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5.xml" ContentType="application/vnd.openxmlformats-officedocument.wordprocessingml.header+xml"/>
  <Override PartName="/word/footer26.xml" ContentType="application/vnd.openxmlformats-officedocument.wordprocessingml.footer+xml"/>
  <Override PartName="/word/header6.xml" ContentType="application/vnd.openxmlformats-officedocument.wordprocessingml.header+xml"/>
  <Override PartName="/word/footer27.xml" ContentType="application/vnd.openxmlformats-officedocument.wordprocessingml.footer+xml"/>
  <Override PartName="/word/header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32.xml" ContentType="application/vnd.openxmlformats-officedocument.wordprocessingml.footer+xml"/>
  <Override PartName="/word/header12.xml" ContentType="application/vnd.openxmlformats-officedocument.wordprocessingml.header+xml"/>
  <Override PartName="/word/footer33.xml" ContentType="application/vnd.openxmlformats-officedocument.wordprocessingml.footer+xml"/>
  <Override PartName="/word/header13.xml" ContentType="application/vnd.openxmlformats-officedocument.wordprocessingml.header+xml"/>
  <Override PartName="/word/footer34.xml" ContentType="application/vnd.openxmlformats-officedocument.wordprocessingml.footer+xml"/>
  <Override PartName="/word/header14.xml" ContentType="application/vnd.openxmlformats-officedocument.wordprocessingml.header+xml"/>
  <Override PartName="/word/footer35.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52.xml" ContentType="application/vnd.openxmlformats-officedocument.wordprocessingml.footer+xml"/>
  <Override PartName="/word/header32.xml" ContentType="application/vnd.openxmlformats-officedocument.wordprocessingml.header+xml"/>
  <Override PartName="/word/footer53.xml" ContentType="application/vnd.openxmlformats-officedocument.wordprocessingml.footer+xml"/>
  <Override PartName="/word/header33.xml" ContentType="application/vnd.openxmlformats-officedocument.wordprocessingml.header+xml"/>
  <Override PartName="/word/footer54.xml" ContentType="application/vnd.openxmlformats-officedocument.wordprocessingml.footer+xml"/>
  <Override PartName="/word/header34.xml" ContentType="application/vnd.openxmlformats-officedocument.wordprocessingml.header+xml"/>
  <Override PartName="/word/footer55.xml" ContentType="application/vnd.openxmlformats-officedocument.wordprocessingml.footer+xml"/>
  <Override PartName="/word/header35.xml" ContentType="application/vnd.openxmlformats-officedocument.wordprocessingml.header+xml"/>
  <Override PartName="/word/footer56.xml" ContentType="application/vnd.openxmlformats-officedocument.wordprocessingml.footer+xml"/>
  <Override PartName="/word/header36.xml" ContentType="application/vnd.openxmlformats-officedocument.wordprocessingml.header+xml"/>
  <Override PartName="/word/footer57.xml" ContentType="application/vnd.openxmlformats-officedocument.wordprocessingml.footer+xml"/>
  <Override PartName="/word/header37.xml" ContentType="application/vnd.openxmlformats-officedocument.wordprocessingml.header+xml"/>
  <Override PartName="/word/footer58.xml" ContentType="application/vnd.openxmlformats-officedocument.wordprocessingml.footer+xml"/>
  <Override PartName="/word/header38.xml" ContentType="application/vnd.openxmlformats-officedocument.wordprocessingml.header+xml"/>
  <Override PartName="/word/footer59.xml" ContentType="application/vnd.openxmlformats-officedocument.wordprocessingml.footer+xml"/>
  <Override PartName="/word/header3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76.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77.xml" ContentType="application/vnd.openxmlformats-officedocument.wordprocessingml.footer+xml"/>
  <Override PartName="/word/header5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86.xml" ContentType="application/vnd.openxmlformats-officedocument.wordprocessingml.footer+xml"/>
  <Override PartName="/word/header67.xml" ContentType="application/vnd.openxmlformats-officedocument.wordprocessingml.header+xml"/>
  <Override PartName="/word/footer87.xml" ContentType="application/vnd.openxmlformats-officedocument.wordprocessingml.footer+xml"/>
  <Override PartName="/word/header6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92.xml" ContentType="application/vnd.openxmlformats-officedocument.wordprocessingml.footer+xml"/>
  <Override PartName="/word/header73.xml" ContentType="application/vnd.openxmlformats-officedocument.wordprocessingml.header+xml"/>
  <Override PartName="/word/footer93.xml" ContentType="application/vnd.openxmlformats-officedocument.wordprocessingml.footer+xml"/>
  <Override PartName="/word/header74.xml" ContentType="application/vnd.openxmlformats-officedocument.wordprocessingml.header+xml"/>
  <Override PartName="/word/footer94.xml" ContentType="application/vnd.openxmlformats-officedocument.wordprocessingml.footer+xml"/>
  <Override PartName="/word/header75.xml" ContentType="application/vnd.openxmlformats-officedocument.wordprocessingml.header+xml"/>
  <Override PartName="/word/footer95.xml" ContentType="application/vnd.openxmlformats-officedocument.wordprocessingml.footer+xml"/>
  <Override PartName="/word/header76.xml" ContentType="application/vnd.openxmlformats-officedocument.wordprocessingml.header+xml"/>
  <Override PartName="/word/footer96.xml" ContentType="application/vnd.openxmlformats-officedocument.wordprocessingml.footer+xml"/>
  <Override PartName="/word/header77.xml" ContentType="application/vnd.openxmlformats-officedocument.wordprocessingml.header+xml"/>
  <Override PartName="/word/footer97.xml" ContentType="application/vnd.openxmlformats-officedocument.wordprocessingml.footer+xml"/>
  <Override PartName="/word/header78.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102.xml" ContentType="application/vnd.openxmlformats-officedocument.wordprocessingml.footer+xml"/>
  <Override PartName="/word/header83.xml" ContentType="application/vnd.openxmlformats-officedocument.wordprocessingml.header+xml"/>
  <Override PartName="/word/footer103.xml" ContentType="application/vnd.openxmlformats-officedocument.wordprocessingml.footer+xml"/>
  <Override PartName="/word/header84.xml" ContentType="application/vnd.openxmlformats-officedocument.wordprocessingml.header+xml"/>
  <Override PartName="/word/footer104.xml" ContentType="application/vnd.openxmlformats-officedocument.wordprocessingml.footer+xml"/>
  <Override PartName="/word/header85.xml" ContentType="application/vnd.openxmlformats-officedocument.wordprocessingml.header+xml"/>
  <Override PartName="/word/footer105.xml" ContentType="application/vnd.openxmlformats-officedocument.wordprocessingml.footer+xml"/>
  <Override PartName="/word/header86.xml" ContentType="application/vnd.openxmlformats-officedocument.wordprocessingml.header+xml"/>
  <Override PartName="/word/footer106.xml" ContentType="application/vnd.openxmlformats-officedocument.wordprocessingml.footer+xml"/>
  <Override PartName="/word/header87.xml" ContentType="application/vnd.openxmlformats-officedocument.wordprocessingml.header+xml"/>
  <Override PartName="/word/footer107.xml" ContentType="application/vnd.openxmlformats-officedocument.wordprocessingml.footer+xml"/>
  <Override PartName="/word/header88.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20.xml" ContentType="application/vnd.openxmlformats-officedocument.wordprocessingml.footer+xml"/>
  <Override PartName="/word/header101.xml" ContentType="application/vnd.openxmlformats-officedocument.wordprocessingml.header+xml"/>
  <Override PartName="/word/footer121.xml" ContentType="application/vnd.openxmlformats-officedocument.wordprocessingml.footer+xml"/>
  <Override PartName="/word/header102.xml" ContentType="application/vnd.openxmlformats-officedocument.wordprocessingml.header+xml"/>
  <Override PartName="/word/footer12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2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30.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37.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42.xml" ContentType="application/vnd.openxmlformats-officedocument.wordprocessingml.footer+xml"/>
  <Override PartName="/word/header127.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footer147.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header162.xml" ContentType="application/vnd.openxmlformats-officedocument.wordprocessingml.header+xml"/>
  <Override PartName="/word/footer176.xml" ContentType="application/vnd.openxmlformats-officedocument.wordprocessingml.footer+xml"/>
  <Override PartName="/word/header163.xml" ContentType="application/vnd.openxmlformats-officedocument.wordprocessingml.header+xml"/>
  <Override PartName="/word/footer177.xml" ContentType="application/vnd.openxmlformats-officedocument.wordprocessingml.footer+xml"/>
  <Override PartName="/word/header164.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80.xml" ContentType="application/vnd.openxmlformats-officedocument.wordprocessingml.footer+xml"/>
  <Override PartName="/word/footer181.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82.xml" ContentType="application/vnd.openxmlformats-officedocument.wordprocessingml.footer+xml"/>
  <Override PartName="/word/header169.xml" ContentType="application/vnd.openxmlformats-officedocument.wordprocessingml.header+xml"/>
  <Override PartName="/word/footer183.xml" ContentType="application/vnd.openxmlformats-officedocument.wordprocessingml.footer+xml"/>
  <Override PartName="/word/header170.xml" ContentType="application/vnd.openxmlformats-officedocument.wordprocessingml.header+xml"/>
  <Override PartName="/word/footer184.xml" ContentType="application/vnd.openxmlformats-officedocument.wordprocessingml.footer+xml"/>
  <Override PartName="/word/header171.xml" ContentType="application/vnd.openxmlformats-officedocument.wordprocessingml.header+xml"/>
  <Override PartName="/word/footer185.xml" ContentType="application/vnd.openxmlformats-officedocument.wordprocessingml.footer+xml"/>
  <Override PartName="/word/header172.xml" ContentType="application/vnd.openxmlformats-officedocument.wordprocessingml.header+xml"/>
  <Override PartName="/word/footer1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3FAD" w:rsidRDefault="006E3FAD">
      <w:pPr>
        <w:rPr>
          <w:rFonts w:ascii="Times New Roman"/>
          <w:sz w:val="20"/>
          <w:szCs w:val="19"/>
        </w:rPr>
      </w:pPr>
      <w:r>
        <w:rPr>
          <w:rFonts w:ascii="Times New Roman"/>
          <w:noProof/>
          <w:sz w:val="20"/>
        </w:rPr>
        <w:pict>
          <v:shapetype id="_x0000_t202" coordsize="21600,21600" o:spt="202" path="m,l,21600r21600,l21600,xe">
            <v:stroke joinstyle="miter"/>
            <v:path gradientshapeok="t" o:connecttype="rect"/>
          </v:shapetype>
          <v:shape id="_x0000_s1930" type="#_x0000_t202" style="position:absolute;margin-left:-35.5pt;margin-top:-47.2pt;width:590.25pt;height:836.25pt;z-index:251658240" stroked="f">
            <v:textbox>
              <w:txbxContent>
                <w:p w:rsidR="006E3FAD" w:rsidRDefault="006E3FAD" w:rsidP="006E3FAD">
                  <w:r>
                    <w:rPr>
                      <w:noProof/>
                    </w:rPr>
                    <w:drawing>
                      <wp:inline distT="0" distB="0" distL="0" distR="0" wp14:anchorId="3952E698" wp14:editId="1620EF1E">
                        <wp:extent cx="7313295" cy="10392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13295" cy="10392410"/>
                                </a:xfrm>
                                <a:prstGeom prst="rect">
                                  <a:avLst/>
                                </a:prstGeom>
                              </pic:spPr>
                            </pic:pic>
                          </a:graphicData>
                        </a:graphic>
                      </wp:inline>
                    </w:drawing>
                  </w:r>
                </w:p>
              </w:txbxContent>
            </v:textbox>
          </v:shape>
        </w:pict>
      </w:r>
      <w:r>
        <w:rPr>
          <w:rFonts w:ascii="Times New Roman"/>
          <w:sz w:val="20"/>
        </w:rPr>
        <w:br w:type="page"/>
      </w:r>
      <w:bookmarkStart w:id="0" w:name="_GoBack"/>
      <w:bookmarkEnd w:id="0"/>
    </w:p>
    <w:p w:rsidR="00DC5273" w:rsidRDefault="006E3FAD">
      <w:pPr>
        <w:pStyle w:val="BodyText"/>
        <w:rPr>
          <w:rFonts w:ascii="Times New Roman"/>
          <w:sz w:val="20"/>
        </w:rPr>
      </w:pPr>
      <w:r>
        <w:lastRenderedPageBreak/>
        <w:pict>
          <v:group id="_x0000_s1919" style="position:absolute;margin-left:62.2pt;margin-top:50.7pt;width:482.4pt;height:740.55pt;z-index:-251778048;mso-position-horizontal-relative:page;mso-position-vertical-relative:page" coordorigin="1244,1014" coordsize="9648,14811">
            <v:rect id="_x0000_s1923" style="position:absolute;left:1896;top:13189;width:8426;height:1817" fillcolor="#231f20" stroked="f"/>
            <v:line id="_x0000_s1922" style="position:absolute" from="1606,13300" to="10740,13300" strokecolor="white" strokeweight="2pt"/>
            <v:line id="_x0000_s1921" style="position:absolute" from="1244,14890" to="10379,14890" strokecolor="white" strokeweight="2pt"/>
            <v:rect id="_x0000_s1920" style="position:absolute;left:1357;top:1073;width:9475;height:14691" filled="f" strokecolor="#bcbec0" strokeweight="6pt"/>
            <w10:wrap anchorx="page" anchory="page"/>
          </v:group>
        </w:pict>
      </w:r>
    </w:p>
    <w:p w:rsidR="00DC5273" w:rsidRDefault="00DC5273">
      <w:pPr>
        <w:pStyle w:val="BodyText"/>
        <w:rPr>
          <w:rFonts w:ascii="Times New Roman"/>
          <w:sz w:val="20"/>
        </w:rPr>
      </w:pPr>
    </w:p>
    <w:p w:rsidR="00DC5273" w:rsidRDefault="00DC5273">
      <w:pPr>
        <w:pStyle w:val="BodyText"/>
        <w:rPr>
          <w:rFonts w:ascii="Times New Roman"/>
          <w:sz w:val="20"/>
        </w:rPr>
      </w:pPr>
    </w:p>
    <w:p w:rsidR="00DC5273" w:rsidRDefault="00DC5273">
      <w:pPr>
        <w:pStyle w:val="BodyText"/>
        <w:spacing w:before="8"/>
        <w:rPr>
          <w:rFonts w:ascii="Times New Roman"/>
          <w:sz w:val="18"/>
        </w:rPr>
      </w:pPr>
    </w:p>
    <w:p w:rsidR="00DC5273" w:rsidRDefault="006E3FAD">
      <w:pPr>
        <w:spacing w:before="100" w:line="1351" w:lineRule="exact"/>
        <w:ind w:left="102"/>
        <w:jc w:val="center"/>
        <w:rPr>
          <w:rFonts w:ascii="Palatino"/>
          <w:b/>
          <w:sz w:val="109"/>
        </w:rPr>
      </w:pPr>
      <w:r>
        <w:rPr>
          <w:rFonts w:ascii="Palatino"/>
          <w:b/>
          <w:color w:val="231F20"/>
          <w:w w:val="85"/>
          <w:sz w:val="109"/>
        </w:rPr>
        <w:t>General Assembly</w:t>
      </w:r>
    </w:p>
    <w:p w:rsidR="00DC5273" w:rsidRDefault="006E3FAD">
      <w:pPr>
        <w:spacing w:line="1289" w:lineRule="exact"/>
        <w:ind w:left="103"/>
        <w:jc w:val="center"/>
        <w:rPr>
          <w:rFonts w:ascii="Palatino"/>
          <w:b/>
          <w:sz w:val="104"/>
        </w:rPr>
      </w:pPr>
      <w:r>
        <w:rPr>
          <w:rFonts w:ascii="Palatino"/>
          <w:b/>
          <w:color w:val="231F20"/>
          <w:w w:val="95"/>
          <w:sz w:val="104"/>
        </w:rPr>
        <w:t>2004</w:t>
      </w:r>
    </w:p>
    <w:p w:rsidR="00DC5273" w:rsidRDefault="006E3FAD">
      <w:pPr>
        <w:pStyle w:val="Heading3"/>
        <w:tabs>
          <w:tab w:val="left" w:pos="3413"/>
        </w:tabs>
        <w:spacing w:before="536"/>
        <w:jc w:val="center"/>
      </w:pPr>
      <w:r>
        <w:rPr>
          <w:color w:val="231F20"/>
        </w:rPr>
        <w:t xml:space="preserve">July  </w:t>
      </w:r>
      <w:r>
        <w:rPr>
          <w:color w:val="231F20"/>
          <w:spacing w:val="-3"/>
        </w:rPr>
        <w:t>3</w:t>
      </w:r>
      <w:r>
        <w:rPr>
          <w:color w:val="231F20"/>
          <w:spacing w:val="-3"/>
          <w:vertAlign w:val="subscript"/>
        </w:rPr>
        <w:t>rd</w:t>
      </w:r>
      <w:r>
        <w:rPr>
          <w:color w:val="231F20"/>
          <w:spacing w:val="-30"/>
        </w:rPr>
        <w:t xml:space="preserve"> </w:t>
      </w:r>
      <w:r>
        <w:rPr>
          <w:color w:val="231F20"/>
        </w:rPr>
        <w:t>-</w:t>
      </w:r>
      <w:r>
        <w:rPr>
          <w:color w:val="231F20"/>
          <w:spacing w:val="8"/>
        </w:rPr>
        <w:t xml:space="preserve"> </w:t>
      </w:r>
      <w:r>
        <w:rPr>
          <w:color w:val="231F20"/>
        </w:rPr>
        <w:t>6</w:t>
      </w:r>
      <w:r>
        <w:rPr>
          <w:color w:val="231F20"/>
          <w:vertAlign w:val="subscript"/>
        </w:rPr>
        <w:t>th</w:t>
      </w:r>
      <w:r>
        <w:rPr>
          <w:color w:val="231F20"/>
        </w:rPr>
        <w:tab/>
        <w:t>Glamorgan</w:t>
      </w: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6E3FAD">
      <w:pPr>
        <w:pStyle w:val="BodyText"/>
        <w:spacing w:before="8"/>
        <w:rPr>
          <w:rFonts w:ascii="Palatino"/>
          <w:b/>
          <w:sz w:val="24"/>
        </w:rPr>
      </w:pPr>
      <w:r>
        <w:pict>
          <v:shape id="_x0000_s1918" type="#_x0000_t202" style="position:absolute;margin-left:94.8pt;margin-top:16.5pt;width:421.3pt;height:84.35pt;z-index:-251749376;mso-wrap-distance-left:0;mso-wrap-distance-right:0;mso-position-horizontal-relative:page" filled="f" stroked="f">
            <v:textbox inset="0,0,0,0">
              <w:txbxContent>
                <w:p w:rsidR="00DC5273" w:rsidRDefault="006E3FAD">
                  <w:pPr>
                    <w:spacing w:before="138" w:line="256" w:lineRule="auto"/>
                    <w:ind w:left="1695" w:firstLine="614"/>
                    <w:rPr>
                      <w:rFonts w:ascii="Palatino"/>
                      <w:b/>
                      <w:sz w:val="48"/>
                    </w:rPr>
                  </w:pPr>
                  <w:r>
                    <w:rPr>
                      <w:rFonts w:ascii="Palatino"/>
                      <w:b/>
                      <w:color w:val="FFFFFF"/>
                      <w:w w:val="105"/>
                      <w:sz w:val="48"/>
                    </w:rPr>
                    <w:t>Annual Reports, Resolutions &amp; Papers</w:t>
                  </w:r>
                </w:p>
              </w:txbxContent>
            </v:textbox>
            <w10:wrap type="topAndBottom" anchorx="page"/>
          </v:shape>
        </w:pict>
      </w:r>
    </w:p>
    <w:p w:rsidR="00DC5273" w:rsidRDefault="00DC5273">
      <w:pPr>
        <w:rPr>
          <w:rFonts w:ascii="Palatino"/>
          <w:sz w:val="24"/>
        </w:rPr>
        <w:sectPr w:rsidR="00DC5273">
          <w:pgSz w:w="11910" w:h="16840"/>
          <w:pgMar w:top="1000" w:right="580" w:bottom="280" w:left="760" w:header="720" w:footer="720" w:gutter="0"/>
          <w:cols w:space="720"/>
        </w:sect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spacing w:before="5"/>
        <w:rPr>
          <w:rFonts w:ascii="Palatino"/>
          <w:b/>
          <w:sz w:val="24"/>
        </w:rPr>
      </w:pPr>
    </w:p>
    <w:p w:rsidR="00DC5273" w:rsidRDefault="006E3FAD">
      <w:pPr>
        <w:spacing w:before="103"/>
        <w:ind w:left="757"/>
        <w:rPr>
          <w:rFonts w:ascii="Book Antiqua"/>
          <w:i/>
          <w:sz w:val="15"/>
        </w:rPr>
      </w:pPr>
      <w:r>
        <w:rPr>
          <w:rFonts w:ascii="Book Antiqua"/>
          <w:i/>
          <w:color w:val="231F20"/>
          <w:sz w:val="15"/>
        </w:rPr>
        <w:t>Produced by Communications and Editorial, Graphics Office, The United Reformed Church, 86 Tavistock Place, London WC1H 9RT</w:t>
      </w:r>
    </w:p>
    <w:p w:rsidR="00DC5273" w:rsidRDefault="00DC5273">
      <w:pPr>
        <w:rPr>
          <w:rFonts w:ascii="Book Antiqua"/>
          <w:sz w:val="15"/>
        </w:rPr>
        <w:sectPr w:rsidR="00DC5273">
          <w:footerReference w:type="default" r:id="rId8"/>
          <w:pgSz w:w="11910" w:h="16840"/>
          <w:pgMar w:top="1580" w:right="580" w:bottom="860" w:left="760" w:header="0" w:footer="670" w:gutter="0"/>
          <w:cols w:space="720"/>
        </w:sectPr>
      </w:pPr>
    </w:p>
    <w:p w:rsidR="00DC5273" w:rsidRDefault="006E3FAD">
      <w:pPr>
        <w:tabs>
          <w:tab w:val="left" w:pos="4360"/>
          <w:tab w:val="left" w:pos="10124"/>
        </w:tabs>
        <w:spacing w:before="71"/>
        <w:ind w:left="600"/>
        <w:rPr>
          <w:rFonts w:ascii="Palatino"/>
          <w:b/>
          <w:sz w:val="48"/>
        </w:rPr>
      </w:pPr>
      <w:r>
        <w:rPr>
          <w:rFonts w:ascii="Palatino"/>
          <w:b/>
          <w:color w:val="231F20"/>
          <w:w w:val="133"/>
          <w:sz w:val="48"/>
          <w:u w:val="single" w:color="231F20"/>
        </w:rPr>
        <w:lastRenderedPageBreak/>
        <w:t xml:space="preserve"> </w:t>
      </w:r>
      <w:r>
        <w:rPr>
          <w:rFonts w:ascii="Palatino"/>
          <w:b/>
          <w:color w:val="231F20"/>
          <w:sz w:val="48"/>
          <w:u w:val="single" w:color="231F20"/>
        </w:rPr>
        <w:tab/>
      </w:r>
      <w:r>
        <w:rPr>
          <w:rFonts w:ascii="Palatino"/>
          <w:b/>
          <w:color w:val="231F20"/>
          <w:spacing w:val="-5"/>
          <w:w w:val="105"/>
          <w:sz w:val="48"/>
          <w:u w:val="single" w:color="231F20"/>
        </w:rPr>
        <w:t>Contents</w:t>
      </w:r>
      <w:r>
        <w:rPr>
          <w:rFonts w:ascii="Palatino"/>
          <w:b/>
          <w:color w:val="231F20"/>
          <w:spacing w:val="-5"/>
          <w:sz w:val="48"/>
          <w:u w:val="single" w:color="231F20"/>
        </w:rPr>
        <w:tab/>
      </w: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rPr>
          <w:rFonts w:ascii="Palatino"/>
          <w:sz w:val="20"/>
        </w:rPr>
        <w:sectPr w:rsidR="00DC5273">
          <w:footerReference w:type="even" r:id="rId9"/>
          <w:pgSz w:w="11910" w:h="16840"/>
          <w:pgMar w:top="940" w:right="580" w:bottom="280" w:left="760" w:header="0" w:footer="0" w:gutter="0"/>
          <w:cols w:space="720"/>
        </w:sectPr>
      </w:pPr>
    </w:p>
    <w:sdt>
      <w:sdtPr>
        <w:rPr>
          <w:rFonts w:ascii="Calibri" w:eastAsia="Calibri" w:hAnsi="Calibri" w:cs="Calibri"/>
          <w:b w:val="0"/>
          <w:bCs w:val="0"/>
        </w:rPr>
        <w:id w:val="78806277"/>
        <w:docPartObj>
          <w:docPartGallery w:val="Table of Contents"/>
          <w:docPartUnique/>
        </w:docPartObj>
      </w:sdtPr>
      <w:sdtEndPr/>
      <w:sdtContent>
        <w:p w:rsidR="00DC5273" w:rsidRDefault="006E3FAD">
          <w:pPr>
            <w:pStyle w:val="TOC1"/>
            <w:tabs>
              <w:tab w:val="right" w:pos="4960"/>
            </w:tabs>
            <w:spacing w:before="241"/>
            <w:ind w:left="600"/>
          </w:pPr>
          <w:hyperlink w:anchor="_TOC_250005" w:history="1">
            <w:r>
              <w:rPr>
                <w:color w:val="231F20"/>
                <w:w w:val="105"/>
              </w:rPr>
              <w:t>STANDING</w:t>
            </w:r>
            <w:r>
              <w:rPr>
                <w:color w:val="231F20"/>
                <w:spacing w:val="4"/>
                <w:w w:val="105"/>
              </w:rPr>
              <w:t xml:space="preserve"> </w:t>
            </w:r>
            <w:r>
              <w:rPr>
                <w:color w:val="231F20"/>
                <w:w w:val="105"/>
              </w:rPr>
              <w:t>ORDERS</w:t>
            </w:r>
            <w:r>
              <w:rPr>
                <w:color w:val="231F20"/>
                <w:w w:val="105"/>
              </w:rPr>
              <w:tab/>
              <w:t>1</w:t>
            </w:r>
          </w:hyperlink>
        </w:p>
        <w:p w:rsidR="00DC5273" w:rsidRDefault="006E3FAD">
          <w:pPr>
            <w:pStyle w:val="TOC1"/>
            <w:tabs>
              <w:tab w:val="right" w:pos="4960"/>
            </w:tabs>
            <w:ind w:left="600"/>
          </w:pPr>
          <w:r>
            <w:rPr>
              <w:color w:val="231F20"/>
              <w:w w:val="105"/>
            </w:rPr>
            <w:t>SYNOD</w:t>
          </w:r>
          <w:r>
            <w:rPr>
              <w:color w:val="231F20"/>
              <w:spacing w:val="4"/>
              <w:w w:val="105"/>
            </w:rPr>
            <w:t xml:space="preserve"> </w:t>
          </w:r>
          <w:r>
            <w:rPr>
              <w:color w:val="231F20"/>
              <w:w w:val="105"/>
            </w:rPr>
            <w:t>REPORTS</w:t>
          </w:r>
          <w:r>
            <w:rPr>
              <w:color w:val="231F20"/>
              <w:w w:val="105"/>
            </w:rPr>
            <w:tab/>
            <w:t>7</w:t>
          </w:r>
        </w:p>
        <w:p w:rsidR="00DC5273" w:rsidRDefault="006E3FAD">
          <w:pPr>
            <w:pStyle w:val="TOC3"/>
            <w:tabs>
              <w:tab w:val="right" w:pos="4960"/>
            </w:tabs>
            <w:spacing w:before="131"/>
          </w:pPr>
          <w:hyperlink w:anchor="_TOC_250004" w:history="1">
            <w:r>
              <w:rPr>
                <w:color w:val="231F20"/>
                <w:w w:val="105"/>
              </w:rPr>
              <w:t>Yorkshire</w:t>
            </w:r>
            <w:r>
              <w:rPr>
                <w:color w:val="231F20"/>
                <w:w w:val="105"/>
              </w:rPr>
              <w:tab/>
              <w:t>8</w:t>
            </w:r>
          </w:hyperlink>
        </w:p>
        <w:p w:rsidR="00DC5273" w:rsidRDefault="006E3FAD">
          <w:pPr>
            <w:pStyle w:val="TOC3"/>
            <w:tabs>
              <w:tab w:val="right" w:pos="4960"/>
            </w:tabs>
          </w:pPr>
          <w:hyperlink w:anchor="_TOC_250003" w:history="1">
            <w:r>
              <w:rPr>
                <w:color w:val="231F20"/>
                <w:w w:val="105"/>
              </w:rPr>
              <w:t>East</w:t>
            </w:r>
            <w:r>
              <w:rPr>
                <w:color w:val="231F20"/>
                <w:spacing w:val="1"/>
                <w:w w:val="105"/>
              </w:rPr>
              <w:t xml:space="preserve"> </w:t>
            </w:r>
            <w:r>
              <w:rPr>
                <w:color w:val="231F20"/>
                <w:w w:val="105"/>
              </w:rPr>
              <w:t>Midlands</w:t>
            </w:r>
            <w:r>
              <w:rPr>
                <w:color w:val="231F20"/>
                <w:w w:val="105"/>
              </w:rPr>
              <w:tab/>
            </w:r>
            <w:r>
              <w:rPr>
                <w:color w:val="231F20"/>
                <w:spacing w:val="-5"/>
                <w:w w:val="105"/>
              </w:rPr>
              <w:t>10</w:t>
            </w:r>
          </w:hyperlink>
        </w:p>
        <w:p w:rsidR="00DC5273" w:rsidRDefault="006E3FAD">
          <w:pPr>
            <w:pStyle w:val="TOC3"/>
            <w:tabs>
              <w:tab w:val="right" w:pos="4960"/>
            </w:tabs>
            <w:spacing w:before="129"/>
          </w:pPr>
          <w:hyperlink w:anchor="_TOC_250002" w:history="1">
            <w:r>
              <w:rPr>
                <w:color w:val="231F20"/>
                <w:w w:val="105"/>
              </w:rPr>
              <w:t>Eastern</w:t>
            </w:r>
            <w:r>
              <w:rPr>
                <w:color w:val="231F20"/>
                <w:w w:val="105"/>
              </w:rPr>
              <w:tab/>
            </w:r>
            <w:r>
              <w:rPr>
                <w:color w:val="231F20"/>
                <w:spacing w:val="-7"/>
                <w:w w:val="105"/>
              </w:rPr>
              <w:t>12</w:t>
            </w:r>
          </w:hyperlink>
        </w:p>
        <w:p w:rsidR="00DC5273" w:rsidRDefault="006E3FAD">
          <w:pPr>
            <w:pStyle w:val="TOC3"/>
            <w:tabs>
              <w:tab w:val="right" w:pos="4960"/>
            </w:tabs>
          </w:pPr>
          <w:hyperlink w:anchor="_TOC_250001" w:history="1">
            <w:r>
              <w:rPr>
                <w:color w:val="231F20"/>
                <w:w w:val="105"/>
              </w:rPr>
              <w:t>Thames</w:t>
            </w:r>
            <w:r>
              <w:rPr>
                <w:color w:val="231F20"/>
                <w:spacing w:val="1"/>
                <w:w w:val="105"/>
              </w:rPr>
              <w:t xml:space="preserve"> </w:t>
            </w:r>
            <w:r>
              <w:rPr>
                <w:color w:val="231F20"/>
                <w:w w:val="105"/>
              </w:rPr>
              <w:t>North</w:t>
            </w:r>
            <w:r>
              <w:rPr>
                <w:color w:val="231F20"/>
                <w:w w:val="105"/>
              </w:rPr>
              <w:tab/>
            </w:r>
            <w:r>
              <w:rPr>
                <w:color w:val="231F20"/>
                <w:spacing w:val="-6"/>
                <w:w w:val="105"/>
              </w:rPr>
              <w:t>14</w:t>
            </w:r>
          </w:hyperlink>
        </w:p>
        <w:p w:rsidR="00DC5273" w:rsidRDefault="006E3FAD">
          <w:pPr>
            <w:pStyle w:val="TOC1"/>
            <w:tabs>
              <w:tab w:val="right" w:pos="4960"/>
            </w:tabs>
            <w:spacing w:before="481"/>
          </w:pPr>
          <w:r>
            <w:rPr>
              <w:color w:val="231F20"/>
              <w:w w:val="105"/>
            </w:rPr>
            <w:t>SYNOD</w:t>
          </w:r>
          <w:r>
            <w:rPr>
              <w:color w:val="231F20"/>
              <w:spacing w:val="4"/>
              <w:w w:val="105"/>
            </w:rPr>
            <w:t xml:space="preserve"> </w:t>
          </w:r>
          <w:r>
            <w:rPr>
              <w:color w:val="231F20"/>
              <w:w w:val="105"/>
            </w:rPr>
            <w:t>RESOLUTIONS</w:t>
          </w:r>
          <w:r>
            <w:rPr>
              <w:color w:val="231F20"/>
              <w:w w:val="105"/>
            </w:rPr>
            <w:tab/>
          </w:r>
          <w:r>
            <w:rPr>
              <w:color w:val="231F20"/>
              <w:spacing w:val="-4"/>
              <w:w w:val="105"/>
            </w:rPr>
            <w:t>16</w:t>
          </w:r>
        </w:p>
        <w:p w:rsidR="00DC5273" w:rsidRDefault="006E3FAD">
          <w:pPr>
            <w:pStyle w:val="TOC3"/>
            <w:tabs>
              <w:tab w:val="right" w:pos="4961"/>
            </w:tabs>
            <w:spacing w:before="131"/>
          </w:pPr>
          <w:r>
            <w:rPr>
              <w:color w:val="231F20"/>
              <w:w w:val="105"/>
            </w:rPr>
            <w:t>North</w:t>
          </w:r>
          <w:r>
            <w:rPr>
              <w:color w:val="231F20"/>
              <w:spacing w:val="1"/>
              <w:w w:val="105"/>
            </w:rPr>
            <w:t xml:space="preserve"> </w:t>
          </w:r>
          <w:r>
            <w:rPr>
              <w:color w:val="231F20"/>
              <w:w w:val="105"/>
            </w:rPr>
            <w:t>Western</w:t>
          </w:r>
          <w:r>
            <w:rPr>
              <w:color w:val="231F20"/>
              <w:w w:val="105"/>
            </w:rPr>
            <w:tab/>
          </w:r>
          <w:r>
            <w:rPr>
              <w:color w:val="231F20"/>
              <w:spacing w:val="-5"/>
              <w:w w:val="105"/>
            </w:rPr>
            <w:t>16</w:t>
          </w:r>
        </w:p>
        <w:p w:rsidR="00DC5273" w:rsidRDefault="006E3FAD">
          <w:pPr>
            <w:pStyle w:val="TOC3"/>
            <w:tabs>
              <w:tab w:val="right" w:pos="4961"/>
            </w:tabs>
          </w:pPr>
          <w:r>
            <w:rPr>
              <w:color w:val="231F20"/>
              <w:w w:val="105"/>
            </w:rPr>
            <w:t>Northern &amp;</w:t>
          </w:r>
          <w:r>
            <w:rPr>
              <w:color w:val="231F20"/>
              <w:spacing w:val="2"/>
              <w:w w:val="105"/>
            </w:rPr>
            <w:t xml:space="preserve"> </w:t>
          </w:r>
          <w:r>
            <w:rPr>
              <w:color w:val="231F20"/>
              <w:w w:val="105"/>
            </w:rPr>
            <w:t>North</w:t>
          </w:r>
          <w:r>
            <w:rPr>
              <w:color w:val="231F20"/>
              <w:spacing w:val="2"/>
              <w:w w:val="105"/>
            </w:rPr>
            <w:t xml:space="preserve"> </w:t>
          </w:r>
          <w:r>
            <w:rPr>
              <w:color w:val="231F20"/>
              <w:w w:val="105"/>
            </w:rPr>
            <w:t>Western</w:t>
          </w:r>
          <w:r>
            <w:rPr>
              <w:color w:val="231F20"/>
              <w:w w:val="105"/>
            </w:rPr>
            <w:tab/>
          </w:r>
          <w:r>
            <w:rPr>
              <w:color w:val="231F20"/>
              <w:spacing w:val="-5"/>
              <w:w w:val="105"/>
            </w:rPr>
            <w:t>16</w:t>
          </w:r>
        </w:p>
        <w:p w:rsidR="00DC5273" w:rsidRDefault="006E3FAD">
          <w:pPr>
            <w:pStyle w:val="TOC3"/>
            <w:tabs>
              <w:tab w:val="right" w:pos="4961"/>
            </w:tabs>
          </w:pPr>
          <w:r>
            <w:rPr>
              <w:color w:val="231F20"/>
              <w:w w:val="105"/>
            </w:rPr>
            <w:t>Yorkshire</w:t>
          </w:r>
          <w:r>
            <w:rPr>
              <w:color w:val="231F20"/>
              <w:w w:val="105"/>
            </w:rPr>
            <w:tab/>
          </w:r>
          <w:r>
            <w:rPr>
              <w:color w:val="231F20"/>
              <w:spacing w:val="-8"/>
              <w:w w:val="105"/>
            </w:rPr>
            <w:t>17</w:t>
          </w:r>
        </w:p>
        <w:p w:rsidR="00DC5273" w:rsidRDefault="006E3FAD">
          <w:pPr>
            <w:pStyle w:val="TOC1"/>
            <w:tabs>
              <w:tab w:val="right" w:pos="4961"/>
            </w:tabs>
            <w:spacing w:before="481"/>
          </w:pPr>
          <w:r>
            <w:rPr>
              <w:color w:val="231F20"/>
              <w:w w:val="105"/>
            </w:rPr>
            <w:t>CHURCHES</w:t>
          </w:r>
          <w:r>
            <w:rPr>
              <w:color w:val="231F20"/>
              <w:spacing w:val="4"/>
              <w:w w:val="105"/>
            </w:rPr>
            <w:t xml:space="preserve"> </w:t>
          </w:r>
          <w:r>
            <w:rPr>
              <w:color w:val="231F20"/>
              <w:w w:val="105"/>
            </w:rPr>
            <w:t>-</w:t>
          </w:r>
          <w:r>
            <w:rPr>
              <w:color w:val="231F20"/>
              <w:spacing w:val="5"/>
              <w:w w:val="105"/>
            </w:rPr>
            <w:t xml:space="preserve"> </w:t>
          </w:r>
          <w:r>
            <w:rPr>
              <w:color w:val="231F20"/>
              <w:w w:val="105"/>
            </w:rPr>
            <w:t>CHANGES</w:t>
          </w:r>
          <w:r>
            <w:rPr>
              <w:color w:val="231F20"/>
              <w:w w:val="105"/>
            </w:rPr>
            <w:tab/>
          </w:r>
          <w:r>
            <w:rPr>
              <w:color w:val="231F20"/>
              <w:spacing w:val="-4"/>
              <w:w w:val="105"/>
            </w:rPr>
            <w:t>19</w:t>
          </w:r>
        </w:p>
        <w:p w:rsidR="00DC5273" w:rsidRDefault="006E3FAD">
          <w:pPr>
            <w:pStyle w:val="TOC1"/>
            <w:tabs>
              <w:tab w:val="right" w:pos="4961"/>
            </w:tabs>
            <w:spacing w:before="125"/>
          </w:pPr>
          <w:r>
            <w:rPr>
              <w:color w:val="231F20"/>
              <w:w w:val="105"/>
            </w:rPr>
            <w:t>SYNOD</w:t>
          </w:r>
          <w:r>
            <w:rPr>
              <w:color w:val="231F20"/>
              <w:spacing w:val="4"/>
              <w:w w:val="105"/>
            </w:rPr>
            <w:t xml:space="preserve"> </w:t>
          </w:r>
          <w:r>
            <w:rPr>
              <w:color w:val="231F20"/>
              <w:w w:val="105"/>
            </w:rPr>
            <w:t>MODERATORS’</w:t>
          </w:r>
          <w:r>
            <w:rPr>
              <w:color w:val="231F20"/>
              <w:spacing w:val="5"/>
              <w:w w:val="105"/>
            </w:rPr>
            <w:t xml:space="preserve"> </w:t>
          </w:r>
          <w:r>
            <w:rPr>
              <w:color w:val="231F20"/>
              <w:w w:val="105"/>
            </w:rPr>
            <w:t>REPORT</w:t>
          </w:r>
          <w:r>
            <w:rPr>
              <w:color w:val="231F20"/>
              <w:w w:val="105"/>
            </w:rPr>
            <w:tab/>
            <w:t>25</w:t>
          </w:r>
        </w:p>
        <w:p w:rsidR="00DC5273" w:rsidRDefault="006E3FAD">
          <w:pPr>
            <w:pStyle w:val="TOC1"/>
            <w:tabs>
              <w:tab w:val="right" w:pos="4961"/>
            </w:tabs>
          </w:pPr>
          <w:r>
            <w:rPr>
              <w:color w:val="231F20"/>
              <w:w w:val="105"/>
            </w:rPr>
            <w:t>MISSION</w:t>
          </w:r>
          <w:r>
            <w:rPr>
              <w:color w:val="231F20"/>
              <w:spacing w:val="4"/>
              <w:w w:val="105"/>
            </w:rPr>
            <w:t xml:space="preserve"> </w:t>
          </w:r>
          <w:r>
            <w:rPr>
              <w:color w:val="231F20"/>
              <w:w w:val="105"/>
            </w:rPr>
            <w:t>COUNCIL</w:t>
          </w:r>
          <w:r>
            <w:rPr>
              <w:color w:val="231F20"/>
              <w:w w:val="105"/>
            </w:rPr>
            <w:tab/>
            <w:t>29</w:t>
          </w:r>
        </w:p>
        <w:p w:rsidR="00DC5273" w:rsidRDefault="006E3FAD">
          <w:pPr>
            <w:pStyle w:val="TOC1"/>
            <w:tabs>
              <w:tab w:val="right" w:pos="4961"/>
            </w:tabs>
            <w:spacing w:before="124"/>
          </w:pPr>
          <w:r>
            <w:rPr>
              <w:color w:val="231F20"/>
              <w:w w:val="105"/>
            </w:rPr>
            <w:t>REPORTS</w:t>
          </w:r>
          <w:r>
            <w:rPr>
              <w:color w:val="231F20"/>
              <w:spacing w:val="4"/>
              <w:w w:val="105"/>
            </w:rPr>
            <w:t xml:space="preserve"> </w:t>
          </w:r>
          <w:r>
            <w:rPr>
              <w:color w:val="231F20"/>
              <w:w w:val="105"/>
            </w:rPr>
            <w:t>and</w:t>
          </w:r>
          <w:r>
            <w:rPr>
              <w:color w:val="231F20"/>
              <w:spacing w:val="5"/>
              <w:w w:val="105"/>
            </w:rPr>
            <w:t xml:space="preserve"> </w:t>
          </w:r>
          <w:r>
            <w:rPr>
              <w:color w:val="231F20"/>
              <w:w w:val="105"/>
            </w:rPr>
            <w:t>RESOLUTIONS</w:t>
          </w:r>
          <w:r>
            <w:rPr>
              <w:color w:val="231F20"/>
              <w:w w:val="105"/>
            </w:rPr>
            <w:tab/>
            <w:t>30</w:t>
          </w:r>
        </w:p>
        <w:p w:rsidR="00DC5273" w:rsidRDefault="006E3FAD">
          <w:pPr>
            <w:pStyle w:val="TOC1"/>
            <w:tabs>
              <w:tab w:val="right" w:pos="4960"/>
            </w:tabs>
            <w:ind w:left="600"/>
          </w:pPr>
          <w:r>
            <w:rPr>
              <w:color w:val="231F20"/>
              <w:w w:val="105"/>
            </w:rPr>
            <w:t>COMMITTEE REPORTS</w:t>
          </w:r>
          <w:r>
            <w:rPr>
              <w:color w:val="231F20"/>
              <w:spacing w:val="13"/>
              <w:w w:val="105"/>
            </w:rPr>
            <w:t xml:space="preserve"> </w:t>
          </w:r>
          <w:r>
            <w:rPr>
              <w:color w:val="231F20"/>
              <w:w w:val="105"/>
            </w:rPr>
            <w:t>&amp;</w:t>
          </w:r>
          <w:r>
            <w:rPr>
              <w:color w:val="231F20"/>
              <w:spacing w:val="6"/>
              <w:w w:val="105"/>
            </w:rPr>
            <w:t xml:space="preserve"> </w:t>
          </w:r>
          <w:r>
            <w:rPr>
              <w:color w:val="231F20"/>
              <w:w w:val="105"/>
            </w:rPr>
            <w:t>RESOLUTIONS</w:t>
          </w:r>
          <w:r>
            <w:rPr>
              <w:color w:val="231F20"/>
              <w:w w:val="105"/>
            </w:rPr>
            <w:tab/>
          </w:r>
          <w:r>
            <w:rPr>
              <w:color w:val="231F20"/>
              <w:spacing w:val="-5"/>
              <w:w w:val="105"/>
            </w:rPr>
            <w:t>41</w:t>
          </w:r>
        </w:p>
        <w:p w:rsidR="00DC5273" w:rsidRDefault="006E3FAD">
          <w:pPr>
            <w:pStyle w:val="TOC3"/>
            <w:tabs>
              <w:tab w:val="right" w:pos="4960"/>
            </w:tabs>
            <w:spacing w:before="131"/>
          </w:pPr>
          <w:r>
            <w:rPr>
              <w:color w:val="231F20"/>
              <w:w w:val="110"/>
            </w:rPr>
            <w:t>Assembly</w:t>
          </w:r>
          <w:r>
            <w:rPr>
              <w:color w:val="231F20"/>
              <w:spacing w:val="-2"/>
              <w:w w:val="110"/>
            </w:rPr>
            <w:t xml:space="preserve"> </w:t>
          </w:r>
          <w:r>
            <w:rPr>
              <w:color w:val="231F20"/>
              <w:w w:val="110"/>
            </w:rPr>
            <w:t>Arrangements</w:t>
          </w:r>
          <w:r>
            <w:rPr>
              <w:color w:val="231F20"/>
              <w:w w:val="110"/>
            </w:rPr>
            <w:tab/>
          </w:r>
          <w:r>
            <w:rPr>
              <w:color w:val="231F20"/>
              <w:spacing w:val="-4"/>
              <w:w w:val="110"/>
            </w:rPr>
            <w:t>42</w:t>
          </w:r>
        </w:p>
        <w:p w:rsidR="00DC5273" w:rsidRDefault="006E3FAD">
          <w:pPr>
            <w:pStyle w:val="TOC3"/>
            <w:tabs>
              <w:tab w:val="right" w:pos="4960"/>
            </w:tabs>
            <w:spacing w:before="129"/>
          </w:pPr>
          <w:r>
            <w:rPr>
              <w:color w:val="231F20"/>
              <w:w w:val="110"/>
            </w:rPr>
            <w:t>Church</w:t>
          </w:r>
          <w:r>
            <w:rPr>
              <w:color w:val="231F20"/>
              <w:spacing w:val="-2"/>
              <w:w w:val="110"/>
            </w:rPr>
            <w:t xml:space="preserve"> </w:t>
          </w:r>
          <w:r>
            <w:rPr>
              <w:color w:val="231F20"/>
              <w:w w:val="110"/>
            </w:rPr>
            <w:t>&amp;</w:t>
          </w:r>
          <w:r>
            <w:rPr>
              <w:color w:val="231F20"/>
              <w:spacing w:val="-2"/>
              <w:w w:val="110"/>
            </w:rPr>
            <w:t xml:space="preserve"> </w:t>
          </w:r>
          <w:r>
            <w:rPr>
              <w:color w:val="231F20"/>
              <w:w w:val="110"/>
            </w:rPr>
            <w:t>Society</w:t>
          </w:r>
          <w:r>
            <w:rPr>
              <w:color w:val="231F20"/>
              <w:w w:val="110"/>
            </w:rPr>
            <w:tab/>
          </w:r>
          <w:r>
            <w:rPr>
              <w:color w:val="231F20"/>
              <w:spacing w:val="2"/>
              <w:w w:val="110"/>
            </w:rPr>
            <w:t>44</w:t>
          </w:r>
        </w:p>
        <w:p w:rsidR="00DC5273" w:rsidRDefault="006E3FAD">
          <w:pPr>
            <w:pStyle w:val="TOC3"/>
            <w:tabs>
              <w:tab w:val="right" w:pos="4960"/>
            </w:tabs>
          </w:pPr>
          <w:r>
            <w:rPr>
              <w:color w:val="231F20"/>
              <w:w w:val="110"/>
            </w:rPr>
            <w:t>Communications</w:t>
          </w:r>
          <w:r>
            <w:rPr>
              <w:color w:val="231F20"/>
              <w:spacing w:val="-4"/>
              <w:w w:val="110"/>
            </w:rPr>
            <w:t xml:space="preserve"> </w:t>
          </w:r>
          <w:r>
            <w:rPr>
              <w:color w:val="231F20"/>
              <w:w w:val="110"/>
            </w:rPr>
            <w:t>&amp;</w:t>
          </w:r>
          <w:r>
            <w:rPr>
              <w:color w:val="231F20"/>
              <w:spacing w:val="-3"/>
              <w:w w:val="110"/>
            </w:rPr>
            <w:t xml:space="preserve"> </w:t>
          </w:r>
          <w:r>
            <w:rPr>
              <w:color w:val="231F20"/>
              <w:w w:val="110"/>
            </w:rPr>
            <w:t>Editorial</w:t>
          </w:r>
          <w:r>
            <w:rPr>
              <w:color w:val="231F20"/>
              <w:w w:val="110"/>
            </w:rPr>
            <w:tab/>
            <w:t>54</w:t>
          </w:r>
        </w:p>
        <w:p w:rsidR="00DC5273" w:rsidRDefault="006E3FAD">
          <w:pPr>
            <w:pStyle w:val="TOC3"/>
            <w:tabs>
              <w:tab w:val="right" w:pos="4960"/>
            </w:tabs>
          </w:pPr>
          <w:r>
            <w:rPr>
              <w:color w:val="231F20"/>
              <w:w w:val="110"/>
            </w:rPr>
            <w:t>Equal</w:t>
          </w:r>
          <w:r>
            <w:rPr>
              <w:color w:val="231F20"/>
              <w:spacing w:val="-2"/>
              <w:w w:val="110"/>
            </w:rPr>
            <w:t xml:space="preserve"> </w:t>
          </w:r>
          <w:r>
            <w:rPr>
              <w:color w:val="231F20"/>
              <w:w w:val="110"/>
            </w:rPr>
            <w:t>Opportunities</w:t>
          </w:r>
          <w:r>
            <w:rPr>
              <w:color w:val="231F20"/>
              <w:w w:val="110"/>
            </w:rPr>
            <w:tab/>
            <w:t>58</w:t>
          </w:r>
        </w:p>
        <w:p w:rsidR="00DC5273" w:rsidRDefault="006E3FAD">
          <w:pPr>
            <w:pStyle w:val="TOC3"/>
            <w:tabs>
              <w:tab w:val="right" w:pos="4960"/>
            </w:tabs>
          </w:pPr>
          <w:r>
            <w:rPr>
              <w:color w:val="231F20"/>
              <w:w w:val="110"/>
            </w:rPr>
            <w:t>Finance</w:t>
          </w:r>
          <w:r>
            <w:rPr>
              <w:color w:val="231F20"/>
              <w:w w:val="110"/>
            </w:rPr>
            <w:tab/>
            <w:t>60</w:t>
          </w:r>
        </w:p>
        <w:p w:rsidR="00DC5273" w:rsidRDefault="006E3FAD">
          <w:pPr>
            <w:pStyle w:val="TOC3"/>
            <w:tabs>
              <w:tab w:val="right" w:pos="4961"/>
            </w:tabs>
          </w:pPr>
          <w:r>
            <w:rPr>
              <w:color w:val="231F20"/>
              <w:w w:val="105"/>
            </w:rPr>
            <w:t>Life &amp;</w:t>
          </w:r>
          <w:r>
            <w:rPr>
              <w:color w:val="231F20"/>
              <w:spacing w:val="1"/>
              <w:w w:val="105"/>
            </w:rPr>
            <w:t xml:space="preserve"> </w:t>
          </w:r>
          <w:r>
            <w:rPr>
              <w:color w:val="231F20"/>
              <w:w w:val="105"/>
            </w:rPr>
            <w:t>Witness</w:t>
          </w:r>
          <w:r>
            <w:rPr>
              <w:color w:val="231F20"/>
              <w:w w:val="105"/>
            </w:rPr>
            <w:tab/>
            <w:t>62</w:t>
          </w:r>
        </w:p>
        <w:p w:rsidR="00DC5273" w:rsidRDefault="006E3FAD">
          <w:pPr>
            <w:pStyle w:val="TOC3"/>
            <w:tabs>
              <w:tab w:val="right" w:pos="4961"/>
            </w:tabs>
          </w:pPr>
          <w:r>
            <w:rPr>
              <w:color w:val="231F20"/>
              <w:w w:val="105"/>
            </w:rPr>
            <w:t>Ministries</w:t>
          </w:r>
          <w:r>
            <w:rPr>
              <w:color w:val="231F20"/>
              <w:w w:val="105"/>
            </w:rPr>
            <w:tab/>
            <w:t>66</w:t>
          </w:r>
        </w:p>
        <w:p w:rsidR="00DC5273" w:rsidRDefault="006E3FAD">
          <w:pPr>
            <w:pStyle w:val="TOC3"/>
            <w:tabs>
              <w:tab w:val="right" w:pos="4961"/>
            </w:tabs>
          </w:pPr>
          <w:r>
            <w:rPr>
              <w:color w:val="231F20"/>
              <w:w w:val="105"/>
            </w:rPr>
            <w:t>Nominations</w:t>
          </w:r>
          <w:r>
            <w:rPr>
              <w:color w:val="231F20"/>
              <w:w w:val="105"/>
            </w:rPr>
            <w:tab/>
            <w:t>77</w:t>
          </w:r>
        </w:p>
        <w:p w:rsidR="00DC5273" w:rsidRDefault="006E3FAD">
          <w:pPr>
            <w:pStyle w:val="TOC3"/>
            <w:tabs>
              <w:tab w:val="right" w:pos="4961"/>
            </w:tabs>
          </w:pPr>
          <w:r>
            <w:rPr>
              <w:color w:val="231F20"/>
              <w:w w:val="110"/>
            </w:rPr>
            <w:t>Training</w:t>
          </w:r>
          <w:r>
            <w:rPr>
              <w:color w:val="231F20"/>
              <w:w w:val="110"/>
            </w:rPr>
            <w:tab/>
            <w:t>88</w:t>
          </w:r>
        </w:p>
        <w:p w:rsidR="00DC5273" w:rsidRDefault="006E3FAD">
          <w:pPr>
            <w:pStyle w:val="TOC3"/>
            <w:tabs>
              <w:tab w:val="right" w:pos="4961"/>
            </w:tabs>
          </w:pPr>
          <w:r>
            <w:rPr>
              <w:color w:val="231F20"/>
              <w:spacing w:val="-3"/>
              <w:w w:val="105"/>
            </w:rPr>
            <w:t xml:space="preserve">Youth </w:t>
          </w:r>
          <w:r>
            <w:rPr>
              <w:color w:val="231F20"/>
              <w:w w:val="105"/>
            </w:rPr>
            <w:t>&amp;</w:t>
          </w:r>
          <w:r>
            <w:rPr>
              <w:color w:val="231F20"/>
              <w:spacing w:val="6"/>
              <w:w w:val="105"/>
            </w:rPr>
            <w:t xml:space="preserve"> </w:t>
          </w:r>
          <w:r>
            <w:rPr>
              <w:color w:val="231F20"/>
              <w:w w:val="105"/>
            </w:rPr>
            <w:t>Children’s</w:t>
          </w:r>
          <w:r>
            <w:rPr>
              <w:color w:val="231F20"/>
              <w:spacing w:val="2"/>
              <w:w w:val="105"/>
            </w:rPr>
            <w:t xml:space="preserve"> </w:t>
          </w:r>
          <w:r>
            <w:rPr>
              <w:color w:val="231F20"/>
              <w:w w:val="105"/>
            </w:rPr>
            <w:t>Work</w:t>
          </w:r>
          <w:r>
            <w:rPr>
              <w:color w:val="231F20"/>
              <w:w w:val="105"/>
            </w:rPr>
            <w:tab/>
          </w:r>
          <w:r>
            <w:rPr>
              <w:color w:val="231F20"/>
              <w:spacing w:val="-10"/>
              <w:w w:val="105"/>
            </w:rPr>
            <w:t>110</w:t>
          </w:r>
        </w:p>
        <w:p w:rsidR="00DC5273" w:rsidRDefault="006E3FAD">
          <w:pPr>
            <w:pStyle w:val="TOC1"/>
            <w:tabs>
              <w:tab w:val="right" w:pos="4948"/>
            </w:tabs>
            <w:spacing w:before="242"/>
            <w:ind w:left="588"/>
          </w:pPr>
          <w:r>
            <w:rPr>
              <w:b w:val="0"/>
            </w:rPr>
            <w:br w:type="column"/>
          </w:r>
          <w:r>
            <w:rPr>
              <w:color w:val="231F20"/>
              <w:w w:val="105"/>
            </w:rPr>
            <w:t>APPENDICES</w:t>
          </w:r>
          <w:r>
            <w:rPr>
              <w:color w:val="231F20"/>
              <w:w w:val="105"/>
            </w:rPr>
            <w:tab/>
          </w:r>
          <w:r>
            <w:rPr>
              <w:color w:val="231F20"/>
              <w:spacing w:val="-8"/>
              <w:w w:val="105"/>
            </w:rPr>
            <w:t>119</w:t>
          </w:r>
        </w:p>
        <w:p w:rsidR="00DC5273" w:rsidRDefault="006E3FAD">
          <w:pPr>
            <w:pStyle w:val="TOC2"/>
            <w:numPr>
              <w:ilvl w:val="0"/>
              <w:numId w:val="123"/>
            </w:numPr>
            <w:tabs>
              <w:tab w:val="left" w:pos="1269"/>
              <w:tab w:val="left" w:pos="1270"/>
            </w:tabs>
            <w:spacing w:before="251" w:line="247" w:lineRule="auto"/>
            <w:ind w:right="1379"/>
          </w:pPr>
          <w:r>
            <w:pict>
              <v:line id="_x0000_s1917" style="position:absolute;left:0;text-align:left;z-index:251569152;mso-position-horizontal-relative:page" from="294.8pt,547.8pt" to="294.8pt,-9.55pt" strokecolor="#231f20">
                <w10:wrap anchorx="page"/>
              </v:line>
            </w:pict>
          </w:r>
          <w:r>
            <w:rPr>
              <w:color w:val="231F20"/>
              <w:w w:val="105"/>
            </w:rPr>
            <w:t>Guidelines for the Introduction of Stipendiary Ministers to pastorates declared vacant by</w:t>
          </w:r>
          <w:r>
            <w:rPr>
              <w:color w:val="231F20"/>
              <w:spacing w:val="27"/>
              <w:w w:val="105"/>
            </w:rPr>
            <w:t xml:space="preserve"> </w:t>
          </w:r>
          <w:r>
            <w:rPr>
              <w:color w:val="231F20"/>
              <w:w w:val="105"/>
            </w:rPr>
            <w:t>District/Area</w:t>
          </w:r>
        </w:p>
        <w:p w:rsidR="00DC5273" w:rsidRDefault="006E3FAD">
          <w:pPr>
            <w:pStyle w:val="TOC3"/>
            <w:tabs>
              <w:tab w:val="right" w:pos="4948"/>
            </w:tabs>
            <w:spacing w:before="4"/>
            <w:ind w:left="1269"/>
          </w:pPr>
          <w:r>
            <w:rPr>
              <w:color w:val="231F20"/>
              <w:w w:val="110"/>
            </w:rPr>
            <w:t>Councils</w:t>
          </w:r>
          <w:r>
            <w:rPr>
              <w:color w:val="231F20"/>
              <w:w w:val="110"/>
            </w:rPr>
            <w:tab/>
          </w:r>
          <w:r>
            <w:rPr>
              <w:color w:val="231F20"/>
              <w:spacing w:val="-6"/>
              <w:w w:val="110"/>
            </w:rPr>
            <w:t>120</w:t>
          </w:r>
        </w:p>
        <w:p w:rsidR="00DC5273" w:rsidRDefault="006E3FAD">
          <w:pPr>
            <w:pStyle w:val="TOC2"/>
            <w:numPr>
              <w:ilvl w:val="0"/>
              <w:numId w:val="123"/>
            </w:numPr>
            <w:tabs>
              <w:tab w:val="left" w:pos="1269"/>
              <w:tab w:val="left" w:pos="1270"/>
              <w:tab w:val="right" w:pos="4948"/>
            </w:tabs>
            <w:ind w:hanging="682"/>
          </w:pPr>
          <w:r>
            <w:rPr>
              <w:color w:val="231F20"/>
              <w:w w:val="110"/>
            </w:rPr>
            <w:t>Equippi</w:t>
          </w:r>
          <w:r>
            <w:rPr>
              <w:color w:val="231F20"/>
              <w:w w:val="110"/>
            </w:rPr>
            <w:t>ng</w:t>
          </w:r>
          <w:r>
            <w:rPr>
              <w:color w:val="231F20"/>
              <w:spacing w:val="-2"/>
              <w:w w:val="110"/>
            </w:rPr>
            <w:t xml:space="preserve"> </w:t>
          </w:r>
          <w:r>
            <w:rPr>
              <w:color w:val="231F20"/>
              <w:w w:val="110"/>
            </w:rPr>
            <w:t>the</w:t>
          </w:r>
          <w:r>
            <w:rPr>
              <w:color w:val="231F20"/>
              <w:spacing w:val="-1"/>
              <w:w w:val="110"/>
            </w:rPr>
            <w:t xml:space="preserve"> </w:t>
          </w:r>
          <w:r>
            <w:rPr>
              <w:color w:val="231F20"/>
              <w:w w:val="110"/>
            </w:rPr>
            <w:t>Saints</w:t>
          </w:r>
          <w:r>
            <w:rPr>
              <w:color w:val="231F20"/>
              <w:w w:val="110"/>
            </w:rPr>
            <w:tab/>
          </w:r>
          <w:r>
            <w:rPr>
              <w:color w:val="231F20"/>
              <w:spacing w:val="-8"/>
              <w:w w:val="110"/>
            </w:rPr>
            <w:t>121</w:t>
          </w:r>
        </w:p>
        <w:p w:rsidR="00DC5273" w:rsidRDefault="006E3FAD">
          <w:pPr>
            <w:pStyle w:val="TOC2"/>
            <w:numPr>
              <w:ilvl w:val="0"/>
              <w:numId w:val="123"/>
            </w:numPr>
            <w:tabs>
              <w:tab w:val="left" w:pos="1269"/>
              <w:tab w:val="left" w:pos="1270"/>
              <w:tab w:val="right" w:pos="4948"/>
            </w:tabs>
            <w:ind w:hanging="682"/>
          </w:pPr>
          <w:r>
            <w:rPr>
              <w:color w:val="231F20"/>
              <w:w w:val="110"/>
            </w:rPr>
            <w:t>Faith</w:t>
          </w:r>
          <w:r>
            <w:rPr>
              <w:color w:val="231F20"/>
              <w:spacing w:val="-7"/>
              <w:w w:val="110"/>
            </w:rPr>
            <w:t xml:space="preserve"> </w:t>
          </w:r>
          <w:r>
            <w:rPr>
              <w:color w:val="231F20"/>
              <w:w w:val="110"/>
            </w:rPr>
            <w:t>Stance</w:t>
          </w:r>
          <w:r>
            <w:rPr>
              <w:color w:val="231F20"/>
              <w:spacing w:val="-7"/>
              <w:w w:val="110"/>
            </w:rPr>
            <w:t xml:space="preserve"> </w:t>
          </w:r>
          <w:r>
            <w:rPr>
              <w:color w:val="231F20"/>
              <w:w w:val="110"/>
            </w:rPr>
            <w:t>on</w:t>
          </w:r>
          <w:r>
            <w:rPr>
              <w:color w:val="231F20"/>
              <w:spacing w:val="-7"/>
              <w:w w:val="110"/>
            </w:rPr>
            <w:t xml:space="preserve"> </w:t>
          </w:r>
          <w:r>
            <w:rPr>
              <w:color w:val="231F20"/>
              <w:w w:val="110"/>
            </w:rPr>
            <w:t>the</w:t>
          </w:r>
          <w:r>
            <w:rPr>
              <w:color w:val="231F20"/>
              <w:spacing w:val="-8"/>
              <w:w w:val="110"/>
            </w:rPr>
            <w:t xml:space="preserve"> </w:t>
          </w:r>
          <w:r>
            <w:rPr>
              <w:color w:val="231F20"/>
              <w:w w:val="110"/>
            </w:rPr>
            <w:t>Global</w:t>
          </w:r>
          <w:r>
            <w:rPr>
              <w:color w:val="231F20"/>
              <w:spacing w:val="-7"/>
              <w:w w:val="110"/>
            </w:rPr>
            <w:t xml:space="preserve"> </w:t>
          </w:r>
          <w:r>
            <w:rPr>
              <w:color w:val="231F20"/>
              <w:w w:val="110"/>
            </w:rPr>
            <w:t>Crisis</w:t>
          </w:r>
          <w:r>
            <w:rPr>
              <w:color w:val="231F20"/>
              <w:spacing w:val="-7"/>
              <w:w w:val="110"/>
            </w:rPr>
            <w:t xml:space="preserve"> </w:t>
          </w:r>
          <w:r>
            <w:rPr>
              <w:color w:val="231F20"/>
              <w:w w:val="110"/>
            </w:rPr>
            <w:t>of</w:t>
          </w:r>
          <w:r>
            <w:rPr>
              <w:color w:val="231F20"/>
              <w:spacing w:val="-7"/>
              <w:w w:val="110"/>
            </w:rPr>
            <w:t xml:space="preserve"> </w:t>
          </w:r>
          <w:r>
            <w:rPr>
              <w:color w:val="231F20"/>
              <w:w w:val="110"/>
            </w:rPr>
            <w:t>Life</w:t>
          </w:r>
          <w:r>
            <w:rPr>
              <w:color w:val="231F20"/>
              <w:w w:val="110"/>
            </w:rPr>
            <w:tab/>
          </w:r>
          <w:r>
            <w:rPr>
              <w:color w:val="231F20"/>
              <w:spacing w:val="-5"/>
              <w:w w:val="110"/>
            </w:rPr>
            <w:t>138</w:t>
          </w:r>
        </w:p>
        <w:p w:rsidR="00DC5273" w:rsidRDefault="006E3FAD">
          <w:pPr>
            <w:pStyle w:val="TOC4"/>
          </w:pPr>
          <w:r>
            <w:rPr>
              <w:color w:val="231F20"/>
              <w:w w:val="105"/>
            </w:rPr>
            <w:t>(Documents 1 &amp; 2)</w:t>
          </w:r>
        </w:p>
        <w:p w:rsidR="00DC5273" w:rsidRDefault="006E3FAD">
          <w:pPr>
            <w:pStyle w:val="TOC2"/>
            <w:numPr>
              <w:ilvl w:val="0"/>
              <w:numId w:val="123"/>
            </w:numPr>
            <w:tabs>
              <w:tab w:val="left" w:pos="1269"/>
              <w:tab w:val="left" w:pos="1270"/>
              <w:tab w:val="right" w:pos="4948"/>
            </w:tabs>
            <w:ind w:hanging="682"/>
          </w:pPr>
          <w:r>
            <w:rPr>
              <w:color w:val="231F20"/>
              <w:w w:val="110"/>
            </w:rPr>
            <w:t>Students sent</w:t>
          </w:r>
          <w:r>
            <w:rPr>
              <w:color w:val="231F20"/>
              <w:spacing w:val="-4"/>
              <w:w w:val="110"/>
            </w:rPr>
            <w:t xml:space="preserve"> </w:t>
          </w:r>
          <w:r>
            <w:rPr>
              <w:color w:val="231F20"/>
              <w:w w:val="110"/>
            </w:rPr>
            <w:t>by</w:t>
          </w:r>
          <w:r>
            <w:rPr>
              <w:color w:val="231F20"/>
              <w:spacing w:val="-2"/>
              <w:w w:val="110"/>
            </w:rPr>
            <w:t xml:space="preserve"> </w:t>
          </w:r>
          <w:r>
            <w:rPr>
              <w:color w:val="231F20"/>
              <w:w w:val="110"/>
            </w:rPr>
            <w:t>Synods</w:t>
          </w:r>
          <w:r>
            <w:rPr>
              <w:color w:val="231F20"/>
              <w:w w:val="110"/>
            </w:rPr>
            <w:tab/>
          </w:r>
          <w:r>
            <w:rPr>
              <w:color w:val="231F20"/>
              <w:spacing w:val="-2"/>
              <w:w w:val="110"/>
            </w:rPr>
            <w:t>144</w:t>
          </w:r>
        </w:p>
        <w:p w:rsidR="00DC5273" w:rsidRDefault="006E3FAD">
          <w:pPr>
            <w:pStyle w:val="TOC2"/>
            <w:numPr>
              <w:ilvl w:val="0"/>
              <w:numId w:val="123"/>
            </w:numPr>
            <w:tabs>
              <w:tab w:val="left" w:pos="1269"/>
              <w:tab w:val="left" w:pos="1270"/>
              <w:tab w:val="right" w:pos="4949"/>
            </w:tabs>
            <w:ind w:hanging="682"/>
          </w:pPr>
          <w:r>
            <w:rPr>
              <w:color w:val="231F20"/>
              <w:w w:val="110"/>
            </w:rPr>
            <w:t>Statistics of Students</w:t>
          </w:r>
          <w:r>
            <w:rPr>
              <w:color w:val="231F20"/>
              <w:spacing w:val="-12"/>
              <w:w w:val="110"/>
            </w:rPr>
            <w:t xml:space="preserve"> </w:t>
          </w:r>
          <w:r>
            <w:rPr>
              <w:color w:val="231F20"/>
              <w:w w:val="110"/>
            </w:rPr>
            <w:t>in</w:t>
          </w:r>
          <w:r>
            <w:rPr>
              <w:color w:val="231F20"/>
              <w:spacing w:val="-4"/>
              <w:w w:val="110"/>
            </w:rPr>
            <w:t xml:space="preserve"> </w:t>
          </w:r>
          <w:r>
            <w:rPr>
              <w:color w:val="231F20"/>
              <w:w w:val="110"/>
            </w:rPr>
            <w:t>Training</w:t>
          </w:r>
          <w:r>
            <w:rPr>
              <w:color w:val="231F20"/>
              <w:w w:val="110"/>
            </w:rPr>
            <w:tab/>
          </w:r>
          <w:r>
            <w:rPr>
              <w:color w:val="231F20"/>
              <w:spacing w:val="-3"/>
              <w:w w:val="110"/>
            </w:rPr>
            <w:t>146</w:t>
          </w:r>
        </w:p>
        <w:p w:rsidR="00DC5273" w:rsidRDefault="006E3FAD">
          <w:pPr>
            <w:pStyle w:val="TOC2"/>
            <w:numPr>
              <w:ilvl w:val="0"/>
              <w:numId w:val="123"/>
            </w:numPr>
            <w:tabs>
              <w:tab w:val="left" w:pos="1269"/>
              <w:tab w:val="left" w:pos="1270"/>
              <w:tab w:val="right" w:pos="4949"/>
            </w:tabs>
            <w:ind w:hanging="682"/>
          </w:pPr>
          <w:r>
            <w:rPr>
              <w:color w:val="231F20"/>
              <w:w w:val="105"/>
            </w:rPr>
            <w:t>Reports</w:t>
          </w:r>
          <w:r>
            <w:rPr>
              <w:color w:val="231F20"/>
              <w:spacing w:val="3"/>
              <w:w w:val="105"/>
            </w:rPr>
            <w:t xml:space="preserve"> </w:t>
          </w:r>
          <w:r>
            <w:rPr>
              <w:color w:val="231F20"/>
              <w:w w:val="105"/>
            </w:rPr>
            <w:t>from</w:t>
          </w:r>
          <w:r>
            <w:rPr>
              <w:color w:val="231F20"/>
              <w:spacing w:val="3"/>
              <w:w w:val="105"/>
            </w:rPr>
            <w:t xml:space="preserve"> </w:t>
          </w:r>
          <w:r>
            <w:rPr>
              <w:color w:val="231F20"/>
              <w:w w:val="105"/>
            </w:rPr>
            <w:t>Colleges</w:t>
          </w:r>
          <w:r>
            <w:rPr>
              <w:color w:val="231F20"/>
              <w:w w:val="105"/>
            </w:rPr>
            <w:tab/>
          </w:r>
          <w:r>
            <w:rPr>
              <w:color w:val="231F20"/>
              <w:spacing w:val="-3"/>
              <w:w w:val="105"/>
            </w:rPr>
            <w:t>148</w:t>
          </w:r>
        </w:p>
        <w:p w:rsidR="00DC5273" w:rsidRDefault="006E3FAD">
          <w:pPr>
            <w:pStyle w:val="TOC2"/>
            <w:numPr>
              <w:ilvl w:val="0"/>
              <w:numId w:val="123"/>
            </w:numPr>
            <w:tabs>
              <w:tab w:val="left" w:pos="1269"/>
              <w:tab w:val="left" w:pos="1270"/>
              <w:tab w:val="right" w:pos="4949"/>
            </w:tabs>
            <w:ind w:hanging="682"/>
          </w:pPr>
          <w:r>
            <w:rPr>
              <w:color w:val="231F20"/>
              <w:w w:val="110"/>
            </w:rPr>
            <w:t>Accounts</w:t>
          </w:r>
          <w:r>
            <w:rPr>
              <w:color w:val="231F20"/>
              <w:w w:val="110"/>
            </w:rPr>
            <w:tab/>
          </w:r>
          <w:r>
            <w:rPr>
              <w:color w:val="231F20"/>
              <w:spacing w:val="-7"/>
              <w:w w:val="110"/>
            </w:rPr>
            <w:t>155</w:t>
          </w:r>
        </w:p>
        <w:p w:rsidR="00DC5273" w:rsidRDefault="006E3FAD">
          <w:pPr>
            <w:pStyle w:val="TOC3"/>
            <w:tabs>
              <w:tab w:val="right" w:pos="4949"/>
            </w:tabs>
            <w:ind w:left="1269"/>
          </w:pPr>
          <w:r>
            <w:rPr>
              <w:color w:val="231F20"/>
              <w:w w:val="110"/>
            </w:rPr>
            <w:t>Budget</w:t>
          </w:r>
          <w:r>
            <w:rPr>
              <w:color w:val="231F20"/>
              <w:w w:val="110"/>
            </w:rPr>
            <w:tab/>
            <w:t>184</w:t>
          </w:r>
        </w:p>
        <w:p w:rsidR="00DC5273" w:rsidRDefault="006E3FAD">
          <w:pPr>
            <w:pStyle w:val="TOC1"/>
            <w:tabs>
              <w:tab w:val="right" w:pos="4949"/>
            </w:tabs>
            <w:spacing w:before="842"/>
            <w:ind w:left="589"/>
          </w:pPr>
          <w:hyperlink w:anchor="_TOC_250000" w:history="1">
            <w:r>
              <w:rPr>
                <w:color w:val="231F20"/>
                <w:w w:val="105"/>
              </w:rPr>
              <w:t>INFORMATION</w:t>
            </w:r>
            <w:r>
              <w:rPr>
                <w:color w:val="231F20"/>
                <w:w w:val="105"/>
              </w:rPr>
              <w:tab/>
            </w:r>
            <w:r>
              <w:rPr>
                <w:color w:val="231F20"/>
                <w:spacing w:val="-4"/>
                <w:w w:val="105"/>
              </w:rPr>
              <w:t>187</w:t>
            </w:r>
          </w:hyperlink>
        </w:p>
        <w:p w:rsidR="00DC5273" w:rsidRDefault="006E3FAD">
          <w:pPr>
            <w:pStyle w:val="TOC3"/>
            <w:tabs>
              <w:tab w:val="right" w:pos="4949"/>
            </w:tabs>
            <w:spacing w:before="131"/>
            <w:ind w:left="1269"/>
          </w:pPr>
          <w:r>
            <w:rPr>
              <w:color w:val="231F20"/>
              <w:w w:val="105"/>
            </w:rPr>
            <w:t>History</w:t>
          </w:r>
          <w:r>
            <w:rPr>
              <w:color w:val="231F20"/>
              <w:spacing w:val="1"/>
              <w:w w:val="105"/>
            </w:rPr>
            <w:t xml:space="preserve"> </w:t>
          </w:r>
          <w:r>
            <w:rPr>
              <w:color w:val="231F20"/>
              <w:w w:val="105"/>
            </w:rPr>
            <w:t>Society</w:t>
          </w:r>
          <w:r>
            <w:rPr>
              <w:color w:val="231F20"/>
              <w:w w:val="105"/>
            </w:rPr>
            <w:tab/>
          </w:r>
          <w:r>
            <w:rPr>
              <w:color w:val="231F20"/>
              <w:spacing w:val="-3"/>
              <w:w w:val="105"/>
            </w:rPr>
            <w:t>188</w:t>
          </w:r>
        </w:p>
        <w:p w:rsidR="00DC5273" w:rsidRDefault="006E3FAD">
          <w:pPr>
            <w:pStyle w:val="TOC3"/>
            <w:tabs>
              <w:tab w:val="right" w:pos="4949"/>
            </w:tabs>
            <w:ind w:left="1269"/>
          </w:pPr>
          <w:r>
            <w:rPr>
              <w:color w:val="231F20"/>
              <w:w w:val="110"/>
            </w:rPr>
            <w:t>Musicians</w:t>
          </w:r>
          <w:r>
            <w:rPr>
              <w:color w:val="231F20"/>
              <w:spacing w:val="-3"/>
              <w:w w:val="110"/>
            </w:rPr>
            <w:t xml:space="preserve"> </w:t>
          </w:r>
          <w:r>
            <w:rPr>
              <w:color w:val="231F20"/>
              <w:w w:val="110"/>
            </w:rPr>
            <w:t>Guild</w:t>
          </w:r>
          <w:r>
            <w:rPr>
              <w:color w:val="231F20"/>
              <w:w w:val="110"/>
            </w:rPr>
            <w:tab/>
          </w:r>
          <w:r>
            <w:rPr>
              <w:color w:val="231F20"/>
              <w:spacing w:val="-4"/>
              <w:w w:val="110"/>
            </w:rPr>
            <w:t>189</w:t>
          </w:r>
        </w:p>
        <w:p w:rsidR="00DC5273" w:rsidRDefault="006E3FAD">
          <w:pPr>
            <w:pStyle w:val="TOC3"/>
            <w:tabs>
              <w:tab w:val="right" w:pos="4949"/>
            </w:tabs>
            <w:ind w:left="1269"/>
          </w:pPr>
          <w:r>
            <w:rPr>
              <w:color w:val="231F20"/>
              <w:w w:val="110"/>
            </w:rPr>
            <w:t>Schools</w:t>
          </w:r>
          <w:r>
            <w:rPr>
              <w:color w:val="231F20"/>
              <w:w w:val="110"/>
            </w:rPr>
            <w:tab/>
          </w:r>
          <w:r>
            <w:rPr>
              <w:color w:val="231F20"/>
              <w:spacing w:val="-3"/>
              <w:w w:val="110"/>
            </w:rPr>
            <w:t>190</w:t>
          </w:r>
        </w:p>
        <w:p w:rsidR="00DC5273" w:rsidRDefault="006E3FAD">
          <w:pPr>
            <w:pStyle w:val="TOC3"/>
            <w:tabs>
              <w:tab w:val="right" w:pos="4949"/>
            </w:tabs>
            <w:ind w:left="1269"/>
          </w:pPr>
          <w:r>
            <w:rPr>
              <w:color w:val="231F20"/>
              <w:w w:val="105"/>
            </w:rPr>
            <w:t>Silence</w:t>
          </w:r>
          <w:r>
            <w:rPr>
              <w:color w:val="231F20"/>
              <w:spacing w:val="1"/>
              <w:w w:val="105"/>
            </w:rPr>
            <w:t xml:space="preserve"> </w:t>
          </w:r>
          <w:r>
            <w:rPr>
              <w:color w:val="231F20"/>
              <w:w w:val="105"/>
            </w:rPr>
            <w:t>&amp;</w:t>
          </w:r>
          <w:r>
            <w:rPr>
              <w:color w:val="231F20"/>
              <w:spacing w:val="1"/>
              <w:w w:val="105"/>
            </w:rPr>
            <w:t xml:space="preserve"> </w:t>
          </w:r>
          <w:r>
            <w:rPr>
              <w:color w:val="231F20"/>
              <w:w w:val="105"/>
            </w:rPr>
            <w:t>Retreats</w:t>
          </w:r>
          <w:r>
            <w:rPr>
              <w:color w:val="231F20"/>
              <w:w w:val="105"/>
            </w:rPr>
            <w:tab/>
          </w:r>
          <w:r>
            <w:rPr>
              <w:color w:val="231F20"/>
              <w:spacing w:val="-5"/>
              <w:w w:val="105"/>
            </w:rPr>
            <w:t>193</w:t>
          </w:r>
        </w:p>
        <w:p w:rsidR="00DC5273" w:rsidRDefault="006E3FAD">
          <w:pPr>
            <w:pStyle w:val="TOC3"/>
            <w:tabs>
              <w:tab w:val="right" w:pos="4949"/>
            </w:tabs>
            <w:spacing w:before="129"/>
            <w:ind w:left="1270"/>
          </w:pPr>
          <w:r>
            <w:rPr>
              <w:color w:val="231F20"/>
              <w:w w:val="105"/>
            </w:rPr>
            <w:t>Women’s World Day</w:t>
          </w:r>
          <w:r>
            <w:rPr>
              <w:color w:val="231F20"/>
              <w:spacing w:val="4"/>
              <w:w w:val="105"/>
            </w:rPr>
            <w:t xml:space="preserve"> </w:t>
          </w:r>
          <w:r>
            <w:rPr>
              <w:color w:val="231F20"/>
              <w:w w:val="105"/>
            </w:rPr>
            <w:t>of</w:t>
          </w:r>
          <w:r>
            <w:rPr>
              <w:color w:val="231F20"/>
              <w:spacing w:val="1"/>
              <w:w w:val="105"/>
            </w:rPr>
            <w:t xml:space="preserve"> </w:t>
          </w:r>
          <w:r>
            <w:rPr>
              <w:color w:val="231F20"/>
              <w:w w:val="105"/>
            </w:rPr>
            <w:t>Prayer</w:t>
          </w:r>
          <w:r>
            <w:rPr>
              <w:color w:val="231F20"/>
              <w:w w:val="105"/>
            </w:rPr>
            <w:tab/>
          </w:r>
          <w:r>
            <w:rPr>
              <w:color w:val="231F20"/>
              <w:spacing w:val="-4"/>
              <w:w w:val="105"/>
            </w:rPr>
            <w:t>194</w:t>
          </w:r>
        </w:p>
      </w:sdtContent>
    </w:sdt>
    <w:p w:rsidR="00DC5273" w:rsidRDefault="00DC5273">
      <w:pPr>
        <w:sectPr w:rsidR="00DC5273">
          <w:type w:val="continuous"/>
          <w:pgSz w:w="11910" w:h="16840"/>
          <w:pgMar w:top="40" w:right="580" w:bottom="0" w:left="760" w:header="720" w:footer="720" w:gutter="0"/>
          <w:cols w:num="2" w:space="720" w:equalWidth="0">
            <w:col w:w="4962" w:space="40"/>
            <w:col w:w="5568"/>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5"/>
        <w:rPr>
          <w:sz w:val="10"/>
        </w:rPr>
      </w:pPr>
    </w:p>
    <w:p w:rsidR="00DC5273" w:rsidRDefault="006E3FAD">
      <w:pPr>
        <w:pStyle w:val="BodyText"/>
        <w:ind w:left="2004"/>
        <w:rPr>
          <w:sz w:val="20"/>
        </w:rPr>
      </w:pPr>
      <w:r>
        <w:rPr>
          <w:sz w:val="20"/>
        </w:rPr>
      </w:r>
      <w:r>
        <w:rPr>
          <w:sz w:val="20"/>
        </w:rPr>
        <w:pict>
          <v:shape id="_x0000_s1916" type="#_x0000_t202" style="width:315.3pt;height:68.7pt;mso-left-percent:-10001;mso-top-percent:-10001;mso-position-horizontal:absolute;mso-position-horizontal-relative:char;mso-position-vertical:absolute;mso-position-vertical-relative:line;mso-left-percent:-10001;mso-top-percent:-10001" filled="f" strokecolor="#231f20">
            <v:textbox inset="0,0,0,0">
              <w:txbxContent>
                <w:p w:rsidR="00DC5273" w:rsidRDefault="006E3FAD">
                  <w:pPr>
                    <w:pStyle w:val="BodyText"/>
                    <w:spacing w:before="326" w:line="247" w:lineRule="auto"/>
                    <w:ind w:left="239" w:right="237"/>
                    <w:jc w:val="both"/>
                  </w:pPr>
                  <w:r>
                    <w:rPr>
                      <w:rFonts w:ascii="Myriad Pro"/>
                      <w:b/>
                      <w:color w:val="231F20"/>
                      <w:w w:val="105"/>
                    </w:rPr>
                    <w:t xml:space="preserve">NOTE </w:t>
                  </w:r>
                  <w:r>
                    <w:rPr>
                      <w:color w:val="231F20"/>
                      <w:w w:val="105"/>
                    </w:rPr>
                    <w:t>The General Assembly in 2000 decided that from 2001, committees will report in alternate years, except where for legal or administrative reasons annual reports are required.</w:t>
                  </w:r>
                </w:p>
              </w:txbxContent>
            </v:textbox>
            <w10:anchorlock/>
          </v:shape>
        </w:pict>
      </w:r>
    </w:p>
    <w:p w:rsidR="00DC5273" w:rsidRDefault="00DC5273">
      <w:pPr>
        <w:pStyle w:val="BodyText"/>
        <w:rPr>
          <w:sz w:val="20"/>
        </w:rPr>
      </w:pPr>
    </w:p>
    <w:p w:rsidR="00DC5273" w:rsidRDefault="006E3FAD">
      <w:pPr>
        <w:pStyle w:val="BodyText"/>
        <w:rPr>
          <w:sz w:val="11"/>
        </w:rPr>
      </w:pPr>
      <w:r>
        <w:pict>
          <v:shape id="_x0000_s1915" style="position:absolute;margin-left:68.05pt;margin-top:9.15pt;width:476.25pt;height:.1pt;z-index:-251748352;mso-wrap-distance-left:0;mso-wrap-distance-right:0;mso-position-horizontal-relative:page" coordorigin="1361,183" coordsize="9525,0" path="m1361,183r9524,e" filled="f" strokecolor="#231f20" strokeweight="1pt">
            <v:path arrowok="t"/>
            <w10:wrap type="topAndBottom" anchorx="page"/>
          </v:shape>
        </w:pict>
      </w:r>
    </w:p>
    <w:p w:rsidR="00DC5273" w:rsidRDefault="00DC5273">
      <w:pPr>
        <w:rPr>
          <w:sz w:val="11"/>
        </w:rPr>
        <w:sectPr w:rsidR="00DC5273">
          <w:type w:val="continuous"/>
          <w:pgSz w:w="11910" w:h="16840"/>
          <w:pgMar w:top="40" w:right="580" w:bottom="0" w:left="760" w:header="720" w:footer="720" w:gutter="0"/>
          <w:cols w:space="720"/>
        </w:sectPr>
      </w:pPr>
    </w:p>
    <w:p w:rsidR="00DC5273" w:rsidRDefault="006E3FAD">
      <w:pPr>
        <w:pStyle w:val="Heading6"/>
        <w:spacing w:before="88"/>
      </w:pPr>
      <w:r>
        <w:rPr>
          <w:color w:val="231F20"/>
          <w:w w:val="105"/>
        </w:rPr>
        <w:lastRenderedPageBreak/>
        <w:t>Resolutions Index</w:t>
      </w:r>
    </w:p>
    <w:p w:rsidR="00DC5273" w:rsidRDefault="006E3FAD">
      <w:pPr>
        <w:pStyle w:val="BodyText"/>
        <w:tabs>
          <w:tab w:val="left" w:pos="940"/>
          <w:tab w:val="left" w:pos="7460"/>
        </w:tabs>
        <w:spacing w:before="235"/>
        <w:ind w:left="260"/>
      </w:pPr>
      <w:r>
        <w:rPr>
          <w:color w:val="231F20"/>
          <w:w w:val="110"/>
        </w:rPr>
        <w:t>No</w:t>
      </w:r>
      <w:r>
        <w:rPr>
          <w:color w:val="231F20"/>
          <w:w w:val="110"/>
        </w:rPr>
        <w:tab/>
        <w:t>Title</w:t>
      </w:r>
      <w:r>
        <w:rPr>
          <w:color w:val="231F20"/>
          <w:w w:val="110"/>
        </w:rPr>
        <w:tab/>
        <w:t>Page</w:t>
      </w:r>
      <w:r>
        <w:rPr>
          <w:color w:val="231F20"/>
          <w:spacing w:val="-2"/>
          <w:w w:val="110"/>
        </w:rPr>
        <w:t xml:space="preserve"> </w:t>
      </w:r>
      <w:r>
        <w:rPr>
          <w:color w:val="231F20"/>
          <w:w w:val="110"/>
        </w:rPr>
        <w:t>Number</w:t>
      </w:r>
    </w:p>
    <w:p w:rsidR="00DC5273" w:rsidRDefault="006E3FAD">
      <w:pPr>
        <w:pStyle w:val="ListParagraph"/>
        <w:numPr>
          <w:ilvl w:val="0"/>
          <w:numId w:val="122"/>
        </w:numPr>
        <w:tabs>
          <w:tab w:val="left" w:pos="940"/>
          <w:tab w:val="left" w:pos="942"/>
          <w:tab w:val="right" w:pos="8240"/>
        </w:tabs>
        <w:spacing w:before="288"/>
        <w:ind w:hanging="682"/>
        <w:rPr>
          <w:sz w:val="19"/>
        </w:rPr>
      </w:pPr>
      <w:r>
        <w:rPr>
          <w:color w:val="231F20"/>
          <w:w w:val="105"/>
          <w:sz w:val="19"/>
        </w:rPr>
        <w:t>North</w:t>
      </w:r>
      <w:r>
        <w:rPr>
          <w:color w:val="231F20"/>
          <w:spacing w:val="1"/>
          <w:w w:val="105"/>
          <w:sz w:val="19"/>
        </w:rPr>
        <w:t xml:space="preserve"> </w:t>
      </w:r>
      <w:r>
        <w:rPr>
          <w:color w:val="231F20"/>
          <w:w w:val="105"/>
          <w:sz w:val="19"/>
        </w:rPr>
        <w:t>Western</w:t>
      </w:r>
      <w:r>
        <w:rPr>
          <w:color w:val="231F20"/>
          <w:spacing w:val="1"/>
          <w:w w:val="105"/>
          <w:sz w:val="19"/>
        </w:rPr>
        <w:t xml:space="preserve"> </w:t>
      </w:r>
      <w:r>
        <w:rPr>
          <w:color w:val="231F20"/>
          <w:w w:val="105"/>
          <w:sz w:val="19"/>
        </w:rPr>
        <w:t>Synod</w:t>
      </w:r>
      <w:r>
        <w:rPr>
          <w:color w:val="231F20"/>
          <w:w w:val="105"/>
          <w:sz w:val="19"/>
        </w:rPr>
        <w:tab/>
      </w:r>
      <w:r>
        <w:rPr>
          <w:color w:val="231F20"/>
          <w:spacing w:val="-5"/>
          <w:w w:val="105"/>
          <w:sz w:val="19"/>
        </w:rPr>
        <w:t>16</w:t>
      </w:r>
    </w:p>
    <w:p w:rsidR="00DC5273" w:rsidRDefault="006E3FAD">
      <w:pPr>
        <w:pStyle w:val="ListParagraph"/>
        <w:numPr>
          <w:ilvl w:val="0"/>
          <w:numId w:val="122"/>
        </w:numPr>
        <w:tabs>
          <w:tab w:val="left" w:pos="941"/>
          <w:tab w:val="left" w:pos="942"/>
          <w:tab w:val="right" w:pos="8240"/>
        </w:tabs>
        <w:spacing w:before="48"/>
        <w:ind w:hanging="682"/>
        <w:rPr>
          <w:sz w:val="19"/>
        </w:rPr>
      </w:pPr>
      <w:r>
        <w:rPr>
          <w:color w:val="231F20"/>
          <w:w w:val="105"/>
          <w:sz w:val="19"/>
        </w:rPr>
        <w:t>Northern &amp; North</w:t>
      </w:r>
      <w:r>
        <w:rPr>
          <w:color w:val="231F20"/>
          <w:spacing w:val="4"/>
          <w:w w:val="105"/>
          <w:sz w:val="19"/>
        </w:rPr>
        <w:t xml:space="preserve"> </w:t>
      </w:r>
      <w:r>
        <w:rPr>
          <w:color w:val="231F20"/>
          <w:w w:val="105"/>
          <w:sz w:val="19"/>
        </w:rPr>
        <w:t>Western</w:t>
      </w:r>
      <w:r>
        <w:rPr>
          <w:color w:val="231F20"/>
          <w:spacing w:val="1"/>
          <w:w w:val="105"/>
          <w:sz w:val="19"/>
        </w:rPr>
        <w:t xml:space="preserve"> </w:t>
      </w:r>
      <w:r>
        <w:rPr>
          <w:color w:val="231F20"/>
          <w:w w:val="105"/>
          <w:sz w:val="19"/>
        </w:rPr>
        <w:t>Synods</w:t>
      </w:r>
      <w:r>
        <w:rPr>
          <w:color w:val="231F20"/>
          <w:w w:val="105"/>
          <w:sz w:val="19"/>
        </w:rPr>
        <w:tab/>
      </w:r>
      <w:r>
        <w:rPr>
          <w:color w:val="231F20"/>
          <w:spacing w:val="-5"/>
          <w:w w:val="105"/>
          <w:sz w:val="19"/>
        </w:rPr>
        <w:t>16</w:t>
      </w:r>
    </w:p>
    <w:p w:rsidR="00DC5273" w:rsidRDefault="006E3FAD">
      <w:pPr>
        <w:pStyle w:val="ListParagraph"/>
        <w:numPr>
          <w:ilvl w:val="0"/>
          <w:numId w:val="122"/>
        </w:numPr>
        <w:tabs>
          <w:tab w:val="left" w:pos="941"/>
          <w:tab w:val="left" w:pos="942"/>
          <w:tab w:val="right" w:pos="8241"/>
        </w:tabs>
        <w:spacing w:before="48"/>
        <w:rPr>
          <w:sz w:val="19"/>
        </w:rPr>
      </w:pPr>
      <w:r>
        <w:rPr>
          <w:color w:val="231F20"/>
          <w:w w:val="110"/>
          <w:sz w:val="19"/>
        </w:rPr>
        <w:t>Yorkshire</w:t>
      </w:r>
      <w:r>
        <w:rPr>
          <w:color w:val="231F20"/>
          <w:spacing w:val="-2"/>
          <w:w w:val="110"/>
          <w:sz w:val="19"/>
        </w:rPr>
        <w:t xml:space="preserve"> </w:t>
      </w:r>
      <w:r>
        <w:rPr>
          <w:color w:val="231F20"/>
          <w:w w:val="110"/>
          <w:sz w:val="19"/>
        </w:rPr>
        <w:t>Synod</w:t>
      </w:r>
      <w:r>
        <w:rPr>
          <w:color w:val="231F20"/>
          <w:w w:val="110"/>
          <w:sz w:val="19"/>
        </w:rPr>
        <w:tab/>
      </w:r>
      <w:r>
        <w:rPr>
          <w:color w:val="231F20"/>
          <w:spacing w:val="-8"/>
          <w:w w:val="110"/>
          <w:sz w:val="19"/>
        </w:rPr>
        <w:t>17</w:t>
      </w:r>
    </w:p>
    <w:p w:rsidR="00DC5273" w:rsidRDefault="006E3FAD">
      <w:pPr>
        <w:pStyle w:val="ListParagraph"/>
        <w:numPr>
          <w:ilvl w:val="0"/>
          <w:numId w:val="122"/>
        </w:numPr>
        <w:tabs>
          <w:tab w:val="left" w:pos="941"/>
          <w:tab w:val="left" w:pos="942"/>
          <w:tab w:val="right" w:pos="8241"/>
        </w:tabs>
        <w:spacing w:before="48"/>
        <w:rPr>
          <w:sz w:val="19"/>
        </w:rPr>
      </w:pPr>
      <w:r>
        <w:rPr>
          <w:color w:val="231F20"/>
          <w:w w:val="105"/>
          <w:sz w:val="19"/>
        </w:rPr>
        <w:t>New Church &amp;</w:t>
      </w:r>
      <w:r>
        <w:rPr>
          <w:color w:val="231F20"/>
          <w:spacing w:val="3"/>
          <w:w w:val="105"/>
          <w:sz w:val="19"/>
        </w:rPr>
        <w:t xml:space="preserve"> </w:t>
      </w:r>
      <w:r>
        <w:rPr>
          <w:color w:val="231F20"/>
          <w:w w:val="105"/>
          <w:sz w:val="19"/>
        </w:rPr>
        <w:t>Mission</w:t>
      </w:r>
      <w:r>
        <w:rPr>
          <w:color w:val="231F20"/>
          <w:spacing w:val="2"/>
          <w:w w:val="105"/>
          <w:sz w:val="19"/>
        </w:rPr>
        <w:t xml:space="preserve"> </w:t>
      </w:r>
      <w:r>
        <w:rPr>
          <w:color w:val="231F20"/>
          <w:w w:val="105"/>
          <w:sz w:val="19"/>
        </w:rPr>
        <w:t>Projects</w:t>
      </w:r>
      <w:r>
        <w:rPr>
          <w:color w:val="231F20"/>
          <w:w w:val="105"/>
          <w:sz w:val="19"/>
        </w:rPr>
        <w:tab/>
        <w:t>20</w:t>
      </w:r>
    </w:p>
    <w:p w:rsidR="00DC5273" w:rsidRDefault="006E3FAD">
      <w:pPr>
        <w:pStyle w:val="ListParagraph"/>
        <w:numPr>
          <w:ilvl w:val="0"/>
          <w:numId w:val="122"/>
        </w:numPr>
        <w:tabs>
          <w:tab w:val="left" w:pos="941"/>
          <w:tab w:val="left" w:pos="942"/>
          <w:tab w:val="right" w:pos="8241"/>
        </w:tabs>
        <w:spacing w:before="49"/>
        <w:rPr>
          <w:sz w:val="19"/>
        </w:rPr>
      </w:pPr>
      <w:r>
        <w:rPr>
          <w:color w:val="231F20"/>
          <w:w w:val="110"/>
          <w:sz w:val="19"/>
        </w:rPr>
        <w:t>Closure of</w:t>
      </w:r>
      <w:r>
        <w:rPr>
          <w:color w:val="231F20"/>
          <w:spacing w:val="-4"/>
          <w:w w:val="110"/>
          <w:sz w:val="19"/>
        </w:rPr>
        <w:t xml:space="preserve"> </w:t>
      </w:r>
      <w:r>
        <w:rPr>
          <w:color w:val="231F20"/>
          <w:w w:val="110"/>
          <w:sz w:val="19"/>
        </w:rPr>
        <w:t>Local</w:t>
      </w:r>
      <w:r>
        <w:rPr>
          <w:color w:val="231F20"/>
          <w:spacing w:val="-1"/>
          <w:w w:val="110"/>
          <w:sz w:val="19"/>
        </w:rPr>
        <w:t xml:space="preserve"> </w:t>
      </w:r>
      <w:r>
        <w:rPr>
          <w:color w:val="231F20"/>
          <w:w w:val="110"/>
          <w:sz w:val="19"/>
        </w:rPr>
        <w:t>Churches</w:t>
      </w:r>
      <w:r>
        <w:rPr>
          <w:color w:val="231F20"/>
          <w:w w:val="110"/>
          <w:sz w:val="19"/>
        </w:rPr>
        <w:tab/>
      </w:r>
      <w:r>
        <w:rPr>
          <w:color w:val="231F20"/>
          <w:spacing w:val="-5"/>
          <w:w w:val="110"/>
          <w:sz w:val="19"/>
        </w:rPr>
        <w:t>21</w:t>
      </w:r>
    </w:p>
    <w:p w:rsidR="00DC5273" w:rsidRDefault="006E3FAD">
      <w:pPr>
        <w:pStyle w:val="ListParagraph"/>
        <w:numPr>
          <w:ilvl w:val="0"/>
          <w:numId w:val="122"/>
        </w:numPr>
        <w:tabs>
          <w:tab w:val="left" w:pos="941"/>
          <w:tab w:val="left" w:pos="942"/>
          <w:tab w:val="right" w:pos="8241"/>
        </w:tabs>
        <w:spacing w:before="48"/>
        <w:rPr>
          <w:sz w:val="19"/>
        </w:rPr>
      </w:pPr>
      <w:r>
        <w:rPr>
          <w:color w:val="231F20"/>
          <w:w w:val="105"/>
          <w:sz w:val="19"/>
        </w:rPr>
        <w:t>Non-Stipendiary Church Related</w:t>
      </w:r>
      <w:r>
        <w:rPr>
          <w:color w:val="231F20"/>
          <w:spacing w:val="9"/>
          <w:w w:val="105"/>
          <w:sz w:val="19"/>
        </w:rPr>
        <w:t xml:space="preserve"> </w:t>
      </w:r>
      <w:r>
        <w:rPr>
          <w:color w:val="231F20"/>
          <w:w w:val="105"/>
          <w:sz w:val="19"/>
        </w:rPr>
        <w:t>Community</w:t>
      </w:r>
      <w:r>
        <w:rPr>
          <w:color w:val="231F20"/>
          <w:spacing w:val="3"/>
          <w:w w:val="105"/>
          <w:sz w:val="19"/>
        </w:rPr>
        <w:t xml:space="preserve"> </w:t>
      </w:r>
      <w:r>
        <w:rPr>
          <w:color w:val="231F20"/>
          <w:w w:val="105"/>
          <w:sz w:val="19"/>
        </w:rPr>
        <w:t>Workers</w:t>
      </w:r>
      <w:r>
        <w:rPr>
          <w:color w:val="231F20"/>
          <w:w w:val="105"/>
          <w:sz w:val="19"/>
        </w:rPr>
        <w:tab/>
        <w:t>34</w:t>
      </w:r>
    </w:p>
    <w:p w:rsidR="00DC5273" w:rsidRDefault="006E3FAD">
      <w:pPr>
        <w:pStyle w:val="ListParagraph"/>
        <w:numPr>
          <w:ilvl w:val="0"/>
          <w:numId w:val="122"/>
        </w:numPr>
        <w:tabs>
          <w:tab w:val="left" w:pos="941"/>
          <w:tab w:val="left" w:pos="943"/>
          <w:tab w:val="right" w:pos="8241"/>
        </w:tabs>
        <w:spacing w:before="48"/>
        <w:ind w:left="942" w:hanging="682"/>
        <w:rPr>
          <w:sz w:val="19"/>
        </w:rPr>
      </w:pPr>
      <w:r>
        <w:rPr>
          <w:color w:val="231F20"/>
          <w:w w:val="105"/>
          <w:sz w:val="19"/>
        </w:rPr>
        <w:t>Basis</w:t>
      </w:r>
      <w:r>
        <w:rPr>
          <w:color w:val="231F20"/>
          <w:spacing w:val="1"/>
          <w:w w:val="105"/>
          <w:sz w:val="19"/>
        </w:rPr>
        <w:t xml:space="preserve"> </w:t>
      </w:r>
      <w:r>
        <w:rPr>
          <w:color w:val="231F20"/>
          <w:w w:val="105"/>
          <w:sz w:val="19"/>
        </w:rPr>
        <w:t>of</w:t>
      </w:r>
      <w:r>
        <w:rPr>
          <w:color w:val="231F20"/>
          <w:spacing w:val="1"/>
          <w:w w:val="105"/>
          <w:sz w:val="19"/>
        </w:rPr>
        <w:t xml:space="preserve"> </w:t>
      </w:r>
      <w:r>
        <w:rPr>
          <w:color w:val="231F20"/>
          <w:w w:val="105"/>
          <w:sz w:val="19"/>
        </w:rPr>
        <w:t>Union</w:t>
      </w:r>
      <w:r>
        <w:rPr>
          <w:color w:val="231F20"/>
          <w:w w:val="105"/>
          <w:sz w:val="19"/>
        </w:rPr>
        <w:tab/>
        <w:t>34</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05"/>
          <w:sz w:val="19"/>
        </w:rPr>
        <w:t>Racial Justice &amp;</w:t>
      </w:r>
      <w:r>
        <w:rPr>
          <w:color w:val="231F20"/>
          <w:spacing w:val="3"/>
          <w:w w:val="105"/>
          <w:sz w:val="19"/>
        </w:rPr>
        <w:t xml:space="preserve"> </w:t>
      </w:r>
      <w:r>
        <w:rPr>
          <w:color w:val="231F20"/>
          <w:w w:val="105"/>
          <w:sz w:val="19"/>
        </w:rPr>
        <w:t>Multicultural</w:t>
      </w:r>
      <w:r>
        <w:rPr>
          <w:color w:val="231F20"/>
          <w:spacing w:val="2"/>
          <w:w w:val="105"/>
          <w:sz w:val="19"/>
        </w:rPr>
        <w:t xml:space="preserve"> </w:t>
      </w:r>
      <w:r>
        <w:rPr>
          <w:color w:val="231F20"/>
          <w:w w:val="105"/>
          <w:sz w:val="19"/>
        </w:rPr>
        <w:t>Ministry</w:t>
      </w:r>
      <w:r>
        <w:rPr>
          <w:color w:val="231F20"/>
          <w:w w:val="105"/>
          <w:sz w:val="19"/>
        </w:rPr>
        <w:tab/>
      </w:r>
      <w:r>
        <w:rPr>
          <w:color w:val="231F20"/>
          <w:spacing w:val="-3"/>
          <w:w w:val="105"/>
          <w:sz w:val="19"/>
        </w:rPr>
        <w:t>35</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05"/>
          <w:sz w:val="19"/>
        </w:rPr>
        <w:t>Budget for the</w:t>
      </w:r>
      <w:r>
        <w:rPr>
          <w:color w:val="231F20"/>
          <w:spacing w:val="4"/>
          <w:w w:val="105"/>
          <w:sz w:val="19"/>
        </w:rPr>
        <w:t xml:space="preserve"> </w:t>
      </w:r>
      <w:r>
        <w:rPr>
          <w:color w:val="231F20"/>
          <w:spacing w:val="-3"/>
          <w:w w:val="105"/>
          <w:sz w:val="19"/>
        </w:rPr>
        <w:t>Year</w:t>
      </w:r>
      <w:r>
        <w:rPr>
          <w:color w:val="231F20"/>
          <w:spacing w:val="1"/>
          <w:w w:val="105"/>
          <w:sz w:val="19"/>
        </w:rPr>
        <w:t xml:space="preserve"> </w:t>
      </w:r>
      <w:r>
        <w:rPr>
          <w:color w:val="231F20"/>
          <w:w w:val="105"/>
          <w:sz w:val="19"/>
        </w:rPr>
        <w:t>2005</w:t>
      </w:r>
      <w:r>
        <w:rPr>
          <w:color w:val="231F20"/>
          <w:w w:val="105"/>
          <w:sz w:val="19"/>
        </w:rPr>
        <w:tab/>
      </w:r>
      <w:r>
        <w:rPr>
          <w:color w:val="231F20"/>
          <w:spacing w:val="-3"/>
          <w:w w:val="105"/>
          <w:sz w:val="19"/>
        </w:rPr>
        <w:t>35</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05"/>
          <w:sz w:val="19"/>
        </w:rPr>
        <w:t>Ratification of Section O Part</w:t>
      </w:r>
      <w:r>
        <w:rPr>
          <w:color w:val="231F20"/>
          <w:spacing w:val="10"/>
          <w:w w:val="105"/>
          <w:sz w:val="19"/>
        </w:rPr>
        <w:t xml:space="preserve"> </w:t>
      </w:r>
      <w:r>
        <w:rPr>
          <w:color w:val="231F20"/>
          <w:w w:val="105"/>
          <w:sz w:val="19"/>
        </w:rPr>
        <w:t>I</w:t>
      </w:r>
      <w:r>
        <w:rPr>
          <w:color w:val="231F20"/>
          <w:spacing w:val="2"/>
          <w:w w:val="105"/>
          <w:sz w:val="19"/>
        </w:rPr>
        <w:t xml:space="preserve"> </w:t>
      </w:r>
      <w:r>
        <w:rPr>
          <w:color w:val="231F20"/>
          <w:w w:val="105"/>
          <w:sz w:val="19"/>
        </w:rPr>
        <w:t>Changes</w:t>
      </w:r>
      <w:r>
        <w:rPr>
          <w:color w:val="231F20"/>
          <w:w w:val="105"/>
          <w:sz w:val="19"/>
        </w:rPr>
        <w:tab/>
        <w:t>36</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10"/>
          <w:sz w:val="19"/>
        </w:rPr>
        <w:t>New Changes to Section O</w:t>
      </w:r>
      <w:r>
        <w:rPr>
          <w:color w:val="231F20"/>
          <w:spacing w:val="-8"/>
          <w:w w:val="110"/>
          <w:sz w:val="19"/>
        </w:rPr>
        <w:t xml:space="preserve"> </w:t>
      </w:r>
      <w:r>
        <w:rPr>
          <w:color w:val="231F20"/>
          <w:w w:val="110"/>
          <w:sz w:val="19"/>
        </w:rPr>
        <w:t>Part</w:t>
      </w:r>
      <w:r>
        <w:rPr>
          <w:color w:val="231F20"/>
          <w:spacing w:val="-2"/>
          <w:w w:val="110"/>
          <w:sz w:val="19"/>
        </w:rPr>
        <w:t xml:space="preserve"> </w:t>
      </w:r>
      <w:r>
        <w:rPr>
          <w:color w:val="231F20"/>
          <w:w w:val="110"/>
          <w:sz w:val="19"/>
        </w:rPr>
        <w:t>I</w:t>
      </w:r>
      <w:r>
        <w:rPr>
          <w:color w:val="231F20"/>
          <w:w w:val="110"/>
          <w:sz w:val="19"/>
        </w:rPr>
        <w:tab/>
        <w:t>38</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10"/>
          <w:sz w:val="19"/>
        </w:rPr>
        <w:t>New Changes to Section O</w:t>
      </w:r>
      <w:r>
        <w:rPr>
          <w:color w:val="231F20"/>
          <w:spacing w:val="-8"/>
          <w:w w:val="110"/>
          <w:sz w:val="19"/>
        </w:rPr>
        <w:t xml:space="preserve"> </w:t>
      </w:r>
      <w:r>
        <w:rPr>
          <w:color w:val="231F20"/>
          <w:w w:val="110"/>
          <w:sz w:val="19"/>
        </w:rPr>
        <w:t>Part</w:t>
      </w:r>
      <w:r>
        <w:rPr>
          <w:color w:val="231F20"/>
          <w:spacing w:val="-2"/>
          <w:w w:val="110"/>
          <w:sz w:val="19"/>
        </w:rPr>
        <w:t xml:space="preserve"> </w:t>
      </w:r>
      <w:r>
        <w:rPr>
          <w:color w:val="231F20"/>
          <w:w w:val="110"/>
          <w:sz w:val="19"/>
        </w:rPr>
        <w:t>II</w:t>
      </w:r>
      <w:r>
        <w:rPr>
          <w:color w:val="231F20"/>
          <w:w w:val="110"/>
          <w:sz w:val="19"/>
        </w:rPr>
        <w:tab/>
        <w:t>38</w:t>
      </w:r>
    </w:p>
    <w:p w:rsidR="00DC5273" w:rsidRDefault="006E3FAD">
      <w:pPr>
        <w:pStyle w:val="ListParagraph"/>
        <w:numPr>
          <w:ilvl w:val="0"/>
          <w:numId w:val="122"/>
        </w:numPr>
        <w:tabs>
          <w:tab w:val="left" w:pos="942"/>
          <w:tab w:val="left" w:pos="943"/>
          <w:tab w:val="right" w:pos="8241"/>
        </w:tabs>
        <w:spacing w:before="49"/>
        <w:ind w:left="942" w:hanging="682"/>
        <w:rPr>
          <w:sz w:val="19"/>
        </w:rPr>
      </w:pPr>
      <w:r>
        <w:rPr>
          <w:color w:val="231F20"/>
          <w:w w:val="110"/>
          <w:sz w:val="19"/>
        </w:rPr>
        <w:t>Changes to Structure regarding Resignation</w:t>
      </w:r>
      <w:r>
        <w:rPr>
          <w:color w:val="231F20"/>
          <w:spacing w:val="-12"/>
          <w:w w:val="110"/>
          <w:sz w:val="19"/>
        </w:rPr>
        <w:t xml:space="preserve"> </w:t>
      </w:r>
      <w:r>
        <w:rPr>
          <w:color w:val="231F20"/>
          <w:w w:val="110"/>
          <w:sz w:val="19"/>
        </w:rPr>
        <w:t>of</w:t>
      </w:r>
      <w:r>
        <w:rPr>
          <w:color w:val="231F20"/>
          <w:spacing w:val="-2"/>
          <w:w w:val="110"/>
          <w:sz w:val="19"/>
        </w:rPr>
        <w:t xml:space="preserve"> </w:t>
      </w:r>
      <w:r>
        <w:rPr>
          <w:color w:val="231F20"/>
          <w:w w:val="110"/>
          <w:sz w:val="19"/>
        </w:rPr>
        <w:t>Ministers</w:t>
      </w:r>
      <w:r>
        <w:rPr>
          <w:color w:val="231F20"/>
          <w:w w:val="110"/>
          <w:sz w:val="19"/>
        </w:rPr>
        <w:tab/>
        <w:t>39</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05"/>
          <w:sz w:val="19"/>
        </w:rPr>
        <w:t>Ratification of Westminster</w:t>
      </w:r>
      <w:r>
        <w:rPr>
          <w:color w:val="231F20"/>
          <w:spacing w:val="5"/>
          <w:w w:val="105"/>
          <w:sz w:val="19"/>
        </w:rPr>
        <w:t xml:space="preserve"> </w:t>
      </w:r>
      <w:r>
        <w:rPr>
          <w:color w:val="231F20"/>
          <w:w w:val="105"/>
          <w:sz w:val="19"/>
        </w:rPr>
        <w:t>College</w:t>
      </w:r>
      <w:r>
        <w:rPr>
          <w:color w:val="231F20"/>
          <w:spacing w:val="2"/>
          <w:w w:val="105"/>
          <w:sz w:val="19"/>
        </w:rPr>
        <w:t xml:space="preserve"> </w:t>
      </w:r>
      <w:r>
        <w:rPr>
          <w:color w:val="231F20"/>
          <w:w w:val="105"/>
          <w:sz w:val="19"/>
        </w:rPr>
        <w:t>Bursar</w:t>
      </w:r>
      <w:r>
        <w:rPr>
          <w:color w:val="231F20"/>
          <w:w w:val="105"/>
          <w:sz w:val="19"/>
        </w:rPr>
        <w:tab/>
        <w:t>40</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05"/>
          <w:sz w:val="19"/>
        </w:rPr>
        <w:t>General</w:t>
      </w:r>
      <w:r>
        <w:rPr>
          <w:color w:val="231F20"/>
          <w:spacing w:val="1"/>
          <w:w w:val="105"/>
          <w:sz w:val="19"/>
        </w:rPr>
        <w:t xml:space="preserve"> </w:t>
      </w:r>
      <w:r>
        <w:rPr>
          <w:color w:val="231F20"/>
          <w:w w:val="105"/>
          <w:sz w:val="19"/>
        </w:rPr>
        <w:t>Assembly</w:t>
      </w:r>
      <w:r>
        <w:rPr>
          <w:color w:val="231F20"/>
          <w:spacing w:val="1"/>
          <w:w w:val="105"/>
          <w:sz w:val="19"/>
        </w:rPr>
        <w:t xml:space="preserve"> </w:t>
      </w:r>
      <w:r>
        <w:rPr>
          <w:color w:val="231F20"/>
          <w:w w:val="105"/>
          <w:sz w:val="19"/>
        </w:rPr>
        <w:t>2006</w:t>
      </w:r>
      <w:r>
        <w:rPr>
          <w:color w:val="231F20"/>
          <w:w w:val="105"/>
          <w:sz w:val="19"/>
        </w:rPr>
        <w:tab/>
        <w:t>43</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05"/>
          <w:sz w:val="19"/>
        </w:rPr>
        <w:t>General</w:t>
      </w:r>
      <w:r>
        <w:rPr>
          <w:color w:val="231F20"/>
          <w:spacing w:val="1"/>
          <w:w w:val="105"/>
          <w:sz w:val="19"/>
        </w:rPr>
        <w:t xml:space="preserve"> </w:t>
      </w:r>
      <w:r>
        <w:rPr>
          <w:color w:val="231F20"/>
          <w:w w:val="105"/>
          <w:sz w:val="19"/>
        </w:rPr>
        <w:t>Assembly</w:t>
      </w:r>
      <w:r>
        <w:rPr>
          <w:color w:val="231F20"/>
          <w:spacing w:val="2"/>
          <w:w w:val="105"/>
          <w:sz w:val="19"/>
        </w:rPr>
        <w:t xml:space="preserve"> </w:t>
      </w:r>
      <w:r>
        <w:rPr>
          <w:color w:val="231F20"/>
          <w:w w:val="105"/>
          <w:sz w:val="19"/>
        </w:rPr>
        <w:t>Representation</w:t>
      </w:r>
      <w:r>
        <w:rPr>
          <w:color w:val="231F20"/>
          <w:w w:val="105"/>
          <w:sz w:val="19"/>
        </w:rPr>
        <w:tab/>
        <w:t>43</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10"/>
          <w:sz w:val="19"/>
        </w:rPr>
        <w:t>2005 Campaign to Double Aid and Make</w:t>
      </w:r>
      <w:r>
        <w:rPr>
          <w:color w:val="231F20"/>
          <w:spacing w:val="-14"/>
          <w:w w:val="110"/>
          <w:sz w:val="19"/>
        </w:rPr>
        <w:t xml:space="preserve"> </w:t>
      </w:r>
      <w:r>
        <w:rPr>
          <w:color w:val="231F20"/>
          <w:w w:val="110"/>
          <w:sz w:val="19"/>
        </w:rPr>
        <w:t>Trade</w:t>
      </w:r>
      <w:r>
        <w:rPr>
          <w:color w:val="231F20"/>
          <w:spacing w:val="-2"/>
          <w:w w:val="110"/>
          <w:sz w:val="19"/>
        </w:rPr>
        <w:t xml:space="preserve"> </w:t>
      </w:r>
      <w:r>
        <w:rPr>
          <w:color w:val="231F20"/>
          <w:w w:val="110"/>
          <w:sz w:val="19"/>
        </w:rPr>
        <w:t>Just</w:t>
      </w:r>
      <w:r>
        <w:rPr>
          <w:color w:val="231F20"/>
          <w:w w:val="110"/>
          <w:sz w:val="19"/>
        </w:rPr>
        <w:tab/>
        <w:t>49</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05"/>
          <w:sz w:val="19"/>
        </w:rPr>
        <w:t>Comm</w:t>
      </w:r>
      <w:r>
        <w:rPr>
          <w:color w:val="231F20"/>
          <w:w w:val="105"/>
          <w:sz w:val="19"/>
        </w:rPr>
        <w:t>itment</w:t>
      </w:r>
      <w:r>
        <w:rPr>
          <w:color w:val="231F20"/>
          <w:spacing w:val="1"/>
          <w:w w:val="105"/>
          <w:sz w:val="19"/>
        </w:rPr>
        <w:t xml:space="preserve"> </w:t>
      </w:r>
      <w:r>
        <w:rPr>
          <w:color w:val="231F20"/>
          <w:w w:val="105"/>
          <w:sz w:val="19"/>
        </w:rPr>
        <w:t>for</w:t>
      </w:r>
      <w:r>
        <w:rPr>
          <w:color w:val="231F20"/>
          <w:spacing w:val="1"/>
          <w:w w:val="105"/>
          <w:sz w:val="19"/>
        </w:rPr>
        <w:t xml:space="preserve"> </w:t>
      </w:r>
      <w:r>
        <w:rPr>
          <w:color w:val="231F20"/>
          <w:w w:val="105"/>
          <w:sz w:val="19"/>
        </w:rPr>
        <w:t>Life</w:t>
      </w:r>
      <w:r>
        <w:rPr>
          <w:color w:val="231F20"/>
          <w:w w:val="105"/>
          <w:sz w:val="19"/>
        </w:rPr>
        <w:tab/>
        <w:t>50</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10"/>
          <w:sz w:val="19"/>
        </w:rPr>
        <w:t>The</w:t>
      </w:r>
      <w:r>
        <w:rPr>
          <w:color w:val="231F20"/>
          <w:spacing w:val="-2"/>
          <w:w w:val="110"/>
          <w:sz w:val="19"/>
        </w:rPr>
        <w:t xml:space="preserve"> </w:t>
      </w:r>
      <w:r>
        <w:rPr>
          <w:color w:val="231F20"/>
          <w:w w:val="110"/>
          <w:sz w:val="19"/>
        </w:rPr>
        <w:t>Environment</w:t>
      </w:r>
      <w:r>
        <w:rPr>
          <w:color w:val="231F20"/>
          <w:w w:val="110"/>
          <w:sz w:val="19"/>
        </w:rPr>
        <w:tab/>
        <w:t>50</w:t>
      </w:r>
    </w:p>
    <w:p w:rsidR="00DC5273" w:rsidRDefault="006E3FAD">
      <w:pPr>
        <w:pStyle w:val="ListParagraph"/>
        <w:numPr>
          <w:ilvl w:val="0"/>
          <w:numId w:val="122"/>
        </w:numPr>
        <w:tabs>
          <w:tab w:val="left" w:pos="942"/>
          <w:tab w:val="left" w:pos="943"/>
          <w:tab w:val="right" w:pos="8241"/>
        </w:tabs>
        <w:spacing w:before="48"/>
        <w:ind w:left="942" w:hanging="682"/>
        <w:rPr>
          <w:sz w:val="19"/>
        </w:rPr>
      </w:pPr>
      <w:r>
        <w:rPr>
          <w:color w:val="231F20"/>
          <w:w w:val="105"/>
          <w:sz w:val="19"/>
        </w:rPr>
        <w:t>Israeli</w:t>
      </w:r>
      <w:r>
        <w:rPr>
          <w:color w:val="231F20"/>
          <w:spacing w:val="1"/>
          <w:w w:val="105"/>
          <w:sz w:val="19"/>
        </w:rPr>
        <w:t xml:space="preserve"> </w:t>
      </w:r>
      <w:r>
        <w:rPr>
          <w:color w:val="231F20"/>
          <w:w w:val="105"/>
          <w:sz w:val="19"/>
        </w:rPr>
        <w:t>Separation</w:t>
      </w:r>
      <w:r>
        <w:rPr>
          <w:color w:val="231F20"/>
          <w:spacing w:val="1"/>
          <w:w w:val="105"/>
          <w:sz w:val="19"/>
        </w:rPr>
        <w:t xml:space="preserve"> </w:t>
      </w:r>
      <w:r>
        <w:rPr>
          <w:color w:val="231F20"/>
          <w:w w:val="105"/>
          <w:sz w:val="19"/>
        </w:rPr>
        <w:t>Barrier</w:t>
      </w:r>
      <w:r>
        <w:rPr>
          <w:color w:val="231F20"/>
          <w:w w:val="105"/>
          <w:sz w:val="19"/>
        </w:rPr>
        <w:tab/>
      </w:r>
      <w:r>
        <w:rPr>
          <w:color w:val="231F20"/>
          <w:spacing w:val="-3"/>
          <w:w w:val="105"/>
          <w:sz w:val="19"/>
        </w:rPr>
        <w:t>53</w:t>
      </w:r>
    </w:p>
    <w:p w:rsidR="00DC5273" w:rsidRDefault="006E3FAD">
      <w:pPr>
        <w:pStyle w:val="ListParagraph"/>
        <w:numPr>
          <w:ilvl w:val="0"/>
          <w:numId w:val="122"/>
        </w:numPr>
        <w:tabs>
          <w:tab w:val="left" w:pos="942"/>
          <w:tab w:val="left" w:pos="943"/>
          <w:tab w:val="right" w:pos="8241"/>
        </w:tabs>
        <w:spacing w:before="49"/>
        <w:ind w:left="942"/>
        <w:rPr>
          <w:sz w:val="19"/>
        </w:rPr>
      </w:pPr>
      <w:r>
        <w:rPr>
          <w:color w:val="231F20"/>
          <w:w w:val="110"/>
          <w:sz w:val="19"/>
        </w:rPr>
        <w:t>Communication</w:t>
      </w:r>
      <w:r>
        <w:rPr>
          <w:color w:val="231F20"/>
          <w:w w:val="110"/>
          <w:sz w:val="19"/>
        </w:rPr>
        <w:tab/>
        <w:t>56</w:t>
      </w:r>
    </w:p>
    <w:p w:rsidR="00DC5273" w:rsidRDefault="006E3FAD">
      <w:pPr>
        <w:pStyle w:val="ListParagraph"/>
        <w:numPr>
          <w:ilvl w:val="0"/>
          <w:numId w:val="122"/>
        </w:numPr>
        <w:tabs>
          <w:tab w:val="left" w:pos="942"/>
          <w:tab w:val="left" w:pos="943"/>
          <w:tab w:val="right" w:pos="8241"/>
        </w:tabs>
        <w:spacing w:before="48"/>
        <w:ind w:left="942"/>
        <w:rPr>
          <w:sz w:val="19"/>
        </w:rPr>
      </w:pPr>
      <w:r>
        <w:rPr>
          <w:color w:val="231F20"/>
          <w:w w:val="105"/>
          <w:sz w:val="19"/>
        </w:rPr>
        <w:t>Get</w:t>
      </w:r>
      <w:r>
        <w:rPr>
          <w:color w:val="231F20"/>
          <w:spacing w:val="1"/>
          <w:w w:val="105"/>
          <w:sz w:val="19"/>
        </w:rPr>
        <w:t xml:space="preserve"> </w:t>
      </w:r>
      <w:r>
        <w:rPr>
          <w:color w:val="231F20"/>
          <w:w w:val="105"/>
          <w:sz w:val="19"/>
        </w:rPr>
        <w:t>Noticed</w:t>
      </w:r>
      <w:r>
        <w:rPr>
          <w:color w:val="231F20"/>
          <w:w w:val="105"/>
          <w:sz w:val="19"/>
        </w:rPr>
        <w:tab/>
      </w:r>
      <w:r>
        <w:rPr>
          <w:color w:val="231F20"/>
          <w:spacing w:val="-3"/>
          <w:w w:val="105"/>
          <w:sz w:val="19"/>
        </w:rPr>
        <w:t>57</w:t>
      </w:r>
    </w:p>
    <w:p w:rsidR="00DC5273" w:rsidRDefault="006E3FAD">
      <w:pPr>
        <w:pStyle w:val="ListParagraph"/>
        <w:numPr>
          <w:ilvl w:val="0"/>
          <w:numId w:val="122"/>
        </w:numPr>
        <w:tabs>
          <w:tab w:val="left" w:pos="942"/>
          <w:tab w:val="left" w:pos="943"/>
          <w:tab w:val="right" w:pos="8241"/>
        </w:tabs>
        <w:spacing w:before="48"/>
        <w:ind w:left="942"/>
        <w:rPr>
          <w:sz w:val="19"/>
        </w:rPr>
      </w:pPr>
      <w:r>
        <w:rPr>
          <w:color w:val="231F20"/>
          <w:w w:val="110"/>
          <w:sz w:val="19"/>
        </w:rPr>
        <w:t>Accounts</w:t>
      </w:r>
      <w:r>
        <w:rPr>
          <w:color w:val="231F20"/>
          <w:w w:val="110"/>
          <w:sz w:val="19"/>
        </w:rPr>
        <w:tab/>
        <w:t>60</w:t>
      </w:r>
    </w:p>
    <w:p w:rsidR="00DC5273" w:rsidRDefault="006E3FAD">
      <w:pPr>
        <w:pStyle w:val="ListParagraph"/>
        <w:numPr>
          <w:ilvl w:val="0"/>
          <w:numId w:val="122"/>
        </w:numPr>
        <w:tabs>
          <w:tab w:val="left" w:pos="942"/>
          <w:tab w:val="left" w:pos="943"/>
          <w:tab w:val="right" w:pos="8242"/>
        </w:tabs>
        <w:spacing w:before="48"/>
        <w:ind w:left="942"/>
        <w:rPr>
          <w:sz w:val="19"/>
        </w:rPr>
      </w:pPr>
      <w:r>
        <w:rPr>
          <w:color w:val="231F20"/>
          <w:w w:val="105"/>
          <w:sz w:val="19"/>
        </w:rPr>
        <w:t>Auditors</w:t>
      </w:r>
      <w:r>
        <w:rPr>
          <w:color w:val="231F20"/>
          <w:w w:val="105"/>
          <w:sz w:val="19"/>
        </w:rPr>
        <w:tab/>
      </w:r>
      <w:r>
        <w:rPr>
          <w:color w:val="231F20"/>
          <w:spacing w:val="-6"/>
          <w:w w:val="105"/>
          <w:sz w:val="19"/>
        </w:rPr>
        <w:t>61</w:t>
      </w:r>
    </w:p>
    <w:p w:rsidR="00DC5273" w:rsidRDefault="006E3FAD">
      <w:pPr>
        <w:pStyle w:val="ListParagraph"/>
        <w:numPr>
          <w:ilvl w:val="0"/>
          <w:numId w:val="122"/>
        </w:numPr>
        <w:tabs>
          <w:tab w:val="left" w:pos="942"/>
          <w:tab w:val="left" w:pos="943"/>
          <w:tab w:val="right" w:pos="8242"/>
        </w:tabs>
        <w:spacing w:before="48"/>
        <w:ind w:left="942"/>
        <w:rPr>
          <w:sz w:val="19"/>
        </w:rPr>
      </w:pPr>
      <w:r>
        <w:rPr>
          <w:color w:val="231F20"/>
          <w:w w:val="105"/>
          <w:sz w:val="19"/>
        </w:rPr>
        <w:t>Ministry &amp;</w:t>
      </w:r>
      <w:r>
        <w:rPr>
          <w:color w:val="231F20"/>
          <w:spacing w:val="2"/>
          <w:w w:val="105"/>
          <w:sz w:val="19"/>
        </w:rPr>
        <w:t xml:space="preserve"> </w:t>
      </w:r>
      <w:r>
        <w:rPr>
          <w:color w:val="231F20"/>
          <w:w w:val="105"/>
          <w:sz w:val="19"/>
        </w:rPr>
        <w:t>Mission</w:t>
      </w:r>
      <w:r>
        <w:rPr>
          <w:color w:val="231F20"/>
          <w:spacing w:val="1"/>
          <w:w w:val="105"/>
          <w:sz w:val="19"/>
        </w:rPr>
        <w:t xml:space="preserve"> </w:t>
      </w:r>
      <w:r>
        <w:rPr>
          <w:color w:val="231F20"/>
          <w:w w:val="105"/>
          <w:sz w:val="19"/>
        </w:rPr>
        <w:t>Fund</w:t>
      </w:r>
      <w:r>
        <w:rPr>
          <w:color w:val="231F20"/>
          <w:w w:val="105"/>
          <w:sz w:val="19"/>
        </w:rPr>
        <w:tab/>
      </w:r>
      <w:r>
        <w:rPr>
          <w:color w:val="231F20"/>
          <w:spacing w:val="-6"/>
          <w:w w:val="105"/>
          <w:sz w:val="19"/>
        </w:rPr>
        <w:t>61</w:t>
      </w:r>
    </w:p>
    <w:p w:rsidR="00DC5273" w:rsidRDefault="006E3FAD">
      <w:pPr>
        <w:pStyle w:val="ListParagraph"/>
        <w:numPr>
          <w:ilvl w:val="0"/>
          <w:numId w:val="122"/>
        </w:numPr>
        <w:tabs>
          <w:tab w:val="left" w:pos="942"/>
          <w:tab w:val="left" w:pos="943"/>
          <w:tab w:val="right" w:pos="8242"/>
        </w:tabs>
        <w:spacing w:before="48"/>
        <w:ind w:left="942"/>
        <w:rPr>
          <w:sz w:val="19"/>
        </w:rPr>
      </w:pPr>
      <w:r>
        <w:rPr>
          <w:color w:val="231F20"/>
          <w:w w:val="105"/>
          <w:sz w:val="19"/>
        </w:rPr>
        <w:t>Windermere</w:t>
      </w:r>
      <w:r>
        <w:rPr>
          <w:color w:val="231F20"/>
          <w:spacing w:val="1"/>
          <w:w w:val="105"/>
          <w:sz w:val="19"/>
        </w:rPr>
        <w:t xml:space="preserve"> </w:t>
      </w:r>
      <w:r>
        <w:rPr>
          <w:color w:val="231F20"/>
          <w:w w:val="105"/>
          <w:sz w:val="19"/>
        </w:rPr>
        <w:t>Centre</w:t>
      </w:r>
      <w:r>
        <w:rPr>
          <w:color w:val="231F20"/>
          <w:w w:val="105"/>
          <w:sz w:val="19"/>
        </w:rPr>
        <w:tab/>
        <w:t>65</w:t>
      </w:r>
    </w:p>
    <w:p w:rsidR="00DC5273" w:rsidRDefault="006E3FAD">
      <w:pPr>
        <w:pStyle w:val="ListParagraph"/>
        <w:numPr>
          <w:ilvl w:val="0"/>
          <w:numId w:val="122"/>
        </w:numPr>
        <w:tabs>
          <w:tab w:val="left" w:pos="942"/>
          <w:tab w:val="left" w:pos="943"/>
          <w:tab w:val="right" w:pos="8242"/>
        </w:tabs>
        <w:spacing w:before="48"/>
        <w:ind w:left="942"/>
        <w:rPr>
          <w:sz w:val="19"/>
        </w:rPr>
      </w:pPr>
      <w:r>
        <w:rPr>
          <w:color w:val="231F20"/>
          <w:w w:val="110"/>
          <w:sz w:val="19"/>
        </w:rPr>
        <w:t>Equipping</w:t>
      </w:r>
      <w:r>
        <w:rPr>
          <w:color w:val="231F20"/>
          <w:spacing w:val="-2"/>
          <w:w w:val="110"/>
          <w:sz w:val="19"/>
        </w:rPr>
        <w:t xml:space="preserve"> </w:t>
      </w:r>
      <w:r>
        <w:rPr>
          <w:color w:val="231F20"/>
          <w:w w:val="110"/>
          <w:sz w:val="19"/>
        </w:rPr>
        <w:t>the</w:t>
      </w:r>
      <w:r>
        <w:rPr>
          <w:color w:val="231F20"/>
          <w:spacing w:val="-1"/>
          <w:w w:val="110"/>
          <w:sz w:val="19"/>
        </w:rPr>
        <w:t xml:space="preserve"> </w:t>
      </w:r>
      <w:r>
        <w:rPr>
          <w:color w:val="231F20"/>
          <w:w w:val="110"/>
          <w:sz w:val="19"/>
        </w:rPr>
        <w:t>Saints</w:t>
      </w:r>
      <w:r>
        <w:rPr>
          <w:color w:val="231F20"/>
          <w:w w:val="110"/>
          <w:sz w:val="19"/>
        </w:rPr>
        <w:tab/>
        <w:t>73</w:t>
      </w:r>
    </w:p>
    <w:p w:rsidR="00DC5273" w:rsidRDefault="006E3FAD">
      <w:pPr>
        <w:pStyle w:val="ListParagraph"/>
        <w:numPr>
          <w:ilvl w:val="0"/>
          <w:numId w:val="122"/>
        </w:numPr>
        <w:tabs>
          <w:tab w:val="left" w:pos="942"/>
          <w:tab w:val="left" w:pos="944"/>
          <w:tab w:val="right" w:pos="8242"/>
        </w:tabs>
        <w:spacing w:before="49"/>
        <w:ind w:left="943" w:hanging="682"/>
        <w:rPr>
          <w:sz w:val="19"/>
        </w:rPr>
      </w:pPr>
      <w:r>
        <w:rPr>
          <w:color w:val="231F20"/>
          <w:w w:val="105"/>
          <w:sz w:val="19"/>
        </w:rPr>
        <w:t>Entry</w:t>
      </w:r>
      <w:r>
        <w:rPr>
          <w:color w:val="231F20"/>
          <w:spacing w:val="1"/>
          <w:w w:val="105"/>
          <w:sz w:val="19"/>
        </w:rPr>
        <w:t xml:space="preserve"> </w:t>
      </w:r>
      <w:r>
        <w:rPr>
          <w:color w:val="231F20"/>
          <w:w w:val="105"/>
          <w:sz w:val="19"/>
        </w:rPr>
        <w:t>Qualifications</w:t>
      </w:r>
      <w:r>
        <w:rPr>
          <w:color w:val="231F20"/>
          <w:w w:val="105"/>
          <w:sz w:val="19"/>
        </w:rPr>
        <w:tab/>
      </w:r>
      <w:r>
        <w:rPr>
          <w:color w:val="231F20"/>
          <w:spacing w:val="-7"/>
          <w:w w:val="105"/>
          <w:sz w:val="19"/>
        </w:rPr>
        <w:t>74</w:t>
      </w:r>
    </w:p>
    <w:p w:rsidR="00DC5273" w:rsidRDefault="006E3FAD">
      <w:pPr>
        <w:pStyle w:val="ListParagraph"/>
        <w:numPr>
          <w:ilvl w:val="0"/>
          <w:numId w:val="122"/>
        </w:numPr>
        <w:tabs>
          <w:tab w:val="left" w:pos="942"/>
          <w:tab w:val="left" w:pos="944"/>
          <w:tab w:val="right" w:pos="8242"/>
        </w:tabs>
        <w:spacing w:before="48"/>
        <w:ind w:left="943" w:hanging="682"/>
        <w:rPr>
          <w:sz w:val="19"/>
        </w:rPr>
      </w:pPr>
      <w:r>
        <w:rPr>
          <w:color w:val="231F20"/>
          <w:w w:val="105"/>
          <w:sz w:val="19"/>
        </w:rPr>
        <w:t>Reinstatement</w:t>
      </w:r>
      <w:r>
        <w:rPr>
          <w:color w:val="231F20"/>
          <w:spacing w:val="1"/>
          <w:w w:val="105"/>
          <w:sz w:val="19"/>
        </w:rPr>
        <w:t xml:space="preserve"> </w:t>
      </w:r>
      <w:r>
        <w:rPr>
          <w:color w:val="231F20"/>
          <w:w w:val="105"/>
          <w:sz w:val="19"/>
        </w:rPr>
        <w:t>of</w:t>
      </w:r>
      <w:r>
        <w:rPr>
          <w:color w:val="231F20"/>
          <w:spacing w:val="1"/>
          <w:w w:val="105"/>
          <w:sz w:val="19"/>
        </w:rPr>
        <w:t xml:space="preserve"> </w:t>
      </w:r>
      <w:r>
        <w:rPr>
          <w:color w:val="231F20"/>
          <w:w w:val="105"/>
          <w:sz w:val="19"/>
        </w:rPr>
        <w:t>Ministers</w:t>
      </w:r>
      <w:r>
        <w:rPr>
          <w:color w:val="231F20"/>
          <w:w w:val="105"/>
          <w:sz w:val="19"/>
        </w:rPr>
        <w:tab/>
      </w:r>
      <w:r>
        <w:rPr>
          <w:color w:val="231F20"/>
          <w:spacing w:val="-4"/>
          <w:w w:val="105"/>
          <w:sz w:val="19"/>
        </w:rPr>
        <w:t>75</w:t>
      </w:r>
    </w:p>
    <w:p w:rsidR="00DC5273" w:rsidRDefault="006E3FAD">
      <w:pPr>
        <w:pStyle w:val="ListParagraph"/>
        <w:numPr>
          <w:ilvl w:val="0"/>
          <w:numId w:val="122"/>
        </w:numPr>
        <w:tabs>
          <w:tab w:val="left" w:pos="942"/>
          <w:tab w:val="left" w:pos="944"/>
          <w:tab w:val="right" w:pos="8242"/>
        </w:tabs>
        <w:spacing w:before="48"/>
        <w:ind w:left="943" w:hanging="682"/>
        <w:rPr>
          <w:sz w:val="19"/>
        </w:rPr>
      </w:pPr>
      <w:r>
        <w:rPr>
          <w:color w:val="231F20"/>
          <w:w w:val="105"/>
          <w:sz w:val="19"/>
        </w:rPr>
        <w:t>Plan</w:t>
      </w:r>
      <w:r>
        <w:rPr>
          <w:color w:val="231F20"/>
          <w:spacing w:val="1"/>
          <w:w w:val="105"/>
          <w:sz w:val="19"/>
        </w:rPr>
        <w:t xml:space="preserve"> </w:t>
      </w:r>
      <w:r>
        <w:rPr>
          <w:color w:val="231F20"/>
          <w:w w:val="105"/>
          <w:sz w:val="19"/>
        </w:rPr>
        <w:t>for</w:t>
      </w:r>
      <w:r>
        <w:rPr>
          <w:color w:val="231F20"/>
          <w:spacing w:val="1"/>
          <w:w w:val="105"/>
          <w:sz w:val="19"/>
        </w:rPr>
        <w:t xml:space="preserve"> </w:t>
      </w:r>
      <w:r>
        <w:rPr>
          <w:color w:val="231F20"/>
          <w:w w:val="105"/>
          <w:sz w:val="19"/>
        </w:rPr>
        <w:t>Partnership</w:t>
      </w:r>
      <w:r>
        <w:rPr>
          <w:color w:val="231F20"/>
          <w:w w:val="105"/>
          <w:sz w:val="19"/>
        </w:rPr>
        <w:tab/>
      </w:r>
      <w:r>
        <w:rPr>
          <w:color w:val="231F20"/>
          <w:spacing w:val="-4"/>
          <w:w w:val="105"/>
          <w:sz w:val="19"/>
        </w:rPr>
        <w:t>76</w:t>
      </w:r>
    </w:p>
    <w:p w:rsidR="00DC5273" w:rsidRDefault="006E3FAD">
      <w:pPr>
        <w:pStyle w:val="ListParagraph"/>
        <w:numPr>
          <w:ilvl w:val="0"/>
          <w:numId w:val="122"/>
        </w:numPr>
        <w:tabs>
          <w:tab w:val="left" w:pos="942"/>
          <w:tab w:val="left" w:pos="944"/>
          <w:tab w:val="right" w:pos="8242"/>
        </w:tabs>
        <w:spacing w:before="48"/>
        <w:ind w:left="943" w:hanging="682"/>
        <w:rPr>
          <w:sz w:val="19"/>
        </w:rPr>
      </w:pPr>
      <w:r>
        <w:rPr>
          <w:color w:val="231F20"/>
          <w:w w:val="105"/>
          <w:sz w:val="19"/>
        </w:rPr>
        <w:t>Nominations</w:t>
      </w:r>
      <w:r>
        <w:rPr>
          <w:color w:val="231F20"/>
          <w:w w:val="105"/>
          <w:sz w:val="19"/>
        </w:rPr>
        <w:tab/>
        <w:t>84</w:t>
      </w:r>
    </w:p>
    <w:p w:rsidR="00DC5273" w:rsidRDefault="006E3FAD">
      <w:pPr>
        <w:pStyle w:val="ListParagraph"/>
        <w:numPr>
          <w:ilvl w:val="0"/>
          <w:numId w:val="122"/>
        </w:numPr>
        <w:tabs>
          <w:tab w:val="left" w:pos="942"/>
          <w:tab w:val="left" w:pos="944"/>
          <w:tab w:val="right" w:pos="8242"/>
        </w:tabs>
        <w:spacing w:before="48"/>
        <w:ind w:left="943" w:hanging="682"/>
        <w:rPr>
          <w:sz w:val="19"/>
        </w:rPr>
      </w:pPr>
      <w:r>
        <w:rPr>
          <w:color w:val="231F20"/>
          <w:w w:val="110"/>
          <w:sz w:val="19"/>
        </w:rPr>
        <w:t>Appointment of Synod</w:t>
      </w:r>
      <w:r>
        <w:rPr>
          <w:color w:val="231F20"/>
          <w:spacing w:val="-6"/>
          <w:w w:val="110"/>
          <w:sz w:val="19"/>
        </w:rPr>
        <w:t xml:space="preserve"> </w:t>
      </w:r>
      <w:r>
        <w:rPr>
          <w:color w:val="231F20"/>
          <w:w w:val="110"/>
          <w:sz w:val="19"/>
        </w:rPr>
        <w:t>Moderators</w:t>
      </w:r>
      <w:r>
        <w:rPr>
          <w:color w:val="231F20"/>
          <w:spacing w:val="-2"/>
          <w:w w:val="110"/>
          <w:sz w:val="19"/>
        </w:rPr>
        <w:t xml:space="preserve"> </w:t>
      </w:r>
      <w:r>
        <w:rPr>
          <w:color w:val="231F20"/>
          <w:w w:val="110"/>
          <w:sz w:val="19"/>
        </w:rPr>
        <w:t>1</w:t>
      </w:r>
      <w:r>
        <w:rPr>
          <w:color w:val="231F20"/>
          <w:w w:val="110"/>
          <w:sz w:val="19"/>
        </w:rPr>
        <w:tab/>
        <w:t>84</w:t>
      </w:r>
    </w:p>
    <w:p w:rsidR="00DC5273" w:rsidRDefault="006E3FAD">
      <w:pPr>
        <w:pStyle w:val="ListParagraph"/>
        <w:numPr>
          <w:ilvl w:val="0"/>
          <w:numId w:val="122"/>
        </w:numPr>
        <w:tabs>
          <w:tab w:val="left" w:pos="942"/>
          <w:tab w:val="left" w:pos="944"/>
          <w:tab w:val="right" w:pos="8242"/>
        </w:tabs>
        <w:spacing w:before="48"/>
        <w:ind w:left="943" w:hanging="682"/>
        <w:rPr>
          <w:sz w:val="19"/>
        </w:rPr>
      </w:pPr>
      <w:r>
        <w:rPr>
          <w:color w:val="231F20"/>
          <w:w w:val="110"/>
          <w:sz w:val="19"/>
        </w:rPr>
        <w:t>Appointment of Synod</w:t>
      </w:r>
      <w:r>
        <w:rPr>
          <w:color w:val="231F20"/>
          <w:spacing w:val="-6"/>
          <w:w w:val="110"/>
          <w:sz w:val="19"/>
        </w:rPr>
        <w:t xml:space="preserve"> </w:t>
      </w:r>
      <w:r>
        <w:rPr>
          <w:color w:val="231F20"/>
          <w:w w:val="110"/>
          <w:sz w:val="19"/>
        </w:rPr>
        <w:t>Moderators</w:t>
      </w:r>
      <w:r>
        <w:rPr>
          <w:color w:val="231F20"/>
          <w:spacing w:val="-2"/>
          <w:w w:val="110"/>
          <w:sz w:val="19"/>
        </w:rPr>
        <w:t xml:space="preserve"> </w:t>
      </w:r>
      <w:r>
        <w:rPr>
          <w:color w:val="231F20"/>
          <w:w w:val="110"/>
          <w:sz w:val="19"/>
        </w:rPr>
        <w:t>2</w:t>
      </w:r>
      <w:r>
        <w:rPr>
          <w:color w:val="231F20"/>
          <w:w w:val="110"/>
          <w:sz w:val="19"/>
        </w:rPr>
        <w:tab/>
        <w:t>87</w:t>
      </w:r>
    </w:p>
    <w:p w:rsidR="00DC5273" w:rsidRDefault="006E3FAD">
      <w:pPr>
        <w:pStyle w:val="ListParagraph"/>
        <w:numPr>
          <w:ilvl w:val="0"/>
          <w:numId w:val="122"/>
        </w:numPr>
        <w:tabs>
          <w:tab w:val="left" w:pos="942"/>
          <w:tab w:val="left" w:pos="944"/>
          <w:tab w:val="right" w:pos="8242"/>
        </w:tabs>
        <w:spacing w:before="48"/>
        <w:ind w:left="943" w:hanging="682"/>
        <w:rPr>
          <w:sz w:val="19"/>
        </w:rPr>
      </w:pPr>
      <w:r>
        <w:rPr>
          <w:color w:val="231F20"/>
          <w:w w:val="105"/>
          <w:sz w:val="19"/>
        </w:rPr>
        <w:t>Review of</w:t>
      </w:r>
      <w:r>
        <w:rPr>
          <w:color w:val="231F20"/>
          <w:spacing w:val="2"/>
          <w:w w:val="105"/>
          <w:sz w:val="19"/>
        </w:rPr>
        <w:t xml:space="preserve"> </w:t>
      </w:r>
      <w:r>
        <w:rPr>
          <w:color w:val="231F20"/>
          <w:w w:val="105"/>
          <w:sz w:val="19"/>
        </w:rPr>
        <w:t>Training</w:t>
      </w:r>
      <w:r>
        <w:rPr>
          <w:color w:val="231F20"/>
          <w:spacing w:val="2"/>
          <w:w w:val="105"/>
          <w:sz w:val="19"/>
        </w:rPr>
        <w:t xml:space="preserve"> </w:t>
      </w:r>
      <w:r>
        <w:rPr>
          <w:color w:val="231F20"/>
          <w:w w:val="105"/>
          <w:sz w:val="19"/>
        </w:rPr>
        <w:t>Needs</w:t>
      </w:r>
      <w:r>
        <w:rPr>
          <w:color w:val="231F20"/>
          <w:w w:val="105"/>
          <w:sz w:val="19"/>
        </w:rPr>
        <w:tab/>
        <w:t>97</w:t>
      </w:r>
    </w:p>
    <w:p w:rsidR="00DC5273" w:rsidRDefault="006E3FAD">
      <w:pPr>
        <w:pStyle w:val="ListParagraph"/>
        <w:numPr>
          <w:ilvl w:val="0"/>
          <w:numId w:val="122"/>
        </w:numPr>
        <w:tabs>
          <w:tab w:val="left" w:pos="943"/>
          <w:tab w:val="left" w:pos="944"/>
          <w:tab w:val="right" w:pos="8242"/>
        </w:tabs>
        <w:spacing w:before="48"/>
        <w:ind w:left="943" w:hanging="682"/>
        <w:rPr>
          <w:sz w:val="19"/>
        </w:rPr>
      </w:pPr>
      <w:r>
        <w:rPr>
          <w:color w:val="231F20"/>
          <w:w w:val="110"/>
          <w:sz w:val="19"/>
        </w:rPr>
        <w:t>Revd D A</w:t>
      </w:r>
      <w:r>
        <w:rPr>
          <w:color w:val="231F20"/>
          <w:spacing w:val="-4"/>
          <w:w w:val="110"/>
          <w:sz w:val="19"/>
        </w:rPr>
        <w:t xml:space="preserve"> </w:t>
      </w:r>
      <w:r>
        <w:rPr>
          <w:color w:val="231F20"/>
          <w:w w:val="110"/>
          <w:sz w:val="19"/>
        </w:rPr>
        <w:t>L</w:t>
      </w:r>
      <w:r>
        <w:rPr>
          <w:color w:val="231F20"/>
          <w:spacing w:val="-2"/>
          <w:w w:val="110"/>
          <w:sz w:val="19"/>
        </w:rPr>
        <w:t xml:space="preserve"> </w:t>
      </w:r>
      <w:r>
        <w:rPr>
          <w:color w:val="231F20"/>
          <w:w w:val="110"/>
          <w:sz w:val="19"/>
        </w:rPr>
        <w:t>Jenkins</w:t>
      </w:r>
      <w:r>
        <w:rPr>
          <w:color w:val="231F20"/>
          <w:w w:val="110"/>
          <w:sz w:val="19"/>
        </w:rPr>
        <w:tab/>
        <w:t>100</w:t>
      </w:r>
    </w:p>
    <w:p w:rsidR="00DC5273" w:rsidRDefault="006E3FAD">
      <w:pPr>
        <w:pStyle w:val="ListParagraph"/>
        <w:numPr>
          <w:ilvl w:val="0"/>
          <w:numId w:val="122"/>
        </w:numPr>
        <w:tabs>
          <w:tab w:val="left" w:pos="943"/>
          <w:tab w:val="left" w:pos="944"/>
          <w:tab w:val="right" w:pos="8243"/>
        </w:tabs>
        <w:spacing w:before="49"/>
        <w:ind w:left="943"/>
        <w:rPr>
          <w:sz w:val="19"/>
        </w:rPr>
      </w:pPr>
      <w:r>
        <w:rPr>
          <w:color w:val="231F20"/>
          <w:w w:val="110"/>
          <w:sz w:val="19"/>
        </w:rPr>
        <w:t>Sabbaticals</w:t>
      </w:r>
      <w:r>
        <w:rPr>
          <w:color w:val="231F20"/>
          <w:w w:val="110"/>
          <w:sz w:val="19"/>
        </w:rPr>
        <w:tab/>
      </w:r>
      <w:r>
        <w:rPr>
          <w:color w:val="231F20"/>
          <w:spacing w:val="-5"/>
          <w:w w:val="110"/>
          <w:sz w:val="19"/>
        </w:rPr>
        <w:t>107</w:t>
      </w:r>
    </w:p>
    <w:p w:rsidR="00DC5273" w:rsidRDefault="006E3FAD">
      <w:pPr>
        <w:pStyle w:val="ListParagraph"/>
        <w:numPr>
          <w:ilvl w:val="0"/>
          <w:numId w:val="122"/>
        </w:numPr>
        <w:tabs>
          <w:tab w:val="left" w:pos="943"/>
          <w:tab w:val="left" w:pos="944"/>
          <w:tab w:val="right" w:pos="8243"/>
        </w:tabs>
        <w:spacing w:before="48"/>
        <w:ind w:left="943"/>
        <w:rPr>
          <w:sz w:val="19"/>
        </w:rPr>
      </w:pPr>
      <w:r>
        <w:rPr>
          <w:color w:val="231F20"/>
          <w:w w:val="105"/>
          <w:sz w:val="19"/>
        </w:rPr>
        <w:t>Education</w:t>
      </w:r>
      <w:r>
        <w:rPr>
          <w:color w:val="231F20"/>
          <w:spacing w:val="1"/>
          <w:w w:val="105"/>
          <w:sz w:val="19"/>
        </w:rPr>
        <w:t xml:space="preserve"> </w:t>
      </w:r>
      <w:r>
        <w:rPr>
          <w:color w:val="231F20"/>
          <w:w w:val="105"/>
          <w:sz w:val="19"/>
        </w:rPr>
        <w:t>for</w:t>
      </w:r>
      <w:r>
        <w:rPr>
          <w:color w:val="231F20"/>
          <w:spacing w:val="1"/>
          <w:w w:val="105"/>
          <w:sz w:val="19"/>
        </w:rPr>
        <w:t xml:space="preserve"> </w:t>
      </w:r>
      <w:r>
        <w:rPr>
          <w:color w:val="231F20"/>
          <w:w w:val="105"/>
          <w:sz w:val="19"/>
        </w:rPr>
        <w:t>Ministry</w:t>
      </w:r>
      <w:r>
        <w:rPr>
          <w:color w:val="231F20"/>
          <w:w w:val="105"/>
          <w:sz w:val="19"/>
        </w:rPr>
        <w:tab/>
      </w:r>
      <w:r>
        <w:rPr>
          <w:color w:val="231F20"/>
          <w:spacing w:val="-5"/>
          <w:w w:val="105"/>
          <w:sz w:val="19"/>
        </w:rPr>
        <w:t>107</w:t>
      </w:r>
    </w:p>
    <w:p w:rsidR="00DC5273" w:rsidRDefault="006E3FAD">
      <w:pPr>
        <w:pStyle w:val="ListParagraph"/>
        <w:numPr>
          <w:ilvl w:val="0"/>
          <w:numId w:val="122"/>
        </w:numPr>
        <w:tabs>
          <w:tab w:val="left" w:pos="943"/>
          <w:tab w:val="left" w:pos="944"/>
          <w:tab w:val="right" w:pos="8243"/>
        </w:tabs>
        <w:spacing w:before="48"/>
        <w:ind w:left="943"/>
        <w:rPr>
          <w:sz w:val="19"/>
        </w:rPr>
      </w:pPr>
      <w:r>
        <w:rPr>
          <w:color w:val="231F20"/>
          <w:spacing w:val="-3"/>
          <w:w w:val="105"/>
          <w:sz w:val="19"/>
        </w:rPr>
        <w:t xml:space="preserve">Youth </w:t>
      </w:r>
      <w:r>
        <w:rPr>
          <w:color w:val="231F20"/>
          <w:w w:val="105"/>
          <w:sz w:val="19"/>
        </w:rPr>
        <w:t>&amp; Children’s</w:t>
      </w:r>
      <w:r>
        <w:rPr>
          <w:color w:val="231F20"/>
          <w:spacing w:val="7"/>
          <w:w w:val="105"/>
          <w:sz w:val="19"/>
        </w:rPr>
        <w:t xml:space="preserve"> </w:t>
      </w:r>
      <w:r>
        <w:rPr>
          <w:color w:val="231F20"/>
          <w:w w:val="105"/>
          <w:sz w:val="19"/>
        </w:rPr>
        <w:t>Work</w:t>
      </w:r>
      <w:r>
        <w:rPr>
          <w:color w:val="231F20"/>
          <w:spacing w:val="2"/>
          <w:w w:val="105"/>
          <w:sz w:val="19"/>
        </w:rPr>
        <w:t xml:space="preserve"> </w:t>
      </w:r>
      <w:r>
        <w:rPr>
          <w:color w:val="231F20"/>
          <w:w w:val="105"/>
          <w:sz w:val="19"/>
        </w:rPr>
        <w:t>Committee</w:t>
      </w:r>
      <w:r>
        <w:rPr>
          <w:color w:val="231F20"/>
          <w:w w:val="105"/>
          <w:sz w:val="19"/>
        </w:rPr>
        <w:tab/>
      </w:r>
      <w:r>
        <w:rPr>
          <w:color w:val="231F20"/>
          <w:spacing w:val="-10"/>
          <w:w w:val="105"/>
          <w:sz w:val="19"/>
        </w:rPr>
        <w:t>116</w:t>
      </w:r>
    </w:p>
    <w:p w:rsidR="00DC5273" w:rsidRDefault="00DC5273">
      <w:pPr>
        <w:rPr>
          <w:sz w:val="19"/>
        </w:rPr>
        <w:sectPr w:rsidR="00DC5273">
          <w:footerReference w:type="even" r:id="rId10"/>
          <w:footerReference w:type="default" r:id="rId11"/>
          <w:pgSz w:w="11910" w:h="16840"/>
          <w:pgMar w:top="980" w:right="580" w:bottom="860" w:left="760" w:header="0" w:footer="670" w:gutter="0"/>
          <w:cols w:space="720"/>
        </w:sectPr>
      </w:pPr>
    </w:p>
    <w:p w:rsidR="00DC5273" w:rsidRDefault="006E3FAD">
      <w:pPr>
        <w:pStyle w:val="Heading1"/>
        <w:spacing w:before="612"/>
      </w:pPr>
      <w:r>
        <w:lastRenderedPageBreak/>
        <w:pict>
          <v:group id="_x0000_s1912" style="position:absolute;left:0;text-align:left;margin-left:68.05pt;margin-top:47.25pt;width:476.2pt;height:735.65pt;z-index:-251777024;mso-position-horizontal-relative:page;mso-position-vertical-relative:page" coordorigin="1361,945" coordsize="9524,14713">
            <v:rect id="_x0000_s1914" style="position:absolute;left:1928;top:3116;width:8432;height:12025" filled="f" strokecolor="#231f20"/>
            <v:shape id="_x0000_s1913"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bookmarkStart w:id="1" w:name="_TOC_250005"/>
      <w:r>
        <w:rPr>
          <w:color w:val="231F20"/>
          <w:spacing w:val="-7"/>
          <w:sz w:val="68"/>
        </w:rPr>
        <w:t>S</w:t>
      </w:r>
      <w:r>
        <w:rPr>
          <w:color w:val="231F20"/>
          <w:spacing w:val="-7"/>
        </w:rPr>
        <w:t>tanding</w:t>
      </w:r>
      <w:r>
        <w:rPr>
          <w:color w:val="231F20"/>
          <w:spacing w:val="63"/>
        </w:rPr>
        <w:t xml:space="preserve"> </w:t>
      </w:r>
      <w:r>
        <w:rPr>
          <w:color w:val="231F20"/>
          <w:spacing w:val="-6"/>
          <w:sz w:val="68"/>
        </w:rPr>
        <w:t>O</w:t>
      </w:r>
      <w:bookmarkEnd w:id="1"/>
      <w:r>
        <w:rPr>
          <w:color w:val="231F20"/>
          <w:spacing w:val="-6"/>
        </w:rPr>
        <w:t>rders</w:t>
      </w:r>
    </w:p>
    <w:p w:rsidR="00DC5273" w:rsidRDefault="00DC5273">
      <w:pPr>
        <w:sectPr w:rsidR="00DC5273">
          <w:pgSz w:w="11910" w:h="16840"/>
          <w:pgMar w:top="920" w:right="580" w:bottom="780" w:left="760" w:header="0" w:footer="580" w:gutter="0"/>
          <w:cols w:space="720"/>
        </w:sectPr>
      </w:pPr>
    </w:p>
    <w:p w:rsidR="00DC5273" w:rsidRDefault="00DC5273">
      <w:pPr>
        <w:pStyle w:val="BodyText"/>
        <w:rPr>
          <w:rFonts w:ascii="Palatino"/>
          <w:b/>
          <w:sz w:val="30"/>
        </w:rPr>
      </w:pPr>
    </w:p>
    <w:p w:rsidR="00DC5273" w:rsidRDefault="00DC5273">
      <w:pPr>
        <w:pStyle w:val="BodyText"/>
        <w:rPr>
          <w:rFonts w:ascii="Palatino"/>
          <w:b/>
          <w:sz w:val="30"/>
        </w:rPr>
      </w:pPr>
    </w:p>
    <w:p w:rsidR="00DC5273" w:rsidRDefault="00DC5273">
      <w:pPr>
        <w:pStyle w:val="BodyText"/>
        <w:rPr>
          <w:rFonts w:ascii="Palatino"/>
          <w:b/>
          <w:sz w:val="30"/>
        </w:rPr>
      </w:pPr>
    </w:p>
    <w:p w:rsidR="00DC5273" w:rsidRDefault="00DC5273">
      <w:pPr>
        <w:pStyle w:val="BodyText"/>
        <w:rPr>
          <w:rFonts w:ascii="Palatino"/>
          <w:b/>
          <w:sz w:val="24"/>
        </w:rPr>
      </w:pPr>
    </w:p>
    <w:p w:rsidR="00DC5273" w:rsidRDefault="006E3FAD">
      <w:pPr>
        <w:pStyle w:val="Heading6"/>
        <w:numPr>
          <w:ilvl w:val="0"/>
          <w:numId w:val="121"/>
        </w:numPr>
        <w:tabs>
          <w:tab w:val="left" w:pos="950"/>
          <w:tab w:val="left" w:pos="951"/>
        </w:tabs>
        <w:spacing w:before="1"/>
        <w:jc w:val="left"/>
      </w:pPr>
      <w:r>
        <w:pict>
          <v:group id="_x0000_s1907" style="position:absolute;left:0;text-align:left;margin-left:51pt;margin-top:-70.3pt;width:487.15pt;height:56.6pt;z-index:251570176;mso-position-horizontal-relative:page" coordorigin="1020,-1406" coordsize="9743,1132">
            <v:rect id="_x0000_s1911" style="position:absolute;left:1028;top:-1398;width:9735;height:1124" fillcolor="#231f20" stroked="f">
              <v:fill opacity="26214f"/>
            </v:rect>
            <v:shape id="_x0000_s1910" style="position:absolute;left:1030;top:-1397;width:9505;height:888" coordorigin="1030,-1396" coordsize="9505,888" path="m10295,-1396r-9025,l1132,-1392r-72,26l1034,-1295r-4,139l1030,-749r4,139l1060,-539r72,26l1270,-509r9025,l10434,-513r71,-26l10531,-610r4,-139l10535,-1156r-4,-139l10505,-1366r-71,-26l10295,-1396xe" fillcolor="#231f20" stroked="f">
              <v:path arrowok="t"/>
            </v:shape>
            <v:shape id="_x0000_s1909" style="position:absolute;left:1030;top:-1397;width:9505;height:888" coordorigin="1030,-1396" coordsize="9505,888" path="m1270,-1396r-138,4l1060,-1366r-26,71l1030,-1156r,407l1034,-610r26,71l1132,-513r138,4l10295,-509r139,-4l10505,-539r26,-71l10535,-749r,-407l10531,-1295r-26,-71l10434,-1392r-139,-4l1270,-1396xe" filled="f" strokecolor="#231f20" strokeweight="1pt">
              <v:path arrowok="t"/>
            </v:shape>
            <v:shape id="_x0000_s1908" type="#_x0000_t202" style="position:absolute;left:1042;top:-1398;width:9721;height:1124" filled="f" stroked="f">
              <v:textbox inset="0,0,0,0">
                <w:txbxContent>
                  <w:p w:rsidR="00DC5273" w:rsidRDefault="006E3FAD">
                    <w:pPr>
                      <w:spacing w:before="104"/>
                      <w:ind w:left="970"/>
                      <w:rPr>
                        <w:rFonts w:ascii="Book Antiqua"/>
                        <w:b/>
                        <w:i/>
                        <w:sz w:val="52"/>
                      </w:rPr>
                    </w:pPr>
                    <w:r>
                      <w:rPr>
                        <w:rFonts w:ascii="Book Antiqua"/>
                        <w:b/>
                        <w:i/>
                        <w:color w:val="BCBEC0"/>
                        <w:spacing w:val="-3"/>
                        <w:sz w:val="52"/>
                      </w:rPr>
                      <w:t>S</w:t>
                    </w:r>
                    <w:r>
                      <w:rPr>
                        <w:rFonts w:ascii="Book Antiqua"/>
                        <w:b/>
                        <w:i/>
                        <w:color w:val="FFFFFF"/>
                        <w:spacing w:val="-3"/>
                        <w:sz w:val="52"/>
                      </w:rPr>
                      <w:t xml:space="preserve">tanding </w:t>
                    </w:r>
                    <w:r>
                      <w:rPr>
                        <w:rFonts w:ascii="Book Antiqua"/>
                        <w:b/>
                        <w:i/>
                        <w:color w:val="BCBEC0"/>
                        <w:spacing w:val="-5"/>
                        <w:sz w:val="52"/>
                      </w:rPr>
                      <w:t>O</w:t>
                    </w:r>
                    <w:r>
                      <w:rPr>
                        <w:rFonts w:ascii="Book Antiqua"/>
                        <w:b/>
                        <w:i/>
                        <w:color w:val="FFFFFF"/>
                        <w:spacing w:val="-5"/>
                        <w:sz w:val="52"/>
                      </w:rPr>
                      <w:t xml:space="preserve">rders </w:t>
                    </w:r>
                    <w:r>
                      <w:rPr>
                        <w:rFonts w:ascii="Book Antiqua"/>
                        <w:b/>
                        <w:i/>
                        <w:color w:val="FFFFFF"/>
                        <w:sz w:val="44"/>
                      </w:rPr>
                      <w:t>of the</w:t>
                    </w:r>
                    <w:r>
                      <w:rPr>
                        <w:rFonts w:ascii="Book Antiqua"/>
                        <w:b/>
                        <w:i/>
                        <w:color w:val="FFFFFF"/>
                        <w:spacing w:val="70"/>
                        <w:sz w:val="44"/>
                      </w:rPr>
                      <w:t xml:space="preserve"> </w:t>
                    </w:r>
                    <w:r>
                      <w:rPr>
                        <w:rFonts w:ascii="Book Antiqua"/>
                        <w:b/>
                        <w:i/>
                        <w:color w:val="BCBEC0"/>
                        <w:sz w:val="52"/>
                      </w:rPr>
                      <w:t>A</w:t>
                    </w:r>
                    <w:r>
                      <w:rPr>
                        <w:rFonts w:ascii="Book Antiqua"/>
                        <w:b/>
                        <w:i/>
                        <w:color w:val="FFFFFF"/>
                        <w:sz w:val="52"/>
                      </w:rPr>
                      <w:t>ssembly</w:t>
                    </w:r>
                  </w:p>
                </w:txbxContent>
              </v:textbox>
            </v:shape>
            <w10:wrap anchorx="page"/>
          </v:group>
        </w:pict>
      </w:r>
      <w:r>
        <w:rPr>
          <w:color w:val="231F20"/>
          <w:spacing w:val="-3"/>
        </w:rPr>
        <w:t xml:space="preserve">The </w:t>
      </w:r>
      <w:r>
        <w:rPr>
          <w:color w:val="231F20"/>
          <w:spacing w:val="-5"/>
        </w:rPr>
        <w:t xml:space="preserve">Agenda </w:t>
      </w:r>
      <w:r>
        <w:rPr>
          <w:color w:val="231F20"/>
        </w:rPr>
        <w:t xml:space="preserve">of </w:t>
      </w:r>
      <w:r>
        <w:rPr>
          <w:color w:val="231F20"/>
          <w:spacing w:val="-3"/>
        </w:rPr>
        <w:t>the</w:t>
      </w:r>
      <w:r>
        <w:rPr>
          <w:color w:val="231F20"/>
          <w:spacing w:val="15"/>
        </w:rPr>
        <w:t xml:space="preserve"> </w:t>
      </w:r>
      <w:r>
        <w:rPr>
          <w:color w:val="231F20"/>
          <w:spacing w:val="-3"/>
        </w:rPr>
        <w:t>Assembly</w:t>
      </w:r>
    </w:p>
    <w:p w:rsidR="00DC5273" w:rsidRDefault="006E3FAD">
      <w:pPr>
        <w:pStyle w:val="BodyText"/>
        <w:spacing w:before="235" w:line="247" w:lineRule="auto"/>
        <w:ind w:left="270" w:right="38"/>
        <w:jc w:val="both"/>
      </w:pPr>
      <w:r>
        <w:rPr>
          <w:color w:val="231F20"/>
          <w:spacing w:val="-3"/>
          <w:w w:val="110"/>
        </w:rPr>
        <w:t xml:space="preserve">1a. </w:t>
      </w:r>
      <w:r>
        <w:rPr>
          <w:color w:val="231F20"/>
          <w:w w:val="110"/>
        </w:rPr>
        <w:t>At its meetings the Assembly shall consider reports</w:t>
      </w:r>
      <w:r>
        <w:rPr>
          <w:color w:val="231F20"/>
          <w:spacing w:val="-13"/>
          <w:w w:val="110"/>
        </w:rPr>
        <w:t xml:space="preserve"> </w:t>
      </w:r>
      <w:r>
        <w:rPr>
          <w:color w:val="231F20"/>
          <w:w w:val="110"/>
        </w:rPr>
        <w:t>and</w:t>
      </w:r>
      <w:r>
        <w:rPr>
          <w:color w:val="231F20"/>
          <w:spacing w:val="-13"/>
          <w:w w:val="110"/>
        </w:rPr>
        <w:t xml:space="preserve"> </w:t>
      </w:r>
      <w:r>
        <w:rPr>
          <w:color w:val="231F20"/>
          <w:w w:val="110"/>
        </w:rPr>
        <w:t>draft</w:t>
      </w:r>
      <w:r>
        <w:rPr>
          <w:color w:val="231F20"/>
          <w:spacing w:val="-13"/>
          <w:w w:val="110"/>
        </w:rPr>
        <w:t xml:space="preserve"> </w:t>
      </w:r>
      <w:r>
        <w:rPr>
          <w:color w:val="231F20"/>
          <w:w w:val="110"/>
        </w:rPr>
        <w:t>motions</w:t>
      </w:r>
      <w:r>
        <w:rPr>
          <w:color w:val="231F20"/>
          <w:spacing w:val="-13"/>
          <w:w w:val="110"/>
        </w:rPr>
        <w:t xml:space="preserve"> </w:t>
      </w:r>
      <w:r>
        <w:rPr>
          <w:color w:val="231F20"/>
          <w:w w:val="110"/>
        </w:rPr>
        <w:t>prepared</w:t>
      </w:r>
      <w:r>
        <w:rPr>
          <w:color w:val="231F20"/>
          <w:spacing w:val="-13"/>
          <w:w w:val="110"/>
        </w:rPr>
        <w:t xml:space="preserve"> </w:t>
      </w:r>
      <w:r>
        <w:rPr>
          <w:color w:val="231F20"/>
          <w:w w:val="110"/>
        </w:rPr>
        <w:t>by</w:t>
      </w:r>
      <w:r>
        <w:rPr>
          <w:color w:val="231F20"/>
          <w:spacing w:val="-14"/>
          <w:w w:val="110"/>
        </w:rPr>
        <w:t xml:space="preserve"> </w:t>
      </w:r>
      <w:r>
        <w:rPr>
          <w:color w:val="231F20"/>
          <w:w w:val="110"/>
        </w:rPr>
        <w:t>its</w:t>
      </w:r>
      <w:r>
        <w:rPr>
          <w:color w:val="231F20"/>
          <w:spacing w:val="-13"/>
          <w:w w:val="110"/>
        </w:rPr>
        <w:t xml:space="preserve"> </w:t>
      </w:r>
      <w:r>
        <w:rPr>
          <w:color w:val="231F20"/>
          <w:w w:val="110"/>
        </w:rPr>
        <w:t xml:space="preserve">Committees which include the Mission Council or  by  </w:t>
      </w:r>
      <w:r>
        <w:rPr>
          <w:color w:val="231F20"/>
          <w:spacing w:val="2"/>
          <w:w w:val="110"/>
        </w:rPr>
        <w:t>synods,</w:t>
      </w:r>
      <w:r>
        <w:rPr>
          <w:color w:val="231F20"/>
          <w:spacing w:val="51"/>
          <w:w w:val="110"/>
        </w:rPr>
        <w:t xml:space="preserve"> </w:t>
      </w:r>
      <w:r>
        <w:rPr>
          <w:color w:val="231F20"/>
          <w:w w:val="110"/>
        </w:rPr>
        <w:t>and motions and amendments of which due notice has been given submitted by individual members of the</w:t>
      </w:r>
      <w:r>
        <w:rPr>
          <w:color w:val="231F20"/>
          <w:spacing w:val="-2"/>
          <w:w w:val="110"/>
        </w:rPr>
        <w:t xml:space="preserve"> </w:t>
      </w:r>
      <w:r>
        <w:rPr>
          <w:color w:val="231F20"/>
          <w:w w:val="110"/>
        </w:rPr>
        <w:t>Assembly.</w:t>
      </w:r>
    </w:p>
    <w:p w:rsidR="00DC5273" w:rsidRDefault="00DC5273">
      <w:pPr>
        <w:pStyle w:val="BodyText"/>
        <w:spacing w:before="2"/>
        <w:rPr>
          <w:sz w:val="20"/>
        </w:rPr>
      </w:pPr>
    </w:p>
    <w:p w:rsidR="00DC5273" w:rsidRDefault="006E3FAD">
      <w:pPr>
        <w:pStyle w:val="BodyText"/>
        <w:spacing w:line="247" w:lineRule="auto"/>
        <w:ind w:left="270" w:right="38"/>
        <w:jc w:val="both"/>
      </w:pPr>
      <w:r>
        <w:rPr>
          <w:color w:val="231F20"/>
          <w:w w:val="105"/>
        </w:rPr>
        <w:t>1b. The Assembly Arrangements Committee shall prepare before each meeting of the Assembly a draft order of business, and submit it to the Assembly as early as convenient in the programme.</w:t>
      </w:r>
    </w:p>
    <w:p w:rsidR="00DC5273" w:rsidRDefault="00DC5273">
      <w:pPr>
        <w:pStyle w:val="BodyText"/>
        <w:rPr>
          <w:sz w:val="20"/>
        </w:rPr>
      </w:pPr>
    </w:p>
    <w:p w:rsidR="00DC5273" w:rsidRDefault="006E3FAD">
      <w:pPr>
        <w:pStyle w:val="BodyText"/>
        <w:tabs>
          <w:tab w:val="left" w:pos="950"/>
        </w:tabs>
        <w:spacing w:line="247" w:lineRule="auto"/>
        <w:ind w:left="270" w:right="38"/>
        <w:jc w:val="both"/>
      </w:pPr>
      <w:r>
        <w:rPr>
          <w:color w:val="231F20"/>
          <w:spacing w:val="-3"/>
          <w:w w:val="110"/>
        </w:rPr>
        <w:t>1c.</w:t>
      </w:r>
      <w:r>
        <w:rPr>
          <w:color w:val="231F20"/>
          <w:spacing w:val="-3"/>
          <w:w w:val="110"/>
        </w:rPr>
        <w:tab/>
      </w:r>
      <w:r>
        <w:rPr>
          <w:color w:val="231F20"/>
          <w:w w:val="110"/>
        </w:rPr>
        <w:t>Motions</w:t>
      </w:r>
      <w:r>
        <w:rPr>
          <w:color w:val="231F20"/>
          <w:spacing w:val="-23"/>
          <w:w w:val="110"/>
        </w:rPr>
        <w:t xml:space="preserve"> </w:t>
      </w:r>
      <w:r>
        <w:rPr>
          <w:color w:val="231F20"/>
          <w:w w:val="110"/>
        </w:rPr>
        <w:t>arising</w:t>
      </w:r>
      <w:r>
        <w:rPr>
          <w:color w:val="231F20"/>
          <w:spacing w:val="-23"/>
          <w:w w:val="110"/>
        </w:rPr>
        <w:t xml:space="preserve"> </w:t>
      </w:r>
      <w:r>
        <w:rPr>
          <w:color w:val="231F20"/>
          <w:w w:val="110"/>
        </w:rPr>
        <w:t>from</w:t>
      </w:r>
      <w:r>
        <w:rPr>
          <w:color w:val="231F20"/>
          <w:spacing w:val="-23"/>
          <w:w w:val="110"/>
        </w:rPr>
        <w:t xml:space="preserve"> </w:t>
      </w:r>
      <w:r>
        <w:rPr>
          <w:color w:val="231F20"/>
          <w:w w:val="110"/>
        </w:rPr>
        <w:t>a</w:t>
      </w:r>
      <w:r>
        <w:rPr>
          <w:color w:val="231F20"/>
          <w:spacing w:val="-22"/>
          <w:w w:val="110"/>
        </w:rPr>
        <w:t xml:space="preserve"> </w:t>
      </w:r>
      <w:r>
        <w:rPr>
          <w:color w:val="231F20"/>
          <w:w w:val="110"/>
        </w:rPr>
        <w:t>report</w:t>
      </w:r>
      <w:r>
        <w:rPr>
          <w:color w:val="231F20"/>
          <w:spacing w:val="-23"/>
          <w:w w:val="110"/>
        </w:rPr>
        <w:t xml:space="preserve"> </w:t>
      </w:r>
      <w:r>
        <w:rPr>
          <w:color w:val="231F20"/>
          <w:w w:val="110"/>
        </w:rPr>
        <w:t>which</w:t>
      </w:r>
      <w:r>
        <w:rPr>
          <w:color w:val="231F20"/>
          <w:spacing w:val="-23"/>
          <w:w w:val="110"/>
        </w:rPr>
        <w:t xml:space="preserve"> </w:t>
      </w:r>
      <w:r>
        <w:rPr>
          <w:color w:val="231F20"/>
          <w:w w:val="110"/>
        </w:rPr>
        <w:t>have</w:t>
      </w:r>
      <w:r>
        <w:rPr>
          <w:color w:val="231F20"/>
          <w:spacing w:val="-22"/>
          <w:w w:val="110"/>
        </w:rPr>
        <w:t xml:space="preserve"> </w:t>
      </w:r>
      <w:r>
        <w:rPr>
          <w:color w:val="231F20"/>
          <w:w w:val="110"/>
        </w:rPr>
        <w:t>been duly seconded and submitted by individual members of Assembly under rule 3b shall be taken at a point  in the business determined by the Moderator on the advice</w:t>
      </w:r>
      <w:r>
        <w:rPr>
          <w:color w:val="231F20"/>
          <w:spacing w:val="-16"/>
          <w:w w:val="110"/>
        </w:rPr>
        <w:t xml:space="preserve"> </w:t>
      </w:r>
      <w:r>
        <w:rPr>
          <w:color w:val="231F20"/>
          <w:w w:val="110"/>
        </w:rPr>
        <w:t>of</w:t>
      </w:r>
      <w:r>
        <w:rPr>
          <w:color w:val="231F20"/>
          <w:spacing w:val="-16"/>
          <w:w w:val="110"/>
        </w:rPr>
        <w:t xml:space="preserve"> </w:t>
      </w:r>
      <w:r>
        <w:rPr>
          <w:color w:val="231F20"/>
          <w:w w:val="110"/>
        </w:rPr>
        <w:t>the</w:t>
      </w:r>
      <w:r>
        <w:rPr>
          <w:color w:val="231F20"/>
          <w:spacing w:val="-16"/>
          <w:w w:val="110"/>
        </w:rPr>
        <w:t xml:space="preserve"> </w:t>
      </w:r>
      <w:r>
        <w:rPr>
          <w:color w:val="231F20"/>
          <w:w w:val="110"/>
        </w:rPr>
        <w:t>Convener</w:t>
      </w:r>
      <w:r>
        <w:rPr>
          <w:color w:val="231F20"/>
          <w:spacing w:val="-16"/>
          <w:w w:val="110"/>
        </w:rPr>
        <w:t xml:space="preserve"> </w:t>
      </w:r>
      <w:r>
        <w:rPr>
          <w:color w:val="231F20"/>
          <w:w w:val="110"/>
        </w:rPr>
        <w:t>of</w:t>
      </w:r>
      <w:r>
        <w:rPr>
          <w:color w:val="231F20"/>
          <w:spacing w:val="-16"/>
          <w:w w:val="110"/>
        </w:rPr>
        <w:t xml:space="preserve"> </w:t>
      </w:r>
      <w:r>
        <w:rPr>
          <w:color w:val="231F20"/>
          <w:w w:val="110"/>
        </w:rPr>
        <w:t>the</w:t>
      </w:r>
      <w:r>
        <w:rPr>
          <w:color w:val="231F20"/>
          <w:spacing w:val="-16"/>
          <w:w w:val="110"/>
        </w:rPr>
        <w:t xml:space="preserve"> </w:t>
      </w:r>
      <w:r>
        <w:rPr>
          <w:color w:val="231F20"/>
          <w:w w:val="110"/>
        </w:rPr>
        <w:t>Assembly</w:t>
      </w:r>
      <w:r>
        <w:rPr>
          <w:color w:val="231F20"/>
          <w:spacing w:val="-16"/>
          <w:w w:val="110"/>
        </w:rPr>
        <w:t xml:space="preserve"> </w:t>
      </w:r>
      <w:r>
        <w:rPr>
          <w:color w:val="231F20"/>
          <w:w w:val="110"/>
        </w:rPr>
        <w:t>Arrangements Committee.</w:t>
      </w:r>
    </w:p>
    <w:p w:rsidR="00DC5273" w:rsidRDefault="00DC5273">
      <w:pPr>
        <w:pStyle w:val="BodyText"/>
        <w:spacing w:before="3"/>
        <w:rPr>
          <w:sz w:val="20"/>
        </w:rPr>
      </w:pPr>
    </w:p>
    <w:p w:rsidR="00DC5273" w:rsidRDefault="006E3FAD">
      <w:pPr>
        <w:pStyle w:val="BodyText"/>
        <w:spacing w:line="247" w:lineRule="auto"/>
        <w:ind w:left="270" w:right="38"/>
        <w:jc w:val="both"/>
      </w:pPr>
      <w:r>
        <w:rPr>
          <w:color w:val="231F20"/>
          <w:w w:val="110"/>
        </w:rPr>
        <w:t>1d. If notice has been given of t</w:t>
      </w:r>
      <w:r>
        <w:rPr>
          <w:color w:val="231F20"/>
          <w:w w:val="110"/>
        </w:rPr>
        <w:t>wo or more motions on the same subject, or two or more amendments to the same motion, these shall be taken in the order decided by the Moderator on the advice of the Clerk.</w:t>
      </w:r>
    </w:p>
    <w:p w:rsidR="00DC5273" w:rsidRDefault="00DC5273">
      <w:pPr>
        <w:pStyle w:val="BodyText"/>
        <w:rPr>
          <w:sz w:val="20"/>
        </w:rPr>
      </w:pPr>
    </w:p>
    <w:p w:rsidR="00DC5273" w:rsidRDefault="006E3FAD">
      <w:pPr>
        <w:pStyle w:val="BodyText"/>
        <w:spacing w:line="247" w:lineRule="auto"/>
        <w:ind w:left="270" w:right="39"/>
        <w:jc w:val="both"/>
      </w:pPr>
      <w:r>
        <w:rPr>
          <w:color w:val="231F20"/>
          <w:spacing w:val="-4"/>
          <w:w w:val="110"/>
        </w:rPr>
        <w:t xml:space="preserve">1e. </w:t>
      </w:r>
      <w:r>
        <w:rPr>
          <w:color w:val="231F20"/>
          <w:w w:val="110"/>
        </w:rPr>
        <w:t xml:space="preserve">The </w:t>
      </w:r>
      <w:r>
        <w:rPr>
          <w:color w:val="231F20"/>
          <w:spacing w:val="-3"/>
          <w:w w:val="110"/>
        </w:rPr>
        <w:t xml:space="preserve">Convener </w:t>
      </w:r>
      <w:r>
        <w:rPr>
          <w:color w:val="231F20"/>
          <w:w w:val="110"/>
        </w:rPr>
        <w:t xml:space="preserve">of </w:t>
      </w:r>
      <w:r>
        <w:rPr>
          <w:color w:val="231F20"/>
          <w:spacing w:val="-2"/>
          <w:w w:val="110"/>
        </w:rPr>
        <w:t xml:space="preserve">the </w:t>
      </w:r>
      <w:r>
        <w:rPr>
          <w:color w:val="231F20"/>
          <w:w w:val="110"/>
        </w:rPr>
        <w:t xml:space="preserve">Assembly </w:t>
      </w:r>
      <w:r>
        <w:rPr>
          <w:color w:val="231F20"/>
          <w:spacing w:val="-3"/>
          <w:w w:val="110"/>
        </w:rPr>
        <w:t xml:space="preserve">Arrangements Committee </w:t>
      </w:r>
      <w:r>
        <w:rPr>
          <w:color w:val="231F20"/>
          <w:spacing w:val="-5"/>
          <w:w w:val="110"/>
        </w:rPr>
        <w:t xml:space="preserve">may, </w:t>
      </w:r>
      <w:r>
        <w:rPr>
          <w:color w:val="231F20"/>
          <w:spacing w:val="-3"/>
          <w:w w:val="110"/>
        </w:rPr>
        <w:t xml:space="preserve">during </w:t>
      </w:r>
      <w:r>
        <w:rPr>
          <w:color w:val="231F20"/>
          <w:spacing w:val="-2"/>
          <w:w w:val="110"/>
        </w:rPr>
        <w:t xml:space="preserve">the </w:t>
      </w:r>
      <w:r>
        <w:rPr>
          <w:color w:val="231F20"/>
          <w:w w:val="110"/>
        </w:rPr>
        <w:t>meeting of</w:t>
      </w:r>
      <w:r>
        <w:rPr>
          <w:color w:val="231F20"/>
          <w:w w:val="110"/>
        </w:rPr>
        <w:t xml:space="preserve"> </w:t>
      </w:r>
      <w:r>
        <w:rPr>
          <w:color w:val="231F20"/>
          <w:spacing w:val="-2"/>
          <w:w w:val="110"/>
        </w:rPr>
        <w:t xml:space="preserve">the </w:t>
      </w:r>
      <w:r>
        <w:rPr>
          <w:color w:val="231F20"/>
          <w:spacing w:val="-3"/>
          <w:w w:val="110"/>
        </w:rPr>
        <w:t xml:space="preserve">Assembly, </w:t>
      </w:r>
      <w:r>
        <w:rPr>
          <w:color w:val="231F20"/>
          <w:w w:val="110"/>
        </w:rPr>
        <w:t xml:space="preserve">propose </w:t>
      </w:r>
      <w:r>
        <w:rPr>
          <w:color w:val="231F20"/>
          <w:spacing w:val="-3"/>
          <w:w w:val="110"/>
        </w:rPr>
        <w:t xml:space="preserve">that </w:t>
      </w:r>
      <w:r>
        <w:rPr>
          <w:color w:val="231F20"/>
          <w:spacing w:val="-2"/>
          <w:w w:val="110"/>
        </w:rPr>
        <w:t xml:space="preserve">the </w:t>
      </w:r>
      <w:r>
        <w:rPr>
          <w:color w:val="231F20"/>
          <w:w w:val="110"/>
        </w:rPr>
        <w:t xml:space="preserve">order of </w:t>
      </w:r>
      <w:r>
        <w:rPr>
          <w:color w:val="231F20"/>
          <w:spacing w:val="-3"/>
          <w:w w:val="110"/>
        </w:rPr>
        <w:t xml:space="preserve">business </w:t>
      </w:r>
      <w:r>
        <w:rPr>
          <w:color w:val="231F20"/>
          <w:w w:val="110"/>
        </w:rPr>
        <w:t xml:space="preserve">be </w:t>
      </w:r>
      <w:r>
        <w:rPr>
          <w:color w:val="231F20"/>
          <w:spacing w:val="-3"/>
          <w:w w:val="110"/>
        </w:rPr>
        <w:t>changed.</w:t>
      </w:r>
    </w:p>
    <w:p w:rsidR="00DC5273" w:rsidRDefault="00DC5273">
      <w:pPr>
        <w:pStyle w:val="BodyText"/>
        <w:rPr>
          <w:sz w:val="22"/>
        </w:rPr>
      </w:pPr>
    </w:p>
    <w:p w:rsidR="00DC5273" w:rsidRDefault="00DC5273">
      <w:pPr>
        <w:pStyle w:val="BodyText"/>
        <w:spacing w:before="7"/>
        <w:rPr>
          <w:sz w:val="16"/>
        </w:rPr>
      </w:pPr>
    </w:p>
    <w:p w:rsidR="00DC5273" w:rsidRDefault="006E3FAD">
      <w:pPr>
        <w:pStyle w:val="Heading6"/>
        <w:numPr>
          <w:ilvl w:val="0"/>
          <w:numId w:val="121"/>
        </w:numPr>
        <w:tabs>
          <w:tab w:val="left" w:pos="950"/>
          <w:tab w:val="left" w:pos="951"/>
        </w:tabs>
        <w:jc w:val="left"/>
      </w:pPr>
      <w:r>
        <w:rPr>
          <w:color w:val="231F20"/>
        </w:rPr>
        <w:t>Presentation of</w:t>
      </w:r>
      <w:r>
        <w:rPr>
          <w:color w:val="231F20"/>
          <w:spacing w:val="-4"/>
        </w:rPr>
        <w:t xml:space="preserve"> </w:t>
      </w:r>
      <w:r>
        <w:rPr>
          <w:color w:val="231F20"/>
        </w:rPr>
        <w:t>Business</w:t>
      </w:r>
    </w:p>
    <w:p w:rsidR="00DC5273" w:rsidRDefault="006E3FAD">
      <w:pPr>
        <w:pStyle w:val="BodyText"/>
        <w:spacing w:before="235" w:line="247" w:lineRule="auto"/>
        <w:ind w:left="270" w:right="38"/>
        <w:jc w:val="both"/>
      </w:pPr>
      <w:r>
        <w:rPr>
          <w:color w:val="231F20"/>
          <w:w w:val="110"/>
        </w:rPr>
        <w:t>2a. All reports of Committees, together with the draft motions arising therefrom, shall be delivered  to the General Secretary by a date to be annually determined,</w:t>
      </w:r>
      <w:r>
        <w:rPr>
          <w:color w:val="231F20"/>
          <w:spacing w:val="-25"/>
          <w:w w:val="110"/>
        </w:rPr>
        <w:t xml:space="preserve"> </w:t>
      </w:r>
      <w:r>
        <w:rPr>
          <w:color w:val="231F20"/>
          <w:w w:val="110"/>
        </w:rPr>
        <w:t>so</w:t>
      </w:r>
      <w:r>
        <w:rPr>
          <w:color w:val="231F20"/>
          <w:spacing w:val="-25"/>
          <w:w w:val="110"/>
        </w:rPr>
        <w:t xml:space="preserve"> </w:t>
      </w:r>
      <w:r>
        <w:rPr>
          <w:color w:val="231F20"/>
          <w:w w:val="110"/>
        </w:rPr>
        <w:t>that</w:t>
      </w:r>
      <w:r>
        <w:rPr>
          <w:color w:val="231F20"/>
          <w:spacing w:val="-24"/>
          <w:w w:val="110"/>
        </w:rPr>
        <w:t xml:space="preserve"> </w:t>
      </w:r>
      <w:r>
        <w:rPr>
          <w:color w:val="231F20"/>
          <w:w w:val="110"/>
        </w:rPr>
        <w:t>they</w:t>
      </w:r>
      <w:r>
        <w:rPr>
          <w:color w:val="231F20"/>
          <w:spacing w:val="-25"/>
          <w:w w:val="110"/>
        </w:rPr>
        <w:t xml:space="preserve"> </w:t>
      </w:r>
      <w:r>
        <w:rPr>
          <w:color w:val="231F20"/>
          <w:w w:val="110"/>
        </w:rPr>
        <w:t>may</w:t>
      </w:r>
      <w:r>
        <w:rPr>
          <w:color w:val="231F20"/>
          <w:spacing w:val="-25"/>
          <w:w w:val="110"/>
        </w:rPr>
        <w:t xml:space="preserve"> </w:t>
      </w:r>
      <w:r>
        <w:rPr>
          <w:color w:val="231F20"/>
          <w:w w:val="110"/>
        </w:rPr>
        <w:t>be</w:t>
      </w:r>
      <w:r>
        <w:rPr>
          <w:color w:val="231F20"/>
          <w:spacing w:val="-24"/>
          <w:w w:val="110"/>
        </w:rPr>
        <w:t xml:space="preserve"> </w:t>
      </w:r>
      <w:r>
        <w:rPr>
          <w:color w:val="231F20"/>
          <w:w w:val="110"/>
        </w:rPr>
        <w:t>printed</w:t>
      </w:r>
      <w:r>
        <w:rPr>
          <w:color w:val="231F20"/>
          <w:spacing w:val="-25"/>
          <w:w w:val="110"/>
        </w:rPr>
        <w:t xml:space="preserve"> </w:t>
      </w:r>
      <w:r>
        <w:rPr>
          <w:color w:val="231F20"/>
          <w:w w:val="110"/>
        </w:rPr>
        <w:t>and</w:t>
      </w:r>
      <w:r>
        <w:rPr>
          <w:color w:val="231F20"/>
          <w:spacing w:val="-24"/>
          <w:w w:val="110"/>
        </w:rPr>
        <w:t xml:space="preserve"> </w:t>
      </w:r>
      <w:r>
        <w:rPr>
          <w:color w:val="231F20"/>
          <w:w w:val="110"/>
        </w:rPr>
        <w:t>circulated to</w:t>
      </w:r>
      <w:r>
        <w:rPr>
          <w:color w:val="231F20"/>
          <w:spacing w:val="-5"/>
          <w:w w:val="110"/>
        </w:rPr>
        <w:t xml:space="preserve"> </w:t>
      </w:r>
      <w:r>
        <w:rPr>
          <w:color w:val="231F20"/>
          <w:w w:val="110"/>
        </w:rPr>
        <w:t>members</w:t>
      </w:r>
      <w:r>
        <w:rPr>
          <w:color w:val="231F20"/>
          <w:spacing w:val="-5"/>
          <w:w w:val="110"/>
        </w:rPr>
        <w:t xml:space="preserve"> </w:t>
      </w:r>
      <w:r>
        <w:rPr>
          <w:color w:val="231F20"/>
          <w:w w:val="110"/>
        </w:rPr>
        <w:t>in</w:t>
      </w:r>
      <w:r>
        <w:rPr>
          <w:color w:val="231F20"/>
          <w:spacing w:val="-5"/>
          <w:w w:val="110"/>
        </w:rPr>
        <w:t xml:space="preserve"> </w:t>
      </w:r>
      <w:r>
        <w:rPr>
          <w:color w:val="231F20"/>
          <w:w w:val="110"/>
        </w:rPr>
        <w:t>time</w:t>
      </w:r>
      <w:r>
        <w:rPr>
          <w:color w:val="231F20"/>
          <w:spacing w:val="-5"/>
          <w:w w:val="110"/>
        </w:rPr>
        <w:t xml:space="preserve"> </w:t>
      </w:r>
      <w:r>
        <w:rPr>
          <w:color w:val="231F20"/>
          <w:w w:val="110"/>
        </w:rPr>
        <w:t>for</w:t>
      </w:r>
      <w:r>
        <w:rPr>
          <w:color w:val="231F20"/>
          <w:spacing w:val="-5"/>
          <w:w w:val="110"/>
        </w:rPr>
        <w:t xml:space="preserve"> </w:t>
      </w:r>
      <w:r>
        <w:rPr>
          <w:color w:val="231F20"/>
          <w:w w:val="110"/>
        </w:rPr>
        <w:t>consideration</w:t>
      </w:r>
      <w:r>
        <w:rPr>
          <w:color w:val="231F20"/>
          <w:spacing w:val="-5"/>
          <w:w w:val="110"/>
        </w:rPr>
        <w:t xml:space="preserve"> </w:t>
      </w:r>
      <w:r>
        <w:rPr>
          <w:color w:val="231F20"/>
          <w:w w:val="110"/>
        </w:rPr>
        <w:t>before</w:t>
      </w:r>
      <w:r>
        <w:rPr>
          <w:color w:val="231F20"/>
          <w:spacing w:val="-5"/>
          <w:w w:val="110"/>
        </w:rPr>
        <w:t xml:space="preserve"> </w:t>
      </w:r>
      <w:r>
        <w:rPr>
          <w:color w:val="231F20"/>
          <w:w w:val="110"/>
        </w:rPr>
        <w:t>the</w:t>
      </w:r>
      <w:r>
        <w:rPr>
          <w:color w:val="231F20"/>
          <w:spacing w:val="-5"/>
          <w:w w:val="110"/>
        </w:rPr>
        <w:t xml:space="preserve"> </w:t>
      </w:r>
      <w:r>
        <w:rPr>
          <w:color w:val="231F20"/>
          <w:w w:val="110"/>
        </w:rPr>
        <w:t>d</w:t>
      </w:r>
      <w:r>
        <w:rPr>
          <w:color w:val="231F20"/>
          <w:w w:val="110"/>
        </w:rPr>
        <w:t>ate of the Assembly</w:t>
      </w:r>
      <w:r>
        <w:rPr>
          <w:color w:val="231F20"/>
          <w:spacing w:val="-5"/>
          <w:w w:val="110"/>
        </w:rPr>
        <w:t xml:space="preserve"> </w:t>
      </w:r>
      <w:r>
        <w:rPr>
          <w:color w:val="231F20"/>
          <w:w w:val="110"/>
        </w:rPr>
        <w:t>meeting.</w:t>
      </w:r>
    </w:p>
    <w:p w:rsidR="00DC5273" w:rsidRDefault="00DC5273">
      <w:pPr>
        <w:pStyle w:val="BodyText"/>
        <w:spacing w:before="2"/>
        <w:rPr>
          <w:sz w:val="20"/>
        </w:rPr>
      </w:pPr>
    </w:p>
    <w:p w:rsidR="00DC5273" w:rsidRDefault="006E3FAD">
      <w:pPr>
        <w:pStyle w:val="BodyText"/>
        <w:spacing w:line="247" w:lineRule="auto"/>
        <w:ind w:left="270" w:right="38"/>
        <w:jc w:val="both"/>
      </w:pPr>
      <w:r>
        <w:rPr>
          <w:color w:val="231F20"/>
          <w:w w:val="110"/>
        </w:rPr>
        <w:t>2b.  A synod may deliver to the General Secretary not</w:t>
      </w:r>
      <w:r>
        <w:rPr>
          <w:color w:val="231F20"/>
          <w:spacing w:val="-22"/>
          <w:w w:val="110"/>
        </w:rPr>
        <w:t xml:space="preserve"> </w:t>
      </w:r>
      <w:r>
        <w:rPr>
          <w:color w:val="231F20"/>
          <w:w w:val="110"/>
        </w:rPr>
        <w:t>less</w:t>
      </w:r>
      <w:r>
        <w:rPr>
          <w:color w:val="231F20"/>
          <w:spacing w:val="-22"/>
          <w:w w:val="110"/>
        </w:rPr>
        <w:t xml:space="preserve"> </w:t>
      </w:r>
      <w:r>
        <w:rPr>
          <w:color w:val="231F20"/>
          <w:w w:val="110"/>
        </w:rPr>
        <w:t>than</w:t>
      </w:r>
      <w:r>
        <w:rPr>
          <w:color w:val="231F20"/>
          <w:spacing w:val="-22"/>
          <w:w w:val="110"/>
        </w:rPr>
        <w:t xml:space="preserve"> </w:t>
      </w:r>
      <w:r>
        <w:rPr>
          <w:color w:val="231F20"/>
          <w:w w:val="110"/>
        </w:rPr>
        <w:t>twelve</w:t>
      </w:r>
      <w:r>
        <w:rPr>
          <w:color w:val="231F20"/>
          <w:spacing w:val="-21"/>
          <w:w w:val="110"/>
        </w:rPr>
        <w:t xml:space="preserve"> </w:t>
      </w:r>
      <w:r>
        <w:rPr>
          <w:color w:val="231F20"/>
          <w:w w:val="110"/>
        </w:rPr>
        <w:t>weeks</w:t>
      </w:r>
      <w:r>
        <w:rPr>
          <w:color w:val="231F20"/>
          <w:spacing w:val="-22"/>
          <w:w w:val="110"/>
        </w:rPr>
        <w:t xml:space="preserve"> </w:t>
      </w:r>
      <w:r>
        <w:rPr>
          <w:color w:val="231F20"/>
          <w:w w:val="110"/>
        </w:rPr>
        <w:t>before</w:t>
      </w:r>
      <w:r>
        <w:rPr>
          <w:color w:val="231F20"/>
          <w:spacing w:val="-22"/>
          <w:w w:val="110"/>
        </w:rPr>
        <w:t xml:space="preserve"> </w:t>
      </w:r>
      <w:r>
        <w:rPr>
          <w:color w:val="231F20"/>
          <w:w w:val="110"/>
        </w:rPr>
        <w:t>the</w:t>
      </w:r>
      <w:r>
        <w:rPr>
          <w:color w:val="231F20"/>
          <w:spacing w:val="-22"/>
          <w:w w:val="110"/>
        </w:rPr>
        <w:t xml:space="preserve"> </w:t>
      </w:r>
      <w:r>
        <w:rPr>
          <w:color w:val="231F20"/>
          <w:w w:val="110"/>
        </w:rPr>
        <w:t>commencement of the annual meeting of the Assembly notice in writing</w:t>
      </w:r>
      <w:r>
        <w:rPr>
          <w:color w:val="231F20"/>
          <w:spacing w:val="-10"/>
          <w:w w:val="110"/>
        </w:rPr>
        <w:t xml:space="preserve"> </w:t>
      </w:r>
      <w:r>
        <w:rPr>
          <w:color w:val="231F20"/>
          <w:w w:val="110"/>
        </w:rPr>
        <w:t>of</w:t>
      </w:r>
      <w:r>
        <w:rPr>
          <w:color w:val="231F20"/>
          <w:spacing w:val="-9"/>
          <w:w w:val="110"/>
        </w:rPr>
        <w:t xml:space="preserve"> </w:t>
      </w:r>
      <w:r>
        <w:rPr>
          <w:color w:val="231F20"/>
          <w:w w:val="110"/>
        </w:rPr>
        <w:t>a</w:t>
      </w:r>
      <w:r>
        <w:rPr>
          <w:color w:val="231F20"/>
          <w:spacing w:val="-9"/>
          <w:w w:val="110"/>
        </w:rPr>
        <w:t xml:space="preserve"> </w:t>
      </w:r>
      <w:r>
        <w:rPr>
          <w:color w:val="231F20"/>
          <w:w w:val="110"/>
        </w:rPr>
        <w:t>motion</w:t>
      </w:r>
      <w:r>
        <w:rPr>
          <w:color w:val="231F20"/>
          <w:spacing w:val="-9"/>
          <w:w w:val="110"/>
        </w:rPr>
        <w:t xml:space="preserve"> </w:t>
      </w:r>
      <w:r>
        <w:rPr>
          <w:color w:val="231F20"/>
          <w:w w:val="110"/>
        </w:rPr>
        <w:t>for</w:t>
      </w:r>
      <w:r>
        <w:rPr>
          <w:color w:val="231F20"/>
          <w:spacing w:val="-9"/>
          <w:w w:val="110"/>
        </w:rPr>
        <w:t xml:space="preserve"> </w:t>
      </w:r>
      <w:r>
        <w:rPr>
          <w:color w:val="231F20"/>
          <w:w w:val="110"/>
        </w:rPr>
        <w:t>consideration</w:t>
      </w:r>
      <w:r>
        <w:rPr>
          <w:color w:val="231F20"/>
          <w:spacing w:val="-10"/>
          <w:w w:val="110"/>
        </w:rPr>
        <w:t xml:space="preserve"> </w:t>
      </w:r>
      <w:r>
        <w:rPr>
          <w:color w:val="231F20"/>
          <w:w w:val="110"/>
        </w:rPr>
        <w:t>at</w:t>
      </w:r>
      <w:r>
        <w:rPr>
          <w:color w:val="231F20"/>
          <w:spacing w:val="-9"/>
          <w:w w:val="110"/>
        </w:rPr>
        <w:t xml:space="preserve"> </w:t>
      </w:r>
      <w:r>
        <w:rPr>
          <w:color w:val="231F20"/>
          <w:w w:val="110"/>
        </w:rPr>
        <w:t>the</w:t>
      </w:r>
      <w:r>
        <w:rPr>
          <w:color w:val="231F20"/>
          <w:spacing w:val="-9"/>
          <w:w w:val="110"/>
        </w:rPr>
        <w:t xml:space="preserve"> </w:t>
      </w:r>
      <w:r>
        <w:rPr>
          <w:color w:val="231F20"/>
          <w:w w:val="110"/>
        </w:rPr>
        <w:t>Assembly. This</w:t>
      </w:r>
      <w:r>
        <w:rPr>
          <w:color w:val="231F20"/>
          <w:spacing w:val="-14"/>
          <w:w w:val="110"/>
        </w:rPr>
        <w:t xml:space="preserve"> </w:t>
      </w:r>
      <w:r>
        <w:rPr>
          <w:color w:val="231F20"/>
          <w:w w:val="110"/>
        </w:rPr>
        <w:t>notice</w:t>
      </w:r>
      <w:r>
        <w:rPr>
          <w:color w:val="231F20"/>
          <w:spacing w:val="-14"/>
          <w:w w:val="110"/>
        </w:rPr>
        <w:t xml:space="preserve"> </w:t>
      </w:r>
      <w:r>
        <w:rPr>
          <w:color w:val="231F20"/>
          <w:w w:val="110"/>
        </w:rPr>
        <w:t>shall</w:t>
      </w:r>
      <w:r>
        <w:rPr>
          <w:color w:val="231F20"/>
          <w:spacing w:val="-13"/>
          <w:w w:val="110"/>
        </w:rPr>
        <w:t xml:space="preserve"> </w:t>
      </w:r>
      <w:r>
        <w:rPr>
          <w:color w:val="231F20"/>
          <w:w w:val="110"/>
        </w:rPr>
        <w:t>include</w:t>
      </w:r>
      <w:r>
        <w:rPr>
          <w:color w:val="231F20"/>
          <w:spacing w:val="-14"/>
          <w:w w:val="110"/>
        </w:rPr>
        <w:t xml:space="preserve"> </w:t>
      </w:r>
      <w:r>
        <w:rPr>
          <w:color w:val="231F20"/>
          <w:w w:val="110"/>
        </w:rPr>
        <w:t>the</w:t>
      </w:r>
      <w:r>
        <w:rPr>
          <w:color w:val="231F20"/>
          <w:spacing w:val="-13"/>
          <w:w w:val="110"/>
        </w:rPr>
        <w:t xml:space="preserve"> </w:t>
      </w:r>
      <w:r>
        <w:rPr>
          <w:color w:val="231F20"/>
          <w:w w:val="110"/>
        </w:rPr>
        <w:t>names</w:t>
      </w:r>
      <w:r>
        <w:rPr>
          <w:color w:val="231F20"/>
          <w:spacing w:val="-14"/>
          <w:w w:val="110"/>
        </w:rPr>
        <w:t xml:space="preserve"> </w:t>
      </w:r>
      <w:r>
        <w:rPr>
          <w:color w:val="231F20"/>
          <w:w w:val="110"/>
        </w:rPr>
        <w:t>of</w:t>
      </w:r>
      <w:r>
        <w:rPr>
          <w:color w:val="231F20"/>
          <w:spacing w:val="-13"/>
          <w:w w:val="110"/>
        </w:rPr>
        <w:t xml:space="preserve"> </w:t>
      </w:r>
      <w:r>
        <w:rPr>
          <w:color w:val="231F20"/>
          <w:w w:val="110"/>
        </w:rPr>
        <w:t>those</w:t>
      </w:r>
      <w:r>
        <w:rPr>
          <w:color w:val="231F20"/>
          <w:spacing w:val="-14"/>
          <w:w w:val="110"/>
        </w:rPr>
        <w:t xml:space="preserve"> </w:t>
      </w:r>
      <w:r>
        <w:rPr>
          <w:color w:val="231F20"/>
          <w:w w:val="110"/>
        </w:rPr>
        <w:t>appointed to</w:t>
      </w:r>
      <w:r>
        <w:rPr>
          <w:color w:val="231F20"/>
          <w:spacing w:val="-6"/>
          <w:w w:val="110"/>
        </w:rPr>
        <w:t xml:space="preserve"> </w:t>
      </w:r>
      <w:r>
        <w:rPr>
          <w:color w:val="231F20"/>
          <w:w w:val="110"/>
        </w:rPr>
        <w:t>propose</w:t>
      </w:r>
      <w:r>
        <w:rPr>
          <w:color w:val="231F20"/>
          <w:spacing w:val="-5"/>
          <w:w w:val="110"/>
        </w:rPr>
        <w:t xml:space="preserve"> </w:t>
      </w:r>
      <w:r>
        <w:rPr>
          <w:color w:val="231F20"/>
          <w:w w:val="110"/>
        </w:rPr>
        <w:t>and</w:t>
      </w:r>
      <w:r>
        <w:rPr>
          <w:color w:val="231F20"/>
          <w:spacing w:val="-5"/>
          <w:w w:val="110"/>
        </w:rPr>
        <w:t xml:space="preserve"> </w:t>
      </w:r>
      <w:r>
        <w:rPr>
          <w:color w:val="231F20"/>
          <w:w w:val="110"/>
        </w:rPr>
        <w:t>second</w:t>
      </w:r>
      <w:r>
        <w:rPr>
          <w:color w:val="231F20"/>
          <w:spacing w:val="-6"/>
          <w:w w:val="110"/>
        </w:rPr>
        <w:t xml:space="preserve"> </w:t>
      </w:r>
      <w:r>
        <w:rPr>
          <w:color w:val="231F20"/>
          <w:w w:val="110"/>
        </w:rPr>
        <w:t>the</w:t>
      </w:r>
      <w:r>
        <w:rPr>
          <w:color w:val="231F20"/>
          <w:spacing w:val="-5"/>
          <w:w w:val="110"/>
        </w:rPr>
        <w:t xml:space="preserve"> </w:t>
      </w:r>
      <w:r>
        <w:rPr>
          <w:color w:val="231F20"/>
          <w:w w:val="110"/>
        </w:rPr>
        <w:t>motion</w:t>
      </w:r>
      <w:r>
        <w:rPr>
          <w:color w:val="231F20"/>
          <w:spacing w:val="-5"/>
          <w:w w:val="110"/>
        </w:rPr>
        <w:t xml:space="preserve"> </w:t>
      </w:r>
      <w:r>
        <w:rPr>
          <w:color w:val="231F20"/>
          <w:w w:val="110"/>
        </w:rPr>
        <w:t>at</w:t>
      </w:r>
      <w:r>
        <w:rPr>
          <w:color w:val="231F20"/>
          <w:spacing w:val="-6"/>
          <w:w w:val="110"/>
        </w:rPr>
        <w:t xml:space="preserve"> </w:t>
      </w:r>
      <w:r>
        <w:rPr>
          <w:color w:val="231F20"/>
          <w:w w:val="110"/>
        </w:rPr>
        <w:t>the</w:t>
      </w:r>
      <w:r>
        <w:rPr>
          <w:color w:val="231F20"/>
          <w:spacing w:val="-5"/>
          <w:w w:val="110"/>
        </w:rPr>
        <w:t xml:space="preserve"> </w:t>
      </w:r>
      <w:r>
        <w:rPr>
          <w:color w:val="231F20"/>
          <w:w w:val="110"/>
        </w:rPr>
        <w:t>Assembly.</w:t>
      </w:r>
    </w:p>
    <w:p w:rsidR="00DC5273" w:rsidRDefault="00DC5273">
      <w:pPr>
        <w:pStyle w:val="BodyText"/>
        <w:spacing w:before="3"/>
        <w:rPr>
          <w:sz w:val="20"/>
        </w:rPr>
      </w:pPr>
    </w:p>
    <w:p w:rsidR="00DC5273" w:rsidRDefault="006E3FAD">
      <w:pPr>
        <w:pStyle w:val="BodyText"/>
        <w:spacing w:line="247" w:lineRule="auto"/>
        <w:ind w:left="270" w:right="38"/>
        <w:jc w:val="both"/>
      </w:pPr>
      <w:r>
        <w:rPr>
          <w:color w:val="231F20"/>
          <w:w w:val="110"/>
        </w:rPr>
        <w:t>2c.    A local church or district council wishing to    put</w:t>
      </w:r>
      <w:r>
        <w:rPr>
          <w:color w:val="231F20"/>
          <w:spacing w:val="-15"/>
          <w:w w:val="110"/>
        </w:rPr>
        <w:t xml:space="preserve"> </w:t>
      </w:r>
      <w:r>
        <w:rPr>
          <w:color w:val="231F20"/>
          <w:w w:val="110"/>
        </w:rPr>
        <w:t>forward</w:t>
      </w:r>
      <w:r>
        <w:rPr>
          <w:color w:val="231F20"/>
          <w:spacing w:val="-15"/>
          <w:w w:val="110"/>
        </w:rPr>
        <w:t xml:space="preserve"> </w:t>
      </w:r>
      <w:r>
        <w:rPr>
          <w:color w:val="231F20"/>
          <w:w w:val="110"/>
        </w:rPr>
        <w:t>a</w:t>
      </w:r>
      <w:r>
        <w:rPr>
          <w:color w:val="231F20"/>
          <w:spacing w:val="-14"/>
          <w:w w:val="110"/>
        </w:rPr>
        <w:t xml:space="preserve"> </w:t>
      </w:r>
      <w:r>
        <w:rPr>
          <w:color w:val="231F20"/>
          <w:w w:val="110"/>
        </w:rPr>
        <w:t>motion</w:t>
      </w:r>
      <w:r>
        <w:rPr>
          <w:color w:val="231F20"/>
          <w:spacing w:val="-15"/>
          <w:w w:val="110"/>
        </w:rPr>
        <w:t xml:space="preserve"> </w:t>
      </w:r>
      <w:r>
        <w:rPr>
          <w:color w:val="231F20"/>
          <w:w w:val="110"/>
        </w:rPr>
        <w:t>for</w:t>
      </w:r>
      <w:r>
        <w:rPr>
          <w:color w:val="231F20"/>
          <w:spacing w:val="-14"/>
          <w:w w:val="110"/>
        </w:rPr>
        <w:t xml:space="preserve"> </w:t>
      </w:r>
      <w:r>
        <w:rPr>
          <w:color w:val="231F20"/>
          <w:w w:val="110"/>
        </w:rPr>
        <w:t>consideration</w:t>
      </w:r>
      <w:r>
        <w:rPr>
          <w:color w:val="231F20"/>
          <w:spacing w:val="-15"/>
          <w:w w:val="110"/>
        </w:rPr>
        <w:t xml:space="preserve"> </w:t>
      </w:r>
      <w:r>
        <w:rPr>
          <w:color w:val="231F20"/>
          <w:w w:val="110"/>
        </w:rPr>
        <w:t>by</w:t>
      </w:r>
      <w:r>
        <w:rPr>
          <w:color w:val="231F20"/>
          <w:spacing w:val="-14"/>
          <w:w w:val="110"/>
        </w:rPr>
        <w:t xml:space="preserve"> </w:t>
      </w:r>
      <w:r>
        <w:rPr>
          <w:color w:val="231F20"/>
          <w:w w:val="110"/>
        </w:rPr>
        <w:t>the</w:t>
      </w:r>
      <w:r>
        <w:rPr>
          <w:color w:val="231F20"/>
          <w:spacing w:val="-15"/>
          <w:w w:val="110"/>
        </w:rPr>
        <w:t xml:space="preserve"> </w:t>
      </w:r>
      <w:r>
        <w:rPr>
          <w:color w:val="231F20"/>
          <w:w w:val="110"/>
        </w:rPr>
        <w:t>General Assembly shall submit the motion to its synod for consider</w:t>
      </w:r>
      <w:r>
        <w:rPr>
          <w:color w:val="231F20"/>
          <w:w w:val="110"/>
        </w:rPr>
        <w:t>ation</w:t>
      </w:r>
      <w:r>
        <w:rPr>
          <w:color w:val="231F20"/>
          <w:spacing w:val="-32"/>
          <w:w w:val="110"/>
        </w:rPr>
        <w:t xml:space="preserve"> </w:t>
      </w:r>
      <w:r>
        <w:rPr>
          <w:color w:val="231F20"/>
          <w:w w:val="110"/>
        </w:rPr>
        <w:t>and,</w:t>
      </w:r>
      <w:r>
        <w:rPr>
          <w:color w:val="231F20"/>
          <w:spacing w:val="-32"/>
          <w:w w:val="110"/>
        </w:rPr>
        <w:t xml:space="preserve"> </w:t>
      </w:r>
      <w:r>
        <w:rPr>
          <w:color w:val="231F20"/>
          <w:w w:val="110"/>
        </w:rPr>
        <w:t>if</w:t>
      </w:r>
      <w:r>
        <w:rPr>
          <w:color w:val="231F20"/>
          <w:spacing w:val="-31"/>
          <w:w w:val="110"/>
        </w:rPr>
        <w:t xml:space="preserve"> </w:t>
      </w:r>
      <w:r>
        <w:rPr>
          <w:color w:val="231F20"/>
          <w:w w:val="110"/>
        </w:rPr>
        <w:t>the</w:t>
      </w:r>
      <w:r>
        <w:rPr>
          <w:color w:val="231F20"/>
          <w:spacing w:val="-32"/>
          <w:w w:val="110"/>
        </w:rPr>
        <w:t xml:space="preserve"> </w:t>
      </w:r>
      <w:r>
        <w:rPr>
          <w:color w:val="231F20"/>
          <w:w w:val="110"/>
        </w:rPr>
        <w:t>synod</w:t>
      </w:r>
      <w:r>
        <w:rPr>
          <w:color w:val="231F20"/>
          <w:spacing w:val="-31"/>
          <w:w w:val="110"/>
        </w:rPr>
        <w:t xml:space="preserve"> </w:t>
      </w:r>
      <w:r>
        <w:rPr>
          <w:color w:val="231F20"/>
          <w:w w:val="110"/>
        </w:rPr>
        <w:t>so</w:t>
      </w:r>
      <w:r>
        <w:rPr>
          <w:color w:val="231F20"/>
          <w:spacing w:val="-32"/>
          <w:w w:val="110"/>
        </w:rPr>
        <w:t xml:space="preserve"> </w:t>
      </w:r>
      <w:r>
        <w:rPr>
          <w:color w:val="231F20"/>
          <w:w w:val="110"/>
        </w:rPr>
        <w:t>decides,</w:t>
      </w:r>
      <w:r>
        <w:rPr>
          <w:color w:val="231F20"/>
          <w:spacing w:val="-31"/>
          <w:w w:val="110"/>
        </w:rPr>
        <w:t xml:space="preserve"> </w:t>
      </w:r>
      <w:r>
        <w:rPr>
          <w:color w:val="231F20"/>
          <w:w w:val="110"/>
        </w:rPr>
        <w:t>transmission to</w:t>
      </w:r>
      <w:r>
        <w:rPr>
          <w:color w:val="231F20"/>
          <w:spacing w:val="-8"/>
          <w:w w:val="110"/>
        </w:rPr>
        <w:t xml:space="preserve"> </w:t>
      </w:r>
      <w:r>
        <w:rPr>
          <w:color w:val="231F20"/>
          <w:w w:val="110"/>
        </w:rPr>
        <w:t>the</w:t>
      </w:r>
      <w:r>
        <w:rPr>
          <w:color w:val="231F20"/>
          <w:spacing w:val="-7"/>
          <w:w w:val="110"/>
        </w:rPr>
        <w:t xml:space="preserve"> </w:t>
      </w:r>
      <w:r>
        <w:rPr>
          <w:color w:val="231F20"/>
          <w:w w:val="110"/>
        </w:rPr>
        <w:t>Assembly,</w:t>
      </w:r>
      <w:r>
        <w:rPr>
          <w:color w:val="231F20"/>
          <w:spacing w:val="-8"/>
          <w:w w:val="110"/>
        </w:rPr>
        <w:t xml:space="preserve"> </w:t>
      </w:r>
      <w:r>
        <w:rPr>
          <w:color w:val="231F20"/>
          <w:w w:val="110"/>
        </w:rPr>
        <w:t>at</w:t>
      </w:r>
      <w:r>
        <w:rPr>
          <w:color w:val="231F20"/>
          <w:spacing w:val="-7"/>
          <w:w w:val="110"/>
        </w:rPr>
        <w:t xml:space="preserve"> </w:t>
      </w:r>
      <w:r>
        <w:rPr>
          <w:color w:val="231F20"/>
          <w:w w:val="110"/>
        </w:rPr>
        <w:t>such</w:t>
      </w:r>
      <w:r>
        <w:rPr>
          <w:color w:val="231F20"/>
          <w:spacing w:val="-8"/>
          <w:w w:val="110"/>
        </w:rPr>
        <w:t xml:space="preserve"> </w:t>
      </w:r>
      <w:r>
        <w:rPr>
          <w:color w:val="231F20"/>
          <w:w w:val="110"/>
        </w:rPr>
        <w:t>time</w:t>
      </w:r>
      <w:r>
        <w:rPr>
          <w:color w:val="231F20"/>
          <w:spacing w:val="-7"/>
          <w:w w:val="110"/>
        </w:rPr>
        <w:t xml:space="preserve"> </w:t>
      </w:r>
      <w:r>
        <w:rPr>
          <w:color w:val="231F20"/>
          <w:w w:val="110"/>
        </w:rPr>
        <w:t>as</w:t>
      </w:r>
      <w:r>
        <w:rPr>
          <w:color w:val="231F20"/>
          <w:spacing w:val="-7"/>
          <w:w w:val="110"/>
        </w:rPr>
        <w:t xml:space="preserve"> </w:t>
      </w:r>
      <w:r>
        <w:rPr>
          <w:color w:val="231F20"/>
          <w:w w:val="110"/>
        </w:rPr>
        <w:t>will</w:t>
      </w:r>
      <w:r>
        <w:rPr>
          <w:color w:val="231F20"/>
          <w:spacing w:val="-8"/>
          <w:w w:val="110"/>
        </w:rPr>
        <w:t xml:space="preserve"> </w:t>
      </w:r>
      <w:r>
        <w:rPr>
          <w:color w:val="231F20"/>
          <w:w w:val="110"/>
        </w:rPr>
        <w:t>enable</w:t>
      </w:r>
      <w:r>
        <w:rPr>
          <w:color w:val="231F20"/>
          <w:spacing w:val="-7"/>
          <w:w w:val="110"/>
        </w:rPr>
        <w:t xml:space="preserve"> </w:t>
      </w:r>
      <w:r>
        <w:rPr>
          <w:color w:val="231F20"/>
          <w:w w:val="110"/>
        </w:rPr>
        <w:t>the</w:t>
      </w:r>
      <w:r>
        <w:rPr>
          <w:color w:val="231F20"/>
          <w:spacing w:val="-8"/>
          <w:w w:val="110"/>
        </w:rPr>
        <w:t xml:space="preserve"> </w:t>
      </w:r>
      <w:r>
        <w:rPr>
          <w:color w:val="231F20"/>
          <w:w w:val="110"/>
        </w:rPr>
        <w:t>synod to comply with Standing Order 2b above. In the case of</w:t>
      </w:r>
      <w:r>
        <w:rPr>
          <w:color w:val="231F20"/>
          <w:spacing w:val="-9"/>
          <w:w w:val="110"/>
        </w:rPr>
        <w:t xml:space="preserve"> </w:t>
      </w:r>
      <w:r>
        <w:rPr>
          <w:color w:val="231F20"/>
          <w:w w:val="110"/>
        </w:rPr>
        <w:t>a</w:t>
      </w:r>
      <w:r>
        <w:rPr>
          <w:color w:val="231F20"/>
          <w:spacing w:val="-8"/>
          <w:w w:val="110"/>
        </w:rPr>
        <w:t xml:space="preserve"> </w:t>
      </w:r>
      <w:r>
        <w:rPr>
          <w:color w:val="231F20"/>
          <w:w w:val="110"/>
        </w:rPr>
        <w:t>local</w:t>
      </w:r>
      <w:r>
        <w:rPr>
          <w:color w:val="231F20"/>
          <w:spacing w:val="-8"/>
          <w:w w:val="110"/>
        </w:rPr>
        <w:t xml:space="preserve"> </w:t>
      </w:r>
      <w:r>
        <w:rPr>
          <w:color w:val="231F20"/>
          <w:w w:val="110"/>
        </w:rPr>
        <w:t>church</w:t>
      </w:r>
      <w:r>
        <w:rPr>
          <w:color w:val="231F20"/>
          <w:spacing w:val="-9"/>
          <w:w w:val="110"/>
        </w:rPr>
        <w:t xml:space="preserve"> </w:t>
      </w:r>
      <w:r>
        <w:rPr>
          <w:color w:val="231F20"/>
          <w:w w:val="110"/>
        </w:rPr>
        <w:t>the</w:t>
      </w:r>
      <w:r>
        <w:rPr>
          <w:color w:val="231F20"/>
          <w:spacing w:val="-8"/>
          <w:w w:val="110"/>
        </w:rPr>
        <w:t xml:space="preserve"> </w:t>
      </w:r>
      <w:r>
        <w:rPr>
          <w:color w:val="231F20"/>
          <w:w w:val="110"/>
        </w:rPr>
        <w:t>motion</w:t>
      </w:r>
      <w:r>
        <w:rPr>
          <w:color w:val="231F20"/>
          <w:spacing w:val="-8"/>
          <w:w w:val="110"/>
        </w:rPr>
        <w:t xml:space="preserve"> </w:t>
      </w:r>
      <w:r>
        <w:rPr>
          <w:color w:val="231F20"/>
          <w:w w:val="110"/>
        </w:rPr>
        <w:t>must</w:t>
      </w:r>
      <w:r>
        <w:rPr>
          <w:color w:val="231F20"/>
          <w:spacing w:val="-9"/>
          <w:w w:val="110"/>
        </w:rPr>
        <w:t xml:space="preserve"> </w:t>
      </w:r>
      <w:r>
        <w:rPr>
          <w:color w:val="231F20"/>
          <w:w w:val="110"/>
        </w:rPr>
        <w:t>be</w:t>
      </w:r>
      <w:r>
        <w:rPr>
          <w:color w:val="231F20"/>
          <w:spacing w:val="-8"/>
          <w:w w:val="110"/>
        </w:rPr>
        <w:t xml:space="preserve"> </w:t>
      </w:r>
      <w:r>
        <w:rPr>
          <w:color w:val="231F20"/>
          <w:w w:val="110"/>
        </w:rPr>
        <w:t>submitted</w:t>
      </w:r>
      <w:r>
        <w:rPr>
          <w:color w:val="231F20"/>
          <w:spacing w:val="-8"/>
          <w:w w:val="110"/>
        </w:rPr>
        <w:t xml:space="preserve"> </w:t>
      </w:r>
      <w:r>
        <w:rPr>
          <w:color w:val="231F20"/>
          <w:w w:val="110"/>
        </w:rPr>
        <w:t>to</w:t>
      </w:r>
      <w:r>
        <w:rPr>
          <w:color w:val="231F20"/>
          <w:spacing w:val="-9"/>
          <w:w w:val="110"/>
        </w:rPr>
        <w:t xml:space="preserve"> </w:t>
      </w:r>
      <w:r>
        <w:rPr>
          <w:color w:val="231F20"/>
          <w:w w:val="110"/>
        </w:rPr>
        <w:t>the synod through the district</w:t>
      </w:r>
      <w:r>
        <w:rPr>
          <w:color w:val="231F20"/>
          <w:spacing w:val="-7"/>
          <w:w w:val="110"/>
        </w:rPr>
        <w:t xml:space="preserve"> </w:t>
      </w:r>
      <w:r>
        <w:rPr>
          <w:color w:val="231F20"/>
          <w:w w:val="110"/>
        </w:rPr>
        <w:t>council.</w:t>
      </w:r>
    </w:p>
    <w:p w:rsidR="00DC5273" w:rsidRDefault="006E3FAD">
      <w:pPr>
        <w:pStyle w:val="BodyText"/>
        <w:rPr>
          <w:sz w:val="22"/>
        </w:rPr>
      </w:pPr>
      <w:r>
        <w:br w:type="column"/>
      </w:r>
    </w:p>
    <w:p w:rsidR="00DC5273" w:rsidRDefault="00DC5273">
      <w:pPr>
        <w:pStyle w:val="BodyText"/>
        <w:rPr>
          <w:sz w:val="22"/>
        </w:rPr>
      </w:pPr>
    </w:p>
    <w:p w:rsidR="00DC5273" w:rsidRDefault="00DC5273">
      <w:pPr>
        <w:pStyle w:val="BodyText"/>
        <w:rPr>
          <w:sz w:val="22"/>
        </w:rPr>
      </w:pPr>
    </w:p>
    <w:p w:rsidR="00DC5273" w:rsidRDefault="00DC5273">
      <w:pPr>
        <w:pStyle w:val="BodyText"/>
        <w:rPr>
          <w:sz w:val="22"/>
        </w:rPr>
      </w:pPr>
    </w:p>
    <w:p w:rsidR="00DC5273" w:rsidRDefault="00DC5273">
      <w:pPr>
        <w:pStyle w:val="BodyText"/>
        <w:spacing w:before="4"/>
        <w:rPr>
          <w:sz w:val="29"/>
        </w:rPr>
      </w:pPr>
    </w:p>
    <w:p w:rsidR="00DC5273" w:rsidRDefault="006E3FAD">
      <w:pPr>
        <w:pStyle w:val="BodyText"/>
        <w:spacing w:line="247" w:lineRule="auto"/>
        <w:ind w:left="270" w:right="777"/>
        <w:jc w:val="both"/>
      </w:pPr>
      <w:r>
        <w:rPr>
          <w:color w:val="231F20"/>
          <w:w w:val="110"/>
        </w:rPr>
        <w:t xml:space="preserve">2d. A member of the Assembly </w:t>
      </w:r>
      <w:r>
        <w:rPr>
          <w:color w:val="231F20"/>
          <w:spacing w:val="-3"/>
          <w:w w:val="110"/>
        </w:rPr>
        <w:t xml:space="preserve">may </w:t>
      </w:r>
      <w:r>
        <w:rPr>
          <w:color w:val="231F20"/>
          <w:w w:val="110"/>
        </w:rPr>
        <w:t>deliver to the General</w:t>
      </w:r>
      <w:r>
        <w:rPr>
          <w:color w:val="231F20"/>
          <w:spacing w:val="-18"/>
          <w:w w:val="110"/>
        </w:rPr>
        <w:t xml:space="preserve"> </w:t>
      </w:r>
      <w:r>
        <w:rPr>
          <w:color w:val="231F20"/>
          <w:w w:val="110"/>
        </w:rPr>
        <w:t>Secretary</w:t>
      </w:r>
      <w:r>
        <w:rPr>
          <w:color w:val="231F20"/>
          <w:spacing w:val="-18"/>
          <w:w w:val="110"/>
        </w:rPr>
        <w:t xml:space="preserve"> </w:t>
      </w:r>
      <w:r>
        <w:rPr>
          <w:color w:val="231F20"/>
          <w:w w:val="110"/>
        </w:rPr>
        <w:t>not</w:t>
      </w:r>
      <w:r>
        <w:rPr>
          <w:color w:val="231F20"/>
          <w:spacing w:val="-18"/>
          <w:w w:val="110"/>
        </w:rPr>
        <w:t xml:space="preserve"> </w:t>
      </w:r>
      <w:r>
        <w:rPr>
          <w:color w:val="231F20"/>
          <w:w w:val="110"/>
        </w:rPr>
        <w:t>less</w:t>
      </w:r>
      <w:r>
        <w:rPr>
          <w:color w:val="231F20"/>
          <w:spacing w:val="-18"/>
          <w:w w:val="110"/>
        </w:rPr>
        <w:t xml:space="preserve"> </w:t>
      </w:r>
      <w:r>
        <w:rPr>
          <w:color w:val="231F20"/>
          <w:w w:val="110"/>
        </w:rPr>
        <w:t>than</w:t>
      </w:r>
      <w:r>
        <w:rPr>
          <w:color w:val="231F20"/>
          <w:spacing w:val="-17"/>
          <w:w w:val="110"/>
        </w:rPr>
        <w:t xml:space="preserve"> </w:t>
      </w:r>
      <w:r>
        <w:rPr>
          <w:color w:val="231F20"/>
          <w:spacing w:val="-6"/>
          <w:w w:val="110"/>
        </w:rPr>
        <w:t>21</w:t>
      </w:r>
      <w:r>
        <w:rPr>
          <w:color w:val="231F20"/>
          <w:spacing w:val="-18"/>
          <w:w w:val="110"/>
        </w:rPr>
        <w:t xml:space="preserve"> </w:t>
      </w:r>
      <w:r>
        <w:rPr>
          <w:color w:val="231F20"/>
          <w:spacing w:val="-3"/>
          <w:w w:val="110"/>
        </w:rPr>
        <w:t>days</w:t>
      </w:r>
      <w:r>
        <w:rPr>
          <w:color w:val="231F20"/>
          <w:spacing w:val="-18"/>
          <w:w w:val="110"/>
        </w:rPr>
        <w:t xml:space="preserve"> </w:t>
      </w:r>
      <w:r>
        <w:rPr>
          <w:color w:val="231F20"/>
          <w:w w:val="110"/>
        </w:rPr>
        <w:t>before</w:t>
      </w:r>
      <w:r>
        <w:rPr>
          <w:color w:val="231F20"/>
          <w:spacing w:val="-18"/>
          <w:w w:val="110"/>
        </w:rPr>
        <w:t xml:space="preserve"> </w:t>
      </w:r>
      <w:r>
        <w:rPr>
          <w:color w:val="231F20"/>
          <w:w w:val="110"/>
        </w:rPr>
        <w:t>the</w:t>
      </w:r>
      <w:r>
        <w:rPr>
          <w:color w:val="231F20"/>
          <w:spacing w:val="-18"/>
          <w:w w:val="110"/>
        </w:rPr>
        <w:t xml:space="preserve"> </w:t>
      </w:r>
      <w:r>
        <w:rPr>
          <w:color w:val="231F20"/>
          <w:spacing w:val="-3"/>
          <w:w w:val="110"/>
        </w:rPr>
        <w:t xml:space="preserve">date </w:t>
      </w:r>
      <w:r>
        <w:rPr>
          <w:color w:val="231F20"/>
          <w:w w:val="110"/>
        </w:rPr>
        <w:t xml:space="preserve">of the meeting of the Assembly a notice in writing of a motion </w:t>
      </w:r>
      <w:r>
        <w:rPr>
          <w:color w:val="231F20"/>
          <w:spacing w:val="-3"/>
          <w:w w:val="110"/>
        </w:rPr>
        <w:t xml:space="preserve">(which </w:t>
      </w:r>
      <w:r>
        <w:rPr>
          <w:color w:val="231F20"/>
          <w:w w:val="110"/>
        </w:rPr>
        <w:t>notice must include the name of a seconder)</w:t>
      </w:r>
      <w:r>
        <w:rPr>
          <w:color w:val="231F20"/>
          <w:spacing w:val="-24"/>
          <w:w w:val="110"/>
        </w:rPr>
        <w:t xml:space="preserve"> </w:t>
      </w:r>
      <w:r>
        <w:rPr>
          <w:color w:val="231F20"/>
          <w:w w:val="110"/>
        </w:rPr>
        <w:t>to</w:t>
      </w:r>
      <w:r>
        <w:rPr>
          <w:color w:val="231F20"/>
          <w:spacing w:val="-23"/>
          <w:w w:val="110"/>
        </w:rPr>
        <w:t xml:space="preserve"> </w:t>
      </w:r>
      <w:r>
        <w:rPr>
          <w:color w:val="231F20"/>
          <w:w w:val="110"/>
        </w:rPr>
        <w:t>be</w:t>
      </w:r>
      <w:r>
        <w:rPr>
          <w:color w:val="231F20"/>
          <w:spacing w:val="-24"/>
          <w:w w:val="110"/>
        </w:rPr>
        <w:t xml:space="preserve"> </w:t>
      </w:r>
      <w:r>
        <w:rPr>
          <w:color w:val="231F20"/>
          <w:w w:val="110"/>
        </w:rPr>
        <w:t>included</w:t>
      </w:r>
      <w:r>
        <w:rPr>
          <w:color w:val="231F20"/>
          <w:spacing w:val="-23"/>
          <w:w w:val="110"/>
        </w:rPr>
        <w:t xml:space="preserve"> </w:t>
      </w:r>
      <w:r>
        <w:rPr>
          <w:color w:val="231F20"/>
          <w:w w:val="110"/>
        </w:rPr>
        <w:t>in</w:t>
      </w:r>
      <w:r>
        <w:rPr>
          <w:color w:val="231F20"/>
          <w:spacing w:val="-23"/>
          <w:w w:val="110"/>
        </w:rPr>
        <w:t xml:space="preserve"> </w:t>
      </w:r>
      <w:r>
        <w:rPr>
          <w:color w:val="231F20"/>
          <w:w w:val="110"/>
        </w:rPr>
        <w:t>the</w:t>
      </w:r>
      <w:r>
        <w:rPr>
          <w:color w:val="231F20"/>
          <w:spacing w:val="-24"/>
          <w:w w:val="110"/>
        </w:rPr>
        <w:t xml:space="preserve"> </w:t>
      </w:r>
      <w:r>
        <w:rPr>
          <w:color w:val="231F20"/>
          <w:w w:val="110"/>
        </w:rPr>
        <w:t>Assembly</w:t>
      </w:r>
      <w:r>
        <w:rPr>
          <w:color w:val="231F20"/>
          <w:spacing w:val="-23"/>
          <w:w w:val="110"/>
        </w:rPr>
        <w:t xml:space="preserve"> </w:t>
      </w:r>
      <w:r>
        <w:rPr>
          <w:color w:val="231F20"/>
          <w:w w:val="110"/>
        </w:rPr>
        <w:t>agenda.</w:t>
      </w:r>
      <w:r>
        <w:rPr>
          <w:color w:val="231F20"/>
          <w:spacing w:val="2"/>
          <w:w w:val="110"/>
        </w:rPr>
        <w:t xml:space="preserve"> </w:t>
      </w:r>
      <w:r>
        <w:rPr>
          <w:color w:val="231F20"/>
          <w:w w:val="110"/>
        </w:rPr>
        <w:t>If</w:t>
      </w:r>
      <w:r>
        <w:rPr>
          <w:color w:val="231F20"/>
          <w:spacing w:val="-23"/>
          <w:w w:val="110"/>
        </w:rPr>
        <w:t xml:space="preserve"> </w:t>
      </w:r>
      <w:r>
        <w:rPr>
          <w:color w:val="231F20"/>
          <w:w w:val="110"/>
        </w:rPr>
        <w:t>the subject</w:t>
      </w:r>
      <w:r>
        <w:rPr>
          <w:color w:val="231F20"/>
          <w:spacing w:val="-28"/>
          <w:w w:val="110"/>
        </w:rPr>
        <w:t xml:space="preserve"> </w:t>
      </w:r>
      <w:r>
        <w:rPr>
          <w:color w:val="231F20"/>
          <w:w w:val="110"/>
        </w:rPr>
        <w:t>matter</w:t>
      </w:r>
      <w:r>
        <w:rPr>
          <w:color w:val="231F20"/>
          <w:spacing w:val="-27"/>
          <w:w w:val="110"/>
        </w:rPr>
        <w:t xml:space="preserve"> </w:t>
      </w:r>
      <w:r>
        <w:rPr>
          <w:color w:val="231F20"/>
          <w:w w:val="110"/>
        </w:rPr>
        <w:t>of</w:t>
      </w:r>
      <w:r>
        <w:rPr>
          <w:color w:val="231F20"/>
          <w:spacing w:val="-27"/>
          <w:w w:val="110"/>
        </w:rPr>
        <w:t xml:space="preserve"> </w:t>
      </w:r>
      <w:r>
        <w:rPr>
          <w:color w:val="231F20"/>
          <w:w w:val="110"/>
        </w:rPr>
        <w:t>such</w:t>
      </w:r>
      <w:r>
        <w:rPr>
          <w:color w:val="231F20"/>
          <w:spacing w:val="-27"/>
          <w:w w:val="110"/>
        </w:rPr>
        <w:t xml:space="preserve"> </w:t>
      </w:r>
      <w:r>
        <w:rPr>
          <w:color w:val="231F20"/>
          <w:w w:val="110"/>
        </w:rPr>
        <w:t>a</w:t>
      </w:r>
      <w:r>
        <w:rPr>
          <w:color w:val="231F20"/>
          <w:spacing w:val="-27"/>
          <w:w w:val="110"/>
        </w:rPr>
        <w:t xml:space="preserve"> </w:t>
      </w:r>
      <w:r>
        <w:rPr>
          <w:color w:val="231F20"/>
          <w:w w:val="110"/>
        </w:rPr>
        <w:t>notice</w:t>
      </w:r>
      <w:r>
        <w:rPr>
          <w:color w:val="231F20"/>
          <w:spacing w:val="-27"/>
          <w:w w:val="110"/>
        </w:rPr>
        <w:t xml:space="preserve"> </w:t>
      </w:r>
      <w:r>
        <w:rPr>
          <w:color w:val="231F20"/>
          <w:w w:val="110"/>
        </w:rPr>
        <w:t>of</w:t>
      </w:r>
      <w:r>
        <w:rPr>
          <w:color w:val="231F20"/>
          <w:spacing w:val="-27"/>
          <w:w w:val="110"/>
        </w:rPr>
        <w:t xml:space="preserve"> </w:t>
      </w:r>
      <w:r>
        <w:rPr>
          <w:color w:val="231F20"/>
          <w:w w:val="110"/>
        </w:rPr>
        <w:t>motion</w:t>
      </w:r>
      <w:r>
        <w:rPr>
          <w:color w:val="231F20"/>
          <w:spacing w:val="-27"/>
          <w:w w:val="110"/>
        </w:rPr>
        <w:t xml:space="preserve"> </w:t>
      </w:r>
      <w:r>
        <w:rPr>
          <w:color w:val="231F20"/>
          <w:w w:val="110"/>
        </w:rPr>
        <w:t>appears</w:t>
      </w:r>
      <w:r>
        <w:rPr>
          <w:color w:val="231F20"/>
          <w:spacing w:val="-27"/>
          <w:w w:val="110"/>
        </w:rPr>
        <w:t xml:space="preserve"> </w:t>
      </w:r>
      <w:r>
        <w:rPr>
          <w:color w:val="231F20"/>
          <w:w w:val="110"/>
        </w:rPr>
        <w:t>to</w:t>
      </w:r>
      <w:r>
        <w:rPr>
          <w:color w:val="231F20"/>
          <w:spacing w:val="-27"/>
          <w:w w:val="110"/>
        </w:rPr>
        <w:t xml:space="preserve"> </w:t>
      </w:r>
      <w:r>
        <w:rPr>
          <w:color w:val="231F20"/>
          <w:w w:val="110"/>
        </w:rPr>
        <w:t>the General</w:t>
      </w:r>
      <w:r>
        <w:rPr>
          <w:color w:val="231F20"/>
          <w:spacing w:val="-22"/>
          <w:w w:val="110"/>
        </w:rPr>
        <w:t xml:space="preserve"> </w:t>
      </w:r>
      <w:r>
        <w:rPr>
          <w:color w:val="231F20"/>
          <w:w w:val="110"/>
        </w:rPr>
        <w:t>Secretary</w:t>
      </w:r>
      <w:r>
        <w:rPr>
          <w:color w:val="231F20"/>
          <w:spacing w:val="-22"/>
          <w:w w:val="110"/>
        </w:rPr>
        <w:t xml:space="preserve"> </w:t>
      </w:r>
      <w:r>
        <w:rPr>
          <w:color w:val="231F20"/>
          <w:w w:val="110"/>
        </w:rPr>
        <w:t>to</w:t>
      </w:r>
      <w:r>
        <w:rPr>
          <w:color w:val="231F20"/>
          <w:spacing w:val="-22"/>
          <w:w w:val="110"/>
        </w:rPr>
        <w:t xml:space="preserve"> </w:t>
      </w:r>
      <w:r>
        <w:rPr>
          <w:color w:val="231F20"/>
          <w:w w:val="110"/>
        </w:rPr>
        <w:t>be</w:t>
      </w:r>
      <w:r>
        <w:rPr>
          <w:color w:val="231F20"/>
          <w:spacing w:val="-21"/>
          <w:w w:val="110"/>
        </w:rPr>
        <w:t xml:space="preserve"> </w:t>
      </w:r>
      <w:r>
        <w:rPr>
          <w:color w:val="231F20"/>
          <w:w w:val="110"/>
        </w:rPr>
        <w:t>an</w:t>
      </w:r>
      <w:r>
        <w:rPr>
          <w:color w:val="231F20"/>
          <w:spacing w:val="-22"/>
          <w:w w:val="110"/>
        </w:rPr>
        <w:t xml:space="preserve"> </w:t>
      </w:r>
      <w:r>
        <w:rPr>
          <w:color w:val="231F20"/>
          <w:w w:val="110"/>
        </w:rPr>
        <w:t>infringement</w:t>
      </w:r>
      <w:r>
        <w:rPr>
          <w:color w:val="231F20"/>
          <w:spacing w:val="-22"/>
          <w:w w:val="110"/>
        </w:rPr>
        <w:t xml:space="preserve"> </w:t>
      </w:r>
      <w:r>
        <w:rPr>
          <w:color w:val="231F20"/>
          <w:w w:val="110"/>
        </w:rPr>
        <w:t>of</w:t>
      </w:r>
      <w:r>
        <w:rPr>
          <w:color w:val="231F20"/>
          <w:spacing w:val="-22"/>
          <w:w w:val="110"/>
        </w:rPr>
        <w:t xml:space="preserve"> </w:t>
      </w:r>
      <w:r>
        <w:rPr>
          <w:color w:val="231F20"/>
          <w:w w:val="110"/>
        </w:rPr>
        <w:t>the</w:t>
      </w:r>
      <w:r>
        <w:rPr>
          <w:color w:val="231F20"/>
          <w:spacing w:val="-21"/>
          <w:w w:val="110"/>
        </w:rPr>
        <w:t xml:space="preserve"> </w:t>
      </w:r>
      <w:r>
        <w:rPr>
          <w:color w:val="231F20"/>
          <w:w w:val="110"/>
        </w:rPr>
        <w:t>rights</w:t>
      </w:r>
      <w:r>
        <w:rPr>
          <w:color w:val="231F20"/>
          <w:spacing w:val="-22"/>
          <w:w w:val="110"/>
        </w:rPr>
        <w:t xml:space="preserve"> </w:t>
      </w:r>
      <w:r>
        <w:rPr>
          <w:color w:val="231F20"/>
          <w:w w:val="110"/>
        </w:rPr>
        <w:t>of a synod or a district council through which the</w:t>
      </w:r>
      <w:r>
        <w:rPr>
          <w:color w:val="231F20"/>
          <w:spacing w:val="-33"/>
          <w:w w:val="110"/>
        </w:rPr>
        <w:t xml:space="preserve"> </w:t>
      </w:r>
      <w:r>
        <w:rPr>
          <w:color w:val="231F20"/>
          <w:w w:val="110"/>
        </w:rPr>
        <w:t>matter could</w:t>
      </w:r>
      <w:r>
        <w:rPr>
          <w:color w:val="231F20"/>
          <w:spacing w:val="-21"/>
          <w:w w:val="110"/>
        </w:rPr>
        <w:t xml:space="preserve"> </w:t>
      </w:r>
      <w:r>
        <w:rPr>
          <w:color w:val="231F20"/>
          <w:w w:val="110"/>
        </w:rPr>
        <w:t>properly</w:t>
      </w:r>
      <w:r>
        <w:rPr>
          <w:color w:val="231F20"/>
          <w:spacing w:val="-20"/>
          <w:w w:val="110"/>
        </w:rPr>
        <w:t xml:space="preserve"> </w:t>
      </w:r>
      <w:r>
        <w:rPr>
          <w:color w:val="231F20"/>
          <w:spacing w:val="-3"/>
          <w:w w:val="110"/>
        </w:rPr>
        <w:t>have</w:t>
      </w:r>
      <w:r>
        <w:rPr>
          <w:color w:val="231F20"/>
          <w:spacing w:val="-20"/>
          <w:w w:val="110"/>
        </w:rPr>
        <w:t xml:space="preserve"> </w:t>
      </w:r>
      <w:r>
        <w:rPr>
          <w:color w:val="231F20"/>
          <w:w w:val="110"/>
        </w:rPr>
        <w:t>been</w:t>
      </w:r>
      <w:r>
        <w:rPr>
          <w:color w:val="231F20"/>
          <w:spacing w:val="-20"/>
          <w:w w:val="110"/>
        </w:rPr>
        <w:t xml:space="preserve"> </w:t>
      </w:r>
      <w:r>
        <w:rPr>
          <w:color w:val="231F20"/>
          <w:w w:val="110"/>
        </w:rPr>
        <w:t>raised,</w:t>
      </w:r>
      <w:r>
        <w:rPr>
          <w:color w:val="231F20"/>
          <w:spacing w:val="-20"/>
          <w:w w:val="110"/>
        </w:rPr>
        <w:t xml:space="preserve"> </w:t>
      </w:r>
      <w:r>
        <w:rPr>
          <w:color w:val="231F20"/>
          <w:w w:val="110"/>
        </w:rPr>
        <w:t>the</w:t>
      </w:r>
      <w:r>
        <w:rPr>
          <w:color w:val="231F20"/>
          <w:spacing w:val="-20"/>
          <w:w w:val="110"/>
        </w:rPr>
        <w:t xml:space="preserve"> </w:t>
      </w:r>
      <w:r>
        <w:rPr>
          <w:color w:val="231F20"/>
          <w:w w:val="110"/>
        </w:rPr>
        <w:t>General</w:t>
      </w:r>
      <w:r>
        <w:rPr>
          <w:color w:val="231F20"/>
          <w:spacing w:val="-20"/>
          <w:w w:val="110"/>
        </w:rPr>
        <w:t xml:space="preserve"> </w:t>
      </w:r>
      <w:r>
        <w:rPr>
          <w:color w:val="231F20"/>
          <w:w w:val="110"/>
        </w:rPr>
        <w:t>Secretary shall inform the member accordingly and bring the matter</w:t>
      </w:r>
      <w:r>
        <w:rPr>
          <w:color w:val="231F20"/>
          <w:spacing w:val="-22"/>
          <w:w w:val="110"/>
        </w:rPr>
        <w:t xml:space="preserve"> </w:t>
      </w:r>
      <w:r>
        <w:rPr>
          <w:color w:val="231F20"/>
          <w:w w:val="110"/>
        </w:rPr>
        <w:t>before</w:t>
      </w:r>
      <w:r>
        <w:rPr>
          <w:color w:val="231F20"/>
          <w:spacing w:val="-21"/>
          <w:w w:val="110"/>
        </w:rPr>
        <w:t xml:space="preserve"> </w:t>
      </w:r>
      <w:r>
        <w:rPr>
          <w:color w:val="231F20"/>
          <w:w w:val="110"/>
        </w:rPr>
        <w:t>the</w:t>
      </w:r>
      <w:r>
        <w:rPr>
          <w:color w:val="231F20"/>
          <w:spacing w:val="-21"/>
          <w:w w:val="110"/>
        </w:rPr>
        <w:t xml:space="preserve"> </w:t>
      </w:r>
      <w:r>
        <w:rPr>
          <w:color w:val="231F20"/>
          <w:w w:val="110"/>
        </w:rPr>
        <w:t>Assembly</w:t>
      </w:r>
      <w:r>
        <w:rPr>
          <w:color w:val="231F20"/>
          <w:spacing w:val="-21"/>
          <w:w w:val="110"/>
        </w:rPr>
        <w:t xml:space="preserve"> </w:t>
      </w:r>
      <w:r>
        <w:rPr>
          <w:color w:val="231F20"/>
          <w:w w:val="110"/>
        </w:rPr>
        <w:t>Arrangements</w:t>
      </w:r>
      <w:r>
        <w:rPr>
          <w:color w:val="231F20"/>
          <w:spacing w:val="-22"/>
          <w:w w:val="110"/>
        </w:rPr>
        <w:t xml:space="preserve"> </w:t>
      </w:r>
      <w:r>
        <w:rPr>
          <w:color w:val="231F20"/>
          <w:w w:val="110"/>
        </w:rPr>
        <w:t>Committee which</w:t>
      </w:r>
      <w:r>
        <w:rPr>
          <w:color w:val="231F20"/>
          <w:spacing w:val="-15"/>
          <w:w w:val="110"/>
        </w:rPr>
        <w:t xml:space="preserve"> </w:t>
      </w:r>
      <w:r>
        <w:rPr>
          <w:color w:val="231F20"/>
          <w:w w:val="110"/>
        </w:rPr>
        <w:t>shall</w:t>
      </w:r>
      <w:r>
        <w:rPr>
          <w:color w:val="231F20"/>
          <w:spacing w:val="-14"/>
          <w:w w:val="110"/>
        </w:rPr>
        <w:t xml:space="preserve"> </w:t>
      </w:r>
      <w:r>
        <w:rPr>
          <w:color w:val="231F20"/>
          <w:w w:val="110"/>
        </w:rPr>
        <w:t>advi</w:t>
      </w:r>
      <w:r>
        <w:rPr>
          <w:color w:val="231F20"/>
          <w:w w:val="110"/>
        </w:rPr>
        <w:t>se</w:t>
      </w:r>
      <w:r>
        <w:rPr>
          <w:color w:val="231F20"/>
          <w:spacing w:val="-14"/>
          <w:w w:val="110"/>
        </w:rPr>
        <w:t xml:space="preserve"> </w:t>
      </w:r>
      <w:r>
        <w:rPr>
          <w:color w:val="231F20"/>
          <w:w w:val="110"/>
        </w:rPr>
        <w:t>the</w:t>
      </w:r>
      <w:r>
        <w:rPr>
          <w:color w:val="231F20"/>
          <w:spacing w:val="-15"/>
          <w:w w:val="110"/>
        </w:rPr>
        <w:t xml:space="preserve"> </w:t>
      </w:r>
      <w:r>
        <w:rPr>
          <w:color w:val="231F20"/>
          <w:w w:val="110"/>
        </w:rPr>
        <w:t>Assembly</w:t>
      </w:r>
      <w:r>
        <w:rPr>
          <w:color w:val="231F20"/>
          <w:spacing w:val="-14"/>
          <w:w w:val="110"/>
        </w:rPr>
        <w:t xml:space="preserve"> </w:t>
      </w:r>
      <w:r>
        <w:rPr>
          <w:color w:val="231F20"/>
          <w:w w:val="110"/>
        </w:rPr>
        <w:t>as</w:t>
      </w:r>
      <w:r>
        <w:rPr>
          <w:color w:val="231F20"/>
          <w:spacing w:val="-14"/>
          <w:w w:val="110"/>
        </w:rPr>
        <w:t xml:space="preserve"> </w:t>
      </w:r>
      <w:r>
        <w:rPr>
          <w:color w:val="231F20"/>
          <w:w w:val="110"/>
        </w:rPr>
        <w:t>to</w:t>
      </w:r>
      <w:r>
        <w:rPr>
          <w:color w:val="231F20"/>
          <w:spacing w:val="-14"/>
          <w:w w:val="110"/>
        </w:rPr>
        <w:t xml:space="preserve"> </w:t>
      </w:r>
      <w:r>
        <w:rPr>
          <w:color w:val="231F20"/>
          <w:w w:val="110"/>
        </w:rPr>
        <w:t>the</w:t>
      </w:r>
      <w:r>
        <w:rPr>
          <w:color w:val="231F20"/>
          <w:spacing w:val="-15"/>
          <w:w w:val="110"/>
        </w:rPr>
        <w:t xml:space="preserve"> </w:t>
      </w:r>
      <w:r>
        <w:rPr>
          <w:color w:val="231F20"/>
          <w:w w:val="110"/>
        </w:rPr>
        <w:t>procedure</w:t>
      </w:r>
      <w:r>
        <w:rPr>
          <w:color w:val="231F20"/>
          <w:spacing w:val="-14"/>
          <w:w w:val="110"/>
        </w:rPr>
        <w:t xml:space="preserve"> </w:t>
      </w:r>
      <w:r>
        <w:rPr>
          <w:color w:val="231F20"/>
          <w:w w:val="110"/>
        </w:rPr>
        <w:t>to be</w:t>
      </w:r>
      <w:r>
        <w:rPr>
          <w:color w:val="231F20"/>
          <w:spacing w:val="-6"/>
          <w:w w:val="110"/>
        </w:rPr>
        <w:t xml:space="preserve"> </w:t>
      </w:r>
      <w:r>
        <w:rPr>
          <w:color w:val="231F20"/>
          <w:w w:val="110"/>
        </w:rPr>
        <w:t>followed.</w:t>
      </w:r>
    </w:p>
    <w:p w:rsidR="00DC5273" w:rsidRDefault="00DC5273">
      <w:pPr>
        <w:pStyle w:val="BodyText"/>
        <w:spacing w:before="10"/>
        <w:rPr>
          <w:sz w:val="20"/>
        </w:rPr>
      </w:pPr>
    </w:p>
    <w:p w:rsidR="00DC5273" w:rsidRDefault="006E3FAD">
      <w:pPr>
        <w:pStyle w:val="BodyText"/>
        <w:spacing w:line="247" w:lineRule="auto"/>
        <w:ind w:left="270" w:right="778"/>
        <w:jc w:val="both"/>
      </w:pPr>
      <w:r>
        <w:rPr>
          <w:color w:val="231F20"/>
          <w:w w:val="105"/>
        </w:rPr>
        <w:t xml:space="preserve">2e.  </w:t>
      </w:r>
      <w:r>
        <w:rPr>
          <w:color w:val="231F20"/>
          <w:spacing w:val="45"/>
          <w:w w:val="105"/>
        </w:rPr>
        <w:t xml:space="preserve"> </w:t>
      </w:r>
      <w:r>
        <w:rPr>
          <w:color w:val="231F20"/>
          <w:spacing w:val="2"/>
          <w:w w:val="105"/>
        </w:rPr>
        <w:t xml:space="preserve">Proposals   for   </w:t>
      </w:r>
      <w:r>
        <w:rPr>
          <w:color w:val="231F20"/>
          <w:spacing w:val="3"/>
          <w:w w:val="105"/>
        </w:rPr>
        <w:t xml:space="preserve">amendments   </w:t>
      </w:r>
      <w:r>
        <w:rPr>
          <w:color w:val="231F20"/>
          <w:w w:val="105"/>
        </w:rPr>
        <w:t xml:space="preserve">to    the    Basis and Structure of the URC,  which  may  be  made  by  the Mission Council or a Committee of the General Assembly or a synod, shall be in the hands of the General Secretary not later than </w:t>
      </w:r>
      <w:r>
        <w:rPr>
          <w:color w:val="231F20"/>
          <w:spacing w:val="-7"/>
          <w:w w:val="105"/>
        </w:rPr>
        <w:t xml:space="preserve">12 </w:t>
      </w:r>
      <w:r>
        <w:rPr>
          <w:color w:val="231F20"/>
          <w:w w:val="105"/>
        </w:rPr>
        <w:t>weeks before the opening  of  the  Assembly.   T</w:t>
      </w:r>
      <w:r>
        <w:rPr>
          <w:color w:val="231F20"/>
          <w:w w:val="105"/>
        </w:rPr>
        <w:t>he  General  Secretary,   in addition to the normal advice to members of the Assembly, shall, as quickly as possible, inform all synod clerks of the proposed</w:t>
      </w:r>
      <w:r>
        <w:rPr>
          <w:color w:val="231F20"/>
          <w:spacing w:val="13"/>
          <w:w w:val="105"/>
        </w:rPr>
        <w:t xml:space="preserve"> </w:t>
      </w:r>
      <w:r>
        <w:rPr>
          <w:color w:val="231F20"/>
          <w:w w:val="105"/>
        </w:rPr>
        <w:t>amendment.</w:t>
      </w:r>
    </w:p>
    <w:p w:rsidR="00DC5273" w:rsidRDefault="00DC5273">
      <w:pPr>
        <w:pStyle w:val="BodyText"/>
        <w:rPr>
          <w:sz w:val="22"/>
        </w:rPr>
      </w:pPr>
    </w:p>
    <w:p w:rsidR="00DC5273" w:rsidRDefault="00DC5273">
      <w:pPr>
        <w:pStyle w:val="BodyText"/>
        <w:spacing w:before="1"/>
        <w:rPr>
          <w:sz w:val="17"/>
        </w:rPr>
      </w:pPr>
    </w:p>
    <w:p w:rsidR="00DC5273" w:rsidRDefault="006E3FAD">
      <w:pPr>
        <w:pStyle w:val="Heading6"/>
        <w:numPr>
          <w:ilvl w:val="0"/>
          <w:numId w:val="121"/>
        </w:numPr>
        <w:tabs>
          <w:tab w:val="left" w:pos="950"/>
          <w:tab w:val="left" w:pos="951"/>
        </w:tabs>
        <w:jc w:val="left"/>
      </w:pPr>
      <w:r>
        <w:rPr>
          <w:color w:val="231F20"/>
        </w:rPr>
        <w:t>Motions and</w:t>
      </w:r>
      <w:r>
        <w:rPr>
          <w:color w:val="231F20"/>
          <w:spacing w:val="-8"/>
        </w:rPr>
        <w:t xml:space="preserve"> </w:t>
      </w:r>
      <w:r>
        <w:rPr>
          <w:color w:val="231F20"/>
        </w:rPr>
        <w:t>Amendments</w:t>
      </w:r>
    </w:p>
    <w:p w:rsidR="00DC5273" w:rsidRDefault="006E3FAD">
      <w:pPr>
        <w:pStyle w:val="BodyText"/>
        <w:spacing w:before="235" w:line="247" w:lineRule="auto"/>
        <w:ind w:left="270" w:right="777"/>
        <w:jc w:val="both"/>
      </w:pPr>
      <w:r>
        <w:rPr>
          <w:color w:val="231F20"/>
          <w:w w:val="105"/>
        </w:rPr>
        <w:t>3a. A report presented to the Assembly by a  Committee or syno</w:t>
      </w:r>
      <w:r>
        <w:rPr>
          <w:color w:val="231F20"/>
          <w:w w:val="105"/>
        </w:rPr>
        <w:t xml:space="preserve">d, under rule </w:t>
      </w:r>
      <w:r>
        <w:rPr>
          <w:color w:val="231F20"/>
          <w:spacing w:val="-6"/>
          <w:w w:val="105"/>
        </w:rPr>
        <w:t xml:space="preserve">1, </w:t>
      </w:r>
      <w:r>
        <w:rPr>
          <w:color w:val="231F20"/>
          <w:w w:val="105"/>
        </w:rPr>
        <w:t xml:space="preserve">shall  be  received for debate, unless notice has been duly given under rule </w:t>
      </w:r>
      <w:r>
        <w:rPr>
          <w:color w:val="231F20"/>
          <w:spacing w:val="-3"/>
          <w:w w:val="105"/>
        </w:rPr>
        <w:t xml:space="preserve">2d </w:t>
      </w:r>
      <w:r>
        <w:rPr>
          <w:color w:val="231F20"/>
          <w:w w:val="105"/>
        </w:rPr>
        <w:t xml:space="preserve">of a motion to refer back to that Committee or synod the whole or part of the report and its attached </w:t>
      </w:r>
      <w:r>
        <w:rPr>
          <w:color w:val="231F20"/>
          <w:spacing w:val="-4"/>
          <w:w w:val="105"/>
        </w:rPr>
        <w:t xml:space="preserve">motion(s). </w:t>
      </w:r>
      <w:r>
        <w:rPr>
          <w:color w:val="231F20"/>
          <w:w w:val="105"/>
        </w:rPr>
        <w:t>Such a motion for reference back shall be deba</w:t>
      </w:r>
      <w:r>
        <w:rPr>
          <w:color w:val="231F20"/>
          <w:w w:val="105"/>
        </w:rPr>
        <w:t xml:space="preserve">ted and </w:t>
      </w:r>
      <w:r>
        <w:rPr>
          <w:color w:val="231F20"/>
          <w:spacing w:val="-3"/>
          <w:w w:val="105"/>
        </w:rPr>
        <w:t xml:space="preserve">voted </w:t>
      </w:r>
      <w:r>
        <w:rPr>
          <w:color w:val="231F20"/>
          <w:w w:val="105"/>
        </w:rPr>
        <w:t xml:space="preserve">upon before the relevant report is itself debated. </w:t>
      </w:r>
      <w:r>
        <w:rPr>
          <w:color w:val="231F20"/>
          <w:spacing w:val="-7"/>
          <w:w w:val="105"/>
        </w:rPr>
        <w:t xml:space="preserve">To </w:t>
      </w:r>
      <w:r>
        <w:rPr>
          <w:color w:val="231F20"/>
          <w:w w:val="105"/>
        </w:rPr>
        <w:t xml:space="preserve">carry such a motion two-thirds of the </w:t>
      </w:r>
      <w:r>
        <w:rPr>
          <w:color w:val="231F20"/>
          <w:spacing w:val="-3"/>
          <w:w w:val="105"/>
        </w:rPr>
        <w:t xml:space="preserve">votes </w:t>
      </w:r>
      <w:r>
        <w:rPr>
          <w:color w:val="231F20"/>
          <w:w w:val="105"/>
        </w:rPr>
        <w:t xml:space="preserve">cast must be given in its </w:t>
      </w:r>
      <w:r>
        <w:rPr>
          <w:color w:val="231F20"/>
          <w:spacing w:val="-4"/>
          <w:w w:val="105"/>
        </w:rPr>
        <w:t xml:space="preserve">favour. </w:t>
      </w:r>
      <w:r>
        <w:rPr>
          <w:color w:val="231F20"/>
          <w:w w:val="105"/>
        </w:rPr>
        <w:t xml:space="preserve">When a report has been received for debate, and before </w:t>
      </w:r>
      <w:r>
        <w:rPr>
          <w:color w:val="231F20"/>
          <w:spacing w:val="-3"/>
          <w:w w:val="105"/>
        </w:rPr>
        <w:t xml:space="preserve">any </w:t>
      </w:r>
      <w:r>
        <w:rPr>
          <w:color w:val="231F20"/>
          <w:w w:val="105"/>
        </w:rPr>
        <w:t xml:space="preserve">motions consequent upon it are proposed, </w:t>
      </w:r>
      <w:r>
        <w:rPr>
          <w:color w:val="231F20"/>
          <w:spacing w:val="-3"/>
          <w:w w:val="105"/>
        </w:rPr>
        <w:t xml:space="preserve">any </w:t>
      </w:r>
      <w:r>
        <w:rPr>
          <w:color w:val="231F20"/>
          <w:w w:val="105"/>
        </w:rPr>
        <w:t>member</w:t>
      </w:r>
      <w:r>
        <w:rPr>
          <w:color w:val="231F20"/>
          <w:w w:val="105"/>
        </w:rPr>
        <w:t xml:space="preserve"> </w:t>
      </w:r>
      <w:r>
        <w:rPr>
          <w:color w:val="231F20"/>
          <w:spacing w:val="-3"/>
          <w:w w:val="105"/>
        </w:rPr>
        <w:t xml:space="preserve">may </w:t>
      </w:r>
      <w:r>
        <w:rPr>
          <w:color w:val="231F20"/>
          <w:w w:val="105"/>
        </w:rPr>
        <w:t>speak to a matter arising from the report which is not the subject of a</w:t>
      </w:r>
      <w:r>
        <w:rPr>
          <w:color w:val="231F20"/>
          <w:spacing w:val="-12"/>
          <w:w w:val="105"/>
        </w:rPr>
        <w:t xml:space="preserve"> </w:t>
      </w:r>
      <w:r>
        <w:rPr>
          <w:color w:val="231F20"/>
          <w:w w:val="105"/>
        </w:rPr>
        <w:t>motion.</w:t>
      </w:r>
    </w:p>
    <w:p w:rsidR="00DC5273" w:rsidRDefault="00DC5273">
      <w:pPr>
        <w:pStyle w:val="BodyText"/>
        <w:spacing w:before="6"/>
        <w:rPr>
          <w:sz w:val="20"/>
        </w:rPr>
      </w:pPr>
    </w:p>
    <w:p w:rsidR="00DC5273" w:rsidRDefault="006E3FAD">
      <w:pPr>
        <w:pStyle w:val="BodyText"/>
        <w:spacing w:before="1" w:line="244" w:lineRule="auto"/>
        <w:ind w:left="270" w:right="778"/>
        <w:jc w:val="both"/>
      </w:pPr>
      <w:r>
        <w:rPr>
          <w:color w:val="231F20"/>
          <w:w w:val="110"/>
        </w:rPr>
        <w:t>3b.   During the meeting of the Assembly and on    the</w:t>
      </w:r>
      <w:r>
        <w:rPr>
          <w:color w:val="231F20"/>
          <w:spacing w:val="-21"/>
          <w:w w:val="110"/>
        </w:rPr>
        <w:t xml:space="preserve"> </w:t>
      </w:r>
      <w:r>
        <w:rPr>
          <w:color w:val="231F20"/>
          <w:w w:val="110"/>
        </w:rPr>
        <w:t>report</w:t>
      </w:r>
      <w:r>
        <w:rPr>
          <w:color w:val="231F20"/>
          <w:spacing w:val="-20"/>
          <w:w w:val="110"/>
        </w:rPr>
        <w:t xml:space="preserve"> </w:t>
      </w:r>
      <w:r>
        <w:rPr>
          <w:color w:val="231F20"/>
          <w:w w:val="110"/>
        </w:rPr>
        <w:t>of</w:t>
      </w:r>
      <w:r>
        <w:rPr>
          <w:color w:val="231F20"/>
          <w:spacing w:val="-21"/>
          <w:w w:val="110"/>
        </w:rPr>
        <w:t xml:space="preserve"> </w:t>
      </w:r>
      <w:r>
        <w:rPr>
          <w:color w:val="231F20"/>
          <w:w w:val="110"/>
        </w:rPr>
        <w:t>a</w:t>
      </w:r>
      <w:r>
        <w:rPr>
          <w:color w:val="231F20"/>
          <w:spacing w:val="-20"/>
          <w:w w:val="110"/>
        </w:rPr>
        <w:t xml:space="preserve"> </w:t>
      </w:r>
      <w:r>
        <w:rPr>
          <w:color w:val="231F20"/>
          <w:w w:val="110"/>
        </w:rPr>
        <w:t>Committee,</w:t>
      </w:r>
      <w:r>
        <w:rPr>
          <w:color w:val="231F20"/>
          <w:spacing w:val="-21"/>
          <w:w w:val="110"/>
        </w:rPr>
        <w:t xml:space="preserve"> </w:t>
      </w:r>
      <w:r>
        <w:rPr>
          <w:color w:val="231F20"/>
          <w:w w:val="110"/>
        </w:rPr>
        <w:t>notice</w:t>
      </w:r>
      <w:r>
        <w:rPr>
          <w:color w:val="231F20"/>
          <w:spacing w:val="-20"/>
          <w:w w:val="110"/>
        </w:rPr>
        <w:t xml:space="preserve"> </w:t>
      </w:r>
      <w:r>
        <w:rPr>
          <w:color w:val="231F20"/>
          <w:w w:val="110"/>
        </w:rPr>
        <w:t>(including</w:t>
      </w:r>
      <w:r>
        <w:rPr>
          <w:color w:val="231F20"/>
          <w:spacing w:val="-21"/>
          <w:w w:val="110"/>
        </w:rPr>
        <w:t xml:space="preserve"> </w:t>
      </w:r>
      <w:r>
        <w:rPr>
          <w:color w:val="231F20"/>
          <w:w w:val="110"/>
        </w:rPr>
        <w:t>the</w:t>
      </w:r>
      <w:r>
        <w:rPr>
          <w:color w:val="231F20"/>
          <w:spacing w:val="-20"/>
          <w:w w:val="110"/>
        </w:rPr>
        <w:t xml:space="preserve"> </w:t>
      </w:r>
      <w:r>
        <w:rPr>
          <w:color w:val="231F20"/>
          <w:w w:val="110"/>
        </w:rPr>
        <w:t xml:space="preserve">names of proposer and seconder) shall be given to the Clerk of </w:t>
      </w:r>
      <w:r>
        <w:rPr>
          <w:color w:val="231F20"/>
          <w:spacing w:val="-3"/>
          <w:w w:val="110"/>
        </w:rPr>
        <w:t xml:space="preserve">any </w:t>
      </w:r>
      <w:r>
        <w:rPr>
          <w:color w:val="231F20"/>
          <w:w w:val="110"/>
        </w:rPr>
        <w:t xml:space="preserve">new motions which arise from the material of the report, and of </w:t>
      </w:r>
      <w:r>
        <w:rPr>
          <w:color w:val="231F20"/>
          <w:spacing w:val="-3"/>
          <w:w w:val="110"/>
        </w:rPr>
        <w:t xml:space="preserve">any </w:t>
      </w:r>
      <w:r>
        <w:rPr>
          <w:color w:val="231F20"/>
          <w:w w:val="110"/>
        </w:rPr>
        <w:t xml:space="preserve">amendments which affect the </w:t>
      </w:r>
      <w:r>
        <w:rPr>
          <w:color w:val="231F20"/>
          <w:w w:val="105"/>
        </w:rPr>
        <w:t>substance</w:t>
      </w:r>
      <w:r>
        <w:rPr>
          <w:color w:val="231F20"/>
          <w:spacing w:val="-12"/>
          <w:w w:val="105"/>
        </w:rPr>
        <w:t xml:space="preserve"> </w:t>
      </w:r>
      <w:r>
        <w:rPr>
          <w:color w:val="231F20"/>
          <w:w w:val="105"/>
        </w:rPr>
        <w:t>of</w:t>
      </w:r>
      <w:r>
        <w:rPr>
          <w:color w:val="231F20"/>
          <w:spacing w:val="-12"/>
          <w:w w:val="105"/>
        </w:rPr>
        <w:t xml:space="preserve"> </w:t>
      </w:r>
      <w:r>
        <w:rPr>
          <w:color w:val="231F20"/>
          <w:w w:val="105"/>
        </w:rPr>
        <w:t>motions</w:t>
      </w:r>
      <w:r>
        <w:rPr>
          <w:color w:val="231F20"/>
          <w:spacing w:val="-12"/>
          <w:w w:val="105"/>
        </w:rPr>
        <w:t xml:space="preserve"> </w:t>
      </w:r>
      <w:r>
        <w:rPr>
          <w:color w:val="231F20"/>
          <w:w w:val="105"/>
        </w:rPr>
        <w:t>already</w:t>
      </w:r>
      <w:r>
        <w:rPr>
          <w:color w:val="231F20"/>
          <w:spacing w:val="-11"/>
          <w:w w:val="105"/>
        </w:rPr>
        <w:t xml:space="preserve"> </w:t>
      </w:r>
      <w:r>
        <w:rPr>
          <w:color w:val="231F20"/>
          <w:w w:val="105"/>
        </w:rPr>
        <w:t>presented.</w:t>
      </w:r>
      <w:r>
        <w:rPr>
          <w:color w:val="231F20"/>
          <w:spacing w:val="-12"/>
          <w:w w:val="105"/>
        </w:rPr>
        <w:t xml:space="preserve"> </w:t>
      </w:r>
      <w:r>
        <w:rPr>
          <w:color w:val="231F20"/>
          <w:w w:val="105"/>
        </w:rPr>
        <w:t>The</w:t>
      </w:r>
      <w:r>
        <w:rPr>
          <w:color w:val="231F20"/>
          <w:spacing w:val="-12"/>
          <w:w w:val="105"/>
        </w:rPr>
        <w:t xml:space="preserve"> </w:t>
      </w:r>
      <w:r>
        <w:rPr>
          <w:color w:val="231F20"/>
          <w:w w:val="105"/>
        </w:rPr>
        <w:t xml:space="preserve">Moderator </w:t>
      </w:r>
      <w:r>
        <w:rPr>
          <w:color w:val="231F20"/>
          <w:w w:val="110"/>
        </w:rPr>
        <w:t>shall decide whether such motion or ame</w:t>
      </w:r>
      <w:r>
        <w:rPr>
          <w:color w:val="231F20"/>
          <w:w w:val="110"/>
        </w:rPr>
        <w:t xml:space="preserve">ndment </w:t>
      </w:r>
      <w:r>
        <w:rPr>
          <w:color w:val="231F20"/>
          <w:spacing w:val="-3"/>
          <w:w w:val="110"/>
        </w:rPr>
        <w:t xml:space="preserve">requires to </w:t>
      </w:r>
      <w:r>
        <w:rPr>
          <w:color w:val="231F20"/>
          <w:w w:val="110"/>
        </w:rPr>
        <w:t xml:space="preserve">be </w:t>
      </w:r>
      <w:r>
        <w:rPr>
          <w:color w:val="231F20"/>
          <w:spacing w:val="-3"/>
          <w:w w:val="110"/>
        </w:rPr>
        <w:t xml:space="preserve">circulated </w:t>
      </w:r>
      <w:r>
        <w:rPr>
          <w:color w:val="231F20"/>
          <w:w w:val="110"/>
        </w:rPr>
        <w:t xml:space="preserve">in </w:t>
      </w:r>
      <w:r>
        <w:rPr>
          <w:color w:val="231F20"/>
          <w:spacing w:val="-3"/>
          <w:w w:val="110"/>
        </w:rPr>
        <w:t xml:space="preserve">writing to </w:t>
      </w:r>
      <w:r>
        <w:rPr>
          <w:color w:val="231F20"/>
          <w:w w:val="110"/>
        </w:rPr>
        <w:t xml:space="preserve">members before it is </w:t>
      </w:r>
      <w:r>
        <w:rPr>
          <w:color w:val="231F20"/>
          <w:spacing w:val="-3"/>
          <w:w w:val="110"/>
        </w:rPr>
        <w:t xml:space="preserve">discussed </w:t>
      </w:r>
      <w:r>
        <w:rPr>
          <w:color w:val="231F20"/>
          <w:w w:val="110"/>
        </w:rPr>
        <w:t xml:space="preserve">by </w:t>
      </w:r>
      <w:r>
        <w:rPr>
          <w:color w:val="231F20"/>
          <w:spacing w:val="-2"/>
          <w:w w:val="110"/>
        </w:rPr>
        <w:t xml:space="preserve">the </w:t>
      </w:r>
      <w:r>
        <w:rPr>
          <w:color w:val="231F20"/>
          <w:spacing w:val="-3"/>
          <w:w w:val="110"/>
        </w:rPr>
        <w:t xml:space="preserve">Assembly. During </w:t>
      </w:r>
      <w:r>
        <w:rPr>
          <w:color w:val="231F20"/>
          <w:spacing w:val="-2"/>
          <w:w w:val="110"/>
        </w:rPr>
        <w:t xml:space="preserve">the </w:t>
      </w:r>
      <w:r>
        <w:rPr>
          <w:color w:val="231F20"/>
          <w:spacing w:val="-3"/>
          <w:w w:val="110"/>
        </w:rPr>
        <w:t xml:space="preserve">course </w:t>
      </w:r>
      <w:r>
        <w:rPr>
          <w:color w:val="231F20"/>
          <w:w w:val="110"/>
        </w:rPr>
        <w:t xml:space="preserve">of </w:t>
      </w:r>
      <w:r>
        <w:rPr>
          <w:color w:val="231F20"/>
          <w:spacing w:val="-2"/>
          <w:w w:val="110"/>
        </w:rPr>
        <w:t>the</w:t>
      </w:r>
      <w:r>
        <w:rPr>
          <w:color w:val="231F20"/>
          <w:spacing w:val="-11"/>
          <w:w w:val="110"/>
        </w:rPr>
        <w:t xml:space="preserve"> </w:t>
      </w:r>
      <w:r>
        <w:rPr>
          <w:color w:val="231F20"/>
          <w:spacing w:val="-3"/>
          <w:w w:val="110"/>
        </w:rPr>
        <w:t>debate</w:t>
      </w:r>
      <w:r>
        <w:rPr>
          <w:color w:val="231F20"/>
          <w:spacing w:val="-10"/>
          <w:w w:val="110"/>
        </w:rPr>
        <w:t xml:space="preserve"> </w:t>
      </w:r>
      <w:r>
        <w:rPr>
          <w:color w:val="231F20"/>
          <w:w w:val="110"/>
        </w:rPr>
        <w:t>a</w:t>
      </w:r>
      <w:r>
        <w:rPr>
          <w:color w:val="231F20"/>
          <w:spacing w:val="-11"/>
          <w:w w:val="110"/>
        </w:rPr>
        <w:t xml:space="preserve"> </w:t>
      </w:r>
      <w:r>
        <w:rPr>
          <w:color w:val="231F20"/>
          <w:spacing w:val="-2"/>
          <w:w w:val="110"/>
        </w:rPr>
        <w:t>new</w:t>
      </w:r>
      <w:r>
        <w:rPr>
          <w:color w:val="231F20"/>
          <w:spacing w:val="-10"/>
          <w:w w:val="110"/>
        </w:rPr>
        <w:t xml:space="preserve"> </w:t>
      </w:r>
      <w:r>
        <w:rPr>
          <w:color w:val="231F20"/>
          <w:spacing w:val="-3"/>
          <w:w w:val="110"/>
        </w:rPr>
        <w:t>motion</w:t>
      </w:r>
      <w:r>
        <w:rPr>
          <w:color w:val="231F20"/>
          <w:spacing w:val="-11"/>
          <w:w w:val="110"/>
        </w:rPr>
        <w:t xml:space="preserve"> </w:t>
      </w:r>
      <w:r>
        <w:rPr>
          <w:color w:val="231F20"/>
          <w:w w:val="110"/>
        </w:rPr>
        <w:t>or</w:t>
      </w:r>
      <w:r>
        <w:rPr>
          <w:color w:val="231F20"/>
          <w:spacing w:val="-10"/>
          <w:w w:val="110"/>
        </w:rPr>
        <w:t xml:space="preserve"> </w:t>
      </w:r>
      <w:r>
        <w:rPr>
          <w:color w:val="231F20"/>
          <w:spacing w:val="-3"/>
          <w:w w:val="110"/>
        </w:rPr>
        <w:t>amendment</w:t>
      </w:r>
      <w:r>
        <w:rPr>
          <w:color w:val="231F20"/>
          <w:spacing w:val="-10"/>
          <w:w w:val="110"/>
        </w:rPr>
        <w:t xml:space="preserve"> </w:t>
      </w:r>
      <w:r>
        <w:rPr>
          <w:color w:val="231F20"/>
          <w:spacing w:val="-3"/>
          <w:w w:val="110"/>
        </w:rPr>
        <w:t>may</w:t>
      </w:r>
      <w:r>
        <w:rPr>
          <w:color w:val="231F20"/>
          <w:spacing w:val="-11"/>
          <w:w w:val="110"/>
        </w:rPr>
        <w:t xml:space="preserve"> </w:t>
      </w:r>
      <w:r>
        <w:rPr>
          <w:color w:val="231F20"/>
          <w:w w:val="110"/>
        </w:rPr>
        <w:t>be</w:t>
      </w:r>
      <w:r>
        <w:rPr>
          <w:color w:val="231F20"/>
          <w:spacing w:val="-10"/>
          <w:w w:val="110"/>
        </w:rPr>
        <w:t xml:space="preserve"> </w:t>
      </w:r>
      <w:r>
        <w:rPr>
          <w:color w:val="231F20"/>
          <w:spacing w:val="-3"/>
          <w:w w:val="110"/>
        </w:rPr>
        <w:t xml:space="preserve">stated </w:t>
      </w:r>
      <w:r>
        <w:rPr>
          <w:color w:val="231F20"/>
          <w:w w:val="110"/>
        </w:rPr>
        <w:t xml:space="preserve">orally </w:t>
      </w:r>
      <w:r>
        <w:rPr>
          <w:color w:val="231F20"/>
          <w:spacing w:val="-3"/>
          <w:w w:val="110"/>
        </w:rPr>
        <w:t xml:space="preserve">without </w:t>
      </w:r>
      <w:r>
        <w:rPr>
          <w:color w:val="231F20"/>
          <w:w w:val="110"/>
        </w:rPr>
        <w:t xml:space="preserve">supporting speech in order </w:t>
      </w:r>
      <w:r>
        <w:rPr>
          <w:color w:val="231F20"/>
          <w:spacing w:val="-3"/>
          <w:w w:val="110"/>
        </w:rPr>
        <w:t xml:space="preserve">to </w:t>
      </w:r>
      <w:r>
        <w:rPr>
          <w:color w:val="231F20"/>
          <w:w w:val="110"/>
        </w:rPr>
        <w:t xml:space="preserve">ascertain </w:t>
      </w:r>
      <w:r>
        <w:rPr>
          <w:color w:val="231F20"/>
          <w:spacing w:val="-3"/>
          <w:w w:val="110"/>
        </w:rPr>
        <w:t>whether</w:t>
      </w:r>
      <w:r>
        <w:rPr>
          <w:color w:val="231F20"/>
          <w:spacing w:val="-10"/>
          <w:w w:val="110"/>
        </w:rPr>
        <w:t xml:space="preserve"> </w:t>
      </w:r>
      <w:r>
        <w:rPr>
          <w:color w:val="231F20"/>
          <w:w w:val="110"/>
        </w:rPr>
        <w:t>a</w:t>
      </w:r>
      <w:r>
        <w:rPr>
          <w:color w:val="231F20"/>
          <w:spacing w:val="-9"/>
          <w:w w:val="110"/>
        </w:rPr>
        <w:t xml:space="preserve"> </w:t>
      </w:r>
      <w:r>
        <w:rPr>
          <w:color w:val="231F20"/>
          <w:w w:val="110"/>
        </w:rPr>
        <w:t>member</w:t>
      </w:r>
      <w:r>
        <w:rPr>
          <w:color w:val="231F20"/>
          <w:spacing w:val="-9"/>
          <w:w w:val="110"/>
        </w:rPr>
        <w:t xml:space="preserve"> </w:t>
      </w:r>
      <w:r>
        <w:rPr>
          <w:color w:val="231F20"/>
          <w:w w:val="110"/>
        </w:rPr>
        <w:t>is</w:t>
      </w:r>
      <w:r>
        <w:rPr>
          <w:color w:val="231F20"/>
          <w:spacing w:val="-9"/>
          <w:w w:val="110"/>
        </w:rPr>
        <w:t xml:space="preserve"> </w:t>
      </w:r>
      <w:r>
        <w:rPr>
          <w:color w:val="231F20"/>
          <w:spacing w:val="-3"/>
          <w:w w:val="110"/>
        </w:rPr>
        <w:t>willing</w:t>
      </w:r>
      <w:r>
        <w:rPr>
          <w:color w:val="231F20"/>
          <w:spacing w:val="-9"/>
          <w:w w:val="110"/>
        </w:rPr>
        <w:t xml:space="preserve"> </w:t>
      </w:r>
      <w:r>
        <w:rPr>
          <w:color w:val="231F20"/>
          <w:spacing w:val="-3"/>
          <w:w w:val="110"/>
        </w:rPr>
        <w:t>to</w:t>
      </w:r>
      <w:r>
        <w:rPr>
          <w:color w:val="231F20"/>
          <w:spacing w:val="-10"/>
          <w:w w:val="110"/>
        </w:rPr>
        <w:t xml:space="preserve"> </w:t>
      </w:r>
      <w:r>
        <w:rPr>
          <w:color w:val="231F20"/>
          <w:w w:val="110"/>
        </w:rPr>
        <w:t>second</w:t>
      </w:r>
      <w:r>
        <w:rPr>
          <w:color w:val="231F20"/>
          <w:spacing w:val="-9"/>
          <w:w w:val="110"/>
        </w:rPr>
        <w:t xml:space="preserve"> </w:t>
      </w:r>
      <w:r>
        <w:rPr>
          <w:color w:val="231F20"/>
          <w:w w:val="110"/>
        </w:rPr>
        <w:t>it.</w:t>
      </w:r>
    </w:p>
    <w:p w:rsidR="00DC5273" w:rsidRDefault="00DC5273">
      <w:pPr>
        <w:spacing w:line="244" w:lineRule="auto"/>
        <w:jc w:val="both"/>
        <w:sectPr w:rsidR="00DC5273">
          <w:footerReference w:type="even" r:id="rId12"/>
          <w:footerReference w:type="default" r:id="rId13"/>
          <w:pgSz w:w="11910" w:h="16840"/>
          <w:pgMar w:top="900" w:right="580" w:bottom="780" w:left="760" w:header="0" w:footer="590" w:gutter="0"/>
          <w:pgNumType w:start="2"/>
          <w:cols w:num="2" w:space="720" w:equalWidth="0">
            <w:col w:w="4837" w:space="142"/>
            <w:col w:w="5591"/>
          </w:cols>
        </w:sectPr>
      </w:pPr>
    </w:p>
    <w:p w:rsidR="00DC5273" w:rsidRDefault="006E3FAD">
      <w:pPr>
        <w:pStyle w:val="BodyText"/>
        <w:spacing w:before="85"/>
        <w:ind w:left="600"/>
        <w:jc w:val="both"/>
      </w:pPr>
      <w:r>
        <w:rPr>
          <w:color w:val="231F20"/>
          <w:w w:val="110"/>
        </w:rPr>
        <w:lastRenderedPageBreak/>
        <w:t xml:space="preserve">3c.     No </w:t>
      </w:r>
      <w:r>
        <w:rPr>
          <w:color w:val="231F20"/>
          <w:spacing w:val="-4"/>
          <w:w w:val="110"/>
        </w:rPr>
        <w:t xml:space="preserve">motion  </w:t>
      </w:r>
      <w:r>
        <w:rPr>
          <w:color w:val="231F20"/>
          <w:w w:val="110"/>
        </w:rPr>
        <w:t xml:space="preserve">or </w:t>
      </w:r>
      <w:r>
        <w:rPr>
          <w:color w:val="231F20"/>
          <w:spacing w:val="-4"/>
          <w:w w:val="110"/>
        </w:rPr>
        <w:t xml:space="preserve">amendment  shall  </w:t>
      </w:r>
      <w:r>
        <w:rPr>
          <w:color w:val="231F20"/>
          <w:w w:val="110"/>
        </w:rPr>
        <w:t xml:space="preserve">be </w:t>
      </w:r>
      <w:r>
        <w:rPr>
          <w:color w:val="231F20"/>
          <w:spacing w:val="-3"/>
          <w:w w:val="110"/>
        </w:rPr>
        <w:t xml:space="preserve">spoken to by </w:t>
      </w:r>
      <w:r>
        <w:rPr>
          <w:color w:val="231F20"/>
          <w:spacing w:val="-2"/>
          <w:w w:val="110"/>
        </w:rPr>
        <w:t xml:space="preserve">its </w:t>
      </w:r>
      <w:r>
        <w:rPr>
          <w:color w:val="231F20"/>
          <w:spacing w:val="-4"/>
          <w:w w:val="110"/>
        </w:rPr>
        <w:t xml:space="preserve">proposer, debated, </w:t>
      </w:r>
      <w:r>
        <w:rPr>
          <w:color w:val="231F20"/>
          <w:w w:val="110"/>
        </w:rPr>
        <w:t xml:space="preserve">or </w:t>
      </w:r>
      <w:r>
        <w:rPr>
          <w:color w:val="231F20"/>
          <w:spacing w:val="-3"/>
          <w:w w:val="110"/>
        </w:rPr>
        <w:t xml:space="preserve">put to the Assembly </w:t>
      </w:r>
      <w:r>
        <w:rPr>
          <w:color w:val="231F20"/>
          <w:spacing w:val="-4"/>
          <w:w w:val="110"/>
        </w:rPr>
        <w:t xml:space="preserve">unless </w:t>
      </w:r>
      <w:r>
        <w:rPr>
          <w:color w:val="231F20"/>
          <w:w w:val="110"/>
        </w:rPr>
        <w:t>it</w:t>
      </w:r>
      <w:r>
        <w:rPr>
          <w:color w:val="231F20"/>
          <w:spacing w:val="-10"/>
          <w:w w:val="110"/>
        </w:rPr>
        <w:t xml:space="preserve"> </w:t>
      </w:r>
      <w:r>
        <w:rPr>
          <w:color w:val="231F20"/>
          <w:spacing w:val="-3"/>
          <w:w w:val="110"/>
        </w:rPr>
        <w:t>is</w:t>
      </w:r>
      <w:r>
        <w:rPr>
          <w:color w:val="231F20"/>
          <w:spacing w:val="-10"/>
          <w:w w:val="110"/>
        </w:rPr>
        <w:t xml:space="preserve"> </w:t>
      </w:r>
      <w:r>
        <w:rPr>
          <w:color w:val="231F20"/>
          <w:spacing w:val="-3"/>
          <w:w w:val="110"/>
        </w:rPr>
        <w:t>known</w:t>
      </w:r>
      <w:r>
        <w:rPr>
          <w:color w:val="231F20"/>
          <w:spacing w:val="-10"/>
          <w:w w:val="110"/>
        </w:rPr>
        <w:t xml:space="preserve"> </w:t>
      </w:r>
      <w:r>
        <w:rPr>
          <w:color w:val="231F20"/>
          <w:spacing w:val="-4"/>
          <w:w w:val="110"/>
        </w:rPr>
        <w:t>that</w:t>
      </w:r>
      <w:r>
        <w:rPr>
          <w:color w:val="231F20"/>
          <w:spacing w:val="-10"/>
          <w:w w:val="110"/>
        </w:rPr>
        <w:t xml:space="preserve"> </w:t>
      </w:r>
      <w:r>
        <w:rPr>
          <w:color w:val="231F20"/>
          <w:spacing w:val="-3"/>
          <w:w w:val="110"/>
        </w:rPr>
        <w:t>there</w:t>
      </w:r>
      <w:r>
        <w:rPr>
          <w:color w:val="231F20"/>
          <w:spacing w:val="-9"/>
          <w:w w:val="110"/>
        </w:rPr>
        <w:t xml:space="preserve"> </w:t>
      </w:r>
      <w:r>
        <w:rPr>
          <w:color w:val="231F20"/>
          <w:spacing w:val="-3"/>
          <w:w w:val="110"/>
        </w:rPr>
        <w:t>is</w:t>
      </w:r>
      <w:r>
        <w:rPr>
          <w:color w:val="231F20"/>
          <w:spacing w:val="-10"/>
          <w:w w:val="110"/>
        </w:rPr>
        <w:t xml:space="preserve"> </w:t>
      </w:r>
      <w:r>
        <w:rPr>
          <w:color w:val="231F20"/>
          <w:w w:val="110"/>
        </w:rPr>
        <w:t>a</w:t>
      </w:r>
      <w:r>
        <w:rPr>
          <w:color w:val="231F20"/>
          <w:spacing w:val="-10"/>
          <w:w w:val="110"/>
        </w:rPr>
        <w:t xml:space="preserve"> </w:t>
      </w:r>
      <w:r>
        <w:rPr>
          <w:color w:val="231F20"/>
          <w:spacing w:val="-4"/>
          <w:w w:val="110"/>
        </w:rPr>
        <w:t>seconder,</w:t>
      </w:r>
      <w:r>
        <w:rPr>
          <w:color w:val="231F20"/>
          <w:spacing w:val="-10"/>
          <w:w w:val="110"/>
        </w:rPr>
        <w:t xml:space="preserve"> </w:t>
      </w:r>
      <w:r>
        <w:rPr>
          <w:color w:val="231F20"/>
          <w:spacing w:val="-4"/>
          <w:w w:val="110"/>
        </w:rPr>
        <w:t>except</w:t>
      </w:r>
      <w:r>
        <w:rPr>
          <w:color w:val="231F20"/>
          <w:spacing w:val="-10"/>
          <w:w w:val="110"/>
        </w:rPr>
        <w:t xml:space="preserve"> </w:t>
      </w:r>
      <w:r>
        <w:rPr>
          <w:color w:val="231F20"/>
          <w:spacing w:val="-4"/>
          <w:w w:val="110"/>
        </w:rPr>
        <w:t>that</w:t>
      </w:r>
      <w:r>
        <w:rPr>
          <w:color w:val="231F20"/>
          <w:spacing w:val="-9"/>
          <w:w w:val="110"/>
        </w:rPr>
        <w:t xml:space="preserve"> </w:t>
      </w:r>
      <w:r>
        <w:rPr>
          <w:color w:val="231F20"/>
          <w:spacing w:val="-4"/>
          <w:w w:val="110"/>
        </w:rPr>
        <w:t xml:space="preserve">motions presented </w:t>
      </w:r>
      <w:r>
        <w:rPr>
          <w:color w:val="231F20"/>
          <w:w w:val="110"/>
        </w:rPr>
        <w:t xml:space="preserve">on </w:t>
      </w:r>
      <w:r>
        <w:rPr>
          <w:color w:val="231F20"/>
          <w:spacing w:val="-3"/>
          <w:w w:val="110"/>
        </w:rPr>
        <w:t xml:space="preserve">behalf </w:t>
      </w:r>
      <w:r>
        <w:rPr>
          <w:color w:val="231F20"/>
          <w:w w:val="110"/>
        </w:rPr>
        <w:t xml:space="preserve">of a </w:t>
      </w:r>
      <w:r>
        <w:rPr>
          <w:color w:val="231F20"/>
          <w:spacing w:val="-4"/>
          <w:w w:val="110"/>
        </w:rPr>
        <w:t xml:space="preserve">Committee, </w:t>
      </w:r>
      <w:r>
        <w:rPr>
          <w:color w:val="231F20"/>
          <w:w w:val="110"/>
        </w:rPr>
        <w:t xml:space="preserve">of </w:t>
      </w:r>
      <w:r>
        <w:rPr>
          <w:color w:val="231F20"/>
          <w:spacing w:val="-4"/>
          <w:w w:val="110"/>
        </w:rPr>
        <w:t>which printed notice</w:t>
      </w:r>
      <w:r>
        <w:rPr>
          <w:color w:val="231F20"/>
          <w:spacing w:val="-12"/>
          <w:w w:val="110"/>
        </w:rPr>
        <w:t xml:space="preserve"> </w:t>
      </w:r>
      <w:r>
        <w:rPr>
          <w:color w:val="231F20"/>
          <w:spacing w:val="-3"/>
          <w:w w:val="110"/>
        </w:rPr>
        <w:t>has</w:t>
      </w:r>
      <w:r>
        <w:rPr>
          <w:color w:val="231F20"/>
          <w:spacing w:val="-12"/>
          <w:w w:val="110"/>
        </w:rPr>
        <w:t xml:space="preserve"> </w:t>
      </w:r>
      <w:r>
        <w:rPr>
          <w:color w:val="231F20"/>
          <w:w w:val="110"/>
        </w:rPr>
        <w:t>been</w:t>
      </w:r>
      <w:r>
        <w:rPr>
          <w:color w:val="231F20"/>
          <w:spacing w:val="-12"/>
          <w:w w:val="110"/>
        </w:rPr>
        <w:t xml:space="preserve"> </w:t>
      </w:r>
      <w:r>
        <w:rPr>
          <w:color w:val="231F20"/>
          <w:spacing w:val="-4"/>
          <w:w w:val="110"/>
        </w:rPr>
        <w:t>given,</w:t>
      </w:r>
      <w:r>
        <w:rPr>
          <w:color w:val="231F20"/>
          <w:spacing w:val="-11"/>
          <w:w w:val="110"/>
        </w:rPr>
        <w:t xml:space="preserve"> </w:t>
      </w:r>
      <w:r>
        <w:rPr>
          <w:color w:val="231F20"/>
          <w:w w:val="110"/>
        </w:rPr>
        <w:t>do</w:t>
      </w:r>
      <w:r>
        <w:rPr>
          <w:color w:val="231F20"/>
          <w:spacing w:val="-12"/>
          <w:w w:val="110"/>
        </w:rPr>
        <w:t xml:space="preserve"> </w:t>
      </w:r>
      <w:r>
        <w:rPr>
          <w:color w:val="231F20"/>
          <w:spacing w:val="-3"/>
          <w:w w:val="110"/>
        </w:rPr>
        <w:t>not</w:t>
      </w:r>
      <w:r>
        <w:rPr>
          <w:color w:val="231F20"/>
          <w:spacing w:val="-12"/>
          <w:w w:val="110"/>
        </w:rPr>
        <w:t xml:space="preserve"> </w:t>
      </w:r>
      <w:r>
        <w:rPr>
          <w:color w:val="231F20"/>
          <w:w w:val="110"/>
        </w:rPr>
        <w:t>need</w:t>
      </w:r>
      <w:r>
        <w:rPr>
          <w:color w:val="231F20"/>
          <w:spacing w:val="-11"/>
          <w:w w:val="110"/>
        </w:rPr>
        <w:t xml:space="preserve"> </w:t>
      </w:r>
      <w:r>
        <w:rPr>
          <w:color w:val="231F20"/>
          <w:spacing w:val="-3"/>
          <w:w w:val="110"/>
        </w:rPr>
        <w:t>to</w:t>
      </w:r>
      <w:r>
        <w:rPr>
          <w:color w:val="231F20"/>
          <w:spacing w:val="-12"/>
          <w:w w:val="110"/>
        </w:rPr>
        <w:t xml:space="preserve"> </w:t>
      </w:r>
      <w:r>
        <w:rPr>
          <w:color w:val="231F20"/>
          <w:w w:val="110"/>
        </w:rPr>
        <w:t>be</w:t>
      </w:r>
      <w:r>
        <w:rPr>
          <w:color w:val="231F20"/>
          <w:spacing w:val="-12"/>
          <w:w w:val="110"/>
        </w:rPr>
        <w:t xml:space="preserve"> </w:t>
      </w:r>
      <w:r>
        <w:rPr>
          <w:color w:val="231F20"/>
          <w:spacing w:val="-3"/>
          <w:w w:val="110"/>
        </w:rPr>
        <w:t>seconded.</w:t>
      </w:r>
    </w:p>
    <w:p w:rsidR="00DC5273" w:rsidRDefault="00DC5273">
      <w:pPr>
        <w:pStyle w:val="BodyText"/>
        <w:spacing w:before="2"/>
        <w:rPr>
          <w:sz w:val="18"/>
        </w:rPr>
      </w:pPr>
    </w:p>
    <w:p w:rsidR="00DC5273" w:rsidRDefault="006E3FAD">
      <w:pPr>
        <w:pStyle w:val="BodyText"/>
        <w:spacing w:before="1" w:line="237" w:lineRule="auto"/>
        <w:ind w:left="600" w:right="1"/>
        <w:jc w:val="both"/>
      </w:pPr>
      <w:r>
        <w:rPr>
          <w:color w:val="231F20"/>
          <w:w w:val="110"/>
        </w:rPr>
        <w:t xml:space="preserve">3d.   A seconder </w:t>
      </w:r>
      <w:r>
        <w:rPr>
          <w:color w:val="231F20"/>
          <w:spacing w:val="-3"/>
          <w:w w:val="110"/>
        </w:rPr>
        <w:t xml:space="preserve">may </w:t>
      </w:r>
      <w:r>
        <w:rPr>
          <w:color w:val="231F20"/>
          <w:w w:val="110"/>
        </w:rPr>
        <w:t xml:space="preserve">second </w:t>
      </w:r>
      <w:r>
        <w:rPr>
          <w:color w:val="231F20"/>
          <w:spacing w:val="-3"/>
          <w:w w:val="110"/>
        </w:rPr>
        <w:t xml:space="preserve">without </w:t>
      </w:r>
      <w:r>
        <w:rPr>
          <w:color w:val="231F20"/>
          <w:w w:val="110"/>
        </w:rPr>
        <w:t>speaking and, by</w:t>
      </w:r>
      <w:r>
        <w:rPr>
          <w:color w:val="231F20"/>
          <w:spacing w:val="-18"/>
          <w:w w:val="110"/>
        </w:rPr>
        <w:t xml:space="preserve"> </w:t>
      </w:r>
      <w:r>
        <w:rPr>
          <w:color w:val="231F20"/>
          <w:spacing w:val="-3"/>
          <w:w w:val="110"/>
        </w:rPr>
        <w:t>declaring</w:t>
      </w:r>
      <w:r>
        <w:rPr>
          <w:color w:val="231F20"/>
          <w:spacing w:val="-17"/>
          <w:w w:val="110"/>
        </w:rPr>
        <w:t xml:space="preserve"> </w:t>
      </w:r>
      <w:r>
        <w:rPr>
          <w:color w:val="231F20"/>
          <w:spacing w:val="-2"/>
          <w:w w:val="110"/>
        </w:rPr>
        <w:t>the</w:t>
      </w:r>
      <w:r>
        <w:rPr>
          <w:color w:val="231F20"/>
          <w:spacing w:val="-18"/>
          <w:w w:val="110"/>
        </w:rPr>
        <w:t xml:space="preserve"> </w:t>
      </w:r>
      <w:r>
        <w:rPr>
          <w:color w:val="231F20"/>
          <w:spacing w:val="-3"/>
          <w:w w:val="110"/>
        </w:rPr>
        <w:t>intention</w:t>
      </w:r>
      <w:r>
        <w:rPr>
          <w:color w:val="231F20"/>
          <w:spacing w:val="-17"/>
          <w:w w:val="110"/>
        </w:rPr>
        <w:t xml:space="preserve"> </w:t>
      </w:r>
      <w:r>
        <w:rPr>
          <w:color w:val="231F20"/>
          <w:w w:val="110"/>
        </w:rPr>
        <w:t>of</w:t>
      </w:r>
      <w:r>
        <w:rPr>
          <w:color w:val="231F20"/>
          <w:spacing w:val="-17"/>
          <w:w w:val="110"/>
        </w:rPr>
        <w:t xml:space="preserve"> </w:t>
      </w:r>
      <w:r>
        <w:rPr>
          <w:color w:val="231F20"/>
          <w:w w:val="110"/>
        </w:rPr>
        <w:t>doing</w:t>
      </w:r>
      <w:r>
        <w:rPr>
          <w:color w:val="231F20"/>
          <w:spacing w:val="-18"/>
          <w:w w:val="110"/>
        </w:rPr>
        <w:t xml:space="preserve"> </w:t>
      </w:r>
      <w:r>
        <w:rPr>
          <w:color w:val="231F20"/>
          <w:spacing w:val="-3"/>
          <w:w w:val="110"/>
        </w:rPr>
        <w:t>so,</w:t>
      </w:r>
      <w:r>
        <w:rPr>
          <w:color w:val="231F20"/>
          <w:spacing w:val="-17"/>
          <w:w w:val="110"/>
        </w:rPr>
        <w:t xml:space="preserve"> </w:t>
      </w:r>
      <w:r>
        <w:rPr>
          <w:color w:val="231F20"/>
          <w:w w:val="110"/>
        </w:rPr>
        <w:t>reserves</w:t>
      </w:r>
      <w:r>
        <w:rPr>
          <w:color w:val="231F20"/>
          <w:spacing w:val="-17"/>
          <w:w w:val="110"/>
        </w:rPr>
        <w:t xml:space="preserve"> </w:t>
      </w:r>
      <w:r>
        <w:rPr>
          <w:color w:val="231F20"/>
          <w:spacing w:val="-2"/>
          <w:w w:val="110"/>
        </w:rPr>
        <w:t>the</w:t>
      </w:r>
      <w:r>
        <w:rPr>
          <w:color w:val="231F20"/>
          <w:spacing w:val="-18"/>
          <w:w w:val="110"/>
        </w:rPr>
        <w:t xml:space="preserve"> </w:t>
      </w:r>
      <w:r>
        <w:rPr>
          <w:color w:val="231F20"/>
          <w:spacing w:val="-3"/>
          <w:w w:val="110"/>
        </w:rPr>
        <w:t xml:space="preserve">right </w:t>
      </w:r>
      <w:r>
        <w:rPr>
          <w:color w:val="231F20"/>
          <w:w w:val="110"/>
        </w:rPr>
        <w:t>of</w:t>
      </w:r>
      <w:r>
        <w:rPr>
          <w:color w:val="231F20"/>
          <w:spacing w:val="-11"/>
          <w:w w:val="110"/>
        </w:rPr>
        <w:t xml:space="preserve"> </w:t>
      </w:r>
      <w:r>
        <w:rPr>
          <w:color w:val="231F20"/>
          <w:w w:val="110"/>
        </w:rPr>
        <w:t>speaking</w:t>
      </w:r>
      <w:r>
        <w:rPr>
          <w:color w:val="231F20"/>
          <w:spacing w:val="-10"/>
          <w:w w:val="110"/>
        </w:rPr>
        <w:t xml:space="preserve"> </w:t>
      </w:r>
      <w:r>
        <w:rPr>
          <w:color w:val="231F20"/>
          <w:spacing w:val="-3"/>
          <w:w w:val="110"/>
        </w:rPr>
        <w:t>until</w:t>
      </w:r>
      <w:r>
        <w:rPr>
          <w:color w:val="231F20"/>
          <w:spacing w:val="-10"/>
          <w:w w:val="110"/>
        </w:rPr>
        <w:t xml:space="preserve"> </w:t>
      </w:r>
      <w:r>
        <w:rPr>
          <w:color w:val="231F20"/>
          <w:w w:val="110"/>
        </w:rPr>
        <w:t>a</w:t>
      </w:r>
      <w:r>
        <w:rPr>
          <w:color w:val="231F20"/>
          <w:spacing w:val="-10"/>
          <w:w w:val="110"/>
        </w:rPr>
        <w:t xml:space="preserve"> </w:t>
      </w:r>
      <w:r>
        <w:rPr>
          <w:color w:val="231F20"/>
          <w:spacing w:val="-3"/>
          <w:w w:val="110"/>
        </w:rPr>
        <w:t>later</w:t>
      </w:r>
      <w:r>
        <w:rPr>
          <w:color w:val="231F20"/>
          <w:spacing w:val="-10"/>
          <w:w w:val="110"/>
        </w:rPr>
        <w:t xml:space="preserve"> </w:t>
      </w:r>
      <w:r>
        <w:rPr>
          <w:color w:val="231F20"/>
          <w:w w:val="110"/>
        </w:rPr>
        <w:t>period</w:t>
      </w:r>
      <w:r>
        <w:rPr>
          <w:color w:val="231F20"/>
          <w:spacing w:val="-10"/>
          <w:w w:val="110"/>
        </w:rPr>
        <w:t xml:space="preserve"> </w:t>
      </w:r>
      <w:r>
        <w:rPr>
          <w:color w:val="231F20"/>
          <w:w w:val="110"/>
        </w:rPr>
        <w:t>in</w:t>
      </w:r>
      <w:r>
        <w:rPr>
          <w:color w:val="231F20"/>
          <w:spacing w:val="-10"/>
          <w:w w:val="110"/>
        </w:rPr>
        <w:t xml:space="preserve"> </w:t>
      </w:r>
      <w:r>
        <w:rPr>
          <w:color w:val="231F20"/>
          <w:spacing w:val="-2"/>
          <w:w w:val="110"/>
        </w:rPr>
        <w:t>the</w:t>
      </w:r>
      <w:r>
        <w:rPr>
          <w:color w:val="231F20"/>
          <w:spacing w:val="-10"/>
          <w:w w:val="110"/>
        </w:rPr>
        <w:t xml:space="preserve"> </w:t>
      </w:r>
      <w:r>
        <w:rPr>
          <w:color w:val="231F20"/>
          <w:spacing w:val="-3"/>
          <w:w w:val="110"/>
        </w:rPr>
        <w:t>debate.</w:t>
      </w:r>
    </w:p>
    <w:p w:rsidR="00DC5273" w:rsidRDefault="00DC5273">
      <w:pPr>
        <w:pStyle w:val="BodyText"/>
        <w:spacing w:before="11"/>
        <w:rPr>
          <w:sz w:val="18"/>
        </w:rPr>
      </w:pPr>
    </w:p>
    <w:p w:rsidR="00DC5273" w:rsidRDefault="006E3FAD">
      <w:pPr>
        <w:pStyle w:val="BodyText"/>
        <w:spacing w:line="237" w:lineRule="auto"/>
        <w:ind w:left="600"/>
        <w:jc w:val="both"/>
      </w:pPr>
      <w:r>
        <w:rPr>
          <w:color w:val="231F20"/>
          <w:w w:val="110"/>
        </w:rPr>
        <w:t>3e. It shall not be in order to move a motion or amendment which:</w:t>
      </w:r>
    </w:p>
    <w:p w:rsidR="00DC5273" w:rsidRDefault="00DC5273">
      <w:pPr>
        <w:pStyle w:val="BodyText"/>
        <w:spacing w:before="4"/>
        <w:rPr>
          <w:sz w:val="20"/>
        </w:rPr>
      </w:pPr>
    </w:p>
    <w:p w:rsidR="00DC5273" w:rsidRDefault="006E3FAD">
      <w:pPr>
        <w:pStyle w:val="ListParagraph"/>
        <w:numPr>
          <w:ilvl w:val="1"/>
          <w:numId w:val="121"/>
        </w:numPr>
        <w:tabs>
          <w:tab w:val="left" w:pos="1280"/>
          <w:tab w:val="left" w:pos="1282"/>
        </w:tabs>
        <w:spacing w:before="1"/>
        <w:ind w:hanging="682"/>
        <w:jc w:val="both"/>
        <w:rPr>
          <w:sz w:val="19"/>
        </w:rPr>
      </w:pPr>
      <w:r>
        <w:rPr>
          <w:color w:val="231F20"/>
          <w:w w:val="105"/>
          <w:sz w:val="19"/>
        </w:rPr>
        <w:t>contravenes any part of the Basis of Union,</w:t>
      </w:r>
      <w:r>
        <w:rPr>
          <w:color w:val="231F20"/>
          <w:spacing w:val="31"/>
          <w:w w:val="105"/>
          <w:sz w:val="19"/>
        </w:rPr>
        <w:t xml:space="preserve"> </w:t>
      </w:r>
      <w:r>
        <w:rPr>
          <w:color w:val="231F20"/>
          <w:w w:val="105"/>
          <w:sz w:val="19"/>
        </w:rPr>
        <w:t>or</w:t>
      </w:r>
    </w:p>
    <w:p w:rsidR="00DC5273" w:rsidRDefault="006E3FAD">
      <w:pPr>
        <w:pStyle w:val="ListParagraph"/>
        <w:numPr>
          <w:ilvl w:val="1"/>
          <w:numId w:val="121"/>
        </w:numPr>
        <w:tabs>
          <w:tab w:val="left" w:pos="1280"/>
          <w:tab w:val="left" w:pos="1282"/>
        </w:tabs>
        <w:spacing w:before="8" w:line="249" w:lineRule="auto"/>
        <w:jc w:val="both"/>
        <w:rPr>
          <w:sz w:val="19"/>
        </w:rPr>
      </w:pPr>
      <w:r>
        <w:rPr>
          <w:color w:val="231F20"/>
          <w:w w:val="110"/>
          <w:sz w:val="19"/>
        </w:rPr>
        <w:t xml:space="preserve">involves the church in expenditure without </w:t>
      </w:r>
      <w:r>
        <w:rPr>
          <w:color w:val="231F20"/>
          <w:spacing w:val="3"/>
          <w:w w:val="110"/>
          <w:sz w:val="19"/>
        </w:rPr>
        <w:t xml:space="preserve">prior consideration </w:t>
      </w:r>
      <w:r>
        <w:rPr>
          <w:color w:val="231F20"/>
          <w:w w:val="110"/>
          <w:sz w:val="19"/>
        </w:rPr>
        <w:t xml:space="preserve">by </w:t>
      </w:r>
      <w:r>
        <w:rPr>
          <w:color w:val="231F20"/>
          <w:spacing w:val="2"/>
          <w:w w:val="110"/>
          <w:sz w:val="19"/>
        </w:rPr>
        <w:t xml:space="preserve">the </w:t>
      </w:r>
      <w:r>
        <w:rPr>
          <w:color w:val="231F20"/>
          <w:spacing w:val="3"/>
          <w:w w:val="110"/>
          <w:sz w:val="19"/>
        </w:rPr>
        <w:t xml:space="preserve">appropriate </w:t>
      </w:r>
      <w:r>
        <w:rPr>
          <w:color w:val="231F20"/>
          <w:w w:val="110"/>
          <w:sz w:val="19"/>
        </w:rPr>
        <w:t>committee,</w:t>
      </w:r>
      <w:r>
        <w:rPr>
          <w:color w:val="231F20"/>
          <w:spacing w:val="-2"/>
          <w:w w:val="110"/>
          <w:sz w:val="19"/>
        </w:rPr>
        <w:t xml:space="preserve"> </w:t>
      </w:r>
      <w:r>
        <w:rPr>
          <w:color w:val="231F20"/>
          <w:w w:val="110"/>
          <w:sz w:val="19"/>
        </w:rPr>
        <w:t>or</w:t>
      </w:r>
    </w:p>
    <w:p w:rsidR="00DC5273" w:rsidRDefault="006E3FAD">
      <w:pPr>
        <w:pStyle w:val="ListParagraph"/>
        <w:numPr>
          <w:ilvl w:val="1"/>
          <w:numId w:val="121"/>
        </w:numPr>
        <w:tabs>
          <w:tab w:val="left" w:pos="1281"/>
        </w:tabs>
        <w:spacing w:line="247" w:lineRule="auto"/>
        <w:ind w:left="1280"/>
        <w:jc w:val="both"/>
        <w:rPr>
          <w:sz w:val="19"/>
        </w:rPr>
      </w:pPr>
      <w:r>
        <w:rPr>
          <w:color w:val="231F20"/>
          <w:spacing w:val="3"/>
          <w:w w:val="105"/>
          <w:sz w:val="19"/>
        </w:rPr>
        <w:t xml:space="preserve">pre-empts </w:t>
      </w:r>
      <w:r>
        <w:rPr>
          <w:color w:val="231F20"/>
          <w:spacing w:val="2"/>
          <w:w w:val="105"/>
          <w:sz w:val="19"/>
        </w:rPr>
        <w:t xml:space="preserve">discussion </w:t>
      </w:r>
      <w:r>
        <w:rPr>
          <w:color w:val="231F20"/>
          <w:w w:val="105"/>
          <w:sz w:val="19"/>
        </w:rPr>
        <w:t xml:space="preserve">of a </w:t>
      </w:r>
      <w:r>
        <w:rPr>
          <w:color w:val="231F20"/>
          <w:spacing w:val="2"/>
          <w:w w:val="105"/>
          <w:sz w:val="19"/>
        </w:rPr>
        <w:t xml:space="preserve">matter </w:t>
      </w:r>
      <w:r>
        <w:rPr>
          <w:color w:val="231F20"/>
          <w:w w:val="105"/>
          <w:sz w:val="19"/>
        </w:rPr>
        <w:t xml:space="preserve">to </w:t>
      </w:r>
      <w:r>
        <w:rPr>
          <w:color w:val="231F20"/>
          <w:spacing w:val="2"/>
          <w:w w:val="105"/>
          <w:sz w:val="19"/>
        </w:rPr>
        <w:t xml:space="preserve">be </w:t>
      </w:r>
      <w:r>
        <w:rPr>
          <w:color w:val="231F20"/>
          <w:w w:val="105"/>
          <w:sz w:val="19"/>
        </w:rPr>
        <w:t>considered later in the agenda,</w:t>
      </w:r>
      <w:r>
        <w:rPr>
          <w:color w:val="231F20"/>
          <w:spacing w:val="18"/>
          <w:w w:val="105"/>
          <w:sz w:val="19"/>
        </w:rPr>
        <w:t xml:space="preserve"> </w:t>
      </w:r>
      <w:r>
        <w:rPr>
          <w:color w:val="231F20"/>
          <w:w w:val="105"/>
          <w:sz w:val="19"/>
        </w:rPr>
        <w:t>or</w:t>
      </w:r>
    </w:p>
    <w:p w:rsidR="00DC5273" w:rsidRDefault="006E3FAD">
      <w:pPr>
        <w:pStyle w:val="ListParagraph"/>
        <w:numPr>
          <w:ilvl w:val="1"/>
          <w:numId w:val="121"/>
        </w:numPr>
        <w:tabs>
          <w:tab w:val="left" w:pos="1281"/>
        </w:tabs>
        <w:spacing w:line="247" w:lineRule="auto"/>
        <w:ind w:left="1280"/>
        <w:jc w:val="both"/>
        <w:rPr>
          <w:sz w:val="19"/>
        </w:rPr>
      </w:pPr>
      <w:r>
        <w:rPr>
          <w:color w:val="231F20"/>
          <w:w w:val="105"/>
          <w:sz w:val="19"/>
        </w:rPr>
        <w:t xml:space="preserve">amends or reverses a  decision  reached  by  the Assembly at its preceding two annual meetings unless the Moderator, Clerk and </w:t>
      </w:r>
      <w:r>
        <w:rPr>
          <w:color w:val="231F20"/>
          <w:spacing w:val="3"/>
          <w:w w:val="105"/>
          <w:sz w:val="19"/>
        </w:rPr>
        <w:t xml:space="preserve">General </w:t>
      </w:r>
      <w:r>
        <w:rPr>
          <w:color w:val="231F20"/>
          <w:spacing w:val="4"/>
          <w:w w:val="105"/>
          <w:sz w:val="19"/>
        </w:rPr>
        <w:t xml:space="preserve">Secretary </w:t>
      </w:r>
      <w:r>
        <w:rPr>
          <w:color w:val="231F20"/>
          <w:spacing w:val="3"/>
          <w:w w:val="105"/>
          <w:sz w:val="19"/>
        </w:rPr>
        <w:t xml:space="preserve">together decide </w:t>
      </w:r>
      <w:r>
        <w:rPr>
          <w:color w:val="231F20"/>
          <w:w w:val="105"/>
          <w:sz w:val="19"/>
        </w:rPr>
        <w:t xml:space="preserve">that </w:t>
      </w:r>
      <w:r>
        <w:rPr>
          <w:color w:val="231F20"/>
          <w:spacing w:val="2"/>
          <w:w w:val="105"/>
          <w:sz w:val="19"/>
        </w:rPr>
        <w:t xml:space="preserve">changed circumstances </w:t>
      </w:r>
      <w:r>
        <w:rPr>
          <w:color w:val="231F20"/>
          <w:w w:val="105"/>
          <w:sz w:val="19"/>
        </w:rPr>
        <w:t xml:space="preserve">or new </w:t>
      </w:r>
      <w:r>
        <w:rPr>
          <w:color w:val="231F20"/>
          <w:spacing w:val="2"/>
          <w:w w:val="105"/>
          <w:sz w:val="19"/>
        </w:rPr>
        <w:t xml:space="preserve">evidence </w:t>
      </w:r>
      <w:r>
        <w:rPr>
          <w:color w:val="231F20"/>
          <w:w w:val="105"/>
          <w:sz w:val="19"/>
        </w:rPr>
        <w:t>justify earlier reconsideration of the  matter,  or</w:t>
      </w:r>
    </w:p>
    <w:p w:rsidR="00DC5273" w:rsidRDefault="006E3FAD">
      <w:pPr>
        <w:pStyle w:val="ListParagraph"/>
        <w:numPr>
          <w:ilvl w:val="1"/>
          <w:numId w:val="121"/>
        </w:numPr>
        <w:tabs>
          <w:tab w:val="left" w:pos="1280"/>
          <w:tab w:val="left" w:pos="1281"/>
        </w:tabs>
        <w:spacing w:before="6" w:line="247" w:lineRule="auto"/>
        <w:ind w:left="1280"/>
        <w:jc w:val="both"/>
        <w:rPr>
          <w:sz w:val="19"/>
        </w:rPr>
      </w:pPr>
      <w:r>
        <w:rPr>
          <w:color w:val="231F20"/>
          <w:w w:val="105"/>
          <w:sz w:val="19"/>
        </w:rPr>
        <w:t xml:space="preserve">is not related to the report of a Committee and has not been the subject of </w:t>
      </w:r>
      <w:r>
        <w:rPr>
          <w:color w:val="231F20"/>
          <w:spacing w:val="-5"/>
          <w:w w:val="105"/>
          <w:sz w:val="19"/>
        </w:rPr>
        <w:t xml:space="preserve">21 </w:t>
      </w:r>
      <w:r>
        <w:rPr>
          <w:color w:val="231F20"/>
          <w:w w:val="105"/>
          <w:sz w:val="19"/>
        </w:rPr>
        <w:t>days’ notice under</w:t>
      </w:r>
      <w:r>
        <w:rPr>
          <w:color w:val="231F20"/>
          <w:spacing w:val="1"/>
          <w:w w:val="105"/>
          <w:sz w:val="19"/>
        </w:rPr>
        <w:t xml:space="preserve"> </w:t>
      </w:r>
      <w:r>
        <w:rPr>
          <w:color w:val="231F20"/>
          <w:w w:val="105"/>
          <w:sz w:val="19"/>
        </w:rPr>
        <w:t>2d.</w:t>
      </w:r>
    </w:p>
    <w:p w:rsidR="00DC5273" w:rsidRDefault="00DC5273">
      <w:pPr>
        <w:pStyle w:val="BodyText"/>
        <w:spacing w:before="3"/>
        <w:rPr>
          <w:sz w:val="18"/>
        </w:rPr>
      </w:pPr>
    </w:p>
    <w:p w:rsidR="00DC5273" w:rsidRDefault="006E3FAD">
      <w:pPr>
        <w:pStyle w:val="BodyText"/>
        <w:ind w:left="600"/>
        <w:jc w:val="both"/>
      </w:pPr>
      <w:r>
        <w:rPr>
          <w:color w:val="231F20"/>
          <w:w w:val="110"/>
        </w:rPr>
        <w:t>The decision of the Moderator (in the case of i, ii, iii, and v) and of the Moderator with the Clerk and the General</w:t>
      </w:r>
      <w:r>
        <w:rPr>
          <w:color w:val="231F20"/>
          <w:spacing w:val="-24"/>
          <w:w w:val="110"/>
        </w:rPr>
        <w:t xml:space="preserve"> </w:t>
      </w:r>
      <w:r>
        <w:rPr>
          <w:color w:val="231F20"/>
          <w:w w:val="110"/>
        </w:rPr>
        <w:t>Secretary</w:t>
      </w:r>
      <w:r>
        <w:rPr>
          <w:color w:val="231F20"/>
          <w:spacing w:val="-24"/>
          <w:w w:val="110"/>
        </w:rPr>
        <w:t xml:space="preserve"> </w:t>
      </w:r>
      <w:r>
        <w:rPr>
          <w:color w:val="231F20"/>
          <w:spacing w:val="-3"/>
          <w:w w:val="110"/>
        </w:rPr>
        <w:t>(in</w:t>
      </w:r>
      <w:r>
        <w:rPr>
          <w:color w:val="231F20"/>
          <w:spacing w:val="-24"/>
          <w:w w:val="110"/>
        </w:rPr>
        <w:t xml:space="preserve"> </w:t>
      </w:r>
      <w:r>
        <w:rPr>
          <w:color w:val="231F20"/>
          <w:spacing w:val="-2"/>
          <w:w w:val="110"/>
        </w:rPr>
        <w:t>the</w:t>
      </w:r>
      <w:r>
        <w:rPr>
          <w:color w:val="231F20"/>
          <w:spacing w:val="-24"/>
          <w:w w:val="110"/>
        </w:rPr>
        <w:t xml:space="preserve"> </w:t>
      </w:r>
      <w:r>
        <w:rPr>
          <w:color w:val="231F20"/>
          <w:w w:val="110"/>
        </w:rPr>
        <w:t>case</w:t>
      </w:r>
      <w:r>
        <w:rPr>
          <w:color w:val="231F20"/>
          <w:spacing w:val="-24"/>
          <w:w w:val="110"/>
        </w:rPr>
        <w:t xml:space="preserve"> </w:t>
      </w:r>
      <w:r>
        <w:rPr>
          <w:color w:val="231F20"/>
          <w:w w:val="110"/>
        </w:rPr>
        <w:t>of</w:t>
      </w:r>
      <w:r>
        <w:rPr>
          <w:color w:val="231F20"/>
          <w:spacing w:val="-24"/>
          <w:w w:val="110"/>
        </w:rPr>
        <w:t xml:space="preserve"> </w:t>
      </w:r>
      <w:r>
        <w:rPr>
          <w:color w:val="231F20"/>
          <w:spacing w:val="-4"/>
          <w:w w:val="110"/>
        </w:rPr>
        <w:t>iv)</w:t>
      </w:r>
      <w:r>
        <w:rPr>
          <w:color w:val="231F20"/>
          <w:spacing w:val="-24"/>
          <w:w w:val="110"/>
        </w:rPr>
        <w:t xml:space="preserve"> </w:t>
      </w:r>
      <w:r>
        <w:rPr>
          <w:color w:val="231F20"/>
          <w:w w:val="110"/>
        </w:rPr>
        <w:t>on</w:t>
      </w:r>
      <w:r>
        <w:rPr>
          <w:color w:val="231F20"/>
          <w:spacing w:val="-24"/>
          <w:w w:val="110"/>
        </w:rPr>
        <w:t xml:space="preserve"> </w:t>
      </w:r>
      <w:r>
        <w:rPr>
          <w:color w:val="231F20"/>
          <w:spacing w:val="-2"/>
          <w:w w:val="110"/>
        </w:rPr>
        <w:t>the</w:t>
      </w:r>
      <w:r>
        <w:rPr>
          <w:color w:val="231F20"/>
          <w:spacing w:val="-24"/>
          <w:w w:val="110"/>
        </w:rPr>
        <w:t xml:space="preserve"> </w:t>
      </w:r>
      <w:r>
        <w:rPr>
          <w:color w:val="231F20"/>
          <w:spacing w:val="-3"/>
          <w:w w:val="110"/>
        </w:rPr>
        <w:t>application</w:t>
      </w:r>
      <w:r>
        <w:rPr>
          <w:color w:val="231F20"/>
          <w:spacing w:val="-22"/>
          <w:w w:val="110"/>
        </w:rPr>
        <w:t xml:space="preserve"> </w:t>
      </w:r>
      <w:r>
        <w:rPr>
          <w:color w:val="231F20"/>
          <w:w w:val="110"/>
        </w:rPr>
        <w:t>of this Standing Order shall be</w:t>
      </w:r>
      <w:r>
        <w:rPr>
          <w:color w:val="231F20"/>
          <w:spacing w:val="-10"/>
          <w:w w:val="110"/>
        </w:rPr>
        <w:t xml:space="preserve"> </w:t>
      </w:r>
      <w:r>
        <w:rPr>
          <w:color w:val="231F20"/>
          <w:w w:val="110"/>
        </w:rPr>
        <w:t>final.</w:t>
      </w:r>
    </w:p>
    <w:p w:rsidR="00DC5273" w:rsidRDefault="00DC5273">
      <w:pPr>
        <w:pStyle w:val="BodyText"/>
        <w:spacing w:before="3"/>
        <w:rPr>
          <w:sz w:val="18"/>
        </w:rPr>
      </w:pPr>
    </w:p>
    <w:p w:rsidR="00DC5273" w:rsidRDefault="006E3FAD">
      <w:pPr>
        <w:pStyle w:val="BodyText"/>
        <w:tabs>
          <w:tab w:val="left" w:pos="1280"/>
        </w:tabs>
        <w:ind w:left="600" w:hanging="1"/>
        <w:jc w:val="both"/>
      </w:pPr>
      <w:r>
        <w:rPr>
          <w:color w:val="231F20"/>
          <w:w w:val="105"/>
        </w:rPr>
        <w:t>3f.</w:t>
      </w:r>
      <w:r>
        <w:rPr>
          <w:color w:val="231F20"/>
          <w:w w:val="105"/>
        </w:rPr>
        <w:tab/>
        <w:t xml:space="preserve">An amendment shall be either to omit words or to insert words or to do both, but no amendment shall be in order which has the </w:t>
      </w:r>
      <w:r>
        <w:rPr>
          <w:color w:val="231F20"/>
          <w:spacing w:val="2"/>
          <w:w w:val="105"/>
        </w:rPr>
        <w:t xml:space="preserve">effect </w:t>
      </w:r>
      <w:r>
        <w:rPr>
          <w:color w:val="231F20"/>
          <w:w w:val="105"/>
        </w:rPr>
        <w:t>of introducing    an irrelevant proposal or of negating the mot</w:t>
      </w:r>
      <w:r>
        <w:rPr>
          <w:color w:val="231F20"/>
          <w:w w:val="105"/>
        </w:rPr>
        <w:t>ion. The Moderator may rule that a proposed amendment should be treated as an alternative motion under Standing Order</w:t>
      </w:r>
      <w:r>
        <w:rPr>
          <w:color w:val="231F20"/>
          <w:spacing w:val="3"/>
          <w:w w:val="105"/>
        </w:rPr>
        <w:t xml:space="preserve"> </w:t>
      </w:r>
      <w:r>
        <w:rPr>
          <w:color w:val="231F20"/>
          <w:w w:val="105"/>
        </w:rPr>
        <w:t>3k.</w:t>
      </w:r>
    </w:p>
    <w:p w:rsidR="00DC5273" w:rsidRDefault="00DC5273">
      <w:pPr>
        <w:pStyle w:val="BodyText"/>
        <w:spacing w:before="11"/>
        <w:rPr>
          <w:sz w:val="17"/>
        </w:rPr>
      </w:pPr>
    </w:p>
    <w:p w:rsidR="00DC5273" w:rsidRDefault="006E3FAD">
      <w:pPr>
        <w:pStyle w:val="BodyText"/>
        <w:spacing w:line="237" w:lineRule="auto"/>
        <w:ind w:left="600"/>
        <w:jc w:val="both"/>
      </w:pPr>
      <w:r>
        <w:rPr>
          <w:color w:val="231F20"/>
          <w:w w:val="105"/>
        </w:rPr>
        <w:t xml:space="preserve">3g. If an amendment is carried, the motion as  amended shall take the place of the original motion  and shall </w:t>
      </w:r>
      <w:r>
        <w:rPr>
          <w:color w:val="231F20"/>
          <w:spacing w:val="2"/>
          <w:w w:val="105"/>
        </w:rPr>
        <w:t xml:space="preserve">become </w:t>
      </w:r>
      <w:r>
        <w:rPr>
          <w:color w:val="231F20"/>
          <w:w w:val="105"/>
        </w:rPr>
        <w:t>the  substantive</w:t>
      </w:r>
      <w:r>
        <w:rPr>
          <w:color w:val="231F20"/>
          <w:w w:val="105"/>
        </w:rPr>
        <w:t xml:space="preserve">  </w:t>
      </w:r>
      <w:r>
        <w:rPr>
          <w:color w:val="231F20"/>
          <w:spacing w:val="2"/>
          <w:w w:val="105"/>
        </w:rPr>
        <w:t xml:space="preserve">motion  upon  </w:t>
      </w:r>
      <w:r>
        <w:rPr>
          <w:color w:val="231F20"/>
          <w:w w:val="105"/>
        </w:rPr>
        <w:t xml:space="preserve">which any further amendment may be moved. If an amendment is rejected a further amendment not  to the like </w:t>
      </w:r>
      <w:r>
        <w:rPr>
          <w:color w:val="231F20"/>
          <w:spacing w:val="2"/>
          <w:w w:val="105"/>
        </w:rPr>
        <w:t xml:space="preserve">effect </w:t>
      </w:r>
      <w:r>
        <w:rPr>
          <w:color w:val="231F20"/>
          <w:w w:val="105"/>
        </w:rPr>
        <w:t>may be</w:t>
      </w:r>
      <w:r>
        <w:rPr>
          <w:color w:val="231F20"/>
          <w:spacing w:val="7"/>
          <w:w w:val="105"/>
        </w:rPr>
        <w:t xml:space="preserve"> </w:t>
      </w:r>
      <w:r>
        <w:rPr>
          <w:color w:val="231F20"/>
          <w:w w:val="105"/>
        </w:rPr>
        <w:t>moved.</w:t>
      </w:r>
    </w:p>
    <w:p w:rsidR="00DC5273" w:rsidRDefault="00DC5273">
      <w:pPr>
        <w:pStyle w:val="BodyText"/>
      </w:pPr>
    </w:p>
    <w:p w:rsidR="00DC5273" w:rsidRDefault="006E3FAD">
      <w:pPr>
        <w:pStyle w:val="BodyText"/>
        <w:spacing w:before="1" w:line="237" w:lineRule="auto"/>
        <w:ind w:left="600"/>
        <w:jc w:val="both"/>
      </w:pPr>
      <w:r>
        <w:rPr>
          <w:color w:val="231F20"/>
          <w:w w:val="110"/>
        </w:rPr>
        <w:t>3h. An amendment which has been moved and seconded shall be disposed of before any further amendment may be mov</w:t>
      </w:r>
      <w:r>
        <w:rPr>
          <w:color w:val="231F20"/>
          <w:w w:val="110"/>
        </w:rPr>
        <w:t>ed, but notice may be given of</w:t>
      </w:r>
      <w:r>
        <w:rPr>
          <w:color w:val="231F20"/>
          <w:spacing w:val="-8"/>
          <w:w w:val="110"/>
        </w:rPr>
        <w:t xml:space="preserve"> </w:t>
      </w:r>
      <w:r>
        <w:rPr>
          <w:color w:val="231F20"/>
          <w:w w:val="110"/>
        </w:rPr>
        <w:t>intention</w:t>
      </w:r>
      <w:r>
        <w:rPr>
          <w:color w:val="231F20"/>
          <w:spacing w:val="-7"/>
          <w:w w:val="110"/>
        </w:rPr>
        <w:t xml:space="preserve"> </w:t>
      </w:r>
      <w:r>
        <w:rPr>
          <w:color w:val="231F20"/>
          <w:w w:val="110"/>
        </w:rPr>
        <w:t>to</w:t>
      </w:r>
      <w:r>
        <w:rPr>
          <w:color w:val="231F20"/>
          <w:spacing w:val="-8"/>
          <w:w w:val="110"/>
        </w:rPr>
        <w:t xml:space="preserve"> </w:t>
      </w:r>
      <w:r>
        <w:rPr>
          <w:color w:val="231F20"/>
          <w:w w:val="110"/>
        </w:rPr>
        <w:t>move</w:t>
      </w:r>
      <w:r>
        <w:rPr>
          <w:color w:val="231F20"/>
          <w:spacing w:val="-7"/>
          <w:w w:val="110"/>
        </w:rPr>
        <w:t xml:space="preserve"> </w:t>
      </w:r>
      <w:r>
        <w:rPr>
          <w:color w:val="231F20"/>
          <w:w w:val="110"/>
        </w:rPr>
        <w:t>a</w:t>
      </w:r>
      <w:r>
        <w:rPr>
          <w:color w:val="231F20"/>
          <w:spacing w:val="-8"/>
          <w:w w:val="110"/>
        </w:rPr>
        <w:t xml:space="preserve"> </w:t>
      </w:r>
      <w:r>
        <w:rPr>
          <w:color w:val="231F20"/>
          <w:w w:val="110"/>
        </w:rPr>
        <w:t>further</w:t>
      </w:r>
      <w:r>
        <w:rPr>
          <w:color w:val="231F20"/>
          <w:spacing w:val="-7"/>
          <w:w w:val="110"/>
        </w:rPr>
        <w:t xml:space="preserve"> </w:t>
      </w:r>
      <w:r>
        <w:rPr>
          <w:color w:val="231F20"/>
          <w:w w:val="110"/>
        </w:rPr>
        <w:t>amendment</w:t>
      </w:r>
      <w:r>
        <w:rPr>
          <w:color w:val="231F20"/>
          <w:spacing w:val="-8"/>
          <w:w w:val="110"/>
        </w:rPr>
        <w:t xml:space="preserve"> </w:t>
      </w:r>
      <w:r>
        <w:rPr>
          <w:color w:val="231F20"/>
          <w:w w:val="110"/>
        </w:rPr>
        <w:t>should</w:t>
      </w:r>
      <w:r>
        <w:rPr>
          <w:color w:val="231F20"/>
          <w:spacing w:val="-7"/>
          <w:w w:val="110"/>
        </w:rPr>
        <w:t xml:space="preserve"> </w:t>
      </w:r>
      <w:r>
        <w:rPr>
          <w:color w:val="231F20"/>
          <w:w w:val="110"/>
        </w:rPr>
        <w:t>the one before the Assembly be</w:t>
      </w:r>
      <w:r>
        <w:rPr>
          <w:color w:val="231F20"/>
          <w:spacing w:val="-13"/>
          <w:w w:val="110"/>
        </w:rPr>
        <w:t xml:space="preserve"> </w:t>
      </w:r>
      <w:r>
        <w:rPr>
          <w:color w:val="231F20"/>
          <w:w w:val="110"/>
        </w:rPr>
        <w:t>rejected.</w:t>
      </w:r>
    </w:p>
    <w:p w:rsidR="00DC5273" w:rsidRDefault="006E3FAD">
      <w:pPr>
        <w:pStyle w:val="BodyText"/>
        <w:tabs>
          <w:tab w:val="left" w:pos="1092"/>
        </w:tabs>
        <w:spacing w:before="87" w:line="237" w:lineRule="auto"/>
        <w:ind w:left="412" w:right="437"/>
        <w:jc w:val="both"/>
      </w:pPr>
      <w:r>
        <w:br w:type="column"/>
      </w:r>
      <w:r>
        <w:rPr>
          <w:color w:val="231F20"/>
          <w:w w:val="105"/>
        </w:rPr>
        <w:t>3i.</w:t>
      </w:r>
      <w:r>
        <w:rPr>
          <w:color w:val="231F20"/>
          <w:w w:val="105"/>
        </w:rPr>
        <w:tab/>
        <w:t xml:space="preserve">The mover </w:t>
      </w:r>
      <w:r>
        <w:rPr>
          <w:color w:val="231F20"/>
          <w:spacing w:val="-3"/>
          <w:w w:val="105"/>
        </w:rPr>
        <w:t xml:space="preserve">may, </w:t>
      </w:r>
      <w:r>
        <w:rPr>
          <w:color w:val="231F20"/>
          <w:w w:val="105"/>
        </w:rPr>
        <w:t>with the concurrence of the seconder and the consent of the Assembly, alter the motion or amendment</w:t>
      </w:r>
      <w:r>
        <w:rPr>
          <w:color w:val="231F20"/>
          <w:spacing w:val="9"/>
          <w:w w:val="105"/>
        </w:rPr>
        <w:t xml:space="preserve"> </w:t>
      </w:r>
      <w:r>
        <w:rPr>
          <w:color w:val="231F20"/>
          <w:w w:val="105"/>
        </w:rPr>
        <w:t>proposed.</w:t>
      </w:r>
    </w:p>
    <w:p w:rsidR="00DC5273" w:rsidRDefault="00DC5273">
      <w:pPr>
        <w:pStyle w:val="BodyText"/>
        <w:spacing w:before="5"/>
        <w:rPr>
          <w:sz w:val="20"/>
        </w:rPr>
      </w:pPr>
    </w:p>
    <w:p w:rsidR="00DC5273" w:rsidRDefault="006E3FAD">
      <w:pPr>
        <w:pStyle w:val="BodyText"/>
        <w:tabs>
          <w:tab w:val="left" w:pos="1092"/>
        </w:tabs>
        <w:spacing w:line="247" w:lineRule="auto"/>
        <w:ind w:left="412" w:right="437"/>
        <w:jc w:val="both"/>
      </w:pPr>
      <w:r>
        <w:rPr>
          <w:color w:val="231F20"/>
          <w:w w:val="110"/>
        </w:rPr>
        <w:t>3j.</w:t>
      </w:r>
      <w:r>
        <w:rPr>
          <w:color w:val="231F20"/>
          <w:w w:val="110"/>
        </w:rPr>
        <w:tab/>
        <w:t>A</w:t>
      </w:r>
      <w:r>
        <w:rPr>
          <w:color w:val="231F20"/>
          <w:spacing w:val="-10"/>
          <w:w w:val="110"/>
        </w:rPr>
        <w:t xml:space="preserve"> </w:t>
      </w:r>
      <w:r>
        <w:rPr>
          <w:color w:val="231F20"/>
          <w:spacing w:val="-3"/>
          <w:w w:val="110"/>
        </w:rPr>
        <w:t>motion</w:t>
      </w:r>
      <w:r>
        <w:rPr>
          <w:color w:val="231F20"/>
          <w:spacing w:val="-9"/>
          <w:w w:val="110"/>
        </w:rPr>
        <w:t xml:space="preserve"> </w:t>
      </w:r>
      <w:r>
        <w:rPr>
          <w:color w:val="231F20"/>
          <w:w w:val="110"/>
        </w:rPr>
        <w:t>or</w:t>
      </w:r>
      <w:r>
        <w:rPr>
          <w:color w:val="231F20"/>
          <w:spacing w:val="-9"/>
          <w:w w:val="110"/>
        </w:rPr>
        <w:t xml:space="preserve"> </w:t>
      </w:r>
      <w:r>
        <w:rPr>
          <w:color w:val="231F20"/>
          <w:spacing w:val="-3"/>
          <w:w w:val="110"/>
        </w:rPr>
        <w:t>amendment</w:t>
      </w:r>
      <w:r>
        <w:rPr>
          <w:color w:val="231F20"/>
          <w:spacing w:val="-10"/>
          <w:w w:val="110"/>
        </w:rPr>
        <w:t xml:space="preserve"> </w:t>
      </w:r>
      <w:r>
        <w:rPr>
          <w:color w:val="231F20"/>
          <w:spacing w:val="-3"/>
          <w:w w:val="110"/>
        </w:rPr>
        <w:t>may</w:t>
      </w:r>
      <w:r>
        <w:rPr>
          <w:color w:val="231F20"/>
          <w:spacing w:val="-9"/>
          <w:w w:val="110"/>
        </w:rPr>
        <w:t xml:space="preserve"> </w:t>
      </w:r>
      <w:r>
        <w:rPr>
          <w:color w:val="231F20"/>
          <w:w w:val="110"/>
        </w:rPr>
        <w:t>be</w:t>
      </w:r>
      <w:r>
        <w:rPr>
          <w:color w:val="231F20"/>
          <w:spacing w:val="-9"/>
          <w:w w:val="110"/>
        </w:rPr>
        <w:t xml:space="preserve"> </w:t>
      </w:r>
      <w:r>
        <w:rPr>
          <w:color w:val="231F20"/>
          <w:spacing w:val="-3"/>
          <w:w w:val="110"/>
        </w:rPr>
        <w:t>withdrawn</w:t>
      </w:r>
      <w:r>
        <w:rPr>
          <w:color w:val="231F20"/>
          <w:spacing w:val="-9"/>
          <w:w w:val="110"/>
        </w:rPr>
        <w:t xml:space="preserve"> </w:t>
      </w:r>
      <w:r>
        <w:rPr>
          <w:color w:val="231F20"/>
          <w:w w:val="110"/>
        </w:rPr>
        <w:t xml:space="preserve">by </w:t>
      </w:r>
      <w:r>
        <w:rPr>
          <w:color w:val="231F20"/>
          <w:spacing w:val="-2"/>
          <w:w w:val="110"/>
        </w:rPr>
        <w:t>the</w:t>
      </w:r>
      <w:r>
        <w:rPr>
          <w:color w:val="231F20"/>
          <w:spacing w:val="-15"/>
          <w:w w:val="110"/>
        </w:rPr>
        <w:t xml:space="preserve"> </w:t>
      </w:r>
      <w:r>
        <w:rPr>
          <w:color w:val="231F20"/>
          <w:w w:val="110"/>
        </w:rPr>
        <w:t>proposer</w:t>
      </w:r>
      <w:r>
        <w:rPr>
          <w:color w:val="231F20"/>
          <w:spacing w:val="-15"/>
          <w:w w:val="110"/>
        </w:rPr>
        <w:t xml:space="preserve"> </w:t>
      </w:r>
      <w:r>
        <w:rPr>
          <w:color w:val="231F20"/>
          <w:spacing w:val="-3"/>
          <w:w w:val="110"/>
        </w:rPr>
        <w:t>with</w:t>
      </w:r>
      <w:r>
        <w:rPr>
          <w:color w:val="231F20"/>
          <w:spacing w:val="-15"/>
          <w:w w:val="110"/>
        </w:rPr>
        <w:t xml:space="preserve"> </w:t>
      </w:r>
      <w:r>
        <w:rPr>
          <w:color w:val="231F20"/>
          <w:spacing w:val="-2"/>
          <w:w w:val="110"/>
        </w:rPr>
        <w:t>the</w:t>
      </w:r>
      <w:r>
        <w:rPr>
          <w:color w:val="231F20"/>
          <w:spacing w:val="-15"/>
          <w:w w:val="110"/>
        </w:rPr>
        <w:t xml:space="preserve"> </w:t>
      </w:r>
      <w:r>
        <w:rPr>
          <w:color w:val="231F20"/>
          <w:spacing w:val="-3"/>
          <w:w w:val="110"/>
        </w:rPr>
        <w:t>concurrence</w:t>
      </w:r>
      <w:r>
        <w:rPr>
          <w:color w:val="231F20"/>
          <w:spacing w:val="-15"/>
          <w:w w:val="110"/>
        </w:rPr>
        <w:t xml:space="preserve"> </w:t>
      </w:r>
      <w:r>
        <w:rPr>
          <w:color w:val="231F20"/>
          <w:w w:val="110"/>
        </w:rPr>
        <w:t>of</w:t>
      </w:r>
      <w:r>
        <w:rPr>
          <w:color w:val="231F20"/>
          <w:spacing w:val="-15"/>
          <w:w w:val="110"/>
        </w:rPr>
        <w:t xml:space="preserve"> </w:t>
      </w:r>
      <w:r>
        <w:rPr>
          <w:color w:val="231F20"/>
          <w:spacing w:val="-2"/>
          <w:w w:val="110"/>
        </w:rPr>
        <w:t>the</w:t>
      </w:r>
      <w:r>
        <w:rPr>
          <w:color w:val="231F20"/>
          <w:spacing w:val="-15"/>
          <w:w w:val="110"/>
        </w:rPr>
        <w:t xml:space="preserve"> </w:t>
      </w:r>
      <w:r>
        <w:rPr>
          <w:color w:val="231F20"/>
          <w:w w:val="110"/>
        </w:rPr>
        <w:t>seconder</w:t>
      </w:r>
      <w:r>
        <w:rPr>
          <w:color w:val="231F20"/>
          <w:spacing w:val="-15"/>
          <w:w w:val="110"/>
        </w:rPr>
        <w:t xml:space="preserve"> </w:t>
      </w:r>
      <w:r>
        <w:rPr>
          <w:color w:val="231F20"/>
          <w:w w:val="110"/>
        </w:rPr>
        <w:t xml:space="preserve">and </w:t>
      </w:r>
      <w:r>
        <w:rPr>
          <w:color w:val="231F20"/>
          <w:spacing w:val="-2"/>
          <w:w w:val="110"/>
        </w:rPr>
        <w:t xml:space="preserve">the </w:t>
      </w:r>
      <w:r>
        <w:rPr>
          <w:color w:val="231F20"/>
          <w:spacing w:val="-3"/>
          <w:w w:val="110"/>
        </w:rPr>
        <w:t xml:space="preserve">consent </w:t>
      </w:r>
      <w:r>
        <w:rPr>
          <w:color w:val="231F20"/>
          <w:w w:val="110"/>
        </w:rPr>
        <w:t xml:space="preserve">of </w:t>
      </w:r>
      <w:r>
        <w:rPr>
          <w:color w:val="231F20"/>
          <w:spacing w:val="-2"/>
          <w:w w:val="110"/>
        </w:rPr>
        <w:t xml:space="preserve">the </w:t>
      </w:r>
      <w:r>
        <w:rPr>
          <w:color w:val="231F20"/>
          <w:spacing w:val="-3"/>
          <w:w w:val="110"/>
        </w:rPr>
        <w:t>Assembly. Any such consent</w:t>
      </w:r>
      <w:r>
        <w:rPr>
          <w:color w:val="231F20"/>
          <w:spacing w:val="-3"/>
          <w:w w:val="110"/>
        </w:rPr>
        <w:t xml:space="preserve"> shall </w:t>
      </w:r>
      <w:r>
        <w:rPr>
          <w:color w:val="231F20"/>
          <w:w w:val="110"/>
        </w:rPr>
        <w:t xml:space="preserve">be signified </w:t>
      </w:r>
      <w:r>
        <w:rPr>
          <w:color w:val="231F20"/>
          <w:spacing w:val="-3"/>
          <w:w w:val="110"/>
        </w:rPr>
        <w:t xml:space="preserve">without discussion. </w:t>
      </w:r>
      <w:r>
        <w:rPr>
          <w:color w:val="231F20"/>
          <w:w w:val="110"/>
        </w:rPr>
        <w:t xml:space="preserve">It </w:t>
      </w:r>
      <w:r>
        <w:rPr>
          <w:color w:val="231F20"/>
          <w:spacing w:val="-3"/>
          <w:w w:val="110"/>
        </w:rPr>
        <w:t xml:space="preserve">shall </w:t>
      </w:r>
      <w:r>
        <w:rPr>
          <w:color w:val="231F20"/>
          <w:spacing w:val="-2"/>
          <w:w w:val="110"/>
        </w:rPr>
        <w:t xml:space="preserve">not </w:t>
      </w:r>
      <w:r>
        <w:rPr>
          <w:color w:val="231F20"/>
          <w:w w:val="110"/>
        </w:rPr>
        <w:t>be in order for</w:t>
      </w:r>
      <w:r>
        <w:rPr>
          <w:color w:val="231F20"/>
          <w:spacing w:val="-18"/>
          <w:w w:val="110"/>
        </w:rPr>
        <w:t xml:space="preserve"> </w:t>
      </w:r>
      <w:r>
        <w:rPr>
          <w:color w:val="231F20"/>
          <w:spacing w:val="-3"/>
          <w:w w:val="110"/>
        </w:rPr>
        <w:t>any</w:t>
      </w:r>
      <w:r>
        <w:rPr>
          <w:color w:val="231F20"/>
          <w:spacing w:val="-18"/>
          <w:w w:val="110"/>
        </w:rPr>
        <w:t xml:space="preserve"> </w:t>
      </w:r>
      <w:r>
        <w:rPr>
          <w:color w:val="231F20"/>
          <w:w w:val="110"/>
        </w:rPr>
        <w:t>member</w:t>
      </w:r>
      <w:r>
        <w:rPr>
          <w:color w:val="231F20"/>
          <w:spacing w:val="-18"/>
          <w:w w:val="110"/>
        </w:rPr>
        <w:t xml:space="preserve"> </w:t>
      </w:r>
      <w:r>
        <w:rPr>
          <w:color w:val="231F20"/>
          <w:spacing w:val="-3"/>
          <w:w w:val="110"/>
        </w:rPr>
        <w:t>to</w:t>
      </w:r>
      <w:r>
        <w:rPr>
          <w:color w:val="231F20"/>
          <w:spacing w:val="-17"/>
          <w:w w:val="110"/>
        </w:rPr>
        <w:t xml:space="preserve"> </w:t>
      </w:r>
      <w:r>
        <w:rPr>
          <w:color w:val="231F20"/>
          <w:w w:val="110"/>
        </w:rPr>
        <w:t>speak</w:t>
      </w:r>
      <w:r>
        <w:rPr>
          <w:color w:val="231F20"/>
          <w:spacing w:val="-18"/>
          <w:w w:val="110"/>
        </w:rPr>
        <w:t xml:space="preserve"> </w:t>
      </w:r>
      <w:r>
        <w:rPr>
          <w:color w:val="231F20"/>
          <w:w w:val="110"/>
        </w:rPr>
        <w:t>upon</w:t>
      </w:r>
      <w:r>
        <w:rPr>
          <w:color w:val="231F20"/>
          <w:spacing w:val="-18"/>
          <w:w w:val="110"/>
        </w:rPr>
        <w:t xml:space="preserve"> </w:t>
      </w:r>
      <w:r>
        <w:rPr>
          <w:color w:val="231F20"/>
          <w:w w:val="110"/>
        </w:rPr>
        <w:t>it</w:t>
      </w:r>
      <w:r>
        <w:rPr>
          <w:color w:val="231F20"/>
          <w:spacing w:val="-17"/>
          <w:w w:val="110"/>
        </w:rPr>
        <w:t xml:space="preserve"> </w:t>
      </w:r>
      <w:r>
        <w:rPr>
          <w:color w:val="231F20"/>
          <w:w w:val="110"/>
        </w:rPr>
        <w:t>after</w:t>
      </w:r>
      <w:r>
        <w:rPr>
          <w:color w:val="231F20"/>
          <w:spacing w:val="-18"/>
          <w:w w:val="110"/>
        </w:rPr>
        <w:t xml:space="preserve"> </w:t>
      </w:r>
      <w:r>
        <w:rPr>
          <w:color w:val="231F20"/>
          <w:spacing w:val="-2"/>
          <w:w w:val="110"/>
        </w:rPr>
        <w:t>the</w:t>
      </w:r>
      <w:r>
        <w:rPr>
          <w:color w:val="231F20"/>
          <w:spacing w:val="-18"/>
          <w:w w:val="110"/>
        </w:rPr>
        <w:t xml:space="preserve"> </w:t>
      </w:r>
      <w:r>
        <w:rPr>
          <w:color w:val="231F20"/>
          <w:w w:val="110"/>
        </w:rPr>
        <w:t>proposer</w:t>
      </w:r>
      <w:r>
        <w:rPr>
          <w:color w:val="231F20"/>
          <w:spacing w:val="-18"/>
          <w:w w:val="110"/>
        </w:rPr>
        <w:t xml:space="preserve"> </w:t>
      </w:r>
      <w:r>
        <w:rPr>
          <w:color w:val="231F20"/>
          <w:spacing w:val="-3"/>
          <w:w w:val="110"/>
        </w:rPr>
        <w:t xml:space="preserve">has asked permission to withdraw unless such permission shall </w:t>
      </w:r>
      <w:r>
        <w:rPr>
          <w:color w:val="231F20"/>
          <w:spacing w:val="-4"/>
          <w:w w:val="110"/>
        </w:rPr>
        <w:t xml:space="preserve">have </w:t>
      </w:r>
      <w:r>
        <w:rPr>
          <w:color w:val="231F20"/>
          <w:w w:val="110"/>
        </w:rPr>
        <w:t>been</w:t>
      </w:r>
      <w:r>
        <w:rPr>
          <w:color w:val="231F20"/>
          <w:spacing w:val="-18"/>
          <w:w w:val="110"/>
        </w:rPr>
        <w:t xml:space="preserve"> </w:t>
      </w:r>
      <w:r>
        <w:rPr>
          <w:color w:val="231F20"/>
          <w:w w:val="110"/>
        </w:rPr>
        <w:t>refused.</w:t>
      </w:r>
    </w:p>
    <w:p w:rsidR="00DC5273" w:rsidRDefault="00DC5273">
      <w:pPr>
        <w:pStyle w:val="BodyText"/>
        <w:spacing w:before="11"/>
      </w:pPr>
    </w:p>
    <w:p w:rsidR="00DC5273" w:rsidRDefault="006E3FAD">
      <w:pPr>
        <w:pStyle w:val="BodyText"/>
        <w:spacing w:before="1" w:line="244" w:lineRule="auto"/>
        <w:ind w:left="412" w:right="437"/>
        <w:jc w:val="both"/>
      </w:pPr>
      <w:r>
        <w:rPr>
          <w:color w:val="231F20"/>
          <w:w w:val="110"/>
        </w:rPr>
        <w:t xml:space="preserve">3k.  </w:t>
      </w:r>
      <w:r>
        <w:rPr>
          <w:color w:val="231F20"/>
          <w:spacing w:val="-4"/>
          <w:w w:val="110"/>
        </w:rPr>
        <w:t xml:space="preserve">Alternative </w:t>
      </w:r>
      <w:r>
        <w:rPr>
          <w:color w:val="231F20"/>
          <w:w w:val="110"/>
        </w:rPr>
        <w:t xml:space="preserve">(but </w:t>
      </w:r>
      <w:r>
        <w:rPr>
          <w:color w:val="231F20"/>
          <w:spacing w:val="-2"/>
          <w:w w:val="110"/>
        </w:rPr>
        <w:t xml:space="preserve">not </w:t>
      </w:r>
      <w:r>
        <w:rPr>
          <w:color w:val="231F20"/>
          <w:w w:val="110"/>
        </w:rPr>
        <w:t xml:space="preserve">directly </w:t>
      </w:r>
      <w:r>
        <w:rPr>
          <w:color w:val="231F20"/>
          <w:spacing w:val="-4"/>
          <w:w w:val="110"/>
        </w:rPr>
        <w:t xml:space="preserve">negative) </w:t>
      </w:r>
      <w:r>
        <w:rPr>
          <w:color w:val="231F20"/>
          <w:spacing w:val="-3"/>
          <w:w w:val="110"/>
        </w:rPr>
        <w:t xml:space="preserve">motions may </w:t>
      </w:r>
      <w:r>
        <w:rPr>
          <w:color w:val="231F20"/>
          <w:w w:val="110"/>
        </w:rPr>
        <w:t xml:space="preserve">be </w:t>
      </w:r>
      <w:r>
        <w:rPr>
          <w:color w:val="231F20"/>
          <w:spacing w:val="-3"/>
          <w:w w:val="110"/>
        </w:rPr>
        <w:t xml:space="preserve">moved </w:t>
      </w:r>
      <w:r>
        <w:rPr>
          <w:color w:val="231F20"/>
          <w:w w:val="110"/>
        </w:rPr>
        <w:t xml:space="preserve">and seconded in </w:t>
      </w:r>
      <w:r>
        <w:rPr>
          <w:color w:val="231F20"/>
          <w:spacing w:val="-3"/>
          <w:w w:val="110"/>
        </w:rPr>
        <w:t xml:space="preserve">competition with </w:t>
      </w:r>
      <w:r>
        <w:rPr>
          <w:color w:val="231F20"/>
          <w:w w:val="110"/>
        </w:rPr>
        <w:t xml:space="preserve">a </w:t>
      </w:r>
      <w:r>
        <w:rPr>
          <w:color w:val="231F20"/>
          <w:spacing w:val="-3"/>
          <w:w w:val="110"/>
        </w:rPr>
        <w:t xml:space="preserve">motion </w:t>
      </w:r>
      <w:r>
        <w:rPr>
          <w:color w:val="231F20"/>
          <w:w w:val="110"/>
        </w:rPr>
        <w:t xml:space="preserve">before </w:t>
      </w:r>
      <w:r>
        <w:rPr>
          <w:color w:val="231F20"/>
          <w:spacing w:val="-2"/>
          <w:w w:val="110"/>
        </w:rPr>
        <w:t xml:space="preserve">the </w:t>
      </w:r>
      <w:r>
        <w:rPr>
          <w:color w:val="231F20"/>
          <w:spacing w:val="-3"/>
          <w:w w:val="110"/>
        </w:rPr>
        <w:t xml:space="preserve">Assembly. </w:t>
      </w:r>
      <w:r>
        <w:rPr>
          <w:color w:val="231F20"/>
          <w:w w:val="110"/>
        </w:rPr>
        <w:t xml:space="preserve">After </w:t>
      </w:r>
      <w:r>
        <w:rPr>
          <w:color w:val="231F20"/>
          <w:spacing w:val="-3"/>
          <w:w w:val="110"/>
        </w:rPr>
        <w:t xml:space="preserve">any amendments </w:t>
      </w:r>
      <w:r>
        <w:rPr>
          <w:color w:val="231F20"/>
          <w:w w:val="110"/>
        </w:rPr>
        <w:t xml:space="preserve">duly </w:t>
      </w:r>
      <w:r>
        <w:rPr>
          <w:color w:val="231F20"/>
          <w:spacing w:val="-3"/>
          <w:w w:val="110"/>
        </w:rPr>
        <w:t xml:space="preserve">moved </w:t>
      </w:r>
      <w:r>
        <w:rPr>
          <w:color w:val="231F20"/>
          <w:w w:val="110"/>
        </w:rPr>
        <w:t xml:space="preserve">under </w:t>
      </w:r>
      <w:r>
        <w:rPr>
          <w:color w:val="231F20"/>
          <w:spacing w:val="-3"/>
          <w:w w:val="110"/>
        </w:rPr>
        <w:t xml:space="preserve">Standing </w:t>
      </w:r>
      <w:r>
        <w:rPr>
          <w:color w:val="231F20"/>
          <w:w w:val="110"/>
        </w:rPr>
        <w:t xml:space="preserve">Orders </w:t>
      </w:r>
      <w:r>
        <w:rPr>
          <w:color w:val="231F20"/>
          <w:spacing w:val="-4"/>
          <w:w w:val="110"/>
        </w:rPr>
        <w:t xml:space="preserve">3f, </w:t>
      </w:r>
      <w:r>
        <w:rPr>
          <w:color w:val="231F20"/>
          <w:w w:val="110"/>
        </w:rPr>
        <w:t xml:space="preserve">3g and 3h </w:t>
      </w:r>
      <w:r>
        <w:rPr>
          <w:color w:val="231F20"/>
          <w:spacing w:val="-4"/>
          <w:w w:val="110"/>
        </w:rPr>
        <w:t xml:space="preserve">have </w:t>
      </w:r>
      <w:r>
        <w:rPr>
          <w:color w:val="231F20"/>
          <w:w w:val="110"/>
        </w:rPr>
        <w:t xml:space="preserve">been </w:t>
      </w:r>
      <w:r>
        <w:rPr>
          <w:color w:val="231F20"/>
          <w:spacing w:val="-3"/>
          <w:w w:val="110"/>
        </w:rPr>
        <w:t xml:space="preserve">dealt with </w:t>
      </w:r>
      <w:r>
        <w:rPr>
          <w:color w:val="231F20"/>
          <w:w w:val="110"/>
        </w:rPr>
        <w:t xml:space="preserve">and </w:t>
      </w:r>
      <w:r>
        <w:rPr>
          <w:color w:val="231F20"/>
          <w:spacing w:val="-3"/>
          <w:w w:val="110"/>
        </w:rPr>
        <w:t xml:space="preserve">debate </w:t>
      </w:r>
      <w:r>
        <w:rPr>
          <w:color w:val="231F20"/>
          <w:w w:val="110"/>
        </w:rPr>
        <w:t xml:space="preserve">on </w:t>
      </w:r>
      <w:r>
        <w:rPr>
          <w:color w:val="231F20"/>
          <w:spacing w:val="-2"/>
          <w:w w:val="110"/>
        </w:rPr>
        <w:t xml:space="preserve">the </w:t>
      </w:r>
      <w:r>
        <w:rPr>
          <w:color w:val="231F20"/>
          <w:spacing w:val="-4"/>
          <w:w w:val="110"/>
        </w:rPr>
        <w:t xml:space="preserve">alternative </w:t>
      </w:r>
      <w:r>
        <w:rPr>
          <w:color w:val="231F20"/>
          <w:spacing w:val="-3"/>
          <w:w w:val="110"/>
        </w:rPr>
        <w:t xml:space="preserve">motions has </w:t>
      </w:r>
      <w:r>
        <w:rPr>
          <w:color w:val="231F20"/>
          <w:w w:val="110"/>
        </w:rPr>
        <w:t xml:space="preserve">ended, </w:t>
      </w:r>
      <w:r>
        <w:rPr>
          <w:color w:val="231F20"/>
          <w:spacing w:val="-2"/>
          <w:w w:val="110"/>
        </w:rPr>
        <w:t xml:space="preserve">the </w:t>
      </w:r>
      <w:r>
        <w:rPr>
          <w:color w:val="231F20"/>
          <w:spacing w:val="-3"/>
          <w:w w:val="110"/>
        </w:rPr>
        <w:t xml:space="preserve">movers shall </w:t>
      </w:r>
      <w:r>
        <w:rPr>
          <w:color w:val="231F20"/>
          <w:w w:val="110"/>
        </w:rPr>
        <w:t xml:space="preserve">reply </w:t>
      </w:r>
      <w:r>
        <w:rPr>
          <w:color w:val="231F20"/>
          <w:spacing w:val="-3"/>
          <w:w w:val="110"/>
        </w:rPr>
        <w:t xml:space="preserve">to </w:t>
      </w:r>
      <w:r>
        <w:rPr>
          <w:color w:val="231F20"/>
          <w:spacing w:val="-2"/>
          <w:w w:val="110"/>
        </w:rPr>
        <w:t xml:space="preserve">the </w:t>
      </w:r>
      <w:r>
        <w:rPr>
          <w:color w:val="231F20"/>
          <w:spacing w:val="-3"/>
          <w:w w:val="110"/>
        </w:rPr>
        <w:t>deba</w:t>
      </w:r>
      <w:r>
        <w:rPr>
          <w:color w:val="231F20"/>
          <w:spacing w:val="-3"/>
          <w:w w:val="110"/>
        </w:rPr>
        <w:t xml:space="preserve">te </w:t>
      </w:r>
      <w:r>
        <w:rPr>
          <w:color w:val="231F20"/>
          <w:w w:val="110"/>
        </w:rPr>
        <w:t xml:space="preserve">in </w:t>
      </w:r>
      <w:r>
        <w:rPr>
          <w:color w:val="231F20"/>
          <w:spacing w:val="-3"/>
          <w:w w:val="110"/>
        </w:rPr>
        <w:t xml:space="preserve">reverse </w:t>
      </w:r>
      <w:r>
        <w:rPr>
          <w:color w:val="231F20"/>
          <w:w w:val="110"/>
        </w:rPr>
        <w:t xml:space="preserve">order </w:t>
      </w:r>
      <w:r>
        <w:rPr>
          <w:color w:val="231F20"/>
          <w:spacing w:val="-3"/>
          <w:w w:val="110"/>
        </w:rPr>
        <w:t xml:space="preserve">to that </w:t>
      </w:r>
      <w:r>
        <w:rPr>
          <w:color w:val="231F20"/>
          <w:w w:val="110"/>
        </w:rPr>
        <w:t xml:space="preserve">in </w:t>
      </w:r>
      <w:r>
        <w:rPr>
          <w:color w:val="231F20"/>
          <w:spacing w:val="-3"/>
          <w:w w:val="110"/>
        </w:rPr>
        <w:t xml:space="preserve">which they spoke </w:t>
      </w:r>
      <w:r>
        <w:rPr>
          <w:color w:val="231F20"/>
          <w:spacing w:val="-4"/>
          <w:w w:val="110"/>
        </w:rPr>
        <w:t xml:space="preserve">initially. </w:t>
      </w:r>
      <w:r>
        <w:rPr>
          <w:color w:val="231F20"/>
          <w:w w:val="110"/>
        </w:rPr>
        <w:t>The first</w:t>
      </w:r>
      <w:r>
        <w:rPr>
          <w:color w:val="231F20"/>
          <w:spacing w:val="-19"/>
          <w:w w:val="110"/>
        </w:rPr>
        <w:t xml:space="preserve"> </w:t>
      </w:r>
      <w:r>
        <w:rPr>
          <w:color w:val="231F20"/>
          <w:spacing w:val="-4"/>
          <w:w w:val="110"/>
        </w:rPr>
        <w:t>vote</w:t>
      </w:r>
      <w:r>
        <w:rPr>
          <w:color w:val="231F20"/>
          <w:spacing w:val="-19"/>
          <w:w w:val="110"/>
        </w:rPr>
        <w:t xml:space="preserve"> </w:t>
      </w:r>
      <w:r>
        <w:rPr>
          <w:color w:val="231F20"/>
          <w:spacing w:val="-3"/>
          <w:w w:val="110"/>
        </w:rPr>
        <w:t>shall</w:t>
      </w:r>
      <w:r>
        <w:rPr>
          <w:color w:val="231F20"/>
          <w:spacing w:val="-19"/>
          <w:w w:val="110"/>
        </w:rPr>
        <w:t xml:space="preserve"> </w:t>
      </w:r>
      <w:r>
        <w:rPr>
          <w:color w:val="231F20"/>
          <w:w w:val="110"/>
        </w:rPr>
        <w:t>be</w:t>
      </w:r>
      <w:r>
        <w:rPr>
          <w:color w:val="231F20"/>
          <w:spacing w:val="-19"/>
          <w:w w:val="110"/>
        </w:rPr>
        <w:t xml:space="preserve"> </w:t>
      </w:r>
      <w:r>
        <w:rPr>
          <w:color w:val="231F20"/>
          <w:w w:val="110"/>
        </w:rPr>
        <w:t>a</w:t>
      </w:r>
      <w:r>
        <w:rPr>
          <w:color w:val="231F20"/>
          <w:spacing w:val="-19"/>
          <w:w w:val="110"/>
        </w:rPr>
        <w:t xml:space="preserve"> </w:t>
      </w:r>
      <w:r>
        <w:rPr>
          <w:color w:val="231F20"/>
          <w:spacing w:val="-4"/>
          <w:w w:val="110"/>
        </w:rPr>
        <w:t>vote</w:t>
      </w:r>
      <w:r>
        <w:rPr>
          <w:color w:val="231F20"/>
          <w:spacing w:val="-19"/>
          <w:w w:val="110"/>
        </w:rPr>
        <w:t xml:space="preserve"> </w:t>
      </w:r>
      <w:r>
        <w:rPr>
          <w:color w:val="231F20"/>
          <w:w w:val="110"/>
        </w:rPr>
        <w:t>in</w:t>
      </w:r>
      <w:r>
        <w:rPr>
          <w:color w:val="231F20"/>
          <w:spacing w:val="-18"/>
          <w:w w:val="110"/>
        </w:rPr>
        <w:t xml:space="preserve"> </w:t>
      </w:r>
      <w:r>
        <w:rPr>
          <w:color w:val="231F20"/>
          <w:spacing w:val="-3"/>
          <w:w w:val="110"/>
        </w:rPr>
        <w:t>favour</w:t>
      </w:r>
      <w:r>
        <w:rPr>
          <w:color w:val="231F20"/>
          <w:spacing w:val="-19"/>
          <w:w w:val="110"/>
        </w:rPr>
        <w:t xml:space="preserve"> </w:t>
      </w:r>
      <w:r>
        <w:rPr>
          <w:color w:val="231F20"/>
          <w:w w:val="110"/>
        </w:rPr>
        <w:t>of</w:t>
      </w:r>
      <w:r>
        <w:rPr>
          <w:color w:val="231F20"/>
          <w:spacing w:val="-19"/>
          <w:w w:val="110"/>
        </w:rPr>
        <w:t xml:space="preserve"> </w:t>
      </w:r>
      <w:r>
        <w:rPr>
          <w:color w:val="231F20"/>
          <w:spacing w:val="-3"/>
          <w:w w:val="110"/>
        </w:rPr>
        <w:t>each</w:t>
      </w:r>
      <w:r>
        <w:rPr>
          <w:color w:val="231F20"/>
          <w:spacing w:val="-19"/>
          <w:w w:val="110"/>
        </w:rPr>
        <w:t xml:space="preserve"> </w:t>
      </w:r>
      <w:r>
        <w:rPr>
          <w:color w:val="231F20"/>
          <w:w w:val="110"/>
        </w:rPr>
        <w:t>of</w:t>
      </w:r>
      <w:r>
        <w:rPr>
          <w:color w:val="231F20"/>
          <w:spacing w:val="-19"/>
          <w:w w:val="110"/>
        </w:rPr>
        <w:t xml:space="preserve"> </w:t>
      </w:r>
      <w:r>
        <w:rPr>
          <w:color w:val="231F20"/>
          <w:spacing w:val="-2"/>
          <w:w w:val="110"/>
        </w:rPr>
        <w:t>the</w:t>
      </w:r>
      <w:r>
        <w:rPr>
          <w:color w:val="231F20"/>
          <w:spacing w:val="-19"/>
          <w:w w:val="110"/>
        </w:rPr>
        <w:t xml:space="preserve"> </w:t>
      </w:r>
      <w:r>
        <w:rPr>
          <w:color w:val="231F20"/>
          <w:spacing w:val="-3"/>
          <w:w w:val="110"/>
        </w:rPr>
        <w:t xml:space="preserve">motions, </w:t>
      </w:r>
      <w:r>
        <w:rPr>
          <w:color w:val="231F20"/>
          <w:w w:val="110"/>
        </w:rPr>
        <w:t>put</w:t>
      </w:r>
      <w:r>
        <w:rPr>
          <w:color w:val="231F20"/>
          <w:spacing w:val="-19"/>
          <w:w w:val="110"/>
        </w:rPr>
        <w:t xml:space="preserve"> </w:t>
      </w:r>
      <w:r>
        <w:rPr>
          <w:color w:val="231F20"/>
          <w:w w:val="110"/>
        </w:rPr>
        <w:t>in</w:t>
      </w:r>
      <w:r>
        <w:rPr>
          <w:color w:val="231F20"/>
          <w:spacing w:val="-19"/>
          <w:w w:val="110"/>
        </w:rPr>
        <w:t xml:space="preserve"> </w:t>
      </w:r>
      <w:r>
        <w:rPr>
          <w:color w:val="231F20"/>
          <w:spacing w:val="-2"/>
          <w:w w:val="110"/>
        </w:rPr>
        <w:t>the</w:t>
      </w:r>
      <w:r>
        <w:rPr>
          <w:color w:val="231F20"/>
          <w:spacing w:val="-18"/>
          <w:w w:val="110"/>
        </w:rPr>
        <w:t xml:space="preserve"> </w:t>
      </w:r>
      <w:r>
        <w:rPr>
          <w:color w:val="231F20"/>
          <w:w w:val="110"/>
        </w:rPr>
        <w:t>order</w:t>
      </w:r>
      <w:r>
        <w:rPr>
          <w:color w:val="231F20"/>
          <w:spacing w:val="-19"/>
          <w:w w:val="110"/>
        </w:rPr>
        <w:t xml:space="preserve"> </w:t>
      </w:r>
      <w:r>
        <w:rPr>
          <w:color w:val="231F20"/>
          <w:w w:val="110"/>
        </w:rPr>
        <w:t>in</w:t>
      </w:r>
      <w:r>
        <w:rPr>
          <w:color w:val="231F20"/>
          <w:spacing w:val="-19"/>
          <w:w w:val="110"/>
        </w:rPr>
        <w:t xml:space="preserve"> </w:t>
      </w:r>
      <w:r>
        <w:rPr>
          <w:color w:val="231F20"/>
          <w:spacing w:val="-3"/>
          <w:w w:val="110"/>
        </w:rPr>
        <w:t>which</w:t>
      </w:r>
      <w:r>
        <w:rPr>
          <w:color w:val="231F20"/>
          <w:spacing w:val="-18"/>
          <w:w w:val="110"/>
        </w:rPr>
        <w:t xml:space="preserve"> </w:t>
      </w:r>
      <w:r>
        <w:rPr>
          <w:color w:val="231F20"/>
          <w:spacing w:val="-3"/>
          <w:w w:val="110"/>
        </w:rPr>
        <w:t>they</w:t>
      </w:r>
      <w:r>
        <w:rPr>
          <w:color w:val="231F20"/>
          <w:spacing w:val="-19"/>
          <w:w w:val="110"/>
        </w:rPr>
        <w:t xml:space="preserve"> </w:t>
      </w:r>
      <w:r>
        <w:rPr>
          <w:color w:val="231F20"/>
          <w:spacing w:val="-3"/>
          <w:w w:val="110"/>
        </w:rPr>
        <w:t>were</w:t>
      </w:r>
      <w:r>
        <w:rPr>
          <w:color w:val="231F20"/>
          <w:spacing w:val="-18"/>
          <w:w w:val="110"/>
        </w:rPr>
        <w:t xml:space="preserve"> </w:t>
      </w:r>
      <w:r>
        <w:rPr>
          <w:color w:val="231F20"/>
          <w:w w:val="110"/>
        </w:rPr>
        <w:t>proposed,</w:t>
      </w:r>
      <w:r>
        <w:rPr>
          <w:color w:val="231F20"/>
          <w:spacing w:val="-19"/>
          <w:w w:val="110"/>
        </w:rPr>
        <w:t xml:space="preserve"> </w:t>
      </w:r>
      <w:r>
        <w:rPr>
          <w:color w:val="231F20"/>
          <w:spacing w:val="-2"/>
          <w:w w:val="110"/>
        </w:rPr>
        <w:t>the</w:t>
      </w:r>
      <w:r>
        <w:rPr>
          <w:color w:val="231F20"/>
          <w:spacing w:val="-19"/>
          <w:w w:val="110"/>
        </w:rPr>
        <w:t xml:space="preserve"> </w:t>
      </w:r>
      <w:r>
        <w:rPr>
          <w:color w:val="231F20"/>
          <w:spacing w:val="-3"/>
          <w:w w:val="110"/>
        </w:rPr>
        <w:t xml:space="preserve">result </w:t>
      </w:r>
      <w:r>
        <w:rPr>
          <w:color w:val="231F20"/>
          <w:spacing w:val="-2"/>
          <w:w w:val="110"/>
        </w:rPr>
        <w:t xml:space="preserve">not </w:t>
      </w:r>
      <w:r>
        <w:rPr>
          <w:color w:val="231F20"/>
          <w:w w:val="110"/>
        </w:rPr>
        <w:t xml:space="preserve">being </w:t>
      </w:r>
      <w:r>
        <w:rPr>
          <w:color w:val="231F20"/>
          <w:spacing w:val="-3"/>
          <w:w w:val="110"/>
        </w:rPr>
        <w:t xml:space="preserve">announced </w:t>
      </w:r>
      <w:r>
        <w:rPr>
          <w:color w:val="231F20"/>
          <w:w w:val="110"/>
        </w:rPr>
        <w:t xml:space="preserve">for one </w:t>
      </w:r>
      <w:r>
        <w:rPr>
          <w:color w:val="231F20"/>
          <w:spacing w:val="-3"/>
          <w:w w:val="110"/>
        </w:rPr>
        <w:t xml:space="preserve">until </w:t>
      </w:r>
      <w:r>
        <w:rPr>
          <w:color w:val="231F20"/>
          <w:w w:val="110"/>
        </w:rPr>
        <w:t xml:space="preserve">it is </w:t>
      </w:r>
      <w:r>
        <w:rPr>
          <w:color w:val="231F20"/>
          <w:spacing w:val="-3"/>
          <w:w w:val="110"/>
        </w:rPr>
        <w:t xml:space="preserve">announced </w:t>
      </w:r>
      <w:r>
        <w:rPr>
          <w:color w:val="231F20"/>
          <w:w w:val="110"/>
        </w:rPr>
        <w:t xml:space="preserve">for all. If </w:t>
      </w:r>
      <w:r>
        <w:rPr>
          <w:color w:val="231F20"/>
          <w:spacing w:val="-3"/>
          <w:w w:val="110"/>
        </w:rPr>
        <w:t xml:space="preserve">any </w:t>
      </w:r>
      <w:r>
        <w:rPr>
          <w:color w:val="231F20"/>
          <w:w w:val="110"/>
        </w:rPr>
        <w:t xml:space="preserve">of them </w:t>
      </w:r>
      <w:r>
        <w:rPr>
          <w:color w:val="231F20"/>
          <w:spacing w:val="-3"/>
          <w:w w:val="110"/>
        </w:rPr>
        <w:t xml:space="preserve">obtains </w:t>
      </w:r>
      <w:r>
        <w:rPr>
          <w:color w:val="231F20"/>
          <w:w w:val="110"/>
        </w:rPr>
        <w:t xml:space="preserve">a majority of </w:t>
      </w:r>
      <w:r>
        <w:rPr>
          <w:color w:val="231F20"/>
          <w:spacing w:val="-3"/>
          <w:w w:val="110"/>
        </w:rPr>
        <w:t xml:space="preserve">those voting,  </w:t>
      </w:r>
      <w:r>
        <w:rPr>
          <w:color w:val="231F20"/>
          <w:w w:val="110"/>
        </w:rPr>
        <w:t xml:space="preserve">it becomes </w:t>
      </w:r>
      <w:r>
        <w:rPr>
          <w:color w:val="231F20"/>
          <w:spacing w:val="-2"/>
          <w:w w:val="110"/>
        </w:rPr>
        <w:t xml:space="preserve">the </w:t>
      </w:r>
      <w:r>
        <w:rPr>
          <w:color w:val="231F20"/>
          <w:w w:val="110"/>
        </w:rPr>
        <w:t xml:space="preserve">sole </w:t>
      </w:r>
      <w:r>
        <w:rPr>
          <w:color w:val="231F20"/>
          <w:spacing w:val="-3"/>
          <w:w w:val="110"/>
        </w:rPr>
        <w:t xml:space="preserve">motion </w:t>
      </w:r>
      <w:r>
        <w:rPr>
          <w:color w:val="231F20"/>
          <w:w w:val="110"/>
        </w:rPr>
        <w:t xml:space="preserve">before </w:t>
      </w:r>
      <w:r>
        <w:rPr>
          <w:color w:val="231F20"/>
          <w:spacing w:val="-2"/>
          <w:w w:val="110"/>
        </w:rPr>
        <w:t xml:space="preserve">the </w:t>
      </w:r>
      <w:r>
        <w:rPr>
          <w:color w:val="231F20"/>
          <w:spacing w:val="-3"/>
          <w:w w:val="110"/>
        </w:rPr>
        <w:t xml:space="preserve">Assembly. </w:t>
      </w:r>
      <w:r>
        <w:rPr>
          <w:color w:val="231F20"/>
          <w:w w:val="110"/>
        </w:rPr>
        <w:t xml:space="preserve">If none of them does </w:t>
      </w:r>
      <w:r>
        <w:rPr>
          <w:color w:val="231F20"/>
          <w:spacing w:val="-3"/>
          <w:w w:val="110"/>
        </w:rPr>
        <w:t xml:space="preserve">so, </w:t>
      </w:r>
      <w:r>
        <w:rPr>
          <w:color w:val="231F20"/>
          <w:spacing w:val="-2"/>
          <w:w w:val="110"/>
        </w:rPr>
        <w:t xml:space="preserve">the </w:t>
      </w:r>
      <w:r>
        <w:rPr>
          <w:color w:val="231F20"/>
          <w:spacing w:val="-3"/>
          <w:w w:val="110"/>
        </w:rPr>
        <w:t xml:space="preserve">motion having </w:t>
      </w:r>
      <w:r>
        <w:rPr>
          <w:color w:val="231F20"/>
          <w:spacing w:val="-2"/>
          <w:w w:val="110"/>
        </w:rPr>
        <w:t xml:space="preserve">the </w:t>
      </w:r>
      <w:r>
        <w:rPr>
          <w:color w:val="231F20"/>
          <w:spacing w:val="-3"/>
          <w:w w:val="110"/>
        </w:rPr>
        <w:t xml:space="preserve">fewest </w:t>
      </w:r>
      <w:r>
        <w:rPr>
          <w:color w:val="231F20"/>
          <w:spacing w:val="-4"/>
          <w:w w:val="110"/>
        </w:rPr>
        <w:t>votes</w:t>
      </w:r>
      <w:r>
        <w:rPr>
          <w:color w:val="231F20"/>
          <w:spacing w:val="-11"/>
          <w:w w:val="110"/>
        </w:rPr>
        <w:t xml:space="preserve"> </w:t>
      </w:r>
      <w:r>
        <w:rPr>
          <w:color w:val="231F20"/>
          <w:w w:val="110"/>
        </w:rPr>
        <w:t>is</w:t>
      </w:r>
      <w:r>
        <w:rPr>
          <w:color w:val="231F20"/>
          <w:spacing w:val="-10"/>
          <w:w w:val="110"/>
        </w:rPr>
        <w:t xml:space="preserve"> </w:t>
      </w:r>
      <w:r>
        <w:rPr>
          <w:color w:val="231F20"/>
          <w:spacing w:val="-3"/>
          <w:w w:val="110"/>
        </w:rPr>
        <w:t>discarded.</w:t>
      </w:r>
      <w:r>
        <w:rPr>
          <w:color w:val="231F20"/>
          <w:spacing w:val="29"/>
          <w:w w:val="110"/>
        </w:rPr>
        <w:t xml:space="preserve"> </w:t>
      </w:r>
      <w:r>
        <w:rPr>
          <w:color w:val="231F20"/>
          <w:w w:val="110"/>
        </w:rPr>
        <w:t>Should</w:t>
      </w:r>
      <w:r>
        <w:rPr>
          <w:color w:val="231F20"/>
          <w:spacing w:val="-10"/>
          <w:w w:val="110"/>
        </w:rPr>
        <w:t xml:space="preserve"> </w:t>
      </w:r>
      <w:r>
        <w:rPr>
          <w:color w:val="231F20"/>
          <w:spacing w:val="-2"/>
          <w:w w:val="110"/>
        </w:rPr>
        <w:t>the</w:t>
      </w:r>
      <w:r>
        <w:rPr>
          <w:color w:val="231F20"/>
          <w:spacing w:val="-11"/>
          <w:w w:val="110"/>
        </w:rPr>
        <w:t xml:space="preserve"> </w:t>
      </w:r>
      <w:r>
        <w:rPr>
          <w:color w:val="231F20"/>
          <w:spacing w:val="-3"/>
          <w:w w:val="110"/>
        </w:rPr>
        <w:t>lowest</w:t>
      </w:r>
      <w:r>
        <w:rPr>
          <w:color w:val="231F20"/>
          <w:spacing w:val="-10"/>
          <w:w w:val="110"/>
        </w:rPr>
        <w:t xml:space="preserve"> </w:t>
      </w:r>
      <w:r>
        <w:rPr>
          <w:color w:val="231F20"/>
          <w:w w:val="110"/>
        </w:rPr>
        <w:t>two</w:t>
      </w:r>
      <w:r>
        <w:rPr>
          <w:color w:val="231F20"/>
          <w:spacing w:val="-10"/>
          <w:w w:val="110"/>
        </w:rPr>
        <w:t xml:space="preserve"> </w:t>
      </w:r>
      <w:r>
        <w:rPr>
          <w:color w:val="231F20"/>
          <w:w w:val="110"/>
        </w:rPr>
        <w:t>be</w:t>
      </w:r>
      <w:r>
        <w:rPr>
          <w:color w:val="231F20"/>
          <w:spacing w:val="-11"/>
          <w:w w:val="110"/>
        </w:rPr>
        <w:t xml:space="preserve"> </w:t>
      </w:r>
      <w:r>
        <w:rPr>
          <w:color w:val="231F20"/>
          <w:spacing w:val="-3"/>
          <w:w w:val="110"/>
        </w:rPr>
        <w:t>equal,</w:t>
      </w:r>
      <w:r>
        <w:rPr>
          <w:color w:val="231F20"/>
          <w:spacing w:val="-10"/>
          <w:w w:val="110"/>
        </w:rPr>
        <w:t xml:space="preserve"> </w:t>
      </w:r>
      <w:r>
        <w:rPr>
          <w:color w:val="231F20"/>
          <w:spacing w:val="-2"/>
          <w:w w:val="110"/>
        </w:rPr>
        <w:t xml:space="preserve">the </w:t>
      </w:r>
      <w:r>
        <w:rPr>
          <w:color w:val="231F20"/>
          <w:spacing w:val="-3"/>
          <w:w w:val="110"/>
        </w:rPr>
        <w:t xml:space="preserve">Moderator gives </w:t>
      </w:r>
      <w:r>
        <w:rPr>
          <w:color w:val="231F20"/>
          <w:w w:val="110"/>
        </w:rPr>
        <w:t xml:space="preserve">a </w:t>
      </w:r>
      <w:r>
        <w:rPr>
          <w:color w:val="231F20"/>
          <w:spacing w:val="-3"/>
          <w:w w:val="110"/>
        </w:rPr>
        <w:t xml:space="preserve">casting </w:t>
      </w:r>
      <w:r>
        <w:rPr>
          <w:color w:val="231F20"/>
          <w:spacing w:val="-4"/>
          <w:w w:val="110"/>
        </w:rPr>
        <w:t xml:space="preserve">vote. </w:t>
      </w:r>
      <w:r>
        <w:rPr>
          <w:color w:val="231F20"/>
          <w:w w:val="110"/>
        </w:rPr>
        <w:t xml:space="preserve">The </w:t>
      </w:r>
      <w:r>
        <w:rPr>
          <w:color w:val="231F20"/>
          <w:spacing w:val="-3"/>
          <w:w w:val="110"/>
        </w:rPr>
        <w:t xml:space="preserve">voting process </w:t>
      </w:r>
      <w:r>
        <w:rPr>
          <w:color w:val="231F20"/>
          <w:w w:val="110"/>
        </w:rPr>
        <w:t xml:space="preserve">is </w:t>
      </w:r>
      <w:r>
        <w:rPr>
          <w:color w:val="231F20"/>
          <w:spacing w:val="-3"/>
          <w:w w:val="110"/>
        </w:rPr>
        <w:t>repeated</w:t>
      </w:r>
      <w:r>
        <w:rPr>
          <w:color w:val="231F20"/>
          <w:spacing w:val="-7"/>
          <w:w w:val="110"/>
        </w:rPr>
        <w:t xml:space="preserve"> </w:t>
      </w:r>
      <w:r>
        <w:rPr>
          <w:color w:val="231F20"/>
          <w:spacing w:val="-3"/>
          <w:w w:val="110"/>
        </w:rPr>
        <w:t>until</w:t>
      </w:r>
      <w:r>
        <w:rPr>
          <w:color w:val="231F20"/>
          <w:spacing w:val="-7"/>
          <w:w w:val="110"/>
        </w:rPr>
        <w:t xml:space="preserve"> </w:t>
      </w:r>
      <w:r>
        <w:rPr>
          <w:color w:val="231F20"/>
          <w:w w:val="110"/>
        </w:rPr>
        <w:t>one</w:t>
      </w:r>
      <w:r>
        <w:rPr>
          <w:color w:val="231F20"/>
          <w:spacing w:val="-6"/>
          <w:w w:val="110"/>
        </w:rPr>
        <w:t xml:space="preserve"> </w:t>
      </w:r>
      <w:r>
        <w:rPr>
          <w:color w:val="231F20"/>
          <w:spacing w:val="-3"/>
          <w:w w:val="110"/>
        </w:rPr>
        <w:t>motion</w:t>
      </w:r>
      <w:r>
        <w:rPr>
          <w:color w:val="231F20"/>
          <w:spacing w:val="-7"/>
          <w:w w:val="110"/>
        </w:rPr>
        <w:t xml:space="preserve"> </w:t>
      </w:r>
      <w:r>
        <w:rPr>
          <w:color w:val="231F20"/>
          <w:spacing w:val="-3"/>
          <w:w w:val="110"/>
        </w:rPr>
        <w:t>achieves</w:t>
      </w:r>
      <w:r>
        <w:rPr>
          <w:color w:val="231F20"/>
          <w:spacing w:val="-7"/>
          <w:w w:val="110"/>
        </w:rPr>
        <w:t xml:space="preserve"> </w:t>
      </w:r>
      <w:r>
        <w:rPr>
          <w:color w:val="231F20"/>
          <w:w w:val="110"/>
        </w:rPr>
        <w:t>a</w:t>
      </w:r>
      <w:r>
        <w:rPr>
          <w:color w:val="231F20"/>
          <w:spacing w:val="-6"/>
          <w:w w:val="110"/>
        </w:rPr>
        <w:t xml:space="preserve"> </w:t>
      </w:r>
      <w:r>
        <w:rPr>
          <w:color w:val="231F20"/>
          <w:w w:val="110"/>
        </w:rPr>
        <w:t>majority</w:t>
      </w:r>
      <w:r>
        <w:rPr>
          <w:color w:val="231F20"/>
          <w:spacing w:val="-7"/>
          <w:w w:val="110"/>
        </w:rPr>
        <w:t xml:space="preserve"> </w:t>
      </w:r>
      <w:r>
        <w:rPr>
          <w:color w:val="231F20"/>
          <w:w w:val="110"/>
        </w:rPr>
        <w:t>of</w:t>
      </w:r>
      <w:r>
        <w:rPr>
          <w:color w:val="231F20"/>
          <w:spacing w:val="-7"/>
          <w:w w:val="110"/>
        </w:rPr>
        <w:t xml:space="preserve"> </w:t>
      </w:r>
      <w:r>
        <w:rPr>
          <w:color w:val="231F20"/>
          <w:spacing w:val="-3"/>
          <w:w w:val="110"/>
        </w:rPr>
        <w:t xml:space="preserve">those voting. </w:t>
      </w:r>
      <w:r>
        <w:rPr>
          <w:color w:val="231F20"/>
          <w:w w:val="110"/>
        </w:rPr>
        <w:t xml:space="preserve">Once a sole </w:t>
      </w:r>
      <w:r>
        <w:rPr>
          <w:color w:val="231F20"/>
          <w:spacing w:val="-3"/>
          <w:w w:val="110"/>
        </w:rPr>
        <w:t xml:space="preserve">motion remains, </w:t>
      </w:r>
      <w:r>
        <w:rPr>
          <w:color w:val="231F20"/>
          <w:spacing w:val="-4"/>
          <w:w w:val="110"/>
        </w:rPr>
        <w:t xml:space="preserve">votes </w:t>
      </w:r>
      <w:r>
        <w:rPr>
          <w:color w:val="231F20"/>
          <w:w w:val="110"/>
        </w:rPr>
        <w:t xml:space="preserve">for and </w:t>
      </w:r>
      <w:r>
        <w:rPr>
          <w:color w:val="231F20"/>
          <w:spacing w:val="-3"/>
          <w:w w:val="110"/>
        </w:rPr>
        <w:t>against</w:t>
      </w:r>
      <w:r>
        <w:rPr>
          <w:color w:val="231F20"/>
          <w:spacing w:val="-21"/>
          <w:w w:val="110"/>
        </w:rPr>
        <w:t xml:space="preserve"> </w:t>
      </w:r>
      <w:r>
        <w:rPr>
          <w:color w:val="231F20"/>
          <w:spacing w:val="-3"/>
          <w:w w:val="110"/>
        </w:rPr>
        <w:t>that</w:t>
      </w:r>
      <w:r>
        <w:rPr>
          <w:color w:val="231F20"/>
          <w:spacing w:val="-21"/>
          <w:w w:val="110"/>
        </w:rPr>
        <w:t xml:space="preserve"> </w:t>
      </w:r>
      <w:r>
        <w:rPr>
          <w:color w:val="231F20"/>
          <w:spacing w:val="-3"/>
          <w:w w:val="110"/>
        </w:rPr>
        <w:t>motion</w:t>
      </w:r>
      <w:r>
        <w:rPr>
          <w:color w:val="231F20"/>
          <w:spacing w:val="-21"/>
          <w:w w:val="110"/>
        </w:rPr>
        <w:t xml:space="preserve"> </w:t>
      </w:r>
      <w:r>
        <w:rPr>
          <w:color w:val="231F20"/>
          <w:spacing w:val="-3"/>
          <w:w w:val="110"/>
        </w:rPr>
        <w:t>shall</w:t>
      </w:r>
      <w:r>
        <w:rPr>
          <w:color w:val="231F20"/>
          <w:spacing w:val="-21"/>
          <w:w w:val="110"/>
        </w:rPr>
        <w:t xml:space="preserve"> </w:t>
      </w:r>
      <w:r>
        <w:rPr>
          <w:color w:val="231F20"/>
          <w:w w:val="110"/>
        </w:rPr>
        <w:t>be</w:t>
      </w:r>
      <w:r>
        <w:rPr>
          <w:color w:val="231F20"/>
          <w:spacing w:val="-21"/>
          <w:w w:val="110"/>
        </w:rPr>
        <w:t xml:space="preserve"> </w:t>
      </w:r>
      <w:r>
        <w:rPr>
          <w:color w:val="231F20"/>
          <w:spacing w:val="-3"/>
          <w:w w:val="110"/>
        </w:rPr>
        <w:t>taken</w:t>
      </w:r>
      <w:r>
        <w:rPr>
          <w:color w:val="231F20"/>
          <w:spacing w:val="-21"/>
          <w:w w:val="110"/>
        </w:rPr>
        <w:t xml:space="preserve"> </w:t>
      </w:r>
      <w:r>
        <w:rPr>
          <w:color w:val="231F20"/>
          <w:w w:val="110"/>
        </w:rPr>
        <w:t>in</w:t>
      </w:r>
      <w:r>
        <w:rPr>
          <w:color w:val="231F20"/>
          <w:spacing w:val="-21"/>
          <w:w w:val="110"/>
        </w:rPr>
        <w:t xml:space="preserve"> </w:t>
      </w:r>
      <w:r>
        <w:rPr>
          <w:color w:val="231F20"/>
          <w:spacing w:val="-2"/>
          <w:w w:val="110"/>
        </w:rPr>
        <w:t>the</w:t>
      </w:r>
      <w:r>
        <w:rPr>
          <w:color w:val="231F20"/>
          <w:spacing w:val="-21"/>
          <w:w w:val="110"/>
        </w:rPr>
        <w:t xml:space="preserve"> </w:t>
      </w:r>
      <w:r>
        <w:rPr>
          <w:color w:val="231F20"/>
          <w:spacing w:val="-2"/>
          <w:w w:val="110"/>
        </w:rPr>
        <w:t>normal</w:t>
      </w:r>
      <w:r>
        <w:rPr>
          <w:color w:val="231F20"/>
          <w:spacing w:val="-21"/>
          <w:w w:val="110"/>
        </w:rPr>
        <w:t xml:space="preserve"> </w:t>
      </w:r>
      <w:r>
        <w:rPr>
          <w:color w:val="231F20"/>
          <w:spacing w:val="-3"/>
          <w:w w:val="110"/>
        </w:rPr>
        <w:t>way</w:t>
      </w:r>
      <w:r>
        <w:rPr>
          <w:color w:val="231F20"/>
          <w:spacing w:val="-21"/>
          <w:w w:val="110"/>
        </w:rPr>
        <w:t xml:space="preserve"> </w:t>
      </w:r>
      <w:r>
        <w:rPr>
          <w:color w:val="231F20"/>
          <w:w w:val="110"/>
        </w:rPr>
        <w:t xml:space="preserve">and in </w:t>
      </w:r>
      <w:r>
        <w:rPr>
          <w:color w:val="231F20"/>
          <w:spacing w:val="-4"/>
          <w:w w:val="110"/>
        </w:rPr>
        <w:t xml:space="preserve">accordance </w:t>
      </w:r>
      <w:r>
        <w:rPr>
          <w:color w:val="231F20"/>
          <w:spacing w:val="-3"/>
          <w:w w:val="110"/>
        </w:rPr>
        <w:t xml:space="preserve">with Standing </w:t>
      </w:r>
      <w:r>
        <w:rPr>
          <w:color w:val="231F20"/>
          <w:w w:val="110"/>
        </w:rPr>
        <w:t>Order 6.</w:t>
      </w:r>
      <w:r>
        <w:rPr>
          <w:color w:val="231F20"/>
          <w:spacing w:val="32"/>
          <w:w w:val="110"/>
        </w:rPr>
        <w:t xml:space="preserve"> </w:t>
      </w:r>
      <w:r>
        <w:rPr>
          <w:color w:val="231F20"/>
          <w:spacing w:val="-5"/>
          <w:w w:val="110"/>
        </w:rPr>
        <w:t>(3.9.2b)</w:t>
      </w:r>
    </w:p>
    <w:p w:rsidR="00DC5273" w:rsidRDefault="00DC5273">
      <w:pPr>
        <w:pStyle w:val="BodyText"/>
        <w:spacing w:before="7"/>
        <w:rPr>
          <w:sz w:val="30"/>
        </w:rPr>
      </w:pPr>
    </w:p>
    <w:p w:rsidR="00DC5273" w:rsidRDefault="006E3FAD">
      <w:pPr>
        <w:pStyle w:val="Heading6"/>
        <w:numPr>
          <w:ilvl w:val="0"/>
          <w:numId w:val="121"/>
        </w:numPr>
        <w:tabs>
          <w:tab w:val="left" w:pos="1092"/>
          <w:tab w:val="left" w:pos="1094"/>
        </w:tabs>
        <w:spacing w:before="1" w:line="225" w:lineRule="auto"/>
        <w:ind w:left="1093" w:right="1256"/>
        <w:jc w:val="left"/>
      </w:pPr>
      <w:r>
        <w:rPr>
          <w:color w:val="231F20"/>
        </w:rPr>
        <w:t>Timing of Speeches and of Other</w:t>
      </w:r>
      <w:r>
        <w:rPr>
          <w:color w:val="231F20"/>
          <w:spacing w:val="26"/>
        </w:rPr>
        <w:t xml:space="preserve"> </w:t>
      </w:r>
      <w:r>
        <w:rPr>
          <w:color w:val="231F20"/>
        </w:rPr>
        <w:t>Business</w:t>
      </w:r>
    </w:p>
    <w:p w:rsidR="00DC5273" w:rsidRDefault="006E3FAD">
      <w:pPr>
        <w:pStyle w:val="BodyText"/>
        <w:spacing w:before="239" w:line="247" w:lineRule="auto"/>
        <w:ind w:left="412" w:right="438"/>
        <w:jc w:val="both"/>
      </w:pPr>
      <w:r>
        <w:rPr>
          <w:color w:val="231F20"/>
          <w:w w:val="110"/>
        </w:rPr>
        <w:t xml:space="preserve">4a.  Save  by  prior  agreement  of  the  officers  of the Assembly, speeches made  in  the  presentation </w:t>
      </w:r>
      <w:r>
        <w:rPr>
          <w:color w:val="231F20"/>
          <w:w w:val="105"/>
        </w:rPr>
        <w:t>of</w:t>
      </w:r>
      <w:r>
        <w:rPr>
          <w:color w:val="231F20"/>
          <w:spacing w:val="-12"/>
          <w:w w:val="105"/>
        </w:rPr>
        <w:t xml:space="preserve"> </w:t>
      </w:r>
      <w:r>
        <w:rPr>
          <w:color w:val="231F20"/>
          <w:w w:val="105"/>
        </w:rPr>
        <w:t>reports</w:t>
      </w:r>
      <w:r>
        <w:rPr>
          <w:color w:val="231F20"/>
          <w:spacing w:val="-11"/>
          <w:w w:val="105"/>
        </w:rPr>
        <w:t xml:space="preserve"> </w:t>
      </w:r>
      <w:r>
        <w:rPr>
          <w:color w:val="231F20"/>
          <w:w w:val="105"/>
        </w:rPr>
        <w:t>concerningpast</w:t>
      </w:r>
      <w:r>
        <w:rPr>
          <w:color w:val="231F20"/>
          <w:spacing w:val="-11"/>
          <w:w w:val="105"/>
        </w:rPr>
        <w:t xml:space="preserve"> </w:t>
      </w:r>
      <w:r>
        <w:rPr>
          <w:color w:val="231F20"/>
          <w:spacing w:val="-3"/>
          <w:w w:val="105"/>
        </w:rPr>
        <w:t>work</w:t>
      </w:r>
      <w:r>
        <w:rPr>
          <w:color w:val="231F20"/>
          <w:spacing w:val="-11"/>
          <w:w w:val="105"/>
        </w:rPr>
        <w:t xml:space="preserve"> </w:t>
      </w:r>
      <w:r>
        <w:rPr>
          <w:color w:val="231F20"/>
          <w:w w:val="105"/>
        </w:rPr>
        <w:t>of</w:t>
      </w:r>
      <w:r>
        <w:rPr>
          <w:color w:val="231F20"/>
          <w:spacing w:val="-11"/>
          <w:w w:val="105"/>
        </w:rPr>
        <w:t xml:space="preserve"> </w:t>
      </w:r>
      <w:r>
        <w:rPr>
          <w:color w:val="231F20"/>
          <w:w w:val="105"/>
        </w:rPr>
        <w:t>Assembly</w:t>
      </w:r>
      <w:r>
        <w:rPr>
          <w:color w:val="231F20"/>
          <w:spacing w:val="-11"/>
          <w:w w:val="105"/>
        </w:rPr>
        <w:t xml:space="preserve"> </w:t>
      </w:r>
      <w:r>
        <w:rPr>
          <w:color w:val="231F20"/>
          <w:spacing w:val="-3"/>
          <w:w w:val="105"/>
        </w:rPr>
        <w:t xml:space="preserve">Committees </w:t>
      </w:r>
      <w:r>
        <w:rPr>
          <w:color w:val="231F20"/>
          <w:spacing w:val="-3"/>
          <w:w w:val="110"/>
        </w:rPr>
        <w:t>which</w:t>
      </w:r>
      <w:r>
        <w:rPr>
          <w:color w:val="231F20"/>
          <w:spacing w:val="-28"/>
          <w:w w:val="110"/>
        </w:rPr>
        <w:t xml:space="preserve"> </w:t>
      </w:r>
      <w:r>
        <w:rPr>
          <w:color w:val="231F20"/>
          <w:w w:val="110"/>
        </w:rPr>
        <w:t>are</w:t>
      </w:r>
      <w:r>
        <w:rPr>
          <w:color w:val="231F20"/>
          <w:spacing w:val="-28"/>
          <w:w w:val="110"/>
        </w:rPr>
        <w:t xml:space="preserve"> </w:t>
      </w:r>
      <w:r>
        <w:rPr>
          <w:color w:val="231F20"/>
          <w:spacing w:val="-3"/>
          <w:w w:val="110"/>
        </w:rPr>
        <w:t>to</w:t>
      </w:r>
      <w:r>
        <w:rPr>
          <w:color w:val="231F20"/>
          <w:spacing w:val="-28"/>
          <w:w w:val="110"/>
        </w:rPr>
        <w:t xml:space="preserve"> </w:t>
      </w:r>
      <w:r>
        <w:rPr>
          <w:color w:val="231F20"/>
          <w:w w:val="110"/>
        </w:rPr>
        <w:t>be</w:t>
      </w:r>
      <w:r>
        <w:rPr>
          <w:color w:val="231F20"/>
          <w:spacing w:val="-27"/>
          <w:w w:val="110"/>
        </w:rPr>
        <w:t xml:space="preserve"> </w:t>
      </w:r>
      <w:r>
        <w:rPr>
          <w:color w:val="231F20"/>
          <w:w w:val="110"/>
        </w:rPr>
        <w:t>open</w:t>
      </w:r>
      <w:r>
        <w:rPr>
          <w:color w:val="231F20"/>
          <w:spacing w:val="-28"/>
          <w:w w:val="110"/>
        </w:rPr>
        <w:t xml:space="preserve"> </w:t>
      </w:r>
      <w:r>
        <w:rPr>
          <w:color w:val="231F20"/>
          <w:spacing w:val="-3"/>
          <w:w w:val="110"/>
        </w:rPr>
        <w:t>to</w:t>
      </w:r>
      <w:r>
        <w:rPr>
          <w:color w:val="231F20"/>
          <w:spacing w:val="-28"/>
          <w:w w:val="110"/>
        </w:rPr>
        <w:t xml:space="preserve"> </w:t>
      </w:r>
      <w:r>
        <w:rPr>
          <w:color w:val="231F20"/>
          <w:spacing w:val="-3"/>
          <w:w w:val="110"/>
        </w:rPr>
        <w:t>question,</w:t>
      </w:r>
      <w:r>
        <w:rPr>
          <w:color w:val="231F20"/>
          <w:spacing w:val="-27"/>
          <w:w w:val="110"/>
        </w:rPr>
        <w:t xml:space="preserve"> </w:t>
      </w:r>
      <w:r>
        <w:rPr>
          <w:color w:val="231F20"/>
          <w:spacing w:val="-3"/>
          <w:w w:val="110"/>
        </w:rPr>
        <w:t>comment</w:t>
      </w:r>
      <w:r>
        <w:rPr>
          <w:color w:val="231F20"/>
          <w:spacing w:val="-28"/>
          <w:w w:val="110"/>
        </w:rPr>
        <w:t xml:space="preserve"> </w:t>
      </w:r>
      <w:r>
        <w:rPr>
          <w:color w:val="231F20"/>
          <w:w w:val="110"/>
        </w:rPr>
        <w:t>or</w:t>
      </w:r>
      <w:r>
        <w:rPr>
          <w:color w:val="231F20"/>
          <w:spacing w:val="-28"/>
          <w:w w:val="110"/>
        </w:rPr>
        <w:t xml:space="preserve"> </w:t>
      </w:r>
      <w:r>
        <w:rPr>
          <w:color w:val="231F20"/>
          <w:spacing w:val="-3"/>
          <w:w w:val="110"/>
        </w:rPr>
        <w:t>discussion</w:t>
      </w:r>
      <w:r>
        <w:rPr>
          <w:color w:val="231F20"/>
          <w:spacing w:val="-3"/>
          <w:w w:val="110"/>
        </w:rPr>
        <w:t xml:space="preserve"> shall </w:t>
      </w:r>
      <w:r>
        <w:rPr>
          <w:color w:val="231F20"/>
          <w:spacing w:val="-2"/>
          <w:w w:val="110"/>
        </w:rPr>
        <w:t xml:space="preserve">not </w:t>
      </w:r>
      <w:r>
        <w:rPr>
          <w:color w:val="231F20"/>
          <w:spacing w:val="-3"/>
          <w:w w:val="110"/>
        </w:rPr>
        <w:t xml:space="preserve">exceed </w:t>
      </w:r>
      <w:r>
        <w:rPr>
          <w:color w:val="231F20"/>
          <w:w w:val="110"/>
        </w:rPr>
        <w:t>5</w:t>
      </w:r>
      <w:r>
        <w:rPr>
          <w:color w:val="231F20"/>
          <w:spacing w:val="-23"/>
          <w:w w:val="110"/>
        </w:rPr>
        <w:t xml:space="preserve"> </w:t>
      </w:r>
      <w:r>
        <w:rPr>
          <w:color w:val="231F20"/>
          <w:spacing w:val="-3"/>
          <w:w w:val="110"/>
        </w:rPr>
        <w:t>minutes.</w:t>
      </w:r>
    </w:p>
    <w:p w:rsidR="00DC5273" w:rsidRDefault="00DC5273">
      <w:pPr>
        <w:pStyle w:val="BodyText"/>
        <w:spacing w:before="1"/>
        <w:rPr>
          <w:sz w:val="20"/>
        </w:rPr>
      </w:pPr>
    </w:p>
    <w:p w:rsidR="00DC5273" w:rsidRDefault="006E3FAD">
      <w:pPr>
        <w:pStyle w:val="BodyText"/>
        <w:spacing w:line="247" w:lineRule="auto"/>
        <w:ind w:left="412" w:right="437"/>
        <w:jc w:val="both"/>
      </w:pPr>
      <w:r>
        <w:rPr>
          <w:color w:val="231F20"/>
          <w:spacing w:val="-2"/>
          <w:w w:val="110"/>
        </w:rPr>
        <w:t xml:space="preserve">4b.   </w:t>
      </w:r>
      <w:r>
        <w:rPr>
          <w:color w:val="231F20"/>
          <w:spacing w:val="-4"/>
          <w:w w:val="110"/>
        </w:rPr>
        <w:t xml:space="preserve">Save </w:t>
      </w:r>
      <w:r>
        <w:rPr>
          <w:color w:val="231F20"/>
          <w:w w:val="110"/>
        </w:rPr>
        <w:t xml:space="preserve">by </w:t>
      </w:r>
      <w:r>
        <w:rPr>
          <w:color w:val="231F20"/>
          <w:spacing w:val="-2"/>
          <w:w w:val="110"/>
        </w:rPr>
        <w:t xml:space="preserve">the </w:t>
      </w:r>
      <w:r>
        <w:rPr>
          <w:color w:val="231F20"/>
          <w:w w:val="110"/>
        </w:rPr>
        <w:t xml:space="preserve">prior </w:t>
      </w:r>
      <w:r>
        <w:rPr>
          <w:color w:val="231F20"/>
          <w:spacing w:val="-3"/>
          <w:w w:val="110"/>
        </w:rPr>
        <w:t xml:space="preserve">agreement </w:t>
      </w:r>
      <w:r>
        <w:rPr>
          <w:color w:val="231F20"/>
          <w:w w:val="110"/>
        </w:rPr>
        <w:t xml:space="preserve">of </w:t>
      </w:r>
      <w:r>
        <w:rPr>
          <w:color w:val="231F20"/>
          <w:spacing w:val="-2"/>
          <w:w w:val="110"/>
        </w:rPr>
        <w:t xml:space="preserve">the </w:t>
      </w:r>
      <w:r>
        <w:rPr>
          <w:color w:val="231F20"/>
          <w:w w:val="110"/>
        </w:rPr>
        <w:t xml:space="preserve">officers of  </w:t>
      </w:r>
      <w:r>
        <w:rPr>
          <w:color w:val="231F20"/>
          <w:spacing w:val="-2"/>
          <w:w w:val="110"/>
        </w:rPr>
        <w:t>the</w:t>
      </w:r>
      <w:r>
        <w:rPr>
          <w:color w:val="231F20"/>
          <w:spacing w:val="-23"/>
          <w:w w:val="110"/>
        </w:rPr>
        <w:t xml:space="preserve"> </w:t>
      </w:r>
      <w:r>
        <w:rPr>
          <w:color w:val="231F20"/>
          <w:spacing w:val="-3"/>
          <w:w w:val="110"/>
        </w:rPr>
        <w:t>Assembly,</w:t>
      </w:r>
      <w:r>
        <w:rPr>
          <w:color w:val="231F20"/>
          <w:spacing w:val="-22"/>
          <w:w w:val="110"/>
        </w:rPr>
        <w:t xml:space="preserve"> </w:t>
      </w:r>
      <w:r>
        <w:rPr>
          <w:color w:val="231F20"/>
          <w:w w:val="110"/>
        </w:rPr>
        <w:t>speeches</w:t>
      </w:r>
      <w:r>
        <w:rPr>
          <w:color w:val="231F20"/>
          <w:spacing w:val="-22"/>
          <w:w w:val="110"/>
        </w:rPr>
        <w:t xml:space="preserve"> </w:t>
      </w:r>
      <w:r>
        <w:rPr>
          <w:color w:val="231F20"/>
          <w:w w:val="110"/>
        </w:rPr>
        <w:t>made</w:t>
      </w:r>
      <w:r>
        <w:rPr>
          <w:color w:val="231F20"/>
          <w:spacing w:val="-22"/>
          <w:w w:val="110"/>
        </w:rPr>
        <w:t xml:space="preserve"> </w:t>
      </w:r>
      <w:r>
        <w:rPr>
          <w:color w:val="231F20"/>
          <w:w w:val="110"/>
        </w:rPr>
        <w:t>in</w:t>
      </w:r>
      <w:r>
        <w:rPr>
          <w:color w:val="231F20"/>
          <w:spacing w:val="-22"/>
          <w:w w:val="110"/>
        </w:rPr>
        <w:t xml:space="preserve"> </w:t>
      </w:r>
      <w:r>
        <w:rPr>
          <w:color w:val="231F20"/>
          <w:w w:val="110"/>
        </w:rPr>
        <w:t>support</w:t>
      </w:r>
      <w:r>
        <w:rPr>
          <w:color w:val="231F20"/>
          <w:spacing w:val="-22"/>
          <w:w w:val="110"/>
        </w:rPr>
        <w:t xml:space="preserve"> </w:t>
      </w:r>
      <w:r>
        <w:rPr>
          <w:color w:val="231F20"/>
          <w:w w:val="110"/>
        </w:rPr>
        <w:t>of</w:t>
      </w:r>
      <w:r>
        <w:rPr>
          <w:color w:val="231F20"/>
          <w:spacing w:val="-23"/>
          <w:w w:val="110"/>
        </w:rPr>
        <w:t xml:space="preserve"> </w:t>
      </w:r>
      <w:r>
        <w:rPr>
          <w:color w:val="231F20"/>
          <w:spacing w:val="-2"/>
          <w:w w:val="110"/>
        </w:rPr>
        <w:t>the</w:t>
      </w:r>
      <w:r>
        <w:rPr>
          <w:color w:val="231F20"/>
          <w:spacing w:val="-22"/>
          <w:w w:val="110"/>
        </w:rPr>
        <w:t xml:space="preserve"> </w:t>
      </w:r>
      <w:r>
        <w:rPr>
          <w:color w:val="231F20"/>
          <w:spacing w:val="-3"/>
          <w:w w:val="110"/>
        </w:rPr>
        <w:t xml:space="preserve">motions </w:t>
      </w:r>
      <w:r>
        <w:rPr>
          <w:color w:val="231F20"/>
          <w:w w:val="110"/>
        </w:rPr>
        <w:t xml:space="preserve">from </w:t>
      </w:r>
      <w:r>
        <w:rPr>
          <w:color w:val="231F20"/>
          <w:spacing w:val="-3"/>
          <w:w w:val="110"/>
        </w:rPr>
        <w:t xml:space="preserve">any </w:t>
      </w:r>
      <w:r>
        <w:rPr>
          <w:color w:val="231F20"/>
          <w:w w:val="110"/>
        </w:rPr>
        <w:t xml:space="preserve">Assembly </w:t>
      </w:r>
      <w:r>
        <w:rPr>
          <w:color w:val="231F20"/>
          <w:spacing w:val="-3"/>
          <w:w w:val="110"/>
        </w:rPr>
        <w:t xml:space="preserve">Committee, including </w:t>
      </w:r>
      <w:r>
        <w:rPr>
          <w:color w:val="231F20"/>
          <w:spacing w:val="-2"/>
          <w:w w:val="110"/>
        </w:rPr>
        <w:t xml:space="preserve">the </w:t>
      </w:r>
      <w:r>
        <w:rPr>
          <w:color w:val="231F20"/>
          <w:spacing w:val="-3"/>
          <w:w w:val="110"/>
        </w:rPr>
        <w:t xml:space="preserve">Mission </w:t>
      </w:r>
      <w:r>
        <w:rPr>
          <w:color w:val="231F20"/>
          <w:w w:val="110"/>
        </w:rPr>
        <w:t xml:space="preserve">Council, or from </w:t>
      </w:r>
      <w:r>
        <w:rPr>
          <w:color w:val="231F20"/>
          <w:spacing w:val="-2"/>
          <w:w w:val="110"/>
        </w:rPr>
        <w:t xml:space="preserve">any </w:t>
      </w:r>
      <w:r>
        <w:rPr>
          <w:color w:val="231F20"/>
          <w:w w:val="110"/>
        </w:rPr>
        <w:t xml:space="preserve">synod shall not in aggregate </w:t>
      </w:r>
      <w:r>
        <w:rPr>
          <w:color w:val="231F20"/>
          <w:spacing w:val="-3"/>
          <w:w w:val="110"/>
        </w:rPr>
        <w:t xml:space="preserve">exceed </w:t>
      </w:r>
      <w:r>
        <w:rPr>
          <w:color w:val="231F20"/>
          <w:spacing w:val="-4"/>
          <w:w w:val="110"/>
        </w:rPr>
        <w:t xml:space="preserve">45 </w:t>
      </w:r>
      <w:r>
        <w:rPr>
          <w:color w:val="231F20"/>
          <w:spacing w:val="-3"/>
          <w:w w:val="110"/>
        </w:rPr>
        <w:t xml:space="preserve">minutes, </w:t>
      </w:r>
      <w:r>
        <w:rPr>
          <w:color w:val="231F20"/>
          <w:w w:val="110"/>
        </w:rPr>
        <w:t xml:space="preserve">nor </w:t>
      </w:r>
      <w:r>
        <w:rPr>
          <w:color w:val="231F20"/>
          <w:spacing w:val="-3"/>
          <w:w w:val="110"/>
        </w:rPr>
        <w:t xml:space="preserve">shall </w:t>
      </w:r>
      <w:r>
        <w:rPr>
          <w:color w:val="231F20"/>
          <w:w w:val="110"/>
        </w:rPr>
        <w:t xml:space="preserve">speeches in support of </w:t>
      </w:r>
      <w:r>
        <w:rPr>
          <w:color w:val="231F20"/>
          <w:spacing w:val="-3"/>
          <w:w w:val="110"/>
        </w:rPr>
        <w:t xml:space="preserve">any </w:t>
      </w:r>
      <w:r>
        <w:rPr>
          <w:color w:val="231F20"/>
          <w:w w:val="110"/>
        </w:rPr>
        <w:t xml:space="preserve">particular </w:t>
      </w:r>
      <w:r>
        <w:rPr>
          <w:color w:val="231F20"/>
          <w:spacing w:val="-3"/>
          <w:w w:val="110"/>
        </w:rPr>
        <w:t xml:space="preserve">Committee </w:t>
      </w:r>
      <w:r>
        <w:rPr>
          <w:color w:val="231F20"/>
          <w:w w:val="110"/>
        </w:rPr>
        <w:t xml:space="preserve">or synod </w:t>
      </w:r>
      <w:r>
        <w:rPr>
          <w:color w:val="231F20"/>
          <w:spacing w:val="-3"/>
          <w:w w:val="110"/>
        </w:rPr>
        <w:t xml:space="preserve">motion exceed </w:t>
      </w:r>
      <w:r>
        <w:rPr>
          <w:color w:val="231F20"/>
          <w:spacing w:val="-9"/>
          <w:w w:val="110"/>
        </w:rPr>
        <w:t xml:space="preserve">12 </w:t>
      </w:r>
      <w:r>
        <w:rPr>
          <w:color w:val="231F20"/>
          <w:spacing w:val="-3"/>
          <w:w w:val="110"/>
        </w:rPr>
        <w:t xml:space="preserve">minutes, </w:t>
      </w:r>
      <w:r>
        <w:rPr>
          <w:color w:val="231F20"/>
          <w:spacing w:val="-4"/>
          <w:w w:val="110"/>
        </w:rPr>
        <w:t xml:space="preserve">(e.g. </w:t>
      </w:r>
      <w:r>
        <w:rPr>
          <w:color w:val="231F20"/>
          <w:w w:val="110"/>
        </w:rPr>
        <w:t xml:space="preserve">a </w:t>
      </w:r>
      <w:r>
        <w:rPr>
          <w:color w:val="231F20"/>
          <w:spacing w:val="-3"/>
          <w:w w:val="110"/>
        </w:rPr>
        <w:t xml:space="preserve">Committee with three motions may </w:t>
      </w:r>
      <w:r>
        <w:rPr>
          <w:color w:val="231F20"/>
          <w:spacing w:val="-2"/>
          <w:w w:val="110"/>
        </w:rPr>
        <w:t xml:space="preserve">not </w:t>
      </w:r>
      <w:r>
        <w:rPr>
          <w:color w:val="231F20"/>
          <w:spacing w:val="-3"/>
          <w:w w:val="110"/>
        </w:rPr>
        <w:t xml:space="preserve">exceed </w:t>
      </w:r>
      <w:r>
        <w:rPr>
          <w:color w:val="231F20"/>
          <w:w w:val="110"/>
        </w:rPr>
        <w:t xml:space="preserve">36 </w:t>
      </w:r>
      <w:r>
        <w:rPr>
          <w:color w:val="231F20"/>
          <w:spacing w:val="-5"/>
          <w:w w:val="110"/>
        </w:rPr>
        <w:t xml:space="preserve">minutes). </w:t>
      </w:r>
      <w:r>
        <w:rPr>
          <w:color w:val="231F20"/>
          <w:w w:val="110"/>
        </w:rPr>
        <w:t xml:space="preserve">The proposers of </w:t>
      </w:r>
      <w:r>
        <w:rPr>
          <w:color w:val="231F20"/>
          <w:spacing w:val="-3"/>
          <w:w w:val="110"/>
        </w:rPr>
        <w:t xml:space="preserve">any other motion </w:t>
      </w:r>
      <w:r>
        <w:rPr>
          <w:color w:val="231F20"/>
          <w:w w:val="110"/>
        </w:rPr>
        <w:t xml:space="preserve">of </w:t>
      </w:r>
      <w:r>
        <w:rPr>
          <w:color w:val="231F20"/>
          <w:spacing w:val="-3"/>
          <w:w w:val="110"/>
        </w:rPr>
        <w:t xml:space="preserve">which </w:t>
      </w:r>
      <w:r>
        <w:rPr>
          <w:color w:val="231F20"/>
          <w:w w:val="110"/>
        </w:rPr>
        <w:t xml:space="preserve">due </w:t>
      </w:r>
      <w:r>
        <w:rPr>
          <w:color w:val="231F20"/>
          <w:spacing w:val="-3"/>
          <w:w w:val="110"/>
        </w:rPr>
        <w:t>not</w:t>
      </w:r>
      <w:r>
        <w:rPr>
          <w:color w:val="231F20"/>
          <w:spacing w:val="-3"/>
          <w:w w:val="110"/>
        </w:rPr>
        <w:t xml:space="preserve">ice has </w:t>
      </w:r>
      <w:r>
        <w:rPr>
          <w:color w:val="231F20"/>
          <w:w w:val="110"/>
        </w:rPr>
        <w:t xml:space="preserve">been </w:t>
      </w:r>
      <w:r>
        <w:rPr>
          <w:color w:val="231F20"/>
          <w:spacing w:val="-3"/>
          <w:w w:val="110"/>
        </w:rPr>
        <w:t xml:space="preserve">given shall </w:t>
      </w:r>
      <w:r>
        <w:rPr>
          <w:color w:val="231F20"/>
          <w:w w:val="110"/>
        </w:rPr>
        <w:t xml:space="preserve">be </w:t>
      </w:r>
      <w:r>
        <w:rPr>
          <w:color w:val="231F20"/>
          <w:spacing w:val="-3"/>
          <w:w w:val="110"/>
        </w:rPr>
        <w:t xml:space="preserve">allowed </w:t>
      </w:r>
      <w:r>
        <w:rPr>
          <w:color w:val="231F20"/>
          <w:w w:val="110"/>
        </w:rPr>
        <w:t xml:space="preserve">an </w:t>
      </w:r>
      <w:r>
        <w:rPr>
          <w:color w:val="231F20"/>
          <w:spacing w:val="-3"/>
          <w:w w:val="110"/>
        </w:rPr>
        <w:t xml:space="preserve">aggregate </w:t>
      </w:r>
      <w:r>
        <w:rPr>
          <w:color w:val="231F20"/>
          <w:w w:val="110"/>
        </w:rPr>
        <w:t xml:space="preserve">of </w:t>
      </w:r>
      <w:r>
        <w:rPr>
          <w:color w:val="231F20"/>
          <w:spacing w:val="-6"/>
          <w:w w:val="110"/>
        </w:rPr>
        <w:t xml:space="preserve">10 </w:t>
      </w:r>
      <w:r>
        <w:rPr>
          <w:color w:val="231F20"/>
          <w:spacing w:val="-3"/>
          <w:w w:val="110"/>
        </w:rPr>
        <w:t xml:space="preserve">minutes, unless </w:t>
      </w:r>
      <w:r>
        <w:rPr>
          <w:color w:val="231F20"/>
          <w:w w:val="110"/>
        </w:rPr>
        <w:t>a longer period</w:t>
      </w:r>
      <w:r>
        <w:rPr>
          <w:color w:val="231F20"/>
          <w:spacing w:val="-26"/>
          <w:w w:val="110"/>
        </w:rPr>
        <w:t xml:space="preserve"> </w:t>
      </w:r>
      <w:r>
        <w:rPr>
          <w:color w:val="231F20"/>
          <w:w w:val="110"/>
        </w:rPr>
        <w:t>be</w:t>
      </w:r>
      <w:r>
        <w:rPr>
          <w:color w:val="231F20"/>
          <w:spacing w:val="-26"/>
          <w:w w:val="110"/>
        </w:rPr>
        <w:t xml:space="preserve"> </w:t>
      </w:r>
      <w:r>
        <w:rPr>
          <w:color w:val="231F20"/>
          <w:spacing w:val="-3"/>
          <w:w w:val="110"/>
        </w:rPr>
        <w:t>recommended</w:t>
      </w:r>
      <w:r>
        <w:rPr>
          <w:color w:val="231F20"/>
          <w:spacing w:val="-25"/>
          <w:w w:val="110"/>
        </w:rPr>
        <w:t xml:space="preserve"> </w:t>
      </w:r>
      <w:r>
        <w:rPr>
          <w:color w:val="231F20"/>
          <w:w w:val="110"/>
        </w:rPr>
        <w:t>by</w:t>
      </w:r>
      <w:r>
        <w:rPr>
          <w:color w:val="231F20"/>
          <w:spacing w:val="-26"/>
          <w:w w:val="110"/>
        </w:rPr>
        <w:t xml:space="preserve"> </w:t>
      </w:r>
      <w:r>
        <w:rPr>
          <w:color w:val="231F20"/>
          <w:spacing w:val="-2"/>
          <w:w w:val="110"/>
        </w:rPr>
        <w:t>the</w:t>
      </w:r>
      <w:r>
        <w:rPr>
          <w:color w:val="231F20"/>
          <w:spacing w:val="-26"/>
          <w:w w:val="110"/>
        </w:rPr>
        <w:t xml:space="preserve"> </w:t>
      </w:r>
      <w:r>
        <w:rPr>
          <w:color w:val="231F20"/>
          <w:w w:val="110"/>
        </w:rPr>
        <w:t>officers</w:t>
      </w:r>
      <w:r>
        <w:rPr>
          <w:color w:val="231F20"/>
          <w:spacing w:val="-25"/>
          <w:w w:val="110"/>
        </w:rPr>
        <w:t xml:space="preserve"> </w:t>
      </w:r>
      <w:r>
        <w:rPr>
          <w:color w:val="231F20"/>
          <w:w w:val="110"/>
        </w:rPr>
        <w:t>of</w:t>
      </w:r>
      <w:r>
        <w:rPr>
          <w:color w:val="231F20"/>
          <w:spacing w:val="-26"/>
          <w:w w:val="110"/>
        </w:rPr>
        <w:t xml:space="preserve"> </w:t>
      </w:r>
      <w:r>
        <w:rPr>
          <w:color w:val="231F20"/>
          <w:spacing w:val="-2"/>
          <w:w w:val="110"/>
        </w:rPr>
        <w:t>the</w:t>
      </w:r>
      <w:r>
        <w:rPr>
          <w:color w:val="231F20"/>
          <w:spacing w:val="-25"/>
          <w:w w:val="110"/>
        </w:rPr>
        <w:t xml:space="preserve"> </w:t>
      </w:r>
      <w:r>
        <w:rPr>
          <w:color w:val="231F20"/>
          <w:w w:val="110"/>
        </w:rPr>
        <w:t xml:space="preserve">Assembly or </w:t>
      </w:r>
      <w:r>
        <w:rPr>
          <w:color w:val="231F20"/>
          <w:spacing w:val="-3"/>
          <w:w w:val="110"/>
        </w:rPr>
        <w:t xml:space="preserve">determined </w:t>
      </w:r>
      <w:r>
        <w:rPr>
          <w:color w:val="231F20"/>
          <w:w w:val="110"/>
        </w:rPr>
        <w:t xml:space="preserve">by </w:t>
      </w:r>
      <w:r>
        <w:rPr>
          <w:color w:val="231F20"/>
          <w:spacing w:val="-2"/>
          <w:w w:val="110"/>
        </w:rPr>
        <w:t xml:space="preserve">the </w:t>
      </w:r>
      <w:r>
        <w:rPr>
          <w:color w:val="231F20"/>
          <w:spacing w:val="-4"/>
          <w:w w:val="110"/>
        </w:rPr>
        <w:t xml:space="preserve">Moderator. </w:t>
      </w:r>
      <w:r>
        <w:rPr>
          <w:color w:val="231F20"/>
          <w:spacing w:val="-3"/>
          <w:w w:val="110"/>
        </w:rPr>
        <w:t>Each subsequent speaker</w:t>
      </w:r>
      <w:r>
        <w:rPr>
          <w:color w:val="231F20"/>
          <w:spacing w:val="-13"/>
          <w:w w:val="110"/>
        </w:rPr>
        <w:t xml:space="preserve"> </w:t>
      </w:r>
      <w:r>
        <w:rPr>
          <w:color w:val="231F20"/>
          <w:w w:val="110"/>
        </w:rPr>
        <w:t>in</w:t>
      </w:r>
      <w:r>
        <w:rPr>
          <w:color w:val="231F20"/>
          <w:spacing w:val="-13"/>
          <w:w w:val="110"/>
        </w:rPr>
        <w:t xml:space="preserve"> </w:t>
      </w:r>
      <w:r>
        <w:rPr>
          <w:color w:val="231F20"/>
          <w:spacing w:val="-3"/>
          <w:w w:val="110"/>
        </w:rPr>
        <w:t>any</w:t>
      </w:r>
      <w:r>
        <w:rPr>
          <w:color w:val="231F20"/>
          <w:spacing w:val="-12"/>
          <w:w w:val="110"/>
        </w:rPr>
        <w:t xml:space="preserve"> </w:t>
      </w:r>
      <w:r>
        <w:rPr>
          <w:color w:val="231F20"/>
          <w:spacing w:val="-3"/>
          <w:w w:val="110"/>
        </w:rPr>
        <w:t>debate</w:t>
      </w:r>
      <w:r>
        <w:rPr>
          <w:color w:val="231F20"/>
          <w:spacing w:val="-13"/>
          <w:w w:val="110"/>
        </w:rPr>
        <w:t xml:space="preserve"> </w:t>
      </w:r>
      <w:r>
        <w:rPr>
          <w:color w:val="231F20"/>
          <w:spacing w:val="-3"/>
          <w:w w:val="110"/>
        </w:rPr>
        <w:t>shall</w:t>
      </w:r>
      <w:r>
        <w:rPr>
          <w:color w:val="231F20"/>
          <w:spacing w:val="-13"/>
          <w:w w:val="110"/>
        </w:rPr>
        <w:t xml:space="preserve"> </w:t>
      </w:r>
      <w:r>
        <w:rPr>
          <w:color w:val="231F20"/>
          <w:w w:val="110"/>
        </w:rPr>
        <w:t>be</w:t>
      </w:r>
      <w:r>
        <w:rPr>
          <w:color w:val="231F20"/>
          <w:spacing w:val="-12"/>
          <w:w w:val="110"/>
        </w:rPr>
        <w:t xml:space="preserve"> </w:t>
      </w:r>
      <w:r>
        <w:rPr>
          <w:color w:val="231F20"/>
          <w:spacing w:val="-3"/>
          <w:w w:val="110"/>
        </w:rPr>
        <w:t>allowed</w:t>
      </w:r>
      <w:r>
        <w:rPr>
          <w:color w:val="231F20"/>
          <w:spacing w:val="-13"/>
          <w:w w:val="110"/>
        </w:rPr>
        <w:t xml:space="preserve"> </w:t>
      </w:r>
      <w:r>
        <w:rPr>
          <w:color w:val="231F20"/>
          <w:w w:val="110"/>
        </w:rPr>
        <w:t>5</w:t>
      </w:r>
      <w:r>
        <w:rPr>
          <w:color w:val="231F20"/>
          <w:spacing w:val="-12"/>
          <w:w w:val="110"/>
        </w:rPr>
        <w:t xml:space="preserve"> </w:t>
      </w:r>
      <w:r>
        <w:rPr>
          <w:color w:val="231F20"/>
          <w:spacing w:val="-3"/>
          <w:w w:val="110"/>
        </w:rPr>
        <w:t>minutes</w:t>
      </w:r>
      <w:r>
        <w:rPr>
          <w:color w:val="231F20"/>
          <w:spacing w:val="-13"/>
          <w:w w:val="110"/>
        </w:rPr>
        <w:t xml:space="preserve"> </w:t>
      </w:r>
      <w:r>
        <w:rPr>
          <w:color w:val="231F20"/>
          <w:spacing w:val="-3"/>
          <w:w w:val="110"/>
        </w:rPr>
        <w:t xml:space="preserve">unless </w:t>
      </w:r>
      <w:r>
        <w:rPr>
          <w:color w:val="231F20"/>
          <w:spacing w:val="-2"/>
          <w:w w:val="110"/>
        </w:rPr>
        <w:t xml:space="preserve">the </w:t>
      </w:r>
      <w:r>
        <w:rPr>
          <w:color w:val="231F20"/>
          <w:spacing w:val="-3"/>
          <w:w w:val="110"/>
        </w:rPr>
        <w:t xml:space="preserve">Moderator shall determine otherwise; </w:t>
      </w:r>
      <w:r>
        <w:rPr>
          <w:color w:val="231F20"/>
          <w:w w:val="110"/>
        </w:rPr>
        <w:t xml:space="preserve">it </w:t>
      </w:r>
      <w:r>
        <w:rPr>
          <w:color w:val="231F20"/>
          <w:spacing w:val="-3"/>
          <w:w w:val="110"/>
        </w:rPr>
        <w:t xml:space="preserve">shall, </w:t>
      </w:r>
      <w:r>
        <w:rPr>
          <w:color w:val="231F20"/>
          <w:w w:val="110"/>
        </w:rPr>
        <w:t xml:space="preserve">in </w:t>
      </w:r>
      <w:r>
        <w:rPr>
          <w:color w:val="231F20"/>
          <w:spacing w:val="-3"/>
          <w:w w:val="110"/>
        </w:rPr>
        <w:t>particular,</w:t>
      </w:r>
      <w:r>
        <w:rPr>
          <w:color w:val="231F20"/>
          <w:spacing w:val="-9"/>
          <w:w w:val="110"/>
        </w:rPr>
        <w:t xml:space="preserve"> </w:t>
      </w:r>
      <w:r>
        <w:rPr>
          <w:color w:val="231F20"/>
          <w:w w:val="110"/>
        </w:rPr>
        <w:t>be</w:t>
      </w:r>
      <w:r>
        <w:rPr>
          <w:color w:val="231F20"/>
          <w:spacing w:val="-8"/>
          <w:w w:val="110"/>
        </w:rPr>
        <w:t xml:space="preserve"> </w:t>
      </w:r>
      <w:r>
        <w:rPr>
          <w:color w:val="231F20"/>
          <w:w w:val="110"/>
        </w:rPr>
        <w:t>open</w:t>
      </w:r>
      <w:r>
        <w:rPr>
          <w:color w:val="231F20"/>
          <w:spacing w:val="-8"/>
          <w:w w:val="110"/>
        </w:rPr>
        <w:t xml:space="preserve"> </w:t>
      </w:r>
      <w:r>
        <w:rPr>
          <w:color w:val="231F20"/>
          <w:spacing w:val="-3"/>
          <w:w w:val="110"/>
        </w:rPr>
        <w:t>to</w:t>
      </w:r>
      <w:r>
        <w:rPr>
          <w:color w:val="231F20"/>
          <w:spacing w:val="-8"/>
          <w:w w:val="110"/>
        </w:rPr>
        <w:t xml:space="preserve"> </w:t>
      </w:r>
      <w:r>
        <w:rPr>
          <w:color w:val="231F20"/>
          <w:spacing w:val="-2"/>
          <w:w w:val="110"/>
        </w:rPr>
        <w:t>the</w:t>
      </w:r>
      <w:r>
        <w:rPr>
          <w:color w:val="231F20"/>
          <w:spacing w:val="-8"/>
          <w:w w:val="110"/>
        </w:rPr>
        <w:t xml:space="preserve"> </w:t>
      </w:r>
      <w:r>
        <w:rPr>
          <w:color w:val="231F20"/>
          <w:spacing w:val="-3"/>
          <w:w w:val="110"/>
        </w:rPr>
        <w:t>Moderator</w:t>
      </w:r>
      <w:r>
        <w:rPr>
          <w:color w:val="231F20"/>
          <w:spacing w:val="-8"/>
          <w:w w:val="110"/>
        </w:rPr>
        <w:t xml:space="preserve"> </w:t>
      </w:r>
      <w:r>
        <w:rPr>
          <w:color w:val="231F20"/>
          <w:spacing w:val="-3"/>
          <w:w w:val="110"/>
        </w:rPr>
        <w:t>to</w:t>
      </w:r>
      <w:r>
        <w:rPr>
          <w:color w:val="231F20"/>
          <w:spacing w:val="-8"/>
          <w:w w:val="110"/>
        </w:rPr>
        <w:t xml:space="preserve"> </w:t>
      </w:r>
      <w:r>
        <w:rPr>
          <w:color w:val="231F20"/>
          <w:spacing w:val="-3"/>
          <w:w w:val="110"/>
        </w:rPr>
        <w:t>determine</w:t>
      </w:r>
      <w:r>
        <w:rPr>
          <w:color w:val="231F20"/>
          <w:spacing w:val="-8"/>
          <w:w w:val="110"/>
        </w:rPr>
        <w:t xml:space="preserve"> </w:t>
      </w:r>
      <w:r>
        <w:rPr>
          <w:color w:val="231F20"/>
          <w:spacing w:val="-3"/>
          <w:w w:val="110"/>
        </w:rPr>
        <w:t xml:space="preserve">that </w:t>
      </w:r>
      <w:r>
        <w:rPr>
          <w:color w:val="231F20"/>
          <w:w w:val="110"/>
        </w:rPr>
        <w:t xml:space="preserve">all speeches in a </w:t>
      </w:r>
      <w:r>
        <w:rPr>
          <w:color w:val="231F20"/>
          <w:spacing w:val="-3"/>
          <w:w w:val="110"/>
        </w:rPr>
        <w:t xml:space="preserve">debate </w:t>
      </w:r>
      <w:r>
        <w:rPr>
          <w:color w:val="231F20"/>
          <w:w w:val="110"/>
        </w:rPr>
        <w:t>or from a particular point in</w:t>
      </w:r>
      <w:r>
        <w:rPr>
          <w:color w:val="231F20"/>
          <w:spacing w:val="-27"/>
          <w:w w:val="110"/>
        </w:rPr>
        <w:t xml:space="preserve"> </w:t>
      </w:r>
      <w:r>
        <w:rPr>
          <w:color w:val="231F20"/>
          <w:w w:val="110"/>
        </w:rPr>
        <w:t xml:space="preserve">a </w:t>
      </w:r>
      <w:r>
        <w:rPr>
          <w:color w:val="231F20"/>
          <w:spacing w:val="-3"/>
          <w:w w:val="110"/>
        </w:rPr>
        <w:t>debate</w:t>
      </w:r>
      <w:r>
        <w:rPr>
          <w:color w:val="231F20"/>
          <w:spacing w:val="-10"/>
          <w:w w:val="110"/>
        </w:rPr>
        <w:t xml:space="preserve"> </w:t>
      </w:r>
      <w:r>
        <w:rPr>
          <w:color w:val="231F20"/>
          <w:spacing w:val="-3"/>
          <w:w w:val="110"/>
        </w:rPr>
        <w:t>shall</w:t>
      </w:r>
      <w:r>
        <w:rPr>
          <w:color w:val="231F20"/>
          <w:spacing w:val="-9"/>
          <w:w w:val="110"/>
        </w:rPr>
        <w:t xml:space="preserve"> </w:t>
      </w:r>
      <w:r>
        <w:rPr>
          <w:color w:val="231F20"/>
          <w:w w:val="110"/>
        </w:rPr>
        <w:t>be</w:t>
      </w:r>
      <w:r>
        <w:rPr>
          <w:color w:val="231F20"/>
          <w:spacing w:val="-9"/>
          <w:w w:val="110"/>
        </w:rPr>
        <w:t xml:space="preserve"> </w:t>
      </w:r>
      <w:r>
        <w:rPr>
          <w:color w:val="231F20"/>
          <w:w w:val="110"/>
        </w:rPr>
        <w:t>of</w:t>
      </w:r>
      <w:r>
        <w:rPr>
          <w:color w:val="231F20"/>
          <w:spacing w:val="-9"/>
          <w:w w:val="110"/>
        </w:rPr>
        <w:t xml:space="preserve"> </w:t>
      </w:r>
      <w:r>
        <w:rPr>
          <w:color w:val="231F20"/>
          <w:spacing w:val="-2"/>
          <w:w w:val="110"/>
        </w:rPr>
        <w:t>not</w:t>
      </w:r>
      <w:r>
        <w:rPr>
          <w:color w:val="231F20"/>
          <w:spacing w:val="-10"/>
          <w:w w:val="110"/>
        </w:rPr>
        <w:t xml:space="preserve"> </w:t>
      </w:r>
      <w:r>
        <w:rPr>
          <w:color w:val="231F20"/>
          <w:w w:val="110"/>
        </w:rPr>
        <w:t>more</w:t>
      </w:r>
      <w:r>
        <w:rPr>
          <w:color w:val="231F20"/>
          <w:spacing w:val="-9"/>
          <w:w w:val="110"/>
        </w:rPr>
        <w:t xml:space="preserve"> </w:t>
      </w:r>
      <w:r>
        <w:rPr>
          <w:color w:val="231F20"/>
          <w:spacing w:val="-3"/>
          <w:w w:val="110"/>
        </w:rPr>
        <w:t>than</w:t>
      </w:r>
      <w:r>
        <w:rPr>
          <w:color w:val="231F20"/>
          <w:spacing w:val="-9"/>
          <w:w w:val="110"/>
        </w:rPr>
        <w:t xml:space="preserve"> </w:t>
      </w:r>
      <w:r>
        <w:rPr>
          <w:color w:val="231F20"/>
          <w:w w:val="110"/>
        </w:rPr>
        <w:t>3</w:t>
      </w:r>
      <w:r>
        <w:rPr>
          <w:color w:val="231F20"/>
          <w:spacing w:val="-9"/>
          <w:w w:val="110"/>
        </w:rPr>
        <w:t xml:space="preserve"> </w:t>
      </w:r>
      <w:r>
        <w:rPr>
          <w:color w:val="231F20"/>
          <w:spacing w:val="-3"/>
          <w:w w:val="110"/>
        </w:rPr>
        <w:t>minutes.</w:t>
      </w:r>
    </w:p>
    <w:p w:rsidR="00DC5273" w:rsidRDefault="00DC5273">
      <w:pPr>
        <w:spacing w:line="247" w:lineRule="auto"/>
        <w:jc w:val="both"/>
        <w:sectPr w:rsidR="00DC5273">
          <w:pgSz w:w="11910" w:h="16840"/>
          <w:pgMar w:top="1000" w:right="580" w:bottom="780" w:left="760" w:header="0" w:footer="580" w:gutter="0"/>
          <w:cols w:num="2" w:space="720" w:equalWidth="0">
            <w:col w:w="5137" w:space="40"/>
            <w:col w:w="5393"/>
          </w:cols>
        </w:sectPr>
      </w:pPr>
    </w:p>
    <w:p w:rsidR="00DC5273" w:rsidRDefault="006E3FAD">
      <w:pPr>
        <w:pStyle w:val="BodyText"/>
        <w:spacing w:before="85" w:line="247" w:lineRule="auto"/>
        <w:ind w:left="260" w:right="38"/>
        <w:jc w:val="both"/>
      </w:pPr>
      <w:r>
        <w:rPr>
          <w:color w:val="231F20"/>
          <w:w w:val="110"/>
        </w:rPr>
        <w:lastRenderedPageBreak/>
        <w:t>4c. When a speech is made on behalf of a Committee, it shall be so stated. Otherwise a speaker shall begin by giving name and accreditation to the Assembly.</w:t>
      </w:r>
    </w:p>
    <w:p w:rsidR="00DC5273" w:rsidRDefault="00DC5273">
      <w:pPr>
        <w:pStyle w:val="BodyText"/>
        <w:rPr>
          <w:sz w:val="20"/>
        </w:rPr>
      </w:pPr>
    </w:p>
    <w:p w:rsidR="00DC5273" w:rsidRDefault="006E3FAD">
      <w:pPr>
        <w:pStyle w:val="BodyText"/>
        <w:spacing w:line="247" w:lineRule="auto"/>
        <w:ind w:left="260" w:right="38"/>
        <w:jc w:val="both"/>
      </w:pPr>
      <w:r>
        <w:rPr>
          <w:color w:val="231F20"/>
          <w:w w:val="105"/>
        </w:rPr>
        <w:t xml:space="preserve">4d. </w:t>
      </w:r>
      <w:r>
        <w:rPr>
          <w:color w:val="231F20"/>
          <w:spacing w:val="3"/>
          <w:w w:val="105"/>
        </w:rPr>
        <w:t xml:space="preserve">Secretaries </w:t>
      </w:r>
      <w:r>
        <w:rPr>
          <w:color w:val="231F20"/>
          <w:w w:val="105"/>
        </w:rPr>
        <w:t xml:space="preserve">of </w:t>
      </w:r>
      <w:r>
        <w:rPr>
          <w:color w:val="231F20"/>
          <w:spacing w:val="3"/>
          <w:w w:val="105"/>
        </w:rPr>
        <w:t xml:space="preserve">Committees  </w:t>
      </w:r>
      <w:r>
        <w:rPr>
          <w:color w:val="231F20"/>
          <w:spacing w:val="2"/>
          <w:w w:val="105"/>
        </w:rPr>
        <w:t xml:space="preserve">and  </w:t>
      </w:r>
      <w:r>
        <w:rPr>
          <w:color w:val="231F20"/>
          <w:spacing w:val="3"/>
          <w:w w:val="105"/>
        </w:rPr>
        <w:t xml:space="preserve">full-time </w:t>
      </w:r>
      <w:r>
        <w:rPr>
          <w:color w:val="231F20"/>
          <w:spacing w:val="2"/>
          <w:w w:val="105"/>
        </w:rPr>
        <w:t xml:space="preserve">Executive Secretaries </w:t>
      </w:r>
      <w:r>
        <w:rPr>
          <w:color w:val="231F20"/>
          <w:w w:val="105"/>
        </w:rPr>
        <w:t xml:space="preserve">who are not </w:t>
      </w:r>
      <w:r>
        <w:rPr>
          <w:color w:val="231F20"/>
          <w:spacing w:val="2"/>
          <w:w w:val="105"/>
        </w:rPr>
        <w:t xml:space="preserve">members </w:t>
      </w:r>
      <w:r>
        <w:rPr>
          <w:color w:val="231F20"/>
          <w:w w:val="105"/>
        </w:rPr>
        <w:t>of Assembl</w:t>
      </w:r>
      <w:r>
        <w:rPr>
          <w:color w:val="231F20"/>
          <w:w w:val="105"/>
        </w:rPr>
        <w:t>y may speak on the  report  of  a  Committee for which they have responsibility at the  request  of the Convener concerned. They may speak on other reports with the consent of the</w:t>
      </w:r>
      <w:r>
        <w:rPr>
          <w:color w:val="231F20"/>
          <w:spacing w:val="17"/>
          <w:w w:val="105"/>
        </w:rPr>
        <w:t xml:space="preserve"> </w:t>
      </w:r>
      <w:r>
        <w:rPr>
          <w:color w:val="231F20"/>
          <w:w w:val="105"/>
        </w:rPr>
        <w:t>Moderator.</w:t>
      </w:r>
    </w:p>
    <w:p w:rsidR="00DC5273" w:rsidRDefault="00DC5273">
      <w:pPr>
        <w:pStyle w:val="BodyText"/>
        <w:spacing w:before="2"/>
        <w:rPr>
          <w:sz w:val="20"/>
        </w:rPr>
      </w:pPr>
    </w:p>
    <w:p w:rsidR="00DC5273" w:rsidRDefault="006E3FAD">
      <w:pPr>
        <w:pStyle w:val="BodyText"/>
        <w:spacing w:before="1" w:line="247" w:lineRule="auto"/>
        <w:ind w:left="260" w:right="39"/>
        <w:jc w:val="both"/>
      </w:pPr>
      <w:r>
        <w:rPr>
          <w:color w:val="231F20"/>
          <w:w w:val="105"/>
        </w:rPr>
        <w:t>4e. In each debate, whether on a motion or on an amendment, no o</w:t>
      </w:r>
      <w:r>
        <w:rPr>
          <w:color w:val="231F20"/>
          <w:w w:val="105"/>
        </w:rPr>
        <w:t>ne shall address the Assembly more than once, except that at the close of each debate the proposer of the motion or the amendment, as the case may be, shall have the right to reply, but must strictly confine the reply to answering previous speakers and mus</w:t>
      </w:r>
      <w:r>
        <w:rPr>
          <w:color w:val="231F20"/>
          <w:w w:val="105"/>
        </w:rPr>
        <w:t>t not introduce new matters. Such  reply  shall  close</w:t>
      </w:r>
      <w:r>
        <w:rPr>
          <w:color w:val="231F20"/>
          <w:spacing w:val="10"/>
          <w:w w:val="105"/>
        </w:rPr>
        <w:t xml:space="preserve"> </w:t>
      </w:r>
      <w:r>
        <w:rPr>
          <w:color w:val="231F20"/>
          <w:w w:val="105"/>
        </w:rPr>
        <w:t>the</w:t>
      </w:r>
      <w:r>
        <w:rPr>
          <w:color w:val="231F20"/>
          <w:spacing w:val="10"/>
          <w:w w:val="105"/>
        </w:rPr>
        <w:t xml:space="preserve"> </w:t>
      </w:r>
      <w:r>
        <w:rPr>
          <w:color w:val="231F20"/>
          <w:w w:val="105"/>
        </w:rPr>
        <w:t>debate</w:t>
      </w:r>
      <w:r>
        <w:rPr>
          <w:color w:val="231F20"/>
          <w:spacing w:val="10"/>
          <w:w w:val="105"/>
        </w:rPr>
        <w:t xml:space="preserve"> </w:t>
      </w:r>
      <w:r>
        <w:rPr>
          <w:color w:val="231F20"/>
          <w:w w:val="105"/>
        </w:rPr>
        <w:t>on</w:t>
      </w:r>
      <w:r>
        <w:rPr>
          <w:color w:val="231F20"/>
          <w:spacing w:val="11"/>
          <w:w w:val="105"/>
        </w:rPr>
        <w:t xml:space="preserve"> </w:t>
      </w:r>
      <w:r>
        <w:rPr>
          <w:color w:val="231F20"/>
          <w:w w:val="105"/>
        </w:rPr>
        <w:t>the</w:t>
      </w:r>
      <w:r>
        <w:rPr>
          <w:color w:val="231F20"/>
          <w:spacing w:val="10"/>
          <w:w w:val="105"/>
        </w:rPr>
        <w:t xml:space="preserve"> </w:t>
      </w:r>
      <w:r>
        <w:rPr>
          <w:color w:val="231F20"/>
          <w:w w:val="105"/>
        </w:rPr>
        <w:t>motion</w:t>
      </w:r>
      <w:r>
        <w:rPr>
          <w:color w:val="231F20"/>
          <w:spacing w:val="10"/>
          <w:w w:val="105"/>
        </w:rPr>
        <w:t xml:space="preserve"> </w:t>
      </w:r>
      <w:r>
        <w:rPr>
          <w:color w:val="231F20"/>
          <w:w w:val="105"/>
        </w:rPr>
        <w:t>or</w:t>
      </w:r>
      <w:r>
        <w:rPr>
          <w:color w:val="231F20"/>
          <w:spacing w:val="11"/>
          <w:w w:val="105"/>
        </w:rPr>
        <w:t xml:space="preserve"> </w:t>
      </w:r>
      <w:r>
        <w:rPr>
          <w:color w:val="231F20"/>
          <w:w w:val="105"/>
        </w:rPr>
        <w:t>the</w:t>
      </w:r>
      <w:r>
        <w:rPr>
          <w:color w:val="231F20"/>
          <w:spacing w:val="10"/>
          <w:w w:val="105"/>
        </w:rPr>
        <w:t xml:space="preserve"> </w:t>
      </w:r>
      <w:r>
        <w:rPr>
          <w:color w:val="231F20"/>
          <w:w w:val="105"/>
        </w:rPr>
        <w:t>amendment.</w:t>
      </w:r>
    </w:p>
    <w:p w:rsidR="00DC5273" w:rsidRDefault="00DC5273">
      <w:pPr>
        <w:pStyle w:val="BodyText"/>
        <w:spacing w:before="4"/>
        <w:rPr>
          <w:sz w:val="20"/>
        </w:rPr>
      </w:pPr>
    </w:p>
    <w:p w:rsidR="00DC5273" w:rsidRDefault="006E3FAD">
      <w:pPr>
        <w:pStyle w:val="BodyText"/>
        <w:tabs>
          <w:tab w:val="left" w:pos="940"/>
        </w:tabs>
        <w:spacing w:line="247" w:lineRule="auto"/>
        <w:ind w:left="260" w:right="38"/>
        <w:jc w:val="both"/>
      </w:pPr>
      <w:r>
        <w:rPr>
          <w:color w:val="231F20"/>
          <w:w w:val="110"/>
        </w:rPr>
        <w:t>4f.</w:t>
      </w:r>
      <w:r>
        <w:rPr>
          <w:color w:val="231F20"/>
          <w:w w:val="110"/>
        </w:rPr>
        <w:tab/>
      </w:r>
      <w:r>
        <w:rPr>
          <w:color w:val="231F20"/>
          <w:w w:val="110"/>
        </w:rPr>
        <w:t>The foregoing Standing Order (4e) shall not prevent the asking or answering of a question which arises from the matter before the Assembly or from</w:t>
      </w:r>
      <w:r>
        <w:rPr>
          <w:color w:val="231F20"/>
          <w:spacing w:val="-25"/>
          <w:w w:val="110"/>
        </w:rPr>
        <w:t xml:space="preserve"> </w:t>
      </w:r>
      <w:r>
        <w:rPr>
          <w:color w:val="231F20"/>
          <w:w w:val="110"/>
        </w:rPr>
        <w:t>a speech made in the debate upon</w:t>
      </w:r>
      <w:r>
        <w:rPr>
          <w:color w:val="231F20"/>
          <w:spacing w:val="-12"/>
          <w:w w:val="110"/>
        </w:rPr>
        <w:t xml:space="preserve"> </w:t>
      </w:r>
      <w:r>
        <w:rPr>
          <w:color w:val="231F20"/>
          <w:w w:val="110"/>
        </w:rPr>
        <w:t>it.</w:t>
      </w:r>
    </w:p>
    <w:p w:rsidR="00DC5273" w:rsidRDefault="00DC5273">
      <w:pPr>
        <w:pStyle w:val="BodyText"/>
        <w:rPr>
          <w:sz w:val="22"/>
        </w:rPr>
      </w:pPr>
    </w:p>
    <w:p w:rsidR="00DC5273" w:rsidRDefault="00DC5273">
      <w:pPr>
        <w:pStyle w:val="BodyText"/>
        <w:spacing w:before="8"/>
        <w:rPr>
          <w:sz w:val="16"/>
        </w:rPr>
      </w:pPr>
    </w:p>
    <w:p w:rsidR="00DC5273" w:rsidRDefault="006E3FAD">
      <w:pPr>
        <w:pStyle w:val="Heading6"/>
        <w:numPr>
          <w:ilvl w:val="0"/>
          <w:numId w:val="121"/>
        </w:numPr>
        <w:tabs>
          <w:tab w:val="left" w:pos="940"/>
          <w:tab w:val="left" w:pos="941"/>
        </w:tabs>
        <w:ind w:left="940"/>
        <w:jc w:val="left"/>
      </w:pPr>
      <w:r>
        <w:rPr>
          <w:color w:val="231F20"/>
        </w:rPr>
        <w:t>Closure  of</w:t>
      </w:r>
      <w:r>
        <w:rPr>
          <w:color w:val="231F20"/>
          <w:spacing w:val="-21"/>
        </w:rPr>
        <w:t xml:space="preserve"> </w:t>
      </w:r>
      <w:r>
        <w:rPr>
          <w:color w:val="231F20"/>
        </w:rPr>
        <w:t>Debate</w:t>
      </w:r>
    </w:p>
    <w:p w:rsidR="00DC5273" w:rsidRDefault="006E3FAD">
      <w:pPr>
        <w:pStyle w:val="BodyText"/>
        <w:spacing w:before="235" w:line="247" w:lineRule="auto"/>
        <w:ind w:left="260" w:right="38"/>
        <w:jc w:val="both"/>
      </w:pPr>
      <w:r>
        <w:rPr>
          <w:color w:val="231F20"/>
          <w:w w:val="110"/>
        </w:rPr>
        <w:t xml:space="preserve">5a. In </w:t>
      </w:r>
      <w:r>
        <w:rPr>
          <w:color w:val="231F20"/>
          <w:spacing w:val="-2"/>
          <w:w w:val="110"/>
        </w:rPr>
        <w:t xml:space="preserve">the </w:t>
      </w:r>
      <w:r>
        <w:rPr>
          <w:color w:val="231F20"/>
          <w:spacing w:val="-3"/>
          <w:w w:val="110"/>
        </w:rPr>
        <w:t xml:space="preserve">course </w:t>
      </w:r>
      <w:r>
        <w:rPr>
          <w:color w:val="231F20"/>
          <w:w w:val="110"/>
        </w:rPr>
        <w:t xml:space="preserve">of </w:t>
      </w:r>
      <w:r>
        <w:rPr>
          <w:color w:val="231F20"/>
          <w:spacing w:val="-2"/>
          <w:w w:val="110"/>
        </w:rPr>
        <w:t xml:space="preserve">the </w:t>
      </w:r>
      <w:r>
        <w:rPr>
          <w:color w:val="231F20"/>
          <w:spacing w:val="-3"/>
          <w:w w:val="110"/>
        </w:rPr>
        <w:t xml:space="preserve">business any </w:t>
      </w:r>
      <w:r>
        <w:rPr>
          <w:color w:val="231F20"/>
          <w:w w:val="110"/>
        </w:rPr>
        <w:t xml:space="preserve">member </w:t>
      </w:r>
      <w:r>
        <w:rPr>
          <w:color w:val="231F20"/>
          <w:spacing w:val="-3"/>
          <w:w w:val="110"/>
        </w:rPr>
        <w:t>may mo</w:t>
      </w:r>
      <w:r>
        <w:rPr>
          <w:color w:val="231F20"/>
          <w:spacing w:val="-3"/>
          <w:w w:val="110"/>
        </w:rPr>
        <w:t xml:space="preserve">ve that </w:t>
      </w:r>
      <w:r>
        <w:rPr>
          <w:color w:val="231F20"/>
          <w:spacing w:val="-2"/>
          <w:w w:val="110"/>
        </w:rPr>
        <w:t xml:space="preserve">the </w:t>
      </w:r>
      <w:r>
        <w:rPr>
          <w:color w:val="231F20"/>
          <w:spacing w:val="-3"/>
          <w:w w:val="110"/>
        </w:rPr>
        <w:t xml:space="preserve">question </w:t>
      </w:r>
      <w:r>
        <w:rPr>
          <w:color w:val="231F20"/>
          <w:w w:val="110"/>
        </w:rPr>
        <w:t xml:space="preserve">under </w:t>
      </w:r>
      <w:r>
        <w:rPr>
          <w:color w:val="231F20"/>
          <w:spacing w:val="-3"/>
          <w:w w:val="110"/>
        </w:rPr>
        <w:t xml:space="preserve">consideration </w:t>
      </w:r>
      <w:r>
        <w:rPr>
          <w:color w:val="231F20"/>
          <w:w w:val="110"/>
        </w:rPr>
        <w:t xml:space="preserve">be </w:t>
      </w:r>
      <w:r>
        <w:rPr>
          <w:color w:val="231F20"/>
          <w:spacing w:val="-2"/>
          <w:w w:val="110"/>
        </w:rPr>
        <w:t xml:space="preserve">not </w:t>
      </w:r>
      <w:r>
        <w:rPr>
          <w:color w:val="231F20"/>
          <w:w w:val="110"/>
        </w:rPr>
        <w:t xml:space="preserve">put. This </w:t>
      </w:r>
      <w:r>
        <w:rPr>
          <w:color w:val="231F20"/>
          <w:spacing w:val="-3"/>
          <w:w w:val="110"/>
        </w:rPr>
        <w:t xml:space="preserve">motion takes precedence over </w:t>
      </w:r>
      <w:r>
        <w:rPr>
          <w:color w:val="231F20"/>
          <w:w w:val="110"/>
        </w:rPr>
        <w:t xml:space="preserve">every </w:t>
      </w:r>
      <w:r>
        <w:rPr>
          <w:color w:val="231F20"/>
          <w:spacing w:val="-3"/>
          <w:w w:val="110"/>
        </w:rPr>
        <w:t xml:space="preserve">motion </w:t>
      </w:r>
      <w:r>
        <w:rPr>
          <w:color w:val="231F20"/>
          <w:w w:val="110"/>
        </w:rPr>
        <w:t>before</w:t>
      </w:r>
      <w:r>
        <w:rPr>
          <w:color w:val="231F20"/>
          <w:spacing w:val="-16"/>
          <w:w w:val="110"/>
        </w:rPr>
        <w:t xml:space="preserve"> </w:t>
      </w:r>
      <w:r>
        <w:rPr>
          <w:color w:val="231F20"/>
          <w:spacing w:val="-2"/>
          <w:w w:val="110"/>
        </w:rPr>
        <w:t>the</w:t>
      </w:r>
      <w:r>
        <w:rPr>
          <w:color w:val="231F20"/>
          <w:spacing w:val="-15"/>
          <w:w w:val="110"/>
        </w:rPr>
        <w:t xml:space="preserve"> </w:t>
      </w:r>
      <w:r>
        <w:rPr>
          <w:color w:val="231F20"/>
          <w:spacing w:val="-3"/>
          <w:w w:val="110"/>
        </w:rPr>
        <w:t>Assembly.</w:t>
      </w:r>
      <w:r>
        <w:rPr>
          <w:color w:val="231F20"/>
          <w:spacing w:val="20"/>
          <w:w w:val="110"/>
        </w:rPr>
        <w:t xml:space="preserve"> </w:t>
      </w:r>
      <w:r>
        <w:rPr>
          <w:color w:val="231F20"/>
          <w:w w:val="110"/>
        </w:rPr>
        <w:t>As</w:t>
      </w:r>
      <w:r>
        <w:rPr>
          <w:color w:val="231F20"/>
          <w:spacing w:val="-15"/>
          <w:w w:val="110"/>
        </w:rPr>
        <w:t xml:space="preserve"> </w:t>
      </w:r>
      <w:r>
        <w:rPr>
          <w:color w:val="231F20"/>
          <w:w w:val="110"/>
        </w:rPr>
        <w:t>soon</w:t>
      </w:r>
      <w:r>
        <w:rPr>
          <w:color w:val="231F20"/>
          <w:spacing w:val="-16"/>
          <w:w w:val="110"/>
        </w:rPr>
        <w:t xml:space="preserve"> </w:t>
      </w:r>
      <w:r>
        <w:rPr>
          <w:color w:val="231F20"/>
          <w:w w:val="110"/>
        </w:rPr>
        <w:t>as</w:t>
      </w:r>
      <w:r>
        <w:rPr>
          <w:color w:val="231F20"/>
          <w:spacing w:val="-15"/>
          <w:w w:val="110"/>
        </w:rPr>
        <w:t xml:space="preserve"> </w:t>
      </w:r>
      <w:r>
        <w:rPr>
          <w:color w:val="231F20"/>
          <w:spacing w:val="-2"/>
          <w:w w:val="110"/>
        </w:rPr>
        <w:t>the</w:t>
      </w:r>
      <w:r>
        <w:rPr>
          <w:color w:val="231F20"/>
          <w:spacing w:val="-15"/>
          <w:w w:val="110"/>
        </w:rPr>
        <w:t xml:space="preserve"> </w:t>
      </w:r>
      <w:r>
        <w:rPr>
          <w:color w:val="231F20"/>
          <w:w w:val="110"/>
        </w:rPr>
        <w:t>member</w:t>
      </w:r>
      <w:r>
        <w:rPr>
          <w:color w:val="231F20"/>
          <w:spacing w:val="-15"/>
          <w:w w:val="110"/>
        </w:rPr>
        <w:t xml:space="preserve"> </w:t>
      </w:r>
      <w:r>
        <w:rPr>
          <w:color w:val="231F20"/>
          <w:spacing w:val="-3"/>
          <w:w w:val="110"/>
        </w:rPr>
        <w:t>has</w:t>
      </w:r>
      <w:r>
        <w:rPr>
          <w:color w:val="231F20"/>
          <w:spacing w:val="-16"/>
          <w:w w:val="110"/>
        </w:rPr>
        <w:t xml:space="preserve"> </w:t>
      </w:r>
      <w:r>
        <w:rPr>
          <w:color w:val="231F20"/>
          <w:spacing w:val="-3"/>
          <w:w w:val="110"/>
        </w:rPr>
        <w:t xml:space="preserve">given reasons </w:t>
      </w:r>
      <w:r>
        <w:rPr>
          <w:color w:val="231F20"/>
          <w:w w:val="110"/>
        </w:rPr>
        <w:t xml:space="preserve">for </w:t>
      </w:r>
      <w:r>
        <w:rPr>
          <w:color w:val="231F20"/>
          <w:spacing w:val="-3"/>
          <w:w w:val="110"/>
        </w:rPr>
        <w:t xml:space="preserve">proposing </w:t>
      </w:r>
      <w:r>
        <w:rPr>
          <w:color w:val="231F20"/>
          <w:w w:val="110"/>
        </w:rPr>
        <w:t xml:space="preserve">it and it </w:t>
      </w:r>
      <w:r>
        <w:rPr>
          <w:color w:val="231F20"/>
          <w:spacing w:val="-3"/>
          <w:w w:val="110"/>
        </w:rPr>
        <w:t xml:space="preserve">has </w:t>
      </w:r>
      <w:r>
        <w:rPr>
          <w:color w:val="231F20"/>
          <w:w w:val="110"/>
        </w:rPr>
        <w:t xml:space="preserve">been  seconded and </w:t>
      </w:r>
      <w:r>
        <w:rPr>
          <w:color w:val="231F20"/>
          <w:spacing w:val="-2"/>
          <w:w w:val="110"/>
        </w:rPr>
        <w:t xml:space="preserve">the </w:t>
      </w:r>
      <w:r>
        <w:rPr>
          <w:color w:val="231F20"/>
          <w:w w:val="110"/>
        </w:rPr>
        <w:t xml:space="preserve">proposer of </w:t>
      </w:r>
      <w:r>
        <w:rPr>
          <w:color w:val="231F20"/>
          <w:spacing w:val="-2"/>
          <w:w w:val="110"/>
        </w:rPr>
        <w:t xml:space="preserve">the </w:t>
      </w:r>
      <w:r>
        <w:rPr>
          <w:color w:val="231F20"/>
          <w:spacing w:val="-3"/>
          <w:w w:val="110"/>
        </w:rPr>
        <w:t xml:space="preserve">motion </w:t>
      </w:r>
      <w:r>
        <w:rPr>
          <w:color w:val="231F20"/>
          <w:w w:val="110"/>
        </w:rPr>
        <w:t xml:space="preserve">or </w:t>
      </w:r>
      <w:r>
        <w:rPr>
          <w:color w:val="231F20"/>
          <w:spacing w:val="-3"/>
          <w:w w:val="110"/>
        </w:rPr>
        <w:t xml:space="preserve">amendment </w:t>
      </w:r>
      <w:r>
        <w:rPr>
          <w:color w:val="231F20"/>
          <w:w w:val="110"/>
        </w:rPr>
        <w:t>under co</w:t>
      </w:r>
      <w:r>
        <w:rPr>
          <w:color w:val="231F20"/>
          <w:w w:val="110"/>
        </w:rPr>
        <w:t xml:space="preserve">nsideration has been allowed opportunity to </w:t>
      </w:r>
      <w:r>
        <w:rPr>
          <w:color w:val="231F20"/>
          <w:spacing w:val="-3"/>
          <w:w w:val="110"/>
        </w:rPr>
        <w:t>comment</w:t>
      </w:r>
      <w:r>
        <w:rPr>
          <w:color w:val="231F20"/>
          <w:spacing w:val="-6"/>
          <w:w w:val="110"/>
        </w:rPr>
        <w:t xml:space="preserve"> </w:t>
      </w:r>
      <w:r>
        <w:rPr>
          <w:color w:val="231F20"/>
          <w:w w:val="110"/>
        </w:rPr>
        <w:t>on</w:t>
      </w:r>
      <w:r>
        <w:rPr>
          <w:color w:val="231F20"/>
          <w:spacing w:val="-6"/>
          <w:w w:val="110"/>
        </w:rPr>
        <w:t xml:space="preserve"> </w:t>
      </w:r>
      <w:r>
        <w:rPr>
          <w:color w:val="231F20"/>
          <w:spacing w:val="-2"/>
          <w:w w:val="110"/>
        </w:rPr>
        <w:t>the</w:t>
      </w:r>
      <w:r>
        <w:rPr>
          <w:color w:val="231F20"/>
          <w:spacing w:val="-6"/>
          <w:w w:val="110"/>
        </w:rPr>
        <w:t xml:space="preserve"> </w:t>
      </w:r>
      <w:r>
        <w:rPr>
          <w:color w:val="231F20"/>
          <w:spacing w:val="-3"/>
          <w:w w:val="110"/>
        </w:rPr>
        <w:t>reasons</w:t>
      </w:r>
      <w:r>
        <w:rPr>
          <w:color w:val="231F20"/>
          <w:spacing w:val="-6"/>
          <w:w w:val="110"/>
        </w:rPr>
        <w:t xml:space="preserve"> </w:t>
      </w:r>
      <w:r>
        <w:rPr>
          <w:color w:val="231F20"/>
          <w:w w:val="110"/>
        </w:rPr>
        <w:t>put</w:t>
      </w:r>
      <w:r>
        <w:rPr>
          <w:color w:val="231F20"/>
          <w:spacing w:val="-5"/>
          <w:w w:val="110"/>
        </w:rPr>
        <w:t xml:space="preserve"> </w:t>
      </w:r>
      <w:r>
        <w:rPr>
          <w:color w:val="231F20"/>
          <w:w w:val="110"/>
        </w:rPr>
        <w:t>forward,</w:t>
      </w:r>
      <w:r>
        <w:rPr>
          <w:color w:val="231F20"/>
          <w:spacing w:val="-6"/>
          <w:w w:val="110"/>
        </w:rPr>
        <w:t xml:space="preserve"> </w:t>
      </w:r>
      <w:r>
        <w:rPr>
          <w:color w:val="231F20"/>
          <w:spacing w:val="-2"/>
          <w:w w:val="110"/>
        </w:rPr>
        <w:t>the</w:t>
      </w:r>
      <w:r>
        <w:rPr>
          <w:color w:val="231F20"/>
          <w:spacing w:val="-6"/>
          <w:w w:val="110"/>
        </w:rPr>
        <w:t xml:space="preserve"> </w:t>
      </w:r>
      <w:r>
        <w:rPr>
          <w:color w:val="231F20"/>
          <w:spacing w:val="-4"/>
          <w:w w:val="110"/>
        </w:rPr>
        <w:t>vote</w:t>
      </w:r>
      <w:r>
        <w:rPr>
          <w:color w:val="231F20"/>
          <w:spacing w:val="-6"/>
          <w:w w:val="110"/>
        </w:rPr>
        <w:t xml:space="preserve"> </w:t>
      </w:r>
      <w:r>
        <w:rPr>
          <w:color w:val="231F20"/>
          <w:w w:val="110"/>
        </w:rPr>
        <w:t>upon</w:t>
      </w:r>
      <w:r>
        <w:rPr>
          <w:color w:val="231F20"/>
          <w:spacing w:val="-6"/>
          <w:w w:val="110"/>
        </w:rPr>
        <w:t xml:space="preserve"> </w:t>
      </w:r>
      <w:r>
        <w:rPr>
          <w:color w:val="231F20"/>
          <w:w w:val="110"/>
        </w:rPr>
        <w:t xml:space="preserve">it </w:t>
      </w:r>
      <w:r>
        <w:rPr>
          <w:color w:val="231F20"/>
          <w:spacing w:val="-3"/>
          <w:w w:val="110"/>
        </w:rPr>
        <w:t>shall</w:t>
      </w:r>
      <w:r>
        <w:rPr>
          <w:color w:val="231F20"/>
          <w:spacing w:val="-27"/>
          <w:w w:val="110"/>
        </w:rPr>
        <w:t xml:space="preserve"> </w:t>
      </w:r>
      <w:r>
        <w:rPr>
          <w:color w:val="231F20"/>
          <w:w w:val="110"/>
        </w:rPr>
        <w:t>be</w:t>
      </w:r>
      <w:r>
        <w:rPr>
          <w:color w:val="231F20"/>
          <w:spacing w:val="-27"/>
          <w:w w:val="110"/>
        </w:rPr>
        <w:t xml:space="preserve"> </w:t>
      </w:r>
      <w:r>
        <w:rPr>
          <w:color w:val="231F20"/>
          <w:spacing w:val="-3"/>
          <w:w w:val="110"/>
        </w:rPr>
        <w:t>taken,</w:t>
      </w:r>
      <w:r>
        <w:rPr>
          <w:color w:val="231F20"/>
          <w:spacing w:val="-26"/>
          <w:w w:val="110"/>
        </w:rPr>
        <w:t xml:space="preserve"> </w:t>
      </w:r>
      <w:r>
        <w:rPr>
          <w:color w:val="231F20"/>
          <w:spacing w:val="-3"/>
          <w:w w:val="110"/>
        </w:rPr>
        <w:t>unless</w:t>
      </w:r>
      <w:r>
        <w:rPr>
          <w:color w:val="231F20"/>
          <w:spacing w:val="-27"/>
          <w:w w:val="110"/>
        </w:rPr>
        <w:t xml:space="preserve"> </w:t>
      </w:r>
      <w:r>
        <w:rPr>
          <w:color w:val="231F20"/>
          <w:w w:val="110"/>
        </w:rPr>
        <w:t>it</w:t>
      </w:r>
      <w:r>
        <w:rPr>
          <w:color w:val="231F20"/>
          <w:spacing w:val="-26"/>
          <w:w w:val="110"/>
        </w:rPr>
        <w:t xml:space="preserve"> </w:t>
      </w:r>
      <w:r>
        <w:rPr>
          <w:color w:val="231F20"/>
          <w:w w:val="110"/>
        </w:rPr>
        <w:t>appears</w:t>
      </w:r>
      <w:r>
        <w:rPr>
          <w:color w:val="231F20"/>
          <w:spacing w:val="-27"/>
          <w:w w:val="110"/>
        </w:rPr>
        <w:t xml:space="preserve"> </w:t>
      </w:r>
      <w:r>
        <w:rPr>
          <w:color w:val="231F20"/>
          <w:spacing w:val="-3"/>
          <w:w w:val="110"/>
        </w:rPr>
        <w:t>to</w:t>
      </w:r>
      <w:r>
        <w:rPr>
          <w:color w:val="231F20"/>
          <w:spacing w:val="-26"/>
          <w:w w:val="110"/>
        </w:rPr>
        <w:t xml:space="preserve"> </w:t>
      </w:r>
      <w:r>
        <w:rPr>
          <w:color w:val="231F20"/>
          <w:spacing w:val="-2"/>
          <w:w w:val="110"/>
        </w:rPr>
        <w:t>the</w:t>
      </w:r>
      <w:r>
        <w:rPr>
          <w:color w:val="231F20"/>
          <w:spacing w:val="-27"/>
          <w:w w:val="110"/>
        </w:rPr>
        <w:t xml:space="preserve"> </w:t>
      </w:r>
      <w:r>
        <w:rPr>
          <w:color w:val="231F20"/>
          <w:spacing w:val="-3"/>
          <w:w w:val="110"/>
        </w:rPr>
        <w:t>Moderator</w:t>
      </w:r>
      <w:r>
        <w:rPr>
          <w:color w:val="231F20"/>
          <w:spacing w:val="-26"/>
          <w:w w:val="110"/>
        </w:rPr>
        <w:t xml:space="preserve"> </w:t>
      </w:r>
      <w:r>
        <w:rPr>
          <w:color w:val="231F20"/>
          <w:spacing w:val="-3"/>
          <w:w w:val="110"/>
        </w:rPr>
        <w:t>that</w:t>
      </w:r>
      <w:r>
        <w:rPr>
          <w:color w:val="231F20"/>
          <w:spacing w:val="-27"/>
          <w:w w:val="110"/>
        </w:rPr>
        <w:t xml:space="preserve"> </w:t>
      </w:r>
      <w:r>
        <w:rPr>
          <w:color w:val="231F20"/>
          <w:w w:val="110"/>
        </w:rPr>
        <w:t xml:space="preserve">an </w:t>
      </w:r>
      <w:r>
        <w:rPr>
          <w:color w:val="231F20"/>
          <w:spacing w:val="-3"/>
          <w:w w:val="110"/>
        </w:rPr>
        <w:t>unfair</w:t>
      </w:r>
      <w:r>
        <w:rPr>
          <w:color w:val="231F20"/>
          <w:spacing w:val="-16"/>
          <w:w w:val="110"/>
        </w:rPr>
        <w:t xml:space="preserve"> </w:t>
      </w:r>
      <w:r>
        <w:rPr>
          <w:color w:val="231F20"/>
          <w:w w:val="110"/>
        </w:rPr>
        <w:t>use</w:t>
      </w:r>
      <w:r>
        <w:rPr>
          <w:color w:val="231F20"/>
          <w:spacing w:val="-15"/>
          <w:w w:val="110"/>
        </w:rPr>
        <w:t xml:space="preserve"> </w:t>
      </w:r>
      <w:r>
        <w:rPr>
          <w:color w:val="231F20"/>
          <w:w w:val="110"/>
        </w:rPr>
        <w:t>is</w:t>
      </w:r>
      <w:r>
        <w:rPr>
          <w:color w:val="231F20"/>
          <w:spacing w:val="-15"/>
          <w:w w:val="110"/>
        </w:rPr>
        <w:t xml:space="preserve"> </w:t>
      </w:r>
      <w:r>
        <w:rPr>
          <w:color w:val="231F20"/>
          <w:w w:val="110"/>
        </w:rPr>
        <w:t>being</w:t>
      </w:r>
      <w:r>
        <w:rPr>
          <w:color w:val="231F20"/>
          <w:spacing w:val="-16"/>
          <w:w w:val="110"/>
        </w:rPr>
        <w:t xml:space="preserve"> </w:t>
      </w:r>
      <w:r>
        <w:rPr>
          <w:color w:val="231F20"/>
          <w:w w:val="110"/>
        </w:rPr>
        <w:t>made</w:t>
      </w:r>
      <w:r>
        <w:rPr>
          <w:color w:val="231F20"/>
          <w:spacing w:val="-15"/>
          <w:w w:val="110"/>
        </w:rPr>
        <w:t xml:space="preserve"> </w:t>
      </w:r>
      <w:r>
        <w:rPr>
          <w:color w:val="231F20"/>
          <w:w w:val="110"/>
        </w:rPr>
        <w:t>of</w:t>
      </w:r>
      <w:r>
        <w:rPr>
          <w:color w:val="231F20"/>
          <w:spacing w:val="-15"/>
          <w:w w:val="110"/>
        </w:rPr>
        <w:t xml:space="preserve"> </w:t>
      </w:r>
      <w:r>
        <w:rPr>
          <w:color w:val="231F20"/>
          <w:spacing w:val="-3"/>
          <w:w w:val="110"/>
        </w:rPr>
        <w:t>this</w:t>
      </w:r>
      <w:r>
        <w:rPr>
          <w:color w:val="231F20"/>
          <w:spacing w:val="-16"/>
          <w:w w:val="110"/>
        </w:rPr>
        <w:t xml:space="preserve"> </w:t>
      </w:r>
      <w:r>
        <w:rPr>
          <w:color w:val="231F20"/>
          <w:spacing w:val="-3"/>
          <w:w w:val="110"/>
        </w:rPr>
        <w:t>rule.</w:t>
      </w:r>
      <w:r>
        <w:rPr>
          <w:color w:val="231F20"/>
          <w:spacing w:val="20"/>
          <w:w w:val="110"/>
        </w:rPr>
        <w:t xml:space="preserve"> </w:t>
      </w:r>
      <w:r>
        <w:rPr>
          <w:color w:val="231F20"/>
          <w:w w:val="110"/>
        </w:rPr>
        <w:t>Should</w:t>
      </w:r>
      <w:r>
        <w:rPr>
          <w:color w:val="231F20"/>
          <w:spacing w:val="-15"/>
          <w:w w:val="110"/>
        </w:rPr>
        <w:t xml:space="preserve"> </w:t>
      </w:r>
      <w:r>
        <w:rPr>
          <w:color w:val="231F20"/>
          <w:spacing w:val="-2"/>
          <w:w w:val="110"/>
        </w:rPr>
        <w:t>the</w:t>
      </w:r>
      <w:r>
        <w:rPr>
          <w:color w:val="231F20"/>
          <w:spacing w:val="-15"/>
          <w:w w:val="110"/>
        </w:rPr>
        <w:t xml:space="preserve"> </w:t>
      </w:r>
      <w:r>
        <w:rPr>
          <w:color w:val="231F20"/>
          <w:spacing w:val="-3"/>
          <w:w w:val="110"/>
        </w:rPr>
        <w:t xml:space="preserve">motion </w:t>
      </w:r>
      <w:r>
        <w:rPr>
          <w:color w:val="231F20"/>
          <w:w w:val="110"/>
        </w:rPr>
        <w:t xml:space="preserve">be carried </w:t>
      </w:r>
      <w:r>
        <w:rPr>
          <w:color w:val="231F20"/>
          <w:spacing w:val="-2"/>
          <w:w w:val="110"/>
        </w:rPr>
        <w:t xml:space="preserve">the </w:t>
      </w:r>
      <w:r>
        <w:rPr>
          <w:color w:val="231F20"/>
          <w:spacing w:val="-3"/>
          <w:w w:val="110"/>
        </w:rPr>
        <w:t xml:space="preserve">business shall immediately </w:t>
      </w:r>
      <w:r>
        <w:rPr>
          <w:color w:val="231F20"/>
          <w:w w:val="110"/>
        </w:rPr>
        <w:t xml:space="preserve">end and </w:t>
      </w:r>
      <w:r>
        <w:rPr>
          <w:color w:val="231F20"/>
          <w:spacing w:val="-2"/>
          <w:w w:val="110"/>
        </w:rPr>
        <w:t xml:space="preserve">the </w:t>
      </w:r>
      <w:r>
        <w:rPr>
          <w:color w:val="231F20"/>
          <w:w w:val="110"/>
        </w:rPr>
        <w:t>Assembly</w:t>
      </w:r>
      <w:r>
        <w:rPr>
          <w:color w:val="231F20"/>
          <w:spacing w:val="-10"/>
          <w:w w:val="110"/>
        </w:rPr>
        <w:t xml:space="preserve"> </w:t>
      </w:r>
      <w:r>
        <w:rPr>
          <w:color w:val="231F20"/>
          <w:spacing w:val="-3"/>
          <w:w w:val="110"/>
        </w:rPr>
        <w:t>shall</w:t>
      </w:r>
      <w:r>
        <w:rPr>
          <w:color w:val="231F20"/>
          <w:spacing w:val="-10"/>
          <w:w w:val="110"/>
        </w:rPr>
        <w:t xml:space="preserve"> </w:t>
      </w:r>
      <w:r>
        <w:rPr>
          <w:color w:val="231F20"/>
          <w:w w:val="110"/>
        </w:rPr>
        <w:t>proceed</w:t>
      </w:r>
      <w:r>
        <w:rPr>
          <w:color w:val="231F20"/>
          <w:spacing w:val="-10"/>
          <w:w w:val="110"/>
        </w:rPr>
        <w:t xml:space="preserve"> </w:t>
      </w:r>
      <w:r>
        <w:rPr>
          <w:color w:val="231F20"/>
          <w:spacing w:val="-3"/>
          <w:w w:val="110"/>
        </w:rPr>
        <w:t>to</w:t>
      </w:r>
      <w:r>
        <w:rPr>
          <w:color w:val="231F20"/>
          <w:spacing w:val="-10"/>
          <w:w w:val="110"/>
        </w:rPr>
        <w:t xml:space="preserve"> </w:t>
      </w:r>
      <w:r>
        <w:rPr>
          <w:color w:val="231F20"/>
          <w:spacing w:val="-2"/>
          <w:w w:val="110"/>
        </w:rPr>
        <w:t>the</w:t>
      </w:r>
      <w:r>
        <w:rPr>
          <w:color w:val="231F20"/>
          <w:spacing w:val="-9"/>
          <w:w w:val="110"/>
        </w:rPr>
        <w:t xml:space="preserve"> </w:t>
      </w:r>
      <w:r>
        <w:rPr>
          <w:color w:val="231F20"/>
          <w:w w:val="110"/>
        </w:rPr>
        <w:t>next</w:t>
      </w:r>
      <w:r>
        <w:rPr>
          <w:color w:val="231F20"/>
          <w:spacing w:val="-10"/>
          <w:w w:val="110"/>
        </w:rPr>
        <w:t xml:space="preserve"> </w:t>
      </w:r>
      <w:r>
        <w:rPr>
          <w:color w:val="231F20"/>
          <w:spacing w:val="-3"/>
          <w:w w:val="110"/>
        </w:rPr>
        <w:t>business.</w:t>
      </w:r>
    </w:p>
    <w:p w:rsidR="00DC5273" w:rsidRDefault="00DC5273">
      <w:pPr>
        <w:pStyle w:val="BodyText"/>
        <w:spacing w:before="9"/>
        <w:rPr>
          <w:sz w:val="20"/>
        </w:rPr>
      </w:pPr>
    </w:p>
    <w:p w:rsidR="00DC5273" w:rsidRDefault="006E3FAD">
      <w:pPr>
        <w:pStyle w:val="BodyText"/>
        <w:spacing w:line="247" w:lineRule="auto"/>
        <w:ind w:left="260" w:right="38"/>
        <w:jc w:val="both"/>
      </w:pPr>
      <w:r>
        <w:rPr>
          <w:color w:val="231F20"/>
          <w:spacing w:val="-3"/>
          <w:w w:val="105"/>
        </w:rPr>
        <w:t>5b.</w:t>
      </w:r>
      <w:r>
        <w:rPr>
          <w:color w:val="231F20"/>
          <w:spacing w:val="34"/>
          <w:w w:val="105"/>
        </w:rPr>
        <w:t xml:space="preserve"> </w:t>
      </w:r>
      <w:r>
        <w:rPr>
          <w:color w:val="231F20"/>
          <w:w w:val="105"/>
        </w:rPr>
        <w:t xml:space="preserve">In </w:t>
      </w:r>
      <w:r>
        <w:rPr>
          <w:color w:val="231F20"/>
          <w:spacing w:val="-2"/>
          <w:w w:val="105"/>
        </w:rPr>
        <w:t xml:space="preserve">the </w:t>
      </w:r>
      <w:r>
        <w:rPr>
          <w:color w:val="231F20"/>
          <w:spacing w:val="-3"/>
          <w:w w:val="105"/>
        </w:rPr>
        <w:t xml:space="preserve">course </w:t>
      </w:r>
      <w:r>
        <w:rPr>
          <w:color w:val="231F20"/>
          <w:w w:val="105"/>
        </w:rPr>
        <w:t xml:space="preserve">of </w:t>
      </w:r>
      <w:r>
        <w:rPr>
          <w:color w:val="231F20"/>
          <w:spacing w:val="-3"/>
          <w:w w:val="105"/>
        </w:rPr>
        <w:t xml:space="preserve">any discussion, any </w:t>
      </w:r>
      <w:r>
        <w:rPr>
          <w:color w:val="231F20"/>
          <w:w w:val="105"/>
        </w:rPr>
        <w:t xml:space="preserve">member </w:t>
      </w:r>
      <w:r>
        <w:rPr>
          <w:color w:val="231F20"/>
          <w:spacing w:val="-3"/>
          <w:w w:val="105"/>
        </w:rPr>
        <w:t xml:space="preserve">may move that </w:t>
      </w:r>
      <w:r>
        <w:rPr>
          <w:color w:val="231F20"/>
          <w:spacing w:val="-2"/>
          <w:w w:val="105"/>
        </w:rPr>
        <w:t xml:space="preserve">the </w:t>
      </w:r>
      <w:r>
        <w:rPr>
          <w:color w:val="231F20"/>
          <w:spacing w:val="-3"/>
          <w:w w:val="105"/>
        </w:rPr>
        <w:t xml:space="preserve">question </w:t>
      </w:r>
      <w:r>
        <w:rPr>
          <w:color w:val="231F20"/>
          <w:w w:val="105"/>
        </w:rPr>
        <w:t xml:space="preserve">be </w:t>
      </w:r>
      <w:r>
        <w:rPr>
          <w:color w:val="231F20"/>
          <w:spacing w:val="-2"/>
          <w:w w:val="105"/>
        </w:rPr>
        <w:t xml:space="preserve">now </w:t>
      </w:r>
      <w:r>
        <w:rPr>
          <w:color w:val="231F20"/>
          <w:w w:val="105"/>
        </w:rPr>
        <w:t xml:space="preserve">put. This is </w:t>
      </w:r>
      <w:r>
        <w:rPr>
          <w:color w:val="231F20"/>
          <w:spacing w:val="-3"/>
          <w:w w:val="105"/>
        </w:rPr>
        <w:t xml:space="preserve">sometimes </w:t>
      </w:r>
      <w:r>
        <w:rPr>
          <w:color w:val="231F20"/>
          <w:spacing w:val="-2"/>
          <w:w w:val="105"/>
        </w:rPr>
        <w:t xml:space="preserve">described </w:t>
      </w:r>
      <w:r>
        <w:rPr>
          <w:color w:val="231F20"/>
          <w:w w:val="105"/>
        </w:rPr>
        <w:t xml:space="preserve">as “the </w:t>
      </w:r>
      <w:r>
        <w:rPr>
          <w:color w:val="231F20"/>
          <w:spacing w:val="-3"/>
          <w:w w:val="105"/>
        </w:rPr>
        <w:t xml:space="preserve">closure </w:t>
      </w:r>
      <w:r>
        <w:rPr>
          <w:color w:val="231F20"/>
          <w:spacing w:val="-5"/>
          <w:w w:val="105"/>
        </w:rPr>
        <w:t xml:space="preserve">motion”. </w:t>
      </w:r>
      <w:r>
        <w:rPr>
          <w:color w:val="231F20"/>
          <w:w w:val="105"/>
        </w:rPr>
        <w:t xml:space="preserve">If </w:t>
      </w:r>
      <w:r>
        <w:rPr>
          <w:color w:val="231F20"/>
          <w:spacing w:val="-2"/>
          <w:w w:val="105"/>
        </w:rPr>
        <w:t xml:space="preserve">the </w:t>
      </w:r>
      <w:r>
        <w:rPr>
          <w:color w:val="231F20"/>
          <w:spacing w:val="-3"/>
          <w:w w:val="105"/>
        </w:rPr>
        <w:t>Moderator senses that th</w:t>
      </w:r>
      <w:r>
        <w:rPr>
          <w:color w:val="231F20"/>
          <w:spacing w:val="-3"/>
          <w:w w:val="105"/>
        </w:rPr>
        <w:t xml:space="preserve">ere </w:t>
      </w:r>
      <w:r>
        <w:rPr>
          <w:color w:val="231F20"/>
          <w:w w:val="105"/>
        </w:rPr>
        <w:t xml:space="preserve">is a </w:t>
      </w:r>
      <w:r>
        <w:rPr>
          <w:color w:val="231F20"/>
          <w:spacing w:val="-3"/>
          <w:w w:val="105"/>
        </w:rPr>
        <w:t xml:space="preserve">wish </w:t>
      </w:r>
      <w:r>
        <w:rPr>
          <w:color w:val="231F20"/>
          <w:w w:val="105"/>
        </w:rPr>
        <w:t xml:space="preserve">or need </w:t>
      </w:r>
      <w:r>
        <w:rPr>
          <w:color w:val="231F20"/>
          <w:spacing w:val="-3"/>
          <w:w w:val="105"/>
        </w:rPr>
        <w:t xml:space="preserve">to close </w:t>
      </w:r>
      <w:r>
        <w:rPr>
          <w:color w:val="231F20"/>
          <w:w w:val="105"/>
        </w:rPr>
        <w:t xml:space="preserve">a </w:t>
      </w:r>
      <w:r>
        <w:rPr>
          <w:color w:val="231F20"/>
          <w:spacing w:val="-3"/>
          <w:w w:val="105"/>
        </w:rPr>
        <w:t xml:space="preserve">debate, </w:t>
      </w:r>
      <w:r>
        <w:rPr>
          <w:color w:val="231F20"/>
          <w:spacing w:val="-2"/>
          <w:w w:val="105"/>
        </w:rPr>
        <w:t xml:space="preserve">the </w:t>
      </w:r>
      <w:r>
        <w:rPr>
          <w:color w:val="231F20"/>
          <w:spacing w:val="-3"/>
          <w:w w:val="105"/>
        </w:rPr>
        <w:t xml:space="preserve">Moderator may ask whether any </w:t>
      </w:r>
      <w:r>
        <w:rPr>
          <w:color w:val="231F20"/>
          <w:w w:val="105"/>
        </w:rPr>
        <w:t xml:space="preserve">member </w:t>
      </w:r>
      <w:r>
        <w:rPr>
          <w:color w:val="231F20"/>
          <w:spacing w:val="-3"/>
          <w:w w:val="105"/>
        </w:rPr>
        <w:t xml:space="preserve">wishes </w:t>
      </w:r>
      <w:r>
        <w:rPr>
          <w:color w:val="231F20"/>
          <w:w w:val="105"/>
        </w:rPr>
        <w:t xml:space="preserve">so </w:t>
      </w:r>
      <w:r>
        <w:rPr>
          <w:color w:val="231F20"/>
          <w:spacing w:val="-3"/>
          <w:w w:val="105"/>
        </w:rPr>
        <w:t xml:space="preserve">to </w:t>
      </w:r>
      <w:r>
        <w:rPr>
          <w:color w:val="231F20"/>
          <w:spacing w:val="-4"/>
          <w:w w:val="105"/>
        </w:rPr>
        <w:t xml:space="preserve">move; </w:t>
      </w:r>
      <w:r>
        <w:rPr>
          <w:color w:val="231F20"/>
          <w:spacing w:val="-2"/>
          <w:w w:val="105"/>
        </w:rPr>
        <w:t xml:space="preserve">the </w:t>
      </w:r>
      <w:r>
        <w:rPr>
          <w:color w:val="231F20"/>
          <w:spacing w:val="-3"/>
          <w:w w:val="105"/>
        </w:rPr>
        <w:t xml:space="preserve">Moderator may </w:t>
      </w:r>
      <w:r>
        <w:rPr>
          <w:color w:val="231F20"/>
          <w:spacing w:val="-2"/>
          <w:w w:val="105"/>
        </w:rPr>
        <w:t xml:space="preserve">not </w:t>
      </w:r>
      <w:r>
        <w:rPr>
          <w:color w:val="231F20"/>
          <w:spacing w:val="-3"/>
          <w:w w:val="105"/>
        </w:rPr>
        <w:t xml:space="preserve">simply declare </w:t>
      </w:r>
      <w:r>
        <w:rPr>
          <w:color w:val="231F20"/>
          <w:w w:val="105"/>
        </w:rPr>
        <w:t xml:space="preserve">a </w:t>
      </w:r>
      <w:r>
        <w:rPr>
          <w:color w:val="231F20"/>
          <w:spacing w:val="-3"/>
          <w:w w:val="105"/>
        </w:rPr>
        <w:t xml:space="preserve">debate closed. Provided that </w:t>
      </w:r>
      <w:r>
        <w:rPr>
          <w:color w:val="231F20"/>
          <w:w w:val="105"/>
        </w:rPr>
        <w:t xml:space="preserve">it appears </w:t>
      </w:r>
      <w:r>
        <w:rPr>
          <w:color w:val="231F20"/>
          <w:spacing w:val="-3"/>
          <w:w w:val="105"/>
        </w:rPr>
        <w:t xml:space="preserve">to </w:t>
      </w:r>
      <w:r>
        <w:rPr>
          <w:color w:val="231F20"/>
          <w:spacing w:val="-2"/>
          <w:w w:val="105"/>
        </w:rPr>
        <w:t xml:space="preserve">the </w:t>
      </w:r>
      <w:r>
        <w:rPr>
          <w:color w:val="231F20"/>
          <w:spacing w:val="-3"/>
          <w:w w:val="105"/>
        </w:rPr>
        <w:t xml:space="preserve">Moderator that </w:t>
      </w:r>
      <w:r>
        <w:rPr>
          <w:color w:val="231F20"/>
          <w:spacing w:val="-2"/>
          <w:w w:val="105"/>
        </w:rPr>
        <w:t xml:space="preserve">the </w:t>
      </w:r>
      <w:r>
        <w:rPr>
          <w:color w:val="231F20"/>
          <w:spacing w:val="-3"/>
          <w:w w:val="105"/>
        </w:rPr>
        <w:t xml:space="preserve">motion </w:t>
      </w:r>
      <w:r>
        <w:rPr>
          <w:color w:val="231F20"/>
          <w:w w:val="105"/>
        </w:rPr>
        <w:t xml:space="preserve">is a fair use of </w:t>
      </w:r>
      <w:r>
        <w:rPr>
          <w:color w:val="231F20"/>
          <w:spacing w:val="-3"/>
          <w:w w:val="105"/>
        </w:rPr>
        <w:t xml:space="preserve">this rule, </w:t>
      </w:r>
      <w:r>
        <w:rPr>
          <w:color w:val="231F20"/>
          <w:spacing w:val="-2"/>
          <w:w w:val="105"/>
        </w:rPr>
        <w:t xml:space="preserve">the </w:t>
      </w:r>
      <w:r>
        <w:rPr>
          <w:color w:val="231F20"/>
          <w:spacing w:val="-4"/>
          <w:w w:val="105"/>
        </w:rPr>
        <w:t xml:space="preserve">vote </w:t>
      </w:r>
      <w:r>
        <w:rPr>
          <w:color w:val="231F20"/>
          <w:spacing w:val="-3"/>
          <w:w w:val="105"/>
        </w:rPr>
        <w:t xml:space="preserve">shall </w:t>
      </w:r>
      <w:r>
        <w:rPr>
          <w:color w:val="231F20"/>
          <w:w w:val="105"/>
        </w:rPr>
        <w:t xml:space="preserve">be </w:t>
      </w:r>
      <w:r>
        <w:rPr>
          <w:color w:val="231F20"/>
          <w:spacing w:val="-3"/>
          <w:w w:val="105"/>
        </w:rPr>
        <w:t xml:space="preserve">taken </w:t>
      </w:r>
      <w:r>
        <w:rPr>
          <w:color w:val="231F20"/>
          <w:w w:val="105"/>
        </w:rPr>
        <w:t xml:space="preserve">upon it </w:t>
      </w:r>
      <w:r>
        <w:rPr>
          <w:color w:val="231F20"/>
          <w:spacing w:val="-3"/>
          <w:w w:val="105"/>
        </w:rPr>
        <w:t xml:space="preserve">immediately </w:t>
      </w:r>
      <w:r>
        <w:rPr>
          <w:color w:val="231F20"/>
          <w:w w:val="105"/>
        </w:rPr>
        <w:t xml:space="preserve">it </w:t>
      </w:r>
      <w:r>
        <w:rPr>
          <w:color w:val="231F20"/>
          <w:spacing w:val="-3"/>
          <w:w w:val="105"/>
        </w:rPr>
        <w:t xml:space="preserve">has </w:t>
      </w:r>
      <w:r>
        <w:rPr>
          <w:color w:val="231F20"/>
          <w:w w:val="105"/>
        </w:rPr>
        <w:t xml:space="preserve">been seconded. When an </w:t>
      </w:r>
      <w:r>
        <w:rPr>
          <w:color w:val="231F20"/>
          <w:spacing w:val="-3"/>
          <w:w w:val="105"/>
        </w:rPr>
        <w:t xml:space="preserve">amendment </w:t>
      </w:r>
      <w:r>
        <w:rPr>
          <w:color w:val="231F20"/>
          <w:w w:val="105"/>
        </w:rPr>
        <w:t xml:space="preserve">is under </w:t>
      </w:r>
      <w:r>
        <w:rPr>
          <w:color w:val="231F20"/>
          <w:spacing w:val="-3"/>
          <w:w w:val="105"/>
        </w:rPr>
        <w:t xml:space="preserve">discussion, this motion shall </w:t>
      </w:r>
      <w:r>
        <w:rPr>
          <w:color w:val="231F20"/>
          <w:w w:val="105"/>
        </w:rPr>
        <w:t xml:space="preserve">apply only </w:t>
      </w:r>
      <w:r>
        <w:rPr>
          <w:color w:val="231F20"/>
          <w:spacing w:val="-3"/>
          <w:w w:val="105"/>
        </w:rPr>
        <w:t xml:space="preserve">to that amendment. </w:t>
      </w:r>
      <w:r>
        <w:rPr>
          <w:color w:val="231F20"/>
          <w:spacing w:val="-8"/>
          <w:w w:val="105"/>
        </w:rPr>
        <w:t xml:space="preserve">To </w:t>
      </w:r>
      <w:r>
        <w:rPr>
          <w:color w:val="231F20"/>
          <w:w w:val="105"/>
        </w:rPr>
        <w:t xml:space="preserve">carry </w:t>
      </w:r>
      <w:r>
        <w:rPr>
          <w:color w:val="231F20"/>
          <w:spacing w:val="-3"/>
          <w:w w:val="105"/>
        </w:rPr>
        <w:t xml:space="preserve">this motion, </w:t>
      </w:r>
      <w:r>
        <w:rPr>
          <w:color w:val="231F20"/>
          <w:w w:val="105"/>
        </w:rPr>
        <w:t xml:space="preserve">two- </w:t>
      </w:r>
      <w:r>
        <w:rPr>
          <w:color w:val="231F20"/>
          <w:spacing w:val="-3"/>
          <w:w w:val="105"/>
        </w:rPr>
        <w:t xml:space="preserve">thirds </w:t>
      </w:r>
      <w:r>
        <w:rPr>
          <w:color w:val="231F20"/>
          <w:w w:val="105"/>
        </w:rPr>
        <w:t xml:space="preserve">of </w:t>
      </w:r>
      <w:r>
        <w:rPr>
          <w:color w:val="231F20"/>
          <w:spacing w:val="-2"/>
          <w:w w:val="105"/>
        </w:rPr>
        <w:t xml:space="preserve">the </w:t>
      </w:r>
      <w:r>
        <w:rPr>
          <w:color w:val="231F20"/>
          <w:spacing w:val="-4"/>
          <w:w w:val="105"/>
        </w:rPr>
        <w:t xml:space="preserve">votes </w:t>
      </w:r>
      <w:r>
        <w:rPr>
          <w:color w:val="231F20"/>
          <w:w w:val="105"/>
        </w:rPr>
        <w:t xml:space="preserve">cast must be </w:t>
      </w:r>
      <w:r>
        <w:rPr>
          <w:color w:val="231F20"/>
          <w:spacing w:val="-3"/>
          <w:w w:val="105"/>
        </w:rPr>
        <w:t xml:space="preserve">given </w:t>
      </w:r>
      <w:r>
        <w:rPr>
          <w:color w:val="231F20"/>
          <w:w w:val="105"/>
        </w:rPr>
        <w:t xml:space="preserve">in its </w:t>
      </w:r>
      <w:r>
        <w:rPr>
          <w:color w:val="231F20"/>
          <w:spacing w:val="-4"/>
          <w:w w:val="105"/>
        </w:rPr>
        <w:t xml:space="preserve">favour. </w:t>
      </w:r>
      <w:r>
        <w:rPr>
          <w:color w:val="231F20"/>
          <w:w w:val="105"/>
        </w:rPr>
        <w:t xml:space="preserve">The </w:t>
      </w:r>
      <w:r>
        <w:rPr>
          <w:color w:val="231F20"/>
          <w:spacing w:val="-3"/>
          <w:w w:val="105"/>
        </w:rPr>
        <w:t xml:space="preserve">mover </w:t>
      </w:r>
      <w:r>
        <w:rPr>
          <w:color w:val="231F20"/>
          <w:w w:val="105"/>
        </w:rPr>
        <w:t xml:space="preserve">of </w:t>
      </w:r>
      <w:r>
        <w:rPr>
          <w:color w:val="231F20"/>
          <w:spacing w:val="-2"/>
          <w:w w:val="105"/>
        </w:rPr>
        <w:t xml:space="preserve">the </w:t>
      </w:r>
      <w:r>
        <w:rPr>
          <w:color w:val="231F20"/>
          <w:spacing w:val="-3"/>
          <w:w w:val="105"/>
        </w:rPr>
        <w:t>original motio</w:t>
      </w:r>
      <w:r>
        <w:rPr>
          <w:color w:val="231F20"/>
          <w:spacing w:val="-3"/>
          <w:w w:val="105"/>
        </w:rPr>
        <w:t xml:space="preserve">n </w:t>
      </w:r>
      <w:r>
        <w:rPr>
          <w:color w:val="231F20"/>
          <w:w w:val="105"/>
        </w:rPr>
        <w:t xml:space="preserve">or </w:t>
      </w:r>
      <w:r>
        <w:rPr>
          <w:color w:val="231F20"/>
          <w:spacing w:val="-3"/>
          <w:w w:val="105"/>
        </w:rPr>
        <w:t xml:space="preserve">amendment, </w:t>
      </w:r>
      <w:r>
        <w:rPr>
          <w:color w:val="231F20"/>
          <w:w w:val="105"/>
        </w:rPr>
        <w:t xml:space="preserve">as </w:t>
      </w:r>
      <w:r>
        <w:rPr>
          <w:color w:val="231F20"/>
          <w:spacing w:val="-2"/>
          <w:w w:val="105"/>
        </w:rPr>
        <w:t xml:space="preserve">the </w:t>
      </w:r>
      <w:r>
        <w:rPr>
          <w:color w:val="231F20"/>
          <w:w w:val="105"/>
        </w:rPr>
        <w:t xml:space="preserve">case </w:t>
      </w:r>
      <w:r>
        <w:rPr>
          <w:color w:val="231F20"/>
          <w:spacing w:val="-3"/>
          <w:w w:val="105"/>
        </w:rPr>
        <w:t xml:space="preserve">may </w:t>
      </w:r>
      <w:r>
        <w:rPr>
          <w:color w:val="231F20"/>
          <w:w w:val="105"/>
        </w:rPr>
        <w:t xml:space="preserve">be, </w:t>
      </w:r>
      <w:r>
        <w:rPr>
          <w:color w:val="231F20"/>
          <w:spacing w:val="-3"/>
          <w:w w:val="105"/>
        </w:rPr>
        <w:t xml:space="preserve">retains </w:t>
      </w:r>
      <w:r>
        <w:rPr>
          <w:color w:val="231F20"/>
          <w:spacing w:val="-2"/>
          <w:w w:val="105"/>
        </w:rPr>
        <w:t xml:space="preserve">the </w:t>
      </w:r>
      <w:r>
        <w:rPr>
          <w:color w:val="231F20"/>
          <w:spacing w:val="-3"/>
          <w:w w:val="105"/>
        </w:rPr>
        <w:t xml:space="preserve">right </w:t>
      </w:r>
      <w:r>
        <w:rPr>
          <w:color w:val="231F20"/>
          <w:w w:val="105"/>
        </w:rPr>
        <w:t xml:space="preserve">of reply before </w:t>
      </w:r>
      <w:r>
        <w:rPr>
          <w:color w:val="231F20"/>
          <w:spacing w:val="-2"/>
          <w:w w:val="105"/>
        </w:rPr>
        <w:t xml:space="preserve">the </w:t>
      </w:r>
      <w:r>
        <w:rPr>
          <w:color w:val="231F20"/>
          <w:spacing w:val="-4"/>
          <w:w w:val="105"/>
        </w:rPr>
        <w:t xml:space="preserve">vote </w:t>
      </w:r>
      <w:r>
        <w:rPr>
          <w:color w:val="231F20"/>
          <w:w w:val="105"/>
        </w:rPr>
        <w:t xml:space="preserve">is </w:t>
      </w:r>
      <w:r>
        <w:rPr>
          <w:color w:val="231F20"/>
          <w:spacing w:val="-3"/>
          <w:w w:val="105"/>
        </w:rPr>
        <w:t xml:space="preserve">taken </w:t>
      </w:r>
      <w:r>
        <w:rPr>
          <w:color w:val="231F20"/>
          <w:w w:val="105"/>
        </w:rPr>
        <w:t xml:space="preserve">on </w:t>
      </w:r>
      <w:r>
        <w:rPr>
          <w:color w:val="231F20"/>
          <w:spacing w:val="-2"/>
          <w:w w:val="105"/>
        </w:rPr>
        <w:t xml:space="preserve">the </w:t>
      </w:r>
      <w:r>
        <w:rPr>
          <w:color w:val="231F20"/>
          <w:spacing w:val="-3"/>
          <w:w w:val="105"/>
        </w:rPr>
        <w:t xml:space="preserve">motion </w:t>
      </w:r>
      <w:r>
        <w:rPr>
          <w:color w:val="231F20"/>
          <w:w w:val="105"/>
        </w:rPr>
        <w:t>or</w:t>
      </w:r>
      <w:r>
        <w:rPr>
          <w:color w:val="231F20"/>
          <w:spacing w:val="-8"/>
          <w:w w:val="105"/>
        </w:rPr>
        <w:t xml:space="preserve"> </w:t>
      </w:r>
      <w:r>
        <w:rPr>
          <w:color w:val="231F20"/>
          <w:spacing w:val="-3"/>
          <w:w w:val="105"/>
        </w:rPr>
        <w:t>amendment.</w:t>
      </w:r>
    </w:p>
    <w:p w:rsidR="00DC5273" w:rsidRDefault="006E3FAD">
      <w:pPr>
        <w:pStyle w:val="BodyText"/>
        <w:spacing w:before="85" w:line="247" w:lineRule="auto"/>
        <w:ind w:left="260" w:right="778"/>
        <w:jc w:val="both"/>
      </w:pPr>
      <w:r>
        <w:br w:type="column"/>
      </w:r>
      <w:r>
        <w:rPr>
          <w:color w:val="231F20"/>
          <w:w w:val="110"/>
        </w:rPr>
        <w:t xml:space="preserve">5c.    During the course of a debate on a motion     any member </w:t>
      </w:r>
      <w:r>
        <w:rPr>
          <w:color w:val="231F20"/>
          <w:spacing w:val="-3"/>
          <w:w w:val="110"/>
        </w:rPr>
        <w:t xml:space="preserve">may move </w:t>
      </w:r>
      <w:r>
        <w:rPr>
          <w:color w:val="231F20"/>
          <w:w w:val="110"/>
        </w:rPr>
        <w:t xml:space="preserve">that decision on this motion be deferred to the next Assembly. This rule does not apply to debates on amendments since the Assembly needs to decide the final form of a motion before it can responsibly </w:t>
      </w:r>
      <w:r>
        <w:rPr>
          <w:color w:val="231F20"/>
          <w:spacing w:val="-3"/>
          <w:w w:val="110"/>
        </w:rPr>
        <w:t xml:space="preserve">vote </w:t>
      </w:r>
      <w:r>
        <w:rPr>
          <w:color w:val="231F20"/>
          <w:w w:val="110"/>
        </w:rPr>
        <w:t xml:space="preserve">on deferral. The motion then takes precedence </w:t>
      </w:r>
      <w:r>
        <w:rPr>
          <w:color w:val="231F20"/>
          <w:spacing w:val="-3"/>
          <w:w w:val="110"/>
        </w:rPr>
        <w:t>over</w:t>
      </w:r>
      <w:r>
        <w:rPr>
          <w:color w:val="231F20"/>
          <w:spacing w:val="-3"/>
          <w:w w:val="110"/>
        </w:rPr>
        <w:t xml:space="preserve"> </w:t>
      </w:r>
      <w:r>
        <w:rPr>
          <w:color w:val="231F20"/>
          <w:w w:val="110"/>
        </w:rPr>
        <w:t>other business. As soon as  the member has given reasons for proposing it and it has been seconded and the proposer of the motion under consideration has been allowed opportunity to comment</w:t>
      </w:r>
      <w:r>
        <w:rPr>
          <w:color w:val="231F20"/>
          <w:spacing w:val="-13"/>
          <w:w w:val="110"/>
        </w:rPr>
        <w:t xml:space="preserve"> </w:t>
      </w:r>
      <w:r>
        <w:rPr>
          <w:color w:val="231F20"/>
          <w:w w:val="110"/>
        </w:rPr>
        <w:t>on</w:t>
      </w:r>
      <w:r>
        <w:rPr>
          <w:color w:val="231F20"/>
          <w:spacing w:val="-12"/>
          <w:w w:val="110"/>
        </w:rPr>
        <w:t xml:space="preserve"> </w:t>
      </w:r>
      <w:r>
        <w:rPr>
          <w:color w:val="231F20"/>
          <w:w w:val="110"/>
        </w:rPr>
        <w:t>the</w:t>
      </w:r>
      <w:r>
        <w:rPr>
          <w:color w:val="231F20"/>
          <w:spacing w:val="-12"/>
          <w:w w:val="110"/>
        </w:rPr>
        <w:t xml:space="preserve"> </w:t>
      </w:r>
      <w:r>
        <w:rPr>
          <w:color w:val="231F20"/>
          <w:w w:val="110"/>
        </w:rPr>
        <w:t>reasons</w:t>
      </w:r>
      <w:r>
        <w:rPr>
          <w:color w:val="231F20"/>
          <w:spacing w:val="-12"/>
          <w:w w:val="110"/>
        </w:rPr>
        <w:t xml:space="preserve"> </w:t>
      </w:r>
      <w:r>
        <w:rPr>
          <w:color w:val="231F20"/>
          <w:w w:val="110"/>
        </w:rPr>
        <w:t>put</w:t>
      </w:r>
      <w:r>
        <w:rPr>
          <w:color w:val="231F20"/>
          <w:spacing w:val="-13"/>
          <w:w w:val="110"/>
        </w:rPr>
        <w:t xml:space="preserve"> </w:t>
      </w:r>
      <w:r>
        <w:rPr>
          <w:color w:val="231F20"/>
          <w:w w:val="110"/>
        </w:rPr>
        <w:t>forward,</w:t>
      </w:r>
      <w:r>
        <w:rPr>
          <w:color w:val="231F20"/>
          <w:spacing w:val="-12"/>
          <w:w w:val="110"/>
        </w:rPr>
        <w:t xml:space="preserve"> </w:t>
      </w:r>
      <w:r>
        <w:rPr>
          <w:color w:val="231F20"/>
          <w:w w:val="110"/>
        </w:rPr>
        <w:t>the</w:t>
      </w:r>
      <w:r>
        <w:rPr>
          <w:color w:val="231F20"/>
          <w:spacing w:val="-12"/>
          <w:w w:val="110"/>
        </w:rPr>
        <w:t xml:space="preserve"> </w:t>
      </w:r>
      <w:r>
        <w:rPr>
          <w:color w:val="231F20"/>
          <w:spacing w:val="-3"/>
          <w:w w:val="110"/>
        </w:rPr>
        <w:t>vote</w:t>
      </w:r>
      <w:r>
        <w:rPr>
          <w:color w:val="231F20"/>
          <w:spacing w:val="-12"/>
          <w:w w:val="110"/>
        </w:rPr>
        <w:t xml:space="preserve"> </w:t>
      </w:r>
      <w:r>
        <w:rPr>
          <w:color w:val="231F20"/>
          <w:w w:val="110"/>
        </w:rPr>
        <w:t>upon</w:t>
      </w:r>
      <w:r>
        <w:rPr>
          <w:color w:val="231F20"/>
          <w:spacing w:val="-12"/>
          <w:w w:val="110"/>
        </w:rPr>
        <w:t xml:space="preserve"> </w:t>
      </w:r>
      <w:r>
        <w:rPr>
          <w:color w:val="231F20"/>
          <w:w w:val="110"/>
        </w:rPr>
        <w:t>it shall</w:t>
      </w:r>
      <w:r>
        <w:rPr>
          <w:color w:val="231F20"/>
          <w:spacing w:val="-12"/>
          <w:w w:val="110"/>
        </w:rPr>
        <w:t xml:space="preserve"> </w:t>
      </w:r>
      <w:r>
        <w:rPr>
          <w:color w:val="231F20"/>
          <w:w w:val="110"/>
        </w:rPr>
        <w:t>be</w:t>
      </w:r>
      <w:r>
        <w:rPr>
          <w:color w:val="231F20"/>
          <w:spacing w:val="-12"/>
          <w:w w:val="110"/>
        </w:rPr>
        <w:t xml:space="preserve"> </w:t>
      </w:r>
      <w:r>
        <w:rPr>
          <w:color w:val="231F20"/>
          <w:w w:val="110"/>
        </w:rPr>
        <w:t>taken,</w:t>
      </w:r>
      <w:r>
        <w:rPr>
          <w:color w:val="231F20"/>
          <w:spacing w:val="-11"/>
          <w:w w:val="110"/>
        </w:rPr>
        <w:t xml:space="preserve"> </w:t>
      </w:r>
      <w:r>
        <w:rPr>
          <w:color w:val="231F20"/>
          <w:w w:val="110"/>
        </w:rPr>
        <w:t>unless</w:t>
      </w:r>
      <w:r>
        <w:rPr>
          <w:color w:val="231F20"/>
          <w:spacing w:val="-12"/>
          <w:w w:val="110"/>
        </w:rPr>
        <w:t xml:space="preserve"> </w:t>
      </w:r>
      <w:r>
        <w:rPr>
          <w:color w:val="231F20"/>
          <w:w w:val="110"/>
        </w:rPr>
        <w:t>it</w:t>
      </w:r>
      <w:r>
        <w:rPr>
          <w:color w:val="231F20"/>
          <w:spacing w:val="-12"/>
          <w:w w:val="110"/>
        </w:rPr>
        <w:t xml:space="preserve"> </w:t>
      </w:r>
      <w:r>
        <w:rPr>
          <w:color w:val="231F20"/>
          <w:w w:val="110"/>
        </w:rPr>
        <w:t>appears</w:t>
      </w:r>
      <w:r>
        <w:rPr>
          <w:color w:val="231F20"/>
          <w:spacing w:val="-11"/>
          <w:w w:val="110"/>
        </w:rPr>
        <w:t xml:space="preserve"> </w:t>
      </w:r>
      <w:r>
        <w:rPr>
          <w:color w:val="231F20"/>
          <w:w w:val="110"/>
        </w:rPr>
        <w:t>to</w:t>
      </w:r>
      <w:r>
        <w:rPr>
          <w:color w:val="231F20"/>
          <w:spacing w:val="-12"/>
          <w:w w:val="110"/>
        </w:rPr>
        <w:t xml:space="preserve"> </w:t>
      </w:r>
      <w:r>
        <w:rPr>
          <w:color w:val="231F20"/>
          <w:w w:val="110"/>
        </w:rPr>
        <w:t>the</w:t>
      </w:r>
      <w:r>
        <w:rPr>
          <w:color w:val="231F20"/>
          <w:spacing w:val="-11"/>
          <w:w w:val="110"/>
        </w:rPr>
        <w:t xml:space="preserve"> </w:t>
      </w:r>
      <w:r>
        <w:rPr>
          <w:color w:val="231F20"/>
          <w:w w:val="110"/>
        </w:rPr>
        <w:t>Moderator</w:t>
      </w:r>
      <w:r>
        <w:rPr>
          <w:color w:val="231F20"/>
          <w:spacing w:val="-12"/>
          <w:w w:val="110"/>
        </w:rPr>
        <w:t xml:space="preserve"> </w:t>
      </w:r>
      <w:r>
        <w:rPr>
          <w:color w:val="231F20"/>
          <w:w w:val="110"/>
        </w:rPr>
        <w:t>that an</w:t>
      </w:r>
      <w:r>
        <w:rPr>
          <w:color w:val="231F20"/>
          <w:spacing w:val="-11"/>
          <w:w w:val="110"/>
        </w:rPr>
        <w:t xml:space="preserve"> </w:t>
      </w:r>
      <w:r>
        <w:rPr>
          <w:color w:val="231F20"/>
          <w:w w:val="110"/>
        </w:rPr>
        <w:t>unfair</w:t>
      </w:r>
      <w:r>
        <w:rPr>
          <w:color w:val="231F20"/>
          <w:spacing w:val="-10"/>
          <w:w w:val="110"/>
        </w:rPr>
        <w:t xml:space="preserve"> </w:t>
      </w:r>
      <w:r>
        <w:rPr>
          <w:color w:val="231F20"/>
          <w:w w:val="110"/>
        </w:rPr>
        <w:t>use</w:t>
      </w:r>
      <w:r>
        <w:rPr>
          <w:color w:val="231F20"/>
          <w:spacing w:val="-10"/>
          <w:w w:val="110"/>
        </w:rPr>
        <w:t xml:space="preserve"> </w:t>
      </w:r>
      <w:r>
        <w:rPr>
          <w:color w:val="231F20"/>
          <w:w w:val="110"/>
        </w:rPr>
        <w:t>is</w:t>
      </w:r>
      <w:r>
        <w:rPr>
          <w:color w:val="231F20"/>
          <w:spacing w:val="-10"/>
          <w:w w:val="110"/>
        </w:rPr>
        <w:t xml:space="preserve"> </w:t>
      </w:r>
      <w:r>
        <w:rPr>
          <w:color w:val="231F20"/>
          <w:w w:val="110"/>
        </w:rPr>
        <w:t>being</w:t>
      </w:r>
      <w:r>
        <w:rPr>
          <w:color w:val="231F20"/>
          <w:spacing w:val="-10"/>
          <w:w w:val="110"/>
        </w:rPr>
        <w:t xml:space="preserve"> </w:t>
      </w:r>
      <w:r>
        <w:rPr>
          <w:color w:val="231F20"/>
          <w:w w:val="110"/>
        </w:rPr>
        <w:t>made</w:t>
      </w:r>
      <w:r>
        <w:rPr>
          <w:color w:val="231F20"/>
          <w:spacing w:val="-10"/>
          <w:w w:val="110"/>
        </w:rPr>
        <w:t xml:space="preserve"> </w:t>
      </w:r>
      <w:r>
        <w:rPr>
          <w:color w:val="231F20"/>
          <w:w w:val="110"/>
        </w:rPr>
        <w:t>of</w:t>
      </w:r>
      <w:r>
        <w:rPr>
          <w:color w:val="231F20"/>
          <w:spacing w:val="-10"/>
          <w:w w:val="110"/>
        </w:rPr>
        <w:t xml:space="preserve"> </w:t>
      </w:r>
      <w:r>
        <w:rPr>
          <w:color w:val="231F20"/>
          <w:w w:val="110"/>
        </w:rPr>
        <w:t>this</w:t>
      </w:r>
      <w:r>
        <w:rPr>
          <w:color w:val="231F20"/>
          <w:spacing w:val="-10"/>
          <w:w w:val="110"/>
        </w:rPr>
        <w:t xml:space="preserve"> </w:t>
      </w:r>
      <w:r>
        <w:rPr>
          <w:color w:val="231F20"/>
          <w:w w:val="110"/>
        </w:rPr>
        <w:t>rule</w:t>
      </w:r>
      <w:r>
        <w:rPr>
          <w:color w:val="231F20"/>
          <w:spacing w:val="-10"/>
          <w:w w:val="110"/>
        </w:rPr>
        <w:t xml:space="preserve"> </w:t>
      </w:r>
      <w:r>
        <w:rPr>
          <w:color w:val="231F20"/>
          <w:w w:val="110"/>
        </w:rPr>
        <w:t>or</w:t>
      </w:r>
      <w:r>
        <w:rPr>
          <w:color w:val="231F20"/>
          <w:spacing w:val="-10"/>
          <w:w w:val="110"/>
        </w:rPr>
        <w:t xml:space="preserve"> </w:t>
      </w:r>
      <w:r>
        <w:rPr>
          <w:color w:val="231F20"/>
          <w:w w:val="110"/>
        </w:rPr>
        <w:t>that</w:t>
      </w:r>
      <w:r>
        <w:rPr>
          <w:color w:val="231F20"/>
          <w:spacing w:val="-10"/>
          <w:w w:val="110"/>
        </w:rPr>
        <w:t xml:space="preserve"> </w:t>
      </w:r>
      <w:r>
        <w:rPr>
          <w:color w:val="231F20"/>
          <w:w w:val="110"/>
        </w:rPr>
        <w:t>deferral would</w:t>
      </w:r>
      <w:r>
        <w:rPr>
          <w:color w:val="231F20"/>
          <w:spacing w:val="-19"/>
          <w:w w:val="110"/>
        </w:rPr>
        <w:t xml:space="preserve"> </w:t>
      </w:r>
      <w:r>
        <w:rPr>
          <w:color w:val="231F20"/>
          <w:spacing w:val="-3"/>
          <w:w w:val="110"/>
        </w:rPr>
        <w:t>have</w:t>
      </w:r>
      <w:r>
        <w:rPr>
          <w:color w:val="231F20"/>
          <w:spacing w:val="-18"/>
          <w:w w:val="110"/>
        </w:rPr>
        <w:t xml:space="preserve"> </w:t>
      </w:r>
      <w:r>
        <w:rPr>
          <w:color w:val="231F20"/>
          <w:w w:val="110"/>
        </w:rPr>
        <w:t>the</w:t>
      </w:r>
      <w:r>
        <w:rPr>
          <w:color w:val="231F20"/>
          <w:spacing w:val="-18"/>
          <w:w w:val="110"/>
        </w:rPr>
        <w:t xml:space="preserve"> </w:t>
      </w:r>
      <w:r>
        <w:rPr>
          <w:color w:val="231F20"/>
          <w:w w:val="110"/>
        </w:rPr>
        <w:t>effect</w:t>
      </w:r>
      <w:r>
        <w:rPr>
          <w:color w:val="231F20"/>
          <w:spacing w:val="-19"/>
          <w:w w:val="110"/>
        </w:rPr>
        <w:t xml:space="preserve"> </w:t>
      </w:r>
      <w:r>
        <w:rPr>
          <w:color w:val="231F20"/>
          <w:w w:val="110"/>
        </w:rPr>
        <w:t>of</w:t>
      </w:r>
      <w:r>
        <w:rPr>
          <w:color w:val="231F20"/>
          <w:spacing w:val="-18"/>
          <w:w w:val="110"/>
        </w:rPr>
        <w:t xml:space="preserve"> </w:t>
      </w:r>
      <w:r>
        <w:rPr>
          <w:color w:val="231F20"/>
          <w:w w:val="110"/>
        </w:rPr>
        <w:t>annulling</w:t>
      </w:r>
      <w:r>
        <w:rPr>
          <w:color w:val="231F20"/>
          <w:spacing w:val="-18"/>
          <w:w w:val="110"/>
        </w:rPr>
        <w:t xml:space="preserve"> </w:t>
      </w:r>
      <w:r>
        <w:rPr>
          <w:color w:val="231F20"/>
          <w:w w:val="110"/>
        </w:rPr>
        <w:t>the</w:t>
      </w:r>
      <w:r>
        <w:rPr>
          <w:color w:val="231F20"/>
          <w:spacing w:val="-18"/>
          <w:w w:val="110"/>
        </w:rPr>
        <w:t xml:space="preserve"> </w:t>
      </w:r>
      <w:r>
        <w:rPr>
          <w:color w:val="231F20"/>
          <w:w w:val="110"/>
        </w:rPr>
        <w:t>motion.</w:t>
      </w:r>
      <w:r>
        <w:rPr>
          <w:color w:val="231F20"/>
          <w:spacing w:val="12"/>
          <w:w w:val="110"/>
        </w:rPr>
        <w:t xml:space="preserve"> </w:t>
      </w:r>
      <w:r>
        <w:rPr>
          <w:color w:val="231F20"/>
          <w:spacing w:val="-7"/>
          <w:w w:val="110"/>
        </w:rPr>
        <w:t>To</w:t>
      </w:r>
      <w:r>
        <w:rPr>
          <w:color w:val="231F20"/>
          <w:spacing w:val="-18"/>
          <w:w w:val="110"/>
        </w:rPr>
        <w:t xml:space="preserve"> </w:t>
      </w:r>
      <w:r>
        <w:rPr>
          <w:color w:val="231F20"/>
          <w:w w:val="110"/>
        </w:rPr>
        <w:t>carry this</w:t>
      </w:r>
      <w:r>
        <w:rPr>
          <w:color w:val="231F20"/>
          <w:spacing w:val="-13"/>
          <w:w w:val="110"/>
        </w:rPr>
        <w:t xml:space="preserve"> </w:t>
      </w:r>
      <w:r>
        <w:rPr>
          <w:color w:val="231F20"/>
          <w:w w:val="110"/>
        </w:rPr>
        <w:t>motion,</w:t>
      </w:r>
      <w:r>
        <w:rPr>
          <w:color w:val="231F20"/>
          <w:spacing w:val="-12"/>
          <w:w w:val="110"/>
        </w:rPr>
        <w:t xml:space="preserve"> </w:t>
      </w:r>
      <w:r>
        <w:rPr>
          <w:color w:val="231F20"/>
          <w:w w:val="110"/>
        </w:rPr>
        <w:t>two-thirds</w:t>
      </w:r>
      <w:r>
        <w:rPr>
          <w:color w:val="231F20"/>
          <w:spacing w:val="-12"/>
          <w:w w:val="110"/>
        </w:rPr>
        <w:t xml:space="preserve"> </w:t>
      </w:r>
      <w:r>
        <w:rPr>
          <w:color w:val="231F20"/>
          <w:w w:val="110"/>
        </w:rPr>
        <w:t>of</w:t>
      </w:r>
      <w:r>
        <w:rPr>
          <w:color w:val="231F20"/>
          <w:spacing w:val="-12"/>
          <w:w w:val="110"/>
        </w:rPr>
        <w:t xml:space="preserve"> </w:t>
      </w:r>
      <w:r>
        <w:rPr>
          <w:color w:val="231F20"/>
          <w:w w:val="110"/>
        </w:rPr>
        <w:t>the</w:t>
      </w:r>
      <w:r>
        <w:rPr>
          <w:color w:val="231F20"/>
          <w:spacing w:val="-13"/>
          <w:w w:val="110"/>
        </w:rPr>
        <w:t xml:space="preserve"> </w:t>
      </w:r>
      <w:r>
        <w:rPr>
          <w:color w:val="231F20"/>
          <w:spacing w:val="-3"/>
          <w:w w:val="110"/>
        </w:rPr>
        <w:t>votes</w:t>
      </w:r>
      <w:r>
        <w:rPr>
          <w:color w:val="231F20"/>
          <w:spacing w:val="-12"/>
          <w:w w:val="110"/>
        </w:rPr>
        <w:t xml:space="preserve"> </w:t>
      </w:r>
      <w:r>
        <w:rPr>
          <w:color w:val="231F20"/>
          <w:w w:val="110"/>
        </w:rPr>
        <w:t>cast</w:t>
      </w:r>
      <w:r>
        <w:rPr>
          <w:color w:val="231F20"/>
          <w:spacing w:val="-12"/>
          <w:w w:val="110"/>
        </w:rPr>
        <w:t xml:space="preserve"> </w:t>
      </w:r>
      <w:r>
        <w:rPr>
          <w:color w:val="231F20"/>
          <w:w w:val="110"/>
        </w:rPr>
        <w:t>must</w:t>
      </w:r>
      <w:r>
        <w:rPr>
          <w:color w:val="231F20"/>
          <w:spacing w:val="-12"/>
          <w:w w:val="110"/>
        </w:rPr>
        <w:t xml:space="preserve"> </w:t>
      </w:r>
      <w:r>
        <w:rPr>
          <w:color w:val="231F20"/>
          <w:w w:val="110"/>
        </w:rPr>
        <w:t>be</w:t>
      </w:r>
      <w:r>
        <w:rPr>
          <w:color w:val="231F20"/>
          <w:spacing w:val="-13"/>
          <w:w w:val="110"/>
        </w:rPr>
        <w:t xml:space="preserve"> </w:t>
      </w:r>
      <w:r>
        <w:rPr>
          <w:color w:val="231F20"/>
          <w:w w:val="110"/>
        </w:rPr>
        <w:t xml:space="preserve">given in its </w:t>
      </w:r>
      <w:r>
        <w:rPr>
          <w:color w:val="231F20"/>
          <w:spacing w:val="-4"/>
          <w:w w:val="110"/>
        </w:rPr>
        <w:t xml:space="preserve">favour. </w:t>
      </w:r>
      <w:r>
        <w:rPr>
          <w:color w:val="231F20"/>
          <w:spacing w:val="-3"/>
          <w:w w:val="110"/>
        </w:rPr>
        <w:t xml:space="preserve">At </w:t>
      </w:r>
      <w:r>
        <w:rPr>
          <w:color w:val="231F20"/>
          <w:w w:val="110"/>
        </w:rPr>
        <w:t xml:space="preserve">the discretion of the </w:t>
      </w:r>
      <w:r>
        <w:rPr>
          <w:color w:val="231F20"/>
          <w:spacing w:val="-3"/>
          <w:w w:val="110"/>
        </w:rPr>
        <w:t xml:space="preserve">Moderator, </w:t>
      </w:r>
      <w:r>
        <w:rPr>
          <w:color w:val="231F20"/>
          <w:w w:val="110"/>
        </w:rPr>
        <w:t xml:space="preserve">the </w:t>
      </w:r>
      <w:r>
        <w:rPr>
          <w:color w:val="231F20"/>
          <w:w w:val="105"/>
        </w:rPr>
        <w:t>General</w:t>
      </w:r>
      <w:r>
        <w:rPr>
          <w:color w:val="231F20"/>
          <w:spacing w:val="-16"/>
          <w:w w:val="105"/>
        </w:rPr>
        <w:t xml:space="preserve"> </w:t>
      </w:r>
      <w:r>
        <w:rPr>
          <w:color w:val="231F20"/>
          <w:w w:val="105"/>
        </w:rPr>
        <w:t>Secretary</w:t>
      </w:r>
      <w:r>
        <w:rPr>
          <w:color w:val="231F20"/>
          <w:spacing w:val="-16"/>
          <w:w w:val="105"/>
        </w:rPr>
        <w:t xml:space="preserve"> </w:t>
      </w:r>
      <w:r>
        <w:rPr>
          <w:color w:val="231F20"/>
          <w:spacing w:val="-3"/>
          <w:w w:val="105"/>
        </w:rPr>
        <w:t>may</w:t>
      </w:r>
      <w:r>
        <w:rPr>
          <w:color w:val="231F20"/>
          <w:spacing w:val="-16"/>
          <w:w w:val="105"/>
        </w:rPr>
        <w:t xml:space="preserve"> </w:t>
      </w:r>
      <w:r>
        <w:rPr>
          <w:color w:val="231F20"/>
          <w:w w:val="105"/>
        </w:rPr>
        <w:t>be</w:t>
      </w:r>
      <w:r>
        <w:rPr>
          <w:color w:val="231F20"/>
          <w:spacing w:val="-16"/>
          <w:w w:val="105"/>
        </w:rPr>
        <w:t xml:space="preserve"> </w:t>
      </w:r>
      <w:r>
        <w:rPr>
          <w:color w:val="231F20"/>
          <w:w w:val="105"/>
        </w:rPr>
        <w:t>instructed</w:t>
      </w:r>
      <w:r>
        <w:rPr>
          <w:color w:val="231F20"/>
          <w:spacing w:val="-16"/>
          <w:w w:val="105"/>
        </w:rPr>
        <w:t xml:space="preserve"> </w:t>
      </w:r>
      <w:r>
        <w:rPr>
          <w:color w:val="231F20"/>
          <w:w w:val="105"/>
        </w:rPr>
        <w:t>by</w:t>
      </w:r>
      <w:r>
        <w:rPr>
          <w:color w:val="231F20"/>
          <w:spacing w:val="-16"/>
          <w:w w:val="105"/>
        </w:rPr>
        <w:t xml:space="preserve"> </w:t>
      </w:r>
      <w:r>
        <w:rPr>
          <w:color w:val="231F20"/>
          <w:w w:val="105"/>
        </w:rPr>
        <w:t>a</w:t>
      </w:r>
      <w:r>
        <w:rPr>
          <w:color w:val="231F20"/>
          <w:spacing w:val="-16"/>
          <w:w w:val="105"/>
        </w:rPr>
        <w:t xml:space="preserve"> </w:t>
      </w:r>
      <w:r>
        <w:rPr>
          <w:color w:val="231F20"/>
          <w:w w:val="105"/>
        </w:rPr>
        <w:t>further</w:t>
      </w:r>
      <w:r>
        <w:rPr>
          <w:color w:val="231F20"/>
          <w:spacing w:val="-16"/>
          <w:w w:val="105"/>
        </w:rPr>
        <w:t xml:space="preserve"> </w:t>
      </w:r>
      <w:r>
        <w:rPr>
          <w:color w:val="231F20"/>
          <w:w w:val="105"/>
        </w:rPr>
        <w:t xml:space="preserve">motion, </w:t>
      </w:r>
      <w:r>
        <w:rPr>
          <w:color w:val="231F20"/>
          <w:w w:val="110"/>
        </w:rPr>
        <w:t>duly</w:t>
      </w:r>
      <w:r>
        <w:rPr>
          <w:color w:val="231F20"/>
          <w:spacing w:val="-20"/>
          <w:w w:val="110"/>
        </w:rPr>
        <w:t xml:space="preserve"> </w:t>
      </w:r>
      <w:r>
        <w:rPr>
          <w:color w:val="231F20"/>
          <w:w w:val="110"/>
        </w:rPr>
        <w:t>seconded,</w:t>
      </w:r>
      <w:r>
        <w:rPr>
          <w:color w:val="231F20"/>
          <w:spacing w:val="-20"/>
          <w:w w:val="110"/>
        </w:rPr>
        <w:t xml:space="preserve"> </w:t>
      </w:r>
      <w:r>
        <w:rPr>
          <w:color w:val="231F20"/>
          <w:w w:val="110"/>
        </w:rPr>
        <w:t>to</w:t>
      </w:r>
      <w:r>
        <w:rPr>
          <w:color w:val="231F20"/>
          <w:spacing w:val="-19"/>
          <w:w w:val="110"/>
        </w:rPr>
        <w:t xml:space="preserve"> </w:t>
      </w:r>
      <w:r>
        <w:rPr>
          <w:color w:val="231F20"/>
          <w:w w:val="110"/>
        </w:rPr>
        <w:t>refer</w:t>
      </w:r>
      <w:r>
        <w:rPr>
          <w:color w:val="231F20"/>
          <w:spacing w:val="-20"/>
          <w:w w:val="110"/>
        </w:rPr>
        <w:t xml:space="preserve"> </w:t>
      </w:r>
      <w:r>
        <w:rPr>
          <w:color w:val="231F20"/>
          <w:w w:val="110"/>
        </w:rPr>
        <w:t>the</w:t>
      </w:r>
      <w:r>
        <w:rPr>
          <w:color w:val="231F20"/>
          <w:spacing w:val="-20"/>
          <w:w w:val="110"/>
        </w:rPr>
        <w:t xml:space="preserve"> </w:t>
      </w:r>
      <w:r>
        <w:rPr>
          <w:color w:val="231F20"/>
          <w:w w:val="110"/>
        </w:rPr>
        <w:t>matter</w:t>
      </w:r>
      <w:r>
        <w:rPr>
          <w:color w:val="231F20"/>
          <w:spacing w:val="-19"/>
          <w:w w:val="110"/>
        </w:rPr>
        <w:t xml:space="preserve"> </w:t>
      </w:r>
      <w:r>
        <w:rPr>
          <w:color w:val="231F20"/>
          <w:w w:val="110"/>
        </w:rPr>
        <w:t>for</w:t>
      </w:r>
      <w:r>
        <w:rPr>
          <w:color w:val="231F20"/>
          <w:spacing w:val="-20"/>
          <w:w w:val="110"/>
        </w:rPr>
        <w:t xml:space="preserve"> </w:t>
      </w:r>
      <w:r>
        <w:rPr>
          <w:color w:val="231F20"/>
          <w:w w:val="110"/>
        </w:rPr>
        <w:t>consideration</w:t>
      </w:r>
      <w:r>
        <w:rPr>
          <w:color w:val="231F20"/>
          <w:spacing w:val="-20"/>
          <w:w w:val="110"/>
        </w:rPr>
        <w:t xml:space="preserve"> </w:t>
      </w:r>
      <w:r>
        <w:rPr>
          <w:color w:val="231F20"/>
          <w:w w:val="110"/>
        </w:rPr>
        <w:t>by other</w:t>
      </w:r>
      <w:r>
        <w:rPr>
          <w:color w:val="231F20"/>
          <w:spacing w:val="-28"/>
          <w:w w:val="110"/>
        </w:rPr>
        <w:t xml:space="preserve"> </w:t>
      </w:r>
      <w:r>
        <w:rPr>
          <w:color w:val="231F20"/>
          <w:w w:val="110"/>
        </w:rPr>
        <w:t>councils</w:t>
      </w:r>
      <w:r>
        <w:rPr>
          <w:color w:val="231F20"/>
          <w:spacing w:val="-27"/>
          <w:w w:val="110"/>
        </w:rPr>
        <w:t xml:space="preserve"> </w:t>
      </w:r>
      <w:r>
        <w:rPr>
          <w:color w:val="231F20"/>
          <w:spacing w:val="-3"/>
          <w:w w:val="110"/>
        </w:rPr>
        <w:t>and/or</w:t>
      </w:r>
      <w:r>
        <w:rPr>
          <w:color w:val="231F20"/>
          <w:spacing w:val="-27"/>
          <w:w w:val="110"/>
        </w:rPr>
        <w:t xml:space="preserve"> </w:t>
      </w:r>
      <w:r>
        <w:rPr>
          <w:color w:val="231F20"/>
          <w:w w:val="110"/>
        </w:rPr>
        <w:t>by</w:t>
      </w:r>
      <w:r>
        <w:rPr>
          <w:color w:val="231F20"/>
          <w:spacing w:val="-27"/>
          <w:w w:val="110"/>
        </w:rPr>
        <w:t xml:space="preserve"> </w:t>
      </w:r>
      <w:r>
        <w:rPr>
          <w:color w:val="231F20"/>
          <w:w w:val="110"/>
        </w:rPr>
        <w:t>one</w:t>
      </w:r>
      <w:r>
        <w:rPr>
          <w:color w:val="231F20"/>
          <w:spacing w:val="-28"/>
          <w:w w:val="110"/>
        </w:rPr>
        <w:t xml:space="preserve"> </w:t>
      </w:r>
      <w:r>
        <w:rPr>
          <w:color w:val="231F20"/>
          <w:w w:val="110"/>
        </w:rPr>
        <w:t>or</w:t>
      </w:r>
      <w:r>
        <w:rPr>
          <w:color w:val="231F20"/>
          <w:spacing w:val="-27"/>
          <w:w w:val="110"/>
        </w:rPr>
        <w:t xml:space="preserve"> </w:t>
      </w:r>
      <w:r>
        <w:rPr>
          <w:color w:val="231F20"/>
          <w:w w:val="110"/>
        </w:rPr>
        <w:t>more</w:t>
      </w:r>
      <w:r>
        <w:rPr>
          <w:color w:val="231F20"/>
          <w:spacing w:val="-27"/>
          <w:w w:val="110"/>
        </w:rPr>
        <w:t xml:space="preserve"> </w:t>
      </w:r>
      <w:r>
        <w:rPr>
          <w:color w:val="231F20"/>
          <w:w w:val="110"/>
        </w:rPr>
        <w:t>committees</w:t>
      </w:r>
      <w:r>
        <w:rPr>
          <w:color w:val="231F20"/>
          <w:spacing w:val="-27"/>
          <w:w w:val="110"/>
        </w:rPr>
        <w:t xml:space="preserve"> </w:t>
      </w:r>
      <w:r>
        <w:rPr>
          <w:color w:val="231F20"/>
          <w:w w:val="110"/>
        </w:rPr>
        <w:t>of</w:t>
      </w:r>
      <w:r>
        <w:rPr>
          <w:color w:val="231F20"/>
          <w:spacing w:val="-28"/>
          <w:w w:val="110"/>
        </w:rPr>
        <w:t xml:space="preserve"> </w:t>
      </w:r>
      <w:r>
        <w:rPr>
          <w:color w:val="231F20"/>
          <w:w w:val="110"/>
        </w:rPr>
        <w:t>the Assembly. The General Secretary shall provide for</w:t>
      </w:r>
      <w:r>
        <w:rPr>
          <w:color w:val="231F20"/>
          <w:spacing w:val="-21"/>
          <w:w w:val="110"/>
        </w:rPr>
        <w:t xml:space="preserve"> </w:t>
      </w:r>
      <w:r>
        <w:rPr>
          <w:color w:val="231F20"/>
          <w:w w:val="110"/>
        </w:rPr>
        <w:t>the deferred</w:t>
      </w:r>
      <w:r>
        <w:rPr>
          <w:color w:val="231F20"/>
          <w:spacing w:val="-9"/>
          <w:w w:val="110"/>
        </w:rPr>
        <w:t xml:space="preserve"> </w:t>
      </w:r>
      <w:r>
        <w:rPr>
          <w:color w:val="231F20"/>
          <w:w w:val="110"/>
        </w:rPr>
        <w:t>motion</w:t>
      </w:r>
      <w:r>
        <w:rPr>
          <w:color w:val="231F20"/>
          <w:spacing w:val="-9"/>
          <w:w w:val="110"/>
        </w:rPr>
        <w:t xml:space="preserve"> </w:t>
      </w:r>
      <w:r>
        <w:rPr>
          <w:color w:val="231F20"/>
          <w:w w:val="110"/>
        </w:rPr>
        <w:t>to</w:t>
      </w:r>
      <w:r>
        <w:rPr>
          <w:color w:val="231F20"/>
          <w:spacing w:val="-9"/>
          <w:w w:val="110"/>
        </w:rPr>
        <w:t xml:space="preserve"> </w:t>
      </w:r>
      <w:r>
        <w:rPr>
          <w:color w:val="231F20"/>
          <w:w w:val="110"/>
        </w:rPr>
        <w:t>be</w:t>
      </w:r>
      <w:r>
        <w:rPr>
          <w:color w:val="231F20"/>
          <w:spacing w:val="-9"/>
          <w:w w:val="110"/>
        </w:rPr>
        <w:t xml:space="preserve"> </w:t>
      </w:r>
      <w:r>
        <w:rPr>
          <w:color w:val="231F20"/>
          <w:w w:val="110"/>
        </w:rPr>
        <w:t>represented</w:t>
      </w:r>
      <w:r>
        <w:rPr>
          <w:color w:val="231F20"/>
          <w:spacing w:val="-9"/>
          <w:w w:val="110"/>
        </w:rPr>
        <w:t xml:space="preserve"> </w:t>
      </w:r>
      <w:r>
        <w:rPr>
          <w:color w:val="231F20"/>
          <w:w w:val="110"/>
        </w:rPr>
        <w:t>at</w:t>
      </w:r>
      <w:r>
        <w:rPr>
          <w:color w:val="231F20"/>
          <w:spacing w:val="-9"/>
          <w:w w:val="110"/>
        </w:rPr>
        <w:t xml:space="preserve"> </w:t>
      </w:r>
      <w:r>
        <w:rPr>
          <w:color w:val="231F20"/>
          <w:w w:val="110"/>
        </w:rPr>
        <w:t>the</w:t>
      </w:r>
      <w:r>
        <w:rPr>
          <w:color w:val="231F20"/>
          <w:spacing w:val="-9"/>
          <w:w w:val="110"/>
        </w:rPr>
        <w:t xml:space="preserve"> </w:t>
      </w:r>
      <w:r>
        <w:rPr>
          <w:color w:val="231F20"/>
          <w:w w:val="110"/>
        </w:rPr>
        <w:t>next</w:t>
      </w:r>
      <w:r>
        <w:rPr>
          <w:color w:val="231F20"/>
          <w:spacing w:val="-9"/>
          <w:w w:val="110"/>
        </w:rPr>
        <w:t xml:space="preserve"> </w:t>
      </w:r>
      <w:r>
        <w:rPr>
          <w:color w:val="231F20"/>
          <w:w w:val="110"/>
        </w:rPr>
        <w:t>Annual Meeting of the General</w:t>
      </w:r>
      <w:r>
        <w:rPr>
          <w:color w:val="231F20"/>
          <w:spacing w:val="-11"/>
          <w:w w:val="110"/>
        </w:rPr>
        <w:t xml:space="preserve"> </w:t>
      </w:r>
      <w:r>
        <w:rPr>
          <w:color w:val="231F20"/>
          <w:w w:val="110"/>
        </w:rPr>
        <w:t>Assembly.</w:t>
      </w:r>
    </w:p>
    <w:p w:rsidR="00DC5273" w:rsidRDefault="00DC5273">
      <w:pPr>
        <w:pStyle w:val="BodyText"/>
        <w:spacing w:before="8"/>
        <w:rPr>
          <w:sz w:val="21"/>
        </w:rPr>
      </w:pPr>
    </w:p>
    <w:p w:rsidR="00DC5273" w:rsidRDefault="006E3FAD">
      <w:pPr>
        <w:pStyle w:val="BodyText"/>
        <w:spacing w:line="247" w:lineRule="auto"/>
        <w:ind w:left="260" w:right="778"/>
        <w:jc w:val="both"/>
      </w:pPr>
      <w:r>
        <w:rPr>
          <w:color w:val="231F20"/>
          <w:w w:val="110"/>
        </w:rPr>
        <w:t>5d.     The  motions  described  in  Standing  Orders 5a, 5b and 5c above are exceptions to Standing</w:t>
      </w:r>
      <w:r>
        <w:rPr>
          <w:color w:val="231F20"/>
          <w:spacing w:val="-20"/>
          <w:w w:val="110"/>
        </w:rPr>
        <w:t xml:space="preserve"> </w:t>
      </w:r>
      <w:r>
        <w:rPr>
          <w:color w:val="231F20"/>
          <w:w w:val="110"/>
        </w:rPr>
        <w:t xml:space="preserve">Order 3c, </w:t>
      </w:r>
      <w:r>
        <w:rPr>
          <w:color w:val="231F20"/>
          <w:w w:val="110"/>
        </w:rPr>
        <w:t>in that they may be moved and spoken to</w:t>
      </w:r>
      <w:r>
        <w:rPr>
          <w:color w:val="231F20"/>
          <w:spacing w:val="-24"/>
          <w:w w:val="110"/>
        </w:rPr>
        <w:t xml:space="preserve"> </w:t>
      </w:r>
      <w:r>
        <w:rPr>
          <w:color w:val="231F20"/>
          <w:w w:val="110"/>
        </w:rPr>
        <w:t>without the proposer having first obtained and announced the consent of a seconder. They must, however, be seconded</w:t>
      </w:r>
      <w:r>
        <w:rPr>
          <w:color w:val="231F20"/>
          <w:spacing w:val="-13"/>
          <w:w w:val="110"/>
        </w:rPr>
        <w:t xml:space="preserve"> </w:t>
      </w:r>
      <w:r>
        <w:rPr>
          <w:color w:val="231F20"/>
          <w:w w:val="110"/>
        </w:rPr>
        <w:t>before</w:t>
      </w:r>
      <w:r>
        <w:rPr>
          <w:color w:val="231F20"/>
          <w:spacing w:val="-13"/>
          <w:w w:val="110"/>
        </w:rPr>
        <w:t xml:space="preserve"> </w:t>
      </w:r>
      <w:r>
        <w:rPr>
          <w:color w:val="231F20"/>
          <w:w w:val="110"/>
        </w:rPr>
        <w:t>being</w:t>
      </w:r>
      <w:r>
        <w:rPr>
          <w:color w:val="231F20"/>
          <w:spacing w:val="-12"/>
          <w:w w:val="110"/>
        </w:rPr>
        <w:t xml:space="preserve"> </w:t>
      </w:r>
      <w:r>
        <w:rPr>
          <w:color w:val="231F20"/>
          <w:w w:val="110"/>
        </w:rPr>
        <w:t>put</w:t>
      </w:r>
      <w:r>
        <w:rPr>
          <w:color w:val="231F20"/>
          <w:spacing w:val="-13"/>
          <w:w w:val="110"/>
        </w:rPr>
        <w:t xml:space="preserve"> </w:t>
      </w:r>
      <w:r>
        <w:rPr>
          <w:color w:val="231F20"/>
          <w:w w:val="110"/>
        </w:rPr>
        <w:t>to</w:t>
      </w:r>
      <w:r>
        <w:rPr>
          <w:color w:val="231F20"/>
          <w:spacing w:val="-12"/>
          <w:w w:val="110"/>
        </w:rPr>
        <w:t xml:space="preserve"> </w:t>
      </w:r>
      <w:r>
        <w:rPr>
          <w:color w:val="231F20"/>
          <w:w w:val="110"/>
        </w:rPr>
        <w:t>the</w:t>
      </w:r>
      <w:r>
        <w:rPr>
          <w:color w:val="231F20"/>
          <w:spacing w:val="-13"/>
          <w:w w:val="110"/>
        </w:rPr>
        <w:t xml:space="preserve"> </w:t>
      </w:r>
      <w:r>
        <w:rPr>
          <w:color w:val="231F20"/>
          <w:w w:val="110"/>
        </w:rPr>
        <w:t>vote.</w:t>
      </w:r>
      <w:r>
        <w:rPr>
          <w:color w:val="231F20"/>
          <w:spacing w:val="23"/>
          <w:w w:val="110"/>
        </w:rPr>
        <w:t xml:space="preserve"> </w:t>
      </w:r>
      <w:r>
        <w:rPr>
          <w:color w:val="231F20"/>
          <w:w w:val="110"/>
        </w:rPr>
        <w:t>Precedence</w:t>
      </w:r>
      <w:r>
        <w:rPr>
          <w:color w:val="231F20"/>
          <w:spacing w:val="-13"/>
          <w:w w:val="110"/>
        </w:rPr>
        <w:t xml:space="preserve"> </w:t>
      </w:r>
      <w:r>
        <w:rPr>
          <w:color w:val="231F20"/>
          <w:w w:val="110"/>
        </w:rPr>
        <w:t>as between</w:t>
      </w:r>
      <w:r>
        <w:rPr>
          <w:color w:val="231F20"/>
          <w:spacing w:val="-20"/>
          <w:w w:val="110"/>
        </w:rPr>
        <w:t xml:space="preserve"> </w:t>
      </w:r>
      <w:r>
        <w:rPr>
          <w:color w:val="231F20"/>
          <w:w w:val="110"/>
        </w:rPr>
        <w:t>motions</w:t>
      </w:r>
      <w:r>
        <w:rPr>
          <w:color w:val="231F20"/>
          <w:spacing w:val="-19"/>
          <w:w w:val="110"/>
        </w:rPr>
        <w:t xml:space="preserve"> </w:t>
      </w:r>
      <w:r>
        <w:rPr>
          <w:color w:val="231F20"/>
          <w:w w:val="110"/>
        </w:rPr>
        <w:t>under</w:t>
      </w:r>
      <w:r>
        <w:rPr>
          <w:color w:val="231F20"/>
          <w:spacing w:val="-20"/>
          <w:w w:val="110"/>
        </w:rPr>
        <w:t xml:space="preserve"> </w:t>
      </w:r>
      <w:r>
        <w:rPr>
          <w:color w:val="231F20"/>
          <w:w w:val="110"/>
        </w:rPr>
        <w:t>5a,</w:t>
      </w:r>
      <w:r>
        <w:rPr>
          <w:color w:val="231F20"/>
          <w:spacing w:val="-19"/>
          <w:w w:val="110"/>
        </w:rPr>
        <w:t xml:space="preserve"> </w:t>
      </w:r>
      <w:r>
        <w:rPr>
          <w:color w:val="231F20"/>
          <w:w w:val="110"/>
        </w:rPr>
        <w:t>5b</w:t>
      </w:r>
      <w:r>
        <w:rPr>
          <w:color w:val="231F20"/>
          <w:spacing w:val="-20"/>
          <w:w w:val="110"/>
        </w:rPr>
        <w:t xml:space="preserve"> </w:t>
      </w:r>
      <w:r>
        <w:rPr>
          <w:color w:val="231F20"/>
          <w:w w:val="110"/>
        </w:rPr>
        <w:t>and</w:t>
      </w:r>
      <w:r>
        <w:rPr>
          <w:color w:val="231F20"/>
          <w:spacing w:val="-19"/>
          <w:w w:val="110"/>
        </w:rPr>
        <w:t xml:space="preserve"> </w:t>
      </w:r>
      <w:r>
        <w:rPr>
          <w:color w:val="231F20"/>
          <w:w w:val="110"/>
        </w:rPr>
        <w:t>5c</w:t>
      </w:r>
      <w:r>
        <w:rPr>
          <w:color w:val="231F20"/>
          <w:spacing w:val="-20"/>
          <w:w w:val="110"/>
        </w:rPr>
        <w:t xml:space="preserve"> </w:t>
      </w:r>
      <w:r>
        <w:rPr>
          <w:color w:val="231F20"/>
          <w:w w:val="110"/>
        </w:rPr>
        <w:t>is</w:t>
      </w:r>
      <w:r>
        <w:rPr>
          <w:color w:val="231F20"/>
          <w:spacing w:val="-19"/>
          <w:w w:val="110"/>
        </w:rPr>
        <w:t xml:space="preserve"> </w:t>
      </w:r>
      <w:r>
        <w:rPr>
          <w:color w:val="231F20"/>
          <w:w w:val="110"/>
        </w:rPr>
        <w:t>determined</w:t>
      </w:r>
      <w:r>
        <w:rPr>
          <w:color w:val="231F20"/>
          <w:spacing w:val="-20"/>
          <w:w w:val="110"/>
        </w:rPr>
        <w:t xml:space="preserve"> </w:t>
      </w:r>
      <w:r>
        <w:rPr>
          <w:color w:val="231F20"/>
          <w:w w:val="110"/>
        </w:rPr>
        <w:t>by the</w:t>
      </w:r>
      <w:r>
        <w:rPr>
          <w:color w:val="231F20"/>
          <w:spacing w:val="-6"/>
          <w:w w:val="110"/>
        </w:rPr>
        <w:t xml:space="preserve"> </w:t>
      </w:r>
      <w:r>
        <w:rPr>
          <w:color w:val="231F20"/>
          <w:w w:val="110"/>
        </w:rPr>
        <w:t>fact</w:t>
      </w:r>
      <w:r>
        <w:rPr>
          <w:color w:val="231F20"/>
          <w:spacing w:val="-6"/>
          <w:w w:val="110"/>
        </w:rPr>
        <w:t xml:space="preserve"> </w:t>
      </w:r>
      <w:r>
        <w:rPr>
          <w:color w:val="231F20"/>
          <w:w w:val="110"/>
        </w:rPr>
        <w:t>that</w:t>
      </w:r>
      <w:r>
        <w:rPr>
          <w:color w:val="231F20"/>
          <w:spacing w:val="-5"/>
          <w:w w:val="110"/>
        </w:rPr>
        <w:t xml:space="preserve"> </w:t>
      </w:r>
      <w:r>
        <w:rPr>
          <w:color w:val="231F20"/>
          <w:w w:val="110"/>
        </w:rPr>
        <w:t>after</w:t>
      </w:r>
      <w:r>
        <w:rPr>
          <w:color w:val="231F20"/>
          <w:spacing w:val="-6"/>
          <w:w w:val="110"/>
        </w:rPr>
        <w:t xml:space="preserve"> </w:t>
      </w:r>
      <w:r>
        <w:rPr>
          <w:color w:val="231F20"/>
          <w:w w:val="110"/>
        </w:rPr>
        <w:t>one</w:t>
      </w:r>
      <w:r>
        <w:rPr>
          <w:color w:val="231F20"/>
          <w:spacing w:val="-5"/>
          <w:w w:val="110"/>
        </w:rPr>
        <w:t xml:space="preserve"> </w:t>
      </w:r>
      <w:r>
        <w:rPr>
          <w:color w:val="231F20"/>
          <w:w w:val="110"/>
        </w:rPr>
        <w:t>of</w:t>
      </w:r>
      <w:r>
        <w:rPr>
          <w:color w:val="231F20"/>
          <w:spacing w:val="-6"/>
          <w:w w:val="110"/>
        </w:rPr>
        <w:t xml:space="preserve"> </w:t>
      </w:r>
      <w:r>
        <w:rPr>
          <w:color w:val="231F20"/>
          <w:w w:val="110"/>
        </w:rPr>
        <w:t>them</w:t>
      </w:r>
      <w:r>
        <w:rPr>
          <w:color w:val="231F20"/>
          <w:spacing w:val="-5"/>
          <w:w w:val="110"/>
        </w:rPr>
        <w:t xml:space="preserve"> </w:t>
      </w:r>
      <w:r>
        <w:rPr>
          <w:color w:val="231F20"/>
          <w:w w:val="110"/>
        </w:rPr>
        <w:t>is</w:t>
      </w:r>
      <w:r>
        <w:rPr>
          <w:color w:val="231F20"/>
          <w:spacing w:val="-6"/>
          <w:w w:val="110"/>
        </w:rPr>
        <w:t xml:space="preserve"> </w:t>
      </w:r>
      <w:r>
        <w:rPr>
          <w:color w:val="231F20"/>
          <w:w w:val="110"/>
        </w:rPr>
        <w:t>before</w:t>
      </w:r>
      <w:r>
        <w:rPr>
          <w:color w:val="231F20"/>
          <w:spacing w:val="-5"/>
          <w:w w:val="110"/>
        </w:rPr>
        <w:t xml:space="preserve"> </w:t>
      </w:r>
      <w:r>
        <w:rPr>
          <w:color w:val="231F20"/>
          <w:w w:val="110"/>
        </w:rPr>
        <w:t>the</w:t>
      </w:r>
      <w:r>
        <w:rPr>
          <w:color w:val="231F20"/>
          <w:spacing w:val="-6"/>
          <w:w w:val="110"/>
        </w:rPr>
        <w:t xml:space="preserve"> </w:t>
      </w:r>
      <w:r>
        <w:rPr>
          <w:color w:val="231F20"/>
          <w:w w:val="110"/>
        </w:rPr>
        <w:t>Assembly no other of them can be moved until that one has been dealt</w:t>
      </w:r>
      <w:r>
        <w:rPr>
          <w:color w:val="231F20"/>
          <w:spacing w:val="-4"/>
          <w:w w:val="110"/>
        </w:rPr>
        <w:t xml:space="preserve"> </w:t>
      </w:r>
      <w:r>
        <w:rPr>
          <w:color w:val="231F20"/>
          <w:w w:val="110"/>
        </w:rPr>
        <w:t>with.</w:t>
      </w:r>
    </w:p>
    <w:p w:rsidR="00DC5273" w:rsidRDefault="00DC5273">
      <w:pPr>
        <w:pStyle w:val="BodyText"/>
        <w:rPr>
          <w:sz w:val="22"/>
        </w:rPr>
      </w:pPr>
    </w:p>
    <w:p w:rsidR="00DC5273" w:rsidRDefault="006E3FAD">
      <w:pPr>
        <w:pStyle w:val="Heading6"/>
        <w:numPr>
          <w:ilvl w:val="0"/>
          <w:numId w:val="121"/>
        </w:numPr>
        <w:tabs>
          <w:tab w:val="left" w:pos="940"/>
          <w:tab w:val="left" w:pos="941"/>
        </w:tabs>
        <w:spacing w:before="157"/>
        <w:ind w:left="940"/>
        <w:jc w:val="left"/>
      </w:pPr>
      <w:r>
        <w:rPr>
          <w:color w:val="231F20"/>
          <w:spacing w:val="-6"/>
          <w:w w:val="105"/>
        </w:rPr>
        <w:t>Voting</w:t>
      </w:r>
    </w:p>
    <w:p w:rsidR="00DC5273" w:rsidRDefault="006E3FAD">
      <w:pPr>
        <w:pStyle w:val="BodyText"/>
        <w:spacing w:before="232" w:line="247" w:lineRule="auto"/>
        <w:ind w:left="260" w:right="777"/>
        <w:jc w:val="both"/>
      </w:pPr>
      <w:r>
        <w:rPr>
          <w:color w:val="231F20"/>
          <w:w w:val="105"/>
        </w:rPr>
        <w:t xml:space="preserve">6a.  </w:t>
      </w:r>
      <w:r>
        <w:rPr>
          <w:color w:val="231F20"/>
          <w:spacing w:val="45"/>
          <w:w w:val="105"/>
        </w:rPr>
        <w:t xml:space="preserve"> </w:t>
      </w:r>
      <w:r>
        <w:rPr>
          <w:color w:val="231F20"/>
          <w:spacing w:val="-4"/>
          <w:w w:val="105"/>
        </w:rPr>
        <w:t xml:space="preserve">Voting  </w:t>
      </w:r>
      <w:r>
        <w:rPr>
          <w:color w:val="231F20"/>
          <w:w w:val="105"/>
        </w:rPr>
        <w:t xml:space="preserve">on </w:t>
      </w:r>
      <w:r>
        <w:rPr>
          <w:color w:val="231F20"/>
          <w:spacing w:val="-3"/>
          <w:w w:val="105"/>
        </w:rPr>
        <w:t xml:space="preserve">any  motion  whose  </w:t>
      </w:r>
      <w:r>
        <w:rPr>
          <w:color w:val="231F20"/>
          <w:w w:val="105"/>
        </w:rPr>
        <w:t xml:space="preserve">effect is </w:t>
      </w:r>
      <w:r>
        <w:rPr>
          <w:color w:val="231F20"/>
          <w:spacing w:val="-3"/>
          <w:w w:val="105"/>
        </w:rPr>
        <w:t xml:space="preserve">to  </w:t>
      </w:r>
      <w:r>
        <w:rPr>
          <w:color w:val="231F20"/>
          <w:spacing w:val="-5"/>
          <w:w w:val="105"/>
        </w:rPr>
        <w:t xml:space="preserve">alter, </w:t>
      </w:r>
      <w:r>
        <w:rPr>
          <w:color w:val="231F20"/>
          <w:w w:val="105"/>
        </w:rPr>
        <w:t xml:space="preserve">add </w:t>
      </w:r>
      <w:r>
        <w:rPr>
          <w:color w:val="231F20"/>
          <w:spacing w:val="-4"/>
          <w:w w:val="105"/>
        </w:rPr>
        <w:t xml:space="preserve">to, </w:t>
      </w:r>
      <w:r>
        <w:rPr>
          <w:color w:val="231F20"/>
          <w:w w:val="105"/>
        </w:rPr>
        <w:t xml:space="preserve">modify or supersede </w:t>
      </w:r>
      <w:r>
        <w:rPr>
          <w:color w:val="231F20"/>
          <w:spacing w:val="-2"/>
          <w:w w:val="105"/>
        </w:rPr>
        <w:t xml:space="preserve">the </w:t>
      </w:r>
      <w:r>
        <w:rPr>
          <w:color w:val="231F20"/>
          <w:spacing w:val="-3"/>
          <w:w w:val="105"/>
        </w:rPr>
        <w:t xml:space="preserve">Basis,  </w:t>
      </w:r>
      <w:r>
        <w:rPr>
          <w:color w:val="231F20"/>
          <w:spacing w:val="-2"/>
          <w:w w:val="105"/>
        </w:rPr>
        <w:t xml:space="preserve">the  </w:t>
      </w:r>
      <w:r>
        <w:rPr>
          <w:color w:val="231F20"/>
          <w:spacing w:val="-3"/>
          <w:w w:val="105"/>
        </w:rPr>
        <w:t xml:space="preserve">Structure </w:t>
      </w:r>
      <w:r>
        <w:rPr>
          <w:color w:val="231F20"/>
          <w:w w:val="105"/>
        </w:rPr>
        <w:t xml:space="preserve">and </w:t>
      </w:r>
      <w:r>
        <w:rPr>
          <w:color w:val="231F20"/>
          <w:spacing w:val="-3"/>
          <w:w w:val="105"/>
        </w:rPr>
        <w:t xml:space="preserve">any other </w:t>
      </w:r>
      <w:r>
        <w:rPr>
          <w:color w:val="231F20"/>
          <w:w w:val="105"/>
        </w:rPr>
        <w:t xml:space="preserve">form or </w:t>
      </w:r>
      <w:r>
        <w:rPr>
          <w:color w:val="231F20"/>
          <w:spacing w:val="-3"/>
          <w:w w:val="105"/>
        </w:rPr>
        <w:t xml:space="preserve">expression </w:t>
      </w:r>
      <w:r>
        <w:rPr>
          <w:color w:val="231F20"/>
          <w:w w:val="105"/>
        </w:rPr>
        <w:t xml:space="preserve">of </w:t>
      </w:r>
      <w:r>
        <w:rPr>
          <w:color w:val="231F20"/>
          <w:spacing w:val="-2"/>
          <w:w w:val="105"/>
        </w:rPr>
        <w:t xml:space="preserve">the </w:t>
      </w:r>
      <w:r>
        <w:rPr>
          <w:color w:val="231F20"/>
          <w:w w:val="105"/>
        </w:rPr>
        <w:t xml:space="preserve">polity and doctrinal </w:t>
      </w:r>
      <w:r>
        <w:rPr>
          <w:color w:val="231F20"/>
          <w:spacing w:val="-3"/>
          <w:w w:val="105"/>
        </w:rPr>
        <w:t xml:space="preserve">formulations </w:t>
      </w:r>
      <w:r>
        <w:rPr>
          <w:color w:val="231F20"/>
          <w:w w:val="105"/>
        </w:rPr>
        <w:t xml:space="preserve">of </w:t>
      </w:r>
      <w:r>
        <w:rPr>
          <w:color w:val="231F20"/>
          <w:spacing w:val="-2"/>
          <w:w w:val="105"/>
        </w:rPr>
        <w:t xml:space="preserve">the </w:t>
      </w:r>
      <w:r>
        <w:rPr>
          <w:color w:val="231F20"/>
          <w:spacing w:val="-3"/>
          <w:w w:val="105"/>
        </w:rPr>
        <w:t xml:space="preserve">United  </w:t>
      </w:r>
      <w:r>
        <w:rPr>
          <w:color w:val="231F20"/>
          <w:w w:val="105"/>
        </w:rPr>
        <w:t xml:space="preserve">Reformed </w:t>
      </w:r>
      <w:r>
        <w:rPr>
          <w:color w:val="231F20"/>
          <w:spacing w:val="-3"/>
          <w:w w:val="105"/>
        </w:rPr>
        <w:t xml:space="preserve">Church, </w:t>
      </w:r>
      <w:r>
        <w:rPr>
          <w:color w:val="231F20"/>
          <w:w w:val="105"/>
        </w:rPr>
        <w:t xml:space="preserve">is </w:t>
      </w:r>
      <w:r>
        <w:rPr>
          <w:color w:val="231F20"/>
          <w:spacing w:val="-3"/>
          <w:w w:val="105"/>
        </w:rPr>
        <w:t xml:space="preserve">governed </w:t>
      </w:r>
      <w:r>
        <w:rPr>
          <w:color w:val="231F20"/>
          <w:w w:val="105"/>
        </w:rPr>
        <w:t xml:space="preserve">by </w:t>
      </w:r>
      <w:r>
        <w:rPr>
          <w:color w:val="231F20"/>
          <w:spacing w:val="-3"/>
          <w:w w:val="105"/>
        </w:rPr>
        <w:t xml:space="preserve">paragraph 3(l) </w:t>
      </w:r>
      <w:r>
        <w:rPr>
          <w:color w:val="231F20"/>
          <w:w w:val="105"/>
        </w:rPr>
        <w:t xml:space="preserve">and </w:t>
      </w:r>
      <w:r>
        <w:rPr>
          <w:color w:val="231F20"/>
          <w:spacing w:val="-5"/>
          <w:w w:val="105"/>
        </w:rPr>
        <w:t xml:space="preserve">(2) </w:t>
      </w:r>
      <w:r>
        <w:rPr>
          <w:color w:val="231F20"/>
          <w:w w:val="105"/>
        </w:rPr>
        <w:t xml:space="preserve">of </w:t>
      </w:r>
      <w:r>
        <w:rPr>
          <w:color w:val="231F20"/>
          <w:spacing w:val="-2"/>
          <w:w w:val="105"/>
        </w:rPr>
        <w:t>the</w:t>
      </w:r>
      <w:r>
        <w:rPr>
          <w:color w:val="231F20"/>
          <w:spacing w:val="36"/>
          <w:w w:val="105"/>
        </w:rPr>
        <w:t xml:space="preserve"> </w:t>
      </w:r>
      <w:r>
        <w:rPr>
          <w:color w:val="231F20"/>
          <w:spacing w:val="-3"/>
          <w:w w:val="105"/>
        </w:rPr>
        <w:t>Structure.</w:t>
      </w:r>
    </w:p>
    <w:p w:rsidR="00DC5273" w:rsidRDefault="00DC5273">
      <w:pPr>
        <w:pStyle w:val="BodyText"/>
        <w:spacing w:before="1"/>
        <w:rPr>
          <w:sz w:val="20"/>
        </w:rPr>
      </w:pPr>
    </w:p>
    <w:p w:rsidR="00DC5273" w:rsidRDefault="006E3FAD">
      <w:pPr>
        <w:pStyle w:val="BodyText"/>
        <w:spacing w:line="247" w:lineRule="auto"/>
        <w:ind w:left="260" w:right="778"/>
        <w:jc w:val="both"/>
      </w:pPr>
      <w:r>
        <w:rPr>
          <w:color w:val="231F20"/>
          <w:w w:val="110"/>
        </w:rPr>
        <w:t>6b. Other motions before the Assembly shall be determined by a majority of the vote</w:t>
      </w:r>
      <w:r>
        <w:rPr>
          <w:color w:val="231F20"/>
          <w:w w:val="110"/>
        </w:rPr>
        <w:t>s of members  of the Assembly present and voting as indicated by a show of voting cards,</w:t>
      </w:r>
      <w:r>
        <w:rPr>
          <w:color w:val="231F20"/>
          <w:spacing w:val="-8"/>
          <w:w w:val="110"/>
        </w:rPr>
        <w:t xml:space="preserve"> </w:t>
      </w:r>
      <w:r>
        <w:rPr>
          <w:color w:val="231F20"/>
          <w:w w:val="110"/>
        </w:rPr>
        <w:t>except</w:t>
      </w:r>
    </w:p>
    <w:p w:rsidR="00DC5273" w:rsidRDefault="00DC5273">
      <w:pPr>
        <w:pStyle w:val="BodyText"/>
        <w:spacing w:before="8"/>
      </w:pPr>
    </w:p>
    <w:p w:rsidR="00DC5273" w:rsidRDefault="006E3FAD">
      <w:pPr>
        <w:pStyle w:val="ListParagraph"/>
        <w:numPr>
          <w:ilvl w:val="0"/>
          <w:numId w:val="120"/>
        </w:numPr>
        <w:tabs>
          <w:tab w:val="left" w:pos="940"/>
          <w:tab w:val="left" w:pos="941"/>
        </w:tabs>
        <w:spacing w:line="249" w:lineRule="auto"/>
        <w:ind w:right="779"/>
        <w:jc w:val="both"/>
        <w:rPr>
          <w:sz w:val="19"/>
        </w:rPr>
      </w:pPr>
      <w:r>
        <w:rPr>
          <w:color w:val="231F20"/>
          <w:w w:val="110"/>
          <w:sz w:val="19"/>
        </w:rPr>
        <w:t xml:space="preserve">if </w:t>
      </w:r>
      <w:r>
        <w:rPr>
          <w:color w:val="231F20"/>
          <w:spacing w:val="-3"/>
          <w:w w:val="110"/>
          <w:sz w:val="19"/>
        </w:rPr>
        <w:t xml:space="preserve">the Assembly decides before the </w:t>
      </w:r>
      <w:r>
        <w:rPr>
          <w:color w:val="231F20"/>
          <w:spacing w:val="-5"/>
          <w:w w:val="110"/>
          <w:sz w:val="19"/>
        </w:rPr>
        <w:t xml:space="preserve">vote </w:t>
      </w:r>
      <w:r>
        <w:rPr>
          <w:color w:val="231F20"/>
          <w:spacing w:val="-4"/>
          <w:w w:val="110"/>
          <w:sz w:val="19"/>
        </w:rPr>
        <w:t xml:space="preserve">that </w:t>
      </w:r>
      <w:r>
        <w:rPr>
          <w:color w:val="231F20"/>
          <w:w w:val="110"/>
          <w:sz w:val="19"/>
        </w:rPr>
        <w:t xml:space="preserve">a </w:t>
      </w:r>
      <w:r>
        <w:rPr>
          <w:color w:val="231F20"/>
          <w:spacing w:val="-3"/>
          <w:w w:val="110"/>
          <w:sz w:val="19"/>
        </w:rPr>
        <w:t>paper</w:t>
      </w:r>
      <w:r>
        <w:rPr>
          <w:color w:val="231F20"/>
          <w:spacing w:val="-11"/>
          <w:w w:val="110"/>
          <w:sz w:val="19"/>
        </w:rPr>
        <w:t xml:space="preserve"> </w:t>
      </w:r>
      <w:r>
        <w:rPr>
          <w:color w:val="231F20"/>
          <w:spacing w:val="-4"/>
          <w:w w:val="110"/>
          <w:sz w:val="19"/>
        </w:rPr>
        <w:t>ballot</w:t>
      </w:r>
      <w:r>
        <w:rPr>
          <w:color w:val="231F20"/>
          <w:spacing w:val="-10"/>
          <w:w w:val="110"/>
          <w:sz w:val="19"/>
        </w:rPr>
        <w:t xml:space="preserve"> </w:t>
      </w:r>
      <w:r>
        <w:rPr>
          <w:color w:val="231F20"/>
          <w:w w:val="110"/>
          <w:sz w:val="19"/>
        </w:rPr>
        <w:t>be</w:t>
      </w:r>
      <w:r>
        <w:rPr>
          <w:color w:val="231F20"/>
          <w:spacing w:val="-10"/>
          <w:w w:val="110"/>
          <w:sz w:val="19"/>
        </w:rPr>
        <w:t xml:space="preserve"> </w:t>
      </w:r>
      <w:r>
        <w:rPr>
          <w:color w:val="231F20"/>
          <w:spacing w:val="-3"/>
          <w:w w:val="110"/>
          <w:sz w:val="19"/>
        </w:rPr>
        <w:t>the</w:t>
      </w:r>
      <w:r>
        <w:rPr>
          <w:color w:val="231F20"/>
          <w:spacing w:val="-10"/>
          <w:w w:val="110"/>
          <w:sz w:val="19"/>
        </w:rPr>
        <w:t xml:space="preserve"> </w:t>
      </w:r>
      <w:r>
        <w:rPr>
          <w:color w:val="231F20"/>
          <w:spacing w:val="-3"/>
          <w:w w:val="110"/>
          <w:sz w:val="19"/>
        </w:rPr>
        <w:t>method</w:t>
      </w:r>
      <w:r>
        <w:rPr>
          <w:color w:val="231F20"/>
          <w:spacing w:val="-10"/>
          <w:w w:val="110"/>
          <w:sz w:val="19"/>
        </w:rPr>
        <w:t xml:space="preserve"> </w:t>
      </w:r>
      <w:r>
        <w:rPr>
          <w:color w:val="231F20"/>
          <w:w w:val="110"/>
          <w:sz w:val="19"/>
        </w:rPr>
        <w:t>of</w:t>
      </w:r>
      <w:r>
        <w:rPr>
          <w:color w:val="231F20"/>
          <w:spacing w:val="-11"/>
          <w:w w:val="110"/>
          <w:sz w:val="19"/>
        </w:rPr>
        <w:t xml:space="preserve"> </w:t>
      </w:r>
      <w:r>
        <w:rPr>
          <w:color w:val="231F20"/>
          <w:spacing w:val="-4"/>
          <w:w w:val="110"/>
          <w:sz w:val="19"/>
        </w:rPr>
        <w:t>voting</w:t>
      </w:r>
      <w:r>
        <w:rPr>
          <w:color w:val="231F20"/>
          <w:spacing w:val="-10"/>
          <w:w w:val="110"/>
          <w:sz w:val="19"/>
        </w:rPr>
        <w:t xml:space="preserve"> </w:t>
      </w:r>
      <w:r>
        <w:rPr>
          <w:color w:val="231F20"/>
          <w:w w:val="110"/>
          <w:sz w:val="19"/>
        </w:rPr>
        <w:t>or</w:t>
      </w:r>
    </w:p>
    <w:p w:rsidR="00DC5273" w:rsidRDefault="006E3FAD">
      <w:pPr>
        <w:pStyle w:val="ListParagraph"/>
        <w:numPr>
          <w:ilvl w:val="0"/>
          <w:numId w:val="120"/>
        </w:numPr>
        <w:tabs>
          <w:tab w:val="left" w:pos="940"/>
          <w:tab w:val="left" w:pos="941"/>
        </w:tabs>
        <w:spacing w:line="247" w:lineRule="auto"/>
        <w:ind w:right="778"/>
        <w:jc w:val="both"/>
        <w:rPr>
          <w:sz w:val="19"/>
        </w:rPr>
      </w:pPr>
      <w:r>
        <w:rPr>
          <w:color w:val="231F20"/>
          <w:w w:val="105"/>
          <w:sz w:val="19"/>
        </w:rPr>
        <w:t xml:space="preserve">if </w:t>
      </w:r>
      <w:r>
        <w:rPr>
          <w:color w:val="231F20"/>
          <w:spacing w:val="-2"/>
          <w:w w:val="105"/>
          <w:sz w:val="19"/>
        </w:rPr>
        <w:t xml:space="preserve">the </w:t>
      </w:r>
      <w:r>
        <w:rPr>
          <w:color w:val="231F20"/>
          <w:spacing w:val="-3"/>
          <w:w w:val="105"/>
          <w:sz w:val="19"/>
        </w:rPr>
        <w:t xml:space="preserve">show </w:t>
      </w:r>
      <w:r>
        <w:rPr>
          <w:color w:val="231F20"/>
          <w:w w:val="105"/>
          <w:sz w:val="19"/>
        </w:rPr>
        <w:t xml:space="preserve">of </w:t>
      </w:r>
      <w:r>
        <w:rPr>
          <w:color w:val="231F20"/>
          <w:spacing w:val="-3"/>
          <w:w w:val="105"/>
          <w:sz w:val="19"/>
        </w:rPr>
        <w:t xml:space="preserve">cards indicates </w:t>
      </w:r>
      <w:r>
        <w:rPr>
          <w:color w:val="231F20"/>
          <w:w w:val="105"/>
          <w:sz w:val="19"/>
        </w:rPr>
        <w:t xml:space="preserve">by a very </w:t>
      </w:r>
      <w:r>
        <w:rPr>
          <w:color w:val="231F20"/>
          <w:spacing w:val="-3"/>
          <w:w w:val="105"/>
          <w:sz w:val="19"/>
        </w:rPr>
        <w:t xml:space="preserve">close </w:t>
      </w:r>
      <w:r>
        <w:rPr>
          <w:color w:val="231F20"/>
          <w:spacing w:val="-4"/>
          <w:w w:val="105"/>
          <w:sz w:val="19"/>
        </w:rPr>
        <w:t>vote,</w:t>
      </w:r>
      <w:r>
        <w:rPr>
          <w:color w:val="231F20"/>
          <w:spacing w:val="-17"/>
          <w:w w:val="105"/>
          <w:sz w:val="19"/>
        </w:rPr>
        <w:t xml:space="preserve"> </w:t>
      </w:r>
      <w:r>
        <w:rPr>
          <w:color w:val="231F20"/>
          <w:w w:val="105"/>
          <w:sz w:val="19"/>
        </w:rPr>
        <w:t>and</w:t>
      </w:r>
      <w:r>
        <w:rPr>
          <w:color w:val="231F20"/>
          <w:spacing w:val="-16"/>
          <w:w w:val="105"/>
          <w:sz w:val="19"/>
        </w:rPr>
        <w:t xml:space="preserve"> </w:t>
      </w:r>
      <w:r>
        <w:rPr>
          <w:color w:val="231F20"/>
          <w:spacing w:val="-2"/>
          <w:w w:val="105"/>
          <w:sz w:val="19"/>
        </w:rPr>
        <w:t>the</w:t>
      </w:r>
      <w:r>
        <w:rPr>
          <w:color w:val="231F20"/>
          <w:spacing w:val="-16"/>
          <w:w w:val="105"/>
          <w:sz w:val="19"/>
        </w:rPr>
        <w:t xml:space="preserve"> </w:t>
      </w:r>
      <w:r>
        <w:rPr>
          <w:color w:val="231F20"/>
          <w:spacing w:val="-3"/>
          <w:w w:val="105"/>
          <w:sz w:val="19"/>
        </w:rPr>
        <w:t>Moderator</w:t>
      </w:r>
      <w:r>
        <w:rPr>
          <w:color w:val="231F20"/>
          <w:spacing w:val="-16"/>
          <w:w w:val="105"/>
          <w:sz w:val="19"/>
        </w:rPr>
        <w:t xml:space="preserve"> </w:t>
      </w:r>
      <w:r>
        <w:rPr>
          <w:color w:val="231F20"/>
          <w:w w:val="105"/>
          <w:sz w:val="19"/>
        </w:rPr>
        <w:t>decides,</w:t>
      </w:r>
      <w:r>
        <w:rPr>
          <w:color w:val="231F20"/>
          <w:spacing w:val="-16"/>
          <w:w w:val="105"/>
          <w:sz w:val="19"/>
        </w:rPr>
        <w:t xml:space="preserve"> </w:t>
      </w:r>
      <w:r>
        <w:rPr>
          <w:color w:val="231F20"/>
          <w:w w:val="105"/>
          <w:sz w:val="19"/>
        </w:rPr>
        <w:t>or</w:t>
      </w:r>
      <w:r>
        <w:rPr>
          <w:color w:val="231F20"/>
          <w:spacing w:val="-16"/>
          <w:w w:val="105"/>
          <w:sz w:val="19"/>
        </w:rPr>
        <w:t xml:space="preserve"> </w:t>
      </w:r>
      <w:r>
        <w:rPr>
          <w:color w:val="231F20"/>
          <w:w w:val="105"/>
          <w:sz w:val="19"/>
        </w:rPr>
        <w:t>a</w:t>
      </w:r>
      <w:r>
        <w:rPr>
          <w:color w:val="231F20"/>
          <w:spacing w:val="-16"/>
          <w:w w:val="105"/>
          <w:sz w:val="19"/>
        </w:rPr>
        <w:t xml:space="preserve"> </w:t>
      </w:r>
      <w:r>
        <w:rPr>
          <w:color w:val="231F20"/>
          <w:w w:val="105"/>
          <w:sz w:val="19"/>
        </w:rPr>
        <w:t>member</w:t>
      </w:r>
      <w:r>
        <w:rPr>
          <w:color w:val="231F20"/>
          <w:spacing w:val="-16"/>
          <w:w w:val="105"/>
          <w:sz w:val="19"/>
        </w:rPr>
        <w:t xml:space="preserve"> </w:t>
      </w:r>
      <w:r>
        <w:rPr>
          <w:color w:val="231F20"/>
          <w:w w:val="105"/>
          <w:sz w:val="19"/>
        </w:rPr>
        <w:t>of Assembly</w:t>
      </w:r>
      <w:r>
        <w:rPr>
          <w:color w:val="231F20"/>
          <w:spacing w:val="-33"/>
          <w:w w:val="105"/>
          <w:sz w:val="19"/>
        </w:rPr>
        <w:t xml:space="preserve"> </w:t>
      </w:r>
      <w:r>
        <w:rPr>
          <w:color w:val="231F20"/>
          <w:spacing w:val="-3"/>
          <w:w w:val="105"/>
          <w:sz w:val="19"/>
        </w:rPr>
        <w:t>proposes</w:t>
      </w:r>
      <w:r>
        <w:rPr>
          <w:color w:val="231F20"/>
          <w:spacing w:val="-33"/>
          <w:w w:val="105"/>
          <w:sz w:val="19"/>
        </w:rPr>
        <w:t xml:space="preserve"> </w:t>
      </w:r>
      <w:r>
        <w:rPr>
          <w:color w:val="231F20"/>
          <w:w w:val="105"/>
          <w:sz w:val="19"/>
        </w:rPr>
        <w:t>and</w:t>
      </w:r>
      <w:r>
        <w:rPr>
          <w:color w:val="231F20"/>
          <w:spacing w:val="-33"/>
          <w:w w:val="105"/>
          <w:sz w:val="19"/>
        </w:rPr>
        <w:t xml:space="preserve"> </w:t>
      </w:r>
      <w:r>
        <w:rPr>
          <w:color w:val="231F20"/>
          <w:spacing w:val="-2"/>
          <w:w w:val="105"/>
          <w:sz w:val="19"/>
        </w:rPr>
        <w:t>the</w:t>
      </w:r>
      <w:r>
        <w:rPr>
          <w:color w:val="231F20"/>
          <w:spacing w:val="-32"/>
          <w:w w:val="105"/>
          <w:sz w:val="19"/>
        </w:rPr>
        <w:t xml:space="preserve"> </w:t>
      </w:r>
      <w:r>
        <w:rPr>
          <w:color w:val="231F20"/>
          <w:w w:val="105"/>
          <w:sz w:val="19"/>
        </w:rPr>
        <w:t>Assembly</w:t>
      </w:r>
      <w:r>
        <w:rPr>
          <w:color w:val="231F20"/>
          <w:spacing w:val="-33"/>
          <w:w w:val="105"/>
          <w:sz w:val="19"/>
        </w:rPr>
        <w:t xml:space="preserve"> </w:t>
      </w:r>
      <w:r>
        <w:rPr>
          <w:color w:val="231F20"/>
          <w:spacing w:val="-3"/>
          <w:w w:val="105"/>
          <w:sz w:val="19"/>
        </w:rPr>
        <w:t>agrees,</w:t>
      </w:r>
      <w:r>
        <w:rPr>
          <w:color w:val="231F20"/>
          <w:spacing w:val="-33"/>
          <w:w w:val="105"/>
          <w:sz w:val="19"/>
        </w:rPr>
        <w:t xml:space="preserve"> </w:t>
      </w:r>
      <w:r>
        <w:rPr>
          <w:color w:val="231F20"/>
          <w:w w:val="105"/>
          <w:sz w:val="19"/>
        </w:rPr>
        <w:t>then a</w:t>
      </w:r>
      <w:r>
        <w:rPr>
          <w:color w:val="231F20"/>
          <w:spacing w:val="-8"/>
          <w:w w:val="105"/>
          <w:sz w:val="19"/>
        </w:rPr>
        <w:t xml:space="preserve"> </w:t>
      </w:r>
      <w:r>
        <w:rPr>
          <w:color w:val="231F20"/>
          <w:w w:val="105"/>
          <w:sz w:val="19"/>
        </w:rPr>
        <w:t>paper</w:t>
      </w:r>
      <w:r>
        <w:rPr>
          <w:color w:val="231F20"/>
          <w:spacing w:val="-8"/>
          <w:w w:val="105"/>
          <w:sz w:val="19"/>
        </w:rPr>
        <w:t xml:space="preserve"> </w:t>
      </w:r>
      <w:r>
        <w:rPr>
          <w:color w:val="231F20"/>
          <w:spacing w:val="-3"/>
          <w:w w:val="105"/>
          <w:sz w:val="19"/>
        </w:rPr>
        <w:t>ballot</w:t>
      </w:r>
      <w:r>
        <w:rPr>
          <w:color w:val="231F20"/>
          <w:spacing w:val="-8"/>
          <w:w w:val="105"/>
          <w:sz w:val="19"/>
        </w:rPr>
        <w:t xml:space="preserve"> </w:t>
      </w:r>
      <w:r>
        <w:rPr>
          <w:color w:val="231F20"/>
          <w:spacing w:val="-3"/>
          <w:w w:val="105"/>
          <w:sz w:val="19"/>
        </w:rPr>
        <w:t>shall</w:t>
      </w:r>
      <w:r>
        <w:rPr>
          <w:color w:val="231F20"/>
          <w:spacing w:val="-8"/>
          <w:w w:val="105"/>
          <w:sz w:val="19"/>
        </w:rPr>
        <w:t xml:space="preserve"> </w:t>
      </w:r>
      <w:r>
        <w:rPr>
          <w:color w:val="231F20"/>
          <w:w w:val="105"/>
          <w:sz w:val="19"/>
        </w:rPr>
        <w:t>be</w:t>
      </w:r>
      <w:r>
        <w:rPr>
          <w:color w:val="231F20"/>
          <w:spacing w:val="-8"/>
          <w:w w:val="105"/>
          <w:sz w:val="19"/>
        </w:rPr>
        <w:t xml:space="preserve"> </w:t>
      </w:r>
      <w:r>
        <w:rPr>
          <w:color w:val="231F20"/>
          <w:spacing w:val="-2"/>
          <w:w w:val="105"/>
          <w:sz w:val="19"/>
        </w:rPr>
        <w:t>the</w:t>
      </w:r>
      <w:r>
        <w:rPr>
          <w:color w:val="231F20"/>
          <w:spacing w:val="-8"/>
          <w:w w:val="105"/>
          <w:sz w:val="19"/>
        </w:rPr>
        <w:t xml:space="preserve"> </w:t>
      </w:r>
      <w:r>
        <w:rPr>
          <w:color w:val="231F20"/>
          <w:w w:val="105"/>
          <w:sz w:val="19"/>
        </w:rPr>
        <w:t>method</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spacing w:val="-3"/>
          <w:w w:val="105"/>
          <w:sz w:val="19"/>
        </w:rPr>
        <w:t>voting.</w:t>
      </w:r>
    </w:p>
    <w:p w:rsidR="00DC5273" w:rsidRDefault="00DC5273">
      <w:pPr>
        <w:pStyle w:val="BodyText"/>
        <w:spacing w:before="6"/>
      </w:pPr>
    </w:p>
    <w:p w:rsidR="00DC5273" w:rsidRDefault="006E3FAD">
      <w:pPr>
        <w:pStyle w:val="BodyText"/>
        <w:spacing w:before="1" w:line="247" w:lineRule="auto"/>
        <w:ind w:left="260" w:right="779"/>
        <w:jc w:val="both"/>
      </w:pPr>
      <w:r>
        <w:rPr>
          <w:color w:val="231F20"/>
          <w:w w:val="110"/>
        </w:rPr>
        <w:t xml:space="preserve">6c. </w:t>
      </w:r>
      <w:r>
        <w:rPr>
          <w:color w:val="231F20"/>
          <w:spacing w:val="-8"/>
          <w:w w:val="110"/>
        </w:rPr>
        <w:t xml:space="preserve">To </w:t>
      </w:r>
      <w:r>
        <w:rPr>
          <w:color w:val="231F20"/>
          <w:spacing w:val="-3"/>
          <w:w w:val="110"/>
        </w:rPr>
        <w:t xml:space="preserve">provide </w:t>
      </w:r>
      <w:r>
        <w:rPr>
          <w:color w:val="231F20"/>
          <w:w w:val="110"/>
        </w:rPr>
        <w:t xml:space="preserve">for </w:t>
      </w:r>
      <w:r>
        <w:rPr>
          <w:color w:val="231F20"/>
          <w:spacing w:val="-3"/>
          <w:w w:val="110"/>
        </w:rPr>
        <w:t xml:space="preserve">voting  </w:t>
      </w:r>
      <w:r>
        <w:rPr>
          <w:color w:val="231F20"/>
          <w:w w:val="110"/>
        </w:rPr>
        <w:t xml:space="preserve">in </w:t>
      </w:r>
      <w:r>
        <w:rPr>
          <w:color w:val="231F20"/>
          <w:spacing w:val="-2"/>
          <w:w w:val="110"/>
        </w:rPr>
        <w:t xml:space="preserve">the  </w:t>
      </w:r>
      <w:r>
        <w:rPr>
          <w:color w:val="231F20"/>
          <w:w w:val="110"/>
        </w:rPr>
        <w:t xml:space="preserve">case of a paper  </w:t>
      </w:r>
      <w:r>
        <w:rPr>
          <w:color w:val="231F20"/>
          <w:spacing w:val="-3"/>
          <w:w w:val="110"/>
        </w:rPr>
        <w:t>ballot,</w:t>
      </w:r>
      <w:r>
        <w:rPr>
          <w:color w:val="231F20"/>
          <w:spacing w:val="-7"/>
          <w:w w:val="110"/>
        </w:rPr>
        <w:t xml:space="preserve"> </w:t>
      </w:r>
      <w:r>
        <w:rPr>
          <w:color w:val="231F20"/>
          <w:w w:val="110"/>
        </w:rPr>
        <w:t>and</w:t>
      </w:r>
      <w:r>
        <w:rPr>
          <w:color w:val="231F20"/>
          <w:spacing w:val="-7"/>
          <w:w w:val="110"/>
        </w:rPr>
        <w:t xml:space="preserve"> </w:t>
      </w:r>
      <w:r>
        <w:rPr>
          <w:color w:val="231F20"/>
          <w:spacing w:val="-3"/>
          <w:w w:val="110"/>
        </w:rPr>
        <w:t>to</w:t>
      </w:r>
      <w:r>
        <w:rPr>
          <w:color w:val="231F20"/>
          <w:spacing w:val="-7"/>
          <w:w w:val="110"/>
        </w:rPr>
        <w:t xml:space="preserve"> </w:t>
      </w:r>
      <w:r>
        <w:rPr>
          <w:color w:val="231F20"/>
          <w:spacing w:val="-3"/>
          <w:w w:val="110"/>
        </w:rPr>
        <w:t>assist</w:t>
      </w:r>
      <w:r>
        <w:rPr>
          <w:color w:val="231F20"/>
          <w:spacing w:val="-7"/>
          <w:w w:val="110"/>
        </w:rPr>
        <w:t xml:space="preserve"> </w:t>
      </w:r>
      <w:r>
        <w:rPr>
          <w:color w:val="231F20"/>
          <w:w w:val="110"/>
        </w:rPr>
        <w:t>in</w:t>
      </w:r>
      <w:r>
        <w:rPr>
          <w:color w:val="231F20"/>
          <w:spacing w:val="-7"/>
          <w:w w:val="110"/>
        </w:rPr>
        <w:t xml:space="preserve"> </w:t>
      </w:r>
      <w:r>
        <w:rPr>
          <w:color w:val="231F20"/>
          <w:w w:val="110"/>
        </w:rPr>
        <w:t>taking</w:t>
      </w:r>
      <w:r>
        <w:rPr>
          <w:color w:val="231F20"/>
          <w:spacing w:val="-7"/>
          <w:w w:val="110"/>
        </w:rPr>
        <w:t xml:space="preserve"> </w:t>
      </w:r>
      <w:r>
        <w:rPr>
          <w:color w:val="231F20"/>
          <w:w w:val="110"/>
        </w:rPr>
        <w:t>a</w:t>
      </w:r>
      <w:r>
        <w:rPr>
          <w:color w:val="231F20"/>
          <w:spacing w:val="-7"/>
          <w:w w:val="110"/>
        </w:rPr>
        <w:t xml:space="preserve"> </w:t>
      </w:r>
      <w:r>
        <w:rPr>
          <w:color w:val="231F20"/>
          <w:spacing w:val="-3"/>
          <w:w w:val="110"/>
        </w:rPr>
        <w:t>count</w:t>
      </w:r>
      <w:r>
        <w:rPr>
          <w:color w:val="231F20"/>
          <w:spacing w:val="-7"/>
          <w:w w:val="110"/>
        </w:rPr>
        <w:t xml:space="preserve"> </w:t>
      </w:r>
      <w:r>
        <w:rPr>
          <w:color w:val="231F20"/>
          <w:w w:val="110"/>
        </w:rPr>
        <w:t>of</w:t>
      </w:r>
      <w:r>
        <w:rPr>
          <w:color w:val="231F20"/>
          <w:spacing w:val="-7"/>
          <w:w w:val="110"/>
        </w:rPr>
        <w:t xml:space="preserve"> </w:t>
      </w:r>
      <w:r>
        <w:rPr>
          <w:color w:val="231F20"/>
          <w:spacing w:val="-4"/>
          <w:w w:val="110"/>
        </w:rPr>
        <w:t>votes</w:t>
      </w:r>
      <w:r>
        <w:rPr>
          <w:color w:val="231F20"/>
          <w:spacing w:val="-7"/>
          <w:w w:val="110"/>
        </w:rPr>
        <w:t xml:space="preserve"> </w:t>
      </w:r>
      <w:r>
        <w:rPr>
          <w:color w:val="231F20"/>
          <w:w w:val="110"/>
        </w:rPr>
        <w:t>when</w:t>
      </w:r>
      <w:r>
        <w:rPr>
          <w:color w:val="231F20"/>
          <w:spacing w:val="-7"/>
          <w:w w:val="110"/>
        </w:rPr>
        <w:t xml:space="preserve"> </w:t>
      </w:r>
      <w:r>
        <w:rPr>
          <w:color w:val="231F20"/>
          <w:spacing w:val="-2"/>
          <w:w w:val="110"/>
        </w:rPr>
        <w:t xml:space="preserve">the </w:t>
      </w:r>
      <w:r>
        <w:rPr>
          <w:color w:val="231F20"/>
          <w:spacing w:val="-3"/>
          <w:w w:val="110"/>
        </w:rPr>
        <w:t xml:space="preserve">Moderator </w:t>
      </w:r>
      <w:r>
        <w:rPr>
          <w:color w:val="231F20"/>
          <w:w w:val="110"/>
        </w:rPr>
        <w:t xml:space="preserve">decides </w:t>
      </w:r>
      <w:r>
        <w:rPr>
          <w:color w:val="231F20"/>
          <w:spacing w:val="-3"/>
          <w:w w:val="110"/>
        </w:rPr>
        <w:t xml:space="preserve">this </w:t>
      </w:r>
      <w:r>
        <w:rPr>
          <w:color w:val="231F20"/>
          <w:w w:val="110"/>
        </w:rPr>
        <w:t xml:space="preserve">is </w:t>
      </w:r>
      <w:r>
        <w:rPr>
          <w:color w:val="231F20"/>
          <w:spacing w:val="-3"/>
          <w:w w:val="110"/>
        </w:rPr>
        <w:t xml:space="preserve">necessary, </w:t>
      </w:r>
      <w:r>
        <w:rPr>
          <w:color w:val="231F20"/>
          <w:spacing w:val="-2"/>
          <w:w w:val="110"/>
        </w:rPr>
        <w:t xml:space="preserve">the </w:t>
      </w:r>
      <w:r>
        <w:rPr>
          <w:color w:val="231F20"/>
          <w:spacing w:val="-3"/>
          <w:w w:val="110"/>
        </w:rPr>
        <w:t>Nominations Committee</w:t>
      </w:r>
      <w:r>
        <w:rPr>
          <w:color w:val="231F20"/>
          <w:spacing w:val="-11"/>
          <w:w w:val="110"/>
        </w:rPr>
        <w:t xml:space="preserve"> </w:t>
      </w:r>
      <w:r>
        <w:rPr>
          <w:color w:val="231F20"/>
          <w:spacing w:val="-3"/>
          <w:w w:val="110"/>
        </w:rPr>
        <w:t>shall</w:t>
      </w:r>
      <w:r>
        <w:rPr>
          <w:color w:val="231F20"/>
          <w:spacing w:val="-11"/>
          <w:w w:val="110"/>
        </w:rPr>
        <w:t xml:space="preserve"> </w:t>
      </w:r>
      <w:r>
        <w:rPr>
          <w:color w:val="231F20"/>
          <w:spacing w:val="-3"/>
          <w:w w:val="110"/>
        </w:rPr>
        <w:t>appoint</w:t>
      </w:r>
      <w:r>
        <w:rPr>
          <w:color w:val="231F20"/>
          <w:spacing w:val="-10"/>
          <w:w w:val="110"/>
        </w:rPr>
        <w:t xml:space="preserve"> </w:t>
      </w:r>
      <w:r>
        <w:rPr>
          <w:color w:val="231F20"/>
          <w:spacing w:val="-3"/>
          <w:w w:val="110"/>
        </w:rPr>
        <w:t>tellers</w:t>
      </w:r>
      <w:r>
        <w:rPr>
          <w:color w:val="231F20"/>
          <w:spacing w:val="-11"/>
          <w:w w:val="110"/>
        </w:rPr>
        <w:t xml:space="preserve"> </w:t>
      </w:r>
      <w:r>
        <w:rPr>
          <w:color w:val="231F20"/>
          <w:w w:val="110"/>
        </w:rPr>
        <w:t>for</w:t>
      </w:r>
      <w:r>
        <w:rPr>
          <w:color w:val="231F20"/>
          <w:spacing w:val="-10"/>
          <w:w w:val="110"/>
        </w:rPr>
        <w:t xml:space="preserve"> </w:t>
      </w:r>
      <w:r>
        <w:rPr>
          <w:color w:val="231F20"/>
          <w:spacing w:val="-3"/>
          <w:w w:val="110"/>
        </w:rPr>
        <w:t>each</w:t>
      </w:r>
      <w:r>
        <w:rPr>
          <w:color w:val="231F20"/>
          <w:spacing w:val="-11"/>
          <w:w w:val="110"/>
        </w:rPr>
        <w:t xml:space="preserve"> </w:t>
      </w:r>
      <w:r>
        <w:rPr>
          <w:color w:val="231F20"/>
          <w:spacing w:val="-3"/>
          <w:w w:val="110"/>
        </w:rPr>
        <w:t>Assembly.</w:t>
      </w:r>
    </w:p>
    <w:p w:rsidR="00DC5273" w:rsidRDefault="00DC5273">
      <w:pPr>
        <w:spacing w:line="247" w:lineRule="auto"/>
        <w:jc w:val="both"/>
        <w:sectPr w:rsidR="00DC5273">
          <w:pgSz w:w="11910" w:h="16840"/>
          <w:pgMar w:top="1000" w:right="580" w:bottom="780" w:left="760" w:header="0" w:footer="590" w:gutter="0"/>
          <w:cols w:num="2" w:space="720" w:equalWidth="0">
            <w:col w:w="4837" w:space="152"/>
            <w:col w:w="5581"/>
          </w:cols>
        </w:sectPr>
      </w:pPr>
    </w:p>
    <w:p w:rsidR="00DC5273" w:rsidRDefault="006E3FAD">
      <w:pPr>
        <w:pStyle w:val="Heading6"/>
        <w:numPr>
          <w:ilvl w:val="0"/>
          <w:numId w:val="121"/>
        </w:numPr>
        <w:tabs>
          <w:tab w:val="left" w:pos="1280"/>
          <w:tab w:val="left" w:pos="1282"/>
        </w:tabs>
        <w:spacing w:before="88"/>
        <w:ind w:left="1281" w:hanging="682"/>
        <w:jc w:val="left"/>
      </w:pPr>
      <w:r>
        <w:rPr>
          <w:color w:val="231F20"/>
        </w:rPr>
        <w:lastRenderedPageBreak/>
        <w:t>Questions</w:t>
      </w:r>
    </w:p>
    <w:p w:rsidR="00DC5273" w:rsidRDefault="006E3FAD">
      <w:pPr>
        <w:pStyle w:val="BodyText"/>
        <w:spacing w:before="231" w:line="247" w:lineRule="auto"/>
        <w:ind w:left="600"/>
        <w:jc w:val="both"/>
      </w:pPr>
      <w:r>
        <w:rPr>
          <w:color w:val="231F20"/>
          <w:spacing w:val="-2"/>
          <w:w w:val="105"/>
        </w:rPr>
        <w:t xml:space="preserve">7a.     </w:t>
      </w:r>
      <w:r>
        <w:rPr>
          <w:color w:val="231F20"/>
          <w:w w:val="105"/>
        </w:rPr>
        <w:t xml:space="preserve">A member </w:t>
      </w:r>
      <w:r>
        <w:rPr>
          <w:color w:val="231F20"/>
          <w:spacing w:val="-3"/>
          <w:w w:val="105"/>
        </w:rPr>
        <w:t xml:space="preserve">may,  </w:t>
      </w:r>
      <w:r>
        <w:rPr>
          <w:color w:val="231F20"/>
          <w:w w:val="105"/>
        </w:rPr>
        <w:t>if two days’ notice in writing    has been given to the General Secretary, ask the Moderat</w:t>
      </w:r>
      <w:r>
        <w:rPr>
          <w:color w:val="231F20"/>
          <w:w w:val="105"/>
        </w:rPr>
        <w:t>or or the Convener of any Committee any question on any matter relating to the business of the Assembly to which no reference is made in any report before the</w:t>
      </w:r>
      <w:r>
        <w:rPr>
          <w:color w:val="231F20"/>
          <w:spacing w:val="3"/>
          <w:w w:val="105"/>
        </w:rPr>
        <w:t xml:space="preserve"> </w:t>
      </w:r>
      <w:r>
        <w:rPr>
          <w:color w:val="231F20"/>
          <w:w w:val="105"/>
        </w:rPr>
        <w:t>Assembly.</w:t>
      </w:r>
    </w:p>
    <w:p w:rsidR="00DC5273" w:rsidRDefault="00DC5273">
      <w:pPr>
        <w:pStyle w:val="BodyText"/>
        <w:spacing w:before="2"/>
        <w:rPr>
          <w:sz w:val="20"/>
        </w:rPr>
      </w:pPr>
    </w:p>
    <w:p w:rsidR="00DC5273" w:rsidRDefault="006E3FAD">
      <w:pPr>
        <w:pStyle w:val="BodyText"/>
        <w:spacing w:line="247" w:lineRule="auto"/>
        <w:ind w:left="600"/>
        <w:jc w:val="both"/>
      </w:pPr>
      <w:r>
        <w:rPr>
          <w:color w:val="231F20"/>
          <w:w w:val="105"/>
        </w:rPr>
        <w:t>7b.</w:t>
      </w:r>
      <w:r>
        <w:rPr>
          <w:color w:val="231F20"/>
          <w:spacing w:val="29"/>
          <w:w w:val="105"/>
        </w:rPr>
        <w:t xml:space="preserve"> </w:t>
      </w:r>
      <w:r>
        <w:rPr>
          <w:color w:val="231F20"/>
          <w:w w:val="105"/>
        </w:rPr>
        <w:t xml:space="preserve">A member </w:t>
      </w:r>
      <w:r>
        <w:rPr>
          <w:color w:val="231F20"/>
          <w:spacing w:val="-3"/>
          <w:w w:val="105"/>
        </w:rPr>
        <w:t xml:space="preserve">may, </w:t>
      </w:r>
      <w:r>
        <w:rPr>
          <w:color w:val="231F20"/>
          <w:w w:val="105"/>
        </w:rPr>
        <w:t>when given opportunity by the Moderator, ask the presenter of any re</w:t>
      </w:r>
      <w:r>
        <w:rPr>
          <w:color w:val="231F20"/>
          <w:w w:val="105"/>
        </w:rPr>
        <w:t>port before the Assembly a question seeking  additional  information  or explanation relating to matters contained  within  the</w:t>
      </w:r>
      <w:r>
        <w:rPr>
          <w:color w:val="231F20"/>
          <w:spacing w:val="1"/>
          <w:w w:val="105"/>
        </w:rPr>
        <w:t xml:space="preserve"> </w:t>
      </w:r>
      <w:r>
        <w:rPr>
          <w:color w:val="231F20"/>
          <w:w w:val="105"/>
        </w:rPr>
        <w:t>report.</w:t>
      </w:r>
    </w:p>
    <w:p w:rsidR="00DC5273" w:rsidRDefault="00DC5273">
      <w:pPr>
        <w:pStyle w:val="BodyText"/>
        <w:spacing w:before="1"/>
        <w:rPr>
          <w:sz w:val="20"/>
        </w:rPr>
      </w:pPr>
    </w:p>
    <w:p w:rsidR="00DC5273" w:rsidRDefault="006E3FAD">
      <w:pPr>
        <w:pStyle w:val="BodyText"/>
        <w:tabs>
          <w:tab w:val="left" w:pos="1280"/>
        </w:tabs>
        <w:spacing w:before="1" w:line="249" w:lineRule="auto"/>
        <w:ind w:left="600"/>
        <w:jc w:val="both"/>
      </w:pPr>
      <w:r>
        <w:rPr>
          <w:color w:val="231F20"/>
          <w:spacing w:val="-6"/>
          <w:w w:val="105"/>
        </w:rPr>
        <w:t>7c.</w:t>
      </w:r>
      <w:r>
        <w:rPr>
          <w:color w:val="231F20"/>
          <w:spacing w:val="-6"/>
          <w:w w:val="105"/>
        </w:rPr>
        <w:tab/>
      </w:r>
      <w:r>
        <w:rPr>
          <w:color w:val="231F20"/>
          <w:spacing w:val="-3"/>
          <w:w w:val="105"/>
        </w:rPr>
        <w:t xml:space="preserve">Questions asked </w:t>
      </w:r>
      <w:r>
        <w:rPr>
          <w:color w:val="231F20"/>
          <w:w w:val="105"/>
        </w:rPr>
        <w:t xml:space="preserve">under </w:t>
      </w:r>
      <w:r>
        <w:rPr>
          <w:color w:val="231F20"/>
          <w:spacing w:val="-3"/>
          <w:w w:val="105"/>
        </w:rPr>
        <w:t xml:space="preserve">Standing </w:t>
      </w:r>
      <w:r>
        <w:rPr>
          <w:color w:val="231F20"/>
          <w:w w:val="105"/>
        </w:rPr>
        <w:t xml:space="preserve">Orders </w:t>
      </w:r>
      <w:r>
        <w:rPr>
          <w:color w:val="231F20"/>
          <w:spacing w:val="-6"/>
          <w:w w:val="105"/>
        </w:rPr>
        <w:t xml:space="preserve">7a </w:t>
      </w:r>
      <w:r>
        <w:rPr>
          <w:color w:val="231F20"/>
          <w:w w:val="105"/>
        </w:rPr>
        <w:t xml:space="preserve">and </w:t>
      </w:r>
      <w:r>
        <w:rPr>
          <w:color w:val="231F20"/>
          <w:spacing w:val="-3"/>
          <w:w w:val="105"/>
        </w:rPr>
        <w:t xml:space="preserve">7b shall </w:t>
      </w:r>
      <w:r>
        <w:rPr>
          <w:color w:val="231F20"/>
          <w:w w:val="105"/>
        </w:rPr>
        <w:t xml:space="preserve">be put and </w:t>
      </w:r>
      <w:r>
        <w:rPr>
          <w:color w:val="231F20"/>
          <w:spacing w:val="-3"/>
          <w:w w:val="105"/>
        </w:rPr>
        <w:t>answered without</w:t>
      </w:r>
      <w:r>
        <w:rPr>
          <w:color w:val="231F20"/>
          <w:spacing w:val="17"/>
          <w:w w:val="105"/>
        </w:rPr>
        <w:t xml:space="preserve"> </w:t>
      </w:r>
      <w:r>
        <w:rPr>
          <w:color w:val="231F20"/>
          <w:spacing w:val="-3"/>
          <w:w w:val="105"/>
        </w:rPr>
        <w:t>discussion.</w:t>
      </w:r>
    </w:p>
    <w:p w:rsidR="00DC5273" w:rsidRDefault="00DC5273">
      <w:pPr>
        <w:pStyle w:val="BodyText"/>
        <w:rPr>
          <w:sz w:val="22"/>
        </w:rPr>
      </w:pPr>
    </w:p>
    <w:p w:rsidR="00DC5273" w:rsidRDefault="00DC5273">
      <w:pPr>
        <w:pStyle w:val="BodyText"/>
        <w:spacing w:before="2"/>
        <w:rPr>
          <w:sz w:val="17"/>
        </w:rPr>
      </w:pPr>
    </w:p>
    <w:p w:rsidR="00DC5273" w:rsidRDefault="006E3FAD">
      <w:pPr>
        <w:pStyle w:val="Heading6"/>
        <w:numPr>
          <w:ilvl w:val="0"/>
          <w:numId w:val="121"/>
        </w:numPr>
        <w:tabs>
          <w:tab w:val="left" w:pos="1280"/>
          <w:tab w:val="left" w:pos="1282"/>
        </w:tabs>
        <w:spacing w:line="225" w:lineRule="auto"/>
        <w:ind w:left="1281" w:right="1006"/>
        <w:jc w:val="left"/>
      </w:pPr>
      <w:r>
        <w:rPr>
          <w:color w:val="231F20"/>
          <w:w w:val="105"/>
        </w:rPr>
        <w:t xml:space="preserve">Points of </w:t>
      </w:r>
      <w:r>
        <w:rPr>
          <w:color w:val="231F20"/>
          <w:spacing w:val="-5"/>
          <w:w w:val="105"/>
        </w:rPr>
        <w:t>Order,</w:t>
      </w:r>
      <w:r>
        <w:rPr>
          <w:color w:val="231F20"/>
          <w:spacing w:val="-28"/>
          <w:w w:val="105"/>
        </w:rPr>
        <w:t xml:space="preserve"> </w:t>
      </w:r>
      <w:r>
        <w:rPr>
          <w:color w:val="231F20"/>
          <w:w w:val="105"/>
        </w:rPr>
        <w:t>Personal Explanations,</w:t>
      </w:r>
      <w:r>
        <w:rPr>
          <w:color w:val="231F20"/>
          <w:spacing w:val="5"/>
          <w:w w:val="105"/>
        </w:rPr>
        <w:t xml:space="preserve"> </w:t>
      </w:r>
      <w:r>
        <w:rPr>
          <w:color w:val="231F20"/>
          <w:w w:val="105"/>
        </w:rPr>
        <w:t>Dissent</w:t>
      </w:r>
    </w:p>
    <w:p w:rsidR="00DC5273" w:rsidRDefault="006E3FAD">
      <w:pPr>
        <w:pStyle w:val="BodyText"/>
        <w:spacing w:before="240" w:line="247" w:lineRule="auto"/>
        <w:ind w:left="600"/>
        <w:jc w:val="both"/>
      </w:pPr>
      <w:r>
        <w:rPr>
          <w:color w:val="231F20"/>
          <w:w w:val="110"/>
        </w:rPr>
        <w:t xml:space="preserve">8a.  A  member  shall  have  the  right  to  rise  and call attention to a point of order, and immediately on this being done any other member addressing the Assembly shall cease speaking until the Moderator </w:t>
      </w:r>
      <w:r>
        <w:rPr>
          <w:color w:val="231F20"/>
          <w:w w:val="110"/>
        </w:rPr>
        <w:t>has determined the question of order. The decision on</w:t>
      </w:r>
      <w:r>
        <w:rPr>
          <w:color w:val="231F20"/>
          <w:spacing w:val="-25"/>
          <w:w w:val="110"/>
        </w:rPr>
        <w:t xml:space="preserve"> </w:t>
      </w:r>
      <w:r>
        <w:rPr>
          <w:color w:val="231F20"/>
          <w:w w:val="110"/>
        </w:rPr>
        <w:t>any</w:t>
      </w:r>
      <w:r>
        <w:rPr>
          <w:color w:val="231F20"/>
          <w:spacing w:val="-25"/>
          <w:w w:val="110"/>
        </w:rPr>
        <w:t xml:space="preserve"> </w:t>
      </w:r>
      <w:r>
        <w:rPr>
          <w:color w:val="231F20"/>
          <w:w w:val="110"/>
        </w:rPr>
        <w:t>point</w:t>
      </w:r>
      <w:r>
        <w:rPr>
          <w:color w:val="231F20"/>
          <w:spacing w:val="-24"/>
          <w:w w:val="110"/>
        </w:rPr>
        <w:t xml:space="preserve"> </w:t>
      </w:r>
      <w:r>
        <w:rPr>
          <w:color w:val="231F20"/>
          <w:w w:val="110"/>
        </w:rPr>
        <w:t>of</w:t>
      </w:r>
      <w:r>
        <w:rPr>
          <w:color w:val="231F20"/>
          <w:spacing w:val="-25"/>
          <w:w w:val="110"/>
        </w:rPr>
        <w:t xml:space="preserve"> </w:t>
      </w:r>
      <w:r>
        <w:rPr>
          <w:color w:val="231F20"/>
          <w:w w:val="110"/>
        </w:rPr>
        <w:t>order</w:t>
      </w:r>
      <w:r>
        <w:rPr>
          <w:color w:val="231F20"/>
          <w:spacing w:val="-24"/>
          <w:w w:val="110"/>
        </w:rPr>
        <w:t xml:space="preserve"> </w:t>
      </w:r>
      <w:r>
        <w:rPr>
          <w:color w:val="231F20"/>
          <w:w w:val="110"/>
        </w:rPr>
        <w:t>rests</w:t>
      </w:r>
      <w:r>
        <w:rPr>
          <w:color w:val="231F20"/>
          <w:spacing w:val="-25"/>
          <w:w w:val="110"/>
        </w:rPr>
        <w:t xml:space="preserve"> </w:t>
      </w:r>
      <w:r>
        <w:rPr>
          <w:color w:val="231F20"/>
          <w:w w:val="110"/>
        </w:rPr>
        <w:t>entirely</w:t>
      </w:r>
      <w:r>
        <w:rPr>
          <w:color w:val="231F20"/>
          <w:spacing w:val="-25"/>
          <w:w w:val="110"/>
        </w:rPr>
        <w:t xml:space="preserve"> </w:t>
      </w:r>
      <w:r>
        <w:rPr>
          <w:color w:val="231F20"/>
          <w:w w:val="110"/>
        </w:rPr>
        <w:t>with</w:t>
      </w:r>
      <w:r>
        <w:rPr>
          <w:color w:val="231F20"/>
          <w:spacing w:val="-24"/>
          <w:w w:val="110"/>
        </w:rPr>
        <w:t xml:space="preserve"> </w:t>
      </w:r>
      <w:r>
        <w:rPr>
          <w:color w:val="231F20"/>
          <w:w w:val="110"/>
        </w:rPr>
        <w:t>the</w:t>
      </w:r>
      <w:r>
        <w:rPr>
          <w:color w:val="231F20"/>
          <w:spacing w:val="-25"/>
          <w:w w:val="110"/>
        </w:rPr>
        <w:t xml:space="preserve"> </w:t>
      </w:r>
      <w:r>
        <w:rPr>
          <w:color w:val="231F20"/>
          <w:w w:val="110"/>
        </w:rPr>
        <w:t>Moderator. Any member calling to order unnecessarily is liable</w:t>
      </w:r>
      <w:r>
        <w:rPr>
          <w:color w:val="231F20"/>
          <w:spacing w:val="-18"/>
          <w:w w:val="110"/>
        </w:rPr>
        <w:t xml:space="preserve"> </w:t>
      </w:r>
      <w:r>
        <w:rPr>
          <w:color w:val="231F20"/>
          <w:w w:val="110"/>
        </w:rPr>
        <w:t>to censure of the</w:t>
      </w:r>
      <w:r>
        <w:rPr>
          <w:color w:val="231F20"/>
          <w:spacing w:val="-7"/>
          <w:w w:val="110"/>
        </w:rPr>
        <w:t xml:space="preserve"> </w:t>
      </w:r>
      <w:r>
        <w:rPr>
          <w:color w:val="231F20"/>
          <w:w w:val="110"/>
        </w:rPr>
        <w:t>Assembly.</w:t>
      </w:r>
    </w:p>
    <w:p w:rsidR="00DC5273" w:rsidRDefault="00DC5273">
      <w:pPr>
        <w:pStyle w:val="BodyText"/>
        <w:spacing w:before="4"/>
        <w:rPr>
          <w:sz w:val="20"/>
        </w:rPr>
      </w:pPr>
    </w:p>
    <w:p w:rsidR="00DC5273" w:rsidRDefault="006E3FAD">
      <w:pPr>
        <w:pStyle w:val="BodyText"/>
        <w:spacing w:line="247" w:lineRule="auto"/>
        <w:ind w:left="600"/>
        <w:jc w:val="both"/>
      </w:pPr>
      <w:r>
        <w:rPr>
          <w:color w:val="231F20"/>
          <w:w w:val="105"/>
        </w:rPr>
        <w:t xml:space="preserve">8b. A member feeling </w:t>
      </w:r>
      <w:r>
        <w:rPr>
          <w:color w:val="231F20"/>
          <w:spacing w:val="-3"/>
          <w:w w:val="105"/>
        </w:rPr>
        <w:t xml:space="preserve">that </w:t>
      </w:r>
      <w:r>
        <w:rPr>
          <w:color w:val="231F20"/>
          <w:w w:val="105"/>
        </w:rPr>
        <w:t xml:space="preserve">some </w:t>
      </w:r>
      <w:r>
        <w:rPr>
          <w:color w:val="231F20"/>
          <w:spacing w:val="-3"/>
          <w:w w:val="105"/>
        </w:rPr>
        <w:t xml:space="preserve">material </w:t>
      </w:r>
      <w:r>
        <w:rPr>
          <w:color w:val="231F20"/>
          <w:w w:val="105"/>
        </w:rPr>
        <w:t>part of a former</w:t>
      </w:r>
      <w:r>
        <w:rPr>
          <w:color w:val="231F20"/>
          <w:spacing w:val="-8"/>
          <w:w w:val="105"/>
        </w:rPr>
        <w:t xml:space="preserve"> </w:t>
      </w:r>
      <w:r>
        <w:rPr>
          <w:color w:val="231F20"/>
          <w:w w:val="105"/>
        </w:rPr>
        <w:t>speech</w:t>
      </w:r>
      <w:r>
        <w:rPr>
          <w:color w:val="231F20"/>
          <w:spacing w:val="-8"/>
          <w:w w:val="105"/>
        </w:rPr>
        <w:t xml:space="preserve"> </w:t>
      </w:r>
      <w:r>
        <w:rPr>
          <w:color w:val="231F20"/>
          <w:w w:val="105"/>
        </w:rPr>
        <w:t>by</w:t>
      </w:r>
      <w:r>
        <w:rPr>
          <w:color w:val="231F20"/>
          <w:spacing w:val="-7"/>
          <w:w w:val="105"/>
        </w:rPr>
        <w:t xml:space="preserve"> </w:t>
      </w:r>
      <w:r>
        <w:rPr>
          <w:color w:val="231F20"/>
          <w:spacing w:val="-3"/>
          <w:w w:val="105"/>
        </w:rPr>
        <w:t>such</w:t>
      </w:r>
      <w:r>
        <w:rPr>
          <w:color w:val="231F20"/>
          <w:spacing w:val="-8"/>
          <w:w w:val="105"/>
        </w:rPr>
        <w:t xml:space="preserve"> </w:t>
      </w:r>
      <w:r>
        <w:rPr>
          <w:color w:val="231F20"/>
          <w:w w:val="105"/>
        </w:rPr>
        <w:t>member</w:t>
      </w:r>
      <w:r>
        <w:rPr>
          <w:color w:val="231F20"/>
          <w:spacing w:val="-7"/>
          <w:w w:val="105"/>
        </w:rPr>
        <w:t xml:space="preserve"> </w:t>
      </w:r>
      <w:r>
        <w:rPr>
          <w:color w:val="231F20"/>
          <w:w w:val="105"/>
        </w:rPr>
        <w:t>at</w:t>
      </w:r>
      <w:r>
        <w:rPr>
          <w:color w:val="231F20"/>
          <w:spacing w:val="-8"/>
          <w:w w:val="105"/>
        </w:rPr>
        <w:t xml:space="preserve"> </w:t>
      </w:r>
      <w:r>
        <w:rPr>
          <w:color w:val="231F20"/>
          <w:spacing w:val="-2"/>
          <w:w w:val="105"/>
        </w:rPr>
        <w:t>the</w:t>
      </w:r>
      <w:r>
        <w:rPr>
          <w:color w:val="231F20"/>
          <w:spacing w:val="-7"/>
          <w:w w:val="105"/>
        </w:rPr>
        <w:t xml:space="preserve"> </w:t>
      </w:r>
      <w:r>
        <w:rPr>
          <w:color w:val="231F20"/>
          <w:w w:val="105"/>
        </w:rPr>
        <w:t>same</w:t>
      </w:r>
      <w:r>
        <w:rPr>
          <w:color w:val="231F20"/>
          <w:spacing w:val="-8"/>
          <w:w w:val="105"/>
        </w:rPr>
        <w:t xml:space="preserve"> </w:t>
      </w:r>
      <w:r>
        <w:rPr>
          <w:color w:val="231F20"/>
          <w:w w:val="105"/>
        </w:rPr>
        <w:t>meeting</w:t>
      </w:r>
      <w:r>
        <w:rPr>
          <w:color w:val="231F20"/>
          <w:spacing w:val="-7"/>
          <w:w w:val="105"/>
        </w:rPr>
        <w:t xml:space="preserve"> </w:t>
      </w:r>
      <w:r>
        <w:rPr>
          <w:color w:val="231F20"/>
          <w:spacing w:val="-3"/>
          <w:w w:val="105"/>
        </w:rPr>
        <w:t xml:space="preserve">has </w:t>
      </w:r>
      <w:r>
        <w:rPr>
          <w:color w:val="231F20"/>
          <w:w w:val="105"/>
        </w:rPr>
        <w:t xml:space="preserve">been </w:t>
      </w:r>
      <w:r>
        <w:rPr>
          <w:color w:val="231F20"/>
          <w:spacing w:val="-3"/>
          <w:w w:val="105"/>
        </w:rPr>
        <w:t xml:space="preserve">misunderstood </w:t>
      </w:r>
      <w:r>
        <w:rPr>
          <w:color w:val="231F20"/>
          <w:w w:val="105"/>
        </w:rPr>
        <w:t xml:space="preserve">or is being </w:t>
      </w:r>
      <w:r>
        <w:rPr>
          <w:color w:val="231F20"/>
          <w:spacing w:val="-3"/>
          <w:w w:val="105"/>
        </w:rPr>
        <w:t xml:space="preserve">grossly misinterpreted </w:t>
      </w:r>
      <w:r>
        <w:rPr>
          <w:color w:val="231F20"/>
          <w:w w:val="105"/>
        </w:rPr>
        <w:t xml:space="preserve">by a </w:t>
      </w:r>
      <w:r>
        <w:rPr>
          <w:color w:val="231F20"/>
          <w:spacing w:val="-3"/>
          <w:w w:val="105"/>
        </w:rPr>
        <w:t xml:space="preserve">later speaker may rise </w:t>
      </w:r>
      <w:r>
        <w:rPr>
          <w:color w:val="231F20"/>
          <w:w w:val="105"/>
        </w:rPr>
        <w:t xml:space="preserve">and request </w:t>
      </w:r>
      <w:r>
        <w:rPr>
          <w:color w:val="231F20"/>
          <w:spacing w:val="-2"/>
          <w:w w:val="105"/>
        </w:rPr>
        <w:t xml:space="preserve">the </w:t>
      </w:r>
      <w:r>
        <w:rPr>
          <w:color w:val="231F20"/>
          <w:spacing w:val="-3"/>
          <w:w w:val="105"/>
        </w:rPr>
        <w:t xml:space="preserve">Moderator’s permission </w:t>
      </w:r>
      <w:r>
        <w:rPr>
          <w:color w:val="231F20"/>
          <w:w w:val="105"/>
        </w:rPr>
        <w:t xml:space="preserve">to </w:t>
      </w:r>
      <w:r>
        <w:rPr>
          <w:color w:val="231F20"/>
          <w:spacing w:val="-3"/>
          <w:w w:val="105"/>
        </w:rPr>
        <w:t xml:space="preserve">make </w:t>
      </w:r>
      <w:r>
        <w:rPr>
          <w:color w:val="231F20"/>
          <w:w w:val="105"/>
        </w:rPr>
        <w:t xml:space="preserve">a personal </w:t>
      </w:r>
      <w:r>
        <w:rPr>
          <w:color w:val="231F20"/>
          <w:spacing w:val="-3"/>
          <w:w w:val="105"/>
        </w:rPr>
        <w:t xml:space="preserve">explanation. </w:t>
      </w:r>
      <w:r>
        <w:rPr>
          <w:color w:val="231F20"/>
          <w:w w:val="105"/>
        </w:rPr>
        <w:t xml:space="preserve">If the </w:t>
      </w:r>
      <w:r>
        <w:rPr>
          <w:color w:val="231F20"/>
          <w:spacing w:val="-3"/>
          <w:w w:val="105"/>
        </w:rPr>
        <w:t xml:space="preserve">Moderator </w:t>
      </w:r>
      <w:r>
        <w:rPr>
          <w:color w:val="231F20"/>
          <w:w w:val="105"/>
        </w:rPr>
        <w:t xml:space="preserve">so permits, a member so </w:t>
      </w:r>
      <w:r>
        <w:rPr>
          <w:color w:val="231F20"/>
          <w:spacing w:val="-3"/>
          <w:w w:val="105"/>
        </w:rPr>
        <w:t xml:space="preserve">rising shall </w:t>
      </w:r>
      <w:r>
        <w:rPr>
          <w:color w:val="231F20"/>
          <w:w w:val="105"/>
        </w:rPr>
        <w:t xml:space="preserve">be </w:t>
      </w:r>
      <w:r>
        <w:rPr>
          <w:color w:val="231F20"/>
          <w:spacing w:val="-3"/>
          <w:w w:val="105"/>
        </w:rPr>
        <w:t xml:space="preserve">entitled to </w:t>
      </w:r>
      <w:r>
        <w:rPr>
          <w:color w:val="231F20"/>
          <w:w w:val="105"/>
        </w:rPr>
        <w:t xml:space="preserve">be </w:t>
      </w:r>
      <w:r>
        <w:rPr>
          <w:color w:val="231F20"/>
          <w:spacing w:val="-3"/>
          <w:w w:val="105"/>
        </w:rPr>
        <w:t>heard</w:t>
      </w:r>
      <w:r>
        <w:rPr>
          <w:color w:val="231F20"/>
          <w:spacing w:val="-11"/>
          <w:w w:val="105"/>
        </w:rPr>
        <w:t xml:space="preserve"> </w:t>
      </w:r>
      <w:r>
        <w:rPr>
          <w:color w:val="231F20"/>
          <w:spacing w:val="-3"/>
          <w:w w:val="105"/>
        </w:rPr>
        <w:t>forthwith.</w:t>
      </w:r>
    </w:p>
    <w:p w:rsidR="00DC5273" w:rsidRDefault="00DC5273">
      <w:pPr>
        <w:pStyle w:val="BodyText"/>
        <w:spacing w:before="4"/>
        <w:rPr>
          <w:sz w:val="20"/>
        </w:rPr>
      </w:pPr>
    </w:p>
    <w:p w:rsidR="00DC5273" w:rsidRDefault="006E3FAD">
      <w:pPr>
        <w:pStyle w:val="BodyText"/>
        <w:spacing w:line="247" w:lineRule="auto"/>
        <w:ind w:left="600"/>
        <w:jc w:val="both"/>
      </w:pPr>
      <w:r>
        <w:rPr>
          <w:color w:val="231F20"/>
          <w:w w:val="105"/>
        </w:rPr>
        <w:t xml:space="preserve">8c.   </w:t>
      </w:r>
      <w:r>
        <w:rPr>
          <w:color w:val="231F20"/>
          <w:spacing w:val="45"/>
          <w:w w:val="105"/>
        </w:rPr>
        <w:t xml:space="preserve"> </w:t>
      </w:r>
      <w:r>
        <w:rPr>
          <w:color w:val="231F20"/>
          <w:w w:val="105"/>
        </w:rPr>
        <w:t xml:space="preserve">The right to record in the minutes a dissent     from any decision of the Assembly shall only be  granted to a member by the Moderator if the reason stated, either verbally at </w:t>
      </w:r>
      <w:r>
        <w:rPr>
          <w:color w:val="231F20"/>
          <w:w w:val="105"/>
        </w:rPr>
        <w:t xml:space="preserve">the time or later in writing, appears to the Moderator to fall within the provisions of paragraph </w:t>
      </w:r>
      <w:r>
        <w:rPr>
          <w:color w:val="231F20"/>
          <w:spacing w:val="-5"/>
          <w:w w:val="105"/>
        </w:rPr>
        <w:t xml:space="preserve">10 </w:t>
      </w:r>
      <w:r>
        <w:rPr>
          <w:color w:val="231F20"/>
          <w:w w:val="105"/>
        </w:rPr>
        <w:t>of the Basis of</w:t>
      </w:r>
      <w:r>
        <w:rPr>
          <w:color w:val="231F20"/>
          <w:spacing w:val="24"/>
          <w:w w:val="105"/>
        </w:rPr>
        <w:t xml:space="preserve"> </w:t>
      </w:r>
      <w:r>
        <w:rPr>
          <w:color w:val="231F20"/>
          <w:w w:val="105"/>
        </w:rPr>
        <w:t>Union.</w:t>
      </w:r>
    </w:p>
    <w:p w:rsidR="00DC5273" w:rsidRDefault="00DC5273">
      <w:pPr>
        <w:pStyle w:val="BodyText"/>
        <w:spacing w:before="2"/>
        <w:rPr>
          <w:sz w:val="20"/>
        </w:rPr>
      </w:pPr>
    </w:p>
    <w:p w:rsidR="00DC5273" w:rsidRDefault="006E3FAD">
      <w:pPr>
        <w:pStyle w:val="BodyText"/>
        <w:spacing w:line="247" w:lineRule="auto"/>
        <w:ind w:left="600"/>
        <w:jc w:val="both"/>
      </w:pPr>
      <w:r>
        <w:rPr>
          <w:color w:val="231F20"/>
          <w:w w:val="105"/>
        </w:rPr>
        <w:t xml:space="preserve">8d. </w:t>
      </w:r>
      <w:r>
        <w:rPr>
          <w:color w:val="231F20"/>
          <w:spacing w:val="45"/>
          <w:w w:val="105"/>
        </w:rPr>
        <w:t xml:space="preserve"> </w:t>
      </w:r>
      <w:r>
        <w:rPr>
          <w:color w:val="231F20"/>
          <w:w w:val="105"/>
        </w:rPr>
        <w:t xml:space="preserve">The decision of the Moderator on a point of   </w:t>
      </w:r>
      <w:r>
        <w:rPr>
          <w:color w:val="231F20"/>
          <w:spacing w:val="-4"/>
          <w:w w:val="105"/>
        </w:rPr>
        <w:t xml:space="preserve">order, </w:t>
      </w:r>
      <w:r>
        <w:rPr>
          <w:color w:val="231F20"/>
          <w:w w:val="105"/>
        </w:rPr>
        <w:t xml:space="preserve">or on </w:t>
      </w:r>
      <w:r>
        <w:rPr>
          <w:color w:val="231F20"/>
          <w:spacing w:val="-2"/>
          <w:w w:val="105"/>
        </w:rPr>
        <w:t xml:space="preserve">the </w:t>
      </w:r>
      <w:r>
        <w:rPr>
          <w:color w:val="231F20"/>
          <w:spacing w:val="-3"/>
          <w:w w:val="105"/>
        </w:rPr>
        <w:t xml:space="preserve">admissibility </w:t>
      </w:r>
      <w:r>
        <w:rPr>
          <w:color w:val="231F20"/>
          <w:w w:val="105"/>
        </w:rPr>
        <w:t xml:space="preserve">of a personal </w:t>
      </w:r>
      <w:r>
        <w:rPr>
          <w:color w:val="231F20"/>
          <w:spacing w:val="-3"/>
          <w:w w:val="105"/>
        </w:rPr>
        <w:t xml:space="preserve">explanation, </w:t>
      </w:r>
      <w:r>
        <w:rPr>
          <w:color w:val="231F20"/>
          <w:w w:val="105"/>
        </w:rPr>
        <w:t xml:space="preserve">or on </w:t>
      </w:r>
      <w:r>
        <w:rPr>
          <w:color w:val="231F20"/>
          <w:spacing w:val="-2"/>
          <w:w w:val="105"/>
        </w:rPr>
        <w:t xml:space="preserve">the </w:t>
      </w:r>
      <w:r>
        <w:rPr>
          <w:color w:val="231F20"/>
          <w:spacing w:val="-3"/>
          <w:w w:val="105"/>
        </w:rPr>
        <w:t xml:space="preserve">right to </w:t>
      </w:r>
      <w:r>
        <w:rPr>
          <w:color w:val="231F20"/>
          <w:spacing w:val="-4"/>
          <w:w w:val="105"/>
        </w:rPr>
        <w:t>hav</w:t>
      </w:r>
      <w:r>
        <w:rPr>
          <w:color w:val="231F20"/>
          <w:spacing w:val="-4"/>
          <w:w w:val="105"/>
        </w:rPr>
        <w:t xml:space="preserve">e </w:t>
      </w:r>
      <w:r>
        <w:rPr>
          <w:color w:val="231F20"/>
          <w:w w:val="105"/>
        </w:rPr>
        <w:t xml:space="preserve">a </w:t>
      </w:r>
      <w:r>
        <w:rPr>
          <w:color w:val="231F20"/>
          <w:spacing w:val="-3"/>
          <w:w w:val="105"/>
        </w:rPr>
        <w:t xml:space="preserve">dissent recorded, </w:t>
      </w:r>
      <w:r>
        <w:rPr>
          <w:color w:val="231F20"/>
          <w:w w:val="105"/>
        </w:rPr>
        <w:t>shall not be open to</w:t>
      </w:r>
      <w:r>
        <w:rPr>
          <w:color w:val="231F20"/>
          <w:spacing w:val="3"/>
          <w:w w:val="105"/>
        </w:rPr>
        <w:t xml:space="preserve"> </w:t>
      </w:r>
      <w:r>
        <w:rPr>
          <w:color w:val="231F20"/>
          <w:w w:val="105"/>
        </w:rPr>
        <w:t>discussion.</w:t>
      </w:r>
    </w:p>
    <w:p w:rsidR="00DC5273" w:rsidRDefault="00DC5273">
      <w:pPr>
        <w:pStyle w:val="BodyText"/>
        <w:rPr>
          <w:sz w:val="22"/>
        </w:rPr>
      </w:pPr>
    </w:p>
    <w:p w:rsidR="00DC5273" w:rsidRDefault="00DC5273">
      <w:pPr>
        <w:pStyle w:val="BodyText"/>
        <w:spacing w:before="10"/>
        <w:rPr>
          <w:sz w:val="17"/>
        </w:rPr>
      </w:pPr>
    </w:p>
    <w:p w:rsidR="00DC5273" w:rsidRDefault="006E3FAD">
      <w:pPr>
        <w:pStyle w:val="Heading6"/>
        <w:numPr>
          <w:ilvl w:val="0"/>
          <w:numId w:val="121"/>
        </w:numPr>
        <w:tabs>
          <w:tab w:val="left" w:pos="1280"/>
          <w:tab w:val="left" w:pos="1282"/>
        </w:tabs>
        <w:spacing w:line="225" w:lineRule="auto"/>
        <w:ind w:left="1281" w:right="1602"/>
        <w:jc w:val="left"/>
      </w:pPr>
      <w:r>
        <w:rPr>
          <w:color w:val="231F20"/>
        </w:rPr>
        <w:t>Admission of</w:t>
      </w:r>
      <w:r>
        <w:rPr>
          <w:color w:val="231F20"/>
          <w:spacing w:val="-8"/>
        </w:rPr>
        <w:t xml:space="preserve"> </w:t>
      </w:r>
      <w:r>
        <w:rPr>
          <w:color w:val="231F20"/>
        </w:rPr>
        <w:t>Public and</w:t>
      </w:r>
      <w:r>
        <w:rPr>
          <w:color w:val="231F20"/>
          <w:spacing w:val="26"/>
        </w:rPr>
        <w:t xml:space="preserve"> </w:t>
      </w:r>
      <w:r>
        <w:rPr>
          <w:color w:val="231F20"/>
        </w:rPr>
        <w:t>Press</w:t>
      </w:r>
    </w:p>
    <w:p w:rsidR="00DC5273" w:rsidRDefault="006E3FAD">
      <w:pPr>
        <w:pStyle w:val="BodyText"/>
        <w:spacing w:before="239" w:line="247" w:lineRule="auto"/>
        <w:ind w:left="600"/>
        <w:jc w:val="both"/>
      </w:pPr>
      <w:r>
        <w:rPr>
          <w:color w:val="231F20"/>
          <w:w w:val="105"/>
        </w:rPr>
        <w:t>Members of the public and representatives of the  press shall be admitted to the Assembly unless the Assembly otherwise decides, and they shall occupy such places as are assigned to</w:t>
      </w:r>
      <w:r>
        <w:rPr>
          <w:color w:val="231F20"/>
          <w:spacing w:val="17"/>
          <w:w w:val="105"/>
        </w:rPr>
        <w:t xml:space="preserve"> </w:t>
      </w:r>
      <w:r>
        <w:rPr>
          <w:color w:val="231F20"/>
          <w:w w:val="105"/>
        </w:rPr>
        <w:t>them.</w:t>
      </w:r>
    </w:p>
    <w:p w:rsidR="00DC5273" w:rsidRDefault="006E3FAD">
      <w:pPr>
        <w:pStyle w:val="Heading6"/>
        <w:numPr>
          <w:ilvl w:val="0"/>
          <w:numId w:val="121"/>
        </w:numPr>
        <w:tabs>
          <w:tab w:val="left" w:pos="1093"/>
          <w:tab w:val="left" w:pos="1094"/>
        </w:tabs>
        <w:spacing w:before="88"/>
        <w:ind w:left="1093"/>
        <w:jc w:val="left"/>
      </w:pPr>
      <w:r>
        <w:rPr>
          <w:color w:val="231F20"/>
          <w:w w:val="89"/>
        </w:rPr>
        <w:br w:type="column"/>
      </w:r>
      <w:r>
        <w:rPr>
          <w:color w:val="231F20"/>
        </w:rPr>
        <w:t>Circulation of</w:t>
      </w:r>
      <w:r>
        <w:rPr>
          <w:color w:val="231F20"/>
          <w:spacing w:val="-9"/>
        </w:rPr>
        <w:t xml:space="preserve"> </w:t>
      </w:r>
      <w:r>
        <w:rPr>
          <w:color w:val="231F20"/>
        </w:rPr>
        <w:t>Documents</w:t>
      </w:r>
    </w:p>
    <w:p w:rsidR="00DC5273" w:rsidRDefault="006E3FAD">
      <w:pPr>
        <w:pStyle w:val="BodyText"/>
        <w:spacing w:before="235" w:line="247" w:lineRule="auto"/>
        <w:ind w:left="413" w:right="438"/>
        <w:jc w:val="both"/>
      </w:pPr>
      <w:r>
        <w:rPr>
          <w:color w:val="231F20"/>
          <w:w w:val="110"/>
        </w:rPr>
        <w:t>Only documents authorised by the General S</w:t>
      </w:r>
      <w:r>
        <w:rPr>
          <w:color w:val="231F20"/>
          <w:w w:val="110"/>
        </w:rPr>
        <w:t>ecretary in consultation with the Convener of the Assembly Arrangements Committee may be distributed within the building in which the Assembly is meeting.</w:t>
      </w:r>
    </w:p>
    <w:p w:rsidR="00DC5273" w:rsidRDefault="00DC5273">
      <w:pPr>
        <w:pStyle w:val="BodyText"/>
        <w:rPr>
          <w:sz w:val="22"/>
        </w:rPr>
      </w:pPr>
    </w:p>
    <w:p w:rsidR="00DC5273" w:rsidRDefault="00DC5273">
      <w:pPr>
        <w:pStyle w:val="BodyText"/>
        <w:spacing w:before="2"/>
        <w:rPr>
          <w:sz w:val="23"/>
        </w:rPr>
      </w:pPr>
    </w:p>
    <w:p w:rsidR="00DC5273" w:rsidRDefault="006E3FAD">
      <w:pPr>
        <w:pStyle w:val="Heading6"/>
        <w:numPr>
          <w:ilvl w:val="0"/>
          <w:numId w:val="121"/>
        </w:numPr>
        <w:tabs>
          <w:tab w:val="left" w:pos="1093"/>
          <w:tab w:val="left" w:pos="1094"/>
        </w:tabs>
        <w:ind w:left="1093"/>
        <w:jc w:val="left"/>
      </w:pPr>
      <w:r>
        <w:rPr>
          <w:color w:val="231F20"/>
        </w:rPr>
        <w:t>Records of the</w:t>
      </w:r>
      <w:r>
        <w:rPr>
          <w:color w:val="231F20"/>
          <w:spacing w:val="-33"/>
        </w:rPr>
        <w:t xml:space="preserve"> </w:t>
      </w:r>
      <w:r>
        <w:rPr>
          <w:color w:val="231F20"/>
        </w:rPr>
        <w:t>Assembly</w:t>
      </w:r>
    </w:p>
    <w:p w:rsidR="00DC5273" w:rsidRDefault="006E3FAD">
      <w:pPr>
        <w:pStyle w:val="BodyText"/>
        <w:spacing w:before="235" w:line="247" w:lineRule="auto"/>
        <w:ind w:left="413" w:right="438"/>
        <w:jc w:val="both"/>
      </w:pPr>
      <w:r>
        <w:rPr>
          <w:color w:val="231F20"/>
          <w:w w:val="110"/>
        </w:rPr>
        <w:t>11a. A record  of  attendance  at  the  meetings  of the Assembly shall be kept in such a manner as the Assembly Arrangements Committee may determine.</w:t>
      </w:r>
    </w:p>
    <w:p w:rsidR="00DC5273" w:rsidRDefault="00DC5273">
      <w:pPr>
        <w:pStyle w:val="BodyText"/>
        <w:spacing w:before="11"/>
      </w:pPr>
    </w:p>
    <w:p w:rsidR="00DC5273" w:rsidRDefault="006E3FAD">
      <w:pPr>
        <w:pStyle w:val="BodyText"/>
        <w:spacing w:before="1" w:line="247" w:lineRule="auto"/>
        <w:ind w:left="413" w:right="437"/>
        <w:jc w:val="both"/>
      </w:pPr>
      <w:r>
        <w:rPr>
          <w:color w:val="231F20"/>
          <w:spacing w:val="-8"/>
          <w:w w:val="110"/>
        </w:rPr>
        <w:t xml:space="preserve">11b. </w:t>
      </w:r>
      <w:r>
        <w:rPr>
          <w:color w:val="231F20"/>
          <w:w w:val="110"/>
        </w:rPr>
        <w:t>The minutes of each day’s proceedings, in duplicated form, shall be circulated on the following day</w:t>
      </w:r>
      <w:r>
        <w:rPr>
          <w:color w:val="231F20"/>
          <w:w w:val="110"/>
        </w:rPr>
        <w:t xml:space="preserve"> and normally, </w:t>
      </w:r>
      <w:r>
        <w:rPr>
          <w:color w:val="231F20"/>
          <w:spacing w:val="2"/>
          <w:w w:val="110"/>
        </w:rPr>
        <w:t xml:space="preserve">after </w:t>
      </w:r>
      <w:r>
        <w:rPr>
          <w:color w:val="231F20"/>
          <w:w w:val="110"/>
        </w:rPr>
        <w:t xml:space="preserve">any </w:t>
      </w:r>
      <w:r>
        <w:rPr>
          <w:color w:val="231F20"/>
          <w:spacing w:val="2"/>
          <w:w w:val="110"/>
        </w:rPr>
        <w:t xml:space="preserve">necessary </w:t>
      </w:r>
      <w:r>
        <w:rPr>
          <w:color w:val="231F20"/>
          <w:w w:val="110"/>
        </w:rPr>
        <w:t>correction, approved at the opening of the afternoon or evening session. Concerning the minutes of the closing day  of the Assembly the Clerk shall submit a motion approving their insertion in the full minutes of the Asse</w:t>
      </w:r>
      <w:r>
        <w:rPr>
          <w:color w:val="231F20"/>
          <w:w w:val="110"/>
        </w:rPr>
        <w:t>mbly after review and any necessary correction by the officers of the Assembly. Before such a motion is voted upon, any member may ask to have read out the written minute on any particular</w:t>
      </w:r>
      <w:r>
        <w:rPr>
          <w:color w:val="231F20"/>
          <w:spacing w:val="-23"/>
          <w:w w:val="110"/>
        </w:rPr>
        <w:t xml:space="preserve"> </w:t>
      </w:r>
      <w:r>
        <w:rPr>
          <w:color w:val="231F20"/>
          <w:w w:val="110"/>
        </w:rPr>
        <w:t>item.</w:t>
      </w:r>
    </w:p>
    <w:p w:rsidR="00DC5273" w:rsidRDefault="00DC5273">
      <w:pPr>
        <w:pStyle w:val="BodyText"/>
        <w:spacing w:before="8"/>
        <w:rPr>
          <w:sz w:val="20"/>
        </w:rPr>
      </w:pPr>
    </w:p>
    <w:p w:rsidR="00DC5273" w:rsidRDefault="006E3FAD">
      <w:pPr>
        <w:pStyle w:val="BodyText"/>
        <w:spacing w:line="247" w:lineRule="auto"/>
        <w:ind w:left="413" w:right="438"/>
        <w:jc w:val="both"/>
      </w:pPr>
      <w:r>
        <w:rPr>
          <w:color w:val="231F20"/>
          <w:w w:val="110"/>
        </w:rPr>
        <w:t xml:space="preserve">11c. A signed copy of the minutes shall be preserved in the </w:t>
      </w:r>
      <w:r>
        <w:rPr>
          <w:color w:val="231F20"/>
          <w:w w:val="110"/>
        </w:rPr>
        <w:t>custody of the General Secretary as the official record of the Assembly’s proceedings.</w:t>
      </w:r>
    </w:p>
    <w:p w:rsidR="00DC5273" w:rsidRDefault="00DC5273">
      <w:pPr>
        <w:pStyle w:val="BodyText"/>
        <w:spacing w:before="11"/>
      </w:pPr>
    </w:p>
    <w:p w:rsidR="00DC5273" w:rsidRDefault="006E3FAD">
      <w:pPr>
        <w:pStyle w:val="BodyText"/>
        <w:spacing w:line="247" w:lineRule="auto"/>
        <w:ind w:left="413" w:right="438"/>
        <w:jc w:val="both"/>
      </w:pPr>
      <w:r>
        <w:rPr>
          <w:color w:val="231F20"/>
          <w:spacing w:val="-8"/>
          <w:w w:val="105"/>
        </w:rPr>
        <w:t>11d.</w:t>
      </w:r>
      <w:r>
        <w:rPr>
          <w:color w:val="231F20"/>
          <w:spacing w:val="1"/>
          <w:w w:val="105"/>
        </w:rPr>
        <w:t xml:space="preserve"> </w:t>
      </w:r>
      <w:r>
        <w:rPr>
          <w:color w:val="231F20"/>
          <w:w w:val="105"/>
        </w:rPr>
        <w:t>As soon as possible after the Assembly meeting ends, the substance of the minutes together with any other relevant papers shall be published as a “Record  of Assembly” and a copy sent  to  every  member  of  the Assembly, each synod, district council and l</w:t>
      </w:r>
      <w:r>
        <w:rPr>
          <w:color w:val="231F20"/>
          <w:w w:val="105"/>
        </w:rPr>
        <w:t>ocal church.</w:t>
      </w:r>
    </w:p>
    <w:p w:rsidR="00DC5273" w:rsidRDefault="00DC5273">
      <w:pPr>
        <w:pStyle w:val="BodyText"/>
        <w:rPr>
          <w:sz w:val="22"/>
        </w:rPr>
      </w:pPr>
    </w:p>
    <w:p w:rsidR="00DC5273" w:rsidRDefault="00DC5273">
      <w:pPr>
        <w:pStyle w:val="BodyText"/>
        <w:spacing w:before="12"/>
        <w:rPr>
          <w:sz w:val="17"/>
        </w:rPr>
      </w:pPr>
    </w:p>
    <w:p w:rsidR="00DC5273" w:rsidRDefault="006E3FAD">
      <w:pPr>
        <w:pStyle w:val="Heading6"/>
        <w:numPr>
          <w:ilvl w:val="0"/>
          <w:numId w:val="121"/>
        </w:numPr>
        <w:tabs>
          <w:tab w:val="left" w:pos="1093"/>
          <w:tab w:val="left" w:pos="1094"/>
        </w:tabs>
        <w:spacing w:line="225" w:lineRule="auto"/>
        <w:ind w:left="1093" w:right="1099"/>
        <w:jc w:val="left"/>
      </w:pPr>
      <w:r>
        <w:rPr>
          <w:color w:val="231F20"/>
        </w:rPr>
        <w:t xml:space="preserve">Suspension and Amendment of </w:t>
      </w:r>
      <w:r>
        <w:rPr>
          <w:color w:val="231F20"/>
          <w:spacing w:val="-3"/>
        </w:rPr>
        <w:t>Standing</w:t>
      </w:r>
      <w:r>
        <w:rPr>
          <w:color w:val="231F20"/>
          <w:spacing w:val="-7"/>
        </w:rPr>
        <w:t xml:space="preserve"> </w:t>
      </w:r>
      <w:r>
        <w:rPr>
          <w:color w:val="231F20"/>
        </w:rPr>
        <w:t>Orders</w:t>
      </w:r>
    </w:p>
    <w:p w:rsidR="00DC5273" w:rsidRDefault="006E3FAD">
      <w:pPr>
        <w:pStyle w:val="BodyText"/>
        <w:spacing w:before="239" w:line="247" w:lineRule="auto"/>
        <w:ind w:left="413" w:right="437"/>
        <w:jc w:val="both"/>
      </w:pPr>
      <w:r>
        <w:rPr>
          <w:color w:val="231F20"/>
          <w:spacing w:val="-3"/>
          <w:w w:val="105"/>
        </w:rPr>
        <w:t xml:space="preserve">12a.     </w:t>
      </w:r>
      <w:r>
        <w:rPr>
          <w:color w:val="231F20"/>
          <w:w w:val="105"/>
        </w:rPr>
        <w:t>In any case of urgency or upon motion made    on a notice duly given, any one or more of  the  Standing Orders may be  suspended  at  any  meeting  so far as regards any particular busines</w:t>
      </w:r>
      <w:r>
        <w:rPr>
          <w:color w:val="231F20"/>
          <w:w w:val="105"/>
        </w:rPr>
        <w:t>s at such a meeting, provided that three-fourths of the members of</w:t>
      </w:r>
      <w:r>
        <w:rPr>
          <w:color w:val="231F20"/>
          <w:spacing w:val="11"/>
          <w:w w:val="105"/>
        </w:rPr>
        <w:t xml:space="preserve"> </w:t>
      </w:r>
      <w:r>
        <w:rPr>
          <w:color w:val="231F20"/>
          <w:w w:val="105"/>
        </w:rPr>
        <w:t>the</w:t>
      </w:r>
      <w:r>
        <w:rPr>
          <w:color w:val="231F20"/>
          <w:spacing w:val="12"/>
          <w:w w:val="105"/>
        </w:rPr>
        <w:t xml:space="preserve"> </w:t>
      </w:r>
      <w:r>
        <w:rPr>
          <w:color w:val="231F20"/>
          <w:w w:val="105"/>
        </w:rPr>
        <w:t>Assembly</w:t>
      </w:r>
      <w:r>
        <w:rPr>
          <w:color w:val="231F20"/>
          <w:spacing w:val="12"/>
          <w:w w:val="105"/>
        </w:rPr>
        <w:t xml:space="preserve"> </w:t>
      </w:r>
      <w:r>
        <w:rPr>
          <w:color w:val="231F20"/>
          <w:w w:val="105"/>
        </w:rPr>
        <w:t>present</w:t>
      </w:r>
      <w:r>
        <w:rPr>
          <w:color w:val="231F20"/>
          <w:spacing w:val="12"/>
          <w:w w:val="105"/>
        </w:rPr>
        <w:t xml:space="preserve"> </w:t>
      </w:r>
      <w:r>
        <w:rPr>
          <w:color w:val="231F20"/>
          <w:w w:val="105"/>
        </w:rPr>
        <w:t>and</w:t>
      </w:r>
      <w:r>
        <w:rPr>
          <w:color w:val="231F20"/>
          <w:spacing w:val="12"/>
          <w:w w:val="105"/>
        </w:rPr>
        <w:t xml:space="preserve"> </w:t>
      </w:r>
      <w:r>
        <w:rPr>
          <w:color w:val="231F20"/>
          <w:w w:val="105"/>
        </w:rPr>
        <w:t>voting</w:t>
      </w:r>
      <w:r>
        <w:rPr>
          <w:color w:val="231F20"/>
          <w:spacing w:val="11"/>
          <w:w w:val="105"/>
        </w:rPr>
        <w:t xml:space="preserve"> </w:t>
      </w:r>
      <w:r>
        <w:rPr>
          <w:color w:val="231F20"/>
          <w:w w:val="105"/>
        </w:rPr>
        <w:t>shall</w:t>
      </w:r>
      <w:r>
        <w:rPr>
          <w:color w:val="231F20"/>
          <w:spacing w:val="12"/>
          <w:w w:val="105"/>
        </w:rPr>
        <w:t xml:space="preserve"> </w:t>
      </w:r>
      <w:r>
        <w:rPr>
          <w:color w:val="231F20"/>
          <w:w w:val="105"/>
        </w:rPr>
        <w:t>so</w:t>
      </w:r>
      <w:r>
        <w:rPr>
          <w:color w:val="231F20"/>
          <w:spacing w:val="12"/>
          <w:w w:val="105"/>
        </w:rPr>
        <w:t xml:space="preserve"> </w:t>
      </w:r>
      <w:r>
        <w:rPr>
          <w:color w:val="231F20"/>
          <w:w w:val="105"/>
        </w:rPr>
        <w:t>decide.</w:t>
      </w:r>
    </w:p>
    <w:p w:rsidR="00DC5273" w:rsidRDefault="00DC5273">
      <w:pPr>
        <w:pStyle w:val="BodyText"/>
        <w:spacing w:before="2"/>
        <w:rPr>
          <w:sz w:val="20"/>
        </w:rPr>
      </w:pPr>
    </w:p>
    <w:p w:rsidR="00DC5273" w:rsidRDefault="006E3FAD">
      <w:pPr>
        <w:pStyle w:val="BodyText"/>
        <w:spacing w:line="247" w:lineRule="auto"/>
        <w:ind w:left="413" w:right="438"/>
        <w:jc w:val="both"/>
      </w:pPr>
      <w:r>
        <w:rPr>
          <w:color w:val="231F20"/>
          <w:spacing w:val="-5"/>
          <w:w w:val="110"/>
        </w:rPr>
        <w:t xml:space="preserve">12b.   </w:t>
      </w:r>
      <w:r>
        <w:rPr>
          <w:color w:val="231F20"/>
          <w:w w:val="110"/>
        </w:rPr>
        <w:t>Motions to amend the Standing Orders shall  be referred to the Clerk of the Assembly for report before being voted on by the Assembl</w:t>
      </w:r>
      <w:r>
        <w:rPr>
          <w:color w:val="231F20"/>
          <w:w w:val="110"/>
        </w:rPr>
        <w:t xml:space="preserve">y </w:t>
      </w:r>
      <w:r>
        <w:rPr>
          <w:color w:val="231F20"/>
          <w:spacing w:val="-4"/>
          <w:w w:val="110"/>
        </w:rPr>
        <w:t xml:space="preserve">(or,  </w:t>
      </w:r>
      <w:r>
        <w:rPr>
          <w:color w:val="231F20"/>
          <w:w w:val="110"/>
        </w:rPr>
        <w:t>in case  of urgency, by the Mission Council). The Clerk of the Assembly</w:t>
      </w:r>
      <w:r>
        <w:rPr>
          <w:color w:val="231F20"/>
          <w:spacing w:val="-17"/>
          <w:w w:val="110"/>
        </w:rPr>
        <w:t xml:space="preserve"> </w:t>
      </w:r>
      <w:r>
        <w:rPr>
          <w:color w:val="231F20"/>
          <w:w w:val="110"/>
        </w:rPr>
        <w:t>may</w:t>
      </w:r>
      <w:r>
        <w:rPr>
          <w:color w:val="231F20"/>
          <w:spacing w:val="-17"/>
          <w:w w:val="110"/>
        </w:rPr>
        <w:t xml:space="preserve"> </w:t>
      </w:r>
      <w:r>
        <w:rPr>
          <w:color w:val="231F20"/>
          <w:w w:val="110"/>
        </w:rPr>
        <w:t>from</w:t>
      </w:r>
      <w:r>
        <w:rPr>
          <w:color w:val="231F20"/>
          <w:spacing w:val="-17"/>
          <w:w w:val="110"/>
        </w:rPr>
        <w:t xml:space="preserve"> </w:t>
      </w:r>
      <w:r>
        <w:rPr>
          <w:color w:val="231F20"/>
          <w:w w:val="110"/>
        </w:rPr>
        <w:t>time</w:t>
      </w:r>
      <w:r>
        <w:rPr>
          <w:color w:val="231F20"/>
          <w:spacing w:val="-17"/>
          <w:w w:val="110"/>
        </w:rPr>
        <w:t xml:space="preserve"> </w:t>
      </w:r>
      <w:r>
        <w:rPr>
          <w:color w:val="231F20"/>
          <w:w w:val="110"/>
        </w:rPr>
        <w:t>to</w:t>
      </w:r>
      <w:r>
        <w:rPr>
          <w:color w:val="231F20"/>
          <w:spacing w:val="-17"/>
          <w:w w:val="110"/>
        </w:rPr>
        <w:t xml:space="preserve"> </w:t>
      </w:r>
      <w:r>
        <w:rPr>
          <w:color w:val="231F20"/>
          <w:w w:val="110"/>
        </w:rPr>
        <w:t>time</w:t>
      </w:r>
      <w:r>
        <w:rPr>
          <w:color w:val="231F20"/>
          <w:spacing w:val="-17"/>
          <w:w w:val="110"/>
        </w:rPr>
        <w:t xml:space="preserve"> </w:t>
      </w:r>
      <w:r>
        <w:rPr>
          <w:color w:val="231F20"/>
          <w:w w:val="110"/>
        </w:rPr>
        <w:t>suggest</w:t>
      </w:r>
      <w:r>
        <w:rPr>
          <w:color w:val="231F20"/>
          <w:spacing w:val="-17"/>
          <w:w w:val="110"/>
        </w:rPr>
        <w:t xml:space="preserve"> </w:t>
      </w:r>
      <w:r>
        <w:rPr>
          <w:color w:val="231F20"/>
          <w:w w:val="110"/>
        </w:rPr>
        <w:t>amendments to the Standing Orders, which shall be subject to decision by the</w:t>
      </w:r>
      <w:r>
        <w:rPr>
          <w:color w:val="231F20"/>
          <w:spacing w:val="-6"/>
          <w:w w:val="110"/>
        </w:rPr>
        <w:t xml:space="preserve"> </w:t>
      </w:r>
      <w:r>
        <w:rPr>
          <w:color w:val="231F20"/>
          <w:w w:val="110"/>
        </w:rPr>
        <w:t>Assembly.</w:t>
      </w:r>
    </w:p>
    <w:p w:rsidR="00DC5273" w:rsidRDefault="00DC5273">
      <w:pPr>
        <w:spacing w:line="247" w:lineRule="auto"/>
        <w:jc w:val="both"/>
        <w:sectPr w:rsidR="00DC5273">
          <w:footerReference w:type="even" r:id="rId14"/>
          <w:footerReference w:type="default" r:id="rId15"/>
          <w:pgSz w:w="11910" w:h="16840"/>
          <w:pgMar w:top="980" w:right="580" w:bottom="780" w:left="760" w:header="0" w:footer="580" w:gutter="0"/>
          <w:cols w:num="2" w:space="720" w:equalWidth="0">
            <w:col w:w="5137" w:space="40"/>
            <w:col w:w="5393"/>
          </w:cols>
        </w:sectPr>
      </w:pPr>
    </w:p>
    <w:p w:rsidR="00DC5273" w:rsidRDefault="006E3FAD">
      <w:pPr>
        <w:pStyle w:val="BodyText"/>
        <w:spacing w:before="4"/>
        <w:rPr>
          <w:sz w:val="16"/>
        </w:rPr>
      </w:pPr>
      <w:r>
        <w:lastRenderedPageBreak/>
        <w:pict>
          <v:shape id="_x0000_s1906" style="position:absolute;margin-left:87.45pt;margin-top:803.4pt;width:152.1pt;height:18.85pt;z-index:-251776000;mso-position-horizontal-relative:page;mso-position-vertical-relative:page" coordorigin="1749,16068" coordsize="3042,377" path="m1862,16068r-66,2l1763,16082r-13,34l1749,16182r,150l1750,16397r13,34l1796,16443r66,2l4677,16445r65,-2l4776,16431r12,-34l4790,16332r,-150l4788,16116r-12,-34l4742,16070r-65,-2l1862,16068xe" filled="f" strokecolor="#231f20" strokeweight="1pt">
            <v:path arrowok="t"/>
            <w10:wrap anchorx="page" anchory="page"/>
          </v:shape>
        </w:pict>
      </w:r>
    </w:p>
    <w:p w:rsidR="00DC5273" w:rsidRDefault="00DC5273">
      <w:pPr>
        <w:rPr>
          <w:sz w:val="16"/>
        </w:rPr>
        <w:sectPr w:rsidR="00DC5273">
          <w:pgSz w:w="11910" w:h="16840"/>
          <w:pgMar w:top="1580" w:right="580" w:bottom="660" w:left="760" w:header="0" w:footer="464" w:gutter="0"/>
          <w:cols w:space="720"/>
        </w:sectPr>
      </w:pPr>
    </w:p>
    <w:p w:rsidR="00DC5273" w:rsidRDefault="00DC5273">
      <w:pPr>
        <w:pStyle w:val="BodyText"/>
        <w:rPr>
          <w:sz w:val="29"/>
        </w:rPr>
      </w:pPr>
    </w:p>
    <w:p w:rsidR="00DC5273" w:rsidRDefault="006E3FAD">
      <w:pPr>
        <w:spacing w:before="105"/>
        <w:ind w:left="39"/>
        <w:jc w:val="center"/>
        <w:rPr>
          <w:rFonts w:ascii="Palatino"/>
          <w:b/>
          <w:sz w:val="53"/>
        </w:rPr>
      </w:pPr>
      <w:r>
        <w:rPr>
          <w:rFonts w:ascii="Palatino"/>
          <w:b/>
          <w:color w:val="231F20"/>
          <w:w w:val="105"/>
          <w:sz w:val="64"/>
        </w:rPr>
        <w:t>S</w:t>
      </w:r>
      <w:r>
        <w:rPr>
          <w:rFonts w:ascii="Palatino"/>
          <w:b/>
          <w:color w:val="231F20"/>
          <w:w w:val="105"/>
          <w:sz w:val="53"/>
        </w:rPr>
        <w:t>ynods</w:t>
      </w: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1"/>
        </w:rPr>
      </w:pPr>
    </w:p>
    <w:p w:rsidR="00DC5273" w:rsidRDefault="00DC5273">
      <w:pPr>
        <w:rPr>
          <w:rFonts w:ascii="Palatino"/>
          <w:sz w:val="21"/>
        </w:rPr>
        <w:sectPr w:rsidR="00DC5273">
          <w:footerReference w:type="default" r:id="rId16"/>
          <w:pgSz w:w="11910" w:h="16840"/>
          <w:pgMar w:top="920" w:right="580" w:bottom="780" w:left="760" w:header="0" w:footer="580" w:gutter="0"/>
          <w:pgNumType w:start="7"/>
          <w:cols w:space="720"/>
        </w:sectPr>
      </w:pPr>
    </w:p>
    <w:p w:rsidR="00DC5273" w:rsidRDefault="006E3FAD">
      <w:pPr>
        <w:pStyle w:val="ListParagraph"/>
        <w:numPr>
          <w:ilvl w:val="0"/>
          <w:numId w:val="119"/>
        </w:numPr>
        <w:tabs>
          <w:tab w:val="left" w:pos="2187"/>
          <w:tab w:val="left" w:pos="2188"/>
        </w:tabs>
        <w:spacing w:before="171"/>
        <w:ind w:hanging="351"/>
        <w:jc w:val="left"/>
        <w:rPr>
          <w:rFonts w:ascii="Palatino"/>
          <w:b/>
          <w:sz w:val="17"/>
        </w:rPr>
      </w:pPr>
      <w:r>
        <w:pict>
          <v:group id="_x0000_s1902" style="position:absolute;left:0;text-align:left;margin-left:70.85pt;margin-top:47.35pt;width:467.75pt;height:737.85pt;z-index:-251774976;mso-position-horizontal-relative:page;mso-position-vertical-relative:page" coordorigin="1417,947" coordsize="9355,14757">
            <v:shape id="_x0000_s1905" style="position:absolute;left:1476;top:1006;width:9235;height:14637" coordorigin="1477,1007" coordsize="9235,14637" path="m1717,1007r-139,4l1507,1037r-26,71l1477,1247r,14157l1481,15542r26,72l1578,15640r139,4l10471,15644r139,-4l10681,15614r26,-72l10711,15404r,-14157l10707,1108r-26,-71l10610,1011r-139,-4l1717,1007xe" filled="f" strokecolor="#939598" strokeweight="6pt">
              <v:path arrowok="t"/>
            </v:shape>
            <v:shape id="_x0000_s1904" style="position:absolute;left:2566;top:2398;width:7045;height:11249" coordorigin="2567,2398" coordsize="7045,11249" path="m2807,2398r-139,4l2597,2428r-26,71l2567,2638r,10769l2571,13546r26,71l2668,13643r139,4l9371,13647r139,-4l9581,13617r26,-71l9611,13407r,-10769l9607,2499r-26,-71l9510,2402r-139,-4l2807,2398xe" filled="f" strokecolor="#808285" strokeweight="4pt">
              <v:path arrowok="t"/>
            </v:shape>
            <v:shape id="_x0000_s1903" style="position:absolute;left:2736;top:2562;width:6710;height:10921" coordorigin="2736,2562" coordsize="6710,10921" path="m2976,2562r-138,4l2766,2592r-26,71l2736,2802r,10441l2740,13382r26,71l2838,13479r138,4l9206,13483r139,-4l9416,13453r27,-71l9446,13243r,-10441l9443,2663r-27,-71l9345,2566r-139,-4l2976,2562xe" filled="f" strokecolor="#231f20" strokeweight=".5pt">
              <v:path arrowok="t"/>
            </v:shape>
            <w10:wrap anchorx="page" anchory="page"/>
          </v:group>
        </w:pict>
      </w:r>
      <w:r>
        <w:rPr>
          <w:rFonts w:ascii="Palatino"/>
          <w:b/>
          <w:color w:val="231F20"/>
          <w:w w:val="110"/>
          <w:sz w:val="17"/>
        </w:rPr>
        <w:t>Northern</w:t>
      </w:r>
    </w:p>
    <w:p w:rsidR="00DC5273" w:rsidRDefault="006E3FAD">
      <w:pPr>
        <w:pStyle w:val="ListParagraph"/>
        <w:numPr>
          <w:ilvl w:val="0"/>
          <w:numId w:val="119"/>
        </w:numPr>
        <w:tabs>
          <w:tab w:val="left" w:pos="2187"/>
          <w:tab w:val="left" w:pos="2188"/>
        </w:tabs>
        <w:spacing w:before="89"/>
        <w:ind w:hanging="351"/>
        <w:jc w:val="left"/>
        <w:rPr>
          <w:rFonts w:ascii="Palatino"/>
          <w:b/>
          <w:sz w:val="17"/>
        </w:rPr>
      </w:pPr>
      <w:r>
        <w:rPr>
          <w:rFonts w:ascii="Palatino"/>
          <w:b/>
          <w:color w:val="231F20"/>
          <w:w w:val="115"/>
          <w:sz w:val="17"/>
        </w:rPr>
        <w:t>North</w:t>
      </w:r>
      <w:r>
        <w:rPr>
          <w:rFonts w:ascii="Palatino"/>
          <w:b/>
          <w:color w:val="231F20"/>
          <w:spacing w:val="-26"/>
          <w:w w:val="115"/>
          <w:sz w:val="17"/>
        </w:rPr>
        <w:t xml:space="preserve"> </w:t>
      </w:r>
      <w:r>
        <w:rPr>
          <w:rFonts w:ascii="Palatino"/>
          <w:b/>
          <w:color w:val="231F20"/>
          <w:spacing w:val="-5"/>
          <w:w w:val="115"/>
          <w:sz w:val="17"/>
        </w:rPr>
        <w:t>Western</w:t>
      </w:r>
    </w:p>
    <w:p w:rsidR="00DC5273" w:rsidRDefault="006E3FAD">
      <w:pPr>
        <w:pStyle w:val="ListParagraph"/>
        <w:numPr>
          <w:ilvl w:val="0"/>
          <w:numId w:val="119"/>
        </w:numPr>
        <w:tabs>
          <w:tab w:val="left" w:pos="2187"/>
          <w:tab w:val="left" w:pos="2188"/>
        </w:tabs>
        <w:spacing w:before="89"/>
        <w:ind w:hanging="351"/>
        <w:jc w:val="left"/>
        <w:rPr>
          <w:rFonts w:ascii="Palatino"/>
          <w:b/>
          <w:sz w:val="17"/>
        </w:rPr>
      </w:pPr>
      <w:r>
        <w:rPr>
          <w:rFonts w:ascii="Palatino"/>
          <w:b/>
          <w:color w:val="231F20"/>
          <w:w w:val="110"/>
          <w:sz w:val="17"/>
        </w:rPr>
        <w:t>Mersey</w:t>
      </w:r>
    </w:p>
    <w:p w:rsidR="00DC5273" w:rsidRDefault="006E3FAD">
      <w:pPr>
        <w:pStyle w:val="ListParagraph"/>
        <w:numPr>
          <w:ilvl w:val="0"/>
          <w:numId w:val="119"/>
        </w:numPr>
        <w:tabs>
          <w:tab w:val="left" w:pos="2187"/>
          <w:tab w:val="left" w:pos="2188"/>
        </w:tabs>
        <w:spacing w:before="89"/>
        <w:ind w:hanging="351"/>
        <w:jc w:val="left"/>
        <w:rPr>
          <w:rFonts w:ascii="Palatino"/>
          <w:b/>
          <w:sz w:val="17"/>
        </w:rPr>
      </w:pPr>
      <w:r>
        <w:rPr>
          <w:rFonts w:ascii="Palatino"/>
          <w:b/>
          <w:color w:val="231F20"/>
          <w:spacing w:val="-3"/>
          <w:w w:val="110"/>
          <w:sz w:val="17"/>
        </w:rPr>
        <w:t>Yorkshire</w:t>
      </w:r>
    </w:p>
    <w:p w:rsidR="00DC5273" w:rsidRDefault="006E3FAD">
      <w:pPr>
        <w:pStyle w:val="ListParagraph"/>
        <w:numPr>
          <w:ilvl w:val="0"/>
          <w:numId w:val="119"/>
        </w:numPr>
        <w:tabs>
          <w:tab w:val="left" w:pos="1271"/>
          <w:tab w:val="left" w:pos="1272"/>
        </w:tabs>
        <w:spacing w:before="101"/>
        <w:ind w:left="1271" w:hanging="351"/>
        <w:jc w:val="left"/>
        <w:rPr>
          <w:rFonts w:ascii="Palatino"/>
          <w:b/>
          <w:sz w:val="17"/>
        </w:rPr>
      </w:pPr>
      <w:r>
        <w:rPr>
          <w:rFonts w:ascii="Palatino"/>
          <w:b/>
          <w:color w:val="231F20"/>
          <w:spacing w:val="-1"/>
          <w:w w:val="96"/>
          <w:sz w:val="17"/>
        </w:rPr>
        <w:br w:type="column"/>
      </w:r>
      <w:r>
        <w:rPr>
          <w:rFonts w:ascii="Palatino"/>
          <w:b/>
          <w:color w:val="231F20"/>
          <w:w w:val="105"/>
          <w:sz w:val="17"/>
        </w:rPr>
        <w:t>East</w:t>
      </w:r>
      <w:r>
        <w:rPr>
          <w:rFonts w:ascii="Palatino"/>
          <w:b/>
          <w:color w:val="231F20"/>
          <w:spacing w:val="8"/>
          <w:w w:val="105"/>
          <w:sz w:val="17"/>
        </w:rPr>
        <w:t xml:space="preserve"> </w:t>
      </w:r>
      <w:r>
        <w:rPr>
          <w:rFonts w:ascii="Palatino"/>
          <w:b/>
          <w:color w:val="231F20"/>
          <w:w w:val="105"/>
          <w:sz w:val="17"/>
        </w:rPr>
        <w:t>Midlands</w:t>
      </w:r>
    </w:p>
    <w:p w:rsidR="00DC5273" w:rsidRDefault="006E3FAD">
      <w:pPr>
        <w:pStyle w:val="ListParagraph"/>
        <w:numPr>
          <w:ilvl w:val="0"/>
          <w:numId w:val="119"/>
        </w:numPr>
        <w:tabs>
          <w:tab w:val="left" w:pos="1271"/>
          <w:tab w:val="left" w:pos="1272"/>
        </w:tabs>
        <w:spacing w:before="49"/>
        <w:ind w:left="1271" w:hanging="351"/>
        <w:jc w:val="left"/>
        <w:rPr>
          <w:rFonts w:ascii="Palatino"/>
          <w:b/>
          <w:sz w:val="17"/>
        </w:rPr>
      </w:pPr>
      <w:r>
        <w:rPr>
          <w:rFonts w:ascii="Palatino"/>
          <w:b/>
          <w:color w:val="231F20"/>
          <w:spacing w:val="-4"/>
          <w:w w:val="110"/>
          <w:sz w:val="17"/>
        </w:rPr>
        <w:t>West</w:t>
      </w:r>
      <w:r>
        <w:rPr>
          <w:rFonts w:ascii="Palatino"/>
          <w:b/>
          <w:color w:val="231F20"/>
          <w:spacing w:val="-5"/>
          <w:w w:val="110"/>
          <w:sz w:val="17"/>
        </w:rPr>
        <w:t xml:space="preserve"> </w:t>
      </w:r>
      <w:r>
        <w:rPr>
          <w:rFonts w:ascii="Palatino"/>
          <w:b/>
          <w:color w:val="231F20"/>
          <w:spacing w:val="-3"/>
          <w:w w:val="110"/>
          <w:sz w:val="17"/>
        </w:rPr>
        <w:t>Midlands</w:t>
      </w:r>
    </w:p>
    <w:p w:rsidR="00DC5273" w:rsidRDefault="006E3FAD">
      <w:pPr>
        <w:pStyle w:val="ListParagraph"/>
        <w:numPr>
          <w:ilvl w:val="0"/>
          <w:numId w:val="119"/>
        </w:numPr>
        <w:tabs>
          <w:tab w:val="left" w:pos="1271"/>
          <w:tab w:val="left" w:pos="1272"/>
        </w:tabs>
        <w:spacing w:before="49"/>
        <w:ind w:left="1271" w:hanging="351"/>
        <w:jc w:val="left"/>
        <w:rPr>
          <w:rFonts w:ascii="Palatino"/>
          <w:b/>
          <w:sz w:val="17"/>
        </w:rPr>
      </w:pPr>
      <w:r>
        <w:rPr>
          <w:rFonts w:ascii="Palatino"/>
          <w:b/>
          <w:color w:val="231F20"/>
          <w:w w:val="110"/>
          <w:sz w:val="17"/>
        </w:rPr>
        <w:t>Eastern</w:t>
      </w:r>
    </w:p>
    <w:p w:rsidR="00DC5273" w:rsidRDefault="006E3FAD">
      <w:pPr>
        <w:pStyle w:val="ListParagraph"/>
        <w:numPr>
          <w:ilvl w:val="0"/>
          <w:numId w:val="119"/>
        </w:numPr>
        <w:tabs>
          <w:tab w:val="left" w:pos="1271"/>
          <w:tab w:val="left" w:pos="1272"/>
        </w:tabs>
        <w:spacing w:before="49"/>
        <w:ind w:left="1271" w:hanging="351"/>
        <w:jc w:val="left"/>
        <w:rPr>
          <w:rFonts w:ascii="Palatino"/>
          <w:b/>
          <w:sz w:val="17"/>
        </w:rPr>
      </w:pPr>
      <w:r>
        <w:rPr>
          <w:rFonts w:ascii="Palatino"/>
          <w:b/>
          <w:color w:val="231F20"/>
          <w:w w:val="110"/>
          <w:sz w:val="17"/>
        </w:rPr>
        <w:t>South</w:t>
      </w:r>
      <w:r>
        <w:rPr>
          <w:rFonts w:ascii="Palatino"/>
          <w:b/>
          <w:color w:val="231F20"/>
          <w:spacing w:val="19"/>
          <w:w w:val="110"/>
          <w:sz w:val="17"/>
        </w:rPr>
        <w:t xml:space="preserve"> </w:t>
      </w:r>
      <w:r>
        <w:rPr>
          <w:rFonts w:ascii="Palatino"/>
          <w:b/>
          <w:color w:val="231F20"/>
          <w:spacing w:val="-5"/>
          <w:w w:val="110"/>
          <w:sz w:val="17"/>
        </w:rPr>
        <w:t>Western</w:t>
      </w:r>
    </w:p>
    <w:p w:rsidR="00DC5273" w:rsidRDefault="006E3FAD">
      <w:pPr>
        <w:pStyle w:val="ListParagraph"/>
        <w:numPr>
          <w:ilvl w:val="0"/>
          <w:numId w:val="119"/>
        </w:numPr>
        <w:tabs>
          <w:tab w:val="left" w:pos="1271"/>
          <w:tab w:val="left" w:pos="1272"/>
        </w:tabs>
        <w:spacing w:before="49"/>
        <w:ind w:left="1271" w:hanging="351"/>
        <w:jc w:val="left"/>
        <w:rPr>
          <w:rFonts w:ascii="Palatino"/>
          <w:b/>
          <w:sz w:val="17"/>
        </w:rPr>
      </w:pPr>
      <w:r>
        <w:rPr>
          <w:rFonts w:ascii="Palatino"/>
          <w:b/>
          <w:color w:val="231F20"/>
          <w:spacing w:val="-3"/>
          <w:w w:val="115"/>
          <w:sz w:val="17"/>
        </w:rPr>
        <w:t>Wessex</w:t>
      </w:r>
    </w:p>
    <w:p w:rsidR="00DC5273" w:rsidRDefault="006E3FAD">
      <w:pPr>
        <w:pStyle w:val="ListParagraph"/>
        <w:numPr>
          <w:ilvl w:val="0"/>
          <w:numId w:val="119"/>
        </w:numPr>
        <w:tabs>
          <w:tab w:val="left" w:pos="1271"/>
        </w:tabs>
        <w:spacing w:before="170"/>
        <w:ind w:left="1270" w:hanging="351"/>
        <w:jc w:val="left"/>
        <w:rPr>
          <w:rFonts w:ascii="Palatino"/>
          <w:b/>
          <w:sz w:val="17"/>
        </w:rPr>
      </w:pPr>
      <w:r>
        <w:rPr>
          <w:rFonts w:ascii="Palatino"/>
          <w:b/>
          <w:color w:val="231F20"/>
          <w:spacing w:val="1"/>
          <w:w w:val="117"/>
          <w:sz w:val="17"/>
        </w:rPr>
        <w:br w:type="column"/>
      </w:r>
      <w:r>
        <w:rPr>
          <w:rFonts w:ascii="Palatino"/>
          <w:b/>
          <w:color w:val="231F20"/>
          <w:w w:val="110"/>
          <w:sz w:val="17"/>
        </w:rPr>
        <w:t>Thames</w:t>
      </w:r>
      <w:r>
        <w:rPr>
          <w:rFonts w:ascii="Palatino"/>
          <w:b/>
          <w:color w:val="231F20"/>
          <w:spacing w:val="14"/>
          <w:w w:val="110"/>
          <w:sz w:val="17"/>
        </w:rPr>
        <w:t xml:space="preserve"> </w:t>
      </w:r>
      <w:r>
        <w:rPr>
          <w:rFonts w:ascii="Palatino"/>
          <w:b/>
          <w:color w:val="231F20"/>
          <w:w w:val="110"/>
          <w:sz w:val="17"/>
        </w:rPr>
        <w:t>North</w:t>
      </w:r>
    </w:p>
    <w:p w:rsidR="00DC5273" w:rsidRDefault="006E3FAD">
      <w:pPr>
        <w:pStyle w:val="ListParagraph"/>
        <w:numPr>
          <w:ilvl w:val="0"/>
          <w:numId w:val="119"/>
        </w:numPr>
        <w:tabs>
          <w:tab w:val="left" w:pos="1271"/>
        </w:tabs>
        <w:spacing w:before="89"/>
        <w:ind w:left="1270" w:hanging="351"/>
        <w:jc w:val="left"/>
        <w:rPr>
          <w:rFonts w:ascii="Palatino"/>
          <w:b/>
          <w:sz w:val="17"/>
        </w:rPr>
      </w:pPr>
      <w:r>
        <w:rPr>
          <w:rFonts w:ascii="Palatino"/>
          <w:b/>
          <w:color w:val="231F20"/>
          <w:w w:val="110"/>
          <w:sz w:val="17"/>
        </w:rPr>
        <w:t>Southern</w:t>
      </w:r>
    </w:p>
    <w:p w:rsidR="00DC5273" w:rsidRDefault="006E3FAD">
      <w:pPr>
        <w:pStyle w:val="ListParagraph"/>
        <w:numPr>
          <w:ilvl w:val="0"/>
          <w:numId w:val="119"/>
        </w:numPr>
        <w:tabs>
          <w:tab w:val="left" w:pos="1271"/>
        </w:tabs>
        <w:spacing w:before="89"/>
        <w:ind w:left="1270" w:hanging="351"/>
        <w:jc w:val="left"/>
        <w:rPr>
          <w:rFonts w:ascii="Palatino"/>
          <w:b/>
          <w:sz w:val="17"/>
        </w:rPr>
      </w:pPr>
      <w:r>
        <w:rPr>
          <w:rFonts w:ascii="Palatino"/>
          <w:b/>
          <w:color w:val="231F20"/>
          <w:spacing w:val="-3"/>
          <w:w w:val="110"/>
          <w:sz w:val="17"/>
        </w:rPr>
        <w:t>Wales</w:t>
      </w:r>
    </w:p>
    <w:p w:rsidR="00DC5273" w:rsidRDefault="006E3FAD">
      <w:pPr>
        <w:pStyle w:val="ListParagraph"/>
        <w:numPr>
          <w:ilvl w:val="0"/>
          <w:numId w:val="119"/>
        </w:numPr>
        <w:tabs>
          <w:tab w:val="left" w:pos="1271"/>
        </w:tabs>
        <w:spacing w:before="89"/>
        <w:ind w:left="1270" w:hanging="351"/>
        <w:jc w:val="left"/>
        <w:rPr>
          <w:rFonts w:ascii="Palatino"/>
          <w:b/>
          <w:sz w:val="17"/>
        </w:rPr>
      </w:pPr>
      <w:r>
        <w:rPr>
          <w:rFonts w:ascii="Palatino"/>
          <w:b/>
          <w:color w:val="231F20"/>
          <w:w w:val="110"/>
          <w:sz w:val="17"/>
        </w:rPr>
        <w:t>Scotland</w:t>
      </w:r>
    </w:p>
    <w:p w:rsidR="00DC5273" w:rsidRDefault="00DC5273">
      <w:pPr>
        <w:rPr>
          <w:rFonts w:ascii="Palatino"/>
          <w:sz w:val="17"/>
        </w:rPr>
        <w:sectPr w:rsidR="00DC5273">
          <w:type w:val="continuous"/>
          <w:pgSz w:w="11910" w:h="16840"/>
          <w:pgMar w:top="40" w:right="580" w:bottom="0" w:left="760" w:header="720" w:footer="720" w:gutter="0"/>
          <w:cols w:num="3" w:space="720" w:equalWidth="0">
            <w:col w:w="3459" w:space="40"/>
            <w:col w:w="2544" w:space="39"/>
            <w:col w:w="4488"/>
          </w:cols>
        </w:sectPr>
      </w:pPr>
    </w:p>
    <w:p w:rsidR="00DC5273" w:rsidRDefault="006E3FAD">
      <w:pPr>
        <w:pStyle w:val="BodyText"/>
        <w:ind w:left="260"/>
        <w:rPr>
          <w:rFonts w:ascii="Palatino"/>
          <w:sz w:val="20"/>
        </w:rPr>
      </w:pPr>
      <w:r>
        <w:rPr>
          <w:rFonts w:ascii="Palatino"/>
          <w:sz w:val="20"/>
        </w:rPr>
      </w:r>
      <w:r>
        <w:rPr>
          <w:rFonts w:ascii="Palatino"/>
          <w:sz w:val="20"/>
        </w:rPr>
        <w:pict>
          <v:group id="_x0000_s1897" style="width:487.15pt;height:56.6pt;mso-position-horizontal-relative:char;mso-position-vertical-relative:line" coordsize="9743,1132">
            <v:rect id="_x0000_s1901" style="position:absolute;left:8;top:8;width:9735;height:1124" fillcolor="#231f20" stroked="f">
              <v:fill opacity="26214f"/>
            </v:rect>
            <v:shape id="_x0000_s190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89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898" type="#_x0000_t202" style="position:absolute;left:21;top:8;width:9721;height:1124" filled="f" stroked="f">
              <v:textbox inset="0,0,0,0">
                <w:txbxContent>
                  <w:p w:rsidR="00DC5273" w:rsidRDefault="006E3FAD">
                    <w:pPr>
                      <w:spacing w:before="104"/>
                      <w:ind w:right="244"/>
                      <w:jc w:val="center"/>
                      <w:rPr>
                        <w:rFonts w:ascii="Book Antiqua"/>
                        <w:b/>
                        <w:i/>
                        <w:sz w:val="52"/>
                      </w:rPr>
                    </w:pPr>
                    <w:r>
                      <w:rPr>
                        <w:rFonts w:ascii="Book Antiqua"/>
                        <w:b/>
                        <w:i/>
                        <w:color w:val="BCBEC0"/>
                        <w:spacing w:val="-9"/>
                        <w:sz w:val="52"/>
                      </w:rPr>
                      <w:t>Y</w:t>
                    </w:r>
                    <w:r>
                      <w:rPr>
                        <w:rFonts w:ascii="Book Antiqua"/>
                        <w:b/>
                        <w:i/>
                        <w:color w:val="FFFFFF"/>
                        <w:spacing w:val="-9"/>
                        <w:sz w:val="52"/>
                      </w:rPr>
                      <w:t>orkshire</w:t>
                    </w:r>
                    <w:r>
                      <w:rPr>
                        <w:rFonts w:ascii="Book Antiqua"/>
                        <w:b/>
                        <w:i/>
                        <w:color w:val="FFFFFF"/>
                        <w:spacing w:val="41"/>
                        <w:sz w:val="52"/>
                      </w:rPr>
                      <w:t xml:space="preserve"> </w:t>
                    </w:r>
                    <w:r>
                      <w:rPr>
                        <w:rFonts w:ascii="Book Antiqua"/>
                        <w:b/>
                        <w:i/>
                        <w:color w:val="BCBEC0"/>
                        <w:spacing w:val="-4"/>
                        <w:sz w:val="52"/>
                      </w:rPr>
                      <w:t>S</w:t>
                    </w:r>
                    <w:r>
                      <w:rPr>
                        <w:rFonts w:ascii="Book Antiqua"/>
                        <w:b/>
                        <w:i/>
                        <w:color w:val="FFFFFF"/>
                        <w:spacing w:val="-4"/>
                        <w:sz w:val="52"/>
                      </w:rPr>
                      <w:t>ynod</w:t>
                    </w:r>
                  </w:p>
                </w:txbxContent>
              </v:textbox>
            </v:shape>
            <w10:anchorlock/>
          </v:group>
        </w:pict>
      </w:r>
    </w:p>
    <w:p w:rsidR="00DC5273" w:rsidRDefault="00DC5273">
      <w:pPr>
        <w:pStyle w:val="BodyText"/>
        <w:spacing w:before="10"/>
        <w:rPr>
          <w:rFonts w:ascii="Palatino"/>
          <w:b/>
          <w:sz w:val="10"/>
        </w:rPr>
      </w:pPr>
    </w:p>
    <w:p w:rsidR="00DC5273" w:rsidRDefault="00DC5273">
      <w:pPr>
        <w:rPr>
          <w:rFonts w:ascii="Palatino"/>
          <w:sz w:val="10"/>
        </w:rPr>
        <w:sectPr w:rsidR="00DC5273">
          <w:footerReference w:type="default" r:id="rId17"/>
          <w:pgSz w:w="11910" w:h="16840"/>
          <w:pgMar w:top="1120" w:right="580" w:bottom="280" w:left="760" w:header="0" w:footer="0" w:gutter="0"/>
          <w:cols w:space="720"/>
        </w:sectPr>
      </w:pPr>
    </w:p>
    <w:p w:rsidR="00DC5273" w:rsidRDefault="006E3FAD">
      <w:pPr>
        <w:pStyle w:val="Heading8"/>
        <w:numPr>
          <w:ilvl w:val="0"/>
          <w:numId w:val="118"/>
        </w:numPr>
        <w:tabs>
          <w:tab w:val="left" w:pos="940"/>
          <w:tab w:val="left" w:pos="941"/>
        </w:tabs>
        <w:spacing w:before="100" w:line="244" w:lineRule="auto"/>
        <w:ind w:right="498"/>
        <w:jc w:val="left"/>
      </w:pPr>
      <w:r>
        <w:rPr>
          <w:color w:val="231F20"/>
          <w:w w:val="105"/>
        </w:rPr>
        <w:t>Stories of hope and resurrection from the Yorkshire</w:t>
      </w:r>
      <w:r>
        <w:rPr>
          <w:color w:val="231F20"/>
          <w:spacing w:val="8"/>
          <w:w w:val="105"/>
        </w:rPr>
        <w:t xml:space="preserve"> </w:t>
      </w:r>
      <w:r>
        <w:rPr>
          <w:color w:val="231F20"/>
          <w:w w:val="105"/>
        </w:rPr>
        <w:t>Synod</w:t>
      </w:r>
    </w:p>
    <w:p w:rsidR="00DC5273" w:rsidRDefault="006E3FAD">
      <w:pPr>
        <w:pStyle w:val="ListParagraph"/>
        <w:numPr>
          <w:ilvl w:val="1"/>
          <w:numId w:val="118"/>
        </w:numPr>
        <w:tabs>
          <w:tab w:val="left" w:pos="940"/>
          <w:tab w:val="left" w:pos="941"/>
        </w:tabs>
        <w:spacing w:before="7" w:line="247" w:lineRule="auto"/>
        <w:ind w:right="38" w:firstLine="0"/>
        <w:jc w:val="both"/>
        <w:rPr>
          <w:sz w:val="19"/>
        </w:rPr>
      </w:pPr>
      <w:r>
        <w:rPr>
          <w:color w:val="231F20"/>
          <w:w w:val="105"/>
          <w:sz w:val="19"/>
        </w:rPr>
        <w:t>It is easy to be carried along on the repeated story of decline and in Yorkshire, just  like  everyone else we are plagued by thoughts about what we are  not doing. It was at the end of the residential meeting of the Synod Executive last September that som</w:t>
      </w:r>
      <w:r>
        <w:rPr>
          <w:color w:val="231F20"/>
          <w:w w:val="105"/>
          <w:sz w:val="19"/>
        </w:rPr>
        <w:t xml:space="preserve">eone had the idea that we should  each  share  a  ‘good  news’ story. Sitting round the room on that occasion must have been about two dozen people. We shared our stories, each one was different, each told of a church, a group of people,  a  link  with  a </w:t>
      </w:r>
      <w:r>
        <w:rPr>
          <w:color w:val="231F20"/>
          <w:w w:val="105"/>
          <w:sz w:val="19"/>
        </w:rPr>
        <w:t xml:space="preserve"> community or even an individual and each story gave a positive, even upbeat view of the church. Forget decline, here was a church which  was  alive  and  well  and  serving its various communities, working with children and young people, reaching out to t</w:t>
      </w:r>
      <w:r>
        <w:rPr>
          <w:color w:val="231F20"/>
          <w:w w:val="105"/>
          <w:sz w:val="19"/>
        </w:rPr>
        <w:t>he homeless, learning more about the faith and much else</w:t>
      </w:r>
      <w:r>
        <w:rPr>
          <w:color w:val="231F20"/>
          <w:spacing w:val="34"/>
          <w:w w:val="105"/>
          <w:sz w:val="19"/>
        </w:rPr>
        <w:t xml:space="preserve"> </w:t>
      </w:r>
      <w:r>
        <w:rPr>
          <w:color w:val="231F20"/>
          <w:w w:val="105"/>
          <w:sz w:val="19"/>
        </w:rPr>
        <w:t>beside.</w:t>
      </w:r>
    </w:p>
    <w:p w:rsidR="00DC5273" w:rsidRDefault="00DC5273">
      <w:pPr>
        <w:pStyle w:val="BodyText"/>
        <w:spacing w:before="1"/>
        <w:rPr>
          <w:sz w:val="21"/>
        </w:rPr>
      </w:pPr>
    </w:p>
    <w:p w:rsidR="00DC5273" w:rsidRDefault="006E3FAD">
      <w:pPr>
        <w:pStyle w:val="ListParagraph"/>
        <w:numPr>
          <w:ilvl w:val="1"/>
          <w:numId w:val="118"/>
        </w:numPr>
        <w:tabs>
          <w:tab w:val="left" w:pos="941"/>
        </w:tabs>
        <w:spacing w:line="247" w:lineRule="auto"/>
        <w:ind w:right="38" w:firstLine="0"/>
        <w:jc w:val="both"/>
        <w:rPr>
          <w:sz w:val="19"/>
        </w:rPr>
      </w:pPr>
      <w:r>
        <w:rPr>
          <w:color w:val="231F20"/>
          <w:w w:val="105"/>
          <w:sz w:val="19"/>
        </w:rPr>
        <w:t xml:space="preserve">Subsequently at least one of our Districts has undertaken the same exercise at a District Council meeting and in both cases we noted how the tenor of the meeting changed as we realized that God’s work was being enthusiastically </w:t>
      </w:r>
      <w:r>
        <w:rPr>
          <w:color w:val="231F20"/>
          <w:spacing w:val="2"/>
          <w:w w:val="105"/>
          <w:sz w:val="19"/>
        </w:rPr>
        <w:t xml:space="preserve">undertaken </w:t>
      </w:r>
      <w:r>
        <w:rPr>
          <w:color w:val="231F20"/>
          <w:w w:val="105"/>
          <w:sz w:val="19"/>
        </w:rPr>
        <w:t>in so many places</w:t>
      </w:r>
      <w:r>
        <w:rPr>
          <w:color w:val="231F20"/>
          <w:w w:val="105"/>
          <w:sz w:val="19"/>
        </w:rPr>
        <w:t xml:space="preserve"> and so many ways. As we thought about what we should be telling the rest of the United Reformed Church through the General Assembly we remembered this experience and asked our six districts to suggest some of the things which should be included (making no</w:t>
      </w:r>
      <w:r>
        <w:rPr>
          <w:color w:val="231F20"/>
          <w:w w:val="105"/>
          <w:sz w:val="19"/>
        </w:rPr>
        <w:t xml:space="preserve"> promises that we could include everything they thought we should!). It was good to receive back far more than we could possibly use and in selecting the  six examples we know we have left out some stories which it would have been good to share. We could</w:t>
      </w:r>
      <w:r>
        <w:rPr>
          <w:color w:val="231F20"/>
          <w:spacing w:val="-23"/>
          <w:w w:val="105"/>
          <w:sz w:val="19"/>
        </w:rPr>
        <w:t xml:space="preserve"> </w:t>
      </w:r>
      <w:r>
        <w:rPr>
          <w:color w:val="231F20"/>
          <w:w w:val="105"/>
          <w:sz w:val="19"/>
        </w:rPr>
        <w:t>h</w:t>
      </w:r>
      <w:r>
        <w:rPr>
          <w:color w:val="231F20"/>
          <w:w w:val="105"/>
          <w:sz w:val="19"/>
        </w:rPr>
        <w:t>ave told you about ecumenical initiatives, growing Pilots companies, or committed involvement in campaigning. As important as any of those things are, we wanted our selection</w:t>
      </w:r>
      <w:r>
        <w:rPr>
          <w:color w:val="231F20"/>
          <w:spacing w:val="-19"/>
          <w:w w:val="105"/>
          <w:sz w:val="19"/>
        </w:rPr>
        <w:t xml:space="preserve"> </w:t>
      </w:r>
      <w:r>
        <w:rPr>
          <w:color w:val="231F20"/>
          <w:w w:val="105"/>
          <w:sz w:val="19"/>
        </w:rPr>
        <w:t>to</w:t>
      </w:r>
      <w:r>
        <w:rPr>
          <w:color w:val="231F20"/>
          <w:spacing w:val="-18"/>
          <w:w w:val="105"/>
          <w:sz w:val="19"/>
        </w:rPr>
        <w:t xml:space="preserve"> </w:t>
      </w:r>
      <w:r>
        <w:rPr>
          <w:color w:val="231F20"/>
          <w:w w:val="105"/>
          <w:sz w:val="19"/>
        </w:rPr>
        <w:t>reflect</w:t>
      </w:r>
      <w:r>
        <w:rPr>
          <w:color w:val="231F20"/>
          <w:spacing w:val="-18"/>
          <w:w w:val="105"/>
          <w:sz w:val="19"/>
        </w:rPr>
        <w:t xml:space="preserve"> </w:t>
      </w:r>
      <w:r>
        <w:rPr>
          <w:color w:val="231F20"/>
          <w:w w:val="105"/>
          <w:sz w:val="19"/>
        </w:rPr>
        <w:t>the</w:t>
      </w:r>
      <w:r>
        <w:rPr>
          <w:color w:val="231F20"/>
          <w:spacing w:val="-19"/>
          <w:w w:val="105"/>
          <w:sz w:val="19"/>
        </w:rPr>
        <w:t xml:space="preserve"> </w:t>
      </w:r>
      <w:r>
        <w:rPr>
          <w:color w:val="231F20"/>
          <w:w w:val="105"/>
          <w:sz w:val="19"/>
        </w:rPr>
        <w:t>range</w:t>
      </w:r>
      <w:r>
        <w:rPr>
          <w:color w:val="231F20"/>
          <w:spacing w:val="-18"/>
          <w:w w:val="105"/>
          <w:sz w:val="19"/>
        </w:rPr>
        <w:t xml:space="preserve"> </w:t>
      </w:r>
      <w:r>
        <w:rPr>
          <w:color w:val="231F20"/>
          <w:w w:val="105"/>
          <w:sz w:val="19"/>
        </w:rPr>
        <w:t>of</w:t>
      </w:r>
      <w:r>
        <w:rPr>
          <w:color w:val="231F20"/>
          <w:spacing w:val="-18"/>
          <w:w w:val="105"/>
          <w:sz w:val="19"/>
        </w:rPr>
        <w:t xml:space="preserve"> </w:t>
      </w:r>
      <w:r>
        <w:rPr>
          <w:color w:val="231F20"/>
          <w:w w:val="105"/>
          <w:sz w:val="19"/>
        </w:rPr>
        <w:t>the</w:t>
      </w:r>
      <w:r>
        <w:rPr>
          <w:color w:val="231F20"/>
          <w:spacing w:val="-18"/>
          <w:w w:val="105"/>
          <w:sz w:val="19"/>
        </w:rPr>
        <w:t xml:space="preserve"> </w:t>
      </w:r>
      <w:r>
        <w:rPr>
          <w:color w:val="231F20"/>
          <w:w w:val="105"/>
          <w:sz w:val="19"/>
        </w:rPr>
        <w:t>church’s</w:t>
      </w:r>
      <w:r>
        <w:rPr>
          <w:color w:val="231F20"/>
          <w:spacing w:val="-19"/>
          <w:w w:val="105"/>
          <w:sz w:val="19"/>
        </w:rPr>
        <w:t xml:space="preserve"> </w:t>
      </w:r>
      <w:r>
        <w:rPr>
          <w:color w:val="231F20"/>
          <w:w w:val="105"/>
          <w:sz w:val="19"/>
        </w:rPr>
        <w:t>involvement in and response to needs identif</w:t>
      </w:r>
      <w:r>
        <w:rPr>
          <w:color w:val="231F20"/>
          <w:w w:val="105"/>
          <w:sz w:val="19"/>
        </w:rPr>
        <w:t>ied in local</w:t>
      </w:r>
      <w:r>
        <w:rPr>
          <w:color w:val="231F20"/>
          <w:spacing w:val="15"/>
          <w:w w:val="105"/>
          <w:sz w:val="19"/>
        </w:rPr>
        <w:t xml:space="preserve"> </w:t>
      </w:r>
      <w:r>
        <w:rPr>
          <w:color w:val="231F20"/>
          <w:w w:val="105"/>
          <w:sz w:val="19"/>
        </w:rPr>
        <w:t>areas.</w:t>
      </w:r>
    </w:p>
    <w:p w:rsidR="00DC5273" w:rsidRDefault="00DC5273">
      <w:pPr>
        <w:pStyle w:val="BodyText"/>
        <w:spacing w:before="11"/>
        <w:rPr>
          <w:sz w:val="20"/>
        </w:rPr>
      </w:pPr>
    </w:p>
    <w:p w:rsidR="00DC5273" w:rsidRDefault="006E3FAD">
      <w:pPr>
        <w:pStyle w:val="Heading8"/>
        <w:numPr>
          <w:ilvl w:val="0"/>
          <w:numId w:val="118"/>
        </w:numPr>
        <w:tabs>
          <w:tab w:val="left" w:pos="940"/>
          <w:tab w:val="left" w:pos="941"/>
        </w:tabs>
        <w:spacing w:line="244" w:lineRule="auto"/>
        <w:ind w:right="485"/>
        <w:jc w:val="left"/>
      </w:pPr>
      <w:r>
        <w:rPr>
          <w:color w:val="231F20"/>
          <w:w w:val="105"/>
        </w:rPr>
        <w:t>Brackenhall United Reformed Church, Huddersfield</w:t>
      </w:r>
    </w:p>
    <w:p w:rsidR="00DC5273" w:rsidRDefault="006E3FAD">
      <w:pPr>
        <w:pStyle w:val="ListParagraph"/>
        <w:numPr>
          <w:ilvl w:val="1"/>
          <w:numId w:val="118"/>
        </w:numPr>
        <w:tabs>
          <w:tab w:val="left" w:pos="941"/>
        </w:tabs>
        <w:spacing w:before="7" w:line="247" w:lineRule="auto"/>
        <w:ind w:right="38" w:firstLine="0"/>
        <w:jc w:val="both"/>
        <w:rPr>
          <w:sz w:val="19"/>
        </w:rPr>
      </w:pPr>
      <w:r>
        <w:rPr>
          <w:color w:val="231F20"/>
          <w:w w:val="105"/>
          <w:sz w:val="19"/>
        </w:rPr>
        <w:t xml:space="preserve">Brackenhall is a very small (membership of </w:t>
      </w:r>
      <w:r>
        <w:rPr>
          <w:color w:val="231F20"/>
          <w:spacing w:val="-3"/>
          <w:w w:val="105"/>
          <w:sz w:val="19"/>
        </w:rPr>
        <w:t xml:space="preserve">26) </w:t>
      </w:r>
      <w:r>
        <w:rPr>
          <w:color w:val="231F20"/>
          <w:w w:val="105"/>
          <w:sz w:val="19"/>
        </w:rPr>
        <w:t>church which is on the verge of recreating itself. It has been very active in the community, which is one of the most deprived areas of the</w:t>
      </w:r>
      <w:r>
        <w:rPr>
          <w:color w:val="231F20"/>
          <w:w w:val="105"/>
          <w:sz w:val="19"/>
        </w:rPr>
        <w:t xml:space="preserve"> town. Many houses (indeed, whole swathes of the area) are in the process of being demolished and new (privately owned) houses are being built. It is quite incredible to see the  changes that have been going on over the past few months and more are planned</w:t>
      </w:r>
      <w:r>
        <w:rPr>
          <w:color w:val="231F20"/>
          <w:w w:val="105"/>
          <w:sz w:val="19"/>
        </w:rPr>
        <w:t>. Though initially  some  people  in  the church were upset by the proposed changes, now there is a real feeling that the church has to become a new beacon of light to what is basically a completely new community being built around</w:t>
      </w:r>
      <w:r>
        <w:rPr>
          <w:color w:val="231F20"/>
          <w:spacing w:val="23"/>
          <w:w w:val="105"/>
          <w:sz w:val="19"/>
        </w:rPr>
        <w:t xml:space="preserve"> </w:t>
      </w:r>
      <w:r>
        <w:rPr>
          <w:color w:val="231F20"/>
          <w:w w:val="105"/>
          <w:sz w:val="19"/>
        </w:rPr>
        <w:t>it.</w:t>
      </w:r>
    </w:p>
    <w:p w:rsidR="00DC5273" w:rsidRDefault="006E3FAD">
      <w:pPr>
        <w:pStyle w:val="ListParagraph"/>
        <w:numPr>
          <w:ilvl w:val="1"/>
          <w:numId w:val="118"/>
        </w:numPr>
        <w:tabs>
          <w:tab w:val="left" w:pos="941"/>
        </w:tabs>
        <w:spacing w:before="107" w:line="247" w:lineRule="auto"/>
        <w:ind w:right="777" w:firstLine="0"/>
        <w:jc w:val="both"/>
        <w:rPr>
          <w:sz w:val="19"/>
        </w:rPr>
      </w:pPr>
      <w:r>
        <w:rPr>
          <w:color w:val="231F20"/>
          <w:spacing w:val="1"/>
          <w:w w:val="104"/>
          <w:sz w:val="19"/>
        </w:rPr>
        <w:br w:type="column"/>
      </w:r>
      <w:r>
        <w:rPr>
          <w:color w:val="231F20"/>
          <w:w w:val="105"/>
          <w:sz w:val="19"/>
        </w:rPr>
        <w:t>Recently, the churc</w:t>
      </w:r>
      <w:r>
        <w:rPr>
          <w:color w:val="231F20"/>
          <w:w w:val="105"/>
          <w:sz w:val="19"/>
        </w:rPr>
        <w:t>h has taken the radical and exciting decision, with much  help  and  advice from  the local Council and the building company that is mainly responsible for doing the housing work at Brackenhall, to demolish the church and rebuild a brand new church and com</w:t>
      </w:r>
      <w:r>
        <w:rPr>
          <w:color w:val="231F20"/>
          <w:w w:val="105"/>
          <w:sz w:val="19"/>
        </w:rPr>
        <w:t xml:space="preserve">munity centre. It’s a scary but very courageous project for such a small church. The church firmly  believes  that  there  is  a  mission  for them and ‘where there’s a will, there’ll be a </w:t>
      </w:r>
      <w:r>
        <w:rPr>
          <w:color w:val="231F20"/>
          <w:spacing w:val="-3"/>
          <w:w w:val="105"/>
          <w:sz w:val="19"/>
        </w:rPr>
        <w:t xml:space="preserve">way’.   </w:t>
      </w:r>
      <w:r>
        <w:rPr>
          <w:color w:val="231F20"/>
          <w:w w:val="105"/>
          <w:sz w:val="19"/>
        </w:rPr>
        <w:t>At Brackenhall, there is most certainly a will and they bel</w:t>
      </w:r>
      <w:r>
        <w:rPr>
          <w:color w:val="231F20"/>
          <w:w w:val="105"/>
          <w:sz w:val="19"/>
        </w:rPr>
        <w:t>ieve that it is God’s, not</w:t>
      </w:r>
      <w:r>
        <w:rPr>
          <w:color w:val="231F20"/>
          <w:spacing w:val="10"/>
          <w:w w:val="105"/>
          <w:sz w:val="19"/>
        </w:rPr>
        <w:t xml:space="preserve"> </w:t>
      </w:r>
      <w:r>
        <w:rPr>
          <w:color w:val="231F20"/>
          <w:w w:val="105"/>
          <w:sz w:val="19"/>
        </w:rPr>
        <w:t>theirs.</w:t>
      </w:r>
    </w:p>
    <w:p w:rsidR="00DC5273" w:rsidRDefault="00DC5273">
      <w:pPr>
        <w:pStyle w:val="BodyText"/>
        <w:spacing w:before="1"/>
        <w:rPr>
          <w:sz w:val="20"/>
        </w:rPr>
      </w:pPr>
    </w:p>
    <w:p w:rsidR="00DC5273" w:rsidRDefault="006E3FAD">
      <w:pPr>
        <w:pStyle w:val="Heading8"/>
        <w:numPr>
          <w:ilvl w:val="0"/>
          <w:numId w:val="118"/>
        </w:numPr>
        <w:tabs>
          <w:tab w:val="left" w:pos="940"/>
          <w:tab w:val="left" w:pos="941"/>
        </w:tabs>
        <w:spacing w:line="244" w:lineRule="auto"/>
        <w:ind w:right="1221"/>
        <w:jc w:val="left"/>
      </w:pPr>
      <w:r>
        <w:rPr>
          <w:color w:val="231F20"/>
          <w:w w:val="105"/>
        </w:rPr>
        <w:t>Knottingley United Reformed Church, Wakefield</w:t>
      </w:r>
    </w:p>
    <w:p w:rsidR="00DC5273" w:rsidRDefault="006E3FAD">
      <w:pPr>
        <w:pStyle w:val="BodyText"/>
        <w:spacing w:before="7" w:line="247" w:lineRule="auto"/>
        <w:ind w:left="260" w:right="778"/>
        <w:jc w:val="both"/>
      </w:pPr>
      <w:r>
        <w:rPr>
          <w:color w:val="231F20"/>
          <w:w w:val="110"/>
        </w:rPr>
        <w:t xml:space="preserve">This church runs both The United Playcare Holiday Club and a newly opened After School Club. The United Playcare Holiday Club has recently </w:t>
      </w:r>
      <w:r>
        <w:rPr>
          <w:color w:val="231F20"/>
          <w:spacing w:val="2"/>
          <w:w w:val="110"/>
        </w:rPr>
        <w:t xml:space="preserve">been </w:t>
      </w:r>
      <w:r>
        <w:rPr>
          <w:color w:val="231F20"/>
          <w:w w:val="110"/>
        </w:rPr>
        <w:t>recognised by Barnardos as suitable and qualified to welcome children with physical disabilities so there  is now extra funding from them to aid this objective. Both of these projects are enabling the church to reach out to young low income and lone parent</w:t>
      </w:r>
      <w:r>
        <w:rPr>
          <w:color w:val="231F20"/>
          <w:w w:val="110"/>
        </w:rPr>
        <w:t xml:space="preserve"> families</w:t>
      </w:r>
      <w:r>
        <w:rPr>
          <w:color w:val="231F20"/>
          <w:spacing w:val="-10"/>
          <w:w w:val="110"/>
        </w:rPr>
        <w:t xml:space="preserve"> </w:t>
      </w:r>
      <w:r>
        <w:rPr>
          <w:color w:val="231F20"/>
          <w:w w:val="110"/>
        </w:rPr>
        <w:t>who</w:t>
      </w:r>
      <w:r>
        <w:rPr>
          <w:color w:val="231F20"/>
          <w:spacing w:val="-9"/>
          <w:w w:val="110"/>
        </w:rPr>
        <w:t xml:space="preserve"> </w:t>
      </w:r>
      <w:r>
        <w:rPr>
          <w:color w:val="231F20"/>
          <w:w w:val="110"/>
        </w:rPr>
        <w:t>are</w:t>
      </w:r>
      <w:r>
        <w:rPr>
          <w:color w:val="231F20"/>
          <w:spacing w:val="-9"/>
          <w:w w:val="110"/>
        </w:rPr>
        <w:t xml:space="preserve"> </w:t>
      </w:r>
      <w:r>
        <w:rPr>
          <w:color w:val="231F20"/>
          <w:w w:val="110"/>
        </w:rPr>
        <w:t>benefiting</w:t>
      </w:r>
      <w:r>
        <w:rPr>
          <w:color w:val="231F20"/>
          <w:spacing w:val="-9"/>
          <w:w w:val="110"/>
        </w:rPr>
        <w:t xml:space="preserve"> </w:t>
      </w:r>
      <w:r>
        <w:rPr>
          <w:color w:val="231F20"/>
          <w:w w:val="110"/>
        </w:rPr>
        <w:t>from</w:t>
      </w:r>
      <w:r>
        <w:rPr>
          <w:color w:val="231F20"/>
          <w:spacing w:val="-9"/>
          <w:w w:val="110"/>
        </w:rPr>
        <w:t xml:space="preserve"> </w:t>
      </w:r>
      <w:r>
        <w:rPr>
          <w:color w:val="231F20"/>
          <w:w w:val="110"/>
        </w:rPr>
        <w:t>now</w:t>
      </w:r>
      <w:r>
        <w:rPr>
          <w:color w:val="231F20"/>
          <w:spacing w:val="-9"/>
          <w:w w:val="110"/>
        </w:rPr>
        <w:t xml:space="preserve"> </w:t>
      </w:r>
      <w:r>
        <w:rPr>
          <w:color w:val="231F20"/>
          <w:w w:val="110"/>
        </w:rPr>
        <w:t>being</w:t>
      </w:r>
      <w:r>
        <w:rPr>
          <w:color w:val="231F20"/>
          <w:spacing w:val="-9"/>
          <w:w w:val="110"/>
        </w:rPr>
        <w:t xml:space="preserve"> </w:t>
      </w:r>
      <w:r>
        <w:rPr>
          <w:color w:val="231F20"/>
          <w:w w:val="110"/>
        </w:rPr>
        <w:t>able</w:t>
      </w:r>
      <w:r>
        <w:rPr>
          <w:color w:val="231F20"/>
          <w:spacing w:val="-10"/>
          <w:w w:val="110"/>
        </w:rPr>
        <w:t xml:space="preserve"> </w:t>
      </w:r>
      <w:r>
        <w:rPr>
          <w:color w:val="231F20"/>
          <w:w w:val="110"/>
        </w:rPr>
        <w:t>to</w:t>
      </w:r>
      <w:r>
        <w:rPr>
          <w:color w:val="231F20"/>
          <w:spacing w:val="-9"/>
          <w:w w:val="110"/>
        </w:rPr>
        <w:t xml:space="preserve"> </w:t>
      </w:r>
      <w:r>
        <w:rPr>
          <w:color w:val="231F20"/>
          <w:w w:val="110"/>
        </w:rPr>
        <w:t xml:space="preserve">go out to work and is also effectively helping a number of Attention Deficit and Hyperactivity Disorder and Autistic children. From these </w:t>
      </w:r>
      <w:r>
        <w:rPr>
          <w:color w:val="231F20"/>
          <w:spacing w:val="2"/>
          <w:w w:val="110"/>
        </w:rPr>
        <w:t xml:space="preserve">contacts </w:t>
      </w:r>
      <w:r>
        <w:rPr>
          <w:color w:val="231F20"/>
          <w:w w:val="110"/>
        </w:rPr>
        <w:t xml:space="preserve">made with young people, a </w:t>
      </w:r>
      <w:r>
        <w:rPr>
          <w:color w:val="231F20"/>
          <w:spacing w:val="-3"/>
          <w:w w:val="110"/>
        </w:rPr>
        <w:t xml:space="preserve">Youth </w:t>
      </w:r>
      <w:r>
        <w:rPr>
          <w:color w:val="231F20"/>
          <w:w w:val="110"/>
        </w:rPr>
        <w:t>Fellowship has recently b</w:t>
      </w:r>
      <w:r>
        <w:rPr>
          <w:color w:val="231F20"/>
          <w:w w:val="110"/>
        </w:rPr>
        <w:t xml:space="preserve">een set up at Knottingley and along with the Castleford </w:t>
      </w:r>
      <w:r>
        <w:rPr>
          <w:color w:val="231F20"/>
          <w:spacing w:val="-3"/>
          <w:w w:val="110"/>
        </w:rPr>
        <w:t xml:space="preserve">Youth </w:t>
      </w:r>
      <w:r>
        <w:rPr>
          <w:color w:val="231F20"/>
          <w:w w:val="110"/>
        </w:rPr>
        <w:t>Fellowship both are currently busy doing the overnight sponsored Famine for World</w:t>
      </w:r>
      <w:r>
        <w:rPr>
          <w:color w:val="231F20"/>
          <w:spacing w:val="-24"/>
          <w:w w:val="110"/>
        </w:rPr>
        <w:t xml:space="preserve"> </w:t>
      </w:r>
      <w:r>
        <w:rPr>
          <w:color w:val="231F20"/>
          <w:w w:val="110"/>
        </w:rPr>
        <w:t>Vision.</w:t>
      </w:r>
    </w:p>
    <w:p w:rsidR="00DC5273" w:rsidRDefault="00DC5273">
      <w:pPr>
        <w:pStyle w:val="BodyText"/>
        <w:spacing w:before="6"/>
        <w:rPr>
          <w:sz w:val="20"/>
        </w:rPr>
      </w:pPr>
    </w:p>
    <w:p w:rsidR="00DC5273" w:rsidRDefault="006E3FAD">
      <w:pPr>
        <w:pStyle w:val="Heading8"/>
        <w:numPr>
          <w:ilvl w:val="0"/>
          <w:numId w:val="118"/>
        </w:numPr>
        <w:tabs>
          <w:tab w:val="left" w:pos="940"/>
          <w:tab w:val="left" w:pos="941"/>
        </w:tabs>
        <w:spacing w:before="1"/>
        <w:jc w:val="both"/>
      </w:pPr>
      <w:r>
        <w:rPr>
          <w:color w:val="231F20"/>
          <w:w w:val="105"/>
        </w:rPr>
        <w:t>Saltaire United Reformed</w:t>
      </w:r>
      <w:r>
        <w:rPr>
          <w:color w:val="231F20"/>
          <w:spacing w:val="14"/>
          <w:w w:val="105"/>
        </w:rPr>
        <w:t xml:space="preserve"> </w:t>
      </w:r>
      <w:r>
        <w:rPr>
          <w:color w:val="231F20"/>
          <w:w w:val="105"/>
        </w:rPr>
        <w:t>Church</w:t>
      </w:r>
    </w:p>
    <w:p w:rsidR="00DC5273" w:rsidRDefault="006E3FAD">
      <w:pPr>
        <w:pStyle w:val="ListParagraph"/>
        <w:numPr>
          <w:ilvl w:val="1"/>
          <w:numId w:val="118"/>
        </w:numPr>
        <w:tabs>
          <w:tab w:val="left" w:pos="941"/>
        </w:tabs>
        <w:spacing w:before="11" w:line="247" w:lineRule="auto"/>
        <w:ind w:right="777" w:firstLine="0"/>
        <w:jc w:val="both"/>
        <w:rPr>
          <w:sz w:val="19"/>
        </w:rPr>
      </w:pPr>
      <w:r>
        <w:rPr>
          <w:color w:val="231F20"/>
          <w:w w:val="105"/>
          <w:sz w:val="19"/>
        </w:rPr>
        <w:t>Built at the centre of his industrial village by the Victorian Wool man</w:t>
      </w:r>
      <w:r>
        <w:rPr>
          <w:color w:val="231F20"/>
          <w:w w:val="105"/>
          <w:sz w:val="19"/>
        </w:rPr>
        <w:t xml:space="preserve">ufacturer, Titus Salt, this Grade </w:t>
      </w:r>
      <w:r>
        <w:rPr>
          <w:color w:val="231F20"/>
          <w:spacing w:val="-5"/>
          <w:w w:val="105"/>
          <w:sz w:val="19"/>
        </w:rPr>
        <w:t xml:space="preserve">1* </w:t>
      </w:r>
      <w:r>
        <w:rPr>
          <w:color w:val="231F20"/>
          <w:w w:val="105"/>
          <w:sz w:val="19"/>
        </w:rPr>
        <w:t>listed building, Italianate in design, has a large circular tower at its entrance. The peal of bells</w:t>
      </w:r>
      <w:r>
        <w:rPr>
          <w:color w:val="231F20"/>
          <w:spacing w:val="18"/>
          <w:w w:val="105"/>
          <w:sz w:val="19"/>
        </w:rPr>
        <w:t xml:space="preserve"> </w:t>
      </w:r>
      <w:r>
        <w:rPr>
          <w:color w:val="231F20"/>
          <w:w w:val="105"/>
          <w:sz w:val="19"/>
        </w:rPr>
        <w:t>that were housed there in the 19</w:t>
      </w:r>
      <w:r>
        <w:rPr>
          <w:color w:val="231F20"/>
          <w:w w:val="105"/>
          <w:position w:val="6"/>
          <w:sz w:val="11"/>
        </w:rPr>
        <w:t>th</w:t>
      </w:r>
      <w:r>
        <w:rPr>
          <w:color w:val="231F20"/>
          <w:spacing w:val="26"/>
          <w:w w:val="105"/>
          <w:position w:val="6"/>
          <w:sz w:val="11"/>
        </w:rPr>
        <w:t xml:space="preserve"> </w:t>
      </w:r>
      <w:r>
        <w:rPr>
          <w:color w:val="231F20"/>
          <w:w w:val="105"/>
          <w:sz w:val="19"/>
        </w:rPr>
        <w:t xml:space="preserve">century were last rung   in </w:t>
      </w:r>
      <w:r>
        <w:rPr>
          <w:color w:val="231F20"/>
          <w:spacing w:val="-8"/>
          <w:w w:val="105"/>
          <w:sz w:val="19"/>
        </w:rPr>
        <w:t xml:space="preserve">1918 </w:t>
      </w:r>
      <w:r>
        <w:rPr>
          <w:color w:val="231F20"/>
          <w:w w:val="105"/>
          <w:sz w:val="19"/>
        </w:rPr>
        <w:t xml:space="preserve">to celebrate the Armistice of the First World War but were subsequently removed as the tower was not structurally sound enough to support them. In the 1980s one of the defunct  woollen  mills  was  bought by Jonathon Silver, an entrepreneur and friend of  </w:t>
      </w:r>
      <w:r>
        <w:rPr>
          <w:color w:val="231F20"/>
          <w:w w:val="105"/>
          <w:sz w:val="19"/>
        </w:rPr>
        <w:t>David Hockney. He used the mill to house a collection of Hockney paintings, opened a restaurant and various shops and revitalised the whole village through the large number of visitors that these changes attracted. In 2001 the village was awarded World Her</w:t>
      </w:r>
      <w:r>
        <w:rPr>
          <w:color w:val="231F20"/>
          <w:w w:val="105"/>
          <w:sz w:val="19"/>
        </w:rPr>
        <w:t>itage</w:t>
      </w:r>
      <w:r>
        <w:rPr>
          <w:color w:val="231F20"/>
          <w:spacing w:val="4"/>
          <w:w w:val="105"/>
          <w:sz w:val="19"/>
        </w:rPr>
        <w:t xml:space="preserve"> </w:t>
      </w:r>
      <w:r>
        <w:rPr>
          <w:color w:val="231F20"/>
          <w:w w:val="105"/>
          <w:sz w:val="19"/>
        </w:rPr>
        <w:t>status.</w:t>
      </w:r>
    </w:p>
    <w:p w:rsidR="00DC5273" w:rsidRDefault="00DC5273">
      <w:pPr>
        <w:pStyle w:val="BodyText"/>
        <w:rPr>
          <w:sz w:val="21"/>
        </w:rPr>
      </w:pPr>
    </w:p>
    <w:p w:rsidR="00DC5273" w:rsidRDefault="006E3FAD">
      <w:pPr>
        <w:pStyle w:val="ListParagraph"/>
        <w:numPr>
          <w:ilvl w:val="1"/>
          <w:numId w:val="118"/>
        </w:numPr>
        <w:tabs>
          <w:tab w:val="left" w:pos="941"/>
        </w:tabs>
        <w:spacing w:before="1" w:line="247" w:lineRule="auto"/>
        <w:ind w:right="778" w:firstLine="0"/>
        <w:jc w:val="both"/>
        <w:rPr>
          <w:sz w:val="19"/>
        </w:rPr>
      </w:pPr>
      <w:r>
        <w:rPr>
          <w:color w:val="231F20"/>
          <w:w w:val="110"/>
          <w:sz w:val="19"/>
        </w:rPr>
        <w:t xml:space="preserve">Jonathon Silver died in the late 1990s whilst he was in his early </w:t>
      </w:r>
      <w:r>
        <w:rPr>
          <w:color w:val="231F20"/>
          <w:spacing w:val="2"/>
          <w:w w:val="110"/>
          <w:sz w:val="19"/>
        </w:rPr>
        <w:t xml:space="preserve">fifties. </w:t>
      </w:r>
      <w:r>
        <w:rPr>
          <w:color w:val="231F20"/>
          <w:w w:val="110"/>
          <w:sz w:val="19"/>
        </w:rPr>
        <w:t>His widow decided to donate a peal of bells to the church in his memory. Her gift included the strengthening of the tower and all installation work and in September 2</w:t>
      </w:r>
      <w:r>
        <w:rPr>
          <w:color w:val="231F20"/>
          <w:w w:val="110"/>
          <w:sz w:val="19"/>
        </w:rPr>
        <w:t>003 the work was</w:t>
      </w:r>
      <w:r>
        <w:rPr>
          <w:color w:val="231F20"/>
          <w:spacing w:val="-10"/>
          <w:w w:val="110"/>
          <w:sz w:val="19"/>
        </w:rPr>
        <w:t xml:space="preserve"> </w:t>
      </w:r>
      <w:r>
        <w:rPr>
          <w:color w:val="231F20"/>
          <w:w w:val="110"/>
          <w:sz w:val="19"/>
        </w:rPr>
        <w:t>completed</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first</w:t>
      </w:r>
      <w:r>
        <w:rPr>
          <w:color w:val="231F20"/>
          <w:spacing w:val="-10"/>
          <w:w w:val="110"/>
          <w:sz w:val="19"/>
        </w:rPr>
        <w:t xml:space="preserve"> </w:t>
      </w:r>
      <w:r>
        <w:rPr>
          <w:color w:val="231F20"/>
          <w:w w:val="110"/>
          <w:sz w:val="19"/>
        </w:rPr>
        <w:t>peal</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bells</w:t>
      </w:r>
      <w:r>
        <w:rPr>
          <w:color w:val="231F20"/>
          <w:spacing w:val="-10"/>
          <w:w w:val="110"/>
          <w:sz w:val="19"/>
        </w:rPr>
        <w:t xml:space="preserve"> </w:t>
      </w:r>
      <w:r>
        <w:rPr>
          <w:color w:val="231F20"/>
          <w:w w:val="110"/>
          <w:sz w:val="19"/>
        </w:rPr>
        <w:t>was</w:t>
      </w:r>
      <w:r>
        <w:rPr>
          <w:color w:val="231F20"/>
          <w:spacing w:val="-10"/>
          <w:w w:val="110"/>
          <w:sz w:val="19"/>
        </w:rPr>
        <w:t xml:space="preserve"> </w:t>
      </w:r>
      <w:r>
        <w:rPr>
          <w:color w:val="231F20"/>
          <w:w w:val="110"/>
          <w:sz w:val="19"/>
        </w:rPr>
        <w:t>rung</w:t>
      </w:r>
      <w:r>
        <w:rPr>
          <w:color w:val="231F20"/>
          <w:spacing w:val="-9"/>
          <w:w w:val="110"/>
          <w:sz w:val="19"/>
        </w:rPr>
        <w:t xml:space="preserve"> </w:t>
      </w:r>
      <w:r>
        <w:rPr>
          <w:color w:val="231F20"/>
          <w:w w:val="110"/>
          <w:sz w:val="19"/>
        </w:rPr>
        <w:t>at</w:t>
      </w:r>
      <w:r>
        <w:rPr>
          <w:color w:val="231F20"/>
          <w:spacing w:val="-10"/>
          <w:w w:val="110"/>
          <w:sz w:val="19"/>
        </w:rPr>
        <w:t xml:space="preserve"> </w:t>
      </w:r>
      <w:r>
        <w:rPr>
          <w:color w:val="231F20"/>
          <w:w w:val="110"/>
          <w:sz w:val="19"/>
        </w:rPr>
        <w:t>a</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3"/>
        <w:rPr>
          <w:sz w:val="20"/>
        </w:rPr>
      </w:pPr>
    </w:p>
    <w:p w:rsidR="00DC5273" w:rsidRDefault="006E3FAD">
      <w:pPr>
        <w:pStyle w:val="BodyText"/>
        <w:spacing w:line="20" w:lineRule="exact"/>
        <w:ind w:left="250"/>
        <w:rPr>
          <w:sz w:val="2"/>
        </w:rPr>
      </w:pPr>
      <w:r>
        <w:rPr>
          <w:sz w:val="2"/>
        </w:rPr>
      </w:r>
      <w:r>
        <w:rPr>
          <w:sz w:val="2"/>
        </w:rPr>
        <w:pict>
          <v:group id="_x0000_s1895" style="width:476.25pt;height:1pt;mso-position-horizontal-relative:char;mso-position-vertical-relative:line" coordsize="9525,20">
            <v:line id="_x0000_s1896" style="position:absolute" from="0,10" to="9524,10" strokecolor="#231f20" strokeweight="1pt"/>
            <w10:anchorlock/>
          </v:group>
        </w:pict>
      </w:r>
    </w:p>
    <w:p w:rsidR="00DC5273" w:rsidRDefault="006E3FAD">
      <w:pPr>
        <w:spacing w:before="115"/>
        <w:ind w:left="260"/>
        <w:rPr>
          <w:rFonts w:ascii="Book Antiqua"/>
          <w:b/>
          <w:i/>
          <w:sz w:val="24"/>
        </w:rPr>
      </w:pPr>
      <w:r>
        <w:pict>
          <v:group id="_x0000_s1891" style="position:absolute;left:0;text-align:left;margin-left:86.95pt;margin-top:3.5pt;width:153.1pt;height:19.85pt;z-index:251571200;mso-position-horizontal-relative:page" coordorigin="1739,70" coordsize="3062,397">
            <v:shape id="_x0000_s1894" style="position:absolute;left:1748;top:80;width:3042;height:377" coordorigin="1749,80" coordsize="3042,377" path="m4677,80r-2815,l1796,82r-33,13l1750,128r-1,66l1749,344r1,65l1763,443r33,13l1862,457r2815,l4742,456r34,-13l4788,409r2,-65l4790,194r-2,-66l4776,95,4742,82r-65,-2xe" fillcolor="#231f20" stroked="f">
              <v:path arrowok="t"/>
            </v:shape>
            <v:shape id="_x0000_s1893" style="position:absolute;left:1748;top:80;width:3042;height:377" coordorigin="1749,80" coordsize="3042,377" path="m1862,80r-66,2l1763,95r-13,33l1749,194r,150l1750,409r13,34l1796,456r66,1l4677,457r65,-1l4776,443r12,-34l4790,344r,-150l4788,128,4776,95,4742,82r-65,-2l1862,80xe" filled="f" strokecolor="#231f20" strokeweight="1pt">
              <v:path arrowok="t"/>
            </v:shape>
            <v:shape id="_x0000_s1892" type="#_x0000_t202" style="position:absolute;left:1766;top:92;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sz w:val="24"/>
                      </w:rPr>
                      <w:t>Synods</w:t>
                    </w:r>
                  </w:p>
                </w:txbxContent>
              </v:textbox>
            </v:shape>
            <w10:wrap anchorx="page"/>
          </v:group>
        </w:pict>
      </w:r>
      <w:r>
        <w:rPr>
          <w:rFonts w:ascii="Book Antiqua"/>
          <w:b/>
          <w:i/>
          <w:color w:val="231F20"/>
          <w:w w:val="107"/>
          <w:sz w:val="24"/>
        </w:rPr>
        <w:t>8</w:t>
      </w:r>
    </w:p>
    <w:p w:rsidR="00DC5273" w:rsidRDefault="00DC5273">
      <w:pPr>
        <w:rPr>
          <w:rFonts w:ascii="Book Antiqua"/>
          <w:sz w:val="24"/>
        </w:rPr>
        <w:sectPr w:rsidR="00DC5273">
          <w:type w:val="continuous"/>
          <w:pgSz w:w="11910" w:h="16840"/>
          <w:pgMar w:top="40" w:right="580" w:bottom="0" w:left="760" w:header="720" w:footer="720" w:gutter="0"/>
          <w:cols w:space="720"/>
        </w:sectPr>
      </w:pPr>
    </w:p>
    <w:p w:rsidR="00DC5273" w:rsidRDefault="006E3FAD">
      <w:pPr>
        <w:pStyle w:val="BodyText"/>
        <w:spacing w:before="85" w:line="247" w:lineRule="auto"/>
        <w:ind w:left="600" w:right="-4"/>
      </w:pPr>
      <w:r>
        <w:rPr>
          <w:color w:val="231F20"/>
          <w:w w:val="110"/>
        </w:rPr>
        <w:lastRenderedPageBreak/>
        <w:t>festival</w:t>
      </w:r>
      <w:r>
        <w:rPr>
          <w:color w:val="231F20"/>
          <w:spacing w:val="-11"/>
          <w:w w:val="110"/>
        </w:rPr>
        <w:t xml:space="preserve"> </w:t>
      </w:r>
      <w:r>
        <w:rPr>
          <w:color w:val="231F20"/>
          <w:w w:val="110"/>
        </w:rPr>
        <w:t>held</w:t>
      </w:r>
      <w:r>
        <w:rPr>
          <w:color w:val="231F20"/>
          <w:spacing w:val="-11"/>
          <w:w w:val="110"/>
        </w:rPr>
        <w:t xml:space="preserve"> </w:t>
      </w:r>
      <w:r>
        <w:rPr>
          <w:color w:val="231F20"/>
          <w:w w:val="110"/>
        </w:rPr>
        <w:t>in</w:t>
      </w:r>
      <w:r>
        <w:rPr>
          <w:color w:val="231F20"/>
          <w:spacing w:val="-10"/>
          <w:w w:val="110"/>
        </w:rPr>
        <w:t xml:space="preserve"> </w:t>
      </w:r>
      <w:r>
        <w:rPr>
          <w:color w:val="231F20"/>
          <w:w w:val="110"/>
        </w:rPr>
        <w:t>the</w:t>
      </w:r>
      <w:r>
        <w:rPr>
          <w:color w:val="231F20"/>
          <w:spacing w:val="-11"/>
          <w:w w:val="110"/>
        </w:rPr>
        <w:t xml:space="preserve"> </w:t>
      </w:r>
      <w:r>
        <w:rPr>
          <w:color w:val="231F20"/>
          <w:w w:val="110"/>
        </w:rPr>
        <w:t>village.</w:t>
      </w:r>
      <w:r>
        <w:rPr>
          <w:color w:val="231F20"/>
          <w:spacing w:val="-10"/>
          <w:w w:val="110"/>
        </w:rPr>
        <w:t xml:space="preserve"> </w:t>
      </w:r>
      <w:r>
        <w:rPr>
          <w:color w:val="231F20"/>
          <w:w w:val="110"/>
        </w:rPr>
        <w:t>This</w:t>
      </w:r>
      <w:r>
        <w:rPr>
          <w:color w:val="231F20"/>
          <w:spacing w:val="-11"/>
          <w:w w:val="110"/>
        </w:rPr>
        <w:t xml:space="preserve"> </w:t>
      </w:r>
      <w:r>
        <w:rPr>
          <w:color w:val="231F20"/>
          <w:w w:val="110"/>
        </w:rPr>
        <w:t>makes</w:t>
      </w:r>
      <w:r>
        <w:rPr>
          <w:color w:val="231F20"/>
          <w:spacing w:val="-11"/>
          <w:w w:val="110"/>
        </w:rPr>
        <w:t xml:space="preserve"> </w:t>
      </w:r>
      <w:r>
        <w:rPr>
          <w:color w:val="231F20"/>
          <w:w w:val="110"/>
        </w:rPr>
        <w:t>Saltaire</w:t>
      </w:r>
      <w:r>
        <w:rPr>
          <w:color w:val="231F20"/>
          <w:spacing w:val="-10"/>
          <w:w w:val="110"/>
        </w:rPr>
        <w:t xml:space="preserve"> </w:t>
      </w:r>
      <w:r>
        <w:rPr>
          <w:color w:val="231F20"/>
          <w:w w:val="110"/>
        </w:rPr>
        <w:t>only</w:t>
      </w:r>
      <w:r>
        <w:rPr>
          <w:color w:val="231F20"/>
          <w:spacing w:val="-11"/>
          <w:w w:val="110"/>
        </w:rPr>
        <w:t xml:space="preserve"> </w:t>
      </w:r>
      <w:r>
        <w:rPr>
          <w:color w:val="231F20"/>
          <w:w w:val="110"/>
        </w:rPr>
        <w:t>the second</w:t>
      </w:r>
      <w:r>
        <w:rPr>
          <w:color w:val="231F20"/>
          <w:spacing w:val="-5"/>
          <w:w w:val="110"/>
        </w:rPr>
        <w:t xml:space="preserve"> </w:t>
      </w:r>
      <w:r>
        <w:rPr>
          <w:color w:val="231F20"/>
          <w:w w:val="110"/>
        </w:rPr>
        <w:t>United</w:t>
      </w:r>
      <w:r>
        <w:rPr>
          <w:color w:val="231F20"/>
          <w:spacing w:val="-5"/>
          <w:w w:val="110"/>
        </w:rPr>
        <w:t xml:space="preserve"> </w:t>
      </w:r>
      <w:r>
        <w:rPr>
          <w:color w:val="231F20"/>
          <w:w w:val="110"/>
        </w:rPr>
        <w:t>Reformed</w:t>
      </w:r>
      <w:r>
        <w:rPr>
          <w:color w:val="231F20"/>
          <w:spacing w:val="-5"/>
          <w:w w:val="110"/>
        </w:rPr>
        <w:t xml:space="preserve"> </w:t>
      </w:r>
      <w:r>
        <w:rPr>
          <w:color w:val="231F20"/>
          <w:w w:val="110"/>
        </w:rPr>
        <w:t>Church</w:t>
      </w:r>
      <w:r>
        <w:rPr>
          <w:color w:val="231F20"/>
          <w:spacing w:val="-4"/>
          <w:w w:val="110"/>
        </w:rPr>
        <w:t xml:space="preserve"> </w:t>
      </w:r>
      <w:r>
        <w:rPr>
          <w:color w:val="231F20"/>
          <w:w w:val="110"/>
        </w:rPr>
        <w:t>to</w:t>
      </w:r>
      <w:r>
        <w:rPr>
          <w:color w:val="231F20"/>
          <w:spacing w:val="-5"/>
          <w:w w:val="110"/>
        </w:rPr>
        <w:t xml:space="preserve"> </w:t>
      </w:r>
      <w:r>
        <w:rPr>
          <w:color w:val="231F20"/>
          <w:w w:val="110"/>
        </w:rPr>
        <w:t>have</w:t>
      </w:r>
      <w:r>
        <w:rPr>
          <w:color w:val="231F20"/>
          <w:spacing w:val="-5"/>
          <w:w w:val="110"/>
        </w:rPr>
        <w:t xml:space="preserve"> </w:t>
      </w:r>
      <w:r>
        <w:rPr>
          <w:color w:val="231F20"/>
          <w:w w:val="110"/>
        </w:rPr>
        <w:t>a</w:t>
      </w:r>
      <w:r>
        <w:rPr>
          <w:color w:val="231F20"/>
          <w:spacing w:val="-5"/>
          <w:w w:val="110"/>
        </w:rPr>
        <w:t xml:space="preserve"> </w:t>
      </w:r>
      <w:r>
        <w:rPr>
          <w:color w:val="231F20"/>
          <w:w w:val="110"/>
        </w:rPr>
        <w:t>set</w:t>
      </w:r>
      <w:r>
        <w:rPr>
          <w:color w:val="231F20"/>
          <w:spacing w:val="-4"/>
          <w:w w:val="110"/>
        </w:rPr>
        <w:t xml:space="preserve"> </w:t>
      </w:r>
      <w:r>
        <w:rPr>
          <w:color w:val="231F20"/>
          <w:w w:val="110"/>
        </w:rPr>
        <w:t>of</w:t>
      </w:r>
      <w:r>
        <w:rPr>
          <w:color w:val="231F20"/>
          <w:spacing w:val="-5"/>
          <w:w w:val="110"/>
        </w:rPr>
        <w:t xml:space="preserve"> </w:t>
      </w:r>
      <w:r>
        <w:rPr>
          <w:color w:val="231F20"/>
          <w:w w:val="110"/>
        </w:rPr>
        <w:t>bells</w:t>
      </w:r>
    </w:p>
    <w:p w:rsidR="00DC5273" w:rsidRDefault="006E3FAD">
      <w:pPr>
        <w:pStyle w:val="BodyText"/>
        <w:spacing w:before="2"/>
        <w:ind w:left="600"/>
      </w:pPr>
      <w:r>
        <w:rPr>
          <w:color w:val="231F20"/>
          <w:w w:val="110"/>
        </w:rPr>
        <w:t>– the other being at Port Sunlight.</w:t>
      </w:r>
    </w:p>
    <w:p w:rsidR="00DC5273" w:rsidRDefault="00DC5273">
      <w:pPr>
        <w:pStyle w:val="BodyText"/>
        <w:spacing w:before="9"/>
      </w:pPr>
    </w:p>
    <w:p w:rsidR="00DC5273" w:rsidRDefault="006E3FAD">
      <w:pPr>
        <w:pStyle w:val="Heading8"/>
        <w:numPr>
          <w:ilvl w:val="0"/>
          <w:numId w:val="118"/>
        </w:numPr>
        <w:tabs>
          <w:tab w:val="left" w:pos="1280"/>
          <w:tab w:val="left" w:pos="1282"/>
        </w:tabs>
        <w:spacing w:line="244" w:lineRule="auto"/>
        <w:ind w:left="1281" w:right="618"/>
        <w:jc w:val="left"/>
      </w:pPr>
      <w:r>
        <w:rPr>
          <w:color w:val="231F20"/>
          <w:w w:val="105"/>
        </w:rPr>
        <w:t>Stainbeck United Reformed Church, Leeds: The Three Churches</w:t>
      </w:r>
      <w:r>
        <w:rPr>
          <w:color w:val="231F20"/>
          <w:spacing w:val="34"/>
          <w:w w:val="105"/>
        </w:rPr>
        <w:t xml:space="preserve"> </w:t>
      </w:r>
      <w:r>
        <w:rPr>
          <w:color w:val="231F20"/>
          <w:w w:val="105"/>
        </w:rPr>
        <w:t>Project</w:t>
      </w:r>
    </w:p>
    <w:p w:rsidR="00DC5273" w:rsidRDefault="006E3FAD">
      <w:pPr>
        <w:pStyle w:val="ListParagraph"/>
        <w:numPr>
          <w:ilvl w:val="1"/>
          <w:numId w:val="118"/>
        </w:numPr>
        <w:tabs>
          <w:tab w:val="left" w:pos="1281"/>
        </w:tabs>
        <w:spacing w:before="7" w:line="247" w:lineRule="auto"/>
        <w:ind w:left="600" w:firstLine="0"/>
        <w:jc w:val="both"/>
        <w:rPr>
          <w:sz w:val="19"/>
        </w:rPr>
      </w:pPr>
      <w:r>
        <w:rPr>
          <w:color w:val="231F20"/>
          <w:w w:val="105"/>
          <w:sz w:val="19"/>
        </w:rPr>
        <w:t xml:space="preserve">For many years Stainbeck United Reformed Church and St Matthew’s Church of England  have  been working together to serve the local community.  In  </w:t>
      </w:r>
      <w:r>
        <w:rPr>
          <w:color w:val="231F20"/>
          <w:spacing w:val="2"/>
          <w:w w:val="105"/>
          <w:sz w:val="19"/>
        </w:rPr>
        <w:t xml:space="preserve">2000  </w:t>
      </w:r>
      <w:r>
        <w:rPr>
          <w:color w:val="231F20"/>
          <w:w w:val="105"/>
          <w:sz w:val="19"/>
        </w:rPr>
        <w:t xml:space="preserve">the  </w:t>
      </w:r>
      <w:r>
        <w:rPr>
          <w:color w:val="231F20"/>
          <w:spacing w:val="2"/>
          <w:w w:val="105"/>
          <w:sz w:val="19"/>
        </w:rPr>
        <w:t xml:space="preserve">Ripon  </w:t>
      </w:r>
      <w:r>
        <w:rPr>
          <w:color w:val="231F20"/>
          <w:w w:val="105"/>
          <w:sz w:val="19"/>
        </w:rPr>
        <w:t xml:space="preserve">and  Leeds  Diocese   </w:t>
      </w:r>
      <w:r>
        <w:rPr>
          <w:color w:val="231F20"/>
          <w:spacing w:val="2"/>
          <w:w w:val="105"/>
          <w:sz w:val="19"/>
        </w:rPr>
        <w:t xml:space="preserve">undertook  </w:t>
      </w:r>
      <w:r>
        <w:rPr>
          <w:color w:val="231F20"/>
          <w:w w:val="105"/>
          <w:sz w:val="19"/>
        </w:rPr>
        <w:t>an ecumenical Mission Audit which identified local estates</w:t>
      </w:r>
      <w:r>
        <w:rPr>
          <w:color w:val="231F20"/>
          <w:w w:val="105"/>
          <w:sz w:val="19"/>
        </w:rPr>
        <w:t xml:space="preserve"> where churches had little impact. From this grew a  fresh  vision  for  an  ecumenical  sharing  of  the task.</w:t>
      </w:r>
    </w:p>
    <w:p w:rsidR="00DC5273" w:rsidRDefault="00DC5273">
      <w:pPr>
        <w:pStyle w:val="BodyText"/>
        <w:spacing w:before="4"/>
        <w:rPr>
          <w:sz w:val="20"/>
        </w:rPr>
      </w:pPr>
    </w:p>
    <w:p w:rsidR="00DC5273" w:rsidRDefault="006E3FAD">
      <w:pPr>
        <w:pStyle w:val="ListParagraph"/>
        <w:numPr>
          <w:ilvl w:val="1"/>
          <w:numId w:val="118"/>
        </w:numPr>
        <w:tabs>
          <w:tab w:val="left" w:pos="1282"/>
        </w:tabs>
        <w:spacing w:before="1" w:line="247" w:lineRule="auto"/>
        <w:ind w:left="600" w:hanging="1"/>
        <w:jc w:val="both"/>
        <w:rPr>
          <w:sz w:val="19"/>
        </w:rPr>
      </w:pPr>
      <w:r>
        <w:rPr>
          <w:color w:val="231F20"/>
          <w:w w:val="110"/>
          <w:sz w:val="19"/>
        </w:rPr>
        <w:t>In July 2001 an Ecumenical Group began to meet on a monthly basis made up of members of the PCCs</w:t>
      </w:r>
      <w:r>
        <w:rPr>
          <w:color w:val="231F20"/>
          <w:spacing w:val="-25"/>
          <w:w w:val="110"/>
          <w:sz w:val="19"/>
        </w:rPr>
        <w:t xml:space="preserve"> </w:t>
      </w:r>
      <w:r>
        <w:rPr>
          <w:color w:val="231F20"/>
          <w:w w:val="110"/>
          <w:sz w:val="19"/>
        </w:rPr>
        <w:t>of</w:t>
      </w:r>
      <w:r>
        <w:rPr>
          <w:color w:val="231F20"/>
          <w:spacing w:val="-24"/>
          <w:w w:val="110"/>
          <w:sz w:val="19"/>
        </w:rPr>
        <w:t xml:space="preserve"> </w:t>
      </w:r>
      <w:r>
        <w:rPr>
          <w:color w:val="231F20"/>
          <w:w w:val="110"/>
          <w:sz w:val="19"/>
        </w:rPr>
        <w:t>St</w:t>
      </w:r>
      <w:r>
        <w:rPr>
          <w:color w:val="231F20"/>
          <w:spacing w:val="-24"/>
          <w:w w:val="110"/>
          <w:sz w:val="19"/>
        </w:rPr>
        <w:t xml:space="preserve"> </w:t>
      </w:r>
      <w:r>
        <w:rPr>
          <w:color w:val="231F20"/>
          <w:w w:val="110"/>
          <w:sz w:val="19"/>
        </w:rPr>
        <w:t>Matthew’s,</w:t>
      </w:r>
      <w:r>
        <w:rPr>
          <w:color w:val="231F20"/>
          <w:spacing w:val="-24"/>
          <w:w w:val="110"/>
          <w:sz w:val="19"/>
        </w:rPr>
        <w:t xml:space="preserve"> </w:t>
      </w:r>
      <w:r>
        <w:rPr>
          <w:color w:val="231F20"/>
          <w:w w:val="110"/>
          <w:sz w:val="19"/>
        </w:rPr>
        <w:t>Chapel</w:t>
      </w:r>
      <w:r>
        <w:rPr>
          <w:color w:val="231F20"/>
          <w:spacing w:val="-24"/>
          <w:w w:val="110"/>
          <w:sz w:val="19"/>
        </w:rPr>
        <w:t xml:space="preserve"> </w:t>
      </w:r>
      <w:r>
        <w:rPr>
          <w:color w:val="231F20"/>
          <w:w w:val="110"/>
          <w:sz w:val="19"/>
        </w:rPr>
        <w:t>Allerton,</w:t>
      </w:r>
      <w:r>
        <w:rPr>
          <w:color w:val="231F20"/>
          <w:spacing w:val="-24"/>
          <w:w w:val="110"/>
          <w:sz w:val="19"/>
        </w:rPr>
        <w:t xml:space="preserve"> </w:t>
      </w:r>
      <w:r>
        <w:rPr>
          <w:color w:val="231F20"/>
          <w:w w:val="110"/>
          <w:sz w:val="19"/>
        </w:rPr>
        <w:t>and</w:t>
      </w:r>
      <w:r>
        <w:rPr>
          <w:color w:val="231F20"/>
          <w:spacing w:val="-24"/>
          <w:w w:val="110"/>
          <w:sz w:val="19"/>
        </w:rPr>
        <w:t xml:space="preserve"> </w:t>
      </w:r>
      <w:r>
        <w:rPr>
          <w:color w:val="231F20"/>
          <w:w w:val="110"/>
          <w:sz w:val="19"/>
        </w:rPr>
        <w:t>Holy</w:t>
      </w:r>
      <w:r>
        <w:rPr>
          <w:color w:val="231F20"/>
          <w:spacing w:val="-24"/>
          <w:w w:val="110"/>
          <w:sz w:val="19"/>
        </w:rPr>
        <w:t xml:space="preserve"> </w:t>
      </w:r>
      <w:r>
        <w:rPr>
          <w:color w:val="231F20"/>
          <w:w w:val="110"/>
          <w:sz w:val="19"/>
        </w:rPr>
        <w:t>Tri</w:t>
      </w:r>
      <w:r>
        <w:rPr>
          <w:color w:val="231F20"/>
          <w:w w:val="110"/>
          <w:sz w:val="19"/>
        </w:rPr>
        <w:t>nity, Meanwood, and Elders from</w:t>
      </w:r>
      <w:r>
        <w:rPr>
          <w:color w:val="231F20"/>
          <w:spacing w:val="-14"/>
          <w:w w:val="110"/>
          <w:sz w:val="19"/>
        </w:rPr>
        <w:t xml:space="preserve"> </w:t>
      </w:r>
      <w:r>
        <w:rPr>
          <w:color w:val="231F20"/>
          <w:w w:val="110"/>
          <w:sz w:val="19"/>
        </w:rPr>
        <w:t>Stainbeck.</w:t>
      </w:r>
    </w:p>
    <w:p w:rsidR="00DC5273" w:rsidRDefault="00DC5273">
      <w:pPr>
        <w:pStyle w:val="BodyText"/>
        <w:rPr>
          <w:sz w:val="20"/>
        </w:rPr>
      </w:pPr>
    </w:p>
    <w:p w:rsidR="00DC5273" w:rsidRDefault="006E3FAD">
      <w:pPr>
        <w:pStyle w:val="ListParagraph"/>
        <w:numPr>
          <w:ilvl w:val="1"/>
          <w:numId w:val="118"/>
        </w:numPr>
        <w:tabs>
          <w:tab w:val="left" w:pos="1282"/>
        </w:tabs>
        <w:spacing w:line="247" w:lineRule="auto"/>
        <w:ind w:left="600" w:firstLine="0"/>
        <w:jc w:val="both"/>
        <w:rPr>
          <w:sz w:val="19"/>
        </w:rPr>
      </w:pPr>
      <w:r>
        <w:rPr>
          <w:color w:val="231F20"/>
          <w:w w:val="105"/>
          <w:sz w:val="19"/>
        </w:rPr>
        <w:t>At an early stage the Group was led into the area of Creative Arts in its widest sense. The vision was to set up short courses and opportunities to learn, and try and experience different things – art, music, dra</w:t>
      </w:r>
      <w:r>
        <w:rPr>
          <w:color w:val="231F20"/>
          <w:w w:val="105"/>
          <w:sz w:val="19"/>
        </w:rPr>
        <w:t xml:space="preserve">ma, writing, cooking, gardening, etc – and in this way to meet local people ‘on a level playing field’. This works across age groups and is inter-generational. It allows </w:t>
      </w:r>
      <w:r>
        <w:rPr>
          <w:color w:val="231F20"/>
          <w:spacing w:val="2"/>
          <w:w w:val="105"/>
          <w:sz w:val="19"/>
        </w:rPr>
        <w:t xml:space="preserve">people </w:t>
      </w:r>
      <w:r>
        <w:rPr>
          <w:color w:val="231F20"/>
          <w:w w:val="105"/>
          <w:sz w:val="19"/>
        </w:rPr>
        <w:t>to do  fun  and  enjoyable  things  together while building relationships and t</w:t>
      </w:r>
      <w:r>
        <w:rPr>
          <w:color w:val="231F20"/>
          <w:w w:val="105"/>
          <w:sz w:val="19"/>
        </w:rPr>
        <w:t xml:space="preserve">rust. When questions and opportunities arise, faith can be shared in a very real </w:t>
      </w:r>
      <w:r>
        <w:rPr>
          <w:color w:val="231F20"/>
          <w:spacing w:val="-3"/>
          <w:w w:val="105"/>
          <w:sz w:val="19"/>
        </w:rPr>
        <w:t>way.</w:t>
      </w:r>
    </w:p>
    <w:p w:rsidR="00DC5273" w:rsidRDefault="00DC5273">
      <w:pPr>
        <w:pStyle w:val="BodyText"/>
        <w:spacing w:before="8"/>
        <w:rPr>
          <w:sz w:val="20"/>
        </w:rPr>
      </w:pPr>
    </w:p>
    <w:p w:rsidR="00DC5273" w:rsidRDefault="006E3FAD">
      <w:pPr>
        <w:pStyle w:val="ListParagraph"/>
        <w:numPr>
          <w:ilvl w:val="1"/>
          <w:numId w:val="118"/>
        </w:numPr>
        <w:tabs>
          <w:tab w:val="left" w:pos="1282"/>
        </w:tabs>
        <w:spacing w:line="247" w:lineRule="auto"/>
        <w:ind w:left="600" w:firstLine="0"/>
        <w:jc w:val="both"/>
        <w:rPr>
          <w:sz w:val="19"/>
        </w:rPr>
      </w:pPr>
      <w:r>
        <w:rPr>
          <w:color w:val="231F20"/>
          <w:spacing w:val="2"/>
          <w:w w:val="110"/>
          <w:sz w:val="19"/>
        </w:rPr>
        <w:t xml:space="preserve">The </w:t>
      </w:r>
      <w:r>
        <w:rPr>
          <w:color w:val="231F20"/>
          <w:w w:val="110"/>
          <w:sz w:val="19"/>
        </w:rPr>
        <w:t xml:space="preserve">Group has already </w:t>
      </w:r>
      <w:r>
        <w:rPr>
          <w:color w:val="231F20"/>
          <w:spacing w:val="2"/>
          <w:w w:val="110"/>
          <w:sz w:val="19"/>
        </w:rPr>
        <w:t xml:space="preserve">organised various </w:t>
      </w:r>
      <w:r>
        <w:rPr>
          <w:color w:val="231F20"/>
          <w:w w:val="110"/>
          <w:sz w:val="19"/>
        </w:rPr>
        <w:t>events,</w:t>
      </w:r>
      <w:r>
        <w:rPr>
          <w:color w:val="231F20"/>
          <w:spacing w:val="-17"/>
          <w:w w:val="110"/>
          <w:sz w:val="19"/>
        </w:rPr>
        <w:t xml:space="preserve"> </w:t>
      </w:r>
      <w:r>
        <w:rPr>
          <w:color w:val="231F20"/>
          <w:w w:val="110"/>
          <w:sz w:val="19"/>
        </w:rPr>
        <w:t>including</w:t>
      </w:r>
      <w:r>
        <w:rPr>
          <w:color w:val="231F20"/>
          <w:spacing w:val="-16"/>
          <w:w w:val="110"/>
          <w:sz w:val="19"/>
        </w:rPr>
        <w:t xml:space="preserve"> </w:t>
      </w:r>
      <w:r>
        <w:rPr>
          <w:color w:val="231F20"/>
          <w:w w:val="110"/>
          <w:sz w:val="19"/>
        </w:rPr>
        <w:t>a</w:t>
      </w:r>
      <w:r>
        <w:rPr>
          <w:color w:val="231F20"/>
          <w:spacing w:val="-16"/>
          <w:w w:val="110"/>
          <w:sz w:val="19"/>
        </w:rPr>
        <w:t xml:space="preserve"> </w:t>
      </w:r>
      <w:r>
        <w:rPr>
          <w:color w:val="231F20"/>
          <w:w w:val="110"/>
          <w:sz w:val="19"/>
        </w:rPr>
        <w:t>Creativity</w:t>
      </w:r>
      <w:r>
        <w:rPr>
          <w:color w:val="231F20"/>
          <w:spacing w:val="-17"/>
          <w:w w:val="110"/>
          <w:sz w:val="19"/>
        </w:rPr>
        <w:t xml:space="preserve"> </w:t>
      </w:r>
      <w:r>
        <w:rPr>
          <w:color w:val="231F20"/>
          <w:spacing w:val="-3"/>
          <w:w w:val="110"/>
          <w:sz w:val="19"/>
        </w:rPr>
        <w:t>Day,</w:t>
      </w:r>
      <w:r>
        <w:rPr>
          <w:color w:val="231F20"/>
          <w:spacing w:val="-16"/>
          <w:w w:val="110"/>
          <w:sz w:val="19"/>
        </w:rPr>
        <w:t xml:space="preserve"> </w:t>
      </w:r>
      <w:r>
        <w:rPr>
          <w:color w:val="231F20"/>
          <w:w w:val="110"/>
          <w:sz w:val="19"/>
        </w:rPr>
        <w:t>a</w:t>
      </w:r>
      <w:r>
        <w:rPr>
          <w:color w:val="231F20"/>
          <w:spacing w:val="-16"/>
          <w:w w:val="110"/>
          <w:sz w:val="19"/>
        </w:rPr>
        <w:t xml:space="preserve"> </w:t>
      </w:r>
      <w:r>
        <w:rPr>
          <w:color w:val="231F20"/>
          <w:w w:val="110"/>
          <w:sz w:val="19"/>
        </w:rPr>
        <w:t>Fun</w:t>
      </w:r>
      <w:r>
        <w:rPr>
          <w:color w:val="231F20"/>
          <w:spacing w:val="-16"/>
          <w:w w:val="110"/>
          <w:sz w:val="19"/>
        </w:rPr>
        <w:t xml:space="preserve"> </w:t>
      </w:r>
      <w:r>
        <w:rPr>
          <w:color w:val="231F20"/>
          <w:w w:val="110"/>
          <w:sz w:val="19"/>
        </w:rPr>
        <w:t>Afternoon</w:t>
      </w:r>
      <w:r>
        <w:rPr>
          <w:color w:val="231F20"/>
          <w:spacing w:val="-17"/>
          <w:w w:val="110"/>
          <w:sz w:val="19"/>
        </w:rPr>
        <w:t xml:space="preserve"> </w:t>
      </w:r>
      <w:r>
        <w:rPr>
          <w:color w:val="231F20"/>
          <w:w w:val="110"/>
          <w:sz w:val="19"/>
        </w:rPr>
        <w:t>and a</w:t>
      </w:r>
      <w:r>
        <w:rPr>
          <w:color w:val="231F20"/>
          <w:spacing w:val="-8"/>
          <w:w w:val="110"/>
          <w:sz w:val="19"/>
        </w:rPr>
        <w:t xml:space="preserve"> </w:t>
      </w:r>
      <w:r>
        <w:rPr>
          <w:color w:val="231F20"/>
          <w:w w:val="110"/>
          <w:sz w:val="19"/>
        </w:rPr>
        <w:t>Peace</w:t>
      </w:r>
      <w:r>
        <w:rPr>
          <w:color w:val="231F20"/>
          <w:spacing w:val="-7"/>
          <w:w w:val="110"/>
          <w:sz w:val="19"/>
        </w:rPr>
        <w:t xml:space="preserve"> </w:t>
      </w:r>
      <w:r>
        <w:rPr>
          <w:color w:val="231F20"/>
          <w:spacing w:val="-3"/>
          <w:w w:val="110"/>
          <w:sz w:val="19"/>
        </w:rPr>
        <w:t>Day,</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well</w:t>
      </w:r>
      <w:r>
        <w:rPr>
          <w:color w:val="231F20"/>
          <w:spacing w:val="-8"/>
          <w:w w:val="110"/>
          <w:sz w:val="19"/>
        </w:rPr>
        <w:t xml:space="preserve"> </w:t>
      </w:r>
      <w:r>
        <w:rPr>
          <w:color w:val="231F20"/>
          <w:w w:val="110"/>
          <w:sz w:val="19"/>
        </w:rPr>
        <w:t>as</w:t>
      </w:r>
      <w:r>
        <w:rPr>
          <w:color w:val="231F20"/>
          <w:spacing w:val="-7"/>
          <w:w w:val="110"/>
          <w:sz w:val="19"/>
        </w:rPr>
        <w:t xml:space="preserve"> </w:t>
      </w:r>
      <w:r>
        <w:rPr>
          <w:color w:val="231F20"/>
          <w:w w:val="110"/>
          <w:sz w:val="19"/>
        </w:rPr>
        <w:t>forging</w:t>
      </w:r>
      <w:r>
        <w:rPr>
          <w:color w:val="231F20"/>
          <w:spacing w:val="-7"/>
          <w:w w:val="110"/>
          <w:sz w:val="19"/>
        </w:rPr>
        <w:t xml:space="preserve"> </w:t>
      </w:r>
      <w:r>
        <w:rPr>
          <w:color w:val="231F20"/>
          <w:w w:val="110"/>
          <w:sz w:val="19"/>
        </w:rPr>
        <w:t>links</w:t>
      </w:r>
      <w:r>
        <w:rPr>
          <w:color w:val="231F20"/>
          <w:spacing w:val="-7"/>
          <w:w w:val="110"/>
          <w:sz w:val="19"/>
        </w:rPr>
        <w:t xml:space="preserve"> </w:t>
      </w:r>
      <w:r>
        <w:rPr>
          <w:color w:val="231F20"/>
          <w:w w:val="110"/>
          <w:sz w:val="19"/>
        </w:rPr>
        <w:t>with</w:t>
      </w:r>
      <w:r>
        <w:rPr>
          <w:color w:val="231F20"/>
          <w:spacing w:val="-8"/>
          <w:w w:val="110"/>
          <w:sz w:val="19"/>
        </w:rPr>
        <w:t xml:space="preserve"> </w:t>
      </w:r>
      <w:r>
        <w:rPr>
          <w:color w:val="231F20"/>
          <w:w w:val="110"/>
          <w:sz w:val="19"/>
        </w:rPr>
        <w:t>local</w:t>
      </w:r>
      <w:r>
        <w:rPr>
          <w:color w:val="231F20"/>
          <w:spacing w:val="-7"/>
          <w:w w:val="110"/>
          <w:sz w:val="19"/>
        </w:rPr>
        <w:t xml:space="preserve"> </w:t>
      </w:r>
      <w:r>
        <w:rPr>
          <w:color w:val="231F20"/>
          <w:w w:val="110"/>
          <w:sz w:val="19"/>
        </w:rPr>
        <w:t xml:space="preserve">schools. Stainbeck Church has also successfully run two six- week sessions for local children called </w:t>
      </w:r>
      <w:r>
        <w:rPr>
          <w:color w:val="231F20"/>
          <w:spacing w:val="2"/>
          <w:w w:val="110"/>
          <w:sz w:val="19"/>
        </w:rPr>
        <w:t xml:space="preserve">“The </w:t>
      </w:r>
      <w:r>
        <w:rPr>
          <w:color w:val="231F20"/>
          <w:w w:val="110"/>
          <w:sz w:val="19"/>
        </w:rPr>
        <w:t>Scene”, where</w:t>
      </w:r>
      <w:r>
        <w:rPr>
          <w:color w:val="231F20"/>
          <w:spacing w:val="-15"/>
          <w:w w:val="110"/>
          <w:sz w:val="19"/>
        </w:rPr>
        <w:t xml:space="preserve"> </w:t>
      </w:r>
      <w:r>
        <w:rPr>
          <w:color w:val="231F20"/>
          <w:w w:val="110"/>
          <w:sz w:val="19"/>
        </w:rPr>
        <w:t>Bible</w:t>
      </w:r>
      <w:r>
        <w:rPr>
          <w:color w:val="231F20"/>
          <w:spacing w:val="-14"/>
          <w:w w:val="110"/>
          <w:sz w:val="19"/>
        </w:rPr>
        <w:t xml:space="preserve"> </w:t>
      </w:r>
      <w:r>
        <w:rPr>
          <w:color w:val="231F20"/>
          <w:w w:val="110"/>
          <w:sz w:val="19"/>
        </w:rPr>
        <w:t>stories</w:t>
      </w:r>
      <w:r>
        <w:rPr>
          <w:color w:val="231F20"/>
          <w:spacing w:val="-15"/>
          <w:w w:val="110"/>
          <w:sz w:val="19"/>
        </w:rPr>
        <w:t xml:space="preserve"> </w:t>
      </w:r>
      <w:r>
        <w:rPr>
          <w:color w:val="231F20"/>
          <w:w w:val="110"/>
          <w:sz w:val="19"/>
        </w:rPr>
        <w:t>have</w:t>
      </w:r>
      <w:r>
        <w:rPr>
          <w:color w:val="231F20"/>
          <w:spacing w:val="-14"/>
          <w:w w:val="110"/>
          <w:sz w:val="19"/>
        </w:rPr>
        <w:t xml:space="preserve"> </w:t>
      </w:r>
      <w:r>
        <w:rPr>
          <w:color w:val="231F20"/>
          <w:w w:val="110"/>
          <w:sz w:val="19"/>
        </w:rPr>
        <w:t>been</w:t>
      </w:r>
      <w:r>
        <w:rPr>
          <w:color w:val="231F20"/>
          <w:spacing w:val="-14"/>
          <w:w w:val="110"/>
          <w:sz w:val="19"/>
        </w:rPr>
        <w:t xml:space="preserve"> </w:t>
      </w:r>
      <w:r>
        <w:rPr>
          <w:color w:val="231F20"/>
          <w:w w:val="110"/>
          <w:sz w:val="19"/>
        </w:rPr>
        <w:t>told</w:t>
      </w:r>
      <w:r>
        <w:rPr>
          <w:color w:val="231F20"/>
          <w:spacing w:val="-15"/>
          <w:w w:val="110"/>
          <w:sz w:val="19"/>
        </w:rPr>
        <w:t xml:space="preserve"> </w:t>
      </w:r>
      <w:r>
        <w:rPr>
          <w:color w:val="231F20"/>
          <w:w w:val="110"/>
          <w:sz w:val="19"/>
        </w:rPr>
        <w:t>through</w:t>
      </w:r>
      <w:r>
        <w:rPr>
          <w:color w:val="231F20"/>
          <w:spacing w:val="-14"/>
          <w:w w:val="110"/>
          <w:sz w:val="19"/>
        </w:rPr>
        <w:t xml:space="preserve"> </w:t>
      </w:r>
      <w:r>
        <w:rPr>
          <w:color w:val="231F20"/>
          <w:w w:val="110"/>
          <w:sz w:val="19"/>
        </w:rPr>
        <w:t>drama</w:t>
      </w:r>
      <w:r>
        <w:rPr>
          <w:color w:val="231F20"/>
          <w:spacing w:val="-14"/>
          <w:w w:val="110"/>
          <w:sz w:val="19"/>
        </w:rPr>
        <w:t xml:space="preserve"> </w:t>
      </w:r>
      <w:r>
        <w:rPr>
          <w:color w:val="231F20"/>
          <w:w w:val="110"/>
          <w:sz w:val="19"/>
        </w:rPr>
        <w:t>and art. It is envisaged that events will not only be held  at Stainbeck Church but also in t</w:t>
      </w:r>
      <w:r>
        <w:rPr>
          <w:color w:val="231F20"/>
          <w:w w:val="110"/>
          <w:sz w:val="19"/>
        </w:rPr>
        <w:t>he community using other churches, schools and community</w:t>
      </w:r>
      <w:r>
        <w:rPr>
          <w:color w:val="231F20"/>
          <w:spacing w:val="-27"/>
          <w:w w:val="110"/>
          <w:sz w:val="19"/>
        </w:rPr>
        <w:t xml:space="preserve"> </w:t>
      </w:r>
      <w:r>
        <w:rPr>
          <w:color w:val="231F20"/>
          <w:w w:val="110"/>
          <w:sz w:val="19"/>
        </w:rPr>
        <w:t>centres.</w:t>
      </w:r>
    </w:p>
    <w:p w:rsidR="00DC5273" w:rsidRDefault="00DC5273">
      <w:pPr>
        <w:pStyle w:val="BodyText"/>
        <w:spacing w:before="6"/>
        <w:rPr>
          <w:sz w:val="20"/>
        </w:rPr>
      </w:pPr>
    </w:p>
    <w:p w:rsidR="00DC5273" w:rsidRDefault="006E3FAD">
      <w:pPr>
        <w:pStyle w:val="ListParagraph"/>
        <w:numPr>
          <w:ilvl w:val="1"/>
          <w:numId w:val="118"/>
        </w:numPr>
        <w:tabs>
          <w:tab w:val="left" w:pos="1282"/>
        </w:tabs>
        <w:spacing w:line="247" w:lineRule="auto"/>
        <w:ind w:left="600" w:firstLine="0"/>
        <w:jc w:val="both"/>
        <w:rPr>
          <w:sz w:val="19"/>
        </w:rPr>
      </w:pPr>
      <w:r>
        <w:rPr>
          <w:color w:val="231F20"/>
          <w:w w:val="110"/>
          <w:sz w:val="19"/>
        </w:rPr>
        <w:t xml:space="preserve">Work has already been undertaken to make the buildings at Stainbeck more attractive, accessible and user-friendly. Plans are now being made to open a Community Café. A Management Committee </w:t>
      </w:r>
      <w:r>
        <w:rPr>
          <w:color w:val="231F20"/>
          <w:w w:val="110"/>
          <w:sz w:val="19"/>
        </w:rPr>
        <w:t>has been set up and is currently raising funds to recruit a Christian</w:t>
      </w:r>
      <w:r>
        <w:rPr>
          <w:color w:val="231F20"/>
          <w:spacing w:val="-7"/>
          <w:w w:val="110"/>
          <w:sz w:val="19"/>
        </w:rPr>
        <w:t xml:space="preserve"> </w:t>
      </w:r>
      <w:r>
        <w:rPr>
          <w:color w:val="231F20"/>
          <w:w w:val="110"/>
          <w:sz w:val="19"/>
        </w:rPr>
        <w:t>Community</w:t>
      </w:r>
      <w:r>
        <w:rPr>
          <w:color w:val="231F20"/>
          <w:spacing w:val="-6"/>
          <w:w w:val="110"/>
          <w:sz w:val="19"/>
        </w:rPr>
        <w:t xml:space="preserve"> </w:t>
      </w:r>
      <w:r>
        <w:rPr>
          <w:color w:val="231F20"/>
          <w:w w:val="110"/>
          <w:sz w:val="19"/>
        </w:rPr>
        <w:t>Worker</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lead</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project.</w:t>
      </w:r>
    </w:p>
    <w:p w:rsidR="00DC5273" w:rsidRDefault="006E3FAD">
      <w:pPr>
        <w:pStyle w:val="Heading8"/>
        <w:numPr>
          <w:ilvl w:val="0"/>
          <w:numId w:val="118"/>
        </w:numPr>
        <w:tabs>
          <w:tab w:val="left" w:pos="1093"/>
          <w:tab w:val="left" w:pos="1094"/>
        </w:tabs>
        <w:spacing w:before="78" w:line="244" w:lineRule="auto"/>
        <w:ind w:left="1093" w:right="1170"/>
        <w:jc w:val="left"/>
      </w:pPr>
      <w:r>
        <w:rPr>
          <w:color w:val="231F20"/>
          <w:w w:val="105"/>
        </w:rPr>
        <w:br w:type="column"/>
      </w:r>
      <w:r>
        <w:rPr>
          <w:color w:val="231F20"/>
          <w:w w:val="105"/>
        </w:rPr>
        <w:t xml:space="preserve">St James United Reformed Church, </w:t>
      </w:r>
      <w:r>
        <w:rPr>
          <w:color w:val="231F20"/>
          <w:spacing w:val="2"/>
          <w:w w:val="105"/>
        </w:rPr>
        <w:t>Sheffield</w:t>
      </w:r>
    </w:p>
    <w:p w:rsidR="00DC5273" w:rsidRDefault="006E3FAD">
      <w:pPr>
        <w:pStyle w:val="ListParagraph"/>
        <w:numPr>
          <w:ilvl w:val="1"/>
          <w:numId w:val="118"/>
        </w:numPr>
        <w:tabs>
          <w:tab w:val="left" w:pos="1094"/>
        </w:tabs>
        <w:spacing w:before="7" w:line="247" w:lineRule="auto"/>
        <w:ind w:left="412" w:right="438" w:hanging="1"/>
        <w:jc w:val="both"/>
        <w:rPr>
          <w:sz w:val="19"/>
        </w:rPr>
      </w:pPr>
      <w:r>
        <w:rPr>
          <w:color w:val="231F20"/>
          <w:w w:val="105"/>
          <w:sz w:val="19"/>
        </w:rPr>
        <w:t xml:space="preserve">This small church set in the northern part of </w:t>
      </w:r>
      <w:r>
        <w:rPr>
          <w:color w:val="231F20"/>
          <w:spacing w:val="2"/>
          <w:w w:val="105"/>
          <w:sz w:val="19"/>
        </w:rPr>
        <w:t xml:space="preserve">Sheffield </w:t>
      </w:r>
      <w:r>
        <w:rPr>
          <w:color w:val="231F20"/>
          <w:w w:val="105"/>
          <w:sz w:val="19"/>
        </w:rPr>
        <w:t>has a congregation of mainly West Indian origin.</w:t>
      </w:r>
      <w:r>
        <w:rPr>
          <w:color w:val="231F20"/>
          <w:spacing w:val="20"/>
          <w:w w:val="105"/>
          <w:sz w:val="19"/>
        </w:rPr>
        <w:t xml:space="preserve"> </w:t>
      </w:r>
      <w:r>
        <w:rPr>
          <w:color w:val="231F20"/>
          <w:w w:val="105"/>
          <w:sz w:val="19"/>
        </w:rPr>
        <w:t>In</w:t>
      </w:r>
      <w:r>
        <w:rPr>
          <w:color w:val="231F20"/>
          <w:spacing w:val="21"/>
          <w:w w:val="105"/>
          <w:sz w:val="19"/>
        </w:rPr>
        <w:t xml:space="preserve"> </w:t>
      </w:r>
      <w:r>
        <w:rPr>
          <w:color w:val="231F20"/>
          <w:w w:val="105"/>
          <w:sz w:val="19"/>
        </w:rPr>
        <w:t>the</w:t>
      </w:r>
      <w:r>
        <w:rPr>
          <w:color w:val="231F20"/>
          <w:spacing w:val="20"/>
          <w:w w:val="105"/>
          <w:sz w:val="19"/>
        </w:rPr>
        <w:t xml:space="preserve"> </w:t>
      </w:r>
      <w:r>
        <w:rPr>
          <w:color w:val="231F20"/>
          <w:spacing w:val="-3"/>
          <w:w w:val="105"/>
          <w:sz w:val="19"/>
        </w:rPr>
        <w:t>1950s</w:t>
      </w:r>
      <w:r>
        <w:rPr>
          <w:color w:val="231F20"/>
          <w:spacing w:val="21"/>
          <w:w w:val="105"/>
          <w:sz w:val="19"/>
        </w:rPr>
        <w:t xml:space="preserve"> </w:t>
      </w:r>
      <w:r>
        <w:rPr>
          <w:color w:val="231F20"/>
          <w:w w:val="105"/>
          <w:sz w:val="19"/>
        </w:rPr>
        <w:t>the</w:t>
      </w:r>
      <w:r>
        <w:rPr>
          <w:color w:val="231F20"/>
          <w:spacing w:val="21"/>
          <w:w w:val="105"/>
          <w:sz w:val="19"/>
        </w:rPr>
        <w:t xml:space="preserve"> </w:t>
      </w:r>
      <w:r>
        <w:rPr>
          <w:color w:val="231F20"/>
          <w:w w:val="105"/>
          <w:sz w:val="19"/>
        </w:rPr>
        <w:t>local</w:t>
      </w:r>
      <w:r>
        <w:rPr>
          <w:color w:val="231F20"/>
          <w:spacing w:val="20"/>
          <w:w w:val="105"/>
          <w:sz w:val="19"/>
        </w:rPr>
        <w:t xml:space="preserve"> </w:t>
      </w:r>
      <w:r>
        <w:rPr>
          <w:color w:val="231F20"/>
          <w:w w:val="105"/>
          <w:sz w:val="19"/>
        </w:rPr>
        <w:t>minister</w:t>
      </w:r>
      <w:r>
        <w:rPr>
          <w:color w:val="231F20"/>
          <w:spacing w:val="21"/>
          <w:w w:val="105"/>
          <w:sz w:val="19"/>
        </w:rPr>
        <w:t xml:space="preserve"> </w:t>
      </w:r>
      <w:r>
        <w:rPr>
          <w:color w:val="231F20"/>
          <w:w w:val="105"/>
          <w:sz w:val="19"/>
        </w:rPr>
        <w:t>–</w:t>
      </w:r>
      <w:r>
        <w:rPr>
          <w:color w:val="231F20"/>
          <w:spacing w:val="21"/>
          <w:w w:val="105"/>
          <w:sz w:val="19"/>
        </w:rPr>
        <w:t xml:space="preserve"> </w:t>
      </w:r>
      <w:r>
        <w:rPr>
          <w:color w:val="231F20"/>
          <w:w w:val="105"/>
          <w:sz w:val="19"/>
        </w:rPr>
        <w:t>Revd</w:t>
      </w:r>
      <w:r>
        <w:rPr>
          <w:color w:val="231F20"/>
          <w:spacing w:val="20"/>
          <w:w w:val="105"/>
          <w:sz w:val="19"/>
        </w:rPr>
        <w:t xml:space="preserve"> </w:t>
      </w:r>
      <w:r>
        <w:rPr>
          <w:color w:val="231F20"/>
          <w:w w:val="105"/>
          <w:sz w:val="19"/>
        </w:rPr>
        <w:t>Gillespie</w:t>
      </w:r>
    </w:p>
    <w:p w:rsidR="00DC5273" w:rsidRDefault="006E3FAD">
      <w:pPr>
        <w:pStyle w:val="BodyText"/>
        <w:spacing w:before="3" w:line="247" w:lineRule="auto"/>
        <w:ind w:left="412" w:right="437"/>
        <w:jc w:val="both"/>
      </w:pPr>
      <w:r>
        <w:rPr>
          <w:color w:val="231F20"/>
          <w:w w:val="110"/>
        </w:rPr>
        <w:t>– recognized some of the problems of newly arrived immigrants and one of the solutions was to request help from the United Church of Jamaica. This help came</w:t>
      </w:r>
      <w:r>
        <w:rPr>
          <w:color w:val="231F20"/>
          <w:spacing w:val="-13"/>
          <w:w w:val="110"/>
        </w:rPr>
        <w:t xml:space="preserve"> </w:t>
      </w:r>
      <w:r>
        <w:rPr>
          <w:color w:val="231F20"/>
          <w:w w:val="110"/>
        </w:rPr>
        <w:t>i</w:t>
      </w:r>
      <w:r>
        <w:rPr>
          <w:color w:val="231F20"/>
          <w:w w:val="110"/>
        </w:rPr>
        <w:t>n</w:t>
      </w:r>
      <w:r>
        <w:rPr>
          <w:color w:val="231F20"/>
          <w:spacing w:val="-13"/>
          <w:w w:val="110"/>
        </w:rPr>
        <w:t xml:space="preserve"> </w:t>
      </w:r>
      <w:r>
        <w:rPr>
          <w:color w:val="231F20"/>
          <w:w w:val="110"/>
        </w:rPr>
        <w:t>the</w:t>
      </w:r>
      <w:r>
        <w:rPr>
          <w:color w:val="231F20"/>
          <w:spacing w:val="-13"/>
          <w:w w:val="110"/>
        </w:rPr>
        <w:t xml:space="preserve"> </w:t>
      </w:r>
      <w:r>
        <w:rPr>
          <w:color w:val="231F20"/>
          <w:w w:val="110"/>
        </w:rPr>
        <w:t>shape</w:t>
      </w:r>
      <w:r>
        <w:rPr>
          <w:color w:val="231F20"/>
          <w:spacing w:val="-12"/>
          <w:w w:val="110"/>
        </w:rPr>
        <w:t xml:space="preserve"> </w:t>
      </w:r>
      <w:r>
        <w:rPr>
          <w:color w:val="231F20"/>
          <w:w w:val="110"/>
        </w:rPr>
        <w:t>of</w:t>
      </w:r>
      <w:r>
        <w:rPr>
          <w:color w:val="231F20"/>
          <w:spacing w:val="-13"/>
          <w:w w:val="110"/>
        </w:rPr>
        <w:t xml:space="preserve"> </w:t>
      </w:r>
      <w:r>
        <w:rPr>
          <w:color w:val="231F20"/>
          <w:w w:val="110"/>
        </w:rPr>
        <w:t>Madge</w:t>
      </w:r>
      <w:r>
        <w:rPr>
          <w:color w:val="231F20"/>
          <w:spacing w:val="-13"/>
          <w:w w:val="110"/>
        </w:rPr>
        <w:t xml:space="preserve"> </w:t>
      </w:r>
      <w:r>
        <w:rPr>
          <w:color w:val="231F20"/>
          <w:w w:val="110"/>
        </w:rPr>
        <w:t>Saunders</w:t>
      </w:r>
      <w:r>
        <w:rPr>
          <w:color w:val="231F20"/>
          <w:spacing w:val="-12"/>
          <w:w w:val="110"/>
        </w:rPr>
        <w:t xml:space="preserve"> </w:t>
      </w:r>
      <w:r>
        <w:rPr>
          <w:color w:val="231F20"/>
          <w:w w:val="110"/>
        </w:rPr>
        <w:t>who</w:t>
      </w:r>
      <w:r>
        <w:rPr>
          <w:color w:val="231F20"/>
          <w:spacing w:val="-13"/>
          <w:w w:val="110"/>
        </w:rPr>
        <w:t xml:space="preserve"> </w:t>
      </w:r>
      <w:r>
        <w:rPr>
          <w:color w:val="231F20"/>
          <w:w w:val="110"/>
        </w:rPr>
        <w:t>had</w:t>
      </w:r>
      <w:r>
        <w:rPr>
          <w:color w:val="231F20"/>
          <w:spacing w:val="-13"/>
          <w:w w:val="110"/>
        </w:rPr>
        <w:t xml:space="preserve"> </w:t>
      </w:r>
      <w:r>
        <w:rPr>
          <w:color w:val="231F20"/>
          <w:w w:val="110"/>
        </w:rPr>
        <w:t>served the</w:t>
      </w:r>
      <w:r>
        <w:rPr>
          <w:color w:val="231F20"/>
          <w:spacing w:val="-25"/>
          <w:w w:val="110"/>
        </w:rPr>
        <w:t xml:space="preserve"> </w:t>
      </w:r>
      <w:r>
        <w:rPr>
          <w:color w:val="231F20"/>
          <w:w w:val="110"/>
        </w:rPr>
        <w:t>church</w:t>
      </w:r>
      <w:r>
        <w:rPr>
          <w:color w:val="231F20"/>
          <w:spacing w:val="-24"/>
          <w:w w:val="110"/>
        </w:rPr>
        <w:t xml:space="preserve"> </w:t>
      </w:r>
      <w:r>
        <w:rPr>
          <w:color w:val="231F20"/>
          <w:w w:val="110"/>
        </w:rPr>
        <w:t>in</w:t>
      </w:r>
      <w:r>
        <w:rPr>
          <w:color w:val="231F20"/>
          <w:spacing w:val="-24"/>
          <w:w w:val="110"/>
        </w:rPr>
        <w:t xml:space="preserve"> </w:t>
      </w:r>
      <w:r>
        <w:rPr>
          <w:color w:val="231F20"/>
          <w:w w:val="110"/>
        </w:rPr>
        <w:t>Jamaica</w:t>
      </w:r>
      <w:r>
        <w:rPr>
          <w:color w:val="231F20"/>
          <w:spacing w:val="-24"/>
          <w:w w:val="110"/>
        </w:rPr>
        <w:t xml:space="preserve"> </w:t>
      </w:r>
      <w:r>
        <w:rPr>
          <w:color w:val="231F20"/>
          <w:w w:val="110"/>
        </w:rPr>
        <w:t>for</w:t>
      </w:r>
      <w:r>
        <w:rPr>
          <w:color w:val="231F20"/>
          <w:spacing w:val="-24"/>
          <w:w w:val="110"/>
        </w:rPr>
        <w:t xml:space="preserve"> </w:t>
      </w:r>
      <w:r>
        <w:rPr>
          <w:color w:val="231F20"/>
          <w:spacing w:val="-8"/>
          <w:w w:val="110"/>
        </w:rPr>
        <w:t>17</w:t>
      </w:r>
      <w:r>
        <w:rPr>
          <w:color w:val="231F20"/>
          <w:spacing w:val="-25"/>
          <w:w w:val="110"/>
        </w:rPr>
        <w:t xml:space="preserve"> </w:t>
      </w:r>
      <w:r>
        <w:rPr>
          <w:color w:val="231F20"/>
          <w:w w:val="110"/>
        </w:rPr>
        <w:t>years</w:t>
      </w:r>
      <w:r>
        <w:rPr>
          <w:color w:val="231F20"/>
          <w:spacing w:val="-24"/>
          <w:w w:val="110"/>
        </w:rPr>
        <w:t xml:space="preserve"> </w:t>
      </w:r>
      <w:r>
        <w:rPr>
          <w:color w:val="231F20"/>
          <w:w w:val="110"/>
        </w:rPr>
        <w:t>as</w:t>
      </w:r>
      <w:r>
        <w:rPr>
          <w:color w:val="231F20"/>
          <w:spacing w:val="-24"/>
          <w:w w:val="110"/>
        </w:rPr>
        <w:t xml:space="preserve"> </w:t>
      </w:r>
      <w:r>
        <w:rPr>
          <w:color w:val="231F20"/>
          <w:w w:val="110"/>
        </w:rPr>
        <w:t>a</w:t>
      </w:r>
      <w:r>
        <w:rPr>
          <w:color w:val="231F20"/>
          <w:spacing w:val="-24"/>
          <w:w w:val="110"/>
        </w:rPr>
        <w:t xml:space="preserve"> </w:t>
      </w:r>
      <w:r>
        <w:rPr>
          <w:color w:val="231F20"/>
          <w:w w:val="110"/>
        </w:rPr>
        <w:t>women’s</w:t>
      </w:r>
      <w:r>
        <w:rPr>
          <w:color w:val="231F20"/>
          <w:spacing w:val="-24"/>
          <w:w w:val="110"/>
        </w:rPr>
        <w:t xml:space="preserve"> </w:t>
      </w:r>
      <w:r>
        <w:rPr>
          <w:color w:val="231F20"/>
          <w:w w:val="110"/>
        </w:rPr>
        <w:t>worker. From this beginning many of those immigrants have settled</w:t>
      </w:r>
      <w:r>
        <w:rPr>
          <w:color w:val="231F20"/>
          <w:spacing w:val="-12"/>
          <w:w w:val="110"/>
        </w:rPr>
        <w:t xml:space="preserve"> </w:t>
      </w:r>
      <w:r>
        <w:rPr>
          <w:color w:val="231F20"/>
          <w:w w:val="110"/>
        </w:rPr>
        <w:t>in</w:t>
      </w:r>
      <w:r>
        <w:rPr>
          <w:color w:val="231F20"/>
          <w:spacing w:val="-11"/>
          <w:w w:val="110"/>
        </w:rPr>
        <w:t xml:space="preserve"> </w:t>
      </w:r>
      <w:r>
        <w:rPr>
          <w:color w:val="231F20"/>
          <w:w w:val="110"/>
        </w:rPr>
        <w:t>the</w:t>
      </w:r>
      <w:r>
        <w:rPr>
          <w:color w:val="231F20"/>
          <w:spacing w:val="-12"/>
          <w:w w:val="110"/>
        </w:rPr>
        <w:t xml:space="preserve"> </w:t>
      </w:r>
      <w:r>
        <w:rPr>
          <w:color w:val="231F20"/>
          <w:w w:val="110"/>
        </w:rPr>
        <w:t>area</w:t>
      </w:r>
      <w:r>
        <w:rPr>
          <w:color w:val="231F20"/>
          <w:spacing w:val="-11"/>
          <w:w w:val="110"/>
        </w:rPr>
        <w:t xml:space="preserve"> </w:t>
      </w:r>
      <w:r>
        <w:rPr>
          <w:color w:val="231F20"/>
          <w:w w:val="110"/>
        </w:rPr>
        <w:t>and</w:t>
      </w:r>
      <w:r>
        <w:rPr>
          <w:color w:val="231F20"/>
          <w:spacing w:val="-11"/>
          <w:w w:val="110"/>
        </w:rPr>
        <w:t xml:space="preserve"> </w:t>
      </w:r>
      <w:r>
        <w:rPr>
          <w:color w:val="231F20"/>
          <w:w w:val="110"/>
        </w:rPr>
        <w:t>in</w:t>
      </w:r>
      <w:r>
        <w:rPr>
          <w:color w:val="231F20"/>
          <w:spacing w:val="-12"/>
          <w:w w:val="110"/>
        </w:rPr>
        <w:t xml:space="preserve"> </w:t>
      </w:r>
      <w:r>
        <w:rPr>
          <w:color w:val="231F20"/>
          <w:w w:val="110"/>
        </w:rPr>
        <w:t>the</w:t>
      </w:r>
      <w:r>
        <w:rPr>
          <w:color w:val="231F20"/>
          <w:spacing w:val="-11"/>
          <w:w w:val="110"/>
        </w:rPr>
        <w:t xml:space="preserve"> </w:t>
      </w:r>
      <w:r>
        <w:rPr>
          <w:color w:val="231F20"/>
          <w:w w:val="110"/>
        </w:rPr>
        <w:t>church.</w:t>
      </w:r>
      <w:r>
        <w:rPr>
          <w:color w:val="231F20"/>
          <w:spacing w:val="-12"/>
          <w:w w:val="110"/>
        </w:rPr>
        <w:t xml:space="preserve"> </w:t>
      </w:r>
      <w:r>
        <w:rPr>
          <w:color w:val="231F20"/>
          <w:w w:val="110"/>
        </w:rPr>
        <w:t>During</w:t>
      </w:r>
      <w:r>
        <w:rPr>
          <w:color w:val="231F20"/>
          <w:spacing w:val="-11"/>
          <w:w w:val="110"/>
        </w:rPr>
        <w:t xml:space="preserve"> </w:t>
      </w:r>
      <w:r>
        <w:rPr>
          <w:color w:val="231F20"/>
          <w:w w:val="110"/>
        </w:rPr>
        <w:t>Lent</w:t>
      </w:r>
      <w:r>
        <w:rPr>
          <w:color w:val="231F20"/>
          <w:spacing w:val="-11"/>
          <w:w w:val="110"/>
        </w:rPr>
        <w:t xml:space="preserve"> </w:t>
      </w:r>
      <w:r>
        <w:rPr>
          <w:color w:val="231F20"/>
          <w:w w:val="110"/>
        </w:rPr>
        <w:t>2002 some of those who had immigrated, together with family and friends made the journey back to Jamaica where they experienced new things, visited familiar places</w:t>
      </w:r>
      <w:r>
        <w:rPr>
          <w:color w:val="231F20"/>
          <w:spacing w:val="-8"/>
          <w:w w:val="110"/>
        </w:rPr>
        <w:t xml:space="preserve"> </w:t>
      </w:r>
      <w:r>
        <w:rPr>
          <w:color w:val="231F20"/>
          <w:w w:val="110"/>
        </w:rPr>
        <w:t>and</w:t>
      </w:r>
      <w:r>
        <w:rPr>
          <w:color w:val="231F20"/>
          <w:spacing w:val="-8"/>
          <w:w w:val="110"/>
        </w:rPr>
        <w:t xml:space="preserve"> </w:t>
      </w:r>
      <w:r>
        <w:rPr>
          <w:color w:val="231F20"/>
          <w:w w:val="110"/>
        </w:rPr>
        <w:t>met</w:t>
      </w:r>
      <w:r>
        <w:rPr>
          <w:color w:val="231F20"/>
          <w:spacing w:val="-7"/>
          <w:w w:val="110"/>
        </w:rPr>
        <w:t xml:space="preserve"> </w:t>
      </w:r>
      <w:r>
        <w:rPr>
          <w:color w:val="231F20"/>
          <w:w w:val="110"/>
        </w:rPr>
        <w:t>Madge</w:t>
      </w:r>
      <w:r>
        <w:rPr>
          <w:color w:val="231F20"/>
          <w:spacing w:val="-8"/>
          <w:w w:val="110"/>
        </w:rPr>
        <w:t xml:space="preserve"> </w:t>
      </w:r>
      <w:r>
        <w:rPr>
          <w:color w:val="231F20"/>
          <w:w w:val="110"/>
        </w:rPr>
        <w:t>Saunders,</w:t>
      </w:r>
      <w:r>
        <w:rPr>
          <w:color w:val="231F20"/>
          <w:spacing w:val="-7"/>
          <w:w w:val="110"/>
        </w:rPr>
        <w:t xml:space="preserve"> </w:t>
      </w:r>
      <w:r>
        <w:rPr>
          <w:color w:val="231F20"/>
          <w:w w:val="110"/>
        </w:rPr>
        <w:t>now</w:t>
      </w:r>
      <w:r>
        <w:rPr>
          <w:color w:val="231F20"/>
          <w:spacing w:val="-8"/>
          <w:w w:val="110"/>
        </w:rPr>
        <w:t xml:space="preserve"> </w:t>
      </w:r>
      <w:r>
        <w:rPr>
          <w:color w:val="231F20"/>
          <w:w w:val="110"/>
        </w:rPr>
        <w:t>in</w:t>
      </w:r>
      <w:r>
        <w:rPr>
          <w:color w:val="231F20"/>
          <w:spacing w:val="-8"/>
          <w:w w:val="110"/>
        </w:rPr>
        <w:t xml:space="preserve"> </w:t>
      </w:r>
      <w:r>
        <w:rPr>
          <w:color w:val="231F20"/>
          <w:w w:val="110"/>
        </w:rPr>
        <w:t>her</w:t>
      </w:r>
      <w:r>
        <w:rPr>
          <w:color w:val="231F20"/>
          <w:spacing w:val="-7"/>
          <w:w w:val="110"/>
        </w:rPr>
        <w:t xml:space="preserve"> </w:t>
      </w:r>
      <w:r>
        <w:rPr>
          <w:color w:val="231F20"/>
          <w:w w:val="110"/>
        </w:rPr>
        <w:t>nineties.</w:t>
      </w:r>
    </w:p>
    <w:p w:rsidR="00DC5273" w:rsidRDefault="00DC5273">
      <w:pPr>
        <w:pStyle w:val="BodyText"/>
        <w:spacing w:before="8"/>
        <w:rPr>
          <w:sz w:val="20"/>
        </w:rPr>
      </w:pPr>
    </w:p>
    <w:p w:rsidR="00DC5273" w:rsidRDefault="006E3FAD">
      <w:pPr>
        <w:pStyle w:val="ListParagraph"/>
        <w:numPr>
          <w:ilvl w:val="1"/>
          <w:numId w:val="118"/>
        </w:numPr>
        <w:tabs>
          <w:tab w:val="left" w:pos="1094"/>
        </w:tabs>
        <w:spacing w:line="247" w:lineRule="auto"/>
        <w:ind w:left="412" w:right="438" w:hanging="1"/>
        <w:jc w:val="both"/>
        <w:rPr>
          <w:sz w:val="19"/>
        </w:rPr>
      </w:pPr>
      <w:r>
        <w:rPr>
          <w:color w:val="231F20"/>
          <w:w w:val="110"/>
          <w:sz w:val="19"/>
        </w:rPr>
        <w:t>Since</w:t>
      </w:r>
      <w:r>
        <w:rPr>
          <w:color w:val="231F20"/>
          <w:spacing w:val="-6"/>
          <w:w w:val="110"/>
          <w:sz w:val="19"/>
        </w:rPr>
        <w:t xml:space="preserve"> </w:t>
      </w:r>
      <w:r>
        <w:rPr>
          <w:color w:val="231F20"/>
          <w:w w:val="110"/>
          <w:sz w:val="19"/>
        </w:rPr>
        <w:t>returning</w:t>
      </w:r>
      <w:r>
        <w:rPr>
          <w:color w:val="231F20"/>
          <w:spacing w:val="-5"/>
          <w:w w:val="110"/>
          <w:sz w:val="19"/>
        </w:rPr>
        <w:t xml:space="preserve"> </w:t>
      </w:r>
      <w:r>
        <w:rPr>
          <w:color w:val="231F20"/>
          <w:w w:val="110"/>
          <w:sz w:val="19"/>
        </w:rPr>
        <w:t>a</w:t>
      </w:r>
      <w:r>
        <w:rPr>
          <w:color w:val="231F20"/>
          <w:spacing w:val="-6"/>
          <w:w w:val="110"/>
          <w:sz w:val="19"/>
        </w:rPr>
        <w:t xml:space="preserve"> </w:t>
      </w:r>
      <w:r>
        <w:rPr>
          <w:color w:val="231F20"/>
          <w:w w:val="110"/>
          <w:sz w:val="19"/>
        </w:rPr>
        <w:t>small</w:t>
      </w:r>
      <w:r>
        <w:rPr>
          <w:color w:val="231F20"/>
          <w:spacing w:val="-5"/>
          <w:w w:val="110"/>
          <w:sz w:val="19"/>
        </w:rPr>
        <w:t xml:space="preserve"> </w:t>
      </w:r>
      <w:r>
        <w:rPr>
          <w:color w:val="231F20"/>
          <w:w w:val="110"/>
          <w:sz w:val="19"/>
        </w:rPr>
        <w:t>book</w:t>
      </w:r>
      <w:r>
        <w:rPr>
          <w:color w:val="231F20"/>
          <w:spacing w:val="-6"/>
          <w:w w:val="110"/>
          <w:sz w:val="19"/>
        </w:rPr>
        <w:t xml:space="preserve"> </w:t>
      </w:r>
      <w:r>
        <w:rPr>
          <w:color w:val="231F20"/>
          <w:w w:val="110"/>
          <w:sz w:val="19"/>
        </w:rPr>
        <w:t>has</w:t>
      </w:r>
      <w:r>
        <w:rPr>
          <w:color w:val="231F20"/>
          <w:spacing w:val="-5"/>
          <w:w w:val="110"/>
          <w:sz w:val="19"/>
        </w:rPr>
        <w:t xml:space="preserve"> </w:t>
      </w:r>
      <w:r>
        <w:rPr>
          <w:color w:val="231F20"/>
          <w:w w:val="110"/>
          <w:sz w:val="19"/>
        </w:rPr>
        <w:t>been</w:t>
      </w:r>
      <w:r>
        <w:rPr>
          <w:color w:val="231F20"/>
          <w:spacing w:val="-6"/>
          <w:w w:val="110"/>
          <w:sz w:val="19"/>
        </w:rPr>
        <w:t xml:space="preserve"> </w:t>
      </w:r>
      <w:r>
        <w:rPr>
          <w:color w:val="231F20"/>
          <w:w w:val="110"/>
          <w:sz w:val="19"/>
        </w:rPr>
        <w:t>written by those who went and two quilts have been made. The purpose of the exercise in sewing the quilts was to</w:t>
      </w:r>
      <w:r>
        <w:rPr>
          <w:color w:val="231F20"/>
          <w:spacing w:val="-8"/>
          <w:w w:val="110"/>
          <w:sz w:val="19"/>
        </w:rPr>
        <w:t xml:space="preserve"> </w:t>
      </w:r>
      <w:r>
        <w:rPr>
          <w:color w:val="231F20"/>
          <w:w w:val="110"/>
          <w:sz w:val="19"/>
        </w:rPr>
        <w:t>‘draw</w:t>
      </w:r>
      <w:r>
        <w:rPr>
          <w:color w:val="231F20"/>
          <w:spacing w:val="-7"/>
          <w:w w:val="110"/>
          <w:sz w:val="19"/>
        </w:rPr>
        <w:t xml:space="preserve"> </w:t>
      </w:r>
      <w:r>
        <w:rPr>
          <w:color w:val="231F20"/>
          <w:w w:val="110"/>
          <w:sz w:val="19"/>
        </w:rPr>
        <w:t>together</w:t>
      </w:r>
      <w:r>
        <w:rPr>
          <w:color w:val="231F20"/>
          <w:spacing w:val="-7"/>
          <w:w w:val="110"/>
          <w:sz w:val="19"/>
        </w:rPr>
        <w:t xml:space="preserve"> </w:t>
      </w:r>
      <w:r>
        <w:rPr>
          <w:color w:val="231F20"/>
          <w:w w:val="110"/>
          <w:sz w:val="19"/>
        </w:rPr>
        <w:t>those</w:t>
      </w:r>
      <w:r>
        <w:rPr>
          <w:color w:val="231F20"/>
          <w:spacing w:val="-7"/>
          <w:w w:val="110"/>
          <w:sz w:val="19"/>
        </w:rPr>
        <w:t xml:space="preserve"> </w:t>
      </w:r>
      <w:r>
        <w:rPr>
          <w:color w:val="231F20"/>
          <w:w w:val="110"/>
          <w:sz w:val="19"/>
        </w:rPr>
        <w:t>who</w:t>
      </w:r>
      <w:r>
        <w:rPr>
          <w:color w:val="231F20"/>
          <w:spacing w:val="-7"/>
          <w:w w:val="110"/>
          <w:sz w:val="19"/>
        </w:rPr>
        <w:t xml:space="preserve"> </w:t>
      </w:r>
      <w:r>
        <w:rPr>
          <w:color w:val="231F20"/>
          <w:w w:val="110"/>
          <w:sz w:val="19"/>
        </w:rPr>
        <w:t>had</w:t>
      </w:r>
      <w:r>
        <w:rPr>
          <w:color w:val="231F20"/>
          <w:spacing w:val="-7"/>
          <w:w w:val="110"/>
          <w:sz w:val="19"/>
        </w:rPr>
        <w:t xml:space="preserve"> </w:t>
      </w:r>
      <w:r>
        <w:rPr>
          <w:color w:val="231F20"/>
          <w:w w:val="110"/>
          <w:sz w:val="19"/>
        </w:rPr>
        <w:t>been</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those</w:t>
      </w:r>
      <w:r>
        <w:rPr>
          <w:color w:val="231F20"/>
          <w:spacing w:val="-7"/>
          <w:w w:val="110"/>
          <w:sz w:val="19"/>
        </w:rPr>
        <w:t xml:space="preserve"> </w:t>
      </w:r>
      <w:r>
        <w:rPr>
          <w:color w:val="231F20"/>
          <w:w w:val="110"/>
          <w:sz w:val="19"/>
        </w:rPr>
        <w:t>who had</w:t>
      </w:r>
      <w:r>
        <w:rPr>
          <w:color w:val="231F20"/>
          <w:spacing w:val="-8"/>
          <w:w w:val="110"/>
          <w:sz w:val="19"/>
        </w:rPr>
        <w:t xml:space="preserve"> </w:t>
      </w:r>
      <w:r>
        <w:rPr>
          <w:color w:val="231F20"/>
          <w:w w:val="110"/>
          <w:sz w:val="19"/>
        </w:rPr>
        <w:t>stayed;</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bring</w:t>
      </w:r>
      <w:r>
        <w:rPr>
          <w:color w:val="231F20"/>
          <w:spacing w:val="-8"/>
          <w:w w:val="110"/>
          <w:sz w:val="19"/>
        </w:rPr>
        <w:t xml:space="preserve"> </w:t>
      </w:r>
      <w:r>
        <w:rPr>
          <w:color w:val="231F20"/>
          <w:w w:val="110"/>
          <w:sz w:val="19"/>
        </w:rPr>
        <w:t>back</w:t>
      </w:r>
      <w:r>
        <w:rPr>
          <w:color w:val="231F20"/>
          <w:spacing w:val="-7"/>
          <w:w w:val="110"/>
          <w:sz w:val="19"/>
        </w:rPr>
        <w:t xml:space="preserve"> </w:t>
      </w:r>
      <w:r>
        <w:rPr>
          <w:color w:val="231F20"/>
          <w:w w:val="110"/>
          <w:sz w:val="19"/>
        </w:rPr>
        <w:t>experiences</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share</w:t>
      </w:r>
      <w:r>
        <w:rPr>
          <w:color w:val="231F20"/>
          <w:spacing w:val="-8"/>
          <w:w w:val="110"/>
          <w:sz w:val="19"/>
        </w:rPr>
        <w:t xml:space="preserve"> </w:t>
      </w:r>
      <w:r>
        <w:rPr>
          <w:color w:val="231F20"/>
          <w:w w:val="110"/>
          <w:sz w:val="19"/>
        </w:rPr>
        <w:t>them with others as we sewed; to think about th</w:t>
      </w:r>
      <w:r>
        <w:rPr>
          <w:color w:val="231F20"/>
          <w:w w:val="110"/>
          <w:sz w:val="19"/>
        </w:rPr>
        <w:t>e impact of the visit on our life as a community and to create a permanent memory of a unique</w:t>
      </w:r>
      <w:r>
        <w:rPr>
          <w:color w:val="231F20"/>
          <w:spacing w:val="-21"/>
          <w:w w:val="110"/>
          <w:sz w:val="19"/>
        </w:rPr>
        <w:t xml:space="preserve"> </w:t>
      </w:r>
      <w:r>
        <w:rPr>
          <w:color w:val="231F20"/>
          <w:w w:val="110"/>
          <w:sz w:val="19"/>
        </w:rPr>
        <w:t>experience’.</w:t>
      </w:r>
    </w:p>
    <w:p w:rsidR="00DC5273" w:rsidRDefault="00DC5273">
      <w:pPr>
        <w:pStyle w:val="BodyText"/>
        <w:spacing w:before="10"/>
      </w:pPr>
    </w:p>
    <w:p w:rsidR="00DC5273" w:rsidRDefault="006E3FAD">
      <w:pPr>
        <w:pStyle w:val="Heading8"/>
        <w:numPr>
          <w:ilvl w:val="0"/>
          <w:numId w:val="118"/>
        </w:numPr>
        <w:tabs>
          <w:tab w:val="left" w:pos="1093"/>
          <w:tab w:val="left" w:pos="1094"/>
        </w:tabs>
        <w:spacing w:line="244" w:lineRule="auto"/>
        <w:ind w:left="1093" w:right="1181"/>
        <w:jc w:val="left"/>
      </w:pPr>
      <w:r>
        <w:rPr>
          <w:color w:val="231F20"/>
          <w:w w:val="105"/>
        </w:rPr>
        <w:t>St Ninian’s and St Andrew’s United Reformed Churches,</w:t>
      </w:r>
      <w:r>
        <w:rPr>
          <w:color w:val="231F20"/>
          <w:spacing w:val="10"/>
          <w:w w:val="105"/>
        </w:rPr>
        <w:t xml:space="preserve"> </w:t>
      </w:r>
      <w:r>
        <w:rPr>
          <w:color w:val="231F20"/>
          <w:w w:val="105"/>
        </w:rPr>
        <w:t>Hull</w:t>
      </w:r>
    </w:p>
    <w:p w:rsidR="00DC5273" w:rsidRDefault="006E3FAD">
      <w:pPr>
        <w:pStyle w:val="BodyText"/>
        <w:spacing w:before="7" w:line="247" w:lineRule="auto"/>
        <w:ind w:left="412" w:right="437"/>
        <w:jc w:val="both"/>
      </w:pPr>
      <w:r>
        <w:rPr>
          <w:color w:val="231F20"/>
          <w:w w:val="105"/>
        </w:rPr>
        <w:t xml:space="preserve">This church, over a three to four year period  (along with other churches in the area) the victim of continual vandalism, initially </w:t>
      </w:r>
      <w:r>
        <w:rPr>
          <w:color w:val="231F20"/>
          <w:spacing w:val="2"/>
          <w:w w:val="105"/>
        </w:rPr>
        <w:t xml:space="preserve">responded </w:t>
      </w:r>
      <w:r>
        <w:rPr>
          <w:color w:val="231F20"/>
          <w:w w:val="105"/>
        </w:rPr>
        <w:t>by building  fences,  fixing grills and installing lights. They  then  realized  that this action failed to tackle</w:t>
      </w:r>
      <w:r>
        <w:rPr>
          <w:color w:val="231F20"/>
          <w:w w:val="105"/>
        </w:rPr>
        <w:t xml:space="preserve"> the real problem of young people, many of whom travelled into the area, gathering in groups with nothing better to do than damage buildings. The Avenues </w:t>
      </w:r>
      <w:r>
        <w:rPr>
          <w:color w:val="231F20"/>
          <w:spacing w:val="-3"/>
          <w:w w:val="105"/>
        </w:rPr>
        <w:t xml:space="preserve">Youth </w:t>
      </w:r>
      <w:r>
        <w:rPr>
          <w:color w:val="231F20"/>
          <w:w w:val="105"/>
        </w:rPr>
        <w:t xml:space="preserve">Work  project was </w:t>
      </w:r>
      <w:r>
        <w:rPr>
          <w:color w:val="231F20"/>
          <w:spacing w:val="28"/>
          <w:w w:val="105"/>
        </w:rPr>
        <w:t xml:space="preserve"> </w:t>
      </w:r>
      <w:r>
        <w:rPr>
          <w:color w:val="231F20"/>
          <w:w w:val="105"/>
        </w:rPr>
        <w:t xml:space="preserve">formed </w:t>
      </w:r>
      <w:r>
        <w:rPr>
          <w:color w:val="231F20"/>
          <w:spacing w:val="28"/>
          <w:w w:val="105"/>
        </w:rPr>
        <w:t xml:space="preserve"> </w:t>
      </w:r>
      <w:r>
        <w:rPr>
          <w:color w:val="231F20"/>
          <w:w w:val="105"/>
        </w:rPr>
        <w:t xml:space="preserve">– </w:t>
      </w:r>
      <w:r>
        <w:rPr>
          <w:color w:val="231F20"/>
          <w:spacing w:val="28"/>
          <w:w w:val="105"/>
        </w:rPr>
        <w:t xml:space="preserve"> </w:t>
      </w:r>
      <w:r>
        <w:rPr>
          <w:color w:val="231F20"/>
          <w:w w:val="105"/>
        </w:rPr>
        <w:t xml:space="preserve">an </w:t>
      </w:r>
      <w:r>
        <w:rPr>
          <w:color w:val="231F20"/>
          <w:spacing w:val="28"/>
          <w:w w:val="105"/>
        </w:rPr>
        <w:t xml:space="preserve"> </w:t>
      </w:r>
      <w:r>
        <w:rPr>
          <w:color w:val="231F20"/>
          <w:w w:val="105"/>
        </w:rPr>
        <w:t xml:space="preserve">initiative </w:t>
      </w:r>
      <w:r>
        <w:rPr>
          <w:color w:val="231F20"/>
          <w:spacing w:val="28"/>
          <w:w w:val="105"/>
        </w:rPr>
        <w:t xml:space="preserve"> </w:t>
      </w:r>
      <w:r>
        <w:rPr>
          <w:color w:val="231F20"/>
          <w:w w:val="105"/>
        </w:rPr>
        <w:t xml:space="preserve">taken </w:t>
      </w:r>
      <w:r>
        <w:rPr>
          <w:color w:val="231F20"/>
          <w:spacing w:val="28"/>
          <w:w w:val="105"/>
        </w:rPr>
        <w:t xml:space="preserve"> </w:t>
      </w:r>
      <w:r>
        <w:rPr>
          <w:color w:val="231F20"/>
          <w:w w:val="105"/>
        </w:rPr>
        <w:t xml:space="preserve">by </w:t>
      </w:r>
      <w:r>
        <w:rPr>
          <w:color w:val="231F20"/>
          <w:spacing w:val="28"/>
          <w:w w:val="105"/>
        </w:rPr>
        <w:t xml:space="preserve"> </w:t>
      </w:r>
      <w:r>
        <w:rPr>
          <w:color w:val="231F20"/>
          <w:w w:val="105"/>
        </w:rPr>
        <w:t xml:space="preserve">the </w:t>
      </w:r>
      <w:r>
        <w:rPr>
          <w:color w:val="231F20"/>
          <w:spacing w:val="29"/>
          <w:w w:val="105"/>
        </w:rPr>
        <w:t xml:space="preserve"> </w:t>
      </w:r>
      <w:r>
        <w:rPr>
          <w:color w:val="231F20"/>
          <w:w w:val="105"/>
        </w:rPr>
        <w:t>churches</w:t>
      </w:r>
    </w:p>
    <w:p w:rsidR="00DC5273" w:rsidRDefault="006E3FAD">
      <w:pPr>
        <w:pStyle w:val="BodyText"/>
        <w:spacing w:before="9"/>
        <w:ind w:left="412"/>
        <w:jc w:val="both"/>
      </w:pPr>
      <w:r>
        <w:rPr>
          <w:color w:val="231F20"/>
          <w:w w:val="105"/>
        </w:rPr>
        <w:t>–</w:t>
      </w:r>
      <w:r>
        <w:rPr>
          <w:color w:val="231F20"/>
          <w:spacing w:val="31"/>
          <w:w w:val="105"/>
        </w:rPr>
        <w:t xml:space="preserve"> </w:t>
      </w:r>
      <w:r>
        <w:rPr>
          <w:color w:val="231F20"/>
          <w:w w:val="105"/>
        </w:rPr>
        <w:t>to</w:t>
      </w:r>
      <w:r>
        <w:rPr>
          <w:color w:val="231F20"/>
          <w:spacing w:val="32"/>
          <w:w w:val="105"/>
        </w:rPr>
        <w:t xml:space="preserve"> </w:t>
      </w:r>
      <w:r>
        <w:rPr>
          <w:color w:val="231F20"/>
          <w:w w:val="105"/>
        </w:rPr>
        <w:t>try</w:t>
      </w:r>
      <w:r>
        <w:rPr>
          <w:color w:val="231F20"/>
          <w:spacing w:val="32"/>
          <w:w w:val="105"/>
        </w:rPr>
        <w:t xml:space="preserve"> </w:t>
      </w:r>
      <w:r>
        <w:rPr>
          <w:color w:val="231F20"/>
          <w:w w:val="105"/>
        </w:rPr>
        <w:t>to</w:t>
      </w:r>
      <w:r>
        <w:rPr>
          <w:color w:val="231F20"/>
          <w:spacing w:val="32"/>
          <w:w w:val="105"/>
        </w:rPr>
        <w:t xml:space="preserve"> </w:t>
      </w:r>
      <w:r>
        <w:rPr>
          <w:color w:val="231F20"/>
          <w:w w:val="105"/>
        </w:rPr>
        <w:t>tackle</w:t>
      </w:r>
      <w:r>
        <w:rPr>
          <w:color w:val="231F20"/>
          <w:spacing w:val="32"/>
          <w:w w:val="105"/>
        </w:rPr>
        <w:t xml:space="preserve"> </w:t>
      </w:r>
      <w:r>
        <w:rPr>
          <w:color w:val="231F20"/>
          <w:w w:val="105"/>
        </w:rPr>
        <w:t>the</w:t>
      </w:r>
      <w:r>
        <w:rPr>
          <w:color w:val="231F20"/>
          <w:spacing w:val="32"/>
          <w:w w:val="105"/>
        </w:rPr>
        <w:t xml:space="preserve"> </w:t>
      </w:r>
      <w:r>
        <w:rPr>
          <w:color w:val="231F20"/>
          <w:w w:val="105"/>
        </w:rPr>
        <w:t>real</w:t>
      </w:r>
      <w:r>
        <w:rPr>
          <w:color w:val="231F20"/>
          <w:spacing w:val="31"/>
          <w:w w:val="105"/>
        </w:rPr>
        <w:t xml:space="preserve"> </w:t>
      </w:r>
      <w:r>
        <w:rPr>
          <w:color w:val="231F20"/>
          <w:w w:val="105"/>
        </w:rPr>
        <w:t>problem.</w:t>
      </w:r>
      <w:r>
        <w:rPr>
          <w:color w:val="231F20"/>
          <w:spacing w:val="32"/>
          <w:w w:val="105"/>
        </w:rPr>
        <w:t xml:space="preserve"> </w:t>
      </w:r>
      <w:r>
        <w:rPr>
          <w:color w:val="231F20"/>
          <w:w w:val="105"/>
        </w:rPr>
        <w:t>They</w:t>
      </w:r>
      <w:r>
        <w:rPr>
          <w:color w:val="231F20"/>
          <w:spacing w:val="32"/>
          <w:w w:val="105"/>
        </w:rPr>
        <w:t xml:space="preserve"> </w:t>
      </w:r>
      <w:r>
        <w:rPr>
          <w:color w:val="231F20"/>
          <w:w w:val="105"/>
        </w:rPr>
        <w:t>have</w:t>
      </w:r>
      <w:r>
        <w:rPr>
          <w:color w:val="231F20"/>
          <w:spacing w:val="32"/>
          <w:w w:val="105"/>
        </w:rPr>
        <w:t xml:space="preserve"> </w:t>
      </w:r>
      <w:r>
        <w:rPr>
          <w:color w:val="231F20"/>
          <w:w w:val="105"/>
        </w:rPr>
        <w:t>raised</w:t>
      </w:r>
    </w:p>
    <w:p w:rsidR="00DC5273" w:rsidRDefault="006E3FAD">
      <w:pPr>
        <w:pStyle w:val="BodyText"/>
        <w:spacing w:before="8" w:line="247" w:lineRule="auto"/>
        <w:ind w:left="412" w:right="438"/>
        <w:jc w:val="both"/>
      </w:pPr>
      <w:r>
        <w:rPr>
          <w:color w:val="231F20"/>
          <w:w w:val="110"/>
        </w:rPr>
        <w:t xml:space="preserve">£10,000 from a variety of sources including central government and in July two detached </w:t>
      </w:r>
      <w:r>
        <w:rPr>
          <w:color w:val="231F20"/>
          <w:spacing w:val="-3"/>
          <w:w w:val="110"/>
        </w:rPr>
        <w:t xml:space="preserve">Youth </w:t>
      </w:r>
      <w:r>
        <w:rPr>
          <w:color w:val="231F20"/>
          <w:w w:val="110"/>
        </w:rPr>
        <w:t>Workers are to begin work three evenings a week. Their task will be to talk to young people out on the streets, to try to determine</w:t>
      </w:r>
      <w:r>
        <w:rPr>
          <w:color w:val="231F20"/>
          <w:w w:val="110"/>
        </w:rPr>
        <w:t xml:space="preserve"> what needs there are and to find ways of meeting the needs. The church is one of the only community buildings in the area and is hoping to be able to offer something positive in response to identified</w:t>
      </w:r>
      <w:r>
        <w:rPr>
          <w:color w:val="231F20"/>
          <w:spacing w:val="-2"/>
          <w:w w:val="110"/>
        </w:rPr>
        <w:t xml:space="preserve"> </w:t>
      </w:r>
      <w:r>
        <w:rPr>
          <w:color w:val="231F20"/>
          <w:w w:val="110"/>
        </w:rPr>
        <w:t>need.</w:t>
      </w:r>
    </w:p>
    <w:p w:rsidR="00DC5273" w:rsidRDefault="00DC5273">
      <w:pPr>
        <w:spacing w:line="247" w:lineRule="auto"/>
        <w:jc w:val="both"/>
        <w:sectPr w:rsidR="00DC5273">
          <w:footerReference w:type="even" r:id="rId18"/>
          <w:footerReference w:type="default" r:id="rId19"/>
          <w:pgSz w:w="11910" w:h="16840"/>
          <w:pgMar w:top="1000" w:right="580" w:bottom="780" w:left="760" w:header="0" w:footer="580" w:gutter="0"/>
          <w:pgNumType w:start="9"/>
          <w:cols w:num="2" w:space="720" w:equalWidth="0">
            <w:col w:w="5137" w:space="40"/>
            <w:col w:w="5393"/>
          </w:cols>
        </w:sectPr>
      </w:pPr>
    </w:p>
    <w:p w:rsidR="00DC5273" w:rsidRDefault="006E3FAD">
      <w:pPr>
        <w:pStyle w:val="BodyText"/>
        <w:ind w:left="260"/>
        <w:rPr>
          <w:sz w:val="20"/>
        </w:rPr>
      </w:pPr>
      <w:r>
        <w:rPr>
          <w:sz w:val="20"/>
        </w:rPr>
      </w:r>
      <w:r>
        <w:rPr>
          <w:sz w:val="20"/>
        </w:rPr>
        <w:pict>
          <v:group id="_x0000_s1886" style="width:487.15pt;height:56.6pt;mso-position-horizontal-relative:char;mso-position-vertical-relative:line" coordsize="9743,1132">
            <v:rect id="_x0000_s1890" style="position:absolute;left:8;top:8;width:9735;height:1124" fillcolor="#231f20" stroked="f">
              <v:fill opacity="26214f"/>
            </v:rect>
            <v:shape id="_x0000_s1889"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888"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887" type="#_x0000_t202" style="position:absolute;left:21;top:8;width:9721;height:1124" filled="f" stroked="f">
              <v:textbox inset="0,0,0,0">
                <w:txbxContent>
                  <w:p w:rsidR="00DC5273" w:rsidRDefault="006E3FAD">
                    <w:pPr>
                      <w:spacing w:before="104"/>
                      <w:ind w:right="244"/>
                      <w:jc w:val="center"/>
                      <w:rPr>
                        <w:rFonts w:ascii="Book Antiqua"/>
                        <w:b/>
                        <w:i/>
                        <w:sz w:val="52"/>
                      </w:rPr>
                    </w:pPr>
                    <w:r>
                      <w:rPr>
                        <w:rFonts w:ascii="Book Antiqua"/>
                        <w:b/>
                        <w:i/>
                        <w:color w:val="BCBEC0"/>
                        <w:sz w:val="52"/>
                      </w:rPr>
                      <w:t>E</w:t>
                    </w:r>
                    <w:r>
                      <w:rPr>
                        <w:rFonts w:ascii="Book Antiqua"/>
                        <w:b/>
                        <w:i/>
                        <w:color w:val="FFFFFF"/>
                        <w:sz w:val="52"/>
                      </w:rPr>
                      <w:t xml:space="preserve">ast </w:t>
                    </w:r>
                    <w:r>
                      <w:rPr>
                        <w:rFonts w:ascii="Book Antiqua"/>
                        <w:b/>
                        <w:i/>
                        <w:color w:val="BCBEC0"/>
                        <w:sz w:val="52"/>
                      </w:rPr>
                      <w:t>M</w:t>
                    </w:r>
                    <w:r>
                      <w:rPr>
                        <w:rFonts w:ascii="Book Antiqua"/>
                        <w:b/>
                        <w:i/>
                        <w:color w:val="FFFFFF"/>
                        <w:sz w:val="52"/>
                      </w:rPr>
                      <w:t>idlands</w:t>
                    </w:r>
                    <w:r>
                      <w:rPr>
                        <w:rFonts w:ascii="Book Antiqua"/>
                        <w:b/>
                        <w:i/>
                        <w:color w:val="FFFFFF"/>
                        <w:spacing w:val="60"/>
                        <w:sz w:val="52"/>
                      </w:rPr>
                      <w:t xml:space="preserve"> </w:t>
                    </w:r>
                    <w:r>
                      <w:rPr>
                        <w:rFonts w:ascii="Book Antiqua"/>
                        <w:b/>
                        <w:i/>
                        <w:color w:val="BCBEC0"/>
                        <w:spacing w:val="-4"/>
                        <w:sz w:val="52"/>
                      </w:rPr>
                      <w:t>S</w:t>
                    </w:r>
                    <w:r>
                      <w:rPr>
                        <w:rFonts w:ascii="Book Antiqua"/>
                        <w:b/>
                        <w:i/>
                        <w:color w:val="FFFFFF"/>
                        <w:spacing w:val="-4"/>
                        <w:sz w:val="52"/>
                      </w:rPr>
                      <w:t>ynod</w:t>
                    </w:r>
                  </w:p>
                </w:txbxContent>
              </v:textbox>
            </v:shape>
            <w10:anchorlock/>
          </v:group>
        </w:pict>
      </w:r>
    </w:p>
    <w:p w:rsidR="00DC5273" w:rsidRDefault="00DC5273">
      <w:pPr>
        <w:pStyle w:val="BodyText"/>
        <w:spacing w:before="8"/>
        <w:rPr>
          <w:sz w:val="28"/>
        </w:rPr>
      </w:pPr>
    </w:p>
    <w:p w:rsidR="00DC5273" w:rsidRDefault="00DC5273">
      <w:pPr>
        <w:rPr>
          <w:sz w:val="28"/>
        </w:rPr>
        <w:sectPr w:rsidR="00DC5273">
          <w:pgSz w:w="11910" w:h="16840"/>
          <w:pgMar w:top="1120" w:right="580" w:bottom="780" w:left="760" w:header="0" w:footer="590" w:gutter="0"/>
          <w:cols w:space="720"/>
        </w:sectPr>
      </w:pPr>
    </w:p>
    <w:p w:rsidR="00DC5273" w:rsidRDefault="006E3FAD">
      <w:pPr>
        <w:spacing w:before="99"/>
        <w:ind w:left="260"/>
        <w:jc w:val="both"/>
        <w:rPr>
          <w:rFonts w:ascii="Palatino"/>
          <w:b/>
          <w:sz w:val="32"/>
        </w:rPr>
      </w:pPr>
      <w:r>
        <w:rPr>
          <w:rFonts w:ascii="Palatino"/>
          <w:b/>
          <w:color w:val="231F20"/>
          <w:sz w:val="32"/>
        </w:rPr>
        <w:t>Mission-Shaped Synod</w:t>
      </w:r>
    </w:p>
    <w:p w:rsidR="00DC5273" w:rsidRDefault="006E3FAD">
      <w:pPr>
        <w:pStyle w:val="Heading8"/>
        <w:numPr>
          <w:ilvl w:val="0"/>
          <w:numId w:val="117"/>
        </w:numPr>
        <w:tabs>
          <w:tab w:val="left" w:pos="940"/>
          <w:tab w:val="left" w:pos="941"/>
        </w:tabs>
        <w:spacing w:before="207"/>
        <w:jc w:val="left"/>
      </w:pPr>
      <w:r>
        <w:rPr>
          <w:color w:val="231F20"/>
          <w:w w:val="105"/>
        </w:rPr>
        <w:t>Mission</w:t>
      </w:r>
      <w:r>
        <w:rPr>
          <w:color w:val="231F20"/>
          <w:spacing w:val="4"/>
          <w:w w:val="105"/>
        </w:rPr>
        <w:t xml:space="preserve"> </w:t>
      </w:r>
      <w:r>
        <w:rPr>
          <w:color w:val="231F20"/>
          <w:w w:val="105"/>
        </w:rPr>
        <w:t>purpose</w:t>
      </w:r>
    </w:p>
    <w:p w:rsidR="00DC5273" w:rsidRDefault="006E3FAD">
      <w:pPr>
        <w:spacing w:before="12" w:line="247" w:lineRule="auto"/>
        <w:ind w:left="260" w:right="38"/>
        <w:jc w:val="both"/>
        <w:rPr>
          <w:i/>
          <w:sz w:val="19"/>
        </w:rPr>
      </w:pPr>
      <w:r>
        <w:rPr>
          <w:i/>
          <w:color w:val="231F20"/>
          <w:w w:val="105"/>
          <w:sz w:val="19"/>
        </w:rPr>
        <w:t>Synod Aims to encourage and enable engagement in God’s Mission in the East Midlands through its staff and committees,</w:t>
      </w:r>
      <w:r>
        <w:rPr>
          <w:i/>
          <w:color w:val="231F20"/>
          <w:spacing w:val="-7"/>
          <w:w w:val="105"/>
          <w:sz w:val="19"/>
        </w:rPr>
        <w:t xml:space="preserve"> </w:t>
      </w:r>
      <w:r>
        <w:rPr>
          <w:i/>
          <w:color w:val="231F20"/>
          <w:w w:val="105"/>
          <w:sz w:val="19"/>
        </w:rPr>
        <w:t>District</w:t>
      </w:r>
      <w:r>
        <w:rPr>
          <w:i/>
          <w:color w:val="231F20"/>
          <w:spacing w:val="-7"/>
          <w:w w:val="105"/>
          <w:sz w:val="19"/>
        </w:rPr>
        <w:t xml:space="preserve"> </w:t>
      </w:r>
      <w:r>
        <w:rPr>
          <w:i/>
          <w:color w:val="231F20"/>
          <w:w w:val="105"/>
          <w:sz w:val="19"/>
        </w:rPr>
        <w:t>Councils,</w:t>
      </w:r>
      <w:r>
        <w:rPr>
          <w:i/>
          <w:color w:val="231F20"/>
          <w:spacing w:val="-7"/>
          <w:w w:val="105"/>
          <w:sz w:val="19"/>
        </w:rPr>
        <w:t xml:space="preserve"> </w:t>
      </w:r>
      <w:r>
        <w:rPr>
          <w:i/>
          <w:color w:val="231F20"/>
          <w:w w:val="105"/>
          <w:sz w:val="19"/>
        </w:rPr>
        <w:t>local</w:t>
      </w:r>
      <w:r>
        <w:rPr>
          <w:i/>
          <w:color w:val="231F20"/>
          <w:spacing w:val="-7"/>
          <w:w w:val="105"/>
          <w:sz w:val="19"/>
        </w:rPr>
        <w:t xml:space="preserve"> </w:t>
      </w:r>
      <w:r>
        <w:rPr>
          <w:i/>
          <w:color w:val="231F20"/>
          <w:w w:val="105"/>
          <w:sz w:val="19"/>
        </w:rPr>
        <w:t>churches,</w:t>
      </w:r>
      <w:r>
        <w:rPr>
          <w:i/>
          <w:color w:val="231F20"/>
          <w:spacing w:val="-6"/>
          <w:w w:val="105"/>
          <w:sz w:val="19"/>
        </w:rPr>
        <w:t xml:space="preserve"> </w:t>
      </w:r>
      <w:r>
        <w:rPr>
          <w:i/>
          <w:color w:val="231F20"/>
          <w:w w:val="105"/>
          <w:sz w:val="19"/>
        </w:rPr>
        <w:t>people</w:t>
      </w:r>
      <w:r>
        <w:rPr>
          <w:i/>
          <w:color w:val="231F20"/>
          <w:spacing w:val="-7"/>
          <w:w w:val="105"/>
          <w:sz w:val="19"/>
        </w:rPr>
        <w:t xml:space="preserve"> </w:t>
      </w:r>
      <w:r>
        <w:rPr>
          <w:i/>
          <w:color w:val="231F20"/>
          <w:w w:val="105"/>
          <w:sz w:val="19"/>
        </w:rPr>
        <w:t xml:space="preserve">and </w:t>
      </w:r>
      <w:r>
        <w:rPr>
          <w:i/>
          <w:color w:val="231F20"/>
          <w:w w:val="105"/>
          <w:sz w:val="19"/>
        </w:rPr>
        <w:t>ecumenical</w:t>
      </w:r>
      <w:r>
        <w:rPr>
          <w:i/>
          <w:color w:val="231F20"/>
          <w:spacing w:val="-6"/>
          <w:w w:val="105"/>
          <w:sz w:val="19"/>
        </w:rPr>
        <w:t xml:space="preserve"> </w:t>
      </w:r>
      <w:r>
        <w:rPr>
          <w:i/>
          <w:color w:val="231F20"/>
          <w:w w:val="105"/>
          <w:sz w:val="19"/>
        </w:rPr>
        <w:t>partners.</w:t>
      </w:r>
    </w:p>
    <w:p w:rsidR="00DC5273" w:rsidRDefault="00DC5273">
      <w:pPr>
        <w:pStyle w:val="BodyText"/>
        <w:spacing w:before="5"/>
        <w:rPr>
          <w:i/>
        </w:rPr>
      </w:pPr>
    </w:p>
    <w:p w:rsidR="00DC5273" w:rsidRDefault="006E3FAD">
      <w:pPr>
        <w:pStyle w:val="Heading8"/>
        <w:numPr>
          <w:ilvl w:val="0"/>
          <w:numId w:val="117"/>
        </w:numPr>
        <w:tabs>
          <w:tab w:val="left" w:pos="940"/>
          <w:tab w:val="left" w:pos="941"/>
        </w:tabs>
        <w:jc w:val="left"/>
      </w:pPr>
      <w:r>
        <w:rPr>
          <w:color w:val="231F20"/>
          <w:w w:val="105"/>
        </w:rPr>
        <w:t>Mission</w:t>
      </w:r>
      <w:r>
        <w:rPr>
          <w:color w:val="231F20"/>
          <w:spacing w:val="4"/>
          <w:w w:val="105"/>
        </w:rPr>
        <w:t xml:space="preserve"> </w:t>
      </w:r>
      <w:r>
        <w:rPr>
          <w:color w:val="231F20"/>
          <w:w w:val="105"/>
        </w:rPr>
        <w:t>Story</w:t>
      </w:r>
    </w:p>
    <w:p w:rsidR="00DC5273" w:rsidRDefault="006E3FAD">
      <w:pPr>
        <w:pStyle w:val="BodyText"/>
        <w:spacing w:before="12" w:line="247" w:lineRule="auto"/>
        <w:ind w:left="260" w:right="38"/>
        <w:jc w:val="both"/>
      </w:pPr>
      <w:r>
        <w:rPr>
          <w:color w:val="231F20"/>
          <w:w w:val="105"/>
        </w:rPr>
        <w:t xml:space="preserve">This is what is happening in the Northampton </w:t>
      </w:r>
      <w:r>
        <w:rPr>
          <w:color w:val="231F20"/>
          <w:spacing w:val="-4"/>
          <w:w w:val="105"/>
        </w:rPr>
        <w:t xml:space="preserve">‘area’, </w:t>
      </w:r>
      <w:r>
        <w:rPr>
          <w:color w:val="231F20"/>
          <w:w w:val="105"/>
        </w:rPr>
        <w:t>one of four parts of the Northamptonshire District developing greater</w:t>
      </w:r>
      <w:r>
        <w:rPr>
          <w:color w:val="231F20"/>
          <w:spacing w:val="8"/>
          <w:w w:val="105"/>
        </w:rPr>
        <w:t xml:space="preserve"> </w:t>
      </w:r>
      <w:r>
        <w:rPr>
          <w:color w:val="231F20"/>
          <w:w w:val="105"/>
        </w:rPr>
        <w:t>self-determination:</w:t>
      </w:r>
    </w:p>
    <w:p w:rsidR="00DC5273" w:rsidRDefault="00DC5273">
      <w:pPr>
        <w:pStyle w:val="BodyText"/>
        <w:spacing w:before="11"/>
      </w:pPr>
    </w:p>
    <w:p w:rsidR="00DC5273" w:rsidRDefault="006E3FAD">
      <w:pPr>
        <w:pStyle w:val="ListParagraph"/>
        <w:numPr>
          <w:ilvl w:val="0"/>
          <w:numId w:val="116"/>
        </w:numPr>
        <w:tabs>
          <w:tab w:val="left" w:pos="940"/>
          <w:tab w:val="left" w:pos="941"/>
        </w:tabs>
        <w:spacing w:line="247" w:lineRule="auto"/>
        <w:ind w:right="38"/>
        <w:rPr>
          <w:rFonts w:ascii="Wingdings" w:hAnsi="Wingdings"/>
          <w:color w:val="231F20"/>
          <w:sz w:val="20"/>
        </w:rPr>
      </w:pPr>
      <w:r>
        <w:rPr>
          <w:color w:val="231F20"/>
          <w:w w:val="105"/>
          <w:sz w:val="19"/>
        </w:rPr>
        <w:t>Ed Rawlings is offering non-stipendiary ministry as a part-time mission</w:t>
      </w:r>
      <w:r>
        <w:rPr>
          <w:color w:val="231F20"/>
          <w:spacing w:val="8"/>
          <w:w w:val="105"/>
          <w:sz w:val="19"/>
        </w:rPr>
        <w:t xml:space="preserve"> </w:t>
      </w:r>
      <w:r>
        <w:rPr>
          <w:color w:val="231F20"/>
          <w:w w:val="105"/>
          <w:sz w:val="19"/>
        </w:rPr>
        <w:t>enabler.</w:t>
      </w:r>
    </w:p>
    <w:p w:rsidR="00DC5273" w:rsidRDefault="00DC5273">
      <w:pPr>
        <w:pStyle w:val="BodyText"/>
        <w:spacing w:before="11"/>
      </w:pPr>
    </w:p>
    <w:p w:rsidR="00DC5273" w:rsidRDefault="006E3FAD">
      <w:pPr>
        <w:pStyle w:val="ListParagraph"/>
        <w:numPr>
          <w:ilvl w:val="0"/>
          <w:numId w:val="116"/>
        </w:numPr>
        <w:tabs>
          <w:tab w:val="left" w:pos="940"/>
          <w:tab w:val="left" w:pos="941"/>
        </w:tabs>
        <w:spacing w:line="247" w:lineRule="auto"/>
        <w:ind w:right="38"/>
        <w:rPr>
          <w:rFonts w:ascii="Wingdings" w:hAnsi="Wingdings"/>
          <w:color w:val="231F20"/>
          <w:sz w:val="20"/>
        </w:rPr>
      </w:pPr>
      <w:r>
        <w:rPr>
          <w:color w:val="231F20"/>
          <w:w w:val="105"/>
          <w:sz w:val="19"/>
        </w:rPr>
        <w:t xml:space="preserve">Abington Avenue United  Reformed  Church has just rededicated its worship area after </w:t>
      </w:r>
      <w:r>
        <w:rPr>
          <w:color w:val="231F20"/>
          <w:spacing w:val="4"/>
          <w:w w:val="105"/>
          <w:sz w:val="19"/>
        </w:rPr>
        <w:t xml:space="preserve">extensive </w:t>
      </w:r>
      <w:r>
        <w:rPr>
          <w:color w:val="231F20"/>
          <w:spacing w:val="3"/>
          <w:w w:val="105"/>
          <w:sz w:val="19"/>
        </w:rPr>
        <w:t xml:space="preserve">and </w:t>
      </w:r>
      <w:r>
        <w:rPr>
          <w:color w:val="231F20"/>
          <w:spacing w:val="4"/>
          <w:w w:val="105"/>
          <w:sz w:val="19"/>
        </w:rPr>
        <w:t xml:space="preserve">exciting refurbishment, </w:t>
      </w:r>
      <w:r>
        <w:rPr>
          <w:color w:val="231F20"/>
          <w:w w:val="105"/>
          <w:sz w:val="19"/>
        </w:rPr>
        <w:t xml:space="preserve">including a baptistery, </w:t>
      </w:r>
      <w:r>
        <w:rPr>
          <w:color w:val="231F20"/>
          <w:spacing w:val="2"/>
          <w:w w:val="105"/>
          <w:sz w:val="19"/>
        </w:rPr>
        <w:t xml:space="preserve">tiered </w:t>
      </w:r>
      <w:r>
        <w:rPr>
          <w:color w:val="231F20"/>
          <w:w w:val="105"/>
          <w:sz w:val="19"/>
        </w:rPr>
        <w:t>seating and built-in facility to project words, pictures and videos. This follows the earlier conversion of  its halls which are now used extensively for community service especially to children and their carers. Four people are employed in a variety of sp</w:t>
      </w:r>
      <w:r>
        <w:rPr>
          <w:color w:val="231F20"/>
          <w:w w:val="105"/>
          <w:sz w:val="19"/>
        </w:rPr>
        <w:t>ecialist roles, including play leader and toy library</w:t>
      </w:r>
      <w:r>
        <w:rPr>
          <w:color w:val="231F20"/>
          <w:spacing w:val="5"/>
          <w:w w:val="105"/>
          <w:sz w:val="19"/>
        </w:rPr>
        <w:t xml:space="preserve"> </w:t>
      </w:r>
      <w:r>
        <w:rPr>
          <w:color w:val="231F20"/>
          <w:w w:val="105"/>
          <w:sz w:val="19"/>
        </w:rPr>
        <w:t>organiser.</w:t>
      </w:r>
    </w:p>
    <w:p w:rsidR="00DC5273" w:rsidRDefault="00DC5273">
      <w:pPr>
        <w:pStyle w:val="BodyText"/>
        <w:spacing w:before="8"/>
        <w:rPr>
          <w:sz w:val="20"/>
        </w:rPr>
      </w:pPr>
    </w:p>
    <w:p w:rsidR="00DC5273" w:rsidRDefault="006E3FAD">
      <w:pPr>
        <w:pStyle w:val="ListParagraph"/>
        <w:numPr>
          <w:ilvl w:val="0"/>
          <w:numId w:val="116"/>
        </w:numPr>
        <w:tabs>
          <w:tab w:val="left" w:pos="940"/>
          <w:tab w:val="left" w:pos="941"/>
        </w:tabs>
        <w:spacing w:line="247" w:lineRule="auto"/>
        <w:ind w:right="38"/>
        <w:rPr>
          <w:rFonts w:ascii="Wingdings" w:hAnsi="Wingdings"/>
          <w:color w:val="231F20"/>
          <w:sz w:val="20"/>
        </w:rPr>
      </w:pPr>
      <w:r>
        <w:rPr>
          <w:color w:val="231F20"/>
          <w:w w:val="105"/>
          <w:sz w:val="19"/>
        </w:rPr>
        <w:t>The</w:t>
      </w:r>
      <w:r>
        <w:rPr>
          <w:color w:val="231F20"/>
          <w:spacing w:val="-16"/>
          <w:w w:val="105"/>
          <w:sz w:val="19"/>
        </w:rPr>
        <w:t xml:space="preserve"> </w:t>
      </w:r>
      <w:r>
        <w:rPr>
          <w:color w:val="231F20"/>
          <w:w w:val="105"/>
          <w:sz w:val="19"/>
        </w:rPr>
        <w:t>Headlands</w:t>
      </w:r>
      <w:r>
        <w:rPr>
          <w:color w:val="231F20"/>
          <w:spacing w:val="-16"/>
          <w:w w:val="105"/>
          <w:sz w:val="19"/>
        </w:rPr>
        <w:t xml:space="preserve"> </w:t>
      </w:r>
      <w:r>
        <w:rPr>
          <w:color w:val="231F20"/>
          <w:w w:val="105"/>
          <w:sz w:val="19"/>
        </w:rPr>
        <w:t>is</w:t>
      </w:r>
      <w:r>
        <w:rPr>
          <w:color w:val="231F20"/>
          <w:spacing w:val="-16"/>
          <w:w w:val="105"/>
          <w:sz w:val="19"/>
        </w:rPr>
        <w:t xml:space="preserve"> </w:t>
      </w:r>
      <w:r>
        <w:rPr>
          <w:color w:val="231F20"/>
          <w:w w:val="105"/>
          <w:sz w:val="19"/>
        </w:rPr>
        <w:t>a</w:t>
      </w:r>
      <w:r>
        <w:rPr>
          <w:color w:val="231F20"/>
          <w:spacing w:val="-16"/>
          <w:w w:val="105"/>
          <w:sz w:val="19"/>
        </w:rPr>
        <w:t xml:space="preserve"> </w:t>
      </w:r>
      <w:r>
        <w:rPr>
          <w:color w:val="231F20"/>
          <w:w w:val="105"/>
          <w:sz w:val="19"/>
        </w:rPr>
        <w:t>housing</w:t>
      </w:r>
      <w:r>
        <w:rPr>
          <w:color w:val="231F20"/>
          <w:spacing w:val="-15"/>
          <w:w w:val="105"/>
          <w:sz w:val="19"/>
        </w:rPr>
        <w:t xml:space="preserve"> </w:t>
      </w:r>
      <w:r>
        <w:rPr>
          <w:color w:val="231F20"/>
          <w:w w:val="105"/>
          <w:sz w:val="19"/>
        </w:rPr>
        <w:t>area</w:t>
      </w:r>
      <w:r>
        <w:rPr>
          <w:color w:val="231F20"/>
          <w:spacing w:val="-16"/>
          <w:w w:val="105"/>
          <w:sz w:val="19"/>
        </w:rPr>
        <w:t xml:space="preserve"> </w:t>
      </w:r>
      <w:r>
        <w:rPr>
          <w:color w:val="231F20"/>
          <w:w w:val="105"/>
          <w:sz w:val="19"/>
        </w:rPr>
        <w:t>in</w:t>
      </w:r>
      <w:r>
        <w:rPr>
          <w:color w:val="231F20"/>
          <w:spacing w:val="-16"/>
          <w:w w:val="105"/>
          <w:sz w:val="19"/>
        </w:rPr>
        <w:t xml:space="preserve"> </w:t>
      </w:r>
      <w:r>
        <w:rPr>
          <w:color w:val="231F20"/>
          <w:w w:val="105"/>
          <w:sz w:val="19"/>
        </w:rPr>
        <w:t>Northampton where a congregation of the United Reformed Church is looking for a minister who will also work half time in a youth</w:t>
      </w:r>
      <w:r>
        <w:rPr>
          <w:color w:val="231F20"/>
          <w:spacing w:val="18"/>
          <w:w w:val="105"/>
          <w:sz w:val="19"/>
        </w:rPr>
        <w:t xml:space="preserve"> </w:t>
      </w:r>
      <w:r>
        <w:rPr>
          <w:color w:val="231F20"/>
          <w:w w:val="105"/>
          <w:sz w:val="19"/>
        </w:rPr>
        <w:t>project.</w:t>
      </w:r>
    </w:p>
    <w:p w:rsidR="00DC5273" w:rsidRDefault="00DC5273">
      <w:pPr>
        <w:pStyle w:val="BodyText"/>
        <w:rPr>
          <w:sz w:val="20"/>
        </w:rPr>
      </w:pPr>
    </w:p>
    <w:p w:rsidR="00DC5273" w:rsidRDefault="006E3FAD">
      <w:pPr>
        <w:pStyle w:val="ListParagraph"/>
        <w:numPr>
          <w:ilvl w:val="0"/>
          <w:numId w:val="116"/>
        </w:numPr>
        <w:tabs>
          <w:tab w:val="left" w:pos="940"/>
          <w:tab w:val="left" w:pos="941"/>
        </w:tabs>
        <w:spacing w:line="247" w:lineRule="auto"/>
        <w:ind w:right="38"/>
        <w:rPr>
          <w:rFonts w:ascii="Wingdings" w:hAnsi="Wingdings"/>
          <w:color w:val="231F20"/>
          <w:sz w:val="20"/>
        </w:rPr>
      </w:pPr>
      <w:r>
        <w:rPr>
          <w:color w:val="231F20"/>
          <w:w w:val="105"/>
          <w:sz w:val="19"/>
        </w:rPr>
        <w:t>Duston United Re</w:t>
      </w:r>
      <w:r>
        <w:rPr>
          <w:color w:val="231F20"/>
          <w:w w:val="105"/>
          <w:sz w:val="19"/>
        </w:rPr>
        <w:t xml:space="preserve">formed Church is a village church committed to ecumenical partnership, particularly through becoming a  stakeholder  in a local church primary school. It also has an </w:t>
      </w:r>
      <w:r>
        <w:rPr>
          <w:color w:val="231F20"/>
          <w:spacing w:val="2"/>
          <w:w w:val="105"/>
          <w:sz w:val="19"/>
        </w:rPr>
        <w:t xml:space="preserve">excitinggroupof youngpeople, </w:t>
      </w:r>
      <w:r>
        <w:rPr>
          <w:color w:val="231F20"/>
          <w:w w:val="105"/>
          <w:sz w:val="19"/>
        </w:rPr>
        <w:t>some nurtured through the uniformed organisations, who are cr</w:t>
      </w:r>
      <w:r>
        <w:rPr>
          <w:color w:val="231F20"/>
          <w:w w:val="105"/>
          <w:sz w:val="19"/>
        </w:rPr>
        <w:t>eating alternative worship – see the website</w:t>
      </w:r>
      <w:hyperlink r:id="rId20">
        <w:r>
          <w:rPr>
            <w:color w:val="231F20"/>
            <w:w w:val="105"/>
            <w:sz w:val="19"/>
          </w:rPr>
          <w:t xml:space="preserve"> www.soultrex.org.uk</w:t>
        </w:r>
        <w:r>
          <w:rPr>
            <w:color w:val="231F20"/>
            <w:spacing w:val="1"/>
            <w:w w:val="105"/>
            <w:sz w:val="19"/>
          </w:rPr>
          <w:t xml:space="preserve"> </w:t>
        </w:r>
      </w:hyperlink>
      <w:r>
        <w:rPr>
          <w:color w:val="231F20"/>
          <w:w w:val="105"/>
          <w:sz w:val="19"/>
        </w:rPr>
        <w:t>.</w:t>
      </w:r>
    </w:p>
    <w:p w:rsidR="00DC5273" w:rsidRDefault="00DC5273">
      <w:pPr>
        <w:pStyle w:val="BodyText"/>
        <w:spacing w:before="10"/>
      </w:pPr>
    </w:p>
    <w:p w:rsidR="00DC5273" w:rsidRDefault="006E3FAD">
      <w:pPr>
        <w:pStyle w:val="Heading8"/>
        <w:numPr>
          <w:ilvl w:val="0"/>
          <w:numId w:val="117"/>
        </w:numPr>
        <w:tabs>
          <w:tab w:val="left" w:pos="940"/>
          <w:tab w:val="left" w:pos="941"/>
        </w:tabs>
        <w:jc w:val="left"/>
      </w:pPr>
      <w:r>
        <w:rPr>
          <w:color w:val="231F20"/>
          <w:w w:val="105"/>
        </w:rPr>
        <w:t>Mission Means Me</w:t>
      </w:r>
      <w:r>
        <w:rPr>
          <w:color w:val="231F20"/>
          <w:spacing w:val="13"/>
          <w:w w:val="105"/>
        </w:rPr>
        <w:t xml:space="preserve"> </w:t>
      </w:r>
      <w:r>
        <w:rPr>
          <w:color w:val="231F20"/>
          <w:w w:val="105"/>
        </w:rPr>
        <w:t>(MMM)</w:t>
      </w:r>
    </w:p>
    <w:p w:rsidR="00DC5273" w:rsidRDefault="006E3FAD">
      <w:pPr>
        <w:pStyle w:val="ListParagraph"/>
        <w:numPr>
          <w:ilvl w:val="1"/>
          <w:numId w:val="117"/>
        </w:numPr>
        <w:tabs>
          <w:tab w:val="left" w:pos="941"/>
        </w:tabs>
        <w:spacing w:before="11" w:line="247" w:lineRule="auto"/>
        <w:ind w:right="38" w:firstLine="0"/>
        <w:jc w:val="both"/>
        <w:rPr>
          <w:sz w:val="19"/>
        </w:rPr>
      </w:pPr>
      <w:r>
        <w:rPr>
          <w:color w:val="231F20"/>
          <w:w w:val="110"/>
          <w:sz w:val="19"/>
        </w:rPr>
        <w:t>MMM was originally devised in response to the visit of the Mission Enabler, Prince Dibeela, from Botswana. MMM is a weekend for young people of FURY which looks at issues for young people and the church in a very practical and thought provoking</w:t>
      </w:r>
      <w:r>
        <w:rPr>
          <w:color w:val="231F20"/>
          <w:spacing w:val="-16"/>
          <w:w w:val="110"/>
          <w:sz w:val="19"/>
        </w:rPr>
        <w:t xml:space="preserve"> </w:t>
      </w:r>
      <w:r>
        <w:rPr>
          <w:color w:val="231F20"/>
          <w:spacing w:val="-3"/>
          <w:w w:val="110"/>
          <w:sz w:val="19"/>
        </w:rPr>
        <w:t xml:space="preserve">way. </w:t>
      </w:r>
      <w:r>
        <w:rPr>
          <w:color w:val="231F20"/>
          <w:w w:val="110"/>
          <w:sz w:val="19"/>
        </w:rPr>
        <w:t>The pr</w:t>
      </w:r>
      <w:r>
        <w:rPr>
          <w:color w:val="231F20"/>
          <w:w w:val="110"/>
          <w:sz w:val="19"/>
        </w:rPr>
        <w:t>ogramme now also includes young people’s activities taking place at the same time that Synod holds</w:t>
      </w:r>
      <w:r>
        <w:rPr>
          <w:color w:val="231F20"/>
          <w:spacing w:val="25"/>
          <w:w w:val="110"/>
          <w:sz w:val="19"/>
        </w:rPr>
        <w:t xml:space="preserve"> </w:t>
      </w:r>
      <w:r>
        <w:rPr>
          <w:color w:val="231F20"/>
          <w:w w:val="110"/>
          <w:sz w:val="19"/>
        </w:rPr>
        <w:t>its</w:t>
      </w:r>
      <w:r>
        <w:rPr>
          <w:color w:val="231F20"/>
          <w:spacing w:val="25"/>
          <w:w w:val="110"/>
          <w:sz w:val="19"/>
        </w:rPr>
        <w:t xml:space="preserve"> </w:t>
      </w:r>
      <w:r>
        <w:rPr>
          <w:color w:val="231F20"/>
          <w:w w:val="110"/>
          <w:sz w:val="19"/>
        </w:rPr>
        <w:t>meetings,</w:t>
      </w:r>
      <w:r>
        <w:rPr>
          <w:color w:val="231F20"/>
          <w:spacing w:val="26"/>
          <w:w w:val="110"/>
          <w:sz w:val="19"/>
        </w:rPr>
        <w:t xml:space="preserve"> </w:t>
      </w:r>
      <w:r>
        <w:rPr>
          <w:color w:val="231F20"/>
          <w:w w:val="110"/>
          <w:sz w:val="19"/>
        </w:rPr>
        <w:t>as</w:t>
      </w:r>
      <w:r>
        <w:rPr>
          <w:color w:val="231F20"/>
          <w:spacing w:val="25"/>
          <w:w w:val="110"/>
          <w:sz w:val="19"/>
        </w:rPr>
        <w:t xml:space="preserve"> </w:t>
      </w:r>
      <w:r>
        <w:rPr>
          <w:color w:val="231F20"/>
          <w:w w:val="110"/>
          <w:sz w:val="19"/>
        </w:rPr>
        <w:t>well</w:t>
      </w:r>
      <w:r>
        <w:rPr>
          <w:color w:val="231F20"/>
          <w:spacing w:val="26"/>
          <w:w w:val="110"/>
          <w:sz w:val="19"/>
        </w:rPr>
        <w:t xml:space="preserve"> </w:t>
      </w:r>
      <w:r>
        <w:rPr>
          <w:color w:val="231F20"/>
          <w:w w:val="110"/>
          <w:sz w:val="19"/>
        </w:rPr>
        <w:t>as</w:t>
      </w:r>
      <w:r>
        <w:rPr>
          <w:color w:val="231F20"/>
          <w:spacing w:val="25"/>
          <w:w w:val="110"/>
          <w:sz w:val="19"/>
        </w:rPr>
        <w:t xml:space="preserve"> </w:t>
      </w:r>
      <w:r>
        <w:rPr>
          <w:color w:val="231F20"/>
          <w:w w:val="110"/>
          <w:sz w:val="19"/>
        </w:rPr>
        <w:t>participation</w:t>
      </w:r>
      <w:r>
        <w:rPr>
          <w:color w:val="231F20"/>
          <w:spacing w:val="26"/>
          <w:w w:val="110"/>
          <w:sz w:val="19"/>
        </w:rPr>
        <w:t xml:space="preserve"> </w:t>
      </w:r>
      <w:r>
        <w:rPr>
          <w:color w:val="231F20"/>
          <w:w w:val="110"/>
          <w:sz w:val="19"/>
        </w:rPr>
        <w:t>at</w:t>
      </w:r>
      <w:r>
        <w:rPr>
          <w:color w:val="231F20"/>
          <w:spacing w:val="25"/>
          <w:w w:val="110"/>
          <w:sz w:val="19"/>
        </w:rPr>
        <w:t xml:space="preserve"> </w:t>
      </w:r>
      <w:r>
        <w:rPr>
          <w:color w:val="231F20"/>
          <w:w w:val="110"/>
          <w:sz w:val="19"/>
        </w:rPr>
        <w:t>those</w:t>
      </w:r>
    </w:p>
    <w:p w:rsidR="00DC5273" w:rsidRDefault="006E3FAD">
      <w:pPr>
        <w:pStyle w:val="BodyText"/>
        <w:spacing w:before="132" w:line="247" w:lineRule="auto"/>
        <w:ind w:left="260" w:right="778"/>
        <w:jc w:val="both"/>
      </w:pPr>
      <w:r>
        <w:br w:type="column"/>
      </w:r>
      <w:r>
        <w:rPr>
          <w:color w:val="231F20"/>
          <w:w w:val="105"/>
        </w:rPr>
        <w:t>meetings in worship and making presentations. The Synod Day activities have included looking at our relation</w:t>
      </w:r>
      <w:r>
        <w:rPr>
          <w:color w:val="231F20"/>
          <w:w w:val="105"/>
        </w:rPr>
        <w:t>ship with God, the Structures of the United Reformed Church and most recently how the five marks of Mission affect us and what action our churches should be taking in response to them.</w:t>
      </w:r>
    </w:p>
    <w:p w:rsidR="00DC5273" w:rsidRDefault="00DC5273">
      <w:pPr>
        <w:pStyle w:val="BodyText"/>
        <w:spacing w:before="3"/>
        <w:rPr>
          <w:sz w:val="20"/>
        </w:rPr>
      </w:pPr>
    </w:p>
    <w:p w:rsidR="00DC5273" w:rsidRDefault="006E3FAD">
      <w:pPr>
        <w:pStyle w:val="ListParagraph"/>
        <w:numPr>
          <w:ilvl w:val="1"/>
          <w:numId w:val="117"/>
        </w:numPr>
        <w:tabs>
          <w:tab w:val="left" w:pos="941"/>
        </w:tabs>
        <w:spacing w:line="247" w:lineRule="auto"/>
        <w:ind w:right="778" w:hanging="1"/>
        <w:jc w:val="both"/>
        <w:rPr>
          <w:sz w:val="19"/>
        </w:rPr>
      </w:pPr>
      <w:r>
        <w:rPr>
          <w:color w:val="231F20"/>
          <w:w w:val="110"/>
          <w:sz w:val="19"/>
        </w:rPr>
        <w:t xml:space="preserve">Now </w:t>
      </w:r>
      <w:r>
        <w:rPr>
          <w:color w:val="231F20"/>
          <w:spacing w:val="3"/>
          <w:w w:val="110"/>
          <w:sz w:val="19"/>
        </w:rPr>
        <w:t xml:space="preserve">supported </w:t>
      </w:r>
      <w:r>
        <w:rPr>
          <w:color w:val="231F20"/>
          <w:w w:val="110"/>
          <w:sz w:val="19"/>
        </w:rPr>
        <w:t xml:space="preserve">by the </w:t>
      </w:r>
      <w:r>
        <w:rPr>
          <w:color w:val="231F20"/>
          <w:spacing w:val="4"/>
          <w:w w:val="110"/>
          <w:sz w:val="19"/>
        </w:rPr>
        <w:t xml:space="preserve">DfES </w:t>
      </w:r>
      <w:r>
        <w:rPr>
          <w:color w:val="231F20"/>
          <w:spacing w:val="2"/>
          <w:w w:val="110"/>
          <w:sz w:val="19"/>
        </w:rPr>
        <w:t xml:space="preserve">grant, </w:t>
      </w:r>
      <w:r>
        <w:rPr>
          <w:color w:val="231F20"/>
          <w:w w:val="110"/>
          <w:sz w:val="19"/>
        </w:rPr>
        <w:t xml:space="preserve">the </w:t>
      </w:r>
      <w:r>
        <w:rPr>
          <w:color w:val="231F20"/>
          <w:spacing w:val="2"/>
          <w:w w:val="110"/>
          <w:sz w:val="19"/>
        </w:rPr>
        <w:t xml:space="preserve">programme </w:t>
      </w:r>
      <w:r>
        <w:rPr>
          <w:color w:val="231F20"/>
          <w:w w:val="110"/>
          <w:sz w:val="19"/>
        </w:rPr>
        <w:t xml:space="preserve">has </w:t>
      </w:r>
      <w:r>
        <w:rPr>
          <w:color w:val="231F20"/>
          <w:spacing w:val="2"/>
          <w:w w:val="110"/>
          <w:sz w:val="19"/>
        </w:rPr>
        <w:t>been developed sign</w:t>
      </w:r>
      <w:r>
        <w:rPr>
          <w:color w:val="231F20"/>
          <w:spacing w:val="2"/>
          <w:w w:val="110"/>
          <w:sz w:val="19"/>
        </w:rPr>
        <w:t xml:space="preserve">ificantly </w:t>
      </w:r>
      <w:r>
        <w:rPr>
          <w:color w:val="231F20"/>
          <w:w w:val="110"/>
          <w:sz w:val="19"/>
        </w:rPr>
        <w:t>to enable</w:t>
      </w:r>
      <w:r>
        <w:rPr>
          <w:color w:val="231F20"/>
          <w:spacing w:val="-10"/>
          <w:w w:val="110"/>
          <w:sz w:val="19"/>
        </w:rPr>
        <w:t xml:space="preserve"> </w:t>
      </w:r>
      <w:r>
        <w:rPr>
          <w:color w:val="231F20"/>
          <w:w w:val="110"/>
          <w:sz w:val="19"/>
        </w:rPr>
        <w:t>young</w:t>
      </w:r>
      <w:r>
        <w:rPr>
          <w:color w:val="231F20"/>
          <w:spacing w:val="-9"/>
          <w:w w:val="110"/>
          <w:sz w:val="19"/>
        </w:rPr>
        <w:t xml:space="preserve"> </w:t>
      </w:r>
      <w:r>
        <w:rPr>
          <w:color w:val="231F20"/>
          <w:w w:val="110"/>
          <w:sz w:val="19"/>
        </w:rPr>
        <w:t>people</w:t>
      </w:r>
      <w:r>
        <w:rPr>
          <w:color w:val="231F20"/>
          <w:spacing w:val="-10"/>
          <w:w w:val="110"/>
          <w:sz w:val="19"/>
        </w:rPr>
        <w:t xml:space="preserve"> </w:t>
      </w:r>
      <w:r>
        <w:rPr>
          <w:color w:val="231F20"/>
          <w:w w:val="110"/>
          <w:sz w:val="19"/>
        </w:rPr>
        <w:t>who</w:t>
      </w:r>
      <w:r>
        <w:rPr>
          <w:color w:val="231F20"/>
          <w:spacing w:val="-9"/>
          <w:w w:val="110"/>
          <w:sz w:val="19"/>
        </w:rPr>
        <w:t xml:space="preserve"> </w:t>
      </w:r>
      <w:r>
        <w:rPr>
          <w:color w:val="231F20"/>
          <w:w w:val="110"/>
          <w:sz w:val="19"/>
        </w:rPr>
        <w:t>attend</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weekend</w:t>
      </w:r>
      <w:r>
        <w:rPr>
          <w:color w:val="231F20"/>
          <w:spacing w:val="-10"/>
          <w:w w:val="110"/>
          <w:sz w:val="19"/>
        </w:rPr>
        <w:t xml:space="preserve"> </w:t>
      </w:r>
      <w:r>
        <w:rPr>
          <w:color w:val="231F20"/>
          <w:w w:val="110"/>
          <w:sz w:val="19"/>
        </w:rPr>
        <w:t>to</w:t>
      </w:r>
      <w:r>
        <w:rPr>
          <w:color w:val="231F20"/>
          <w:spacing w:val="-9"/>
          <w:w w:val="110"/>
          <w:sz w:val="19"/>
        </w:rPr>
        <w:t xml:space="preserve"> </w:t>
      </w:r>
      <w:r>
        <w:rPr>
          <w:color w:val="231F20"/>
          <w:w w:val="110"/>
          <w:sz w:val="19"/>
        </w:rPr>
        <w:t xml:space="preserve">look at the United Reformed Church in its widest context and how that </w:t>
      </w:r>
      <w:r>
        <w:rPr>
          <w:color w:val="231F20"/>
          <w:spacing w:val="2"/>
          <w:w w:val="110"/>
          <w:sz w:val="19"/>
        </w:rPr>
        <w:t xml:space="preserve">affects </w:t>
      </w:r>
      <w:r>
        <w:rPr>
          <w:color w:val="231F20"/>
          <w:w w:val="110"/>
          <w:sz w:val="19"/>
        </w:rPr>
        <w:t>us as a denomination and as individual Christians. Last year participants looked at choices</w:t>
      </w:r>
      <w:r>
        <w:rPr>
          <w:color w:val="231F20"/>
          <w:spacing w:val="-26"/>
          <w:w w:val="110"/>
          <w:sz w:val="19"/>
        </w:rPr>
        <w:t xml:space="preserve"> </w:t>
      </w:r>
      <w:r>
        <w:rPr>
          <w:color w:val="231F20"/>
          <w:w w:val="110"/>
          <w:sz w:val="19"/>
        </w:rPr>
        <w:t>in</w:t>
      </w:r>
      <w:r>
        <w:rPr>
          <w:color w:val="231F20"/>
          <w:spacing w:val="-26"/>
          <w:w w:val="110"/>
          <w:sz w:val="19"/>
        </w:rPr>
        <w:t xml:space="preserve"> </w:t>
      </w:r>
      <w:r>
        <w:rPr>
          <w:color w:val="231F20"/>
          <w:w w:val="110"/>
          <w:sz w:val="19"/>
        </w:rPr>
        <w:t>relation</w:t>
      </w:r>
      <w:r>
        <w:rPr>
          <w:color w:val="231F20"/>
          <w:spacing w:val="-26"/>
          <w:w w:val="110"/>
          <w:sz w:val="19"/>
        </w:rPr>
        <w:t xml:space="preserve"> </w:t>
      </w:r>
      <w:r>
        <w:rPr>
          <w:color w:val="231F20"/>
          <w:w w:val="110"/>
          <w:sz w:val="19"/>
        </w:rPr>
        <w:t>to</w:t>
      </w:r>
      <w:r>
        <w:rPr>
          <w:color w:val="231F20"/>
          <w:spacing w:val="-26"/>
          <w:w w:val="110"/>
          <w:sz w:val="19"/>
        </w:rPr>
        <w:t xml:space="preserve"> </w:t>
      </w:r>
      <w:r>
        <w:rPr>
          <w:color w:val="231F20"/>
          <w:w w:val="110"/>
          <w:sz w:val="19"/>
        </w:rPr>
        <w:t>beliefs</w:t>
      </w:r>
      <w:r>
        <w:rPr>
          <w:color w:val="231F20"/>
          <w:spacing w:val="-26"/>
          <w:w w:val="110"/>
          <w:sz w:val="19"/>
        </w:rPr>
        <w:t xml:space="preserve"> </w:t>
      </w:r>
      <w:r>
        <w:rPr>
          <w:color w:val="231F20"/>
          <w:w w:val="110"/>
          <w:sz w:val="19"/>
        </w:rPr>
        <w:t>–</w:t>
      </w:r>
      <w:r>
        <w:rPr>
          <w:color w:val="231F20"/>
          <w:spacing w:val="-26"/>
          <w:w w:val="110"/>
          <w:sz w:val="19"/>
        </w:rPr>
        <w:t xml:space="preserve"> </w:t>
      </w:r>
      <w:r>
        <w:rPr>
          <w:color w:val="231F20"/>
          <w:w w:val="110"/>
          <w:sz w:val="19"/>
        </w:rPr>
        <w:t>career</w:t>
      </w:r>
      <w:r>
        <w:rPr>
          <w:color w:val="231F20"/>
          <w:spacing w:val="-26"/>
          <w:w w:val="110"/>
          <w:sz w:val="19"/>
        </w:rPr>
        <w:t xml:space="preserve"> </w:t>
      </w:r>
      <w:r>
        <w:rPr>
          <w:color w:val="231F20"/>
          <w:w w:val="110"/>
          <w:sz w:val="19"/>
        </w:rPr>
        <w:t>choices,</w:t>
      </w:r>
      <w:r>
        <w:rPr>
          <w:color w:val="231F20"/>
          <w:spacing w:val="-26"/>
          <w:w w:val="110"/>
          <w:sz w:val="19"/>
        </w:rPr>
        <w:t xml:space="preserve"> </w:t>
      </w:r>
      <w:r>
        <w:rPr>
          <w:color w:val="231F20"/>
          <w:w w:val="110"/>
          <w:sz w:val="19"/>
        </w:rPr>
        <w:t>choices</w:t>
      </w:r>
      <w:r>
        <w:rPr>
          <w:color w:val="231F20"/>
          <w:spacing w:val="-26"/>
          <w:w w:val="110"/>
          <w:sz w:val="19"/>
        </w:rPr>
        <w:t xml:space="preserve"> </w:t>
      </w:r>
      <w:r>
        <w:rPr>
          <w:color w:val="231F20"/>
          <w:w w:val="110"/>
          <w:sz w:val="19"/>
        </w:rPr>
        <w:t>as consumers,</w:t>
      </w:r>
      <w:r>
        <w:rPr>
          <w:color w:val="231F20"/>
          <w:spacing w:val="-22"/>
          <w:w w:val="110"/>
          <w:sz w:val="19"/>
        </w:rPr>
        <w:t xml:space="preserve"> </w:t>
      </w:r>
      <w:r>
        <w:rPr>
          <w:color w:val="231F20"/>
          <w:w w:val="110"/>
          <w:sz w:val="19"/>
        </w:rPr>
        <w:t>and</w:t>
      </w:r>
      <w:r>
        <w:rPr>
          <w:color w:val="231F20"/>
          <w:spacing w:val="-22"/>
          <w:w w:val="110"/>
          <w:sz w:val="19"/>
        </w:rPr>
        <w:t xml:space="preserve"> </w:t>
      </w:r>
      <w:r>
        <w:rPr>
          <w:color w:val="231F20"/>
          <w:w w:val="110"/>
          <w:sz w:val="19"/>
        </w:rPr>
        <w:t>choices</w:t>
      </w:r>
      <w:r>
        <w:rPr>
          <w:color w:val="231F20"/>
          <w:spacing w:val="-21"/>
          <w:w w:val="110"/>
          <w:sz w:val="19"/>
        </w:rPr>
        <w:t xml:space="preserve"> </w:t>
      </w:r>
      <w:r>
        <w:rPr>
          <w:color w:val="231F20"/>
          <w:w w:val="110"/>
          <w:sz w:val="19"/>
        </w:rPr>
        <w:t>for</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environment.</w:t>
      </w:r>
      <w:r>
        <w:rPr>
          <w:color w:val="231F20"/>
          <w:spacing w:val="4"/>
          <w:w w:val="110"/>
          <w:sz w:val="19"/>
        </w:rPr>
        <w:t xml:space="preserve"> </w:t>
      </w:r>
      <w:r>
        <w:rPr>
          <w:color w:val="231F20"/>
          <w:w w:val="110"/>
          <w:sz w:val="19"/>
        </w:rPr>
        <w:t>This</w:t>
      </w:r>
      <w:r>
        <w:rPr>
          <w:color w:val="231F20"/>
          <w:spacing w:val="-21"/>
          <w:w w:val="110"/>
          <w:sz w:val="19"/>
        </w:rPr>
        <w:t xml:space="preserve"> </w:t>
      </w:r>
      <w:r>
        <w:rPr>
          <w:color w:val="231F20"/>
          <w:w w:val="110"/>
          <w:sz w:val="19"/>
        </w:rPr>
        <w:t>year participants looked at the United Reformed Church in the c</w:t>
      </w:r>
      <w:r>
        <w:rPr>
          <w:color w:val="231F20"/>
          <w:w w:val="110"/>
          <w:sz w:val="19"/>
        </w:rPr>
        <w:t>ontext of both other Christian denominations and other faiths. They visited a temple, a mosque, other Christian churches and a cathedral where they looked at the similarities and</w:t>
      </w:r>
      <w:r>
        <w:rPr>
          <w:color w:val="231F20"/>
          <w:spacing w:val="-19"/>
          <w:w w:val="110"/>
          <w:sz w:val="19"/>
        </w:rPr>
        <w:t xml:space="preserve"> </w:t>
      </w:r>
      <w:r>
        <w:rPr>
          <w:color w:val="231F20"/>
          <w:w w:val="110"/>
          <w:sz w:val="19"/>
        </w:rPr>
        <w:t>differences.</w:t>
      </w:r>
    </w:p>
    <w:p w:rsidR="00DC5273" w:rsidRDefault="00DC5273">
      <w:pPr>
        <w:pStyle w:val="BodyText"/>
        <w:spacing w:before="10"/>
        <w:rPr>
          <w:sz w:val="20"/>
        </w:rPr>
      </w:pPr>
    </w:p>
    <w:p w:rsidR="00DC5273" w:rsidRDefault="006E3FAD">
      <w:pPr>
        <w:pStyle w:val="ListParagraph"/>
        <w:numPr>
          <w:ilvl w:val="1"/>
          <w:numId w:val="117"/>
        </w:numPr>
        <w:tabs>
          <w:tab w:val="left" w:pos="941"/>
        </w:tabs>
        <w:spacing w:line="247" w:lineRule="auto"/>
        <w:ind w:right="778" w:firstLine="0"/>
        <w:jc w:val="both"/>
        <w:rPr>
          <w:sz w:val="19"/>
        </w:rPr>
      </w:pPr>
      <w:r>
        <w:rPr>
          <w:color w:val="231F20"/>
          <w:w w:val="110"/>
          <w:sz w:val="19"/>
        </w:rPr>
        <w:t>It’s not all hard work, though, there is time to go ice skating, 10-pin bowling, dance the night away at the disco, or undertake a photographic treasure hunt around Derby</w:t>
      </w:r>
      <w:r>
        <w:rPr>
          <w:color w:val="231F20"/>
          <w:spacing w:val="-6"/>
          <w:w w:val="110"/>
          <w:sz w:val="19"/>
        </w:rPr>
        <w:t xml:space="preserve"> </w:t>
      </w:r>
      <w:r>
        <w:rPr>
          <w:color w:val="231F20"/>
          <w:w w:val="110"/>
          <w:sz w:val="19"/>
        </w:rPr>
        <w:t>City.</w:t>
      </w:r>
    </w:p>
    <w:p w:rsidR="00DC5273" w:rsidRDefault="00DC5273">
      <w:pPr>
        <w:pStyle w:val="BodyText"/>
        <w:rPr>
          <w:sz w:val="20"/>
        </w:rPr>
      </w:pPr>
    </w:p>
    <w:p w:rsidR="00DC5273" w:rsidRDefault="006E3FAD">
      <w:pPr>
        <w:pStyle w:val="ListParagraph"/>
        <w:numPr>
          <w:ilvl w:val="1"/>
          <w:numId w:val="117"/>
        </w:numPr>
        <w:tabs>
          <w:tab w:val="left" w:pos="941"/>
        </w:tabs>
        <w:spacing w:line="247" w:lineRule="auto"/>
        <w:ind w:right="778" w:firstLine="0"/>
        <w:jc w:val="both"/>
        <w:rPr>
          <w:sz w:val="19"/>
        </w:rPr>
      </w:pPr>
      <w:r>
        <w:rPr>
          <w:color w:val="231F20"/>
          <w:w w:val="110"/>
          <w:sz w:val="19"/>
        </w:rPr>
        <w:t xml:space="preserve">A day is already </w:t>
      </w:r>
      <w:r>
        <w:rPr>
          <w:color w:val="231F20"/>
          <w:spacing w:val="2"/>
          <w:w w:val="110"/>
          <w:sz w:val="19"/>
        </w:rPr>
        <w:t xml:space="preserve">planned looking </w:t>
      </w:r>
      <w:r>
        <w:rPr>
          <w:color w:val="231F20"/>
          <w:w w:val="110"/>
          <w:sz w:val="19"/>
        </w:rPr>
        <w:t>at the leadership</w:t>
      </w:r>
      <w:r>
        <w:rPr>
          <w:color w:val="231F20"/>
          <w:spacing w:val="-16"/>
          <w:w w:val="110"/>
          <w:sz w:val="19"/>
        </w:rPr>
        <w:t xml:space="preserve"> </w:t>
      </w:r>
      <w:r>
        <w:rPr>
          <w:color w:val="231F20"/>
          <w:w w:val="110"/>
          <w:sz w:val="19"/>
        </w:rPr>
        <w:t>skills</w:t>
      </w:r>
      <w:r>
        <w:rPr>
          <w:color w:val="231F20"/>
          <w:spacing w:val="-15"/>
          <w:w w:val="110"/>
          <w:sz w:val="19"/>
        </w:rPr>
        <w:t xml:space="preserve"> </w:t>
      </w:r>
      <w:r>
        <w:rPr>
          <w:color w:val="231F20"/>
          <w:w w:val="110"/>
          <w:sz w:val="19"/>
        </w:rPr>
        <w:t>young</w:t>
      </w:r>
      <w:r>
        <w:rPr>
          <w:color w:val="231F20"/>
          <w:spacing w:val="-15"/>
          <w:w w:val="110"/>
          <w:sz w:val="19"/>
        </w:rPr>
        <w:t xml:space="preserve"> </w:t>
      </w:r>
      <w:r>
        <w:rPr>
          <w:color w:val="231F20"/>
          <w:w w:val="110"/>
          <w:sz w:val="19"/>
        </w:rPr>
        <w:t>people</w:t>
      </w:r>
      <w:r>
        <w:rPr>
          <w:color w:val="231F20"/>
          <w:spacing w:val="-16"/>
          <w:w w:val="110"/>
          <w:sz w:val="19"/>
        </w:rPr>
        <w:t xml:space="preserve"> </w:t>
      </w:r>
      <w:r>
        <w:rPr>
          <w:color w:val="231F20"/>
          <w:w w:val="110"/>
          <w:sz w:val="19"/>
        </w:rPr>
        <w:t>have</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offer</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church and the next weekend will be looking at the positive action that can be taken in the world with particular reference to Fairtrade and third world</w:t>
      </w:r>
      <w:r>
        <w:rPr>
          <w:color w:val="231F20"/>
          <w:spacing w:val="-28"/>
          <w:w w:val="110"/>
          <w:sz w:val="19"/>
        </w:rPr>
        <w:t xml:space="preserve"> </w:t>
      </w:r>
      <w:r>
        <w:rPr>
          <w:color w:val="231F20"/>
          <w:w w:val="110"/>
          <w:sz w:val="19"/>
        </w:rPr>
        <w:t>debt.</w:t>
      </w:r>
    </w:p>
    <w:p w:rsidR="00DC5273" w:rsidRDefault="00DC5273">
      <w:pPr>
        <w:pStyle w:val="BodyText"/>
        <w:spacing w:before="7"/>
      </w:pPr>
    </w:p>
    <w:p w:rsidR="00DC5273" w:rsidRDefault="006E3FAD">
      <w:pPr>
        <w:pStyle w:val="Heading8"/>
        <w:numPr>
          <w:ilvl w:val="0"/>
          <w:numId w:val="117"/>
        </w:numPr>
        <w:tabs>
          <w:tab w:val="left" w:pos="940"/>
          <w:tab w:val="left" w:pos="941"/>
        </w:tabs>
        <w:jc w:val="both"/>
      </w:pPr>
      <w:r>
        <w:rPr>
          <w:color w:val="231F20"/>
          <w:w w:val="105"/>
        </w:rPr>
        <w:t>Mission</w:t>
      </w:r>
      <w:r>
        <w:rPr>
          <w:color w:val="231F20"/>
          <w:spacing w:val="4"/>
          <w:w w:val="105"/>
        </w:rPr>
        <w:t xml:space="preserve"> </w:t>
      </w:r>
      <w:r>
        <w:rPr>
          <w:color w:val="231F20"/>
          <w:w w:val="105"/>
        </w:rPr>
        <w:t>Character</w:t>
      </w:r>
    </w:p>
    <w:p w:rsidR="00DC5273" w:rsidRDefault="006E3FAD">
      <w:pPr>
        <w:pStyle w:val="BodyText"/>
        <w:spacing w:before="12" w:line="244" w:lineRule="auto"/>
        <w:ind w:left="260" w:right="778"/>
        <w:jc w:val="both"/>
      </w:pPr>
      <w:r>
        <w:rPr>
          <w:color w:val="231F20"/>
          <w:w w:val="105"/>
        </w:rPr>
        <w:t xml:space="preserve">At the meeting in March 2004 Synod agreed to develop closer </w:t>
      </w:r>
      <w:r>
        <w:rPr>
          <w:color w:val="231F20"/>
          <w:w w:val="105"/>
        </w:rPr>
        <w:t xml:space="preserve">links with the </w:t>
      </w:r>
      <w:r>
        <w:rPr>
          <w:rFonts w:ascii="Myriad Pro"/>
          <w:b/>
          <w:color w:val="231F20"/>
          <w:w w:val="105"/>
        </w:rPr>
        <w:t xml:space="preserve">Reformed Church in Croatia </w:t>
      </w:r>
      <w:r>
        <w:rPr>
          <w:color w:val="231F20"/>
          <w:w w:val="105"/>
        </w:rPr>
        <w:t xml:space="preserve">as its European link, and the </w:t>
      </w:r>
      <w:r>
        <w:rPr>
          <w:rFonts w:ascii="Myriad Pro"/>
          <w:b/>
          <w:color w:val="231F20"/>
          <w:w w:val="105"/>
        </w:rPr>
        <w:t xml:space="preserve">United Congregational Church in Southern Africa in Botswana </w:t>
      </w:r>
      <w:r>
        <w:rPr>
          <w:color w:val="231F20"/>
          <w:w w:val="105"/>
        </w:rPr>
        <w:t xml:space="preserve">as Global Partner within the Belonging to the World Church </w:t>
      </w:r>
      <w:r>
        <w:rPr>
          <w:color w:val="231F20"/>
          <w:spacing w:val="2"/>
          <w:w w:val="105"/>
        </w:rPr>
        <w:t xml:space="preserve">programme. </w:t>
      </w:r>
      <w:r>
        <w:rPr>
          <w:color w:val="231F20"/>
          <w:spacing w:val="3"/>
          <w:w w:val="105"/>
        </w:rPr>
        <w:t xml:space="preserve">These </w:t>
      </w:r>
      <w:r>
        <w:rPr>
          <w:color w:val="231F20"/>
          <w:spacing w:val="2"/>
          <w:w w:val="105"/>
        </w:rPr>
        <w:t xml:space="preserve">relationships </w:t>
      </w:r>
      <w:r>
        <w:rPr>
          <w:color w:val="231F20"/>
          <w:spacing w:val="3"/>
          <w:w w:val="105"/>
        </w:rPr>
        <w:t xml:space="preserve">began </w:t>
      </w:r>
      <w:r>
        <w:rPr>
          <w:color w:val="231F20"/>
          <w:spacing w:val="2"/>
          <w:w w:val="105"/>
        </w:rPr>
        <w:t xml:space="preserve">through </w:t>
      </w:r>
      <w:r>
        <w:rPr>
          <w:color w:val="231F20"/>
          <w:w w:val="105"/>
        </w:rPr>
        <w:t>personal links and t</w:t>
      </w:r>
      <w:r>
        <w:rPr>
          <w:color w:val="231F20"/>
          <w:w w:val="105"/>
        </w:rPr>
        <w:t xml:space="preserve">he Synod seeks to develop them     in the process of learning about engaging in mission. Synod also declared its intention to become a Fairtrade organisation, approved in principle the scheme for increased inter-synod </w:t>
      </w:r>
      <w:r>
        <w:rPr>
          <w:rFonts w:ascii="Myriad Pro"/>
          <w:b/>
          <w:color w:val="231F20"/>
          <w:w w:val="105"/>
        </w:rPr>
        <w:t xml:space="preserve">resource sharing </w:t>
      </w:r>
      <w:r>
        <w:rPr>
          <w:color w:val="231F20"/>
          <w:w w:val="105"/>
        </w:rPr>
        <w:t>and, as a step toward</w:t>
      </w:r>
      <w:r>
        <w:rPr>
          <w:color w:val="231F20"/>
          <w:w w:val="105"/>
        </w:rPr>
        <w:t xml:space="preserve">s sharing resources within the synod, agreed a </w:t>
      </w:r>
      <w:r>
        <w:rPr>
          <w:rFonts w:ascii="Myriad Pro"/>
          <w:b/>
          <w:color w:val="231F20"/>
          <w:w w:val="105"/>
        </w:rPr>
        <w:t>manse</w:t>
      </w:r>
      <w:r>
        <w:rPr>
          <w:rFonts w:ascii="Myriad Pro"/>
          <w:b/>
          <w:color w:val="231F20"/>
          <w:spacing w:val="4"/>
          <w:w w:val="105"/>
        </w:rPr>
        <w:t xml:space="preserve"> </w:t>
      </w:r>
      <w:r>
        <w:rPr>
          <w:rFonts w:ascii="Myriad Pro"/>
          <w:b/>
          <w:color w:val="231F20"/>
          <w:w w:val="105"/>
        </w:rPr>
        <w:t>policy</w:t>
      </w:r>
      <w:r>
        <w:rPr>
          <w:color w:val="231F20"/>
          <w:w w:val="105"/>
        </w:rPr>
        <w:t>.</w:t>
      </w:r>
    </w:p>
    <w:p w:rsidR="00DC5273" w:rsidRDefault="00DC5273">
      <w:pPr>
        <w:spacing w:line="244"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Heading8"/>
        <w:numPr>
          <w:ilvl w:val="0"/>
          <w:numId w:val="117"/>
        </w:numPr>
        <w:tabs>
          <w:tab w:val="left" w:pos="1280"/>
          <w:tab w:val="left" w:pos="1282"/>
        </w:tabs>
        <w:spacing w:before="78"/>
        <w:ind w:left="1281" w:hanging="682"/>
        <w:jc w:val="left"/>
      </w:pPr>
      <w:r>
        <w:rPr>
          <w:color w:val="231F20"/>
          <w:w w:val="105"/>
        </w:rPr>
        <w:lastRenderedPageBreak/>
        <w:t>Mission</w:t>
      </w:r>
      <w:r>
        <w:rPr>
          <w:color w:val="231F20"/>
          <w:spacing w:val="4"/>
          <w:w w:val="105"/>
        </w:rPr>
        <w:t xml:space="preserve"> </w:t>
      </w:r>
      <w:r>
        <w:rPr>
          <w:color w:val="231F20"/>
          <w:w w:val="105"/>
        </w:rPr>
        <w:t>Structure</w:t>
      </w:r>
    </w:p>
    <w:p w:rsidR="00DC5273" w:rsidRDefault="006E3FAD">
      <w:pPr>
        <w:pStyle w:val="BodyText"/>
        <w:spacing w:before="11" w:line="247" w:lineRule="auto"/>
        <w:ind w:left="600"/>
        <w:jc w:val="both"/>
      </w:pPr>
      <w:r>
        <w:rPr>
          <w:color w:val="231F20"/>
          <w:w w:val="110"/>
        </w:rPr>
        <w:t>After several years of exploration through a Lifeline Group following up the work of the mission enabler, a new synod structure has been</w:t>
      </w:r>
      <w:r>
        <w:rPr>
          <w:color w:val="231F20"/>
          <w:spacing w:val="-16"/>
          <w:w w:val="110"/>
        </w:rPr>
        <w:t xml:space="preserve"> </w:t>
      </w:r>
      <w:r>
        <w:rPr>
          <w:color w:val="231F20"/>
          <w:w w:val="110"/>
        </w:rPr>
        <w:t>approved.</w:t>
      </w:r>
    </w:p>
    <w:p w:rsidR="00DC5273" w:rsidRDefault="00DC5273">
      <w:pPr>
        <w:pStyle w:val="BodyText"/>
        <w:spacing w:before="5"/>
      </w:pPr>
    </w:p>
    <w:p w:rsidR="00DC5273" w:rsidRDefault="006E3FAD">
      <w:pPr>
        <w:pStyle w:val="ListParagraph"/>
        <w:numPr>
          <w:ilvl w:val="0"/>
          <w:numId w:val="115"/>
        </w:numPr>
        <w:tabs>
          <w:tab w:val="left" w:pos="1280"/>
          <w:tab w:val="left" w:pos="1281"/>
        </w:tabs>
        <w:spacing w:line="247" w:lineRule="auto"/>
        <w:rPr>
          <w:sz w:val="19"/>
        </w:rPr>
      </w:pPr>
      <w:r>
        <w:rPr>
          <w:rFonts w:ascii="Myriad Pro" w:hAnsi="Myriad Pro"/>
          <w:b/>
          <w:color w:val="231F20"/>
          <w:w w:val="105"/>
          <w:sz w:val="19"/>
        </w:rPr>
        <w:t xml:space="preserve">The Synod meeting </w:t>
      </w:r>
      <w:r>
        <w:rPr>
          <w:color w:val="231F20"/>
          <w:w w:val="105"/>
          <w:sz w:val="19"/>
        </w:rPr>
        <w:t>will refresh vision, set direction and determine priorities for engaging in</w:t>
      </w:r>
      <w:r>
        <w:rPr>
          <w:color w:val="231F20"/>
          <w:spacing w:val="1"/>
          <w:w w:val="105"/>
          <w:sz w:val="19"/>
        </w:rPr>
        <w:t xml:space="preserve"> </w:t>
      </w:r>
      <w:r>
        <w:rPr>
          <w:color w:val="231F20"/>
          <w:w w:val="105"/>
          <w:sz w:val="19"/>
        </w:rPr>
        <w:t>mission.</w:t>
      </w:r>
    </w:p>
    <w:p w:rsidR="00DC5273" w:rsidRDefault="00DC5273">
      <w:pPr>
        <w:pStyle w:val="BodyText"/>
        <w:spacing w:before="4"/>
      </w:pPr>
    </w:p>
    <w:p w:rsidR="00DC5273" w:rsidRDefault="006E3FAD">
      <w:pPr>
        <w:pStyle w:val="ListParagraph"/>
        <w:numPr>
          <w:ilvl w:val="0"/>
          <w:numId w:val="115"/>
        </w:numPr>
        <w:tabs>
          <w:tab w:val="left" w:pos="1280"/>
          <w:tab w:val="left" w:pos="1281"/>
        </w:tabs>
        <w:spacing w:line="247" w:lineRule="auto"/>
        <w:rPr>
          <w:sz w:val="19"/>
        </w:rPr>
      </w:pPr>
      <w:r>
        <w:rPr>
          <w:color w:val="231F20"/>
          <w:w w:val="110"/>
          <w:sz w:val="19"/>
        </w:rPr>
        <w:t xml:space="preserve">A Synod </w:t>
      </w:r>
      <w:r>
        <w:rPr>
          <w:rFonts w:ascii="Myriad Pro" w:hAnsi="Myriad Pro"/>
          <w:b/>
          <w:color w:val="231F20"/>
          <w:w w:val="110"/>
          <w:sz w:val="19"/>
        </w:rPr>
        <w:t xml:space="preserve">Enabling Group </w:t>
      </w:r>
      <w:r>
        <w:rPr>
          <w:color w:val="231F20"/>
          <w:w w:val="110"/>
          <w:sz w:val="19"/>
        </w:rPr>
        <w:t xml:space="preserve">will co-ordinate, </w:t>
      </w:r>
      <w:r>
        <w:rPr>
          <w:color w:val="231F20"/>
          <w:spacing w:val="2"/>
          <w:w w:val="110"/>
          <w:sz w:val="19"/>
        </w:rPr>
        <w:t xml:space="preserve">direct </w:t>
      </w:r>
      <w:r>
        <w:rPr>
          <w:color w:val="231F20"/>
          <w:w w:val="110"/>
          <w:sz w:val="19"/>
        </w:rPr>
        <w:t xml:space="preserve">and </w:t>
      </w:r>
      <w:r>
        <w:rPr>
          <w:color w:val="231F20"/>
          <w:spacing w:val="3"/>
          <w:w w:val="110"/>
          <w:sz w:val="19"/>
        </w:rPr>
        <w:t xml:space="preserve">reflect </w:t>
      </w:r>
      <w:r>
        <w:rPr>
          <w:color w:val="231F20"/>
          <w:w w:val="110"/>
          <w:sz w:val="19"/>
        </w:rPr>
        <w:t xml:space="preserve">on </w:t>
      </w:r>
      <w:r>
        <w:rPr>
          <w:color w:val="231F20"/>
          <w:spacing w:val="3"/>
          <w:w w:val="110"/>
          <w:sz w:val="19"/>
        </w:rPr>
        <w:t xml:space="preserve">synod </w:t>
      </w:r>
      <w:r>
        <w:rPr>
          <w:color w:val="231F20"/>
          <w:spacing w:val="2"/>
          <w:w w:val="110"/>
          <w:sz w:val="19"/>
        </w:rPr>
        <w:t xml:space="preserve">strategy </w:t>
      </w:r>
      <w:r>
        <w:rPr>
          <w:color w:val="231F20"/>
          <w:w w:val="110"/>
          <w:sz w:val="19"/>
        </w:rPr>
        <w:t>for engaging in mission. Once a year the group will</w:t>
      </w:r>
      <w:r>
        <w:rPr>
          <w:color w:val="231F20"/>
          <w:spacing w:val="-7"/>
          <w:w w:val="110"/>
          <w:sz w:val="19"/>
        </w:rPr>
        <w:t xml:space="preserve"> </w:t>
      </w:r>
      <w:r>
        <w:rPr>
          <w:color w:val="231F20"/>
          <w:w w:val="110"/>
          <w:sz w:val="19"/>
        </w:rPr>
        <w:t>meet</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w w:val="110"/>
          <w:sz w:val="19"/>
        </w:rPr>
        <w:t>those</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Synod</w:t>
      </w:r>
      <w:r>
        <w:rPr>
          <w:color w:val="231F20"/>
          <w:spacing w:val="-7"/>
          <w:w w:val="110"/>
          <w:sz w:val="19"/>
        </w:rPr>
        <w:t xml:space="preserve"> </w:t>
      </w:r>
      <w:r>
        <w:rPr>
          <w:color w:val="231F20"/>
          <w:w w:val="110"/>
          <w:sz w:val="19"/>
        </w:rPr>
        <w:t>with</w:t>
      </w:r>
      <w:r>
        <w:rPr>
          <w:color w:val="231F20"/>
          <w:spacing w:val="-6"/>
          <w:w w:val="110"/>
          <w:sz w:val="19"/>
        </w:rPr>
        <w:t xml:space="preserve"> </w:t>
      </w:r>
      <w:r>
        <w:rPr>
          <w:color w:val="231F20"/>
          <w:w w:val="110"/>
          <w:sz w:val="19"/>
        </w:rPr>
        <w:t>special responsibilities in a mission conference to review progress and set mission</w:t>
      </w:r>
      <w:r>
        <w:rPr>
          <w:color w:val="231F20"/>
          <w:spacing w:val="-23"/>
          <w:w w:val="110"/>
          <w:sz w:val="19"/>
        </w:rPr>
        <w:t xml:space="preserve"> </w:t>
      </w:r>
      <w:r>
        <w:rPr>
          <w:color w:val="231F20"/>
          <w:w w:val="110"/>
          <w:sz w:val="19"/>
        </w:rPr>
        <w:t>targets.</w:t>
      </w:r>
    </w:p>
    <w:p w:rsidR="00DC5273" w:rsidRDefault="00DC5273">
      <w:pPr>
        <w:pStyle w:val="BodyText"/>
        <w:spacing w:before="8"/>
      </w:pPr>
    </w:p>
    <w:p w:rsidR="00DC5273" w:rsidRDefault="006E3FAD">
      <w:pPr>
        <w:pStyle w:val="ListParagraph"/>
        <w:numPr>
          <w:ilvl w:val="0"/>
          <w:numId w:val="115"/>
        </w:numPr>
        <w:tabs>
          <w:tab w:val="left" w:pos="1280"/>
          <w:tab w:val="left" w:pos="1281"/>
        </w:tabs>
        <w:spacing w:line="247" w:lineRule="auto"/>
        <w:rPr>
          <w:sz w:val="19"/>
        </w:rPr>
      </w:pPr>
      <w:r>
        <w:rPr>
          <w:color w:val="231F20"/>
          <w:w w:val="105"/>
          <w:sz w:val="19"/>
        </w:rPr>
        <w:t xml:space="preserve">A </w:t>
      </w:r>
      <w:r>
        <w:rPr>
          <w:rFonts w:ascii="Myriad Pro" w:hAnsi="Myriad Pro"/>
          <w:b/>
          <w:color w:val="231F20"/>
          <w:w w:val="105"/>
          <w:sz w:val="19"/>
        </w:rPr>
        <w:t xml:space="preserve">Mission in the World Group </w:t>
      </w:r>
      <w:r>
        <w:rPr>
          <w:color w:val="231F20"/>
          <w:w w:val="105"/>
          <w:sz w:val="19"/>
        </w:rPr>
        <w:t>will provide leadership and resources to Districts and local churches as they seek to transform and sustain themselves and the life of society, according   to the insights of Christian</w:t>
      </w:r>
      <w:r>
        <w:rPr>
          <w:color w:val="231F20"/>
          <w:spacing w:val="14"/>
          <w:w w:val="105"/>
          <w:sz w:val="19"/>
        </w:rPr>
        <w:t xml:space="preserve"> </w:t>
      </w:r>
      <w:r>
        <w:rPr>
          <w:color w:val="231F20"/>
          <w:w w:val="105"/>
          <w:sz w:val="19"/>
        </w:rPr>
        <w:t>faith.</w:t>
      </w:r>
    </w:p>
    <w:p w:rsidR="00DC5273" w:rsidRDefault="00DC5273">
      <w:pPr>
        <w:pStyle w:val="BodyText"/>
        <w:spacing w:before="6"/>
      </w:pPr>
    </w:p>
    <w:p w:rsidR="00DC5273" w:rsidRDefault="006E3FAD">
      <w:pPr>
        <w:pStyle w:val="ListParagraph"/>
        <w:numPr>
          <w:ilvl w:val="0"/>
          <w:numId w:val="115"/>
        </w:numPr>
        <w:tabs>
          <w:tab w:val="left" w:pos="1280"/>
          <w:tab w:val="left" w:pos="1281"/>
        </w:tabs>
        <w:spacing w:line="247" w:lineRule="auto"/>
        <w:ind w:left="1281"/>
        <w:rPr>
          <w:sz w:val="19"/>
        </w:rPr>
      </w:pPr>
      <w:r>
        <w:rPr>
          <w:color w:val="231F20"/>
          <w:w w:val="105"/>
          <w:sz w:val="19"/>
        </w:rPr>
        <w:t xml:space="preserve">A </w:t>
      </w:r>
      <w:r>
        <w:rPr>
          <w:rFonts w:ascii="Myriad Pro" w:hAnsi="Myriad Pro"/>
          <w:b/>
          <w:color w:val="231F20"/>
          <w:w w:val="105"/>
          <w:sz w:val="19"/>
        </w:rPr>
        <w:t xml:space="preserve">Ministries and Training Group </w:t>
      </w:r>
      <w:r>
        <w:rPr>
          <w:color w:val="231F20"/>
          <w:w w:val="105"/>
          <w:sz w:val="19"/>
        </w:rPr>
        <w:t xml:space="preserve">willresource </w:t>
      </w:r>
      <w:r>
        <w:rPr>
          <w:color w:val="231F20"/>
          <w:w w:val="110"/>
          <w:sz w:val="19"/>
        </w:rPr>
        <w:t>the people of the Synod through support and training.</w:t>
      </w:r>
    </w:p>
    <w:p w:rsidR="00DC5273" w:rsidRDefault="006E3FAD">
      <w:pPr>
        <w:pStyle w:val="ListParagraph"/>
        <w:numPr>
          <w:ilvl w:val="0"/>
          <w:numId w:val="114"/>
        </w:numPr>
        <w:tabs>
          <w:tab w:val="left" w:pos="1093"/>
          <w:tab w:val="left" w:pos="1094"/>
        </w:tabs>
        <w:spacing w:before="82" w:line="247" w:lineRule="auto"/>
        <w:ind w:right="440"/>
        <w:rPr>
          <w:sz w:val="19"/>
        </w:rPr>
      </w:pPr>
      <w:r>
        <w:rPr>
          <w:color w:val="231F20"/>
          <w:w w:val="111"/>
          <w:sz w:val="19"/>
        </w:rPr>
        <w:br w:type="column"/>
      </w:r>
      <w:r>
        <w:rPr>
          <w:color w:val="231F20"/>
          <w:w w:val="110"/>
          <w:sz w:val="19"/>
        </w:rPr>
        <w:t>A</w:t>
      </w:r>
      <w:r>
        <w:rPr>
          <w:color w:val="231F20"/>
          <w:spacing w:val="-34"/>
          <w:w w:val="110"/>
          <w:sz w:val="19"/>
        </w:rPr>
        <w:t xml:space="preserve"> </w:t>
      </w:r>
      <w:r>
        <w:rPr>
          <w:rFonts w:ascii="Myriad Pro" w:hAnsi="Myriad Pro"/>
          <w:b/>
          <w:color w:val="231F20"/>
          <w:w w:val="110"/>
          <w:sz w:val="19"/>
        </w:rPr>
        <w:t>Development</w:t>
      </w:r>
      <w:r>
        <w:rPr>
          <w:rFonts w:ascii="Myriad Pro" w:hAnsi="Myriad Pro"/>
          <w:b/>
          <w:color w:val="231F20"/>
          <w:spacing w:val="-28"/>
          <w:w w:val="110"/>
          <w:sz w:val="19"/>
        </w:rPr>
        <w:t xml:space="preserve"> </w:t>
      </w:r>
      <w:r>
        <w:rPr>
          <w:rFonts w:ascii="Myriad Pro" w:hAnsi="Myriad Pro"/>
          <w:b/>
          <w:color w:val="231F20"/>
          <w:w w:val="110"/>
          <w:sz w:val="19"/>
        </w:rPr>
        <w:t>Group</w:t>
      </w:r>
      <w:r>
        <w:rPr>
          <w:rFonts w:ascii="Myriad Pro" w:hAnsi="Myriad Pro"/>
          <w:b/>
          <w:color w:val="231F20"/>
          <w:spacing w:val="-28"/>
          <w:w w:val="110"/>
          <w:sz w:val="19"/>
        </w:rPr>
        <w:t xml:space="preserve"> </w:t>
      </w:r>
      <w:r>
        <w:rPr>
          <w:color w:val="231F20"/>
          <w:w w:val="110"/>
          <w:sz w:val="19"/>
        </w:rPr>
        <w:t>will</w:t>
      </w:r>
      <w:r>
        <w:rPr>
          <w:color w:val="231F20"/>
          <w:spacing w:val="-34"/>
          <w:w w:val="110"/>
          <w:sz w:val="19"/>
        </w:rPr>
        <w:t xml:space="preserve"> </w:t>
      </w:r>
      <w:r>
        <w:rPr>
          <w:color w:val="231F20"/>
          <w:w w:val="110"/>
          <w:sz w:val="19"/>
        </w:rPr>
        <w:t>work</w:t>
      </w:r>
      <w:r>
        <w:rPr>
          <w:color w:val="231F20"/>
          <w:spacing w:val="-33"/>
          <w:w w:val="110"/>
          <w:sz w:val="19"/>
        </w:rPr>
        <w:t xml:space="preserve"> </w:t>
      </w:r>
      <w:r>
        <w:rPr>
          <w:color w:val="231F20"/>
          <w:w w:val="110"/>
          <w:sz w:val="19"/>
        </w:rPr>
        <w:t>at</w:t>
      </w:r>
      <w:r>
        <w:rPr>
          <w:color w:val="231F20"/>
          <w:spacing w:val="-33"/>
          <w:w w:val="110"/>
          <w:sz w:val="19"/>
        </w:rPr>
        <w:t xml:space="preserve"> </w:t>
      </w:r>
      <w:r>
        <w:rPr>
          <w:color w:val="231F20"/>
          <w:w w:val="110"/>
          <w:sz w:val="19"/>
        </w:rPr>
        <w:t>resourcing and developing local</w:t>
      </w:r>
      <w:r>
        <w:rPr>
          <w:color w:val="231F20"/>
          <w:spacing w:val="-5"/>
          <w:w w:val="110"/>
          <w:sz w:val="19"/>
        </w:rPr>
        <w:t xml:space="preserve"> </w:t>
      </w:r>
      <w:r>
        <w:rPr>
          <w:color w:val="231F20"/>
          <w:w w:val="110"/>
          <w:sz w:val="19"/>
        </w:rPr>
        <w:t>churches.</w:t>
      </w:r>
    </w:p>
    <w:p w:rsidR="00DC5273" w:rsidRDefault="00DC5273">
      <w:pPr>
        <w:pStyle w:val="BodyText"/>
        <w:spacing w:before="3"/>
      </w:pPr>
    </w:p>
    <w:p w:rsidR="00DC5273" w:rsidRDefault="006E3FAD">
      <w:pPr>
        <w:pStyle w:val="ListParagraph"/>
        <w:numPr>
          <w:ilvl w:val="0"/>
          <w:numId w:val="114"/>
        </w:numPr>
        <w:tabs>
          <w:tab w:val="left" w:pos="1093"/>
          <w:tab w:val="left" w:pos="1094"/>
        </w:tabs>
        <w:spacing w:line="247" w:lineRule="auto"/>
        <w:ind w:left="1093" w:right="438"/>
        <w:rPr>
          <w:sz w:val="19"/>
        </w:rPr>
      </w:pPr>
      <w:r>
        <w:rPr>
          <w:color w:val="231F20"/>
          <w:w w:val="110"/>
          <w:sz w:val="19"/>
        </w:rPr>
        <w:t xml:space="preserve">A </w:t>
      </w:r>
      <w:r>
        <w:rPr>
          <w:rFonts w:ascii="Myriad Pro" w:hAnsi="Myriad Pro"/>
          <w:b/>
          <w:color w:val="231F20"/>
          <w:w w:val="110"/>
          <w:sz w:val="19"/>
        </w:rPr>
        <w:t xml:space="preserve">Youth and </w:t>
      </w:r>
      <w:r>
        <w:rPr>
          <w:rFonts w:ascii="Myriad Pro" w:hAnsi="Myriad Pro"/>
          <w:b/>
          <w:color w:val="231F20"/>
          <w:spacing w:val="2"/>
          <w:w w:val="110"/>
          <w:sz w:val="19"/>
        </w:rPr>
        <w:t xml:space="preserve">Children’s </w:t>
      </w:r>
      <w:r>
        <w:rPr>
          <w:rFonts w:ascii="Myriad Pro" w:hAnsi="Myriad Pro"/>
          <w:b/>
          <w:color w:val="231F20"/>
          <w:spacing w:val="3"/>
          <w:w w:val="110"/>
          <w:sz w:val="19"/>
        </w:rPr>
        <w:t xml:space="preserve">Group </w:t>
      </w:r>
      <w:r>
        <w:rPr>
          <w:color w:val="231F20"/>
          <w:w w:val="110"/>
          <w:sz w:val="19"/>
        </w:rPr>
        <w:t xml:space="preserve">will </w:t>
      </w:r>
      <w:r>
        <w:rPr>
          <w:color w:val="231F20"/>
          <w:spacing w:val="2"/>
          <w:w w:val="110"/>
          <w:sz w:val="19"/>
        </w:rPr>
        <w:t xml:space="preserve">be </w:t>
      </w:r>
      <w:r>
        <w:rPr>
          <w:color w:val="231F20"/>
          <w:spacing w:val="3"/>
          <w:w w:val="110"/>
          <w:sz w:val="19"/>
        </w:rPr>
        <w:t xml:space="preserve">supporting </w:t>
      </w:r>
      <w:r>
        <w:rPr>
          <w:color w:val="231F20"/>
          <w:spacing w:val="2"/>
          <w:w w:val="110"/>
          <w:sz w:val="19"/>
        </w:rPr>
        <w:t xml:space="preserve">and </w:t>
      </w:r>
      <w:r>
        <w:rPr>
          <w:color w:val="231F20"/>
          <w:spacing w:val="3"/>
          <w:w w:val="110"/>
          <w:sz w:val="19"/>
        </w:rPr>
        <w:t xml:space="preserve">encouraging </w:t>
      </w:r>
      <w:r>
        <w:rPr>
          <w:color w:val="231F20"/>
          <w:spacing w:val="2"/>
          <w:w w:val="110"/>
          <w:sz w:val="19"/>
        </w:rPr>
        <w:t xml:space="preserve">youth and </w:t>
      </w:r>
      <w:r>
        <w:rPr>
          <w:color w:val="231F20"/>
          <w:w w:val="110"/>
          <w:sz w:val="19"/>
        </w:rPr>
        <w:t>children’s work throughout the</w:t>
      </w:r>
      <w:r>
        <w:rPr>
          <w:color w:val="231F20"/>
          <w:spacing w:val="-16"/>
          <w:w w:val="110"/>
          <w:sz w:val="19"/>
        </w:rPr>
        <w:t xml:space="preserve"> </w:t>
      </w:r>
      <w:r>
        <w:rPr>
          <w:color w:val="231F20"/>
          <w:w w:val="110"/>
          <w:sz w:val="19"/>
        </w:rPr>
        <w:t>Synod.</w:t>
      </w:r>
    </w:p>
    <w:p w:rsidR="00DC5273" w:rsidRDefault="00DC5273">
      <w:pPr>
        <w:pStyle w:val="BodyText"/>
        <w:spacing w:before="4"/>
      </w:pPr>
    </w:p>
    <w:p w:rsidR="00DC5273" w:rsidRDefault="006E3FAD">
      <w:pPr>
        <w:pStyle w:val="ListParagraph"/>
        <w:numPr>
          <w:ilvl w:val="0"/>
          <w:numId w:val="114"/>
        </w:numPr>
        <w:tabs>
          <w:tab w:val="left" w:pos="1093"/>
          <w:tab w:val="left" w:pos="1094"/>
        </w:tabs>
        <w:spacing w:before="1" w:line="247" w:lineRule="auto"/>
        <w:ind w:left="1093" w:right="438"/>
        <w:rPr>
          <w:sz w:val="19"/>
        </w:rPr>
      </w:pPr>
      <w:r>
        <w:rPr>
          <w:color w:val="231F20"/>
          <w:w w:val="105"/>
          <w:sz w:val="19"/>
        </w:rPr>
        <w:t xml:space="preserve">A </w:t>
      </w:r>
      <w:r>
        <w:rPr>
          <w:rFonts w:ascii="Myriad Pro" w:hAnsi="Myriad Pro"/>
          <w:b/>
          <w:color w:val="231F20"/>
          <w:w w:val="105"/>
          <w:sz w:val="19"/>
        </w:rPr>
        <w:t xml:space="preserve">Finance and Property Group </w:t>
      </w:r>
      <w:r>
        <w:rPr>
          <w:color w:val="231F20"/>
          <w:w w:val="105"/>
          <w:sz w:val="19"/>
        </w:rPr>
        <w:t xml:space="preserve">will enable the </w:t>
      </w:r>
      <w:r>
        <w:rPr>
          <w:color w:val="231F20"/>
          <w:spacing w:val="3"/>
          <w:w w:val="105"/>
          <w:sz w:val="19"/>
        </w:rPr>
        <w:t xml:space="preserve">effective </w:t>
      </w:r>
      <w:r>
        <w:rPr>
          <w:color w:val="231F20"/>
          <w:w w:val="105"/>
          <w:sz w:val="19"/>
        </w:rPr>
        <w:t>sharing and use of material resources within the</w:t>
      </w:r>
      <w:r>
        <w:rPr>
          <w:color w:val="231F20"/>
          <w:spacing w:val="7"/>
          <w:w w:val="105"/>
          <w:sz w:val="19"/>
        </w:rPr>
        <w:t xml:space="preserve"> </w:t>
      </w:r>
      <w:r>
        <w:rPr>
          <w:color w:val="231F20"/>
          <w:w w:val="105"/>
          <w:sz w:val="19"/>
        </w:rPr>
        <w:t>Synod.</w:t>
      </w:r>
    </w:p>
    <w:p w:rsidR="00DC5273" w:rsidRDefault="00DC5273">
      <w:pPr>
        <w:pStyle w:val="BodyText"/>
        <w:spacing w:before="3"/>
      </w:pPr>
    </w:p>
    <w:p w:rsidR="00DC5273" w:rsidRDefault="006E3FAD">
      <w:pPr>
        <w:pStyle w:val="Heading8"/>
        <w:numPr>
          <w:ilvl w:val="0"/>
          <w:numId w:val="117"/>
        </w:numPr>
        <w:tabs>
          <w:tab w:val="left" w:pos="1093"/>
          <w:tab w:val="left" w:pos="1094"/>
        </w:tabs>
        <w:spacing w:before="1"/>
        <w:ind w:left="1093" w:hanging="682"/>
        <w:jc w:val="both"/>
      </w:pPr>
      <w:r>
        <w:rPr>
          <w:color w:val="231F20"/>
          <w:w w:val="105"/>
        </w:rPr>
        <w:t>Changes of</w:t>
      </w:r>
      <w:r>
        <w:rPr>
          <w:color w:val="231F20"/>
          <w:spacing w:val="9"/>
          <w:w w:val="105"/>
        </w:rPr>
        <w:t xml:space="preserve"> </w:t>
      </w:r>
      <w:r>
        <w:rPr>
          <w:color w:val="231F20"/>
          <w:w w:val="105"/>
        </w:rPr>
        <w:t>personnel</w:t>
      </w:r>
    </w:p>
    <w:p w:rsidR="00DC5273" w:rsidRDefault="006E3FAD">
      <w:pPr>
        <w:pStyle w:val="ListParagraph"/>
        <w:numPr>
          <w:ilvl w:val="1"/>
          <w:numId w:val="117"/>
        </w:numPr>
        <w:tabs>
          <w:tab w:val="left" w:pos="1094"/>
        </w:tabs>
        <w:spacing w:before="11" w:line="247" w:lineRule="auto"/>
        <w:ind w:left="412" w:right="439" w:firstLine="0"/>
        <w:jc w:val="both"/>
        <w:rPr>
          <w:sz w:val="19"/>
        </w:rPr>
      </w:pPr>
      <w:r>
        <w:rPr>
          <w:color w:val="231F20"/>
          <w:w w:val="105"/>
          <w:sz w:val="19"/>
        </w:rPr>
        <w:t xml:space="preserve">We celebrated with Malcolm and </w:t>
      </w:r>
      <w:r>
        <w:rPr>
          <w:color w:val="231F20"/>
          <w:spacing w:val="2"/>
          <w:w w:val="105"/>
          <w:sz w:val="19"/>
        </w:rPr>
        <w:t xml:space="preserve">Brenda </w:t>
      </w:r>
      <w:r>
        <w:rPr>
          <w:color w:val="231F20"/>
          <w:w w:val="105"/>
          <w:sz w:val="19"/>
        </w:rPr>
        <w:t>Hanson in September as retirement beckoned  with  the prospects of a new home in North Yorkshire. Three weeks later we celebrated further as we welcomed Terry Oakley and his wife Joan to the Synod as a new period of service dawned for Terry as our</w:t>
      </w:r>
      <w:r>
        <w:rPr>
          <w:color w:val="231F20"/>
          <w:spacing w:val="9"/>
          <w:w w:val="105"/>
          <w:sz w:val="19"/>
        </w:rPr>
        <w:t xml:space="preserve"> </w:t>
      </w:r>
      <w:r>
        <w:rPr>
          <w:color w:val="231F20"/>
          <w:w w:val="105"/>
          <w:sz w:val="19"/>
        </w:rPr>
        <w:t>Moderato</w:t>
      </w:r>
      <w:r>
        <w:rPr>
          <w:color w:val="231F20"/>
          <w:w w:val="105"/>
          <w:sz w:val="19"/>
        </w:rPr>
        <w:t>r.</w:t>
      </w:r>
    </w:p>
    <w:p w:rsidR="00DC5273" w:rsidRDefault="00DC5273">
      <w:pPr>
        <w:pStyle w:val="BodyText"/>
        <w:spacing w:before="3"/>
        <w:rPr>
          <w:sz w:val="20"/>
        </w:rPr>
      </w:pPr>
    </w:p>
    <w:p w:rsidR="00DC5273" w:rsidRDefault="006E3FAD">
      <w:pPr>
        <w:pStyle w:val="ListParagraph"/>
        <w:numPr>
          <w:ilvl w:val="1"/>
          <w:numId w:val="117"/>
        </w:numPr>
        <w:tabs>
          <w:tab w:val="left" w:pos="1094"/>
        </w:tabs>
        <w:spacing w:line="247" w:lineRule="auto"/>
        <w:ind w:left="412" w:right="438" w:hanging="1"/>
        <w:jc w:val="both"/>
        <w:rPr>
          <w:sz w:val="19"/>
        </w:rPr>
      </w:pPr>
      <w:r>
        <w:rPr>
          <w:color w:val="231F20"/>
          <w:w w:val="105"/>
          <w:sz w:val="19"/>
        </w:rPr>
        <w:t>The Revd Christopher White retired at the end of April after long service within the Synod, latterly as both Synod Clerk and Property Officer. We wish him well as his life takes a new direction and also welcome our new property officer Mr Robert</w:t>
      </w:r>
      <w:r>
        <w:rPr>
          <w:color w:val="231F20"/>
          <w:spacing w:val="18"/>
          <w:w w:val="105"/>
          <w:sz w:val="19"/>
        </w:rPr>
        <w:t xml:space="preserve"> </w:t>
      </w:r>
      <w:r>
        <w:rPr>
          <w:color w:val="231F20"/>
          <w:w w:val="105"/>
          <w:sz w:val="19"/>
        </w:rPr>
        <w:t>White.</w:t>
      </w:r>
    </w:p>
    <w:p w:rsidR="00DC5273" w:rsidRDefault="00DC5273">
      <w:pPr>
        <w:spacing w:line="247" w:lineRule="auto"/>
        <w:jc w:val="both"/>
        <w:rPr>
          <w:sz w:val="19"/>
        </w:rPr>
        <w:sectPr w:rsidR="00DC5273">
          <w:footerReference w:type="even" r:id="rId21"/>
          <w:footerReference w:type="default" r:id="rId22"/>
          <w:pgSz w:w="11910" w:h="16840"/>
          <w:pgMar w:top="1000" w:right="580" w:bottom="780" w:left="760" w:header="0" w:footer="580" w:gutter="0"/>
          <w:cols w:num="2" w:space="720" w:equalWidth="0">
            <w:col w:w="5137" w:space="40"/>
            <w:col w:w="5393"/>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5"/>
      </w:pPr>
    </w:p>
    <w:p w:rsidR="00DC5273" w:rsidRDefault="006E3FAD">
      <w:pPr>
        <w:pStyle w:val="BodyText"/>
        <w:spacing w:line="20" w:lineRule="exact"/>
        <w:ind w:left="521"/>
        <w:rPr>
          <w:sz w:val="2"/>
        </w:rPr>
      </w:pPr>
      <w:r>
        <w:rPr>
          <w:sz w:val="2"/>
        </w:rPr>
      </w:r>
      <w:r>
        <w:rPr>
          <w:sz w:val="2"/>
        </w:rPr>
        <w:pict>
          <v:group id="_x0000_s1884" style="width:476.25pt;height:.75pt;mso-position-horizontal-relative:char;mso-position-vertical-relative:line" coordsize="9525,15">
            <v:line id="_x0000_s1885" style="position:absolute" from="0,8" to="9524,8" strokecolor="#231f20"/>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6E3FAD">
      <w:pPr>
        <w:pStyle w:val="BodyText"/>
        <w:ind w:left="260"/>
        <w:rPr>
          <w:sz w:val="20"/>
        </w:rPr>
      </w:pPr>
      <w:r>
        <w:rPr>
          <w:sz w:val="20"/>
        </w:rPr>
      </w:r>
      <w:r>
        <w:rPr>
          <w:sz w:val="20"/>
        </w:rPr>
        <w:pict>
          <v:group id="_x0000_s1879" style="width:487.15pt;height:56.6pt;mso-position-horizontal-relative:char;mso-position-vertical-relative:line" coordsize="9743,1132">
            <v:rect id="_x0000_s1883" style="position:absolute;left:8;top:8;width:9735;height:1124" fillcolor="#231f20" stroked="f">
              <v:fill opacity="26214f"/>
            </v:rect>
            <v:shape id="_x0000_s1882"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881"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880" type="#_x0000_t202" style="position:absolute;left:21;top:8;width:9721;height:1124" filled="f" stroked="f">
              <v:textbox inset="0,0,0,0">
                <w:txbxContent>
                  <w:p w:rsidR="00DC5273" w:rsidRDefault="006E3FAD">
                    <w:pPr>
                      <w:spacing w:before="104"/>
                      <w:ind w:right="245"/>
                      <w:jc w:val="center"/>
                      <w:rPr>
                        <w:rFonts w:ascii="Book Antiqua"/>
                        <w:b/>
                        <w:i/>
                        <w:sz w:val="52"/>
                      </w:rPr>
                    </w:pPr>
                    <w:r>
                      <w:rPr>
                        <w:rFonts w:ascii="Book Antiqua"/>
                        <w:b/>
                        <w:i/>
                        <w:color w:val="BCBEC0"/>
                        <w:sz w:val="52"/>
                      </w:rPr>
                      <w:t>E</w:t>
                    </w:r>
                    <w:r>
                      <w:rPr>
                        <w:rFonts w:ascii="Book Antiqua"/>
                        <w:b/>
                        <w:i/>
                        <w:color w:val="FFFFFF"/>
                        <w:sz w:val="52"/>
                      </w:rPr>
                      <w:t>astern</w:t>
                    </w:r>
                    <w:r>
                      <w:rPr>
                        <w:rFonts w:ascii="Book Antiqua"/>
                        <w:b/>
                        <w:i/>
                        <w:color w:val="FFFFFF"/>
                        <w:spacing w:val="36"/>
                        <w:sz w:val="52"/>
                      </w:rPr>
                      <w:t xml:space="preserve"> </w:t>
                    </w:r>
                    <w:r>
                      <w:rPr>
                        <w:rFonts w:ascii="Book Antiqua"/>
                        <w:b/>
                        <w:i/>
                        <w:color w:val="BCBEC0"/>
                        <w:spacing w:val="-4"/>
                        <w:sz w:val="52"/>
                      </w:rPr>
                      <w:t>S</w:t>
                    </w:r>
                    <w:r>
                      <w:rPr>
                        <w:rFonts w:ascii="Book Antiqua"/>
                        <w:b/>
                        <w:i/>
                        <w:color w:val="FFFFFF"/>
                        <w:spacing w:val="-4"/>
                        <w:sz w:val="52"/>
                      </w:rPr>
                      <w:t>ynod</w:t>
                    </w:r>
                  </w:p>
                </w:txbxContent>
              </v:textbox>
            </v:shape>
            <w10:anchorlock/>
          </v:group>
        </w:pict>
      </w:r>
    </w:p>
    <w:p w:rsidR="00DC5273" w:rsidRDefault="00DC5273">
      <w:pPr>
        <w:pStyle w:val="BodyText"/>
        <w:spacing w:before="1"/>
        <w:rPr>
          <w:sz w:val="8"/>
        </w:rPr>
      </w:pPr>
    </w:p>
    <w:p w:rsidR="00DC5273" w:rsidRDefault="00DC5273">
      <w:pPr>
        <w:rPr>
          <w:sz w:val="8"/>
        </w:rPr>
        <w:sectPr w:rsidR="00DC5273">
          <w:pgSz w:w="11910" w:h="16840"/>
          <w:pgMar w:top="900" w:right="580" w:bottom="780" w:left="760" w:header="0" w:footer="590" w:gutter="0"/>
          <w:cols w:space="720"/>
        </w:sectPr>
      </w:pPr>
    </w:p>
    <w:p w:rsidR="00DC5273" w:rsidRDefault="006E3FAD">
      <w:pPr>
        <w:pStyle w:val="Heading8"/>
        <w:numPr>
          <w:ilvl w:val="0"/>
          <w:numId w:val="113"/>
        </w:numPr>
        <w:tabs>
          <w:tab w:val="left" w:pos="940"/>
          <w:tab w:val="left" w:pos="941"/>
        </w:tabs>
        <w:spacing w:before="101"/>
        <w:jc w:val="both"/>
      </w:pPr>
      <w:r>
        <w:rPr>
          <w:color w:val="231F20"/>
          <w:w w:val="105"/>
        </w:rPr>
        <w:t>Centred upon the Gospel</w:t>
      </w:r>
      <w:r>
        <w:rPr>
          <w:color w:val="231F20"/>
          <w:spacing w:val="19"/>
          <w:w w:val="105"/>
        </w:rPr>
        <w:t xml:space="preserve"> </w:t>
      </w:r>
      <w:r>
        <w:rPr>
          <w:color w:val="231F20"/>
          <w:w w:val="105"/>
        </w:rPr>
        <w:t>…</w:t>
      </w:r>
    </w:p>
    <w:p w:rsidR="00DC5273" w:rsidRDefault="006E3FAD">
      <w:pPr>
        <w:pStyle w:val="ListParagraph"/>
        <w:numPr>
          <w:ilvl w:val="1"/>
          <w:numId w:val="113"/>
        </w:numPr>
        <w:tabs>
          <w:tab w:val="left" w:pos="940"/>
          <w:tab w:val="left" w:pos="941"/>
        </w:tabs>
        <w:spacing w:before="11" w:line="247" w:lineRule="auto"/>
        <w:ind w:right="38" w:firstLine="0"/>
        <w:jc w:val="both"/>
        <w:rPr>
          <w:sz w:val="19"/>
        </w:rPr>
      </w:pPr>
      <w:r>
        <w:rPr>
          <w:color w:val="231F20"/>
          <w:w w:val="110"/>
          <w:sz w:val="19"/>
        </w:rPr>
        <w:t>A major focus has been under the heading   of Mission, Ministry and Money. It began by asking the local churches to dream dreams, and moved on to a Synod meeting that consider</w:t>
      </w:r>
      <w:r>
        <w:rPr>
          <w:color w:val="231F20"/>
          <w:w w:val="110"/>
          <w:sz w:val="19"/>
        </w:rPr>
        <w:t>ed worship,</w:t>
      </w:r>
      <w:r>
        <w:rPr>
          <w:color w:val="231F20"/>
          <w:spacing w:val="-19"/>
          <w:w w:val="110"/>
          <w:sz w:val="19"/>
        </w:rPr>
        <w:t xml:space="preserve"> </w:t>
      </w:r>
      <w:r>
        <w:rPr>
          <w:color w:val="231F20"/>
          <w:w w:val="110"/>
          <w:sz w:val="19"/>
        </w:rPr>
        <w:t>spiritual growth, understanding of ministry, changes to being Church, and what a mission-structured church might look</w:t>
      </w:r>
      <w:r>
        <w:rPr>
          <w:color w:val="231F20"/>
          <w:spacing w:val="-2"/>
          <w:w w:val="110"/>
          <w:sz w:val="19"/>
        </w:rPr>
        <w:t xml:space="preserve"> </w:t>
      </w:r>
      <w:r>
        <w:rPr>
          <w:color w:val="231F20"/>
          <w:w w:val="110"/>
          <w:sz w:val="19"/>
        </w:rPr>
        <w:t>like.</w:t>
      </w:r>
    </w:p>
    <w:p w:rsidR="00DC5273" w:rsidRDefault="00DC5273">
      <w:pPr>
        <w:pStyle w:val="BodyText"/>
        <w:spacing w:before="3"/>
        <w:rPr>
          <w:sz w:val="20"/>
        </w:rPr>
      </w:pPr>
    </w:p>
    <w:p w:rsidR="00DC5273" w:rsidRDefault="006E3FAD">
      <w:pPr>
        <w:pStyle w:val="BodyText"/>
        <w:spacing w:before="1" w:line="247" w:lineRule="auto"/>
        <w:ind w:left="260" w:right="38"/>
        <w:jc w:val="both"/>
      </w:pPr>
      <w:r>
        <w:rPr>
          <w:color w:val="231F20"/>
          <w:w w:val="105"/>
        </w:rPr>
        <w:t>A subsequent one-day conference was followed by  nine resolutions at the October 2003 Synod. We now have the exciting t</w:t>
      </w:r>
      <w:r>
        <w:rPr>
          <w:color w:val="231F20"/>
          <w:w w:val="105"/>
        </w:rPr>
        <w:t xml:space="preserve">ask of relating these to the </w:t>
      </w:r>
      <w:r>
        <w:rPr>
          <w:i/>
          <w:color w:val="231F20"/>
          <w:w w:val="105"/>
        </w:rPr>
        <w:t>Catch the Vision</w:t>
      </w:r>
      <w:r>
        <w:rPr>
          <w:i/>
          <w:color w:val="231F20"/>
          <w:spacing w:val="-6"/>
          <w:w w:val="105"/>
        </w:rPr>
        <w:t xml:space="preserve"> </w:t>
      </w:r>
      <w:r>
        <w:rPr>
          <w:color w:val="231F20"/>
          <w:w w:val="105"/>
        </w:rPr>
        <w:t>Statement.</w:t>
      </w:r>
    </w:p>
    <w:p w:rsidR="00DC5273" w:rsidRDefault="00DC5273">
      <w:pPr>
        <w:pStyle w:val="BodyText"/>
        <w:rPr>
          <w:sz w:val="20"/>
        </w:rPr>
      </w:pPr>
    </w:p>
    <w:p w:rsidR="00DC5273" w:rsidRDefault="006E3FAD">
      <w:pPr>
        <w:pStyle w:val="ListParagraph"/>
        <w:numPr>
          <w:ilvl w:val="1"/>
          <w:numId w:val="113"/>
        </w:numPr>
        <w:tabs>
          <w:tab w:val="left" w:pos="941"/>
        </w:tabs>
        <w:spacing w:line="247" w:lineRule="auto"/>
        <w:ind w:right="38" w:firstLine="0"/>
        <w:jc w:val="both"/>
        <w:rPr>
          <w:sz w:val="19"/>
        </w:rPr>
      </w:pPr>
      <w:r>
        <w:rPr>
          <w:color w:val="231F20"/>
          <w:w w:val="110"/>
          <w:sz w:val="19"/>
        </w:rPr>
        <w:t xml:space="preserve">Synod Celebration brought several hundred people to Bury St Edmunds on </w:t>
      </w:r>
      <w:r>
        <w:rPr>
          <w:color w:val="231F20"/>
          <w:spacing w:val="-5"/>
          <w:w w:val="110"/>
          <w:sz w:val="19"/>
        </w:rPr>
        <w:t xml:space="preserve">21 </w:t>
      </w:r>
      <w:r>
        <w:rPr>
          <w:color w:val="231F20"/>
          <w:w w:val="110"/>
          <w:sz w:val="19"/>
        </w:rPr>
        <w:t>June 2003. The theme</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workshops</w:t>
      </w:r>
      <w:r>
        <w:rPr>
          <w:color w:val="231F20"/>
          <w:spacing w:val="-14"/>
          <w:w w:val="110"/>
          <w:sz w:val="19"/>
        </w:rPr>
        <w:t xml:space="preserve"> </w:t>
      </w:r>
      <w:r>
        <w:rPr>
          <w:color w:val="231F20"/>
          <w:w w:val="110"/>
          <w:sz w:val="19"/>
        </w:rPr>
        <w:t>was</w:t>
      </w:r>
      <w:r>
        <w:rPr>
          <w:color w:val="231F20"/>
          <w:spacing w:val="-14"/>
          <w:w w:val="110"/>
          <w:sz w:val="19"/>
        </w:rPr>
        <w:t xml:space="preserve"> </w:t>
      </w:r>
      <w:r>
        <w:rPr>
          <w:color w:val="231F20"/>
          <w:w w:val="110"/>
          <w:sz w:val="19"/>
        </w:rPr>
        <w:t>around</w:t>
      </w:r>
      <w:r>
        <w:rPr>
          <w:color w:val="231F20"/>
          <w:spacing w:val="-14"/>
          <w:w w:val="110"/>
          <w:sz w:val="19"/>
        </w:rPr>
        <w:t xml:space="preserve"> </w:t>
      </w:r>
      <w:r>
        <w:rPr>
          <w:color w:val="231F20"/>
          <w:w w:val="110"/>
          <w:sz w:val="19"/>
        </w:rPr>
        <w:t>mission</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worship, with worship in the Cathedral at mid-day, and at Whiting Street church at the</w:t>
      </w:r>
      <w:r>
        <w:rPr>
          <w:color w:val="231F20"/>
          <w:spacing w:val="-15"/>
          <w:w w:val="110"/>
          <w:sz w:val="19"/>
        </w:rPr>
        <w:t xml:space="preserve"> </w:t>
      </w:r>
      <w:r>
        <w:rPr>
          <w:color w:val="231F20"/>
          <w:w w:val="110"/>
          <w:sz w:val="19"/>
        </w:rPr>
        <w:t>close.</w:t>
      </w:r>
    </w:p>
    <w:p w:rsidR="00DC5273" w:rsidRDefault="00DC5273">
      <w:pPr>
        <w:pStyle w:val="BodyText"/>
        <w:spacing w:before="1"/>
        <w:rPr>
          <w:sz w:val="20"/>
        </w:rPr>
      </w:pPr>
    </w:p>
    <w:p w:rsidR="00DC5273" w:rsidRDefault="006E3FAD">
      <w:pPr>
        <w:pStyle w:val="ListParagraph"/>
        <w:numPr>
          <w:ilvl w:val="1"/>
          <w:numId w:val="113"/>
        </w:numPr>
        <w:tabs>
          <w:tab w:val="left" w:pos="941"/>
        </w:tabs>
        <w:spacing w:line="247" w:lineRule="auto"/>
        <w:ind w:right="38" w:firstLine="0"/>
        <w:jc w:val="both"/>
        <w:rPr>
          <w:sz w:val="19"/>
        </w:rPr>
      </w:pPr>
      <w:r>
        <w:rPr>
          <w:color w:val="231F20"/>
          <w:w w:val="110"/>
          <w:sz w:val="19"/>
        </w:rPr>
        <w:t>Ministers’ colloquium – this annual event has now been extended to provide for one complete day of silence and</w:t>
      </w:r>
      <w:r>
        <w:rPr>
          <w:color w:val="231F20"/>
          <w:spacing w:val="-6"/>
          <w:w w:val="110"/>
          <w:sz w:val="19"/>
        </w:rPr>
        <w:t xml:space="preserve"> </w:t>
      </w:r>
      <w:r>
        <w:rPr>
          <w:color w:val="231F20"/>
          <w:w w:val="110"/>
          <w:sz w:val="19"/>
        </w:rPr>
        <w:t>reflection.</w:t>
      </w:r>
    </w:p>
    <w:p w:rsidR="00DC5273" w:rsidRDefault="00DC5273">
      <w:pPr>
        <w:pStyle w:val="BodyText"/>
        <w:spacing w:before="11"/>
      </w:pPr>
    </w:p>
    <w:p w:rsidR="00DC5273" w:rsidRDefault="006E3FAD">
      <w:pPr>
        <w:pStyle w:val="ListParagraph"/>
        <w:numPr>
          <w:ilvl w:val="1"/>
          <w:numId w:val="113"/>
        </w:numPr>
        <w:tabs>
          <w:tab w:val="left" w:pos="941"/>
        </w:tabs>
        <w:spacing w:before="1" w:line="249" w:lineRule="auto"/>
        <w:ind w:right="38" w:firstLine="0"/>
        <w:jc w:val="both"/>
        <w:rPr>
          <w:sz w:val="19"/>
        </w:rPr>
      </w:pPr>
      <w:r>
        <w:rPr>
          <w:color w:val="231F20"/>
          <w:w w:val="110"/>
          <w:sz w:val="19"/>
        </w:rPr>
        <w:t>Iona – we are grateful to Glyn Millin</w:t>
      </w:r>
      <w:r>
        <w:rPr>
          <w:color w:val="231F20"/>
          <w:w w:val="110"/>
          <w:sz w:val="19"/>
        </w:rPr>
        <w:t>gton for volunteering</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lead</w:t>
      </w:r>
      <w:r>
        <w:rPr>
          <w:color w:val="231F20"/>
          <w:spacing w:val="-7"/>
          <w:w w:val="110"/>
          <w:sz w:val="19"/>
        </w:rPr>
        <w:t xml:space="preserve"> </w:t>
      </w:r>
      <w:r>
        <w:rPr>
          <w:color w:val="231F20"/>
          <w:w w:val="110"/>
          <w:sz w:val="19"/>
        </w:rPr>
        <w:t>a</w:t>
      </w:r>
      <w:r>
        <w:rPr>
          <w:color w:val="231F20"/>
          <w:spacing w:val="-8"/>
          <w:w w:val="110"/>
          <w:sz w:val="19"/>
        </w:rPr>
        <w:t xml:space="preserve"> </w:t>
      </w:r>
      <w:r>
        <w:rPr>
          <w:color w:val="231F20"/>
          <w:w w:val="110"/>
          <w:sz w:val="19"/>
        </w:rPr>
        <w:t>visit</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Iona</w:t>
      </w:r>
      <w:r>
        <w:rPr>
          <w:color w:val="231F20"/>
          <w:spacing w:val="-7"/>
          <w:w w:val="110"/>
          <w:sz w:val="19"/>
        </w:rPr>
        <w:t xml:space="preserve"> </w:t>
      </w:r>
      <w:r>
        <w:rPr>
          <w:color w:val="231F20"/>
          <w:w w:val="110"/>
          <w:sz w:val="19"/>
        </w:rPr>
        <w:t>in</w:t>
      </w:r>
      <w:r>
        <w:rPr>
          <w:color w:val="231F20"/>
          <w:spacing w:val="-8"/>
          <w:w w:val="110"/>
          <w:sz w:val="19"/>
        </w:rPr>
        <w:t xml:space="preserve"> </w:t>
      </w:r>
      <w:r>
        <w:rPr>
          <w:color w:val="231F20"/>
          <w:w w:val="110"/>
          <w:sz w:val="19"/>
        </w:rPr>
        <w:t>May</w:t>
      </w:r>
      <w:r>
        <w:rPr>
          <w:color w:val="231F20"/>
          <w:spacing w:val="-7"/>
          <w:w w:val="110"/>
          <w:sz w:val="19"/>
        </w:rPr>
        <w:t xml:space="preserve"> </w:t>
      </w:r>
      <w:r>
        <w:rPr>
          <w:color w:val="231F20"/>
          <w:w w:val="110"/>
          <w:sz w:val="19"/>
        </w:rPr>
        <w:t>this</w:t>
      </w:r>
      <w:r>
        <w:rPr>
          <w:color w:val="231F20"/>
          <w:spacing w:val="-8"/>
          <w:w w:val="110"/>
          <w:sz w:val="19"/>
        </w:rPr>
        <w:t xml:space="preserve"> </w:t>
      </w:r>
      <w:r>
        <w:rPr>
          <w:color w:val="231F20"/>
          <w:w w:val="110"/>
          <w:sz w:val="19"/>
        </w:rPr>
        <w:t>year.</w:t>
      </w:r>
    </w:p>
    <w:p w:rsidR="00DC5273" w:rsidRDefault="00DC5273">
      <w:pPr>
        <w:pStyle w:val="BodyText"/>
        <w:spacing w:before="5"/>
      </w:pPr>
    </w:p>
    <w:p w:rsidR="00DC5273" w:rsidRDefault="006E3FAD">
      <w:pPr>
        <w:pStyle w:val="ListParagraph"/>
        <w:numPr>
          <w:ilvl w:val="1"/>
          <w:numId w:val="113"/>
        </w:numPr>
        <w:tabs>
          <w:tab w:val="left" w:pos="941"/>
        </w:tabs>
        <w:spacing w:line="247" w:lineRule="auto"/>
        <w:ind w:right="39" w:firstLine="0"/>
        <w:jc w:val="both"/>
        <w:rPr>
          <w:sz w:val="19"/>
        </w:rPr>
      </w:pPr>
      <w:r>
        <w:rPr>
          <w:color w:val="231F20"/>
          <w:w w:val="105"/>
          <w:sz w:val="19"/>
        </w:rPr>
        <w:t xml:space="preserve">The District Visit Guidelines have now been finalised, recommending an approach that separates </w:t>
      </w:r>
      <w:r>
        <w:rPr>
          <w:color w:val="231F20"/>
          <w:spacing w:val="3"/>
          <w:w w:val="105"/>
          <w:sz w:val="19"/>
        </w:rPr>
        <w:t xml:space="preserve">administrative-related </w:t>
      </w:r>
      <w:r>
        <w:rPr>
          <w:color w:val="231F20"/>
          <w:w w:val="105"/>
          <w:sz w:val="19"/>
        </w:rPr>
        <w:t xml:space="preserve">items </w:t>
      </w:r>
      <w:r>
        <w:rPr>
          <w:color w:val="231F20"/>
          <w:spacing w:val="2"/>
          <w:w w:val="105"/>
          <w:sz w:val="19"/>
        </w:rPr>
        <w:t xml:space="preserve">from those </w:t>
      </w:r>
      <w:r>
        <w:rPr>
          <w:color w:val="231F20"/>
          <w:spacing w:val="3"/>
          <w:w w:val="105"/>
          <w:sz w:val="19"/>
        </w:rPr>
        <w:t xml:space="preserve">directly </w:t>
      </w:r>
      <w:r>
        <w:rPr>
          <w:color w:val="231F20"/>
          <w:w w:val="105"/>
          <w:sz w:val="19"/>
        </w:rPr>
        <w:t>mission-related.</w:t>
      </w:r>
    </w:p>
    <w:p w:rsidR="00DC5273" w:rsidRDefault="00DC5273">
      <w:pPr>
        <w:pStyle w:val="BodyText"/>
        <w:spacing w:before="6"/>
      </w:pPr>
    </w:p>
    <w:p w:rsidR="00DC5273" w:rsidRDefault="006E3FAD">
      <w:pPr>
        <w:pStyle w:val="Heading8"/>
        <w:numPr>
          <w:ilvl w:val="0"/>
          <w:numId w:val="113"/>
        </w:numPr>
        <w:tabs>
          <w:tab w:val="left" w:pos="940"/>
          <w:tab w:val="left" w:pos="941"/>
        </w:tabs>
        <w:jc w:val="both"/>
      </w:pPr>
      <w:r>
        <w:rPr>
          <w:color w:val="231F20"/>
          <w:w w:val="105"/>
        </w:rPr>
        <w:t xml:space="preserve">Relevant to </w:t>
      </w:r>
      <w:r>
        <w:rPr>
          <w:color w:val="231F20"/>
          <w:spacing w:val="-3"/>
          <w:w w:val="105"/>
        </w:rPr>
        <w:t xml:space="preserve">Today’s </w:t>
      </w:r>
      <w:r>
        <w:rPr>
          <w:color w:val="231F20"/>
          <w:w w:val="105"/>
        </w:rPr>
        <w:t>World</w:t>
      </w:r>
      <w:r>
        <w:rPr>
          <w:color w:val="231F20"/>
          <w:spacing w:val="21"/>
          <w:w w:val="105"/>
        </w:rPr>
        <w:t xml:space="preserve"> </w:t>
      </w:r>
      <w:r>
        <w:rPr>
          <w:color w:val="231F20"/>
          <w:w w:val="105"/>
        </w:rPr>
        <w:t>…</w:t>
      </w:r>
    </w:p>
    <w:p w:rsidR="00DC5273" w:rsidRDefault="006E3FAD">
      <w:pPr>
        <w:pStyle w:val="ListParagraph"/>
        <w:numPr>
          <w:ilvl w:val="1"/>
          <w:numId w:val="113"/>
        </w:numPr>
        <w:tabs>
          <w:tab w:val="left" w:pos="941"/>
        </w:tabs>
        <w:spacing w:before="12" w:line="247" w:lineRule="auto"/>
        <w:ind w:right="38" w:firstLine="0"/>
        <w:jc w:val="both"/>
        <w:rPr>
          <w:sz w:val="19"/>
        </w:rPr>
      </w:pPr>
      <w:r>
        <w:rPr>
          <w:color w:val="231F20"/>
          <w:w w:val="110"/>
          <w:sz w:val="19"/>
        </w:rPr>
        <w:t>The above-mentioned Mission, Ministry and Money resolutions encourage local churches to seek new</w:t>
      </w:r>
      <w:r>
        <w:rPr>
          <w:color w:val="231F20"/>
          <w:spacing w:val="-10"/>
          <w:w w:val="110"/>
          <w:sz w:val="19"/>
        </w:rPr>
        <w:t xml:space="preserve"> </w:t>
      </w:r>
      <w:r>
        <w:rPr>
          <w:color w:val="231F20"/>
          <w:w w:val="110"/>
          <w:sz w:val="19"/>
        </w:rPr>
        <w:t>ways</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relating</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wider</w:t>
      </w:r>
      <w:r>
        <w:rPr>
          <w:color w:val="231F20"/>
          <w:spacing w:val="-9"/>
          <w:w w:val="110"/>
          <w:sz w:val="19"/>
        </w:rPr>
        <w:t xml:space="preserve"> </w:t>
      </w:r>
      <w:r>
        <w:rPr>
          <w:color w:val="231F20"/>
          <w:w w:val="110"/>
          <w:sz w:val="19"/>
        </w:rPr>
        <w:t>community,</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ask the Synod’s Church &amp; Society Committee to support local church</w:t>
      </w:r>
      <w:r>
        <w:rPr>
          <w:color w:val="231F20"/>
          <w:spacing w:val="-4"/>
          <w:w w:val="110"/>
          <w:sz w:val="19"/>
        </w:rPr>
        <w:t xml:space="preserve"> </w:t>
      </w:r>
      <w:r>
        <w:rPr>
          <w:color w:val="231F20"/>
          <w:spacing w:val="2"/>
          <w:w w:val="110"/>
          <w:sz w:val="19"/>
        </w:rPr>
        <w:t>efforts.</w:t>
      </w:r>
    </w:p>
    <w:p w:rsidR="00DC5273" w:rsidRDefault="00DC5273">
      <w:pPr>
        <w:pStyle w:val="BodyText"/>
        <w:spacing w:before="1"/>
        <w:rPr>
          <w:sz w:val="20"/>
        </w:rPr>
      </w:pPr>
    </w:p>
    <w:p w:rsidR="00DC5273" w:rsidRDefault="006E3FAD">
      <w:pPr>
        <w:pStyle w:val="ListParagraph"/>
        <w:numPr>
          <w:ilvl w:val="1"/>
          <w:numId w:val="113"/>
        </w:numPr>
        <w:tabs>
          <w:tab w:val="left" w:pos="941"/>
        </w:tabs>
        <w:spacing w:line="247" w:lineRule="auto"/>
        <w:ind w:right="39" w:firstLine="0"/>
        <w:jc w:val="both"/>
        <w:rPr>
          <w:sz w:val="19"/>
        </w:rPr>
      </w:pPr>
      <w:r>
        <w:rPr>
          <w:color w:val="231F20"/>
          <w:w w:val="105"/>
          <w:sz w:val="19"/>
        </w:rPr>
        <w:t>Advocates for racial justice,</w:t>
      </w:r>
      <w:r>
        <w:rPr>
          <w:color w:val="231F20"/>
          <w:w w:val="105"/>
          <w:sz w:val="19"/>
        </w:rPr>
        <w:t xml:space="preserve"> inter-faith and rural links have been created, working under the umbrella of our Church &amp; Society</w:t>
      </w:r>
      <w:r>
        <w:rPr>
          <w:color w:val="231F20"/>
          <w:spacing w:val="32"/>
          <w:w w:val="105"/>
          <w:sz w:val="19"/>
        </w:rPr>
        <w:t xml:space="preserve"> </w:t>
      </w:r>
      <w:r>
        <w:rPr>
          <w:color w:val="231F20"/>
          <w:w w:val="105"/>
          <w:sz w:val="19"/>
        </w:rPr>
        <w:t>Committee.</w:t>
      </w:r>
    </w:p>
    <w:p w:rsidR="00DC5273" w:rsidRDefault="00DC5273">
      <w:pPr>
        <w:pStyle w:val="BodyText"/>
        <w:spacing w:before="11"/>
      </w:pPr>
    </w:p>
    <w:p w:rsidR="00DC5273" w:rsidRDefault="006E3FAD">
      <w:pPr>
        <w:pStyle w:val="ListParagraph"/>
        <w:numPr>
          <w:ilvl w:val="1"/>
          <w:numId w:val="113"/>
        </w:numPr>
        <w:tabs>
          <w:tab w:val="left" w:pos="941"/>
        </w:tabs>
        <w:spacing w:line="247" w:lineRule="auto"/>
        <w:ind w:right="38" w:firstLine="0"/>
        <w:jc w:val="both"/>
        <w:rPr>
          <w:sz w:val="19"/>
        </w:rPr>
      </w:pPr>
      <w:r>
        <w:rPr>
          <w:color w:val="231F20"/>
          <w:w w:val="110"/>
          <w:sz w:val="19"/>
        </w:rPr>
        <w:t xml:space="preserve">Youth and Children’s Work – it has </w:t>
      </w:r>
      <w:r>
        <w:rPr>
          <w:color w:val="231F20"/>
          <w:spacing w:val="2"/>
          <w:w w:val="110"/>
          <w:sz w:val="19"/>
        </w:rPr>
        <w:t xml:space="preserve">been </w:t>
      </w:r>
      <w:r>
        <w:rPr>
          <w:color w:val="231F20"/>
          <w:w w:val="110"/>
          <w:sz w:val="19"/>
        </w:rPr>
        <w:t>decided to experiment with a network rather than committee</w:t>
      </w:r>
      <w:r>
        <w:rPr>
          <w:color w:val="231F20"/>
          <w:spacing w:val="-13"/>
          <w:w w:val="110"/>
          <w:sz w:val="19"/>
        </w:rPr>
        <w:t xml:space="preserve"> </w:t>
      </w:r>
      <w:r>
        <w:rPr>
          <w:color w:val="231F20"/>
          <w:w w:val="110"/>
          <w:sz w:val="19"/>
        </w:rPr>
        <w:t>structure,</w:t>
      </w:r>
      <w:r>
        <w:rPr>
          <w:color w:val="231F20"/>
          <w:spacing w:val="-12"/>
          <w:w w:val="110"/>
          <w:sz w:val="19"/>
        </w:rPr>
        <w:t xml:space="preserve"> </w:t>
      </w:r>
      <w:r>
        <w:rPr>
          <w:color w:val="231F20"/>
          <w:w w:val="110"/>
          <w:sz w:val="19"/>
        </w:rPr>
        <w:t>with</w:t>
      </w:r>
      <w:r>
        <w:rPr>
          <w:color w:val="231F20"/>
          <w:spacing w:val="-13"/>
          <w:w w:val="110"/>
          <w:sz w:val="19"/>
        </w:rPr>
        <w:t xml:space="preserve"> </w:t>
      </w:r>
      <w:r>
        <w:rPr>
          <w:color w:val="231F20"/>
          <w:w w:val="110"/>
          <w:sz w:val="19"/>
        </w:rPr>
        <w:t>a</w:t>
      </w:r>
      <w:r>
        <w:rPr>
          <w:color w:val="231F20"/>
          <w:spacing w:val="-12"/>
          <w:w w:val="110"/>
          <w:sz w:val="19"/>
        </w:rPr>
        <w:t xml:space="preserve"> </w:t>
      </w:r>
      <w:r>
        <w:rPr>
          <w:color w:val="231F20"/>
          <w:w w:val="110"/>
          <w:sz w:val="19"/>
        </w:rPr>
        <w:t>small</w:t>
      </w:r>
      <w:r>
        <w:rPr>
          <w:color w:val="231F20"/>
          <w:spacing w:val="-13"/>
          <w:w w:val="110"/>
          <w:sz w:val="19"/>
        </w:rPr>
        <w:t xml:space="preserve"> </w:t>
      </w:r>
      <w:r>
        <w:rPr>
          <w:color w:val="231F20"/>
          <w:w w:val="110"/>
          <w:sz w:val="19"/>
        </w:rPr>
        <w:t>informal</w:t>
      </w:r>
      <w:r>
        <w:rPr>
          <w:color w:val="231F20"/>
          <w:spacing w:val="-12"/>
          <w:w w:val="110"/>
          <w:sz w:val="19"/>
        </w:rPr>
        <w:t xml:space="preserve"> </w:t>
      </w:r>
      <w:r>
        <w:rPr>
          <w:color w:val="231F20"/>
          <w:w w:val="110"/>
          <w:sz w:val="19"/>
        </w:rPr>
        <w:t>core</w:t>
      </w:r>
      <w:r>
        <w:rPr>
          <w:color w:val="231F20"/>
          <w:spacing w:val="-13"/>
          <w:w w:val="110"/>
          <w:sz w:val="19"/>
        </w:rPr>
        <w:t xml:space="preserve"> </w:t>
      </w:r>
      <w:r>
        <w:rPr>
          <w:color w:val="231F20"/>
          <w:w w:val="110"/>
          <w:sz w:val="19"/>
        </w:rPr>
        <w:t>group including the recently-appointed Scout Chaplain. An e-mail network for contact with FURY members has been set</w:t>
      </w:r>
      <w:r>
        <w:rPr>
          <w:color w:val="231F20"/>
          <w:spacing w:val="-3"/>
          <w:w w:val="110"/>
          <w:sz w:val="19"/>
        </w:rPr>
        <w:t xml:space="preserve"> </w:t>
      </w:r>
      <w:r>
        <w:rPr>
          <w:color w:val="231F20"/>
          <w:w w:val="110"/>
          <w:sz w:val="19"/>
        </w:rPr>
        <w:t>up.</w:t>
      </w:r>
    </w:p>
    <w:p w:rsidR="00DC5273" w:rsidRDefault="00DC5273">
      <w:pPr>
        <w:pStyle w:val="BodyText"/>
        <w:spacing w:before="3"/>
        <w:rPr>
          <w:sz w:val="20"/>
        </w:rPr>
      </w:pPr>
    </w:p>
    <w:p w:rsidR="00DC5273" w:rsidRDefault="006E3FAD">
      <w:pPr>
        <w:pStyle w:val="ListParagraph"/>
        <w:numPr>
          <w:ilvl w:val="1"/>
          <w:numId w:val="113"/>
        </w:numPr>
        <w:tabs>
          <w:tab w:val="left" w:pos="941"/>
        </w:tabs>
        <w:spacing w:line="247" w:lineRule="auto"/>
        <w:ind w:right="38" w:firstLine="0"/>
        <w:jc w:val="both"/>
        <w:rPr>
          <w:sz w:val="19"/>
        </w:rPr>
      </w:pPr>
      <w:r>
        <w:rPr>
          <w:color w:val="231F20"/>
          <w:w w:val="105"/>
          <w:sz w:val="19"/>
        </w:rPr>
        <w:t>Ethical investments – at the October 2002 Synod, the decision was taken to switch the Synod’s investments to the Affirmative Funds for Charities.</w:t>
      </w:r>
    </w:p>
    <w:p w:rsidR="00DC5273" w:rsidRDefault="006E3FAD">
      <w:pPr>
        <w:pStyle w:val="ListParagraph"/>
        <w:numPr>
          <w:ilvl w:val="1"/>
          <w:numId w:val="113"/>
        </w:numPr>
        <w:tabs>
          <w:tab w:val="left" w:pos="941"/>
        </w:tabs>
        <w:spacing w:before="107" w:line="247" w:lineRule="auto"/>
        <w:ind w:right="778" w:firstLine="0"/>
        <w:jc w:val="both"/>
        <w:rPr>
          <w:sz w:val="19"/>
        </w:rPr>
      </w:pPr>
      <w:r>
        <w:rPr>
          <w:color w:val="231F20"/>
          <w:spacing w:val="-5"/>
          <w:w w:val="112"/>
          <w:sz w:val="19"/>
        </w:rPr>
        <w:br w:type="column"/>
      </w:r>
      <w:r>
        <w:rPr>
          <w:color w:val="231F20"/>
          <w:w w:val="110"/>
          <w:sz w:val="19"/>
        </w:rPr>
        <w:t>Synod members have been the beneficiaries of many challenging and topical talks – on Racial Justice by Katali</w:t>
      </w:r>
      <w:r>
        <w:rPr>
          <w:color w:val="231F20"/>
          <w:w w:val="110"/>
          <w:sz w:val="19"/>
        </w:rPr>
        <w:t>na Tahaafe-Williams, on the multi- faceted nature of rural Britain by the Bishop of Ely, on the leadership role taken by our special-category minister Chris Warner in the urban renewal at Great Yarmouth, and on prejudice within our region. A talk on global</w:t>
      </w:r>
      <w:r>
        <w:rPr>
          <w:color w:val="231F20"/>
          <w:w w:val="110"/>
          <w:sz w:val="19"/>
        </w:rPr>
        <w:t xml:space="preserve">isation – presenting it as a morally neutral </w:t>
      </w:r>
      <w:r>
        <w:rPr>
          <w:color w:val="231F20"/>
          <w:spacing w:val="3"/>
          <w:w w:val="110"/>
          <w:sz w:val="19"/>
        </w:rPr>
        <w:t xml:space="preserve">phenomenon, </w:t>
      </w:r>
      <w:r>
        <w:rPr>
          <w:color w:val="231F20"/>
          <w:spacing w:val="2"/>
          <w:w w:val="110"/>
          <w:sz w:val="19"/>
        </w:rPr>
        <w:t xml:space="preserve">driven </w:t>
      </w:r>
      <w:r>
        <w:rPr>
          <w:color w:val="231F20"/>
          <w:w w:val="110"/>
          <w:sz w:val="19"/>
        </w:rPr>
        <w:t xml:space="preserve">by </w:t>
      </w:r>
      <w:r>
        <w:rPr>
          <w:color w:val="231F20"/>
          <w:spacing w:val="2"/>
          <w:w w:val="110"/>
          <w:sz w:val="19"/>
        </w:rPr>
        <w:t xml:space="preserve">technology, but </w:t>
      </w:r>
      <w:r>
        <w:rPr>
          <w:color w:val="231F20"/>
          <w:w w:val="110"/>
          <w:sz w:val="19"/>
        </w:rPr>
        <w:t xml:space="preserve">which nonetheless requires a moral response – </w:t>
      </w:r>
      <w:r>
        <w:rPr>
          <w:color w:val="231F20"/>
          <w:spacing w:val="2"/>
          <w:w w:val="110"/>
          <w:sz w:val="19"/>
        </w:rPr>
        <w:t xml:space="preserve">left </w:t>
      </w:r>
      <w:r>
        <w:rPr>
          <w:color w:val="231F20"/>
          <w:w w:val="110"/>
          <w:sz w:val="19"/>
        </w:rPr>
        <w:t>much</w:t>
      </w:r>
      <w:r>
        <w:rPr>
          <w:color w:val="231F20"/>
          <w:spacing w:val="-17"/>
          <w:w w:val="110"/>
          <w:sz w:val="19"/>
        </w:rPr>
        <w:t xml:space="preserve"> </w:t>
      </w:r>
      <w:r>
        <w:rPr>
          <w:color w:val="231F20"/>
          <w:w w:val="110"/>
          <w:sz w:val="19"/>
        </w:rPr>
        <w:t>to be reflected</w:t>
      </w:r>
      <w:r>
        <w:rPr>
          <w:color w:val="231F20"/>
          <w:spacing w:val="-4"/>
          <w:w w:val="110"/>
          <w:sz w:val="19"/>
        </w:rPr>
        <w:t xml:space="preserve"> </w:t>
      </w:r>
      <w:r>
        <w:rPr>
          <w:color w:val="231F20"/>
          <w:w w:val="110"/>
          <w:sz w:val="19"/>
        </w:rPr>
        <w:t>on.</w:t>
      </w:r>
    </w:p>
    <w:p w:rsidR="00DC5273" w:rsidRDefault="00DC5273">
      <w:pPr>
        <w:pStyle w:val="BodyText"/>
        <w:spacing w:before="8"/>
        <w:rPr>
          <w:sz w:val="20"/>
        </w:rPr>
      </w:pPr>
    </w:p>
    <w:p w:rsidR="00DC5273" w:rsidRDefault="006E3FAD">
      <w:pPr>
        <w:pStyle w:val="ListParagraph"/>
        <w:numPr>
          <w:ilvl w:val="1"/>
          <w:numId w:val="113"/>
        </w:numPr>
        <w:tabs>
          <w:tab w:val="left" w:pos="941"/>
        </w:tabs>
        <w:spacing w:before="1" w:line="247" w:lineRule="auto"/>
        <w:ind w:right="778" w:firstLine="0"/>
        <w:jc w:val="both"/>
        <w:rPr>
          <w:sz w:val="19"/>
        </w:rPr>
      </w:pPr>
      <w:r>
        <w:rPr>
          <w:color w:val="231F20"/>
          <w:w w:val="110"/>
          <w:sz w:val="19"/>
        </w:rPr>
        <w:t>Netherlands</w:t>
      </w:r>
      <w:r>
        <w:rPr>
          <w:color w:val="231F20"/>
          <w:spacing w:val="-6"/>
          <w:w w:val="110"/>
          <w:sz w:val="19"/>
        </w:rPr>
        <w:t xml:space="preserve"> </w:t>
      </w:r>
      <w:r>
        <w:rPr>
          <w:color w:val="231F20"/>
          <w:w w:val="110"/>
          <w:sz w:val="19"/>
        </w:rPr>
        <w:t>–</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contact</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w w:val="110"/>
          <w:sz w:val="19"/>
        </w:rPr>
        <w:t>our</w:t>
      </w:r>
      <w:r>
        <w:rPr>
          <w:color w:val="231F20"/>
          <w:spacing w:val="-6"/>
          <w:w w:val="110"/>
          <w:sz w:val="19"/>
        </w:rPr>
        <w:t xml:space="preserve"> </w:t>
      </w:r>
      <w:r>
        <w:rPr>
          <w:color w:val="231F20"/>
          <w:w w:val="110"/>
          <w:sz w:val="19"/>
        </w:rPr>
        <w:t>Synod</w:t>
      </w:r>
      <w:r>
        <w:rPr>
          <w:color w:val="231F20"/>
          <w:spacing w:val="-6"/>
          <w:w w:val="110"/>
          <w:sz w:val="19"/>
        </w:rPr>
        <w:t xml:space="preserve"> </w:t>
      </w:r>
      <w:r>
        <w:rPr>
          <w:color w:val="231F20"/>
          <w:w w:val="110"/>
          <w:sz w:val="19"/>
        </w:rPr>
        <w:t>has declined whilst the Dutch have been working</w:t>
      </w:r>
      <w:r>
        <w:rPr>
          <w:color w:val="231F20"/>
          <w:spacing w:val="-34"/>
          <w:w w:val="110"/>
          <w:sz w:val="19"/>
        </w:rPr>
        <w:t xml:space="preserve"> </w:t>
      </w:r>
      <w:r>
        <w:rPr>
          <w:color w:val="231F20"/>
          <w:w w:val="110"/>
          <w:sz w:val="19"/>
        </w:rPr>
        <w:t>through the birth-pangs of unifying three of their Reformed denominations. However, the Spring 2004 Ministers’ Spring</w:t>
      </w:r>
      <w:r>
        <w:rPr>
          <w:color w:val="231F20"/>
          <w:spacing w:val="-6"/>
          <w:w w:val="110"/>
          <w:sz w:val="19"/>
        </w:rPr>
        <w:t xml:space="preserve"> </w:t>
      </w:r>
      <w:r>
        <w:rPr>
          <w:color w:val="231F20"/>
          <w:w w:val="110"/>
          <w:sz w:val="19"/>
        </w:rPr>
        <w:t>School</w:t>
      </w:r>
      <w:r>
        <w:rPr>
          <w:color w:val="231F20"/>
          <w:spacing w:val="-6"/>
          <w:w w:val="110"/>
          <w:sz w:val="19"/>
        </w:rPr>
        <w:t xml:space="preserve"> </w:t>
      </w:r>
      <w:r>
        <w:rPr>
          <w:color w:val="231F20"/>
          <w:w w:val="110"/>
          <w:sz w:val="19"/>
        </w:rPr>
        <w:t>is</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be</w:t>
      </w:r>
      <w:r>
        <w:rPr>
          <w:color w:val="231F20"/>
          <w:spacing w:val="-6"/>
          <w:w w:val="110"/>
          <w:sz w:val="19"/>
        </w:rPr>
        <w:t xml:space="preserve"> </w:t>
      </w:r>
      <w:r>
        <w:rPr>
          <w:color w:val="231F20"/>
          <w:w w:val="110"/>
          <w:sz w:val="19"/>
        </w:rPr>
        <w:t>held</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Netherlands,</w:t>
      </w:r>
      <w:r>
        <w:rPr>
          <w:color w:val="231F20"/>
          <w:spacing w:val="-6"/>
          <w:w w:val="110"/>
          <w:sz w:val="19"/>
        </w:rPr>
        <w:t xml:space="preserve"> </w:t>
      </w:r>
      <w:r>
        <w:rPr>
          <w:color w:val="231F20"/>
          <w:w w:val="110"/>
          <w:sz w:val="19"/>
        </w:rPr>
        <w:t>and</w:t>
      </w:r>
      <w:r>
        <w:rPr>
          <w:color w:val="231F20"/>
          <w:spacing w:val="-5"/>
          <w:w w:val="110"/>
          <w:sz w:val="19"/>
        </w:rPr>
        <w:t xml:space="preserve"> </w:t>
      </w:r>
      <w:r>
        <w:rPr>
          <w:color w:val="231F20"/>
          <w:w w:val="110"/>
          <w:sz w:val="19"/>
        </w:rPr>
        <w:t>we are hopeful of strengthening the link</w:t>
      </w:r>
      <w:r>
        <w:rPr>
          <w:color w:val="231F20"/>
          <w:spacing w:val="-13"/>
          <w:w w:val="110"/>
          <w:sz w:val="19"/>
        </w:rPr>
        <w:t xml:space="preserve"> </w:t>
      </w:r>
      <w:r>
        <w:rPr>
          <w:color w:val="231F20"/>
          <w:w w:val="110"/>
          <w:sz w:val="19"/>
        </w:rPr>
        <w:t>again.</w:t>
      </w:r>
    </w:p>
    <w:p w:rsidR="00DC5273" w:rsidRDefault="00DC5273">
      <w:pPr>
        <w:pStyle w:val="BodyText"/>
        <w:spacing w:before="2"/>
        <w:rPr>
          <w:sz w:val="20"/>
        </w:rPr>
      </w:pPr>
    </w:p>
    <w:p w:rsidR="00DC5273" w:rsidRDefault="006E3FAD">
      <w:pPr>
        <w:pStyle w:val="ListParagraph"/>
        <w:numPr>
          <w:ilvl w:val="1"/>
          <w:numId w:val="113"/>
        </w:numPr>
        <w:tabs>
          <w:tab w:val="left" w:pos="941"/>
        </w:tabs>
        <w:spacing w:line="247" w:lineRule="auto"/>
        <w:ind w:right="778" w:firstLine="0"/>
        <w:jc w:val="both"/>
        <w:rPr>
          <w:sz w:val="19"/>
        </w:rPr>
      </w:pPr>
      <w:r>
        <w:rPr>
          <w:color w:val="231F20"/>
          <w:w w:val="105"/>
          <w:sz w:val="19"/>
        </w:rPr>
        <w:t>‘Work in progress’ includes consideration as</w:t>
      </w:r>
      <w:r>
        <w:rPr>
          <w:color w:val="231F20"/>
          <w:w w:val="105"/>
          <w:sz w:val="19"/>
        </w:rPr>
        <w:t xml:space="preserve"> to whether we can become a Fair Trade</w:t>
      </w:r>
      <w:r>
        <w:rPr>
          <w:color w:val="231F20"/>
          <w:spacing w:val="28"/>
          <w:w w:val="105"/>
          <w:sz w:val="19"/>
        </w:rPr>
        <w:t xml:space="preserve"> </w:t>
      </w:r>
      <w:r>
        <w:rPr>
          <w:color w:val="231F20"/>
          <w:w w:val="105"/>
          <w:sz w:val="19"/>
        </w:rPr>
        <w:t>Synod.</w:t>
      </w:r>
    </w:p>
    <w:p w:rsidR="00DC5273" w:rsidRDefault="00DC5273">
      <w:pPr>
        <w:pStyle w:val="BodyText"/>
        <w:spacing w:before="3"/>
      </w:pPr>
    </w:p>
    <w:p w:rsidR="00DC5273" w:rsidRDefault="006E3FAD">
      <w:pPr>
        <w:pStyle w:val="Heading8"/>
        <w:numPr>
          <w:ilvl w:val="0"/>
          <w:numId w:val="113"/>
        </w:numPr>
        <w:tabs>
          <w:tab w:val="left" w:pos="940"/>
          <w:tab w:val="left" w:pos="941"/>
        </w:tabs>
        <w:jc w:val="both"/>
      </w:pPr>
      <w:r>
        <w:rPr>
          <w:color w:val="231F20"/>
          <w:w w:val="105"/>
        </w:rPr>
        <w:t>Vibrant and Sustainable</w:t>
      </w:r>
      <w:r>
        <w:rPr>
          <w:color w:val="231F20"/>
          <w:spacing w:val="13"/>
          <w:w w:val="105"/>
        </w:rPr>
        <w:t xml:space="preserve"> </w:t>
      </w:r>
      <w:r>
        <w:rPr>
          <w:color w:val="231F20"/>
          <w:w w:val="105"/>
        </w:rPr>
        <w:t>…</w:t>
      </w:r>
    </w:p>
    <w:p w:rsidR="00DC5273" w:rsidRDefault="006E3FAD">
      <w:pPr>
        <w:pStyle w:val="ListParagraph"/>
        <w:numPr>
          <w:ilvl w:val="1"/>
          <w:numId w:val="113"/>
        </w:numPr>
        <w:tabs>
          <w:tab w:val="left" w:pos="941"/>
        </w:tabs>
        <w:spacing w:before="12" w:line="247" w:lineRule="auto"/>
        <w:ind w:right="778" w:firstLine="0"/>
        <w:jc w:val="both"/>
        <w:rPr>
          <w:sz w:val="19"/>
        </w:rPr>
      </w:pPr>
      <w:r>
        <w:rPr>
          <w:color w:val="231F20"/>
          <w:w w:val="110"/>
          <w:sz w:val="19"/>
        </w:rPr>
        <w:t>Vibrancy</w:t>
      </w:r>
      <w:r>
        <w:rPr>
          <w:color w:val="231F20"/>
          <w:spacing w:val="-9"/>
          <w:w w:val="110"/>
          <w:sz w:val="19"/>
        </w:rPr>
        <w:t xml:space="preserve"> </w:t>
      </w:r>
      <w:r>
        <w:rPr>
          <w:color w:val="231F20"/>
          <w:w w:val="110"/>
          <w:sz w:val="19"/>
        </w:rPr>
        <w:t>is</w:t>
      </w:r>
      <w:r>
        <w:rPr>
          <w:color w:val="231F20"/>
          <w:spacing w:val="-9"/>
          <w:w w:val="110"/>
          <w:sz w:val="19"/>
        </w:rPr>
        <w:t xml:space="preserve"> </w:t>
      </w:r>
      <w:r>
        <w:rPr>
          <w:color w:val="231F20"/>
          <w:w w:val="110"/>
          <w:sz w:val="19"/>
        </w:rPr>
        <w:t>dependent</w:t>
      </w:r>
      <w:r>
        <w:rPr>
          <w:color w:val="231F20"/>
          <w:spacing w:val="-8"/>
          <w:w w:val="110"/>
          <w:sz w:val="19"/>
        </w:rPr>
        <w:t xml:space="preserve"> </w:t>
      </w:r>
      <w:r>
        <w:rPr>
          <w:color w:val="231F20"/>
          <w:w w:val="110"/>
          <w:sz w:val="19"/>
        </w:rPr>
        <w:t>on</w:t>
      </w:r>
      <w:r>
        <w:rPr>
          <w:color w:val="231F20"/>
          <w:spacing w:val="-9"/>
          <w:w w:val="110"/>
          <w:sz w:val="19"/>
        </w:rPr>
        <w:t xml:space="preserve"> </w:t>
      </w:r>
      <w:r>
        <w:rPr>
          <w:color w:val="231F20"/>
          <w:w w:val="110"/>
          <w:sz w:val="19"/>
        </w:rPr>
        <w:t>people</w:t>
      </w:r>
      <w:r>
        <w:rPr>
          <w:color w:val="231F20"/>
          <w:spacing w:val="-8"/>
          <w:w w:val="110"/>
          <w:sz w:val="19"/>
        </w:rPr>
        <w:t xml:space="preserve"> </w:t>
      </w:r>
      <w:r>
        <w:rPr>
          <w:color w:val="231F20"/>
          <w:w w:val="110"/>
          <w:sz w:val="19"/>
        </w:rPr>
        <w:t>–</w:t>
      </w:r>
      <w:r>
        <w:rPr>
          <w:color w:val="231F20"/>
          <w:spacing w:val="-9"/>
          <w:w w:val="110"/>
          <w:sz w:val="19"/>
        </w:rPr>
        <w:t xml:space="preserve"> </w:t>
      </w:r>
      <w:r>
        <w:rPr>
          <w:color w:val="231F20"/>
          <w:w w:val="110"/>
          <w:sz w:val="19"/>
        </w:rPr>
        <w:t>clay</w:t>
      </w:r>
      <w:r>
        <w:rPr>
          <w:color w:val="231F20"/>
          <w:spacing w:val="-8"/>
          <w:w w:val="110"/>
          <w:sz w:val="19"/>
        </w:rPr>
        <w:t xml:space="preserve"> </w:t>
      </w:r>
      <w:r>
        <w:rPr>
          <w:color w:val="231F20"/>
          <w:w w:val="110"/>
          <w:sz w:val="19"/>
        </w:rPr>
        <w:t>jars</w:t>
      </w:r>
      <w:r>
        <w:rPr>
          <w:color w:val="231F20"/>
          <w:spacing w:val="-9"/>
          <w:w w:val="110"/>
          <w:sz w:val="19"/>
        </w:rPr>
        <w:t xml:space="preserve"> </w:t>
      </w:r>
      <w:r>
        <w:rPr>
          <w:color w:val="231F20"/>
          <w:w w:val="110"/>
          <w:sz w:val="19"/>
        </w:rPr>
        <w:t>as Ray</w:t>
      </w:r>
      <w:r>
        <w:rPr>
          <w:color w:val="231F20"/>
          <w:spacing w:val="-12"/>
          <w:w w:val="110"/>
          <w:sz w:val="19"/>
        </w:rPr>
        <w:t xml:space="preserve"> </w:t>
      </w:r>
      <w:r>
        <w:rPr>
          <w:color w:val="231F20"/>
          <w:w w:val="110"/>
          <w:sz w:val="19"/>
        </w:rPr>
        <w:t>Adams</w:t>
      </w:r>
      <w:r>
        <w:rPr>
          <w:color w:val="231F20"/>
          <w:spacing w:val="-11"/>
          <w:w w:val="110"/>
          <w:sz w:val="19"/>
        </w:rPr>
        <w:t xml:space="preserve"> </w:t>
      </w:r>
      <w:r>
        <w:rPr>
          <w:color w:val="231F20"/>
          <w:w w:val="110"/>
          <w:sz w:val="19"/>
        </w:rPr>
        <w:t>reminded</w:t>
      </w:r>
      <w:r>
        <w:rPr>
          <w:color w:val="231F20"/>
          <w:spacing w:val="-11"/>
          <w:w w:val="110"/>
          <w:sz w:val="19"/>
        </w:rPr>
        <w:t xml:space="preserve"> </w:t>
      </w:r>
      <w:r>
        <w:rPr>
          <w:color w:val="231F20"/>
          <w:w w:val="110"/>
          <w:sz w:val="19"/>
        </w:rPr>
        <w:t>us</w:t>
      </w:r>
      <w:r>
        <w:rPr>
          <w:color w:val="231F20"/>
          <w:spacing w:val="-11"/>
          <w:w w:val="110"/>
          <w:sz w:val="19"/>
        </w:rPr>
        <w:t xml:space="preserve"> </w:t>
      </w:r>
      <w:r>
        <w:rPr>
          <w:color w:val="231F20"/>
          <w:w w:val="110"/>
          <w:sz w:val="19"/>
        </w:rPr>
        <w:t>last</w:t>
      </w:r>
      <w:r>
        <w:rPr>
          <w:color w:val="231F20"/>
          <w:spacing w:val="-12"/>
          <w:w w:val="110"/>
          <w:sz w:val="19"/>
        </w:rPr>
        <w:t xml:space="preserve"> </w:t>
      </w:r>
      <w:r>
        <w:rPr>
          <w:color w:val="231F20"/>
          <w:w w:val="110"/>
          <w:sz w:val="19"/>
        </w:rPr>
        <w:t>October,</w:t>
      </w:r>
      <w:r>
        <w:rPr>
          <w:color w:val="231F20"/>
          <w:spacing w:val="-11"/>
          <w:w w:val="110"/>
          <w:sz w:val="19"/>
        </w:rPr>
        <w:t xml:space="preserve"> </w:t>
      </w:r>
      <w:r>
        <w:rPr>
          <w:color w:val="231F20"/>
          <w:w w:val="110"/>
          <w:sz w:val="19"/>
        </w:rPr>
        <w:t>but</w:t>
      </w:r>
      <w:r>
        <w:rPr>
          <w:color w:val="231F20"/>
          <w:spacing w:val="-11"/>
          <w:w w:val="110"/>
          <w:sz w:val="19"/>
        </w:rPr>
        <w:t xml:space="preserve"> </w:t>
      </w:r>
      <w:r>
        <w:rPr>
          <w:color w:val="231F20"/>
          <w:w w:val="110"/>
          <w:sz w:val="19"/>
        </w:rPr>
        <w:t>used</w:t>
      </w:r>
      <w:r>
        <w:rPr>
          <w:color w:val="231F20"/>
          <w:spacing w:val="-11"/>
          <w:w w:val="110"/>
          <w:sz w:val="19"/>
        </w:rPr>
        <w:t xml:space="preserve"> </w:t>
      </w:r>
      <w:r>
        <w:rPr>
          <w:color w:val="231F20"/>
          <w:w w:val="110"/>
          <w:sz w:val="19"/>
        </w:rPr>
        <w:t>by</w:t>
      </w:r>
      <w:r>
        <w:rPr>
          <w:color w:val="231F20"/>
          <w:spacing w:val="-11"/>
          <w:w w:val="110"/>
          <w:sz w:val="19"/>
        </w:rPr>
        <w:t xml:space="preserve"> </w:t>
      </w:r>
      <w:r>
        <w:rPr>
          <w:color w:val="231F20"/>
          <w:w w:val="110"/>
          <w:sz w:val="19"/>
        </w:rPr>
        <w:t>God for</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work</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gospel.</w:t>
      </w:r>
      <w:r>
        <w:rPr>
          <w:color w:val="231F20"/>
          <w:spacing w:val="22"/>
          <w:w w:val="110"/>
          <w:sz w:val="19"/>
        </w:rPr>
        <w:t xml:space="preserve"> </w:t>
      </w:r>
      <w:r>
        <w:rPr>
          <w:color w:val="231F20"/>
          <w:w w:val="110"/>
          <w:sz w:val="19"/>
        </w:rPr>
        <w:t>Space</w:t>
      </w:r>
      <w:r>
        <w:rPr>
          <w:color w:val="231F20"/>
          <w:spacing w:val="-13"/>
          <w:w w:val="110"/>
          <w:sz w:val="19"/>
        </w:rPr>
        <w:t xml:space="preserve"> </w:t>
      </w:r>
      <w:r>
        <w:rPr>
          <w:color w:val="231F20"/>
          <w:w w:val="110"/>
          <w:sz w:val="19"/>
        </w:rPr>
        <w:t>constraints</w:t>
      </w:r>
      <w:r>
        <w:rPr>
          <w:color w:val="231F20"/>
          <w:spacing w:val="-13"/>
          <w:w w:val="110"/>
          <w:sz w:val="19"/>
        </w:rPr>
        <w:t xml:space="preserve"> </w:t>
      </w:r>
      <w:r>
        <w:rPr>
          <w:color w:val="231F20"/>
          <w:w w:val="110"/>
          <w:sz w:val="19"/>
        </w:rPr>
        <w:t>preclude us from mentioning all personnel</w:t>
      </w:r>
      <w:r>
        <w:rPr>
          <w:color w:val="231F20"/>
          <w:spacing w:val="-9"/>
          <w:w w:val="110"/>
          <w:sz w:val="19"/>
        </w:rPr>
        <w:t xml:space="preserve"> </w:t>
      </w:r>
      <w:r>
        <w:rPr>
          <w:color w:val="231F20"/>
          <w:w w:val="110"/>
          <w:sz w:val="19"/>
        </w:rPr>
        <w:t>changes.</w:t>
      </w:r>
    </w:p>
    <w:p w:rsidR="00DC5273" w:rsidRDefault="00DC5273">
      <w:pPr>
        <w:pStyle w:val="BodyText"/>
        <w:rPr>
          <w:sz w:val="20"/>
        </w:rPr>
      </w:pPr>
    </w:p>
    <w:p w:rsidR="00DC5273" w:rsidRDefault="006E3FAD">
      <w:pPr>
        <w:pStyle w:val="ListParagraph"/>
        <w:numPr>
          <w:ilvl w:val="2"/>
          <w:numId w:val="113"/>
        </w:numPr>
        <w:tabs>
          <w:tab w:val="left" w:pos="941"/>
        </w:tabs>
        <w:spacing w:line="247" w:lineRule="auto"/>
        <w:ind w:right="778" w:firstLine="0"/>
        <w:jc w:val="both"/>
        <w:rPr>
          <w:sz w:val="19"/>
        </w:rPr>
      </w:pPr>
      <w:r>
        <w:rPr>
          <w:color w:val="231F20"/>
          <w:w w:val="105"/>
          <w:sz w:val="19"/>
        </w:rPr>
        <w:t>We</w:t>
      </w:r>
      <w:r>
        <w:rPr>
          <w:color w:val="231F20"/>
          <w:spacing w:val="-10"/>
          <w:w w:val="105"/>
          <w:sz w:val="19"/>
        </w:rPr>
        <w:t xml:space="preserve"> </w:t>
      </w:r>
      <w:r>
        <w:rPr>
          <w:color w:val="231F20"/>
          <w:w w:val="105"/>
          <w:sz w:val="19"/>
        </w:rPr>
        <w:t>are</w:t>
      </w:r>
      <w:r>
        <w:rPr>
          <w:color w:val="231F20"/>
          <w:spacing w:val="-9"/>
          <w:w w:val="105"/>
          <w:sz w:val="19"/>
        </w:rPr>
        <w:t xml:space="preserve"> </w:t>
      </w:r>
      <w:r>
        <w:rPr>
          <w:color w:val="231F20"/>
          <w:w w:val="105"/>
          <w:sz w:val="19"/>
        </w:rPr>
        <w:t>pleased</w:t>
      </w:r>
      <w:r>
        <w:rPr>
          <w:color w:val="231F20"/>
          <w:spacing w:val="-10"/>
          <w:w w:val="105"/>
          <w:sz w:val="19"/>
        </w:rPr>
        <w:t xml:space="preserve"> </w:t>
      </w:r>
      <w:r>
        <w:rPr>
          <w:color w:val="231F20"/>
          <w:w w:val="105"/>
          <w:sz w:val="19"/>
        </w:rPr>
        <w:t>that</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2003</w:t>
      </w:r>
      <w:r>
        <w:rPr>
          <w:color w:val="231F20"/>
          <w:spacing w:val="-9"/>
          <w:w w:val="105"/>
          <w:sz w:val="19"/>
        </w:rPr>
        <w:t xml:space="preserve"> </w:t>
      </w:r>
      <w:r>
        <w:rPr>
          <w:color w:val="231F20"/>
          <w:w w:val="105"/>
          <w:sz w:val="19"/>
        </w:rPr>
        <w:t>General</w:t>
      </w:r>
      <w:r>
        <w:rPr>
          <w:color w:val="231F20"/>
          <w:spacing w:val="-10"/>
          <w:w w:val="105"/>
          <w:sz w:val="19"/>
        </w:rPr>
        <w:t xml:space="preserve"> </w:t>
      </w:r>
      <w:r>
        <w:rPr>
          <w:color w:val="231F20"/>
          <w:w w:val="105"/>
          <w:sz w:val="19"/>
        </w:rPr>
        <w:t>Assembly agreed that Elizabeth Caswell should continue as Moderator. Within the review, it was noted that Elizabeth would have a key pastoral role with ministers as the Mission, Ministry and Money resolutions are pursued.</w:t>
      </w:r>
    </w:p>
    <w:p w:rsidR="00DC5273" w:rsidRDefault="00DC5273">
      <w:pPr>
        <w:pStyle w:val="BodyText"/>
        <w:spacing w:before="3"/>
        <w:rPr>
          <w:sz w:val="20"/>
        </w:rPr>
      </w:pPr>
    </w:p>
    <w:p w:rsidR="00DC5273" w:rsidRDefault="006E3FAD">
      <w:pPr>
        <w:pStyle w:val="ListParagraph"/>
        <w:numPr>
          <w:ilvl w:val="2"/>
          <w:numId w:val="113"/>
        </w:numPr>
        <w:tabs>
          <w:tab w:val="left" w:pos="941"/>
        </w:tabs>
        <w:spacing w:line="247" w:lineRule="auto"/>
        <w:ind w:right="778" w:firstLine="0"/>
        <w:jc w:val="both"/>
        <w:rPr>
          <w:sz w:val="19"/>
        </w:rPr>
      </w:pPr>
      <w:r>
        <w:rPr>
          <w:color w:val="231F20"/>
          <w:w w:val="110"/>
          <w:sz w:val="19"/>
        </w:rPr>
        <w:t>Philip</w:t>
      </w:r>
      <w:r>
        <w:rPr>
          <w:color w:val="231F20"/>
          <w:spacing w:val="-31"/>
          <w:w w:val="110"/>
          <w:sz w:val="19"/>
        </w:rPr>
        <w:t xml:space="preserve"> </w:t>
      </w:r>
      <w:r>
        <w:rPr>
          <w:color w:val="231F20"/>
          <w:w w:val="110"/>
          <w:sz w:val="19"/>
        </w:rPr>
        <w:t>Wade</w:t>
      </w:r>
      <w:r>
        <w:rPr>
          <w:color w:val="231F20"/>
          <w:spacing w:val="-30"/>
          <w:w w:val="110"/>
          <w:sz w:val="19"/>
        </w:rPr>
        <w:t xml:space="preserve"> </w:t>
      </w:r>
      <w:r>
        <w:rPr>
          <w:color w:val="231F20"/>
          <w:w w:val="110"/>
          <w:sz w:val="19"/>
        </w:rPr>
        <w:t>retired</w:t>
      </w:r>
      <w:r>
        <w:rPr>
          <w:color w:val="231F20"/>
          <w:spacing w:val="-31"/>
          <w:w w:val="110"/>
          <w:sz w:val="19"/>
        </w:rPr>
        <w:t xml:space="preserve"> </w:t>
      </w:r>
      <w:r>
        <w:rPr>
          <w:color w:val="231F20"/>
          <w:w w:val="110"/>
          <w:sz w:val="19"/>
        </w:rPr>
        <w:t>as</w:t>
      </w:r>
      <w:r>
        <w:rPr>
          <w:color w:val="231F20"/>
          <w:spacing w:val="-30"/>
          <w:w w:val="110"/>
          <w:sz w:val="19"/>
        </w:rPr>
        <w:t xml:space="preserve"> </w:t>
      </w:r>
      <w:r>
        <w:rPr>
          <w:color w:val="231F20"/>
          <w:w w:val="110"/>
          <w:sz w:val="19"/>
        </w:rPr>
        <w:t>Finance</w:t>
      </w:r>
      <w:r>
        <w:rPr>
          <w:color w:val="231F20"/>
          <w:spacing w:val="-30"/>
          <w:w w:val="110"/>
          <w:sz w:val="19"/>
        </w:rPr>
        <w:t xml:space="preserve"> </w:t>
      </w:r>
      <w:r>
        <w:rPr>
          <w:color w:val="231F20"/>
          <w:spacing w:val="2"/>
          <w:w w:val="110"/>
          <w:sz w:val="19"/>
        </w:rPr>
        <w:t>Officer</w:t>
      </w:r>
      <w:r>
        <w:rPr>
          <w:color w:val="231F20"/>
          <w:spacing w:val="-31"/>
          <w:w w:val="110"/>
          <w:sz w:val="19"/>
        </w:rPr>
        <w:t xml:space="preserve"> </w:t>
      </w:r>
      <w:r>
        <w:rPr>
          <w:color w:val="231F20"/>
          <w:w w:val="110"/>
          <w:sz w:val="19"/>
        </w:rPr>
        <w:t>in</w:t>
      </w:r>
      <w:r>
        <w:rPr>
          <w:color w:val="231F20"/>
          <w:spacing w:val="-30"/>
          <w:w w:val="110"/>
          <w:sz w:val="19"/>
        </w:rPr>
        <w:t xml:space="preserve"> </w:t>
      </w:r>
      <w:r>
        <w:rPr>
          <w:color w:val="231F20"/>
          <w:w w:val="110"/>
          <w:sz w:val="19"/>
        </w:rPr>
        <w:t>August 2003. Philip had been involved with the Synod’s finances for many more years than those in which he had</w:t>
      </w:r>
      <w:r>
        <w:rPr>
          <w:color w:val="231F20"/>
          <w:spacing w:val="-13"/>
          <w:w w:val="110"/>
          <w:sz w:val="19"/>
        </w:rPr>
        <w:t xml:space="preserve"> </w:t>
      </w:r>
      <w:r>
        <w:rPr>
          <w:color w:val="231F20"/>
          <w:w w:val="110"/>
          <w:sz w:val="19"/>
        </w:rPr>
        <w:t>been</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paid</w:t>
      </w:r>
      <w:r>
        <w:rPr>
          <w:color w:val="231F20"/>
          <w:spacing w:val="-12"/>
          <w:w w:val="110"/>
          <w:sz w:val="19"/>
        </w:rPr>
        <w:t xml:space="preserve"> </w:t>
      </w:r>
      <w:r>
        <w:rPr>
          <w:color w:val="231F20"/>
          <w:w w:val="110"/>
          <w:sz w:val="19"/>
        </w:rPr>
        <w:t>officer.</w:t>
      </w:r>
      <w:r>
        <w:rPr>
          <w:color w:val="231F20"/>
          <w:spacing w:val="24"/>
          <w:w w:val="110"/>
          <w:sz w:val="19"/>
        </w:rPr>
        <w:t xml:space="preserve"> </w:t>
      </w:r>
      <w:r>
        <w:rPr>
          <w:color w:val="231F20"/>
          <w:w w:val="110"/>
          <w:sz w:val="19"/>
        </w:rPr>
        <w:t>His</w:t>
      </w:r>
      <w:r>
        <w:rPr>
          <w:color w:val="231F20"/>
          <w:spacing w:val="-12"/>
          <w:w w:val="110"/>
          <w:sz w:val="19"/>
        </w:rPr>
        <w:t xml:space="preserve"> </w:t>
      </w:r>
      <w:r>
        <w:rPr>
          <w:color w:val="231F20"/>
          <w:w w:val="110"/>
          <w:sz w:val="19"/>
        </w:rPr>
        <w:t>foresight</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faith</w:t>
      </w:r>
      <w:r>
        <w:rPr>
          <w:color w:val="231F20"/>
          <w:spacing w:val="-11"/>
          <w:w w:val="110"/>
          <w:sz w:val="19"/>
        </w:rPr>
        <w:t xml:space="preserve"> </w:t>
      </w:r>
      <w:r>
        <w:rPr>
          <w:color w:val="231F20"/>
          <w:w w:val="110"/>
          <w:sz w:val="19"/>
        </w:rPr>
        <w:t>had</w:t>
      </w:r>
      <w:r>
        <w:rPr>
          <w:color w:val="231F20"/>
          <w:spacing w:val="-12"/>
          <w:w w:val="110"/>
          <w:sz w:val="19"/>
        </w:rPr>
        <w:t xml:space="preserve"> </w:t>
      </w:r>
      <w:r>
        <w:rPr>
          <w:color w:val="231F20"/>
          <w:w w:val="110"/>
          <w:sz w:val="19"/>
        </w:rPr>
        <w:t>led to</w:t>
      </w:r>
      <w:r>
        <w:rPr>
          <w:color w:val="231F20"/>
          <w:spacing w:val="-24"/>
          <w:w w:val="110"/>
          <w:sz w:val="19"/>
        </w:rPr>
        <w:t xml:space="preserve"> </w:t>
      </w:r>
      <w:r>
        <w:rPr>
          <w:color w:val="231F20"/>
          <w:w w:val="110"/>
          <w:sz w:val="19"/>
        </w:rPr>
        <w:t>a</w:t>
      </w:r>
      <w:r>
        <w:rPr>
          <w:color w:val="231F20"/>
          <w:spacing w:val="-23"/>
          <w:w w:val="110"/>
          <w:sz w:val="19"/>
        </w:rPr>
        <w:t xml:space="preserve"> </w:t>
      </w:r>
      <w:r>
        <w:rPr>
          <w:color w:val="231F20"/>
          <w:w w:val="110"/>
          <w:sz w:val="19"/>
        </w:rPr>
        <w:t>present</w:t>
      </w:r>
      <w:r>
        <w:rPr>
          <w:color w:val="231F20"/>
          <w:spacing w:val="-24"/>
          <w:w w:val="110"/>
          <w:sz w:val="19"/>
        </w:rPr>
        <w:t xml:space="preserve"> </w:t>
      </w:r>
      <w:r>
        <w:rPr>
          <w:color w:val="231F20"/>
          <w:w w:val="110"/>
          <w:sz w:val="19"/>
        </w:rPr>
        <w:t>situation</w:t>
      </w:r>
      <w:r>
        <w:rPr>
          <w:color w:val="231F20"/>
          <w:spacing w:val="-23"/>
          <w:w w:val="110"/>
          <w:sz w:val="19"/>
        </w:rPr>
        <w:t xml:space="preserve"> </w:t>
      </w:r>
      <w:r>
        <w:rPr>
          <w:color w:val="231F20"/>
          <w:w w:val="110"/>
          <w:sz w:val="19"/>
        </w:rPr>
        <w:t>of</w:t>
      </w:r>
      <w:r>
        <w:rPr>
          <w:color w:val="231F20"/>
          <w:spacing w:val="-23"/>
          <w:w w:val="110"/>
          <w:sz w:val="19"/>
        </w:rPr>
        <w:t xml:space="preserve"> </w:t>
      </w:r>
      <w:r>
        <w:rPr>
          <w:color w:val="231F20"/>
          <w:w w:val="110"/>
          <w:sz w:val="19"/>
        </w:rPr>
        <w:t>substantial</w:t>
      </w:r>
      <w:r>
        <w:rPr>
          <w:color w:val="231F20"/>
          <w:spacing w:val="-24"/>
          <w:w w:val="110"/>
          <w:sz w:val="19"/>
        </w:rPr>
        <w:t xml:space="preserve"> </w:t>
      </w:r>
      <w:r>
        <w:rPr>
          <w:color w:val="231F20"/>
          <w:w w:val="110"/>
          <w:sz w:val="19"/>
        </w:rPr>
        <w:t>resources</w:t>
      </w:r>
      <w:r>
        <w:rPr>
          <w:color w:val="231F20"/>
          <w:spacing w:val="-23"/>
          <w:w w:val="110"/>
          <w:sz w:val="19"/>
        </w:rPr>
        <w:t xml:space="preserve"> </w:t>
      </w:r>
      <w:r>
        <w:rPr>
          <w:color w:val="231F20"/>
          <w:w w:val="110"/>
          <w:sz w:val="19"/>
        </w:rPr>
        <w:t>available to</w:t>
      </w:r>
      <w:r>
        <w:rPr>
          <w:color w:val="231F20"/>
          <w:spacing w:val="-9"/>
          <w:w w:val="110"/>
          <w:sz w:val="19"/>
        </w:rPr>
        <w:t xml:space="preserve"> </w:t>
      </w:r>
      <w:r>
        <w:rPr>
          <w:color w:val="231F20"/>
          <w:w w:val="110"/>
          <w:sz w:val="19"/>
        </w:rPr>
        <w:t>support</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work</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local</w:t>
      </w:r>
      <w:r>
        <w:rPr>
          <w:color w:val="231F20"/>
          <w:spacing w:val="-9"/>
          <w:w w:val="110"/>
          <w:sz w:val="19"/>
        </w:rPr>
        <w:t xml:space="preserve"> </w:t>
      </w:r>
      <w:r>
        <w:rPr>
          <w:color w:val="231F20"/>
          <w:w w:val="110"/>
          <w:sz w:val="19"/>
        </w:rPr>
        <w:t>churches;</w:t>
      </w:r>
      <w:r>
        <w:rPr>
          <w:color w:val="231F20"/>
          <w:spacing w:val="-9"/>
          <w:w w:val="110"/>
          <w:sz w:val="19"/>
        </w:rPr>
        <w:t xml:space="preserve"> </w:t>
      </w:r>
      <w:r>
        <w:rPr>
          <w:color w:val="231F20"/>
          <w:w w:val="110"/>
          <w:sz w:val="19"/>
        </w:rPr>
        <w:t>he</w:t>
      </w:r>
      <w:r>
        <w:rPr>
          <w:color w:val="231F20"/>
          <w:spacing w:val="-9"/>
          <w:w w:val="110"/>
          <w:sz w:val="19"/>
        </w:rPr>
        <w:t xml:space="preserve"> </w:t>
      </w:r>
      <w:r>
        <w:rPr>
          <w:color w:val="231F20"/>
          <w:w w:val="110"/>
          <w:sz w:val="19"/>
        </w:rPr>
        <w:t>had</w:t>
      </w:r>
      <w:r>
        <w:rPr>
          <w:color w:val="231F20"/>
          <w:spacing w:val="-8"/>
          <w:w w:val="110"/>
          <w:sz w:val="19"/>
        </w:rPr>
        <w:t xml:space="preserve"> </w:t>
      </w:r>
      <w:r>
        <w:rPr>
          <w:color w:val="231F20"/>
          <w:w w:val="110"/>
          <w:sz w:val="19"/>
        </w:rPr>
        <w:t>shown</w:t>
      </w:r>
      <w:r>
        <w:rPr>
          <w:color w:val="231F20"/>
          <w:spacing w:val="-9"/>
          <w:w w:val="110"/>
          <w:sz w:val="19"/>
        </w:rPr>
        <w:t xml:space="preserve"> </w:t>
      </w:r>
      <w:r>
        <w:rPr>
          <w:color w:val="231F20"/>
          <w:w w:val="110"/>
          <w:sz w:val="19"/>
        </w:rPr>
        <w:t>a passion for an ethical investment</w:t>
      </w:r>
      <w:r>
        <w:rPr>
          <w:color w:val="231F20"/>
          <w:spacing w:val="-15"/>
          <w:w w:val="110"/>
          <w:sz w:val="19"/>
        </w:rPr>
        <w:t xml:space="preserve"> </w:t>
      </w:r>
      <w:r>
        <w:rPr>
          <w:color w:val="231F20"/>
          <w:w w:val="110"/>
          <w:sz w:val="19"/>
        </w:rPr>
        <w:t>policy.</w:t>
      </w:r>
    </w:p>
    <w:p w:rsidR="00DC5273" w:rsidRDefault="00DC5273">
      <w:pPr>
        <w:pStyle w:val="BodyText"/>
        <w:spacing w:before="3"/>
        <w:rPr>
          <w:sz w:val="20"/>
        </w:rPr>
      </w:pPr>
    </w:p>
    <w:p w:rsidR="00DC5273" w:rsidRDefault="006E3FAD">
      <w:pPr>
        <w:pStyle w:val="ListParagraph"/>
        <w:numPr>
          <w:ilvl w:val="2"/>
          <w:numId w:val="113"/>
        </w:numPr>
        <w:tabs>
          <w:tab w:val="left" w:pos="941"/>
        </w:tabs>
        <w:spacing w:line="247" w:lineRule="auto"/>
        <w:ind w:right="778" w:firstLine="0"/>
        <w:jc w:val="both"/>
        <w:rPr>
          <w:sz w:val="19"/>
        </w:rPr>
      </w:pPr>
      <w:r>
        <w:rPr>
          <w:color w:val="231F20"/>
          <w:w w:val="110"/>
          <w:sz w:val="19"/>
        </w:rPr>
        <w:t>Latterly, Philip had added Trust work to his tasks, with a part-time accountant being employed in support.</w:t>
      </w:r>
      <w:r>
        <w:rPr>
          <w:color w:val="231F20"/>
          <w:spacing w:val="-10"/>
          <w:w w:val="110"/>
          <w:sz w:val="19"/>
        </w:rPr>
        <w:t xml:space="preserve"> </w:t>
      </w:r>
      <w:r>
        <w:rPr>
          <w:color w:val="231F20"/>
          <w:w w:val="110"/>
          <w:sz w:val="19"/>
        </w:rPr>
        <w:t>There</w:t>
      </w:r>
      <w:r>
        <w:rPr>
          <w:color w:val="231F20"/>
          <w:spacing w:val="-28"/>
          <w:w w:val="110"/>
          <w:sz w:val="19"/>
        </w:rPr>
        <w:t xml:space="preserve"> </w:t>
      </w:r>
      <w:r>
        <w:rPr>
          <w:color w:val="231F20"/>
          <w:w w:val="110"/>
          <w:sz w:val="19"/>
        </w:rPr>
        <w:t>has</w:t>
      </w:r>
      <w:r>
        <w:rPr>
          <w:color w:val="231F20"/>
          <w:spacing w:val="-28"/>
          <w:w w:val="110"/>
          <w:sz w:val="19"/>
        </w:rPr>
        <w:t xml:space="preserve"> </w:t>
      </w:r>
      <w:r>
        <w:rPr>
          <w:color w:val="231F20"/>
          <w:w w:val="110"/>
          <w:sz w:val="19"/>
        </w:rPr>
        <w:t>now</w:t>
      </w:r>
      <w:r>
        <w:rPr>
          <w:color w:val="231F20"/>
          <w:spacing w:val="-28"/>
          <w:w w:val="110"/>
          <w:sz w:val="19"/>
        </w:rPr>
        <w:t xml:space="preserve"> </w:t>
      </w:r>
      <w:r>
        <w:rPr>
          <w:color w:val="231F20"/>
          <w:w w:val="110"/>
          <w:sz w:val="19"/>
        </w:rPr>
        <w:t>been</w:t>
      </w:r>
      <w:r>
        <w:rPr>
          <w:color w:val="231F20"/>
          <w:spacing w:val="-28"/>
          <w:w w:val="110"/>
          <w:sz w:val="19"/>
        </w:rPr>
        <w:t xml:space="preserve"> </w:t>
      </w:r>
      <w:r>
        <w:rPr>
          <w:color w:val="231F20"/>
          <w:w w:val="110"/>
          <w:sz w:val="19"/>
        </w:rPr>
        <w:t>a</w:t>
      </w:r>
      <w:r>
        <w:rPr>
          <w:color w:val="231F20"/>
          <w:spacing w:val="-29"/>
          <w:w w:val="110"/>
          <w:sz w:val="19"/>
        </w:rPr>
        <w:t xml:space="preserve"> </w:t>
      </w:r>
      <w:r>
        <w:rPr>
          <w:color w:val="231F20"/>
          <w:w w:val="110"/>
          <w:sz w:val="19"/>
        </w:rPr>
        <w:t>re-organisation</w:t>
      </w:r>
      <w:r>
        <w:rPr>
          <w:color w:val="231F20"/>
          <w:spacing w:val="-28"/>
          <w:w w:val="110"/>
          <w:sz w:val="19"/>
        </w:rPr>
        <w:t xml:space="preserve"> </w:t>
      </w:r>
      <w:r>
        <w:rPr>
          <w:color w:val="231F20"/>
          <w:w w:val="110"/>
          <w:sz w:val="19"/>
        </w:rPr>
        <w:t>of</w:t>
      </w:r>
      <w:r>
        <w:rPr>
          <w:color w:val="231F20"/>
          <w:spacing w:val="-28"/>
          <w:w w:val="110"/>
          <w:sz w:val="19"/>
        </w:rPr>
        <w:t xml:space="preserve"> </w:t>
      </w:r>
      <w:r>
        <w:rPr>
          <w:color w:val="231F20"/>
          <w:w w:val="110"/>
          <w:sz w:val="19"/>
        </w:rPr>
        <w:t>tasks, with Gordon Heald appointed as part-time Property Officer,</w:t>
      </w:r>
      <w:r>
        <w:rPr>
          <w:color w:val="231F20"/>
          <w:spacing w:val="-20"/>
          <w:w w:val="110"/>
          <w:sz w:val="19"/>
        </w:rPr>
        <w:t xml:space="preserve"> </w:t>
      </w:r>
      <w:r>
        <w:rPr>
          <w:color w:val="231F20"/>
          <w:w w:val="110"/>
          <w:sz w:val="19"/>
        </w:rPr>
        <w:t>and</w:t>
      </w:r>
      <w:r>
        <w:rPr>
          <w:color w:val="231F20"/>
          <w:spacing w:val="-19"/>
          <w:w w:val="110"/>
          <w:sz w:val="19"/>
        </w:rPr>
        <w:t xml:space="preserve"> </w:t>
      </w:r>
      <w:r>
        <w:rPr>
          <w:color w:val="231F20"/>
          <w:w w:val="110"/>
          <w:sz w:val="19"/>
        </w:rPr>
        <w:t>Andrew</w:t>
      </w:r>
      <w:r>
        <w:rPr>
          <w:color w:val="231F20"/>
          <w:spacing w:val="-18"/>
          <w:w w:val="110"/>
          <w:sz w:val="19"/>
        </w:rPr>
        <w:t xml:space="preserve"> </w:t>
      </w:r>
      <w:r>
        <w:rPr>
          <w:color w:val="231F20"/>
          <w:w w:val="110"/>
          <w:sz w:val="19"/>
        </w:rPr>
        <w:t>Perkins</w:t>
      </w:r>
      <w:r>
        <w:rPr>
          <w:color w:val="231F20"/>
          <w:spacing w:val="-19"/>
          <w:w w:val="110"/>
          <w:sz w:val="19"/>
        </w:rPr>
        <w:t xml:space="preserve"> </w:t>
      </w:r>
      <w:r>
        <w:rPr>
          <w:color w:val="231F20"/>
          <w:w w:val="110"/>
          <w:sz w:val="19"/>
        </w:rPr>
        <w:t>as</w:t>
      </w:r>
      <w:r>
        <w:rPr>
          <w:color w:val="231F20"/>
          <w:spacing w:val="-19"/>
          <w:w w:val="110"/>
          <w:sz w:val="19"/>
        </w:rPr>
        <w:t xml:space="preserve"> </w:t>
      </w:r>
      <w:r>
        <w:rPr>
          <w:color w:val="231F20"/>
          <w:w w:val="110"/>
          <w:sz w:val="19"/>
        </w:rPr>
        <w:t>Finance</w:t>
      </w:r>
      <w:r>
        <w:rPr>
          <w:color w:val="231F20"/>
          <w:spacing w:val="-18"/>
          <w:w w:val="110"/>
          <w:sz w:val="19"/>
        </w:rPr>
        <w:t xml:space="preserve"> </w:t>
      </w:r>
      <w:r>
        <w:rPr>
          <w:color w:val="231F20"/>
          <w:w w:val="110"/>
          <w:sz w:val="19"/>
        </w:rPr>
        <w:t>Officer.</w:t>
      </w:r>
      <w:r>
        <w:rPr>
          <w:color w:val="231F20"/>
          <w:spacing w:val="9"/>
          <w:w w:val="110"/>
          <w:sz w:val="19"/>
        </w:rPr>
        <w:t xml:space="preserve"> </w:t>
      </w:r>
      <w:r>
        <w:rPr>
          <w:color w:val="231F20"/>
          <w:w w:val="110"/>
          <w:sz w:val="19"/>
        </w:rPr>
        <w:t>We</w:t>
      </w:r>
      <w:r>
        <w:rPr>
          <w:color w:val="231F20"/>
          <w:spacing w:val="-18"/>
          <w:w w:val="110"/>
          <w:sz w:val="19"/>
        </w:rPr>
        <w:t xml:space="preserve"> </w:t>
      </w:r>
      <w:r>
        <w:rPr>
          <w:color w:val="231F20"/>
          <w:w w:val="110"/>
          <w:sz w:val="19"/>
        </w:rPr>
        <w:t>are grateful to David Dones who has continued to give</w:t>
      </w:r>
      <w:r>
        <w:rPr>
          <w:color w:val="231F20"/>
          <w:spacing w:val="-33"/>
          <w:w w:val="110"/>
          <w:sz w:val="19"/>
        </w:rPr>
        <w:t xml:space="preserve"> </w:t>
      </w:r>
      <w:r>
        <w:rPr>
          <w:color w:val="231F20"/>
          <w:w w:val="110"/>
          <w:sz w:val="19"/>
        </w:rPr>
        <w:t>up his own spare time to provide book-keeping</w:t>
      </w:r>
      <w:r>
        <w:rPr>
          <w:color w:val="231F20"/>
          <w:spacing w:val="-30"/>
          <w:w w:val="110"/>
          <w:sz w:val="19"/>
        </w:rPr>
        <w:t xml:space="preserve"> </w:t>
      </w:r>
      <w:r>
        <w:rPr>
          <w:color w:val="231F20"/>
          <w:w w:val="110"/>
          <w:sz w:val="19"/>
        </w:rPr>
        <w:t>support.</w:t>
      </w:r>
    </w:p>
    <w:p w:rsidR="00DC5273" w:rsidRDefault="00DC5273">
      <w:pPr>
        <w:pStyle w:val="BodyText"/>
        <w:spacing w:before="4"/>
        <w:rPr>
          <w:sz w:val="20"/>
        </w:rPr>
      </w:pPr>
    </w:p>
    <w:p w:rsidR="00DC5273" w:rsidRDefault="006E3FAD">
      <w:pPr>
        <w:pStyle w:val="ListParagraph"/>
        <w:numPr>
          <w:ilvl w:val="2"/>
          <w:numId w:val="113"/>
        </w:numPr>
        <w:tabs>
          <w:tab w:val="left" w:pos="941"/>
        </w:tabs>
        <w:spacing w:line="247" w:lineRule="auto"/>
        <w:ind w:right="777" w:firstLine="0"/>
        <w:jc w:val="both"/>
        <w:rPr>
          <w:sz w:val="19"/>
        </w:rPr>
      </w:pPr>
      <w:r>
        <w:rPr>
          <w:color w:val="231F20"/>
          <w:w w:val="110"/>
          <w:sz w:val="19"/>
        </w:rPr>
        <w:t>Mick Barnes replaces Ken Woods as Synod Clerk. Ken’s contribution to the Synod’s life has been significant as he shouldered heavy administrative r</w:t>
      </w:r>
      <w:r>
        <w:rPr>
          <w:color w:val="231F20"/>
          <w:w w:val="110"/>
          <w:sz w:val="19"/>
        </w:rPr>
        <w:t>esponsibilities</w:t>
      </w:r>
      <w:r>
        <w:rPr>
          <w:color w:val="231F20"/>
          <w:spacing w:val="-15"/>
          <w:w w:val="110"/>
          <w:sz w:val="19"/>
        </w:rPr>
        <w:t xml:space="preserve"> </w:t>
      </w:r>
      <w:r>
        <w:rPr>
          <w:color w:val="231F20"/>
          <w:w w:val="110"/>
          <w:sz w:val="19"/>
        </w:rPr>
        <w:t>and</w:t>
      </w:r>
      <w:r>
        <w:rPr>
          <w:color w:val="231F20"/>
          <w:spacing w:val="-14"/>
          <w:w w:val="110"/>
          <w:sz w:val="19"/>
        </w:rPr>
        <w:t xml:space="preserve"> </w:t>
      </w:r>
      <w:r>
        <w:rPr>
          <w:color w:val="231F20"/>
          <w:w w:val="110"/>
          <w:sz w:val="19"/>
        </w:rPr>
        <w:t>also</w:t>
      </w:r>
      <w:r>
        <w:rPr>
          <w:color w:val="231F20"/>
          <w:spacing w:val="-14"/>
          <w:w w:val="110"/>
          <w:sz w:val="19"/>
        </w:rPr>
        <w:t xml:space="preserve"> </w:t>
      </w:r>
      <w:r>
        <w:rPr>
          <w:color w:val="231F20"/>
          <w:w w:val="110"/>
          <w:sz w:val="19"/>
        </w:rPr>
        <w:t>pioneered</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Natural</w:t>
      </w:r>
      <w:r>
        <w:rPr>
          <w:color w:val="231F20"/>
          <w:spacing w:val="-14"/>
          <w:w w:val="110"/>
          <w:sz w:val="19"/>
        </w:rPr>
        <w:t xml:space="preserve"> </w:t>
      </w:r>
      <w:r>
        <w:rPr>
          <w:color w:val="231F20"/>
          <w:w w:val="110"/>
          <w:sz w:val="19"/>
        </w:rPr>
        <w:t>Church</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spacing w:before="85" w:line="247" w:lineRule="auto"/>
        <w:ind w:left="600"/>
        <w:jc w:val="both"/>
      </w:pPr>
      <w:r>
        <w:rPr>
          <w:color w:val="231F20"/>
          <w:w w:val="110"/>
        </w:rPr>
        <w:lastRenderedPageBreak/>
        <w:t>Development work in the Synod. We have also said farewell to Sue Easton who has been replaced</w:t>
      </w:r>
      <w:r>
        <w:rPr>
          <w:color w:val="231F20"/>
          <w:spacing w:val="27"/>
          <w:w w:val="110"/>
        </w:rPr>
        <w:t xml:space="preserve"> </w:t>
      </w:r>
      <w:r>
        <w:rPr>
          <w:color w:val="231F20"/>
          <w:w w:val="110"/>
        </w:rPr>
        <w:t xml:space="preserve">by Penelope Davies-Brown as Moderator’s </w:t>
      </w:r>
      <w:r>
        <w:rPr>
          <w:color w:val="231F20"/>
          <w:spacing w:val="-6"/>
          <w:w w:val="110"/>
        </w:rPr>
        <w:t xml:space="preserve">PA </w:t>
      </w:r>
      <w:r>
        <w:rPr>
          <w:color w:val="231F20"/>
          <w:w w:val="110"/>
        </w:rPr>
        <w:t>and Revd Richard Church has replaced L</w:t>
      </w:r>
      <w:r>
        <w:rPr>
          <w:color w:val="231F20"/>
          <w:w w:val="110"/>
        </w:rPr>
        <w:t xml:space="preserve">awrence </w:t>
      </w:r>
      <w:r>
        <w:rPr>
          <w:color w:val="231F20"/>
          <w:spacing w:val="2"/>
          <w:w w:val="110"/>
        </w:rPr>
        <w:t xml:space="preserve">Moore </w:t>
      </w:r>
      <w:r>
        <w:rPr>
          <w:color w:val="231F20"/>
          <w:w w:val="110"/>
        </w:rPr>
        <w:t>as Training</w:t>
      </w:r>
      <w:r>
        <w:rPr>
          <w:color w:val="231F20"/>
          <w:spacing w:val="-12"/>
          <w:w w:val="110"/>
        </w:rPr>
        <w:t xml:space="preserve"> </w:t>
      </w:r>
      <w:r>
        <w:rPr>
          <w:color w:val="231F20"/>
          <w:w w:val="110"/>
        </w:rPr>
        <w:t>&amp;</w:t>
      </w:r>
      <w:r>
        <w:rPr>
          <w:color w:val="231F20"/>
          <w:spacing w:val="-12"/>
          <w:w w:val="110"/>
        </w:rPr>
        <w:t xml:space="preserve"> </w:t>
      </w:r>
      <w:r>
        <w:rPr>
          <w:color w:val="231F20"/>
          <w:w w:val="110"/>
        </w:rPr>
        <w:t>Development</w:t>
      </w:r>
      <w:r>
        <w:rPr>
          <w:color w:val="231F20"/>
          <w:spacing w:val="-12"/>
          <w:w w:val="110"/>
        </w:rPr>
        <w:t xml:space="preserve"> </w:t>
      </w:r>
      <w:r>
        <w:rPr>
          <w:color w:val="231F20"/>
          <w:w w:val="110"/>
        </w:rPr>
        <w:t>Officer,</w:t>
      </w:r>
      <w:r>
        <w:rPr>
          <w:color w:val="231F20"/>
          <w:spacing w:val="-11"/>
          <w:w w:val="110"/>
        </w:rPr>
        <w:t xml:space="preserve"> </w:t>
      </w:r>
      <w:r>
        <w:rPr>
          <w:color w:val="231F20"/>
          <w:w w:val="110"/>
        </w:rPr>
        <w:t>following</w:t>
      </w:r>
      <w:r>
        <w:rPr>
          <w:color w:val="231F20"/>
          <w:spacing w:val="-12"/>
          <w:w w:val="110"/>
        </w:rPr>
        <w:t xml:space="preserve"> </w:t>
      </w:r>
      <w:r>
        <w:rPr>
          <w:color w:val="231F20"/>
          <w:w w:val="110"/>
        </w:rPr>
        <w:t>Lawrence’s departure to</w:t>
      </w:r>
      <w:r>
        <w:rPr>
          <w:color w:val="231F20"/>
          <w:spacing w:val="-6"/>
          <w:w w:val="110"/>
        </w:rPr>
        <w:t xml:space="preserve"> </w:t>
      </w:r>
      <w:r>
        <w:rPr>
          <w:color w:val="231F20"/>
          <w:w w:val="110"/>
        </w:rPr>
        <w:t>Windermere.</w:t>
      </w:r>
    </w:p>
    <w:p w:rsidR="00DC5273" w:rsidRDefault="00DC5273">
      <w:pPr>
        <w:pStyle w:val="BodyText"/>
        <w:spacing w:before="2"/>
        <w:rPr>
          <w:sz w:val="20"/>
        </w:rPr>
      </w:pPr>
    </w:p>
    <w:p w:rsidR="00DC5273" w:rsidRDefault="006E3FAD">
      <w:pPr>
        <w:pStyle w:val="ListParagraph"/>
        <w:numPr>
          <w:ilvl w:val="2"/>
          <w:numId w:val="113"/>
        </w:numPr>
        <w:tabs>
          <w:tab w:val="left" w:pos="1282"/>
        </w:tabs>
        <w:spacing w:line="247" w:lineRule="auto"/>
        <w:ind w:left="600" w:firstLine="0"/>
        <w:jc w:val="both"/>
        <w:rPr>
          <w:sz w:val="19"/>
        </w:rPr>
      </w:pPr>
      <w:r>
        <w:rPr>
          <w:color w:val="231F20"/>
          <w:w w:val="110"/>
          <w:sz w:val="19"/>
        </w:rPr>
        <w:t>A</w:t>
      </w:r>
      <w:r>
        <w:rPr>
          <w:color w:val="231F20"/>
          <w:spacing w:val="-5"/>
          <w:w w:val="110"/>
          <w:sz w:val="19"/>
        </w:rPr>
        <w:t xml:space="preserve"> </w:t>
      </w:r>
      <w:r>
        <w:rPr>
          <w:color w:val="231F20"/>
          <w:w w:val="110"/>
          <w:sz w:val="19"/>
        </w:rPr>
        <w:t>very</w:t>
      </w:r>
      <w:r>
        <w:rPr>
          <w:color w:val="231F20"/>
          <w:spacing w:val="-5"/>
          <w:w w:val="110"/>
          <w:sz w:val="19"/>
        </w:rPr>
        <w:t xml:space="preserve"> </w:t>
      </w:r>
      <w:r>
        <w:rPr>
          <w:color w:val="231F20"/>
          <w:w w:val="110"/>
          <w:sz w:val="19"/>
        </w:rPr>
        <w:t>sad</w:t>
      </w:r>
      <w:r>
        <w:rPr>
          <w:color w:val="231F20"/>
          <w:spacing w:val="-5"/>
          <w:w w:val="110"/>
          <w:sz w:val="19"/>
        </w:rPr>
        <w:t xml:space="preserve"> </w:t>
      </w:r>
      <w:r>
        <w:rPr>
          <w:color w:val="231F20"/>
          <w:w w:val="110"/>
          <w:sz w:val="19"/>
        </w:rPr>
        <w:t>loss</w:t>
      </w:r>
      <w:r>
        <w:rPr>
          <w:color w:val="231F20"/>
          <w:spacing w:val="-5"/>
          <w:w w:val="110"/>
          <w:sz w:val="19"/>
        </w:rPr>
        <w:t xml:space="preserve"> </w:t>
      </w:r>
      <w:r>
        <w:rPr>
          <w:color w:val="231F20"/>
          <w:w w:val="110"/>
          <w:sz w:val="19"/>
        </w:rPr>
        <w:t>was</w:t>
      </w:r>
      <w:r>
        <w:rPr>
          <w:color w:val="231F20"/>
          <w:spacing w:val="-5"/>
          <w:w w:val="110"/>
          <w:sz w:val="19"/>
        </w:rPr>
        <w:t xml:space="preserve"> </w:t>
      </w:r>
      <w:r>
        <w:rPr>
          <w:color w:val="231F20"/>
          <w:w w:val="110"/>
          <w:sz w:val="19"/>
        </w:rPr>
        <w:t>through</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death</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John Pugh, who had given much devoted service to his churches in and around Stowmarket, and to District, Synod and Assembly Committees. The</w:t>
      </w:r>
      <w:r>
        <w:rPr>
          <w:color w:val="231F20"/>
          <w:spacing w:val="-14"/>
          <w:w w:val="110"/>
          <w:sz w:val="19"/>
        </w:rPr>
        <w:t xml:space="preserve"> </w:t>
      </w:r>
      <w:r>
        <w:rPr>
          <w:color w:val="231F20"/>
          <w:w w:val="110"/>
          <w:sz w:val="19"/>
        </w:rPr>
        <w:t>congregation’s over-flowing beyond the sanctuary at his funeral says much for the extent of love for</w:t>
      </w:r>
      <w:r>
        <w:rPr>
          <w:color w:val="231F20"/>
          <w:spacing w:val="-18"/>
          <w:w w:val="110"/>
          <w:sz w:val="19"/>
        </w:rPr>
        <w:t xml:space="preserve"> </w:t>
      </w:r>
      <w:r>
        <w:rPr>
          <w:color w:val="231F20"/>
          <w:w w:val="110"/>
          <w:sz w:val="19"/>
        </w:rPr>
        <w:t>John.</w:t>
      </w:r>
    </w:p>
    <w:p w:rsidR="00DC5273" w:rsidRDefault="00DC5273">
      <w:pPr>
        <w:pStyle w:val="BodyText"/>
        <w:spacing w:before="3"/>
        <w:rPr>
          <w:sz w:val="20"/>
        </w:rPr>
      </w:pPr>
    </w:p>
    <w:p w:rsidR="00DC5273" w:rsidRDefault="006E3FAD">
      <w:pPr>
        <w:pStyle w:val="ListParagraph"/>
        <w:numPr>
          <w:ilvl w:val="1"/>
          <w:numId w:val="113"/>
        </w:numPr>
        <w:tabs>
          <w:tab w:val="left" w:pos="1282"/>
        </w:tabs>
        <w:spacing w:line="247" w:lineRule="auto"/>
        <w:ind w:left="600" w:firstLine="0"/>
        <w:jc w:val="both"/>
        <w:rPr>
          <w:sz w:val="19"/>
        </w:rPr>
      </w:pPr>
      <w:r>
        <w:rPr>
          <w:color w:val="231F20"/>
          <w:w w:val="110"/>
          <w:sz w:val="19"/>
        </w:rPr>
        <w:t>The abov</w:t>
      </w:r>
      <w:r>
        <w:rPr>
          <w:color w:val="231F20"/>
          <w:w w:val="110"/>
          <w:sz w:val="19"/>
        </w:rPr>
        <w:t>e-mentioned Mission, Ministry and Money</w:t>
      </w:r>
      <w:r>
        <w:rPr>
          <w:color w:val="231F20"/>
          <w:spacing w:val="-9"/>
          <w:w w:val="110"/>
          <w:sz w:val="19"/>
        </w:rPr>
        <w:t xml:space="preserve"> </w:t>
      </w:r>
      <w:r>
        <w:rPr>
          <w:color w:val="231F20"/>
          <w:w w:val="110"/>
          <w:sz w:val="19"/>
        </w:rPr>
        <w:t>resolutions</w:t>
      </w:r>
      <w:r>
        <w:rPr>
          <w:color w:val="231F20"/>
          <w:spacing w:val="-8"/>
          <w:w w:val="110"/>
          <w:sz w:val="19"/>
        </w:rPr>
        <w:t xml:space="preserve"> </w:t>
      </w:r>
      <w:r>
        <w:rPr>
          <w:color w:val="231F20"/>
          <w:w w:val="110"/>
          <w:sz w:val="19"/>
        </w:rPr>
        <w:t>contained</w:t>
      </w:r>
      <w:r>
        <w:rPr>
          <w:color w:val="231F20"/>
          <w:spacing w:val="-8"/>
          <w:w w:val="110"/>
          <w:sz w:val="19"/>
        </w:rPr>
        <w:t xml:space="preserve"> </w:t>
      </w:r>
      <w:r>
        <w:rPr>
          <w:color w:val="231F20"/>
          <w:w w:val="110"/>
          <w:sz w:val="19"/>
        </w:rPr>
        <w:t>much</w:t>
      </w:r>
      <w:r>
        <w:rPr>
          <w:color w:val="231F20"/>
          <w:spacing w:val="-8"/>
          <w:w w:val="110"/>
          <w:sz w:val="19"/>
        </w:rPr>
        <w:t xml:space="preserve"> </w:t>
      </w:r>
      <w:r>
        <w:rPr>
          <w:color w:val="231F20"/>
          <w:w w:val="110"/>
          <w:sz w:val="19"/>
        </w:rPr>
        <w:t>that</w:t>
      </w:r>
      <w:r>
        <w:rPr>
          <w:color w:val="231F20"/>
          <w:spacing w:val="-9"/>
          <w:w w:val="110"/>
          <w:sz w:val="19"/>
        </w:rPr>
        <w:t xml:space="preserve"> </w:t>
      </w:r>
      <w:r>
        <w:rPr>
          <w:color w:val="231F20"/>
          <w:w w:val="110"/>
          <w:sz w:val="19"/>
        </w:rPr>
        <w:t>was</w:t>
      </w:r>
      <w:r>
        <w:rPr>
          <w:color w:val="231F20"/>
          <w:spacing w:val="-8"/>
          <w:w w:val="110"/>
          <w:sz w:val="19"/>
        </w:rPr>
        <w:t xml:space="preserve"> </w:t>
      </w:r>
      <w:r>
        <w:rPr>
          <w:color w:val="231F20"/>
          <w:w w:val="110"/>
          <w:sz w:val="19"/>
        </w:rPr>
        <w:t>aimed</w:t>
      </w:r>
      <w:r>
        <w:rPr>
          <w:color w:val="231F20"/>
          <w:spacing w:val="-8"/>
          <w:w w:val="110"/>
          <w:sz w:val="19"/>
        </w:rPr>
        <w:t xml:space="preserve"> </w:t>
      </w:r>
      <w:r>
        <w:rPr>
          <w:color w:val="231F20"/>
          <w:w w:val="110"/>
          <w:sz w:val="19"/>
        </w:rPr>
        <w:t xml:space="preserve">at better structures. </w:t>
      </w:r>
      <w:r>
        <w:rPr>
          <w:color w:val="231F20"/>
          <w:spacing w:val="-3"/>
          <w:w w:val="110"/>
          <w:sz w:val="19"/>
        </w:rPr>
        <w:t xml:space="preserve">Team </w:t>
      </w:r>
      <w:r>
        <w:rPr>
          <w:color w:val="231F20"/>
          <w:w w:val="110"/>
          <w:sz w:val="19"/>
        </w:rPr>
        <w:t>ministries, encouraging more lay</w:t>
      </w:r>
      <w:r>
        <w:rPr>
          <w:color w:val="231F20"/>
          <w:spacing w:val="-14"/>
          <w:w w:val="110"/>
          <w:sz w:val="19"/>
        </w:rPr>
        <w:t xml:space="preserve"> </w:t>
      </w:r>
      <w:r>
        <w:rPr>
          <w:color w:val="231F20"/>
          <w:w w:val="110"/>
          <w:sz w:val="19"/>
        </w:rPr>
        <w:t>preachers,</w:t>
      </w:r>
      <w:r>
        <w:rPr>
          <w:color w:val="231F20"/>
          <w:spacing w:val="-13"/>
          <w:w w:val="110"/>
          <w:sz w:val="19"/>
        </w:rPr>
        <w:t xml:space="preserve"> </w:t>
      </w:r>
      <w:r>
        <w:rPr>
          <w:color w:val="231F20"/>
          <w:w w:val="110"/>
          <w:sz w:val="19"/>
        </w:rPr>
        <w:t>and</w:t>
      </w:r>
      <w:r>
        <w:rPr>
          <w:color w:val="231F20"/>
          <w:spacing w:val="-14"/>
          <w:w w:val="110"/>
          <w:sz w:val="19"/>
        </w:rPr>
        <w:t xml:space="preserve"> </w:t>
      </w:r>
      <w:r>
        <w:rPr>
          <w:color w:val="231F20"/>
          <w:w w:val="110"/>
          <w:sz w:val="19"/>
        </w:rPr>
        <w:t>interim</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specialist</w:t>
      </w:r>
      <w:r>
        <w:rPr>
          <w:color w:val="231F20"/>
          <w:spacing w:val="-14"/>
          <w:w w:val="110"/>
          <w:sz w:val="19"/>
        </w:rPr>
        <w:t xml:space="preserve"> </w:t>
      </w:r>
      <w:r>
        <w:rPr>
          <w:color w:val="231F20"/>
          <w:w w:val="110"/>
          <w:sz w:val="19"/>
        </w:rPr>
        <w:t>ministries</w:t>
      </w:r>
      <w:r>
        <w:rPr>
          <w:color w:val="231F20"/>
          <w:spacing w:val="-13"/>
          <w:w w:val="110"/>
          <w:sz w:val="19"/>
        </w:rPr>
        <w:t xml:space="preserve"> </w:t>
      </w:r>
      <w:r>
        <w:rPr>
          <w:color w:val="231F20"/>
          <w:w w:val="110"/>
          <w:sz w:val="19"/>
        </w:rPr>
        <w:t xml:space="preserve">are to be pursued. Ecumenical partnership is a priority. Slicker </w:t>
      </w:r>
      <w:r>
        <w:rPr>
          <w:color w:val="231F20"/>
          <w:w w:val="110"/>
          <w:sz w:val="19"/>
        </w:rPr>
        <w:t>decision-making – e.g. by avoiding repetition of business at too many levels – is to be sought. Greater</w:t>
      </w:r>
      <w:r>
        <w:rPr>
          <w:color w:val="231F20"/>
          <w:spacing w:val="-6"/>
          <w:w w:val="110"/>
          <w:sz w:val="19"/>
        </w:rPr>
        <w:t xml:space="preserve"> </w:t>
      </w:r>
      <w:r>
        <w:rPr>
          <w:color w:val="231F20"/>
          <w:w w:val="110"/>
          <w:sz w:val="19"/>
        </w:rPr>
        <w:t>ownership</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budgets</w:t>
      </w:r>
      <w:r>
        <w:rPr>
          <w:color w:val="231F20"/>
          <w:spacing w:val="-5"/>
          <w:w w:val="110"/>
          <w:sz w:val="19"/>
        </w:rPr>
        <w:t xml:space="preserve"> </w:t>
      </w:r>
      <w:r>
        <w:rPr>
          <w:color w:val="231F20"/>
          <w:w w:val="110"/>
          <w:sz w:val="19"/>
        </w:rPr>
        <w:t>will</w:t>
      </w:r>
      <w:r>
        <w:rPr>
          <w:color w:val="231F20"/>
          <w:spacing w:val="-6"/>
          <w:w w:val="110"/>
          <w:sz w:val="19"/>
        </w:rPr>
        <w:t xml:space="preserve"> </w:t>
      </w:r>
      <w:r>
        <w:rPr>
          <w:color w:val="231F20"/>
          <w:w w:val="110"/>
          <w:sz w:val="19"/>
        </w:rPr>
        <w:t>be</w:t>
      </w:r>
      <w:r>
        <w:rPr>
          <w:color w:val="231F20"/>
          <w:spacing w:val="-6"/>
          <w:w w:val="110"/>
          <w:sz w:val="19"/>
        </w:rPr>
        <w:t xml:space="preserve"> </w:t>
      </w:r>
      <w:r>
        <w:rPr>
          <w:color w:val="231F20"/>
          <w:w w:val="110"/>
          <w:sz w:val="19"/>
        </w:rPr>
        <w:t>encouraged</w:t>
      </w:r>
      <w:r>
        <w:rPr>
          <w:color w:val="231F20"/>
          <w:spacing w:val="-5"/>
          <w:w w:val="110"/>
          <w:sz w:val="19"/>
        </w:rPr>
        <w:t xml:space="preserve"> </w:t>
      </w:r>
      <w:r>
        <w:rPr>
          <w:color w:val="231F20"/>
          <w:w w:val="110"/>
          <w:sz w:val="19"/>
        </w:rPr>
        <w:t>e.g. by identifying ministry costs at the actual level where ministry is</w:t>
      </w:r>
      <w:r>
        <w:rPr>
          <w:color w:val="231F20"/>
          <w:spacing w:val="-3"/>
          <w:w w:val="110"/>
          <w:sz w:val="19"/>
        </w:rPr>
        <w:t xml:space="preserve"> </w:t>
      </w:r>
      <w:r>
        <w:rPr>
          <w:color w:val="231F20"/>
          <w:w w:val="110"/>
          <w:sz w:val="19"/>
        </w:rPr>
        <w:t>given.</w:t>
      </w:r>
    </w:p>
    <w:p w:rsidR="00DC5273" w:rsidRDefault="006E3FAD">
      <w:pPr>
        <w:pStyle w:val="ListParagraph"/>
        <w:numPr>
          <w:ilvl w:val="1"/>
          <w:numId w:val="113"/>
        </w:numPr>
        <w:tabs>
          <w:tab w:val="left" w:pos="1094"/>
        </w:tabs>
        <w:spacing w:before="85" w:line="247" w:lineRule="auto"/>
        <w:ind w:left="413" w:right="438" w:firstLine="0"/>
        <w:jc w:val="both"/>
        <w:rPr>
          <w:sz w:val="19"/>
        </w:rPr>
      </w:pPr>
      <w:r>
        <w:rPr>
          <w:color w:val="231F20"/>
          <w:spacing w:val="3"/>
          <w:w w:val="107"/>
          <w:sz w:val="19"/>
        </w:rPr>
        <w:br w:type="column"/>
      </w:r>
      <w:r>
        <w:rPr>
          <w:color w:val="231F20"/>
          <w:w w:val="110"/>
          <w:sz w:val="19"/>
        </w:rPr>
        <w:t>New congregations – those mentioned in  our 2001 report continue to progress. Cloverfield at Thetford (Norfolk) and Cambourne (Cambridgeshire) have been welcomed by General Assembly. Chafford Hundred at Grays (Essex), and Great Notley (Essex) seem to be mo</w:t>
      </w:r>
      <w:r>
        <w:rPr>
          <w:color w:val="231F20"/>
          <w:w w:val="110"/>
          <w:sz w:val="19"/>
        </w:rPr>
        <w:t>ving towards that situation. Church Langley (Essex) is asking this year to be recognised fully as a local church within the United Reformed Church.</w:t>
      </w:r>
    </w:p>
    <w:p w:rsidR="00DC5273" w:rsidRDefault="00DC5273">
      <w:pPr>
        <w:pStyle w:val="BodyText"/>
        <w:spacing w:before="5"/>
        <w:rPr>
          <w:sz w:val="20"/>
        </w:rPr>
      </w:pPr>
    </w:p>
    <w:p w:rsidR="00DC5273" w:rsidRDefault="006E3FAD">
      <w:pPr>
        <w:pStyle w:val="ListParagraph"/>
        <w:numPr>
          <w:ilvl w:val="1"/>
          <w:numId w:val="113"/>
        </w:numPr>
        <w:tabs>
          <w:tab w:val="left" w:pos="1094"/>
        </w:tabs>
        <w:spacing w:before="1" w:line="247" w:lineRule="auto"/>
        <w:ind w:left="413" w:right="438" w:firstLine="0"/>
        <w:jc w:val="both"/>
        <w:rPr>
          <w:sz w:val="19"/>
        </w:rPr>
      </w:pPr>
      <w:r>
        <w:rPr>
          <w:color w:val="231F20"/>
          <w:w w:val="110"/>
          <w:sz w:val="19"/>
        </w:rPr>
        <w:t>Natural Church Development – the Synod continues</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support</w:t>
      </w:r>
      <w:r>
        <w:rPr>
          <w:color w:val="231F20"/>
          <w:spacing w:val="-7"/>
          <w:w w:val="110"/>
          <w:sz w:val="19"/>
        </w:rPr>
        <w:t xml:space="preserve"> </w:t>
      </w:r>
      <w:r>
        <w:rPr>
          <w:color w:val="231F20"/>
          <w:w w:val="110"/>
          <w:sz w:val="19"/>
        </w:rPr>
        <w:t>churches</w:t>
      </w:r>
      <w:r>
        <w:rPr>
          <w:color w:val="231F20"/>
          <w:spacing w:val="-7"/>
          <w:w w:val="110"/>
          <w:sz w:val="19"/>
        </w:rPr>
        <w:t xml:space="preserve"> </w:t>
      </w:r>
      <w:r>
        <w:rPr>
          <w:color w:val="231F20"/>
          <w:w w:val="110"/>
          <w:sz w:val="19"/>
        </w:rPr>
        <w:t>that</w:t>
      </w:r>
      <w:r>
        <w:rPr>
          <w:color w:val="231F20"/>
          <w:spacing w:val="-7"/>
          <w:w w:val="110"/>
          <w:sz w:val="19"/>
        </w:rPr>
        <w:t xml:space="preserve"> </w:t>
      </w:r>
      <w:r>
        <w:rPr>
          <w:color w:val="231F20"/>
          <w:w w:val="110"/>
          <w:sz w:val="19"/>
        </w:rPr>
        <w:t>elect</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follow</w:t>
      </w:r>
      <w:r>
        <w:rPr>
          <w:color w:val="231F20"/>
          <w:spacing w:val="-7"/>
          <w:w w:val="110"/>
          <w:sz w:val="19"/>
        </w:rPr>
        <w:t xml:space="preserve"> </w:t>
      </w:r>
      <w:r>
        <w:rPr>
          <w:color w:val="231F20"/>
          <w:w w:val="110"/>
          <w:sz w:val="19"/>
        </w:rPr>
        <w:t xml:space="preserve">the NCD process. </w:t>
      </w:r>
      <w:r>
        <w:rPr>
          <w:color w:val="231F20"/>
          <w:spacing w:val="-6"/>
          <w:w w:val="110"/>
          <w:sz w:val="19"/>
        </w:rPr>
        <w:t xml:space="preserve">To </w:t>
      </w:r>
      <w:r>
        <w:rPr>
          <w:color w:val="231F20"/>
          <w:w w:val="110"/>
          <w:sz w:val="19"/>
        </w:rPr>
        <w:t xml:space="preserve">date, </w:t>
      </w:r>
      <w:r>
        <w:rPr>
          <w:color w:val="231F20"/>
          <w:spacing w:val="-7"/>
          <w:w w:val="110"/>
          <w:sz w:val="19"/>
        </w:rPr>
        <w:t xml:space="preserve">13 </w:t>
      </w:r>
      <w:r>
        <w:rPr>
          <w:color w:val="231F20"/>
          <w:w w:val="110"/>
          <w:sz w:val="19"/>
        </w:rPr>
        <w:t>churches have undertaken the NCD survey, but it is recognised that a greater number have undertaken other forms of self-audit such as through the Church Life Profile. As always, the challenge is in addressing the issues raised by the self-audit</w:t>
      </w:r>
      <w:r>
        <w:rPr>
          <w:color w:val="231F20"/>
          <w:spacing w:val="-2"/>
          <w:w w:val="110"/>
          <w:sz w:val="19"/>
        </w:rPr>
        <w:t xml:space="preserve"> </w:t>
      </w:r>
      <w:r>
        <w:rPr>
          <w:color w:val="231F20"/>
          <w:w w:val="110"/>
          <w:sz w:val="19"/>
        </w:rPr>
        <w:t>results.</w:t>
      </w:r>
    </w:p>
    <w:p w:rsidR="00DC5273" w:rsidRDefault="00DC5273">
      <w:pPr>
        <w:pStyle w:val="BodyText"/>
        <w:spacing w:before="4"/>
        <w:rPr>
          <w:sz w:val="20"/>
        </w:rPr>
      </w:pPr>
    </w:p>
    <w:p w:rsidR="00DC5273" w:rsidRDefault="006E3FAD">
      <w:pPr>
        <w:pStyle w:val="ListParagraph"/>
        <w:numPr>
          <w:ilvl w:val="1"/>
          <w:numId w:val="113"/>
        </w:numPr>
        <w:tabs>
          <w:tab w:val="left" w:pos="1094"/>
        </w:tabs>
        <w:spacing w:line="247" w:lineRule="auto"/>
        <w:ind w:left="413" w:right="438" w:firstLine="0"/>
        <w:jc w:val="both"/>
        <w:rPr>
          <w:sz w:val="19"/>
        </w:rPr>
      </w:pPr>
      <w:r>
        <w:rPr>
          <w:color w:val="231F20"/>
          <w:w w:val="105"/>
          <w:sz w:val="19"/>
        </w:rPr>
        <w:t>‘Work in progress’ includes a review of a new Manse Policy.</w:t>
      </w:r>
    </w:p>
    <w:p w:rsidR="00DC5273" w:rsidRDefault="00DC5273">
      <w:pPr>
        <w:spacing w:line="247" w:lineRule="auto"/>
        <w:jc w:val="both"/>
        <w:rPr>
          <w:sz w:val="19"/>
        </w:rPr>
        <w:sectPr w:rsidR="00DC5273">
          <w:footerReference w:type="even" r:id="rId23"/>
          <w:footerReference w:type="default" r:id="rId24"/>
          <w:pgSz w:w="11910" w:h="16840"/>
          <w:pgMar w:top="1000" w:right="580" w:bottom="780" w:left="760" w:header="0" w:footer="580" w:gutter="0"/>
          <w:cols w:num="2" w:space="720" w:equalWidth="0">
            <w:col w:w="5137" w:space="40"/>
            <w:col w:w="5393"/>
          </w:cols>
        </w:sectPr>
      </w:pPr>
    </w:p>
    <w:p w:rsidR="00DC5273" w:rsidRDefault="00DC5273">
      <w:pPr>
        <w:pStyle w:val="BodyText"/>
        <w:rPr>
          <w:sz w:val="20"/>
        </w:rPr>
      </w:pPr>
    </w:p>
    <w:p w:rsidR="00DC5273" w:rsidRDefault="00DC5273">
      <w:pPr>
        <w:pStyle w:val="BodyText"/>
        <w:spacing w:before="2" w:after="1"/>
        <w:rPr>
          <w:sz w:val="28"/>
        </w:rPr>
      </w:pPr>
    </w:p>
    <w:p w:rsidR="00DC5273" w:rsidRDefault="006E3FAD">
      <w:pPr>
        <w:pStyle w:val="BodyText"/>
        <w:spacing w:line="20" w:lineRule="exact"/>
        <w:ind w:left="592"/>
        <w:rPr>
          <w:sz w:val="2"/>
        </w:rPr>
      </w:pPr>
      <w:r>
        <w:rPr>
          <w:sz w:val="2"/>
        </w:rPr>
      </w:r>
      <w:r>
        <w:rPr>
          <w:sz w:val="2"/>
        </w:rPr>
        <w:pict>
          <v:group id="_x0000_s1877" style="width:476.25pt;height:.75pt;mso-position-horizontal-relative:char;mso-position-vertical-relative:line" coordsize="9525,15">
            <v:line id="_x0000_s1878" style="position:absolute" from="0,8" to="9524,8" strokecolor="#231f20"/>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6E3FAD">
      <w:pPr>
        <w:pStyle w:val="BodyText"/>
        <w:ind w:left="260"/>
        <w:rPr>
          <w:sz w:val="20"/>
        </w:rPr>
      </w:pPr>
      <w:r>
        <w:rPr>
          <w:sz w:val="20"/>
        </w:rPr>
      </w:r>
      <w:r>
        <w:rPr>
          <w:sz w:val="20"/>
        </w:rPr>
        <w:pict>
          <v:group id="_x0000_s1872" style="width:487.15pt;height:56.6pt;mso-position-horizontal-relative:char;mso-position-vertical-relative:line" coordsize="9743,1132">
            <v:rect id="_x0000_s1876" style="position:absolute;left:8;top:8;width:9735;height:1124" fillcolor="#231f20" stroked="f">
              <v:fill opacity="26214f"/>
            </v:rect>
            <v:shape id="_x0000_s1875"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874"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873" type="#_x0000_t202" style="position:absolute;left:21;top:8;width:9721;height:1124" filled="f" stroked="f">
              <v:textbox inset="0,0,0,0">
                <w:txbxContent>
                  <w:p w:rsidR="00DC5273" w:rsidRDefault="006E3FAD">
                    <w:pPr>
                      <w:spacing w:before="104"/>
                      <w:ind w:right="245"/>
                      <w:jc w:val="center"/>
                      <w:rPr>
                        <w:rFonts w:ascii="Book Antiqua"/>
                        <w:b/>
                        <w:i/>
                        <w:sz w:val="52"/>
                      </w:rPr>
                    </w:pPr>
                    <w:r>
                      <w:rPr>
                        <w:rFonts w:ascii="Book Antiqua"/>
                        <w:b/>
                        <w:i/>
                        <w:color w:val="BCBEC0"/>
                        <w:sz w:val="52"/>
                      </w:rPr>
                      <w:t>T</w:t>
                    </w:r>
                    <w:r>
                      <w:rPr>
                        <w:rFonts w:ascii="Book Antiqua"/>
                        <w:b/>
                        <w:i/>
                        <w:color w:val="FFFFFF"/>
                        <w:sz w:val="52"/>
                      </w:rPr>
                      <w:t xml:space="preserve">hames </w:t>
                    </w:r>
                    <w:r>
                      <w:rPr>
                        <w:rFonts w:ascii="Book Antiqua"/>
                        <w:b/>
                        <w:i/>
                        <w:color w:val="BCBEC0"/>
                        <w:spacing w:val="-5"/>
                        <w:sz w:val="52"/>
                      </w:rPr>
                      <w:t>N</w:t>
                    </w:r>
                    <w:r>
                      <w:rPr>
                        <w:rFonts w:ascii="Book Antiqua"/>
                        <w:b/>
                        <w:i/>
                        <w:color w:val="FFFFFF"/>
                        <w:spacing w:val="-5"/>
                        <w:sz w:val="52"/>
                      </w:rPr>
                      <w:t>orth</w:t>
                    </w:r>
                    <w:r>
                      <w:rPr>
                        <w:rFonts w:ascii="Book Antiqua"/>
                        <w:b/>
                        <w:i/>
                        <w:color w:val="FFFFFF"/>
                        <w:spacing w:val="-49"/>
                        <w:sz w:val="52"/>
                      </w:rPr>
                      <w:t xml:space="preserve"> </w:t>
                    </w:r>
                    <w:r>
                      <w:rPr>
                        <w:rFonts w:ascii="Book Antiqua"/>
                        <w:b/>
                        <w:i/>
                        <w:color w:val="BCBEC0"/>
                        <w:spacing w:val="-4"/>
                        <w:sz w:val="52"/>
                      </w:rPr>
                      <w:t>S</w:t>
                    </w:r>
                    <w:r>
                      <w:rPr>
                        <w:rFonts w:ascii="Book Antiqua"/>
                        <w:b/>
                        <w:i/>
                        <w:color w:val="FFFFFF"/>
                        <w:spacing w:val="-4"/>
                        <w:sz w:val="52"/>
                      </w:rPr>
                      <w:t>ynod</w:t>
                    </w:r>
                  </w:p>
                </w:txbxContent>
              </v:textbox>
            </v:shape>
            <w10:anchorlock/>
          </v:group>
        </w:pict>
      </w:r>
    </w:p>
    <w:p w:rsidR="00DC5273" w:rsidRDefault="00DC5273">
      <w:pPr>
        <w:pStyle w:val="BodyText"/>
        <w:spacing w:before="3"/>
        <w:rPr>
          <w:sz w:val="23"/>
        </w:rPr>
      </w:pPr>
    </w:p>
    <w:p w:rsidR="00DC5273" w:rsidRDefault="00DC5273">
      <w:pPr>
        <w:rPr>
          <w:sz w:val="23"/>
        </w:rPr>
        <w:sectPr w:rsidR="00DC5273">
          <w:pgSz w:w="11910" w:h="16840"/>
          <w:pgMar w:top="900" w:right="580" w:bottom="780" w:left="760" w:header="0" w:footer="590" w:gutter="0"/>
          <w:cols w:space="720"/>
        </w:sectPr>
      </w:pPr>
    </w:p>
    <w:p w:rsidR="00DC5273" w:rsidRDefault="006E3FAD">
      <w:pPr>
        <w:pStyle w:val="Heading8"/>
        <w:numPr>
          <w:ilvl w:val="0"/>
          <w:numId w:val="112"/>
        </w:numPr>
        <w:tabs>
          <w:tab w:val="left" w:pos="940"/>
          <w:tab w:val="left" w:pos="941"/>
        </w:tabs>
        <w:spacing w:before="100"/>
        <w:jc w:val="both"/>
      </w:pPr>
      <w:r>
        <w:rPr>
          <w:color w:val="231F20"/>
          <w:w w:val="105"/>
        </w:rPr>
        <w:t>Open All</w:t>
      </w:r>
      <w:r>
        <w:rPr>
          <w:color w:val="231F20"/>
          <w:spacing w:val="8"/>
          <w:w w:val="105"/>
        </w:rPr>
        <w:t xml:space="preserve"> </w:t>
      </w:r>
      <w:r>
        <w:rPr>
          <w:color w:val="231F20"/>
          <w:w w:val="105"/>
        </w:rPr>
        <w:t>Hours</w:t>
      </w:r>
    </w:p>
    <w:p w:rsidR="00DC5273" w:rsidRDefault="006E3FAD">
      <w:pPr>
        <w:pStyle w:val="ListParagraph"/>
        <w:numPr>
          <w:ilvl w:val="1"/>
          <w:numId w:val="112"/>
        </w:numPr>
        <w:tabs>
          <w:tab w:val="left" w:pos="940"/>
          <w:tab w:val="left" w:pos="941"/>
        </w:tabs>
        <w:spacing w:before="11" w:line="247" w:lineRule="auto"/>
        <w:ind w:right="38" w:firstLine="0"/>
        <w:jc w:val="both"/>
        <w:rPr>
          <w:sz w:val="19"/>
        </w:rPr>
      </w:pPr>
      <w:r>
        <w:rPr>
          <w:color w:val="231F20"/>
          <w:spacing w:val="2"/>
          <w:w w:val="110"/>
          <w:sz w:val="19"/>
        </w:rPr>
        <w:t xml:space="preserve">Life </w:t>
      </w:r>
      <w:r>
        <w:rPr>
          <w:color w:val="231F20"/>
          <w:w w:val="110"/>
          <w:sz w:val="19"/>
        </w:rPr>
        <w:t xml:space="preserve">in </w:t>
      </w:r>
      <w:r>
        <w:rPr>
          <w:color w:val="231F20"/>
          <w:spacing w:val="3"/>
          <w:w w:val="110"/>
          <w:sz w:val="19"/>
        </w:rPr>
        <w:t xml:space="preserve">Thames North </w:t>
      </w:r>
      <w:r>
        <w:rPr>
          <w:color w:val="231F20"/>
          <w:w w:val="110"/>
          <w:sz w:val="19"/>
        </w:rPr>
        <w:t xml:space="preserve">Synod has </w:t>
      </w:r>
      <w:r>
        <w:rPr>
          <w:color w:val="231F20"/>
          <w:spacing w:val="3"/>
          <w:w w:val="110"/>
          <w:sz w:val="19"/>
        </w:rPr>
        <w:t xml:space="preserve">been </w:t>
      </w:r>
      <w:r>
        <w:rPr>
          <w:color w:val="231F20"/>
          <w:w w:val="110"/>
          <w:sz w:val="19"/>
        </w:rPr>
        <w:t>challenged and shaped over the last three years by   a list of qualities of openness. This list first appeared in the middle of a Mission Council repo</w:t>
      </w:r>
      <w:r>
        <w:rPr>
          <w:color w:val="231F20"/>
          <w:w w:val="110"/>
          <w:sz w:val="19"/>
        </w:rPr>
        <w:t>rt on small churches</w:t>
      </w:r>
      <w:r>
        <w:rPr>
          <w:color w:val="231F20"/>
          <w:spacing w:val="-28"/>
          <w:w w:val="110"/>
          <w:sz w:val="19"/>
        </w:rPr>
        <w:t xml:space="preserve"> </w:t>
      </w:r>
      <w:r>
        <w:rPr>
          <w:color w:val="231F20"/>
          <w:w w:val="110"/>
          <w:sz w:val="19"/>
        </w:rPr>
        <w:t>under</w:t>
      </w:r>
      <w:r>
        <w:rPr>
          <w:color w:val="231F20"/>
          <w:spacing w:val="-28"/>
          <w:w w:val="110"/>
          <w:sz w:val="19"/>
        </w:rPr>
        <w:t xml:space="preserve"> </w:t>
      </w:r>
      <w:r>
        <w:rPr>
          <w:color w:val="231F20"/>
          <w:w w:val="110"/>
          <w:sz w:val="19"/>
        </w:rPr>
        <w:t>the</w:t>
      </w:r>
      <w:r>
        <w:rPr>
          <w:color w:val="231F20"/>
          <w:spacing w:val="-27"/>
          <w:w w:val="110"/>
          <w:sz w:val="19"/>
        </w:rPr>
        <w:t xml:space="preserve"> </w:t>
      </w:r>
      <w:r>
        <w:rPr>
          <w:color w:val="231F20"/>
          <w:w w:val="110"/>
          <w:sz w:val="19"/>
        </w:rPr>
        <w:t>title,</w:t>
      </w:r>
      <w:r>
        <w:rPr>
          <w:color w:val="231F20"/>
          <w:spacing w:val="-28"/>
          <w:w w:val="110"/>
          <w:sz w:val="19"/>
        </w:rPr>
        <w:t xml:space="preserve"> </w:t>
      </w:r>
      <w:r>
        <w:rPr>
          <w:color w:val="231F20"/>
          <w:w w:val="110"/>
          <w:sz w:val="19"/>
        </w:rPr>
        <w:t>“Marks</w:t>
      </w:r>
      <w:r>
        <w:rPr>
          <w:color w:val="231F20"/>
          <w:spacing w:val="-28"/>
          <w:w w:val="110"/>
          <w:sz w:val="19"/>
        </w:rPr>
        <w:t xml:space="preserve"> </w:t>
      </w:r>
      <w:r>
        <w:rPr>
          <w:color w:val="231F20"/>
          <w:w w:val="110"/>
          <w:sz w:val="19"/>
        </w:rPr>
        <w:t>of</w:t>
      </w:r>
      <w:r>
        <w:rPr>
          <w:color w:val="231F20"/>
          <w:spacing w:val="-27"/>
          <w:w w:val="110"/>
          <w:sz w:val="19"/>
        </w:rPr>
        <w:t xml:space="preserve"> </w:t>
      </w:r>
      <w:r>
        <w:rPr>
          <w:color w:val="231F20"/>
          <w:w w:val="110"/>
          <w:sz w:val="19"/>
        </w:rPr>
        <w:t>Viability”,</w:t>
      </w:r>
      <w:r>
        <w:rPr>
          <w:color w:val="231F20"/>
          <w:spacing w:val="-28"/>
          <w:w w:val="110"/>
          <w:sz w:val="19"/>
        </w:rPr>
        <w:t xml:space="preserve"> </w:t>
      </w:r>
      <w:r>
        <w:rPr>
          <w:color w:val="231F20"/>
          <w:w w:val="110"/>
          <w:sz w:val="19"/>
        </w:rPr>
        <w:t>offered</w:t>
      </w:r>
      <w:r>
        <w:rPr>
          <w:color w:val="231F20"/>
          <w:spacing w:val="-28"/>
          <w:w w:val="110"/>
          <w:sz w:val="19"/>
        </w:rPr>
        <w:t xml:space="preserve"> </w:t>
      </w:r>
      <w:r>
        <w:rPr>
          <w:color w:val="231F20"/>
          <w:w w:val="110"/>
          <w:sz w:val="19"/>
        </w:rPr>
        <w:t>to districts</w:t>
      </w:r>
      <w:r>
        <w:rPr>
          <w:color w:val="231F20"/>
          <w:spacing w:val="-8"/>
          <w:w w:val="110"/>
          <w:sz w:val="19"/>
        </w:rPr>
        <w:t xml:space="preserve"> </w:t>
      </w:r>
      <w:r>
        <w:rPr>
          <w:color w:val="231F20"/>
          <w:w w:val="110"/>
          <w:sz w:val="19"/>
        </w:rPr>
        <w:t>and</w:t>
      </w:r>
      <w:r>
        <w:rPr>
          <w:color w:val="231F20"/>
          <w:spacing w:val="-7"/>
          <w:w w:val="110"/>
          <w:sz w:val="19"/>
        </w:rPr>
        <w:t xml:space="preserve"> </w:t>
      </w:r>
      <w:r>
        <w:rPr>
          <w:color w:val="231F20"/>
          <w:w w:val="110"/>
          <w:sz w:val="19"/>
        </w:rPr>
        <w:t>synods</w:t>
      </w:r>
      <w:r>
        <w:rPr>
          <w:color w:val="231F20"/>
          <w:spacing w:val="-7"/>
          <w:w w:val="110"/>
          <w:sz w:val="19"/>
        </w:rPr>
        <w:t xml:space="preserve"> </w:t>
      </w:r>
      <w:r>
        <w:rPr>
          <w:color w:val="231F20"/>
          <w:w w:val="110"/>
          <w:sz w:val="19"/>
        </w:rPr>
        <w:t>questioning</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future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some</w:t>
      </w:r>
      <w:r>
        <w:rPr>
          <w:color w:val="231F20"/>
          <w:spacing w:val="-7"/>
          <w:w w:val="110"/>
          <w:sz w:val="19"/>
        </w:rPr>
        <w:t xml:space="preserve"> </w:t>
      </w:r>
      <w:r>
        <w:rPr>
          <w:color w:val="231F20"/>
          <w:w w:val="110"/>
          <w:sz w:val="19"/>
        </w:rPr>
        <w:t>of their smaller congregations. We were not asking that question</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Thames</w:t>
      </w:r>
      <w:r>
        <w:rPr>
          <w:color w:val="231F20"/>
          <w:spacing w:val="-10"/>
          <w:w w:val="110"/>
          <w:sz w:val="19"/>
        </w:rPr>
        <w:t xml:space="preserve"> </w:t>
      </w:r>
      <w:r>
        <w:rPr>
          <w:color w:val="231F20"/>
          <w:w w:val="110"/>
          <w:sz w:val="19"/>
        </w:rPr>
        <w:t>North,</w:t>
      </w:r>
      <w:r>
        <w:rPr>
          <w:color w:val="231F20"/>
          <w:spacing w:val="-11"/>
          <w:w w:val="110"/>
          <w:sz w:val="19"/>
        </w:rPr>
        <w:t xml:space="preserve"> </w:t>
      </w:r>
      <w:r>
        <w:rPr>
          <w:color w:val="231F20"/>
          <w:w w:val="110"/>
          <w:sz w:val="19"/>
        </w:rPr>
        <w:t>but</w:t>
      </w:r>
      <w:r>
        <w:rPr>
          <w:color w:val="231F20"/>
          <w:spacing w:val="-10"/>
          <w:w w:val="110"/>
          <w:sz w:val="19"/>
        </w:rPr>
        <w:t xml:space="preserve"> </w:t>
      </w:r>
      <w:r>
        <w:rPr>
          <w:color w:val="231F20"/>
          <w:w w:val="110"/>
          <w:sz w:val="19"/>
        </w:rPr>
        <w:t>we</w:t>
      </w:r>
      <w:r>
        <w:rPr>
          <w:color w:val="231F20"/>
          <w:spacing w:val="-11"/>
          <w:w w:val="110"/>
          <w:sz w:val="19"/>
        </w:rPr>
        <w:t xml:space="preserve"> </w:t>
      </w:r>
      <w:r>
        <w:rPr>
          <w:color w:val="231F20"/>
          <w:w w:val="110"/>
          <w:sz w:val="19"/>
        </w:rPr>
        <w:t>were</w:t>
      </w:r>
      <w:r>
        <w:rPr>
          <w:color w:val="231F20"/>
          <w:spacing w:val="-10"/>
          <w:w w:val="110"/>
          <w:sz w:val="19"/>
        </w:rPr>
        <w:t xml:space="preserve"> </w:t>
      </w:r>
      <w:r>
        <w:rPr>
          <w:color w:val="231F20"/>
          <w:w w:val="110"/>
          <w:sz w:val="19"/>
        </w:rPr>
        <w:t>concerned</w:t>
      </w:r>
      <w:r>
        <w:rPr>
          <w:color w:val="231F20"/>
          <w:spacing w:val="-11"/>
          <w:w w:val="110"/>
          <w:sz w:val="19"/>
        </w:rPr>
        <w:t xml:space="preserve"> </w:t>
      </w:r>
      <w:r>
        <w:rPr>
          <w:color w:val="231F20"/>
          <w:w w:val="110"/>
          <w:sz w:val="19"/>
        </w:rPr>
        <w:t>for the</w:t>
      </w:r>
      <w:r>
        <w:rPr>
          <w:color w:val="231F20"/>
          <w:spacing w:val="-10"/>
          <w:w w:val="110"/>
          <w:sz w:val="19"/>
        </w:rPr>
        <w:t xml:space="preserve"> </w:t>
      </w:r>
      <w:r>
        <w:rPr>
          <w:color w:val="231F20"/>
          <w:w w:val="110"/>
          <w:sz w:val="19"/>
        </w:rPr>
        <w:t>vitality</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all</w:t>
      </w:r>
      <w:r>
        <w:rPr>
          <w:color w:val="231F20"/>
          <w:spacing w:val="-10"/>
          <w:w w:val="110"/>
          <w:sz w:val="19"/>
        </w:rPr>
        <w:t xml:space="preserve"> </w:t>
      </w:r>
      <w:r>
        <w:rPr>
          <w:color w:val="231F20"/>
          <w:w w:val="110"/>
          <w:sz w:val="19"/>
        </w:rPr>
        <w:t>our</w:t>
      </w:r>
      <w:r>
        <w:rPr>
          <w:color w:val="231F20"/>
          <w:spacing w:val="-10"/>
          <w:w w:val="110"/>
          <w:sz w:val="19"/>
        </w:rPr>
        <w:t xml:space="preserve"> </w:t>
      </w:r>
      <w:r>
        <w:rPr>
          <w:color w:val="231F20"/>
          <w:w w:val="110"/>
          <w:sz w:val="19"/>
        </w:rPr>
        <w:t>churches</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their</w:t>
      </w:r>
      <w:r>
        <w:rPr>
          <w:color w:val="231F20"/>
          <w:spacing w:val="-10"/>
          <w:w w:val="110"/>
          <w:sz w:val="19"/>
        </w:rPr>
        <w:t xml:space="preserve"> </w:t>
      </w:r>
      <w:r>
        <w:rPr>
          <w:color w:val="231F20"/>
          <w:w w:val="110"/>
          <w:sz w:val="19"/>
        </w:rPr>
        <w:t>various</w:t>
      </w:r>
      <w:r>
        <w:rPr>
          <w:color w:val="231F20"/>
          <w:spacing w:val="-9"/>
          <w:w w:val="110"/>
          <w:sz w:val="19"/>
        </w:rPr>
        <w:t xml:space="preserve"> </w:t>
      </w:r>
      <w:r>
        <w:rPr>
          <w:color w:val="231F20"/>
          <w:w w:val="110"/>
          <w:sz w:val="19"/>
        </w:rPr>
        <w:t>settings, and we welcomed this list as containing the right challenges for us</w:t>
      </w:r>
      <w:r>
        <w:rPr>
          <w:color w:val="231F20"/>
          <w:spacing w:val="-6"/>
          <w:w w:val="110"/>
          <w:sz w:val="19"/>
        </w:rPr>
        <w:t xml:space="preserve"> </w:t>
      </w:r>
      <w:r>
        <w:rPr>
          <w:color w:val="231F20"/>
          <w:w w:val="110"/>
          <w:sz w:val="19"/>
        </w:rPr>
        <w:t>all:</w:t>
      </w:r>
    </w:p>
    <w:p w:rsidR="00DC5273" w:rsidRDefault="006E3FAD">
      <w:pPr>
        <w:spacing w:before="177" w:line="252" w:lineRule="auto"/>
        <w:ind w:left="593" w:right="2637"/>
        <w:rPr>
          <w:rFonts w:ascii="Book Antiqua"/>
          <w:i/>
          <w:sz w:val="19"/>
        </w:rPr>
      </w:pPr>
      <w:r>
        <w:rPr>
          <w:rFonts w:ascii="Book Antiqua"/>
          <w:i/>
          <w:color w:val="231F20"/>
          <w:sz w:val="19"/>
        </w:rPr>
        <w:t>Open to the Spirit Open to one another Open to  people Open to change</w:t>
      </w:r>
    </w:p>
    <w:p w:rsidR="00DC5273" w:rsidRDefault="006E3FAD">
      <w:pPr>
        <w:spacing w:line="252" w:lineRule="auto"/>
        <w:ind w:left="593" w:right="1420"/>
        <w:rPr>
          <w:rFonts w:ascii="Book Antiqua"/>
          <w:i/>
          <w:sz w:val="19"/>
        </w:rPr>
      </w:pPr>
      <w:r>
        <w:rPr>
          <w:rFonts w:ascii="Book Antiqua"/>
          <w:i/>
          <w:color w:val="231F20"/>
          <w:sz w:val="19"/>
        </w:rPr>
        <w:t>Open to the community around Open to receiving help</w:t>
      </w:r>
    </w:p>
    <w:p w:rsidR="00DC5273" w:rsidRDefault="006E3FAD">
      <w:pPr>
        <w:spacing w:line="252" w:lineRule="auto"/>
        <w:ind w:left="593" w:right="1420"/>
        <w:rPr>
          <w:rFonts w:ascii="Book Antiqua"/>
          <w:i/>
          <w:sz w:val="19"/>
        </w:rPr>
      </w:pPr>
      <w:r>
        <w:rPr>
          <w:rFonts w:ascii="Book Antiqua"/>
          <w:i/>
          <w:color w:val="231F20"/>
          <w:sz w:val="19"/>
        </w:rPr>
        <w:t>Open to developing local leadership Open to learning and nurturing Open to listen</w:t>
      </w:r>
    </w:p>
    <w:p w:rsidR="00DC5273" w:rsidRDefault="00DC5273">
      <w:pPr>
        <w:pStyle w:val="BodyText"/>
        <w:spacing w:before="2"/>
        <w:rPr>
          <w:rFonts w:ascii="Book Antiqua"/>
          <w:i/>
        </w:rPr>
      </w:pPr>
    </w:p>
    <w:p w:rsidR="00DC5273" w:rsidRDefault="006E3FAD">
      <w:pPr>
        <w:pStyle w:val="ListParagraph"/>
        <w:numPr>
          <w:ilvl w:val="1"/>
          <w:numId w:val="112"/>
        </w:numPr>
        <w:tabs>
          <w:tab w:val="left" w:pos="941"/>
        </w:tabs>
        <w:spacing w:line="247" w:lineRule="auto"/>
        <w:ind w:right="38" w:firstLine="0"/>
        <w:jc w:val="both"/>
        <w:rPr>
          <w:sz w:val="19"/>
        </w:rPr>
      </w:pPr>
      <w:r>
        <w:rPr>
          <w:color w:val="231F20"/>
          <w:w w:val="110"/>
          <w:sz w:val="19"/>
        </w:rPr>
        <w:t xml:space="preserve">In </w:t>
      </w:r>
      <w:r>
        <w:rPr>
          <w:color w:val="231F20"/>
          <w:spacing w:val="2"/>
          <w:w w:val="110"/>
          <w:sz w:val="19"/>
        </w:rPr>
        <w:t xml:space="preserve">October </w:t>
      </w:r>
      <w:r>
        <w:rPr>
          <w:color w:val="231F20"/>
          <w:w w:val="110"/>
          <w:sz w:val="19"/>
        </w:rPr>
        <w:t xml:space="preserve">2002 we launched a </w:t>
      </w:r>
      <w:r>
        <w:rPr>
          <w:color w:val="231F20"/>
          <w:spacing w:val="2"/>
          <w:w w:val="110"/>
          <w:sz w:val="19"/>
        </w:rPr>
        <w:t xml:space="preserve">book </w:t>
      </w:r>
      <w:r>
        <w:rPr>
          <w:color w:val="231F20"/>
          <w:w w:val="110"/>
          <w:sz w:val="19"/>
        </w:rPr>
        <w:t xml:space="preserve">of resource materials called </w:t>
      </w:r>
      <w:r>
        <w:rPr>
          <w:i/>
          <w:color w:val="231F20"/>
          <w:spacing w:val="2"/>
          <w:w w:val="110"/>
          <w:sz w:val="19"/>
        </w:rPr>
        <w:t xml:space="preserve">Open </w:t>
      </w:r>
      <w:r>
        <w:rPr>
          <w:i/>
          <w:color w:val="231F20"/>
          <w:w w:val="110"/>
          <w:sz w:val="19"/>
        </w:rPr>
        <w:t xml:space="preserve">All Hours?! </w:t>
      </w:r>
      <w:r>
        <w:rPr>
          <w:color w:val="231F20"/>
          <w:w w:val="110"/>
          <w:sz w:val="19"/>
        </w:rPr>
        <w:t xml:space="preserve">– Bible </w:t>
      </w:r>
      <w:r>
        <w:rPr>
          <w:color w:val="231F20"/>
          <w:spacing w:val="2"/>
          <w:w w:val="110"/>
          <w:sz w:val="19"/>
        </w:rPr>
        <w:t xml:space="preserve">studies, articles, discussion </w:t>
      </w:r>
      <w:r>
        <w:rPr>
          <w:color w:val="231F20"/>
          <w:spacing w:val="3"/>
          <w:w w:val="110"/>
          <w:sz w:val="19"/>
        </w:rPr>
        <w:t xml:space="preserve">starters </w:t>
      </w:r>
      <w:r>
        <w:rPr>
          <w:color w:val="231F20"/>
          <w:w w:val="110"/>
          <w:sz w:val="19"/>
        </w:rPr>
        <w:t>and worship materials to help each of our con</w:t>
      </w:r>
      <w:r>
        <w:rPr>
          <w:color w:val="231F20"/>
          <w:w w:val="110"/>
          <w:sz w:val="19"/>
        </w:rPr>
        <w:t xml:space="preserve">gregations explore new and relevant ways of living the gospel and being church in the </w:t>
      </w:r>
      <w:r>
        <w:rPr>
          <w:color w:val="231F20"/>
          <w:spacing w:val="-5"/>
          <w:w w:val="110"/>
          <w:sz w:val="19"/>
        </w:rPr>
        <w:t>21</w:t>
      </w:r>
      <w:r>
        <w:rPr>
          <w:color w:val="231F20"/>
          <w:spacing w:val="-5"/>
          <w:w w:val="110"/>
          <w:position w:val="6"/>
          <w:sz w:val="11"/>
        </w:rPr>
        <w:t xml:space="preserve">st </w:t>
      </w:r>
      <w:r>
        <w:rPr>
          <w:color w:val="231F20"/>
          <w:w w:val="110"/>
          <w:sz w:val="19"/>
        </w:rPr>
        <w:t xml:space="preserve">century. </w:t>
      </w:r>
      <w:r>
        <w:rPr>
          <w:color w:val="231F20"/>
          <w:spacing w:val="-6"/>
          <w:w w:val="110"/>
          <w:sz w:val="19"/>
        </w:rPr>
        <w:t xml:space="preserve">To </w:t>
      </w:r>
      <w:r>
        <w:rPr>
          <w:color w:val="231F20"/>
          <w:w w:val="110"/>
          <w:sz w:val="19"/>
        </w:rPr>
        <w:t>the nine qualities</w:t>
      </w:r>
      <w:r>
        <w:rPr>
          <w:color w:val="231F20"/>
          <w:spacing w:val="-18"/>
          <w:w w:val="110"/>
          <w:sz w:val="19"/>
        </w:rPr>
        <w:t xml:space="preserve"> </w:t>
      </w:r>
      <w:r>
        <w:rPr>
          <w:color w:val="231F20"/>
          <w:w w:val="110"/>
          <w:sz w:val="19"/>
        </w:rPr>
        <w:t>above, we</w:t>
      </w:r>
      <w:r>
        <w:rPr>
          <w:color w:val="231F20"/>
          <w:spacing w:val="-22"/>
          <w:w w:val="110"/>
          <w:sz w:val="19"/>
        </w:rPr>
        <w:t xml:space="preserve"> </w:t>
      </w:r>
      <w:r>
        <w:rPr>
          <w:color w:val="231F20"/>
          <w:w w:val="110"/>
          <w:sz w:val="19"/>
        </w:rPr>
        <w:t>added</w:t>
      </w:r>
      <w:r>
        <w:rPr>
          <w:color w:val="231F20"/>
          <w:spacing w:val="-22"/>
          <w:w w:val="110"/>
          <w:sz w:val="19"/>
        </w:rPr>
        <w:t xml:space="preserve"> </w:t>
      </w:r>
      <w:r>
        <w:rPr>
          <w:color w:val="231F20"/>
          <w:w w:val="110"/>
          <w:sz w:val="19"/>
        </w:rPr>
        <w:t>a</w:t>
      </w:r>
      <w:r>
        <w:rPr>
          <w:color w:val="231F20"/>
          <w:spacing w:val="-22"/>
          <w:w w:val="110"/>
          <w:sz w:val="19"/>
        </w:rPr>
        <w:t xml:space="preserve"> </w:t>
      </w:r>
      <w:r>
        <w:rPr>
          <w:color w:val="231F20"/>
          <w:w w:val="110"/>
          <w:sz w:val="19"/>
        </w:rPr>
        <w:t>tenth,</w:t>
      </w:r>
      <w:r>
        <w:rPr>
          <w:color w:val="231F20"/>
          <w:spacing w:val="-22"/>
          <w:w w:val="110"/>
          <w:sz w:val="19"/>
        </w:rPr>
        <w:t xml:space="preserve"> </w:t>
      </w:r>
      <w:r>
        <w:rPr>
          <w:i/>
          <w:color w:val="231F20"/>
          <w:w w:val="110"/>
          <w:sz w:val="19"/>
        </w:rPr>
        <w:t>Open</w:t>
      </w:r>
      <w:r>
        <w:rPr>
          <w:i/>
          <w:color w:val="231F20"/>
          <w:spacing w:val="-26"/>
          <w:w w:val="110"/>
          <w:sz w:val="19"/>
        </w:rPr>
        <w:t xml:space="preserve"> </w:t>
      </w:r>
      <w:r>
        <w:rPr>
          <w:i/>
          <w:color w:val="231F20"/>
          <w:w w:val="110"/>
          <w:sz w:val="19"/>
        </w:rPr>
        <w:t>to</w:t>
      </w:r>
      <w:r>
        <w:rPr>
          <w:i/>
          <w:color w:val="231F20"/>
          <w:spacing w:val="-26"/>
          <w:w w:val="110"/>
          <w:sz w:val="19"/>
        </w:rPr>
        <w:t xml:space="preserve"> </w:t>
      </w:r>
      <w:r>
        <w:rPr>
          <w:i/>
          <w:color w:val="231F20"/>
          <w:w w:val="110"/>
          <w:sz w:val="19"/>
        </w:rPr>
        <w:t>the</w:t>
      </w:r>
      <w:r>
        <w:rPr>
          <w:i/>
          <w:color w:val="231F20"/>
          <w:spacing w:val="-26"/>
          <w:w w:val="110"/>
          <w:sz w:val="19"/>
        </w:rPr>
        <w:t xml:space="preserve"> </w:t>
      </w:r>
      <w:r>
        <w:rPr>
          <w:i/>
          <w:color w:val="231F20"/>
          <w:w w:val="110"/>
          <w:sz w:val="19"/>
        </w:rPr>
        <w:t>workplace</w:t>
      </w:r>
      <w:r>
        <w:rPr>
          <w:color w:val="231F20"/>
          <w:w w:val="110"/>
          <w:sz w:val="19"/>
        </w:rPr>
        <w:t>,</w:t>
      </w:r>
      <w:r>
        <w:rPr>
          <w:color w:val="231F20"/>
          <w:spacing w:val="-22"/>
          <w:w w:val="110"/>
          <w:sz w:val="19"/>
        </w:rPr>
        <w:t xml:space="preserve"> </w:t>
      </w:r>
      <w:r>
        <w:rPr>
          <w:color w:val="231F20"/>
          <w:w w:val="110"/>
          <w:sz w:val="19"/>
        </w:rPr>
        <w:t>to</w:t>
      </w:r>
      <w:r>
        <w:rPr>
          <w:color w:val="231F20"/>
          <w:spacing w:val="-22"/>
          <w:w w:val="110"/>
          <w:sz w:val="19"/>
        </w:rPr>
        <w:t xml:space="preserve"> </w:t>
      </w:r>
      <w:r>
        <w:rPr>
          <w:color w:val="231F20"/>
          <w:w w:val="110"/>
          <w:sz w:val="19"/>
        </w:rPr>
        <w:t>encourage churches to support their members in living out their Christian calling at</w:t>
      </w:r>
      <w:r>
        <w:rPr>
          <w:color w:val="231F20"/>
          <w:spacing w:val="-6"/>
          <w:w w:val="110"/>
          <w:sz w:val="19"/>
        </w:rPr>
        <w:t xml:space="preserve"> </w:t>
      </w:r>
      <w:r>
        <w:rPr>
          <w:color w:val="231F20"/>
          <w:w w:val="110"/>
          <w:sz w:val="19"/>
        </w:rPr>
        <w:t>work.</w:t>
      </w:r>
    </w:p>
    <w:p w:rsidR="00DC5273" w:rsidRDefault="00DC5273">
      <w:pPr>
        <w:pStyle w:val="BodyText"/>
        <w:spacing w:before="11"/>
      </w:pPr>
    </w:p>
    <w:p w:rsidR="00DC5273" w:rsidRDefault="006E3FAD">
      <w:pPr>
        <w:pStyle w:val="Heading8"/>
        <w:numPr>
          <w:ilvl w:val="0"/>
          <w:numId w:val="112"/>
        </w:numPr>
        <w:tabs>
          <w:tab w:val="left" w:pos="940"/>
          <w:tab w:val="left" w:pos="941"/>
        </w:tabs>
        <w:jc w:val="both"/>
      </w:pPr>
      <w:r>
        <w:rPr>
          <w:color w:val="231F20"/>
          <w:w w:val="105"/>
        </w:rPr>
        <w:t>Strategy</w:t>
      </w:r>
    </w:p>
    <w:p w:rsidR="00DC5273" w:rsidRDefault="006E3FAD">
      <w:pPr>
        <w:pStyle w:val="ListParagraph"/>
        <w:numPr>
          <w:ilvl w:val="1"/>
          <w:numId w:val="112"/>
        </w:numPr>
        <w:tabs>
          <w:tab w:val="left" w:pos="941"/>
        </w:tabs>
        <w:spacing w:before="11" w:line="247" w:lineRule="auto"/>
        <w:ind w:right="38" w:firstLine="0"/>
        <w:jc w:val="both"/>
        <w:rPr>
          <w:sz w:val="19"/>
        </w:rPr>
      </w:pPr>
      <w:r>
        <w:rPr>
          <w:color w:val="231F20"/>
          <w:w w:val="105"/>
          <w:sz w:val="19"/>
        </w:rPr>
        <w:t xml:space="preserve">In the autumn of 2002 we </w:t>
      </w:r>
      <w:r>
        <w:rPr>
          <w:color w:val="231F20"/>
          <w:spacing w:val="2"/>
          <w:w w:val="105"/>
          <w:sz w:val="19"/>
        </w:rPr>
        <w:t xml:space="preserve">undertook </w:t>
      </w:r>
      <w:r>
        <w:rPr>
          <w:color w:val="231F20"/>
          <w:w w:val="105"/>
          <w:sz w:val="19"/>
        </w:rPr>
        <w:t>an intensive process to identify a strategy for the synod. We began with a one-day meeting for the  ministers and Church</w:t>
      </w:r>
      <w:r>
        <w:rPr>
          <w:color w:val="231F20"/>
          <w:w w:val="105"/>
          <w:sz w:val="19"/>
        </w:rPr>
        <w:t xml:space="preserve"> Related Community Workers, describing the changing culture that is our context and reflecting together on how we as a Church should adapt and respond. It was felt strongly that the United Reformed Church has one too many layers of structure, and various  </w:t>
      </w:r>
      <w:r>
        <w:rPr>
          <w:color w:val="231F20"/>
          <w:w w:val="105"/>
          <w:sz w:val="19"/>
        </w:rPr>
        <w:t>alternatives  were  proposed.  Conscious   of the responsibility for the United Reformed Church’s witness in London and the difficulties several of</w:t>
      </w:r>
      <w:r>
        <w:rPr>
          <w:color w:val="231F20"/>
          <w:spacing w:val="24"/>
          <w:w w:val="105"/>
          <w:sz w:val="19"/>
        </w:rPr>
        <w:t xml:space="preserve"> </w:t>
      </w:r>
      <w:r>
        <w:rPr>
          <w:color w:val="231F20"/>
          <w:w w:val="105"/>
          <w:sz w:val="19"/>
        </w:rPr>
        <w:t>our districts face combining inner London and “shires” communities, we explored the possibility of a boundar</w:t>
      </w:r>
      <w:r>
        <w:rPr>
          <w:color w:val="231F20"/>
          <w:w w:val="105"/>
          <w:sz w:val="19"/>
        </w:rPr>
        <w:t xml:space="preserve">y change, perhaps along the lines of the three English regions in our area, and the creation of a “London Synod”. We have had informal conversations with Southern Synod </w:t>
      </w:r>
      <w:r>
        <w:rPr>
          <w:color w:val="231F20"/>
          <w:spacing w:val="2"/>
          <w:w w:val="105"/>
          <w:sz w:val="19"/>
        </w:rPr>
        <w:t xml:space="preserve">officers </w:t>
      </w:r>
      <w:r>
        <w:rPr>
          <w:color w:val="231F20"/>
          <w:w w:val="105"/>
          <w:sz w:val="19"/>
        </w:rPr>
        <w:t xml:space="preserve">and ecumenical partners, particularly the Methodists, who have already agreed </w:t>
      </w:r>
      <w:r>
        <w:rPr>
          <w:color w:val="231F20"/>
          <w:w w:val="105"/>
          <w:sz w:val="19"/>
        </w:rPr>
        <w:t xml:space="preserve">the formation of a “London District” with </w:t>
      </w:r>
      <w:r>
        <w:rPr>
          <w:color w:val="231F20"/>
          <w:spacing w:val="2"/>
          <w:w w:val="105"/>
          <w:sz w:val="19"/>
        </w:rPr>
        <w:t xml:space="preserve">effect </w:t>
      </w:r>
      <w:r>
        <w:rPr>
          <w:color w:val="231F20"/>
          <w:w w:val="105"/>
          <w:sz w:val="19"/>
        </w:rPr>
        <w:t>from 2006. We have suggested the idea to the “Catch the Vision” review</w:t>
      </w:r>
      <w:r>
        <w:rPr>
          <w:color w:val="231F20"/>
          <w:spacing w:val="2"/>
          <w:w w:val="105"/>
          <w:sz w:val="19"/>
        </w:rPr>
        <w:t xml:space="preserve"> </w:t>
      </w:r>
      <w:r>
        <w:rPr>
          <w:color w:val="231F20"/>
          <w:w w:val="105"/>
          <w:sz w:val="19"/>
        </w:rPr>
        <w:t>group.</w:t>
      </w:r>
    </w:p>
    <w:p w:rsidR="00DC5273" w:rsidRDefault="006E3FAD">
      <w:pPr>
        <w:pStyle w:val="ListParagraph"/>
        <w:numPr>
          <w:ilvl w:val="1"/>
          <w:numId w:val="112"/>
        </w:numPr>
        <w:tabs>
          <w:tab w:val="left" w:pos="941"/>
        </w:tabs>
        <w:spacing w:before="107" w:line="247" w:lineRule="auto"/>
        <w:ind w:right="777" w:firstLine="0"/>
        <w:jc w:val="both"/>
        <w:rPr>
          <w:sz w:val="19"/>
        </w:rPr>
      </w:pPr>
      <w:r>
        <w:rPr>
          <w:color w:val="231F20"/>
          <w:spacing w:val="-2"/>
          <w:w w:val="111"/>
          <w:sz w:val="19"/>
        </w:rPr>
        <w:br w:type="column"/>
      </w:r>
      <w:r>
        <w:rPr>
          <w:color w:val="231F20"/>
          <w:w w:val="105"/>
          <w:sz w:val="19"/>
        </w:rPr>
        <w:t>Following this meeting we held a residential meeting for the leadership of the synod, and agreed the outline for a Vision Statem</w:t>
      </w:r>
      <w:r>
        <w:rPr>
          <w:color w:val="231F20"/>
          <w:w w:val="105"/>
          <w:sz w:val="19"/>
        </w:rPr>
        <w:t xml:space="preserve">ent  and  set  of  </w:t>
      </w:r>
      <w:r>
        <w:rPr>
          <w:color w:val="231F20"/>
          <w:spacing w:val="2"/>
          <w:w w:val="105"/>
          <w:sz w:val="19"/>
        </w:rPr>
        <w:t xml:space="preserve">Goals.  </w:t>
      </w:r>
      <w:r>
        <w:rPr>
          <w:color w:val="231F20"/>
          <w:w w:val="105"/>
          <w:sz w:val="19"/>
        </w:rPr>
        <w:t xml:space="preserve">These are now in the hands of our synod committees  to be  </w:t>
      </w:r>
      <w:r>
        <w:rPr>
          <w:color w:val="231F20"/>
          <w:spacing w:val="2"/>
          <w:w w:val="105"/>
          <w:sz w:val="19"/>
        </w:rPr>
        <w:t xml:space="preserve">turned  </w:t>
      </w:r>
      <w:r>
        <w:rPr>
          <w:color w:val="231F20"/>
          <w:w w:val="105"/>
          <w:sz w:val="19"/>
        </w:rPr>
        <w:t xml:space="preserve">into  concrete  aims  and  </w:t>
      </w:r>
      <w:r>
        <w:rPr>
          <w:color w:val="231F20"/>
          <w:spacing w:val="2"/>
          <w:w w:val="105"/>
          <w:sz w:val="19"/>
        </w:rPr>
        <w:t xml:space="preserve">objectives. </w:t>
      </w:r>
      <w:r>
        <w:rPr>
          <w:color w:val="231F20"/>
          <w:w w:val="105"/>
          <w:sz w:val="19"/>
        </w:rPr>
        <w:t xml:space="preserve">They are also highlighted on our </w:t>
      </w:r>
      <w:r>
        <w:rPr>
          <w:color w:val="231F20"/>
          <w:spacing w:val="2"/>
          <w:w w:val="105"/>
          <w:sz w:val="19"/>
        </w:rPr>
        <w:t xml:space="preserve">synod </w:t>
      </w:r>
      <w:r>
        <w:rPr>
          <w:color w:val="231F20"/>
          <w:w w:val="105"/>
          <w:sz w:val="19"/>
        </w:rPr>
        <w:t xml:space="preserve">website </w:t>
      </w:r>
      <w:r>
        <w:rPr>
          <w:color w:val="231F20"/>
          <w:spacing w:val="-4"/>
          <w:w w:val="105"/>
          <w:sz w:val="19"/>
        </w:rPr>
        <w:t xml:space="preserve">(www.urc10.org), </w:t>
      </w:r>
      <w:r>
        <w:rPr>
          <w:color w:val="231F20"/>
          <w:w w:val="105"/>
          <w:sz w:val="19"/>
        </w:rPr>
        <w:t xml:space="preserve">where we </w:t>
      </w:r>
      <w:r>
        <w:rPr>
          <w:color w:val="231F20"/>
          <w:spacing w:val="-3"/>
          <w:w w:val="105"/>
          <w:sz w:val="19"/>
        </w:rPr>
        <w:t xml:space="preserve">have </w:t>
      </w:r>
      <w:r>
        <w:rPr>
          <w:color w:val="231F20"/>
          <w:w w:val="105"/>
          <w:sz w:val="19"/>
        </w:rPr>
        <w:t xml:space="preserve">created an interactive space for reflections </w:t>
      </w:r>
      <w:r>
        <w:rPr>
          <w:color w:val="231F20"/>
          <w:w w:val="105"/>
          <w:sz w:val="19"/>
        </w:rPr>
        <w:t>and</w:t>
      </w:r>
      <w:r>
        <w:rPr>
          <w:color w:val="231F20"/>
          <w:spacing w:val="14"/>
          <w:w w:val="105"/>
          <w:sz w:val="19"/>
        </w:rPr>
        <w:t xml:space="preserve"> </w:t>
      </w:r>
      <w:r>
        <w:rPr>
          <w:color w:val="231F20"/>
          <w:w w:val="105"/>
          <w:sz w:val="19"/>
        </w:rPr>
        <w:t>contributions.</w:t>
      </w:r>
    </w:p>
    <w:p w:rsidR="00DC5273" w:rsidRDefault="00DC5273">
      <w:pPr>
        <w:pStyle w:val="BodyText"/>
        <w:spacing w:before="9"/>
      </w:pPr>
    </w:p>
    <w:p w:rsidR="00DC5273" w:rsidRDefault="006E3FAD">
      <w:pPr>
        <w:pStyle w:val="Heading8"/>
        <w:numPr>
          <w:ilvl w:val="0"/>
          <w:numId w:val="112"/>
        </w:numPr>
        <w:tabs>
          <w:tab w:val="left" w:pos="940"/>
          <w:tab w:val="left" w:pos="941"/>
        </w:tabs>
        <w:jc w:val="both"/>
      </w:pPr>
      <w:r>
        <w:rPr>
          <w:color w:val="231F20"/>
          <w:w w:val="105"/>
        </w:rPr>
        <w:t>World Church</w:t>
      </w:r>
      <w:r>
        <w:rPr>
          <w:color w:val="231F20"/>
          <w:spacing w:val="9"/>
          <w:w w:val="105"/>
        </w:rPr>
        <w:t xml:space="preserve"> </w:t>
      </w:r>
      <w:r>
        <w:rPr>
          <w:color w:val="231F20"/>
          <w:w w:val="105"/>
        </w:rPr>
        <w:t>connections</w:t>
      </w:r>
    </w:p>
    <w:p w:rsidR="00DC5273" w:rsidRDefault="006E3FAD">
      <w:pPr>
        <w:pStyle w:val="ListParagraph"/>
        <w:numPr>
          <w:ilvl w:val="1"/>
          <w:numId w:val="112"/>
        </w:numPr>
        <w:tabs>
          <w:tab w:val="left" w:pos="941"/>
        </w:tabs>
        <w:spacing w:before="12" w:line="247" w:lineRule="auto"/>
        <w:ind w:right="778" w:firstLine="0"/>
        <w:jc w:val="both"/>
        <w:rPr>
          <w:sz w:val="19"/>
        </w:rPr>
      </w:pPr>
      <w:r>
        <w:rPr>
          <w:color w:val="231F20"/>
          <w:w w:val="110"/>
          <w:sz w:val="19"/>
        </w:rPr>
        <w:t xml:space="preserve">Our relationship with the Evangelical Church of </w:t>
      </w:r>
      <w:r>
        <w:rPr>
          <w:color w:val="231F20"/>
          <w:spacing w:val="2"/>
          <w:w w:val="110"/>
          <w:sz w:val="19"/>
        </w:rPr>
        <w:t xml:space="preserve">Czech </w:t>
      </w:r>
      <w:r>
        <w:rPr>
          <w:color w:val="231F20"/>
          <w:w w:val="110"/>
          <w:sz w:val="19"/>
        </w:rPr>
        <w:t xml:space="preserve">Brethren continues, with Thames </w:t>
      </w:r>
      <w:r>
        <w:rPr>
          <w:color w:val="231F20"/>
          <w:spacing w:val="3"/>
          <w:w w:val="110"/>
          <w:sz w:val="19"/>
        </w:rPr>
        <w:t xml:space="preserve">North </w:t>
      </w:r>
      <w:r>
        <w:rPr>
          <w:color w:val="231F20"/>
          <w:w w:val="110"/>
          <w:sz w:val="19"/>
        </w:rPr>
        <w:t>members</w:t>
      </w:r>
      <w:r>
        <w:rPr>
          <w:color w:val="231F20"/>
          <w:spacing w:val="-25"/>
          <w:w w:val="110"/>
          <w:sz w:val="19"/>
        </w:rPr>
        <w:t xml:space="preserve"> </w:t>
      </w:r>
      <w:r>
        <w:rPr>
          <w:color w:val="231F20"/>
          <w:w w:val="110"/>
          <w:sz w:val="19"/>
        </w:rPr>
        <w:t>regularly</w:t>
      </w:r>
      <w:r>
        <w:rPr>
          <w:color w:val="231F20"/>
          <w:spacing w:val="-24"/>
          <w:w w:val="110"/>
          <w:sz w:val="19"/>
        </w:rPr>
        <w:t xml:space="preserve"> </w:t>
      </w:r>
      <w:r>
        <w:rPr>
          <w:color w:val="231F20"/>
          <w:w w:val="110"/>
          <w:sz w:val="19"/>
        </w:rPr>
        <w:t>represented</w:t>
      </w:r>
      <w:r>
        <w:rPr>
          <w:color w:val="231F20"/>
          <w:spacing w:val="-25"/>
          <w:w w:val="110"/>
          <w:sz w:val="19"/>
        </w:rPr>
        <w:t xml:space="preserve"> </w:t>
      </w:r>
      <w:r>
        <w:rPr>
          <w:color w:val="231F20"/>
          <w:w w:val="110"/>
          <w:sz w:val="19"/>
        </w:rPr>
        <w:t>at</w:t>
      </w:r>
      <w:r>
        <w:rPr>
          <w:color w:val="231F20"/>
          <w:spacing w:val="-24"/>
          <w:w w:val="110"/>
          <w:sz w:val="19"/>
        </w:rPr>
        <w:t xml:space="preserve"> </w:t>
      </w:r>
      <w:r>
        <w:rPr>
          <w:color w:val="231F20"/>
          <w:w w:val="110"/>
          <w:sz w:val="19"/>
        </w:rPr>
        <w:t>their</w:t>
      </w:r>
      <w:r>
        <w:rPr>
          <w:color w:val="231F20"/>
          <w:spacing w:val="-25"/>
          <w:w w:val="110"/>
          <w:sz w:val="19"/>
        </w:rPr>
        <w:t xml:space="preserve"> </w:t>
      </w:r>
      <w:r>
        <w:rPr>
          <w:color w:val="231F20"/>
          <w:w w:val="110"/>
          <w:sz w:val="19"/>
        </w:rPr>
        <w:t>national</w:t>
      </w:r>
      <w:r>
        <w:rPr>
          <w:color w:val="231F20"/>
          <w:spacing w:val="-24"/>
          <w:w w:val="110"/>
          <w:sz w:val="19"/>
        </w:rPr>
        <w:t xml:space="preserve"> </w:t>
      </w:r>
      <w:r>
        <w:rPr>
          <w:color w:val="231F20"/>
          <w:w w:val="110"/>
          <w:sz w:val="19"/>
        </w:rPr>
        <w:t>Synod and</w:t>
      </w:r>
      <w:r>
        <w:rPr>
          <w:color w:val="231F20"/>
          <w:spacing w:val="-21"/>
          <w:w w:val="110"/>
          <w:sz w:val="19"/>
        </w:rPr>
        <w:t xml:space="preserve"> </w:t>
      </w:r>
      <w:r>
        <w:rPr>
          <w:color w:val="231F20"/>
          <w:w w:val="110"/>
          <w:sz w:val="19"/>
        </w:rPr>
        <w:t>a</w:t>
      </w:r>
      <w:r>
        <w:rPr>
          <w:color w:val="231F20"/>
          <w:spacing w:val="-20"/>
          <w:w w:val="110"/>
          <w:sz w:val="19"/>
        </w:rPr>
        <w:t xml:space="preserve"> </w:t>
      </w:r>
      <w:r>
        <w:rPr>
          <w:color w:val="231F20"/>
          <w:w w:val="110"/>
          <w:sz w:val="19"/>
        </w:rPr>
        <w:t>steady</w:t>
      </w:r>
      <w:r>
        <w:rPr>
          <w:color w:val="231F20"/>
          <w:spacing w:val="-20"/>
          <w:w w:val="110"/>
          <w:sz w:val="19"/>
        </w:rPr>
        <w:t xml:space="preserve"> </w:t>
      </w:r>
      <w:r>
        <w:rPr>
          <w:color w:val="231F20"/>
          <w:w w:val="110"/>
          <w:sz w:val="19"/>
        </w:rPr>
        <w:t>stream</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Czech</w:t>
      </w:r>
      <w:r>
        <w:rPr>
          <w:color w:val="231F20"/>
          <w:spacing w:val="-20"/>
          <w:w w:val="110"/>
          <w:sz w:val="19"/>
        </w:rPr>
        <w:t xml:space="preserve"> </w:t>
      </w:r>
      <w:r>
        <w:rPr>
          <w:color w:val="231F20"/>
          <w:w w:val="110"/>
          <w:sz w:val="19"/>
        </w:rPr>
        <w:t>ministers</w:t>
      </w:r>
      <w:r>
        <w:rPr>
          <w:color w:val="231F20"/>
          <w:spacing w:val="-20"/>
          <w:w w:val="110"/>
          <w:sz w:val="19"/>
        </w:rPr>
        <w:t xml:space="preserve"> </w:t>
      </w:r>
      <w:r>
        <w:rPr>
          <w:color w:val="231F20"/>
          <w:w w:val="110"/>
          <w:sz w:val="19"/>
        </w:rPr>
        <w:t>and</w:t>
      </w:r>
      <w:r>
        <w:rPr>
          <w:color w:val="231F20"/>
          <w:spacing w:val="-20"/>
          <w:w w:val="110"/>
          <w:sz w:val="19"/>
        </w:rPr>
        <w:t xml:space="preserve"> </w:t>
      </w:r>
      <w:r>
        <w:rPr>
          <w:color w:val="231F20"/>
          <w:w w:val="110"/>
          <w:sz w:val="19"/>
        </w:rPr>
        <w:t>lay</w:t>
      </w:r>
      <w:r>
        <w:rPr>
          <w:color w:val="231F20"/>
          <w:spacing w:val="-20"/>
          <w:w w:val="110"/>
          <w:sz w:val="19"/>
        </w:rPr>
        <w:t xml:space="preserve"> </w:t>
      </w:r>
      <w:r>
        <w:rPr>
          <w:color w:val="231F20"/>
          <w:w w:val="110"/>
          <w:sz w:val="19"/>
        </w:rPr>
        <w:t xml:space="preserve">workers coming to the UK to improve their English. After the terrible floods in Prague in the summer of 2002 we asked all of the churches to take a special collection for the Evangelical Church of Czech Brethren’s </w:t>
      </w:r>
      <w:r>
        <w:rPr>
          <w:color w:val="231F20"/>
          <w:spacing w:val="2"/>
          <w:w w:val="110"/>
          <w:sz w:val="19"/>
        </w:rPr>
        <w:t xml:space="preserve">flood </w:t>
      </w:r>
      <w:r>
        <w:rPr>
          <w:color w:val="231F20"/>
          <w:w w:val="110"/>
          <w:sz w:val="19"/>
        </w:rPr>
        <w:t>relief work. This was followed in 20</w:t>
      </w:r>
      <w:r>
        <w:rPr>
          <w:color w:val="231F20"/>
          <w:w w:val="110"/>
          <w:sz w:val="19"/>
        </w:rPr>
        <w:t>03 by further fund-raising towards a new church plant in a growing suburb of Prague. An enthusiastic Czech minister took part in our synod strategy residential, and in 2004 two Czech ministers will attend our Ministers’ Spring</w:t>
      </w:r>
      <w:r>
        <w:rPr>
          <w:color w:val="231F20"/>
          <w:spacing w:val="-2"/>
          <w:w w:val="110"/>
          <w:sz w:val="19"/>
        </w:rPr>
        <w:t xml:space="preserve"> </w:t>
      </w:r>
      <w:r>
        <w:rPr>
          <w:color w:val="231F20"/>
          <w:w w:val="110"/>
          <w:sz w:val="19"/>
        </w:rPr>
        <w:t>School.</w:t>
      </w:r>
    </w:p>
    <w:p w:rsidR="00DC5273" w:rsidRDefault="00DC5273">
      <w:pPr>
        <w:pStyle w:val="BodyText"/>
        <w:spacing w:before="11"/>
        <w:rPr>
          <w:sz w:val="20"/>
        </w:rPr>
      </w:pPr>
    </w:p>
    <w:p w:rsidR="00DC5273" w:rsidRDefault="006E3FAD">
      <w:pPr>
        <w:pStyle w:val="ListParagraph"/>
        <w:numPr>
          <w:ilvl w:val="1"/>
          <w:numId w:val="112"/>
        </w:numPr>
        <w:tabs>
          <w:tab w:val="left" w:pos="941"/>
        </w:tabs>
        <w:spacing w:before="1" w:line="247" w:lineRule="auto"/>
        <w:ind w:right="778" w:firstLine="0"/>
        <w:jc w:val="both"/>
        <w:rPr>
          <w:sz w:val="19"/>
        </w:rPr>
      </w:pPr>
      <w:r>
        <w:rPr>
          <w:color w:val="231F20"/>
          <w:w w:val="105"/>
          <w:sz w:val="19"/>
        </w:rPr>
        <w:t xml:space="preserve">A new </w:t>
      </w:r>
      <w:r>
        <w:rPr>
          <w:color w:val="231F20"/>
          <w:spacing w:val="2"/>
          <w:w w:val="105"/>
          <w:sz w:val="19"/>
        </w:rPr>
        <w:t xml:space="preserve">relationship </w:t>
      </w:r>
      <w:r>
        <w:rPr>
          <w:color w:val="231F20"/>
          <w:w w:val="105"/>
          <w:sz w:val="19"/>
        </w:rPr>
        <w:t xml:space="preserve">is </w:t>
      </w:r>
      <w:r>
        <w:rPr>
          <w:color w:val="231F20"/>
          <w:spacing w:val="2"/>
          <w:w w:val="105"/>
          <w:sz w:val="19"/>
        </w:rPr>
        <w:t xml:space="preserve">growing </w:t>
      </w:r>
      <w:r>
        <w:rPr>
          <w:color w:val="231F20"/>
          <w:w w:val="105"/>
          <w:sz w:val="19"/>
        </w:rPr>
        <w:t>with the Karnataka Central Diocese of the Church of South  India. Several Thames North members, including our Inter-Faith Advisor and Moderator, have travelled to Bangalore to learn about the life of their Church. In 2004 there will be return</w:t>
      </w:r>
      <w:r>
        <w:rPr>
          <w:color w:val="231F20"/>
          <w:spacing w:val="9"/>
          <w:w w:val="105"/>
          <w:sz w:val="19"/>
        </w:rPr>
        <w:t xml:space="preserve"> </w:t>
      </w:r>
      <w:r>
        <w:rPr>
          <w:color w:val="231F20"/>
          <w:w w:val="105"/>
          <w:sz w:val="19"/>
        </w:rPr>
        <w:t>vi</w:t>
      </w:r>
      <w:r>
        <w:rPr>
          <w:color w:val="231F20"/>
          <w:w w:val="105"/>
          <w:sz w:val="19"/>
        </w:rPr>
        <w:t>sits.</w:t>
      </w:r>
    </w:p>
    <w:p w:rsidR="00DC5273" w:rsidRDefault="00DC5273">
      <w:pPr>
        <w:pStyle w:val="BodyText"/>
        <w:spacing w:before="2"/>
        <w:rPr>
          <w:sz w:val="20"/>
        </w:rPr>
      </w:pPr>
    </w:p>
    <w:p w:rsidR="00DC5273" w:rsidRDefault="006E3FAD">
      <w:pPr>
        <w:pStyle w:val="ListParagraph"/>
        <w:numPr>
          <w:ilvl w:val="1"/>
          <w:numId w:val="112"/>
        </w:numPr>
        <w:tabs>
          <w:tab w:val="left" w:pos="941"/>
        </w:tabs>
        <w:spacing w:line="247" w:lineRule="auto"/>
        <w:ind w:right="778" w:firstLine="0"/>
        <w:jc w:val="both"/>
        <w:rPr>
          <w:sz w:val="19"/>
        </w:rPr>
      </w:pPr>
      <w:r>
        <w:rPr>
          <w:color w:val="231F20"/>
          <w:w w:val="110"/>
          <w:sz w:val="19"/>
        </w:rPr>
        <w:t xml:space="preserve">We enter into these relationships conscious that our synod is already a world church in its own </w:t>
      </w:r>
      <w:r>
        <w:rPr>
          <w:color w:val="231F20"/>
          <w:spacing w:val="2"/>
          <w:w w:val="110"/>
          <w:sz w:val="19"/>
        </w:rPr>
        <w:t xml:space="preserve">right. Our congregations </w:t>
      </w:r>
      <w:r>
        <w:rPr>
          <w:color w:val="231F20"/>
          <w:w w:val="110"/>
          <w:sz w:val="19"/>
        </w:rPr>
        <w:t>are international and worship is offered in many different languages across the synod. Discovering our unity in the midst of suc</w:t>
      </w:r>
      <w:r>
        <w:rPr>
          <w:color w:val="231F20"/>
          <w:w w:val="110"/>
          <w:sz w:val="19"/>
        </w:rPr>
        <w:t xml:space="preserve">h diversity is a challenge and a </w:t>
      </w:r>
      <w:r>
        <w:rPr>
          <w:color w:val="231F20"/>
          <w:spacing w:val="-3"/>
          <w:w w:val="110"/>
          <w:sz w:val="19"/>
        </w:rPr>
        <w:t>joy.</w:t>
      </w:r>
      <w:r>
        <w:rPr>
          <w:color w:val="231F20"/>
          <w:spacing w:val="6"/>
          <w:w w:val="110"/>
          <w:sz w:val="19"/>
        </w:rPr>
        <w:t xml:space="preserve"> </w:t>
      </w:r>
      <w:r>
        <w:rPr>
          <w:color w:val="231F20"/>
          <w:w w:val="110"/>
          <w:sz w:val="19"/>
        </w:rPr>
        <w:t>In particular, we are eager</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enable</w:t>
      </w:r>
      <w:r>
        <w:rPr>
          <w:color w:val="231F20"/>
          <w:spacing w:val="-17"/>
          <w:w w:val="110"/>
          <w:sz w:val="19"/>
        </w:rPr>
        <w:t xml:space="preserve"> </w:t>
      </w:r>
      <w:r>
        <w:rPr>
          <w:color w:val="231F20"/>
          <w:w w:val="110"/>
          <w:sz w:val="19"/>
        </w:rPr>
        <w:t>new</w:t>
      </w:r>
      <w:r>
        <w:rPr>
          <w:color w:val="231F20"/>
          <w:spacing w:val="-17"/>
          <w:w w:val="110"/>
          <w:sz w:val="19"/>
        </w:rPr>
        <w:t xml:space="preserve"> </w:t>
      </w:r>
      <w:r>
        <w:rPr>
          <w:color w:val="231F20"/>
          <w:w w:val="110"/>
          <w:sz w:val="19"/>
        </w:rPr>
        <w:t>leadership</w:t>
      </w:r>
      <w:r>
        <w:rPr>
          <w:color w:val="231F20"/>
          <w:spacing w:val="-16"/>
          <w:w w:val="110"/>
          <w:sz w:val="19"/>
        </w:rPr>
        <w:t xml:space="preserve"> </w:t>
      </w:r>
      <w:r>
        <w:rPr>
          <w:color w:val="231F20"/>
          <w:w w:val="110"/>
          <w:sz w:val="19"/>
        </w:rPr>
        <w:t>for</w:t>
      </w:r>
      <w:r>
        <w:rPr>
          <w:color w:val="231F20"/>
          <w:spacing w:val="-17"/>
          <w:w w:val="110"/>
          <w:sz w:val="19"/>
        </w:rPr>
        <w:t xml:space="preserve"> </w:t>
      </w:r>
      <w:r>
        <w:rPr>
          <w:color w:val="231F20"/>
          <w:w w:val="110"/>
          <w:sz w:val="19"/>
        </w:rPr>
        <w:t>our</w:t>
      </w:r>
      <w:r>
        <w:rPr>
          <w:color w:val="231F20"/>
          <w:spacing w:val="-17"/>
          <w:w w:val="110"/>
          <w:sz w:val="19"/>
        </w:rPr>
        <w:t xml:space="preserve"> </w:t>
      </w:r>
      <w:r>
        <w:rPr>
          <w:color w:val="231F20"/>
          <w:w w:val="110"/>
          <w:sz w:val="19"/>
        </w:rPr>
        <w:t>ethnic</w:t>
      </w:r>
      <w:r>
        <w:rPr>
          <w:color w:val="231F20"/>
          <w:spacing w:val="-17"/>
          <w:w w:val="110"/>
          <w:sz w:val="19"/>
        </w:rPr>
        <w:t xml:space="preserve"> </w:t>
      </w:r>
      <w:r>
        <w:rPr>
          <w:color w:val="231F20"/>
          <w:w w:val="110"/>
          <w:sz w:val="19"/>
        </w:rPr>
        <w:t>minority congregations, and to identify people with gifts to offer</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our</w:t>
      </w:r>
      <w:r>
        <w:rPr>
          <w:color w:val="231F20"/>
          <w:spacing w:val="-10"/>
          <w:w w:val="110"/>
          <w:sz w:val="19"/>
        </w:rPr>
        <w:t xml:space="preserve"> </w:t>
      </w:r>
      <w:r>
        <w:rPr>
          <w:color w:val="231F20"/>
          <w:w w:val="110"/>
          <w:sz w:val="19"/>
        </w:rPr>
        <w:t>life</w:t>
      </w:r>
      <w:r>
        <w:rPr>
          <w:color w:val="231F20"/>
          <w:spacing w:val="-9"/>
          <w:w w:val="110"/>
          <w:sz w:val="19"/>
        </w:rPr>
        <w:t xml:space="preserve"> </w:t>
      </w:r>
      <w:r>
        <w:rPr>
          <w:color w:val="231F20"/>
          <w:w w:val="110"/>
          <w:sz w:val="19"/>
        </w:rPr>
        <w:t>as</w:t>
      </w:r>
      <w:r>
        <w:rPr>
          <w:color w:val="231F20"/>
          <w:spacing w:val="-10"/>
          <w:w w:val="110"/>
          <w:sz w:val="19"/>
        </w:rPr>
        <w:t xml:space="preserve"> </w:t>
      </w:r>
      <w:r>
        <w:rPr>
          <w:color w:val="231F20"/>
          <w:w w:val="110"/>
          <w:sz w:val="19"/>
        </w:rPr>
        <w:t>a</w:t>
      </w:r>
      <w:r>
        <w:rPr>
          <w:color w:val="231F20"/>
          <w:spacing w:val="-10"/>
          <w:w w:val="110"/>
          <w:sz w:val="19"/>
        </w:rPr>
        <w:t xml:space="preserve"> </w:t>
      </w:r>
      <w:r>
        <w:rPr>
          <w:color w:val="231F20"/>
          <w:w w:val="110"/>
          <w:sz w:val="19"/>
        </w:rPr>
        <w:t>synod.</w:t>
      </w:r>
      <w:r>
        <w:rPr>
          <w:color w:val="231F20"/>
          <w:spacing w:val="28"/>
          <w:w w:val="110"/>
          <w:sz w:val="19"/>
        </w:rPr>
        <w:t xml:space="preserve"> </w:t>
      </w:r>
      <w:r>
        <w:rPr>
          <w:color w:val="231F20"/>
          <w:w w:val="110"/>
          <w:sz w:val="19"/>
        </w:rPr>
        <w:t>Thanks</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contribution of two Racial Justice Advocates on our Nominations Committee, our synod committees are now much more</w:t>
      </w:r>
      <w:r>
        <w:rPr>
          <w:color w:val="231F20"/>
          <w:spacing w:val="-8"/>
          <w:w w:val="110"/>
          <w:sz w:val="19"/>
        </w:rPr>
        <w:t xml:space="preserve"> </w:t>
      </w:r>
      <w:r>
        <w:rPr>
          <w:color w:val="231F20"/>
          <w:w w:val="110"/>
          <w:sz w:val="19"/>
        </w:rPr>
        <w:t>reflective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diversity</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our</w:t>
      </w:r>
      <w:r>
        <w:rPr>
          <w:color w:val="231F20"/>
          <w:spacing w:val="-7"/>
          <w:w w:val="110"/>
          <w:sz w:val="19"/>
        </w:rPr>
        <w:t xml:space="preserve"> </w:t>
      </w:r>
      <w:r>
        <w:rPr>
          <w:color w:val="231F20"/>
          <w:w w:val="110"/>
          <w:sz w:val="19"/>
        </w:rPr>
        <w:t>membership.</w:t>
      </w:r>
    </w:p>
    <w:p w:rsidR="00DC5273" w:rsidRDefault="00DC5273">
      <w:pPr>
        <w:pStyle w:val="BodyText"/>
        <w:spacing w:before="2"/>
        <w:rPr>
          <w:sz w:val="20"/>
        </w:rPr>
      </w:pPr>
    </w:p>
    <w:p w:rsidR="00DC5273" w:rsidRDefault="006E3FAD">
      <w:pPr>
        <w:pStyle w:val="Heading8"/>
        <w:numPr>
          <w:ilvl w:val="0"/>
          <w:numId w:val="112"/>
        </w:numPr>
        <w:tabs>
          <w:tab w:val="left" w:pos="940"/>
          <w:tab w:val="left" w:pos="941"/>
        </w:tabs>
        <w:jc w:val="both"/>
      </w:pPr>
      <w:r>
        <w:rPr>
          <w:color w:val="231F20"/>
          <w:w w:val="105"/>
        </w:rPr>
        <w:t>Transfer</w:t>
      </w:r>
    </w:p>
    <w:p w:rsidR="00DC5273" w:rsidRDefault="006E3FAD">
      <w:pPr>
        <w:pStyle w:val="BodyText"/>
        <w:spacing w:before="12" w:line="247" w:lineRule="auto"/>
        <w:ind w:left="260" w:right="778"/>
        <w:jc w:val="both"/>
      </w:pPr>
      <w:r>
        <w:rPr>
          <w:color w:val="231F20"/>
          <w:w w:val="105"/>
        </w:rPr>
        <w:t xml:space="preserve">We formally give notice that at the October 2003 Synod, it was agreed to transfer St </w:t>
      </w:r>
      <w:r>
        <w:rPr>
          <w:color w:val="231F20"/>
          <w:w w:val="105"/>
        </w:rPr>
        <w:t>Martin’s United Reformed Church from St Alban’s District to West London</w:t>
      </w:r>
      <w:r>
        <w:rPr>
          <w:color w:val="231F20"/>
          <w:spacing w:val="1"/>
          <w:w w:val="105"/>
        </w:rPr>
        <w:t xml:space="preserve"> </w:t>
      </w:r>
      <w:r>
        <w:rPr>
          <w:color w:val="231F20"/>
          <w:w w:val="105"/>
        </w:rPr>
        <w:t>District.</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Heading8"/>
        <w:numPr>
          <w:ilvl w:val="0"/>
          <w:numId w:val="112"/>
        </w:numPr>
        <w:tabs>
          <w:tab w:val="left" w:pos="1280"/>
          <w:tab w:val="left" w:pos="1282"/>
        </w:tabs>
        <w:spacing w:before="78"/>
        <w:ind w:left="1281" w:hanging="682"/>
        <w:jc w:val="left"/>
      </w:pPr>
      <w:r>
        <w:rPr>
          <w:color w:val="231F20"/>
          <w:w w:val="105"/>
        </w:rPr>
        <w:lastRenderedPageBreak/>
        <w:t>Personnel</w:t>
      </w:r>
    </w:p>
    <w:p w:rsidR="00DC5273" w:rsidRDefault="006E3FAD">
      <w:pPr>
        <w:pStyle w:val="BodyText"/>
        <w:spacing w:before="11" w:line="247" w:lineRule="auto"/>
        <w:ind w:left="600"/>
        <w:jc w:val="both"/>
      </w:pPr>
      <w:r>
        <w:rPr>
          <w:color w:val="231F20"/>
          <w:w w:val="110"/>
        </w:rPr>
        <w:t>Martin Hazell was appointed Synod Clerk in October 2002, and we have benefited enormously from the clear and visionary thinking he has br</w:t>
      </w:r>
      <w:r>
        <w:rPr>
          <w:color w:val="231F20"/>
          <w:w w:val="110"/>
        </w:rPr>
        <w:t>ought to the business of the synod. In March 2004 we paid tribute to</w:t>
      </w:r>
      <w:r>
        <w:rPr>
          <w:color w:val="231F20"/>
          <w:spacing w:val="-7"/>
          <w:w w:val="110"/>
        </w:rPr>
        <w:t xml:space="preserve"> </w:t>
      </w:r>
      <w:r>
        <w:rPr>
          <w:color w:val="231F20"/>
          <w:w w:val="110"/>
        </w:rPr>
        <w:t>Valerie</w:t>
      </w:r>
      <w:r>
        <w:rPr>
          <w:color w:val="231F20"/>
          <w:spacing w:val="-7"/>
          <w:w w:val="110"/>
        </w:rPr>
        <w:t xml:space="preserve"> </w:t>
      </w:r>
      <w:r>
        <w:rPr>
          <w:color w:val="231F20"/>
          <w:w w:val="110"/>
        </w:rPr>
        <w:t>Ham,</w:t>
      </w:r>
      <w:r>
        <w:rPr>
          <w:color w:val="231F20"/>
          <w:spacing w:val="-6"/>
          <w:w w:val="110"/>
        </w:rPr>
        <w:t xml:space="preserve"> </w:t>
      </w:r>
      <w:r>
        <w:rPr>
          <w:color w:val="231F20"/>
          <w:w w:val="110"/>
        </w:rPr>
        <w:t>our</w:t>
      </w:r>
      <w:r>
        <w:rPr>
          <w:color w:val="231F20"/>
          <w:spacing w:val="-7"/>
          <w:w w:val="110"/>
        </w:rPr>
        <w:t xml:space="preserve"> </w:t>
      </w:r>
      <w:r>
        <w:rPr>
          <w:color w:val="231F20"/>
          <w:w w:val="110"/>
        </w:rPr>
        <w:t>long-serving</w:t>
      </w:r>
      <w:r>
        <w:rPr>
          <w:color w:val="231F20"/>
          <w:spacing w:val="-7"/>
          <w:w w:val="110"/>
        </w:rPr>
        <w:t xml:space="preserve"> </w:t>
      </w:r>
      <w:r>
        <w:rPr>
          <w:color w:val="231F20"/>
          <w:w w:val="110"/>
        </w:rPr>
        <w:t>Synod</w:t>
      </w:r>
      <w:r>
        <w:rPr>
          <w:color w:val="231F20"/>
          <w:spacing w:val="-6"/>
          <w:w w:val="110"/>
        </w:rPr>
        <w:t xml:space="preserve"> </w:t>
      </w:r>
      <w:r>
        <w:rPr>
          <w:color w:val="231F20"/>
          <w:spacing w:val="-3"/>
          <w:w w:val="110"/>
        </w:rPr>
        <w:t>Treasurer,</w:t>
      </w:r>
      <w:r>
        <w:rPr>
          <w:color w:val="231F20"/>
          <w:spacing w:val="-7"/>
          <w:w w:val="110"/>
        </w:rPr>
        <w:t xml:space="preserve"> </w:t>
      </w:r>
      <w:r>
        <w:rPr>
          <w:color w:val="231F20"/>
          <w:w w:val="110"/>
        </w:rPr>
        <w:t>and appointed Michael Gould and Emmanuel Osae in</w:t>
      </w:r>
      <w:r>
        <w:rPr>
          <w:color w:val="231F20"/>
          <w:spacing w:val="39"/>
          <w:w w:val="110"/>
        </w:rPr>
        <w:t xml:space="preserve"> </w:t>
      </w:r>
      <w:r>
        <w:rPr>
          <w:color w:val="231F20"/>
          <w:w w:val="110"/>
        </w:rPr>
        <w:t>her</w:t>
      </w:r>
    </w:p>
    <w:p w:rsidR="00DC5273" w:rsidRDefault="006E3FAD">
      <w:pPr>
        <w:pStyle w:val="BodyText"/>
        <w:spacing w:before="85" w:line="247" w:lineRule="auto"/>
        <w:ind w:left="412" w:right="438"/>
        <w:jc w:val="both"/>
      </w:pPr>
      <w:r>
        <w:br w:type="column"/>
      </w:r>
      <w:r>
        <w:rPr>
          <w:color w:val="231F20"/>
          <w:w w:val="105"/>
        </w:rPr>
        <w:t xml:space="preserve">place. We have also welcomed new members of </w:t>
      </w:r>
      <w:r>
        <w:rPr>
          <w:color w:val="231F20"/>
          <w:spacing w:val="2"/>
          <w:w w:val="105"/>
        </w:rPr>
        <w:t xml:space="preserve">staff: </w:t>
      </w:r>
      <w:r>
        <w:rPr>
          <w:color w:val="231F20"/>
          <w:w w:val="105"/>
        </w:rPr>
        <w:t xml:space="preserve">David Skipp, our Properties </w:t>
      </w:r>
      <w:r>
        <w:rPr>
          <w:color w:val="231F20"/>
          <w:spacing w:val="2"/>
          <w:w w:val="105"/>
        </w:rPr>
        <w:t xml:space="preserve">Officer; </w:t>
      </w:r>
      <w:r>
        <w:rPr>
          <w:color w:val="231F20"/>
          <w:w w:val="105"/>
        </w:rPr>
        <w:t xml:space="preserve">Cristine Smalligan, our Mission Projects Support Worker; and Meryl Court, </w:t>
      </w:r>
      <w:r>
        <w:rPr>
          <w:color w:val="231F20"/>
          <w:spacing w:val="2"/>
          <w:w w:val="105"/>
        </w:rPr>
        <w:t xml:space="preserve">appointed </w:t>
      </w:r>
      <w:r>
        <w:rPr>
          <w:color w:val="231F20"/>
          <w:w w:val="105"/>
        </w:rPr>
        <w:t xml:space="preserve">to  </w:t>
      </w:r>
      <w:r>
        <w:rPr>
          <w:color w:val="231F20"/>
          <w:spacing w:val="2"/>
          <w:w w:val="105"/>
        </w:rPr>
        <w:t xml:space="preserve">serve  </w:t>
      </w:r>
      <w:r>
        <w:rPr>
          <w:color w:val="231F20"/>
          <w:w w:val="105"/>
        </w:rPr>
        <w:t xml:space="preserve">as  Pastoral  Consultant  when  Bert Baker retired. Sue Russell has joined the office team, and we said good-bye to Mike Philpott who </w:t>
      </w:r>
      <w:r>
        <w:rPr>
          <w:color w:val="231F20"/>
          <w:spacing w:val="2"/>
          <w:w w:val="105"/>
        </w:rPr>
        <w:t xml:space="preserve">left </w:t>
      </w:r>
      <w:r>
        <w:rPr>
          <w:color w:val="231F20"/>
          <w:w w:val="105"/>
        </w:rPr>
        <w:t>the office at the end of</w:t>
      </w:r>
      <w:r>
        <w:rPr>
          <w:color w:val="231F20"/>
          <w:spacing w:val="10"/>
          <w:w w:val="105"/>
        </w:rPr>
        <w:t xml:space="preserve"> </w:t>
      </w:r>
      <w:r>
        <w:rPr>
          <w:color w:val="231F20"/>
          <w:w w:val="105"/>
        </w:rPr>
        <w:t>2003.</w:t>
      </w:r>
    </w:p>
    <w:p w:rsidR="00DC5273" w:rsidRDefault="00DC5273">
      <w:pPr>
        <w:spacing w:line="247" w:lineRule="auto"/>
        <w:jc w:val="both"/>
        <w:sectPr w:rsidR="00DC5273">
          <w:footerReference w:type="even" r:id="rId25"/>
          <w:footerReference w:type="default" r:id="rId26"/>
          <w:pgSz w:w="11910" w:h="16840"/>
          <w:pgMar w:top="1000" w:right="580" w:bottom="780" w:left="760" w:header="0" w:footer="580" w:gutter="0"/>
          <w:cols w:num="2" w:space="720" w:equalWidth="0">
            <w:col w:w="5137" w:space="40"/>
            <w:col w:w="5393"/>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7"/>
        <w:rPr>
          <w:sz w:val="20"/>
        </w:rPr>
      </w:pPr>
    </w:p>
    <w:p w:rsidR="00DC5273" w:rsidRDefault="006E3FAD">
      <w:pPr>
        <w:pStyle w:val="BodyText"/>
        <w:ind w:left="600"/>
        <w:rPr>
          <w:sz w:val="20"/>
        </w:rPr>
      </w:pPr>
      <w:r>
        <w:rPr>
          <w:sz w:val="20"/>
        </w:rPr>
      </w:r>
      <w:r>
        <w:rPr>
          <w:sz w:val="20"/>
        </w:rPr>
        <w:pict>
          <v:shape id="_x0000_s1871" type="#_x0000_t202" style="width:475.25pt;height:201.45pt;mso-left-percent:-10001;mso-top-percent:-10001;mso-position-horizontal:absolute;mso-position-horizontal-relative:char;mso-position-vertical:absolute;mso-position-vertical-relative:line;mso-left-percent:-10001;mso-top-percent:-10001" filled="f" strokecolor="#939598" strokeweight="1pt">
            <v:textbox inset="0,0,0,0">
              <w:txbxContent>
                <w:p w:rsidR="00DC5273" w:rsidRDefault="00DC5273">
                  <w:pPr>
                    <w:pStyle w:val="BodyText"/>
                    <w:spacing w:before="10"/>
                    <w:rPr>
                      <w:sz w:val="24"/>
                    </w:rPr>
                  </w:pPr>
                </w:p>
                <w:p w:rsidR="00DC5273" w:rsidRDefault="006E3FAD">
                  <w:pPr>
                    <w:ind w:left="283"/>
                    <w:jc w:val="both"/>
                    <w:rPr>
                      <w:rFonts w:ascii="Palatino"/>
                      <w:b/>
                      <w:sz w:val="24"/>
                    </w:rPr>
                  </w:pPr>
                  <w:r>
                    <w:rPr>
                      <w:rFonts w:ascii="Palatino"/>
                      <w:b/>
                      <w:color w:val="231F20"/>
                      <w:w w:val="105"/>
                      <w:sz w:val="24"/>
                    </w:rPr>
                    <w:t>Vision Statement</w:t>
                  </w:r>
                </w:p>
                <w:p w:rsidR="00DC5273" w:rsidRDefault="006E3FAD">
                  <w:pPr>
                    <w:pStyle w:val="BodyText"/>
                    <w:spacing w:before="235" w:line="247" w:lineRule="auto"/>
                    <w:ind w:left="283" w:right="282"/>
                    <w:jc w:val="both"/>
                  </w:pPr>
                  <w:r>
                    <w:rPr>
                      <w:color w:val="231F20"/>
                      <w:w w:val="110"/>
                    </w:rPr>
                    <w:t>Through confidence in the Gospel, with excitement about the United Reformed Church’s expression      of Christian faith, and by our belonging to one another, the Thames North Synod envisions a future of courageous discipleship leading to</w:t>
                  </w:r>
                  <w:r>
                    <w:rPr>
                      <w:color w:val="231F20"/>
                      <w:spacing w:val="-6"/>
                      <w:w w:val="110"/>
                    </w:rPr>
                    <w:t xml:space="preserve"> </w:t>
                  </w:r>
                  <w:r>
                    <w:rPr>
                      <w:color w:val="231F20"/>
                      <w:w w:val="110"/>
                    </w:rPr>
                    <w:t>growth.</w:t>
                  </w:r>
                </w:p>
                <w:p w:rsidR="00DC5273" w:rsidRDefault="00DC5273">
                  <w:pPr>
                    <w:pStyle w:val="BodyText"/>
                    <w:spacing w:before="11"/>
                  </w:pPr>
                </w:p>
                <w:p w:rsidR="00DC5273" w:rsidRDefault="006E3FAD">
                  <w:pPr>
                    <w:pStyle w:val="BodyText"/>
                    <w:spacing w:before="1"/>
                    <w:ind w:left="283"/>
                    <w:jc w:val="both"/>
                  </w:pPr>
                  <w:r>
                    <w:rPr>
                      <w:color w:val="231F20"/>
                      <w:w w:val="110"/>
                    </w:rPr>
                    <w:t>Our vision is founded on the following values:</w:t>
                  </w:r>
                </w:p>
                <w:p w:rsidR="00DC5273" w:rsidRDefault="00DC5273">
                  <w:pPr>
                    <w:pStyle w:val="BodyText"/>
                    <w:spacing w:before="3"/>
                    <w:rPr>
                      <w:sz w:val="20"/>
                    </w:rPr>
                  </w:pPr>
                </w:p>
                <w:p w:rsidR="00DC5273" w:rsidRDefault="006E3FAD">
                  <w:pPr>
                    <w:pStyle w:val="BodyText"/>
                    <w:spacing w:before="1"/>
                    <w:ind w:left="283"/>
                    <w:jc w:val="both"/>
                  </w:pPr>
                  <w:r>
                    <w:rPr>
                      <w:color w:val="231F20"/>
                      <w:w w:val="110"/>
                    </w:rPr>
                    <w:t>commitment to the big picture of God’s purposes for the whole created order;</w:t>
                  </w:r>
                </w:p>
                <w:p w:rsidR="00DC5273" w:rsidRDefault="006E3FAD">
                  <w:pPr>
                    <w:pStyle w:val="BodyText"/>
                    <w:spacing w:before="8" w:line="247" w:lineRule="auto"/>
                    <w:ind w:left="283" w:right="282"/>
                    <w:jc w:val="both"/>
                  </w:pPr>
                  <w:r>
                    <w:rPr>
                      <w:color w:val="231F20"/>
                      <w:w w:val="105"/>
                    </w:rPr>
                    <w:t>a living Reformed inheritance, characterised by the centrality of scripture, courageous discipleship, freedom of conscienc</w:t>
                  </w:r>
                  <w:r>
                    <w:rPr>
                      <w:color w:val="231F20"/>
                      <w:w w:val="105"/>
                    </w:rPr>
                    <w:t>e, openness to change, liturgical freedom, and</w:t>
                  </w:r>
                  <w:r>
                    <w:rPr>
                      <w:color w:val="231F20"/>
                      <w:spacing w:val="25"/>
                      <w:w w:val="105"/>
                    </w:rPr>
                    <w:t xml:space="preserve"> </w:t>
                  </w:r>
                  <w:r>
                    <w:rPr>
                      <w:color w:val="231F20"/>
                      <w:w w:val="105"/>
                    </w:rPr>
                    <w:t>conciliarity;</w:t>
                  </w:r>
                </w:p>
                <w:p w:rsidR="00DC5273" w:rsidRDefault="006E3FAD">
                  <w:pPr>
                    <w:pStyle w:val="BodyText"/>
                    <w:spacing w:before="2" w:line="247" w:lineRule="auto"/>
                    <w:ind w:left="283" w:right="280"/>
                    <w:jc w:val="both"/>
                  </w:pPr>
                  <w:r>
                    <w:rPr>
                      <w:color w:val="231F20"/>
                      <w:w w:val="110"/>
                    </w:rPr>
                    <w:t>abundant life expressed in affirmation of diversity, inclusion of people of all ages and backgrounds, deep reflection,</w:t>
                  </w:r>
                  <w:r>
                    <w:rPr>
                      <w:color w:val="231F20"/>
                      <w:spacing w:val="-7"/>
                      <w:w w:val="110"/>
                    </w:rPr>
                    <w:t xml:space="preserve"> </w:t>
                  </w:r>
                  <w:r>
                    <w:rPr>
                      <w:color w:val="231F20"/>
                      <w:w w:val="110"/>
                    </w:rPr>
                    <w:t>confident</w:t>
                  </w:r>
                  <w:r>
                    <w:rPr>
                      <w:color w:val="231F20"/>
                      <w:spacing w:val="-6"/>
                      <w:w w:val="110"/>
                    </w:rPr>
                    <w:t xml:space="preserve"> </w:t>
                  </w:r>
                  <w:r>
                    <w:rPr>
                      <w:color w:val="231F20"/>
                      <w:w w:val="110"/>
                    </w:rPr>
                    <w:t>sharing</w:t>
                  </w:r>
                  <w:r>
                    <w:rPr>
                      <w:color w:val="231F20"/>
                      <w:spacing w:val="-7"/>
                      <w:w w:val="110"/>
                    </w:rPr>
                    <w:t xml:space="preserve"> </w:t>
                  </w:r>
                  <w:r>
                    <w:rPr>
                      <w:color w:val="231F20"/>
                      <w:w w:val="110"/>
                    </w:rPr>
                    <w:t>of</w:t>
                  </w:r>
                  <w:r>
                    <w:rPr>
                      <w:color w:val="231F20"/>
                      <w:spacing w:val="-6"/>
                      <w:w w:val="110"/>
                    </w:rPr>
                    <w:t xml:space="preserve"> </w:t>
                  </w:r>
                  <w:r>
                    <w:rPr>
                      <w:color w:val="231F20"/>
                      <w:w w:val="110"/>
                    </w:rPr>
                    <w:t>faith,</w:t>
                  </w:r>
                  <w:r>
                    <w:rPr>
                      <w:color w:val="231F20"/>
                      <w:spacing w:val="-6"/>
                      <w:w w:val="110"/>
                    </w:rPr>
                    <w:t xml:space="preserve"> </w:t>
                  </w:r>
                  <w:r>
                    <w:rPr>
                      <w:color w:val="231F20"/>
                      <w:w w:val="110"/>
                    </w:rPr>
                    <w:t>reconciliation</w:t>
                  </w:r>
                  <w:r>
                    <w:rPr>
                      <w:color w:val="231F20"/>
                      <w:spacing w:val="-7"/>
                      <w:w w:val="110"/>
                    </w:rPr>
                    <w:t xml:space="preserve"> </w:t>
                  </w:r>
                  <w:r>
                    <w:rPr>
                      <w:color w:val="231F20"/>
                      <w:w w:val="110"/>
                    </w:rPr>
                    <w:t>and</w:t>
                  </w:r>
                  <w:r>
                    <w:rPr>
                      <w:color w:val="231F20"/>
                      <w:spacing w:val="-6"/>
                      <w:w w:val="110"/>
                    </w:rPr>
                    <w:t xml:space="preserve"> </w:t>
                  </w:r>
                  <w:r>
                    <w:rPr>
                      <w:color w:val="231F20"/>
                      <w:w w:val="110"/>
                    </w:rPr>
                    <w:t>healing,</w:t>
                  </w:r>
                  <w:r>
                    <w:rPr>
                      <w:color w:val="231F20"/>
                      <w:spacing w:val="-7"/>
                      <w:w w:val="110"/>
                    </w:rPr>
                    <w:t xml:space="preserve"> </w:t>
                  </w:r>
                  <w:r>
                    <w:rPr>
                      <w:color w:val="231F20"/>
                      <w:w w:val="110"/>
                    </w:rPr>
                    <w:t>vitality</w:t>
                  </w:r>
                  <w:r>
                    <w:rPr>
                      <w:color w:val="231F20"/>
                      <w:spacing w:val="-6"/>
                      <w:w w:val="110"/>
                    </w:rPr>
                    <w:t xml:space="preserve"> </w:t>
                  </w:r>
                  <w:r>
                    <w:rPr>
                      <w:color w:val="231F20"/>
                      <w:w w:val="110"/>
                    </w:rPr>
                    <w:t>and</w:t>
                  </w:r>
                  <w:r>
                    <w:rPr>
                      <w:color w:val="231F20"/>
                      <w:spacing w:val="-6"/>
                      <w:w w:val="110"/>
                    </w:rPr>
                    <w:t xml:space="preserve"> </w:t>
                  </w:r>
                  <w:r>
                    <w:rPr>
                      <w:color w:val="231F20"/>
                      <w:w w:val="110"/>
                    </w:rPr>
                    <w:t>enthusi</w:t>
                  </w:r>
                  <w:r>
                    <w:rPr>
                      <w:color w:val="231F20"/>
                      <w:w w:val="110"/>
                    </w:rPr>
                    <w:t>asm,</w:t>
                  </w:r>
                  <w:r>
                    <w:rPr>
                      <w:color w:val="231F20"/>
                      <w:spacing w:val="-7"/>
                      <w:w w:val="110"/>
                    </w:rPr>
                    <w:t xml:space="preserve"> </w:t>
                  </w:r>
                  <w:r>
                    <w:rPr>
                      <w:color w:val="231F20"/>
                      <w:w w:val="110"/>
                    </w:rPr>
                    <w:t>and</w:t>
                  </w:r>
                  <w:r>
                    <w:rPr>
                      <w:color w:val="231F20"/>
                      <w:spacing w:val="-6"/>
                      <w:w w:val="110"/>
                    </w:rPr>
                    <w:t xml:space="preserve"> </w:t>
                  </w:r>
                  <w:r>
                    <w:rPr>
                      <w:color w:val="231F20"/>
                      <w:w w:val="110"/>
                    </w:rPr>
                    <w:t>cherishing</w:t>
                  </w:r>
                  <w:r>
                    <w:rPr>
                      <w:color w:val="231F20"/>
                      <w:spacing w:val="-7"/>
                      <w:w w:val="110"/>
                    </w:rPr>
                    <w:t xml:space="preserve"> </w:t>
                  </w:r>
                  <w:r>
                    <w:rPr>
                      <w:color w:val="231F20"/>
                      <w:w w:val="110"/>
                    </w:rPr>
                    <w:t>of the gifts of the whole people of</w:t>
                  </w:r>
                  <w:r>
                    <w:rPr>
                      <w:color w:val="231F20"/>
                      <w:spacing w:val="-10"/>
                      <w:w w:val="110"/>
                    </w:rPr>
                    <w:t xml:space="preserve"> </w:t>
                  </w:r>
                  <w:r>
                    <w:rPr>
                      <w:color w:val="231F20"/>
                      <w:w w:val="110"/>
                    </w:rPr>
                    <w:t>God.</w:t>
                  </w:r>
                </w:p>
              </w:txbxContent>
            </v:textbox>
            <w10:anchorlock/>
          </v:shape>
        </w:pict>
      </w:r>
    </w:p>
    <w:p w:rsidR="00DC5273" w:rsidRDefault="00DC5273">
      <w:pPr>
        <w:pStyle w:val="BodyText"/>
        <w:rPr>
          <w:sz w:val="20"/>
        </w:rPr>
      </w:pPr>
    </w:p>
    <w:p w:rsidR="00DC5273" w:rsidRDefault="006E3FAD">
      <w:pPr>
        <w:pStyle w:val="BodyText"/>
        <w:spacing w:before="4"/>
        <w:rPr>
          <w:sz w:val="15"/>
        </w:rPr>
      </w:pPr>
      <w:r>
        <w:pict>
          <v:shape id="_x0000_s1870" type="#_x0000_t202" style="position:absolute;margin-left:68.55pt;margin-top:11.8pt;width:475.25pt;height:165.3pt;z-index:-251744256;mso-wrap-distance-left:0;mso-wrap-distance-right:0;mso-position-horizontal-relative:page" filled="f" strokecolor="#939598" strokeweight="1pt">
            <v:textbox inset="0,0,0,0">
              <w:txbxContent>
                <w:p w:rsidR="00DC5273" w:rsidRDefault="00DC5273">
                  <w:pPr>
                    <w:pStyle w:val="BodyText"/>
                    <w:spacing w:before="7"/>
                    <w:rPr>
                      <w:sz w:val="34"/>
                    </w:rPr>
                  </w:pPr>
                </w:p>
                <w:p w:rsidR="00DC5273" w:rsidRDefault="006E3FAD">
                  <w:pPr>
                    <w:ind w:left="283"/>
                    <w:rPr>
                      <w:rFonts w:ascii="Palatino" w:hAnsi="Palatino"/>
                      <w:b/>
                      <w:sz w:val="24"/>
                    </w:rPr>
                  </w:pPr>
                  <w:r>
                    <w:rPr>
                      <w:rFonts w:ascii="Palatino" w:hAnsi="Palatino"/>
                      <w:b/>
                      <w:color w:val="231F20"/>
                      <w:w w:val="110"/>
                      <w:sz w:val="24"/>
                    </w:rPr>
                    <w:t>Synod Goals (2003 – 2007)</w:t>
                  </w:r>
                </w:p>
                <w:p w:rsidR="00DC5273" w:rsidRDefault="006E3FAD">
                  <w:pPr>
                    <w:pStyle w:val="BodyText"/>
                    <w:spacing w:before="235" w:line="247" w:lineRule="auto"/>
                    <w:ind w:left="283"/>
                  </w:pPr>
                  <w:r>
                    <w:rPr>
                      <w:color w:val="231F20"/>
                      <w:w w:val="110"/>
                    </w:rPr>
                    <w:t>Encourage confidence in engaging with scripture and our changing society to nurture growth in Christian faith and life;</w:t>
                  </w:r>
                </w:p>
                <w:p w:rsidR="00DC5273" w:rsidRDefault="006E3FAD">
                  <w:pPr>
                    <w:pStyle w:val="BodyText"/>
                    <w:spacing w:before="2" w:line="247" w:lineRule="auto"/>
                    <w:ind w:left="283" w:right="564"/>
                  </w:pPr>
                  <w:r>
                    <w:rPr>
                      <w:color w:val="231F20"/>
                      <w:w w:val="105"/>
                    </w:rPr>
                    <w:t>Explore alternatives to familiar patterns of church life, witness, structure and support so as to discern appropriate models for the future;</w:t>
                  </w:r>
                </w:p>
                <w:p w:rsidR="00DC5273" w:rsidRDefault="006E3FAD">
                  <w:pPr>
                    <w:pStyle w:val="BodyText"/>
                    <w:spacing w:before="2" w:line="247" w:lineRule="auto"/>
                    <w:ind w:left="283" w:right="564"/>
                  </w:pPr>
                  <w:r>
                    <w:rPr>
                      <w:color w:val="231F20"/>
                      <w:w w:val="110"/>
                    </w:rPr>
                    <w:t>Strengthen existing ministries and extend the diversity of ministries, among the whole people of God; Foster a grea</w:t>
                  </w:r>
                  <w:r>
                    <w:rPr>
                      <w:color w:val="231F20"/>
                      <w:w w:val="110"/>
                    </w:rPr>
                    <w:t>ter sense of covenantal belonging to the Synod by the local churches;</w:t>
                  </w:r>
                </w:p>
                <w:p w:rsidR="00DC5273" w:rsidRDefault="006E3FAD">
                  <w:pPr>
                    <w:pStyle w:val="BodyText"/>
                    <w:spacing w:before="2" w:line="247" w:lineRule="auto"/>
                    <w:ind w:left="283"/>
                  </w:pPr>
                  <w:r>
                    <w:rPr>
                      <w:color w:val="231F20"/>
                      <w:w w:val="105"/>
                    </w:rPr>
                    <w:t>Ensure that the structures and leadership of the Synod are truly representative of the diversity of local congregations and their communities.</w:t>
                  </w:r>
                </w:p>
              </w:txbxContent>
            </v:textbox>
            <w10:wrap type="topAndBottom" anchorx="page"/>
          </v:shape>
        </w:pict>
      </w:r>
    </w:p>
    <w:p w:rsidR="00DC5273" w:rsidRDefault="00DC5273">
      <w:pPr>
        <w:rPr>
          <w:sz w:val="15"/>
        </w:rPr>
        <w:sectPr w:rsidR="00DC5273">
          <w:type w:val="continuous"/>
          <w:pgSz w:w="11910" w:h="16840"/>
          <w:pgMar w:top="40" w:right="580" w:bottom="0" w:left="760" w:header="720" w:footer="720" w:gutter="0"/>
          <w:cols w:space="720"/>
        </w:sectPr>
      </w:pPr>
    </w:p>
    <w:p w:rsidR="00DC5273" w:rsidRDefault="006E3FAD">
      <w:pPr>
        <w:pStyle w:val="BodyText"/>
        <w:ind w:left="260"/>
        <w:rPr>
          <w:sz w:val="20"/>
        </w:rPr>
      </w:pPr>
      <w:r>
        <w:rPr>
          <w:sz w:val="20"/>
        </w:rPr>
      </w:r>
      <w:r>
        <w:rPr>
          <w:sz w:val="20"/>
        </w:rPr>
        <w:pict>
          <v:group id="_x0000_s1866" style="width:119pt;height:17.15pt;mso-position-horizontal-relative:char;mso-position-vertical-relative:line" coordsize="2380,343">
            <v:shape id="_x0000_s1869" style="position:absolute;left:10;top:10;width:2360;height:323" coordorigin="10,10" coordsize="2360,323" path="m2256,10l123,10,58,12,24,24,12,58r-2,65l10,219r2,65l24,318r34,12l123,332r2133,l2321,330r34,-12l2367,284r2,-65l2369,123r-2,-65l2355,24,2321,12r-65,-2xe" fillcolor="#dcddde" stroked="f">
              <v:path arrowok="t"/>
            </v:shape>
            <v:shape id="_x0000_s186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867" type="#_x0000_t202" style="position:absolute;left:27;top:22;width:2325;height:299" filled="f" stroked="f">
              <v:textbox inset="0,0,0,0">
                <w:txbxContent>
                  <w:p w:rsidR="00DC5273" w:rsidRDefault="006E3FAD">
                    <w:pPr>
                      <w:spacing w:before="24"/>
                      <w:ind w:left="421"/>
                      <w:rPr>
                        <w:rFonts w:ascii="Book Antiqua"/>
                        <w:b/>
                        <w:i/>
                        <w:sz w:val="20"/>
                      </w:rPr>
                    </w:pPr>
                    <w:r>
                      <w:rPr>
                        <w:rFonts w:ascii="Book Antiqua"/>
                        <w:b/>
                        <w:i/>
                        <w:color w:val="231F20"/>
                        <w:w w:val="110"/>
                        <w:sz w:val="20"/>
                      </w:rPr>
                      <w:t>Resolutions I, 2</w:t>
                    </w:r>
                  </w:p>
                </w:txbxContent>
              </v:textbox>
            </v:shape>
            <w10:anchorlock/>
          </v:group>
        </w:pict>
      </w:r>
    </w:p>
    <w:p w:rsidR="00DC5273" w:rsidRDefault="006E3FAD">
      <w:pPr>
        <w:pStyle w:val="BodyText"/>
        <w:spacing w:before="1"/>
        <w:rPr>
          <w:sz w:val="12"/>
        </w:rPr>
      </w:pPr>
      <w:r>
        <w:pict>
          <v:group id="_x0000_s1859" style="position:absolute;margin-left:51pt;margin-top:9.35pt;width:476.25pt;height:142.7pt;z-index:-251743232;mso-wrap-distance-left:0;mso-wrap-distance-right:0;mso-position-horizontal-relative:page" coordorigin="1020,187" coordsize="9525,2854">
            <v:rect id="_x0000_s1865" style="position:absolute;left:1030;top:601;width:9505;height:2429" filled="f" strokecolor="#231f20" strokeweight="1pt"/>
            <v:rect id="_x0000_s1864" style="position:absolute;left:1030;top:196;width:9505;height:463" fillcolor="#231f20" stroked="f"/>
            <v:rect id="_x0000_s1863" style="position:absolute;left:1030;top:196;width:9505;height:463" filled="f" strokecolor="#231f20" strokeweight="1pt"/>
            <v:shape id="_x0000_s1862" type="#_x0000_t202" style="position:absolute;left:1607;top:263;width:1788;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1</w:t>
                    </w:r>
                  </w:p>
                </w:txbxContent>
              </v:textbox>
            </v:shape>
            <v:shape id="_x0000_s1861" type="#_x0000_t202" style="position:absolute;left:6955;top:263;width:2948;height:352" filled="f" stroked="f">
              <v:textbox inset="0,0,0,0">
                <w:txbxContent>
                  <w:p w:rsidR="00DC5273" w:rsidRDefault="006E3FAD">
                    <w:pPr>
                      <w:spacing w:line="347" w:lineRule="exact"/>
                      <w:rPr>
                        <w:rFonts w:ascii="Palatino"/>
                        <w:b/>
                        <w:sz w:val="28"/>
                      </w:rPr>
                    </w:pPr>
                    <w:r>
                      <w:rPr>
                        <w:rFonts w:ascii="Palatino"/>
                        <w:b/>
                        <w:color w:val="FFFFFF"/>
                        <w:w w:val="105"/>
                        <w:sz w:val="28"/>
                      </w:rPr>
                      <w:t>North Western Synod</w:t>
                    </w:r>
                  </w:p>
                </w:txbxContent>
              </v:textbox>
            </v:shape>
            <v:shape id="_x0000_s1860" type="#_x0000_t202" style="position:absolute;left:1040;top:668;width:9485;height:2352" filled="f" stroked="f">
              <v:textbox inset="0,0,0,0">
                <w:txbxContent>
                  <w:p w:rsidR="00DC5273" w:rsidRDefault="00DC5273">
                    <w:pPr>
                      <w:spacing w:before="9"/>
                      <w:rPr>
                        <w:sz w:val="25"/>
                      </w:rPr>
                    </w:pPr>
                  </w:p>
                  <w:p w:rsidR="00DC5273" w:rsidRDefault="006E3FAD">
                    <w:pPr>
                      <w:spacing w:line="244" w:lineRule="auto"/>
                      <w:ind w:left="283" w:right="282"/>
                      <w:jc w:val="both"/>
                      <w:rPr>
                        <w:rFonts w:ascii="Myriad Pro"/>
                        <w:b/>
                        <w:sz w:val="19"/>
                      </w:rPr>
                    </w:pPr>
                    <w:r>
                      <w:rPr>
                        <w:rFonts w:ascii="Myriad Pro"/>
                        <w:b/>
                        <w:color w:val="231F20"/>
                        <w:w w:val="105"/>
                        <w:sz w:val="19"/>
                      </w:rPr>
                      <w:t>General Assembly expresses concern about the shortage of places in residential care and domiciliary support for the elderly  and  other  vulnerable  people,  following  legislation  regulating  provision</w:t>
                    </w:r>
                    <w:r>
                      <w:rPr>
                        <w:rFonts w:ascii="Myriad Pro"/>
                        <w:b/>
                        <w:color w:val="231F20"/>
                        <w:spacing w:val="40"/>
                        <w:w w:val="105"/>
                        <w:sz w:val="19"/>
                      </w:rPr>
                      <w:t xml:space="preserve"> </w:t>
                    </w:r>
                    <w:r>
                      <w:rPr>
                        <w:rFonts w:ascii="Myriad Pro"/>
                        <w:b/>
                        <w:color w:val="231F20"/>
                        <w:w w:val="105"/>
                        <w:sz w:val="19"/>
                      </w:rPr>
                      <w:t>of such care, and instructs the Church and Society C</w:t>
                    </w:r>
                    <w:r>
                      <w:rPr>
                        <w:rFonts w:ascii="Myriad Pro"/>
                        <w:b/>
                        <w:color w:val="231F20"/>
                        <w:w w:val="105"/>
                        <w:sz w:val="19"/>
                      </w:rPr>
                      <w:t>ommittee to consider the matter and take appropriate</w:t>
                    </w:r>
                    <w:r>
                      <w:rPr>
                        <w:rFonts w:ascii="Myriad Pro"/>
                        <w:b/>
                        <w:color w:val="231F20"/>
                        <w:spacing w:val="4"/>
                        <w:w w:val="105"/>
                        <w:sz w:val="19"/>
                      </w:rPr>
                      <w:t xml:space="preserve"> </w:t>
                    </w:r>
                    <w:r>
                      <w:rPr>
                        <w:rFonts w:ascii="Myriad Pro"/>
                        <w:b/>
                        <w:color w:val="231F20"/>
                        <w:w w:val="105"/>
                        <w:sz w:val="19"/>
                      </w:rPr>
                      <w:t>action.</w:t>
                    </w:r>
                  </w:p>
                  <w:p w:rsidR="00DC5273" w:rsidRDefault="00DC5273">
                    <w:pPr>
                      <w:spacing w:before="11"/>
                      <w:rPr>
                        <w:rFonts w:ascii="Myriad Pro"/>
                        <w:b/>
                        <w:sz w:val="19"/>
                      </w:rPr>
                    </w:pPr>
                  </w:p>
                  <w:p w:rsidR="00DC5273" w:rsidRDefault="006E3FAD">
                    <w:pPr>
                      <w:spacing w:line="247" w:lineRule="auto"/>
                      <w:ind w:left="5323" w:right="564"/>
                      <w:rPr>
                        <w:sz w:val="19"/>
                      </w:rPr>
                    </w:pPr>
                    <w:r>
                      <w:rPr>
                        <w:color w:val="231F20"/>
                        <w:w w:val="110"/>
                        <w:sz w:val="19"/>
                      </w:rPr>
                      <w:t>Proposed: Revd Eileen Sambrooks Seconded: Dr Roger John</w:t>
                    </w:r>
                  </w:p>
                </w:txbxContent>
              </v:textbox>
            </v:shape>
            <w10:wrap type="topAndBottom" anchorx="page"/>
          </v:group>
        </w:pict>
      </w:r>
    </w:p>
    <w:p w:rsidR="00DC5273" w:rsidRDefault="00DC5273">
      <w:pPr>
        <w:pStyle w:val="BodyText"/>
        <w:spacing w:before="6"/>
        <w:rPr>
          <w:sz w:val="11"/>
        </w:rPr>
      </w:pPr>
    </w:p>
    <w:p w:rsidR="00DC5273" w:rsidRDefault="00DC5273">
      <w:pPr>
        <w:rPr>
          <w:sz w:val="11"/>
        </w:rPr>
        <w:sectPr w:rsidR="00DC5273">
          <w:pgSz w:w="11910" w:h="16840"/>
          <w:pgMar w:top="560" w:right="580" w:bottom="780" w:left="760" w:header="0" w:footer="590" w:gutter="0"/>
          <w:cols w:space="720"/>
        </w:sectPr>
      </w:pPr>
    </w:p>
    <w:p w:rsidR="00DC5273" w:rsidRDefault="006E3FAD">
      <w:pPr>
        <w:pStyle w:val="BodyText"/>
        <w:tabs>
          <w:tab w:val="left" w:pos="940"/>
        </w:tabs>
        <w:spacing w:before="100" w:line="247" w:lineRule="auto"/>
        <w:ind w:left="260" w:right="38"/>
        <w:jc w:val="both"/>
      </w:pPr>
      <w:r>
        <w:rPr>
          <w:color w:val="231F20"/>
          <w:spacing w:val="-5"/>
          <w:w w:val="110"/>
        </w:rPr>
        <w:t>1.</w:t>
      </w:r>
      <w:r>
        <w:rPr>
          <w:color w:val="231F20"/>
          <w:spacing w:val="-5"/>
          <w:w w:val="110"/>
        </w:rPr>
        <w:tab/>
      </w:r>
      <w:r>
        <w:rPr>
          <w:color w:val="231F20"/>
          <w:spacing w:val="4"/>
          <w:w w:val="110"/>
        </w:rPr>
        <w:t xml:space="preserve">Widespread </w:t>
      </w:r>
      <w:r>
        <w:rPr>
          <w:color w:val="231F20"/>
          <w:spacing w:val="3"/>
          <w:w w:val="110"/>
        </w:rPr>
        <w:t xml:space="preserve">public concern </w:t>
      </w:r>
      <w:r>
        <w:rPr>
          <w:color w:val="231F20"/>
          <w:spacing w:val="2"/>
          <w:w w:val="110"/>
        </w:rPr>
        <w:t xml:space="preserve">has </w:t>
      </w:r>
      <w:r>
        <w:rPr>
          <w:color w:val="231F20"/>
          <w:spacing w:val="4"/>
          <w:w w:val="110"/>
        </w:rPr>
        <w:t xml:space="preserve">been </w:t>
      </w:r>
      <w:r>
        <w:rPr>
          <w:color w:val="231F20"/>
          <w:w w:val="110"/>
        </w:rPr>
        <w:t xml:space="preserve">expressed, both nationally and in the North West, about the consequences of the Care Standards Act </w:t>
      </w:r>
      <w:r>
        <w:rPr>
          <w:color w:val="231F20"/>
          <w:spacing w:val="2"/>
          <w:w w:val="110"/>
        </w:rPr>
        <w:t xml:space="preserve">2000, </w:t>
      </w:r>
      <w:r>
        <w:rPr>
          <w:color w:val="231F20"/>
          <w:w w:val="110"/>
        </w:rPr>
        <w:t xml:space="preserve">which had come into </w:t>
      </w:r>
      <w:r>
        <w:rPr>
          <w:color w:val="231F20"/>
          <w:spacing w:val="4"/>
          <w:w w:val="110"/>
        </w:rPr>
        <w:t xml:space="preserve">effect </w:t>
      </w:r>
      <w:r>
        <w:rPr>
          <w:color w:val="231F20"/>
          <w:w w:val="110"/>
        </w:rPr>
        <w:t>in April 2001. Although the Department of Health indicated</w:t>
      </w:r>
      <w:r>
        <w:rPr>
          <w:color w:val="231F20"/>
          <w:spacing w:val="33"/>
          <w:w w:val="110"/>
        </w:rPr>
        <w:t xml:space="preserve"> </w:t>
      </w:r>
      <w:r>
        <w:rPr>
          <w:color w:val="231F20"/>
          <w:w w:val="110"/>
        </w:rPr>
        <w:t>that flexibility could be exercised in implementing the Regulatio</w:t>
      </w:r>
      <w:r>
        <w:rPr>
          <w:color w:val="231F20"/>
          <w:w w:val="110"/>
        </w:rPr>
        <w:t xml:space="preserve">ns and Standards, many care homes for older people have had to close because of the costs involved. For financial reasons, further closures may well be expected. This has had an </w:t>
      </w:r>
      <w:r>
        <w:rPr>
          <w:color w:val="231F20"/>
          <w:spacing w:val="2"/>
          <w:w w:val="110"/>
        </w:rPr>
        <w:t xml:space="preserve">effect, </w:t>
      </w:r>
      <w:r>
        <w:rPr>
          <w:color w:val="231F20"/>
          <w:w w:val="110"/>
        </w:rPr>
        <w:t>also, upon people having to remain for care in their own homes. Prelim</w:t>
      </w:r>
      <w:r>
        <w:rPr>
          <w:color w:val="231F20"/>
          <w:w w:val="110"/>
        </w:rPr>
        <w:t>inary enquiries for Lancaster District Council showed a substantial local problem which was likely to occur elsewhere in the</w:t>
      </w:r>
      <w:r>
        <w:rPr>
          <w:color w:val="231F20"/>
          <w:spacing w:val="-15"/>
          <w:w w:val="110"/>
        </w:rPr>
        <w:t xml:space="preserve"> </w:t>
      </w:r>
      <w:r>
        <w:rPr>
          <w:color w:val="231F20"/>
          <w:w w:val="110"/>
        </w:rPr>
        <w:t>country.</w:t>
      </w:r>
    </w:p>
    <w:p w:rsidR="00DC5273" w:rsidRDefault="00DC5273">
      <w:pPr>
        <w:pStyle w:val="BodyText"/>
        <w:spacing w:before="11"/>
        <w:rPr>
          <w:sz w:val="20"/>
        </w:rPr>
      </w:pPr>
    </w:p>
    <w:p w:rsidR="00DC5273" w:rsidRDefault="006E3FAD">
      <w:pPr>
        <w:pStyle w:val="BodyText"/>
        <w:spacing w:line="247" w:lineRule="auto"/>
        <w:ind w:left="260"/>
      </w:pPr>
      <w:r>
        <w:rPr>
          <w:color w:val="231F20"/>
          <w:w w:val="110"/>
        </w:rPr>
        <w:t>The district churches and the synod were asked to note that:</w:t>
      </w:r>
    </w:p>
    <w:p w:rsidR="00DC5273" w:rsidRDefault="00DC5273">
      <w:pPr>
        <w:pStyle w:val="BodyText"/>
        <w:spacing w:before="10"/>
      </w:pPr>
    </w:p>
    <w:p w:rsidR="00DC5273" w:rsidRDefault="006E3FAD">
      <w:pPr>
        <w:pStyle w:val="ListParagraph"/>
        <w:numPr>
          <w:ilvl w:val="0"/>
          <w:numId w:val="111"/>
        </w:numPr>
        <w:tabs>
          <w:tab w:val="left" w:pos="940"/>
          <w:tab w:val="left" w:pos="941"/>
        </w:tabs>
        <w:spacing w:before="1" w:line="247" w:lineRule="auto"/>
        <w:ind w:right="38"/>
        <w:jc w:val="both"/>
        <w:rPr>
          <w:sz w:val="19"/>
        </w:rPr>
      </w:pPr>
      <w:r>
        <w:rPr>
          <w:color w:val="231F20"/>
          <w:w w:val="105"/>
          <w:sz w:val="19"/>
        </w:rPr>
        <w:t xml:space="preserve">This issue </w:t>
      </w:r>
      <w:r>
        <w:rPr>
          <w:color w:val="231F20"/>
          <w:spacing w:val="3"/>
          <w:w w:val="105"/>
          <w:sz w:val="19"/>
        </w:rPr>
        <w:t xml:space="preserve">affects </w:t>
      </w:r>
      <w:r>
        <w:rPr>
          <w:color w:val="231F20"/>
          <w:w w:val="105"/>
          <w:sz w:val="19"/>
        </w:rPr>
        <w:t xml:space="preserve">residential </w:t>
      </w:r>
      <w:r>
        <w:rPr>
          <w:color w:val="231F20"/>
          <w:spacing w:val="2"/>
          <w:w w:val="105"/>
          <w:sz w:val="19"/>
        </w:rPr>
        <w:t xml:space="preserve">services </w:t>
      </w:r>
      <w:r>
        <w:rPr>
          <w:color w:val="231F20"/>
          <w:w w:val="105"/>
          <w:sz w:val="19"/>
        </w:rPr>
        <w:t>(not restricted to those for older people) in all parts of the</w:t>
      </w:r>
      <w:r>
        <w:rPr>
          <w:color w:val="231F20"/>
          <w:spacing w:val="2"/>
          <w:w w:val="105"/>
          <w:sz w:val="19"/>
        </w:rPr>
        <w:t xml:space="preserve"> </w:t>
      </w:r>
      <w:r>
        <w:rPr>
          <w:color w:val="231F20"/>
          <w:w w:val="105"/>
          <w:sz w:val="19"/>
        </w:rPr>
        <w:t>country</w:t>
      </w:r>
    </w:p>
    <w:p w:rsidR="00DC5273" w:rsidRDefault="00DC5273">
      <w:pPr>
        <w:pStyle w:val="BodyText"/>
        <w:spacing w:before="11"/>
      </w:pPr>
    </w:p>
    <w:p w:rsidR="00DC5273" w:rsidRDefault="006E3FAD">
      <w:pPr>
        <w:pStyle w:val="ListParagraph"/>
        <w:numPr>
          <w:ilvl w:val="0"/>
          <w:numId w:val="111"/>
        </w:numPr>
        <w:tabs>
          <w:tab w:val="left" w:pos="940"/>
          <w:tab w:val="left" w:pos="941"/>
        </w:tabs>
        <w:spacing w:line="247" w:lineRule="auto"/>
        <w:ind w:right="38"/>
        <w:jc w:val="both"/>
        <w:rPr>
          <w:sz w:val="19"/>
        </w:rPr>
      </w:pPr>
      <w:r>
        <w:rPr>
          <w:color w:val="231F20"/>
          <w:w w:val="110"/>
          <w:sz w:val="19"/>
        </w:rPr>
        <w:t>The fewer the number of residential places the</w:t>
      </w:r>
      <w:r>
        <w:rPr>
          <w:color w:val="231F20"/>
          <w:spacing w:val="-10"/>
          <w:w w:val="110"/>
          <w:sz w:val="19"/>
        </w:rPr>
        <w:t xml:space="preserve"> </w:t>
      </w:r>
      <w:r>
        <w:rPr>
          <w:color w:val="231F20"/>
          <w:w w:val="110"/>
          <w:sz w:val="19"/>
        </w:rPr>
        <w:t>more</w:t>
      </w:r>
      <w:r>
        <w:rPr>
          <w:color w:val="231F20"/>
          <w:spacing w:val="-9"/>
          <w:w w:val="110"/>
          <w:sz w:val="19"/>
        </w:rPr>
        <w:t xml:space="preserve"> </w:t>
      </w:r>
      <w:r>
        <w:rPr>
          <w:color w:val="231F20"/>
          <w:w w:val="110"/>
          <w:sz w:val="19"/>
        </w:rPr>
        <w:t>emphasis</w:t>
      </w:r>
      <w:r>
        <w:rPr>
          <w:color w:val="231F20"/>
          <w:spacing w:val="-10"/>
          <w:w w:val="110"/>
          <w:sz w:val="19"/>
        </w:rPr>
        <w:t xml:space="preserve"> </w:t>
      </w:r>
      <w:r>
        <w:rPr>
          <w:color w:val="231F20"/>
          <w:w w:val="110"/>
          <w:sz w:val="19"/>
        </w:rPr>
        <w:t>will</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needed</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ensuring adequate domiciliary</w:t>
      </w:r>
      <w:r>
        <w:rPr>
          <w:color w:val="231F20"/>
          <w:spacing w:val="-5"/>
          <w:w w:val="110"/>
          <w:sz w:val="19"/>
        </w:rPr>
        <w:t xml:space="preserve"> </w:t>
      </w:r>
      <w:r>
        <w:rPr>
          <w:color w:val="231F20"/>
          <w:w w:val="110"/>
          <w:sz w:val="19"/>
        </w:rPr>
        <w:t>care</w:t>
      </w:r>
    </w:p>
    <w:p w:rsidR="00DC5273" w:rsidRDefault="006E3FAD">
      <w:pPr>
        <w:pStyle w:val="ListParagraph"/>
        <w:numPr>
          <w:ilvl w:val="0"/>
          <w:numId w:val="111"/>
        </w:numPr>
        <w:tabs>
          <w:tab w:val="left" w:pos="940"/>
          <w:tab w:val="left" w:pos="941"/>
        </w:tabs>
        <w:spacing w:before="100" w:line="247" w:lineRule="auto"/>
        <w:ind w:right="778"/>
        <w:jc w:val="both"/>
        <w:rPr>
          <w:sz w:val="19"/>
        </w:rPr>
      </w:pPr>
      <w:r>
        <w:rPr>
          <w:color w:val="231F20"/>
          <w:spacing w:val="-3"/>
          <w:w w:val="112"/>
          <w:sz w:val="19"/>
        </w:rPr>
        <w:br w:type="column"/>
      </w:r>
      <w:r>
        <w:rPr>
          <w:color w:val="231F20"/>
          <w:w w:val="105"/>
          <w:sz w:val="19"/>
        </w:rPr>
        <w:t xml:space="preserve">Standards are important but, in a transitional </w:t>
      </w:r>
      <w:r>
        <w:rPr>
          <w:color w:val="231F20"/>
          <w:spacing w:val="3"/>
          <w:w w:val="105"/>
          <w:sz w:val="19"/>
        </w:rPr>
        <w:t xml:space="preserve">period, </w:t>
      </w:r>
      <w:r>
        <w:rPr>
          <w:color w:val="231F20"/>
          <w:spacing w:val="4"/>
          <w:w w:val="105"/>
          <w:sz w:val="19"/>
        </w:rPr>
        <w:t xml:space="preserve">flexibility </w:t>
      </w:r>
      <w:r>
        <w:rPr>
          <w:color w:val="231F20"/>
          <w:w w:val="105"/>
          <w:sz w:val="19"/>
        </w:rPr>
        <w:t>in</w:t>
      </w:r>
      <w:r>
        <w:rPr>
          <w:color w:val="231F20"/>
          <w:w w:val="105"/>
          <w:sz w:val="19"/>
        </w:rPr>
        <w:t xml:space="preserve"> </w:t>
      </w:r>
      <w:r>
        <w:rPr>
          <w:color w:val="231F20"/>
          <w:spacing w:val="3"/>
          <w:w w:val="105"/>
          <w:sz w:val="19"/>
        </w:rPr>
        <w:t xml:space="preserve">implementation </w:t>
      </w:r>
      <w:r>
        <w:rPr>
          <w:color w:val="231F20"/>
          <w:w w:val="105"/>
          <w:sz w:val="19"/>
        </w:rPr>
        <w:t>is essential</w:t>
      </w:r>
    </w:p>
    <w:p w:rsidR="00DC5273" w:rsidRDefault="00DC5273">
      <w:pPr>
        <w:pStyle w:val="BodyText"/>
        <w:spacing w:before="11"/>
      </w:pPr>
    </w:p>
    <w:p w:rsidR="00DC5273" w:rsidRDefault="006E3FAD">
      <w:pPr>
        <w:pStyle w:val="ListParagraph"/>
        <w:numPr>
          <w:ilvl w:val="0"/>
          <w:numId w:val="111"/>
        </w:numPr>
        <w:tabs>
          <w:tab w:val="left" w:pos="940"/>
          <w:tab w:val="left" w:pos="941"/>
        </w:tabs>
        <w:spacing w:line="247" w:lineRule="auto"/>
        <w:ind w:right="777"/>
        <w:jc w:val="both"/>
        <w:rPr>
          <w:sz w:val="19"/>
        </w:rPr>
      </w:pPr>
      <w:r>
        <w:rPr>
          <w:color w:val="231F20"/>
          <w:w w:val="105"/>
          <w:sz w:val="19"/>
        </w:rPr>
        <w:t>Social work professionals have provided useful sources of information (e.g. a programme of training for volunteers in advocacy on behalf  of individual residents). The pastoral care provided by the churches is</w:t>
      </w:r>
      <w:r>
        <w:rPr>
          <w:color w:val="231F20"/>
          <w:spacing w:val="25"/>
          <w:w w:val="105"/>
          <w:sz w:val="19"/>
        </w:rPr>
        <w:t xml:space="preserve"> </w:t>
      </w:r>
      <w:r>
        <w:rPr>
          <w:color w:val="231F20"/>
          <w:w w:val="105"/>
          <w:sz w:val="19"/>
        </w:rPr>
        <w:t>valued</w:t>
      </w:r>
    </w:p>
    <w:p w:rsidR="00DC5273" w:rsidRDefault="00DC5273">
      <w:pPr>
        <w:pStyle w:val="BodyText"/>
        <w:spacing w:before="1"/>
        <w:rPr>
          <w:sz w:val="20"/>
        </w:rPr>
      </w:pPr>
    </w:p>
    <w:p w:rsidR="00DC5273" w:rsidRDefault="006E3FAD">
      <w:pPr>
        <w:pStyle w:val="ListParagraph"/>
        <w:numPr>
          <w:ilvl w:val="0"/>
          <w:numId w:val="111"/>
        </w:numPr>
        <w:tabs>
          <w:tab w:val="left" w:pos="940"/>
          <w:tab w:val="left" w:pos="941"/>
        </w:tabs>
        <w:spacing w:line="249" w:lineRule="auto"/>
        <w:ind w:right="778"/>
        <w:jc w:val="both"/>
        <w:rPr>
          <w:sz w:val="19"/>
        </w:rPr>
      </w:pPr>
      <w:r>
        <w:rPr>
          <w:color w:val="231F20"/>
          <w:w w:val="110"/>
          <w:sz w:val="19"/>
        </w:rPr>
        <w:t>The</w:t>
      </w:r>
      <w:r>
        <w:rPr>
          <w:color w:val="231F20"/>
          <w:spacing w:val="-8"/>
          <w:w w:val="110"/>
          <w:sz w:val="19"/>
        </w:rPr>
        <w:t xml:space="preserve"> </w:t>
      </w:r>
      <w:r>
        <w:rPr>
          <w:color w:val="231F20"/>
          <w:w w:val="110"/>
          <w:sz w:val="19"/>
        </w:rPr>
        <w:t>respective</w:t>
      </w:r>
      <w:r>
        <w:rPr>
          <w:color w:val="231F20"/>
          <w:spacing w:val="-8"/>
          <w:w w:val="110"/>
          <w:sz w:val="19"/>
        </w:rPr>
        <w:t xml:space="preserve"> </w:t>
      </w:r>
      <w:r>
        <w:rPr>
          <w:color w:val="231F20"/>
          <w:w w:val="110"/>
          <w:sz w:val="19"/>
        </w:rPr>
        <w:t>responsibilities</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National Health</w:t>
      </w:r>
      <w:r>
        <w:rPr>
          <w:color w:val="231F20"/>
          <w:spacing w:val="-23"/>
          <w:w w:val="110"/>
          <w:sz w:val="19"/>
        </w:rPr>
        <w:t xml:space="preserve"> </w:t>
      </w:r>
      <w:r>
        <w:rPr>
          <w:color w:val="231F20"/>
          <w:w w:val="110"/>
          <w:sz w:val="19"/>
        </w:rPr>
        <w:t>Service,</w:t>
      </w:r>
      <w:r>
        <w:rPr>
          <w:color w:val="231F20"/>
          <w:spacing w:val="-23"/>
          <w:w w:val="110"/>
          <w:sz w:val="19"/>
        </w:rPr>
        <w:t xml:space="preserve"> </w:t>
      </w:r>
      <w:r>
        <w:rPr>
          <w:color w:val="231F20"/>
          <w:w w:val="110"/>
          <w:sz w:val="19"/>
        </w:rPr>
        <w:t>local</w:t>
      </w:r>
      <w:r>
        <w:rPr>
          <w:color w:val="231F20"/>
          <w:spacing w:val="-23"/>
          <w:w w:val="110"/>
          <w:sz w:val="19"/>
        </w:rPr>
        <w:t xml:space="preserve"> </w:t>
      </w:r>
      <w:r>
        <w:rPr>
          <w:color w:val="231F20"/>
          <w:w w:val="110"/>
          <w:sz w:val="19"/>
        </w:rPr>
        <w:t>authorities,</w:t>
      </w:r>
      <w:r>
        <w:rPr>
          <w:color w:val="231F20"/>
          <w:spacing w:val="-23"/>
          <w:w w:val="110"/>
          <w:sz w:val="19"/>
        </w:rPr>
        <w:t xml:space="preserve"> </w:t>
      </w:r>
      <w:r>
        <w:rPr>
          <w:color w:val="231F20"/>
          <w:w w:val="110"/>
          <w:sz w:val="19"/>
        </w:rPr>
        <w:t>and</w:t>
      </w:r>
      <w:r>
        <w:rPr>
          <w:color w:val="231F20"/>
          <w:spacing w:val="-23"/>
          <w:w w:val="110"/>
          <w:sz w:val="19"/>
        </w:rPr>
        <w:t xml:space="preserve"> </w:t>
      </w:r>
      <w:r>
        <w:rPr>
          <w:color w:val="231F20"/>
          <w:w w:val="110"/>
          <w:sz w:val="19"/>
        </w:rPr>
        <w:t>voluntary and private sectors need to be</w:t>
      </w:r>
      <w:r>
        <w:rPr>
          <w:color w:val="231F20"/>
          <w:spacing w:val="-22"/>
          <w:w w:val="110"/>
          <w:sz w:val="19"/>
        </w:rPr>
        <w:t xml:space="preserve"> </w:t>
      </w:r>
      <w:r>
        <w:rPr>
          <w:color w:val="231F20"/>
          <w:w w:val="110"/>
          <w:sz w:val="19"/>
        </w:rPr>
        <w:t>understood</w:t>
      </w:r>
    </w:p>
    <w:p w:rsidR="00DC5273" w:rsidRDefault="00DC5273">
      <w:pPr>
        <w:pStyle w:val="BodyText"/>
        <w:spacing w:before="5"/>
      </w:pPr>
    </w:p>
    <w:p w:rsidR="00DC5273" w:rsidRDefault="006E3FAD">
      <w:pPr>
        <w:pStyle w:val="ListParagraph"/>
        <w:numPr>
          <w:ilvl w:val="0"/>
          <w:numId w:val="111"/>
        </w:numPr>
        <w:tabs>
          <w:tab w:val="left" w:pos="940"/>
          <w:tab w:val="left" w:pos="941"/>
        </w:tabs>
        <w:spacing w:line="247" w:lineRule="auto"/>
        <w:ind w:right="778"/>
        <w:jc w:val="both"/>
        <w:rPr>
          <w:sz w:val="19"/>
        </w:rPr>
      </w:pPr>
      <w:r>
        <w:rPr>
          <w:color w:val="231F20"/>
          <w:w w:val="105"/>
          <w:sz w:val="19"/>
        </w:rPr>
        <w:t>It is essential that this subject is reviewed not only by providers of care but also from the point</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view</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present</w:t>
      </w:r>
      <w:r>
        <w:rPr>
          <w:color w:val="231F20"/>
          <w:spacing w:val="13"/>
          <w:w w:val="105"/>
          <w:sz w:val="19"/>
        </w:rPr>
        <w:t xml:space="preserve"> </w:t>
      </w:r>
      <w:r>
        <w:rPr>
          <w:color w:val="231F20"/>
          <w:w w:val="105"/>
          <w:sz w:val="19"/>
        </w:rPr>
        <w:t>and</w:t>
      </w:r>
      <w:r>
        <w:rPr>
          <w:color w:val="231F20"/>
          <w:spacing w:val="13"/>
          <w:w w:val="105"/>
          <w:sz w:val="19"/>
        </w:rPr>
        <w:t xml:space="preserve"> </w:t>
      </w:r>
      <w:r>
        <w:rPr>
          <w:color w:val="231F20"/>
          <w:w w:val="105"/>
          <w:sz w:val="19"/>
        </w:rPr>
        <w:t>potential</w:t>
      </w:r>
      <w:r>
        <w:rPr>
          <w:color w:val="231F20"/>
          <w:spacing w:val="13"/>
          <w:w w:val="105"/>
          <w:sz w:val="19"/>
        </w:rPr>
        <w:t xml:space="preserve"> </w:t>
      </w:r>
      <w:r>
        <w:rPr>
          <w:color w:val="231F20"/>
          <w:w w:val="105"/>
          <w:sz w:val="19"/>
        </w:rPr>
        <w:t>clients.</w:t>
      </w:r>
    </w:p>
    <w:p w:rsidR="00DC5273" w:rsidRDefault="00DC5273">
      <w:pPr>
        <w:pStyle w:val="BodyText"/>
        <w:spacing w:before="11"/>
      </w:pPr>
    </w:p>
    <w:p w:rsidR="00DC5273" w:rsidRDefault="006E3FAD">
      <w:pPr>
        <w:pStyle w:val="BodyText"/>
        <w:spacing w:line="247" w:lineRule="auto"/>
        <w:ind w:left="260" w:right="778"/>
        <w:jc w:val="both"/>
      </w:pPr>
      <w:r>
        <w:rPr>
          <w:color w:val="231F20"/>
          <w:w w:val="110"/>
        </w:rPr>
        <w:t>At its meet</w:t>
      </w:r>
      <w:r>
        <w:rPr>
          <w:color w:val="231F20"/>
          <w:w w:val="110"/>
        </w:rPr>
        <w:t xml:space="preserve">ing in March 2004, the Synod recognised that the issue </w:t>
      </w:r>
      <w:r>
        <w:rPr>
          <w:color w:val="231F20"/>
          <w:spacing w:val="4"/>
          <w:w w:val="110"/>
        </w:rPr>
        <w:t xml:space="preserve">affected </w:t>
      </w:r>
      <w:r>
        <w:rPr>
          <w:color w:val="231F20"/>
          <w:w w:val="110"/>
        </w:rPr>
        <w:t>many communities and justified attention by the General Assembly leading to appropriate action on its behalf by the Church and Society</w:t>
      </w:r>
      <w:r>
        <w:rPr>
          <w:color w:val="231F20"/>
          <w:spacing w:val="-2"/>
          <w:w w:val="110"/>
        </w:rPr>
        <w:t xml:space="preserve"> </w:t>
      </w:r>
      <w:r>
        <w:rPr>
          <w:color w:val="231F20"/>
          <w:w w:val="110"/>
        </w:rPr>
        <w:t>Committee.</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1"/>
        <w:rPr>
          <w:sz w:val="28"/>
        </w:rPr>
      </w:pPr>
    </w:p>
    <w:p w:rsidR="00DC5273" w:rsidRDefault="006E3FAD">
      <w:pPr>
        <w:pStyle w:val="BodyText"/>
        <w:ind w:left="260"/>
        <w:rPr>
          <w:sz w:val="20"/>
        </w:rPr>
      </w:pPr>
      <w:r>
        <w:rPr>
          <w:sz w:val="20"/>
        </w:rPr>
      </w:r>
      <w:r>
        <w:rPr>
          <w:sz w:val="20"/>
        </w:rPr>
        <w:pict>
          <v:group id="_x0000_s1852" style="width:476.25pt;height:139pt;mso-position-horizontal-relative:char;mso-position-vertical-relative:line" coordsize="9525,2780">
            <v:rect id="_x0000_s1858" style="position:absolute;left:10;top:411;width:9505;height:2358" filled="f" strokecolor="#231f20" strokeweight="1pt"/>
            <v:rect id="_x0000_s1857" style="position:absolute;left:10;top:10;width:9505;height:463" fillcolor="#231f20" stroked="f"/>
            <v:rect id="_x0000_s1856" style="position:absolute;left:10;top:10;width:9505;height:463" filled="f" strokecolor="#231f20" strokeweight="1pt"/>
            <v:shape id="_x0000_s1855" type="#_x0000_t202" style="position:absolute;left:586;top:77;width:1788;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2</w:t>
                    </w:r>
                  </w:p>
                </w:txbxContent>
              </v:textbox>
            </v:shape>
            <v:shape id="_x0000_s1854" type="#_x0000_t202" style="position:absolute;left:3897;top:77;width:4966;height:352" filled="f" stroked="f">
              <v:textbox inset="0,0,0,0">
                <w:txbxContent>
                  <w:p w:rsidR="00DC5273" w:rsidRDefault="006E3FAD">
                    <w:pPr>
                      <w:spacing w:line="347" w:lineRule="exact"/>
                      <w:rPr>
                        <w:rFonts w:ascii="Palatino"/>
                        <w:b/>
                        <w:sz w:val="28"/>
                      </w:rPr>
                    </w:pPr>
                    <w:r>
                      <w:rPr>
                        <w:rFonts w:ascii="Palatino"/>
                        <w:b/>
                        <w:color w:val="FFFFFF"/>
                        <w:w w:val="105"/>
                        <w:sz w:val="28"/>
                      </w:rPr>
                      <w:t>Northern and North Western Synods</w:t>
                    </w:r>
                  </w:p>
                </w:txbxContent>
              </v:textbox>
            </v:shape>
            <v:shape id="_x0000_s1853" type="#_x0000_t202" style="position:absolute;left:20;top:482;width:9485;height:2277" filled="f" stroked="f">
              <v:textbox inset="0,0,0,0">
                <w:txbxContent>
                  <w:p w:rsidR="00DC5273" w:rsidRDefault="00DC5273">
                    <w:pPr>
                      <w:spacing w:before="6"/>
                      <w:rPr>
                        <w:sz w:val="25"/>
                      </w:rPr>
                    </w:pPr>
                  </w:p>
                  <w:p w:rsidR="00DC5273" w:rsidRDefault="006E3FAD">
                    <w:pPr>
                      <w:spacing w:line="244" w:lineRule="auto"/>
                      <w:ind w:left="283" w:right="281"/>
                      <w:jc w:val="both"/>
                      <w:rPr>
                        <w:rFonts w:ascii="Myriad Pro"/>
                        <w:b/>
                        <w:sz w:val="19"/>
                      </w:rPr>
                    </w:pPr>
                    <w:r>
                      <w:rPr>
                        <w:rFonts w:ascii="Myriad Pro"/>
                        <w:b/>
                        <w:color w:val="231F20"/>
                        <w:w w:val="105"/>
                        <w:sz w:val="19"/>
                      </w:rPr>
                      <w:t>General Assembly agrees to transfer the Local Churches at Bewcastle; Brampton; Carlisle; Silloth; Wigton; Cockermouth; Harrington; Workington; Penrith &amp; Penruddock and Whitehaven from the Northern Synod to the North Western Synod and authorises the two Syn</w:t>
                    </w:r>
                    <w:r>
                      <w:rPr>
                        <w:rFonts w:ascii="Myriad Pro"/>
                        <w:b/>
                        <w:color w:val="231F20"/>
                        <w:w w:val="105"/>
                        <w:sz w:val="19"/>
                      </w:rPr>
                      <w:t xml:space="preserve">ods to </w:t>
                    </w:r>
                    <w:r>
                      <w:rPr>
                        <w:rFonts w:ascii="Myriad Pro"/>
                        <w:b/>
                        <w:color w:val="231F20"/>
                        <w:spacing w:val="2"/>
                        <w:w w:val="105"/>
                        <w:sz w:val="19"/>
                      </w:rPr>
                      <w:t xml:space="preserve">effect </w:t>
                    </w:r>
                    <w:r>
                      <w:rPr>
                        <w:rFonts w:ascii="Myriad Pro"/>
                        <w:b/>
                        <w:color w:val="231F20"/>
                        <w:w w:val="105"/>
                        <w:sz w:val="19"/>
                      </w:rPr>
                      <w:t>this transfer    at a date convenient to</w:t>
                    </w:r>
                    <w:r>
                      <w:rPr>
                        <w:rFonts w:ascii="Myriad Pro"/>
                        <w:b/>
                        <w:color w:val="231F20"/>
                        <w:spacing w:val="21"/>
                        <w:w w:val="105"/>
                        <w:sz w:val="19"/>
                      </w:rPr>
                      <w:t xml:space="preserve"> </w:t>
                    </w:r>
                    <w:r>
                      <w:rPr>
                        <w:rFonts w:ascii="Myriad Pro"/>
                        <w:b/>
                        <w:color w:val="231F20"/>
                        <w:w w:val="105"/>
                        <w:sz w:val="19"/>
                      </w:rPr>
                      <w:t>both.</w:t>
                    </w:r>
                  </w:p>
                  <w:p w:rsidR="00DC5273" w:rsidRDefault="00DC5273">
                    <w:pPr>
                      <w:spacing w:before="11"/>
                      <w:rPr>
                        <w:rFonts w:ascii="Myriad Pro"/>
                        <w:b/>
                        <w:sz w:val="19"/>
                      </w:rPr>
                    </w:pPr>
                  </w:p>
                  <w:p w:rsidR="00DC5273" w:rsidRDefault="006E3FAD">
                    <w:pPr>
                      <w:spacing w:line="247" w:lineRule="auto"/>
                      <w:ind w:left="5323" w:right="1207"/>
                      <w:rPr>
                        <w:sz w:val="19"/>
                      </w:rPr>
                    </w:pPr>
                    <w:r>
                      <w:rPr>
                        <w:color w:val="231F20"/>
                        <w:w w:val="105"/>
                        <w:sz w:val="19"/>
                      </w:rPr>
                      <w:t>Proposed: Rosalind Fearon Seconded: Ruth Clarke</w:t>
                    </w:r>
                  </w:p>
                </w:txbxContent>
              </v:textbox>
            </v:shape>
            <w10:anchorlock/>
          </v:group>
        </w:pict>
      </w:r>
    </w:p>
    <w:p w:rsidR="00DC5273" w:rsidRDefault="00DC5273">
      <w:pPr>
        <w:pStyle w:val="BodyText"/>
        <w:spacing w:before="2"/>
        <w:rPr>
          <w:sz w:val="12"/>
        </w:rPr>
      </w:pPr>
    </w:p>
    <w:p w:rsidR="00DC5273" w:rsidRDefault="00DC5273">
      <w:pPr>
        <w:rPr>
          <w:sz w:val="12"/>
        </w:rPr>
        <w:sectPr w:rsidR="00DC5273">
          <w:type w:val="continuous"/>
          <w:pgSz w:w="11910" w:h="16840"/>
          <w:pgMar w:top="40" w:right="580" w:bottom="0" w:left="760" w:header="720" w:footer="720" w:gutter="0"/>
          <w:cols w:space="720"/>
        </w:sectPr>
      </w:pPr>
    </w:p>
    <w:p w:rsidR="00DC5273" w:rsidRDefault="006E3FAD">
      <w:pPr>
        <w:pStyle w:val="ListParagraph"/>
        <w:numPr>
          <w:ilvl w:val="0"/>
          <w:numId w:val="110"/>
        </w:numPr>
        <w:tabs>
          <w:tab w:val="left" w:pos="940"/>
          <w:tab w:val="left" w:pos="941"/>
        </w:tabs>
        <w:spacing w:before="119" w:line="247" w:lineRule="auto"/>
        <w:ind w:right="38" w:firstLine="0"/>
        <w:jc w:val="both"/>
        <w:rPr>
          <w:sz w:val="19"/>
        </w:rPr>
      </w:pPr>
      <w:r>
        <w:rPr>
          <w:color w:val="231F20"/>
          <w:w w:val="105"/>
          <w:sz w:val="19"/>
        </w:rPr>
        <w:t xml:space="preserve">General Assembly in 2002 received a report </w:t>
      </w:r>
      <w:r>
        <w:rPr>
          <w:color w:val="231F20"/>
          <w:spacing w:val="2"/>
          <w:w w:val="105"/>
          <w:sz w:val="19"/>
        </w:rPr>
        <w:t xml:space="preserve">from </w:t>
      </w:r>
      <w:r>
        <w:rPr>
          <w:color w:val="231F20"/>
          <w:w w:val="105"/>
          <w:sz w:val="19"/>
        </w:rPr>
        <w:t xml:space="preserve">visitors to </w:t>
      </w:r>
      <w:r>
        <w:rPr>
          <w:color w:val="231F20"/>
          <w:spacing w:val="3"/>
          <w:w w:val="105"/>
          <w:sz w:val="19"/>
        </w:rPr>
        <w:t>North</w:t>
      </w:r>
      <w:r>
        <w:rPr>
          <w:color w:val="231F20"/>
          <w:spacing w:val="3"/>
          <w:w w:val="105"/>
          <w:sz w:val="19"/>
        </w:rPr>
        <w:t xml:space="preserve">ern </w:t>
      </w:r>
      <w:r>
        <w:rPr>
          <w:color w:val="231F20"/>
          <w:w w:val="105"/>
          <w:sz w:val="19"/>
        </w:rPr>
        <w:t>Synod who asked the Northern and North Western Synods to consider a change of boundaries so that Cumbria was no longer split between two synods. At  a  series  of  meetings  this was discussed by representatives of the  Synods and the Cumberland and La</w:t>
      </w:r>
      <w:r>
        <w:rPr>
          <w:color w:val="231F20"/>
          <w:w w:val="105"/>
          <w:sz w:val="19"/>
        </w:rPr>
        <w:t>ncaster Districts, some meetings</w:t>
      </w:r>
      <w:r>
        <w:rPr>
          <w:color w:val="231F20"/>
          <w:spacing w:val="22"/>
          <w:w w:val="105"/>
          <w:sz w:val="19"/>
        </w:rPr>
        <w:t xml:space="preserve"> </w:t>
      </w:r>
      <w:r>
        <w:rPr>
          <w:color w:val="231F20"/>
          <w:w w:val="105"/>
          <w:sz w:val="19"/>
        </w:rPr>
        <w:t>being</w:t>
      </w:r>
      <w:r>
        <w:rPr>
          <w:color w:val="231F20"/>
          <w:spacing w:val="22"/>
          <w:w w:val="105"/>
          <w:sz w:val="19"/>
        </w:rPr>
        <w:t xml:space="preserve"> </w:t>
      </w:r>
      <w:r>
        <w:rPr>
          <w:color w:val="231F20"/>
          <w:w w:val="105"/>
          <w:sz w:val="19"/>
        </w:rPr>
        <w:t>attended</w:t>
      </w:r>
      <w:r>
        <w:rPr>
          <w:color w:val="231F20"/>
          <w:spacing w:val="23"/>
          <w:w w:val="105"/>
          <w:sz w:val="19"/>
        </w:rPr>
        <w:t xml:space="preserve"> </w:t>
      </w:r>
      <w:r>
        <w:rPr>
          <w:color w:val="231F20"/>
          <w:w w:val="105"/>
          <w:sz w:val="19"/>
        </w:rPr>
        <w:t>by</w:t>
      </w:r>
      <w:r>
        <w:rPr>
          <w:color w:val="231F20"/>
          <w:spacing w:val="22"/>
          <w:w w:val="105"/>
          <w:sz w:val="19"/>
        </w:rPr>
        <w:t xml:space="preserve"> </w:t>
      </w:r>
      <w:r>
        <w:rPr>
          <w:color w:val="231F20"/>
          <w:w w:val="105"/>
          <w:sz w:val="19"/>
        </w:rPr>
        <w:t>representatives</w:t>
      </w:r>
      <w:r>
        <w:rPr>
          <w:color w:val="231F20"/>
          <w:spacing w:val="23"/>
          <w:w w:val="105"/>
          <w:sz w:val="19"/>
        </w:rPr>
        <w:t xml:space="preserve"> </w:t>
      </w:r>
      <w:r>
        <w:rPr>
          <w:color w:val="231F20"/>
          <w:w w:val="105"/>
          <w:sz w:val="19"/>
        </w:rPr>
        <w:t>of</w:t>
      </w:r>
      <w:r>
        <w:rPr>
          <w:color w:val="231F20"/>
          <w:spacing w:val="22"/>
          <w:w w:val="105"/>
          <w:sz w:val="19"/>
        </w:rPr>
        <w:t xml:space="preserve"> </w:t>
      </w:r>
      <w:r>
        <w:rPr>
          <w:color w:val="231F20"/>
          <w:w w:val="105"/>
          <w:sz w:val="19"/>
        </w:rPr>
        <w:t>the</w:t>
      </w:r>
    </w:p>
    <w:p w:rsidR="00DC5273" w:rsidRDefault="006E3FAD">
      <w:pPr>
        <w:pStyle w:val="BodyText"/>
        <w:spacing w:before="100" w:line="247" w:lineRule="auto"/>
        <w:ind w:left="260" w:right="778"/>
        <w:jc w:val="both"/>
      </w:pPr>
      <w:r>
        <w:br w:type="column"/>
      </w:r>
      <w:r>
        <w:rPr>
          <w:color w:val="231F20"/>
          <w:w w:val="105"/>
        </w:rPr>
        <w:t xml:space="preserve">Methodist Cumbria District. It  was  accepted  that  since the United Reformed Church structures were set up in </w:t>
      </w:r>
      <w:r>
        <w:rPr>
          <w:color w:val="231F20"/>
          <w:spacing w:val="-5"/>
          <w:w w:val="105"/>
        </w:rPr>
        <w:t xml:space="preserve">1972 </w:t>
      </w:r>
      <w:r>
        <w:rPr>
          <w:color w:val="231F20"/>
          <w:w w:val="105"/>
        </w:rPr>
        <w:t xml:space="preserve">the creation  of  the  County  of  Cumbria  has  resulted in a greater feeling of self-containment.   A </w:t>
      </w:r>
      <w:r>
        <w:rPr>
          <w:color w:val="231F20"/>
          <w:spacing w:val="3"/>
          <w:w w:val="105"/>
        </w:rPr>
        <w:t xml:space="preserve">number </w:t>
      </w:r>
      <w:r>
        <w:rPr>
          <w:color w:val="231F20"/>
          <w:w w:val="105"/>
        </w:rPr>
        <w:t xml:space="preserve">of </w:t>
      </w:r>
      <w:r>
        <w:rPr>
          <w:color w:val="231F20"/>
          <w:spacing w:val="3"/>
          <w:w w:val="105"/>
        </w:rPr>
        <w:t xml:space="preserve">ecumenical </w:t>
      </w:r>
      <w:r>
        <w:rPr>
          <w:color w:val="231F20"/>
          <w:spacing w:val="2"/>
          <w:w w:val="105"/>
        </w:rPr>
        <w:t>initiatives co</w:t>
      </w:r>
      <w:r>
        <w:rPr>
          <w:color w:val="231F20"/>
          <w:spacing w:val="2"/>
          <w:w w:val="105"/>
        </w:rPr>
        <w:t xml:space="preserve">uld be </w:t>
      </w:r>
      <w:r>
        <w:rPr>
          <w:color w:val="231F20"/>
          <w:w w:val="105"/>
        </w:rPr>
        <w:t>strengthened if the United Reformed Church had  a  unit similar to those of the Methodist District and the Church of England</w:t>
      </w:r>
      <w:r>
        <w:rPr>
          <w:color w:val="231F20"/>
          <w:spacing w:val="7"/>
          <w:w w:val="105"/>
        </w:rPr>
        <w:t xml:space="preserve"> </w:t>
      </w:r>
      <w:r>
        <w:rPr>
          <w:color w:val="231F20"/>
          <w:w w:val="105"/>
        </w:rPr>
        <w:t>diocese.</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ind w:left="7745"/>
        <w:rPr>
          <w:sz w:val="20"/>
        </w:rPr>
      </w:pPr>
      <w:r>
        <w:rPr>
          <w:sz w:val="20"/>
        </w:rPr>
      </w:r>
      <w:r>
        <w:rPr>
          <w:sz w:val="20"/>
        </w:rPr>
        <w:pict>
          <v:group id="_x0000_s1848" style="width:119pt;height:17.15pt;mso-position-horizontal-relative:char;mso-position-vertical-relative:line" coordsize="2380,343">
            <v:shape id="_x0000_s1851" style="position:absolute;left:10;top:10;width:2360;height:323" coordorigin="10,10" coordsize="2360,323" path="m2256,10l123,10,58,12,24,24,12,58r-2,65l10,219r2,65l24,318r34,12l123,332r2133,l2321,330r34,-12l2367,284r2,-65l2369,123r-2,-65l2355,24,2321,12r-65,-2xe" fillcolor="#dcddde" stroked="f">
              <v:path arrowok="t"/>
            </v:shape>
            <v:shape id="_x0000_s1850"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849" type="#_x0000_t202" style="position:absolute;left:27;top:22;width:2325;height:299" filled="f" stroked="f">
              <v:textbox inset="0,0,0,0">
                <w:txbxContent>
                  <w:p w:rsidR="00DC5273" w:rsidRDefault="006E3FAD">
                    <w:pPr>
                      <w:spacing w:before="24"/>
                      <w:ind w:left="574"/>
                      <w:rPr>
                        <w:rFonts w:ascii="Book Antiqua"/>
                        <w:b/>
                        <w:i/>
                        <w:sz w:val="20"/>
                      </w:rPr>
                    </w:pPr>
                    <w:r>
                      <w:rPr>
                        <w:rFonts w:ascii="Book Antiqua"/>
                        <w:b/>
                        <w:i/>
                        <w:color w:val="231F20"/>
                        <w:sz w:val="20"/>
                      </w:rPr>
                      <w:t>Resolution 3</w:t>
                    </w:r>
                  </w:p>
                </w:txbxContent>
              </v:textbox>
            </v:shape>
            <w10:anchorlock/>
          </v:group>
        </w:pict>
      </w:r>
    </w:p>
    <w:p w:rsidR="00DC5273" w:rsidRDefault="00DC5273">
      <w:pPr>
        <w:pStyle w:val="BodyText"/>
        <w:spacing w:before="8"/>
        <w:rPr>
          <w:sz w:val="5"/>
        </w:rPr>
      </w:pPr>
    </w:p>
    <w:p w:rsidR="00DC5273" w:rsidRDefault="00DC5273">
      <w:pPr>
        <w:rPr>
          <w:sz w:val="5"/>
        </w:rPr>
        <w:sectPr w:rsidR="00DC5273">
          <w:footerReference w:type="even" r:id="rId27"/>
          <w:footerReference w:type="default" r:id="rId28"/>
          <w:pgSz w:w="11910" w:h="16840"/>
          <w:pgMar w:top="560" w:right="580" w:bottom="780" w:left="760" w:header="0" w:footer="580" w:gutter="0"/>
          <w:cols w:space="720"/>
        </w:sectPr>
      </w:pPr>
    </w:p>
    <w:p w:rsidR="00DC5273" w:rsidRDefault="006E3FAD">
      <w:pPr>
        <w:pStyle w:val="ListParagraph"/>
        <w:numPr>
          <w:ilvl w:val="0"/>
          <w:numId w:val="110"/>
        </w:numPr>
        <w:tabs>
          <w:tab w:val="left" w:pos="1280"/>
          <w:tab w:val="left" w:pos="1282"/>
        </w:tabs>
        <w:spacing w:before="96" w:line="247" w:lineRule="auto"/>
        <w:ind w:left="600" w:right="1" w:firstLine="0"/>
        <w:jc w:val="both"/>
        <w:rPr>
          <w:sz w:val="19"/>
        </w:rPr>
      </w:pPr>
      <w:r>
        <w:rPr>
          <w:color w:val="231F20"/>
          <w:spacing w:val="2"/>
          <w:w w:val="105"/>
          <w:sz w:val="19"/>
        </w:rPr>
        <w:t xml:space="preserve">Discussion </w:t>
      </w:r>
      <w:r>
        <w:rPr>
          <w:color w:val="231F20"/>
          <w:w w:val="105"/>
          <w:sz w:val="19"/>
        </w:rPr>
        <w:t xml:space="preserve">at </w:t>
      </w:r>
      <w:r>
        <w:rPr>
          <w:color w:val="231F20"/>
          <w:spacing w:val="2"/>
          <w:w w:val="105"/>
          <w:sz w:val="19"/>
        </w:rPr>
        <w:t xml:space="preserve">Cumberland </w:t>
      </w:r>
      <w:r>
        <w:rPr>
          <w:color w:val="231F20"/>
          <w:w w:val="105"/>
          <w:sz w:val="19"/>
        </w:rPr>
        <w:t xml:space="preserve">and </w:t>
      </w:r>
      <w:r>
        <w:rPr>
          <w:color w:val="231F20"/>
          <w:spacing w:val="2"/>
          <w:w w:val="105"/>
          <w:sz w:val="19"/>
        </w:rPr>
        <w:t xml:space="preserve">Lancaster District </w:t>
      </w:r>
      <w:r>
        <w:rPr>
          <w:color w:val="231F20"/>
          <w:w w:val="105"/>
          <w:sz w:val="19"/>
        </w:rPr>
        <w:t xml:space="preserve">Councils, with the comments </w:t>
      </w:r>
      <w:r>
        <w:rPr>
          <w:color w:val="231F20"/>
          <w:spacing w:val="2"/>
          <w:w w:val="105"/>
          <w:sz w:val="19"/>
        </w:rPr>
        <w:t xml:space="preserve">from local </w:t>
      </w:r>
      <w:r>
        <w:rPr>
          <w:color w:val="231F20"/>
          <w:w w:val="105"/>
          <w:sz w:val="19"/>
        </w:rPr>
        <w:t>churches, indicated general support for such a District, particularly for the ecumenical potential. It was agreed that the new Cumbria District</w:t>
      </w:r>
      <w:r>
        <w:rPr>
          <w:color w:val="231F20"/>
          <w:spacing w:val="16"/>
          <w:w w:val="105"/>
          <w:sz w:val="19"/>
        </w:rPr>
        <w:t xml:space="preserve"> </w:t>
      </w:r>
      <w:r>
        <w:rPr>
          <w:color w:val="231F20"/>
          <w:w w:val="105"/>
          <w:sz w:val="19"/>
        </w:rPr>
        <w:t>should:</w:t>
      </w:r>
    </w:p>
    <w:p w:rsidR="00DC5273" w:rsidRDefault="006E3FAD">
      <w:pPr>
        <w:pStyle w:val="ListParagraph"/>
        <w:numPr>
          <w:ilvl w:val="0"/>
          <w:numId w:val="109"/>
        </w:numPr>
        <w:tabs>
          <w:tab w:val="left" w:pos="1280"/>
          <w:tab w:val="left" w:pos="1281"/>
        </w:tabs>
        <w:spacing w:before="5" w:line="247" w:lineRule="auto"/>
        <w:rPr>
          <w:sz w:val="19"/>
        </w:rPr>
      </w:pPr>
      <w:r>
        <w:rPr>
          <w:color w:val="231F20"/>
          <w:w w:val="105"/>
          <w:sz w:val="19"/>
        </w:rPr>
        <w:t>be</w:t>
      </w:r>
      <w:r>
        <w:rPr>
          <w:color w:val="231F20"/>
          <w:spacing w:val="-5"/>
          <w:w w:val="105"/>
          <w:sz w:val="19"/>
        </w:rPr>
        <w:t xml:space="preserve"> </w:t>
      </w:r>
      <w:r>
        <w:rPr>
          <w:color w:val="231F20"/>
          <w:w w:val="105"/>
          <w:sz w:val="19"/>
        </w:rPr>
        <w:t>part</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4"/>
          <w:w w:val="105"/>
          <w:sz w:val="19"/>
        </w:rPr>
        <w:t xml:space="preserve"> </w:t>
      </w:r>
      <w:r>
        <w:rPr>
          <w:color w:val="231F20"/>
          <w:w w:val="105"/>
          <w:sz w:val="19"/>
        </w:rPr>
        <w:t>North</w:t>
      </w:r>
      <w:r>
        <w:rPr>
          <w:color w:val="231F20"/>
          <w:spacing w:val="-5"/>
          <w:w w:val="105"/>
          <w:sz w:val="19"/>
        </w:rPr>
        <w:t xml:space="preserve"> </w:t>
      </w:r>
      <w:r>
        <w:rPr>
          <w:color w:val="231F20"/>
          <w:w w:val="105"/>
          <w:sz w:val="19"/>
        </w:rPr>
        <w:t>Western</w:t>
      </w:r>
      <w:r>
        <w:rPr>
          <w:color w:val="231F20"/>
          <w:spacing w:val="-5"/>
          <w:w w:val="105"/>
          <w:sz w:val="19"/>
        </w:rPr>
        <w:t xml:space="preserve"> </w:t>
      </w:r>
      <w:r>
        <w:rPr>
          <w:color w:val="231F20"/>
          <w:w w:val="105"/>
          <w:sz w:val="19"/>
        </w:rPr>
        <w:t>Synod</w:t>
      </w:r>
      <w:r>
        <w:rPr>
          <w:color w:val="231F20"/>
          <w:spacing w:val="-5"/>
          <w:w w:val="105"/>
          <w:sz w:val="19"/>
        </w:rPr>
        <w:t xml:space="preserve"> </w:t>
      </w:r>
      <w:r>
        <w:rPr>
          <w:color w:val="231F20"/>
          <w:w w:val="105"/>
          <w:sz w:val="19"/>
        </w:rPr>
        <w:t>for</w:t>
      </w:r>
      <w:r>
        <w:rPr>
          <w:color w:val="231F20"/>
          <w:spacing w:val="-4"/>
          <w:w w:val="105"/>
          <w:sz w:val="19"/>
        </w:rPr>
        <w:t xml:space="preserve"> </w:t>
      </w:r>
      <w:r>
        <w:rPr>
          <w:color w:val="231F20"/>
          <w:w w:val="105"/>
          <w:sz w:val="19"/>
        </w:rPr>
        <w:t>reasons of political links and transport convenience, and because the proposed pattern fits better with current moves for the organisation of structures in North Western</w:t>
      </w:r>
      <w:r>
        <w:rPr>
          <w:color w:val="231F20"/>
          <w:spacing w:val="12"/>
          <w:w w:val="105"/>
          <w:sz w:val="19"/>
        </w:rPr>
        <w:t xml:space="preserve"> </w:t>
      </w:r>
      <w:r>
        <w:rPr>
          <w:color w:val="231F20"/>
          <w:w w:val="105"/>
          <w:sz w:val="19"/>
        </w:rPr>
        <w:t>Synod.</w:t>
      </w:r>
    </w:p>
    <w:p w:rsidR="00DC5273" w:rsidRDefault="006E3FAD">
      <w:pPr>
        <w:pStyle w:val="ListParagraph"/>
        <w:numPr>
          <w:ilvl w:val="0"/>
          <w:numId w:val="109"/>
        </w:numPr>
        <w:tabs>
          <w:tab w:val="left" w:pos="1280"/>
          <w:tab w:val="left" w:pos="1281"/>
        </w:tabs>
        <w:spacing w:before="6" w:line="247" w:lineRule="auto"/>
        <w:ind w:right="1"/>
        <w:rPr>
          <w:sz w:val="19"/>
        </w:rPr>
      </w:pPr>
      <w:r>
        <w:rPr>
          <w:color w:val="231F20"/>
          <w:w w:val="110"/>
          <w:sz w:val="19"/>
        </w:rPr>
        <w:t>exercise</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functions</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United</w:t>
      </w:r>
      <w:r>
        <w:rPr>
          <w:color w:val="231F20"/>
          <w:spacing w:val="-14"/>
          <w:w w:val="110"/>
          <w:sz w:val="19"/>
        </w:rPr>
        <w:t xml:space="preserve"> </w:t>
      </w:r>
      <w:r>
        <w:rPr>
          <w:color w:val="231F20"/>
          <w:w w:val="110"/>
          <w:sz w:val="19"/>
        </w:rPr>
        <w:t>Reformed Church District Council plus some</w:t>
      </w:r>
      <w:r>
        <w:rPr>
          <w:color w:val="231F20"/>
          <w:w w:val="110"/>
          <w:sz w:val="19"/>
        </w:rPr>
        <w:t xml:space="preserve"> of those currently expected of the</w:t>
      </w:r>
      <w:r>
        <w:rPr>
          <w:color w:val="231F20"/>
          <w:spacing w:val="-8"/>
          <w:w w:val="110"/>
          <w:sz w:val="19"/>
        </w:rPr>
        <w:t xml:space="preserve"> </w:t>
      </w:r>
      <w:r>
        <w:rPr>
          <w:color w:val="231F20"/>
          <w:w w:val="110"/>
          <w:sz w:val="19"/>
        </w:rPr>
        <w:t>Synod</w:t>
      </w:r>
    </w:p>
    <w:p w:rsidR="00DC5273" w:rsidRDefault="006E3FAD">
      <w:pPr>
        <w:pStyle w:val="ListParagraph"/>
        <w:numPr>
          <w:ilvl w:val="0"/>
          <w:numId w:val="108"/>
        </w:numPr>
        <w:tabs>
          <w:tab w:val="left" w:pos="1092"/>
          <w:tab w:val="left" w:pos="1093"/>
        </w:tabs>
        <w:spacing w:before="100" w:line="247" w:lineRule="auto"/>
        <w:ind w:right="440"/>
        <w:rPr>
          <w:sz w:val="19"/>
        </w:rPr>
      </w:pPr>
      <w:r>
        <w:rPr>
          <w:color w:val="231F20"/>
          <w:spacing w:val="5"/>
          <w:w w:val="114"/>
          <w:sz w:val="19"/>
        </w:rPr>
        <w:br w:type="column"/>
      </w:r>
      <w:r>
        <w:rPr>
          <w:color w:val="231F20"/>
          <w:spacing w:val="2"/>
          <w:w w:val="110"/>
          <w:sz w:val="19"/>
        </w:rPr>
        <w:t xml:space="preserve">be </w:t>
      </w:r>
      <w:r>
        <w:rPr>
          <w:color w:val="231F20"/>
          <w:spacing w:val="3"/>
          <w:w w:val="110"/>
          <w:sz w:val="19"/>
        </w:rPr>
        <w:t xml:space="preserve">divided </w:t>
      </w:r>
      <w:r>
        <w:rPr>
          <w:color w:val="231F20"/>
          <w:w w:val="110"/>
          <w:sz w:val="19"/>
        </w:rPr>
        <w:t xml:space="preserve">into </w:t>
      </w:r>
      <w:r>
        <w:rPr>
          <w:color w:val="231F20"/>
          <w:spacing w:val="3"/>
          <w:w w:val="110"/>
          <w:sz w:val="19"/>
        </w:rPr>
        <w:t xml:space="preserve">localised </w:t>
      </w:r>
      <w:r>
        <w:rPr>
          <w:color w:val="231F20"/>
          <w:spacing w:val="2"/>
          <w:w w:val="110"/>
          <w:sz w:val="19"/>
        </w:rPr>
        <w:t xml:space="preserve">groupings for </w:t>
      </w:r>
      <w:r>
        <w:rPr>
          <w:color w:val="231F20"/>
          <w:w w:val="110"/>
          <w:sz w:val="19"/>
        </w:rPr>
        <w:t>fellowship, support and mission</w:t>
      </w:r>
      <w:r>
        <w:rPr>
          <w:color w:val="231F20"/>
          <w:spacing w:val="-16"/>
          <w:w w:val="110"/>
          <w:sz w:val="19"/>
        </w:rPr>
        <w:t xml:space="preserve"> </w:t>
      </w:r>
      <w:r>
        <w:rPr>
          <w:color w:val="231F20"/>
          <w:w w:val="110"/>
          <w:sz w:val="19"/>
        </w:rPr>
        <w:t>strategy</w:t>
      </w:r>
    </w:p>
    <w:p w:rsidR="00DC5273" w:rsidRDefault="006E3FAD">
      <w:pPr>
        <w:pStyle w:val="ListParagraph"/>
        <w:numPr>
          <w:ilvl w:val="0"/>
          <w:numId w:val="108"/>
        </w:numPr>
        <w:tabs>
          <w:tab w:val="left" w:pos="1092"/>
          <w:tab w:val="left" w:pos="1093"/>
        </w:tabs>
        <w:spacing w:before="2" w:line="247" w:lineRule="auto"/>
        <w:ind w:right="440"/>
        <w:rPr>
          <w:sz w:val="19"/>
        </w:rPr>
      </w:pPr>
      <w:r>
        <w:rPr>
          <w:color w:val="231F20"/>
          <w:w w:val="110"/>
          <w:sz w:val="19"/>
        </w:rPr>
        <w:t>be geared for ecumenical mission strategy with the Methodist Cumbria District and the Diocese of</w:t>
      </w:r>
      <w:r>
        <w:rPr>
          <w:color w:val="231F20"/>
          <w:spacing w:val="-4"/>
          <w:w w:val="110"/>
          <w:sz w:val="19"/>
        </w:rPr>
        <w:t xml:space="preserve"> </w:t>
      </w:r>
      <w:r>
        <w:rPr>
          <w:color w:val="231F20"/>
          <w:w w:val="110"/>
          <w:sz w:val="19"/>
        </w:rPr>
        <w:t>Carlisle</w:t>
      </w:r>
    </w:p>
    <w:p w:rsidR="00DC5273" w:rsidRDefault="006E3FAD">
      <w:pPr>
        <w:pStyle w:val="ListParagraph"/>
        <w:numPr>
          <w:ilvl w:val="0"/>
          <w:numId w:val="108"/>
        </w:numPr>
        <w:tabs>
          <w:tab w:val="left" w:pos="1092"/>
          <w:tab w:val="left" w:pos="1093"/>
        </w:tabs>
        <w:spacing w:before="4" w:line="247" w:lineRule="auto"/>
        <w:ind w:right="440"/>
        <w:rPr>
          <w:sz w:val="19"/>
        </w:rPr>
      </w:pPr>
      <w:r>
        <w:rPr>
          <w:color w:val="231F20"/>
          <w:w w:val="105"/>
          <w:sz w:val="19"/>
        </w:rPr>
        <w:t>be served by a leader/minister with no or limited local pastoral</w:t>
      </w:r>
      <w:r>
        <w:rPr>
          <w:color w:val="231F20"/>
          <w:spacing w:val="15"/>
          <w:w w:val="105"/>
          <w:sz w:val="19"/>
        </w:rPr>
        <w:t xml:space="preserve"> </w:t>
      </w:r>
      <w:r>
        <w:rPr>
          <w:color w:val="231F20"/>
          <w:w w:val="105"/>
          <w:sz w:val="19"/>
        </w:rPr>
        <w:t>responsibilities.</w:t>
      </w:r>
    </w:p>
    <w:p w:rsidR="00DC5273" w:rsidRDefault="00DC5273">
      <w:pPr>
        <w:pStyle w:val="BodyText"/>
        <w:spacing w:before="10"/>
      </w:pPr>
    </w:p>
    <w:p w:rsidR="00DC5273" w:rsidRDefault="006E3FAD">
      <w:pPr>
        <w:pStyle w:val="ListParagraph"/>
        <w:numPr>
          <w:ilvl w:val="0"/>
          <w:numId w:val="110"/>
        </w:numPr>
        <w:tabs>
          <w:tab w:val="left" w:pos="1092"/>
          <w:tab w:val="left" w:pos="1093"/>
        </w:tabs>
        <w:spacing w:line="247" w:lineRule="auto"/>
        <w:ind w:left="412" w:right="438" w:firstLine="0"/>
        <w:jc w:val="both"/>
        <w:rPr>
          <w:sz w:val="19"/>
        </w:rPr>
      </w:pPr>
      <w:r>
        <w:rPr>
          <w:color w:val="231F20"/>
          <w:w w:val="110"/>
          <w:sz w:val="19"/>
        </w:rPr>
        <w:t>At their March meetings, the Northern Synod and North Western Synod overwhelmingly approved that</w:t>
      </w:r>
      <w:r>
        <w:rPr>
          <w:color w:val="231F20"/>
          <w:spacing w:val="-6"/>
          <w:w w:val="110"/>
          <w:sz w:val="19"/>
        </w:rPr>
        <w:t xml:space="preserve"> </w:t>
      </w:r>
      <w:r>
        <w:rPr>
          <w:color w:val="231F20"/>
          <w:w w:val="110"/>
          <w:sz w:val="19"/>
        </w:rPr>
        <w:t>this</w:t>
      </w:r>
      <w:r>
        <w:rPr>
          <w:color w:val="231F20"/>
          <w:spacing w:val="-6"/>
          <w:w w:val="110"/>
          <w:sz w:val="19"/>
        </w:rPr>
        <w:t xml:space="preserve"> </w:t>
      </w:r>
      <w:r>
        <w:rPr>
          <w:color w:val="231F20"/>
          <w:w w:val="110"/>
          <w:sz w:val="19"/>
        </w:rPr>
        <w:t>resolution</w:t>
      </w:r>
      <w:r>
        <w:rPr>
          <w:color w:val="231F20"/>
          <w:spacing w:val="-6"/>
          <w:w w:val="110"/>
          <w:sz w:val="19"/>
        </w:rPr>
        <w:t xml:space="preserve"> </w:t>
      </w:r>
      <w:r>
        <w:rPr>
          <w:color w:val="231F20"/>
          <w:w w:val="110"/>
          <w:sz w:val="19"/>
        </w:rPr>
        <w:t>be</w:t>
      </w:r>
      <w:r>
        <w:rPr>
          <w:color w:val="231F20"/>
          <w:spacing w:val="-6"/>
          <w:w w:val="110"/>
          <w:sz w:val="19"/>
        </w:rPr>
        <w:t xml:space="preserve"> </w:t>
      </w:r>
      <w:r>
        <w:rPr>
          <w:color w:val="231F20"/>
          <w:w w:val="110"/>
          <w:sz w:val="19"/>
        </w:rPr>
        <w:t>sent</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General</w:t>
      </w:r>
      <w:r>
        <w:rPr>
          <w:color w:val="231F20"/>
          <w:spacing w:val="-6"/>
          <w:w w:val="110"/>
          <w:sz w:val="19"/>
        </w:rPr>
        <w:t xml:space="preserve"> </w:t>
      </w:r>
      <w:r>
        <w:rPr>
          <w:color w:val="231F20"/>
          <w:w w:val="110"/>
          <w:sz w:val="19"/>
        </w:rPr>
        <w:t>Assembly.</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8" w:space="40"/>
            <w:col w:w="5392"/>
          </w:cols>
        </w:sectPr>
      </w:pPr>
    </w:p>
    <w:p w:rsidR="00DC5273" w:rsidRDefault="00DC5273">
      <w:pPr>
        <w:pStyle w:val="BodyText"/>
        <w:rPr>
          <w:sz w:val="20"/>
        </w:rPr>
      </w:pPr>
    </w:p>
    <w:p w:rsidR="00DC5273" w:rsidRDefault="00DC5273">
      <w:pPr>
        <w:pStyle w:val="BodyText"/>
        <w:spacing w:after="1"/>
        <w:rPr>
          <w:sz w:val="12"/>
        </w:rPr>
      </w:pPr>
    </w:p>
    <w:p w:rsidR="00DC5273" w:rsidRDefault="006E3FAD">
      <w:pPr>
        <w:pStyle w:val="BodyText"/>
        <w:ind w:left="600"/>
        <w:rPr>
          <w:sz w:val="20"/>
        </w:rPr>
      </w:pPr>
      <w:r>
        <w:rPr>
          <w:sz w:val="20"/>
        </w:rPr>
      </w:r>
      <w:r>
        <w:rPr>
          <w:sz w:val="20"/>
        </w:rPr>
        <w:pict>
          <v:group id="_x0000_s1841" style="width:476.25pt;height:139.4pt;mso-position-horizontal-relative:char;mso-position-vertical-relative:line" coordsize="9525,2788">
            <v:rect id="_x0000_s1847" style="position:absolute;left:10;top:414;width:9505;height:2363" filled="f" strokecolor="#231f20" strokeweight="1pt"/>
            <v:rect id="_x0000_s1846" style="position:absolute;left:10;top:10;width:9505;height:463" fillcolor="#231f20" stroked="f"/>
            <v:rect id="_x0000_s1845" style="position:absolute;left:10;top:10;width:9505;height:463" filled="f" strokecolor="#231f20" strokeweight="1pt"/>
            <v:shape id="_x0000_s1844" type="#_x0000_t202" style="position:absolute;left:586;top:78;width:1700;height:351" filled="f" stroked="f">
              <v:textbox inset="0,0,0,0">
                <w:txbxContent>
                  <w:p w:rsidR="00DC5273" w:rsidRDefault="006E3FAD">
                    <w:pPr>
                      <w:spacing w:line="345" w:lineRule="exact"/>
                      <w:rPr>
                        <w:rFonts w:ascii="Palatino"/>
                        <w:b/>
                        <w:sz w:val="28"/>
                      </w:rPr>
                    </w:pPr>
                    <w:r>
                      <w:rPr>
                        <w:rFonts w:ascii="Palatino"/>
                        <w:b/>
                        <w:color w:val="FFFFFF"/>
                        <w:sz w:val="28"/>
                      </w:rPr>
                      <w:t>Resolution 3</w:t>
                    </w:r>
                  </w:p>
                </w:txbxContent>
              </v:textbox>
            </v:shape>
            <v:shape id="_x0000_s1843" type="#_x0000_t202" style="position:absolute;left:6673;top:77;width:2190;height:352" filled="f" stroked="f">
              <v:textbox inset="0,0,0,0">
                <w:txbxContent>
                  <w:p w:rsidR="00DC5273" w:rsidRDefault="006E3FAD">
                    <w:pPr>
                      <w:spacing w:line="347" w:lineRule="exact"/>
                      <w:rPr>
                        <w:rFonts w:ascii="Palatino"/>
                        <w:b/>
                        <w:sz w:val="28"/>
                      </w:rPr>
                    </w:pPr>
                    <w:r>
                      <w:rPr>
                        <w:rFonts w:ascii="Palatino"/>
                        <w:b/>
                        <w:color w:val="FFFFFF"/>
                        <w:sz w:val="28"/>
                      </w:rPr>
                      <w:t>Yorkshire Synod</w:t>
                    </w:r>
                  </w:p>
                </w:txbxContent>
              </v:textbox>
            </v:shape>
            <v:shape id="_x0000_s1842" type="#_x0000_t202" style="position:absolute;left:20;top:482;width:9485;height:2286" filled="f" stroked="f">
              <v:textbox inset="0,0,0,0">
                <w:txbxContent>
                  <w:p w:rsidR="00DC5273" w:rsidRDefault="00DC5273">
                    <w:pPr>
                      <w:spacing w:before="9"/>
                      <w:rPr>
                        <w:sz w:val="25"/>
                      </w:rPr>
                    </w:pPr>
                  </w:p>
                  <w:p w:rsidR="00DC5273" w:rsidRDefault="006E3FAD">
                    <w:pPr>
                      <w:spacing w:line="244" w:lineRule="auto"/>
                      <w:ind w:left="283" w:right="281" w:hanging="1"/>
                      <w:jc w:val="both"/>
                      <w:rPr>
                        <w:rFonts w:ascii="Myriad Pro"/>
                        <w:b/>
                        <w:sz w:val="19"/>
                      </w:rPr>
                    </w:pPr>
                    <w:r>
                      <w:rPr>
                        <w:rFonts w:ascii="Myriad Pro"/>
                        <w:b/>
                        <w:color w:val="231F20"/>
                        <w:w w:val="105"/>
                        <w:sz w:val="19"/>
                      </w:rPr>
                      <w:t>General Assembly invites Local Churches and Church Members to adopt  Sunday  3</w:t>
                    </w:r>
                    <w:r>
                      <w:rPr>
                        <w:rFonts w:ascii="Myriad Pro"/>
                        <w:b/>
                        <w:color w:val="231F20"/>
                        <w:w w:val="105"/>
                        <w:position w:val="6"/>
                        <w:sz w:val="11"/>
                      </w:rPr>
                      <w:t xml:space="preserve">rd  </w:t>
                    </w:r>
                    <w:r>
                      <w:rPr>
                        <w:rFonts w:ascii="Myriad Pro"/>
                        <w:b/>
                        <w:color w:val="231F20"/>
                        <w:w w:val="105"/>
                        <w:sz w:val="19"/>
                      </w:rPr>
                      <w:t>October,  or such other date as may be more suitable, as a Day of Repentance and Rededication in which they may repent of their shortcomings and recommit themselves to Christ</w:t>
                    </w:r>
                    <w:r>
                      <w:rPr>
                        <w:rFonts w:ascii="Myriad Pro"/>
                        <w:b/>
                        <w:color w:val="231F20"/>
                        <w:w w:val="105"/>
                        <w:sz w:val="19"/>
                      </w:rPr>
                      <w:t>, the eternal Word  of  God made</w:t>
                    </w:r>
                    <w:r>
                      <w:rPr>
                        <w:rFonts w:ascii="Myriad Pro"/>
                        <w:b/>
                        <w:color w:val="231F20"/>
                        <w:spacing w:val="4"/>
                        <w:w w:val="105"/>
                        <w:sz w:val="19"/>
                      </w:rPr>
                      <w:t xml:space="preserve"> </w:t>
                    </w:r>
                    <w:r>
                      <w:rPr>
                        <w:rFonts w:ascii="Myriad Pro"/>
                        <w:b/>
                        <w:color w:val="231F20"/>
                        <w:w w:val="105"/>
                        <w:sz w:val="19"/>
                      </w:rPr>
                      <w:t>flesh.</w:t>
                    </w:r>
                  </w:p>
                  <w:p w:rsidR="00DC5273" w:rsidRDefault="00DC5273">
                    <w:pPr>
                      <w:spacing w:before="11"/>
                      <w:rPr>
                        <w:rFonts w:ascii="Myriad Pro"/>
                        <w:b/>
                        <w:sz w:val="19"/>
                      </w:rPr>
                    </w:pPr>
                  </w:p>
                  <w:p w:rsidR="00DC5273" w:rsidRDefault="006E3FAD">
                    <w:pPr>
                      <w:spacing w:line="247" w:lineRule="auto"/>
                      <w:ind w:left="5323" w:right="1207"/>
                      <w:rPr>
                        <w:sz w:val="19"/>
                      </w:rPr>
                    </w:pPr>
                    <w:r>
                      <w:rPr>
                        <w:color w:val="231F20"/>
                        <w:w w:val="105"/>
                        <w:sz w:val="19"/>
                      </w:rPr>
                      <w:t>Proposer: The Revd Paul Breeze Seconder: The Revd Ray Stanyon</w:t>
                    </w:r>
                  </w:p>
                </w:txbxContent>
              </v:textbox>
            </v:shape>
            <w10:anchorlock/>
          </v:group>
        </w:pict>
      </w:r>
    </w:p>
    <w:p w:rsidR="00DC5273" w:rsidRDefault="00DC5273">
      <w:pPr>
        <w:pStyle w:val="BodyText"/>
        <w:spacing w:before="4"/>
        <w:rPr>
          <w:sz w:val="13"/>
        </w:rPr>
      </w:pPr>
    </w:p>
    <w:p w:rsidR="00DC5273" w:rsidRDefault="00DC5273">
      <w:pPr>
        <w:rPr>
          <w:sz w:val="13"/>
        </w:rPr>
        <w:sectPr w:rsidR="00DC5273">
          <w:type w:val="continuous"/>
          <w:pgSz w:w="11910" w:h="16840"/>
          <w:pgMar w:top="40" w:right="580" w:bottom="0" w:left="760" w:header="720" w:footer="720" w:gutter="0"/>
          <w:cols w:space="720"/>
        </w:sectPr>
      </w:pPr>
    </w:p>
    <w:p w:rsidR="00DC5273" w:rsidRDefault="006E3FAD">
      <w:pPr>
        <w:pStyle w:val="BodyText"/>
        <w:spacing w:before="100" w:line="247" w:lineRule="auto"/>
        <w:ind w:left="600" w:right="1"/>
        <w:jc w:val="both"/>
      </w:pPr>
      <w:r>
        <w:rPr>
          <w:color w:val="231F20"/>
          <w:w w:val="110"/>
        </w:rPr>
        <w:t>This</w:t>
      </w:r>
      <w:r>
        <w:rPr>
          <w:color w:val="231F20"/>
          <w:spacing w:val="-10"/>
          <w:w w:val="110"/>
        </w:rPr>
        <w:t xml:space="preserve"> </w:t>
      </w:r>
      <w:r>
        <w:rPr>
          <w:color w:val="231F20"/>
          <w:w w:val="110"/>
        </w:rPr>
        <w:t>Resolution</w:t>
      </w:r>
      <w:r>
        <w:rPr>
          <w:color w:val="231F20"/>
          <w:spacing w:val="-9"/>
          <w:w w:val="110"/>
        </w:rPr>
        <w:t xml:space="preserve"> </w:t>
      </w:r>
      <w:r>
        <w:rPr>
          <w:color w:val="231F20"/>
          <w:w w:val="110"/>
        </w:rPr>
        <w:t>is</w:t>
      </w:r>
      <w:r>
        <w:rPr>
          <w:color w:val="231F20"/>
          <w:spacing w:val="-10"/>
          <w:w w:val="110"/>
        </w:rPr>
        <w:t xml:space="preserve"> </w:t>
      </w:r>
      <w:r>
        <w:rPr>
          <w:color w:val="231F20"/>
          <w:w w:val="110"/>
        </w:rPr>
        <w:t>based</w:t>
      </w:r>
      <w:r>
        <w:rPr>
          <w:color w:val="231F20"/>
          <w:spacing w:val="-9"/>
          <w:w w:val="110"/>
        </w:rPr>
        <w:t xml:space="preserve"> </w:t>
      </w:r>
      <w:r>
        <w:rPr>
          <w:color w:val="231F20"/>
          <w:w w:val="110"/>
        </w:rPr>
        <w:t>upon</w:t>
      </w:r>
      <w:r>
        <w:rPr>
          <w:color w:val="231F20"/>
          <w:spacing w:val="-9"/>
          <w:w w:val="110"/>
        </w:rPr>
        <w:t xml:space="preserve"> </w:t>
      </w:r>
      <w:r>
        <w:rPr>
          <w:color w:val="231F20"/>
          <w:w w:val="110"/>
        </w:rPr>
        <w:t>the</w:t>
      </w:r>
      <w:r>
        <w:rPr>
          <w:color w:val="231F20"/>
          <w:spacing w:val="-10"/>
          <w:w w:val="110"/>
        </w:rPr>
        <w:t xml:space="preserve"> </w:t>
      </w:r>
      <w:r>
        <w:rPr>
          <w:color w:val="231F20"/>
          <w:w w:val="110"/>
        </w:rPr>
        <w:t>following</w:t>
      </w:r>
      <w:r>
        <w:rPr>
          <w:color w:val="231F20"/>
          <w:spacing w:val="-9"/>
          <w:w w:val="110"/>
        </w:rPr>
        <w:t xml:space="preserve"> </w:t>
      </w:r>
      <w:r>
        <w:rPr>
          <w:color w:val="231F20"/>
          <w:w w:val="110"/>
        </w:rPr>
        <w:t>resolution passed</w:t>
      </w:r>
      <w:r>
        <w:rPr>
          <w:color w:val="231F20"/>
          <w:spacing w:val="-6"/>
          <w:w w:val="110"/>
        </w:rPr>
        <w:t xml:space="preserve"> </w:t>
      </w:r>
      <w:r>
        <w:rPr>
          <w:color w:val="231F20"/>
          <w:w w:val="110"/>
        </w:rPr>
        <w:t>by</w:t>
      </w:r>
      <w:r>
        <w:rPr>
          <w:color w:val="231F20"/>
          <w:spacing w:val="-5"/>
          <w:w w:val="110"/>
        </w:rPr>
        <w:t xml:space="preserve"> </w:t>
      </w:r>
      <w:r>
        <w:rPr>
          <w:color w:val="231F20"/>
          <w:w w:val="110"/>
        </w:rPr>
        <w:t>the</w:t>
      </w:r>
      <w:r>
        <w:rPr>
          <w:color w:val="231F20"/>
          <w:spacing w:val="-5"/>
          <w:w w:val="110"/>
        </w:rPr>
        <w:t xml:space="preserve"> </w:t>
      </w:r>
      <w:r>
        <w:rPr>
          <w:color w:val="231F20"/>
          <w:w w:val="110"/>
        </w:rPr>
        <w:t>Yorkshire</w:t>
      </w:r>
      <w:r>
        <w:rPr>
          <w:color w:val="231F20"/>
          <w:spacing w:val="-5"/>
          <w:w w:val="110"/>
        </w:rPr>
        <w:t xml:space="preserve"> </w:t>
      </w:r>
      <w:r>
        <w:rPr>
          <w:color w:val="231F20"/>
          <w:w w:val="110"/>
        </w:rPr>
        <w:t>Synod</w:t>
      </w:r>
      <w:r>
        <w:rPr>
          <w:color w:val="231F20"/>
          <w:spacing w:val="-5"/>
          <w:w w:val="110"/>
        </w:rPr>
        <w:t xml:space="preserve"> </w:t>
      </w:r>
      <w:r>
        <w:rPr>
          <w:color w:val="231F20"/>
          <w:w w:val="110"/>
        </w:rPr>
        <w:t>on</w:t>
      </w:r>
      <w:r>
        <w:rPr>
          <w:color w:val="231F20"/>
          <w:spacing w:val="-5"/>
          <w:w w:val="110"/>
        </w:rPr>
        <w:t xml:space="preserve"> </w:t>
      </w:r>
      <w:r>
        <w:rPr>
          <w:color w:val="231F20"/>
          <w:w w:val="110"/>
        </w:rPr>
        <w:t>6</w:t>
      </w:r>
      <w:r>
        <w:rPr>
          <w:color w:val="231F20"/>
          <w:spacing w:val="-5"/>
          <w:w w:val="110"/>
        </w:rPr>
        <w:t xml:space="preserve"> </w:t>
      </w:r>
      <w:r>
        <w:rPr>
          <w:color w:val="231F20"/>
          <w:w w:val="110"/>
        </w:rPr>
        <w:t>March</w:t>
      </w:r>
      <w:r>
        <w:rPr>
          <w:color w:val="231F20"/>
          <w:spacing w:val="-5"/>
          <w:w w:val="110"/>
        </w:rPr>
        <w:t xml:space="preserve"> </w:t>
      </w:r>
      <w:r>
        <w:rPr>
          <w:color w:val="231F20"/>
          <w:w w:val="110"/>
        </w:rPr>
        <w:t>2004,</w:t>
      </w:r>
    </w:p>
    <w:p w:rsidR="00DC5273" w:rsidRDefault="00DC5273">
      <w:pPr>
        <w:pStyle w:val="BodyText"/>
        <w:spacing w:before="10"/>
      </w:pPr>
    </w:p>
    <w:p w:rsidR="00DC5273" w:rsidRDefault="006E3FAD">
      <w:pPr>
        <w:pStyle w:val="BodyText"/>
        <w:spacing w:before="1" w:line="247" w:lineRule="auto"/>
        <w:ind w:left="600"/>
        <w:jc w:val="both"/>
      </w:pPr>
      <w:r>
        <w:rPr>
          <w:color w:val="231F20"/>
          <w:w w:val="110"/>
        </w:rPr>
        <w:t>“</w:t>
      </w:r>
      <w:r>
        <w:rPr>
          <w:color w:val="231F20"/>
          <w:spacing w:val="-8"/>
          <w:w w:val="110"/>
        </w:rPr>
        <w:t xml:space="preserve"> </w:t>
      </w:r>
      <w:r>
        <w:rPr>
          <w:color w:val="231F20"/>
          <w:w w:val="110"/>
        </w:rPr>
        <w:t>The</w:t>
      </w:r>
      <w:r>
        <w:rPr>
          <w:color w:val="231F20"/>
          <w:spacing w:val="-7"/>
          <w:w w:val="110"/>
        </w:rPr>
        <w:t xml:space="preserve"> </w:t>
      </w:r>
      <w:r>
        <w:rPr>
          <w:color w:val="231F20"/>
          <w:w w:val="110"/>
        </w:rPr>
        <w:t>Yorkshire</w:t>
      </w:r>
      <w:r>
        <w:rPr>
          <w:color w:val="231F20"/>
          <w:spacing w:val="-7"/>
          <w:w w:val="110"/>
        </w:rPr>
        <w:t xml:space="preserve"> </w:t>
      </w:r>
      <w:r>
        <w:rPr>
          <w:color w:val="231F20"/>
          <w:w w:val="110"/>
        </w:rPr>
        <w:t>Synod</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United</w:t>
      </w:r>
      <w:r>
        <w:rPr>
          <w:color w:val="231F20"/>
          <w:spacing w:val="-7"/>
          <w:w w:val="110"/>
        </w:rPr>
        <w:t xml:space="preserve"> </w:t>
      </w:r>
      <w:r>
        <w:rPr>
          <w:color w:val="231F20"/>
          <w:w w:val="110"/>
        </w:rPr>
        <w:t>Reformed</w:t>
      </w:r>
      <w:r>
        <w:rPr>
          <w:color w:val="231F20"/>
          <w:spacing w:val="-7"/>
          <w:w w:val="110"/>
        </w:rPr>
        <w:t xml:space="preserve"> </w:t>
      </w:r>
      <w:r>
        <w:rPr>
          <w:color w:val="231F20"/>
          <w:w w:val="110"/>
        </w:rPr>
        <w:t>Church calls</w:t>
      </w:r>
      <w:r>
        <w:rPr>
          <w:color w:val="231F20"/>
          <w:spacing w:val="-7"/>
          <w:w w:val="110"/>
        </w:rPr>
        <w:t xml:space="preserve"> </w:t>
      </w:r>
      <w:r>
        <w:rPr>
          <w:color w:val="231F20"/>
          <w:w w:val="110"/>
        </w:rPr>
        <w:t>on</w:t>
      </w:r>
      <w:r>
        <w:rPr>
          <w:color w:val="231F20"/>
          <w:spacing w:val="-6"/>
          <w:w w:val="110"/>
        </w:rPr>
        <w:t xml:space="preserve"> </w:t>
      </w:r>
      <w:r>
        <w:rPr>
          <w:color w:val="231F20"/>
          <w:w w:val="110"/>
        </w:rPr>
        <w:t>General</w:t>
      </w:r>
      <w:r>
        <w:rPr>
          <w:color w:val="231F20"/>
          <w:spacing w:val="-6"/>
          <w:w w:val="110"/>
        </w:rPr>
        <w:t xml:space="preserve"> </w:t>
      </w:r>
      <w:r>
        <w:rPr>
          <w:color w:val="231F20"/>
          <w:w w:val="110"/>
        </w:rPr>
        <w:t>Assembly</w:t>
      </w:r>
      <w:r>
        <w:rPr>
          <w:color w:val="231F20"/>
          <w:spacing w:val="-7"/>
          <w:w w:val="110"/>
        </w:rPr>
        <w:t xml:space="preserve"> </w:t>
      </w:r>
      <w:r>
        <w:rPr>
          <w:color w:val="231F20"/>
          <w:w w:val="110"/>
        </w:rPr>
        <w:t>to</w:t>
      </w:r>
      <w:r>
        <w:rPr>
          <w:color w:val="231F20"/>
          <w:spacing w:val="-6"/>
          <w:w w:val="110"/>
        </w:rPr>
        <w:t xml:space="preserve"> </w:t>
      </w:r>
      <w:r>
        <w:rPr>
          <w:color w:val="231F20"/>
          <w:w w:val="110"/>
        </w:rPr>
        <w:t>set</w:t>
      </w:r>
      <w:r>
        <w:rPr>
          <w:color w:val="231F20"/>
          <w:spacing w:val="-6"/>
          <w:w w:val="110"/>
        </w:rPr>
        <w:t xml:space="preserve"> </w:t>
      </w:r>
      <w:r>
        <w:rPr>
          <w:color w:val="231F20"/>
          <w:w w:val="110"/>
        </w:rPr>
        <w:t>aside</w:t>
      </w:r>
      <w:r>
        <w:rPr>
          <w:color w:val="231F20"/>
          <w:spacing w:val="-7"/>
          <w:w w:val="110"/>
        </w:rPr>
        <w:t xml:space="preserve"> </w:t>
      </w:r>
      <w:r>
        <w:rPr>
          <w:color w:val="231F20"/>
          <w:w w:val="110"/>
        </w:rPr>
        <w:t>a</w:t>
      </w:r>
      <w:r>
        <w:rPr>
          <w:color w:val="231F20"/>
          <w:spacing w:val="-6"/>
          <w:w w:val="110"/>
        </w:rPr>
        <w:t xml:space="preserve"> </w:t>
      </w:r>
      <w:r>
        <w:rPr>
          <w:color w:val="231F20"/>
          <w:w w:val="110"/>
        </w:rPr>
        <w:t>suitable</w:t>
      </w:r>
      <w:r>
        <w:rPr>
          <w:color w:val="231F20"/>
          <w:spacing w:val="-6"/>
          <w:w w:val="110"/>
        </w:rPr>
        <w:t xml:space="preserve"> </w:t>
      </w:r>
      <w:r>
        <w:rPr>
          <w:color w:val="231F20"/>
          <w:w w:val="110"/>
        </w:rPr>
        <w:t>date, preferably</w:t>
      </w:r>
      <w:r>
        <w:rPr>
          <w:color w:val="231F20"/>
          <w:spacing w:val="-20"/>
          <w:w w:val="110"/>
        </w:rPr>
        <w:t xml:space="preserve"> </w:t>
      </w:r>
      <w:r>
        <w:rPr>
          <w:color w:val="231F20"/>
          <w:w w:val="110"/>
        </w:rPr>
        <w:t>3</w:t>
      </w:r>
      <w:r>
        <w:rPr>
          <w:color w:val="231F20"/>
          <w:spacing w:val="-19"/>
          <w:w w:val="110"/>
        </w:rPr>
        <w:t xml:space="preserve"> </w:t>
      </w:r>
      <w:r>
        <w:rPr>
          <w:color w:val="231F20"/>
          <w:w w:val="110"/>
        </w:rPr>
        <w:t>October</w:t>
      </w:r>
      <w:r>
        <w:rPr>
          <w:color w:val="231F20"/>
          <w:spacing w:val="-19"/>
          <w:w w:val="110"/>
        </w:rPr>
        <w:t xml:space="preserve"> </w:t>
      </w:r>
      <w:r>
        <w:rPr>
          <w:color w:val="231F20"/>
          <w:w w:val="110"/>
        </w:rPr>
        <w:t>2004,</w:t>
      </w:r>
      <w:r>
        <w:rPr>
          <w:color w:val="231F20"/>
          <w:spacing w:val="-19"/>
          <w:w w:val="110"/>
        </w:rPr>
        <w:t xml:space="preserve"> </w:t>
      </w:r>
      <w:r>
        <w:rPr>
          <w:color w:val="231F20"/>
          <w:w w:val="110"/>
        </w:rPr>
        <w:t>as</w:t>
      </w:r>
      <w:r>
        <w:rPr>
          <w:color w:val="231F20"/>
          <w:spacing w:val="-19"/>
          <w:w w:val="110"/>
        </w:rPr>
        <w:t xml:space="preserve"> </w:t>
      </w:r>
      <w:r>
        <w:rPr>
          <w:color w:val="231F20"/>
          <w:w w:val="110"/>
        </w:rPr>
        <w:t>a</w:t>
      </w:r>
      <w:r>
        <w:rPr>
          <w:color w:val="231F20"/>
          <w:spacing w:val="-19"/>
          <w:w w:val="110"/>
        </w:rPr>
        <w:t xml:space="preserve"> </w:t>
      </w:r>
      <w:r>
        <w:rPr>
          <w:color w:val="231F20"/>
          <w:w w:val="110"/>
        </w:rPr>
        <w:t>Day</w:t>
      </w:r>
      <w:r>
        <w:rPr>
          <w:color w:val="231F20"/>
          <w:spacing w:val="-19"/>
          <w:w w:val="110"/>
        </w:rPr>
        <w:t xml:space="preserve"> </w:t>
      </w:r>
      <w:r>
        <w:rPr>
          <w:color w:val="231F20"/>
          <w:w w:val="110"/>
        </w:rPr>
        <w:t>of</w:t>
      </w:r>
      <w:r>
        <w:rPr>
          <w:color w:val="231F20"/>
          <w:spacing w:val="-19"/>
          <w:w w:val="110"/>
        </w:rPr>
        <w:t xml:space="preserve"> </w:t>
      </w:r>
      <w:r>
        <w:rPr>
          <w:color w:val="231F20"/>
          <w:w w:val="110"/>
        </w:rPr>
        <w:t>Repentance</w:t>
      </w:r>
      <w:r>
        <w:rPr>
          <w:color w:val="231F20"/>
          <w:spacing w:val="-19"/>
          <w:w w:val="110"/>
        </w:rPr>
        <w:t xml:space="preserve"> </w:t>
      </w:r>
      <w:r>
        <w:rPr>
          <w:color w:val="231F20"/>
          <w:w w:val="110"/>
        </w:rPr>
        <w:t>and Re-dedication in the United Reformed Church, during which individuals and congregations can repent of their</w:t>
      </w:r>
      <w:r>
        <w:rPr>
          <w:color w:val="231F20"/>
          <w:spacing w:val="-23"/>
          <w:w w:val="110"/>
        </w:rPr>
        <w:t xml:space="preserve"> </w:t>
      </w:r>
      <w:r>
        <w:rPr>
          <w:color w:val="231F20"/>
          <w:w w:val="110"/>
        </w:rPr>
        <w:t>shortcomings</w:t>
      </w:r>
      <w:r>
        <w:rPr>
          <w:color w:val="231F20"/>
          <w:spacing w:val="-22"/>
          <w:w w:val="110"/>
        </w:rPr>
        <w:t xml:space="preserve"> </w:t>
      </w:r>
      <w:r>
        <w:rPr>
          <w:color w:val="231F20"/>
          <w:w w:val="110"/>
        </w:rPr>
        <w:t>and</w:t>
      </w:r>
      <w:r>
        <w:rPr>
          <w:color w:val="231F20"/>
          <w:spacing w:val="-22"/>
          <w:w w:val="110"/>
        </w:rPr>
        <w:t xml:space="preserve"> </w:t>
      </w:r>
      <w:r>
        <w:rPr>
          <w:color w:val="231F20"/>
          <w:w w:val="110"/>
        </w:rPr>
        <w:t>recommit</w:t>
      </w:r>
      <w:r>
        <w:rPr>
          <w:color w:val="231F20"/>
          <w:spacing w:val="-22"/>
          <w:w w:val="110"/>
        </w:rPr>
        <w:t xml:space="preserve"> </w:t>
      </w:r>
      <w:r>
        <w:rPr>
          <w:color w:val="231F20"/>
          <w:w w:val="110"/>
        </w:rPr>
        <w:t>themselves</w:t>
      </w:r>
      <w:r>
        <w:rPr>
          <w:color w:val="231F20"/>
          <w:spacing w:val="-22"/>
          <w:w w:val="110"/>
        </w:rPr>
        <w:t xml:space="preserve"> </w:t>
      </w:r>
      <w:r>
        <w:rPr>
          <w:color w:val="231F20"/>
          <w:w w:val="110"/>
        </w:rPr>
        <w:t>to</w:t>
      </w:r>
      <w:r>
        <w:rPr>
          <w:color w:val="231F20"/>
          <w:spacing w:val="-22"/>
          <w:w w:val="110"/>
        </w:rPr>
        <w:t xml:space="preserve"> </w:t>
      </w:r>
      <w:r>
        <w:rPr>
          <w:color w:val="231F20"/>
          <w:w w:val="110"/>
        </w:rPr>
        <w:t>follow Christ and Him</w:t>
      </w:r>
      <w:r>
        <w:rPr>
          <w:color w:val="231F20"/>
          <w:spacing w:val="-7"/>
          <w:w w:val="110"/>
        </w:rPr>
        <w:t xml:space="preserve"> </w:t>
      </w:r>
      <w:r>
        <w:rPr>
          <w:color w:val="231F20"/>
          <w:w w:val="110"/>
        </w:rPr>
        <w:t>alone.”</w:t>
      </w:r>
    </w:p>
    <w:p w:rsidR="00DC5273" w:rsidRDefault="00DC5273">
      <w:pPr>
        <w:pStyle w:val="BodyText"/>
        <w:rPr>
          <w:sz w:val="22"/>
        </w:rPr>
      </w:pPr>
    </w:p>
    <w:p w:rsidR="00DC5273" w:rsidRDefault="00DC5273">
      <w:pPr>
        <w:pStyle w:val="BodyText"/>
        <w:spacing w:before="11"/>
        <w:rPr>
          <w:sz w:val="17"/>
        </w:rPr>
      </w:pPr>
    </w:p>
    <w:p w:rsidR="00DC5273" w:rsidRDefault="006E3FAD">
      <w:pPr>
        <w:pStyle w:val="ListParagraph"/>
        <w:numPr>
          <w:ilvl w:val="1"/>
          <w:numId w:val="110"/>
        </w:numPr>
        <w:tabs>
          <w:tab w:val="left" w:pos="1280"/>
          <w:tab w:val="left" w:pos="1282"/>
        </w:tabs>
        <w:spacing w:line="247" w:lineRule="auto"/>
        <w:jc w:val="both"/>
        <w:rPr>
          <w:sz w:val="19"/>
        </w:rPr>
      </w:pPr>
      <w:r>
        <w:rPr>
          <w:color w:val="231F20"/>
          <w:w w:val="105"/>
          <w:sz w:val="19"/>
        </w:rPr>
        <w:t xml:space="preserve">‘Catch </w:t>
      </w:r>
      <w:r>
        <w:rPr>
          <w:color w:val="231F20"/>
          <w:w w:val="105"/>
          <w:sz w:val="19"/>
        </w:rPr>
        <w:t>the Vision’ can only be successful as a process if there is a sense of spiritual change within the United Reformed Church as a whole and a day of repentance and recommitment would be a fine way to stimulate</w:t>
      </w:r>
      <w:r>
        <w:rPr>
          <w:color w:val="231F20"/>
          <w:spacing w:val="27"/>
          <w:w w:val="105"/>
          <w:sz w:val="19"/>
        </w:rPr>
        <w:t xml:space="preserve"> </w:t>
      </w:r>
      <w:r>
        <w:rPr>
          <w:color w:val="231F20"/>
          <w:w w:val="105"/>
          <w:sz w:val="19"/>
        </w:rPr>
        <w:t>this.</w:t>
      </w:r>
    </w:p>
    <w:p w:rsidR="00DC5273" w:rsidRDefault="00DC5273">
      <w:pPr>
        <w:pStyle w:val="BodyText"/>
        <w:spacing w:before="1"/>
        <w:rPr>
          <w:sz w:val="20"/>
        </w:rPr>
      </w:pPr>
    </w:p>
    <w:p w:rsidR="00DC5273" w:rsidRDefault="006E3FAD">
      <w:pPr>
        <w:pStyle w:val="ListParagraph"/>
        <w:numPr>
          <w:ilvl w:val="1"/>
          <w:numId w:val="110"/>
        </w:numPr>
        <w:tabs>
          <w:tab w:val="left" w:pos="1280"/>
          <w:tab w:val="left" w:pos="1282"/>
        </w:tabs>
        <w:spacing w:before="1" w:line="247" w:lineRule="auto"/>
        <w:ind w:left="1280"/>
        <w:jc w:val="both"/>
        <w:rPr>
          <w:sz w:val="19"/>
        </w:rPr>
      </w:pPr>
      <w:r>
        <w:rPr>
          <w:color w:val="231F20"/>
          <w:w w:val="105"/>
          <w:sz w:val="19"/>
        </w:rPr>
        <w:t>The timing of this resolution fits well with this stage of consideration of the Vision Statement and churches’ responses to</w:t>
      </w:r>
      <w:r>
        <w:rPr>
          <w:color w:val="231F20"/>
          <w:spacing w:val="9"/>
          <w:w w:val="105"/>
          <w:sz w:val="19"/>
        </w:rPr>
        <w:t xml:space="preserve"> </w:t>
      </w:r>
      <w:r>
        <w:rPr>
          <w:color w:val="231F20"/>
          <w:w w:val="105"/>
          <w:sz w:val="19"/>
        </w:rPr>
        <w:t>it.</w:t>
      </w:r>
    </w:p>
    <w:p w:rsidR="00DC5273" w:rsidRDefault="006E3FAD">
      <w:pPr>
        <w:pStyle w:val="ListParagraph"/>
        <w:numPr>
          <w:ilvl w:val="1"/>
          <w:numId w:val="110"/>
        </w:numPr>
        <w:tabs>
          <w:tab w:val="left" w:pos="1093"/>
          <w:tab w:val="left" w:pos="1094"/>
        </w:tabs>
        <w:spacing w:before="100" w:line="247" w:lineRule="auto"/>
        <w:ind w:left="1093" w:right="438"/>
        <w:jc w:val="both"/>
        <w:rPr>
          <w:sz w:val="19"/>
        </w:rPr>
      </w:pPr>
      <w:r>
        <w:rPr>
          <w:color w:val="231F20"/>
          <w:spacing w:val="4"/>
          <w:w w:val="107"/>
          <w:sz w:val="19"/>
        </w:rPr>
        <w:br w:type="column"/>
      </w:r>
      <w:r>
        <w:rPr>
          <w:color w:val="231F20"/>
          <w:w w:val="105"/>
          <w:sz w:val="19"/>
        </w:rPr>
        <w:t xml:space="preserve">This would </w:t>
      </w:r>
      <w:r>
        <w:rPr>
          <w:color w:val="231F20"/>
          <w:spacing w:val="2"/>
          <w:w w:val="105"/>
          <w:sz w:val="19"/>
        </w:rPr>
        <w:t xml:space="preserve">help </w:t>
      </w:r>
      <w:r>
        <w:rPr>
          <w:color w:val="231F20"/>
          <w:w w:val="105"/>
          <w:sz w:val="19"/>
        </w:rPr>
        <w:t xml:space="preserve">us place the </w:t>
      </w:r>
      <w:r>
        <w:rPr>
          <w:color w:val="231F20"/>
          <w:spacing w:val="2"/>
          <w:w w:val="105"/>
          <w:sz w:val="19"/>
        </w:rPr>
        <w:t xml:space="preserve">Vision </w:t>
      </w:r>
      <w:r>
        <w:rPr>
          <w:color w:val="231F20"/>
          <w:w w:val="105"/>
          <w:sz w:val="19"/>
        </w:rPr>
        <w:t>as God-centred rather than person or church- centred.</w:t>
      </w:r>
    </w:p>
    <w:p w:rsidR="00DC5273" w:rsidRDefault="00DC5273">
      <w:pPr>
        <w:pStyle w:val="BodyText"/>
        <w:spacing w:before="11"/>
      </w:pPr>
    </w:p>
    <w:p w:rsidR="00DC5273" w:rsidRDefault="006E3FAD">
      <w:pPr>
        <w:pStyle w:val="ListParagraph"/>
        <w:numPr>
          <w:ilvl w:val="1"/>
          <w:numId w:val="110"/>
        </w:numPr>
        <w:tabs>
          <w:tab w:val="left" w:pos="1093"/>
          <w:tab w:val="left" w:pos="1094"/>
        </w:tabs>
        <w:spacing w:before="1" w:line="247" w:lineRule="auto"/>
        <w:ind w:left="1093" w:right="438"/>
        <w:jc w:val="both"/>
        <w:rPr>
          <w:sz w:val="19"/>
        </w:rPr>
      </w:pPr>
      <w:r>
        <w:rPr>
          <w:color w:val="231F20"/>
          <w:w w:val="110"/>
          <w:sz w:val="19"/>
        </w:rPr>
        <w:t>It would enable us to face up to our</w:t>
      </w:r>
      <w:r>
        <w:rPr>
          <w:color w:val="231F20"/>
          <w:w w:val="110"/>
          <w:sz w:val="19"/>
        </w:rPr>
        <w:t xml:space="preserve"> failures and shortcomings and move forward with renewed commitment and</w:t>
      </w:r>
      <w:r>
        <w:rPr>
          <w:color w:val="231F20"/>
          <w:spacing w:val="-8"/>
          <w:w w:val="110"/>
          <w:sz w:val="19"/>
        </w:rPr>
        <w:t xml:space="preserve"> </w:t>
      </w:r>
      <w:r>
        <w:rPr>
          <w:color w:val="231F20"/>
          <w:w w:val="110"/>
          <w:sz w:val="19"/>
        </w:rPr>
        <w:t>vigour.</w:t>
      </w:r>
    </w:p>
    <w:p w:rsidR="00DC5273" w:rsidRDefault="00DC5273">
      <w:pPr>
        <w:pStyle w:val="BodyText"/>
        <w:spacing w:before="11"/>
      </w:pPr>
    </w:p>
    <w:p w:rsidR="00DC5273" w:rsidRDefault="006E3FAD">
      <w:pPr>
        <w:pStyle w:val="ListParagraph"/>
        <w:numPr>
          <w:ilvl w:val="1"/>
          <w:numId w:val="110"/>
        </w:numPr>
        <w:tabs>
          <w:tab w:val="left" w:pos="1093"/>
          <w:tab w:val="left" w:pos="1094"/>
        </w:tabs>
        <w:spacing w:line="249" w:lineRule="auto"/>
        <w:ind w:left="1093" w:right="438"/>
        <w:jc w:val="both"/>
        <w:rPr>
          <w:sz w:val="19"/>
        </w:rPr>
      </w:pPr>
      <w:r>
        <w:rPr>
          <w:color w:val="231F20"/>
          <w:spacing w:val="-6"/>
          <w:w w:val="110"/>
          <w:sz w:val="19"/>
        </w:rPr>
        <w:t>To</w:t>
      </w:r>
      <w:r>
        <w:rPr>
          <w:color w:val="231F20"/>
          <w:spacing w:val="-26"/>
          <w:w w:val="110"/>
          <w:sz w:val="19"/>
        </w:rPr>
        <w:t xml:space="preserve"> </w:t>
      </w:r>
      <w:r>
        <w:rPr>
          <w:color w:val="231F20"/>
          <w:w w:val="110"/>
          <w:sz w:val="19"/>
        </w:rPr>
        <w:t>hold</w:t>
      </w:r>
      <w:r>
        <w:rPr>
          <w:color w:val="231F20"/>
          <w:spacing w:val="-25"/>
          <w:w w:val="110"/>
          <w:sz w:val="19"/>
        </w:rPr>
        <w:t xml:space="preserve"> </w:t>
      </w:r>
      <w:r>
        <w:rPr>
          <w:color w:val="231F20"/>
          <w:w w:val="110"/>
          <w:sz w:val="19"/>
        </w:rPr>
        <w:t>a</w:t>
      </w:r>
      <w:r>
        <w:rPr>
          <w:color w:val="231F20"/>
          <w:spacing w:val="-25"/>
          <w:w w:val="110"/>
          <w:sz w:val="19"/>
        </w:rPr>
        <w:t xml:space="preserve"> </w:t>
      </w:r>
      <w:r>
        <w:rPr>
          <w:color w:val="231F20"/>
          <w:w w:val="110"/>
          <w:sz w:val="19"/>
        </w:rPr>
        <w:t>re-commitment</w:t>
      </w:r>
      <w:r>
        <w:rPr>
          <w:color w:val="231F20"/>
          <w:spacing w:val="-25"/>
          <w:w w:val="110"/>
          <w:sz w:val="19"/>
        </w:rPr>
        <w:t xml:space="preserve"> </w:t>
      </w:r>
      <w:r>
        <w:rPr>
          <w:color w:val="231F20"/>
          <w:w w:val="110"/>
          <w:sz w:val="19"/>
        </w:rPr>
        <w:t>service</w:t>
      </w:r>
      <w:r>
        <w:rPr>
          <w:color w:val="231F20"/>
          <w:spacing w:val="-26"/>
          <w:w w:val="110"/>
          <w:sz w:val="19"/>
        </w:rPr>
        <w:t xml:space="preserve"> </w:t>
      </w:r>
      <w:r>
        <w:rPr>
          <w:color w:val="231F20"/>
          <w:w w:val="110"/>
          <w:sz w:val="19"/>
        </w:rPr>
        <w:t>in</w:t>
      </w:r>
      <w:r>
        <w:rPr>
          <w:color w:val="231F20"/>
          <w:spacing w:val="-25"/>
          <w:w w:val="110"/>
          <w:sz w:val="19"/>
        </w:rPr>
        <w:t xml:space="preserve"> </w:t>
      </w:r>
      <w:r>
        <w:rPr>
          <w:color w:val="231F20"/>
          <w:w w:val="110"/>
          <w:sz w:val="19"/>
        </w:rPr>
        <w:t>each</w:t>
      </w:r>
      <w:r>
        <w:rPr>
          <w:color w:val="231F20"/>
          <w:spacing w:val="-25"/>
          <w:w w:val="110"/>
          <w:sz w:val="19"/>
        </w:rPr>
        <w:t xml:space="preserve"> </w:t>
      </w:r>
      <w:r>
        <w:rPr>
          <w:color w:val="231F20"/>
          <w:w w:val="110"/>
          <w:sz w:val="19"/>
        </w:rPr>
        <w:t>Synod would be a revitalising task and</w:t>
      </w:r>
      <w:r>
        <w:rPr>
          <w:color w:val="231F20"/>
          <w:spacing w:val="-31"/>
          <w:w w:val="110"/>
          <w:sz w:val="19"/>
        </w:rPr>
        <w:t xml:space="preserve"> </w:t>
      </w:r>
      <w:r>
        <w:rPr>
          <w:color w:val="231F20"/>
          <w:w w:val="110"/>
          <w:sz w:val="19"/>
        </w:rPr>
        <w:t>experience.</w:t>
      </w:r>
    </w:p>
    <w:p w:rsidR="00DC5273" w:rsidRDefault="00DC5273">
      <w:pPr>
        <w:pStyle w:val="BodyText"/>
        <w:spacing w:before="5"/>
      </w:pPr>
    </w:p>
    <w:p w:rsidR="00DC5273" w:rsidRDefault="006E3FAD">
      <w:pPr>
        <w:pStyle w:val="ListParagraph"/>
        <w:numPr>
          <w:ilvl w:val="1"/>
          <w:numId w:val="110"/>
        </w:numPr>
        <w:tabs>
          <w:tab w:val="left" w:pos="1093"/>
          <w:tab w:val="left" w:pos="1094"/>
        </w:tabs>
        <w:spacing w:before="1" w:line="247" w:lineRule="auto"/>
        <w:ind w:left="1093" w:right="438"/>
        <w:jc w:val="both"/>
        <w:rPr>
          <w:sz w:val="19"/>
        </w:rPr>
      </w:pPr>
      <w:r>
        <w:rPr>
          <w:color w:val="231F20"/>
          <w:w w:val="110"/>
          <w:sz w:val="19"/>
        </w:rPr>
        <w:t>It could be said, and indeed was said during the debate, that every service every S</w:t>
      </w:r>
      <w:r>
        <w:rPr>
          <w:color w:val="231F20"/>
          <w:w w:val="110"/>
          <w:sz w:val="19"/>
        </w:rPr>
        <w:t>unday should</w:t>
      </w:r>
      <w:r>
        <w:rPr>
          <w:color w:val="231F20"/>
          <w:spacing w:val="-20"/>
          <w:w w:val="110"/>
          <w:sz w:val="19"/>
        </w:rPr>
        <w:t xml:space="preserve"> </w:t>
      </w:r>
      <w:r>
        <w:rPr>
          <w:color w:val="231F20"/>
          <w:w w:val="110"/>
          <w:sz w:val="19"/>
        </w:rPr>
        <w:t>include</w:t>
      </w:r>
      <w:r>
        <w:rPr>
          <w:color w:val="231F20"/>
          <w:spacing w:val="-19"/>
          <w:w w:val="110"/>
          <w:sz w:val="19"/>
        </w:rPr>
        <w:t xml:space="preserve"> </w:t>
      </w:r>
      <w:r>
        <w:rPr>
          <w:color w:val="231F20"/>
          <w:w w:val="110"/>
          <w:sz w:val="19"/>
        </w:rPr>
        <w:t>repentance.</w:t>
      </w:r>
      <w:r>
        <w:rPr>
          <w:color w:val="231F20"/>
          <w:spacing w:val="10"/>
          <w:w w:val="110"/>
          <w:sz w:val="19"/>
        </w:rPr>
        <w:t xml:space="preserve"> </w:t>
      </w:r>
      <w:r>
        <w:rPr>
          <w:color w:val="231F20"/>
          <w:w w:val="110"/>
          <w:sz w:val="19"/>
        </w:rPr>
        <w:t>However,</w:t>
      </w:r>
      <w:r>
        <w:rPr>
          <w:color w:val="231F20"/>
          <w:spacing w:val="-19"/>
          <w:w w:val="110"/>
          <w:sz w:val="19"/>
        </w:rPr>
        <w:t xml:space="preserve"> </w:t>
      </w:r>
      <w:r>
        <w:rPr>
          <w:color w:val="231F20"/>
          <w:w w:val="110"/>
          <w:sz w:val="19"/>
        </w:rPr>
        <w:t>it</w:t>
      </w:r>
      <w:r>
        <w:rPr>
          <w:color w:val="231F20"/>
          <w:spacing w:val="-19"/>
          <w:w w:val="110"/>
          <w:sz w:val="19"/>
        </w:rPr>
        <w:t xml:space="preserve"> </w:t>
      </w:r>
      <w:r>
        <w:rPr>
          <w:color w:val="231F20"/>
          <w:w w:val="110"/>
          <w:sz w:val="19"/>
        </w:rPr>
        <w:t>would be good for us as a denomination to do this collectively.</w:t>
      </w:r>
    </w:p>
    <w:p w:rsidR="00DC5273" w:rsidRDefault="00DC5273">
      <w:pPr>
        <w:pStyle w:val="BodyText"/>
        <w:spacing w:before="1"/>
        <w:rPr>
          <w:sz w:val="20"/>
        </w:rPr>
      </w:pPr>
    </w:p>
    <w:p w:rsidR="00DC5273" w:rsidRDefault="006E3FAD">
      <w:pPr>
        <w:pStyle w:val="ListParagraph"/>
        <w:numPr>
          <w:ilvl w:val="1"/>
          <w:numId w:val="110"/>
        </w:numPr>
        <w:tabs>
          <w:tab w:val="left" w:pos="1093"/>
          <w:tab w:val="left" w:pos="1094"/>
        </w:tabs>
        <w:spacing w:line="249" w:lineRule="auto"/>
        <w:ind w:left="1093" w:right="438"/>
        <w:jc w:val="both"/>
        <w:rPr>
          <w:sz w:val="19"/>
        </w:rPr>
      </w:pPr>
      <w:r>
        <w:rPr>
          <w:color w:val="231F20"/>
          <w:w w:val="105"/>
          <w:sz w:val="19"/>
        </w:rPr>
        <w:t>This could enable us to lift our eyes from our local church perspective and offer the process to</w:t>
      </w:r>
      <w:r>
        <w:rPr>
          <w:color w:val="231F20"/>
          <w:spacing w:val="-11"/>
          <w:w w:val="105"/>
          <w:sz w:val="19"/>
        </w:rPr>
        <w:t xml:space="preserve"> </w:t>
      </w:r>
      <w:r>
        <w:rPr>
          <w:color w:val="231F20"/>
          <w:w w:val="105"/>
          <w:sz w:val="19"/>
        </w:rPr>
        <w:t>God</w:t>
      </w:r>
      <w:r>
        <w:rPr>
          <w:color w:val="231F20"/>
          <w:spacing w:val="-11"/>
          <w:w w:val="105"/>
          <w:sz w:val="19"/>
        </w:rPr>
        <w:t xml:space="preserve"> </w:t>
      </w:r>
      <w:r>
        <w:rPr>
          <w:color w:val="231F20"/>
          <w:w w:val="105"/>
          <w:sz w:val="19"/>
        </w:rPr>
        <w:t>in</w:t>
      </w:r>
      <w:r>
        <w:rPr>
          <w:color w:val="231F20"/>
          <w:spacing w:val="-10"/>
          <w:w w:val="105"/>
          <w:sz w:val="19"/>
        </w:rPr>
        <w:t xml:space="preserve"> </w:t>
      </w:r>
      <w:r>
        <w:rPr>
          <w:color w:val="231F20"/>
          <w:w w:val="105"/>
          <w:sz w:val="19"/>
        </w:rPr>
        <w:t>a</w:t>
      </w:r>
      <w:r>
        <w:rPr>
          <w:color w:val="231F20"/>
          <w:spacing w:val="-11"/>
          <w:w w:val="105"/>
          <w:sz w:val="19"/>
        </w:rPr>
        <w:t xml:space="preserve"> </w:t>
      </w:r>
      <w:r>
        <w:rPr>
          <w:color w:val="231F20"/>
          <w:w w:val="105"/>
          <w:sz w:val="19"/>
        </w:rPr>
        <w:t>simultaneous</w:t>
      </w:r>
      <w:r>
        <w:rPr>
          <w:color w:val="231F20"/>
          <w:spacing w:val="-10"/>
          <w:w w:val="105"/>
          <w:sz w:val="19"/>
        </w:rPr>
        <w:t xml:space="preserve"> </w:t>
      </w:r>
      <w:r>
        <w:rPr>
          <w:color w:val="231F20"/>
          <w:w w:val="105"/>
          <w:sz w:val="19"/>
        </w:rPr>
        <w:t>and</w:t>
      </w:r>
      <w:r>
        <w:rPr>
          <w:color w:val="231F20"/>
          <w:spacing w:val="-11"/>
          <w:w w:val="105"/>
          <w:sz w:val="19"/>
        </w:rPr>
        <w:t xml:space="preserve"> </w:t>
      </w:r>
      <w:r>
        <w:rPr>
          <w:color w:val="231F20"/>
          <w:w w:val="105"/>
          <w:sz w:val="19"/>
        </w:rPr>
        <w:t>concentrated</w:t>
      </w:r>
      <w:r>
        <w:rPr>
          <w:color w:val="231F20"/>
          <w:spacing w:val="-10"/>
          <w:w w:val="105"/>
          <w:sz w:val="19"/>
        </w:rPr>
        <w:t xml:space="preserve"> </w:t>
      </w:r>
      <w:r>
        <w:rPr>
          <w:color w:val="231F20"/>
          <w:spacing w:val="-3"/>
          <w:w w:val="105"/>
          <w:sz w:val="19"/>
        </w:rPr>
        <w:t>way.</w:t>
      </w:r>
    </w:p>
    <w:p w:rsidR="00DC5273" w:rsidRDefault="00DC5273">
      <w:pPr>
        <w:spacing w:line="249"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6E3FAD">
      <w:pPr>
        <w:pStyle w:val="BodyText"/>
        <w:spacing w:before="4"/>
        <w:rPr>
          <w:sz w:val="16"/>
        </w:rPr>
      </w:pPr>
      <w:r>
        <w:lastRenderedPageBreak/>
        <w:pict>
          <v:shape id="_x0000_s1840" style="position:absolute;margin-left:87.45pt;margin-top:803.4pt;width:152.1pt;height:18.85pt;z-index:-251773952;mso-position-horizontal-relative:page;mso-position-vertical-relative:page" coordorigin="1749,16068" coordsize="3042,377" path="m1862,16068r-66,2l1763,16082r-13,34l1749,16182r,150l1750,16397r13,34l1796,16443r66,2l4677,16445r65,-2l4776,16431r12,-34l4790,16332r,-150l4788,16116r-12,-34l4742,16070r-65,-2l1862,16068xe" filled="f" strokecolor="#231f20" strokeweight="1pt">
            <v:path arrowok="t"/>
            <w10:wrap anchorx="page" anchory="page"/>
          </v:shape>
        </w:pict>
      </w:r>
    </w:p>
    <w:p w:rsidR="00DC5273" w:rsidRDefault="00DC5273">
      <w:pPr>
        <w:rPr>
          <w:sz w:val="16"/>
        </w:rPr>
        <w:sectPr w:rsidR="00DC5273">
          <w:pgSz w:w="11910" w:h="16840"/>
          <w:pgMar w:top="1580" w:right="580" w:bottom="660" w:left="760" w:header="0" w:footer="464" w:gutter="0"/>
          <w:cols w:space="720"/>
        </w:sectPr>
      </w:pPr>
    </w:p>
    <w:p w:rsidR="00DC5273" w:rsidRDefault="006E3FAD">
      <w:pPr>
        <w:pStyle w:val="BodyText"/>
        <w:spacing w:before="1"/>
        <w:rPr>
          <w:sz w:val="28"/>
        </w:rPr>
      </w:pPr>
      <w:r>
        <w:lastRenderedPageBreak/>
        <w:pict>
          <v:group id="_x0000_s1837" style="position:absolute;margin-left:68.05pt;margin-top:47.25pt;width:476.2pt;height:735.65pt;z-index:-251772928;mso-position-horizontal-relative:page;mso-position-vertical-relative:page" coordorigin="1361,945" coordsize="9524,14713">
            <v:rect id="_x0000_s1839" style="position:absolute;left:1928;top:3116;width:8432;height:12025" filled="f" strokecolor="#231f20"/>
            <v:shape id="_x0000_s1838"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p>
    <w:p w:rsidR="00DC5273" w:rsidRDefault="006E3FAD">
      <w:pPr>
        <w:pStyle w:val="Heading1"/>
        <w:tabs>
          <w:tab w:val="left" w:pos="3562"/>
        </w:tabs>
        <w:spacing w:line="772" w:lineRule="exact"/>
        <w:ind w:left="307"/>
      </w:pPr>
      <w:r>
        <w:rPr>
          <w:color w:val="231F20"/>
          <w:spacing w:val="-6"/>
          <w:sz w:val="68"/>
        </w:rPr>
        <w:t>C</w:t>
      </w:r>
      <w:r>
        <w:rPr>
          <w:color w:val="231F20"/>
          <w:spacing w:val="-6"/>
        </w:rPr>
        <w:t>hurches</w:t>
      </w:r>
      <w:r>
        <w:rPr>
          <w:color w:val="231F20"/>
          <w:spacing w:val="59"/>
        </w:rPr>
        <w:t xml:space="preserve"> </w:t>
      </w:r>
      <w:r>
        <w:rPr>
          <w:color w:val="231F20"/>
        </w:rPr>
        <w:t>-</w:t>
      </w:r>
      <w:r>
        <w:rPr>
          <w:color w:val="231F20"/>
        </w:rPr>
        <w:tab/>
      </w:r>
      <w:r>
        <w:rPr>
          <w:color w:val="231F20"/>
          <w:spacing w:val="-7"/>
          <w:sz w:val="68"/>
        </w:rPr>
        <w:t>C</w:t>
      </w:r>
      <w:r>
        <w:rPr>
          <w:color w:val="231F20"/>
          <w:spacing w:val="-7"/>
        </w:rPr>
        <w:t>hanges</w:t>
      </w:r>
      <w:r>
        <w:rPr>
          <w:color w:val="231F20"/>
          <w:spacing w:val="61"/>
        </w:rPr>
        <w:t xml:space="preserve"> </w:t>
      </w:r>
      <w:r>
        <w:rPr>
          <w:color w:val="231F20"/>
          <w:spacing w:val="-6"/>
        </w:rPr>
        <w:t>and</w:t>
      </w:r>
    </w:p>
    <w:p w:rsidR="00DC5273" w:rsidRDefault="006E3FAD">
      <w:pPr>
        <w:spacing w:line="772" w:lineRule="exact"/>
        <w:ind w:left="308"/>
        <w:jc w:val="center"/>
        <w:rPr>
          <w:rFonts w:ascii="Palatino" w:hAnsi="Palatino"/>
          <w:b/>
          <w:sz w:val="56"/>
        </w:rPr>
      </w:pPr>
      <w:r>
        <w:rPr>
          <w:rFonts w:ascii="Palatino" w:hAnsi="Palatino"/>
          <w:b/>
          <w:color w:val="231F20"/>
          <w:w w:val="105"/>
          <w:sz w:val="68"/>
        </w:rPr>
        <w:t>S</w:t>
      </w:r>
      <w:r>
        <w:rPr>
          <w:rFonts w:ascii="Palatino" w:hAnsi="Palatino"/>
          <w:b/>
          <w:color w:val="231F20"/>
          <w:w w:val="105"/>
          <w:sz w:val="56"/>
        </w:rPr>
        <w:t xml:space="preserve">ynod </w:t>
      </w:r>
      <w:r>
        <w:rPr>
          <w:rFonts w:ascii="Palatino" w:hAnsi="Palatino"/>
          <w:b/>
          <w:color w:val="231F20"/>
          <w:w w:val="105"/>
          <w:sz w:val="68"/>
        </w:rPr>
        <w:t>M</w:t>
      </w:r>
      <w:r>
        <w:rPr>
          <w:rFonts w:ascii="Palatino" w:hAnsi="Palatino"/>
          <w:b/>
          <w:color w:val="231F20"/>
          <w:w w:val="105"/>
          <w:sz w:val="56"/>
        </w:rPr>
        <w:t xml:space="preserve">oderators’ </w:t>
      </w:r>
      <w:r>
        <w:rPr>
          <w:rFonts w:ascii="Palatino" w:hAnsi="Palatino"/>
          <w:b/>
          <w:color w:val="231F20"/>
          <w:w w:val="105"/>
          <w:sz w:val="68"/>
        </w:rPr>
        <w:t>R</w:t>
      </w:r>
      <w:r>
        <w:rPr>
          <w:rFonts w:ascii="Palatino" w:hAnsi="Palatino"/>
          <w:b/>
          <w:color w:val="231F20"/>
          <w:w w:val="105"/>
          <w:sz w:val="56"/>
        </w:rPr>
        <w:t>eport</w:t>
      </w:r>
    </w:p>
    <w:p w:rsidR="00DC5273" w:rsidRDefault="00DC5273">
      <w:pPr>
        <w:spacing w:line="772" w:lineRule="exact"/>
        <w:jc w:val="center"/>
        <w:rPr>
          <w:rFonts w:ascii="Palatino" w:hAnsi="Palatino"/>
          <w:sz w:val="56"/>
        </w:rPr>
        <w:sectPr w:rsidR="00DC5273">
          <w:footerReference w:type="even" r:id="rId29"/>
          <w:footerReference w:type="default" r:id="rId30"/>
          <w:pgSz w:w="11910" w:h="16840"/>
          <w:pgMar w:top="920" w:right="580" w:bottom="780" w:left="760" w:header="0" w:footer="580" w:gutter="0"/>
          <w:cols w:space="720"/>
        </w:sectPr>
      </w:pPr>
    </w:p>
    <w:p w:rsidR="00DC5273" w:rsidRDefault="006E3FAD">
      <w:pPr>
        <w:pStyle w:val="BodyText"/>
        <w:ind w:left="260"/>
        <w:rPr>
          <w:rFonts w:ascii="Palatino"/>
          <w:sz w:val="20"/>
        </w:rPr>
      </w:pPr>
      <w:r>
        <w:rPr>
          <w:rFonts w:ascii="Palatino"/>
          <w:sz w:val="20"/>
        </w:rPr>
      </w:r>
      <w:r>
        <w:rPr>
          <w:rFonts w:ascii="Palatino"/>
          <w:sz w:val="20"/>
        </w:rPr>
        <w:pict>
          <v:group id="_x0000_s1833" style="width:119pt;height:17.15pt;mso-position-horizontal-relative:char;mso-position-vertical-relative:line" coordsize="2380,343">
            <v:shape id="_x0000_s1836" style="position:absolute;left:10;top:10;width:2360;height:323" coordorigin="10,10" coordsize="2360,323" path="m2256,10l123,10,58,12,24,24,12,58r-2,65l10,219r2,65l24,318r34,12l123,332r2133,l2321,330r34,-12l2367,284r2,-65l2369,123r-2,-65l2355,24,2321,12r-65,-2xe" fillcolor="#dcddde" stroked="f">
              <v:path arrowok="t"/>
            </v:shape>
            <v:shape id="_x0000_s183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834" type="#_x0000_t202" style="position:absolute;left:27;top:22;width:2325;height:299" filled="f" stroked="f">
              <v:textbox inset="0,0,0,0">
                <w:txbxContent>
                  <w:p w:rsidR="00DC5273" w:rsidRDefault="006E3FAD">
                    <w:pPr>
                      <w:spacing w:before="24"/>
                      <w:ind w:left="574"/>
                      <w:rPr>
                        <w:rFonts w:ascii="Book Antiqua"/>
                        <w:b/>
                        <w:i/>
                        <w:sz w:val="20"/>
                      </w:rPr>
                    </w:pPr>
                    <w:r>
                      <w:rPr>
                        <w:rFonts w:ascii="Book Antiqua"/>
                        <w:b/>
                        <w:i/>
                        <w:color w:val="231F20"/>
                        <w:sz w:val="20"/>
                      </w:rPr>
                      <w:t>Resolution 4</w:t>
                    </w:r>
                  </w:p>
                </w:txbxContent>
              </v:textbox>
            </v:shape>
            <w10:anchorlock/>
          </v:group>
        </w:pict>
      </w:r>
    </w:p>
    <w:p w:rsidR="00DC5273" w:rsidRDefault="006E3FAD">
      <w:pPr>
        <w:pStyle w:val="BodyText"/>
        <w:spacing w:before="11"/>
        <w:rPr>
          <w:rFonts w:ascii="Palatino"/>
          <w:b/>
          <w:sz w:val="11"/>
        </w:rPr>
      </w:pPr>
      <w:r>
        <w:pict>
          <v:group id="_x0000_s1828" style="position:absolute;margin-left:51pt;margin-top:9.35pt;width:487.15pt;height:56.6pt;z-index:-251742208;mso-wrap-distance-left:0;mso-wrap-distance-right:0;mso-position-horizontal-relative:page" coordorigin="1020,187" coordsize="9743,1132">
            <v:rect id="_x0000_s1832" style="position:absolute;left:1028;top:194;width:9735;height:1124" fillcolor="#231f20" stroked="f">
              <v:fill opacity="26214f"/>
            </v:rect>
            <v:shape id="_x0000_s1831" style="position:absolute;left:1030;top:196;width:9505;height:888" coordorigin="1030,197" coordsize="9505,888" path="m10295,197r-9025,l1132,200r-72,27l1034,298r-4,139l1030,844r4,138l1060,1054r72,26l1270,1084r9025,l10434,1080r71,-26l10531,982r4,-138l10535,437r-4,-139l10505,227r-71,-27l10295,197xe" fillcolor="#231f20" stroked="f">
              <v:path arrowok="t"/>
            </v:shape>
            <v:shape id="_x0000_s1830" style="position:absolute;left:1030;top:196;width:9505;height:888" coordorigin="1030,197" coordsize="9505,888" path="m1270,197r-138,3l1060,227r-26,71l1030,437r,407l1034,982r26,72l1132,1080r138,4l10295,1084r139,-4l10505,1054r26,-72l10535,844r,-407l10531,298r-26,-71l10434,200r-139,-3l1270,197xe" filled="f" strokecolor="#231f20" strokeweight="1pt">
              <v:path arrowok="t"/>
            </v:shape>
            <v:shape id="_x0000_s1829" type="#_x0000_t202" style="position:absolute;left:1042;top:194;width:9721;height:1124" filled="f" stroked="f">
              <v:textbox inset="0,0,0,0">
                <w:txbxContent>
                  <w:p w:rsidR="00DC5273" w:rsidRDefault="006E3FAD">
                    <w:pPr>
                      <w:spacing w:before="104"/>
                      <w:ind w:right="245"/>
                      <w:jc w:val="center"/>
                      <w:rPr>
                        <w:rFonts w:ascii="Book Antiqua"/>
                        <w:b/>
                        <w:i/>
                        <w:sz w:val="52"/>
                      </w:rPr>
                    </w:pPr>
                    <w:r>
                      <w:rPr>
                        <w:rFonts w:ascii="Book Antiqua"/>
                        <w:b/>
                        <w:i/>
                        <w:color w:val="BCBEC0"/>
                        <w:spacing w:val="-3"/>
                        <w:sz w:val="52"/>
                      </w:rPr>
                      <w:t>C</w:t>
                    </w:r>
                    <w:r>
                      <w:rPr>
                        <w:rFonts w:ascii="Book Antiqua"/>
                        <w:b/>
                        <w:i/>
                        <w:color w:val="FFFFFF"/>
                        <w:spacing w:val="-3"/>
                        <w:sz w:val="52"/>
                      </w:rPr>
                      <w:t xml:space="preserve">hurches </w:t>
                    </w:r>
                    <w:r>
                      <w:rPr>
                        <w:rFonts w:ascii="Book Antiqua"/>
                        <w:b/>
                        <w:i/>
                        <w:color w:val="FFFFFF"/>
                        <w:sz w:val="52"/>
                      </w:rPr>
                      <w:t>-</w:t>
                    </w:r>
                    <w:r>
                      <w:rPr>
                        <w:rFonts w:ascii="Book Antiqua"/>
                        <w:b/>
                        <w:i/>
                        <w:color w:val="FFFFFF"/>
                        <w:spacing w:val="-37"/>
                        <w:sz w:val="52"/>
                      </w:rPr>
                      <w:t xml:space="preserve"> </w:t>
                    </w:r>
                    <w:r>
                      <w:rPr>
                        <w:rFonts w:ascii="Book Antiqua"/>
                        <w:b/>
                        <w:i/>
                        <w:color w:val="BCBEC0"/>
                        <w:spacing w:val="-3"/>
                        <w:sz w:val="52"/>
                      </w:rPr>
                      <w:t>C</w:t>
                    </w:r>
                    <w:r>
                      <w:rPr>
                        <w:rFonts w:ascii="Book Antiqua"/>
                        <w:b/>
                        <w:i/>
                        <w:color w:val="FFFFFF"/>
                        <w:spacing w:val="-3"/>
                        <w:sz w:val="52"/>
                      </w:rPr>
                      <w:t>hanges</w:t>
                    </w:r>
                  </w:p>
                </w:txbxContent>
              </v:textbox>
            </v:shape>
            <w10:wrap type="topAndBottom" anchorx="page"/>
          </v:group>
        </w:pict>
      </w:r>
      <w:r>
        <w:pict>
          <v:group id="_x0000_s1821" style="position:absolute;margin-left:51pt;margin-top:76.85pt;width:476.25pt;height:81.3pt;z-index:-251741184;mso-wrap-distance-left:0;mso-wrap-distance-right:0;mso-position-horizontal-relative:page" coordorigin="1020,1537" coordsize="9525,1626">
            <v:rect id="_x0000_s1827" style="position:absolute;left:1030;top:1952;width:9505;height:1201" filled="f" strokecolor="#231f20" strokeweight="1pt"/>
            <v:rect id="_x0000_s1826" style="position:absolute;left:1030;top:1547;width:9505;height:463" fillcolor="#231f20" stroked="f"/>
            <v:rect id="_x0000_s1825" style="position:absolute;left:1030;top:1547;width:9505;height:463" filled="f" strokecolor="#231f20" strokeweight="1pt"/>
            <v:shape id="_x0000_s1824" type="#_x0000_t202" style="position:absolute;left:1607;top:1614;width:1788;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4</w:t>
                    </w:r>
                  </w:p>
                </w:txbxContent>
              </v:textbox>
            </v:shape>
            <v:shape id="_x0000_s1823" type="#_x0000_t202" style="position:absolute;left:5572;top:1614;width:4311;height:352" filled="f" stroked="f">
              <v:textbox inset="0,0,0,0">
                <w:txbxContent>
                  <w:p w:rsidR="00DC5273" w:rsidRDefault="006E3FAD">
                    <w:pPr>
                      <w:spacing w:line="347" w:lineRule="exact"/>
                      <w:rPr>
                        <w:rFonts w:ascii="Palatino"/>
                        <w:b/>
                        <w:sz w:val="28"/>
                      </w:rPr>
                    </w:pPr>
                    <w:r>
                      <w:rPr>
                        <w:rFonts w:ascii="Palatino"/>
                        <w:b/>
                        <w:color w:val="FFFFFF"/>
                        <w:spacing w:val="-5"/>
                        <w:w w:val="105"/>
                        <w:sz w:val="28"/>
                      </w:rPr>
                      <w:t xml:space="preserve">New </w:t>
                    </w:r>
                    <w:r>
                      <w:rPr>
                        <w:rFonts w:ascii="Palatino"/>
                        <w:b/>
                        <w:color w:val="FFFFFF"/>
                        <w:spacing w:val="-3"/>
                        <w:w w:val="105"/>
                        <w:sz w:val="28"/>
                      </w:rPr>
                      <w:t xml:space="preserve">Church </w:t>
                    </w:r>
                    <w:r>
                      <w:rPr>
                        <w:rFonts w:ascii="Palatino"/>
                        <w:b/>
                        <w:color w:val="FFFFFF"/>
                        <w:w w:val="105"/>
                        <w:sz w:val="28"/>
                      </w:rPr>
                      <w:t>&amp; Mission Projects</w:t>
                    </w:r>
                  </w:p>
                </w:txbxContent>
              </v:textbox>
            </v:shape>
            <v:shape id="_x0000_s1822" type="#_x0000_t202" style="position:absolute;left:1040;top:2019;width:9485;height:1124" filled="f" stroked="f">
              <v:textbox inset="0,0,0,0">
                <w:txbxContent>
                  <w:p w:rsidR="00DC5273" w:rsidRDefault="00DC5273">
                    <w:pPr>
                      <w:spacing w:before="4"/>
                      <w:rPr>
                        <w:rFonts w:ascii="Palatino"/>
                        <w:b/>
                        <w:sz w:val="25"/>
                      </w:rPr>
                    </w:pPr>
                  </w:p>
                  <w:p w:rsidR="00DC5273" w:rsidRDefault="006E3FAD">
                    <w:pPr>
                      <w:spacing w:line="244" w:lineRule="auto"/>
                      <w:ind w:left="283"/>
                      <w:rPr>
                        <w:rFonts w:ascii="Myriad Pro"/>
                        <w:b/>
                        <w:sz w:val="19"/>
                      </w:rPr>
                    </w:pPr>
                    <w:r>
                      <w:rPr>
                        <w:rFonts w:ascii="Myriad Pro"/>
                        <w:b/>
                        <w:color w:val="231F20"/>
                        <w:w w:val="105"/>
                        <w:sz w:val="19"/>
                      </w:rPr>
                      <w:t>General Assembly receives the churches listed below as local churches and mission projects of the United Reformed Church.</w:t>
                    </w:r>
                  </w:p>
                </w:txbxContent>
              </v:textbox>
            </v:shape>
            <w10:wrap type="topAndBottom" anchorx="page"/>
          </v:group>
        </w:pict>
      </w:r>
    </w:p>
    <w:p w:rsidR="00DC5273" w:rsidRDefault="00DC5273">
      <w:pPr>
        <w:pStyle w:val="BodyText"/>
        <w:spacing w:before="2"/>
        <w:rPr>
          <w:rFonts w:ascii="Palatino"/>
          <w:b/>
          <w:sz w:val="12"/>
        </w:rPr>
      </w:pPr>
    </w:p>
    <w:p w:rsidR="00DC5273" w:rsidRDefault="00DC5273">
      <w:pPr>
        <w:pStyle w:val="BodyText"/>
        <w:spacing w:before="9"/>
        <w:rPr>
          <w:rFonts w:ascii="Palatino"/>
          <w:b/>
          <w:sz w:val="14"/>
        </w:rPr>
      </w:pPr>
    </w:p>
    <w:p w:rsidR="00DC5273" w:rsidRDefault="006E3FAD">
      <w:pPr>
        <w:pStyle w:val="Heading8"/>
        <w:numPr>
          <w:ilvl w:val="0"/>
          <w:numId w:val="107"/>
        </w:numPr>
        <w:tabs>
          <w:tab w:val="left" w:pos="940"/>
          <w:tab w:val="left" w:pos="941"/>
        </w:tabs>
        <w:spacing w:before="100"/>
      </w:pPr>
      <w:r>
        <w:rPr>
          <w:color w:val="231F20"/>
          <w:w w:val="105"/>
        </w:rPr>
        <w:t>Mission</w:t>
      </w:r>
      <w:r>
        <w:rPr>
          <w:color w:val="231F20"/>
          <w:spacing w:val="4"/>
          <w:w w:val="105"/>
        </w:rPr>
        <w:t xml:space="preserve"> </w:t>
      </w:r>
      <w:r>
        <w:rPr>
          <w:color w:val="231F20"/>
          <w:w w:val="105"/>
        </w:rPr>
        <w:t>Project</w:t>
      </w:r>
    </w:p>
    <w:p w:rsidR="00DC5273" w:rsidRDefault="006E3FAD">
      <w:pPr>
        <w:tabs>
          <w:tab w:val="left" w:pos="8468"/>
        </w:tabs>
        <w:spacing w:before="73"/>
        <w:ind w:left="260"/>
        <w:rPr>
          <w:rFonts w:ascii="Palatino"/>
          <w:b/>
          <w:i/>
          <w:sz w:val="32"/>
        </w:rPr>
      </w:pPr>
      <w:r>
        <w:rPr>
          <w:rFonts w:ascii="Palatino"/>
          <w:b/>
          <w:color w:val="231F20"/>
          <w:spacing w:val="-4"/>
          <w:sz w:val="32"/>
        </w:rPr>
        <w:t>Ingleby-net</w:t>
      </w:r>
      <w:r>
        <w:rPr>
          <w:rFonts w:ascii="Palatino"/>
          <w:b/>
          <w:color w:val="231F20"/>
          <w:spacing w:val="-4"/>
          <w:sz w:val="32"/>
        </w:rPr>
        <w:tab/>
      </w:r>
      <w:r>
        <w:rPr>
          <w:rFonts w:ascii="Palatino"/>
          <w:b/>
          <w:i/>
          <w:color w:val="231F20"/>
          <w:sz w:val="32"/>
        </w:rPr>
        <w:t>Northern</w:t>
      </w:r>
    </w:p>
    <w:p w:rsidR="00DC5273" w:rsidRDefault="00DC5273">
      <w:pPr>
        <w:pStyle w:val="BodyText"/>
        <w:spacing w:before="11"/>
        <w:rPr>
          <w:rFonts w:ascii="Palatino"/>
          <w:b/>
          <w:i/>
          <w:sz w:val="12"/>
        </w:rPr>
      </w:pPr>
    </w:p>
    <w:p w:rsidR="00DC5273" w:rsidRDefault="00DC5273">
      <w:pPr>
        <w:rPr>
          <w:rFonts w:ascii="Palatino"/>
          <w:sz w:val="12"/>
        </w:rPr>
        <w:sectPr w:rsidR="00DC5273">
          <w:pgSz w:w="11910" w:h="16840"/>
          <w:pgMar w:top="560" w:right="580" w:bottom="780" w:left="760" w:header="0" w:footer="590" w:gutter="0"/>
          <w:cols w:space="720"/>
        </w:sectPr>
      </w:pPr>
    </w:p>
    <w:p w:rsidR="00DC5273" w:rsidRDefault="006E3FAD">
      <w:pPr>
        <w:pStyle w:val="BodyText"/>
        <w:spacing w:before="100" w:line="247" w:lineRule="auto"/>
        <w:ind w:left="260" w:right="38"/>
        <w:jc w:val="both"/>
      </w:pPr>
      <w:r>
        <w:rPr>
          <w:color w:val="231F20"/>
          <w:w w:val="110"/>
        </w:rPr>
        <w:t>Ingleby Barwick is a fast growing private housing development on Teesside with a population heading towards 20,000. Social links and support networks take time to develop; and in a community that lacks necessary community facilities the only Church with de</w:t>
      </w:r>
      <w:r>
        <w:rPr>
          <w:color w:val="231F20"/>
          <w:w w:val="110"/>
        </w:rPr>
        <w:t xml:space="preserve">dicated premises is the Church of England. The </w:t>
      </w:r>
      <w:r>
        <w:rPr>
          <w:color w:val="231F20"/>
          <w:spacing w:val="2"/>
          <w:w w:val="110"/>
        </w:rPr>
        <w:t xml:space="preserve">Methodist </w:t>
      </w:r>
      <w:r>
        <w:rPr>
          <w:color w:val="231F20"/>
          <w:w w:val="110"/>
        </w:rPr>
        <w:t xml:space="preserve">and United </w:t>
      </w:r>
      <w:r>
        <w:rPr>
          <w:color w:val="231F20"/>
          <w:spacing w:val="2"/>
          <w:w w:val="110"/>
        </w:rPr>
        <w:t xml:space="preserve">Reformed </w:t>
      </w:r>
      <w:r>
        <w:rPr>
          <w:color w:val="231F20"/>
          <w:w w:val="110"/>
        </w:rPr>
        <w:t xml:space="preserve">Churches have </w:t>
      </w:r>
      <w:r>
        <w:rPr>
          <w:color w:val="231F20"/>
          <w:spacing w:val="2"/>
          <w:w w:val="110"/>
        </w:rPr>
        <w:t xml:space="preserve">joined </w:t>
      </w:r>
      <w:r>
        <w:rPr>
          <w:color w:val="231F20"/>
          <w:w w:val="110"/>
        </w:rPr>
        <w:t xml:space="preserve">in creating a </w:t>
      </w:r>
      <w:r>
        <w:rPr>
          <w:color w:val="231F20"/>
          <w:spacing w:val="2"/>
          <w:w w:val="110"/>
        </w:rPr>
        <w:t xml:space="preserve">project,  </w:t>
      </w:r>
      <w:r>
        <w:rPr>
          <w:i/>
          <w:color w:val="231F20"/>
          <w:w w:val="110"/>
        </w:rPr>
        <w:t>Ingleby-net</w:t>
      </w:r>
      <w:r>
        <w:rPr>
          <w:color w:val="231F20"/>
          <w:w w:val="110"/>
        </w:rPr>
        <w:t>,  which  is an experiment in a new way  of  being  Church.  It  will be a specific Christian contribution to building   of community and the establishment of social</w:t>
      </w:r>
      <w:r>
        <w:rPr>
          <w:color w:val="231F20"/>
          <w:spacing w:val="-13"/>
          <w:w w:val="110"/>
        </w:rPr>
        <w:t xml:space="preserve"> </w:t>
      </w:r>
      <w:r>
        <w:rPr>
          <w:color w:val="231F20"/>
          <w:w w:val="110"/>
        </w:rPr>
        <w:t>and</w:t>
      </w:r>
    </w:p>
    <w:p w:rsidR="00DC5273" w:rsidRDefault="006E3FAD">
      <w:pPr>
        <w:pStyle w:val="BodyText"/>
        <w:spacing w:before="122" w:line="247" w:lineRule="auto"/>
        <w:ind w:left="260" w:right="778"/>
        <w:jc w:val="both"/>
      </w:pPr>
      <w:r>
        <w:br w:type="column"/>
      </w:r>
      <w:r>
        <w:rPr>
          <w:color w:val="231F20"/>
          <w:w w:val="105"/>
        </w:rPr>
        <w:t>support networks. It works alongside, and is specifically designed to complement, the</w:t>
      </w:r>
      <w:r>
        <w:rPr>
          <w:color w:val="231F20"/>
          <w:w w:val="105"/>
        </w:rPr>
        <w:t xml:space="preserve"> work being done by the Anglican and Roman Catholic Churches. In January of this year a Church Community worker was appointed  to run the project under the Methodist Lay Worker scheme. The running costs of the five year project are being met by the Methodi</w:t>
      </w:r>
      <w:r>
        <w:rPr>
          <w:color w:val="231F20"/>
          <w:w w:val="105"/>
        </w:rPr>
        <w:t>st Church. The Durham and Teesside District of the United Reformed Church have contributed £60,000 capital towards the house from which the project is</w:t>
      </w:r>
      <w:r>
        <w:rPr>
          <w:color w:val="231F20"/>
          <w:spacing w:val="7"/>
          <w:w w:val="105"/>
        </w:rPr>
        <w:t xml:space="preserve"> </w:t>
      </w:r>
      <w:r>
        <w:rPr>
          <w:color w:val="231F20"/>
          <w:w w:val="105"/>
        </w:rPr>
        <w:t>run.</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4"/>
        <w:rPr>
          <w:sz w:val="17"/>
        </w:rPr>
      </w:pPr>
    </w:p>
    <w:p w:rsidR="00DC5273" w:rsidRDefault="006E3FAD">
      <w:pPr>
        <w:pStyle w:val="BodyText"/>
        <w:spacing w:line="20" w:lineRule="exact"/>
        <w:ind w:left="252"/>
        <w:rPr>
          <w:sz w:val="2"/>
        </w:rPr>
      </w:pPr>
      <w:r>
        <w:rPr>
          <w:sz w:val="2"/>
        </w:rPr>
      </w:r>
      <w:r>
        <w:rPr>
          <w:sz w:val="2"/>
        </w:rPr>
        <w:pict>
          <v:group id="_x0000_s1819" style="width:476.25pt;height:.75pt;mso-position-horizontal-relative:char;mso-position-vertical-relative:line" coordsize="9525,15">
            <v:line id="_x0000_s1820" style="position:absolute" from="0,8" to="9524,8" strokecolor="#231f20"/>
            <w10:anchorlock/>
          </v:group>
        </w:pict>
      </w:r>
    </w:p>
    <w:p w:rsidR="00DC5273" w:rsidRDefault="00DC5273">
      <w:pPr>
        <w:pStyle w:val="BodyText"/>
        <w:spacing w:before="10"/>
        <w:rPr>
          <w:sz w:val="13"/>
        </w:rPr>
      </w:pPr>
    </w:p>
    <w:p w:rsidR="00DC5273" w:rsidRDefault="006E3FAD">
      <w:pPr>
        <w:pStyle w:val="Heading8"/>
        <w:numPr>
          <w:ilvl w:val="0"/>
          <w:numId w:val="107"/>
        </w:numPr>
        <w:tabs>
          <w:tab w:val="left" w:pos="940"/>
          <w:tab w:val="left" w:pos="941"/>
        </w:tabs>
        <w:spacing w:before="100"/>
      </w:pPr>
      <w:r>
        <w:rPr>
          <w:color w:val="231F20"/>
          <w:w w:val="105"/>
        </w:rPr>
        <w:t>New</w:t>
      </w:r>
      <w:r>
        <w:rPr>
          <w:color w:val="231F20"/>
          <w:spacing w:val="4"/>
          <w:w w:val="105"/>
        </w:rPr>
        <w:t xml:space="preserve"> </w:t>
      </w:r>
      <w:r>
        <w:rPr>
          <w:color w:val="231F20"/>
          <w:w w:val="105"/>
        </w:rPr>
        <w:t>C</w:t>
      </w:r>
      <w:r>
        <w:rPr>
          <w:color w:val="231F20"/>
          <w:w w:val="105"/>
        </w:rPr>
        <w:t>hurch</w:t>
      </w:r>
    </w:p>
    <w:p w:rsidR="00DC5273" w:rsidRDefault="006E3FAD">
      <w:pPr>
        <w:tabs>
          <w:tab w:val="left" w:pos="8713"/>
        </w:tabs>
        <w:spacing w:before="131"/>
        <w:ind w:left="260"/>
        <w:rPr>
          <w:rFonts w:ascii="Palatino"/>
          <w:b/>
          <w:i/>
          <w:sz w:val="32"/>
        </w:rPr>
      </w:pPr>
      <w:r>
        <w:rPr>
          <w:rFonts w:ascii="Palatino"/>
          <w:b/>
          <w:color w:val="231F20"/>
          <w:spacing w:val="-3"/>
          <w:sz w:val="32"/>
        </w:rPr>
        <w:t xml:space="preserve">Church Langley </w:t>
      </w:r>
      <w:r>
        <w:rPr>
          <w:rFonts w:ascii="Palatino"/>
          <w:b/>
          <w:color w:val="231F20"/>
          <w:spacing w:val="-4"/>
          <w:sz w:val="32"/>
        </w:rPr>
        <w:t>Church,</w:t>
      </w:r>
      <w:r>
        <w:rPr>
          <w:rFonts w:ascii="Palatino"/>
          <w:b/>
          <w:color w:val="231F20"/>
          <w:spacing w:val="-29"/>
          <w:sz w:val="32"/>
        </w:rPr>
        <w:t xml:space="preserve"> </w:t>
      </w:r>
      <w:r>
        <w:rPr>
          <w:rFonts w:ascii="Palatino"/>
          <w:b/>
          <w:color w:val="231F20"/>
          <w:spacing w:val="-9"/>
          <w:sz w:val="32"/>
        </w:rPr>
        <w:t>Harlow,</w:t>
      </w:r>
      <w:r>
        <w:rPr>
          <w:rFonts w:ascii="Palatino"/>
          <w:b/>
          <w:color w:val="231F20"/>
          <w:spacing w:val="-12"/>
          <w:sz w:val="32"/>
        </w:rPr>
        <w:t xml:space="preserve"> </w:t>
      </w:r>
      <w:r>
        <w:rPr>
          <w:rFonts w:ascii="Palatino"/>
          <w:b/>
          <w:color w:val="231F20"/>
          <w:sz w:val="32"/>
        </w:rPr>
        <w:t>Essex</w:t>
      </w:r>
      <w:r>
        <w:rPr>
          <w:rFonts w:ascii="Palatino"/>
          <w:b/>
          <w:color w:val="231F20"/>
          <w:sz w:val="32"/>
        </w:rPr>
        <w:tab/>
      </w:r>
      <w:r>
        <w:rPr>
          <w:rFonts w:ascii="Palatino"/>
          <w:b/>
          <w:i/>
          <w:color w:val="231F20"/>
          <w:sz w:val="32"/>
        </w:rPr>
        <w:t>Eastern</w:t>
      </w:r>
    </w:p>
    <w:p w:rsidR="00DC5273" w:rsidRDefault="006E3FAD">
      <w:pPr>
        <w:pStyle w:val="BodyText"/>
        <w:spacing w:before="32"/>
        <w:ind w:left="260"/>
      </w:pPr>
      <w:r>
        <w:rPr>
          <w:color w:val="231F20"/>
          <w:w w:val="105"/>
        </w:rPr>
        <w:t>(Church of England, United Reformed Church, Baptist)</w:t>
      </w:r>
    </w:p>
    <w:p w:rsidR="00DC5273" w:rsidRDefault="00DC5273">
      <w:pPr>
        <w:pStyle w:val="BodyText"/>
        <w:rPr>
          <w:sz w:val="26"/>
        </w:rPr>
      </w:pPr>
    </w:p>
    <w:p w:rsidR="00DC5273" w:rsidRDefault="00DC5273">
      <w:pPr>
        <w:rPr>
          <w:sz w:val="26"/>
        </w:rPr>
        <w:sectPr w:rsidR="00DC5273">
          <w:type w:val="continuous"/>
          <w:pgSz w:w="11910" w:h="16840"/>
          <w:pgMar w:top="40" w:right="580" w:bottom="0" w:left="760" w:header="720" w:footer="720" w:gutter="0"/>
          <w:cols w:space="720"/>
        </w:sectPr>
      </w:pPr>
    </w:p>
    <w:p w:rsidR="00DC5273" w:rsidRDefault="006E3FAD">
      <w:pPr>
        <w:pStyle w:val="BodyText"/>
        <w:spacing w:before="101" w:line="247" w:lineRule="auto"/>
        <w:ind w:left="260" w:right="38"/>
        <w:jc w:val="both"/>
      </w:pPr>
      <w:r>
        <w:rPr>
          <w:color w:val="231F20"/>
          <w:w w:val="110"/>
        </w:rPr>
        <w:t>Church</w:t>
      </w:r>
      <w:r>
        <w:rPr>
          <w:color w:val="231F20"/>
          <w:spacing w:val="-12"/>
          <w:w w:val="110"/>
        </w:rPr>
        <w:t xml:space="preserve"> </w:t>
      </w:r>
      <w:r>
        <w:rPr>
          <w:color w:val="231F20"/>
          <w:w w:val="110"/>
        </w:rPr>
        <w:t>Langley</w:t>
      </w:r>
      <w:r>
        <w:rPr>
          <w:color w:val="231F20"/>
          <w:spacing w:val="-11"/>
          <w:w w:val="110"/>
        </w:rPr>
        <w:t xml:space="preserve"> </w:t>
      </w:r>
      <w:r>
        <w:rPr>
          <w:color w:val="231F20"/>
          <w:w w:val="110"/>
        </w:rPr>
        <w:t>is</w:t>
      </w:r>
      <w:r>
        <w:rPr>
          <w:color w:val="231F20"/>
          <w:spacing w:val="-11"/>
          <w:w w:val="110"/>
        </w:rPr>
        <w:t xml:space="preserve"> </w:t>
      </w:r>
      <w:r>
        <w:rPr>
          <w:color w:val="231F20"/>
          <w:w w:val="110"/>
        </w:rPr>
        <w:t>a</w:t>
      </w:r>
      <w:r>
        <w:rPr>
          <w:color w:val="231F20"/>
          <w:spacing w:val="-12"/>
          <w:w w:val="110"/>
        </w:rPr>
        <w:t xml:space="preserve"> </w:t>
      </w:r>
      <w:r>
        <w:rPr>
          <w:color w:val="231F20"/>
          <w:w w:val="110"/>
        </w:rPr>
        <w:t>new</w:t>
      </w:r>
      <w:r>
        <w:rPr>
          <w:color w:val="231F20"/>
          <w:spacing w:val="-11"/>
          <w:w w:val="110"/>
        </w:rPr>
        <w:t xml:space="preserve"> </w:t>
      </w:r>
      <w:r>
        <w:rPr>
          <w:color w:val="231F20"/>
          <w:w w:val="110"/>
        </w:rPr>
        <w:t>housing</w:t>
      </w:r>
      <w:r>
        <w:rPr>
          <w:color w:val="231F20"/>
          <w:spacing w:val="-11"/>
          <w:w w:val="110"/>
        </w:rPr>
        <w:t xml:space="preserve"> </w:t>
      </w:r>
      <w:r>
        <w:rPr>
          <w:color w:val="231F20"/>
          <w:w w:val="110"/>
        </w:rPr>
        <w:t>development</w:t>
      </w:r>
      <w:r>
        <w:rPr>
          <w:color w:val="231F20"/>
          <w:spacing w:val="-11"/>
          <w:w w:val="110"/>
        </w:rPr>
        <w:t xml:space="preserve"> </w:t>
      </w:r>
      <w:r>
        <w:rPr>
          <w:color w:val="231F20"/>
          <w:w w:val="110"/>
        </w:rPr>
        <w:t>of</w:t>
      </w:r>
      <w:r>
        <w:rPr>
          <w:color w:val="231F20"/>
          <w:spacing w:val="-12"/>
          <w:w w:val="110"/>
        </w:rPr>
        <w:t xml:space="preserve"> </w:t>
      </w:r>
      <w:r>
        <w:rPr>
          <w:color w:val="231F20"/>
          <w:w w:val="110"/>
        </w:rPr>
        <w:t xml:space="preserve">3500 houses on the East side of Harlow – between Harlow and the </w:t>
      </w:r>
      <w:r>
        <w:rPr>
          <w:color w:val="231F20"/>
          <w:spacing w:val="-10"/>
          <w:w w:val="110"/>
        </w:rPr>
        <w:t xml:space="preserve">M11 </w:t>
      </w:r>
      <w:r>
        <w:rPr>
          <w:color w:val="231F20"/>
          <w:w w:val="110"/>
        </w:rPr>
        <w:t xml:space="preserve">and the older villages of Old Harlow and Potter Street. </w:t>
      </w:r>
      <w:r>
        <w:rPr>
          <w:color w:val="231F20"/>
          <w:spacing w:val="-4"/>
          <w:w w:val="110"/>
        </w:rPr>
        <w:t xml:space="preserve">Ten  </w:t>
      </w:r>
      <w:r>
        <w:rPr>
          <w:color w:val="231F20"/>
          <w:w w:val="110"/>
        </w:rPr>
        <w:t>years in the build Church Langley is now about finished but there are another 2000 houses being built on adjoining land known a</w:t>
      </w:r>
      <w:r>
        <w:rPr>
          <w:color w:val="231F20"/>
          <w:w w:val="110"/>
        </w:rPr>
        <w:t>s New Hall</w:t>
      </w:r>
      <w:r>
        <w:rPr>
          <w:color w:val="231F20"/>
          <w:spacing w:val="-2"/>
          <w:w w:val="110"/>
        </w:rPr>
        <w:t xml:space="preserve"> </w:t>
      </w:r>
      <w:r>
        <w:rPr>
          <w:color w:val="231F20"/>
          <w:w w:val="110"/>
        </w:rPr>
        <w:t>Farm.</w:t>
      </w:r>
    </w:p>
    <w:p w:rsidR="00DC5273" w:rsidRDefault="00DC5273">
      <w:pPr>
        <w:pStyle w:val="BodyText"/>
        <w:spacing w:before="3"/>
        <w:rPr>
          <w:sz w:val="20"/>
        </w:rPr>
      </w:pPr>
    </w:p>
    <w:p w:rsidR="00DC5273" w:rsidRDefault="006E3FAD">
      <w:pPr>
        <w:pStyle w:val="BodyText"/>
        <w:spacing w:line="247" w:lineRule="auto"/>
        <w:ind w:left="260" w:right="38"/>
        <w:jc w:val="both"/>
      </w:pPr>
      <w:r>
        <w:rPr>
          <w:color w:val="231F20"/>
          <w:spacing w:val="2"/>
          <w:w w:val="110"/>
        </w:rPr>
        <w:t xml:space="preserve">The </w:t>
      </w:r>
      <w:r>
        <w:rPr>
          <w:color w:val="231F20"/>
          <w:w w:val="110"/>
        </w:rPr>
        <w:t>Church and Community Centre building was partly</w:t>
      </w:r>
      <w:r>
        <w:rPr>
          <w:color w:val="231F20"/>
          <w:spacing w:val="-7"/>
          <w:w w:val="110"/>
        </w:rPr>
        <w:t xml:space="preserve"> </w:t>
      </w:r>
      <w:r>
        <w:rPr>
          <w:color w:val="231F20"/>
          <w:w w:val="110"/>
        </w:rPr>
        <w:t>funded</w:t>
      </w:r>
      <w:r>
        <w:rPr>
          <w:color w:val="231F20"/>
          <w:spacing w:val="-6"/>
          <w:w w:val="110"/>
        </w:rPr>
        <w:t xml:space="preserve"> </w:t>
      </w:r>
      <w:r>
        <w:rPr>
          <w:color w:val="231F20"/>
          <w:w w:val="110"/>
        </w:rPr>
        <w:t>with</w:t>
      </w:r>
      <w:r>
        <w:rPr>
          <w:color w:val="231F20"/>
          <w:spacing w:val="-6"/>
          <w:w w:val="110"/>
        </w:rPr>
        <w:t xml:space="preserve"> </w:t>
      </w:r>
      <w:r>
        <w:rPr>
          <w:color w:val="231F20"/>
          <w:w w:val="110"/>
        </w:rPr>
        <w:t>grants</w:t>
      </w:r>
      <w:r>
        <w:rPr>
          <w:color w:val="231F20"/>
          <w:spacing w:val="-6"/>
          <w:w w:val="110"/>
        </w:rPr>
        <w:t xml:space="preserve"> </w:t>
      </w:r>
      <w:r>
        <w:rPr>
          <w:color w:val="231F20"/>
          <w:w w:val="110"/>
        </w:rPr>
        <w:t>from</w:t>
      </w:r>
      <w:r>
        <w:rPr>
          <w:color w:val="231F20"/>
          <w:spacing w:val="-6"/>
          <w:w w:val="110"/>
        </w:rPr>
        <w:t xml:space="preserve"> </w:t>
      </w:r>
      <w:r>
        <w:rPr>
          <w:color w:val="231F20"/>
          <w:w w:val="110"/>
        </w:rPr>
        <w:t>the</w:t>
      </w:r>
      <w:r>
        <w:rPr>
          <w:color w:val="231F20"/>
          <w:spacing w:val="-6"/>
          <w:w w:val="110"/>
        </w:rPr>
        <w:t xml:space="preserve"> </w:t>
      </w:r>
      <w:r>
        <w:rPr>
          <w:color w:val="231F20"/>
          <w:w w:val="110"/>
        </w:rPr>
        <w:t>Eastern</w:t>
      </w:r>
      <w:r>
        <w:rPr>
          <w:color w:val="231F20"/>
          <w:spacing w:val="-6"/>
          <w:w w:val="110"/>
        </w:rPr>
        <w:t xml:space="preserve"> </w:t>
      </w:r>
      <w:r>
        <w:rPr>
          <w:color w:val="231F20"/>
          <w:w w:val="110"/>
        </w:rPr>
        <w:t>Synod</w:t>
      </w:r>
      <w:r>
        <w:rPr>
          <w:color w:val="231F20"/>
          <w:spacing w:val="-6"/>
          <w:w w:val="110"/>
        </w:rPr>
        <w:t xml:space="preserve"> </w:t>
      </w:r>
      <w:r>
        <w:rPr>
          <w:color w:val="231F20"/>
          <w:w w:val="110"/>
        </w:rPr>
        <w:t>and the</w:t>
      </w:r>
      <w:r>
        <w:rPr>
          <w:color w:val="231F20"/>
          <w:spacing w:val="-13"/>
          <w:w w:val="110"/>
        </w:rPr>
        <w:t xml:space="preserve"> </w:t>
      </w:r>
      <w:r>
        <w:rPr>
          <w:color w:val="231F20"/>
          <w:w w:val="110"/>
        </w:rPr>
        <w:t>Chelmsford</w:t>
      </w:r>
      <w:r>
        <w:rPr>
          <w:color w:val="231F20"/>
          <w:spacing w:val="-12"/>
          <w:w w:val="110"/>
        </w:rPr>
        <w:t xml:space="preserve"> </w:t>
      </w:r>
      <w:r>
        <w:rPr>
          <w:color w:val="231F20"/>
          <w:w w:val="110"/>
        </w:rPr>
        <w:t>Dioceses.</w:t>
      </w:r>
      <w:r>
        <w:rPr>
          <w:color w:val="231F20"/>
          <w:spacing w:val="-13"/>
          <w:w w:val="110"/>
        </w:rPr>
        <w:t xml:space="preserve"> </w:t>
      </w:r>
      <w:r>
        <w:rPr>
          <w:color w:val="231F20"/>
          <w:w w:val="110"/>
        </w:rPr>
        <w:t>It</w:t>
      </w:r>
      <w:r>
        <w:rPr>
          <w:color w:val="231F20"/>
          <w:spacing w:val="-12"/>
          <w:w w:val="110"/>
        </w:rPr>
        <w:t xml:space="preserve"> </w:t>
      </w:r>
      <w:r>
        <w:rPr>
          <w:color w:val="231F20"/>
          <w:w w:val="110"/>
        </w:rPr>
        <w:t>has</w:t>
      </w:r>
      <w:r>
        <w:rPr>
          <w:color w:val="231F20"/>
          <w:spacing w:val="-13"/>
          <w:w w:val="110"/>
        </w:rPr>
        <w:t xml:space="preserve"> </w:t>
      </w:r>
      <w:r>
        <w:rPr>
          <w:color w:val="231F20"/>
          <w:w w:val="110"/>
        </w:rPr>
        <w:t>a</w:t>
      </w:r>
      <w:r>
        <w:rPr>
          <w:color w:val="231F20"/>
          <w:spacing w:val="-12"/>
          <w:w w:val="110"/>
        </w:rPr>
        <w:t xml:space="preserve"> </w:t>
      </w:r>
      <w:r>
        <w:rPr>
          <w:color w:val="231F20"/>
          <w:w w:val="110"/>
        </w:rPr>
        <w:t>Chapel,</w:t>
      </w:r>
      <w:r>
        <w:rPr>
          <w:color w:val="231F20"/>
          <w:spacing w:val="-13"/>
          <w:w w:val="110"/>
        </w:rPr>
        <w:t xml:space="preserve"> </w:t>
      </w:r>
      <w:r>
        <w:rPr>
          <w:color w:val="231F20"/>
          <w:w w:val="110"/>
        </w:rPr>
        <w:t>which</w:t>
      </w:r>
      <w:r>
        <w:rPr>
          <w:color w:val="231F20"/>
          <w:spacing w:val="-12"/>
          <w:w w:val="110"/>
        </w:rPr>
        <w:t xml:space="preserve"> </w:t>
      </w:r>
      <w:r>
        <w:rPr>
          <w:color w:val="231F20"/>
          <w:w w:val="110"/>
        </w:rPr>
        <w:t>is</w:t>
      </w:r>
      <w:r>
        <w:rPr>
          <w:color w:val="231F20"/>
          <w:spacing w:val="-13"/>
          <w:w w:val="110"/>
        </w:rPr>
        <w:t xml:space="preserve"> </w:t>
      </w:r>
      <w:r>
        <w:rPr>
          <w:color w:val="231F20"/>
          <w:w w:val="110"/>
        </w:rPr>
        <w:t>only used by the Church, and two halls, which we use as Church and Sunday School, but which is used by the Community Association throughout the</w:t>
      </w:r>
      <w:r>
        <w:rPr>
          <w:color w:val="231F20"/>
          <w:spacing w:val="-10"/>
          <w:w w:val="110"/>
        </w:rPr>
        <w:t xml:space="preserve"> </w:t>
      </w:r>
      <w:r>
        <w:rPr>
          <w:color w:val="231F20"/>
          <w:w w:val="110"/>
        </w:rPr>
        <w:t>week.</w:t>
      </w:r>
    </w:p>
    <w:p w:rsidR="00DC5273" w:rsidRDefault="00DC5273">
      <w:pPr>
        <w:pStyle w:val="BodyText"/>
        <w:spacing w:before="3"/>
        <w:rPr>
          <w:sz w:val="20"/>
        </w:rPr>
      </w:pPr>
    </w:p>
    <w:p w:rsidR="00DC5273" w:rsidRDefault="006E3FAD">
      <w:pPr>
        <w:pStyle w:val="BodyText"/>
        <w:spacing w:line="247" w:lineRule="auto"/>
        <w:ind w:left="260" w:right="39"/>
        <w:jc w:val="both"/>
      </w:pPr>
      <w:r>
        <w:rPr>
          <w:color w:val="231F20"/>
          <w:w w:val="105"/>
        </w:rPr>
        <w:t>As a Community Association  we  run  and  maintain  the centre, run 2 pre schools groups, an after school</w:t>
      </w:r>
      <w:r>
        <w:rPr>
          <w:color w:val="231F20"/>
          <w:w w:val="105"/>
        </w:rPr>
        <w:t xml:space="preserve"> club and a Holiday club, and we have just started a Breakfast club. In addition to this we make the halls available for other activities and</w:t>
      </w:r>
      <w:r>
        <w:rPr>
          <w:color w:val="231F20"/>
          <w:spacing w:val="32"/>
          <w:w w:val="105"/>
        </w:rPr>
        <w:t xml:space="preserve"> </w:t>
      </w:r>
      <w:r>
        <w:rPr>
          <w:color w:val="231F20"/>
          <w:w w:val="105"/>
        </w:rPr>
        <w:t>organizations.</w:t>
      </w:r>
    </w:p>
    <w:p w:rsidR="00DC5273" w:rsidRDefault="00DC5273">
      <w:pPr>
        <w:pStyle w:val="BodyText"/>
        <w:spacing w:before="1"/>
        <w:rPr>
          <w:sz w:val="20"/>
        </w:rPr>
      </w:pPr>
    </w:p>
    <w:p w:rsidR="00DC5273" w:rsidRDefault="006E3FAD">
      <w:pPr>
        <w:pStyle w:val="BodyText"/>
        <w:spacing w:line="247" w:lineRule="auto"/>
        <w:ind w:left="260" w:right="38"/>
        <w:jc w:val="both"/>
      </w:pPr>
      <w:r>
        <w:rPr>
          <w:color w:val="231F20"/>
          <w:w w:val="110"/>
        </w:rPr>
        <w:t>As</w:t>
      </w:r>
      <w:r>
        <w:rPr>
          <w:color w:val="231F20"/>
          <w:spacing w:val="-9"/>
          <w:w w:val="110"/>
        </w:rPr>
        <w:t xml:space="preserve"> </w:t>
      </w:r>
      <w:r>
        <w:rPr>
          <w:color w:val="231F20"/>
          <w:w w:val="110"/>
        </w:rPr>
        <w:t>a</w:t>
      </w:r>
      <w:r>
        <w:rPr>
          <w:color w:val="231F20"/>
          <w:spacing w:val="-9"/>
          <w:w w:val="110"/>
        </w:rPr>
        <w:t xml:space="preserve"> </w:t>
      </w:r>
      <w:r>
        <w:rPr>
          <w:color w:val="231F20"/>
          <w:w w:val="110"/>
        </w:rPr>
        <w:t>Church</w:t>
      </w:r>
      <w:r>
        <w:rPr>
          <w:color w:val="231F20"/>
          <w:spacing w:val="-9"/>
          <w:w w:val="110"/>
        </w:rPr>
        <w:t xml:space="preserve"> </w:t>
      </w:r>
      <w:r>
        <w:rPr>
          <w:color w:val="231F20"/>
          <w:w w:val="110"/>
        </w:rPr>
        <w:t>we</w:t>
      </w:r>
      <w:r>
        <w:rPr>
          <w:color w:val="231F20"/>
          <w:spacing w:val="-9"/>
          <w:w w:val="110"/>
        </w:rPr>
        <w:t xml:space="preserve"> </w:t>
      </w:r>
      <w:r>
        <w:rPr>
          <w:color w:val="231F20"/>
          <w:w w:val="110"/>
        </w:rPr>
        <w:t>were</w:t>
      </w:r>
      <w:r>
        <w:rPr>
          <w:color w:val="231F20"/>
          <w:spacing w:val="-9"/>
          <w:w w:val="110"/>
        </w:rPr>
        <w:t xml:space="preserve"> </w:t>
      </w:r>
      <w:r>
        <w:rPr>
          <w:color w:val="231F20"/>
          <w:w w:val="110"/>
        </w:rPr>
        <w:t>founded</w:t>
      </w:r>
      <w:r>
        <w:rPr>
          <w:color w:val="231F20"/>
          <w:spacing w:val="-9"/>
          <w:w w:val="110"/>
        </w:rPr>
        <w:t xml:space="preserve"> </w:t>
      </w:r>
      <w:r>
        <w:rPr>
          <w:color w:val="231F20"/>
          <w:w w:val="110"/>
        </w:rPr>
        <w:t>in</w:t>
      </w:r>
      <w:r>
        <w:rPr>
          <w:color w:val="231F20"/>
          <w:spacing w:val="-9"/>
          <w:w w:val="110"/>
        </w:rPr>
        <w:t xml:space="preserve"> </w:t>
      </w:r>
      <w:r>
        <w:rPr>
          <w:color w:val="231F20"/>
          <w:w w:val="110"/>
        </w:rPr>
        <w:t>a</w:t>
      </w:r>
      <w:r>
        <w:rPr>
          <w:color w:val="231F20"/>
          <w:spacing w:val="-9"/>
          <w:w w:val="110"/>
        </w:rPr>
        <w:t xml:space="preserve"> </w:t>
      </w:r>
      <w:r>
        <w:rPr>
          <w:color w:val="231F20"/>
          <w:w w:val="110"/>
        </w:rPr>
        <w:t>Portacabin</w:t>
      </w:r>
      <w:r>
        <w:rPr>
          <w:color w:val="231F20"/>
          <w:spacing w:val="-8"/>
          <w:w w:val="110"/>
        </w:rPr>
        <w:t xml:space="preserve"> </w:t>
      </w:r>
      <w:r>
        <w:rPr>
          <w:color w:val="231F20"/>
          <w:spacing w:val="-5"/>
          <w:w w:val="110"/>
        </w:rPr>
        <w:t>10</w:t>
      </w:r>
      <w:r>
        <w:rPr>
          <w:color w:val="231F20"/>
          <w:spacing w:val="-9"/>
          <w:w w:val="110"/>
        </w:rPr>
        <w:t xml:space="preserve"> </w:t>
      </w:r>
      <w:r>
        <w:rPr>
          <w:color w:val="231F20"/>
          <w:w w:val="110"/>
        </w:rPr>
        <w:t>years ago by the Church of England, The Baptist Uni</w:t>
      </w:r>
      <w:r>
        <w:rPr>
          <w:color w:val="231F20"/>
          <w:w w:val="110"/>
        </w:rPr>
        <w:t>on, The United</w:t>
      </w:r>
      <w:r>
        <w:rPr>
          <w:color w:val="231F20"/>
          <w:spacing w:val="-9"/>
          <w:w w:val="110"/>
        </w:rPr>
        <w:t xml:space="preserve"> </w:t>
      </w:r>
      <w:r>
        <w:rPr>
          <w:color w:val="231F20"/>
          <w:w w:val="110"/>
        </w:rPr>
        <w:t>Reformed</w:t>
      </w:r>
      <w:r>
        <w:rPr>
          <w:color w:val="231F20"/>
          <w:spacing w:val="-9"/>
          <w:w w:val="110"/>
        </w:rPr>
        <w:t xml:space="preserve"> </w:t>
      </w:r>
      <w:r>
        <w:rPr>
          <w:color w:val="231F20"/>
          <w:w w:val="110"/>
        </w:rPr>
        <w:t>Church</w:t>
      </w:r>
      <w:r>
        <w:rPr>
          <w:color w:val="231F20"/>
          <w:spacing w:val="-8"/>
          <w:w w:val="110"/>
        </w:rPr>
        <w:t xml:space="preserve"> </w:t>
      </w:r>
      <w:r>
        <w:rPr>
          <w:color w:val="231F20"/>
          <w:w w:val="110"/>
        </w:rPr>
        <w:t>and</w:t>
      </w:r>
      <w:r>
        <w:rPr>
          <w:color w:val="231F20"/>
          <w:spacing w:val="-9"/>
          <w:w w:val="110"/>
        </w:rPr>
        <w:t xml:space="preserve"> </w:t>
      </w:r>
      <w:r>
        <w:rPr>
          <w:color w:val="231F20"/>
          <w:w w:val="110"/>
        </w:rPr>
        <w:t>The</w:t>
      </w:r>
      <w:r>
        <w:rPr>
          <w:color w:val="231F20"/>
          <w:spacing w:val="-8"/>
          <w:w w:val="110"/>
        </w:rPr>
        <w:t xml:space="preserve"> </w:t>
      </w:r>
      <w:r>
        <w:rPr>
          <w:color w:val="231F20"/>
          <w:w w:val="110"/>
        </w:rPr>
        <w:t>Methodist</w:t>
      </w:r>
      <w:r>
        <w:rPr>
          <w:color w:val="231F20"/>
          <w:spacing w:val="-9"/>
          <w:w w:val="110"/>
        </w:rPr>
        <w:t xml:space="preserve"> </w:t>
      </w:r>
      <w:r>
        <w:rPr>
          <w:color w:val="231F20"/>
          <w:w w:val="110"/>
        </w:rPr>
        <w:t>Church.</w:t>
      </w:r>
    </w:p>
    <w:p w:rsidR="00DC5273" w:rsidRDefault="006E3FAD">
      <w:pPr>
        <w:pStyle w:val="BodyText"/>
        <w:spacing w:before="100" w:line="247" w:lineRule="auto"/>
        <w:ind w:left="260" w:right="777"/>
        <w:jc w:val="both"/>
      </w:pPr>
      <w:r>
        <w:br w:type="column"/>
      </w:r>
      <w:r>
        <w:rPr>
          <w:color w:val="231F20"/>
          <w:w w:val="110"/>
        </w:rPr>
        <w:t>We have been in our building for 8 years. Church Langley Church became the Parish of Church Langley 3 years ago, a member church in the Baptist Union 2 years ago and has been a United Reformed Church Mission Project from the beginning.</w:t>
      </w:r>
    </w:p>
    <w:p w:rsidR="00DC5273" w:rsidRDefault="00DC5273">
      <w:pPr>
        <w:pStyle w:val="BodyText"/>
        <w:spacing w:before="1"/>
        <w:rPr>
          <w:sz w:val="20"/>
        </w:rPr>
      </w:pPr>
    </w:p>
    <w:p w:rsidR="00DC5273" w:rsidRDefault="006E3FAD">
      <w:pPr>
        <w:pStyle w:val="BodyText"/>
        <w:spacing w:before="1" w:line="247" w:lineRule="auto"/>
        <w:ind w:left="260" w:right="778"/>
        <w:jc w:val="both"/>
      </w:pPr>
      <w:r>
        <w:rPr>
          <w:color w:val="231F20"/>
          <w:w w:val="105"/>
        </w:rPr>
        <w:t>The Church has 38 M</w:t>
      </w:r>
      <w:r>
        <w:rPr>
          <w:color w:val="231F20"/>
          <w:w w:val="105"/>
        </w:rPr>
        <w:t>embers – 11 of whom are Free Church members – 2 would call themselves United Reformed Church. Methodist interest is now only through the West Essex United Area.</w:t>
      </w:r>
    </w:p>
    <w:p w:rsidR="00DC5273" w:rsidRDefault="00DC5273">
      <w:pPr>
        <w:pStyle w:val="BodyText"/>
        <w:rPr>
          <w:sz w:val="20"/>
        </w:rPr>
      </w:pPr>
    </w:p>
    <w:p w:rsidR="00DC5273" w:rsidRDefault="006E3FAD">
      <w:pPr>
        <w:pStyle w:val="BodyText"/>
        <w:spacing w:line="247" w:lineRule="auto"/>
        <w:ind w:left="260" w:right="778"/>
        <w:jc w:val="both"/>
      </w:pPr>
      <w:r>
        <w:rPr>
          <w:color w:val="231F20"/>
          <w:w w:val="110"/>
        </w:rPr>
        <w:t>We</w:t>
      </w:r>
      <w:r>
        <w:rPr>
          <w:color w:val="231F20"/>
          <w:spacing w:val="-29"/>
          <w:w w:val="110"/>
        </w:rPr>
        <w:t xml:space="preserve"> </w:t>
      </w:r>
      <w:r>
        <w:rPr>
          <w:color w:val="231F20"/>
          <w:w w:val="110"/>
        </w:rPr>
        <w:t>have</w:t>
      </w:r>
      <w:r>
        <w:rPr>
          <w:color w:val="231F20"/>
          <w:spacing w:val="-29"/>
          <w:w w:val="110"/>
        </w:rPr>
        <w:t xml:space="preserve"> </w:t>
      </w:r>
      <w:r>
        <w:rPr>
          <w:color w:val="231F20"/>
          <w:w w:val="110"/>
        </w:rPr>
        <w:t>3</w:t>
      </w:r>
      <w:r>
        <w:rPr>
          <w:color w:val="231F20"/>
          <w:spacing w:val="-29"/>
          <w:w w:val="110"/>
        </w:rPr>
        <w:t xml:space="preserve"> </w:t>
      </w:r>
      <w:r>
        <w:rPr>
          <w:color w:val="231F20"/>
          <w:w w:val="110"/>
        </w:rPr>
        <w:t>Services</w:t>
      </w:r>
      <w:r>
        <w:rPr>
          <w:color w:val="231F20"/>
          <w:spacing w:val="-29"/>
          <w:w w:val="110"/>
        </w:rPr>
        <w:t xml:space="preserve"> </w:t>
      </w:r>
      <w:r>
        <w:rPr>
          <w:color w:val="231F20"/>
          <w:w w:val="110"/>
        </w:rPr>
        <w:t>a</w:t>
      </w:r>
      <w:r>
        <w:rPr>
          <w:color w:val="231F20"/>
          <w:spacing w:val="-29"/>
          <w:w w:val="110"/>
        </w:rPr>
        <w:t xml:space="preserve"> </w:t>
      </w:r>
      <w:r>
        <w:rPr>
          <w:color w:val="231F20"/>
          <w:w w:val="110"/>
        </w:rPr>
        <w:t>week</w:t>
      </w:r>
      <w:r>
        <w:rPr>
          <w:color w:val="231F20"/>
          <w:spacing w:val="-29"/>
          <w:w w:val="110"/>
        </w:rPr>
        <w:t xml:space="preserve"> </w:t>
      </w:r>
      <w:r>
        <w:rPr>
          <w:color w:val="231F20"/>
          <w:w w:val="110"/>
        </w:rPr>
        <w:t>on</w:t>
      </w:r>
      <w:r>
        <w:rPr>
          <w:color w:val="231F20"/>
          <w:spacing w:val="-29"/>
          <w:w w:val="110"/>
        </w:rPr>
        <w:t xml:space="preserve"> </w:t>
      </w:r>
      <w:r>
        <w:rPr>
          <w:color w:val="231F20"/>
          <w:w w:val="110"/>
        </w:rPr>
        <w:t>Sunday,</w:t>
      </w:r>
      <w:r>
        <w:rPr>
          <w:color w:val="231F20"/>
          <w:spacing w:val="-29"/>
          <w:w w:val="110"/>
        </w:rPr>
        <w:t xml:space="preserve"> </w:t>
      </w:r>
      <w:r>
        <w:rPr>
          <w:color w:val="231F20"/>
          <w:w w:val="110"/>
        </w:rPr>
        <w:t>Tuesday</w:t>
      </w:r>
      <w:r>
        <w:rPr>
          <w:color w:val="231F20"/>
          <w:spacing w:val="-29"/>
          <w:w w:val="110"/>
        </w:rPr>
        <w:t xml:space="preserve"> </w:t>
      </w:r>
      <w:r>
        <w:rPr>
          <w:color w:val="231F20"/>
          <w:w w:val="110"/>
        </w:rPr>
        <w:t>evening, and Thursday morning. Ministry is two th</w:t>
      </w:r>
      <w:r>
        <w:rPr>
          <w:color w:val="231F20"/>
          <w:w w:val="110"/>
        </w:rPr>
        <w:t>irds Church of England and one third Free Church split equally between</w:t>
      </w:r>
      <w:r>
        <w:rPr>
          <w:color w:val="231F20"/>
          <w:spacing w:val="-8"/>
          <w:w w:val="110"/>
        </w:rPr>
        <w:t xml:space="preserve"> </w:t>
      </w:r>
      <w:r>
        <w:rPr>
          <w:color w:val="231F20"/>
          <w:w w:val="110"/>
        </w:rPr>
        <w:t>the</w:t>
      </w:r>
      <w:r>
        <w:rPr>
          <w:color w:val="231F20"/>
          <w:spacing w:val="-7"/>
          <w:w w:val="110"/>
        </w:rPr>
        <w:t xml:space="preserve"> </w:t>
      </w:r>
      <w:r>
        <w:rPr>
          <w:color w:val="231F20"/>
          <w:w w:val="110"/>
        </w:rPr>
        <w:t>Baptists</w:t>
      </w:r>
      <w:r>
        <w:rPr>
          <w:color w:val="231F20"/>
          <w:spacing w:val="-7"/>
          <w:w w:val="110"/>
        </w:rPr>
        <w:t xml:space="preserve"> </w:t>
      </w:r>
      <w:r>
        <w:rPr>
          <w:color w:val="231F20"/>
          <w:w w:val="110"/>
        </w:rPr>
        <w:t>and</w:t>
      </w:r>
      <w:r>
        <w:rPr>
          <w:color w:val="231F20"/>
          <w:spacing w:val="-7"/>
          <w:w w:val="110"/>
        </w:rPr>
        <w:t xml:space="preserve"> </w:t>
      </w:r>
      <w:r>
        <w:rPr>
          <w:color w:val="231F20"/>
          <w:w w:val="110"/>
        </w:rPr>
        <w:t>United</w:t>
      </w:r>
      <w:r>
        <w:rPr>
          <w:color w:val="231F20"/>
          <w:spacing w:val="-7"/>
          <w:w w:val="110"/>
        </w:rPr>
        <w:t xml:space="preserve"> </w:t>
      </w:r>
      <w:r>
        <w:rPr>
          <w:color w:val="231F20"/>
          <w:w w:val="110"/>
        </w:rPr>
        <w:t>Reformed</w:t>
      </w:r>
      <w:r>
        <w:rPr>
          <w:color w:val="231F20"/>
          <w:spacing w:val="-7"/>
          <w:w w:val="110"/>
        </w:rPr>
        <w:t xml:space="preserve"> </w:t>
      </w:r>
      <w:r>
        <w:rPr>
          <w:color w:val="231F20"/>
          <w:w w:val="110"/>
        </w:rPr>
        <w:t>Church.</w:t>
      </w:r>
    </w:p>
    <w:p w:rsidR="00DC5273" w:rsidRDefault="00DC5273">
      <w:pPr>
        <w:pStyle w:val="BodyText"/>
        <w:rPr>
          <w:sz w:val="20"/>
        </w:rPr>
      </w:pPr>
    </w:p>
    <w:p w:rsidR="00DC5273" w:rsidRDefault="006E3FAD">
      <w:pPr>
        <w:pStyle w:val="BodyText"/>
        <w:spacing w:line="249" w:lineRule="auto"/>
        <w:ind w:left="260" w:right="777"/>
        <w:jc w:val="both"/>
      </w:pPr>
      <w:r>
        <w:rPr>
          <w:color w:val="231F20"/>
          <w:w w:val="110"/>
        </w:rPr>
        <w:t>It is the unanimous decision of the Elders and Church Meetings</w:t>
      </w:r>
      <w:r>
        <w:rPr>
          <w:color w:val="231F20"/>
          <w:spacing w:val="-25"/>
          <w:w w:val="110"/>
        </w:rPr>
        <w:t xml:space="preserve"> </w:t>
      </w:r>
      <w:r>
        <w:rPr>
          <w:color w:val="231F20"/>
          <w:w w:val="110"/>
        </w:rPr>
        <w:t>that</w:t>
      </w:r>
      <w:r>
        <w:rPr>
          <w:color w:val="231F20"/>
          <w:spacing w:val="-24"/>
          <w:w w:val="110"/>
        </w:rPr>
        <w:t xml:space="preserve"> </w:t>
      </w:r>
      <w:r>
        <w:rPr>
          <w:color w:val="231F20"/>
          <w:w w:val="110"/>
        </w:rPr>
        <w:t>this</w:t>
      </w:r>
      <w:r>
        <w:rPr>
          <w:color w:val="231F20"/>
          <w:spacing w:val="-24"/>
          <w:w w:val="110"/>
        </w:rPr>
        <w:t xml:space="preserve"> </w:t>
      </w:r>
      <w:r>
        <w:rPr>
          <w:color w:val="231F20"/>
          <w:w w:val="110"/>
        </w:rPr>
        <w:t>is</w:t>
      </w:r>
      <w:r>
        <w:rPr>
          <w:color w:val="231F20"/>
          <w:spacing w:val="-25"/>
          <w:w w:val="110"/>
        </w:rPr>
        <w:t xml:space="preserve"> </w:t>
      </w:r>
      <w:r>
        <w:rPr>
          <w:color w:val="231F20"/>
          <w:w w:val="110"/>
        </w:rPr>
        <w:t>now</w:t>
      </w:r>
      <w:r>
        <w:rPr>
          <w:color w:val="231F20"/>
          <w:spacing w:val="-24"/>
          <w:w w:val="110"/>
        </w:rPr>
        <w:t xml:space="preserve"> </w:t>
      </w:r>
      <w:r>
        <w:rPr>
          <w:color w:val="231F20"/>
          <w:w w:val="110"/>
        </w:rPr>
        <w:t>the</w:t>
      </w:r>
      <w:r>
        <w:rPr>
          <w:color w:val="231F20"/>
          <w:spacing w:val="-24"/>
          <w:w w:val="110"/>
        </w:rPr>
        <w:t xml:space="preserve"> </w:t>
      </w:r>
      <w:r>
        <w:rPr>
          <w:color w:val="231F20"/>
          <w:w w:val="110"/>
        </w:rPr>
        <w:t>time</w:t>
      </w:r>
      <w:r>
        <w:rPr>
          <w:color w:val="231F20"/>
          <w:spacing w:val="-25"/>
          <w:w w:val="110"/>
        </w:rPr>
        <w:t xml:space="preserve"> </w:t>
      </w:r>
      <w:r>
        <w:rPr>
          <w:color w:val="231F20"/>
          <w:w w:val="110"/>
        </w:rPr>
        <w:t>for</w:t>
      </w:r>
      <w:r>
        <w:rPr>
          <w:color w:val="231F20"/>
          <w:spacing w:val="-24"/>
          <w:w w:val="110"/>
        </w:rPr>
        <w:t xml:space="preserve"> </w:t>
      </w:r>
      <w:r>
        <w:rPr>
          <w:color w:val="231F20"/>
          <w:w w:val="110"/>
        </w:rPr>
        <w:t>a</w:t>
      </w:r>
      <w:r>
        <w:rPr>
          <w:color w:val="231F20"/>
          <w:spacing w:val="-24"/>
          <w:w w:val="110"/>
        </w:rPr>
        <w:t xml:space="preserve"> </w:t>
      </w:r>
      <w:r>
        <w:rPr>
          <w:color w:val="231F20"/>
          <w:w w:val="110"/>
        </w:rPr>
        <w:t>change</w:t>
      </w:r>
      <w:r>
        <w:rPr>
          <w:color w:val="231F20"/>
          <w:spacing w:val="-25"/>
          <w:w w:val="110"/>
        </w:rPr>
        <w:t xml:space="preserve"> </w:t>
      </w:r>
      <w:r>
        <w:rPr>
          <w:color w:val="231F20"/>
          <w:w w:val="110"/>
        </w:rPr>
        <w:t>of</w:t>
      </w:r>
      <w:r>
        <w:rPr>
          <w:color w:val="231F20"/>
          <w:spacing w:val="-23"/>
          <w:w w:val="110"/>
        </w:rPr>
        <w:t xml:space="preserve"> </w:t>
      </w:r>
      <w:r>
        <w:rPr>
          <w:color w:val="231F20"/>
          <w:w w:val="110"/>
        </w:rPr>
        <w:t>status from being a Mission Project to being a local church within the United Reformed Church. This request is supported</w:t>
      </w:r>
      <w:r>
        <w:rPr>
          <w:color w:val="231F20"/>
          <w:spacing w:val="-8"/>
          <w:w w:val="110"/>
        </w:rPr>
        <w:t xml:space="preserve"> </w:t>
      </w:r>
      <w:r>
        <w:rPr>
          <w:color w:val="231F20"/>
          <w:w w:val="110"/>
        </w:rPr>
        <w:t>by</w:t>
      </w:r>
      <w:r>
        <w:rPr>
          <w:color w:val="231F20"/>
          <w:spacing w:val="-7"/>
          <w:w w:val="110"/>
        </w:rPr>
        <w:t xml:space="preserve"> </w:t>
      </w:r>
      <w:r>
        <w:rPr>
          <w:color w:val="231F20"/>
          <w:w w:val="110"/>
        </w:rPr>
        <w:t>the</w:t>
      </w:r>
      <w:r>
        <w:rPr>
          <w:color w:val="231F20"/>
          <w:spacing w:val="-8"/>
          <w:w w:val="110"/>
        </w:rPr>
        <w:t xml:space="preserve"> </w:t>
      </w:r>
      <w:r>
        <w:rPr>
          <w:color w:val="231F20"/>
          <w:w w:val="110"/>
        </w:rPr>
        <w:t>Anglican</w:t>
      </w:r>
      <w:r>
        <w:rPr>
          <w:color w:val="231F20"/>
          <w:spacing w:val="-7"/>
          <w:w w:val="110"/>
        </w:rPr>
        <w:t xml:space="preserve"> </w:t>
      </w:r>
      <w:r>
        <w:rPr>
          <w:color w:val="231F20"/>
          <w:w w:val="110"/>
        </w:rPr>
        <w:t>Vicar,</w:t>
      </w:r>
      <w:r>
        <w:rPr>
          <w:color w:val="231F20"/>
          <w:spacing w:val="-8"/>
          <w:w w:val="110"/>
        </w:rPr>
        <w:t xml:space="preserve"> </w:t>
      </w:r>
      <w:r>
        <w:rPr>
          <w:color w:val="231F20"/>
          <w:w w:val="110"/>
        </w:rPr>
        <w:t>The</w:t>
      </w:r>
      <w:r>
        <w:rPr>
          <w:color w:val="231F20"/>
          <w:spacing w:val="-7"/>
          <w:w w:val="110"/>
        </w:rPr>
        <w:t xml:space="preserve"> </w:t>
      </w:r>
      <w:r>
        <w:rPr>
          <w:color w:val="231F20"/>
          <w:w w:val="110"/>
        </w:rPr>
        <w:t>Baptist</w:t>
      </w:r>
      <w:r>
        <w:rPr>
          <w:color w:val="231F20"/>
          <w:spacing w:val="-8"/>
          <w:w w:val="110"/>
        </w:rPr>
        <w:t xml:space="preserve"> </w:t>
      </w:r>
      <w:r>
        <w:rPr>
          <w:color w:val="231F20"/>
          <w:w w:val="110"/>
        </w:rPr>
        <w:t>Minister, the</w:t>
      </w:r>
      <w:r>
        <w:rPr>
          <w:color w:val="231F20"/>
          <w:spacing w:val="-9"/>
          <w:w w:val="110"/>
        </w:rPr>
        <w:t xml:space="preserve"> </w:t>
      </w:r>
      <w:r>
        <w:rPr>
          <w:color w:val="231F20"/>
          <w:w w:val="110"/>
        </w:rPr>
        <w:t>West</w:t>
      </w:r>
      <w:r>
        <w:rPr>
          <w:color w:val="231F20"/>
          <w:spacing w:val="-8"/>
          <w:w w:val="110"/>
        </w:rPr>
        <w:t xml:space="preserve"> </w:t>
      </w:r>
      <w:r>
        <w:rPr>
          <w:color w:val="231F20"/>
          <w:w w:val="110"/>
        </w:rPr>
        <w:t>Essex</w:t>
      </w:r>
      <w:r>
        <w:rPr>
          <w:color w:val="231F20"/>
          <w:spacing w:val="-8"/>
          <w:w w:val="110"/>
        </w:rPr>
        <w:t xml:space="preserve"> </w:t>
      </w:r>
      <w:r>
        <w:rPr>
          <w:color w:val="231F20"/>
          <w:w w:val="110"/>
        </w:rPr>
        <w:t>United</w:t>
      </w:r>
      <w:r>
        <w:rPr>
          <w:color w:val="231F20"/>
          <w:spacing w:val="-8"/>
          <w:w w:val="110"/>
        </w:rPr>
        <w:t xml:space="preserve"> </w:t>
      </w:r>
      <w:r>
        <w:rPr>
          <w:color w:val="231F20"/>
          <w:w w:val="110"/>
        </w:rPr>
        <w:t>Area</w:t>
      </w:r>
      <w:r>
        <w:rPr>
          <w:color w:val="231F20"/>
          <w:spacing w:val="-8"/>
          <w:w w:val="110"/>
        </w:rPr>
        <w:t xml:space="preserve"> </w:t>
      </w:r>
      <w:r>
        <w:rPr>
          <w:color w:val="231F20"/>
          <w:w w:val="110"/>
        </w:rPr>
        <w:t>and</w:t>
      </w:r>
      <w:r>
        <w:rPr>
          <w:color w:val="231F20"/>
          <w:spacing w:val="-8"/>
          <w:w w:val="110"/>
        </w:rPr>
        <w:t xml:space="preserve"> </w:t>
      </w:r>
      <w:r>
        <w:rPr>
          <w:color w:val="231F20"/>
          <w:w w:val="110"/>
        </w:rPr>
        <w:t>the</w:t>
      </w:r>
      <w:r>
        <w:rPr>
          <w:color w:val="231F20"/>
          <w:spacing w:val="-8"/>
          <w:w w:val="110"/>
        </w:rPr>
        <w:t xml:space="preserve"> </w:t>
      </w:r>
      <w:r>
        <w:rPr>
          <w:color w:val="231F20"/>
          <w:w w:val="110"/>
        </w:rPr>
        <w:t>Eastern</w:t>
      </w:r>
      <w:r>
        <w:rPr>
          <w:color w:val="231F20"/>
          <w:spacing w:val="-8"/>
          <w:w w:val="110"/>
        </w:rPr>
        <w:t xml:space="preserve"> </w:t>
      </w:r>
      <w:r>
        <w:rPr>
          <w:color w:val="231F20"/>
          <w:w w:val="110"/>
        </w:rPr>
        <w:t>Synod.</w:t>
      </w:r>
    </w:p>
    <w:p w:rsidR="00DC5273" w:rsidRDefault="00DC5273">
      <w:pPr>
        <w:spacing w:line="249"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11"/>
        <w:rPr>
          <w:sz w:val="13"/>
        </w:rPr>
      </w:pPr>
    </w:p>
    <w:p w:rsidR="00DC5273" w:rsidRDefault="006E3FAD">
      <w:pPr>
        <w:pStyle w:val="BodyText"/>
        <w:ind w:left="600"/>
        <w:rPr>
          <w:sz w:val="20"/>
        </w:rPr>
      </w:pPr>
      <w:r>
        <w:rPr>
          <w:sz w:val="20"/>
        </w:rPr>
      </w:r>
      <w:r>
        <w:rPr>
          <w:sz w:val="20"/>
        </w:rPr>
        <w:pict>
          <v:group id="_x0000_s1812" style="width:476.25pt;height:83.15pt;mso-position-horizontal-relative:char;mso-position-vertical-relative:line" coordsize="9525,1663">
            <v:rect id="_x0000_s1818" style="position:absolute;left:10;top:414;width:9505;height:1239" filled="f" strokecolor="#231f20" strokeweight="1pt"/>
            <v:rect id="_x0000_s1817" style="position:absolute;left:10;top:10;width:9505;height:463" fillcolor="#231f20" stroked="f"/>
            <v:rect id="_x0000_s1816" style="position:absolute;left:10;top:10;width:9505;height:463" filled="f" strokecolor="#231f20" strokeweight="1pt"/>
            <v:shape id="_x0000_s1815" type="#_x0000_t202" style="position:absolute;left:586;top:77;width:1788;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5</w:t>
                    </w:r>
                  </w:p>
                </w:txbxContent>
              </v:textbox>
            </v:shape>
            <v:shape id="_x0000_s1814" type="#_x0000_t202" style="position:absolute;left:5427;top:77;width:3436;height:352" filled="f" stroked="f">
              <v:textbox inset="0,0,0,0">
                <w:txbxContent>
                  <w:p w:rsidR="00DC5273" w:rsidRDefault="006E3FAD">
                    <w:pPr>
                      <w:spacing w:line="347" w:lineRule="exact"/>
                      <w:rPr>
                        <w:rFonts w:ascii="Palatino"/>
                        <w:b/>
                        <w:sz w:val="28"/>
                      </w:rPr>
                    </w:pPr>
                    <w:r>
                      <w:rPr>
                        <w:rFonts w:ascii="Palatino"/>
                        <w:b/>
                        <w:color w:val="FFFFFF"/>
                        <w:sz w:val="28"/>
                      </w:rPr>
                      <w:t>Closure of Local Churches</w:t>
                    </w:r>
                  </w:p>
                </w:txbxContent>
              </v:textbox>
            </v:shape>
            <v:shape id="_x0000_s1813" type="#_x0000_t202" style="position:absolute;left:20;top:482;width:9485;height:1161" filled="f" stroked="f">
              <v:textbox inset="0,0,0,0">
                <w:txbxContent>
                  <w:p w:rsidR="00DC5273" w:rsidRDefault="00DC5273">
                    <w:pPr>
                      <w:spacing w:before="9"/>
                      <w:rPr>
                        <w:sz w:val="25"/>
                      </w:rPr>
                    </w:pPr>
                  </w:p>
                  <w:p w:rsidR="00DC5273" w:rsidRDefault="006E3FAD">
                    <w:pPr>
                      <w:spacing w:line="244" w:lineRule="auto"/>
                      <w:ind w:left="283" w:right="290"/>
                      <w:rPr>
                        <w:rFonts w:ascii="Myriad Pro"/>
                        <w:b/>
                        <w:sz w:val="19"/>
                      </w:rPr>
                    </w:pPr>
                    <w:r>
                      <w:rPr>
                        <w:rFonts w:ascii="Myriad Pro"/>
                        <w:b/>
                        <w:color w:val="231F20"/>
                        <w:w w:val="105"/>
                        <w:sz w:val="19"/>
                      </w:rPr>
                      <w:t>General Assembly receives notice of the closure of the local churches listed below and gives thanks to God for their worship, witness, and service throughout their history.</w:t>
                    </w:r>
                  </w:p>
                </w:txbxContent>
              </v:textbox>
            </v:shape>
            <w10:anchorlock/>
          </v:group>
        </w:pict>
      </w:r>
    </w:p>
    <w:p w:rsidR="00DC5273" w:rsidRDefault="006E3FAD">
      <w:pPr>
        <w:pStyle w:val="ListParagraph"/>
        <w:numPr>
          <w:ilvl w:val="1"/>
          <w:numId w:val="107"/>
        </w:numPr>
        <w:tabs>
          <w:tab w:val="left" w:pos="1320"/>
          <w:tab w:val="left" w:pos="1321"/>
          <w:tab w:val="left" w:pos="4016"/>
          <w:tab w:val="left" w:pos="8733"/>
        </w:tabs>
        <w:spacing w:before="165"/>
        <w:ind w:hanging="721"/>
        <w:jc w:val="left"/>
        <w:rPr>
          <w:rFonts w:ascii="Book Antiqua"/>
          <w:b/>
          <w:i/>
          <w:sz w:val="32"/>
        </w:rPr>
      </w:pPr>
      <w:r>
        <w:rPr>
          <w:rFonts w:ascii="Palatino"/>
          <w:b/>
          <w:color w:val="231F20"/>
          <w:spacing w:val="-4"/>
          <w:sz w:val="32"/>
        </w:rPr>
        <w:t>Claypath</w:t>
      </w:r>
      <w:r>
        <w:rPr>
          <w:rFonts w:ascii="Palatino"/>
          <w:b/>
          <w:color w:val="231F20"/>
          <w:spacing w:val="43"/>
          <w:sz w:val="32"/>
        </w:rPr>
        <w:t xml:space="preserve"> </w:t>
      </w:r>
      <w:r>
        <w:rPr>
          <w:rFonts w:ascii="Palatino"/>
          <w:b/>
          <w:color w:val="231F20"/>
          <w:spacing w:val="-3"/>
          <w:sz w:val="32"/>
        </w:rPr>
        <w:t>Church</w:t>
      </w:r>
      <w:r>
        <w:rPr>
          <w:rFonts w:ascii="Palatino"/>
          <w:b/>
          <w:color w:val="231F20"/>
          <w:spacing w:val="-3"/>
          <w:sz w:val="32"/>
        </w:rPr>
        <w:tab/>
        <w:t>DURHAM</w:t>
      </w:r>
      <w:r>
        <w:rPr>
          <w:rFonts w:ascii="Palatino"/>
          <w:b/>
          <w:color w:val="231F20"/>
          <w:spacing w:val="-3"/>
          <w:sz w:val="32"/>
        </w:rPr>
        <w:tab/>
      </w:r>
      <w:r>
        <w:rPr>
          <w:rFonts w:ascii="Book Antiqua"/>
          <w:b/>
          <w:i/>
          <w:color w:val="231F20"/>
          <w:sz w:val="32"/>
        </w:rPr>
        <w:t>Northern</w:t>
      </w:r>
    </w:p>
    <w:p w:rsidR="00DC5273" w:rsidRDefault="00DC5273">
      <w:pPr>
        <w:pStyle w:val="BodyText"/>
        <w:spacing w:before="9"/>
        <w:rPr>
          <w:rFonts w:ascii="Book Antiqua"/>
          <w:b/>
          <w:i/>
          <w:sz w:val="12"/>
        </w:rPr>
      </w:pPr>
    </w:p>
    <w:p w:rsidR="00DC5273" w:rsidRDefault="00DC5273">
      <w:pPr>
        <w:rPr>
          <w:rFonts w:ascii="Book Antiqua"/>
          <w:sz w:val="12"/>
        </w:rPr>
        <w:sectPr w:rsidR="00DC5273">
          <w:headerReference w:type="even" r:id="rId31"/>
          <w:headerReference w:type="default" r:id="rId32"/>
          <w:footerReference w:type="even" r:id="rId33"/>
          <w:pgSz w:w="11910" w:h="16840"/>
          <w:pgMar w:top="920" w:right="580" w:bottom="0" w:left="760" w:header="584" w:footer="0" w:gutter="0"/>
          <w:cols w:space="720"/>
        </w:sectPr>
      </w:pPr>
    </w:p>
    <w:p w:rsidR="00DC5273" w:rsidRDefault="006E3FAD">
      <w:pPr>
        <w:pStyle w:val="BodyText"/>
        <w:spacing w:before="101" w:line="247" w:lineRule="auto"/>
        <w:ind w:left="600"/>
        <w:jc w:val="both"/>
      </w:pPr>
      <w:r>
        <w:rPr>
          <w:color w:val="231F20"/>
          <w:w w:val="110"/>
        </w:rPr>
        <w:t>The closure of Claypath Church in Durham City is probably unique in that it chose to close with a non-elderly membership of more than twenty, a worshipping congregation – in term-time – often approaching two hundred.</w:t>
      </w:r>
    </w:p>
    <w:p w:rsidR="00DC5273" w:rsidRDefault="00DC5273">
      <w:pPr>
        <w:pStyle w:val="BodyText"/>
        <w:spacing w:before="1"/>
        <w:rPr>
          <w:sz w:val="20"/>
        </w:rPr>
      </w:pPr>
    </w:p>
    <w:p w:rsidR="00DC5273" w:rsidRDefault="006E3FAD">
      <w:pPr>
        <w:pStyle w:val="BodyText"/>
        <w:spacing w:line="247" w:lineRule="auto"/>
        <w:ind w:left="600"/>
        <w:jc w:val="both"/>
      </w:pPr>
      <w:r>
        <w:rPr>
          <w:color w:val="231F20"/>
          <w:w w:val="105"/>
        </w:rPr>
        <w:t>The history of the church goes back to</w:t>
      </w:r>
      <w:r>
        <w:rPr>
          <w:color w:val="231F20"/>
          <w:w w:val="105"/>
        </w:rPr>
        <w:t xml:space="preserve"> </w:t>
      </w:r>
      <w:r>
        <w:rPr>
          <w:color w:val="231F20"/>
          <w:spacing w:val="-3"/>
          <w:w w:val="105"/>
        </w:rPr>
        <w:t xml:space="preserve">1662 </w:t>
      </w:r>
      <w:r>
        <w:rPr>
          <w:color w:val="231F20"/>
          <w:w w:val="105"/>
        </w:rPr>
        <w:t>when dissenting preachers gathered in Durham. The first church,</w:t>
      </w:r>
      <w:r>
        <w:rPr>
          <w:color w:val="231F20"/>
          <w:spacing w:val="-8"/>
          <w:w w:val="105"/>
        </w:rPr>
        <w:t xml:space="preserve"> </w:t>
      </w:r>
      <w:r>
        <w:rPr>
          <w:color w:val="231F20"/>
          <w:w w:val="105"/>
        </w:rPr>
        <w:t>Presbyterian,</w:t>
      </w:r>
      <w:r>
        <w:rPr>
          <w:color w:val="231F20"/>
          <w:spacing w:val="-8"/>
          <w:w w:val="105"/>
        </w:rPr>
        <w:t xml:space="preserve"> </w:t>
      </w:r>
      <w:r>
        <w:rPr>
          <w:color w:val="231F20"/>
          <w:w w:val="105"/>
        </w:rPr>
        <w:t>was</w:t>
      </w:r>
      <w:r>
        <w:rPr>
          <w:color w:val="231F20"/>
          <w:spacing w:val="-8"/>
          <w:w w:val="105"/>
        </w:rPr>
        <w:t xml:space="preserve"> </w:t>
      </w:r>
      <w:r>
        <w:rPr>
          <w:color w:val="231F20"/>
          <w:w w:val="105"/>
        </w:rPr>
        <w:t>established</w:t>
      </w:r>
      <w:r>
        <w:rPr>
          <w:color w:val="231F20"/>
          <w:spacing w:val="-8"/>
          <w:w w:val="105"/>
        </w:rPr>
        <w:t xml:space="preserve"> </w:t>
      </w:r>
      <w:r>
        <w:rPr>
          <w:color w:val="231F20"/>
          <w:w w:val="105"/>
        </w:rPr>
        <w:t>in</w:t>
      </w:r>
      <w:r>
        <w:rPr>
          <w:color w:val="231F20"/>
          <w:spacing w:val="-8"/>
          <w:w w:val="105"/>
        </w:rPr>
        <w:t xml:space="preserve"> </w:t>
      </w:r>
      <w:r>
        <w:rPr>
          <w:color w:val="231F20"/>
          <w:spacing w:val="-3"/>
          <w:w w:val="105"/>
        </w:rPr>
        <w:t>1689</w:t>
      </w:r>
      <w:r>
        <w:rPr>
          <w:color w:val="231F20"/>
          <w:spacing w:val="-7"/>
          <w:w w:val="105"/>
        </w:rPr>
        <w:t xml:space="preserve"> </w:t>
      </w:r>
      <w:r>
        <w:rPr>
          <w:color w:val="231F20"/>
          <w:w w:val="105"/>
        </w:rPr>
        <w:t>and</w:t>
      </w:r>
      <w:r>
        <w:rPr>
          <w:color w:val="231F20"/>
          <w:spacing w:val="-8"/>
          <w:w w:val="105"/>
        </w:rPr>
        <w:t xml:space="preserve"> </w:t>
      </w:r>
      <w:r>
        <w:rPr>
          <w:color w:val="231F20"/>
          <w:w w:val="105"/>
        </w:rPr>
        <w:t xml:space="preserve">called its first minister, Jonas Blamire, in </w:t>
      </w:r>
      <w:r>
        <w:rPr>
          <w:color w:val="231F20"/>
          <w:spacing w:val="-7"/>
          <w:w w:val="105"/>
        </w:rPr>
        <w:t xml:space="preserve">1697.  </w:t>
      </w:r>
      <w:r>
        <w:rPr>
          <w:color w:val="231F20"/>
          <w:w w:val="105"/>
        </w:rPr>
        <w:t>Throughout the 18</w:t>
      </w:r>
      <w:r>
        <w:rPr>
          <w:color w:val="231F20"/>
          <w:w w:val="105"/>
          <w:position w:val="6"/>
          <w:sz w:val="11"/>
        </w:rPr>
        <w:t xml:space="preserve">th </w:t>
      </w:r>
      <w:r>
        <w:rPr>
          <w:color w:val="231F20"/>
          <w:w w:val="105"/>
        </w:rPr>
        <w:t xml:space="preserve">century, it catered for all Protestant Dissenters (two ancient silver communion cups in </w:t>
      </w:r>
      <w:r>
        <w:rPr>
          <w:color w:val="231F20"/>
          <w:spacing w:val="2"/>
          <w:w w:val="105"/>
        </w:rPr>
        <w:t xml:space="preserve">Durham </w:t>
      </w:r>
      <w:r>
        <w:rPr>
          <w:color w:val="231F20"/>
          <w:w w:val="105"/>
        </w:rPr>
        <w:t xml:space="preserve">Cathedral Treasury are inscribed, </w:t>
      </w:r>
      <w:r>
        <w:rPr>
          <w:color w:val="231F20"/>
          <w:spacing w:val="-5"/>
          <w:w w:val="105"/>
        </w:rPr>
        <w:t xml:space="preserve">‘…for </w:t>
      </w:r>
      <w:r>
        <w:rPr>
          <w:color w:val="231F20"/>
          <w:w w:val="105"/>
        </w:rPr>
        <w:t>the Dissenting Meeting’).</w:t>
      </w:r>
    </w:p>
    <w:p w:rsidR="00DC5273" w:rsidRDefault="00DC5273">
      <w:pPr>
        <w:pStyle w:val="BodyText"/>
        <w:spacing w:before="5"/>
        <w:rPr>
          <w:sz w:val="20"/>
        </w:rPr>
      </w:pPr>
    </w:p>
    <w:p w:rsidR="00DC5273" w:rsidRDefault="006E3FAD">
      <w:pPr>
        <w:pStyle w:val="BodyText"/>
        <w:spacing w:line="247" w:lineRule="auto"/>
        <w:ind w:left="600"/>
        <w:jc w:val="both"/>
      </w:pPr>
      <w:r>
        <w:rPr>
          <w:color w:val="231F20"/>
          <w:w w:val="105"/>
        </w:rPr>
        <w:t xml:space="preserve">In </w:t>
      </w:r>
      <w:r>
        <w:rPr>
          <w:color w:val="231F20"/>
          <w:spacing w:val="-6"/>
          <w:w w:val="105"/>
        </w:rPr>
        <w:t xml:space="preserve">1783 </w:t>
      </w:r>
      <w:r>
        <w:rPr>
          <w:color w:val="231F20"/>
          <w:w w:val="105"/>
        </w:rPr>
        <w:t>a Congregational Church was established in Framwellgate</w:t>
      </w:r>
      <w:r>
        <w:rPr>
          <w:color w:val="231F20"/>
          <w:spacing w:val="-7"/>
          <w:w w:val="105"/>
        </w:rPr>
        <w:t xml:space="preserve"> </w:t>
      </w:r>
      <w:r>
        <w:rPr>
          <w:color w:val="231F20"/>
          <w:w w:val="105"/>
        </w:rPr>
        <w:t>Peth</w:t>
      </w:r>
      <w:r>
        <w:rPr>
          <w:color w:val="231F20"/>
          <w:spacing w:val="-6"/>
          <w:w w:val="105"/>
        </w:rPr>
        <w:t xml:space="preserve"> </w:t>
      </w:r>
      <w:r>
        <w:rPr>
          <w:color w:val="231F20"/>
          <w:w w:val="105"/>
        </w:rPr>
        <w:t>and</w:t>
      </w:r>
      <w:r>
        <w:rPr>
          <w:color w:val="231F20"/>
          <w:spacing w:val="-7"/>
          <w:w w:val="105"/>
        </w:rPr>
        <w:t xml:space="preserve"> </w:t>
      </w:r>
      <w:r>
        <w:rPr>
          <w:color w:val="231F20"/>
          <w:w w:val="105"/>
        </w:rPr>
        <w:t>in</w:t>
      </w:r>
      <w:r>
        <w:rPr>
          <w:color w:val="231F20"/>
          <w:spacing w:val="-6"/>
          <w:w w:val="105"/>
        </w:rPr>
        <w:t xml:space="preserve"> </w:t>
      </w:r>
      <w:r>
        <w:rPr>
          <w:color w:val="231F20"/>
          <w:spacing w:val="-7"/>
          <w:w w:val="105"/>
        </w:rPr>
        <w:t xml:space="preserve">1821, </w:t>
      </w:r>
      <w:r>
        <w:rPr>
          <w:color w:val="231F20"/>
          <w:w w:val="105"/>
        </w:rPr>
        <w:t>the</w:t>
      </w:r>
      <w:r>
        <w:rPr>
          <w:color w:val="231F20"/>
          <w:spacing w:val="-6"/>
          <w:w w:val="105"/>
        </w:rPr>
        <w:t xml:space="preserve"> </w:t>
      </w:r>
      <w:r>
        <w:rPr>
          <w:color w:val="231F20"/>
          <w:w w:val="105"/>
        </w:rPr>
        <w:t>two</w:t>
      </w:r>
      <w:r>
        <w:rPr>
          <w:color w:val="231F20"/>
          <w:spacing w:val="-6"/>
          <w:w w:val="105"/>
        </w:rPr>
        <w:t xml:space="preserve"> </w:t>
      </w:r>
      <w:r>
        <w:rPr>
          <w:color w:val="231F20"/>
          <w:w w:val="105"/>
        </w:rPr>
        <w:t>chur</w:t>
      </w:r>
      <w:r>
        <w:rPr>
          <w:color w:val="231F20"/>
          <w:w w:val="105"/>
        </w:rPr>
        <w:t>ches</w:t>
      </w:r>
      <w:r>
        <w:rPr>
          <w:color w:val="231F20"/>
          <w:spacing w:val="-7"/>
          <w:w w:val="105"/>
        </w:rPr>
        <w:t xml:space="preserve"> </w:t>
      </w:r>
      <w:r>
        <w:rPr>
          <w:color w:val="231F20"/>
          <w:w w:val="105"/>
        </w:rPr>
        <w:t xml:space="preserve">united as the Congregational Church in Claypath. The original church was rebuilt in </w:t>
      </w:r>
      <w:r>
        <w:rPr>
          <w:color w:val="231F20"/>
          <w:spacing w:val="-8"/>
          <w:w w:val="105"/>
        </w:rPr>
        <w:t xml:space="preserve">1751 </w:t>
      </w:r>
      <w:r>
        <w:rPr>
          <w:color w:val="231F20"/>
          <w:w w:val="105"/>
        </w:rPr>
        <w:t>and in 1886 (when</w:t>
      </w:r>
      <w:r>
        <w:rPr>
          <w:color w:val="231F20"/>
          <w:spacing w:val="-28"/>
          <w:w w:val="105"/>
        </w:rPr>
        <w:t xml:space="preserve"> </w:t>
      </w:r>
      <w:r>
        <w:rPr>
          <w:color w:val="231F20"/>
          <w:w w:val="105"/>
        </w:rPr>
        <w:t>Dissenters</w:t>
      </w:r>
    </w:p>
    <w:p w:rsidR="00DC5273" w:rsidRDefault="006E3FAD">
      <w:pPr>
        <w:pStyle w:val="BodyText"/>
        <w:spacing w:before="101" w:line="247" w:lineRule="auto"/>
        <w:ind w:left="413" w:right="438"/>
        <w:jc w:val="both"/>
      </w:pPr>
      <w:r>
        <w:br w:type="column"/>
      </w:r>
      <w:r>
        <w:rPr>
          <w:color w:val="231F20"/>
          <w:w w:val="105"/>
        </w:rPr>
        <w:t>were</w:t>
      </w:r>
      <w:r>
        <w:rPr>
          <w:color w:val="231F20"/>
          <w:spacing w:val="-6"/>
          <w:w w:val="105"/>
        </w:rPr>
        <w:t xml:space="preserve"> </w:t>
      </w:r>
      <w:r>
        <w:rPr>
          <w:color w:val="231F20"/>
          <w:w w:val="105"/>
        </w:rPr>
        <w:t>allowed</w:t>
      </w:r>
      <w:r>
        <w:rPr>
          <w:color w:val="231F20"/>
          <w:spacing w:val="-6"/>
          <w:w w:val="105"/>
        </w:rPr>
        <w:t xml:space="preserve"> </w:t>
      </w:r>
      <w:r>
        <w:rPr>
          <w:color w:val="231F20"/>
          <w:w w:val="105"/>
        </w:rPr>
        <w:t>to</w:t>
      </w:r>
      <w:r>
        <w:rPr>
          <w:color w:val="231F20"/>
          <w:spacing w:val="-6"/>
          <w:w w:val="105"/>
        </w:rPr>
        <w:t xml:space="preserve"> </w:t>
      </w:r>
      <w:r>
        <w:rPr>
          <w:color w:val="231F20"/>
          <w:w w:val="105"/>
        </w:rPr>
        <w:t>build</w:t>
      </w:r>
      <w:r>
        <w:rPr>
          <w:color w:val="231F20"/>
          <w:spacing w:val="-6"/>
          <w:w w:val="105"/>
        </w:rPr>
        <w:t xml:space="preserve"> </w:t>
      </w:r>
      <w:r>
        <w:rPr>
          <w:color w:val="231F20"/>
          <w:w w:val="105"/>
        </w:rPr>
        <w:t>fronting</w:t>
      </w:r>
      <w:r>
        <w:rPr>
          <w:color w:val="231F20"/>
          <w:spacing w:val="-6"/>
          <w:w w:val="105"/>
        </w:rPr>
        <w:t xml:space="preserve"> </w:t>
      </w:r>
      <w:r>
        <w:rPr>
          <w:color w:val="231F20"/>
          <w:w w:val="105"/>
        </w:rPr>
        <w:t>a</w:t>
      </w:r>
      <w:r>
        <w:rPr>
          <w:color w:val="231F20"/>
          <w:spacing w:val="-6"/>
          <w:w w:val="105"/>
        </w:rPr>
        <w:t xml:space="preserve"> </w:t>
      </w:r>
      <w:r>
        <w:rPr>
          <w:color w:val="231F20"/>
          <w:w w:val="105"/>
        </w:rPr>
        <w:t>main</w:t>
      </w:r>
      <w:r>
        <w:rPr>
          <w:color w:val="231F20"/>
          <w:spacing w:val="-6"/>
          <w:w w:val="105"/>
        </w:rPr>
        <w:t xml:space="preserve"> </w:t>
      </w:r>
      <w:r>
        <w:rPr>
          <w:color w:val="231F20"/>
          <w:w w:val="105"/>
        </w:rPr>
        <w:t>road),</w:t>
      </w:r>
      <w:r>
        <w:rPr>
          <w:color w:val="231F20"/>
          <w:spacing w:val="-6"/>
          <w:w w:val="105"/>
        </w:rPr>
        <w:t xml:space="preserve"> </w:t>
      </w:r>
      <w:r>
        <w:rPr>
          <w:color w:val="231F20"/>
          <w:w w:val="105"/>
        </w:rPr>
        <w:t>the</w:t>
      </w:r>
      <w:r>
        <w:rPr>
          <w:color w:val="231F20"/>
          <w:spacing w:val="-6"/>
          <w:w w:val="105"/>
        </w:rPr>
        <w:t xml:space="preserve"> </w:t>
      </w:r>
      <w:r>
        <w:rPr>
          <w:color w:val="231F20"/>
          <w:w w:val="105"/>
        </w:rPr>
        <w:t xml:space="preserve">present typical Victorian building was erected. In </w:t>
      </w:r>
      <w:r>
        <w:rPr>
          <w:color w:val="231F20"/>
          <w:spacing w:val="-3"/>
          <w:w w:val="105"/>
        </w:rPr>
        <w:t xml:space="preserve">1958, </w:t>
      </w:r>
      <w:r>
        <w:rPr>
          <w:color w:val="231F20"/>
          <w:w w:val="105"/>
        </w:rPr>
        <w:t>the gallery was closed off, in 2001 it was</w:t>
      </w:r>
      <w:r>
        <w:rPr>
          <w:color w:val="231F20"/>
          <w:spacing w:val="9"/>
          <w:w w:val="105"/>
        </w:rPr>
        <w:t xml:space="preserve"> </w:t>
      </w:r>
      <w:r>
        <w:rPr>
          <w:color w:val="231F20"/>
          <w:w w:val="105"/>
        </w:rPr>
        <w:t>re-opened.</w:t>
      </w:r>
    </w:p>
    <w:p w:rsidR="00DC5273" w:rsidRDefault="00DC5273">
      <w:pPr>
        <w:pStyle w:val="BodyText"/>
        <w:spacing w:before="11"/>
      </w:pPr>
    </w:p>
    <w:p w:rsidR="00DC5273" w:rsidRDefault="006E3FAD">
      <w:pPr>
        <w:pStyle w:val="BodyText"/>
        <w:spacing w:line="247" w:lineRule="auto"/>
        <w:ind w:left="413" w:right="438"/>
        <w:jc w:val="both"/>
      </w:pPr>
      <w:r>
        <w:rPr>
          <w:color w:val="231F20"/>
          <w:w w:val="110"/>
        </w:rPr>
        <w:t xml:space="preserve">With the arrival of the Revd Bob Gordon in </w:t>
      </w:r>
      <w:r>
        <w:rPr>
          <w:color w:val="231F20"/>
          <w:spacing w:val="-7"/>
          <w:w w:val="110"/>
        </w:rPr>
        <w:t xml:space="preserve">1971, </w:t>
      </w:r>
      <w:r>
        <w:rPr>
          <w:color w:val="231F20"/>
          <w:w w:val="110"/>
        </w:rPr>
        <w:t>the fellowship began to grow dramatically,  particularly to students in the rapidly expanding U</w:t>
      </w:r>
      <w:r>
        <w:rPr>
          <w:color w:val="231F20"/>
          <w:w w:val="110"/>
        </w:rPr>
        <w:t>niversity. The two following ministers, however, were drawn from outside the United Reformed Church and, over the years,</w:t>
      </w:r>
      <w:r>
        <w:rPr>
          <w:color w:val="231F20"/>
          <w:spacing w:val="-7"/>
          <w:w w:val="110"/>
        </w:rPr>
        <w:t xml:space="preserve"> </w:t>
      </w:r>
      <w:r>
        <w:rPr>
          <w:color w:val="231F20"/>
          <w:w w:val="110"/>
        </w:rPr>
        <w:t>the</w:t>
      </w:r>
      <w:r>
        <w:rPr>
          <w:color w:val="231F20"/>
          <w:spacing w:val="-6"/>
          <w:w w:val="110"/>
        </w:rPr>
        <w:t xml:space="preserve"> </w:t>
      </w:r>
      <w:r>
        <w:rPr>
          <w:color w:val="231F20"/>
          <w:w w:val="110"/>
        </w:rPr>
        <w:t>church</w:t>
      </w:r>
      <w:r>
        <w:rPr>
          <w:color w:val="231F20"/>
          <w:spacing w:val="-6"/>
          <w:w w:val="110"/>
        </w:rPr>
        <w:t xml:space="preserve"> </w:t>
      </w:r>
      <w:r>
        <w:rPr>
          <w:color w:val="231F20"/>
          <w:w w:val="110"/>
        </w:rPr>
        <w:t>was</w:t>
      </w:r>
      <w:r>
        <w:rPr>
          <w:color w:val="231F20"/>
          <w:spacing w:val="-6"/>
          <w:w w:val="110"/>
        </w:rPr>
        <w:t xml:space="preserve"> </w:t>
      </w:r>
      <w:r>
        <w:rPr>
          <w:color w:val="231F20"/>
          <w:w w:val="110"/>
        </w:rPr>
        <w:t>distanced</w:t>
      </w:r>
      <w:r>
        <w:rPr>
          <w:color w:val="231F20"/>
          <w:spacing w:val="-6"/>
          <w:w w:val="110"/>
        </w:rPr>
        <w:t xml:space="preserve"> </w:t>
      </w:r>
      <w:r>
        <w:rPr>
          <w:color w:val="231F20"/>
          <w:w w:val="110"/>
        </w:rPr>
        <w:t>from</w:t>
      </w:r>
      <w:r>
        <w:rPr>
          <w:color w:val="231F20"/>
          <w:spacing w:val="-6"/>
          <w:w w:val="110"/>
        </w:rPr>
        <w:t xml:space="preserve"> </w:t>
      </w:r>
      <w:r>
        <w:rPr>
          <w:color w:val="231F20"/>
          <w:w w:val="110"/>
        </w:rPr>
        <w:t>denominational affairs.</w:t>
      </w:r>
      <w:r>
        <w:rPr>
          <w:color w:val="231F20"/>
          <w:spacing w:val="-22"/>
          <w:w w:val="110"/>
        </w:rPr>
        <w:t xml:space="preserve"> </w:t>
      </w:r>
      <w:r>
        <w:rPr>
          <w:color w:val="231F20"/>
          <w:w w:val="110"/>
        </w:rPr>
        <w:t>The</w:t>
      </w:r>
      <w:r>
        <w:rPr>
          <w:color w:val="231F20"/>
          <w:spacing w:val="-21"/>
          <w:w w:val="110"/>
        </w:rPr>
        <w:t xml:space="preserve"> </w:t>
      </w:r>
      <w:r>
        <w:rPr>
          <w:color w:val="231F20"/>
          <w:w w:val="110"/>
        </w:rPr>
        <w:t>most</w:t>
      </w:r>
      <w:r>
        <w:rPr>
          <w:color w:val="231F20"/>
          <w:spacing w:val="-22"/>
          <w:w w:val="110"/>
        </w:rPr>
        <w:t xml:space="preserve"> </w:t>
      </w:r>
      <w:r>
        <w:rPr>
          <w:color w:val="231F20"/>
          <w:w w:val="110"/>
        </w:rPr>
        <w:t>recent</w:t>
      </w:r>
      <w:r>
        <w:rPr>
          <w:color w:val="231F20"/>
          <w:spacing w:val="-21"/>
          <w:w w:val="110"/>
        </w:rPr>
        <w:t xml:space="preserve"> </w:t>
      </w:r>
      <w:r>
        <w:rPr>
          <w:color w:val="231F20"/>
          <w:w w:val="110"/>
        </w:rPr>
        <w:t>had</w:t>
      </w:r>
      <w:r>
        <w:rPr>
          <w:color w:val="231F20"/>
          <w:spacing w:val="-22"/>
          <w:w w:val="110"/>
        </w:rPr>
        <w:t xml:space="preserve"> </w:t>
      </w:r>
      <w:r>
        <w:rPr>
          <w:color w:val="231F20"/>
          <w:w w:val="110"/>
        </w:rPr>
        <w:t>centred</w:t>
      </w:r>
      <w:r>
        <w:rPr>
          <w:color w:val="231F20"/>
          <w:spacing w:val="-21"/>
          <w:w w:val="110"/>
        </w:rPr>
        <w:t xml:space="preserve"> </w:t>
      </w:r>
      <w:r>
        <w:rPr>
          <w:color w:val="231F20"/>
          <w:w w:val="110"/>
        </w:rPr>
        <w:t>his</w:t>
      </w:r>
      <w:r>
        <w:rPr>
          <w:color w:val="231F20"/>
          <w:spacing w:val="-22"/>
          <w:w w:val="110"/>
        </w:rPr>
        <w:t xml:space="preserve"> </w:t>
      </w:r>
      <w:r>
        <w:rPr>
          <w:color w:val="231F20"/>
          <w:w w:val="110"/>
        </w:rPr>
        <w:t>ministry</w:t>
      </w:r>
      <w:r>
        <w:rPr>
          <w:color w:val="231F20"/>
          <w:spacing w:val="-21"/>
          <w:w w:val="110"/>
        </w:rPr>
        <w:t xml:space="preserve"> </w:t>
      </w:r>
      <w:r>
        <w:rPr>
          <w:color w:val="231F20"/>
          <w:w w:val="110"/>
        </w:rPr>
        <w:t>on</w:t>
      </w:r>
      <w:r>
        <w:rPr>
          <w:color w:val="231F20"/>
          <w:spacing w:val="-22"/>
          <w:w w:val="110"/>
        </w:rPr>
        <w:t xml:space="preserve"> </w:t>
      </w:r>
      <w:r>
        <w:rPr>
          <w:color w:val="231F20"/>
          <w:w w:val="110"/>
        </w:rPr>
        <w:t xml:space="preserve">the students which had grown but the </w:t>
      </w:r>
      <w:r>
        <w:rPr>
          <w:color w:val="231F20"/>
          <w:w w:val="110"/>
        </w:rPr>
        <w:t>adult membership gradually dropped</w:t>
      </w:r>
      <w:r>
        <w:rPr>
          <w:color w:val="231F20"/>
          <w:spacing w:val="-3"/>
          <w:w w:val="110"/>
        </w:rPr>
        <w:t xml:space="preserve"> </w:t>
      </w:r>
      <w:r>
        <w:rPr>
          <w:color w:val="231F20"/>
          <w:w w:val="110"/>
        </w:rPr>
        <w:t>off.</w:t>
      </w:r>
    </w:p>
    <w:p w:rsidR="00DC5273" w:rsidRDefault="00DC5273">
      <w:pPr>
        <w:pStyle w:val="BodyText"/>
        <w:spacing w:before="5"/>
        <w:rPr>
          <w:sz w:val="20"/>
        </w:rPr>
      </w:pPr>
    </w:p>
    <w:p w:rsidR="00DC5273" w:rsidRDefault="006E3FAD">
      <w:pPr>
        <w:pStyle w:val="BodyText"/>
        <w:spacing w:before="1" w:line="247" w:lineRule="auto"/>
        <w:ind w:left="413" w:right="438"/>
        <w:jc w:val="both"/>
      </w:pPr>
      <w:r>
        <w:rPr>
          <w:color w:val="231F20"/>
          <w:w w:val="110"/>
        </w:rPr>
        <w:t>Shortly</w:t>
      </w:r>
      <w:r>
        <w:rPr>
          <w:color w:val="231F20"/>
          <w:spacing w:val="-25"/>
          <w:w w:val="110"/>
        </w:rPr>
        <w:t xml:space="preserve"> </w:t>
      </w:r>
      <w:r>
        <w:rPr>
          <w:color w:val="231F20"/>
          <w:w w:val="110"/>
        </w:rPr>
        <w:t>after</w:t>
      </w:r>
      <w:r>
        <w:rPr>
          <w:color w:val="231F20"/>
          <w:spacing w:val="-24"/>
          <w:w w:val="110"/>
        </w:rPr>
        <w:t xml:space="preserve"> </w:t>
      </w:r>
      <w:r>
        <w:rPr>
          <w:color w:val="231F20"/>
          <w:w w:val="110"/>
        </w:rPr>
        <w:t>District’s</w:t>
      </w:r>
      <w:r>
        <w:rPr>
          <w:color w:val="231F20"/>
          <w:spacing w:val="-24"/>
          <w:w w:val="110"/>
        </w:rPr>
        <w:t xml:space="preserve"> </w:t>
      </w:r>
      <w:r>
        <w:rPr>
          <w:color w:val="231F20"/>
          <w:w w:val="110"/>
        </w:rPr>
        <w:t>declaring</w:t>
      </w:r>
      <w:r>
        <w:rPr>
          <w:color w:val="231F20"/>
          <w:spacing w:val="-24"/>
          <w:w w:val="110"/>
        </w:rPr>
        <w:t xml:space="preserve"> </w:t>
      </w:r>
      <w:r>
        <w:rPr>
          <w:color w:val="231F20"/>
          <w:w w:val="110"/>
        </w:rPr>
        <w:t>a</w:t>
      </w:r>
      <w:r>
        <w:rPr>
          <w:color w:val="231F20"/>
          <w:spacing w:val="-24"/>
          <w:w w:val="110"/>
        </w:rPr>
        <w:t xml:space="preserve"> </w:t>
      </w:r>
      <w:r>
        <w:rPr>
          <w:color w:val="231F20"/>
          <w:w w:val="110"/>
        </w:rPr>
        <w:t>vacancy</w:t>
      </w:r>
      <w:r>
        <w:rPr>
          <w:color w:val="231F20"/>
          <w:spacing w:val="-24"/>
          <w:w w:val="110"/>
        </w:rPr>
        <w:t xml:space="preserve"> </w:t>
      </w:r>
      <w:r>
        <w:rPr>
          <w:color w:val="231F20"/>
          <w:w w:val="110"/>
        </w:rPr>
        <w:t>in</w:t>
      </w:r>
      <w:r>
        <w:rPr>
          <w:color w:val="231F20"/>
          <w:spacing w:val="-24"/>
          <w:w w:val="110"/>
        </w:rPr>
        <w:t xml:space="preserve"> </w:t>
      </w:r>
      <w:r>
        <w:rPr>
          <w:color w:val="231F20"/>
          <w:w w:val="110"/>
        </w:rPr>
        <w:t>April</w:t>
      </w:r>
      <w:r>
        <w:rPr>
          <w:color w:val="231F20"/>
          <w:spacing w:val="-24"/>
          <w:w w:val="110"/>
        </w:rPr>
        <w:t xml:space="preserve"> </w:t>
      </w:r>
      <w:r>
        <w:rPr>
          <w:color w:val="231F20"/>
          <w:w w:val="110"/>
        </w:rPr>
        <w:t>2003, a decision was taken by the congregation to close and most members now worship as an independent fellowship in the city, supported by the Newcastle- based Jesmond</w:t>
      </w:r>
      <w:r>
        <w:rPr>
          <w:color w:val="231F20"/>
          <w:spacing w:val="-4"/>
          <w:w w:val="110"/>
        </w:rPr>
        <w:t xml:space="preserve"> </w:t>
      </w:r>
      <w:r>
        <w:rPr>
          <w:color w:val="231F20"/>
          <w:w w:val="110"/>
        </w:rPr>
        <w:t>Trust.</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6"/>
        <w:rPr>
          <w:sz w:val="13"/>
        </w:rPr>
      </w:pPr>
    </w:p>
    <w:p w:rsidR="00DC5273" w:rsidRDefault="006E3FAD">
      <w:pPr>
        <w:pStyle w:val="BodyText"/>
        <w:spacing w:line="20" w:lineRule="exact"/>
        <w:ind w:left="592"/>
        <w:rPr>
          <w:sz w:val="2"/>
        </w:rPr>
      </w:pPr>
      <w:r>
        <w:rPr>
          <w:sz w:val="2"/>
        </w:rPr>
      </w:r>
      <w:r>
        <w:rPr>
          <w:sz w:val="2"/>
        </w:rPr>
        <w:pict>
          <v:group id="_x0000_s1810" style="width:476.25pt;height:.75pt;mso-position-horizontal-relative:char;mso-position-vertical-relative:line" coordsize="9525,15">
            <v:line id="_x0000_s1811" style="position:absolute" from="0,8" to="9524,8" strokecolor="#231f20"/>
            <w10:anchorlock/>
          </v:group>
        </w:pict>
      </w:r>
    </w:p>
    <w:p w:rsidR="00DC5273" w:rsidRDefault="00DC5273">
      <w:pPr>
        <w:pStyle w:val="BodyText"/>
        <w:spacing w:before="1"/>
        <w:rPr>
          <w:sz w:val="11"/>
        </w:rPr>
      </w:pPr>
    </w:p>
    <w:p w:rsidR="00DC5273" w:rsidRDefault="006E3FAD">
      <w:pPr>
        <w:pStyle w:val="ListParagraph"/>
        <w:numPr>
          <w:ilvl w:val="1"/>
          <w:numId w:val="107"/>
        </w:numPr>
        <w:tabs>
          <w:tab w:val="left" w:pos="1320"/>
          <w:tab w:val="left" w:pos="1321"/>
          <w:tab w:val="left" w:pos="7852"/>
        </w:tabs>
        <w:spacing w:before="100"/>
        <w:ind w:hanging="721"/>
        <w:jc w:val="left"/>
        <w:rPr>
          <w:rFonts w:ascii="Book Antiqua"/>
          <w:b/>
          <w:i/>
          <w:sz w:val="32"/>
        </w:rPr>
      </w:pPr>
      <w:r>
        <w:rPr>
          <w:rFonts w:ascii="Palatino"/>
          <w:b/>
          <w:color w:val="231F20"/>
          <w:spacing w:val="-3"/>
          <w:w w:val="105"/>
          <w:sz w:val="32"/>
        </w:rPr>
        <w:t>Baker</w:t>
      </w:r>
      <w:r>
        <w:rPr>
          <w:rFonts w:ascii="Palatino"/>
          <w:b/>
          <w:color w:val="231F20"/>
          <w:spacing w:val="31"/>
          <w:w w:val="105"/>
          <w:sz w:val="32"/>
        </w:rPr>
        <w:t xml:space="preserve"> </w:t>
      </w:r>
      <w:r>
        <w:rPr>
          <w:rFonts w:ascii="Palatino"/>
          <w:b/>
          <w:color w:val="231F20"/>
          <w:spacing w:val="-4"/>
          <w:w w:val="105"/>
          <w:sz w:val="32"/>
        </w:rPr>
        <w:t>Street,</w:t>
      </w:r>
      <w:r>
        <w:rPr>
          <w:rFonts w:ascii="Palatino"/>
          <w:b/>
          <w:color w:val="231F20"/>
          <w:spacing w:val="32"/>
          <w:w w:val="105"/>
          <w:sz w:val="32"/>
        </w:rPr>
        <w:t xml:space="preserve"> </w:t>
      </w:r>
      <w:r>
        <w:rPr>
          <w:rFonts w:ascii="Palatino"/>
          <w:b/>
          <w:color w:val="231F20"/>
          <w:w w:val="105"/>
          <w:sz w:val="32"/>
        </w:rPr>
        <w:t>Stockport</w:t>
      </w:r>
      <w:r>
        <w:rPr>
          <w:rFonts w:ascii="Palatino"/>
          <w:b/>
          <w:color w:val="231F20"/>
          <w:w w:val="105"/>
          <w:sz w:val="32"/>
        </w:rPr>
        <w:tab/>
      </w:r>
      <w:r>
        <w:rPr>
          <w:rFonts w:ascii="Book Antiqua"/>
          <w:b/>
          <w:i/>
          <w:color w:val="231F20"/>
          <w:spacing w:val="-3"/>
          <w:w w:val="105"/>
          <w:sz w:val="32"/>
        </w:rPr>
        <w:t>North</w:t>
      </w:r>
      <w:r>
        <w:rPr>
          <w:rFonts w:ascii="Book Antiqua"/>
          <w:b/>
          <w:i/>
          <w:color w:val="231F20"/>
          <w:spacing w:val="5"/>
          <w:w w:val="105"/>
          <w:sz w:val="32"/>
        </w:rPr>
        <w:t xml:space="preserve"> </w:t>
      </w:r>
      <w:r>
        <w:rPr>
          <w:rFonts w:ascii="Book Antiqua"/>
          <w:b/>
          <w:i/>
          <w:color w:val="231F20"/>
          <w:spacing w:val="-5"/>
          <w:w w:val="105"/>
          <w:sz w:val="32"/>
        </w:rPr>
        <w:t>Western</w:t>
      </w:r>
    </w:p>
    <w:p w:rsidR="00DC5273" w:rsidRDefault="00DC5273">
      <w:pPr>
        <w:pStyle w:val="BodyText"/>
        <w:spacing w:before="4"/>
        <w:rPr>
          <w:rFonts w:ascii="Book Antiqua"/>
          <w:b/>
          <w:i/>
          <w:sz w:val="12"/>
        </w:rPr>
      </w:pPr>
    </w:p>
    <w:p w:rsidR="00DC5273" w:rsidRDefault="00DC5273">
      <w:pPr>
        <w:rPr>
          <w:rFonts w:ascii="Book Antiqua"/>
          <w:sz w:val="12"/>
        </w:rPr>
        <w:sectPr w:rsidR="00DC5273">
          <w:type w:val="continuous"/>
          <w:pgSz w:w="11910" w:h="16840"/>
          <w:pgMar w:top="40" w:right="580" w:bottom="0" w:left="760" w:header="720" w:footer="720" w:gutter="0"/>
          <w:cols w:space="720"/>
        </w:sectPr>
      </w:pPr>
    </w:p>
    <w:p w:rsidR="00DC5273" w:rsidRDefault="006E3FAD">
      <w:pPr>
        <w:pStyle w:val="BodyText"/>
        <w:spacing w:before="100" w:line="247" w:lineRule="auto"/>
        <w:ind w:left="600"/>
        <w:jc w:val="both"/>
      </w:pPr>
      <w:r>
        <w:rPr>
          <w:color w:val="231F20"/>
          <w:w w:val="110"/>
        </w:rPr>
        <w:t xml:space="preserve">The church was formed in </w:t>
      </w:r>
      <w:r>
        <w:rPr>
          <w:color w:val="231F20"/>
          <w:spacing w:val="-3"/>
          <w:w w:val="110"/>
        </w:rPr>
        <w:t xml:space="preserve">1893, </w:t>
      </w:r>
      <w:r>
        <w:rPr>
          <w:color w:val="231F20"/>
          <w:w w:val="110"/>
        </w:rPr>
        <w:t>as a Mission, and</w:t>
      </w:r>
      <w:r>
        <w:rPr>
          <w:color w:val="231F20"/>
          <w:spacing w:val="-26"/>
          <w:w w:val="110"/>
        </w:rPr>
        <w:t xml:space="preserve"> </w:t>
      </w:r>
      <w:r>
        <w:rPr>
          <w:color w:val="231F20"/>
          <w:w w:val="110"/>
        </w:rPr>
        <w:t>has been known as Baker Street Mission up to its closure in</w:t>
      </w:r>
      <w:r>
        <w:rPr>
          <w:color w:val="231F20"/>
          <w:spacing w:val="-10"/>
          <w:w w:val="110"/>
        </w:rPr>
        <w:t xml:space="preserve"> </w:t>
      </w:r>
      <w:r>
        <w:rPr>
          <w:color w:val="231F20"/>
          <w:w w:val="110"/>
        </w:rPr>
        <w:t>2003.</w:t>
      </w:r>
      <w:r>
        <w:rPr>
          <w:color w:val="231F20"/>
          <w:spacing w:val="-9"/>
          <w:w w:val="110"/>
        </w:rPr>
        <w:t xml:space="preserve"> </w:t>
      </w:r>
      <w:r>
        <w:rPr>
          <w:color w:val="231F20"/>
          <w:w w:val="110"/>
        </w:rPr>
        <w:t>The</w:t>
      </w:r>
      <w:r>
        <w:rPr>
          <w:color w:val="231F20"/>
          <w:spacing w:val="-9"/>
          <w:w w:val="110"/>
        </w:rPr>
        <w:t xml:space="preserve"> </w:t>
      </w:r>
      <w:r>
        <w:rPr>
          <w:color w:val="231F20"/>
          <w:w w:val="110"/>
        </w:rPr>
        <w:t>premises</w:t>
      </w:r>
      <w:r>
        <w:rPr>
          <w:color w:val="231F20"/>
          <w:spacing w:val="-9"/>
          <w:w w:val="110"/>
        </w:rPr>
        <w:t xml:space="preserve"> </w:t>
      </w:r>
      <w:r>
        <w:rPr>
          <w:color w:val="231F20"/>
          <w:w w:val="110"/>
        </w:rPr>
        <w:t>were</w:t>
      </w:r>
      <w:r>
        <w:rPr>
          <w:color w:val="231F20"/>
          <w:spacing w:val="-9"/>
          <w:w w:val="110"/>
        </w:rPr>
        <w:t xml:space="preserve"> </w:t>
      </w:r>
      <w:r>
        <w:rPr>
          <w:color w:val="231F20"/>
          <w:w w:val="110"/>
        </w:rPr>
        <w:t>built</w:t>
      </w:r>
      <w:r>
        <w:rPr>
          <w:color w:val="231F20"/>
          <w:spacing w:val="-9"/>
          <w:w w:val="110"/>
        </w:rPr>
        <w:t xml:space="preserve"> </w:t>
      </w:r>
      <w:r>
        <w:rPr>
          <w:color w:val="231F20"/>
          <w:w w:val="110"/>
        </w:rPr>
        <w:t>by</w:t>
      </w:r>
      <w:r>
        <w:rPr>
          <w:color w:val="231F20"/>
          <w:spacing w:val="-9"/>
          <w:w w:val="110"/>
        </w:rPr>
        <w:t xml:space="preserve"> </w:t>
      </w:r>
      <w:r>
        <w:rPr>
          <w:color w:val="231F20"/>
          <w:w w:val="110"/>
        </w:rPr>
        <w:t>local</w:t>
      </w:r>
      <w:r>
        <w:rPr>
          <w:color w:val="231F20"/>
          <w:spacing w:val="-10"/>
          <w:w w:val="110"/>
        </w:rPr>
        <w:t xml:space="preserve"> </w:t>
      </w:r>
      <w:r>
        <w:rPr>
          <w:color w:val="231F20"/>
          <w:w w:val="110"/>
        </w:rPr>
        <w:t>people,</w:t>
      </w:r>
      <w:r>
        <w:rPr>
          <w:color w:val="231F20"/>
          <w:spacing w:val="-9"/>
          <w:w w:val="110"/>
        </w:rPr>
        <w:t xml:space="preserve"> </w:t>
      </w:r>
      <w:r>
        <w:rPr>
          <w:color w:val="231F20"/>
          <w:w w:val="110"/>
        </w:rPr>
        <w:t>after breaking away from another local Congregational church,</w:t>
      </w:r>
      <w:r>
        <w:rPr>
          <w:color w:val="231F20"/>
          <w:spacing w:val="-10"/>
          <w:w w:val="110"/>
        </w:rPr>
        <w:t xml:space="preserve"> </w:t>
      </w:r>
      <w:r>
        <w:rPr>
          <w:color w:val="231F20"/>
          <w:w w:val="110"/>
        </w:rPr>
        <w:t>to</w:t>
      </w:r>
      <w:r>
        <w:rPr>
          <w:color w:val="231F20"/>
          <w:spacing w:val="-9"/>
          <w:w w:val="110"/>
        </w:rPr>
        <w:t xml:space="preserve"> </w:t>
      </w:r>
      <w:r>
        <w:rPr>
          <w:color w:val="231F20"/>
          <w:w w:val="110"/>
        </w:rPr>
        <w:t>bring</w:t>
      </w:r>
      <w:r>
        <w:rPr>
          <w:color w:val="231F20"/>
          <w:spacing w:val="-9"/>
          <w:w w:val="110"/>
        </w:rPr>
        <w:t xml:space="preserve"> </w:t>
      </w:r>
      <w:r>
        <w:rPr>
          <w:color w:val="231F20"/>
          <w:w w:val="110"/>
        </w:rPr>
        <w:t>the</w:t>
      </w:r>
      <w:r>
        <w:rPr>
          <w:color w:val="231F20"/>
          <w:spacing w:val="-9"/>
          <w:w w:val="110"/>
        </w:rPr>
        <w:t xml:space="preserve"> </w:t>
      </w:r>
      <w:r>
        <w:rPr>
          <w:color w:val="231F20"/>
          <w:w w:val="110"/>
        </w:rPr>
        <w:t>Word</w:t>
      </w:r>
      <w:r>
        <w:rPr>
          <w:color w:val="231F20"/>
          <w:spacing w:val="-9"/>
          <w:w w:val="110"/>
        </w:rPr>
        <w:t xml:space="preserve"> </w:t>
      </w:r>
      <w:r>
        <w:rPr>
          <w:color w:val="231F20"/>
          <w:w w:val="110"/>
        </w:rPr>
        <w:t>of</w:t>
      </w:r>
      <w:r>
        <w:rPr>
          <w:color w:val="231F20"/>
          <w:spacing w:val="-9"/>
          <w:w w:val="110"/>
        </w:rPr>
        <w:t xml:space="preserve"> </w:t>
      </w:r>
      <w:r>
        <w:rPr>
          <w:color w:val="231F20"/>
          <w:w w:val="110"/>
        </w:rPr>
        <w:t>God</w:t>
      </w:r>
      <w:r>
        <w:rPr>
          <w:color w:val="231F20"/>
          <w:spacing w:val="-9"/>
          <w:w w:val="110"/>
        </w:rPr>
        <w:t xml:space="preserve"> </w:t>
      </w:r>
      <w:r>
        <w:rPr>
          <w:color w:val="231F20"/>
          <w:w w:val="110"/>
        </w:rPr>
        <w:t>to</w:t>
      </w:r>
      <w:r>
        <w:rPr>
          <w:color w:val="231F20"/>
          <w:spacing w:val="-9"/>
          <w:w w:val="110"/>
        </w:rPr>
        <w:t xml:space="preserve"> </w:t>
      </w:r>
      <w:r>
        <w:rPr>
          <w:color w:val="231F20"/>
          <w:w w:val="110"/>
        </w:rPr>
        <w:t>the</w:t>
      </w:r>
      <w:r>
        <w:rPr>
          <w:color w:val="231F20"/>
          <w:spacing w:val="-9"/>
          <w:w w:val="110"/>
        </w:rPr>
        <w:t xml:space="preserve"> </w:t>
      </w:r>
      <w:r>
        <w:rPr>
          <w:color w:val="231F20"/>
          <w:w w:val="110"/>
        </w:rPr>
        <w:t>community</w:t>
      </w:r>
      <w:r>
        <w:rPr>
          <w:color w:val="231F20"/>
          <w:spacing w:val="-9"/>
          <w:w w:val="110"/>
        </w:rPr>
        <w:t xml:space="preserve"> </w:t>
      </w:r>
      <w:r>
        <w:rPr>
          <w:color w:val="231F20"/>
          <w:w w:val="110"/>
        </w:rPr>
        <w:t>of Heaton Norris,</w:t>
      </w:r>
      <w:r>
        <w:rPr>
          <w:color w:val="231F20"/>
          <w:spacing w:val="-5"/>
          <w:w w:val="110"/>
        </w:rPr>
        <w:t xml:space="preserve"> </w:t>
      </w:r>
      <w:r>
        <w:rPr>
          <w:color w:val="231F20"/>
          <w:w w:val="110"/>
        </w:rPr>
        <w:t>Stockport.</w:t>
      </w:r>
    </w:p>
    <w:p w:rsidR="00DC5273" w:rsidRDefault="00DC5273">
      <w:pPr>
        <w:pStyle w:val="BodyText"/>
        <w:spacing w:before="2"/>
        <w:rPr>
          <w:sz w:val="20"/>
        </w:rPr>
      </w:pPr>
    </w:p>
    <w:p w:rsidR="00DC5273" w:rsidRDefault="006E3FAD">
      <w:pPr>
        <w:pStyle w:val="BodyText"/>
        <w:spacing w:line="247" w:lineRule="auto"/>
        <w:ind w:left="600"/>
        <w:jc w:val="both"/>
      </w:pPr>
      <w:r>
        <w:rPr>
          <w:color w:val="231F20"/>
          <w:spacing w:val="2"/>
          <w:w w:val="105"/>
        </w:rPr>
        <w:t xml:space="preserve">The </w:t>
      </w:r>
      <w:r>
        <w:rPr>
          <w:color w:val="231F20"/>
          <w:w w:val="105"/>
        </w:rPr>
        <w:t xml:space="preserve">premises were </w:t>
      </w:r>
      <w:r>
        <w:rPr>
          <w:color w:val="231F20"/>
          <w:spacing w:val="2"/>
          <w:w w:val="105"/>
        </w:rPr>
        <w:t xml:space="preserve">extended  </w:t>
      </w:r>
      <w:r>
        <w:rPr>
          <w:color w:val="231F20"/>
          <w:w w:val="105"/>
        </w:rPr>
        <w:t>in  the  mid-1950s  to  the current size. The premises were home to many organisations both church-based and secular, serving the</w:t>
      </w:r>
      <w:r>
        <w:rPr>
          <w:color w:val="231F20"/>
          <w:spacing w:val="11"/>
          <w:w w:val="105"/>
        </w:rPr>
        <w:t xml:space="preserve"> </w:t>
      </w:r>
      <w:r>
        <w:rPr>
          <w:color w:val="231F20"/>
          <w:spacing w:val="2"/>
          <w:w w:val="105"/>
        </w:rPr>
        <w:t>local</w:t>
      </w:r>
      <w:r>
        <w:rPr>
          <w:color w:val="231F20"/>
          <w:spacing w:val="7"/>
          <w:w w:val="105"/>
        </w:rPr>
        <w:t xml:space="preserve"> </w:t>
      </w:r>
      <w:r>
        <w:rPr>
          <w:color w:val="231F20"/>
          <w:w w:val="105"/>
        </w:rPr>
        <w:t>community,</w:t>
      </w:r>
      <w:r>
        <w:rPr>
          <w:color w:val="231F20"/>
          <w:spacing w:val="11"/>
          <w:w w:val="105"/>
        </w:rPr>
        <w:t xml:space="preserve"> </w:t>
      </w:r>
      <w:r>
        <w:rPr>
          <w:color w:val="231F20"/>
          <w:w w:val="105"/>
        </w:rPr>
        <w:t>the</w:t>
      </w:r>
      <w:r>
        <w:rPr>
          <w:color w:val="231F20"/>
          <w:spacing w:val="11"/>
          <w:w w:val="105"/>
        </w:rPr>
        <w:t xml:space="preserve"> </w:t>
      </w:r>
      <w:r>
        <w:rPr>
          <w:color w:val="231F20"/>
          <w:spacing w:val="2"/>
          <w:w w:val="105"/>
        </w:rPr>
        <w:t>longest</w:t>
      </w:r>
      <w:r>
        <w:rPr>
          <w:color w:val="231F20"/>
          <w:spacing w:val="8"/>
          <w:w w:val="105"/>
        </w:rPr>
        <w:t xml:space="preserve"> </w:t>
      </w:r>
      <w:r>
        <w:rPr>
          <w:color w:val="231F20"/>
          <w:w w:val="105"/>
        </w:rPr>
        <w:t>of</w:t>
      </w:r>
      <w:r>
        <w:rPr>
          <w:color w:val="231F20"/>
          <w:spacing w:val="11"/>
          <w:w w:val="105"/>
        </w:rPr>
        <w:t xml:space="preserve"> </w:t>
      </w:r>
      <w:r>
        <w:rPr>
          <w:color w:val="231F20"/>
          <w:spacing w:val="2"/>
          <w:w w:val="105"/>
        </w:rPr>
        <w:t>which,</w:t>
      </w:r>
      <w:r>
        <w:rPr>
          <w:color w:val="231F20"/>
          <w:spacing w:val="7"/>
          <w:w w:val="105"/>
        </w:rPr>
        <w:t xml:space="preserve"> </w:t>
      </w:r>
      <w:r>
        <w:rPr>
          <w:color w:val="231F20"/>
          <w:w w:val="105"/>
        </w:rPr>
        <w:t>the</w:t>
      </w:r>
    </w:p>
    <w:p w:rsidR="00DC5273" w:rsidRDefault="006E3FAD">
      <w:pPr>
        <w:pStyle w:val="BodyText"/>
        <w:spacing w:before="100" w:line="247" w:lineRule="auto"/>
        <w:ind w:left="413" w:right="437"/>
        <w:jc w:val="both"/>
      </w:pPr>
      <w:r>
        <w:br w:type="column"/>
      </w:r>
      <w:r>
        <w:rPr>
          <w:color w:val="231F20"/>
          <w:w w:val="105"/>
        </w:rPr>
        <w:t>‘Grannies Club’ lasted over 80 years. With membership fall</w:t>
      </w:r>
      <w:r>
        <w:rPr>
          <w:color w:val="231F20"/>
          <w:w w:val="105"/>
        </w:rPr>
        <w:t xml:space="preserve">ing from its peak of over 200 in the early 1900s to just </w:t>
      </w:r>
      <w:r>
        <w:rPr>
          <w:color w:val="231F20"/>
          <w:spacing w:val="-6"/>
          <w:w w:val="105"/>
        </w:rPr>
        <w:t xml:space="preserve">14 </w:t>
      </w:r>
      <w:r>
        <w:rPr>
          <w:color w:val="231F20"/>
          <w:w w:val="105"/>
        </w:rPr>
        <w:t>in 2003, the decision to close was taken. The remaining members have now found a spiritual home</w:t>
      </w:r>
      <w:r>
        <w:rPr>
          <w:color w:val="231F20"/>
          <w:spacing w:val="-31"/>
          <w:w w:val="105"/>
        </w:rPr>
        <w:t xml:space="preserve"> </w:t>
      </w:r>
      <w:r>
        <w:rPr>
          <w:color w:val="231F20"/>
          <w:w w:val="105"/>
        </w:rPr>
        <w:t>in neighbouring churches thankful for the fellowship they shared as a family at Baker Street over ma</w:t>
      </w:r>
      <w:r>
        <w:rPr>
          <w:color w:val="231F20"/>
          <w:w w:val="105"/>
        </w:rPr>
        <w:t>ny</w:t>
      </w:r>
      <w:r>
        <w:rPr>
          <w:color w:val="231F20"/>
          <w:spacing w:val="-15"/>
          <w:w w:val="105"/>
        </w:rPr>
        <w:t xml:space="preserve"> </w:t>
      </w:r>
      <w:r>
        <w:rPr>
          <w:color w:val="231F20"/>
          <w:w w:val="105"/>
        </w:rPr>
        <w:t>years.</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1"/>
        <w:rPr>
          <w:sz w:val="21"/>
        </w:rPr>
      </w:pPr>
    </w:p>
    <w:p w:rsidR="00DC5273" w:rsidRDefault="006E3FAD">
      <w:pPr>
        <w:pStyle w:val="BodyText"/>
        <w:spacing w:line="20" w:lineRule="exact"/>
        <w:ind w:left="592"/>
        <w:rPr>
          <w:sz w:val="2"/>
        </w:rPr>
      </w:pPr>
      <w:r>
        <w:rPr>
          <w:sz w:val="2"/>
        </w:rPr>
      </w:r>
      <w:r>
        <w:rPr>
          <w:sz w:val="2"/>
        </w:rPr>
        <w:pict>
          <v:group id="_x0000_s1808" style="width:476.25pt;height:.75pt;mso-position-horizontal-relative:char;mso-position-vertical-relative:line" coordsize="9525,15">
            <v:line id="_x0000_s1809" style="position:absolute" from="0,8" to="9524,8" strokecolor="#231f20"/>
            <w10:anchorlock/>
          </v:group>
        </w:pict>
      </w:r>
    </w:p>
    <w:p w:rsidR="00DC5273" w:rsidRDefault="00DC5273">
      <w:pPr>
        <w:pStyle w:val="BodyText"/>
        <w:spacing w:before="8"/>
        <w:rPr>
          <w:sz w:val="8"/>
        </w:rPr>
      </w:pPr>
    </w:p>
    <w:p w:rsidR="00DC5273" w:rsidRDefault="006E3FAD">
      <w:pPr>
        <w:pStyle w:val="ListParagraph"/>
        <w:numPr>
          <w:ilvl w:val="1"/>
          <w:numId w:val="107"/>
        </w:numPr>
        <w:tabs>
          <w:tab w:val="left" w:pos="1320"/>
          <w:tab w:val="left" w:pos="1321"/>
          <w:tab w:val="left" w:pos="7907"/>
        </w:tabs>
        <w:spacing w:before="100"/>
        <w:ind w:hanging="721"/>
        <w:jc w:val="left"/>
        <w:rPr>
          <w:rFonts w:ascii="Book Antiqua"/>
          <w:b/>
          <w:i/>
          <w:sz w:val="32"/>
        </w:rPr>
      </w:pPr>
      <w:r>
        <w:rPr>
          <w:rFonts w:ascii="Palatino"/>
          <w:b/>
          <w:color w:val="231F20"/>
          <w:spacing w:val="-4"/>
          <w:sz w:val="32"/>
        </w:rPr>
        <w:t xml:space="preserve">Heywood </w:t>
      </w:r>
      <w:r>
        <w:rPr>
          <w:rFonts w:ascii="Palatino"/>
          <w:b/>
          <w:color w:val="231F20"/>
          <w:spacing w:val="10"/>
          <w:sz w:val="32"/>
        </w:rPr>
        <w:t xml:space="preserve"> </w:t>
      </w:r>
      <w:r>
        <w:rPr>
          <w:rFonts w:ascii="Palatino"/>
          <w:b/>
          <w:color w:val="231F20"/>
          <w:spacing w:val="-4"/>
          <w:sz w:val="32"/>
        </w:rPr>
        <w:t>URC</w:t>
      </w:r>
      <w:r>
        <w:rPr>
          <w:rFonts w:ascii="Palatino"/>
          <w:b/>
          <w:color w:val="231F20"/>
          <w:spacing w:val="-4"/>
          <w:sz w:val="32"/>
        </w:rPr>
        <w:tab/>
      </w:r>
      <w:r>
        <w:rPr>
          <w:rFonts w:ascii="Book Antiqua"/>
          <w:b/>
          <w:i/>
          <w:color w:val="231F20"/>
          <w:spacing w:val="-3"/>
          <w:sz w:val="32"/>
        </w:rPr>
        <w:t>North</w:t>
      </w:r>
      <w:r>
        <w:rPr>
          <w:rFonts w:ascii="Book Antiqua"/>
          <w:b/>
          <w:i/>
          <w:color w:val="231F20"/>
          <w:spacing w:val="24"/>
          <w:sz w:val="32"/>
        </w:rPr>
        <w:t xml:space="preserve"> </w:t>
      </w:r>
      <w:r>
        <w:rPr>
          <w:rFonts w:ascii="Book Antiqua"/>
          <w:b/>
          <w:i/>
          <w:color w:val="231F20"/>
          <w:spacing w:val="-5"/>
          <w:sz w:val="32"/>
        </w:rPr>
        <w:t>Western</w:t>
      </w:r>
    </w:p>
    <w:p w:rsidR="00DC5273" w:rsidRDefault="00DC5273">
      <w:pPr>
        <w:pStyle w:val="BodyText"/>
        <w:spacing w:before="5"/>
        <w:rPr>
          <w:rFonts w:ascii="Book Antiqua"/>
          <w:b/>
          <w:i/>
          <w:sz w:val="12"/>
        </w:rPr>
      </w:pPr>
    </w:p>
    <w:p w:rsidR="00DC5273" w:rsidRDefault="00DC5273">
      <w:pPr>
        <w:rPr>
          <w:rFonts w:ascii="Book Antiqua"/>
          <w:sz w:val="12"/>
        </w:rPr>
        <w:sectPr w:rsidR="00DC5273">
          <w:type w:val="continuous"/>
          <w:pgSz w:w="11910" w:h="16840"/>
          <w:pgMar w:top="40" w:right="580" w:bottom="0" w:left="760" w:header="720" w:footer="720" w:gutter="0"/>
          <w:cols w:space="720"/>
        </w:sectPr>
      </w:pPr>
    </w:p>
    <w:p w:rsidR="00DC5273" w:rsidRDefault="006E3FAD">
      <w:pPr>
        <w:pStyle w:val="BodyText"/>
        <w:spacing w:before="100" w:line="247" w:lineRule="auto"/>
        <w:ind w:left="600"/>
        <w:jc w:val="both"/>
      </w:pPr>
      <w:r>
        <w:rPr>
          <w:color w:val="231F20"/>
          <w:spacing w:val="2"/>
          <w:w w:val="110"/>
        </w:rPr>
        <w:t xml:space="preserve">The </w:t>
      </w:r>
      <w:r>
        <w:rPr>
          <w:color w:val="231F20"/>
          <w:w w:val="110"/>
        </w:rPr>
        <w:t xml:space="preserve">church had a </w:t>
      </w:r>
      <w:r>
        <w:rPr>
          <w:color w:val="231F20"/>
          <w:spacing w:val="-5"/>
          <w:w w:val="110"/>
        </w:rPr>
        <w:t xml:space="preserve">179 </w:t>
      </w:r>
      <w:r>
        <w:rPr>
          <w:color w:val="231F20"/>
          <w:w w:val="110"/>
        </w:rPr>
        <w:t xml:space="preserve">year history, </w:t>
      </w:r>
      <w:r>
        <w:rPr>
          <w:color w:val="231F20"/>
          <w:spacing w:val="2"/>
          <w:w w:val="110"/>
        </w:rPr>
        <w:t xml:space="preserve">formerly </w:t>
      </w:r>
      <w:r>
        <w:rPr>
          <w:color w:val="231F20"/>
          <w:w w:val="110"/>
        </w:rPr>
        <w:t xml:space="preserve">a Congregational church on two sites, </w:t>
      </w:r>
      <w:r>
        <w:rPr>
          <w:color w:val="231F20"/>
          <w:spacing w:val="-3"/>
          <w:w w:val="110"/>
        </w:rPr>
        <w:t xml:space="preserve">York </w:t>
      </w:r>
      <w:r>
        <w:rPr>
          <w:color w:val="231F20"/>
          <w:w w:val="110"/>
        </w:rPr>
        <w:t xml:space="preserve">Street and  a Sunday school on Rochdale Road East. In </w:t>
      </w:r>
      <w:r>
        <w:rPr>
          <w:color w:val="231F20"/>
          <w:spacing w:val="-3"/>
          <w:w w:val="110"/>
        </w:rPr>
        <w:t xml:space="preserve">1969 York </w:t>
      </w:r>
      <w:r>
        <w:rPr>
          <w:color w:val="231F20"/>
          <w:w w:val="110"/>
        </w:rPr>
        <w:t>Street closed and the churches joined together at Rochdale Road</w:t>
      </w:r>
      <w:r>
        <w:rPr>
          <w:color w:val="231F20"/>
          <w:spacing w:val="-4"/>
          <w:w w:val="110"/>
        </w:rPr>
        <w:t xml:space="preserve"> </w:t>
      </w:r>
      <w:r>
        <w:rPr>
          <w:color w:val="231F20"/>
          <w:w w:val="110"/>
        </w:rPr>
        <w:t>East.</w:t>
      </w:r>
    </w:p>
    <w:p w:rsidR="00DC5273" w:rsidRDefault="00DC5273">
      <w:pPr>
        <w:pStyle w:val="BodyText"/>
        <w:spacing w:before="1"/>
        <w:rPr>
          <w:sz w:val="20"/>
        </w:rPr>
      </w:pPr>
    </w:p>
    <w:p w:rsidR="00DC5273" w:rsidRDefault="006E3FAD">
      <w:pPr>
        <w:pStyle w:val="BodyText"/>
        <w:spacing w:before="1" w:line="247" w:lineRule="auto"/>
        <w:ind w:left="600"/>
        <w:jc w:val="both"/>
      </w:pPr>
      <w:r>
        <w:rPr>
          <w:color w:val="231F20"/>
          <w:w w:val="105"/>
        </w:rPr>
        <w:t xml:space="preserve">Heywood URC was involved in several pastorates over the years with Castleton, </w:t>
      </w:r>
      <w:r>
        <w:rPr>
          <w:color w:val="231F20"/>
          <w:w w:val="105"/>
        </w:rPr>
        <w:t>Bamford, Norden, St</w:t>
      </w:r>
      <w:r>
        <w:rPr>
          <w:color w:val="231F20"/>
          <w:spacing w:val="-22"/>
          <w:w w:val="105"/>
        </w:rPr>
        <w:t xml:space="preserve"> </w:t>
      </w:r>
      <w:r>
        <w:rPr>
          <w:color w:val="231F20"/>
          <w:w w:val="105"/>
        </w:rPr>
        <w:t>Andrew’s and Hallfold United Reformed Churches. These links were much enjoyed and  the  support  appreciated.  The</w:t>
      </w:r>
      <w:r>
        <w:rPr>
          <w:color w:val="231F20"/>
          <w:spacing w:val="31"/>
          <w:w w:val="105"/>
        </w:rPr>
        <w:t xml:space="preserve"> </w:t>
      </w:r>
      <w:r>
        <w:rPr>
          <w:color w:val="231F20"/>
          <w:w w:val="105"/>
        </w:rPr>
        <w:t>congregation</w:t>
      </w:r>
      <w:r>
        <w:rPr>
          <w:color w:val="231F20"/>
          <w:spacing w:val="31"/>
          <w:w w:val="105"/>
        </w:rPr>
        <w:t xml:space="preserve"> </w:t>
      </w:r>
      <w:r>
        <w:rPr>
          <w:color w:val="231F20"/>
          <w:w w:val="105"/>
        </w:rPr>
        <w:t>was</w:t>
      </w:r>
      <w:r>
        <w:rPr>
          <w:color w:val="231F20"/>
          <w:spacing w:val="31"/>
          <w:w w:val="105"/>
        </w:rPr>
        <w:t xml:space="preserve"> </w:t>
      </w:r>
      <w:r>
        <w:rPr>
          <w:color w:val="231F20"/>
          <w:w w:val="105"/>
        </w:rPr>
        <w:t>strong</w:t>
      </w:r>
      <w:r>
        <w:rPr>
          <w:color w:val="231F20"/>
          <w:spacing w:val="31"/>
          <w:w w:val="105"/>
        </w:rPr>
        <w:t xml:space="preserve"> </w:t>
      </w:r>
      <w:r>
        <w:rPr>
          <w:color w:val="231F20"/>
          <w:w w:val="105"/>
        </w:rPr>
        <w:t>until</w:t>
      </w:r>
      <w:r>
        <w:rPr>
          <w:color w:val="231F20"/>
          <w:spacing w:val="32"/>
          <w:w w:val="105"/>
        </w:rPr>
        <w:t xml:space="preserve"> </w:t>
      </w:r>
      <w:r>
        <w:rPr>
          <w:color w:val="231F20"/>
          <w:w w:val="105"/>
        </w:rPr>
        <w:t>recent</w:t>
      </w:r>
      <w:r>
        <w:rPr>
          <w:color w:val="231F20"/>
          <w:spacing w:val="31"/>
          <w:w w:val="105"/>
        </w:rPr>
        <w:t xml:space="preserve"> </w:t>
      </w:r>
      <w:r>
        <w:rPr>
          <w:color w:val="231F20"/>
          <w:w w:val="105"/>
        </w:rPr>
        <w:t>years</w:t>
      </w:r>
      <w:r>
        <w:rPr>
          <w:color w:val="231F20"/>
          <w:spacing w:val="31"/>
          <w:w w:val="105"/>
        </w:rPr>
        <w:t xml:space="preserve"> </w:t>
      </w:r>
      <w:r>
        <w:rPr>
          <w:color w:val="231F20"/>
          <w:w w:val="105"/>
        </w:rPr>
        <w:t>when</w:t>
      </w:r>
    </w:p>
    <w:p w:rsidR="00DC5273" w:rsidRDefault="006E3FAD">
      <w:pPr>
        <w:pStyle w:val="BodyText"/>
        <w:spacing w:before="100" w:line="247" w:lineRule="auto"/>
        <w:ind w:left="413" w:right="438"/>
        <w:jc w:val="both"/>
      </w:pPr>
      <w:r>
        <w:br w:type="column"/>
      </w:r>
      <w:r>
        <w:rPr>
          <w:color w:val="231F20"/>
          <w:w w:val="105"/>
        </w:rPr>
        <w:t>the numbers declined. The church supported District Council meetings, Synods and their local community. Over200peoplewhohadbeenassociatedwithHeywood URC attended the final Service of Thanksgiving led by the Moderator on September 7 2003.</w:t>
      </w:r>
    </w:p>
    <w:p w:rsidR="00DC5273" w:rsidRDefault="00DC5273">
      <w:pPr>
        <w:pStyle w:val="BodyText"/>
        <w:spacing w:before="1"/>
        <w:rPr>
          <w:sz w:val="20"/>
        </w:rPr>
      </w:pPr>
    </w:p>
    <w:p w:rsidR="00DC5273" w:rsidRDefault="006E3FAD">
      <w:pPr>
        <w:pStyle w:val="BodyText"/>
        <w:spacing w:before="1" w:line="247" w:lineRule="auto"/>
        <w:ind w:left="413" w:right="439"/>
        <w:jc w:val="both"/>
      </w:pPr>
      <w:r>
        <w:rPr>
          <w:color w:val="231F20"/>
          <w:w w:val="110"/>
        </w:rPr>
        <w:t>Following the clo</w:t>
      </w:r>
      <w:r>
        <w:rPr>
          <w:color w:val="231F20"/>
          <w:w w:val="110"/>
        </w:rPr>
        <w:t>sure members have found new spiritual homes at various churches locally and continue to serve and worship.</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6"/>
        <w:rPr>
          <w:sz w:val="28"/>
        </w:rPr>
      </w:pPr>
    </w:p>
    <w:p w:rsidR="00DC5273" w:rsidRDefault="006E3FAD">
      <w:pPr>
        <w:pStyle w:val="BodyText"/>
        <w:spacing w:line="20" w:lineRule="exact"/>
        <w:ind w:left="590"/>
        <w:rPr>
          <w:sz w:val="2"/>
        </w:rPr>
      </w:pPr>
      <w:r>
        <w:rPr>
          <w:sz w:val="2"/>
        </w:rPr>
      </w:r>
      <w:r>
        <w:rPr>
          <w:sz w:val="2"/>
        </w:rPr>
        <w:pict>
          <v:group id="_x0000_s1806" style="width:476.25pt;height:1pt;mso-position-horizontal-relative:char;mso-position-vertical-relative:line" coordsize="9525,20">
            <v:line id="_x0000_s1807"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802" style="position:absolute;left:0;text-align:left;margin-left:354.35pt;margin-top:3.75pt;width:153.1pt;height:19.85pt;z-index:251576320;mso-position-horizontal-relative:page" coordorigin="7087,75" coordsize="3062,397">
            <v:shape id="_x0000_s1805"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804"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803" type="#_x0000_t202" style="position:absolute;left:7114;top:97;width:3007;height:353" filled="f" stroked="f">
              <v:textbox inset="0,0,0,0">
                <w:txbxContent>
                  <w:p w:rsidR="00DC5273" w:rsidRDefault="006E3FAD">
                    <w:pPr>
                      <w:spacing w:before="19"/>
                      <w:ind w:left="442"/>
                      <w:rPr>
                        <w:rFonts w:ascii="Book Antiqua"/>
                        <w:b/>
                        <w:i/>
                        <w:sz w:val="24"/>
                      </w:rPr>
                    </w:pPr>
                    <w:r>
                      <w:rPr>
                        <w:rFonts w:ascii="Book Antiqua"/>
                        <w:b/>
                        <w:i/>
                        <w:color w:val="FFFFFF"/>
                        <w:sz w:val="24"/>
                      </w:rPr>
                      <w:t>Churches - Changes</w:t>
                    </w:r>
                  </w:p>
                </w:txbxContent>
              </v:textbox>
            </v:shape>
            <w10:wrap anchorx="page"/>
          </v:group>
        </w:pict>
      </w:r>
      <w:r>
        <w:rPr>
          <w:rFonts w:ascii="Book Antiqua"/>
          <w:b/>
          <w:i/>
          <w:color w:val="231F20"/>
          <w:w w:val="120"/>
          <w:sz w:val="24"/>
        </w:rPr>
        <w:t>2I</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DC5273">
      <w:pPr>
        <w:pStyle w:val="BodyText"/>
        <w:spacing w:before="9" w:after="1"/>
        <w:rPr>
          <w:rFonts w:ascii="Book Antiqua"/>
          <w:b/>
          <w:i/>
          <w:sz w:val="12"/>
        </w:rPr>
      </w:pPr>
    </w:p>
    <w:p w:rsidR="00DC5273" w:rsidRDefault="006E3FAD">
      <w:pPr>
        <w:pStyle w:val="BodyText"/>
        <w:spacing w:line="20" w:lineRule="exact"/>
        <w:ind w:left="252"/>
        <w:rPr>
          <w:rFonts w:ascii="Book Antiqua"/>
          <w:sz w:val="2"/>
        </w:rPr>
      </w:pPr>
      <w:r>
        <w:rPr>
          <w:rFonts w:ascii="Book Antiqua"/>
          <w:sz w:val="2"/>
        </w:rPr>
      </w:r>
      <w:r>
        <w:rPr>
          <w:rFonts w:ascii="Book Antiqua"/>
          <w:sz w:val="2"/>
        </w:rPr>
        <w:pict>
          <v:group id="_x0000_s1800" style="width:476.25pt;height:.75pt;mso-position-horizontal-relative:char;mso-position-vertical-relative:line" coordsize="9525,15">
            <v:line id="_x0000_s1801" style="position:absolute" from="0,8" to="9524,8" strokecolor="#231f20"/>
            <w10:anchorlock/>
          </v:group>
        </w:pict>
      </w:r>
    </w:p>
    <w:p w:rsidR="00DC5273" w:rsidRDefault="006E3FAD">
      <w:pPr>
        <w:pStyle w:val="ListParagraph"/>
        <w:numPr>
          <w:ilvl w:val="1"/>
          <w:numId w:val="107"/>
        </w:numPr>
        <w:tabs>
          <w:tab w:val="left" w:pos="980"/>
          <w:tab w:val="left" w:pos="981"/>
          <w:tab w:val="left" w:pos="7592"/>
        </w:tabs>
        <w:spacing w:before="139"/>
        <w:ind w:left="980" w:hanging="721"/>
        <w:jc w:val="left"/>
        <w:rPr>
          <w:rFonts w:ascii="Book Antiqua" w:hAnsi="Book Antiqua"/>
          <w:b/>
          <w:i/>
          <w:sz w:val="32"/>
        </w:rPr>
      </w:pPr>
      <w:r>
        <w:rPr>
          <w:rFonts w:ascii="Palatino" w:hAnsi="Palatino"/>
          <w:b/>
          <w:color w:val="231F20"/>
          <w:spacing w:val="-6"/>
          <w:w w:val="105"/>
          <w:sz w:val="32"/>
        </w:rPr>
        <w:t xml:space="preserve">Lower </w:t>
      </w:r>
      <w:r>
        <w:rPr>
          <w:rFonts w:ascii="Palatino" w:hAnsi="Palatino"/>
          <w:b/>
          <w:color w:val="231F20"/>
          <w:spacing w:val="-3"/>
          <w:w w:val="105"/>
          <w:sz w:val="32"/>
        </w:rPr>
        <w:t xml:space="preserve">Chapel </w:t>
      </w:r>
      <w:r>
        <w:rPr>
          <w:rFonts w:ascii="Palatino" w:hAnsi="Palatino"/>
          <w:b/>
          <w:color w:val="231F20"/>
          <w:spacing w:val="-4"/>
          <w:w w:val="105"/>
          <w:sz w:val="32"/>
        </w:rPr>
        <w:t xml:space="preserve">Darwen </w:t>
      </w:r>
      <w:r>
        <w:rPr>
          <w:rFonts w:ascii="Palatino" w:hAnsi="Palatino"/>
          <w:b/>
          <w:color w:val="231F20"/>
          <w:spacing w:val="-9"/>
          <w:w w:val="105"/>
          <w:sz w:val="32"/>
        </w:rPr>
        <w:t xml:space="preserve">1687 </w:t>
      </w:r>
      <w:r>
        <w:rPr>
          <w:rFonts w:ascii="Palatino" w:hAnsi="Palatino"/>
          <w:b/>
          <w:color w:val="231F20"/>
          <w:spacing w:val="21"/>
          <w:w w:val="105"/>
          <w:sz w:val="32"/>
        </w:rPr>
        <w:t xml:space="preserve"> </w:t>
      </w:r>
      <w:r>
        <w:rPr>
          <w:rFonts w:ascii="Palatino" w:hAnsi="Palatino"/>
          <w:b/>
          <w:color w:val="231F20"/>
          <w:w w:val="105"/>
          <w:sz w:val="32"/>
        </w:rPr>
        <w:t>–</w:t>
      </w:r>
      <w:r>
        <w:rPr>
          <w:rFonts w:ascii="Palatino" w:hAnsi="Palatino"/>
          <w:b/>
          <w:color w:val="231F20"/>
          <w:spacing w:val="21"/>
          <w:w w:val="105"/>
          <w:sz w:val="32"/>
        </w:rPr>
        <w:t xml:space="preserve"> </w:t>
      </w:r>
      <w:r>
        <w:rPr>
          <w:rFonts w:ascii="Palatino" w:hAnsi="Palatino"/>
          <w:b/>
          <w:color w:val="231F20"/>
          <w:w w:val="105"/>
          <w:sz w:val="32"/>
        </w:rPr>
        <w:t>2003</w:t>
      </w:r>
      <w:r>
        <w:rPr>
          <w:rFonts w:ascii="Palatino" w:hAnsi="Palatino"/>
          <w:b/>
          <w:color w:val="231F20"/>
          <w:w w:val="105"/>
          <w:sz w:val="32"/>
        </w:rPr>
        <w:tab/>
      </w:r>
      <w:r>
        <w:rPr>
          <w:rFonts w:ascii="Book Antiqua" w:hAnsi="Book Antiqua"/>
          <w:b/>
          <w:i/>
          <w:color w:val="231F20"/>
          <w:spacing w:val="-3"/>
          <w:w w:val="105"/>
          <w:sz w:val="32"/>
        </w:rPr>
        <w:t>North</w:t>
      </w:r>
      <w:r>
        <w:rPr>
          <w:rFonts w:ascii="Book Antiqua" w:hAnsi="Book Antiqua"/>
          <w:b/>
          <w:i/>
          <w:color w:val="231F20"/>
          <w:spacing w:val="6"/>
          <w:w w:val="105"/>
          <w:sz w:val="32"/>
        </w:rPr>
        <w:t xml:space="preserve"> </w:t>
      </w:r>
      <w:r>
        <w:rPr>
          <w:rFonts w:ascii="Book Antiqua" w:hAnsi="Book Antiqua"/>
          <w:b/>
          <w:i/>
          <w:color w:val="231F20"/>
          <w:spacing w:val="-5"/>
          <w:w w:val="105"/>
          <w:sz w:val="32"/>
        </w:rPr>
        <w:t>Western</w:t>
      </w:r>
    </w:p>
    <w:p w:rsidR="00DC5273" w:rsidRDefault="00DC5273">
      <w:pPr>
        <w:pStyle w:val="BodyText"/>
        <w:spacing w:before="1"/>
        <w:rPr>
          <w:rFonts w:ascii="Book Antiqua"/>
          <w:b/>
          <w:i/>
        </w:rPr>
      </w:pPr>
    </w:p>
    <w:p w:rsidR="00DC5273" w:rsidRDefault="00DC5273">
      <w:pPr>
        <w:rPr>
          <w:rFonts w:ascii="Book Antiqua"/>
        </w:rPr>
        <w:sectPr w:rsidR="00DC5273">
          <w:headerReference w:type="even" r:id="rId34"/>
          <w:headerReference w:type="default" r:id="rId35"/>
          <w:footerReference w:type="even" r:id="rId36"/>
          <w:pgSz w:w="11910" w:h="16840"/>
          <w:pgMar w:top="920" w:right="580" w:bottom="780" w:left="760" w:header="584" w:footer="590" w:gutter="0"/>
          <w:pgNumType w:start="22"/>
          <w:cols w:space="720"/>
        </w:sectPr>
      </w:pPr>
    </w:p>
    <w:p w:rsidR="00DC5273" w:rsidRDefault="006E3FAD">
      <w:pPr>
        <w:pStyle w:val="BodyText"/>
        <w:spacing w:before="101" w:line="247" w:lineRule="auto"/>
        <w:ind w:left="260" w:right="38"/>
        <w:jc w:val="both"/>
      </w:pPr>
      <w:r>
        <w:rPr>
          <w:color w:val="231F20"/>
          <w:w w:val="105"/>
        </w:rPr>
        <w:t xml:space="preserve">One of Lancashire’s </w:t>
      </w:r>
      <w:r>
        <w:rPr>
          <w:color w:val="231F20"/>
          <w:spacing w:val="2"/>
          <w:w w:val="105"/>
        </w:rPr>
        <w:t xml:space="preserve">oldest </w:t>
      </w:r>
      <w:r>
        <w:rPr>
          <w:color w:val="231F20"/>
          <w:w w:val="105"/>
        </w:rPr>
        <w:t xml:space="preserve">Congregational/United Reformed churches, Lower Chapel has been standing on the same site since </w:t>
      </w:r>
      <w:r>
        <w:rPr>
          <w:color w:val="231F20"/>
          <w:spacing w:val="-9"/>
          <w:w w:val="105"/>
        </w:rPr>
        <w:t xml:space="preserve">1719 </w:t>
      </w:r>
      <w:r>
        <w:rPr>
          <w:color w:val="231F20"/>
          <w:w w:val="105"/>
        </w:rPr>
        <w:t xml:space="preserve">and has played a great part in the development of Darwen from a group of hamlets to a thriving industrial town in the nineteenth </w:t>
      </w:r>
      <w:r>
        <w:rPr>
          <w:color w:val="231F20"/>
          <w:w w:val="105"/>
        </w:rPr>
        <w:t xml:space="preserve">century. With its nearby primary school which opened in the 1850s, Lower Chapel has provided a powerful witness for over 300 years and at its zenith served over </w:t>
      </w:r>
      <w:r>
        <w:rPr>
          <w:color w:val="231F20"/>
          <w:spacing w:val="-4"/>
          <w:w w:val="105"/>
        </w:rPr>
        <w:t xml:space="preserve">1200 </w:t>
      </w:r>
      <w:r>
        <w:rPr>
          <w:color w:val="231F20"/>
          <w:w w:val="105"/>
        </w:rPr>
        <w:t>worshippers</w:t>
      </w:r>
      <w:r>
        <w:rPr>
          <w:color w:val="231F20"/>
          <w:spacing w:val="-10"/>
          <w:w w:val="105"/>
        </w:rPr>
        <w:t xml:space="preserve"> </w:t>
      </w:r>
      <w:r>
        <w:rPr>
          <w:color w:val="231F20"/>
          <w:w w:val="105"/>
        </w:rPr>
        <w:t>on</w:t>
      </w:r>
      <w:r>
        <w:rPr>
          <w:color w:val="231F20"/>
          <w:spacing w:val="-10"/>
          <w:w w:val="105"/>
        </w:rPr>
        <w:t xml:space="preserve"> </w:t>
      </w:r>
      <w:r>
        <w:rPr>
          <w:color w:val="231F20"/>
          <w:w w:val="105"/>
        </w:rPr>
        <w:t>a</w:t>
      </w:r>
      <w:r>
        <w:rPr>
          <w:color w:val="231F20"/>
          <w:spacing w:val="-10"/>
          <w:w w:val="105"/>
        </w:rPr>
        <w:t xml:space="preserve"> </w:t>
      </w:r>
      <w:r>
        <w:rPr>
          <w:color w:val="231F20"/>
          <w:w w:val="105"/>
        </w:rPr>
        <w:t>Sunday.</w:t>
      </w:r>
      <w:r>
        <w:rPr>
          <w:color w:val="231F20"/>
          <w:spacing w:val="27"/>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spacing w:val="-3"/>
          <w:w w:val="105"/>
        </w:rPr>
        <w:t>1930s</w:t>
      </w:r>
      <w:r>
        <w:rPr>
          <w:color w:val="231F20"/>
          <w:spacing w:val="-10"/>
          <w:w w:val="105"/>
        </w:rPr>
        <w:t xml:space="preserve"> </w:t>
      </w:r>
      <w:r>
        <w:rPr>
          <w:color w:val="231F20"/>
          <w:w w:val="105"/>
        </w:rPr>
        <w:t>it</w:t>
      </w:r>
      <w:r>
        <w:rPr>
          <w:color w:val="231F20"/>
          <w:spacing w:val="-10"/>
          <w:w w:val="105"/>
        </w:rPr>
        <w:t xml:space="preserve"> </w:t>
      </w:r>
      <w:r>
        <w:rPr>
          <w:color w:val="231F20"/>
          <w:w w:val="105"/>
        </w:rPr>
        <w:t>was</w:t>
      </w:r>
      <w:r>
        <w:rPr>
          <w:color w:val="231F20"/>
          <w:spacing w:val="-9"/>
          <w:w w:val="105"/>
        </w:rPr>
        <w:t xml:space="preserve"> </w:t>
      </w:r>
      <w:r>
        <w:rPr>
          <w:color w:val="231F20"/>
          <w:w w:val="105"/>
        </w:rPr>
        <w:t>discovered that</w:t>
      </w:r>
      <w:r>
        <w:rPr>
          <w:color w:val="231F20"/>
          <w:spacing w:val="-6"/>
          <w:w w:val="105"/>
        </w:rPr>
        <w:t xml:space="preserve"> </w:t>
      </w:r>
      <w:r>
        <w:rPr>
          <w:color w:val="231F20"/>
          <w:w w:val="105"/>
        </w:rPr>
        <w:t>the</w:t>
      </w:r>
      <w:r>
        <w:rPr>
          <w:color w:val="231F20"/>
          <w:spacing w:val="-5"/>
          <w:w w:val="105"/>
        </w:rPr>
        <w:t xml:space="preserve"> </w:t>
      </w:r>
      <w:r>
        <w:rPr>
          <w:color w:val="231F20"/>
          <w:w w:val="105"/>
        </w:rPr>
        <w:t>buildings</w:t>
      </w:r>
      <w:r>
        <w:rPr>
          <w:color w:val="231F20"/>
          <w:spacing w:val="-5"/>
          <w:w w:val="105"/>
        </w:rPr>
        <w:t xml:space="preserve"> </w:t>
      </w:r>
      <w:r>
        <w:rPr>
          <w:color w:val="231F20"/>
          <w:w w:val="105"/>
        </w:rPr>
        <w:t>were</w:t>
      </w:r>
      <w:r>
        <w:rPr>
          <w:color w:val="231F20"/>
          <w:spacing w:val="-5"/>
          <w:w w:val="105"/>
        </w:rPr>
        <w:t xml:space="preserve"> </w:t>
      </w:r>
      <w:r>
        <w:rPr>
          <w:color w:val="231F20"/>
          <w:w w:val="105"/>
        </w:rPr>
        <w:t>in</w:t>
      </w:r>
      <w:r>
        <w:rPr>
          <w:color w:val="231F20"/>
          <w:spacing w:val="-5"/>
          <w:w w:val="105"/>
        </w:rPr>
        <w:t xml:space="preserve"> </w:t>
      </w:r>
      <w:r>
        <w:rPr>
          <w:color w:val="231F20"/>
          <w:w w:val="105"/>
        </w:rPr>
        <w:t>desperate</w:t>
      </w:r>
      <w:r>
        <w:rPr>
          <w:color w:val="231F20"/>
          <w:spacing w:val="-5"/>
          <w:w w:val="105"/>
        </w:rPr>
        <w:t xml:space="preserve"> </w:t>
      </w:r>
      <w:r>
        <w:rPr>
          <w:color w:val="231F20"/>
          <w:w w:val="105"/>
        </w:rPr>
        <w:t>need</w:t>
      </w:r>
      <w:r>
        <w:rPr>
          <w:color w:val="231F20"/>
          <w:spacing w:val="-5"/>
          <w:w w:val="105"/>
        </w:rPr>
        <w:t xml:space="preserve"> </w:t>
      </w:r>
      <w:r>
        <w:rPr>
          <w:color w:val="231F20"/>
          <w:w w:val="105"/>
        </w:rPr>
        <w:t>of</w:t>
      </w:r>
      <w:r>
        <w:rPr>
          <w:color w:val="231F20"/>
          <w:spacing w:val="-5"/>
          <w:w w:val="105"/>
        </w:rPr>
        <w:t xml:space="preserve"> </w:t>
      </w:r>
      <w:r>
        <w:rPr>
          <w:color w:val="231F20"/>
          <w:w w:val="105"/>
        </w:rPr>
        <w:t>repairs</w:t>
      </w:r>
      <w:r>
        <w:rPr>
          <w:color w:val="231F20"/>
          <w:spacing w:val="-5"/>
          <w:w w:val="105"/>
        </w:rPr>
        <w:t xml:space="preserve"> </w:t>
      </w:r>
      <w:r>
        <w:rPr>
          <w:color w:val="231F20"/>
          <w:w w:val="105"/>
        </w:rPr>
        <w:t>and extensive renovations were carried out. These included the</w:t>
      </w:r>
      <w:r>
        <w:rPr>
          <w:color w:val="231F20"/>
          <w:spacing w:val="-6"/>
          <w:w w:val="105"/>
        </w:rPr>
        <w:t xml:space="preserve"> </w:t>
      </w:r>
      <w:r>
        <w:rPr>
          <w:color w:val="231F20"/>
          <w:w w:val="105"/>
        </w:rPr>
        <w:t>removal</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gallery,</w:t>
      </w:r>
      <w:r>
        <w:rPr>
          <w:color w:val="231F20"/>
          <w:spacing w:val="-5"/>
          <w:w w:val="105"/>
        </w:rPr>
        <w:t xml:space="preserve"> </w:t>
      </w:r>
      <w:r>
        <w:rPr>
          <w:color w:val="231F20"/>
          <w:w w:val="105"/>
        </w:rPr>
        <w:t>the</w:t>
      </w:r>
      <w:r>
        <w:rPr>
          <w:color w:val="231F20"/>
          <w:spacing w:val="-6"/>
          <w:w w:val="105"/>
        </w:rPr>
        <w:t xml:space="preserve"> </w:t>
      </w:r>
      <w:r>
        <w:rPr>
          <w:color w:val="231F20"/>
          <w:w w:val="105"/>
        </w:rPr>
        <w:t>re-siting</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organ</w:t>
      </w:r>
      <w:r>
        <w:rPr>
          <w:color w:val="231F20"/>
          <w:spacing w:val="-5"/>
          <w:w w:val="105"/>
        </w:rPr>
        <w:t xml:space="preserve"> </w:t>
      </w:r>
      <w:r>
        <w:rPr>
          <w:color w:val="231F20"/>
          <w:w w:val="105"/>
        </w:rPr>
        <w:t>and complete re-roofing. The work was carried out almost entirely by the members of the</w:t>
      </w:r>
      <w:r>
        <w:rPr>
          <w:color w:val="231F20"/>
          <w:spacing w:val="2"/>
          <w:w w:val="105"/>
        </w:rPr>
        <w:t xml:space="preserve"> </w:t>
      </w:r>
      <w:r>
        <w:rPr>
          <w:color w:val="231F20"/>
          <w:w w:val="105"/>
        </w:rPr>
        <w:t>church.</w:t>
      </w:r>
    </w:p>
    <w:p w:rsidR="00DC5273" w:rsidRDefault="006E3FAD">
      <w:pPr>
        <w:pStyle w:val="BodyText"/>
        <w:spacing w:before="101" w:line="247" w:lineRule="auto"/>
        <w:ind w:left="260" w:right="778"/>
        <w:jc w:val="both"/>
      </w:pPr>
      <w:r>
        <w:br w:type="column"/>
      </w:r>
      <w:r>
        <w:rPr>
          <w:color w:val="231F20"/>
          <w:w w:val="110"/>
        </w:rPr>
        <w:t>When the school clo</w:t>
      </w:r>
      <w:r>
        <w:rPr>
          <w:color w:val="231F20"/>
          <w:w w:val="110"/>
        </w:rPr>
        <w:t xml:space="preserve">sed in </w:t>
      </w:r>
      <w:r>
        <w:rPr>
          <w:color w:val="231F20"/>
          <w:spacing w:val="-8"/>
          <w:w w:val="110"/>
        </w:rPr>
        <w:t xml:space="preserve">1974 </w:t>
      </w:r>
      <w:r>
        <w:rPr>
          <w:color w:val="231F20"/>
          <w:w w:val="110"/>
        </w:rPr>
        <w:t>the church lost its link with the local children and despite adaptation to a dual purpose building membership declined, the Sunday School closed and in early 2001 the members reluctantly decided that, should things not improve, the building sho</w:t>
      </w:r>
      <w:r>
        <w:rPr>
          <w:color w:val="231F20"/>
          <w:w w:val="110"/>
        </w:rPr>
        <w:t>uld close in</w:t>
      </w:r>
      <w:r>
        <w:rPr>
          <w:color w:val="231F20"/>
          <w:spacing w:val="-8"/>
          <w:w w:val="110"/>
        </w:rPr>
        <w:t xml:space="preserve"> </w:t>
      </w:r>
      <w:r>
        <w:rPr>
          <w:color w:val="231F20"/>
          <w:w w:val="110"/>
        </w:rPr>
        <w:t>2003.</w:t>
      </w:r>
    </w:p>
    <w:p w:rsidR="00DC5273" w:rsidRDefault="00DC5273">
      <w:pPr>
        <w:pStyle w:val="BodyText"/>
        <w:spacing w:before="2"/>
        <w:rPr>
          <w:sz w:val="20"/>
        </w:rPr>
      </w:pPr>
    </w:p>
    <w:p w:rsidR="00DC5273" w:rsidRDefault="006E3FAD">
      <w:pPr>
        <w:pStyle w:val="BodyText"/>
        <w:spacing w:line="247" w:lineRule="auto"/>
        <w:ind w:left="260" w:right="778"/>
        <w:jc w:val="both"/>
      </w:pPr>
      <w:r>
        <w:rPr>
          <w:color w:val="231F20"/>
          <w:w w:val="110"/>
        </w:rPr>
        <w:t xml:space="preserve">The final service was held on the morning of Sunday </w:t>
      </w:r>
      <w:r>
        <w:rPr>
          <w:color w:val="231F20"/>
          <w:spacing w:val="-3"/>
          <w:w w:val="110"/>
        </w:rPr>
        <w:t>27</w:t>
      </w:r>
      <w:r>
        <w:rPr>
          <w:color w:val="231F20"/>
          <w:spacing w:val="-11"/>
          <w:w w:val="110"/>
        </w:rPr>
        <w:t xml:space="preserve"> </w:t>
      </w:r>
      <w:r>
        <w:rPr>
          <w:color w:val="231F20"/>
          <w:w w:val="110"/>
        </w:rPr>
        <w:t>March</w:t>
      </w:r>
      <w:r>
        <w:rPr>
          <w:color w:val="231F20"/>
          <w:spacing w:val="-11"/>
          <w:w w:val="110"/>
        </w:rPr>
        <w:t xml:space="preserve"> </w:t>
      </w:r>
      <w:r>
        <w:rPr>
          <w:color w:val="231F20"/>
          <w:w w:val="110"/>
        </w:rPr>
        <w:t>2003</w:t>
      </w:r>
      <w:r>
        <w:rPr>
          <w:color w:val="231F20"/>
          <w:spacing w:val="-11"/>
          <w:w w:val="110"/>
        </w:rPr>
        <w:t xml:space="preserve"> </w:t>
      </w:r>
      <w:r>
        <w:rPr>
          <w:color w:val="231F20"/>
          <w:w w:val="110"/>
        </w:rPr>
        <w:t>led</w:t>
      </w:r>
      <w:r>
        <w:rPr>
          <w:color w:val="231F20"/>
          <w:spacing w:val="-11"/>
          <w:w w:val="110"/>
        </w:rPr>
        <w:t xml:space="preserve"> </w:t>
      </w:r>
      <w:r>
        <w:rPr>
          <w:color w:val="231F20"/>
          <w:w w:val="110"/>
        </w:rPr>
        <w:t>by</w:t>
      </w:r>
      <w:r>
        <w:rPr>
          <w:color w:val="231F20"/>
          <w:spacing w:val="-10"/>
          <w:w w:val="110"/>
        </w:rPr>
        <w:t xml:space="preserve"> </w:t>
      </w:r>
      <w:r>
        <w:rPr>
          <w:color w:val="231F20"/>
          <w:w w:val="110"/>
        </w:rPr>
        <w:t>Revd</w:t>
      </w:r>
      <w:r>
        <w:rPr>
          <w:color w:val="231F20"/>
          <w:spacing w:val="-11"/>
          <w:w w:val="110"/>
        </w:rPr>
        <w:t xml:space="preserve"> </w:t>
      </w:r>
      <w:r>
        <w:rPr>
          <w:color w:val="231F20"/>
          <w:spacing w:val="-3"/>
          <w:w w:val="110"/>
        </w:rPr>
        <w:t>Tamas</w:t>
      </w:r>
      <w:r>
        <w:rPr>
          <w:color w:val="231F20"/>
          <w:spacing w:val="-11"/>
          <w:w w:val="110"/>
        </w:rPr>
        <w:t xml:space="preserve"> </w:t>
      </w:r>
      <w:r>
        <w:rPr>
          <w:color w:val="231F20"/>
          <w:w w:val="110"/>
        </w:rPr>
        <w:t>Sugar.</w:t>
      </w:r>
      <w:r>
        <w:rPr>
          <w:color w:val="231F20"/>
          <w:spacing w:val="26"/>
          <w:w w:val="110"/>
        </w:rPr>
        <w:t xml:space="preserve"> </w:t>
      </w:r>
      <w:r>
        <w:rPr>
          <w:color w:val="231F20"/>
          <w:w w:val="110"/>
        </w:rPr>
        <w:t>The</w:t>
      </w:r>
      <w:r>
        <w:rPr>
          <w:color w:val="231F20"/>
          <w:spacing w:val="-11"/>
          <w:w w:val="110"/>
        </w:rPr>
        <w:t xml:space="preserve"> </w:t>
      </w:r>
      <w:r>
        <w:rPr>
          <w:color w:val="231F20"/>
          <w:w w:val="110"/>
        </w:rPr>
        <w:t>majority of members transferred and  were  welcomed  into to local churches. Thanks be to God for 300 years’ witness and for the thousands of people whose lives have been influenced by the</w:t>
      </w:r>
      <w:r>
        <w:rPr>
          <w:color w:val="231F20"/>
          <w:spacing w:val="-12"/>
          <w:w w:val="110"/>
        </w:rPr>
        <w:t xml:space="preserve"> </w:t>
      </w:r>
      <w:r>
        <w:rPr>
          <w:color w:val="231F20"/>
          <w:w w:val="110"/>
        </w:rPr>
        <w:t>fellowship.</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8"/>
        <w:rPr>
          <w:sz w:val="13"/>
        </w:rPr>
      </w:pPr>
    </w:p>
    <w:p w:rsidR="00DC5273" w:rsidRDefault="006E3FAD">
      <w:pPr>
        <w:pStyle w:val="BodyText"/>
        <w:spacing w:line="20" w:lineRule="exact"/>
        <w:ind w:left="252"/>
        <w:rPr>
          <w:sz w:val="2"/>
        </w:rPr>
      </w:pPr>
      <w:r>
        <w:rPr>
          <w:sz w:val="2"/>
        </w:rPr>
      </w:r>
      <w:r>
        <w:rPr>
          <w:sz w:val="2"/>
        </w:rPr>
        <w:pict>
          <v:group id="_x0000_s1798" style="width:476.25pt;height:.75pt;mso-position-horizontal-relative:char;mso-position-vertical-relative:line" coordsize="9525,15">
            <v:line id="_x0000_s1799" style="position:absolute" from="0,8" to="9524,8" strokecolor="#231f20"/>
            <w10:anchorlock/>
          </v:group>
        </w:pict>
      </w:r>
    </w:p>
    <w:p w:rsidR="00DC5273" w:rsidRDefault="00DC5273">
      <w:pPr>
        <w:pStyle w:val="BodyText"/>
        <w:spacing w:before="8"/>
        <w:rPr>
          <w:sz w:val="13"/>
        </w:rPr>
      </w:pPr>
    </w:p>
    <w:p w:rsidR="00DC5273" w:rsidRDefault="006E3FAD">
      <w:pPr>
        <w:pStyle w:val="ListParagraph"/>
        <w:numPr>
          <w:ilvl w:val="1"/>
          <w:numId w:val="107"/>
        </w:numPr>
        <w:tabs>
          <w:tab w:val="left" w:pos="980"/>
          <w:tab w:val="left" w:pos="981"/>
        </w:tabs>
        <w:spacing w:before="100" w:line="379" w:lineRule="exact"/>
        <w:ind w:left="980" w:hanging="721"/>
        <w:jc w:val="left"/>
        <w:rPr>
          <w:rFonts w:ascii="Palatino"/>
          <w:b/>
          <w:sz w:val="32"/>
        </w:rPr>
      </w:pPr>
      <w:r>
        <w:rPr>
          <w:rFonts w:ascii="Palatino"/>
          <w:b/>
          <w:color w:val="231F20"/>
          <w:sz w:val="32"/>
        </w:rPr>
        <w:t xml:space="preserve">The </w:t>
      </w:r>
      <w:r>
        <w:rPr>
          <w:rFonts w:ascii="Palatino"/>
          <w:b/>
          <w:color w:val="231F20"/>
          <w:spacing w:val="-3"/>
          <w:sz w:val="32"/>
        </w:rPr>
        <w:t xml:space="preserve">Church </w:t>
      </w:r>
      <w:r>
        <w:rPr>
          <w:rFonts w:ascii="Palatino"/>
          <w:b/>
          <w:color w:val="231F20"/>
          <w:sz w:val="32"/>
        </w:rPr>
        <w:t>on the</w:t>
      </w:r>
      <w:r>
        <w:rPr>
          <w:rFonts w:ascii="Palatino"/>
          <w:b/>
          <w:color w:val="231F20"/>
          <w:spacing w:val="24"/>
          <w:sz w:val="32"/>
        </w:rPr>
        <w:t xml:space="preserve"> </w:t>
      </w:r>
      <w:r>
        <w:rPr>
          <w:rFonts w:ascii="Palatino"/>
          <w:b/>
          <w:color w:val="231F20"/>
          <w:sz w:val="32"/>
        </w:rPr>
        <w:t>Hill</w:t>
      </w:r>
    </w:p>
    <w:p w:rsidR="00DC5273" w:rsidRDefault="006E3FAD">
      <w:pPr>
        <w:tabs>
          <w:tab w:val="left" w:pos="8393"/>
        </w:tabs>
        <w:spacing w:line="383" w:lineRule="exact"/>
        <w:ind w:left="980"/>
        <w:rPr>
          <w:rFonts w:ascii="Book Antiqua"/>
          <w:b/>
          <w:i/>
          <w:sz w:val="32"/>
        </w:rPr>
      </w:pPr>
      <w:r>
        <w:rPr>
          <w:rFonts w:ascii="Palatino"/>
          <w:b/>
          <w:color w:val="231F20"/>
          <w:w w:val="110"/>
          <w:sz w:val="32"/>
        </w:rPr>
        <w:t>(Stubbin</w:t>
      </w:r>
      <w:r>
        <w:rPr>
          <w:rFonts w:ascii="Palatino"/>
          <w:b/>
          <w:color w:val="231F20"/>
          <w:spacing w:val="-26"/>
          <w:w w:val="110"/>
          <w:sz w:val="32"/>
        </w:rPr>
        <w:t xml:space="preserve"> </w:t>
      </w:r>
      <w:r>
        <w:rPr>
          <w:rFonts w:ascii="Palatino"/>
          <w:b/>
          <w:color w:val="231F20"/>
          <w:spacing w:val="-3"/>
          <w:w w:val="110"/>
          <w:sz w:val="32"/>
        </w:rPr>
        <w:t>Chapel</w:t>
      </w:r>
      <w:r>
        <w:rPr>
          <w:rFonts w:ascii="Palatino"/>
          <w:b/>
          <w:color w:val="231F20"/>
          <w:spacing w:val="-25"/>
          <w:w w:val="110"/>
          <w:sz w:val="32"/>
        </w:rPr>
        <w:t xml:space="preserve"> </w:t>
      </w:r>
      <w:r>
        <w:rPr>
          <w:rFonts w:ascii="Palatino"/>
          <w:b/>
          <w:color w:val="231F20"/>
          <w:w w:val="110"/>
          <w:sz w:val="32"/>
        </w:rPr>
        <w:t>/</w:t>
      </w:r>
      <w:r>
        <w:rPr>
          <w:rFonts w:ascii="Palatino"/>
          <w:b/>
          <w:color w:val="231F20"/>
          <w:spacing w:val="-25"/>
          <w:w w:val="110"/>
          <w:sz w:val="32"/>
        </w:rPr>
        <w:t xml:space="preserve"> </w:t>
      </w:r>
      <w:r>
        <w:rPr>
          <w:rFonts w:ascii="Palatino"/>
          <w:b/>
          <w:color w:val="231F20"/>
          <w:w w:val="110"/>
          <w:sz w:val="32"/>
        </w:rPr>
        <w:t>Elsecar</w:t>
      </w:r>
      <w:r>
        <w:rPr>
          <w:rFonts w:ascii="Palatino"/>
          <w:b/>
          <w:color w:val="231F20"/>
          <w:spacing w:val="-25"/>
          <w:w w:val="110"/>
          <w:sz w:val="32"/>
        </w:rPr>
        <w:t xml:space="preserve"> </w:t>
      </w:r>
      <w:r>
        <w:rPr>
          <w:rFonts w:ascii="Palatino"/>
          <w:b/>
          <w:color w:val="231F20"/>
          <w:spacing w:val="-4"/>
          <w:w w:val="110"/>
          <w:sz w:val="32"/>
        </w:rPr>
        <w:t>URC</w:t>
      </w:r>
      <w:r>
        <w:rPr>
          <w:rFonts w:ascii="Palatino"/>
          <w:b/>
          <w:color w:val="231F20"/>
          <w:spacing w:val="-26"/>
          <w:w w:val="110"/>
          <w:sz w:val="32"/>
        </w:rPr>
        <w:t xml:space="preserve"> </w:t>
      </w:r>
      <w:r>
        <w:rPr>
          <w:rFonts w:ascii="Palatino"/>
          <w:b/>
          <w:color w:val="231F20"/>
          <w:spacing w:val="-8"/>
          <w:w w:val="110"/>
          <w:sz w:val="32"/>
        </w:rPr>
        <w:t>1839</w:t>
      </w:r>
      <w:r>
        <w:rPr>
          <w:rFonts w:ascii="Palatino"/>
          <w:b/>
          <w:color w:val="231F20"/>
          <w:spacing w:val="-25"/>
          <w:w w:val="110"/>
          <w:sz w:val="32"/>
        </w:rPr>
        <w:t xml:space="preserve"> </w:t>
      </w:r>
      <w:r>
        <w:rPr>
          <w:rFonts w:ascii="Palatino"/>
          <w:b/>
          <w:color w:val="231F20"/>
          <w:w w:val="110"/>
          <w:sz w:val="32"/>
        </w:rPr>
        <w:t>to</w:t>
      </w:r>
      <w:r>
        <w:rPr>
          <w:rFonts w:ascii="Palatino"/>
          <w:b/>
          <w:color w:val="231F20"/>
          <w:spacing w:val="-25"/>
          <w:w w:val="110"/>
          <w:sz w:val="32"/>
        </w:rPr>
        <w:t xml:space="preserve"> </w:t>
      </w:r>
      <w:r>
        <w:rPr>
          <w:rFonts w:ascii="Palatino"/>
          <w:b/>
          <w:color w:val="231F20"/>
          <w:w w:val="110"/>
          <w:sz w:val="32"/>
        </w:rPr>
        <w:t>2004)</w:t>
      </w:r>
      <w:r>
        <w:rPr>
          <w:rFonts w:ascii="Palatino"/>
          <w:b/>
          <w:color w:val="231F20"/>
          <w:w w:val="110"/>
          <w:sz w:val="32"/>
        </w:rPr>
        <w:tab/>
      </w:r>
      <w:r>
        <w:rPr>
          <w:rFonts w:ascii="Book Antiqua"/>
          <w:b/>
          <w:i/>
          <w:color w:val="231F20"/>
          <w:spacing w:val="-5"/>
          <w:w w:val="110"/>
          <w:sz w:val="32"/>
        </w:rPr>
        <w:t>Yorkshire</w:t>
      </w:r>
    </w:p>
    <w:p w:rsidR="00DC5273" w:rsidRDefault="00DC5273">
      <w:pPr>
        <w:pStyle w:val="BodyText"/>
        <w:spacing w:before="11"/>
        <w:rPr>
          <w:rFonts w:ascii="Book Antiqua"/>
          <w:b/>
          <w:i/>
          <w:sz w:val="13"/>
        </w:rPr>
      </w:pPr>
    </w:p>
    <w:p w:rsidR="00DC5273" w:rsidRDefault="00DC5273">
      <w:pPr>
        <w:rPr>
          <w:rFonts w:ascii="Book Antiqua"/>
          <w:sz w:val="13"/>
        </w:rPr>
        <w:sectPr w:rsidR="00DC5273">
          <w:type w:val="continuous"/>
          <w:pgSz w:w="11910" w:h="16840"/>
          <w:pgMar w:top="40" w:right="580" w:bottom="0" w:left="760" w:header="720" w:footer="720" w:gutter="0"/>
          <w:cols w:space="720"/>
        </w:sectPr>
      </w:pPr>
    </w:p>
    <w:p w:rsidR="00DC5273" w:rsidRDefault="006E3FAD">
      <w:pPr>
        <w:pStyle w:val="BodyText"/>
        <w:spacing w:before="100" w:line="247" w:lineRule="auto"/>
        <w:ind w:left="260" w:right="38"/>
        <w:jc w:val="both"/>
      </w:pPr>
      <w:r>
        <w:rPr>
          <w:color w:val="231F20"/>
          <w:w w:val="105"/>
        </w:rPr>
        <w:t xml:space="preserve">The Yorkshire Synod, meeting on 6 March 2004, passed this resolution: “With regret and understanding, Synod endorses the resolution of the South Yorkshire District Council that Elsecar United Reformed Church closes with effect from 29 February 2004. Synod </w:t>
      </w:r>
      <w:r>
        <w:rPr>
          <w:color w:val="231F20"/>
          <w:w w:val="105"/>
        </w:rPr>
        <w:t>expressed concern for all those people affected and thanked God for the witness of that church.”</w:t>
      </w:r>
    </w:p>
    <w:p w:rsidR="00DC5273" w:rsidRDefault="00DC5273">
      <w:pPr>
        <w:pStyle w:val="BodyText"/>
        <w:spacing w:before="4"/>
        <w:rPr>
          <w:sz w:val="20"/>
        </w:rPr>
      </w:pPr>
    </w:p>
    <w:p w:rsidR="00DC5273" w:rsidRDefault="006E3FAD">
      <w:pPr>
        <w:pStyle w:val="BodyText"/>
        <w:spacing w:line="247" w:lineRule="auto"/>
        <w:ind w:left="260" w:right="38"/>
        <w:jc w:val="both"/>
      </w:pPr>
      <w:r>
        <w:rPr>
          <w:color w:val="231F20"/>
          <w:w w:val="110"/>
        </w:rPr>
        <w:t>Stubbin Chapel was born out of a Mother church in Masbro,</w:t>
      </w:r>
      <w:r>
        <w:rPr>
          <w:color w:val="231F20"/>
          <w:spacing w:val="-33"/>
          <w:w w:val="110"/>
        </w:rPr>
        <w:t xml:space="preserve"> </w:t>
      </w:r>
      <w:r>
        <w:rPr>
          <w:color w:val="231F20"/>
          <w:w w:val="110"/>
        </w:rPr>
        <w:t>Rotherham</w:t>
      </w:r>
      <w:r>
        <w:rPr>
          <w:color w:val="231F20"/>
          <w:spacing w:val="-33"/>
          <w:w w:val="110"/>
        </w:rPr>
        <w:t xml:space="preserve"> </w:t>
      </w:r>
      <w:r>
        <w:rPr>
          <w:color w:val="231F20"/>
          <w:w w:val="110"/>
        </w:rPr>
        <w:t>together</w:t>
      </w:r>
      <w:r>
        <w:rPr>
          <w:color w:val="231F20"/>
          <w:spacing w:val="-33"/>
          <w:w w:val="110"/>
        </w:rPr>
        <w:t xml:space="preserve"> </w:t>
      </w:r>
      <w:r>
        <w:rPr>
          <w:color w:val="231F20"/>
          <w:w w:val="110"/>
        </w:rPr>
        <w:t>with</w:t>
      </w:r>
      <w:r>
        <w:rPr>
          <w:color w:val="231F20"/>
          <w:spacing w:val="-32"/>
          <w:w w:val="110"/>
        </w:rPr>
        <w:t xml:space="preserve"> </w:t>
      </w:r>
      <w:r>
        <w:rPr>
          <w:color w:val="231F20"/>
          <w:w w:val="110"/>
        </w:rPr>
        <w:t>dedicated</w:t>
      </w:r>
      <w:r>
        <w:rPr>
          <w:color w:val="231F20"/>
          <w:spacing w:val="-33"/>
          <w:w w:val="110"/>
        </w:rPr>
        <w:t xml:space="preserve"> </w:t>
      </w:r>
      <w:r>
        <w:rPr>
          <w:color w:val="231F20"/>
          <w:w w:val="110"/>
        </w:rPr>
        <w:t xml:space="preserve">Christians from the West Melton church. In </w:t>
      </w:r>
      <w:r>
        <w:rPr>
          <w:color w:val="231F20"/>
          <w:spacing w:val="-4"/>
          <w:w w:val="110"/>
        </w:rPr>
        <w:t xml:space="preserve">1839 </w:t>
      </w:r>
      <w:r>
        <w:rPr>
          <w:color w:val="231F20"/>
          <w:w w:val="110"/>
        </w:rPr>
        <w:t>Queen</w:t>
      </w:r>
      <w:r>
        <w:rPr>
          <w:color w:val="231F20"/>
          <w:spacing w:val="-34"/>
          <w:w w:val="110"/>
        </w:rPr>
        <w:t xml:space="preserve"> </w:t>
      </w:r>
      <w:r>
        <w:rPr>
          <w:color w:val="231F20"/>
          <w:w w:val="110"/>
        </w:rPr>
        <w:t xml:space="preserve">Victoria had reigned barely two years. Gladstone and Disraeli were new upon the political scene and social and </w:t>
      </w:r>
      <w:r>
        <w:rPr>
          <w:color w:val="231F20"/>
          <w:spacing w:val="2"/>
          <w:w w:val="110"/>
        </w:rPr>
        <w:t xml:space="preserve">economic conditions </w:t>
      </w:r>
      <w:r>
        <w:rPr>
          <w:color w:val="231F20"/>
          <w:w w:val="110"/>
        </w:rPr>
        <w:t xml:space="preserve">were </w:t>
      </w:r>
      <w:r>
        <w:rPr>
          <w:color w:val="231F20"/>
          <w:spacing w:val="2"/>
          <w:w w:val="110"/>
        </w:rPr>
        <w:t xml:space="preserve">vastly </w:t>
      </w:r>
      <w:r>
        <w:rPr>
          <w:color w:val="231F20"/>
          <w:spacing w:val="3"/>
          <w:w w:val="110"/>
        </w:rPr>
        <w:t xml:space="preserve">different </w:t>
      </w:r>
      <w:r>
        <w:rPr>
          <w:color w:val="231F20"/>
          <w:spacing w:val="2"/>
          <w:w w:val="110"/>
        </w:rPr>
        <w:t xml:space="preserve">from </w:t>
      </w:r>
      <w:r>
        <w:rPr>
          <w:color w:val="231F20"/>
          <w:w w:val="110"/>
        </w:rPr>
        <w:t xml:space="preserve">today, but religious fervour and commitment </w:t>
      </w:r>
      <w:r>
        <w:rPr>
          <w:color w:val="231F20"/>
          <w:w w:val="110"/>
        </w:rPr>
        <w:t>in faith followed on from the early Congregationalists</w:t>
      </w:r>
      <w:r>
        <w:rPr>
          <w:color w:val="231F20"/>
          <w:spacing w:val="28"/>
          <w:w w:val="110"/>
        </w:rPr>
        <w:t xml:space="preserve"> </w:t>
      </w:r>
      <w:r>
        <w:rPr>
          <w:color w:val="231F20"/>
          <w:w w:val="110"/>
        </w:rPr>
        <w:t>and the</w:t>
      </w:r>
      <w:r>
        <w:rPr>
          <w:color w:val="231F20"/>
          <w:spacing w:val="-8"/>
          <w:w w:val="110"/>
        </w:rPr>
        <w:t xml:space="preserve"> </w:t>
      </w:r>
      <w:r>
        <w:rPr>
          <w:color w:val="231F20"/>
          <w:w w:val="110"/>
        </w:rPr>
        <w:t>church</w:t>
      </w:r>
      <w:r>
        <w:rPr>
          <w:color w:val="231F20"/>
          <w:spacing w:val="-8"/>
          <w:w w:val="110"/>
        </w:rPr>
        <w:t xml:space="preserve"> </w:t>
      </w:r>
      <w:r>
        <w:rPr>
          <w:color w:val="231F20"/>
          <w:w w:val="110"/>
        </w:rPr>
        <w:t>prospered</w:t>
      </w:r>
      <w:r>
        <w:rPr>
          <w:color w:val="231F20"/>
          <w:spacing w:val="-8"/>
          <w:w w:val="110"/>
        </w:rPr>
        <w:t xml:space="preserve"> </w:t>
      </w:r>
      <w:r>
        <w:rPr>
          <w:color w:val="231F20"/>
          <w:w w:val="110"/>
        </w:rPr>
        <w:t>in</w:t>
      </w:r>
      <w:r>
        <w:rPr>
          <w:color w:val="231F20"/>
          <w:spacing w:val="-8"/>
          <w:w w:val="110"/>
        </w:rPr>
        <w:t xml:space="preserve"> </w:t>
      </w:r>
      <w:r>
        <w:rPr>
          <w:color w:val="231F20"/>
          <w:w w:val="110"/>
        </w:rPr>
        <w:t>this</w:t>
      </w:r>
      <w:r>
        <w:rPr>
          <w:color w:val="231F20"/>
          <w:spacing w:val="-8"/>
          <w:w w:val="110"/>
        </w:rPr>
        <w:t xml:space="preserve"> </w:t>
      </w:r>
      <w:r>
        <w:rPr>
          <w:color w:val="231F20"/>
          <w:w w:val="110"/>
        </w:rPr>
        <w:t>small</w:t>
      </w:r>
      <w:r>
        <w:rPr>
          <w:color w:val="231F20"/>
          <w:spacing w:val="-7"/>
          <w:w w:val="110"/>
        </w:rPr>
        <w:t xml:space="preserve"> </w:t>
      </w:r>
      <w:r>
        <w:rPr>
          <w:color w:val="231F20"/>
          <w:w w:val="110"/>
        </w:rPr>
        <w:t>mining</w:t>
      </w:r>
      <w:r>
        <w:rPr>
          <w:color w:val="231F20"/>
          <w:spacing w:val="-8"/>
          <w:w w:val="110"/>
        </w:rPr>
        <w:t xml:space="preserve"> </w:t>
      </w:r>
      <w:r>
        <w:rPr>
          <w:color w:val="231F20"/>
          <w:w w:val="110"/>
        </w:rPr>
        <w:t xml:space="preserve">community. The building cost </w:t>
      </w:r>
      <w:r>
        <w:rPr>
          <w:color w:val="231F20"/>
          <w:spacing w:val="-3"/>
          <w:w w:val="110"/>
        </w:rPr>
        <w:t xml:space="preserve">£1,700! </w:t>
      </w:r>
      <w:r>
        <w:rPr>
          <w:color w:val="231F20"/>
          <w:w w:val="110"/>
        </w:rPr>
        <w:t>The first Minister was Revd William Orgar, from Leeds, in</w:t>
      </w:r>
      <w:r>
        <w:rPr>
          <w:color w:val="231F20"/>
          <w:spacing w:val="-18"/>
          <w:w w:val="110"/>
        </w:rPr>
        <w:t xml:space="preserve"> </w:t>
      </w:r>
      <w:r>
        <w:rPr>
          <w:color w:val="231F20"/>
          <w:w w:val="110"/>
        </w:rPr>
        <w:t>1844.</w:t>
      </w:r>
    </w:p>
    <w:p w:rsidR="00DC5273" w:rsidRDefault="00DC5273">
      <w:pPr>
        <w:pStyle w:val="BodyText"/>
        <w:spacing w:before="7"/>
        <w:rPr>
          <w:sz w:val="20"/>
        </w:rPr>
      </w:pPr>
    </w:p>
    <w:p w:rsidR="00DC5273" w:rsidRDefault="006E3FAD">
      <w:pPr>
        <w:pStyle w:val="BodyText"/>
        <w:spacing w:before="1" w:line="247" w:lineRule="auto"/>
        <w:ind w:left="260" w:right="38"/>
        <w:jc w:val="both"/>
      </w:pPr>
      <w:r>
        <w:rPr>
          <w:color w:val="231F20"/>
          <w:w w:val="105"/>
        </w:rPr>
        <w:t>In 1976 the members were devastated by the appearance</w:t>
      </w:r>
      <w:r>
        <w:rPr>
          <w:color w:val="231F20"/>
          <w:w w:val="105"/>
        </w:rPr>
        <w:t xml:space="preserve"> of wide cracks in the stone walls of the church caused by mining subsidence. It was closed immediately for safety reasons and the church was demolished. Services were subsequently held over a</w:t>
      </w:r>
    </w:p>
    <w:p w:rsidR="00DC5273" w:rsidRDefault="006E3FAD">
      <w:pPr>
        <w:pStyle w:val="BodyText"/>
        <w:spacing w:before="100" w:line="247" w:lineRule="auto"/>
        <w:ind w:left="260" w:right="777"/>
        <w:jc w:val="both"/>
      </w:pPr>
      <w:r>
        <w:br w:type="column"/>
      </w:r>
      <w:r>
        <w:rPr>
          <w:color w:val="231F20"/>
          <w:w w:val="105"/>
        </w:rPr>
        <w:t>shop in the village. The members resolved to rebuild  on</w:t>
      </w:r>
      <w:r>
        <w:rPr>
          <w:color w:val="231F20"/>
          <w:spacing w:val="-5"/>
          <w:w w:val="105"/>
        </w:rPr>
        <w:t xml:space="preserve"> </w:t>
      </w:r>
      <w:r>
        <w:rPr>
          <w:color w:val="231F20"/>
          <w:w w:val="105"/>
        </w:rPr>
        <w:t>the</w:t>
      </w:r>
      <w:r>
        <w:rPr>
          <w:color w:val="231F20"/>
          <w:spacing w:val="-4"/>
          <w:w w:val="105"/>
        </w:rPr>
        <w:t xml:space="preserve"> </w:t>
      </w:r>
      <w:r>
        <w:rPr>
          <w:color w:val="231F20"/>
          <w:w w:val="105"/>
        </w:rPr>
        <w:t>s</w:t>
      </w:r>
      <w:r>
        <w:rPr>
          <w:color w:val="231F20"/>
          <w:w w:val="105"/>
        </w:rPr>
        <w:t>ame</w:t>
      </w:r>
      <w:r>
        <w:rPr>
          <w:color w:val="231F20"/>
          <w:spacing w:val="-4"/>
          <w:w w:val="105"/>
        </w:rPr>
        <w:t xml:space="preserve"> </w:t>
      </w:r>
      <w:r>
        <w:rPr>
          <w:color w:val="231F20"/>
          <w:w w:val="105"/>
        </w:rPr>
        <w:t>site</w:t>
      </w:r>
      <w:r>
        <w:rPr>
          <w:color w:val="231F20"/>
          <w:spacing w:val="-4"/>
          <w:w w:val="105"/>
        </w:rPr>
        <w:t xml:space="preserve"> </w:t>
      </w:r>
      <w:r>
        <w:rPr>
          <w:color w:val="231F20"/>
          <w:w w:val="105"/>
        </w:rPr>
        <w:t>and</w:t>
      </w:r>
      <w:r>
        <w:rPr>
          <w:color w:val="231F20"/>
          <w:spacing w:val="-4"/>
          <w:w w:val="105"/>
        </w:rPr>
        <w:t xml:space="preserve"> </w:t>
      </w:r>
      <w:r>
        <w:rPr>
          <w:color w:val="231F20"/>
          <w:w w:val="105"/>
        </w:rPr>
        <w:t>two</w:t>
      </w:r>
      <w:r>
        <w:rPr>
          <w:color w:val="231F20"/>
          <w:spacing w:val="-4"/>
          <w:w w:val="105"/>
        </w:rPr>
        <w:t xml:space="preserve"> </w:t>
      </w:r>
      <w:r>
        <w:rPr>
          <w:color w:val="231F20"/>
          <w:w w:val="105"/>
        </w:rPr>
        <w:t>years</w:t>
      </w:r>
      <w:r>
        <w:rPr>
          <w:color w:val="231F20"/>
          <w:spacing w:val="-4"/>
          <w:w w:val="105"/>
        </w:rPr>
        <w:t xml:space="preserve"> </w:t>
      </w:r>
      <w:r>
        <w:rPr>
          <w:color w:val="231F20"/>
          <w:w w:val="105"/>
        </w:rPr>
        <w:t>later,</w:t>
      </w:r>
      <w:r>
        <w:rPr>
          <w:color w:val="231F20"/>
          <w:spacing w:val="-4"/>
          <w:w w:val="105"/>
        </w:rPr>
        <w:t xml:space="preserve"> </w:t>
      </w:r>
      <w:r>
        <w:rPr>
          <w:color w:val="231F20"/>
          <w:w w:val="105"/>
        </w:rPr>
        <w:t>at</w:t>
      </w:r>
      <w:r>
        <w:rPr>
          <w:color w:val="231F20"/>
          <w:spacing w:val="-4"/>
          <w:w w:val="105"/>
        </w:rPr>
        <w:t xml:space="preserve"> </w:t>
      </w:r>
      <w:r>
        <w:rPr>
          <w:color w:val="231F20"/>
          <w:w w:val="105"/>
        </w:rPr>
        <w:t>a</w:t>
      </w:r>
      <w:r>
        <w:rPr>
          <w:color w:val="231F20"/>
          <w:spacing w:val="-4"/>
          <w:w w:val="105"/>
        </w:rPr>
        <w:t xml:space="preserve"> </w:t>
      </w:r>
      <w:r>
        <w:rPr>
          <w:color w:val="231F20"/>
          <w:w w:val="105"/>
        </w:rPr>
        <w:t>cost</w:t>
      </w:r>
      <w:r>
        <w:rPr>
          <w:color w:val="231F20"/>
          <w:spacing w:val="-4"/>
          <w:w w:val="105"/>
        </w:rPr>
        <w:t xml:space="preserve"> </w:t>
      </w:r>
      <w:r>
        <w:rPr>
          <w:color w:val="231F20"/>
          <w:w w:val="105"/>
        </w:rPr>
        <w:t>of</w:t>
      </w:r>
      <w:r>
        <w:rPr>
          <w:color w:val="231F20"/>
          <w:spacing w:val="-4"/>
          <w:w w:val="105"/>
        </w:rPr>
        <w:t xml:space="preserve"> </w:t>
      </w:r>
      <w:r>
        <w:rPr>
          <w:color w:val="231F20"/>
          <w:w w:val="105"/>
        </w:rPr>
        <w:t>around</w:t>
      </w:r>
    </w:p>
    <w:p w:rsidR="00DC5273" w:rsidRDefault="006E3FAD">
      <w:pPr>
        <w:pStyle w:val="BodyText"/>
        <w:spacing w:before="2" w:line="247" w:lineRule="auto"/>
        <w:ind w:left="260" w:right="778"/>
        <w:jc w:val="both"/>
      </w:pPr>
      <w:r>
        <w:rPr>
          <w:color w:val="231F20"/>
          <w:spacing w:val="2"/>
          <w:w w:val="105"/>
        </w:rPr>
        <w:t xml:space="preserve">£60,000, </w:t>
      </w:r>
      <w:r>
        <w:rPr>
          <w:color w:val="231F20"/>
          <w:w w:val="105"/>
        </w:rPr>
        <w:t xml:space="preserve">a  new  </w:t>
      </w:r>
      <w:r>
        <w:rPr>
          <w:color w:val="231F20"/>
          <w:spacing w:val="2"/>
          <w:w w:val="105"/>
        </w:rPr>
        <w:t xml:space="preserve">multi-purpose,  one-level,  </w:t>
      </w:r>
      <w:r>
        <w:rPr>
          <w:color w:val="231F20"/>
          <w:w w:val="105"/>
        </w:rPr>
        <w:t>church  was opened. The generous  giving  of  the  members and village friends provided all the internal fittings. Finally, the graveyard at the rear was completely renovated in 2000 because of vandalism and dumping, and it now complements the</w:t>
      </w:r>
      <w:r>
        <w:rPr>
          <w:color w:val="231F20"/>
          <w:spacing w:val="18"/>
          <w:w w:val="105"/>
        </w:rPr>
        <w:t xml:space="preserve"> </w:t>
      </w:r>
      <w:r>
        <w:rPr>
          <w:color w:val="231F20"/>
          <w:w w:val="105"/>
        </w:rPr>
        <w:t>church.</w:t>
      </w:r>
    </w:p>
    <w:p w:rsidR="00DC5273" w:rsidRDefault="00DC5273">
      <w:pPr>
        <w:pStyle w:val="BodyText"/>
        <w:spacing w:before="2"/>
        <w:rPr>
          <w:sz w:val="20"/>
        </w:rPr>
      </w:pPr>
    </w:p>
    <w:p w:rsidR="00DC5273" w:rsidRDefault="006E3FAD">
      <w:pPr>
        <w:pStyle w:val="BodyText"/>
        <w:spacing w:line="247" w:lineRule="auto"/>
        <w:ind w:left="260" w:right="778"/>
        <w:jc w:val="both"/>
      </w:pPr>
      <w:r>
        <w:rPr>
          <w:color w:val="231F20"/>
          <w:w w:val="110"/>
        </w:rPr>
        <w:t>How</w:t>
      </w:r>
      <w:r>
        <w:rPr>
          <w:color w:val="231F20"/>
          <w:w w:val="110"/>
        </w:rPr>
        <w:t>ever, the members had serious concerns over recent</w:t>
      </w:r>
      <w:r>
        <w:rPr>
          <w:color w:val="231F20"/>
          <w:spacing w:val="-13"/>
          <w:w w:val="110"/>
        </w:rPr>
        <w:t xml:space="preserve"> </w:t>
      </w:r>
      <w:r>
        <w:rPr>
          <w:color w:val="231F20"/>
          <w:w w:val="110"/>
        </w:rPr>
        <w:t>years</w:t>
      </w:r>
      <w:r>
        <w:rPr>
          <w:color w:val="231F20"/>
          <w:spacing w:val="-12"/>
          <w:w w:val="110"/>
        </w:rPr>
        <w:t xml:space="preserve"> </w:t>
      </w:r>
      <w:r>
        <w:rPr>
          <w:color w:val="231F20"/>
          <w:w w:val="110"/>
        </w:rPr>
        <w:t>about</w:t>
      </w:r>
      <w:r>
        <w:rPr>
          <w:color w:val="231F20"/>
          <w:spacing w:val="-13"/>
          <w:w w:val="110"/>
        </w:rPr>
        <w:t xml:space="preserve"> </w:t>
      </w:r>
      <w:r>
        <w:rPr>
          <w:color w:val="231F20"/>
          <w:w w:val="110"/>
        </w:rPr>
        <w:t>the</w:t>
      </w:r>
      <w:r>
        <w:rPr>
          <w:color w:val="231F20"/>
          <w:spacing w:val="-12"/>
          <w:w w:val="110"/>
        </w:rPr>
        <w:t xml:space="preserve"> </w:t>
      </w:r>
      <w:r>
        <w:rPr>
          <w:color w:val="231F20"/>
          <w:w w:val="110"/>
        </w:rPr>
        <w:t>diminishing</w:t>
      </w:r>
      <w:r>
        <w:rPr>
          <w:color w:val="231F20"/>
          <w:spacing w:val="-12"/>
          <w:w w:val="110"/>
        </w:rPr>
        <w:t xml:space="preserve"> </w:t>
      </w:r>
      <w:r>
        <w:rPr>
          <w:color w:val="231F20"/>
          <w:w w:val="110"/>
        </w:rPr>
        <w:t>numbers</w:t>
      </w:r>
      <w:r>
        <w:rPr>
          <w:color w:val="231F20"/>
          <w:spacing w:val="-13"/>
          <w:w w:val="110"/>
        </w:rPr>
        <w:t xml:space="preserve"> </w:t>
      </w:r>
      <w:r>
        <w:rPr>
          <w:color w:val="231F20"/>
          <w:w w:val="110"/>
        </w:rPr>
        <w:t>of</w:t>
      </w:r>
      <w:r>
        <w:rPr>
          <w:color w:val="231F20"/>
          <w:spacing w:val="-12"/>
          <w:w w:val="110"/>
        </w:rPr>
        <w:t xml:space="preserve"> </w:t>
      </w:r>
      <w:r>
        <w:rPr>
          <w:color w:val="231F20"/>
          <w:w w:val="110"/>
        </w:rPr>
        <w:t>people attending worship and events. Endeavours have</w:t>
      </w:r>
      <w:r>
        <w:rPr>
          <w:color w:val="231F20"/>
          <w:spacing w:val="-29"/>
          <w:w w:val="110"/>
        </w:rPr>
        <w:t xml:space="preserve"> </w:t>
      </w:r>
      <w:r>
        <w:rPr>
          <w:color w:val="231F20"/>
          <w:w w:val="110"/>
        </w:rPr>
        <w:t xml:space="preserve">been made to introduce new initiatives without success. Now age and illness have reduced the attendance level to </w:t>
      </w:r>
      <w:r>
        <w:rPr>
          <w:color w:val="231F20"/>
          <w:w w:val="110"/>
        </w:rPr>
        <w:t>single</w:t>
      </w:r>
      <w:r>
        <w:rPr>
          <w:color w:val="231F20"/>
          <w:spacing w:val="-5"/>
          <w:w w:val="110"/>
        </w:rPr>
        <w:t xml:space="preserve"> </w:t>
      </w:r>
      <w:r>
        <w:rPr>
          <w:color w:val="231F20"/>
          <w:w w:val="110"/>
        </w:rPr>
        <w:t>figures.</w:t>
      </w:r>
    </w:p>
    <w:p w:rsidR="00DC5273" w:rsidRDefault="00DC5273">
      <w:pPr>
        <w:pStyle w:val="BodyText"/>
        <w:spacing w:before="2"/>
        <w:rPr>
          <w:sz w:val="20"/>
        </w:rPr>
      </w:pPr>
    </w:p>
    <w:p w:rsidR="00DC5273" w:rsidRDefault="006E3FAD">
      <w:pPr>
        <w:pStyle w:val="BodyText"/>
        <w:spacing w:line="247" w:lineRule="auto"/>
        <w:ind w:left="260" w:right="778"/>
        <w:jc w:val="both"/>
      </w:pPr>
      <w:r>
        <w:rPr>
          <w:color w:val="231F20"/>
          <w:w w:val="105"/>
        </w:rPr>
        <w:t>The members are grateful to their sister church at Herringthorpe for their prayers and constant support, but they have had to make a realistic decision to close this house of God and to seek other ways of continuing their service to the Lo</w:t>
      </w:r>
      <w:r>
        <w:rPr>
          <w:color w:val="231F20"/>
          <w:w w:val="105"/>
        </w:rPr>
        <w:t>rd. This is only a fragment of this story, and they hope to publish a small booklet with more detail of the happenings at “Stubbin” Chapel.</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7" w:after="1"/>
        <w:rPr>
          <w:sz w:val="24"/>
        </w:rPr>
      </w:pPr>
    </w:p>
    <w:p w:rsidR="00DC5273" w:rsidRDefault="006E3FAD">
      <w:pPr>
        <w:pStyle w:val="BodyText"/>
        <w:spacing w:line="20" w:lineRule="exact"/>
        <w:ind w:left="252"/>
        <w:rPr>
          <w:sz w:val="2"/>
        </w:rPr>
      </w:pPr>
      <w:r>
        <w:rPr>
          <w:sz w:val="2"/>
        </w:rPr>
      </w:r>
      <w:r>
        <w:rPr>
          <w:sz w:val="2"/>
        </w:rPr>
        <w:pict>
          <v:group id="_x0000_s1796" style="width:476.25pt;height:.75pt;mso-position-horizontal-relative:char;mso-position-vertical-relative:line" coordsize="9525,15">
            <v:line id="_x0000_s1797" style="position:absolute" from="0,7" to="9524,7" strokecolor="#231f20"/>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DC5273">
      <w:pPr>
        <w:pStyle w:val="BodyText"/>
        <w:spacing w:before="8" w:after="1"/>
        <w:rPr>
          <w:sz w:val="12"/>
        </w:rPr>
      </w:pPr>
    </w:p>
    <w:p w:rsidR="00DC5273" w:rsidRDefault="006E3FAD">
      <w:pPr>
        <w:pStyle w:val="BodyText"/>
        <w:spacing w:line="20" w:lineRule="exact"/>
        <w:ind w:left="592"/>
        <w:rPr>
          <w:sz w:val="2"/>
        </w:rPr>
      </w:pPr>
      <w:r>
        <w:rPr>
          <w:sz w:val="2"/>
        </w:rPr>
      </w:r>
      <w:r>
        <w:rPr>
          <w:sz w:val="2"/>
        </w:rPr>
        <w:pict>
          <v:group id="_x0000_s1794" style="width:476.25pt;height:.75pt;mso-position-horizontal-relative:char;mso-position-vertical-relative:line" coordsize="9525,15">
            <v:line id="_x0000_s1795" style="position:absolute" from="0,8" to="9524,8" strokecolor="#231f20"/>
            <w10:anchorlock/>
          </v:group>
        </w:pict>
      </w:r>
    </w:p>
    <w:p w:rsidR="00DC5273" w:rsidRDefault="006E3FAD">
      <w:pPr>
        <w:pStyle w:val="Heading4"/>
        <w:numPr>
          <w:ilvl w:val="1"/>
          <w:numId w:val="107"/>
        </w:numPr>
        <w:tabs>
          <w:tab w:val="left" w:pos="1320"/>
          <w:tab w:val="left" w:pos="1321"/>
        </w:tabs>
        <w:spacing w:before="124" w:line="379" w:lineRule="exact"/>
        <w:ind w:hanging="721"/>
        <w:jc w:val="left"/>
      </w:pPr>
      <w:r>
        <w:rPr>
          <w:color w:val="231F20"/>
          <w:spacing w:val="-4"/>
          <w:w w:val="105"/>
        </w:rPr>
        <w:t xml:space="preserve">St </w:t>
      </w:r>
      <w:r>
        <w:rPr>
          <w:color w:val="231F20"/>
          <w:spacing w:val="-6"/>
          <w:w w:val="105"/>
        </w:rPr>
        <w:t xml:space="preserve">Edith’s </w:t>
      </w:r>
      <w:r>
        <w:rPr>
          <w:color w:val="231F20"/>
          <w:spacing w:val="-3"/>
          <w:w w:val="105"/>
        </w:rPr>
        <w:t xml:space="preserve">United </w:t>
      </w:r>
      <w:r>
        <w:rPr>
          <w:color w:val="231F20"/>
          <w:w w:val="105"/>
        </w:rPr>
        <w:t>Reformed/Methodist</w:t>
      </w:r>
      <w:r>
        <w:rPr>
          <w:color w:val="231F20"/>
          <w:spacing w:val="69"/>
          <w:w w:val="105"/>
        </w:rPr>
        <w:t xml:space="preserve"> </w:t>
      </w:r>
      <w:r>
        <w:rPr>
          <w:color w:val="231F20"/>
          <w:spacing w:val="-4"/>
          <w:w w:val="105"/>
        </w:rPr>
        <w:t>Church,</w:t>
      </w:r>
    </w:p>
    <w:p w:rsidR="00DC5273" w:rsidRDefault="006E3FAD">
      <w:pPr>
        <w:tabs>
          <w:tab w:val="left" w:pos="9050"/>
        </w:tabs>
        <w:spacing w:line="383" w:lineRule="exact"/>
        <w:ind w:left="1320"/>
        <w:rPr>
          <w:rFonts w:ascii="Book Antiqua"/>
          <w:b/>
          <w:i/>
          <w:sz w:val="32"/>
        </w:rPr>
      </w:pPr>
      <w:r>
        <w:rPr>
          <w:rFonts w:ascii="Palatino"/>
          <w:b/>
          <w:color w:val="231F20"/>
          <w:spacing w:val="-3"/>
          <w:w w:val="105"/>
          <w:sz w:val="32"/>
        </w:rPr>
        <w:t>Wilton</w:t>
      </w:r>
      <w:r>
        <w:rPr>
          <w:rFonts w:ascii="Palatino"/>
          <w:b/>
          <w:color w:val="231F20"/>
          <w:spacing w:val="-3"/>
          <w:w w:val="105"/>
          <w:sz w:val="32"/>
        </w:rPr>
        <w:tab/>
      </w:r>
      <w:r>
        <w:rPr>
          <w:rFonts w:ascii="Book Antiqua"/>
          <w:b/>
          <w:i/>
          <w:color w:val="231F20"/>
          <w:spacing w:val="-5"/>
          <w:w w:val="105"/>
          <w:sz w:val="32"/>
        </w:rPr>
        <w:t>Wessex</w:t>
      </w:r>
    </w:p>
    <w:p w:rsidR="00DC5273" w:rsidRDefault="00DC5273">
      <w:pPr>
        <w:spacing w:line="383" w:lineRule="exact"/>
        <w:rPr>
          <w:rFonts w:ascii="Book Antiqua"/>
          <w:sz w:val="32"/>
        </w:rPr>
        <w:sectPr w:rsidR="00DC5273">
          <w:footerReference w:type="even" r:id="rId37"/>
          <w:pgSz w:w="11910" w:h="16840"/>
          <w:pgMar w:top="920" w:right="580" w:bottom="0" w:left="760" w:header="584" w:footer="0" w:gutter="0"/>
          <w:cols w:space="720"/>
        </w:sectPr>
      </w:pPr>
    </w:p>
    <w:p w:rsidR="00DC5273" w:rsidRDefault="006E3FAD">
      <w:pPr>
        <w:pStyle w:val="BodyText"/>
        <w:spacing w:before="94" w:line="247" w:lineRule="auto"/>
        <w:ind w:left="600"/>
        <w:jc w:val="both"/>
      </w:pPr>
      <w:r>
        <w:rPr>
          <w:color w:val="231F20"/>
          <w:w w:val="105"/>
        </w:rPr>
        <w:t>St Edith’s United Reformed/Methodist Church, Wilton, Wiltshire closed on 4 January 2004 after a number of years of gradual decline.</w:t>
      </w:r>
    </w:p>
    <w:p w:rsidR="00DC5273" w:rsidRDefault="00DC5273">
      <w:pPr>
        <w:pStyle w:val="BodyText"/>
        <w:spacing w:before="11"/>
      </w:pPr>
    </w:p>
    <w:p w:rsidR="00DC5273" w:rsidRDefault="006E3FAD">
      <w:pPr>
        <w:pStyle w:val="BodyText"/>
        <w:spacing w:line="247" w:lineRule="auto"/>
        <w:ind w:left="600"/>
        <w:jc w:val="both"/>
      </w:pPr>
      <w:r>
        <w:rPr>
          <w:color w:val="231F20"/>
          <w:w w:val="110"/>
        </w:rPr>
        <w:t>An active</w:t>
      </w:r>
      <w:r>
        <w:rPr>
          <w:color w:val="231F20"/>
          <w:w w:val="110"/>
        </w:rPr>
        <w:t xml:space="preserve"> local congregation flourished for many years, and children’s work alongside creative worship was always a top priority. Although the demand for children’s work remained strong, as did the interest in new ways of worshipping, the declining adult congregati</w:t>
      </w:r>
      <w:r>
        <w:rPr>
          <w:color w:val="231F20"/>
          <w:w w:val="110"/>
        </w:rPr>
        <w:t>on could not sustain the work.</w:t>
      </w:r>
    </w:p>
    <w:p w:rsidR="00DC5273" w:rsidRDefault="00DC5273">
      <w:pPr>
        <w:pStyle w:val="BodyText"/>
        <w:spacing w:before="2"/>
        <w:rPr>
          <w:sz w:val="20"/>
        </w:rPr>
      </w:pPr>
    </w:p>
    <w:p w:rsidR="00DC5273" w:rsidRDefault="006E3FAD">
      <w:pPr>
        <w:pStyle w:val="BodyText"/>
        <w:spacing w:line="247" w:lineRule="auto"/>
        <w:ind w:left="600"/>
        <w:jc w:val="both"/>
      </w:pPr>
      <w:r>
        <w:rPr>
          <w:color w:val="231F20"/>
          <w:w w:val="110"/>
        </w:rPr>
        <w:t>It is possible that nonconformist worship began in Wilton in the early 18</w:t>
      </w:r>
      <w:r>
        <w:rPr>
          <w:color w:val="231F20"/>
          <w:w w:val="110"/>
          <w:position w:val="6"/>
          <w:sz w:val="11"/>
        </w:rPr>
        <w:t xml:space="preserve">th </w:t>
      </w:r>
      <w:r>
        <w:rPr>
          <w:color w:val="231F20"/>
          <w:w w:val="110"/>
        </w:rPr>
        <w:t>century in Crow Lane. In the mid</w:t>
      </w:r>
      <w:r>
        <w:rPr>
          <w:color w:val="231F20"/>
          <w:spacing w:val="-11"/>
          <w:w w:val="110"/>
        </w:rPr>
        <w:t xml:space="preserve"> </w:t>
      </w:r>
      <w:r>
        <w:rPr>
          <w:color w:val="231F20"/>
          <w:w w:val="110"/>
        </w:rPr>
        <w:t>1960s</w:t>
      </w:r>
      <w:r>
        <w:rPr>
          <w:color w:val="231F20"/>
          <w:spacing w:val="-10"/>
          <w:w w:val="110"/>
        </w:rPr>
        <w:t xml:space="preserve"> </w:t>
      </w:r>
      <w:r>
        <w:rPr>
          <w:color w:val="231F20"/>
          <w:w w:val="110"/>
        </w:rPr>
        <w:t>the</w:t>
      </w:r>
      <w:r>
        <w:rPr>
          <w:color w:val="231F20"/>
          <w:spacing w:val="-10"/>
          <w:w w:val="110"/>
        </w:rPr>
        <w:t xml:space="preserve"> </w:t>
      </w:r>
      <w:r>
        <w:rPr>
          <w:color w:val="231F20"/>
          <w:w w:val="110"/>
        </w:rPr>
        <w:t>then</w:t>
      </w:r>
      <w:r>
        <w:rPr>
          <w:color w:val="231F20"/>
          <w:spacing w:val="-10"/>
          <w:w w:val="110"/>
        </w:rPr>
        <w:t xml:space="preserve"> </w:t>
      </w:r>
      <w:r>
        <w:rPr>
          <w:color w:val="231F20"/>
          <w:w w:val="110"/>
        </w:rPr>
        <w:t>Congregational</w:t>
      </w:r>
      <w:r>
        <w:rPr>
          <w:color w:val="231F20"/>
          <w:spacing w:val="-10"/>
          <w:w w:val="110"/>
        </w:rPr>
        <w:t xml:space="preserve"> </w:t>
      </w:r>
      <w:r>
        <w:rPr>
          <w:color w:val="231F20"/>
          <w:w w:val="110"/>
        </w:rPr>
        <w:t>Church</w:t>
      </w:r>
      <w:r>
        <w:rPr>
          <w:color w:val="231F20"/>
          <w:spacing w:val="-10"/>
          <w:w w:val="110"/>
        </w:rPr>
        <w:t xml:space="preserve"> </w:t>
      </w:r>
      <w:r>
        <w:rPr>
          <w:color w:val="231F20"/>
          <w:w w:val="110"/>
        </w:rPr>
        <w:t>was</w:t>
      </w:r>
      <w:r>
        <w:rPr>
          <w:color w:val="231F20"/>
          <w:spacing w:val="-10"/>
          <w:w w:val="110"/>
        </w:rPr>
        <w:t xml:space="preserve"> </w:t>
      </w:r>
      <w:r>
        <w:rPr>
          <w:color w:val="231F20"/>
          <w:w w:val="110"/>
        </w:rPr>
        <w:t>joined by the local</w:t>
      </w:r>
      <w:r>
        <w:rPr>
          <w:color w:val="231F20"/>
          <w:spacing w:val="-6"/>
          <w:w w:val="110"/>
        </w:rPr>
        <w:t xml:space="preserve"> </w:t>
      </w:r>
      <w:r>
        <w:rPr>
          <w:color w:val="231F20"/>
          <w:w w:val="110"/>
        </w:rPr>
        <w:t>Methodists.</w:t>
      </w:r>
    </w:p>
    <w:p w:rsidR="00DC5273" w:rsidRDefault="006E3FAD">
      <w:pPr>
        <w:pStyle w:val="BodyText"/>
        <w:spacing w:before="93" w:line="247" w:lineRule="auto"/>
        <w:ind w:left="412" w:right="438"/>
        <w:jc w:val="both"/>
      </w:pPr>
      <w:r>
        <w:br w:type="column"/>
      </w:r>
      <w:r>
        <w:rPr>
          <w:color w:val="231F20"/>
          <w:w w:val="110"/>
        </w:rPr>
        <w:t xml:space="preserve">In </w:t>
      </w:r>
      <w:r>
        <w:rPr>
          <w:color w:val="231F20"/>
          <w:spacing w:val="-4"/>
          <w:w w:val="110"/>
        </w:rPr>
        <w:t xml:space="preserve">1981 </w:t>
      </w:r>
      <w:r>
        <w:rPr>
          <w:color w:val="231F20"/>
          <w:w w:val="110"/>
        </w:rPr>
        <w:t xml:space="preserve">when the church at Crow </w:t>
      </w:r>
      <w:r>
        <w:rPr>
          <w:color w:val="231F20"/>
          <w:spacing w:val="2"/>
          <w:w w:val="110"/>
        </w:rPr>
        <w:t xml:space="preserve">Lane became </w:t>
      </w:r>
      <w:r>
        <w:rPr>
          <w:color w:val="231F20"/>
          <w:w w:val="110"/>
        </w:rPr>
        <w:t>unsuitable for worship the joint United Reformed/ Methodist Church was invited to join with the local Roman Catholic congregation at St Edith’s, Kingsbury Square.</w:t>
      </w:r>
      <w:r>
        <w:rPr>
          <w:color w:val="231F20"/>
          <w:spacing w:val="8"/>
          <w:w w:val="110"/>
        </w:rPr>
        <w:t xml:space="preserve"> </w:t>
      </w:r>
      <w:r>
        <w:rPr>
          <w:color w:val="231F20"/>
          <w:w w:val="110"/>
        </w:rPr>
        <w:t>It</w:t>
      </w:r>
      <w:r>
        <w:rPr>
          <w:color w:val="231F20"/>
          <w:spacing w:val="-23"/>
          <w:w w:val="110"/>
        </w:rPr>
        <w:t xml:space="preserve"> </w:t>
      </w:r>
      <w:r>
        <w:rPr>
          <w:color w:val="231F20"/>
          <w:w w:val="110"/>
        </w:rPr>
        <w:t>was</w:t>
      </w:r>
      <w:r>
        <w:rPr>
          <w:color w:val="231F20"/>
          <w:spacing w:val="-23"/>
          <w:w w:val="110"/>
        </w:rPr>
        <w:t xml:space="preserve"> </w:t>
      </w:r>
      <w:r>
        <w:rPr>
          <w:color w:val="231F20"/>
          <w:w w:val="110"/>
        </w:rPr>
        <w:t>in</w:t>
      </w:r>
      <w:r>
        <w:rPr>
          <w:color w:val="231F20"/>
          <w:spacing w:val="-23"/>
          <w:w w:val="110"/>
        </w:rPr>
        <w:t xml:space="preserve"> </w:t>
      </w:r>
      <w:r>
        <w:rPr>
          <w:color w:val="231F20"/>
          <w:w w:val="110"/>
        </w:rPr>
        <w:t>1984</w:t>
      </w:r>
      <w:r>
        <w:rPr>
          <w:color w:val="231F20"/>
          <w:spacing w:val="-24"/>
          <w:w w:val="110"/>
        </w:rPr>
        <w:t xml:space="preserve"> </w:t>
      </w:r>
      <w:r>
        <w:rPr>
          <w:color w:val="231F20"/>
          <w:w w:val="110"/>
        </w:rPr>
        <w:t>that</w:t>
      </w:r>
      <w:r>
        <w:rPr>
          <w:color w:val="231F20"/>
          <w:spacing w:val="-23"/>
          <w:w w:val="110"/>
        </w:rPr>
        <w:t xml:space="preserve"> </w:t>
      </w:r>
      <w:r>
        <w:rPr>
          <w:color w:val="231F20"/>
          <w:w w:val="110"/>
        </w:rPr>
        <w:t>a</w:t>
      </w:r>
      <w:r>
        <w:rPr>
          <w:color w:val="231F20"/>
          <w:spacing w:val="-23"/>
          <w:w w:val="110"/>
        </w:rPr>
        <w:t xml:space="preserve"> </w:t>
      </w:r>
      <w:r>
        <w:rPr>
          <w:color w:val="231F20"/>
          <w:w w:val="110"/>
        </w:rPr>
        <w:t>Shared</w:t>
      </w:r>
      <w:r>
        <w:rPr>
          <w:color w:val="231F20"/>
          <w:spacing w:val="-23"/>
          <w:w w:val="110"/>
        </w:rPr>
        <w:t xml:space="preserve"> </w:t>
      </w:r>
      <w:r>
        <w:rPr>
          <w:color w:val="231F20"/>
          <w:w w:val="110"/>
        </w:rPr>
        <w:t>Church</w:t>
      </w:r>
      <w:r>
        <w:rPr>
          <w:color w:val="231F20"/>
          <w:spacing w:val="-23"/>
          <w:w w:val="110"/>
        </w:rPr>
        <w:t xml:space="preserve"> </w:t>
      </w:r>
      <w:r>
        <w:rPr>
          <w:color w:val="231F20"/>
          <w:w w:val="110"/>
        </w:rPr>
        <w:t>Agreement between the</w:t>
      </w:r>
      <w:r>
        <w:rPr>
          <w:color w:val="231F20"/>
          <w:w w:val="110"/>
        </w:rPr>
        <w:t xml:space="preserve"> three denominations was signed, being one of the first of its kind in the</w:t>
      </w:r>
      <w:r>
        <w:rPr>
          <w:color w:val="231F20"/>
          <w:spacing w:val="-28"/>
          <w:w w:val="110"/>
        </w:rPr>
        <w:t xml:space="preserve"> </w:t>
      </w:r>
      <w:r>
        <w:rPr>
          <w:color w:val="231F20"/>
          <w:w w:val="110"/>
        </w:rPr>
        <w:t>country.</w:t>
      </w:r>
    </w:p>
    <w:p w:rsidR="00DC5273" w:rsidRDefault="00DC5273">
      <w:pPr>
        <w:pStyle w:val="BodyText"/>
        <w:spacing w:before="4"/>
        <w:rPr>
          <w:sz w:val="20"/>
        </w:rPr>
      </w:pPr>
    </w:p>
    <w:p w:rsidR="00DC5273" w:rsidRDefault="006E3FAD">
      <w:pPr>
        <w:pStyle w:val="BodyText"/>
        <w:spacing w:line="247" w:lineRule="auto"/>
        <w:ind w:left="412" w:right="438" w:hanging="1"/>
        <w:jc w:val="both"/>
      </w:pPr>
      <w:r>
        <w:rPr>
          <w:color w:val="231F20"/>
          <w:w w:val="110"/>
        </w:rPr>
        <w:t>It</w:t>
      </w:r>
      <w:r>
        <w:rPr>
          <w:color w:val="231F20"/>
          <w:spacing w:val="-6"/>
          <w:w w:val="110"/>
        </w:rPr>
        <w:t xml:space="preserve"> </w:t>
      </w:r>
      <w:r>
        <w:rPr>
          <w:color w:val="231F20"/>
          <w:w w:val="110"/>
        </w:rPr>
        <w:t>was</w:t>
      </w:r>
      <w:r>
        <w:rPr>
          <w:color w:val="231F20"/>
          <w:spacing w:val="-5"/>
          <w:w w:val="110"/>
        </w:rPr>
        <w:t xml:space="preserve"> </w:t>
      </w:r>
      <w:r>
        <w:rPr>
          <w:color w:val="231F20"/>
          <w:w w:val="110"/>
        </w:rPr>
        <w:t>during</w:t>
      </w:r>
      <w:r>
        <w:rPr>
          <w:color w:val="231F20"/>
          <w:spacing w:val="-5"/>
          <w:w w:val="110"/>
        </w:rPr>
        <w:t xml:space="preserve"> </w:t>
      </w:r>
      <w:r>
        <w:rPr>
          <w:color w:val="231F20"/>
          <w:w w:val="110"/>
        </w:rPr>
        <w:t>the</w:t>
      </w:r>
      <w:r>
        <w:rPr>
          <w:color w:val="231F20"/>
          <w:spacing w:val="-13"/>
          <w:w w:val="110"/>
        </w:rPr>
        <w:t xml:space="preserve"> </w:t>
      </w:r>
      <w:r>
        <w:rPr>
          <w:color w:val="231F20"/>
          <w:w w:val="110"/>
        </w:rPr>
        <w:t>past</w:t>
      </w:r>
      <w:r>
        <w:rPr>
          <w:color w:val="231F20"/>
          <w:spacing w:val="-6"/>
          <w:w w:val="110"/>
        </w:rPr>
        <w:t xml:space="preserve"> </w:t>
      </w:r>
      <w:r>
        <w:rPr>
          <w:color w:val="231F20"/>
          <w:w w:val="110"/>
        </w:rPr>
        <w:t>year</w:t>
      </w:r>
      <w:r>
        <w:rPr>
          <w:color w:val="231F20"/>
          <w:spacing w:val="-5"/>
          <w:w w:val="110"/>
        </w:rPr>
        <w:t xml:space="preserve"> </w:t>
      </w:r>
      <w:r>
        <w:rPr>
          <w:color w:val="231F20"/>
          <w:w w:val="110"/>
        </w:rPr>
        <w:t>that</w:t>
      </w:r>
      <w:r>
        <w:rPr>
          <w:color w:val="231F20"/>
          <w:spacing w:val="-5"/>
          <w:w w:val="110"/>
        </w:rPr>
        <w:t xml:space="preserve"> </w:t>
      </w:r>
      <w:r>
        <w:rPr>
          <w:color w:val="231F20"/>
          <w:w w:val="110"/>
        </w:rPr>
        <w:t>the</w:t>
      </w:r>
      <w:r>
        <w:rPr>
          <w:color w:val="231F20"/>
          <w:spacing w:val="-5"/>
          <w:w w:val="110"/>
        </w:rPr>
        <w:t xml:space="preserve"> </w:t>
      </w:r>
      <w:r>
        <w:rPr>
          <w:color w:val="231F20"/>
          <w:w w:val="110"/>
        </w:rPr>
        <w:t>United</w:t>
      </w:r>
      <w:r>
        <w:rPr>
          <w:color w:val="231F20"/>
          <w:spacing w:val="-5"/>
          <w:w w:val="110"/>
        </w:rPr>
        <w:t xml:space="preserve"> </w:t>
      </w:r>
      <w:r>
        <w:rPr>
          <w:color w:val="231F20"/>
          <w:w w:val="110"/>
        </w:rPr>
        <w:t>Reformed/ Methodist congregation at St Edith’s discerned that God was calling them to do something different and that they were to close their doors to enable them to work</w:t>
      </w:r>
      <w:r>
        <w:rPr>
          <w:color w:val="231F20"/>
          <w:spacing w:val="-18"/>
          <w:w w:val="110"/>
        </w:rPr>
        <w:t xml:space="preserve"> </w:t>
      </w:r>
      <w:r>
        <w:rPr>
          <w:color w:val="231F20"/>
          <w:w w:val="110"/>
        </w:rPr>
        <w:t>more</w:t>
      </w:r>
      <w:r>
        <w:rPr>
          <w:color w:val="231F20"/>
          <w:spacing w:val="-17"/>
          <w:w w:val="110"/>
        </w:rPr>
        <w:t xml:space="preserve"> </w:t>
      </w:r>
      <w:r>
        <w:rPr>
          <w:color w:val="231F20"/>
          <w:w w:val="110"/>
        </w:rPr>
        <w:t>ecumenically</w:t>
      </w:r>
      <w:r>
        <w:rPr>
          <w:color w:val="231F20"/>
          <w:spacing w:val="-17"/>
          <w:w w:val="110"/>
        </w:rPr>
        <w:t xml:space="preserve"> </w:t>
      </w:r>
      <w:r>
        <w:rPr>
          <w:color w:val="231F20"/>
          <w:w w:val="110"/>
        </w:rPr>
        <w:t>within</w:t>
      </w:r>
      <w:r>
        <w:rPr>
          <w:color w:val="231F20"/>
          <w:spacing w:val="-17"/>
          <w:w w:val="110"/>
        </w:rPr>
        <w:t xml:space="preserve"> </w:t>
      </w:r>
      <w:r>
        <w:rPr>
          <w:color w:val="231F20"/>
          <w:w w:val="110"/>
        </w:rPr>
        <w:t>their</w:t>
      </w:r>
      <w:r>
        <w:rPr>
          <w:color w:val="231F20"/>
          <w:spacing w:val="-17"/>
          <w:w w:val="110"/>
        </w:rPr>
        <w:t xml:space="preserve"> </w:t>
      </w:r>
      <w:r>
        <w:rPr>
          <w:color w:val="231F20"/>
          <w:w w:val="110"/>
        </w:rPr>
        <w:t>local</w:t>
      </w:r>
      <w:r>
        <w:rPr>
          <w:color w:val="231F20"/>
          <w:spacing w:val="-17"/>
          <w:w w:val="110"/>
        </w:rPr>
        <w:t xml:space="preserve"> </w:t>
      </w:r>
      <w:r>
        <w:rPr>
          <w:color w:val="231F20"/>
          <w:w w:val="110"/>
        </w:rPr>
        <w:t>community.</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8" w:space="40"/>
            <w:col w:w="5392"/>
          </w:cols>
        </w:sectPr>
      </w:pPr>
    </w:p>
    <w:p w:rsidR="00DC5273" w:rsidRDefault="00DC5273">
      <w:pPr>
        <w:pStyle w:val="BodyText"/>
        <w:spacing w:before="11" w:after="1"/>
        <w:rPr>
          <w:sz w:val="10"/>
        </w:rPr>
      </w:pPr>
    </w:p>
    <w:p w:rsidR="00DC5273" w:rsidRDefault="006E3FAD">
      <w:pPr>
        <w:pStyle w:val="BodyText"/>
        <w:spacing w:line="20" w:lineRule="exact"/>
        <w:ind w:left="592"/>
        <w:rPr>
          <w:sz w:val="2"/>
        </w:rPr>
      </w:pPr>
      <w:r>
        <w:rPr>
          <w:sz w:val="2"/>
        </w:rPr>
      </w:r>
      <w:r>
        <w:rPr>
          <w:sz w:val="2"/>
        </w:rPr>
        <w:pict>
          <v:group id="_x0000_s1792" style="width:476.25pt;height:.75pt;mso-position-horizontal-relative:char;mso-position-vertical-relative:line" coordsize="9525,15">
            <v:line id="_x0000_s1793" style="position:absolute" from="0,8" to="9524,8" strokecolor="#231f20"/>
            <w10:anchorlock/>
          </v:group>
        </w:pict>
      </w:r>
    </w:p>
    <w:p w:rsidR="00DC5273" w:rsidRDefault="00DC5273">
      <w:pPr>
        <w:pStyle w:val="BodyText"/>
        <w:spacing w:before="8"/>
        <w:rPr>
          <w:sz w:val="15"/>
        </w:rPr>
      </w:pPr>
    </w:p>
    <w:p w:rsidR="00DC5273" w:rsidRDefault="006E3FAD">
      <w:pPr>
        <w:pStyle w:val="ListParagraph"/>
        <w:numPr>
          <w:ilvl w:val="1"/>
          <w:numId w:val="107"/>
        </w:numPr>
        <w:tabs>
          <w:tab w:val="left" w:pos="1320"/>
          <w:tab w:val="left" w:pos="1321"/>
          <w:tab w:val="left" w:pos="8013"/>
        </w:tabs>
        <w:spacing w:before="100"/>
        <w:ind w:hanging="721"/>
        <w:jc w:val="left"/>
        <w:rPr>
          <w:rFonts w:ascii="Book Antiqua"/>
          <w:b/>
          <w:i/>
          <w:sz w:val="32"/>
        </w:rPr>
      </w:pPr>
      <w:r>
        <w:rPr>
          <w:rFonts w:ascii="Palatino"/>
          <w:b/>
          <w:color w:val="231F20"/>
          <w:sz w:val="32"/>
        </w:rPr>
        <w:t xml:space="preserve">Cockfosters  </w:t>
      </w:r>
      <w:r>
        <w:rPr>
          <w:rFonts w:ascii="Palatino"/>
          <w:b/>
          <w:color w:val="231F20"/>
          <w:spacing w:val="-3"/>
          <w:sz w:val="32"/>
        </w:rPr>
        <w:t>United</w:t>
      </w:r>
      <w:r>
        <w:rPr>
          <w:rFonts w:ascii="Palatino"/>
          <w:b/>
          <w:color w:val="231F20"/>
          <w:spacing w:val="7"/>
          <w:sz w:val="32"/>
        </w:rPr>
        <w:t xml:space="preserve"> </w:t>
      </w:r>
      <w:r>
        <w:rPr>
          <w:rFonts w:ascii="Palatino"/>
          <w:b/>
          <w:color w:val="231F20"/>
          <w:sz w:val="32"/>
        </w:rPr>
        <w:t>Reformed</w:t>
      </w:r>
      <w:r>
        <w:rPr>
          <w:rFonts w:ascii="Palatino"/>
          <w:b/>
          <w:color w:val="231F20"/>
          <w:spacing w:val="44"/>
          <w:sz w:val="32"/>
        </w:rPr>
        <w:t xml:space="preserve"> </w:t>
      </w:r>
      <w:r>
        <w:rPr>
          <w:rFonts w:ascii="Palatino"/>
          <w:b/>
          <w:color w:val="231F20"/>
          <w:spacing w:val="-3"/>
          <w:sz w:val="32"/>
        </w:rPr>
        <w:t>Church</w:t>
      </w:r>
      <w:r>
        <w:rPr>
          <w:rFonts w:ascii="Palatino"/>
          <w:b/>
          <w:color w:val="231F20"/>
          <w:spacing w:val="-3"/>
          <w:sz w:val="32"/>
        </w:rPr>
        <w:tab/>
      </w:r>
      <w:r>
        <w:rPr>
          <w:rFonts w:ascii="Book Antiqua"/>
          <w:b/>
          <w:i/>
          <w:color w:val="231F20"/>
          <w:sz w:val="32"/>
        </w:rPr>
        <w:t>Thames</w:t>
      </w:r>
      <w:r>
        <w:rPr>
          <w:rFonts w:ascii="Book Antiqua"/>
          <w:b/>
          <w:i/>
          <w:color w:val="231F20"/>
          <w:spacing w:val="19"/>
          <w:sz w:val="32"/>
        </w:rPr>
        <w:t xml:space="preserve"> </w:t>
      </w:r>
      <w:r>
        <w:rPr>
          <w:rFonts w:ascii="Book Antiqua"/>
          <w:b/>
          <w:i/>
          <w:color w:val="231F20"/>
          <w:spacing w:val="-3"/>
          <w:sz w:val="32"/>
        </w:rPr>
        <w:t>North</w:t>
      </w:r>
    </w:p>
    <w:p w:rsidR="00DC5273" w:rsidRDefault="00DC5273">
      <w:pPr>
        <w:pStyle w:val="BodyText"/>
        <w:rPr>
          <w:rFonts w:ascii="Book Antiqua"/>
          <w:b/>
          <w:i/>
          <w:sz w:val="10"/>
        </w:rPr>
      </w:pPr>
    </w:p>
    <w:p w:rsidR="00DC5273" w:rsidRDefault="00DC5273">
      <w:pPr>
        <w:rPr>
          <w:rFonts w:ascii="Book Antiqua"/>
          <w:sz w:val="10"/>
        </w:rPr>
        <w:sectPr w:rsidR="00DC5273">
          <w:type w:val="continuous"/>
          <w:pgSz w:w="11910" w:h="16840"/>
          <w:pgMar w:top="40" w:right="580" w:bottom="0" w:left="760" w:header="720" w:footer="720" w:gutter="0"/>
          <w:cols w:space="720"/>
        </w:sectPr>
      </w:pPr>
    </w:p>
    <w:p w:rsidR="00DC5273" w:rsidRDefault="006E3FAD">
      <w:pPr>
        <w:pStyle w:val="BodyText"/>
        <w:spacing w:before="100" w:line="247" w:lineRule="auto"/>
        <w:ind w:left="600"/>
        <w:jc w:val="both"/>
      </w:pPr>
      <w:r>
        <w:rPr>
          <w:color w:val="231F20"/>
          <w:w w:val="110"/>
        </w:rPr>
        <w:t>Cockfosters United Reformed Church was</w:t>
      </w:r>
      <w:r>
        <w:rPr>
          <w:color w:val="231F20"/>
          <w:spacing w:val="-24"/>
          <w:w w:val="110"/>
        </w:rPr>
        <w:t xml:space="preserve"> </w:t>
      </w:r>
      <w:r>
        <w:rPr>
          <w:color w:val="231F20"/>
          <w:w w:val="110"/>
        </w:rPr>
        <w:t xml:space="preserve">established as a </w:t>
      </w:r>
      <w:r>
        <w:rPr>
          <w:color w:val="231F20"/>
          <w:spacing w:val="2"/>
          <w:w w:val="110"/>
        </w:rPr>
        <w:t xml:space="preserve">Congregational </w:t>
      </w:r>
      <w:r>
        <w:rPr>
          <w:color w:val="231F20"/>
          <w:w w:val="110"/>
        </w:rPr>
        <w:t xml:space="preserve">Church and </w:t>
      </w:r>
      <w:r>
        <w:rPr>
          <w:color w:val="231F20"/>
          <w:spacing w:val="2"/>
          <w:w w:val="110"/>
        </w:rPr>
        <w:t xml:space="preserve">held </w:t>
      </w:r>
      <w:r>
        <w:rPr>
          <w:color w:val="231F20"/>
          <w:w w:val="110"/>
        </w:rPr>
        <w:t xml:space="preserve">their </w:t>
      </w:r>
      <w:r>
        <w:rPr>
          <w:color w:val="231F20"/>
          <w:spacing w:val="3"/>
          <w:w w:val="110"/>
        </w:rPr>
        <w:t xml:space="preserve">first </w:t>
      </w:r>
      <w:r>
        <w:rPr>
          <w:color w:val="231F20"/>
          <w:w w:val="110"/>
        </w:rPr>
        <w:t>service on 10</w:t>
      </w:r>
      <w:r>
        <w:rPr>
          <w:color w:val="231F20"/>
          <w:w w:val="110"/>
          <w:position w:val="6"/>
          <w:sz w:val="11"/>
        </w:rPr>
        <w:t xml:space="preserve">th </w:t>
      </w:r>
      <w:r>
        <w:rPr>
          <w:color w:val="231F20"/>
          <w:w w:val="110"/>
        </w:rPr>
        <w:t xml:space="preserve">September </w:t>
      </w:r>
      <w:r>
        <w:rPr>
          <w:color w:val="231F20"/>
          <w:spacing w:val="-5"/>
          <w:w w:val="110"/>
        </w:rPr>
        <w:t xml:space="preserve">1939. </w:t>
      </w:r>
      <w:r>
        <w:rPr>
          <w:color w:val="231F20"/>
          <w:w w:val="110"/>
        </w:rPr>
        <w:t xml:space="preserve">The membership consisted of the Minister and a substantial number of the congregation from the former Finsbury Park </w:t>
      </w:r>
      <w:r>
        <w:rPr>
          <w:color w:val="231F20"/>
          <w:spacing w:val="2"/>
          <w:w w:val="110"/>
        </w:rPr>
        <w:t xml:space="preserve">Congregational </w:t>
      </w:r>
      <w:r>
        <w:rPr>
          <w:color w:val="231F20"/>
          <w:w w:val="110"/>
        </w:rPr>
        <w:t xml:space="preserve">Church that had </w:t>
      </w:r>
      <w:r>
        <w:rPr>
          <w:color w:val="231F20"/>
          <w:spacing w:val="2"/>
          <w:w w:val="110"/>
        </w:rPr>
        <w:t xml:space="preserve">held </w:t>
      </w:r>
      <w:r>
        <w:rPr>
          <w:color w:val="231F20"/>
          <w:w w:val="110"/>
        </w:rPr>
        <w:t xml:space="preserve">their </w:t>
      </w:r>
      <w:r>
        <w:rPr>
          <w:color w:val="231F20"/>
          <w:spacing w:val="2"/>
          <w:w w:val="110"/>
        </w:rPr>
        <w:t xml:space="preserve">final </w:t>
      </w:r>
      <w:r>
        <w:rPr>
          <w:color w:val="231F20"/>
          <w:w w:val="110"/>
        </w:rPr>
        <w:t>service a week earlier. As with many other churches, it was most popular dur</w:t>
      </w:r>
      <w:r>
        <w:rPr>
          <w:color w:val="231F20"/>
          <w:w w:val="110"/>
        </w:rPr>
        <w:t>ing and immediately after</w:t>
      </w:r>
      <w:r>
        <w:rPr>
          <w:color w:val="231F20"/>
          <w:spacing w:val="-22"/>
          <w:w w:val="110"/>
        </w:rPr>
        <w:t xml:space="preserve"> </w:t>
      </w:r>
      <w:r>
        <w:rPr>
          <w:color w:val="231F20"/>
          <w:w w:val="110"/>
        </w:rPr>
        <w:t xml:space="preserve">the war years </w:t>
      </w:r>
      <w:r>
        <w:rPr>
          <w:color w:val="231F20"/>
          <w:spacing w:val="-5"/>
          <w:w w:val="110"/>
        </w:rPr>
        <w:t xml:space="preserve">1939-1945. </w:t>
      </w:r>
      <w:r>
        <w:rPr>
          <w:color w:val="231F20"/>
          <w:w w:val="110"/>
        </w:rPr>
        <w:t>In fact, evening services were particularly well attended during that time as it was the one church in the area that could effectively be ‘blacked</w:t>
      </w:r>
      <w:r>
        <w:rPr>
          <w:color w:val="231F20"/>
          <w:spacing w:val="-2"/>
          <w:w w:val="110"/>
        </w:rPr>
        <w:t xml:space="preserve"> </w:t>
      </w:r>
      <w:r>
        <w:rPr>
          <w:color w:val="231F20"/>
          <w:w w:val="110"/>
        </w:rPr>
        <w:t>out’.</w:t>
      </w:r>
    </w:p>
    <w:p w:rsidR="00DC5273" w:rsidRDefault="006E3FAD">
      <w:pPr>
        <w:pStyle w:val="BodyText"/>
        <w:spacing w:before="100" w:line="247" w:lineRule="auto"/>
        <w:ind w:left="413" w:right="438"/>
        <w:jc w:val="both"/>
      </w:pPr>
      <w:r>
        <w:br w:type="column"/>
      </w:r>
      <w:r>
        <w:rPr>
          <w:color w:val="231F20"/>
          <w:w w:val="105"/>
        </w:rPr>
        <w:t>In later years, from about 1975 onwards, the church</w:t>
      </w:r>
      <w:r>
        <w:rPr>
          <w:color w:val="231F20"/>
          <w:w w:val="105"/>
        </w:rPr>
        <w:t xml:space="preserve"> became a prominent member of Southgate, Oakwood and Cockfosters Neighbourhood Group of Churches (now Churches Together in Southgate, Oakwood and Cockfosters) with the minister and some elders taking leadership roles in many of their activities.</w:t>
      </w:r>
    </w:p>
    <w:p w:rsidR="00DC5273" w:rsidRDefault="00DC5273">
      <w:pPr>
        <w:pStyle w:val="BodyText"/>
        <w:spacing w:before="2"/>
        <w:rPr>
          <w:sz w:val="20"/>
        </w:rPr>
      </w:pPr>
    </w:p>
    <w:p w:rsidR="00DC5273" w:rsidRDefault="006E3FAD">
      <w:pPr>
        <w:pStyle w:val="BodyText"/>
        <w:spacing w:line="247" w:lineRule="auto"/>
        <w:ind w:left="413" w:right="438"/>
        <w:jc w:val="both"/>
      </w:pPr>
      <w:r>
        <w:rPr>
          <w:color w:val="231F20"/>
          <w:w w:val="105"/>
        </w:rPr>
        <w:t xml:space="preserve">Because of declining membership, the Church Meeting, last summer, took the decision to close and the final service took place on </w:t>
      </w:r>
      <w:r>
        <w:rPr>
          <w:color w:val="231F20"/>
          <w:spacing w:val="-5"/>
          <w:w w:val="105"/>
        </w:rPr>
        <w:t xml:space="preserve">21 </w:t>
      </w:r>
      <w:r>
        <w:rPr>
          <w:color w:val="231F20"/>
          <w:w w:val="105"/>
        </w:rPr>
        <w:t xml:space="preserve">September 2003 after  64  years of witness. The buildings were sold to what is now called Trinity Welsh Presbyterian Church </w:t>
      </w:r>
      <w:r>
        <w:rPr>
          <w:color w:val="231F20"/>
          <w:w w:val="105"/>
        </w:rPr>
        <w:t>and therefore Christian worship continues</w:t>
      </w:r>
      <w:r>
        <w:rPr>
          <w:color w:val="231F20"/>
          <w:spacing w:val="16"/>
          <w:w w:val="105"/>
        </w:rPr>
        <w:t xml:space="preserve"> </w:t>
      </w:r>
      <w:r>
        <w:rPr>
          <w:color w:val="231F20"/>
          <w:w w:val="105"/>
        </w:rPr>
        <w:t>there.</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4"/>
        <w:rPr>
          <w:sz w:val="13"/>
        </w:rPr>
      </w:pPr>
    </w:p>
    <w:p w:rsidR="00DC5273" w:rsidRDefault="006E3FAD">
      <w:pPr>
        <w:pStyle w:val="BodyText"/>
        <w:spacing w:line="20" w:lineRule="exact"/>
        <w:ind w:left="592"/>
        <w:rPr>
          <w:sz w:val="2"/>
        </w:rPr>
      </w:pPr>
      <w:r>
        <w:rPr>
          <w:sz w:val="2"/>
        </w:rPr>
      </w:r>
      <w:r>
        <w:rPr>
          <w:sz w:val="2"/>
        </w:rPr>
        <w:pict>
          <v:group id="_x0000_s1790" style="width:476.25pt;height:.75pt;mso-position-horizontal-relative:char;mso-position-vertical-relative:line" coordsize="9525,15">
            <v:line id="_x0000_s1791" style="position:absolute" from="0,8" to="9524,8" strokecolor="#231f20"/>
            <w10:anchorlock/>
          </v:group>
        </w:pict>
      </w:r>
    </w:p>
    <w:p w:rsidR="00DC5273" w:rsidRDefault="00DC5273">
      <w:pPr>
        <w:pStyle w:val="BodyText"/>
        <w:spacing w:before="3"/>
        <w:rPr>
          <w:sz w:val="12"/>
        </w:rPr>
      </w:pPr>
    </w:p>
    <w:p w:rsidR="00DC5273" w:rsidRDefault="006E3FAD">
      <w:pPr>
        <w:pStyle w:val="ListParagraph"/>
        <w:numPr>
          <w:ilvl w:val="1"/>
          <w:numId w:val="107"/>
        </w:numPr>
        <w:tabs>
          <w:tab w:val="left" w:pos="1320"/>
          <w:tab w:val="left" w:pos="1321"/>
          <w:tab w:val="left" w:pos="8039"/>
        </w:tabs>
        <w:spacing w:before="99"/>
        <w:ind w:hanging="721"/>
        <w:jc w:val="left"/>
        <w:rPr>
          <w:rFonts w:ascii="Book Antiqua"/>
          <w:b/>
          <w:i/>
          <w:sz w:val="32"/>
        </w:rPr>
      </w:pPr>
      <w:r>
        <w:rPr>
          <w:rFonts w:ascii="Palatino"/>
          <w:b/>
          <w:color w:val="231F20"/>
          <w:spacing w:val="-3"/>
          <w:sz w:val="32"/>
        </w:rPr>
        <w:t xml:space="preserve">Paddington </w:t>
      </w:r>
      <w:r>
        <w:rPr>
          <w:rFonts w:ascii="Palatino"/>
          <w:b/>
          <w:color w:val="231F20"/>
          <w:spacing w:val="14"/>
          <w:sz w:val="32"/>
        </w:rPr>
        <w:t xml:space="preserve"> </w:t>
      </w:r>
      <w:r>
        <w:rPr>
          <w:rFonts w:ascii="Palatino"/>
          <w:b/>
          <w:color w:val="231F20"/>
          <w:spacing w:val="-3"/>
          <w:sz w:val="32"/>
        </w:rPr>
        <w:t xml:space="preserve">Chapel </w:t>
      </w:r>
      <w:r>
        <w:rPr>
          <w:rFonts w:ascii="Palatino"/>
          <w:b/>
          <w:color w:val="231F20"/>
          <w:spacing w:val="14"/>
          <w:sz w:val="32"/>
        </w:rPr>
        <w:t xml:space="preserve"> </w:t>
      </w:r>
      <w:r>
        <w:rPr>
          <w:rFonts w:ascii="Palatino"/>
          <w:b/>
          <w:color w:val="231F20"/>
          <w:spacing w:val="-7"/>
          <w:sz w:val="32"/>
        </w:rPr>
        <w:t>1813-2003</w:t>
      </w:r>
      <w:r>
        <w:rPr>
          <w:rFonts w:ascii="Palatino"/>
          <w:b/>
          <w:color w:val="231F20"/>
          <w:spacing w:val="-7"/>
          <w:sz w:val="32"/>
        </w:rPr>
        <w:tab/>
      </w:r>
      <w:r>
        <w:rPr>
          <w:rFonts w:ascii="Book Antiqua"/>
          <w:b/>
          <w:i/>
          <w:color w:val="231F20"/>
          <w:sz w:val="32"/>
        </w:rPr>
        <w:t>Thames</w:t>
      </w:r>
      <w:r>
        <w:rPr>
          <w:rFonts w:ascii="Book Antiqua"/>
          <w:b/>
          <w:i/>
          <w:color w:val="231F20"/>
          <w:spacing w:val="19"/>
          <w:sz w:val="32"/>
        </w:rPr>
        <w:t xml:space="preserve"> </w:t>
      </w:r>
      <w:r>
        <w:rPr>
          <w:rFonts w:ascii="Book Antiqua"/>
          <w:b/>
          <w:i/>
          <w:color w:val="231F20"/>
          <w:spacing w:val="-3"/>
          <w:sz w:val="32"/>
        </w:rPr>
        <w:t>North</w:t>
      </w:r>
    </w:p>
    <w:p w:rsidR="00DC5273" w:rsidRDefault="00DC5273">
      <w:pPr>
        <w:pStyle w:val="BodyText"/>
        <w:spacing w:before="5"/>
        <w:rPr>
          <w:rFonts w:ascii="Book Antiqua"/>
          <w:b/>
          <w:i/>
          <w:sz w:val="8"/>
        </w:rPr>
      </w:pPr>
    </w:p>
    <w:p w:rsidR="00DC5273" w:rsidRDefault="00DC5273">
      <w:pPr>
        <w:rPr>
          <w:rFonts w:ascii="Book Antiqua"/>
          <w:sz w:val="8"/>
        </w:rPr>
        <w:sectPr w:rsidR="00DC5273">
          <w:type w:val="continuous"/>
          <w:pgSz w:w="11910" w:h="16840"/>
          <w:pgMar w:top="40" w:right="580" w:bottom="0" w:left="760" w:header="720" w:footer="720" w:gutter="0"/>
          <w:cols w:space="720"/>
        </w:sectPr>
      </w:pPr>
    </w:p>
    <w:p w:rsidR="00DC5273" w:rsidRDefault="006E3FAD">
      <w:pPr>
        <w:pStyle w:val="BodyText"/>
        <w:spacing w:before="129" w:line="247" w:lineRule="auto"/>
        <w:ind w:left="600"/>
        <w:jc w:val="both"/>
      </w:pPr>
      <w:r>
        <w:rPr>
          <w:color w:val="231F20"/>
          <w:w w:val="110"/>
        </w:rPr>
        <w:t>There was a strong desire to respond to the spiritual needs of this rapidly developing West London area in 1800s.</w:t>
      </w:r>
      <w:r>
        <w:rPr>
          <w:color w:val="231F20"/>
          <w:spacing w:val="-6"/>
          <w:w w:val="110"/>
        </w:rPr>
        <w:t xml:space="preserve"> </w:t>
      </w:r>
      <w:r>
        <w:rPr>
          <w:color w:val="231F20"/>
          <w:w w:val="110"/>
        </w:rPr>
        <w:t>It</w:t>
      </w:r>
      <w:r>
        <w:rPr>
          <w:color w:val="231F20"/>
          <w:spacing w:val="-5"/>
          <w:w w:val="110"/>
        </w:rPr>
        <w:t xml:space="preserve"> </w:t>
      </w:r>
      <w:r>
        <w:rPr>
          <w:color w:val="231F20"/>
          <w:w w:val="110"/>
        </w:rPr>
        <w:t>was</w:t>
      </w:r>
      <w:r>
        <w:rPr>
          <w:color w:val="231F20"/>
          <w:spacing w:val="-5"/>
          <w:w w:val="110"/>
        </w:rPr>
        <w:t xml:space="preserve"> </w:t>
      </w:r>
      <w:r>
        <w:rPr>
          <w:color w:val="231F20"/>
          <w:w w:val="110"/>
        </w:rPr>
        <w:t>Thomas</w:t>
      </w:r>
      <w:r>
        <w:rPr>
          <w:color w:val="231F20"/>
          <w:spacing w:val="-5"/>
          <w:w w:val="110"/>
        </w:rPr>
        <w:t xml:space="preserve"> </w:t>
      </w:r>
      <w:r>
        <w:rPr>
          <w:color w:val="231F20"/>
          <w:w w:val="110"/>
        </w:rPr>
        <w:t>Wilson,</w:t>
      </w:r>
      <w:r>
        <w:rPr>
          <w:color w:val="231F20"/>
          <w:spacing w:val="-5"/>
          <w:w w:val="110"/>
        </w:rPr>
        <w:t xml:space="preserve"> </w:t>
      </w:r>
      <w:r>
        <w:rPr>
          <w:color w:val="231F20"/>
          <w:w w:val="110"/>
        </w:rPr>
        <w:t>one</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“Fathers</w:t>
      </w:r>
      <w:r>
        <w:rPr>
          <w:color w:val="231F20"/>
          <w:spacing w:val="-5"/>
          <w:w w:val="110"/>
        </w:rPr>
        <w:t xml:space="preserve"> </w:t>
      </w:r>
      <w:r>
        <w:rPr>
          <w:color w:val="231F20"/>
          <w:w w:val="110"/>
        </w:rPr>
        <w:t>and Founders”</w:t>
      </w:r>
      <w:r>
        <w:rPr>
          <w:color w:val="231F20"/>
          <w:spacing w:val="-21"/>
          <w:w w:val="110"/>
        </w:rPr>
        <w:t xml:space="preserve"> </w:t>
      </w:r>
      <w:r>
        <w:rPr>
          <w:color w:val="231F20"/>
          <w:w w:val="110"/>
        </w:rPr>
        <w:t>of</w:t>
      </w:r>
      <w:r>
        <w:rPr>
          <w:color w:val="231F20"/>
          <w:spacing w:val="-21"/>
          <w:w w:val="110"/>
        </w:rPr>
        <w:t xml:space="preserve"> </w:t>
      </w:r>
      <w:r>
        <w:rPr>
          <w:color w:val="231F20"/>
          <w:w w:val="110"/>
        </w:rPr>
        <w:t>the</w:t>
      </w:r>
      <w:r>
        <w:rPr>
          <w:color w:val="231F20"/>
          <w:spacing w:val="-21"/>
          <w:w w:val="110"/>
        </w:rPr>
        <w:t xml:space="preserve"> </w:t>
      </w:r>
      <w:r>
        <w:rPr>
          <w:color w:val="231F20"/>
          <w:w w:val="110"/>
        </w:rPr>
        <w:t>London</w:t>
      </w:r>
      <w:r>
        <w:rPr>
          <w:color w:val="231F20"/>
          <w:spacing w:val="-21"/>
          <w:w w:val="110"/>
        </w:rPr>
        <w:t xml:space="preserve"> </w:t>
      </w:r>
      <w:r>
        <w:rPr>
          <w:color w:val="231F20"/>
          <w:w w:val="110"/>
        </w:rPr>
        <w:t>Missionary</w:t>
      </w:r>
      <w:r>
        <w:rPr>
          <w:color w:val="231F20"/>
          <w:spacing w:val="-21"/>
          <w:w w:val="110"/>
        </w:rPr>
        <w:t xml:space="preserve"> </w:t>
      </w:r>
      <w:r>
        <w:rPr>
          <w:color w:val="231F20"/>
          <w:w w:val="110"/>
        </w:rPr>
        <w:t>Society</w:t>
      </w:r>
      <w:r>
        <w:rPr>
          <w:color w:val="231F20"/>
          <w:spacing w:val="-21"/>
          <w:w w:val="110"/>
        </w:rPr>
        <w:t xml:space="preserve"> </w:t>
      </w:r>
      <w:r>
        <w:rPr>
          <w:color w:val="231F20"/>
          <w:w w:val="110"/>
        </w:rPr>
        <w:t>among</w:t>
      </w:r>
      <w:r>
        <w:rPr>
          <w:color w:val="231F20"/>
          <w:spacing w:val="-21"/>
          <w:w w:val="110"/>
        </w:rPr>
        <w:t xml:space="preserve"> </w:t>
      </w:r>
      <w:r>
        <w:rPr>
          <w:color w:val="231F20"/>
          <w:w w:val="110"/>
        </w:rPr>
        <w:t>his many</w:t>
      </w:r>
      <w:r>
        <w:rPr>
          <w:color w:val="231F20"/>
          <w:spacing w:val="-29"/>
          <w:w w:val="110"/>
        </w:rPr>
        <w:t xml:space="preserve"> </w:t>
      </w:r>
      <w:r>
        <w:rPr>
          <w:color w:val="231F20"/>
          <w:w w:val="110"/>
        </w:rPr>
        <w:t>achievements</w:t>
      </w:r>
      <w:r>
        <w:rPr>
          <w:color w:val="231F20"/>
          <w:spacing w:val="-29"/>
          <w:w w:val="110"/>
        </w:rPr>
        <w:t xml:space="preserve"> </w:t>
      </w:r>
      <w:r>
        <w:rPr>
          <w:color w:val="231F20"/>
          <w:w w:val="110"/>
        </w:rPr>
        <w:t>who</w:t>
      </w:r>
      <w:r>
        <w:rPr>
          <w:color w:val="231F20"/>
          <w:spacing w:val="-28"/>
          <w:w w:val="110"/>
        </w:rPr>
        <w:t xml:space="preserve"> </w:t>
      </w:r>
      <w:r>
        <w:rPr>
          <w:color w:val="231F20"/>
          <w:w w:val="110"/>
        </w:rPr>
        <w:t>was</w:t>
      </w:r>
      <w:r>
        <w:rPr>
          <w:color w:val="231F20"/>
          <w:spacing w:val="-29"/>
          <w:w w:val="110"/>
        </w:rPr>
        <w:t xml:space="preserve"> </w:t>
      </w:r>
      <w:r>
        <w:rPr>
          <w:color w:val="231F20"/>
          <w:w w:val="110"/>
        </w:rPr>
        <w:t>to</w:t>
      </w:r>
      <w:r>
        <w:rPr>
          <w:color w:val="231F20"/>
          <w:spacing w:val="-28"/>
          <w:w w:val="110"/>
        </w:rPr>
        <w:t xml:space="preserve"> </w:t>
      </w:r>
      <w:r>
        <w:rPr>
          <w:color w:val="231F20"/>
          <w:w w:val="110"/>
        </w:rPr>
        <w:t>spearhead</w:t>
      </w:r>
      <w:r>
        <w:rPr>
          <w:color w:val="231F20"/>
          <w:spacing w:val="-28"/>
          <w:w w:val="110"/>
        </w:rPr>
        <w:t xml:space="preserve"> </w:t>
      </w:r>
      <w:r>
        <w:rPr>
          <w:color w:val="231F20"/>
          <w:w w:val="110"/>
        </w:rPr>
        <w:t>the</w:t>
      </w:r>
      <w:r>
        <w:rPr>
          <w:color w:val="231F20"/>
          <w:spacing w:val="-29"/>
          <w:w w:val="110"/>
        </w:rPr>
        <w:t xml:space="preserve"> </w:t>
      </w:r>
      <w:r>
        <w:rPr>
          <w:color w:val="231F20"/>
          <w:w w:val="110"/>
        </w:rPr>
        <w:t>building of</w:t>
      </w:r>
      <w:r>
        <w:rPr>
          <w:color w:val="231F20"/>
          <w:spacing w:val="-14"/>
          <w:w w:val="110"/>
        </w:rPr>
        <w:t xml:space="preserve"> </w:t>
      </w:r>
      <w:r>
        <w:rPr>
          <w:color w:val="231F20"/>
          <w:w w:val="110"/>
        </w:rPr>
        <w:t>a</w:t>
      </w:r>
      <w:r>
        <w:rPr>
          <w:color w:val="231F20"/>
          <w:spacing w:val="-14"/>
          <w:w w:val="110"/>
        </w:rPr>
        <w:t xml:space="preserve"> </w:t>
      </w:r>
      <w:r>
        <w:rPr>
          <w:color w:val="231F20"/>
          <w:w w:val="110"/>
        </w:rPr>
        <w:t>chapel</w:t>
      </w:r>
      <w:r>
        <w:rPr>
          <w:color w:val="231F20"/>
          <w:spacing w:val="-14"/>
          <w:w w:val="110"/>
        </w:rPr>
        <w:t xml:space="preserve"> </w:t>
      </w:r>
      <w:r>
        <w:rPr>
          <w:color w:val="231F20"/>
          <w:w w:val="110"/>
        </w:rPr>
        <w:t>in</w:t>
      </w:r>
      <w:r>
        <w:rPr>
          <w:color w:val="231F20"/>
          <w:spacing w:val="-13"/>
          <w:w w:val="110"/>
        </w:rPr>
        <w:t xml:space="preserve"> </w:t>
      </w:r>
      <w:r>
        <w:rPr>
          <w:color w:val="231F20"/>
          <w:w w:val="110"/>
        </w:rPr>
        <w:t>Old</w:t>
      </w:r>
      <w:r>
        <w:rPr>
          <w:color w:val="231F20"/>
          <w:spacing w:val="-14"/>
          <w:w w:val="110"/>
        </w:rPr>
        <w:t xml:space="preserve"> </w:t>
      </w:r>
      <w:r>
        <w:rPr>
          <w:color w:val="231F20"/>
          <w:w w:val="110"/>
        </w:rPr>
        <w:t>Marylebone</w:t>
      </w:r>
      <w:r>
        <w:rPr>
          <w:color w:val="231F20"/>
          <w:spacing w:val="-14"/>
          <w:w w:val="110"/>
        </w:rPr>
        <w:t xml:space="preserve"> </w:t>
      </w:r>
      <w:r>
        <w:rPr>
          <w:color w:val="231F20"/>
          <w:w w:val="110"/>
        </w:rPr>
        <w:t>Road.</w:t>
      </w:r>
      <w:r>
        <w:rPr>
          <w:color w:val="231F20"/>
          <w:spacing w:val="8"/>
          <w:w w:val="110"/>
        </w:rPr>
        <w:t xml:space="preserve"> </w:t>
      </w:r>
      <w:r>
        <w:rPr>
          <w:color w:val="231F20"/>
          <w:w w:val="110"/>
        </w:rPr>
        <w:t>The</w:t>
      </w:r>
      <w:r>
        <w:rPr>
          <w:color w:val="231F20"/>
          <w:spacing w:val="-14"/>
          <w:w w:val="110"/>
        </w:rPr>
        <w:t xml:space="preserve"> </w:t>
      </w:r>
      <w:r>
        <w:rPr>
          <w:color w:val="231F20"/>
          <w:w w:val="110"/>
        </w:rPr>
        <w:t>first</w:t>
      </w:r>
      <w:r>
        <w:rPr>
          <w:color w:val="231F20"/>
          <w:spacing w:val="-13"/>
          <w:w w:val="110"/>
        </w:rPr>
        <w:t xml:space="preserve"> </w:t>
      </w:r>
      <w:r>
        <w:rPr>
          <w:color w:val="231F20"/>
          <w:w w:val="110"/>
        </w:rPr>
        <w:t>attempt to</w:t>
      </w:r>
      <w:r>
        <w:rPr>
          <w:color w:val="231F20"/>
          <w:spacing w:val="-19"/>
          <w:w w:val="110"/>
        </w:rPr>
        <w:t xml:space="preserve"> </w:t>
      </w:r>
      <w:r>
        <w:rPr>
          <w:color w:val="231F20"/>
          <w:w w:val="110"/>
        </w:rPr>
        <w:t>secure</w:t>
      </w:r>
      <w:r>
        <w:rPr>
          <w:color w:val="231F20"/>
          <w:spacing w:val="-18"/>
          <w:w w:val="110"/>
        </w:rPr>
        <w:t xml:space="preserve"> </w:t>
      </w:r>
      <w:r>
        <w:rPr>
          <w:color w:val="231F20"/>
          <w:w w:val="110"/>
        </w:rPr>
        <w:t>a</w:t>
      </w:r>
      <w:r>
        <w:rPr>
          <w:color w:val="231F20"/>
          <w:spacing w:val="-19"/>
          <w:w w:val="110"/>
        </w:rPr>
        <w:t xml:space="preserve"> </w:t>
      </w:r>
      <w:r>
        <w:rPr>
          <w:color w:val="231F20"/>
          <w:w w:val="110"/>
        </w:rPr>
        <w:t>site</w:t>
      </w:r>
      <w:r>
        <w:rPr>
          <w:color w:val="231F20"/>
          <w:spacing w:val="-18"/>
          <w:w w:val="110"/>
        </w:rPr>
        <w:t xml:space="preserve"> </w:t>
      </w:r>
      <w:r>
        <w:rPr>
          <w:color w:val="231F20"/>
          <w:w w:val="110"/>
        </w:rPr>
        <w:t>was</w:t>
      </w:r>
      <w:r>
        <w:rPr>
          <w:color w:val="231F20"/>
          <w:spacing w:val="-19"/>
          <w:w w:val="110"/>
        </w:rPr>
        <w:t xml:space="preserve"> </w:t>
      </w:r>
      <w:r>
        <w:rPr>
          <w:color w:val="231F20"/>
          <w:w w:val="110"/>
        </w:rPr>
        <w:t>frustrated</w:t>
      </w:r>
      <w:r>
        <w:rPr>
          <w:color w:val="231F20"/>
          <w:spacing w:val="-18"/>
          <w:w w:val="110"/>
        </w:rPr>
        <w:t xml:space="preserve"> </w:t>
      </w:r>
      <w:r>
        <w:rPr>
          <w:color w:val="231F20"/>
          <w:w w:val="110"/>
        </w:rPr>
        <w:t>because</w:t>
      </w:r>
      <w:r>
        <w:rPr>
          <w:color w:val="231F20"/>
          <w:spacing w:val="-19"/>
          <w:w w:val="110"/>
        </w:rPr>
        <w:t xml:space="preserve"> </w:t>
      </w:r>
      <w:r>
        <w:rPr>
          <w:color w:val="231F20"/>
          <w:w w:val="110"/>
        </w:rPr>
        <w:t>the</w:t>
      </w:r>
      <w:r>
        <w:rPr>
          <w:color w:val="231F20"/>
          <w:spacing w:val="-18"/>
          <w:w w:val="110"/>
        </w:rPr>
        <w:t xml:space="preserve"> </w:t>
      </w:r>
      <w:r>
        <w:rPr>
          <w:color w:val="231F20"/>
          <w:w w:val="110"/>
        </w:rPr>
        <w:t xml:space="preserve">freeholders would not lease the land for a nonconformist place of worship. However a more favourable site became available and then secured on a seventy-year lease. Work commenced in March </w:t>
      </w:r>
      <w:r>
        <w:rPr>
          <w:color w:val="231F20"/>
          <w:spacing w:val="-8"/>
          <w:w w:val="110"/>
        </w:rPr>
        <w:t xml:space="preserve">1813 </w:t>
      </w:r>
      <w:r>
        <w:rPr>
          <w:color w:val="231F20"/>
          <w:w w:val="110"/>
        </w:rPr>
        <w:t xml:space="preserve">and was completed in August. The first service was held on </w:t>
      </w:r>
      <w:r>
        <w:rPr>
          <w:color w:val="231F20"/>
          <w:spacing w:val="-5"/>
          <w:w w:val="110"/>
        </w:rPr>
        <w:t xml:space="preserve">10 </w:t>
      </w:r>
      <w:r>
        <w:rPr>
          <w:color w:val="231F20"/>
          <w:w w:val="110"/>
        </w:rPr>
        <w:t xml:space="preserve">September </w:t>
      </w:r>
      <w:r>
        <w:rPr>
          <w:color w:val="231F20"/>
          <w:spacing w:val="-7"/>
          <w:w w:val="110"/>
        </w:rPr>
        <w:t xml:space="preserve">1813. </w:t>
      </w:r>
      <w:r>
        <w:rPr>
          <w:color w:val="231F20"/>
          <w:w w:val="110"/>
        </w:rPr>
        <w:t>Following the setting up  of  Sunday  School, the work of the church developed into Lisson Grove area which subsequently led to the development of the Earl Street Mission. Along with Old Marylebone Road site, the Paddington Chapel members r</w:t>
      </w:r>
      <w:r>
        <w:rPr>
          <w:color w:val="231F20"/>
          <w:w w:val="110"/>
        </w:rPr>
        <w:t>an all manner of groups and workshops for men, women and children on these sites. Other priorities over the years</w:t>
      </w:r>
      <w:r>
        <w:rPr>
          <w:color w:val="231F20"/>
          <w:spacing w:val="18"/>
          <w:w w:val="110"/>
        </w:rPr>
        <w:t xml:space="preserve"> </w:t>
      </w:r>
      <w:r>
        <w:rPr>
          <w:color w:val="231F20"/>
          <w:w w:val="110"/>
        </w:rPr>
        <w:t>included</w:t>
      </w:r>
      <w:r>
        <w:rPr>
          <w:color w:val="231F20"/>
          <w:spacing w:val="18"/>
          <w:w w:val="110"/>
        </w:rPr>
        <w:t xml:space="preserve"> </w:t>
      </w:r>
      <w:r>
        <w:rPr>
          <w:color w:val="231F20"/>
          <w:w w:val="110"/>
        </w:rPr>
        <w:t>substantial</w:t>
      </w:r>
      <w:r>
        <w:rPr>
          <w:color w:val="231F20"/>
          <w:spacing w:val="19"/>
          <w:w w:val="110"/>
        </w:rPr>
        <w:t xml:space="preserve"> </w:t>
      </w:r>
      <w:r>
        <w:rPr>
          <w:color w:val="231F20"/>
          <w:w w:val="110"/>
        </w:rPr>
        <w:t>commitment</w:t>
      </w:r>
      <w:r>
        <w:rPr>
          <w:color w:val="231F20"/>
          <w:spacing w:val="18"/>
          <w:w w:val="110"/>
        </w:rPr>
        <w:t xml:space="preserve"> </w:t>
      </w:r>
      <w:r>
        <w:rPr>
          <w:color w:val="231F20"/>
          <w:w w:val="110"/>
        </w:rPr>
        <w:t>and</w:t>
      </w:r>
      <w:r>
        <w:rPr>
          <w:color w:val="231F20"/>
          <w:spacing w:val="18"/>
          <w:w w:val="110"/>
        </w:rPr>
        <w:t xml:space="preserve"> </w:t>
      </w:r>
      <w:r>
        <w:rPr>
          <w:color w:val="231F20"/>
          <w:w w:val="110"/>
        </w:rPr>
        <w:t>support</w:t>
      </w:r>
    </w:p>
    <w:p w:rsidR="00DC5273" w:rsidRDefault="006E3FAD">
      <w:pPr>
        <w:pStyle w:val="BodyText"/>
        <w:spacing w:before="100" w:line="247" w:lineRule="auto"/>
        <w:ind w:left="412" w:right="438"/>
        <w:jc w:val="both"/>
      </w:pPr>
      <w:r>
        <w:br w:type="column"/>
      </w:r>
      <w:r>
        <w:rPr>
          <w:color w:val="231F20"/>
          <w:w w:val="110"/>
        </w:rPr>
        <w:t>for lay and ordained members working in Christian mission overseas. Unfortunately the work in Lis</w:t>
      </w:r>
      <w:r>
        <w:rPr>
          <w:color w:val="231F20"/>
          <w:w w:val="110"/>
        </w:rPr>
        <w:t>son Grove</w:t>
      </w:r>
      <w:r>
        <w:rPr>
          <w:color w:val="231F20"/>
          <w:spacing w:val="-8"/>
          <w:w w:val="110"/>
        </w:rPr>
        <w:t xml:space="preserve"> </w:t>
      </w:r>
      <w:r>
        <w:rPr>
          <w:color w:val="231F20"/>
          <w:w w:val="110"/>
        </w:rPr>
        <w:t>ceased</w:t>
      </w:r>
      <w:r>
        <w:rPr>
          <w:color w:val="231F20"/>
          <w:spacing w:val="-8"/>
          <w:w w:val="110"/>
        </w:rPr>
        <w:t xml:space="preserve"> </w:t>
      </w:r>
      <w:r>
        <w:rPr>
          <w:color w:val="231F20"/>
          <w:w w:val="110"/>
        </w:rPr>
        <w:t>shortly</w:t>
      </w:r>
      <w:r>
        <w:rPr>
          <w:color w:val="231F20"/>
          <w:spacing w:val="-7"/>
          <w:w w:val="110"/>
        </w:rPr>
        <w:t xml:space="preserve"> </w:t>
      </w:r>
      <w:r>
        <w:rPr>
          <w:color w:val="231F20"/>
          <w:w w:val="110"/>
        </w:rPr>
        <w:t>after</w:t>
      </w:r>
      <w:r>
        <w:rPr>
          <w:color w:val="231F20"/>
          <w:spacing w:val="-8"/>
          <w:w w:val="110"/>
        </w:rPr>
        <w:t xml:space="preserve"> </w:t>
      </w:r>
      <w:r>
        <w:rPr>
          <w:color w:val="231F20"/>
          <w:w w:val="110"/>
        </w:rPr>
        <w:t>the</w:t>
      </w:r>
      <w:r>
        <w:rPr>
          <w:color w:val="231F20"/>
          <w:spacing w:val="-7"/>
          <w:w w:val="110"/>
        </w:rPr>
        <w:t xml:space="preserve"> </w:t>
      </w:r>
      <w:r>
        <w:rPr>
          <w:color w:val="231F20"/>
          <w:w w:val="110"/>
        </w:rPr>
        <w:t>Second</w:t>
      </w:r>
      <w:r>
        <w:rPr>
          <w:color w:val="231F20"/>
          <w:spacing w:val="-8"/>
          <w:w w:val="110"/>
        </w:rPr>
        <w:t xml:space="preserve"> </w:t>
      </w:r>
      <w:r>
        <w:rPr>
          <w:color w:val="231F20"/>
          <w:w w:val="110"/>
        </w:rPr>
        <w:t>World</w:t>
      </w:r>
      <w:r>
        <w:rPr>
          <w:color w:val="231F20"/>
          <w:spacing w:val="-7"/>
          <w:w w:val="110"/>
        </w:rPr>
        <w:t xml:space="preserve"> </w:t>
      </w:r>
      <w:r>
        <w:rPr>
          <w:color w:val="231F20"/>
          <w:w w:val="110"/>
        </w:rPr>
        <w:t>War</w:t>
      </w:r>
      <w:r>
        <w:rPr>
          <w:color w:val="231F20"/>
          <w:spacing w:val="-8"/>
          <w:w w:val="110"/>
        </w:rPr>
        <w:t xml:space="preserve"> </w:t>
      </w:r>
      <w:r>
        <w:rPr>
          <w:color w:val="231F20"/>
          <w:w w:val="110"/>
        </w:rPr>
        <w:t>and mission centred once again in Old Marylebone Road. This site was sold approximately thirty years ago and Paddington Chapel continued worship in St Marks Church, Old Marylebone Road following the close</w:t>
      </w:r>
      <w:r>
        <w:rPr>
          <w:color w:val="231F20"/>
          <w:w w:val="110"/>
        </w:rPr>
        <w:t xml:space="preserve"> relationship, which developed with St Mary’s Church Bryston Square. Paddington Chapel Ministry during the last few years focused on providing a regular act of nonconformist worship particularly for the many visitors to London. In 2003 the church members o</w:t>
      </w:r>
      <w:r>
        <w:rPr>
          <w:color w:val="231F20"/>
          <w:w w:val="110"/>
        </w:rPr>
        <w:t xml:space="preserve">f Paddington Chapel agreed that they could no longer sustain a regular service and on </w:t>
      </w:r>
      <w:r>
        <w:rPr>
          <w:color w:val="231F20"/>
          <w:spacing w:val="-5"/>
          <w:w w:val="110"/>
        </w:rPr>
        <w:t xml:space="preserve">21 </w:t>
      </w:r>
      <w:r>
        <w:rPr>
          <w:color w:val="231F20"/>
          <w:w w:val="110"/>
        </w:rPr>
        <w:t>September 2003 the</w:t>
      </w:r>
      <w:r>
        <w:rPr>
          <w:color w:val="231F20"/>
          <w:spacing w:val="-17"/>
          <w:w w:val="110"/>
        </w:rPr>
        <w:t xml:space="preserve"> </w:t>
      </w:r>
      <w:r>
        <w:rPr>
          <w:color w:val="231F20"/>
          <w:w w:val="110"/>
        </w:rPr>
        <w:t>final</w:t>
      </w:r>
      <w:r>
        <w:rPr>
          <w:color w:val="231F20"/>
          <w:spacing w:val="-16"/>
          <w:w w:val="110"/>
        </w:rPr>
        <w:t xml:space="preserve"> </w:t>
      </w:r>
      <w:r>
        <w:rPr>
          <w:color w:val="231F20"/>
          <w:w w:val="110"/>
        </w:rPr>
        <w:t>act</w:t>
      </w:r>
      <w:r>
        <w:rPr>
          <w:color w:val="231F20"/>
          <w:spacing w:val="-16"/>
          <w:w w:val="110"/>
        </w:rPr>
        <w:t xml:space="preserve"> </w:t>
      </w:r>
      <w:r>
        <w:rPr>
          <w:color w:val="231F20"/>
          <w:w w:val="110"/>
        </w:rPr>
        <w:t>of</w:t>
      </w:r>
      <w:r>
        <w:rPr>
          <w:color w:val="231F20"/>
          <w:spacing w:val="-16"/>
          <w:w w:val="110"/>
        </w:rPr>
        <w:t xml:space="preserve"> </w:t>
      </w:r>
      <w:r>
        <w:rPr>
          <w:color w:val="231F20"/>
          <w:w w:val="110"/>
        </w:rPr>
        <w:t>worship</w:t>
      </w:r>
      <w:r>
        <w:rPr>
          <w:color w:val="231F20"/>
          <w:spacing w:val="-16"/>
          <w:w w:val="110"/>
        </w:rPr>
        <w:t xml:space="preserve"> </w:t>
      </w:r>
      <w:r>
        <w:rPr>
          <w:color w:val="231F20"/>
          <w:w w:val="110"/>
        </w:rPr>
        <w:t>was</w:t>
      </w:r>
      <w:r>
        <w:rPr>
          <w:color w:val="231F20"/>
          <w:spacing w:val="-16"/>
          <w:w w:val="110"/>
        </w:rPr>
        <w:t xml:space="preserve"> </w:t>
      </w:r>
      <w:r>
        <w:rPr>
          <w:color w:val="231F20"/>
          <w:w w:val="110"/>
        </w:rPr>
        <w:t>held</w:t>
      </w:r>
      <w:r>
        <w:rPr>
          <w:color w:val="231F20"/>
          <w:spacing w:val="-16"/>
          <w:w w:val="110"/>
        </w:rPr>
        <w:t xml:space="preserve"> </w:t>
      </w:r>
      <w:r>
        <w:rPr>
          <w:color w:val="231F20"/>
          <w:w w:val="110"/>
        </w:rPr>
        <w:t>when</w:t>
      </w:r>
      <w:r>
        <w:rPr>
          <w:color w:val="231F20"/>
          <w:spacing w:val="-16"/>
          <w:w w:val="110"/>
        </w:rPr>
        <w:t xml:space="preserve"> </w:t>
      </w:r>
      <w:r>
        <w:rPr>
          <w:color w:val="231F20"/>
          <w:w w:val="110"/>
        </w:rPr>
        <w:t>members</w:t>
      </w:r>
      <w:r>
        <w:rPr>
          <w:color w:val="231F20"/>
          <w:spacing w:val="-16"/>
          <w:w w:val="110"/>
        </w:rPr>
        <w:t xml:space="preserve"> </w:t>
      </w:r>
      <w:r>
        <w:rPr>
          <w:color w:val="231F20"/>
          <w:w w:val="110"/>
        </w:rPr>
        <w:t>of</w:t>
      </w:r>
      <w:r>
        <w:rPr>
          <w:color w:val="231F20"/>
          <w:spacing w:val="-16"/>
          <w:w w:val="110"/>
        </w:rPr>
        <w:t xml:space="preserve"> </w:t>
      </w:r>
      <w:r>
        <w:rPr>
          <w:color w:val="231F20"/>
          <w:w w:val="110"/>
        </w:rPr>
        <w:t>the United Reformed Church and friends of Paddington Chapel</w:t>
      </w:r>
      <w:r>
        <w:rPr>
          <w:color w:val="231F20"/>
          <w:spacing w:val="-10"/>
          <w:w w:val="110"/>
        </w:rPr>
        <w:t xml:space="preserve"> </w:t>
      </w:r>
      <w:r>
        <w:rPr>
          <w:color w:val="231F20"/>
          <w:w w:val="110"/>
        </w:rPr>
        <w:t>celebrated</w:t>
      </w:r>
      <w:r>
        <w:rPr>
          <w:color w:val="231F20"/>
          <w:spacing w:val="-10"/>
          <w:w w:val="110"/>
        </w:rPr>
        <w:t xml:space="preserve"> </w:t>
      </w:r>
      <w:r>
        <w:rPr>
          <w:color w:val="231F20"/>
          <w:w w:val="110"/>
        </w:rPr>
        <w:t>the</w:t>
      </w:r>
      <w:r>
        <w:rPr>
          <w:color w:val="231F20"/>
          <w:spacing w:val="-10"/>
          <w:w w:val="110"/>
        </w:rPr>
        <w:t xml:space="preserve"> </w:t>
      </w:r>
      <w:r>
        <w:rPr>
          <w:color w:val="231F20"/>
          <w:w w:val="110"/>
        </w:rPr>
        <w:t>work</w:t>
      </w:r>
      <w:r>
        <w:rPr>
          <w:color w:val="231F20"/>
          <w:spacing w:val="-10"/>
          <w:w w:val="110"/>
        </w:rPr>
        <w:t xml:space="preserve"> </w:t>
      </w:r>
      <w:r>
        <w:rPr>
          <w:color w:val="231F20"/>
          <w:w w:val="110"/>
        </w:rPr>
        <w:t>of</w:t>
      </w:r>
      <w:r>
        <w:rPr>
          <w:color w:val="231F20"/>
          <w:spacing w:val="-10"/>
          <w:w w:val="110"/>
        </w:rPr>
        <w:t xml:space="preserve"> </w:t>
      </w:r>
      <w:r>
        <w:rPr>
          <w:color w:val="231F20"/>
          <w:w w:val="110"/>
        </w:rPr>
        <w:t>Paddington</w:t>
      </w:r>
      <w:r>
        <w:rPr>
          <w:color w:val="231F20"/>
          <w:spacing w:val="-10"/>
          <w:w w:val="110"/>
        </w:rPr>
        <w:t xml:space="preserve"> </w:t>
      </w:r>
      <w:r>
        <w:rPr>
          <w:color w:val="231F20"/>
          <w:w w:val="110"/>
        </w:rPr>
        <w:t>Chapel</w:t>
      </w:r>
      <w:r>
        <w:rPr>
          <w:color w:val="231F20"/>
          <w:spacing w:val="-10"/>
          <w:w w:val="110"/>
        </w:rPr>
        <w:t xml:space="preserve"> </w:t>
      </w:r>
      <w:r>
        <w:rPr>
          <w:color w:val="231F20"/>
          <w:w w:val="110"/>
        </w:rPr>
        <w:t>and gave thanks for its past one hundred and ninety</w:t>
      </w:r>
      <w:r>
        <w:rPr>
          <w:color w:val="231F20"/>
          <w:spacing w:val="-31"/>
          <w:w w:val="110"/>
        </w:rPr>
        <w:t xml:space="preserve"> </w:t>
      </w:r>
      <w:r>
        <w:rPr>
          <w:color w:val="231F20"/>
          <w:w w:val="110"/>
        </w:rPr>
        <w:t>years of Christian service and</w:t>
      </w:r>
      <w:r>
        <w:rPr>
          <w:color w:val="231F20"/>
          <w:spacing w:val="-11"/>
          <w:w w:val="110"/>
        </w:rPr>
        <w:t xml:space="preserve"> </w:t>
      </w:r>
      <w:r>
        <w:rPr>
          <w:color w:val="231F20"/>
          <w:w w:val="110"/>
        </w:rPr>
        <w:t>ministry.</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11"/>
        <w:rPr>
          <w:sz w:val="22"/>
        </w:rPr>
      </w:pPr>
    </w:p>
    <w:p w:rsidR="00DC5273" w:rsidRDefault="006E3FAD">
      <w:pPr>
        <w:pStyle w:val="BodyText"/>
        <w:spacing w:line="20" w:lineRule="exact"/>
        <w:ind w:left="590"/>
        <w:rPr>
          <w:sz w:val="2"/>
        </w:rPr>
      </w:pPr>
      <w:r>
        <w:rPr>
          <w:sz w:val="2"/>
        </w:rPr>
      </w:r>
      <w:r>
        <w:rPr>
          <w:sz w:val="2"/>
        </w:rPr>
        <w:pict>
          <v:group id="_x0000_s1788" style="width:476.25pt;height:1pt;mso-position-horizontal-relative:char;mso-position-vertical-relative:line" coordsize="9525,20">
            <v:line id="_x0000_s1789" style="position:absolute" from="0,10" to="9524,10" strokecolor="#231f20" strokeweight="1pt"/>
            <w10:anchorlock/>
          </v:group>
        </w:pict>
      </w:r>
    </w:p>
    <w:p w:rsidR="00DC5273" w:rsidRDefault="006E3FAD">
      <w:pPr>
        <w:pStyle w:val="Heading7"/>
        <w:spacing w:before="106"/>
        <w:ind w:left="0" w:right="433"/>
        <w:jc w:val="right"/>
      </w:pPr>
      <w:r>
        <w:pict>
          <v:group id="_x0000_s1784" style="position:absolute;left:0;text-align:left;margin-left:354.35pt;margin-top:3.75pt;width:153.1pt;height:19.85pt;z-index:251577344;mso-position-horizontal-relative:page" coordorigin="7087,75" coordsize="3062,397">
            <v:shape id="_x0000_s1787"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786"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785" type="#_x0000_t202" style="position:absolute;left:7086;top:75;width:3062;height:397" filled="f" stroked="f">
              <v:textbox inset="0,0,0,0">
                <w:txbxContent>
                  <w:p w:rsidR="00DC5273" w:rsidRDefault="006E3FAD">
                    <w:pPr>
                      <w:spacing w:before="41"/>
                      <w:ind w:left="470"/>
                      <w:rPr>
                        <w:rFonts w:ascii="Book Antiqua"/>
                        <w:b/>
                        <w:i/>
                        <w:sz w:val="24"/>
                      </w:rPr>
                    </w:pPr>
                    <w:r>
                      <w:rPr>
                        <w:rFonts w:ascii="Book Antiqua"/>
                        <w:b/>
                        <w:i/>
                        <w:color w:val="FFFFFF"/>
                        <w:sz w:val="24"/>
                      </w:rPr>
                      <w:t>Churches - Changes</w:t>
                    </w:r>
                  </w:p>
                </w:txbxContent>
              </v:textbox>
            </v:shape>
            <w10:wrap anchorx="page"/>
          </v:group>
        </w:pict>
      </w:r>
      <w:r>
        <w:rPr>
          <w:color w:val="231F20"/>
          <w:w w:val="105"/>
        </w:rPr>
        <w:t>23</w:t>
      </w:r>
    </w:p>
    <w:p w:rsidR="00DC5273" w:rsidRDefault="00DC5273">
      <w:pPr>
        <w:jc w:val="right"/>
        <w:sectPr w:rsidR="00DC5273">
          <w:type w:val="continuous"/>
          <w:pgSz w:w="11910" w:h="16840"/>
          <w:pgMar w:top="40" w:right="580" w:bottom="0" w:left="760" w:header="720" w:footer="720" w:gutter="0"/>
          <w:cols w:space="720"/>
        </w:sectPr>
      </w:pPr>
    </w:p>
    <w:p w:rsidR="00DC5273" w:rsidRDefault="00DC5273">
      <w:pPr>
        <w:pStyle w:val="BodyText"/>
        <w:spacing w:before="5"/>
        <w:rPr>
          <w:rFonts w:ascii="Book Antiqua"/>
          <w:b/>
          <w:i/>
          <w:sz w:val="16"/>
        </w:rPr>
      </w:pPr>
    </w:p>
    <w:p w:rsidR="00DC5273" w:rsidRDefault="006E3FAD">
      <w:pPr>
        <w:pStyle w:val="BodyText"/>
        <w:spacing w:line="20" w:lineRule="exact"/>
        <w:ind w:left="252"/>
        <w:rPr>
          <w:rFonts w:ascii="Book Antiqua"/>
          <w:sz w:val="2"/>
        </w:rPr>
      </w:pPr>
      <w:r>
        <w:rPr>
          <w:rFonts w:ascii="Book Antiqua"/>
          <w:sz w:val="2"/>
        </w:rPr>
      </w:r>
      <w:r>
        <w:rPr>
          <w:rFonts w:ascii="Book Antiqua"/>
          <w:sz w:val="2"/>
        </w:rPr>
        <w:pict>
          <v:group id="_x0000_s1782" style="width:476.25pt;height:.75pt;mso-position-horizontal-relative:char;mso-position-vertical-relative:line" coordsize="9525,15">
            <v:line id="_x0000_s1783" style="position:absolute" from="0,8" to="9524,8" strokecolor="#231f20"/>
            <w10:anchorlock/>
          </v:group>
        </w:pict>
      </w:r>
    </w:p>
    <w:p w:rsidR="00DC5273" w:rsidRDefault="006E3FAD">
      <w:pPr>
        <w:pStyle w:val="ListParagraph"/>
        <w:numPr>
          <w:ilvl w:val="1"/>
          <w:numId w:val="107"/>
        </w:numPr>
        <w:tabs>
          <w:tab w:val="left" w:pos="980"/>
          <w:tab w:val="left" w:pos="981"/>
          <w:tab w:val="left" w:pos="7673"/>
        </w:tabs>
        <w:spacing w:before="124"/>
        <w:ind w:left="980" w:hanging="721"/>
        <w:jc w:val="left"/>
        <w:rPr>
          <w:rFonts w:ascii="Book Antiqua"/>
          <w:b/>
          <w:i/>
          <w:sz w:val="32"/>
        </w:rPr>
      </w:pPr>
      <w:r>
        <w:rPr>
          <w:rFonts w:ascii="Palatino"/>
          <w:b/>
          <w:color w:val="231F20"/>
          <w:spacing w:val="-5"/>
          <w:sz w:val="32"/>
        </w:rPr>
        <w:t xml:space="preserve">Wingrave  </w:t>
      </w:r>
      <w:r>
        <w:rPr>
          <w:rFonts w:ascii="Palatino"/>
          <w:b/>
          <w:color w:val="231F20"/>
          <w:spacing w:val="-3"/>
          <w:sz w:val="32"/>
        </w:rPr>
        <w:t>United</w:t>
      </w:r>
      <w:r>
        <w:rPr>
          <w:rFonts w:ascii="Palatino"/>
          <w:b/>
          <w:color w:val="231F20"/>
          <w:spacing w:val="63"/>
          <w:sz w:val="32"/>
        </w:rPr>
        <w:t xml:space="preserve"> </w:t>
      </w:r>
      <w:r>
        <w:rPr>
          <w:rFonts w:ascii="Palatino"/>
          <w:b/>
          <w:color w:val="231F20"/>
          <w:sz w:val="32"/>
        </w:rPr>
        <w:t>Reformed</w:t>
      </w:r>
      <w:r>
        <w:rPr>
          <w:rFonts w:ascii="Palatino"/>
          <w:b/>
          <w:color w:val="231F20"/>
          <w:spacing w:val="67"/>
          <w:sz w:val="32"/>
        </w:rPr>
        <w:t xml:space="preserve"> </w:t>
      </w:r>
      <w:r>
        <w:rPr>
          <w:rFonts w:ascii="Palatino"/>
          <w:b/>
          <w:color w:val="231F20"/>
          <w:spacing w:val="-3"/>
          <w:sz w:val="32"/>
        </w:rPr>
        <w:t>Church</w:t>
      </w:r>
      <w:r>
        <w:rPr>
          <w:rFonts w:ascii="Palatino"/>
          <w:b/>
          <w:color w:val="231F20"/>
          <w:spacing w:val="-3"/>
          <w:sz w:val="32"/>
        </w:rPr>
        <w:tab/>
      </w:r>
      <w:r>
        <w:rPr>
          <w:rFonts w:ascii="Book Antiqua"/>
          <w:b/>
          <w:i/>
          <w:color w:val="231F20"/>
          <w:sz w:val="32"/>
        </w:rPr>
        <w:t>Thames</w:t>
      </w:r>
      <w:r>
        <w:rPr>
          <w:rFonts w:ascii="Book Antiqua"/>
          <w:b/>
          <w:i/>
          <w:color w:val="231F20"/>
          <w:spacing w:val="17"/>
          <w:sz w:val="32"/>
        </w:rPr>
        <w:t xml:space="preserve"> </w:t>
      </w:r>
      <w:r>
        <w:rPr>
          <w:rFonts w:ascii="Book Antiqua"/>
          <w:b/>
          <w:i/>
          <w:color w:val="231F20"/>
          <w:spacing w:val="-3"/>
          <w:sz w:val="32"/>
        </w:rPr>
        <w:t>North</w:t>
      </w:r>
    </w:p>
    <w:p w:rsidR="00DC5273" w:rsidRDefault="00DC5273">
      <w:pPr>
        <w:pStyle w:val="BodyText"/>
        <w:spacing w:before="9"/>
        <w:rPr>
          <w:rFonts w:ascii="Book Antiqua"/>
          <w:b/>
          <w:i/>
          <w:sz w:val="18"/>
        </w:rPr>
      </w:pPr>
    </w:p>
    <w:p w:rsidR="00DC5273" w:rsidRDefault="00DC5273">
      <w:pPr>
        <w:rPr>
          <w:rFonts w:ascii="Book Antiqua"/>
          <w:sz w:val="18"/>
        </w:rPr>
        <w:sectPr w:rsidR="00DC5273">
          <w:headerReference w:type="even" r:id="rId38"/>
          <w:footerReference w:type="even" r:id="rId39"/>
          <w:pgSz w:w="11910" w:h="16840"/>
          <w:pgMar w:top="920" w:right="580" w:bottom="780" w:left="760" w:header="584" w:footer="590" w:gutter="0"/>
          <w:pgNumType w:start="24"/>
          <w:cols w:space="720"/>
        </w:sectPr>
      </w:pPr>
    </w:p>
    <w:p w:rsidR="00DC5273" w:rsidRDefault="006E3FAD">
      <w:pPr>
        <w:pStyle w:val="BodyText"/>
        <w:spacing w:before="100" w:line="247" w:lineRule="auto"/>
        <w:ind w:left="260" w:right="38"/>
        <w:jc w:val="both"/>
      </w:pPr>
      <w:r>
        <w:rPr>
          <w:color w:val="231F20"/>
          <w:spacing w:val="3"/>
          <w:w w:val="110"/>
        </w:rPr>
        <w:t xml:space="preserve">There </w:t>
      </w:r>
      <w:r>
        <w:rPr>
          <w:color w:val="231F20"/>
          <w:w w:val="110"/>
        </w:rPr>
        <w:t xml:space="preserve">have </w:t>
      </w:r>
      <w:r>
        <w:rPr>
          <w:color w:val="231F20"/>
          <w:spacing w:val="3"/>
          <w:w w:val="110"/>
        </w:rPr>
        <w:t xml:space="preserve">been Nonconformists  </w:t>
      </w:r>
      <w:r>
        <w:rPr>
          <w:color w:val="231F20"/>
          <w:w w:val="110"/>
        </w:rPr>
        <w:t xml:space="preserve">in  </w:t>
      </w:r>
      <w:r>
        <w:rPr>
          <w:color w:val="231F20"/>
          <w:spacing w:val="2"/>
          <w:w w:val="110"/>
        </w:rPr>
        <w:t xml:space="preserve">Wingrave </w:t>
      </w:r>
      <w:r>
        <w:rPr>
          <w:color w:val="231F20"/>
          <w:w w:val="110"/>
        </w:rPr>
        <w:t xml:space="preserve">since the mid </w:t>
      </w:r>
      <w:r>
        <w:rPr>
          <w:color w:val="231F20"/>
          <w:spacing w:val="-4"/>
          <w:w w:val="110"/>
        </w:rPr>
        <w:t>17</w:t>
      </w:r>
      <w:r>
        <w:rPr>
          <w:color w:val="231F20"/>
          <w:spacing w:val="-4"/>
          <w:w w:val="110"/>
          <w:position w:val="6"/>
          <w:sz w:val="11"/>
        </w:rPr>
        <w:t xml:space="preserve">th </w:t>
      </w:r>
      <w:r>
        <w:rPr>
          <w:color w:val="231F20"/>
          <w:w w:val="110"/>
        </w:rPr>
        <w:t xml:space="preserve">century, but the history of the present building, where the United Reformed Church members have worshipped, began with the bequest of a carpenter’s workshop in </w:t>
      </w:r>
      <w:r>
        <w:rPr>
          <w:color w:val="231F20"/>
          <w:spacing w:val="-7"/>
          <w:w w:val="110"/>
        </w:rPr>
        <w:t xml:space="preserve">1813. </w:t>
      </w:r>
      <w:r>
        <w:rPr>
          <w:color w:val="231F20"/>
          <w:w w:val="110"/>
        </w:rPr>
        <w:t>The  workshop was demolished and a new building erected when    it formally became an Inde</w:t>
      </w:r>
      <w:r>
        <w:rPr>
          <w:color w:val="231F20"/>
          <w:w w:val="110"/>
        </w:rPr>
        <w:t xml:space="preserve">pendent Church in </w:t>
      </w:r>
      <w:r>
        <w:rPr>
          <w:color w:val="231F20"/>
          <w:spacing w:val="-11"/>
          <w:w w:val="110"/>
        </w:rPr>
        <w:t xml:space="preserve">1817. </w:t>
      </w:r>
      <w:r>
        <w:rPr>
          <w:color w:val="231F20"/>
          <w:w w:val="110"/>
        </w:rPr>
        <w:t>This</w:t>
      </w:r>
      <w:r>
        <w:rPr>
          <w:color w:val="231F20"/>
          <w:spacing w:val="-15"/>
          <w:w w:val="110"/>
        </w:rPr>
        <w:t xml:space="preserve"> </w:t>
      </w:r>
      <w:r>
        <w:rPr>
          <w:color w:val="231F20"/>
          <w:w w:val="110"/>
        </w:rPr>
        <w:t>appears</w:t>
      </w:r>
      <w:r>
        <w:rPr>
          <w:color w:val="231F20"/>
          <w:spacing w:val="-14"/>
          <w:w w:val="110"/>
        </w:rPr>
        <w:t xml:space="preserve"> </w:t>
      </w:r>
      <w:r>
        <w:rPr>
          <w:color w:val="231F20"/>
          <w:w w:val="110"/>
        </w:rPr>
        <w:t>to</w:t>
      </w:r>
      <w:r>
        <w:rPr>
          <w:color w:val="231F20"/>
          <w:spacing w:val="-15"/>
          <w:w w:val="110"/>
        </w:rPr>
        <w:t xml:space="preserve"> </w:t>
      </w:r>
      <w:r>
        <w:rPr>
          <w:color w:val="231F20"/>
          <w:w w:val="110"/>
        </w:rPr>
        <w:t>have</w:t>
      </w:r>
      <w:r>
        <w:rPr>
          <w:color w:val="231F20"/>
          <w:spacing w:val="-14"/>
          <w:w w:val="110"/>
        </w:rPr>
        <w:t xml:space="preserve"> </w:t>
      </w:r>
      <w:r>
        <w:rPr>
          <w:color w:val="231F20"/>
          <w:w w:val="110"/>
        </w:rPr>
        <w:t>been</w:t>
      </w:r>
      <w:r>
        <w:rPr>
          <w:color w:val="231F20"/>
          <w:spacing w:val="-14"/>
          <w:w w:val="110"/>
        </w:rPr>
        <w:t xml:space="preserve"> </w:t>
      </w:r>
      <w:r>
        <w:rPr>
          <w:color w:val="231F20"/>
          <w:w w:val="110"/>
        </w:rPr>
        <w:t>a</w:t>
      </w:r>
      <w:r>
        <w:rPr>
          <w:color w:val="231F20"/>
          <w:spacing w:val="-15"/>
          <w:w w:val="110"/>
        </w:rPr>
        <w:t xml:space="preserve"> </w:t>
      </w:r>
      <w:r>
        <w:rPr>
          <w:color w:val="231F20"/>
          <w:w w:val="110"/>
        </w:rPr>
        <w:t>union</w:t>
      </w:r>
      <w:r>
        <w:rPr>
          <w:color w:val="231F20"/>
          <w:spacing w:val="-14"/>
          <w:w w:val="110"/>
        </w:rPr>
        <w:t xml:space="preserve"> </w:t>
      </w:r>
      <w:r>
        <w:rPr>
          <w:color w:val="231F20"/>
          <w:w w:val="110"/>
        </w:rPr>
        <w:t>of</w:t>
      </w:r>
      <w:r>
        <w:rPr>
          <w:color w:val="231F20"/>
          <w:spacing w:val="-15"/>
          <w:w w:val="110"/>
        </w:rPr>
        <w:t xml:space="preserve"> </w:t>
      </w:r>
      <w:r>
        <w:rPr>
          <w:color w:val="231F20"/>
          <w:w w:val="110"/>
        </w:rPr>
        <w:t>Baptists,</w:t>
      </w:r>
      <w:r>
        <w:rPr>
          <w:color w:val="231F20"/>
          <w:spacing w:val="-14"/>
          <w:w w:val="110"/>
        </w:rPr>
        <w:t xml:space="preserve"> </w:t>
      </w:r>
      <w:r>
        <w:rPr>
          <w:color w:val="231F20"/>
          <w:w w:val="110"/>
        </w:rPr>
        <w:t xml:space="preserve">Quakers and Congregationalists. </w:t>
      </w:r>
      <w:r>
        <w:rPr>
          <w:color w:val="231F20"/>
          <w:spacing w:val="-4"/>
          <w:w w:val="110"/>
        </w:rPr>
        <w:t xml:space="preserve">Ten </w:t>
      </w:r>
      <w:r>
        <w:rPr>
          <w:color w:val="231F20"/>
          <w:w w:val="110"/>
        </w:rPr>
        <w:t>years later the graveyard was</w:t>
      </w:r>
      <w:r>
        <w:rPr>
          <w:color w:val="231F20"/>
          <w:spacing w:val="-16"/>
          <w:w w:val="110"/>
        </w:rPr>
        <w:t xml:space="preserve"> </w:t>
      </w:r>
      <w:r>
        <w:rPr>
          <w:color w:val="231F20"/>
          <w:w w:val="110"/>
        </w:rPr>
        <w:t>added,</w:t>
      </w:r>
      <w:r>
        <w:rPr>
          <w:color w:val="231F20"/>
          <w:spacing w:val="-15"/>
          <w:w w:val="110"/>
        </w:rPr>
        <w:t xml:space="preserve"> </w:t>
      </w:r>
      <w:r>
        <w:rPr>
          <w:color w:val="231F20"/>
          <w:w w:val="110"/>
        </w:rPr>
        <w:t>and</w:t>
      </w:r>
      <w:r>
        <w:rPr>
          <w:color w:val="231F20"/>
          <w:spacing w:val="-15"/>
          <w:w w:val="110"/>
        </w:rPr>
        <w:t xml:space="preserve"> </w:t>
      </w:r>
      <w:r>
        <w:rPr>
          <w:color w:val="231F20"/>
          <w:w w:val="110"/>
        </w:rPr>
        <w:t>the</w:t>
      </w:r>
      <w:r>
        <w:rPr>
          <w:color w:val="231F20"/>
          <w:spacing w:val="-15"/>
          <w:w w:val="110"/>
        </w:rPr>
        <w:t xml:space="preserve"> </w:t>
      </w:r>
      <w:r>
        <w:rPr>
          <w:color w:val="231F20"/>
          <w:w w:val="110"/>
        </w:rPr>
        <w:t>present</w:t>
      </w:r>
      <w:r>
        <w:rPr>
          <w:color w:val="231F20"/>
          <w:spacing w:val="-16"/>
          <w:w w:val="110"/>
        </w:rPr>
        <w:t xml:space="preserve"> </w:t>
      </w:r>
      <w:r>
        <w:rPr>
          <w:color w:val="231F20"/>
          <w:w w:val="110"/>
        </w:rPr>
        <w:t>Georgian</w:t>
      </w:r>
      <w:r>
        <w:rPr>
          <w:color w:val="231F20"/>
          <w:spacing w:val="-15"/>
          <w:w w:val="110"/>
        </w:rPr>
        <w:t xml:space="preserve"> </w:t>
      </w:r>
      <w:r>
        <w:rPr>
          <w:color w:val="231F20"/>
          <w:w w:val="110"/>
        </w:rPr>
        <w:t>Church</w:t>
      </w:r>
      <w:r>
        <w:rPr>
          <w:color w:val="231F20"/>
          <w:spacing w:val="-15"/>
          <w:w w:val="110"/>
        </w:rPr>
        <w:t xml:space="preserve"> </w:t>
      </w:r>
      <w:r>
        <w:rPr>
          <w:color w:val="231F20"/>
          <w:w w:val="110"/>
        </w:rPr>
        <w:t>was</w:t>
      </w:r>
      <w:r>
        <w:rPr>
          <w:color w:val="231F20"/>
          <w:spacing w:val="-15"/>
          <w:w w:val="110"/>
        </w:rPr>
        <w:t xml:space="preserve"> </w:t>
      </w:r>
      <w:r>
        <w:rPr>
          <w:color w:val="231F20"/>
          <w:w w:val="110"/>
        </w:rPr>
        <w:t xml:space="preserve">built onto the original building in </w:t>
      </w:r>
      <w:r>
        <w:rPr>
          <w:color w:val="231F20"/>
          <w:spacing w:val="-4"/>
          <w:w w:val="110"/>
        </w:rPr>
        <w:t xml:space="preserve">1832. </w:t>
      </w:r>
      <w:r>
        <w:rPr>
          <w:color w:val="231F20"/>
          <w:spacing w:val="-5"/>
          <w:w w:val="110"/>
        </w:rPr>
        <w:t xml:space="preserve">Two </w:t>
      </w:r>
      <w:r>
        <w:rPr>
          <w:color w:val="231F20"/>
          <w:w w:val="110"/>
        </w:rPr>
        <w:t xml:space="preserve">classrooms were added in 1904 </w:t>
      </w:r>
      <w:r>
        <w:rPr>
          <w:color w:val="231F20"/>
          <w:w w:val="110"/>
        </w:rPr>
        <w:t>to complete the</w:t>
      </w:r>
      <w:r>
        <w:rPr>
          <w:color w:val="231F20"/>
          <w:spacing w:val="-34"/>
          <w:w w:val="110"/>
        </w:rPr>
        <w:t xml:space="preserve"> </w:t>
      </w:r>
      <w:r>
        <w:rPr>
          <w:color w:val="231F20"/>
          <w:w w:val="110"/>
        </w:rPr>
        <w:t>premises.</w:t>
      </w:r>
    </w:p>
    <w:p w:rsidR="00DC5273" w:rsidRDefault="00DC5273">
      <w:pPr>
        <w:pStyle w:val="BodyText"/>
        <w:spacing w:before="9"/>
        <w:rPr>
          <w:sz w:val="20"/>
        </w:rPr>
      </w:pPr>
    </w:p>
    <w:p w:rsidR="00DC5273" w:rsidRDefault="006E3FAD">
      <w:pPr>
        <w:pStyle w:val="BodyText"/>
        <w:spacing w:line="249" w:lineRule="auto"/>
        <w:ind w:left="260" w:right="38"/>
        <w:jc w:val="both"/>
      </w:pPr>
      <w:r>
        <w:rPr>
          <w:color w:val="231F20"/>
          <w:w w:val="110"/>
        </w:rPr>
        <w:t>In</w:t>
      </w:r>
      <w:r>
        <w:rPr>
          <w:color w:val="231F20"/>
          <w:spacing w:val="-13"/>
          <w:w w:val="110"/>
        </w:rPr>
        <w:t xml:space="preserve"> </w:t>
      </w:r>
      <w:r>
        <w:rPr>
          <w:color w:val="231F20"/>
          <w:w w:val="110"/>
        </w:rPr>
        <w:t>a</w:t>
      </w:r>
      <w:r>
        <w:rPr>
          <w:color w:val="231F20"/>
          <w:spacing w:val="-13"/>
          <w:w w:val="110"/>
        </w:rPr>
        <w:t xml:space="preserve"> </w:t>
      </w:r>
      <w:r>
        <w:rPr>
          <w:color w:val="231F20"/>
          <w:w w:val="110"/>
        </w:rPr>
        <w:t>village</w:t>
      </w:r>
      <w:r>
        <w:rPr>
          <w:color w:val="231F20"/>
          <w:spacing w:val="-12"/>
          <w:w w:val="110"/>
        </w:rPr>
        <w:t xml:space="preserve"> </w:t>
      </w:r>
      <w:r>
        <w:rPr>
          <w:color w:val="231F20"/>
          <w:w w:val="110"/>
        </w:rPr>
        <w:t>with</w:t>
      </w:r>
      <w:r>
        <w:rPr>
          <w:color w:val="231F20"/>
          <w:spacing w:val="-13"/>
          <w:w w:val="110"/>
        </w:rPr>
        <w:t xml:space="preserve"> </w:t>
      </w:r>
      <w:r>
        <w:rPr>
          <w:color w:val="231F20"/>
          <w:w w:val="110"/>
        </w:rPr>
        <w:t>a</w:t>
      </w:r>
      <w:r>
        <w:rPr>
          <w:color w:val="231F20"/>
          <w:spacing w:val="-13"/>
          <w:w w:val="110"/>
        </w:rPr>
        <w:t xml:space="preserve"> </w:t>
      </w:r>
      <w:r>
        <w:rPr>
          <w:color w:val="231F20"/>
          <w:w w:val="110"/>
        </w:rPr>
        <w:t>population</w:t>
      </w:r>
      <w:r>
        <w:rPr>
          <w:color w:val="231F20"/>
          <w:spacing w:val="-12"/>
          <w:w w:val="110"/>
        </w:rPr>
        <w:t xml:space="preserve"> </w:t>
      </w:r>
      <w:r>
        <w:rPr>
          <w:color w:val="231F20"/>
          <w:w w:val="110"/>
        </w:rPr>
        <w:t>of</w:t>
      </w:r>
      <w:r>
        <w:rPr>
          <w:color w:val="231F20"/>
          <w:spacing w:val="-13"/>
          <w:w w:val="110"/>
        </w:rPr>
        <w:t xml:space="preserve"> </w:t>
      </w:r>
      <w:r>
        <w:rPr>
          <w:color w:val="231F20"/>
          <w:w w:val="110"/>
        </w:rPr>
        <w:t>about</w:t>
      </w:r>
      <w:r>
        <w:rPr>
          <w:color w:val="231F20"/>
          <w:spacing w:val="-12"/>
          <w:w w:val="110"/>
        </w:rPr>
        <w:t xml:space="preserve"> </w:t>
      </w:r>
      <w:r>
        <w:rPr>
          <w:color w:val="231F20"/>
          <w:w w:val="110"/>
        </w:rPr>
        <w:t>2000,</w:t>
      </w:r>
      <w:r>
        <w:rPr>
          <w:color w:val="231F20"/>
          <w:spacing w:val="-13"/>
          <w:w w:val="110"/>
        </w:rPr>
        <w:t xml:space="preserve"> </w:t>
      </w:r>
      <w:r>
        <w:rPr>
          <w:color w:val="231F20"/>
          <w:w w:val="110"/>
        </w:rPr>
        <w:t>it</w:t>
      </w:r>
      <w:r>
        <w:rPr>
          <w:color w:val="231F20"/>
          <w:spacing w:val="-13"/>
          <w:w w:val="110"/>
        </w:rPr>
        <w:t xml:space="preserve"> </w:t>
      </w:r>
      <w:r>
        <w:rPr>
          <w:color w:val="231F20"/>
          <w:w w:val="110"/>
        </w:rPr>
        <w:t>is</w:t>
      </w:r>
      <w:r>
        <w:rPr>
          <w:color w:val="231F20"/>
          <w:spacing w:val="-12"/>
          <w:w w:val="110"/>
        </w:rPr>
        <w:t xml:space="preserve"> </w:t>
      </w:r>
      <w:r>
        <w:rPr>
          <w:color w:val="231F20"/>
          <w:w w:val="110"/>
        </w:rPr>
        <w:t>hardly surprising that, with the passage of time, it would no longer be possible to sustain three places of worship. The</w:t>
      </w:r>
      <w:r>
        <w:rPr>
          <w:color w:val="231F20"/>
          <w:spacing w:val="-26"/>
          <w:w w:val="110"/>
        </w:rPr>
        <w:t xml:space="preserve"> </w:t>
      </w:r>
      <w:r>
        <w:rPr>
          <w:color w:val="231F20"/>
          <w:w w:val="110"/>
        </w:rPr>
        <w:t>Methodist</w:t>
      </w:r>
      <w:r>
        <w:rPr>
          <w:color w:val="231F20"/>
          <w:spacing w:val="-26"/>
          <w:w w:val="110"/>
        </w:rPr>
        <w:t xml:space="preserve"> </w:t>
      </w:r>
      <w:r>
        <w:rPr>
          <w:color w:val="231F20"/>
          <w:w w:val="110"/>
        </w:rPr>
        <w:t>Church</w:t>
      </w:r>
      <w:r>
        <w:rPr>
          <w:color w:val="231F20"/>
          <w:spacing w:val="-25"/>
          <w:w w:val="110"/>
        </w:rPr>
        <w:t xml:space="preserve"> </w:t>
      </w:r>
      <w:r>
        <w:rPr>
          <w:color w:val="231F20"/>
          <w:w w:val="110"/>
        </w:rPr>
        <w:t>dates</w:t>
      </w:r>
      <w:r>
        <w:rPr>
          <w:color w:val="231F20"/>
          <w:spacing w:val="-26"/>
          <w:w w:val="110"/>
        </w:rPr>
        <w:t xml:space="preserve"> </w:t>
      </w:r>
      <w:r>
        <w:rPr>
          <w:color w:val="231F20"/>
          <w:w w:val="110"/>
        </w:rPr>
        <w:t>from</w:t>
      </w:r>
      <w:r>
        <w:rPr>
          <w:color w:val="231F20"/>
          <w:spacing w:val="-25"/>
          <w:w w:val="110"/>
        </w:rPr>
        <w:t xml:space="preserve"> </w:t>
      </w:r>
      <w:r>
        <w:rPr>
          <w:color w:val="231F20"/>
          <w:w w:val="110"/>
        </w:rPr>
        <w:t>the</w:t>
      </w:r>
      <w:r>
        <w:rPr>
          <w:color w:val="231F20"/>
          <w:spacing w:val="-26"/>
          <w:w w:val="110"/>
        </w:rPr>
        <w:t xml:space="preserve"> </w:t>
      </w:r>
      <w:r>
        <w:rPr>
          <w:color w:val="231F20"/>
          <w:w w:val="110"/>
        </w:rPr>
        <w:t>mid</w:t>
      </w:r>
      <w:r>
        <w:rPr>
          <w:color w:val="231F20"/>
          <w:spacing w:val="-25"/>
          <w:w w:val="110"/>
        </w:rPr>
        <w:t xml:space="preserve"> </w:t>
      </w:r>
      <w:r>
        <w:rPr>
          <w:color w:val="231F20"/>
          <w:w w:val="110"/>
        </w:rPr>
        <w:t>1800s,</w:t>
      </w:r>
      <w:r>
        <w:rPr>
          <w:color w:val="231F20"/>
          <w:spacing w:val="-26"/>
          <w:w w:val="110"/>
        </w:rPr>
        <w:t xml:space="preserve"> </w:t>
      </w:r>
      <w:r>
        <w:rPr>
          <w:color w:val="231F20"/>
          <w:w w:val="110"/>
        </w:rPr>
        <w:t xml:space="preserve">whilst the Parish Church is about </w:t>
      </w:r>
      <w:r>
        <w:rPr>
          <w:color w:val="231F20"/>
          <w:spacing w:val="2"/>
          <w:w w:val="110"/>
        </w:rPr>
        <w:t xml:space="preserve">800 </w:t>
      </w:r>
      <w:r>
        <w:rPr>
          <w:color w:val="231F20"/>
          <w:w w:val="110"/>
        </w:rPr>
        <w:t>years</w:t>
      </w:r>
      <w:r>
        <w:rPr>
          <w:color w:val="231F20"/>
          <w:spacing w:val="-26"/>
          <w:w w:val="110"/>
        </w:rPr>
        <w:t xml:space="preserve"> </w:t>
      </w:r>
      <w:r>
        <w:rPr>
          <w:color w:val="231F20"/>
          <w:w w:val="110"/>
        </w:rPr>
        <w:t>old.</w:t>
      </w:r>
    </w:p>
    <w:p w:rsidR="00DC5273" w:rsidRDefault="006E3FAD">
      <w:pPr>
        <w:pStyle w:val="BodyText"/>
        <w:spacing w:before="100" w:line="247" w:lineRule="auto"/>
        <w:ind w:left="260" w:right="777"/>
        <w:jc w:val="both"/>
      </w:pPr>
      <w:r>
        <w:br w:type="column"/>
      </w:r>
      <w:r>
        <w:rPr>
          <w:color w:val="231F20"/>
          <w:w w:val="110"/>
        </w:rPr>
        <w:t>For</w:t>
      </w:r>
      <w:r>
        <w:rPr>
          <w:color w:val="231F20"/>
          <w:spacing w:val="-17"/>
          <w:w w:val="110"/>
        </w:rPr>
        <w:t xml:space="preserve"> </w:t>
      </w:r>
      <w:r>
        <w:rPr>
          <w:color w:val="231F20"/>
          <w:w w:val="110"/>
        </w:rPr>
        <w:t>much</w:t>
      </w:r>
      <w:r>
        <w:rPr>
          <w:color w:val="231F20"/>
          <w:spacing w:val="-17"/>
          <w:w w:val="110"/>
        </w:rPr>
        <w:t xml:space="preserve"> </w:t>
      </w:r>
      <w:r>
        <w:rPr>
          <w:color w:val="231F20"/>
          <w:w w:val="110"/>
        </w:rPr>
        <w:t>of</w:t>
      </w:r>
      <w:r>
        <w:rPr>
          <w:color w:val="231F20"/>
          <w:spacing w:val="-17"/>
          <w:w w:val="110"/>
        </w:rPr>
        <w:t xml:space="preserve"> </w:t>
      </w:r>
      <w:r>
        <w:rPr>
          <w:color w:val="231F20"/>
          <w:w w:val="110"/>
        </w:rPr>
        <w:t>its</w:t>
      </w:r>
      <w:r>
        <w:rPr>
          <w:color w:val="231F20"/>
          <w:spacing w:val="-17"/>
          <w:w w:val="110"/>
        </w:rPr>
        <w:t xml:space="preserve"> </w:t>
      </w:r>
      <w:r>
        <w:rPr>
          <w:color w:val="231F20"/>
          <w:w w:val="110"/>
        </w:rPr>
        <w:t>life,</w:t>
      </w:r>
      <w:r>
        <w:rPr>
          <w:color w:val="231F20"/>
          <w:spacing w:val="-17"/>
          <w:w w:val="110"/>
        </w:rPr>
        <w:t xml:space="preserve"> </w:t>
      </w:r>
      <w:r>
        <w:rPr>
          <w:color w:val="231F20"/>
          <w:w w:val="110"/>
        </w:rPr>
        <w:t>Wingrave</w:t>
      </w:r>
      <w:r>
        <w:rPr>
          <w:color w:val="231F20"/>
          <w:spacing w:val="-17"/>
          <w:w w:val="110"/>
        </w:rPr>
        <w:t xml:space="preserve"> </w:t>
      </w:r>
      <w:r>
        <w:rPr>
          <w:color w:val="231F20"/>
          <w:w w:val="110"/>
        </w:rPr>
        <w:t>United</w:t>
      </w:r>
      <w:r>
        <w:rPr>
          <w:color w:val="231F20"/>
          <w:spacing w:val="-17"/>
          <w:w w:val="110"/>
        </w:rPr>
        <w:t xml:space="preserve"> </w:t>
      </w:r>
      <w:r>
        <w:rPr>
          <w:color w:val="231F20"/>
          <w:w w:val="110"/>
        </w:rPr>
        <w:t>Refo</w:t>
      </w:r>
      <w:r>
        <w:rPr>
          <w:color w:val="231F20"/>
          <w:w w:val="110"/>
        </w:rPr>
        <w:t>rmed</w:t>
      </w:r>
      <w:r>
        <w:rPr>
          <w:color w:val="231F20"/>
          <w:spacing w:val="-17"/>
          <w:w w:val="110"/>
        </w:rPr>
        <w:t xml:space="preserve"> </w:t>
      </w:r>
      <w:r>
        <w:rPr>
          <w:color w:val="231F20"/>
          <w:w w:val="110"/>
        </w:rPr>
        <w:t>Church has been linked, at various times, with other similar churches</w:t>
      </w:r>
      <w:r>
        <w:rPr>
          <w:color w:val="231F20"/>
          <w:spacing w:val="-24"/>
          <w:w w:val="110"/>
        </w:rPr>
        <w:t xml:space="preserve"> </w:t>
      </w:r>
      <w:r>
        <w:rPr>
          <w:color w:val="231F20"/>
          <w:w w:val="110"/>
        </w:rPr>
        <w:t>in</w:t>
      </w:r>
      <w:r>
        <w:rPr>
          <w:color w:val="231F20"/>
          <w:spacing w:val="-24"/>
          <w:w w:val="110"/>
        </w:rPr>
        <w:t xml:space="preserve"> </w:t>
      </w:r>
      <w:r>
        <w:rPr>
          <w:color w:val="231F20"/>
          <w:w w:val="110"/>
        </w:rPr>
        <w:t>Tring,</w:t>
      </w:r>
      <w:r>
        <w:rPr>
          <w:color w:val="231F20"/>
          <w:spacing w:val="-24"/>
          <w:w w:val="110"/>
        </w:rPr>
        <w:t xml:space="preserve"> </w:t>
      </w:r>
      <w:r>
        <w:rPr>
          <w:color w:val="231F20"/>
          <w:w w:val="110"/>
        </w:rPr>
        <w:t>in</w:t>
      </w:r>
      <w:r>
        <w:rPr>
          <w:color w:val="231F20"/>
          <w:spacing w:val="-24"/>
          <w:w w:val="110"/>
        </w:rPr>
        <w:t xml:space="preserve"> </w:t>
      </w:r>
      <w:r>
        <w:rPr>
          <w:color w:val="231F20"/>
          <w:w w:val="110"/>
        </w:rPr>
        <w:t>Aylesbury,</w:t>
      </w:r>
      <w:r>
        <w:rPr>
          <w:color w:val="231F20"/>
          <w:spacing w:val="-24"/>
          <w:w w:val="110"/>
        </w:rPr>
        <w:t xml:space="preserve"> </w:t>
      </w:r>
      <w:r>
        <w:rPr>
          <w:color w:val="231F20"/>
          <w:w w:val="110"/>
        </w:rPr>
        <w:t>in</w:t>
      </w:r>
      <w:r>
        <w:rPr>
          <w:color w:val="231F20"/>
          <w:spacing w:val="-24"/>
          <w:w w:val="110"/>
        </w:rPr>
        <w:t xml:space="preserve"> </w:t>
      </w:r>
      <w:r>
        <w:rPr>
          <w:color w:val="231F20"/>
          <w:w w:val="110"/>
        </w:rPr>
        <w:t>Winslow</w:t>
      </w:r>
      <w:r>
        <w:rPr>
          <w:color w:val="231F20"/>
          <w:spacing w:val="-23"/>
          <w:w w:val="110"/>
        </w:rPr>
        <w:t xml:space="preserve"> </w:t>
      </w:r>
      <w:r>
        <w:rPr>
          <w:color w:val="231F20"/>
          <w:w w:val="110"/>
        </w:rPr>
        <w:t>and</w:t>
      </w:r>
      <w:r>
        <w:rPr>
          <w:color w:val="231F20"/>
          <w:spacing w:val="-24"/>
          <w:w w:val="110"/>
        </w:rPr>
        <w:t xml:space="preserve"> </w:t>
      </w:r>
      <w:r>
        <w:rPr>
          <w:color w:val="231F20"/>
          <w:w w:val="110"/>
        </w:rPr>
        <w:t>in</w:t>
      </w:r>
      <w:r>
        <w:rPr>
          <w:color w:val="231F20"/>
          <w:spacing w:val="-24"/>
          <w:w w:val="110"/>
        </w:rPr>
        <w:t xml:space="preserve"> </w:t>
      </w:r>
      <w:r>
        <w:rPr>
          <w:color w:val="231F20"/>
          <w:w w:val="110"/>
        </w:rPr>
        <w:t>Wing. Sometimes these links meant giving support to other congregations, and sometimes it was the Wingrave people who received help. Like most churches it has had times when things have been going well, and times when there has been less success. There are</w:t>
      </w:r>
      <w:r>
        <w:rPr>
          <w:color w:val="231F20"/>
          <w:w w:val="110"/>
        </w:rPr>
        <w:t xml:space="preserve"> many in the village who still recall the times when the church was full, but now, with an ageing and less mobile membership of less than ten; and buildings that need a considerable amount of upgrading and refurbishment, the time has reluctantly come to en</w:t>
      </w:r>
      <w:r>
        <w:rPr>
          <w:color w:val="231F20"/>
          <w:w w:val="110"/>
        </w:rPr>
        <w:t>d the</w:t>
      </w:r>
      <w:r>
        <w:rPr>
          <w:color w:val="231F20"/>
          <w:spacing w:val="-9"/>
          <w:w w:val="110"/>
        </w:rPr>
        <w:t xml:space="preserve"> </w:t>
      </w:r>
      <w:r>
        <w:rPr>
          <w:color w:val="231F20"/>
          <w:w w:val="110"/>
        </w:rPr>
        <w:t>United</w:t>
      </w:r>
      <w:r>
        <w:rPr>
          <w:color w:val="231F20"/>
          <w:spacing w:val="-8"/>
          <w:w w:val="110"/>
        </w:rPr>
        <w:t xml:space="preserve"> </w:t>
      </w:r>
      <w:r>
        <w:rPr>
          <w:color w:val="231F20"/>
          <w:w w:val="110"/>
        </w:rPr>
        <w:t>Reformed</w:t>
      </w:r>
      <w:r>
        <w:rPr>
          <w:color w:val="231F20"/>
          <w:spacing w:val="-8"/>
          <w:w w:val="110"/>
        </w:rPr>
        <w:t xml:space="preserve"> </w:t>
      </w:r>
      <w:r>
        <w:rPr>
          <w:color w:val="231F20"/>
          <w:w w:val="110"/>
        </w:rPr>
        <w:t>Church</w:t>
      </w:r>
      <w:r>
        <w:rPr>
          <w:color w:val="231F20"/>
          <w:spacing w:val="-8"/>
          <w:w w:val="110"/>
        </w:rPr>
        <w:t xml:space="preserve"> </w:t>
      </w:r>
      <w:r>
        <w:rPr>
          <w:color w:val="231F20"/>
          <w:w w:val="110"/>
        </w:rPr>
        <w:t>presence</w:t>
      </w:r>
      <w:r>
        <w:rPr>
          <w:color w:val="231F20"/>
          <w:spacing w:val="-9"/>
          <w:w w:val="110"/>
        </w:rPr>
        <w:t xml:space="preserve"> </w:t>
      </w:r>
      <w:r>
        <w:rPr>
          <w:color w:val="231F20"/>
          <w:w w:val="110"/>
        </w:rPr>
        <w:t>in</w:t>
      </w:r>
      <w:r>
        <w:rPr>
          <w:color w:val="231F20"/>
          <w:spacing w:val="-8"/>
          <w:w w:val="110"/>
        </w:rPr>
        <w:t xml:space="preserve"> </w:t>
      </w:r>
      <w:r>
        <w:rPr>
          <w:color w:val="231F20"/>
          <w:w w:val="110"/>
        </w:rPr>
        <w:t>Wingrave.</w:t>
      </w:r>
    </w:p>
    <w:p w:rsidR="00DC5273" w:rsidRDefault="00DC5273">
      <w:pPr>
        <w:pStyle w:val="BodyText"/>
        <w:spacing w:before="11"/>
        <w:rPr>
          <w:sz w:val="20"/>
        </w:rPr>
      </w:pPr>
    </w:p>
    <w:p w:rsidR="00DC5273" w:rsidRDefault="006E3FAD">
      <w:pPr>
        <w:pStyle w:val="BodyText"/>
        <w:spacing w:line="247" w:lineRule="auto"/>
        <w:ind w:left="260" w:right="778"/>
        <w:jc w:val="both"/>
      </w:pPr>
      <w:r>
        <w:rPr>
          <w:color w:val="231F20"/>
          <w:w w:val="110"/>
        </w:rPr>
        <w:t>The</w:t>
      </w:r>
      <w:r>
        <w:rPr>
          <w:color w:val="231F20"/>
          <w:spacing w:val="-11"/>
          <w:w w:val="110"/>
        </w:rPr>
        <w:t xml:space="preserve"> </w:t>
      </w:r>
      <w:r>
        <w:rPr>
          <w:color w:val="231F20"/>
          <w:w w:val="110"/>
        </w:rPr>
        <w:t>days</w:t>
      </w:r>
      <w:r>
        <w:rPr>
          <w:color w:val="231F20"/>
          <w:spacing w:val="-10"/>
          <w:w w:val="110"/>
        </w:rPr>
        <w:t xml:space="preserve"> </w:t>
      </w:r>
      <w:r>
        <w:rPr>
          <w:color w:val="231F20"/>
          <w:w w:val="110"/>
        </w:rPr>
        <w:t>of</w:t>
      </w:r>
      <w:r>
        <w:rPr>
          <w:color w:val="231F20"/>
          <w:spacing w:val="-10"/>
          <w:w w:val="110"/>
        </w:rPr>
        <w:t xml:space="preserve"> </w:t>
      </w:r>
      <w:r>
        <w:rPr>
          <w:color w:val="231F20"/>
          <w:w w:val="110"/>
        </w:rPr>
        <w:t>rivalry</w:t>
      </w:r>
      <w:r>
        <w:rPr>
          <w:color w:val="231F20"/>
          <w:spacing w:val="-10"/>
          <w:w w:val="110"/>
        </w:rPr>
        <w:t xml:space="preserve"> </w:t>
      </w:r>
      <w:r>
        <w:rPr>
          <w:color w:val="231F20"/>
          <w:w w:val="110"/>
        </w:rPr>
        <w:t>between</w:t>
      </w:r>
      <w:r>
        <w:rPr>
          <w:color w:val="231F20"/>
          <w:spacing w:val="-10"/>
          <w:w w:val="110"/>
        </w:rPr>
        <w:t xml:space="preserve"> </w:t>
      </w:r>
      <w:r>
        <w:rPr>
          <w:color w:val="231F20"/>
          <w:w w:val="110"/>
        </w:rPr>
        <w:t>the</w:t>
      </w:r>
      <w:r>
        <w:rPr>
          <w:color w:val="231F20"/>
          <w:spacing w:val="-11"/>
          <w:w w:val="110"/>
        </w:rPr>
        <w:t xml:space="preserve"> </w:t>
      </w:r>
      <w:r>
        <w:rPr>
          <w:color w:val="231F20"/>
          <w:w w:val="110"/>
        </w:rPr>
        <w:t>various</w:t>
      </w:r>
      <w:r>
        <w:rPr>
          <w:color w:val="231F20"/>
          <w:spacing w:val="-10"/>
          <w:w w:val="110"/>
        </w:rPr>
        <w:t xml:space="preserve"> </w:t>
      </w:r>
      <w:r>
        <w:rPr>
          <w:color w:val="231F20"/>
          <w:w w:val="110"/>
        </w:rPr>
        <w:t xml:space="preserve">congregations in Wingrave are now long past, and we have worked closely together for the last </w:t>
      </w:r>
      <w:r>
        <w:rPr>
          <w:color w:val="231F20"/>
          <w:spacing w:val="2"/>
          <w:w w:val="110"/>
        </w:rPr>
        <w:t xml:space="preserve">fifteen </w:t>
      </w:r>
      <w:r>
        <w:rPr>
          <w:color w:val="231F20"/>
          <w:w w:val="110"/>
        </w:rPr>
        <w:t>or twenty years. The United Reformed Church may itself no long</w:t>
      </w:r>
      <w:r>
        <w:rPr>
          <w:color w:val="231F20"/>
          <w:w w:val="110"/>
        </w:rPr>
        <w:t>er be present – but there are still active witnesses to the Gospel</w:t>
      </w:r>
      <w:r>
        <w:rPr>
          <w:color w:val="231F20"/>
          <w:spacing w:val="-13"/>
          <w:w w:val="110"/>
        </w:rPr>
        <w:t xml:space="preserve"> </w:t>
      </w:r>
      <w:r>
        <w:rPr>
          <w:color w:val="231F20"/>
          <w:w w:val="110"/>
        </w:rPr>
        <w:t>of</w:t>
      </w:r>
      <w:r>
        <w:rPr>
          <w:color w:val="231F20"/>
          <w:spacing w:val="-12"/>
          <w:w w:val="110"/>
        </w:rPr>
        <w:t xml:space="preserve"> </w:t>
      </w:r>
      <w:r>
        <w:rPr>
          <w:color w:val="231F20"/>
          <w:w w:val="110"/>
        </w:rPr>
        <w:t>Jesus</w:t>
      </w:r>
      <w:r>
        <w:rPr>
          <w:color w:val="231F20"/>
          <w:spacing w:val="-12"/>
          <w:w w:val="110"/>
        </w:rPr>
        <w:t xml:space="preserve"> </w:t>
      </w:r>
      <w:r>
        <w:rPr>
          <w:color w:val="231F20"/>
          <w:w w:val="110"/>
        </w:rPr>
        <w:t>Christ</w:t>
      </w:r>
      <w:r>
        <w:rPr>
          <w:color w:val="231F20"/>
          <w:spacing w:val="-13"/>
          <w:w w:val="110"/>
        </w:rPr>
        <w:t xml:space="preserve"> </w:t>
      </w:r>
      <w:r>
        <w:rPr>
          <w:color w:val="231F20"/>
          <w:w w:val="110"/>
        </w:rPr>
        <w:t>here.</w:t>
      </w:r>
      <w:r>
        <w:rPr>
          <w:color w:val="231F20"/>
          <w:spacing w:val="23"/>
          <w:w w:val="110"/>
        </w:rPr>
        <w:t xml:space="preserve"> </w:t>
      </w:r>
      <w:r>
        <w:rPr>
          <w:color w:val="231F20"/>
          <w:w w:val="110"/>
        </w:rPr>
        <w:t>The</w:t>
      </w:r>
      <w:r>
        <w:rPr>
          <w:color w:val="231F20"/>
          <w:spacing w:val="-12"/>
          <w:w w:val="110"/>
        </w:rPr>
        <w:t xml:space="preserve"> </w:t>
      </w:r>
      <w:r>
        <w:rPr>
          <w:color w:val="231F20"/>
          <w:w w:val="110"/>
        </w:rPr>
        <w:t>members</w:t>
      </w:r>
      <w:r>
        <w:rPr>
          <w:color w:val="231F20"/>
          <w:spacing w:val="-12"/>
          <w:w w:val="110"/>
        </w:rPr>
        <w:t xml:space="preserve"> </w:t>
      </w:r>
      <w:r>
        <w:rPr>
          <w:color w:val="231F20"/>
          <w:w w:val="110"/>
        </w:rPr>
        <w:t>are</w:t>
      </w:r>
      <w:r>
        <w:rPr>
          <w:color w:val="231F20"/>
          <w:spacing w:val="-13"/>
          <w:w w:val="110"/>
        </w:rPr>
        <w:t xml:space="preserve"> </w:t>
      </w:r>
      <w:r>
        <w:rPr>
          <w:color w:val="231F20"/>
          <w:w w:val="110"/>
        </w:rPr>
        <w:t>grateful for the pastoral care they have received and will continue receiving from the local Anglican vicar, the Revd Bob</w:t>
      </w:r>
      <w:r>
        <w:rPr>
          <w:color w:val="231F20"/>
          <w:spacing w:val="-4"/>
          <w:w w:val="110"/>
        </w:rPr>
        <w:t xml:space="preserve"> </w:t>
      </w:r>
      <w:r>
        <w:rPr>
          <w:color w:val="231F20"/>
          <w:w w:val="110"/>
        </w:rPr>
        <w:t>Willmott.</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rPr>
          <w:sz w:val="20"/>
        </w:rPr>
      </w:pPr>
    </w:p>
    <w:p w:rsidR="00DC5273" w:rsidRDefault="00DC5273">
      <w:pPr>
        <w:pStyle w:val="BodyText"/>
        <w:spacing w:before="6" w:after="1"/>
        <w:rPr>
          <w:sz w:val="16"/>
        </w:rPr>
      </w:pPr>
    </w:p>
    <w:p w:rsidR="00DC5273" w:rsidRDefault="006E3FAD">
      <w:pPr>
        <w:pStyle w:val="BodyText"/>
        <w:spacing w:line="20" w:lineRule="exact"/>
        <w:ind w:left="252"/>
        <w:rPr>
          <w:sz w:val="2"/>
        </w:rPr>
      </w:pPr>
      <w:r>
        <w:rPr>
          <w:sz w:val="2"/>
        </w:rPr>
      </w:r>
      <w:r>
        <w:rPr>
          <w:sz w:val="2"/>
        </w:rPr>
        <w:pict>
          <v:group id="_x0000_s1780" style="width:476.25pt;height:.75pt;mso-position-horizontal-relative:char;mso-position-vertical-relative:line" coordsize="9525,15">
            <v:line id="_x0000_s1781" style="position:absolute" from="0,8" to="9524,8" strokecolor="#231f20"/>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6E3FAD">
      <w:pPr>
        <w:pStyle w:val="BodyText"/>
        <w:ind w:left="600"/>
        <w:rPr>
          <w:sz w:val="20"/>
        </w:rPr>
      </w:pPr>
      <w:r>
        <w:rPr>
          <w:sz w:val="20"/>
        </w:rPr>
      </w:r>
      <w:r>
        <w:rPr>
          <w:sz w:val="20"/>
        </w:rPr>
        <w:pict>
          <v:group id="_x0000_s1775" style="width:487.15pt;height:56.6pt;mso-position-horizontal-relative:char;mso-position-vertical-relative:line" coordsize="9743,1132">
            <v:rect id="_x0000_s1779" style="position:absolute;left:8;top:8;width:9735;height:1124" fillcolor="#231f20" stroked="f">
              <v:fill opacity="26214f"/>
            </v:rect>
            <v:shape id="_x0000_s1778"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777"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776" type="#_x0000_t202" style="position:absolute;left:21;top:8;width:9721;height:1124" filled="f" stroked="f">
              <v:textbox inset="0,0,0,0">
                <w:txbxContent>
                  <w:p w:rsidR="00DC5273" w:rsidRDefault="006E3FAD">
                    <w:pPr>
                      <w:spacing w:before="104"/>
                      <w:ind w:right="243"/>
                      <w:jc w:val="center"/>
                      <w:rPr>
                        <w:rFonts w:ascii="Book Antiqua" w:hAnsi="Book Antiqua"/>
                        <w:b/>
                        <w:i/>
                        <w:sz w:val="52"/>
                      </w:rPr>
                    </w:pPr>
                    <w:r>
                      <w:rPr>
                        <w:rFonts w:ascii="Book Antiqua" w:hAnsi="Book Antiqua"/>
                        <w:b/>
                        <w:i/>
                        <w:color w:val="BCBEC0"/>
                        <w:sz w:val="52"/>
                      </w:rPr>
                      <w:t>M</w:t>
                    </w:r>
                    <w:r>
                      <w:rPr>
                        <w:rFonts w:ascii="Book Antiqua" w:hAnsi="Book Antiqua"/>
                        <w:b/>
                        <w:i/>
                        <w:color w:val="FFFFFF"/>
                        <w:sz w:val="52"/>
                      </w:rPr>
                      <w:t xml:space="preserve">oderators’ </w:t>
                    </w:r>
                    <w:r>
                      <w:rPr>
                        <w:rFonts w:ascii="Book Antiqua" w:hAnsi="Book Antiqua"/>
                        <w:b/>
                        <w:i/>
                        <w:color w:val="BCBEC0"/>
                        <w:sz w:val="52"/>
                      </w:rPr>
                      <w:t>R</w:t>
                    </w:r>
                    <w:r>
                      <w:rPr>
                        <w:rFonts w:ascii="Book Antiqua" w:hAnsi="Book Antiqua"/>
                        <w:b/>
                        <w:i/>
                        <w:color w:val="FFFFFF"/>
                        <w:sz w:val="52"/>
                      </w:rPr>
                      <w:t>eport</w:t>
                    </w:r>
                  </w:p>
                </w:txbxContent>
              </v:textbox>
            </v:shape>
            <w10:anchorlock/>
          </v:group>
        </w:pict>
      </w:r>
    </w:p>
    <w:p w:rsidR="00DC5273" w:rsidRDefault="00DC5273">
      <w:pPr>
        <w:pStyle w:val="BodyText"/>
        <w:spacing w:before="3"/>
        <w:rPr>
          <w:sz w:val="10"/>
        </w:rPr>
      </w:pPr>
    </w:p>
    <w:p w:rsidR="00DC5273" w:rsidRDefault="006E3FAD">
      <w:pPr>
        <w:spacing w:before="100"/>
        <w:ind w:left="160"/>
        <w:jc w:val="center"/>
        <w:rPr>
          <w:rFonts w:ascii="Palatino"/>
          <w:b/>
          <w:sz w:val="48"/>
        </w:rPr>
      </w:pPr>
      <w:r>
        <w:rPr>
          <w:rFonts w:ascii="Palatino"/>
          <w:b/>
          <w:color w:val="231F20"/>
          <w:spacing w:val="-3"/>
          <w:sz w:val="48"/>
        </w:rPr>
        <w:t>AS</w:t>
      </w:r>
      <w:r>
        <w:rPr>
          <w:rFonts w:ascii="Palatino"/>
          <w:b/>
          <w:color w:val="231F20"/>
          <w:spacing w:val="53"/>
          <w:sz w:val="48"/>
        </w:rPr>
        <w:t xml:space="preserve"> </w:t>
      </w:r>
      <w:r>
        <w:rPr>
          <w:rFonts w:ascii="Palatino"/>
          <w:b/>
          <w:color w:val="231F20"/>
          <w:spacing w:val="-3"/>
          <w:sz w:val="48"/>
        </w:rPr>
        <w:t>IF</w:t>
      </w:r>
    </w:p>
    <w:p w:rsidR="00DC5273" w:rsidRDefault="00DC5273">
      <w:pPr>
        <w:pStyle w:val="BodyText"/>
        <w:spacing w:before="7"/>
        <w:rPr>
          <w:rFonts w:ascii="Palatino"/>
          <w:b/>
          <w:sz w:val="14"/>
        </w:rPr>
      </w:pPr>
    </w:p>
    <w:p w:rsidR="00DC5273" w:rsidRDefault="00DC5273">
      <w:pPr>
        <w:rPr>
          <w:rFonts w:ascii="Palatino"/>
          <w:sz w:val="14"/>
        </w:rPr>
        <w:sectPr w:rsidR="00DC5273">
          <w:headerReference w:type="even" r:id="rId40"/>
          <w:footerReference w:type="even" r:id="rId41"/>
          <w:pgSz w:w="11910" w:h="16840"/>
          <w:pgMar w:top="900" w:right="580" w:bottom="0" w:left="760" w:header="0" w:footer="0" w:gutter="0"/>
          <w:cols w:space="720"/>
        </w:sectPr>
      </w:pPr>
    </w:p>
    <w:p w:rsidR="00DC5273" w:rsidRDefault="006E3FAD">
      <w:pPr>
        <w:pStyle w:val="ListParagraph"/>
        <w:numPr>
          <w:ilvl w:val="1"/>
          <w:numId w:val="106"/>
        </w:numPr>
        <w:tabs>
          <w:tab w:val="left" w:pos="1280"/>
          <w:tab w:val="left" w:pos="1282"/>
        </w:tabs>
        <w:spacing w:before="107" w:line="247" w:lineRule="auto"/>
        <w:ind w:firstLine="0"/>
        <w:jc w:val="both"/>
        <w:rPr>
          <w:sz w:val="19"/>
        </w:rPr>
      </w:pPr>
      <w:r>
        <w:rPr>
          <w:color w:val="231F20"/>
          <w:w w:val="110"/>
          <w:sz w:val="19"/>
        </w:rPr>
        <w:t>Together with the whole United Reformed Church the Synod Moderators have been reflecting on the calling of the Church at this stage in its life and</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this</w:t>
      </w:r>
      <w:r>
        <w:rPr>
          <w:color w:val="231F20"/>
          <w:spacing w:val="-6"/>
          <w:w w:val="110"/>
          <w:sz w:val="19"/>
        </w:rPr>
        <w:t xml:space="preserve"> </w:t>
      </w:r>
      <w:r>
        <w:rPr>
          <w:color w:val="231F20"/>
          <w:w w:val="110"/>
          <w:sz w:val="19"/>
        </w:rPr>
        <w:t>context</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Great</w:t>
      </w:r>
      <w:r>
        <w:rPr>
          <w:color w:val="231F20"/>
          <w:spacing w:val="-7"/>
          <w:w w:val="110"/>
          <w:sz w:val="19"/>
        </w:rPr>
        <w:t xml:space="preserve"> </w:t>
      </w:r>
      <w:r>
        <w:rPr>
          <w:color w:val="231F20"/>
          <w:w w:val="110"/>
          <w:sz w:val="19"/>
        </w:rPr>
        <w:t>Britain</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early</w:t>
      </w:r>
      <w:r>
        <w:rPr>
          <w:color w:val="231F20"/>
          <w:spacing w:val="-7"/>
          <w:w w:val="110"/>
          <w:sz w:val="19"/>
        </w:rPr>
        <w:t xml:space="preserve"> </w:t>
      </w:r>
      <w:r>
        <w:rPr>
          <w:color w:val="231F20"/>
          <w:spacing w:val="-4"/>
          <w:w w:val="110"/>
          <w:sz w:val="19"/>
        </w:rPr>
        <w:t>21</w:t>
      </w:r>
      <w:r>
        <w:rPr>
          <w:color w:val="231F20"/>
          <w:spacing w:val="-4"/>
          <w:w w:val="110"/>
          <w:position w:val="6"/>
          <w:sz w:val="11"/>
        </w:rPr>
        <w:t>st</w:t>
      </w:r>
      <w:r>
        <w:rPr>
          <w:color w:val="231F20"/>
          <w:spacing w:val="-4"/>
          <w:w w:val="110"/>
          <w:sz w:val="11"/>
        </w:rPr>
        <w:t xml:space="preserve"> </w:t>
      </w:r>
      <w:r>
        <w:rPr>
          <w:color w:val="231F20"/>
          <w:w w:val="110"/>
          <w:sz w:val="19"/>
        </w:rPr>
        <w:t>century. Our reflections have arisen from our regular</w:t>
      </w:r>
      <w:r>
        <w:rPr>
          <w:color w:val="231F20"/>
          <w:w w:val="110"/>
          <w:sz w:val="19"/>
        </w:rPr>
        <w:t xml:space="preserve"> task</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working</w:t>
      </w:r>
      <w:r>
        <w:rPr>
          <w:color w:val="231F20"/>
          <w:spacing w:val="-19"/>
          <w:w w:val="110"/>
          <w:sz w:val="19"/>
        </w:rPr>
        <w:t xml:space="preserve"> </w:t>
      </w:r>
      <w:r>
        <w:rPr>
          <w:color w:val="231F20"/>
          <w:w w:val="110"/>
          <w:sz w:val="19"/>
        </w:rPr>
        <w:t>alongside</w:t>
      </w:r>
      <w:r>
        <w:rPr>
          <w:color w:val="231F20"/>
          <w:spacing w:val="-20"/>
          <w:w w:val="110"/>
          <w:sz w:val="19"/>
        </w:rPr>
        <w:t xml:space="preserve"> </w:t>
      </w:r>
      <w:r>
        <w:rPr>
          <w:color w:val="231F20"/>
          <w:w w:val="110"/>
          <w:sz w:val="19"/>
        </w:rPr>
        <w:t>local</w:t>
      </w:r>
      <w:r>
        <w:rPr>
          <w:color w:val="231F20"/>
          <w:spacing w:val="-19"/>
          <w:w w:val="110"/>
          <w:sz w:val="19"/>
        </w:rPr>
        <w:t xml:space="preserve"> </w:t>
      </w:r>
      <w:r>
        <w:rPr>
          <w:color w:val="231F20"/>
          <w:w w:val="110"/>
          <w:sz w:val="19"/>
        </w:rPr>
        <w:t>churches</w:t>
      </w:r>
      <w:r>
        <w:rPr>
          <w:color w:val="231F20"/>
          <w:spacing w:val="-20"/>
          <w:w w:val="110"/>
          <w:sz w:val="19"/>
        </w:rPr>
        <w:t xml:space="preserve"> </w:t>
      </w:r>
      <w:r>
        <w:rPr>
          <w:color w:val="231F20"/>
          <w:w w:val="110"/>
          <w:sz w:val="19"/>
        </w:rPr>
        <w:t>and</w:t>
      </w:r>
      <w:r>
        <w:rPr>
          <w:color w:val="231F20"/>
          <w:spacing w:val="-19"/>
          <w:w w:val="110"/>
          <w:sz w:val="19"/>
        </w:rPr>
        <w:t xml:space="preserve"> </w:t>
      </w:r>
      <w:r>
        <w:rPr>
          <w:color w:val="231F20"/>
          <w:w w:val="110"/>
          <w:sz w:val="19"/>
        </w:rPr>
        <w:t>ministers, in</w:t>
      </w:r>
      <w:r>
        <w:rPr>
          <w:color w:val="231F20"/>
          <w:spacing w:val="-9"/>
          <w:w w:val="110"/>
          <w:sz w:val="19"/>
        </w:rPr>
        <w:t xml:space="preserve"> </w:t>
      </w:r>
      <w:r>
        <w:rPr>
          <w:color w:val="231F20"/>
          <w:w w:val="110"/>
          <w:sz w:val="19"/>
        </w:rPr>
        <w:t>preaching</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teaching</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sharing</w:t>
      </w:r>
      <w:r>
        <w:rPr>
          <w:color w:val="231F20"/>
          <w:spacing w:val="-9"/>
          <w:w w:val="110"/>
          <w:sz w:val="19"/>
        </w:rPr>
        <w:t xml:space="preserve"> </w:t>
      </w:r>
      <w:r>
        <w:rPr>
          <w:color w:val="231F20"/>
          <w:w w:val="110"/>
          <w:sz w:val="19"/>
        </w:rPr>
        <w:t>ecumenically in thinking and planning for the future.  We  have also had opportunities through the Belonging to the World Church programme and the synod twinning arrangements</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make</w:t>
      </w:r>
      <w:r>
        <w:rPr>
          <w:color w:val="231F20"/>
          <w:spacing w:val="-9"/>
          <w:w w:val="110"/>
          <w:sz w:val="19"/>
        </w:rPr>
        <w:t xml:space="preserve"> </w:t>
      </w:r>
      <w:r>
        <w:rPr>
          <w:color w:val="231F20"/>
          <w:w w:val="110"/>
          <w:sz w:val="19"/>
        </w:rPr>
        <w:t>overseas</w:t>
      </w:r>
      <w:r>
        <w:rPr>
          <w:color w:val="231F20"/>
          <w:spacing w:val="-8"/>
          <w:w w:val="110"/>
          <w:sz w:val="19"/>
        </w:rPr>
        <w:t xml:space="preserve"> </w:t>
      </w:r>
      <w:r>
        <w:rPr>
          <w:color w:val="231F20"/>
          <w:w w:val="110"/>
          <w:sz w:val="19"/>
        </w:rPr>
        <w:t>journeys</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learn from the Church’s experience in other cont</w:t>
      </w:r>
      <w:r>
        <w:rPr>
          <w:color w:val="231F20"/>
          <w:w w:val="110"/>
          <w:sz w:val="19"/>
        </w:rPr>
        <w:t>exts. We share</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desire</w:t>
      </w:r>
      <w:r>
        <w:rPr>
          <w:color w:val="231F20"/>
          <w:spacing w:val="-7"/>
          <w:w w:val="110"/>
          <w:sz w:val="19"/>
        </w:rPr>
        <w:t xml:space="preserve"> </w:t>
      </w:r>
      <w:r>
        <w:rPr>
          <w:color w:val="231F20"/>
          <w:w w:val="110"/>
          <w:sz w:val="19"/>
        </w:rPr>
        <w:t>that</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quest</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catch</w:t>
      </w:r>
      <w:r>
        <w:rPr>
          <w:color w:val="231F20"/>
          <w:spacing w:val="-8"/>
          <w:w w:val="110"/>
          <w:sz w:val="19"/>
        </w:rPr>
        <w:t xml:space="preserve"> </w:t>
      </w:r>
      <w:r>
        <w:rPr>
          <w:color w:val="231F20"/>
          <w:w w:val="110"/>
          <w:sz w:val="19"/>
        </w:rPr>
        <w:t>a</w:t>
      </w:r>
      <w:r>
        <w:rPr>
          <w:color w:val="231F20"/>
          <w:spacing w:val="-7"/>
          <w:w w:val="110"/>
          <w:sz w:val="19"/>
        </w:rPr>
        <w:t xml:space="preserve"> </w:t>
      </w:r>
      <w:r>
        <w:rPr>
          <w:color w:val="231F20"/>
          <w:w w:val="110"/>
          <w:sz w:val="19"/>
        </w:rPr>
        <w:t>vision</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God’s tomorrow should shape our agenda at every level of the</w:t>
      </w:r>
      <w:r>
        <w:rPr>
          <w:color w:val="231F20"/>
          <w:spacing w:val="-2"/>
          <w:w w:val="110"/>
          <w:sz w:val="19"/>
        </w:rPr>
        <w:t xml:space="preserve"> </w:t>
      </w:r>
      <w:r>
        <w:rPr>
          <w:color w:val="231F20"/>
          <w:w w:val="110"/>
          <w:sz w:val="19"/>
        </w:rPr>
        <w:t>Church.</w:t>
      </w:r>
    </w:p>
    <w:p w:rsidR="00DC5273" w:rsidRDefault="00DC5273">
      <w:pPr>
        <w:pStyle w:val="BodyText"/>
        <w:rPr>
          <w:sz w:val="21"/>
        </w:rPr>
      </w:pPr>
    </w:p>
    <w:p w:rsidR="00DC5273" w:rsidRDefault="006E3FAD">
      <w:pPr>
        <w:pStyle w:val="ListParagraph"/>
        <w:numPr>
          <w:ilvl w:val="1"/>
          <w:numId w:val="106"/>
        </w:numPr>
        <w:tabs>
          <w:tab w:val="left" w:pos="1281"/>
        </w:tabs>
        <w:spacing w:before="1" w:line="247" w:lineRule="auto"/>
        <w:ind w:firstLine="0"/>
        <w:jc w:val="both"/>
        <w:rPr>
          <w:sz w:val="19"/>
        </w:rPr>
      </w:pPr>
      <w:r>
        <w:rPr>
          <w:color w:val="231F20"/>
          <w:spacing w:val="-3"/>
          <w:w w:val="105"/>
          <w:sz w:val="19"/>
        </w:rPr>
        <w:t xml:space="preserve">We </w:t>
      </w:r>
      <w:r>
        <w:rPr>
          <w:color w:val="231F20"/>
          <w:w w:val="105"/>
          <w:sz w:val="19"/>
        </w:rPr>
        <w:t>believe that the Church is called to critique the prevailing culture, but  that  in  order  for  this  to  be more than rhe</w:t>
      </w:r>
      <w:r>
        <w:rPr>
          <w:color w:val="231F20"/>
          <w:w w:val="105"/>
          <w:sz w:val="19"/>
        </w:rPr>
        <w:t>toric we need to understand the situation in which we live and the nature of the contemporary church as being itself a sub-culture, or cluster of</w:t>
      </w:r>
      <w:r>
        <w:rPr>
          <w:color w:val="231F20"/>
          <w:spacing w:val="3"/>
          <w:w w:val="105"/>
          <w:sz w:val="19"/>
        </w:rPr>
        <w:t xml:space="preserve"> </w:t>
      </w:r>
      <w:r>
        <w:rPr>
          <w:color w:val="231F20"/>
          <w:w w:val="105"/>
          <w:sz w:val="19"/>
        </w:rPr>
        <w:t>sub-cultures.</w:t>
      </w:r>
    </w:p>
    <w:p w:rsidR="00DC5273" w:rsidRDefault="00DC5273">
      <w:pPr>
        <w:pStyle w:val="BodyText"/>
        <w:spacing w:before="2"/>
        <w:rPr>
          <w:sz w:val="20"/>
        </w:rPr>
      </w:pPr>
    </w:p>
    <w:p w:rsidR="00DC5273" w:rsidRDefault="006E3FAD">
      <w:pPr>
        <w:pStyle w:val="ListParagraph"/>
        <w:numPr>
          <w:ilvl w:val="1"/>
          <w:numId w:val="106"/>
        </w:numPr>
        <w:tabs>
          <w:tab w:val="left" w:pos="1282"/>
        </w:tabs>
        <w:spacing w:line="247" w:lineRule="auto"/>
        <w:ind w:firstLine="0"/>
        <w:jc w:val="both"/>
        <w:rPr>
          <w:sz w:val="19"/>
        </w:rPr>
      </w:pPr>
      <w:r>
        <w:rPr>
          <w:color w:val="231F20"/>
          <w:w w:val="110"/>
          <w:sz w:val="19"/>
        </w:rPr>
        <w:t>It has been said that ‘culture is ordinary’, it   is the way we do things.  It is why we feel a</w:t>
      </w:r>
      <w:r>
        <w:rPr>
          <w:color w:val="231F20"/>
          <w:w w:val="110"/>
          <w:sz w:val="19"/>
        </w:rPr>
        <w:t>t home   in some places and alien in others; stimulated by some differences, threatened by</w:t>
      </w:r>
      <w:r>
        <w:rPr>
          <w:color w:val="231F20"/>
          <w:spacing w:val="-31"/>
          <w:w w:val="110"/>
          <w:sz w:val="19"/>
        </w:rPr>
        <w:t xml:space="preserve"> </w:t>
      </w:r>
      <w:r>
        <w:rPr>
          <w:color w:val="231F20"/>
          <w:w w:val="110"/>
          <w:sz w:val="19"/>
        </w:rPr>
        <w:t xml:space="preserve">others. Christendom gave a dominance to Christian culture across the western world which has  given  a  </w:t>
      </w:r>
      <w:r>
        <w:rPr>
          <w:color w:val="231F20"/>
          <w:spacing w:val="2"/>
          <w:w w:val="110"/>
          <w:sz w:val="19"/>
        </w:rPr>
        <w:t xml:space="preserve">particular  </w:t>
      </w:r>
      <w:r>
        <w:rPr>
          <w:color w:val="231F20"/>
          <w:w w:val="110"/>
          <w:sz w:val="19"/>
        </w:rPr>
        <w:t>tone  to our experience of being Christian, even</w:t>
      </w:r>
      <w:r>
        <w:rPr>
          <w:color w:val="231F20"/>
          <w:spacing w:val="31"/>
          <w:w w:val="110"/>
          <w:sz w:val="19"/>
        </w:rPr>
        <w:t xml:space="preserve"> </w:t>
      </w:r>
      <w:r>
        <w:rPr>
          <w:color w:val="231F20"/>
          <w:w w:val="110"/>
          <w:sz w:val="19"/>
        </w:rPr>
        <w:t xml:space="preserve">though that virtually </w:t>
      </w:r>
      <w:r>
        <w:rPr>
          <w:color w:val="231F20"/>
          <w:spacing w:val="2"/>
          <w:w w:val="110"/>
          <w:sz w:val="19"/>
        </w:rPr>
        <w:t xml:space="preserve">mono-cultural </w:t>
      </w:r>
      <w:r>
        <w:rPr>
          <w:color w:val="231F20"/>
          <w:w w:val="110"/>
          <w:sz w:val="19"/>
        </w:rPr>
        <w:t xml:space="preserve">phase has long since passed away. It leaves  </w:t>
      </w:r>
      <w:r>
        <w:rPr>
          <w:color w:val="231F20"/>
          <w:spacing w:val="2"/>
          <w:w w:val="110"/>
          <w:sz w:val="19"/>
        </w:rPr>
        <w:t xml:space="preserve">its  </w:t>
      </w:r>
      <w:r>
        <w:rPr>
          <w:color w:val="231F20"/>
          <w:w w:val="110"/>
          <w:sz w:val="19"/>
        </w:rPr>
        <w:t xml:space="preserve">after-glow  as  the  sun sets on that era, and maybe we still hanker for the relative blandness and easiness of the days </w:t>
      </w:r>
      <w:r>
        <w:rPr>
          <w:color w:val="231F20"/>
          <w:w w:val="110"/>
          <w:sz w:val="19"/>
        </w:rPr>
        <w:t>when the church was the hub of spiritual and community life; but we do well to remember that the centuries of dominance</w:t>
      </w:r>
      <w:r>
        <w:rPr>
          <w:color w:val="231F20"/>
          <w:spacing w:val="-14"/>
          <w:w w:val="110"/>
          <w:sz w:val="19"/>
        </w:rPr>
        <w:t xml:space="preserve"> </w:t>
      </w:r>
      <w:r>
        <w:rPr>
          <w:color w:val="231F20"/>
          <w:w w:val="110"/>
          <w:sz w:val="19"/>
        </w:rPr>
        <w:t>saw</w:t>
      </w:r>
      <w:r>
        <w:rPr>
          <w:color w:val="231F20"/>
          <w:spacing w:val="-13"/>
          <w:w w:val="110"/>
          <w:sz w:val="19"/>
        </w:rPr>
        <w:t xml:space="preserve"> </w:t>
      </w:r>
      <w:r>
        <w:rPr>
          <w:color w:val="231F20"/>
          <w:w w:val="110"/>
          <w:sz w:val="19"/>
        </w:rPr>
        <w:t>major</w:t>
      </w:r>
      <w:r>
        <w:rPr>
          <w:color w:val="231F20"/>
          <w:spacing w:val="-13"/>
          <w:w w:val="110"/>
          <w:sz w:val="19"/>
        </w:rPr>
        <w:t xml:space="preserve"> </w:t>
      </w:r>
      <w:r>
        <w:rPr>
          <w:color w:val="231F20"/>
          <w:w w:val="110"/>
          <w:sz w:val="19"/>
        </w:rPr>
        <w:t>division</w:t>
      </w:r>
      <w:r>
        <w:rPr>
          <w:color w:val="231F20"/>
          <w:spacing w:val="-13"/>
          <w:w w:val="110"/>
          <w:sz w:val="19"/>
        </w:rPr>
        <w:t xml:space="preserve"> </w:t>
      </w:r>
      <w:r>
        <w:rPr>
          <w:color w:val="231F20"/>
          <w:w w:val="110"/>
          <w:sz w:val="19"/>
        </w:rPr>
        <w:t>and</w:t>
      </w:r>
      <w:r>
        <w:rPr>
          <w:color w:val="231F20"/>
          <w:spacing w:val="-13"/>
          <w:w w:val="110"/>
          <w:sz w:val="19"/>
        </w:rPr>
        <w:t xml:space="preserve"> </w:t>
      </w:r>
      <w:r>
        <w:rPr>
          <w:color w:val="231F20"/>
          <w:w w:val="110"/>
          <w:sz w:val="19"/>
        </w:rPr>
        <w:t>persecution,</w:t>
      </w:r>
      <w:r>
        <w:rPr>
          <w:color w:val="231F20"/>
          <w:spacing w:val="-13"/>
          <w:w w:val="110"/>
          <w:sz w:val="19"/>
        </w:rPr>
        <w:t xml:space="preserve"> </w:t>
      </w:r>
      <w:r>
        <w:rPr>
          <w:color w:val="231F20"/>
          <w:w w:val="110"/>
          <w:sz w:val="19"/>
        </w:rPr>
        <w:t>as</w:t>
      </w:r>
      <w:r>
        <w:rPr>
          <w:color w:val="231F20"/>
          <w:spacing w:val="-13"/>
          <w:w w:val="110"/>
          <w:sz w:val="19"/>
        </w:rPr>
        <w:t xml:space="preserve"> </w:t>
      </w:r>
      <w:r>
        <w:rPr>
          <w:color w:val="231F20"/>
          <w:w w:val="110"/>
          <w:sz w:val="19"/>
        </w:rPr>
        <w:t>our own dissenting history bears witness; and the social and</w:t>
      </w:r>
      <w:r>
        <w:rPr>
          <w:color w:val="231F20"/>
          <w:spacing w:val="-20"/>
          <w:w w:val="110"/>
          <w:sz w:val="19"/>
        </w:rPr>
        <w:t xml:space="preserve"> </w:t>
      </w:r>
      <w:r>
        <w:rPr>
          <w:color w:val="231F20"/>
          <w:w w:val="110"/>
          <w:sz w:val="19"/>
        </w:rPr>
        <w:t>political</w:t>
      </w:r>
      <w:r>
        <w:rPr>
          <w:color w:val="231F20"/>
          <w:spacing w:val="-19"/>
          <w:w w:val="110"/>
          <w:sz w:val="19"/>
        </w:rPr>
        <w:t xml:space="preserve"> </w:t>
      </w:r>
      <w:r>
        <w:rPr>
          <w:color w:val="231F20"/>
          <w:w w:val="110"/>
          <w:sz w:val="19"/>
        </w:rPr>
        <w:t>history</w:t>
      </w:r>
      <w:r>
        <w:rPr>
          <w:color w:val="231F20"/>
          <w:spacing w:val="-19"/>
          <w:w w:val="110"/>
          <w:sz w:val="19"/>
        </w:rPr>
        <w:t xml:space="preserve"> </w:t>
      </w:r>
      <w:r>
        <w:rPr>
          <w:color w:val="231F20"/>
          <w:w w:val="110"/>
          <w:sz w:val="19"/>
        </w:rPr>
        <w:t>of</w:t>
      </w:r>
      <w:r>
        <w:rPr>
          <w:color w:val="231F20"/>
          <w:spacing w:val="-20"/>
          <w:w w:val="110"/>
          <w:sz w:val="19"/>
        </w:rPr>
        <w:t xml:space="preserve"> </w:t>
      </w:r>
      <w:r>
        <w:rPr>
          <w:color w:val="231F20"/>
          <w:w w:val="110"/>
          <w:sz w:val="19"/>
        </w:rPr>
        <w:t>Britain</w:t>
      </w:r>
      <w:r>
        <w:rPr>
          <w:color w:val="231F20"/>
          <w:spacing w:val="-19"/>
          <w:w w:val="110"/>
          <w:sz w:val="19"/>
        </w:rPr>
        <w:t xml:space="preserve"> </w:t>
      </w:r>
      <w:r>
        <w:rPr>
          <w:color w:val="231F20"/>
          <w:w w:val="110"/>
          <w:sz w:val="19"/>
        </w:rPr>
        <w:t>indicat</w:t>
      </w:r>
      <w:r>
        <w:rPr>
          <w:color w:val="231F20"/>
          <w:w w:val="110"/>
          <w:sz w:val="19"/>
        </w:rPr>
        <w:t>es</w:t>
      </w:r>
      <w:r>
        <w:rPr>
          <w:color w:val="231F20"/>
          <w:spacing w:val="-19"/>
          <w:w w:val="110"/>
          <w:sz w:val="19"/>
        </w:rPr>
        <w:t xml:space="preserve"> </w:t>
      </w:r>
      <w:r>
        <w:rPr>
          <w:color w:val="231F20"/>
          <w:w w:val="110"/>
          <w:sz w:val="19"/>
        </w:rPr>
        <w:t>that</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veneer of Christianity was often very</w:t>
      </w:r>
      <w:r>
        <w:rPr>
          <w:color w:val="231F20"/>
          <w:spacing w:val="-14"/>
          <w:w w:val="110"/>
          <w:sz w:val="19"/>
        </w:rPr>
        <w:t xml:space="preserve"> </w:t>
      </w:r>
      <w:r>
        <w:rPr>
          <w:color w:val="231F20"/>
          <w:w w:val="110"/>
          <w:sz w:val="19"/>
        </w:rPr>
        <w:t>thin.</w:t>
      </w:r>
    </w:p>
    <w:p w:rsidR="00DC5273" w:rsidRDefault="00DC5273">
      <w:pPr>
        <w:pStyle w:val="BodyText"/>
        <w:spacing w:before="2"/>
        <w:rPr>
          <w:sz w:val="21"/>
        </w:rPr>
      </w:pPr>
    </w:p>
    <w:p w:rsidR="00DC5273" w:rsidRDefault="006E3FAD">
      <w:pPr>
        <w:pStyle w:val="ListParagraph"/>
        <w:numPr>
          <w:ilvl w:val="1"/>
          <w:numId w:val="106"/>
        </w:numPr>
        <w:tabs>
          <w:tab w:val="left" w:pos="1282"/>
        </w:tabs>
        <w:spacing w:before="1" w:line="247" w:lineRule="auto"/>
        <w:ind w:firstLine="0"/>
        <w:jc w:val="both"/>
        <w:rPr>
          <w:sz w:val="19"/>
        </w:rPr>
      </w:pPr>
      <w:r>
        <w:rPr>
          <w:color w:val="231F20"/>
          <w:w w:val="110"/>
          <w:sz w:val="19"/>
        </w:rPr>
        <w:t>From the beginning the Christian faith has always been shaped by its cultural context, and has in turn questioned and re-shaped that  context.  It has often been the work of courageous pioneers to re</w:t>
      </w:r>
      <w:r>
        <w:rPr>
          <w:color w:val="231F20"/>
          <w:w w:val="110"/>
          <w:sz w:val="19"/>
        </w:rPr>
        <w:t>cognise and give voice to the Gospel’s challenge to specific evils. There is no ideal cultural embodiment for</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Gospel</w:t>
      </w:r>
      <w:r>
        <w:rPr>
          <w:color w:val="231F20"/>
          <w:spacing w:val="-14"/>
          <w:w w:val="110"/>
          <w:sz w:val="19"/>
        </w:rPr>
        <w:t xml:space="preserve"> </w:t>
      </w:r>
      <w:r>
        <w:rPr>
          <w:color w:val="231F20"/>
          <w:w w:val="110"/>
          <w:sz w:val="19"/>
        </w:rPr>
        <w:t>this</w:t>
      </w:r>
      <w:r>
        <w:rPr>
          <w:color w:val="231F20"/>
          <w:spacing w:val="-14"/>
          <w:w w:val="110"/>
          <w:sz w:val="19"/>
        </w:rPr>
        <w:t xml:space="preserve"> </w:t>
      </w:r>
      <w:r>
        <w:rPr>
          <w:color w:val="231F20"/>
          <w:w w:val="110"/>
          <w:sz w:val="19"/>
        </w:rPr>
        <w:t>side</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w w:val="110"/>
          <w:sz w:val="19"/>
        </w:rPr>
        <w:t>heaven;</w:t>
      </w:r>
      <w:r>
        <w:rPr>
          <w:color w:val="231F20"/>
          <w:spacing w:val="-14"/>
          <w:w w:val="110"/>
          <w:sz w:val="19"/>
        </w:rPr>
        <w:t xml:space="preserve"> </w:t>
      </w:r>
      <w:r>
        <w:rPr>
          <w:color w:val="231F20"/>
          <w:w w:val="110"/>
          <w:sz w:val="19"/>
        </w:rPr>
        <w:t>every</w:t>
      </w:r>
      <w:r>
        <w:rPr>
          <w:color w:val="231F20"/>
          <w:spacing w:val="-14"/>
          <w:w w:val="110"/>
          <w:sz w:val="19"/>
        </w:rPr>
        <w:t xml:space="preserve"> </w:t>
      </w:r>
      <w:r>
        <w:rPr>
          <w:color w:val="231F20"/>
          <w:w w:val="110"/>
          <w:sz w:val="19"/>
        </w:rPr>
        <w:t>culture</w:t>
      </w:r>
      <w:r>
        <w:rPr>
          <w:color w:val="231F20"/>
          <w:spacing w:val="-14"/>
          <w:w w:val="110"/>
          <w:sz w:val="19"/>
        </w:rPr>
        <w:t xml:space="preserve"> </w:t>
      </w:r>
      <w:r>
        <w:rPr>
          <w:color w:val="231F20"/>
          <w:w w:val="110"/>
          <w:sz w:val="19"/>
        </w:rPr>
        <w:t>has</w:t>
      </w:r>
      <w:r>
        <w:rPr>
          <w:color w:val="231F20"/>
          <w:spacing w:val="-14"/>
          <w:w w:val="110"/>
          <w:sz w:val="19"/>
        </w:rPr>
        <w:t xml:space="preserve"> </w:t>
      </w:r>
      <w:r>
        <w:rPr>
          <w:color w:val="231F20"/>
          <w:w w:val="110"/>
          <w:sz w:val="19"/>
        </w:rPr>
        <w:t>its positives</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negatives.</w:t>
      </w:r>
      <w:r>
        <w:rPr>
          <w:color w:val="231F20"/>
          <w:spacing w:val="25"/>
          <w:w w:val="110"/>
          <w:sz w:val="19"/>
        </w:rPr>
        <w:t xml:space="preserve"> </w:t>
      </w:r>
      <w:r>
        <w:rPr>
          <w:color w:val="231F20"/>
          <w:w w:val="110"/>
          <w:sz w:val="19"/>
        </w:rPr>
        <w:t>The</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can</w:t>
      </w:r>
      <w:r>
        <w:rPr>
          <w:color w:val="231F20"/>
          <w:spacing w:val="-11"/>
          <w:w w:val="110"/>
          <w:sz w:val="19"/>
        </w:rPr>
        <w:t xml:space="preserve"> </w:t>
      </w:r>
      <w:r>
        <w:rPr>
          <w:color w:val="231F20"/>
          <w:w w:val="110"/>
          <w:sz w:val="19"/>
        </w:rPr>
        <w:t>learn</w:t>
      </w:r>
      <w:r>
        <w:rPr>
          <w:color w:val="231F20"/>
          <w:spacing w:val="-11"/>
          <w:w w:val="110"/>
          <w:sz w:val="19"/>
        </w:rPr>
        <w:t xml:space="preserve"> </w:t>
      </w:r>
      <w:r>
        <w:rPr>
          <w:color w:val="231F20"/>
          <w:w w:val="110"/>
          <w:sz w:val="19"/>
        </w:rPr>
        <w:t>from</w:t>
      </w:r>
      <w:r>
        <w:rPr>
          <w:color w:val="231F20"/>
          <w:spacing w:val="-11"/>
          <w:w w:val="110"/>
          <w:sz w:val="19"/>
        </w:rPr>
        <w:t xml:space="preserve"> </w:t>
      </w:r>
      <w:r>
        <w:rPr>
          <w:color w:val="231F20"/>
          <w:w w:val="110"/>
          <w:sz w:val="19"/>
        </w:rPr>
        <w:t>its surroundings as well as teach, but either way it does need to engage both intellectually and practically with the prevailing</w:t>
      </w:r>
      <w:r>
        <w:rPr>
          <w:color w:val="231F20"/>
          <w:spacing w:val="-7"/>
          <w:w w:val="110"/>
          <w:sz w:val="19"/>
        </w:rPr>
        <w:t xml:space="preserve"> </w:t>
      </w:r>
      <w:r>
        <w:rPr>
          <w:color w:val="231F20"/>
          <w:w w:val="110"/>
          <w:sz w:val="19"/>
        </w:rPr>
        <w:t>world-view.</w:t>
      </w:r>
    </w:p>
    <w:p w:rsidR="00DC5273" w:rsidRDefault="006E3FAD">
      <w:pPr>
        <w:pStyle w:val="Heading8"/>
        <w:numPr>
          <w:ilvl w:val="2"/>
          <w:numId w:val="107"/>
        </w:numPr>
        <w:tabs>
          <w:tab w:val="left" w:pos="1093"/>
          <w:tab w:val="left" w:pos="1094"/>
        </w:tabs>
        <w:spacing w:before="100"/>
        <w:ind w:hanging="682"/>
        <w:jc w:val="both"/>
      </w:pPr>
      <w:r>
        <w:rPr>
          <w:color w:val="231F20"/>
          <w:spacing w:val="1"/>
          <w:w w:val="105"/>
        </w:rPr>
        <w:br w:type="column"/>
      </w:r>
      <w:r>
        <w:rPr>
          <w:color w:val="231F20"/>
          <w:w w:val="105"/>
        </w:rPr>
        <w:t>The World as it</w:t>
      </w:r>
      <w:r>
        <w:rPr>
          <w:color w:val="231F20"/>
          <w:spacing w:val="16"/>
          <w:w w:val="105"/>
        </w:rPr>
        <w:t xml:space="preserve"> </w:t>
      </w:r>
      <w:r>
        <w:rPr>
          <w:color w:val="231F20"/>
          <w:w w:val="105"/>
        </w:rPr>
        <w:t>is</w:t>
      </w:r>
    </w:p>
    <w:p w:rsidR="00DC5273" w:rsidRDefault="006E3FAD">
      <w:pPr>
        <w:pStyle w:val="ListParagraph"/>
        <w:numPr>
          <w:ilvl w:val="3"/>
          <w:numId w:val="107"/>
        </w:numPr>
        <w:tabs>
          <w:tab w:val="left" w:pos="1094"/>
        </w:tabs>
        <w:spacing w:before="12" w:line="247" w:lineRule="auto"/>
        <w:ind w:left="412" w:right="438" w:firstLine="0"/>
        <w:jc w:val="both"/>
        <w:rPr>
          <w:sz w:val="19"/>
        </w:rPr>
      </w:pPr>
      <w:r>
        <w:rPr>
          <w:color w:val="231F20"/>
          <w:w w:val="110"/>
          <w:sz w:val="19"/>
        </w:rPr>
        <w:t>We</w:t>
      </w:r>
      <w:r>
        <w:rPr>
          <w:color w:val="231F20"/>
          <w:spacing w:val="-10"/>
          <w:w w:val="110"/>
          <w:sz w:val="19"/>
        </w:rPr>
        <w:t xml:space="preserve"> </w:t>
      </w:r>
      <w:r>
        <w:rPr>
          <w:color w:val="231F20"/>
          <w:w w:val="110"/>
          <w:sz w:val="19"/>
        </w:rPr>
        <w:t>live</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a</w:t>
      </w:r>
      <w:r>
        <w:rPr>
          <w:color w:val="231F20"/>
          <w:spacing w:val="-10"/>
          <w:w w:val="110"/>
          <w:sz w:val="19"/>
        </w:rPr>
        <w:t xml:space="preserve"> </w:t>
      </w:r>
      <w:r>
        <w:rPr>
          <w:color w:val="231F20"/>
          <w:w w:val="110"/>
          <w:sz w:val="19"/>
        </w:rPr>
        <w:t>secular</w:t>
      </w:r>
      <w:r>
        <w:rPr>
          <w:color w:val="231F20"/>
          <w:spacing w:val="-9"/>
          <w:w w:val="110"/>
          <w:sz w:val="19"/>
        </w:rPr>
        <w:t xml:space="preserve"> </w:t>
      </w:r>
      <w:r>
        <w:rPr>
          <w:color w:val="231F20"/>
          <w:w w:val="110"/>
          <w:sz w:val="19"/>
        </w:rPr>
        <w:t>society;</w:t>
      </w:r>
      <w:r>
        <w:rPr>
          <w:color w:val="231F20"/>
          <w:spacing w:val="-9"/>
          <w:w w:val="110"/>
          <w:sz w:val="19"/>
        </w:rPr>
        <w:t xml:space="preserve"> </w:t>
      </w:r>
      <w:r>
        <w:rPr>
          <w:color w:val="231F20"/>
          <w:w w:val="110"/>
          <w:sz w:val="19"/>
        </w:rPr>
        <w:t>that</w:t>
      </w:r>
      <w:r>
        <w:rPr>
          <w:color w:val="231F20"/>
          <w:spacing w:val="-9"/>
          <w:w w:val="110"/>
          <w:sz w:val="19"/>
        </w:rPr>
        <w:t xml:space="preserve"> </w:t>
      </w:r>
      <w:r>
        <w:rPr>
          <w:color w:val="231F20"/>
          <w:w w:val="110"/>
          <w:sz w:val="19"/>
        </w:rPr>
        <w:t>is,</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values, attitudes</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pre-occupations</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dominant</w:t>
      </w:r>
      <w:r>
        <w:rPr>
          <w:color w:val="231F20"/>
          <w:spacing w:val="-9"/>
          <w:w w:val="110"/>
          <w:sz w:val="19"/>
        </w:rPr>
        <w:t xml:space="preserve"> </w:t>
      </w:r>
      <w:r>
        <w:rPr>
          <w:color w:val="231F20"/>
          <w:w w:val="110"/>
          <w:sz w:val="19"/>
        </w:rPr>
        <w:t>world- view</w:t>
      </w:r>
      <w:r>
        <w:rPr>
          <w:color w:val="231F20"/>
          <w:spacing w:val="-17"/>
          <w:w w:val="110"/>
          <w:sz w:val="19"/>
        </w:rPr>
        <w:t xml:space="preserve"> </w:t>
      </w:r>
      <w:r>
        <w:rPr>
          <w:color w:val="231F20"/>
          <w:w w:val="110"/>
          <w:sz w:val="19"/>
        </w:rPr>
        <w:t>are</w:t>
      </w:r>
      <w:r>
        <w:rPr>
          <w:color w:val="231F20"/>
          <w:spacing w:val="-17"/>
          <w:w w:val="110"/>
          <w:sz w:val="19"/>
        </w:rPr>
        <w:t xml:space="preserve"> </w:t>
      </w:r>
      <w:r>
        <w:rPr>
          <w:color w:val="231F20"/>
          <w:w w:val="110"/>
          <w:sz w:val="19"/>
        </w:rPr>
        <w:t>rooted</w:t>
      </w:r>
      <w:r>
        <w:rPr>
          <w:color w:val="231F20"/>
          <w:spacing w:val="-16"/>
          <w:w w:val="110"/>
          <w:sz w:val="19"/>
        </w:rPr>
        <w:t xml:space="preserve"> </w:t>
      </w:r>
      <w:r>
        <w:rPr>
          <w:color w:val="231F20"/>
          <w:w w:val="110"/>
          <w:sz w:val="19"/>
        </w:rPr>
        <w:t>in</w:t>
      </w:r>
      <w:r>
        <w:rPr>
          <w:color w:val="231F20"/>
          <w:spacing w:val="-17"/>
          <w:w w:val="110"/>
          <w:sz w:val="19"/>
        </w:rPr>
        <w:t xml:space="preserve"> </w:t>
      </w:r>
      <w:r>
        <w:rPr>
          <w:color w:val="231F20"/>
          <w:w w:val="110"/>
          <w:sz w:val="19"/>
        </w:rPr>
        <w:t>this</w:t>
      </w:r>
      <w:r>
        <w:rPr>
          <w:color w:val="231F20"/>
          <w:spacing w:val="-16"/>
          <w:w w:val="110"/>
          <w:sz w:val="19"/>
        </w:rPr>
        <w:t xml:space="preserve"> </w:t>
      </w:r>
      <w:r>
        <w:rPr>
          <w:color w:val="231F20"/>
          <w:w w:val="110"/>
          <w:sz w:val="19"/>
        </w:rPr>
        <w:t>age,</w:t>
      </w:r>
      <w:r>
        <w:rPr>
          <w:color w:val="231F20"/>
          <w:spacing w:val="-17"/>
          <w:w w:val="110"/>
          <w:sz w:val="19"/>
        </w:rPr>
        <w:t xml:space="preserve"> </w:t>
      </w:r>
      <w:r>
        <w:rPr>
          <w:color w:val="231F20"/>
          <w:w w:val="110"/>
          <w:sz w:val="19"/>
        </w:rPr>
        <w:t>this</w:t>
      </w:r>
      <w:r>
        <w:rPr>
          <w:color w:val="231F20"/>
          <w:spacing w:val="-16"/>
          <w:w w:val="110"/>
          <w:sz w:val="19"/>
        </w:rPr>
        <w:t xml:space="preserve"> </w:t>
      </w:r>
      <w:r>
        <w:rPr>
          <w:color w:val="231F20"/>
          <w:w w:val="110"/>
          <w:sz w:val="19"/>
        </w:rPr>
        <w:t>time,</w:t>
      </w:r>
      <w:r>
        <w:rPr>
          <w:color w:val="231F20"/>
          <w:spacing w:val="-17"/>
          <w:w w:val="110"/>
          <w:sz w:val="19"/>
        </w:rPr>
        <w:t xml:space="preserve"> </w:t>
      </w:r>
      <w:r>
        <w:rPr>
          <w:color w:val="231F20"/>
          <w:w w:val="110"/>
          <w:sz w:val="19"/>
        </w:rPr>
        <w:t>now;</w:t>
      </w:r>
      <w:r>
        <w:rPr>
          <w:color w:val="231F20"/>
          <w:spacing w:val="-16"/>
          <w:w w:val="110"/>
          <w:sz w:val="19"/>
        </w:rPr>
        <w:t xml:space="preserve"> </w:t>
      </w:r>
      <w:r>
        <w:rPr>
          <w:color w:val="231F20"/>
          <w:w w:val="110"/>
          <w:sz w:val="19"/>
        </w:rPr>
        <w:t>it</w:t>
      </w:r>
      <w:r>
        <w:rPr>
          <w:color w:val="231F20"/>
          <w:spacing w:val="-17"/>
          <w:w w:val="110"/>
          <w:sz w:val="19"/>
        </w:rPr>
        <w:t xml:space="preserve"> </w:t>
      </w:r>
      <w:r>
        <w:rPr>
          <w:color w:val="231F20"/>
          <w:w w:val="110"/>
          <w:sz w:val="19"/>
        </w:rPr>
        <w:t>gives</w:t>
      </w:r>
      <w:r>
        <w:rPr>
          <w:color w:val="231F20"/>
          <w:spacing w:val="-17"/>
          <w:w w:val="110"/>
          <w:sz w:val="19"/>
        </w:rPr>
        <w:t xml:space="preserve"> </w:t>
      </w:r>
      <w:r>
        <w:rPr>
          <w:color w:val="231F20"/>
          <w:w w:val="110"/>
          <w:sz w:val="19"/>
        </w:rPr>
        <w:t>little space in its thinking or behaving for notions of God, let alone supposedly revealed notions of</w:t>
      </w:r>
      <w:r>
        <w:rPr>
          <w:color w:val="231F20"/>
          <w:spacing w:val="-20"/>
          <w:w w:val="110"/>
          <w:sz w:val="19"/>
        </w:rPr>
        <w:t xml:space="preserve"> </w:t>
      </w:r>
      <w:r>
        <w:rPr>
          <w:color w:val="231F20"/>
          <w:w w:val="110"/>
          <w:sz w:val="19"/>
        </w:rPr>
        <w:t>God.</w:t>
      </w:r>
    </w:p>
    <w:p w:rsidR="00DC5273" w:rsidRDefault="00DC5273">
      <w:pPr>
        <w:pStyle w:val="BodyText"/>
        <w:spacing w:before="1"/>
        <w:rPr>
          <w:sz w:val="20"/>
        </w:rPr>
      </w:pPr>
    </w:p>
    <w:p w:rsidR="00DC5273" w:rsidRDefault="006E3FAD">
      <w:pPr>
        <w:pStyle w:val="ListParagraph"/>
        <w:numPr>
          <w:ilvl w:val="3"/>
          <w:numId w:val="107"/>
        </w:numPr>
        <w:tabs>
          <w:tab w:val="left" w:pos="1094"/>
        </w:tabs>
        <w:spacing w:line="247" w:lineRule="auto"/>
        <w:ind w:left="412" w:right="438" w:firstLine="0"/>
        <w:jc w:val="both"/>
        <w:rPr>
          <w:sz w:val="19"/>
        </w:rPr>
      </w:pPr>
      <w:r>
        <w:rPr>
          <w:color w:val="231F20"/>
          <w:w w:val="105"/>
          <w:sz w:val="19"/>
        </w:rPr>
        <w:t>The values which shape our lives are largely commercial; they revolve around a global economy  and the capacity of the media via satellite televisio</w:t>
      </w:r>
      <w:r>
        <w:rPr>
          <w:color w:val="231F20"/>
          <w:w w:val="105"/>
          <w:sz w:val="19"/>
        </w:rPr>
        <w:t xml:space="preserve">n and the ‘web’ to increase demand for consumer goods. </w:t>
      </w:r>
      <w:r>
        <w:rPr>
          <w:color w:val="231F20"/>
          <w:spacing w:val="2"/>
          <w:w w:val="105"/>
          <w:sz w:val="19"/>
        </w:rPr>
        <w:t xml:space="preserve">The half-hidden </w:t>
      </w:r>
      <w:r>
        <w:rPr>
          <w:color w:val="231F20"/>
          <w:w w:val="105"/>
          <w:sz w:val="19"/>
        </w:rPr>
        <w:t xml:space="preserve">power  </w:t>
      </w:r>
      <w:r>
        <w:rPr>
          <w:color w:val="231F20"/>
          <w:spacing w:val="2"/>
          <w:w w:val="105"/>
          <w:sz w:val="19"/>
        </w:rPr>
        <w:t xml:space="preserve">struggles  </w:t>
      </w:r>
      <w:r>
        <w:rPr>
          <w:color w:val="231F20"/>
          <w:w w:val="105"/>
          <w:sz w:val="19"/>
        </w:rPr>
        <w:t xml:space="preserve">as  </w:t>
      </w:r>
      <w:r>
        <w:rPr>
          <w:color w:val="231F20"/>
          <w:spacing w:val="2"/>
          <w:w w:val="105"/>
          <w:sz w:val="19"/>
        </w:rPr>
        <w:t xml:space="preserve">nation-states </w:t>
      </w:r>
      <w:r>
        <w:rPr>
          <w:color w:val="231F20"/>
          <w:w w:val="105"/>
          <w:sz w:val="19"/>
        </w:rPr>
        <w:t>give ground to multi-national corporations create a growing divide between high-consuming societies and traditionally land-based, self-sufficient one</w:t>
      </w:r>
      <w:r>
        <w:rPr>
          <w:color w:val="231F20"/>
          <w:w w:val="105"/>
          <w:sz w:val="19"/>
        </w:rPr>
        <w:t>s. At a local level people are encouraged to find meaning through possessions (Tesco ergo sum), and work is linked with the capacity to enjoy a particular life-style rather than pride in using skills and contributing to</w:t>
      </w:r>
      <w:r>
        <w:rPr>
          <w:color w:val="231F20"/>
          <w:spacing w:val="42"/>
          <w:w w:val="105"/>
          <w:sz w:val="19"/>
        </w:rPr>
        <w:t xml:space="preserve"> </w:t>
      </w:r>
      <w:r>
        <w:rPr>
          <w:color w:val="231F20"/>
          <w:w w:val="105"/>
          <w:sz w:val="19"/>
        </w:rPr>
        <w:t>society.</w:t>
      </w:r>
    </w:p>
    <w:p w:rsidR="00DC5273" w:rsidRDefault="00DC5273">
      <w:pPr>
        <w:pStyle w:val="BodyText"/>
        <w:spacing w:before="9"/>
        <w:rPr>
          <w:sz w:val="20"/>
        </w:rPr>
      </w:pPr>
    </w:p>
    <w:p w:rsidR="00DC5273" w:rsidRDefault="006E3FAD">
      <w:pPr>
        <w:pStyle w:val="ListParagraph"/>
        <w:numPr>
          <w:ilvl w:val="3"/>
          <w:numId w:val="107"/>
        </w:numPr>
        <w:tabs>
          <w:tab w:val="left" w:pos="1094"/>
        </w:tabs>
        <w:spacing w:line="247" w:lineRule="auto"/>
        <w:ind w:left="412" w:right="438" w:firstLine="0"/>
        <w:jc w:val="both"/>
        <w:rPr>
          <w:sz w:val="19"/>
        </w:rPr>
      </w:pPr>
      <w:r>
        <w:rPr>
          <w:color w:val="231F20"/>
          <w:w w:val="110"/>
          <w:sz w:val="19"/>
        </w:rPr>
        <w:t>The</w:t>
      </w:r>
      <w:r>
        <w:rPr>
          <w:color w:val="231F20"/>
          <w:spacing w:val="-19"/>
          <w:w w:val="110"/>
          <w:sz w:val="19"/>
        </w:rPr>
        <w:t xml:space="preserve"> </w:t>
      </w:r>
      <w:r>
        <w:rPr>
          <w:color w:val="231F20"/>
          <w:w w:val="110"/>
          <w:sz w:val="19"/>
        </w:rPr>
        <w:t>prevailing</w:t>
      </w:r>
      <w:r>
        <w:rPr>
          <w:color w:val="231F20"/>
          <w:spacing w:val="-19"/>
          <w:w w:val="110"/>
          <w:sz w:val="19"/>
        </w:rPr>
        <w:t xml:space="preserve"> </w:t>
      </w:r>
      <w:r>
        <w:rPr>
          <w:color w:val="231F20"/>
          <w:w w:val="110"/>
          <w:sz w:val="19"/>
        </w:rPr>
        <w:t>culture</w:t>
      </w:r>
      <w:r>
        <w:rPr>
          <w:color w:val="231F20"/>
          <w:spacing w:val="-19"/>
          <w:w w:val="110"/>
          <w:sz w:val="19"/>
        </w:rPr>
        <w:t xml:space="preserve"> </w:t>
      </w:r>
      <w:r>
        <w:rPr>
          <w:color w:val="231F20"/>
          <w:w w:val="110"/>
          <w:sz w:val="19"/>
        </w:rPr>
        <w:t>whi</w:t>
      </w:r>
      <w:r>
        <w:rPr>
          <w:color w:val="231F20"/>
          <w:w w:val="110"/>
          <w:sz w:val="19"/>
        </w:rPr>
        <w:t>ch</w:t>
      </w:r>
      <w:r>
        <w:rPr>
          <w:color w:val="231F20"/>
          <w:spacing w:val="-19"/>
          <w:w w:val="110"/>
          <w:sz w:val="19"/>
        </w:rPr>
        <w:t xml:space="preserve"> </w:t>
      </w:r>
      <w:r>
        <w:rPr>
          <w:color w:val="231F20"/>
          <w:w w:val="110"/>
          <w:sz w:val="19"/>
        </w:rPr>
        <w:t>shapes</w:t>
      </w:r>
      <w:r>
        <w:rPr>
          <w:color w:val="231F20"/>
          <w:spacing w:val="-19"/>
          <w:w w:val="110"/>
          <w:sz w:val="19"/>
        </w:rPr>
        <w:t xml:space="preserve"> </w:t>
      </w:r>
      <w:r>
        <w:rPr>
          <w:color w:val="231F20"/>
          <w:w w:val="110"/>
          <w:sz w:val="19"/>
        </w:rPr>
        <w:t>our</w:t>
      </w:r>
      <w:r>
        <w:rPr>
          <w:color w:val="231F20"/>
          <w:spacing w:val="-19"/>
          <w:w w:val="110"/>
          <w:sz w:val="19"/>
        </w:rPr>
        <w:t xml:space="preserve"> </w:t>
      </w:r>
      <w:r>
        <w:rPr>
          <w:color w:val="231F20"/>
          <w:w w:val="110"/>
          <w:sz w:val="19"/>
        </w:rPr>
        <w:t>lives</w:t>
      </w:r>
      <w:r>
        <w:rPr>
          <w:color w:val="231F20"/>
          <w:spacing w:val="-19"/>
          <w:w w:val="110"/>
          <w:sz w:val="19"/>
        </w:rPr>
        <w:t xml:space="preserve"> </w:t>
      </w:r>
      <w:r>
        <w:rPr>
          <w:color w:val="231F20"/>
          <w:w w:val="110"/>
          <w:sz w:val="19"/>
        </w:rPr>
        <w:t>is this-worldly</w:t>
      </w:r>
      <w:r>
        <w:rPr>
          <w:color w:val="231F20"/>
          <w:spacing w:val="-26"/>
          <w:w w:val="110"/>
          <w:sz w:val="19"/>
        </w:rPr>
        <w:t xml:space="preserve"> </w:t>
      </w:r>
      <w:r>
        <w:rPr>
          <w:color w:val="231F20"/>
          <w:w w:val="110"/>
          <w:sz w:val="19"/>
        </w:rPr>
        <w:t>–</w:t>
      </w:r>
      <w:r>
        <w:rPr>
          <w:color w:val="231F20"/>
          <w:spacing w:val="-26"/>
          <w:w w:val="110"/>
          <w:sz w:val="19"/>
        </w:rPr>
        <w:t xml:space="preserve"> </w:t>
      </w:r>
      <w:r>
        <w:rPr>
          <w:color w:val="231F20"/>
          <w:w w:val="110"/>
          <w:sz w:val="19"/>
        </w:rPr>
        <w:t>‘eat,</w:t>
      </w:r>
      <w:r>
        <w:rPr>
          <w:color w:val="231F20"/>
          <w:spacing w:val="-26"/>
          <w:w w:val="110"/>
          <w:sz w:val="19"/>
        </w:rPr>
        <w:t xml:space="preserve"> </w:t>
      </w:r>
      <w:r>
        <w:rPr>
          <w:color w:val="231F20"/>
          <w:w w:val="110"/>
          <w:sz w:val="19"/>
        </w:rPr>
        <w:t>drink</w:t>
      </w:r>
      <w:r>
        <w:rPr>
          <w:color w:val="231F20"/>
          <w:spacing w:val="-26"/>
          <w:w w:val="110"/>
          <w:sz w:val="19"/>
        </w:rPr>
        <w:t xml:space="preserve"> </w:t>
      </w:r>
      <w:r>
        <w:rPr>
          <w:color w:val="231F20"/>
          <w:w w:val="110"/>
          <w:sz w:val="19"/>
        </w:rPr>
        <w:t>and</w:t>
      </w:r>
      <w:r>
        <w:rPr>
          <w:color w:val="231F20"/>
          <w:spacing w:val="-25"/>
          <w:w w:val="110"/>
          <w:sz w:val="19"/>
        </w:rPr>
        <w:t xml:space="preserve"> </w:t>
      </w:r>
      <w:r>
        <w:rPr>
          <w:color w:val="231F20"/>
          <w:w w:val="110"/>
          <w:sz w:val="19"/>
        </w:rPr>
        <w:t>be</w:t>
      </w:r>
      <w:r>
        <w:rPr>
          <w:color w:val="231F20"/>
          <w:spacing w:val="-26"/>
          <w:w w:val="110"/>
          <w:sz w:val="19"/>
        </w:rPr>
        <w:t xml:space="preserve"> </w:t>
      </w:r>
      <w:r>
        <w:rPr>
          <w:color w:val="231F20"/>
          <w:w w:val="110"/>
          <w:sz w:val="19"/>
        </w:rPr>
        <w:t>merry</w:t>
      </w:r>
      <w:r>
        <w:rPr>
          <w:color w:val="231F20"/>
          <w:spacing w:val="-26"/>
          <w:w w:val="110"/>
          <w:sz w:val="19"/>
        </w:rPr>
        <w:t xml:space="preserve"> </w:t>
      </w:r>
      <w:r>
        <w:rPr>
          <w:color w:val="231F20"/>
          <w:w w:val="110"/>
          <w:sz w:val="19"/>
        </w:rPr>
        <w:t>for</w:t>
      </w:r>
      <w:r>
        <w:rPr>
          <w:color w:val="231F20"/>
          <w:spacing w:val="-26"/>
          <w:w w:val="110"/>
          <w:sz w:val="19"/>
        </w:rPr>
        <w:t xml:space="preserve"> </w:t>
      </w:r>
      <w:r>
        <w:rPr>
          <w:color w:val="231F20"/>
          <w:w w:val="110"/>
          <w:sz w:val="19"/>
        </w:rPr>
        <w:t>tomorrow</w:t>
      </w:r>
      <w:r>
        <w:rPr>
          <w:color w:val="231F20"/>
          <w:spacing w:val="-25"/>
          <w:w w:val="110"/>
          <w:sz w:val="19"/>
        </w:rPr>
        <w:t xml:space="preserve"> </w:t>
      </w:r>
      <w:r>
        <w:rPr>
          <w:color w:val="231F20"/>
          <w:w w:val="110"/>
          <w:sz w:val="19"/>
        </w:rPr>
        <w:t xml:space="preserve">we </w:t>
      </w:r>
      <w:r>
        <w:rPr>
          <w:color w:val="231F20"/>
          <w:spacing w:val="-3"/>
          <w:w w:val="110"/>
          <w:sz w:val="19"/>
        </w:rPr>
        <w:t>die’.</w:t>
      </w:r>
      <w:r>
        <w:rPr>
          <w:color w:val="231F20"/>
          <w:spacing w:val="24"/>
          <w:w w:val="110"/>
          <w:sz w:val="19"/>
        </w:rPr>
        <w:t xml:space="preserve"> </w:t>
      </w:r>
      <w:r>
        <w:rPr>
          <w:color w:val="231F20"/>
          <w:w w:val="110"/>
          <w:sz w:val="19"/>
        </w:rPr>
        <w:t>If</w:t>
      </w:r>
      <w:r>
        <w:rPr>
          <w:color w:val="231F20"/>
          <w:spacing w:val="-11"/>
          <w:w w:val="110"/>
          <w:sz w:val="19"/>
        </w:rPr>
        <w:t xml:space="preserve"> </w:t>
      </w:r>
      <w:r>
        <w:rPr>
          <w:color w:val="231F20"/>
          <w:w w:val="110"/>
          <w:sz w:val="19"/>
        </w:rPr>
        <w:t>this</w:t>
      </w:r>
      <w:r>
        <w:rPr>
          <w:color w:val="231F20"/>
          <w:spacing w:val="-12"/>
          <w:w w:val="110"/>
          <w:sz w:val="19"/>
        </w:rPr>
        <w:t xml:space="preserve"> </w:t>
      </w:r>
      <w:r>
        <w:rPr>
          <w:color w:val="231F20"/>
          <w:w w:val="110"/>
          <w:sz w:val="19"/>
        </w:rPr>
        <w:t>life</w:t>
      </w:r>
      <w:r>
        <w:rPr>
          <w:color w:val="231F20"/>
          <w:spacing w:val="-11"/>
          <w:w w:val="110"/>
          <w:sz w:val="19"/>
        </w:rPr>
        <w:t xml:space="preserve"> </w:t>
      </w:r>
      <w:r>
        <w:rPr>
          <w:color w:val="231F20"/>
          <w:w w:val="110"/>
          <w:sz w:val="19"/>
        </w:rPr>
        <w:t>is</w:t>
      </w:r>
      <w:r>
        <w:rPr>
          <w:color w:val="231F20"/>
          <w:spacing w:val="-11"/>
          <w:w w:val="110"/>
          <w:sz w:val="19"/>
        </w:rPr>
        <w:t xml:space="preserve"> </w:t>
      </w:r>
      <w:r>
        <w:rPr>
          <w:color w:val="231F20"/>
          <w:w w:val="110"/>
          <w:sz w:val="19"/>
        </w:rPr>
        <w:t>believed</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all</w:t>
      </w:r>
      <w:r>
        <w:rPr>
          <w:color w:val="231F20"/>
          <w:spacing w:val="-12"/>
          <w:w w:val="110"/>
          <w:sz w:val="19"/>
        </w:rPr>
        <w:t xml:space="preserve"> </w:t>
      </w:r>
      <w:r>
        <w:rPr>
          <w:color w:val="231F20"/>
          <w:w w:val="110"/>
          <w:sz w:val="19"/>
        </w:rPr>
        <w:t>there</w:t>
      </w:r>
      <w:r>
        <w:rPr>
          <w:color w:val="231F20"/>
          <w:spacing w:val="-11"/>
          <w:w w:val="110"/>
          <w:sz w:val="19"/>
        </w:rPr>
        <w:t xml:space="preserve"> </w:t>
      </w:r>
      <w:r>
        <w:rPr>
          <w:color w:val="231F20"/>
          <w:w w:val="110"/>
          <w:sz w:val="19"/>
        </w:rPr>
        <w:t>is</w:t>
      </w:r>
      <w:r>
        <w:rPr>
          <w:color w:val="231F20"/>
          <w:spacing w:val="-11"/>
          <w:w w:val="110"/>
          <w:sz w:val="19"/>
        </w:rPr>
        <w:t xml:space="preserve"> </w:t>
      </w:r>
      <w:r>
        <w:rPr>
          <w:color w:val="231F20"/>
          <w:w w:val="110"/>
          <w:sz w:val="19"/>
        </w:rPr>
        <w:t>then</w:t>
      </w:r>
      <w:r>
        <w:rPr>
          <w:color w:val="231F20"/>
          <w:spacing w:val="-12"/>
          <w:w w:val="110"/>
          <w:sz w:val="19"/>
        </w:rPr>
        <w:t xml:space="preserve"> </w:t>
      </w:r>
      <w:r>
        <w:rPr>
          <w:color w:val="231F20"/>
          <w:w w:val="110"/>
          <w:sz w:val="19"/>
        </w:rPr>
        <w:t>people become obsessed with their rights and their needs, sex</w:t>
      </w:r>
      <w:r>
        <w:rPr>
          <w:color w:val="231F20"/>
          <w:spacing w:val="-23"/>
          <w:w w:val="110"/>
          <w:sz w:val="19"/>
        </w:rPr>
        <w:t xml:space="preserve"> </w:t>
      </w:r>
      <w:r>
        <w:rPr>
          <w:color w:val="231F20"/>
          <w:w w:val="110"/>
          <w:sz w:val="19"/>
        </w:rPr>
        <w:t>becomes</w:t>
      </w:r>
      <w:r>
        <w:rPr>
          <w:color w:val="231F20"/>
          <w:spacing w:val="-22"/>
          <w:w w:val="110"/>
          <w:sz w:val="19"/>
        </w:rPr>
        <w:t xml:space="preserve"> </w:t>
      </w:r>
      <w:r>
        <w:rPr>
          <w:color w:val="231F20"/>
          <w:w w:val="110"/>
          <w:sz w:val="19"/>
        </w:rPr>
        <w:t>a</w:t>
      </w:r>
      <w:r>
        <w:rPr>
          <w:color w:val="231F20"/>
          <w:spacing w:val="-23"/>
          <w:w w:val="110"/>
          <w:sz w:val="19"/>
        </w:rPr>
        <w:t xml:space="preserve"> </w:t>
      </w:r>
      <w:r>
        <w:rPr>
          <w:color w:val="231F20"/>
          <w:w w:val="110"/>
          <w:sz w:val="19"/>
        </w:rPr>
        <w:t>recreational</w:t>
      </w:r>
      <w:r>
        <w:rPr>
          <w:color w:val="231F20"/>
          <w:spacing w:val="-22"/>
          <w:w w:val="110"/>
          <w:sz w:val="19"/>
        </w:rPr>
        <w:t xml:space="preserve"> </w:t>
      </w:r>
      <w:r>
        <w:rPr>
          <w:color w:val="231F20"/>
          <w:w w:val="110"/>
          <w:sz w:val="19"/>
        </w:rPr>
        <w:t>transaction,</w:t>
      </w:r>
      <w:r>
        <w:rPr>
          <w:color w:val="231F20"/>
          <w:spacing w:val="-23"/>
          <w:w w:val="110"/>
          <w:sz w:val="19"/>
        </w:rPr>
        <w:t xml:space="preserve"> </w:t>
      </w:r>
      <w:r>
        <w:rPr>
          <w:color w:val="231F20"/>
          <w:w w:val="110"/>
          <w:sz w:val="19"/>
        </w:rPr>
        <w:t>personal</w:t>
      </w:r>
      <w:r>
        <w:rPr>
          <w:color w:val="231F20"/>
          <w:spacing w:val="-22"/>
          <w:w w:val="110"/>
          <w:sz w:val="19"/>
        </w:rPr>
        <w:t xml:space="preserve"> </w:t>
      </w:r>
      <w:r>
        <w:rPr>
          <w:color w:val="231F20"/>
          <w:w w:val="110"/>
          <w:sz w:val="19"/>
        </w:rPr>
        <w:t>value is measured by wealth, and life becomes increasingly litigious</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blame</w:t>
      </w:r>
      <w:r>
        <w:rPr>
          <w:color w:val="231F20"/>
          <w:spacing w:val="-6"/>
          <w:w w:val="110"/>
          <w:sz w:val="19"/>
        </w:rPr>
        <w:t xml:space="preserve"> </w:t>
      </w:r>
      <w:r>
        <w:rPr>
          <w:color w:val="231F20"/>
          <w:w w:val="110"/>
          <w:sz w:val="19"/>
        </w:rPr>
        <w:t>culture</w:t>
      </w:r>
      <w:r>
        <w:rPr>
          <w:color w:val="231F20"/>
          <w:spacing w:val="-5"/>
          <w:w w:val="110"/>
          <w:sz w:val="19"/>
        </w:rPr>
        <w:t xml:space="preserve"> </w:t>
      </w:r>
      <w:r>
        <w:rPr>
          <w:color w:val="231F20"/>
          <w:w w:val="110"/>
          <w:sz w:val="19"/>
        </w:rPr>
        <w:t>where</w:t>
      </w:r>
      <w:r>
        <w:rPr>
          <w:color w:val="231F20"/>
          <w:spacing w:val="-6"/>
          <w:w w:val="110"/>
          <w:sz w:val="19"/>
        </w:rPr>
        <w:t xml:space="preserve"> </w:t>
      </w:r>
      <w:r>
        <w:rPr>
          <w:color w:val="231F20"/>
          <w:w w:val="110"/>
          <w:sz w:val="19"/>
        </w:rPr>
        <w:t>every</w:t>
      </w:r>
      <w:r>
        <w:rPr>
          <w:color w:val="231F20"/>
          <w:spacing w:val="-5"/>
          <w:w w:val="110"/>
          <w:sz w:val="19"/>
        </w:rPr>
        <w:t xml:space="preserve"> </w:t>
      </w:r>
      <w:r>
        <w:rPr>
          <w:color w:val="231F20"/>
          <w:w w:val="110"/>
          <w:sz w:val="19"/>
        </w:rPr>
        <w:t>error</w:t>
      </w:r>
      <w:r>
        <w:rPr>
          <w:color w:val="231F20"/>
          <w:spacing w:val="-6"/>
          <w:w w:val="110"/>
          <w:sz w:val="19"/>
        </w:rPr>
        <w:t xml:space="preserve"> </w:t>
      </w:r>
      <w:r>
        <w:rPr>
          <w:color w:val="231F20"/>
          <w:w w:val="110"/>
          <w:sz w:val="19"/>
        </w:rPr>
        <w:t>has</w:t>
      </w:r>
      <w:r>
        <w:rPr>
          <w:color w:val="231F20"/>
          <w:spacing w:val="-5"/>
          <w:w w:val="110"/>
          <w:sz w:val="19"/>
        </w:rPr>
        <w:t xml:space="preserve"> </w:t>
      </w:r>
      <w:r>
        <w:rPr>
          <w:color w:val="231F20"/>
          <w:w w:val="110"/>
          <w:sz w:val="19"/>
        </w:rPr>
        <w:t>to be paid for rather than</w:t>
      </w:r>
      <w:r>
        <w:rPr>
          <w:color w:val="231F20"/>
          <w:spacing w:val="-12"/>
          <w:w w:val="110"/>
          <w:sz w:val="19"/>
        </w:rPr>
        <w:t xml:space="preserve"> </w:t>
      </w:r>
      <w:r>
        <w:rPr>
          <w:color w:val="231F20"/>
          <w:w w:val="110"/>
          <w:sz w:val="19"/>
        </w:rPr>
        <w:t>forgiven.</w:t>
      </w:r>
    </w:p>
    <w:p w:rsidR="00DC5273" w:rsidRDefault="00DC5273">
      <w:pPr>
        <w:pStyle w:val="BodyText"/>
        <w:spacing w:before="5"/>
        <w:rPr>
          <w:sz w:val="20"/>
        </w:rPr>
      </w:pPr>
    </w:p>
    <w:p w:rsidR="00DC5273" w:rsidRDefault="006E3FAD">
      <w:pPr>
        <w:pStyle w:val="ListParagraph"/>
        <w:numPr>
          <w:ilvl w:val="3"/>
          <w:numId w:val="107"/>
        </w:numPr>
        <w:tabs>
          <w:tab w:val="left" w:pos="1094"/>
        </w:tabs>
        <w:spacing w:line="247" w:lineRule="auto"/>
        <w:ind w:left="412" w:right="437" w:firstLine="0"/>
        <w:jc w:val="both"/>
        <w:rPr>
          <w:sz w:val="19"/>
        </w:rPr>
      </w:pPr>
      <w:r>
        <w:rPr>
          <w:color w:val="231F20"/>
          <w:spacing w:val="2"/>
          <w:w w:val="105"/>
          <w:sz w:val="19"/>
        </w:rPr>
        <w:t xml:space="preserve">Focused </w:t>
      </w:r>
      <w:r>
        <w:rPr>
          <w:color w:val="231F20"/>
          <w:w w:val="105"/>
          <w:sz w:val="19"/>
        </w:rPr>
        <w:t xml:space="preserve">on this world we </w:t>
      </w:r>
      <w:r>
        <w:rPr>
          <w:color w:val="231F20"/>
          <w:spacing w:val="2"/>
          <w:w w:val="105"/>
          <w:sz w:val="19"/>
        </w:rPr>
        <w:t xml:space="preserve">seek </w:t>
      </w:r>
      <w:r>
        <w:rPr>
          <w:color w:val="231F20"/>
          <w:spacing w:val="3"/>
          <w:w w:val="105"/>
          <w:sz w:val="19"/>
        </w:rPr>
        <w:t xml:space="preserve">security </w:t>
      </w:r>
      <w:r>
        <w:rPr>
          <w:color w:val="231F20"/>
          <w:w w:val="105"/>
          <w:sz w:val="19"/>
        </w:rPr>
        <w:t>through pre-emptive strikes and the power of force; whilst individually people who have dismissed the concept of eternity  seek  endless  life  here  courtesy  of the National Health Service. We are increasingly drawn into the desire for a risk free world,</w:t>
      </w:r>
      <w:r>
        <w:rPr>
          <w:color w:val="231F20"/>
          <w:w w:val="105"/>
          <w:sz w:val="19"/>
        </w:rPr>
        <w:t xml:space="preserve"> totally sanitised and insured. We have to be warned that boiling water is hot, wet floors slippery, and that you will not always wake up after surgery. If this life is all there is, then clearly to stay alive for as long as possible, as healthily and happ</w:t>
      </w:r>
      <w:r>
        <w:rPr>
          <w:color w:val="231F20"/>
          <w:w w:val="105"/>
          <w:sz w:val="19"/>
        </w:rPr>
        <w:t>ily as possible, becomes the greatest good. But there is a growing dissatisfaction with these attitudes: altruism and hunger for justice have not been quenched, and many people see life as having a spiritual</w:t>
      </w:r>
      <w:r>
        <w:rPr>
          <w:color w:val="231F20"/>
          <w:spacing w:val="7"/>
          <w:w w:val="105"/>
          <w:sz w:val="19"/>
        </w:rPr>
        <w:t xml:space="preserve"> </w:t>
      </w:r>
      <w:r>
        <w:rPr>
          <w:color w:val="231F20"/>
          <w:w w:val="105"/>
          <w:sz w:val="19"/>
        </w:rPr>
        <w:t>dimension.</w:t>
      </w:r>
    </w:p>
    <w:p w:rsidR="00DC5273" w:rsidRDefault="00DC5273">
      <w:pPr>
        <w:pStyle w:val="BodyText"/>
        <w:spacing w:before="5"/>
        <w:rPr>
          <w:sz w:val="20"/>
        </w:rPr>
      </w:pPr>
    </w:p>
    <w:p w:rsidR="00DC5273" w:rsidRDefault="006E3FAD">
      <w:pPr>
        <w:pStyle w:val="Heading8"/>
        <w:numPr>
          <w:ilvl w:val="2"/>
          <w:numId w:val="107"/>
        </w:numPr>
        <w:tabs>
          <w:tab w:val="left" w:pos="1093"/>
          <w:tab w:val="left" w:pos="1094"/>
        </w:tabs>
        <w:spacing w:before="1"/>
        <w:ind w:hanging="682"/>
        <w:jc w:val="both"/>
      </w:pPr>
      <w:r>
        <w:rPr>
          <w:color w:val="231F20"/>
          <w:w w:val="105"/>
        </w:rPr>
        <w:t>Other</w:t>
      </w:r>
      <w:r>
        <w:rPr>
          <w:color w:val="231F20"/>
          <w:spacing w:val="4"/>
          <w:w w:val="105"/>
        </w:rPr>
        <w:t xml:space="preserve"> </w:t>
      </w:r>
      <w:r>
        <w:rPr>
          <w:color w:val="231F20"/>
          <w:w w:val="105"/>
        </w:rPr>
        <w:t>worlds</w:t>
      </w:r>
    </w:p>
    <w:p w:rsidR="00DC5273" w:rsidRDefault="006E3FAD">
      <w:pPr>
        <w:pStyle w:val="ListParagraph"/>
        <w:numPr>
          <w:ilvl w:val="3"/>
          <w:numId w:val="107"/>
        </w:numPr>
        <w:tabs>
          <w:tab w:val="left" w:pos="1094"/>
        </w:tabs>
        <w:spacing w:before="11" w:line="247" w:lineRule="auto"/>
        <w:ind w:left="412" w:right="438" w:firstLine="0"/>
        <w:jc w:val="both"/>
        <w:rPr>
          <w:sz w:val="19"/>
        </w:rPr>
      </w:pPr>
      <w:r>
        <w:rPr>
          <w:color w:val="231F20"/>
          <w:w w:val="105"/>
          <w:sz w:val="19"/>
        </w:rPr>
        <w:t>Within the swirling pat</w:t>
      </w:r>
      <w:r>
        <w:rPr>
          <w:color w:val="231F20"/>
          <w:w w:val="105"/>
          <w:sz w:val="19"/>
        </w:rPr>
        <w:t>tern of contemporary life exist many sub-cultures. The aspirations of some – to</w:t>
      </w:r>
      <w:r>
        <w:rPr>
          <w:color w:val="231F20"/>
          <w:spacing w:val="-4"/>
          <w:w w:val="105"/>
          <w:sz w:val="19"/>
        </w:rPr>
        <w:t xml:space="preserve"> </w:t>
      </w:r>
      <w:r>
        <w:rPr>
          <w:color w:val="231F20"/>
          <w:w w:val="105"/>
          <w:sz w:val="19"/>
        </w:rPr>
        <w:t>be</w:t>
      </w:r>
      <w:r>
        <w:rPr>
          <w:color w:val="231F20"/>
          <w:spacing w:val="-4"/>
          <w:w w:val="105"/>
          <w:sz w:val="19"/>
        </w:rPr>
        <w:t xml:space="preserve"> </w:t>
      </w:r>
      <w:r>
        <w:rPr>
          <w:color w:val="231F20"/>
          <w:w w:val="105"/>
          <w:sz w:val="19"/>
        </w:rPr>
        <w:t>a</w:t>
      </w:r>
      <w:r>
        <w:rPr>
          <w:color w:val="231F20"/>
          <w:spacing w:val="-4"/>
          <w:w w:val="105"/>
          <w:sz w:val="19"/>
        </w:rPr>
        <w:t xml:space="preserve"> </w:t>
      </w:r>
      <w:r>
        <w:rPr>
          <w:color w:val="231F20"/>
          <w:w w:val="105"/>
          <w:sz w:val="19"/>
        </w:rPr>
        <w:t>millionaire,</w:t>
      </w:r>
      <w:r>
        <w:rPr>
          <w:color w:val="231F20"/>
          <w:spacing w:val="-3"/>
          <w:w w:val="105"/>
          <w:sz w:val="19"/>
        </w:rPr>
        <w:t xml:space="preserve"> </w:t>
      </w:r>
      <w:r>
        <w:rPr>
          <w:color w:val="231F20"/>
          <w:w w:val="105"/>
          <w:sz w:val="19"/>
        </w:rPr>
        <w:t>to</w:t>
      </w:r>
      <w:r>
        <w:rPr>
          <w:color w:val="231F20"/>
          <w:spacing w:val="-4"/>
          <w:w w:val="105"/>
          <w:sz w:val="19"/>
        </w:rPr>
        <w:t xml:space="preserve"> </w:t>
      </w:r>
      <w:r>
        <w:rPr>
          <w:color w:val="231F20"/>
          <w:w w:val="105"/>
          <w:sz w:val="19"/>
        </w:rPr>
        <w:t>own</w:t>
      </w:r>
      <w:r>
        <w:rPr>
          <w:color w:val="231F20"/>
          <w:spacing w:val="-4"/>
          <w:w w:val="105"/>
          <w:sz w:val="19"/>
        </w:rPr>
        <w:t xml:space="preserve"> </w:t>
      </w:r>
      <w:r>
        <w:rPr>
          <w:color w:val="231F20"/>
          <w:w w:val="105"/>
          <w:sz w:val="19"/>
        </w:rPr>
        <w:t>a</w:t>
      </w:r>
      <w:r>
        <w:rPr>
          <w:color w:val="231F20"/>
          <w:spacing w:val="-4"/>
          <w:w w:val="105"/>
          <w:sz w:val="19"/>
        </w:rPr>
        <w:t xml:space="preserve"> </w:t>
      </w:r>
      <w:r>
        <w:rPr>
          <w:color w:val="231F20"/>
          <w:w w:val="105"/>
          <w:sz w:val="19"/>
        </w:rPr>
        <w:t>villa</w:t>
      </w:r>
      <w:r>
        <w:rPr>
          <w:color w:val="231F20"/>
          <w:spacing w:val="-3"/>
          <w:w w:val="105"/>
          <w:sz w:val="19"/>
        </w:rPr>
        <w:t xml:space="preserve"> </w:t>
      </w:r>
      <w:r>
        <w:rPr>
          <w:color w:val="231F20"/>
          <w:w w:val="105"/>
          <w:sz w:val="19"/>
        </w:rPr>
        <w:t>in</w:t>
      </w:r>
      <w:r>
        <w:rPr>
          <w:color w:val="231F20"/>
          <w:spacing w:val="-4"/>
          <w:w w:val="105"/>
          <w:sz w:val="19"/>
        </w:rPr>
        <w:t xml:space="preserve"> </w:t>
      </w:r>
      <w:r>
        <w:rPr>
          <w:color w:val="231F20"/>
          <w:w w:val="105"/>
          <w:sz w:val="19"/>
        </w:rPr>
        <w:t>Spain</w:t>
      </w:r>
      <w:r>
        <w:rPr>
          <w:color w:val="231F20"/>
          <w:spacing w:val="-4"/>
          <w:w w:val="105"/>
          <w:sz w:val="19"/>
        </w:rPr>
        <w:t xml:space="preserve"> </w:t>
      </w:r>
      <w:r>
        <w:rPr>
          <w:color w:val="231F20"/>
          <w:w w:val="105"/>
          <w:sz w:val="19"/>
        </w:rPr>
        <w:t>–</w:t>
      </w:r>
      <w:r>
        <w:rPr>
          <w:color w:val="231F20"/>
          <w:spacing w:val="-4"/>
          <w:w w:val="105"/>
          <w:sz w:val="19"/>
        </w:rPr>
        <w:t xml:space="preserve"> </w:t>
      </w:r>
      <w:r>
        <w:rPr>
          <w:color w:val="231F20"/>
          <w:w w:val="105"/>
          <w:sz w:val="19"/>
        </w:rPr>
        <w:t>can</w:t>
      </w:r>
      <w:r>
        <w:rPr>
          <w:color w:val="231F20"/>
          <w:spacing w:val="-3"/>
          <w:w w:val="105"/>
          <w:sz w:val="19"/>
        </w:rPr>
        <w:t xml:space="preserve"> </w:t>
      </w:r>
      <w:r>
        <w:rPr>
          <w:color w:val="231F20"/>
          <w:w w:val="105"/>
          <w:sz w:val="19"/>
        </w:rPr>
        <w:t>be</w:t>
      </w:r>
      <w:r>
        <w:rPr>
          <w:color w:val="231F20"/>
          <w:spacing w:val="-4"/>
          <w:w w:val="105"/>
          <w:sz w:val="19"/>
        </w:rPr>
        <w:t xml:space="preserve"> </w:t>
      </w:r>
      <w:r>
        <w:rPr>
          <w:color w:val="231F20"/>
          <w:w w:val="105"/>
          <w:sz w:val="19"/>
        </w:rPr>
        <w:t>offset by the quest of others for a simpler life-style: to give up the rat-race, to be environmentally friendly, to</w:t>
      </w:r>
      <w:r>
        <w:rPr>
          <w:color w:val="231F20"/>
          <w:spacing w:val="7"/>
          <w:w w:val="105"/>
          <w:sz w:val="19"/>
        </w:rPr>
        <w:t xml:space="preserve"> </w:t>
      </w:r>
      <w:r>
        <w:rPr>
          <w:color w:val="231F20"/>
          <w:w w:val="105"/>
          <w:sz w:val="19"/>
        </w:rPr>
        <w:t>earn</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10"/>
        <w:rPr>
          <w:sz w:val="26"/>
        </w:rPr>
      </w:pPr>
    </w:p>
    <w:p w:rsidR="00DC5273" w:rsidRDefault="006E3FAD">
      <w:pPr>
        <w:pStyle w:val="BodyText"/>
        <w:spacing w:line="20" w:lineRule="exact"/>
        <w:ind w:left="590"/>
        <w:rPr>
          <w:sz w:val="2"/>
        </w:rPr>
      </w:pPr>
      <w:r>
        <w:rPr>
          <w:sz w:val="2"/>
        </w:rPr>
      </w:r>
      <w:r>
        <w:rPr>
          <w:sz w:val="2"/>
        </w:rPr>
        <w:pict>
          <v:group id="_x0000_s1773" style="width:476.25pt;height:1pt;mso-position-horizontal-relative:char;mso-position-vertical-relative:line" coordsize="9525,20">
            <v:line id="_x0000_s1774"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769" style="position:absolute;left:0;text-align:left;margin-left:354.35pt;margin-top:3.75pt;width:153.1pt;height:19.85pt;z-index:251578368;mso-position-horizontal-relative:page" coordorigin="7087,75" coordsize="3062,397">
            <v:shape id="_x0000_s1772"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771"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770" type="#_x0000_t202" style="position:absolute;left:7114;top:97;width:3007;height:353" filled="f" stroked="f">
              <v:textbox inset="0,0,0,0">
                <w:txbxContent>
                  <w:p w:rsidR="00DC5273" w:rsidRDefault="006E3FAD">
                    <w:pPr>
                      <w:spacing w:before="19"/>
                      <w:ind w:left="461"/>
                      <w:rPr>
                        <w:rFonts w:ascii="Book Antiqua" w:hAnsi="Book Antiqua"/>
                        <w:b/>
                        <w:i/>
                        <w:sz w:val="24"/>
                      </w:rPr>
                    </w:pPr>
                    <w:r>
                      <w:rPr>
                        <w:rFonts w:ascii="Book Antiqua" w:hAnsi="Book Antiqua"/>
                        <w:b/>
                        <w:i/>
                        <w:color w:val="FFFFFF"/>
                        <w:sz w:val="24"/>
                      </w:rPr>
                      <w:t>Moderators’ Report</w:t>
                    </w:r>
                  </w:p>
                </w:txbxContent>
              </v:textbox>
            </v:shape>
            <w10:wrap anchorx="page"/>
          </v:group>
        </w:pict>
      </w:r>
      <w:r>
        <w:rPr>
          <w:rFonts w:ascii="Book Antiqua"/>
          <w:b/>
          <w:i/>
          <w:color w:val="231F20"/>
          <w:w w:val="110"/>
          <w:sz w:val="24"/>
        </w:rPr>
        <w:t>2s</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6E3FAD">
      <w:pPr>
        <w:pStyle w:val="BodyText"/>
        <w:spacing w:before="85" w:line="247" w:lineRule="auto"/>
        <w:ind w:left="260" w:right="38"/>
        <w:jc w:val="both"/>
      </w:pPr>
      <w:r>
        <w:rPr>
          <w:color w:val="231F20"/>
          <w:w w:val="105"/>
        </w:rPr>
        <w:lastRenderedPageBreak/>
        <w:t>enough to live by and then spend one’s time in making music or art. The Friday night binge-drinker, drugged- up, ‘I am what I own’ life may seem to dominate youth culture since it is fuelled by so many vested interests. But many, many sub-groups exist, amo</w:t>
      </w:r>
      <w:r>
        <w:rPr>
          <w:color w:val="231F20"/>
          <w:w w:val="105"/>
        </w:rPr>
        <w:t>ng people of all ages, which resist and reject mindless hedonism.</w:t>
      </w:r>
    </w:p>
    <w:p w:rsidR="00DC5273" w:rsidRDefault="00DC5273">
      <w:pPr>
        <w:pStyle w:val="BodyText"/>
        <w:spacing w:before="2"/>
        <w:rPr>
          <w:sz w:val="20"/>
        </w:rPr>
      </w:pPr>
    </w:p>
    <w:p w:rsidR="00DC5273" w:rsidRDefault="006E3FAD">
      <w:pPr>
        <w:pStyle w:val="ListParagraph"/>
        <w:numPr>
          <w:ilvl w:val="3"/>
          <w:numId w:val="107"/>
        </w:numPr>
        <w:tabs>
          <w:tab w:val="left" w:pos="941"/>
        </w:tabs>
        <w:spacing w:line="247" w:lineRule="auto"/>
        <w:ind w:left="260" w:right="38" w:firstLine="0"/>
        <w:jc w:val="both"/>
        <w:rPr>
          <w:sz w:val="19"/>
        </w:rPr>
      </w:pPr>
      <w:r>
        <w:rPr>
          <w:color w:val="231F20"/>
          <w:w w:val="105"/>
          <w:sz w:val="19"/>
        </w:rPr>
        <w:t xml:space="preserve">There is a danger of pinning a Christian label  on all virtue. </w:t>
      </w:r>
      <w:r>
        <w:rPr>
          <w:color w:val="231F20"/>
          <w:spacing w:val="-4"/>
          <w:w w:val="105"/>
          <w:sz w:val="19"/>
        </w:rPr>
        <w:t xml:space="preserve">Yet </w:t>
      </w:r>
      <w:r>
        <w:rPr>
          <w:color w:val="231F20"/>
          <w:w w:val="105"/>
          <w:sz w:val="19"/>
        </w:rPr>
        <w:t>it is possible to recognise the memory of Christianity still influencing and nourishing  the values of people who would no</w:t>
      </w:r>
      <w:r>
        <w:rPr>
          <w:color w:val="231F20"/>
          <w:w w:val="105"/>
          <w:sz w:val="19"/>
        </w:rPr>
        <w:t xml:space="preserve">t wish to be identified  as ‘Christians’. The spirituality of some contemporary film, music and theatre indicates that God is not </w:t>
      </w:r>
      <w:r>
        <w:rPr>
          <w:color w:val="231F20"/>
          <w:spacing w:val="2"/>
          <w:w w:val="105"/>
          <w:sz w:val="19"/>
        </w:rPr>
        <w:t xml:space="preserve">left </w:t>
      </w:r>
      <w:r>
        <w:rPr>
          <w:color w:val="231F20"/>
          <w:w w:val="105"/>
          <w:sz w:val="19"/>
        </w:rPr>
        <w:t>without witnesses. The search for simpler life-styles showing greater respect for the environment reminds us that there a</w:t>
      </w:r>
      <w:r>
        <w:rPr>
          <w:color w:val="231F20"/>
          <w:w w:val="105"/>
          <w:sz w:val="19"/>
        </w:rPr>
        <w:t>re many people of</w:t>
      </w:r>
      <w:r>
        <w:rPr>
          <w:color w:val="231F20"/>
          <w:spacing w:val="34"/>
          <w:w w:val="105"/>
          <w:sz w:val="19"/>
        </w:rPr>
        <w:t xml:space="preserve"> </w:t>
      </w:r>
      <w:r>
        <w:rPr>
          <w:color w:val="231F20"/>
          <w:w w:val="105"/>
          <w:sz w:val="19"/>
        </w:rPr>
        <w:t>good-will.</w:t>
      </w:r>
    </w:p>
    <w:p w:rsidR="00DC5273" w:rsidRDefault="00DC5273">
      <w:pPr>
        <w:pStyle w:val="BodyText"/>
        <w:spacing w:before="6"/>
        <w:rPr>
          <w:sz w:val="20"/>
        </w:rPr>
      </w:pPr>
    </w:p>
    <w:p w:rsidR="00DC5273" w:rsidRDefault="006E3FAD">
      <w:pPr>
        <w:pStyle w:val="ListParagraph"/>
        <w:numPr>
          <w:ilvl w:val="3"/>
          <w:numId w:val="107"/>
        </w:numPr>
        <w:tabs>
          <w:tab w:val="left" w:pos="941"/>
        </w:tabs>
        <w:spacing w:line="247" w:lineRule="auto"/>
        <w:ind w:left="260" w:right="40" w:firstLine="0"/>
        <w:jc w:val="both"/>
        <w:rPr>
          <w:sz w:val="19"/>
        </w:rPr>
      </w:pPr>
      <w:r>
        <w:rPr>
          <w:color w:val="231F20"/>
          <w:w w:val="110"/>
          <w:sz w:val="19"/>
        </w:rPr>
        <w:t xml:space="preserve">We need as Christians to engage intelligently with the worlds in which we live, and </w:t>
      </w:r>
      <w:r>
        <w:rPr>
          <w:color w:val="231F20"/>
          <w:spacing w:val="2"/>
          <w:w w:val="110"/>
          <w:sz w:val="19"/>
        </w:rPr>
        <w:t xml:space="preserve">affirm </w:t>
      </w:r>
      <w:r>
        <w:rPr>
          <w:color w:val="231F20"/>
          <w:w w:val="110"/>
          <w:sz w:val="19"/>
        </w:rPr>
        <w:t>humbly, but confidently, the good news which gives us hope</w:t>
      </w:r>
      <w:r>
        <w:rPr>
          <w:color w:val="231F20"/>
          <w:spacing w:val="-20"/>
          <w:w w:val="110"/>
          <w:sz w:val="19"/>
        </w:rPr>
        <w:t xml:space="preserve"> </w:t>
      </w:r>
      <w:r>
        <w:rPr>
          <w:color w:val="231F20"/>
          <w:w w:val="110"/>
          <w:sz w:val="19"/>
        </w:rPr>
        <w:t>– preferably</w:t>
      </w:r>
      <w:r>
        <w:rPr>
          <w:color w:val="231F20"/>
          <w:spacing w:val="-19"/>
          <w:w w:val="110"/>
          <w:sz w:val="19"/>
        </w:rPr>
        <w:t xml:space="preserve"> </w:t>
      </w:r>
      <w:r>
        <w:rPr>
          <w:color w:val="231F20"/>
          <w:w w:val="110"/>
          <w:sz w:val="19"/>
        </w:rPr>
        <w:t>in</w:t>
      </w:r>
      <w:r>
        <w:rPr>
          <w:color w:val="231F20"/>
          <w:spacing w:val="-19"/>
          <w:w w:val="110"/>
          <w:sz w:val="19"/>
        </w:rPr>
        <w:t xml:space="preserve"> </w:t>
      </w:r>
      <w:r>
        <w:rPr>
          <w:color w:val="231F20"/>
          <w:w w:val="110"/>
          <w:sz w:val="19"/>
        </w:rPr>
        <w:t>a</w:t>
      </w:r>
      <w:r>
        <w:rPr>
          <w:color w:val="231F20"/>
          <w:spacing w:val="-19"/>
          <w:w w:val="110"/>
          <w:sz w:val="19"/>
        </w:rPr>
        <w:t xml:space="preserve"> </w:t>
      </w:r>
      <w:r>
        <w:rPr>
          <w:color w:val="231F20"/>
          <w:w w:val="110"/>
          <w:sz w:val="19"/>
        </w:rPr>
        <w:t>language</w:t>
      </w:r>
      <w:r>
        <w:rPr>
          <w:color w:val="231F20"/>
          <w:spacing w:val="-19"/>
          <w:w w:val="110"/>
          <w:sz w:val="19"/>
        </w:rPr>
        <w:t xml:space="preserve"> </w:t>
      </w:r>
      <w:r>
        <w:rPr>
          <w:color w:val="231F20"/>
          <w:w w:val="110"/>
          <w:sz w:val="19"/>
        </w:rPr>
        <w:t>comprehensible</w:t>
      </w:r>
      <w:r>
        <w:rPr>
          <w:color w:val="231F20"/>
          <w:spacing w:val="-18"/>
          <w:w w:val="110"/>
          <w:sz w:val="19"/>
        </w:rPr>
        <w:t xml:space="preserve"> </w:t>
      </w:r>
      <w:r>
        <w:rPr>
          <w:color w:val="231F20"/>
          <w:w w:val="110"/>
          <w:sz w:val="19"/>
        </w:rPr>
        <w:t>to</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people who hear us. That af</w:t>
      </w:r>
      <w:r>
        <w:rPr>
          <w:color w:val="231F20"/>
          <w:w w:val="110"/>
          <w:sz w:val="19"/>
        </w:rPr>
        <w:t>firmation will be made both through the articulation of the gospel in</w:t>
      </w:r>
      <w:r>
        <w:rPr>
          <w:color w:val="231F20"/>
          <w:spacing w:val="-16"/>
          <w:w w:val="110"/>
          <w:sz w:val="19"/>
        </w:rPr>
        <w:t xml:space="preserve"> </w:t>
      </w:r>
      <w:r>
        <w:rPr>
          <w:color w:val="231F20"/>
          <w:w w:val="110"/>
          <w:sz w:val="19"/>
        </w:rPr>
        <w:t>conversation and</w:t>
      </w:r>
      <w:r>
        <w:rPr>
          <w:color w:val="231F20"/>
          <w:spacing w:val="-5"/>
          <w:w w:val="110"/>
          <w:sz w:val="19"/>
        </w:rPr>
        <w:t xml:space="preserve"> </w:t>
      </w:r>
      <w:r>
        <w:rPr>
          <w:color w:val="231F20"/>
          <w:w w:val="110"/>
          <w:sz w:val="19"/>
        </w:rPr>
        <w:t>apologetic,</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its</w:t>
      </w:r>
      <w:r>
        <w:rPr>
          <w:color w:val="231F20"/>
          <w:spacing w:val="-5"/>
          <w:w w:val="110"/>
          <w:sz w:val="19"/>
        </w:rPr>
        <w:t xml:space="preserve"> </w:t>
      </w:r>
      <w:r>
        <w:rPr>
          <w:color w:val="231F20"/>
          <w:w w:val="110"/>
          <w:sz w:val="19"/>
        </w:rPr>
        <w:t>incarnation</w:t>
      </w:r>
      <w:r>
        <w:rPr>
          <w:color w:val="231F20"/>
          <w:spacing w:val="-4"/>
          <w:w w:val="110"/>
          <w:sz w:val="19"/>
        </w:rPr>
        <w:t xml:space="preserve"> </w:t>
      </w:r>
      <w:r>
        <w:rPr>
          <w:color w:val="231F20"/>
          <w:w w:val="110"/>
          <w:sz w:val="19"/>
        </w:rPr>
        <w:t>in</w:t>
      </w:r>
      <w:r>
        <w:rPr>
          <w:color w:val="231F20"/>
          <w:spacing w:val="-5"/>
          <w:w w:val="110"/>
          <w:sz w:val="19"/>
        </w:rPr>
        <w:t xml:space="preserve"> </w:t>
      </w:r>
      <w:r>
        <w:rPr>
          <w:color w:val="231F20"/>
          <w:w w:val="110"/>
          <w:sz w:val="19"/>
        </w:rPr>
        <w:t>a</w:t>
      </w:r>
      <w:r>
        <w:rPr>
          <w:color w:val="231F20"/>
          <w:spacing w:val="-5"/>
          <w:w w:val="110"/>
          <w:sz w:val="19"/>
        </w:rPr>
        <w:t xml:space="preserve"> </w:t>
      </w:r>
      <w:r>
        <w:rPr>
          <w:color w:val="231F20"/>
          <w:w w:val="110"/>
          <w:sz w:val="19"/>
        </w:rPr>
        <w:t>peculiarly</w:t>
      </w:r>
      <w:r>
        <w:rPr>
          <w:color w:val="231F20"/>
          <w:spacing w:val="-5"/>
          <w:w w:val="110"/>
          <w:sz w:val="19"/>
        </w:rPr>
        <w:t xml:space="preserve"> </w:t>
      </w:r>
      <w:r>
        <w:rPr>
          <w:color w:val="231F20"/>
          <w:w w:val="110"/>
          <w:sz w:val="19"/>
        </w:rPr>
        <w:t>(but not</w:t>
      </w:r>
      <w:r>
        <w:rPr>
          <w:color w:val="231F20"/>
          <w:spacing w:val="-17"/>
          <w:w w:val="110"/>
          <w:sz w:val="19"/>
        </w:rPr>
        <w:t xml:space="preserve"> </w:t>
      </w:r>
      <w:r>
        <w:rPr>
          <w:color w:val="231F20"/>
          <w:w w:val="110"/>
          <w:sz w:val="19"/>
        </w:rPr>
        <w:t>exclusively)</w:t>
      </w:r>
      <w:r>
        <w:rPr>
          <w:color w:val="231F20"/>
          <w:spacing w:val="-16"/>
          <w:w w:val="110"/>
          <w:sz w:val="19"/>
        </w:rPr>
        <w:t xml:space="preserve"> </w:t>
      </w:r>
      <w:r>
        <w:rPr>
          <w:color w:val="231F20"/>
          <w:w w:val="110"/>
          <w:sz w:val="19"/>
        </w:rPr>
        <w:t>Christian</w:t>
      </w:r>
      <w:r>
        <w:rPr>
          <w:color w:val="231F20"/>
          <w:spacing w:val="-16"/>
          <w:w w:val="110"/>
          <w:sz w:val="19"/>
        </w:rPr>
        <w:t xml:space="preserve"> </w:t>
      </w:r>
      <w:r>
        <w:rPr>
          <w:color w:val="231F20"/>
          <w:w w:val="110"/>
          <w:sz w:val="19"/>
        </w:rPr>
        <w:t>way</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living.</w:t>
      </w:r>
      <w:r>
        <w:rPr>
          <w:color w:val="231F20"/>
          <w:spacing w:val="15"/>
          <w:w w:val="110"/>
          <w:sz w:val="19"/>
        </w:rPr>
        <w:t xml:space="preserve"> </w:t>
      </w:r>
      <w:r>
        <w:rPr>
          <w:color w:val="231F20"/>
          <w:w w:val="110"/>
          <w:sz w:val="19"/>
        </w:rPr>
        <w:t>In</w:t>
      </w:r>
      <w:r>
        <w:rPr>
          <w:color w:val="231F20"/>
          <w:spacing w:val="-16"/>
          <w:w w:val="110"/>
          <w:sz w:val="19"/>
        </w:rPr>
        <w:t xml:space="preserve"> </w:t>
      </w:r>
      <w:r>
        <w:rPr>
          <w:color w:val="231F20"/>
          <w:w w:val="110"/>
          <w:sz w:val="19"/>
        </w:rPr>
        <w:t>other</w:t>
      </w:r>
      <w:r>
        <w:rPr>
          <w:color w:val="231F20"/>
          <w:spacing w:val="-17"/>
          <w:w w:val="110"/>
          <w:sz w:val="19"/>
        </w:rPr>
        <w:t xml:space="preserve"> </w:t>
      </w:r>
      <w:r>
        <w:rPr>
          <w:color w:val="231F20"/>
          <w:w w:val="110"/>
          <w:sz w:val="19"/>
        </w:rPr>
        <w:t>words, we are called to be</w:t>
      </w:r>
      <w:r>
        <w:rPr>
          <w:color w:val="231F20"/>
          <w:spacing w:val="-12"/>
          <w:w w:val="110"/>
          <w:sz w:val="19"/>
        </w:rPr>
        <w:t xml:space="preserve"> </w:t>
      </w:r>
      <w:r>
        <w:rPr>
          <w:color w:val="231F20"/>
          <w:w w:val="110"/>
          <w:sz w:val="19"/>
        </w:rPr>
        <w:t>authentic.</w:t>
      </w:r>
    </w:p>
    <w:p w:rsidR="00DC5273" w:rsidRDefault="00DC5273">
      <w:pPr>
        <w:pStyle w:val="BodyText"/>
        <w:spacing w:before="11"/>
      </w:pPr>
    </w:p>
    <w:p w:rsidR="00DC5273" w:rsidRDefault="006E3FAD">
      <w:pPr>
        <w:pStyle w:val="Heading8"/>
        <w:numPr>
          <w:ilvl w:val="2"/>
          <w:numId w:val="107"/>
        </w:numPr>
        <w:tabs>
          <w:tab w:val="left" w:pos="940"/>
          <w:tab w:val="left" w:pos="941"/>
        </w:tabs>
        <w:ind w:left="940"/>
        <w:jc w:val="both"/>
      </w:pPr>
      <w:r>
        <w:rPr>
          <w:color w:val="231F20"/>
          <w:w w:val="105"/>
        </w:rPr>
        <w:t>Another</w:t>
      </w:r>
      <w:r>
        <w:rPr>
          <w:color w:val="231F20"/>
          <w:spacing w:val="4"/>
          <w:w w:val="105"/>
        </w:rPr>
        <w:t xml:space="preserve"> </w:t>
      </w:r>
      <w:r>
        <w:rPr>
          <w:color w:val="231F20"/>
          <w:w w:val="105"/>
        </w:rPr>
        <w:t>world</w:t>
      </w:r>
    </w:p>
    <w:p w:rsidR="00DC5273" w:rsidRDefault="006E3FAD">
      <w:pPr>
        <w:pStyle w:val="ListParagraph"/>
        <w:numPr>
          <w:ilvl w:val="3"/>
          <w:numId w:val="107"/>
        </w:numPr>
        <w:tabs>
          <w:tab w:val="left" w:pos="941"/>
        </w:tabs>
        <w:spacing w:before="12" w:line="247" w:lineRule="auto"/>
        <w:ind w:left="260" w:right="38" w:firstLine="0"/>
        <w:jc w:val="both"/>
        <w:rPr>
          <w:sz w:val="19"/>
        </w:rPr>
      </w:pPr>
      <w:r>
        <w:rPr>
          <w:color w:val="231F20"/>
          <w:w w:val="105"/>
          <w:sz w:val="19"/>
        </w:rPr>
        <w:t>One of the wise voices of modern biblical scholarship is Walter Brueggemann who calls us as believers to live ‘otherwise’; to live God’s alternative way, whatever the prevailing culture, as if that alternative prevailed. We can be signs, and perhaps even s</w:t>
      </w:r>
      <w:r>
        <w:rPr>
          <w:color w:val="231F20"/>
          <w:w w:val="105"/>
          <w:sz w:val="19"/>
        </w:rPr>
        <w:t>acraments, of God’s</w:t>
      </w:r>
      <w:r>
        <w:rPr>
          <w:color w:val="231F20"/>
          <w:spacing w:val="8"/>
          <w:w w:val="105"/>
          <w:sz w:val="19"/>
        </w:rPr>
        <w:t xml:space="preserve"> </w:t>
      </w:r>
      <w:r>
        <w:rPr>
          <w:color w:val="231F20"/>
          <w:w w:val="105"/>
          <w:sz w:val="19"/>
        </w:rPr>
        <w:t>reign.</w:t>
      </w:r>
    </w:p>
    <w:p w:rsidR="00DC5273" w:rsidRDefault="00DC5273">
      <w:pPr>
        <w:pStyle w:val="BodyText"/>
        <w:spacing w:before="9"/>
      </w:pPr>
    </w:p>
    <w:p w:rsidR="00DC5273" w:rsidRDefault="006E3FAD">
      <w:pPr>
        <w:pStyle w:val="ListParagraph"/>
        <w:numPr>
          <w:ilvl w:val="3"/>
          <w:numId w:val="107"/>
        </w:numPr>
        <w:tabs>
          <w:tab w:val="left" w:pos="941"/>
        </w:tabs>
        <w:spacing w:line="235" w:lineRule="auto"/>
        <w:ind w:left="260" w:right="38" w:firstLine="0"/>
        <w:jc w:val="both"/>
        <w:rPr>
          <w:sz w:val="20"/>
        </w:rPr>
      </w:pPr>
      <w:r>
        <w:rPr>
          <w:color w:val="231F20"/>
          <w:sz w:val="20"/>
        </w:rPr>
        <w:t>What might this alternative look like for us, as believers and as a Church?  Surely the difference will  be both hidden and obvious, private and public. In the Sermon on the Mount Jesus calls his disciples to be   salt and light</w:t>
      </w:r>
      <w:r>
        <w:rPr>
          <w:color w:val="231F20"/>
          <w:sz w:val="20"/>
        </w:rPr>
        <w:t>; to influence from within, subversively one might almost say; and to shine out in obvious contrast with the world around us, not hidden but public. The life we live and the truth we utter need to be the same</w:t>
      </w:r>
      <w:r>
        <w:rPr>
          <w:color w:val="231F20"/>
          <w:spacing w:val="3"/>
          <w:sz w:val="20"/>
        </w:rPr>
        <w:t xml:space="preserve"> </w:t>
      </w:r>
      <w:r>
        <w:rPr>
          <w:color w:val="231F20"/>
          <w:sz w:val="20"/>
        </w:rPr>
        <w:t>reality.</w:t>
      </w:r>
    </w:p>
    <w:p w:rsidR="00DC5273" w:rsidRDefault="00DC5273">
      <w:pPr>
        <w:pStyle w:val="BodyText"/>
        <w:spacing w:before="8"/>
        <w:rPr>
          <w:sz w:val="20"/>
        </w:rPr>
      </w:pPr>
    </w:p>
    <w:p w:rsidR="00DC5273" w:rsidRDefault="006E3FAD">
      <w:pPr>
        <w:pStyle w:val="ListParagraph"/>
        <w:numPr>
          <w:ilvl w:val="3"/>
          <w:numId w:val="107"/>
        </w:numPr>
        <w:tabs>
          <w:tab w:val="left" w:pos="941"/>
        </w:tabs>
        <w:spacing w:line="247" w:lineRule="auto"/>
        <w:ind w:left="260" w:right="39" w:firstLine="0"/>
        <w:jc w:val="both"/>
        <w:rPr>
          <w:sz w:val="19"/>
        </w:rPr>
      </w:pPr>
      <w:r>
        <w:rPr>
          <w:color w:val="231F20"/>
          <w:w w:val="105"/>
          <w:sz w:val="19"/>
        </w:rPr>
        <w:t>What</w:t>
      </w:r>
      <w:r>
        <w:rPr>
          <w:color w:val="231F20"/>
          <w:spacing w:val="-14"/>
          <w:w w:val="105"/>
          <w:sz w:val="19"/>
        </w:rPr>
        <w:t xml:space="preserve"> </w:t>
      </w:r>
      <w:r>
        <w:rPr>
          <w:color w:val="231F20"/>
          <w:w w:val="105"/>
          <w:sz w:val="19"/>
        </w:rPr>
        <w:t>does</w:t>
      </w:r>
      <w:r>
        <w:rPr>
          <w:color w:val="231F20"/>
          <w:spacing w:val="-14"/>
          <w:w w:val="105"/>
          <w:sz w:val="19"/>
        </w:rPr>
        <w:t xml:space="preserve"> </w:t>
      </w:r>
      <w:r>
        <w:rPr>
          <w:color w:val="231F20"/>
          <w:w w:val="105"/>
          <w:sz w:val="19"/>
        </w:rPr>
        <w:t>this</w:t>
      </w:r>
      <w:r>
        <w:rPr>
          <w:color w:val="231F20"/>
          <w:spacing w:val="-14"/>
          <w:w w:val="105"/>
          <w:sz w:val="19"/>
        </w:rPr>
        <w:t xml:space="preserve"> </w:t>
      </w:r>
      <w:r>
        <w:rPr>
          <w:color w:val="231F20"/>
          <w:w w:val="105"/>
          <w:sz w:val="19"/>
        </w:rPr>
        <w:t>mean</w:t>
      </w:r>
      <w:r>
        <w:rPr>
          <w:color w:val="231F20"/>
          <w:spacing w:val="-14"/>
          <w:w w:val="105"/>
          <w:sz w:val="19"/>
        </w:rPr>
        <w:t xml:space="preserve"> </w:t>
      </w:r>
      <w:r>
        <w:rPr>
          <w:color w:val="231F20"/>
          <w:w w:val="105"/>
          <w:sz w:val="19"/>
        </w:rPr>
        <w:t>for</w:t>
      </w:r>
      <w:r>
        <w:rPr>
          <w:color w:val="231F20"/>
          <w:spacing w:val="-14"/>
          <w:w w:val="105"/>
          <w:sz w:val="19"/>
        </w:rPr>
        <w:t xml:space="preserve"> </w:t>
      </w:r>
      <w:r>
        <w:rPr>
          <w:color w:val="231F20"/>
          <w:w w:val="105"/>
          <w:sz w:val="19"/>
        </w:rPr>
        <w:t>us</w:t>
      </w:r>
      <w:r>
        <w:rPr>
          <w:color w:val="231F20"/>
          <w:spacing w:val="-14"/>
          <w:w w:val="105"/>
          <w:sz w:val="19"/>
        </w:rPr>
        <w:t xml:space="preserve"> </w:t>
      </w:r>
      <w:r>
        <w:rPr>
          <w:color w:val="231F20"/>
          <w:w w:val="105"/>
          <w:sz w:val="19"/>
        </w:rPr>
        <w:t>as</w:t>
      </w:r>
      <w:r>
        <w:rPr>
          <w:color w:val="231F20"/>
          <w:spacing w:val="-14"/>
          <w:w w:val="105"/>
          <w:sz w:val="19"/>
        </w:rPr>
        <w:t xml:space="preserve"> </w:t>
      </w:r>
      <w:r>
        <w:rPr>
          <w:color w:val="231F20"/>
          <w:w w:val="105"/>
          <w:sz w:val="19"/>
        </w:rPr>
        <w:t>disciples?</w:t>
      </w:r>
      <w:r>
        <w:rPr>
          <w:color w:val="231F20"/>
          <w:spacing w:val="17"/>
          <w:w w:val="105"/>
          <w:sz w:val="19"/>
        </w:rPr>
        <w:t xml:space="preserve"> </w:t>
      </w:r>
      <w:r>
        <w:rPr>
          <w:color w:val="231F20"/>
          <w:w w:val="105"/>
          <w:sz w:val="19"/>
        </w:rPr>
        <w:t>What</w:t>
      </w:r>
      <w:r>
        <w:rPr>
          <w:color w:val="231F20"/>
          <w:spacing w:val="-14"/>
          <w:w w:val="105"/>
          <w:sz w:val="19"/>
        </w:rPr>
        <w:t xml:space="preserve"> </w:t>
      </w:r>
      <w:r>
        <w:rPr>
          <w:color w:val="231F20"/>
          <w:w w:val="105"/>
          <w:sz w:val="19"/>
        </w:rPr>
        <w:t>is the Gospel alternative which we are called to embody? Here is one view – perhaps it will encourage further reflection</w:t>
      </w:r>
      <w:r>
        <w:rPr>
          <w:color w:val="231F20"/>
          <w:spacing w:val="8"/>
          <w:w w:val="105"/>
          <w:sz w:val="19"/>
        </w:rPr>
        <w:t xml:space="preserve"> </w:t>
      </w:r>
      <w:r>
        <w:rPr>
          <w:color w:val="231F20"/>
          <w:w w:val="105"/>
          <w:sz w:val="19"/>
        </w:rPr>
        <w:t>since</w:t>
      </w:r>
      <w:r>
        <w:rPr>
          <w:color w:val="231F20"/>
          <w:spacing w:val="9"/>
          <w:w w:val="105"/>
          <w:sz w:val="19"/>
        </w:rPr>
        <w:t xml:space="preserve"> </w:t>
      </w:r>
      <w:r>
        <w:rPr>
          <w:color w:val="231F20"/>
          <w:w w:val="105"/>
          <w:sz w:val="19"/>
        </w:rPr>
        <w:t>it</w:t>
      </w:r>
      <w:r>
        <w:rPr>
          <w:color w:val="231F20"/>
          <w:spacing w:val="8"/>
          <w:w w:val="105"/>
          <w:sz w:val="19"/>
        </w:rPr>
        <w:t xml:space="preserve"> </w:t>
      </w:r>
      <w:r>
        <w:rPr>
          <w:color w:val="231F20"/>
          <w:w w:val="105"/>
          <w:sz w:val="19"/>
        </w:rPr>
        <w:t>does</w:t>
      </w:r>
      <w:r>
        <w:rPr>
          <w:color w:val="231F20"/>
          <w:spacing w:val="9"/>
          <w:w w:val="105"/>
          <w:sz w:val="19"/>
        </w:rPr>
        <w:t xml:space="preserve"> </w:t>
      </w:r>
      <w:r>
        <w:rPr>
          <w:color w:val="231F20"/>
          <w:w w:val="105"/>
          <w:sz w:val="19"/>
        </w:rPr>
        <w:t>not</w:t>
      </w:r>
      <w:r>
        <w:rPr>
          <w:color w:val="231F20"/>
          <w:spacing w:val="8"/>
          <w:w w:val="105"/>
          <w:sz w:val="19"/>
        </w:rPr>
        <w:t xml:space="preserve"> </w:t>
      </w:r>
      <w:r>
        <w:rPr>
          <w:color w:val="231F20"/>
          <w:w w:val="105"/>
          <w:sz w:val="19"/>
        </w:rPr>
        <w:t>claim</w:t>
      </w:r>
      <w:r>
        <w:rPr>
          <w:color w:val="231F20"/>
          <w:spacing w:val="9"/>
          <w:w w:val="105"/>
          <w:sz w:val="19"/>
        </w:rPr>
        <w:t xml:space="preserve"> </w:t>
      </w:r>
      <w:r>
        <w:rPr>
          <w:color w:val="231F20"/>
          <w:w w:val="105"/>
          <w:sz w:val="19"/>
        </w:rPr>
        <w:t>to</w:t>
      </w:r>
      <w:r>
        <w:rPr>
          <w:color w:val="231F20"/>
          <w:spacing w:val="8"/>
          <w:w w:val="105"/>
          <w:sz w:val="19"/>
        </w:rPr>
        <w:t xml:space="preserve"> </w:t>
      </w:r>
      <w:r>
        <w:rPr>
          <w:color w:val="231F20"/>
          <w:w w:val="105"/>
          <w:sz w:val="19"/>
        </w:rPr>
        <w:t>be</w:t>
      </w:r>
      <w:r>
        <w:rPr>
          <w:color w:val="231F20"/>
          <w:spacing w:val="9"/>
          <w:w w:val="105"/>
          <w:sz w:val="19"/>
        </w:rPr>
        <w:t xml:space="preserve"> </w:t>
      </w:r>
      <w:r>
        <w:rPr>
          <w:color w:val="231F20"/>
          <w:w w:val="105"/>
          <w:sz w:val="19"/>
        </w:rPr>
        <w:t>exhaustive.</w:t>
      </w:r>
    </w:p>
    <w:p w:rsidR="00DC5273" w:rsidRDefault="00DC5273">
      <w:pPr>
        <w:pStyle w:val="BodyText"/>
        <w:spacing w:before="5"/>
      </w:pPr>
    </w:p>
    <w:p w:rsidR="00DC5273" w:rsidRDefault="006E3FAD">
      <w:pPr>
        <w:pStyle w:val="ListParagraph"/>
        <w:numPr>
          <w:ilvl w:val="3"/>
          <w:numId w:val="107"/>
        </w:numPr>
        <w:tabs>
          <w:tab w:val="left" w:pos="941"/>
        </w:tabs>
        <w:spacing w:before="1" w:line="247" w:lineRule="auto"/>
        <w:ind w:left="260" w:right="38" w:hanging="1"/>
        <w:jc w:val="both"/>
        <w:rPr>
          <w:sz w:val="19"/>
        </w:rPr>
      </w:pPr>
      <w:r>
        <w:rPr>
          <w:color w:val="231F20"/>
          <w:w w:val="105"/>
          <w:sz w:val="19"/>
        </w:rPr>
        <w:t xml:space="preserve">In place of </w:t>
      </w:r>
      <w:r>
        <w:rPr>
          <w:rFonts w:ascii="Myriad Pro" w:hAnsi="Myriad Pro"/>
          <w:b/>
          <w:color w:val="231F20"/>
          <w:w w:val="105"/>
          <w:sz w:val="19"/>
        </w:rPr>
        <w:t xml:space="preserve">greed </w:t>
      </w:r>
      <w:r>
        <w:rPr>
          <w:color w:val="231F20"/>
          <w:w w:val="105"/>
          <w:sz w:val="19"/>
        </w:rPr>
        <w:t xml:space="preserve">let us live </w:t>
      </w:r>
      <w:r>
        <w:rPr>
          <w:rFonts w:ascii="Myriad Pro" w:hAnsi="Myriad Pro"/>
          <w:b/>
          <w:color w:val="231F20"/>
          <w:w w:val="105"/>
          <w:sz w:val="19"/>
        </w:rPr>
        <w:t>contentment</w:t>
      </w:r>
      <w:r>
        <w:rPr>
          <w:color w:val="231F20"/>
          <w:w w:val="105"/>
          <w:sz w:val="19"/>
        </w:rPr>
        <w:t>. The apostle</w:t>
      </w:r>
      <w:r>
        <w:rPr>
          <w:color w:val="231F20"/>
          <w:spacing w:val="-6"/>
          <w:w w:val="105"/>
          <w:sz w:val="19"/>
        </w:rPr>
        <w:t xml:space="preserve"> </w:t>
      </w:r>
      <w:r>
        <w:rPr>
          <w:color w:val="231F20"/>
          <w:w w:val="105"/>
          <w:sz w:val="19"/>
        </w:rPr>
        <w:t>wrote</w:t>
      </w:r>
      <w:r>
        <w:rPr>
          <w:color w:val="231F20"/>
          <w:spacing w:val="-6"/>
          <w:w w:val="105"/>
          <w:sz w:val="19"/>
        </w:rPr>
        <w:t xml:space="preserve"> </w:t>
      </w:r>
      <w:r>
        <w:rPr>
          <w:color w:val="231F20"/>
          <w:w w:val="105"/>
          <w:sz w:val="19"/>
        </w:rPr>
        <w:t>in</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letter</w:t>
      </w:r>
      <w:r>
        <w:rPr>
          <w:color w:val="231F20"/>
          <w:spacing w:val="-6"/>
          <w:w w:val="105"/>
          <w:sz w:val="19"/>
        </w:rPr>
        <w:t xml:space="preserve"> </w:t>
      </w:r>
      <w:r>
        <w:rPr>
          <w:color w:val="231F20"/>
          <w:w w:val="105"/>
          <w:sz w:val="19"/>
        </w:rPr>
        <w:t>t</w:t>
      </w:r>
      <w:r>
        <w:rPr>
          <w:color w:val="231F20"/>
          <w:w w:val="105"/>
          <w:sz w:val="19"/>
        </w:rPr>
        <w:t>o</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Philippians</w:t>
      </w:r>
      <w:r>
        <w:rPr>
          <w:color w:val="231F20"/>
          <w:spacing w:val="-6"/>
          <w:w w:val="105"/>
          <w:sz w:val="19"/>
        </w:rPr>
        <w:t xml:space="preserve"> </w:t>
      </w:r>
      <w:r>
        <w:rPr>
          <w:color w:val="231F20"/>
          <w:w w:val="105"/>
          <w:sz w:val="19"/>
        </w:rPr>
        <w:t>that</w:t>
      </w:r>
      <w:r>
        <w:rPr>
          <w:color w:val="231F20"/>
          <w:spacing w:val="-5"/>
          <w:w w:val="105"/>
          <w:sz w:val="19"/>
        </w:rPr>
        <w:t xml:space="preserve"> </w:t>
      </w:r>
      <w:r>
        <w:rPr>
          <w:color w:val="231F20"/>
          <w:w w:val="105"/>
          <w:sz w:val="19"/>
        </w:rPr>
        <w:t>he</w:t>
      </w:r>
      <w:r>
        <w:rPr>
          <w:color w:val="231F20"/>
          <w:spacing w:val="-6"/>
          <w:w w:val="105"/>
          <w:sz w:val="19"/>
        </w:rPr>
        <w:t xml:space="preserve"> </w:t>
      </w:r>
      <w:r>
        <w:rPr>
          <w:color w:val="231F20"/>
          <w:w w:val="105"/>
          <w:sz w:val="19"/>
        </w:rPr>
        <w:t xml:space="preserve">had learned to be content, in plenty or want (Philippians </w:t>
      </w:r>
      <w:r>
        <w:rPr>
          <w:color w:val="231F20"/>
          <w:spacing w:val="-6"/>
          <w:w w:val="105"/>
          <w:sz w:val="19"/>
        </w:rPr>
        <w:t>4:12).</w:t>
      </w:r>
      <w:r>
        <w:rPr>
          <w:color w:val="231F20"/>
          <w:spacing w:val="-18"/>
          <w:w w:val="105"/>
          <w:sz w:val="19"/>
        </w:rPr>
        <w:t xml:space="preserve"> </w:t>
      </w:r>
      <w:r>
        <w:rPr>
          <w:color w:val="231F20"/>
          <w:w w:val="105"/>
          <w:sz w:val="19"/>
        </w:rPr>
        <w:t>In a world dominated by material possessions and creature</w:t>
      </w:r>
      <w:r>
        <w:rPr>
          <w:color w:val="231F20"/>
          <w:spacing w:val="-19"/>
          <w:w w:val="105"/>
          <w:sz w:val="19"/>
        </w:rPr>
        <w:t xml:space="preserve"> </w:t>
      </w:r>
      <w:r>
        <w:rPr>
          <w:color w:val="231F20"/>
          <w:w w:val="105"/>
          <w:sz w:val="19"/>
        </w:rPr>
        <w:t>comforts</w:t>
      </w:r>
      <w:r>
        <w:rPr>
          <w:color w:val="231F20"/>
          <w:spacing w:val="-18"/>
          <w:w w:val="105"/>
          <w:sz w:val="19"/>
        </w:rPr>
        <w:t xml:space="preserve"> </w:t>
      </w:r>
      <w:r>
        <w:rPr>
          <w:color w:val="231F20"/>
          <w:w w:val="105"/>
          <w:sz w:val="19"/>
        </w:rPr>
        <w:t>Christians</w:t>
      </w:r>
      <w:r>
        <w:rPr>
          <w:color w:val="231F20"/>
          <w:spacing w:val="-18"/>
          <w:w w:val="105"/>
          <w:sz w:val="19"/>
        </w:rPr>
        <w:t xml:space="preserve"> </w:t>
      </w:r>
      <w:r>
        <w:rPr>
          <w:color w:val="231F20"/>
          <w:w w:val="105"/>
          <w:sz w:val="19"/>
        </w:rPr>
        <w:t>need</w:t>
      </w:r>
      <w:r>
        <w:rPr>
          <w:color w:val="231F20"/>
          <w:spacing w:val="-18"/>
          <w:w w:val="105"/>
          <w:sz w:val="19"/>
        </w:rPr>
        <w:t xml:space="preserve"> </w:t>
      </w:r>
      <w:r>
        <w:rPr>
          <w:color w:val="231F20"/>
          <w:w w:val="105"/>
          <w:sz w:val="19"/>
        </w:rPr>
        <w:t>to</w:t>
      </w:r>
      <w:r>
        <w:rPr>
          <w:color w:val="231F20"/>
          <w:spacing w:val="-18"/>
          <w:w w:val="105"/>
          <w:sz w:val="19"/>
        </w:rPr>
        <w:t xml:space="preserve"> </w:t>
      </w:r>
      <w:r>
        <w:rPr>
          <w:color w:val="231F20"/>
          <w:w w:val="105"/>
          <w:sz w:val="19"/>
        </w:rPr>
        <w:t>know</w:t>
      </w:r>
      <w:r>
        <w:rPr>
          <w:color w:val="231F20"/>
          <w:spacing w:val="-18"/>
          <w:w w:val="105"/>
          <w:sz w:val="19"/>
        </w:rPr>
        <w:t xml:space="preserve"> </w:t>
      </w:r>
      <w:r>
        <w:rPr>
          <w:color w:val="231F20"/>
          <w:w w:val="105"/>
          <w:sz w:val="19"/>
        </w:rPr>
        <w:t>how</w:t>
      </w:r>
      <w:r>
        <w:rPr>
          <w:color w:val="231F20"/>
          <w:spacing w:val="-18"/>
          <w:w w:val="105"/>
          <w:sz w:val="19"/>
        </w:rPr>
        <w:t xml:space="preserve"> </w:t>
      </w:r>
      <w:r>
        <w:rPr>
          <w:color w:val="231F20"/>
          <w:w w:val="105"/>
          <w:sz w:val="19"/>
        </w:rPr>
        <w:t>to</w:t>
      </w:r>
      <w:r>
        <w:rPr>
          <w:color w:val="231F20"/>
          <w:spacing w:val="-18"/>
          <w:w w:val="105"/>
          <w:sz w:val="19"/>
        </w:rPr>
        <w:t xml:space="preserve"> </w:t>
      </w:r>
      <w:r>
        <w:rPr>
          <w:color w:val="231F20"/>
          <w:w w:val="105"/>
          <w:sz w:val="19"/>
        </w:rPr>
        <w:t>accept and be grateful for their circumstances, discovering Christ’s</w:t>
      </w:r>
      <w:r>
        <w:rPr>
          <w:color w:val="231F20"/>
          <w:spacing w:val="-15"/>
          <w:w w:val="105"/>
          <w:sz w:val="19"/>
        </w:rPr>
        <w:t xml:space="preserve"> </w:t>
      </w:r>
      <w:r>
        <w:rPr>
          <w:color w:val="231F20"/>
          <w:w w:val="105"/>
          <w:sz w:val="19"/>
        </w:rPr>
        <w:t>strength</w:t>
      </w:r>
      <w:r>
        <w:rPr>
          <w:color w:val="231F20"/>
          <w:spacing w:val="-15"/>
          <w:w w:val="105"/>
          <w:sz w:val="19"/>
        </w:rPr>
        <w:t xml:space="preserve"> </w:t>
      </w:r>
      <w:r>
        <w:rPr>
          <w:color w:val="231F20"/>
          <w:w w:val="105"/>
          <w:sz w:val="19"/>
        </w:rPr>
        <w:t>to</w:t>
      </w:r>
      <w:r>
        <w:rPr>
          <w:color w:val="231F20"/>
          <w:spacing w:val="-14"/>
          <w:w w:val="105"/>
          <w:sz w:val="19"/>
        </w:rPr>
        <w:t xml:space="preserve"> </w:t>
      </w:r>
      <w:r>
        <w:rPr>
          <w:color w:val="231F20"/>
          <w:w w:val="105"/>
          <w:sz w:val="19"/>
        </w:rPr>
        <w:t>live</w:t>
      </w:r>
      <w:r>
        <w:rPr>
          <w:color w:val="231F20"/>
          <w:spacing w:val="-15"/>
          <w:w w:val="105"/>
          <w:sz w:val="19"/>
        </w:rPr>
        <w:t xml:space="preserve"> </w:t>
      </w:r>
      <w:r>
        <w:rPr>
          <w:color w:val="231F20"/>
          <w:w w:val="105"/>
          <w:sz w:val="19"/>
        </w:rPr>
        <w:t>now,</w:t>
      </w:r>
      <w:r>
        <w:rPr>
          <w:color w:val="231F20"/>
          <w:spacing w:val="-15"/>
          <w:w w:val="105"/>
          <w:sz w:val="19"/>
        </w:rPr>
        <w:t xml:space="preserve"> </w:t>
      </w:r>
      <w:r>
        <w:rPr>
          <w:color w:val="231F20"/>
          <w:w w:val="105"/>
          <w:sz w:val="19"/>
        </w:rPr>
        <w:t>whatever</w:t>
      </w:r>
      <w:r>
        <w:rPr>
          <w:color w:val="231F20"/>
          <w:spacing w:val="-14"/>
          <w:w w:val="105"/>
          <w:sz w:val="19"/>
        </w:rPr>
        <w:t xml:space="preserve"> </w:t>
      </w:r>
      <w:r>
        <w:rPr>
          <w:color w:val="231F20"/>
          <w:w w:val="105"/>
          <w:sz w:val="19"/>
        </w:rPr>
        <w:t>‘now’</w:t>
      </w:r>
      <w:r>
        <w:rPr>
          <w:color w:val="231F20"/>
          <w:spacing w:val="-15"/>
          <w:w w:val="105"/>
          <w:sz w:val="19"/>
        </w:rPr>
        <w:t xml:space="preserve"> </w:t>
      </w:r>
      <w:r>
        <w:rPr>
          <w:color w:val="231F20"/>
          <w:w w:val="105"/>
          <w:sz w:val="19"/>
        </w:rPr>
        <w:t>may</w:t>
      </w:r>
      <w:r>
        <w:rPr>
          <w:color w:val="231F20"/>
          <w:spacing w:val="-14"/>
          <w:w w:val="105"/>
          <w:sz w:val="19"/>
        </w:rPr>
        <w:t xml:space="preserve"> </w:t>
      </w:r>
      <w:r>
        <w:rPr>
          <w:color w:val="231F20"/>
          <w:w w:val="105"/>
          <w:sz w:val="19"/>
        </w:rPr>
        <w:t>be</w:t>
      </w:r>
      <w:r>
        <w:rPr>
          <w:color w:val="231F20"/>
          <w:spacing w:val="-15"/>
          <w:w w:val="105"/>
          <w:sz w:val="19"/>
        </w:rPr>
        <w:t xml:space="preserve"> </w:t>
      </w:r>
      <w:r>
        <w:rPr>
          <w:color w:val="231F20"/>
          <w:w w:val="105"/>
          <w:sz w:val="19"/>
        </w:rPr>
        <w:t>like. Few of us are likely to experience extremes of poverty or wealth, but we may experience variations – older believers who have lived throu</w:t>
      </w:r>
      <w:r>
        <w:rPr>
          <w:color w:val="231F20"/>
          <w:w w:val="105"/>
          <w:sz w:val="19"/>
        </w:rPr>
        <w:t>gh times of economic depression or war have much to teach</w:t>
      </w:r>
      <w:r>
        <w:rPr>
          <w:color w:val="231F20"/>
          <w:spacing w:val="-5"/>
          <w:w w:val="105"/>
          <w:sz w:val="19"/>
        </w:rPr>
        <w:t xml:space="preserve"> </w:t>
      </w:r>
      <w:r>
        <w:rPr>
          <w:color w:val="231F20"/>
          <w:w w:val="105"/>
          <w:sz w:val="19"/>
        </w:rPr>
        <w:t>us.</w:t>
      </w:r>
    </w:p>
    <w:p w:rsidR="00DC5273" w:rsidRDefault="006E3FAD">
      <w:pPr>
        <w:pStyle w:val="ListParagraph"/>
        <w:numPr>
          <w:ilvl w:val="3"/>
          <w:numId w:val="107"/>
        </w:numPr>
        <w:tabs>
          <w:tab w:val="left" w:pos="941"/>
        </w:tabs>
        <w:spacing w:before="78" w:line="247" w:lineRule="auto"/>
        <w:ind w:left="260" w:right="777" w:hanging="1"/>
        <w:jc w:val="both"/>
        <w:rPr>
          <w:sz w:val="19"/>
        </w:rPr>
      </w:pPr>
      <w:r>
        <w:rPr>
          <w:color w:val="231F20"/>
          <w:spacing w:val="2"/>
          <w:w w:val="99"/>
          <w:sz w:val="19"/>
        </w:rPr>
        <w:br w:type="column"/>
      </w:r>
      <w:r>
        <w:rPr>
          <w:color w:val="231F20"/>
          <w:w w:val="105"/>
          <w:sz w:val="19"/>
        </w:rPr>
        <w:t xml:space="preserve">In  place  of  </w:t>
      </w:r>
      <w:r>
        <w:rPr>
          <w:rFonts w:ascii="Myriad Pro" w:hAnsi="Myriad Pro"/>
          <w:b/>
          <w:color w:val="231F20"/>
          <w:spacing w:val="2"/>
          <w:w w:val="105"/>
          <w:sz w:val="19"/>
        </w:rPr>
        <w:t xml:space="preserve">blame  </w:t>
      </w:r>
      <w:r>
        <w:rPr>
          <w:color w:val="231F20"/>
          <w:w w:val="105"/>
          <w:sz w:val="19"/>
        </w:rPr>
        <w:t xml:space="preserve">the  </w:t>
      </w:r>
      <w:r>
        <w:rPr>
          <w:color w:val="231F20"/>
          <w:spacing w:val="2"/>
          <w:w w:val="105"/>
          <w:sz w:val="19"/>
        </w:rPr>
        <w:t xml:space="preserve">Gospel  </w:t>
      </w:r>
      <w:r>
        <w:rPr>
          <w:color w:val="231F20"/>
          <w:w w:val="105"/>
          <w:sz w:val="19"/>
        </w:rPr>
        <w:t xml:space="preserve">calls  us  to the twin responses of </w:t>
      </w:r>
      <w:r>
        <w:rPr>
          <w:rFonts w:ascii="Myriad Pro" w:hAnsi="Myriad Pro"/>
          <w:b/>
          <w:color w:val="231F20"/>
          <w:w w:val="105"/>
          <w:sz w:val="19"/>
        </w:rPr>
        <w:t xml:space="preserve">personal responsibility </w:t>
      </w:r>
      <w:r>
        <w:rPr>
          <w:color w:val="231F20"/>
          <w:w w:val="105"/>
          <w:sz w:val="19"/>
        </w:rPr>
        <w:t xml:space="preserve">and </w:t>
      </w:r>
      <w:r>
        <w:rPr>
          <w:rFonts w:ascii="Myriad Pro" w:hAnsi="Myriad Pro"/>
          <w:b/>
          <w:color w:val="231F20"/>
          <w:w w:val="105"/>
          <w:sz w:val="19"/>
        </w:rPr>
        <w:t>forgiveness</w:t>
      </w:r>
      <w:r>
        <w:rPr>
          <w:color w:val="231F20"/>
          <w:w w:val="105"/>
          <w:sz w:val="19"/>
        </w:rPr>
        <w:t xml:space="preserve">. </w:t>
      </w:r>
      <w:r>
        <w:rPr>
          <w:color w:val="231F20"/>
          <w:spacing w:val="2"/>
          <w:w w:val="105"/>
          <w:sz w:val="19"/>
        </w:rPr>
        <w:t xml:space="preserve">No-one </w:t>
      </w:r>
      <w:r>
        <w:rPr>
          <w:color w:val="231F20"/>
          <w:w w:val="105"/>
          <w:sz w:val="19"/>
        </w:rPr>
        <w:t xml:space="preserve">is </w:t>
      </w:r>
      <w:r>
        <w:rPr>
          <w:color w:val="231F20"/>
          <w:spacing w:val="2"/>
          <w:w w:val="105"/>
          <w:sz w:val="19"/>
        </w:rPr>
        <w:t xml:space="preserve">perfect, </w:t>
      </w:r>
      <w:r>
        <w:rPr>
          <w:color w:val="231F20"/>
          <w:w w:val="105"/>
          <w:sz w:val="19"/>
        </w:rPr>
        <w:t>but the prevailing attitude of blame drives people to self-protection. Insurance premiums for professionals rocket as people hunt for those on whom they may exact revenge. Spiritual and emotional  health  lies  in  a  recognition  of our own responsibiliti</w:t>
      </w:r>
      <w:r>
        <w:rPr>
          <w:color w:val="231F20"/>
          <w:w w:val="105"/>
          <w:sz w:val="19"/>
        </w:rPr>
        <w:t>es,  and  the  willingness  to  say when we have made mistakes or exercised poor judgement. The other side of the same coin is the readiness to treat other people as we would like to be treated; to forgive other people’s faults and ineptitude. This does no</w:t>
      </w:r>
      <w:r>
        <w:rPr>
          <w:color w:val="231F20"/>
          <w:w w:val="105"/>
          <w:sz w:val="19"/>
        </w:rPr>
        <w:t>t mean that we fail to confront wrong- doing and wrong-thinking. It does mean that such confrontation, when necessary, flows from  a  desire  for the other’s good. We speak the truth in love, not judgement. We stand with the Christ who does not condemn, wh</w:t>
      </w:r>
      <w:r>
        <w:rPr>
          <w:color w:val="231F20"/>
          <w:w w:val="105"/>
          <w:sz w:val="19"/>
        </w:rPr>
        <w:t xml:space="preserve">o does not bind us to our sins, but who allows the truth to set us free. Michael </w:t>
      </w:r>
      <w:r>
        <w:rPr>
          <w:color w:val="231F20"/>
          <w:spacing w:val="-4"/>
          <w:w w:val="105"/>
          <w:sz w:val="19"/>
        </w:rPr>
        <w:t xml:space="preserve">Taylor, </w:t>
      </w:r>
      <w:r>
        <w:rPr>
          <w:color w:val="231F20"/>
          <w:w w:val="105"/>
          <w:sz w:val="19"/>
        </w:rPr>
        <w:t>formerly of Christian Aid, once said that “the point of religion     is coping with failure”.  Nothing  brings  us  closer  to the reality of God than the quest for th</w:t>
      </w:r>
      <w:r>
        <w:rPr>
          <w:color w:val="231F20"/>
          <w:w w:val="105"/>
          <w:sz w:val="19"/>
        </w:rPr>
        <w:t>e giving and receiving of</w:t>
      </w:r>
      <w:r>
        <w:rPr>
          <w:color w:val="231F20"/>
          <w:spacing w:val="4"/>
          <w:w w:val="105"/>
          <w:sz w:val="19"/>
        </w:rPr>
        <w:t xml:space="preserve"> </w:t>
      </w:r>
      <w:r>
        <w:rPr>
          <w:color w:val="231F20"/>
          <w:w w:val="105"/>
          <w:sz w:val="19"/>
        </w:rPr>
        <w:t>forgiveness.</w:t>
      </w:r>
    </w:p>
    <w:p w:rsidR="00DC5273" w:rsidRDefault="00DC5273">
      <w:pPr>
        <w:pStyle w:val="BodyText"/>
        <w:spacing w:before="7"/>
        <w:rPr>
          <w:sz w:val="20"/>
        </w:rPr>
      </w:pPr>
    </w:p>
    <w:p w:rsidR="00DC5273" w:rsidRDefault="006E3FAD">
      <w:pPr>
        <w:pStyle w:val="ListParagraph"/>
        <w:numPr>
          <w:ilvl w:val="3"/>
          <w:numId w:val="107"/>
        </w:numPr>
        <w:tabs>
          <w:tab w:val="left" w:pos="941"/>
        </w:tabs>
        <w:spacing w:line="247" w:lineRule="auto"/>
        <w:ind w:left="260" w:right="777" w:firstLine="0"/>
        <w:jc w:val="both"/>
        <w:rPr>
          <w:sz w:val="19"/>
        </w:rPr>
      </w:pPr>
      <w:r>
        <w:rPr>
          <w:color w:val="231F20"/>
          <w:w w:val="110"/>
          <w:sz w:val="19"/>
        </w:rPr>
        <w:t xml:space="preserve">We live in a society in which many people feel desperately alone. In a world of </w:t>
      </w:r>
      <w:r>
        <w:rPr>
          <w:rFonts w:ascii="Myriad Pro" w:hAnsi="Myriad Pro"/>
          <w:b/>
          <w:color w:val="231F20"/>
          <w:w w:val="110"/>
          <w:sz w:val="19"/>
        </w:rPr>
        <w:t xml:space="preserve">isolation </w:t>
      </w:r>
      <w:r>
        <w:rPr>
          <w:color w:val="231F20"/>
          <w:w w:val="110"/>
          <w:sz w:val="19"/>
        </w:rPr>
        <w:t xml:space="preserve">the followers of Christ can live </w:t>
      </w:r>
      <w:r>
        <w:rPr>
          <w:rFonts w:ascii="Myriad Pro" w:hAnsi="Myriad Pro"/>
          <w:b/>
          <w:color w:val="231F20"/>
          <w:w w:val="110"/>
          <w:sz w:val="19"/>
        </w:rPr>
        <w:t xml:space="preserve">a shared life </w:t>
      </w:r>
      <w:r>
        <w:rPr>
          <w:color w:val="231F20"/>
          <w:w w:val="110"/>
          <w:sz w:val="19"/>
        </w:rPr>
        <w:t xml:space="preserve">(Romans </w:t>
      </w:r>
      <w:r>
        <w:rPr>
          <w:color w:val="231F20"/>
          <w:spacing w:val="-7"/>
          <w:w w:val="110"/>
          <w:sz w:val="19"/>
        </w:rPr>
        <w:t>15:17).</w:t>
      </w:r>
      <w:r>
        <w:rPr>
          <w:color w:val="231F20"/>
          <w:spacing w:val="-1"/>
          <w:w w:val="110"/>
          <w:sz w:val="19"/>
        </w:rPr>
        <w:t xml:space="preserve"> </w:t>
      </w:r>
      <w:r>
        <w:rPr>
          <w:color w:val="231F20"/>
          <w:w w:val="110"/>
          <w:sz w:val="19"/>
        </w:rPr>
        <w:t>The</w:t>
      </w:r>
      <w:r>
        <w:rPr>
          <w:color w:val="231F20"/>
          <w:spacing w:val="-24"/>
          <w:w w:val="110"/>
          <w:sz w:val="19"/>
        </w:rPr>
        <w:t xml:space="preserve"> </w:t>
      </w:r>
      <w:r>
        <w:rPr>
          <w:color w:val="231F20"/>
          <w:w w:val="110"/>
          <w:sz w:val="19"/>
        </w:rPr>
        <w:t>extreme</w:t>
      </w:r>
      <w:r>
        <w:rPr>
          <w:color w:val="231F20"/>
          <w:spacing w:val="-24"/>
          <w:w w:val="110"/>
          <w:sz w:val="19"/>
        </w:rPr>
        <w:t xml:space="preserve"> </w:t>
      </w:r>
      <w:r>
        <w:rPr>
          <w:color w:val="231F20"/>
          <w:w w:val="110"/>
          <w:sz w:val="19"/>
        </w:rPr>
        <w:t>enjoyment</w:t>
      </w:r>
      <w:r>
        <w:rPr>
          <w:color w:val="231F20"/>
          <w:spacing w:val="-24"/>
          <w:w w:val="110"/>
          <w:sz w:val="19"/>
        </w:rPr>
        <w:t xml:space="preserve"> </w:t>
      </w:r>
      <w:r>
        <w:rPr>
          <w:color w:val="231F20"/>
          <w:w w:val="110"/>
          <w:sz w:val="19"/>
        </w:rPr>
        <w:t>of</w:t>
      </w:r>
      <w:r>
        <w:rPr>
          <w:color w:val="231F20"/>
          <w:spacing w:val="-24"/>
          <w:w w:val="110"/>
          <w:sz w:val="19"/>
        </w:rPr>
        <w:t xml:space="preserve"> </w:t>
      </w:r>
      <w:r>
        <w:rPr>
          <w:color w:val="231F20"/>
          <w:w w:val="110"/>
          <w:sz w:val="19"/>
        </w:rPr>
        <w:t>soap-operas</w:t>
      </w:r>
      <w:r>
        <w:rPr>
          <w:color w:val="231F20"/>
          <w:spacing w:val="-24"/>
          <w:w w:val="110"/>
          <w:sz w:val="19"/>
        </w:rPr>
        <w:t xml:space="preserve"> </w:t>
      </w:r>
      <w:r>
        <w:rPr>
          <w:color w:val="231F20"/>
          <w:w w:val="110"/>
          <w:sz w:val="19"/>
        </w:rPr>
        <w:t>is</w:t>
      </w:r>
      <w:r>
        <w:rPr>
          <w:color w:val="231F20"/>
          <w:spacing w:val="-25"/>
          <w:w w:val="110"/>
          <w:sz w:val="19"/>
        </w:rPr>
        <w:t xml:space="preserve"> </w:t>
      </w:r>
      <w:r>
        <w:rPr>
          <w:color w:val="231F20"/>
          <w:w w:val="110"/>
          <w:sz w:val="19"/>
        </w:rPr>
        <w:t>partly accounted for by this pain of isolation; the fictional characters become a surrogate family as we yearn</w:t>
      </w:r>
      <w:r>
        <w:rPr>
          <w:color w:val="231F20"/>
          <w:spacing w:val="-33"/>
          <w:w w:val="110"/>
          <w:sz w:val="19"/>
        </w:rPr>
        <w:t xml:space="preserve"> </w:t>
      </w:r>
      <w:r>
        <w:rPr>
          <w:color w:val="231F20"/>
          <w:w w:val="110"/>
          <w:sz w:val="19"/>
        </w:rPr>
        <w:t>for Friends</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Neighbours.</w:t>
      </w:r>
      <w:r>
        <w:rPr>
          <w:color w:val="231F20"/>
          <w:spacing w:val="14"/>
          <w:w w:val="110"/>
          <w:sz w:val="19"/>
        </w:rPr>
        <w:t xml:space="preserve"> </w:t>
      </w:r>
      <w:r>
        <w:rPr>
          <w:color w:val="231F20"/>
          <w:w w:val="110"/>
          <w:sz w:val="19"/>
        </w:rPr>
        <w:t>Of</w:t>
      </w:r>
      <w:r>
        <w:rPr>
          <w:color w:val="231F20"/>
          <w:spacing w:val="-17"/>
          <w:w w:val="110"/>
          <w:sz w:val="19"/>
        </w:rPr>
        <w:t xml:space="preserve"> </w:t>
      </w:r>
      <w:r>
        <w:rPr>
          <w:color w:val="231F20"/>
          <w:w w:val="110"/>
          <w:sz w:val="19"/>
        </w:rPr>
        <w:t>course</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need</w:t>
      </w:r>
      <w:r>
        <w:rPr>
          <w:color w:val="231F20"/>
          <w:spacing w:val="-16"/>
          <w:w w:val="110"/>
          <w:sz w:val="19"/>
        </w:rPr>
        <w:t xml:space="preserve"> </w:t>
      </w:r>
      <w:r>
        <w:rPr>
          <w:color w:val="231F20"/>
          <w:w w:val="110"/>
          <w:sz w:val="19"/>
        </w:rPr>
        <w:t>for</w:t>
      </w:r>
      <w:r>
        <w:rPr>
          <w:color w:val="231F20"/>
          <w:spacing w:val="-17"/>
          <w:w w:val="110"/>
          <w:sz w:val="19"/>
        </w:rPr>
        <w:t xml:space="preserve"> </w:t>
      </w:r>
      <w:r>
        <w:rPr>
          <w:color w:val="231F20"/>
          <w:w w:val="110"/>
          <w:sz w:val="19"/>
        </w:rPr>
        <w:t xml:space="preserve">drama dictates story lines which constantly reinforce images of dysfunctional family life and betrayed friendship. </w:t>
      </w:r>
      <w:r>
        <w:rPr>
          <w:color w:val="231F20"/>
          <w:spacing w:val="2"/>
          <w:w w:val="110"/>
          <w:sz w:val="19"/>
        </w:rPr>
        <w:t xml:space="preserve">“The </w:t>
      </w:r>
      <w:r>
        <w:rPr>
          <w:color w:val="231F20"/>
          <w:w w:val="110"/>
          <w:sz w:val="19"/>
        </w:rPr>
        <w:t xml:space="preserve">mass of people (sic. </w:t>
      </w:r>
      <w:r>
        <w:rPr>
          <w:i/>
          <w:color w:val="231F20"/>
          <w:w w:val="110"/>
          <w:sz w:val="19"/>
        </w:rPr>
        <w:t>men</w:t>
      </w:r>
      <w:r>
        <w:rPr>
          <w:color w:val="231F20"/>
          <w:w w:val="110"/>
          <w:sz w:val="19"/>
        </w:rPr>
        <w:t>) lead lives of quiet desperation”, wrote Thoreau. We believe in the God who is community and who calls us out o</w:t>
      </w:r>
      <w:r>
        <w:rPr>
          <w:color w:val="231F20"/>
          <w:w w:val="110"/>
          <w:sz w:val="19"/>
        </w:rPr>
        <w:t>f isolation and the despair it engenders into one-ness with God and our fellow creatures. We are created to live our lives in family and in fellowship – to share a common life</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mutual</w:t>
      </w:r>
      <w:r>
        <w:rPr>
          <w:color w:val="231F20"/>
          <w:spacing w:val="-12"/>
          <w:w w:val="110"/>
          <w:sz w:val="19"/>
        </w:rPr>
        <w:t xml:space="preserve"> </w:t>
      </w:r>
      <w:r>
        <w:rPr>
          <w:color w:val="231F20"/>
          <w:w w:val="110"/>
          <w:sz w:val="19"/>
        </w:rPr>
        <w:t>acceptance.</w:t>
      </w:r>
      <w:r>
        <w:rPr>
          <w:color w:val="231F20"/>
          <w:spacing w:val="26"/>
          <w:w w:val="110"/>
          <w:sz w:val="19"/>
        </w:rPr>
        <w:t xml:space="preserve"> </w:t>
      </w:r>
      <w:r>
        <w:rPr>
          <w:color w:val="231F20"/>
          <w:w w:val="110"/>
          <w:sz w:val="19"/>
        </w:rPr>
        <w:t>We</w:t>
      </w:r>
      <w:r>
        <w:rPr>
          <w:color w:val="231F20"/>
          <w:spacing w:val="-12"/>
          <w:w w:val="110"/>
          <w:sz w:val="19"/>
        </w:rPr>
        <w:t xml:space="preserve"> </w:t>
      </w:r>
      <w:r>
        <w:rPr>
          <w:color w:val="231F20"/>
          <w:w w:val="110"/>
          <w:sz w:val="19"/>
        </w:rPr>
        <w:t>are</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live</w:t>
      </w:r>
      <w:r>
        <w:rPr>
          <w:color w:val="231F20"/>
          <w:spacing w:val="-11"/>
          <w:w w:val="110"/>
          <w:sz w:val="19"/>
        </w:rPr>
        <w:t xml:space="preserve"> </w:t>
      </w:r>
      <w:r>
        <w:rPr>
          <w:color w:val="231F20"/>
          <w:w w:val="110"/>
          <w:sz w:val="19"/>
        </w:rPr>
        <w:t>as</w:t>
      </w:r>
      <w:r>
        <w:rPr>
          <w:color w:val="231F20"/>
          <w:spacing w:val="-11"/>
          <w:w w:val="110"/>
          <w:sz w:val="19"/>
        </w:rPr>
        <w:t xml:space="preserve"> </w:t>
      </w:r>
      <w:r>
        <w:rPr>
          <w:color w:val="231F20"/>
          <w:w w:val="110"/>
          <w:sz w:val="19"/>
        </w:rPr>
        <w:t>those</w:t>
      </w:r>
      <w:r>
        <w:rPr>
          <w:color w:val="231F20"/>
          <w:spacing w:val="-12"/>
          <w:w w:val="110"/>
          <w:sz w:val="19"/>
        </w:rPr>
        <w:t xml:space="preserve"> </w:t>
      </w:r>
      <w:r>
        <w:rPr>
          <w:color w:val="231F20"/>
          <w:w w:val="110"/>
          <w:sz w:val="19"/>
        </w:rPr>
        <w:t>who can be together in harmony, he</w:t>
      </w:r>
      <w:r>
        <w:rPr>
          <w:color w:val="231F20"/>
          <w:w w:val="110"/>
          <w:sz w:val="19"/>
        </w:rPr>
        <w:t>aling each other’s wounds, including and</w:t>
      </w:r>
      <w:r>
        <w:rPr>
          <w:color w:val="231F20"/>
          <w:spacing w:val="-4"/>
          <w:w w:val="110"/>
          <w:sz w:val="19"/>
        </w:rPr>
        <w:t xml:space="preserve"> </w:t>
      </w:r>
      <w:r>
        <w:rPr>
          <w:color w:val="231F20"/>
          <w:w w:val="110"/>
          <w:sz w:val="19"/>
        </w:rPr>
        <w:t>affirming.</w:t>
      </w:r>
    </w:p>
    <w:p w:rsidR="00DC5273" w:rsidRDefault="00DC5273">
      <w:pPr>
        <w:pStyle w:val="BodyText"/>
        <w:spacing w:before="6"/>
      </w:pPr>
    </w:p>
    <w:p w:rsidR="00DC5273" w:rsidRDefault="006E3FAD">
      <w:pPr>
        <w:pStyle w:val="ListParagraph"/>
        <w:numPr>
          <w:ilvl w:val="3"/>
          <w:numId w:val="107"/>
        </w:numPr>
        <w:tabs>
          <w:tab w:val="left" w:pos="941"/>
        </w:tabs>
        <w:spacing w:before="1" w:line="247" w:lineRule="auto"/>
        <w:ind w:left="260" w:right="777" w:firstLine="0"/>
        <w:jc w:val="both"/>
        <w:rPr>
          <w:sz w:val="19"/>
        </w:rPr>
      </w:pPr>
      <w:r>
        <w:rPr>
          <w:color w:val="231F20"/>
          <w:w w:val="110"/>
          <w:sz w:val="19"/>
        </w:rPr>
        <w:t xml:space="preserve">In place of </w:t>
      </w:r>
      <w:r>
        <w:rPr>
          <w:rFonts w:ascii="Myriad Pro" w:hAnsi="Myriad Pro"/>
          <w:b/>
          <w:color w:val="231F20"/>
          <w:w w:val="110"/>
          <w:sz w:val="19"/>
        </w:rPr>
        <w:t xml:space="preserve">fear </w:t>
      </w:r>
      <w:r>
        <w:rPr>
          <w:color w:val="231F20"/>
          <w:w w:val="110"/>
          <w:sz w:val="19"/>
        </w:rPr>
        <w:t xml:space="preserve">we practise </w:t>
      </w:r>
      <w:r>
        <w:rPr>
          <w:rFonts w:ascii="Myriad Pro" w:hAnsi="Myriad Pro"/>
          <w:b/>
          <w:color w:val="231F20"/>
          <w:w w:val="110"/>
          <w:sz w:val="19"/>
        </w:rPr>
        <w:t>open-ness</w:t>
      </w:r>
      <w:r>
        <w:rPr>
          <w:color w:val="231F20"/>
          <w:w w:val="110"/>
          <w:sz w:val="19"/>
        </w:rPr>
        <w:t xml:space="preserve">, the welcome of the stranger and the breaking down of hostility which marks the community of the cross (Ephesians </w:t>
      </w:r>
      <w:r>
        <w:rPr>
          <w:color w:val="231F20"/>
          <w:spacing w:val="-7"/>
          <w:w w:val="110"/>
          <w:sz w:val="19"/>
        </w:rPr>
        <w:t xml:space="preserve">2:15,16). </w:t>
      </w:r>
      <w:r>
        <w:rPr>
          <w:color w:val="231F20"/>
          <w:w w:val="110"/>
          <w:sz w:val="19"/>
        </w:rPr>
        <w:t>So often we find it difficult to include</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spacing w:val="2"/>
          <w:w w:val="110"/>
          <w:sz w:val="19"/>
        </w:rPr>
        <w:t>affirm</w:t>
      </w:r>
      <w:r>
        <w:rPr>
          <w:color w:val="231F20"/>
          <w:spacing w:val="-12"/>
          <w:w w:val="110"/>
          <w:sz w:val="19"/>
        </w:rPr>
        <w:t xml:space="preserve"> </w:t>
      </w:r>
      <w:r>
        <w:rPr>
          <w:color w:val="231F20"/>
          <w:w w:val="110"/>
          <w:sz w:val="19"/>
        </w:rPr>
        <w:t>because</w:t>
      </w:r>
      <w:r>
        <w:rPr>
          <w:color w:val="231F20"/>
          <w:spacing w:val="-12"/>
          <w:w w:val="110"/>
          <w:sz w:val="19"/>
        </w:rPr>
        <w:t xml:space="preserve"> </w:t>
      </w:r>
      <w:r>
        <w:rPr>
          <w:color w:val="231F20"/>
          <w:w w:val="110"/>
          <w:sz w:val="19"/>
        </w:rPr>
        <w:t>we</w:t>
      </w:r>
      <w:r>
        <w:rPr>
          <w:color w:val="231F20"/>
          <w:spacing w:val="-12"/>
          <w:w w:val="110"/>
          <w:sz w:val="19"/>
        </w:rPr>
        <w:t xml:space="preserve"> </w:t>
      </w:r>
      <w:r>
        <w:rPr>
          <w:color w:val="231F20"/>
          <w:w w:val="110"/>
          <w:sz w:val="19"/>
        </w:rPr>
        <w:t>are</w:t>
      </w:r>
      <w:r>
        <w:rPr>
          <w:color w:val="231F20"/>
          <w:spacing w:val="-12"/>
          <w:w w:val="110"/>
          <w:sz w:val="19"/>
        </w:rPr>
        <w:t xml:space="preserve"> </w:t>
      </w:r>
      <w:r>
        <w:rPr>
          <w:color w:val="231F20"/>
          <w:w w:val="110"/>
          <w:sz w:val="19"/>
        </w:rPr>
        <w:t>afraid</w:t>
      </w:r>
      <w:r>
        <w:rPr>
          <w:color w:val="231F20"/>
          <w:spacing w:val="-11"/>
          <w:w w:val="110"/>
          <w:sz w:val="19"/>
        </w:rPr>
        <w:t xml:space="preserve"> </w:t>
      </w:r>
      <w:r>
        <w:rPr>
          <w:color w:val="231F20"/>
          <w:w w:val="110"/>
          <w:sz w:val="19"/>
        </w:rPr>
        <w:t>of</w:t>
      </w:r>
      <w:r>
        <w:rPr>
          <w:color w:val="231F20"/>
          <w:spacing w:val="-12"/>
          <w:w w:val="110"/>
          <w:sz w:val="19"/>
        </w:rPr>
        <w:t xml:space="preserve"> </w:t>
      </w:r>
      <w:r>
        <w:rPr>
          <w:color w:val="231F20"/>
          <w:w w:val="110"/>
          <w:sz w:val="19"/>
        </w:rPr>
        <w:t>those</w:t>
      </w:r>
      <w:r>
        <w:rPr>
          <w:color w:val="231F20"/>
          <w:spacing w:val="-12"/>
          <w:w w:val="110"/>
          <w:sz w:val="19"/>
        </w:rPr>
        <w:t xml:space="preserve"> </w:t>
      </w:r>
      <w:r>
        <w:rPr>
          <w:color w:val="231F20"/>
          <w:w w:val="110"/>
          <w:sz w:val="19"/>
        </w:rPr>
        <w:t xml:space="preserve">who are different from ourselves. When people reach out in friendship across divides of language or faith they embody the Gospel.  Such action can be dangerous  in societies where people feel driven to defend the </w:t>
      </w:r>
      <w:r>
        <w:rPr>
          <w:color w:val="231F20"/>
          <w:w w:val="110"/>
          <w:sz w:val="19"/>
        </w:rPr>
        <w:t>status quo, or where the inadequate seek to scape- goat outsiders in order to boost their own identity. Taking upon ourselves the pain of a fractured</w:t>
      </w:r>
      <w:r>
        <w:rPr>
          <w:color w:val="231F20"/>
          <w:spacing w:val="-22"/>
          <w:w w:val="110"/>
          <w:sz w:val="19"/>
        </w:rPr>
        <w:t xml:space="preserve"> </w:t>
      </w:r>
      <w:r>
        <w:rPr>
          <w:color w:val="231F20"/>
          <w:w w:val="110"/>
          <w:sz w:val="19"/>
        </w:rPr>
        <w:t>society, and</w:t>
      </w:r>
      <w:r>
        <w:rPr>
          <w:color w:val="231F20"/>
          <w:spacing w:val="-6"/>
          <w:w w:val="110"/>
          <w:sz w:val="19"/>
        </w:rPr>
        <w:t xml:space="preserve"> </w:t>
      </w:r>
      <w:r>
        <w:rPr>
          <w:color w:val="231F20"/>
          <w:w w:val="110"/>
          <w:sz w:val="19"/>
        </w:rPr>
        <w:t>pleading</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cause</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voiceless</w:t>
      </w:r>
      <w:r>
        <w:rPr>
          <w:color w:val="231F20"/>
          <w:spacing w:val="-5"/>
          <w:w w:val="110"/>
          <w:sz w:val="19"/>
        </w:rPr>
        <w:t xml:space="preserve"> </w:t>
      </w:r>
      <w:r>
        <w:rPr>
          <w:color w:val="231F20"/>
          <w:w w:val="110"/>
          <w:sz w:val="19"/>
        </w:rPr>
        <w:t>is</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enact</w:t>
      </w:r>
      <w:r>
        <w:rPr>
          <w:color w:val="231F20"/>
          <w:spacing w:val="-5"/>
          <w:w w:val="110"/>
          <w:sz w:val="19"/>
        </w:rPr>
        <w:t xml:space="preserve"> </w:t>
      </w:r>
      <w:r>
        <w:rPr>
          <w:color w:val="231F20"/>
          <w:w w:val="110"/>
          <w:sz w:val="19"/>
        </w:rPr>
        <w:t>the identifying of Christ with ‘the least’, o</w:t>
      </w:r>
      <w:r>
        <w:rPr>
          <w:color w:val="231F20"/>
          <w:w w:val="110"/>
          <w:sz w:val="19"/>
        </w:rPr>
        <w:t>f which Jesus speaks (Matthew</w:t>
      </w:r>
      <w:r>
        <w:rPr>
          <w:color w:val="231F20"/>
          <w:spacing w:val="-6"/>
          <w:w w:val="110"/>
          <w:sz w:val="19"/>
        </w:rPr>
        <w:t xml:space="preserve"> </w:t>
      </w:r>
      <w:r>
        <w:rPr>
          <w:color w:val="231F20"/>
          <w:w w:val="110"/>
          <w:sz w:val="19"/>
        </w:rPr>
        <w:t>25:40).</w:t>
      </w:r>
    </w:p>
    <w:p w:rsidR="00DC5273" w:rsidRDefault="00DC5273">
      <w:pPr>
        <w:spacing w:line="247" w:lineRule="auto"/>
        <w:jc w:val="both"/>
        <w:rPr>
          <w:sz w:val="19"/>
        </w:rPr>
        <w:sectPr w:rsidR="00DC5273">
          <w:headerReference w:type="default" r:id="rId42"/>
          <w:footerReference w:type="even" r:id="rId43"/>
          <w:footerReference w:type="default" r:id="rId44"/>
          <w:pgSz w:w="11910" w:h="16840"/>
          <w:pgMar w:top="1000" w:right="580" w:bottom="660" w:left="760" w:header="0" w:footer="464" w:gutter="0"/>
          <w:cols w:num="2" w:space="720" w:equalWidth="0">
            <w:col w:w="4837" w:space="152"/>
            <w:col w:w="5581"/>
          </w:cols>
        </w:sectPr>
      </w:pPr>
    </w:p>
    <w:p w:rsidR="00DC5273" w:rsidRDefault="006E3FAD">
      <w:pPr>
        <w:pStyle w:val="BodyText"/>
        <w:spacing w:before="4"/>
      </w:pPr>
      <w:r>
        <w:pict>
          <v:shape id="_x0000_s1768" style="position:absolute;margin-left:87.45pt;margin-top:803.4pt;width:152.1pt;height:18.85pt;z-index:-251771904;mso-position-horizontal-relative:page;mso-position-vertical-relative:page" coordorigin="1749,16068" coordsize="3042,377" path="m1862,16068r-66,2l1763,16082r-13,34l1749,16182r,150l1750,16397r13,34l1796,16443r66,2l4677,16445r65,-2l4776,16431r12,-34l4790,16332r,-150l4788,16116r-12,-34l4742,16070r-65,-2l1862,16068xe" filled="f" strokecolor="#231f20" strokeweight="1pt">
            <v:path arrowok="t"/>
            <w10:wrap anchorx="page" anchory="page"/>
          </v:shape>
        </w:pict>
      </w:r>
    </w:p>
    <w:p w:rsidR="00DC5273" w:rsidRDefault="006E3FAD">
      <w:pPr>
        <w:pStyle w:val="BodyText"/>
        <w:spacing w:line="20" w:lineRule="exact"/>
        <w:ind w:left="250"/>
        <w:rPr>
          <w:sz w:val="2"/>
        </w:rPr>
      </w:pPr>
      <w:r>
        <w:rPr>
          <w:sz w:val="2"/>
        </w:rPr>
      </w:r>
      <w:r>
        <w:rPr>
          <w:sz w:val="2"/>
        </w:rPr>
        <w:pict>
          <v:group id="_x0000_s1766" style="width:476.25pt;height:1pt;mso-position-horizontal-relative:char;mso-position-vertical-relative:line" coordsize="9525,20">
            <v:line id="_x0000_s1767" style="position:absolute" from="0,10" to="9524,10" strokecolor="#231f20" strokeweight="1pt"/>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6E3FAD">
      <w:pPr>
        <w:pStyle w:val="ListParagraph"/>
        <w:numPr>
          <w:ilvl w:val="3"/>
          <w:numId w:val="107"/>
        </w:numPr>
        <w:tabs>
          <w:tab w:val="left" w:pos="1281"/>
        </w:tabs>
        <w:spacing w:before="78" w:line="247" w:lineRule="auto"/>
        <w:ind w:left="600" w:firstLine="0"/>
        <w:jc w:val="both"/>
        <w:rPr>
          <w:sz w:val="19"/>
        </w:rPr>
      </w:pPr>
      <w:r>
        <w:rPr>
          <w:color w:val="231F20"/>
          <w:w w:val="105"/>
          <w:sz w:val="19"/>
        </w:rPr>
        <w:lastRenderedPageBreak/>
        <w:t xml:space="preserve">We can be those who relinquish </w:t>
      </w:r>
      <w:r>
        <w:rPr>
          <w:rFonts w:ascii="Myriad Pro" w:hAnsi="Myriad Pro"/>
          <w:b/>
          <w:color w:val="231F20"/>
          <w:spacing w:val="2"/>
          <w:w w:val="105"/>
          <w:sz w:val="19"/>
        </w:rPr>
        <w:t xml:space="preserve">instant </w:t>
      </w:r>
      <w:r>
        <w:rPr>
          <w:color w:val="231F20"/>
          <w:w w:val="105"/>
          <w:sz w:val="19"/>
        </w:rPr>
        <w:t xml:space="preserve">solutions and embrace an </w:t>
      </w:r>
      <w:r>
        <w:rPr>
          <w:rFonts w:ascii="Myriad Pro" w:hAnsi="Myriad Pro"/>
          <w:b/>
          <w:color w:val="231F20"/>
          <w:w w:val="105"/>
          <w:sz w:val="19"/>
        </w:rPr>
        <w:t>eternal perspective</w:t>
      </w:r>
      <w:r>
        <w:rPr>
          <w:color w:val="231F20"/>
          <w:w w:val="105"/>
          <w:sz w:val="19"/>
        </w:rPr>
        <w:t xml:space="preserve">. Jesus endured the cross ‘for the joy that was  set  before  him’ (Hebrews </w:t>
      </w:r>
      <w:r>
        <w:rPr>
          <w:color w:val="231F20"/>
          <w:spacing w:val="-8"/>
          <w:w w:val="105"/>
          <w:sz w:val="19"/>
        </w:rPr>
        <w:t xml:space="preserve">12:12).   </w:t>
      </w:r>
      <w:r>
        <w:rPr>
          <w:color w:val="231F20"/>
          <w:w w:val="105"/>
          <w:sz w:val="19"/>
        </w:rPr>
        <w:t>In a world of short-termism it    is tempting to look for quick fixes. We can have the courage to appreciate our rootedness in a historic faith which continues to nourish and sustain, whilst trusting the God who is eternal. We are not trapped in the</w:t>
      </w:r>
      <w:r>
        <w:rPr>
          <w:color w:val="231F20"/>
          <w:spacing w:val="-18"/>
          <w:w w:val="105"/>
          <w:sz w:val="19"/>
        </w:rPr>
        <w:t xml:space="preserve"> </w:t>
      </w:r>
      <w:r>
        <w:rPr>
          <w:color w:val="231F20"/>
          <w:w w:val="105"/>
          <w:sz w:val="19"/>
        </w:rPr>
        <w:t xml:space="preserve">past, </w:t>
      </w:r>
      <w:r>
        <w:rPr>
          <w:color w:val="231F20"/>
          <w:w w:val="105"/>
          <w:sz w:val="19"/>
        </w:rPr>
        <w:t>but open to God’s future, willing to be re-shaped. We can be those who live in the present, held in</w:t>
      </w:r>
      <w:r>
        <w:rPr>
          <w:color w:val="231F20"/>
          <w:spacing w:val="21"/>
          <w:w w:val="105"/>
          <w:sz w:val="19"/>
        </w:rPr>
        <w:t xml:space="preserve"> </w:t>
      </w:r>
      <w:r>
        <w:rPr>
          <w:color w:val="231F20"/>
          <w:w w:val="105"/>
          <w:sz w:val="19"/>
        </w:rPr>
        <w:t xml:space="preserve">God’s eternal </w:t>
      </w:r>
      <w:r>
        <w:rPr>
          <w:color w:val="231F20"/>
          <w:spacing w:val="-3"/>
          <w:w w:val="105"/>
          <w:sz w:val="19"/>
        </w:rPr>
        <w:t>‘now’.</w:t>
      </w:r>
      <w:r>
        <w:rPr>
          <w:color w:val="231F20"/>
          <w:spacing w:val="-6"/>
          <w:w w:val="105"/>
          <w:sz w:val="19"/>
        </w:rPr>
        <w:t xml:space="preserve"> </w:t>
      </w:r>
      <w:r>
        <w:rPr>
          <w:color w:val="231F20"/>
          <w:w w:val="105"/>
          <w:sz w:val="19"/>
        </w:rPr>
        <w:t>We can be those who plant for the future whilst trusting God to define that future’s</w:t>
      </w:r>
      <w:r>
        <w:rPr>
          <w:color w:val="231F20"/>
          <w:spacing w:val="28"/>
          <w:w w:val="105"/>
          <w:sz w:val="19"/>
        </w:rPr>
        <w:t xml:space="preserve"> </w:t>
      </w:r>
      <w:r>
        <w:rPr>
          <w:color w:val="231F20"/>
          <w:w w:val="105"/>
          <w:sz w:val="19"/>
        </w:rPr>
        <w:t>shape.</w:t>
      </w:r>
    </w:p>
    <w:p w:rsidR="00DC5273" w:rsidRDefault="00DC5273">
      <w:pPr>
        <w:pStyle w:val="BodyText"/>
        <w:spacing w:before="7"/>
      </w:pPr>
    </w:p>
    <w:p w:rsidR="00DC5273" w:rsidRDefault="006E3FAD">
      <w:pPr>
        <w:pStyle w:val="ListParagraph"/>
        <w:numPr>
          <w:ilvl w:val="3"/>
          <w:numId w:val="107"/>
        </w:numPr>
        <w:tabs>
          <w:tab w:val="left" w:pos="1281"/>
        </w:tabs>
        <w:spacing w:line="247" w:lineRule="auto"/>
        <w:ind w:left="600" w:firstLine="0"/>
        <w:jc w:val="both"/>
        <w:rPr>
          <w:sz w:val="19"/>
        </w:rPr>
      </w:pPr>
      <w:r>
        <w:rPr>
          <w:color w:val="231F20"/>
          <w:w w:val="110"/>
          <w:sz w:val="19"/>
        </w:rPr>
        <w:t xml:space="preserve">Overcoming </w:t>
      </w:r>
      <w:r>
        <w:rPr>
          <w:rFonts w:ascii="Myriad Pro" w:hAnsi="Myriad Pro"/>
          <w:b/>
          <w:color w:val="231F20"/>
          <w:w w:val="110"/>
          <w:sz w:val="19"/>
        </w:rPr>
        <w:t xml:space="preserve">cynicism </w:t>
      </w:r>
      <w:r>
        <w:rPr>
          <w:color w:val="231F20"/>
          <w:w w:val="110"/>
          <w:sz w:val="19"/>
        </w:rPr>
        <w:t xml:space="preserve">with </w:t>
      </w:r>
      <w:r>
        <w:rPr>
          <w:rFonts w:ascii="Myriad Pro" w:hAnsi="Myriad Pro"/>
          <w:b/>
          <w:color w:val="231F20"/>
          <w:w w:val="110"/>
          <w:sz w:val="19"/>
        </w:rPr>
        <w:t xml:space="preserve">hope  </w:t>
      </w:r>
      <w:r>
        <w:rPr>
          <w:color w:val="231F20"/>
          <w:w w:val="110"/>
          <w:sz w:val="19"/>
        </w:rPr>
        <w:t>is  a  sign</w:t>
      </w:r>
      <w:r>
        <w:rPr>
          <w:color w:val="231F20"/>
          <w:w w:val="110"/>
          <w:sz w:val="19"/>
        </w:rPr>
        <w:t xml:space="preserve"> of the Gospel believed and practised. We live in a cynical</w:t>
      </w:r>
      <w:r>
        <w:rPr>
          <w:color w:val="231F20"/>
          <w:spacing w:val="-10"/>
          <w:w w:val="110"/>
          <w:sz w:val="19"/>
        </w:rPr>
        <w:t xml:space="preserve"> </w:t>
      </w:r>
      <w:r>
        <w:rPr>
          <w:color w:val="231F20"/>
          <w:w w:val="110"/>
          <w:sz w:val="19"/>
        </w:rPr>
        <w:t>age,</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we</w:t>
      </w:r>
      <w:r>
        <w:rPr>
          <w:color w:val="231F20"/>
          <w:spacing w:val="-10"/>
          <w:w w:val="110"/>
          <w:sz w:val="19"/>
        </w:rPr>
        <w:t xml:space="preserve"> </w:t>
      </w:r>
      <w:r>
        <w:rPr>
          <w:color w:val="231F20"/>
          <w:w w:val="110"/>
          <w:sz w:val="19"/>
        </w:rPr>
        <w:t>may</w:t>
      </w:r>
      <w:r>
        <w:rPr>
          <w:color w:val="231F20"/>
          <w:spacing w:val="-9"/>
          <w:w w:val="110"/>
          <w:sz w:val="19"/>
        </w:rPr>
        <w:t xml:space="preserve"> </w:t>
      </w:r>
      <w:r>
        <w:rPr>
          <w:color w:val="231F20"/>
          <w:w w:val="110"/>
          <w:sz w:val="19"/>
        </w:rPr>
        <w:t>give</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cynicism</w:t>
      </w:r>
      <w:r>
        <w:rPr>
          <w:color w:val="231F20"/>
          <w:spacing w:val="-9"/>
          <w:w w:val="110"/>
          <w:sz w:val="19"/>
        </w:rPr>
        <w:t xml:space="preserve"> </w:t>
      </w:r>
      <w:r>
        <w:rPr>
          <w:color w:val="231F20"/>
          <w:w w:val="110"/>
          <w:sz w:val="19"/>
        </w:rPr>
        <w:t>as</w:t>
      </w:r>
      <w:r>
        <w:rPr>
          <w:color w:val="231F20"/>
          <w:spacing w:val="-10"/>
          <w:w w:val="110"/>
          <w:sz w:val="19"/>
        </w:rPr>
        <w:t xml:space="preserve"> </w:t>
      </w:r>
      <w:r>
        <w:rPr>
          <w:color w:val="231F20"/>
          <w:w w:val="110"/>
          <w:sz w:val="19"/>
        </w:rPr>
        <w:t>we</w:t>
      </w:r>
      <w:r>
        <w:rPr>
          <w:color w:val="231F20"/>
          <w:spacing w:val="-9"/>
          <w:w w:val="110"/>
          <w:sz w:val="19"/>
        </w:rPr>
        <w:t xml:space="preserve"> </w:t>
      </w:r>
      <w:r>
        <w:rPr>
          <w:color w:val="231F20"/>
          <w:w w:val="110"/>
          <w:sz w:val="19"/>
        </w:rPr>
        <w:t>view the sometimes yawning gap between these gospel aspirations and our own experience of contemporary Church</w:t>
      </w:r>
      <w:r>
        <w:rPr>
          <w:color w:val="231F20"/>
          <w:spacing w:val="-16"/>
          <w:w w:val="110"/>
          <w:sz w:val="19"/>
        </w:rPr>
        <w:t xml:space="preserve"> </w:t>
      </w:r>
      <w:r>
        <w:rPr>
          <w:color w:val="231F20"/>
          <w:w w:val="110"/>
          <w:sz w:val="19"/>
        </w:rPr>
        <w:t>life.</w:t>
      </w:r>
      <w:r>
        <w:rPr>
          <w:color w:val="231F20"/>
          <w:spacing w:val="17"/>
          <w:w w:val="110"/>
          <w:sz w:val="19"/>
        </w:rPr>
        <w:t xml:space="preserve"> </w:t>
      </w:r>
      <w:r>
        <w:rPr>
          <w:color w:val="231F20"/>
          <w:w w:val="110"/>
          <w:sz w:val="19"/>
        </w:rPr>
        <w:t>We</w:t>
      </w:r>
      <w:r>
        <w:rPr>
          <w:color w:val="231F20"/>
          <w:spacing w:val="-15"/>
          <w:w w:val="110"/>
          <w:sz w:val="19"/>
        </w:rPr>
        <w:t xml:space="preserve"> </w:t>
      </w:r>
      <w:r>
        <w:rPr>
          <w:color w:val="231F20"/>
          <w:w w:val="110"/>
          <w:sz w:val="19"/>
        </w:rPr>
        <w:t>should</w:t>
      </w:r>
      <w:r>
        <w:rPr>
          <w:color w:val="231F20"/>
          <w:spacing w:val="-16"/>
          <w:w w:val="110"/>
          <w:sz w:val="19"/>
        </w:rPr>
        <w:t xml:space="preserve"> </w:t>
      </w:r>
      <w:r>
        <w:rPr>
          <w:color w:val="231F20"/>
          <w:w w:val="110"/>
          <w:sz w:val="19"/>
        </w:rPr>
        <w:t>not</w:t>
      </w:r>
      <w:r>
        <w:rPr>
          <w:color w:val="231F20"/>
          <w:spacing w:val="-15"/>
          <w:w w:val="110"/>
          <w:sz w:val="19"/>
        </w:rPr>
        <w:t xml:space="preserve"> </w:t>
      </w:r>
      <w:r>
        <w:rPr>
          <w:color w:val="231F20"/>
          <w:w w:val="110"/>
          <w:sz w:val="19"/>
        </w:rPr>
        <w:t>despair,</w:t>
      </w:r>
      <w:r>
        <w:rPr>
          <w:color w:val="231F20"/>
          <w:spacing w:val="-16"/>
          <w:w w:val="110"/>
          <w:sz w:val="19"/>
        </w:rPr>
        <w:t xml:space="preserve"> </w:t>
      </w:r>
      <w:r>
        <w:rPr>
          <w:color w:val="231F20"/>
          <w:w w:val="110"/>
          <w:sz w:val="19"/>
        </w:rPr>
        <w:t>either</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ourselves or of the Church. St Paul, who lived through more change,</w:t>
      </w:r>
      <w:r>
        <w:rPr>
          <w:color w:val="231F20"/>
          <w:spacing w:val="-11"/>
          <w:w w:val="110"/>
          <w:sz w:val="19"/>
        </w:rPr>
        <w:t xml:space="preserve"> </w:t>
      </w:r>
      <w:r>
        <w:rPr>
          <w:color w:val="231F20"/>
          <w:w w:val="110"/>
          <w:sz w:val="19"/>
        </w:rPr>
        <w:t>disappointment</w:t>
      </w:r>
      <w:r>
        <w:rPr>
          <w:color w:val="231F20"/>
          <w:spacing w:val="-10"/>
          <w:w w:val="110"/>
          <w:sz w:val="19"/>
        </w:rPr>
        <w:t xml:space="preserve"> </w:t>
      </w:r>
      <w:r>
        <w:rPr>
          <w:color w:val="231F20"/>
          <w:w w:val="110"/>
          <w:sz w:val="19"/>
        </w:rPr>
        <w:t>and</w:t>
      </w:r>
      <w:r>
        <w:rPr>
          <w:color w:val="231F20"/>
          <w:spacing w:val="-11"/>
          <w:w w:val="110"/>
          <w:sz w:val="19"/>
        </w:rPr>
        <w:t xml:space="preserve"> </w:t>
      </w:r>
      <w:r>
        <w:rPr>
          <w:color w:val="231F20"/>
          <w:w w:val="110"/>
          <w:sz w:val="19"/>
        </w:rPr>
        <w:t>suffering</w:t>
      </w:r>
      <w:r>
        <w:rPr>
          <w:color w:val="231F20"/>
          <w:spacing w:val="-10"/>
          <w:w w:val="110"/>
          <w:sz w:val="19"/>
        </w:rPr>
        <w:t xml:space="preserve"> </w:t>
      </w:r>
      <w:r>
        <w:rPr>
          <w:color w:val="231F20"/>
          <w:w w:val="110"/>
          <w:sz w:val="19"/>
        </w:rPr>
        <w:t>than</w:t>
      </w:r>
      <w:r>
        <w:rPr>
          <w:color w:val="231F20"/>
          <w:spacing w:val="-10"/>
          <w:w w:val="110"/>
          <w:sz w:val="19"/>
        </w:rPr>
        <w:t xml:space="preserve"> </w:t>
      </w:r>
      <w:r>
        <w:rPr>
          <w:color w:val="231F20"/>
          <w:w w:val="110"/>
          <w:sz w:val="19"/>
        </w:rPr>
        <w:t>most</w:t>
      </w:r>
      <w:r>
        <w:rPr>
          <w:color w:val="231F20"/>
          <w:spacing w:val="-11"/>
          <w:w w:val="110"/>
          <w:sz w:val="19"/>
        </w:rPr>
        <w:t xml:space="preserve"> </w:t>
      </w:r>
      <w:r>
        <w:rPr>
          <w:color w:val="231F20"/>
          <w:w w:val="110"/>
          <w:sz w:val="19"/>
        </w:rPr>
        <w:t>of</w:t>
      </w:r>
      <w:r>
        <w:rPr>
          <w:color w:val="231F20"/>
          <w:spacing w:val="-10"/>
          <w:w w:val="110"/>
          <w:sz w:val="19"/>
        </w:rPr>
        <w:t xml:space="preserve"> </w:t>
      </w:r>
      <w:r>
        <w:rPr>
          <w:color w:val="231F20"/>
          <w:w w:val="110"/>
          <w:sz w:val="19"/>
        </w:rPr>
        <w:t>us could</w:t>
      </w:r>
      <w:r>
        <w:rPr>
          <w:color w:val="231F20"/>
          <w:spacing w:val="-10"/>
          <w:w w:val="110"/>
          <w:sz w:val="19"/>
        </w:rPr>
        <w:t xml:space="preserve"> </w:t>
      </w:r>
      <w:r>
        <w:rPr>
          <w:color w:val="231F20"/>
          <w:w w:val="110"/>
          <w:sz w:val="19"/>
        </w:rPr>
        <w:t>write,</w:t>
      </w:r>
      <w:r>
        <w:rPr>
          <w:color w:val="231F20"/>
          <w:spacing w:val="-10"/>
          <w:w w:val="110"/>
          <w:sz w:val="19"/>
        </w:rPr>
        <w:t xml:space="preserve"> </w:t>
      </w:r>
      <w:r>
        <w:rPr>
          <w:color w:val="231F20"/>
          <w:w w:val="110"/>
          <w:sz w:val="19"/>
        </w:rPr>
        <w:t>“yet</w:t>
      </w:r>
      <w:r>
        <w:rPr>
          <w:color w:val="231F20"/>
          <w:spacing w:val="-9"/>
          <w:w w:val="110"/>
          <w:sz w:val="19"/>
        </w:rPr>
        <w:t xml:space="preserve"> </w:t>
      </w:r>
      <w:r>
        <w:rPr>
          <w:color w:val="231F20"/>
          <w:w w:val="110"/>
          <w:sz w:val="19"/>
        </w:rPr>
        <w:t>always</w:t>
      </w:r>
      <w:r>
        <w:rPr>
          <w:color w:val="231F20"/>
          <w:spacing w:val="-10"/>
          <w:w w:val="110"/>
          <w:sz w:val="19"/>
        </w:rPr>
        <w:t xml:space="preserve"> </w:t>
      </w:r>
      <w:r>
        <w:rPr>
          <w:color w:val="231F20"/>
          <w:w w:val="110"/>
          <w:sz w:val="19"/>
        </w:rPr>
        <w:t>there</w:t>
      </w:r>
      <w:r>
        <w:rPr>
          <w:color w:val="231F20"/>
          <w:spacing w:val="-9"/>
          <w:w w:val="110"/>
          <w:sz w:val="19"/>
        </w:rPr>
        <w:t xml:space="preserve"> </w:t>
      </w:r>
      <w:r>
        <w:rPr>
          <w:color w:val="231F20"/>
          <w:w w:val="110"/>
          <w:sz w:val="19"/>
        </w:rPr>
        <w:t>is</w:t>
      </w:r>
      <w:r>
        <w:rPr>
          <w:color w:val="231F20"/>
          <w:spacing w:val="-10"/>
          <w:w w:val="110"/>
          <w:sz w:val="19"/>
        </w:rPr>
        <w:t xml:space="preserve"> </w:t>
      </w:r>
      <w:r>
        <w:rPr>
          <w:color w:val="231F20"/>
          <w:w w:val="110"/>
          <w:sz w:val="19"/>
        </w:rPr>
        <w:t>hope.”</w:t>
      </w:r>
      <w:r>
        <w:rPr>
          <w:color w:val="231F20"/>
          <w:spacing w:val="-10"/>
          <w:w w:val="110"/>
          <w:sz w:val="19"/>
        </w:rPr>
        <w:t xml:space="preserve"> </w:t>
      </w:r>
      <w:r>
        <w:rPr>
          <w:color w:val="231F20"/>
          <w:w w:val="110"/>
          <w:sz w:val="19"/>
        </w:rPr>
        <w:t>(Romans</w:t>
      </w:r>
      <w:r>
        <w:rPr>
          <w:color w:val="231F20"/>
          <w:spacing w:val="-9"/>
          <w:w w:val="110"/>
          <w:sz w:val="19"/>
        </w:rPr>
        <w:t xml:space="preserve"> </w:t>
      </w:r>
      <w:r>
        <w:rPr>
          <w:color w:val="231F20"/>
          <w:spacing w:val="-4"/>
          <w:w w:val="110"/>
          <w:sz w:val="19"/>
        </w:rPr>
        <w:t xml:space="preserve">8:18- </w:t>
      </w:r>
      <w:r>
        <w:rPr>
          <w:color w:val="231F20"/>
          <w:spacing w:val="-3"/>
          <w:w w:val="110"/>
          <w:sz w:val="19"/>
        </w:rPr>
        <w:t>25).</w:t>
      </w:r>
      <w:r>
        <w:rPr>
          <w:color w:val="231F20"/>
          <w:spacing w:val="-4"/>
          <w:w w:val="110"/>
          <w:sz w:val="19"/>
        </w:rPr>
        <w:t xml:space="preserve"> </w:t>
      </w:r>
      <w:r>
        <w:rPr>
          <w:color w:val="231F20"/>
          <w:w w:val="110"/>
          <w:sz w:val="19"/>
        </w:rPr>
        <w:t>It is a personal hope and a shared hope rooted in the</w:t>
      </w:r>
      <w:r>
        <w:rPr>
          <w:color w:val="231F20"/>
          <w:spacing w:val="-5"/>
          <w:w w:val="110"/>
          <w:sz w:val="19"/>
        </w:rPr>
        <w:t xml:space="preserve"> </w:t>
      </w:r>
      <w:r>
        <w:rPr>
          <w:color w:val="231F20"/>
          <w:w w:val="110"/>
          <w:sz w:val="19"/>
        </w:rPr>
        <w:t>cross</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resurrection</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Chr</w:t>
      </w:r>
      <w:r>
        <w:rPr>
          <w:color w:val="231F20"/>
          <w:w w:val="110"/>
          <w:sz w:val="19"/>
        </w:rPr>
        <w:t>ist,</w:t>
      </w:r>
      <w:r>
        <w:rPr>
          <w:color w:val="231F20"/>
          <w:spacing w:val="-4"/>
          <w:w w:val="110"/>
          <w:sz w:val="19"/>
        </w:rPr>
        <w:t xml:space="preserve"> </w:t>
      </w:r>
      <w:r>
        <w:rPr>
          <w:color w:val="231F20"/>
          <w:w w:val="110"/>
          <w:sz w:val="19"/>
        </w:rPr>
        <w:t>and</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presence of God with us through the Holy</w:t>
      </w:r>
      <w:r>
        <w:rPr>
          <w:color w:val="231F20"/>
          <w:spacing w:val="-15"/>
          <w:w w:val="110"/>
          <w:sz w:val="19"/>
        </w:rPr>
        <w:t xml:space="preserve"> </w:t>
      </w:r>
      <w:r>
        <w:rPr>
          <w:color w:val="231F20"/>
          <w:w w:val="110"/>
          <w:sz w:val="19"/>
        </w:rPr>
        <w:t>Spirit.</w:t>
      </w:r>
    </w:p>
    <w:p w:rsidR="00DC5273" w:rsidRDefault="00DC5273">
      <w:pPr>
        <w:pStyle w:val="BodyText"/>
        <w:spacing w:before="9"/>
        <w:rPr>
          <w:sz w:val="20"/>
        </w:rPr>
      </w:pPr>
    </w:p>
    <w:p w:rsidR="00DC5273" w:rsidRDefault="006E3FAD">
      <w:pPr>
        <w:pStyle w:val="ListParagraph"/>
        <w:numPr>
          <w:ilvl w:val="3"/>
          <w:numId w:val="107"/>
        </w:numPr>
        <w:tabs>
          <w:tab w:val="left" w:pos="1282"/>
        </w:tabs>
        <w:spacing w:line="247" w:lineRule="auto"/>
        <w:ind w:left="600" w:firstLine="0"/>
        <w:jc w:val="both"/>
        <w:rPr>
          <w:sz w:val="19"/>
        </w:rPr>
      </w:pPr>
      <w:r>
        <w:rPr>
          <w:color w:val="231F20"/>
          <w:w w:val="105"/>
          <w:sz w:val="19"/>
        </w:rPr>
        <w:t>This way of life to which our discipleship calls us arises from our intimacy with the God who  has  been revealed through Jesus Christ. This intimacy is maintained in prayer and in listening to God and for God.  It is re-discovered as we meet God in worshi</w:t>
      </w:r>
      <w:r>
        <w:rPr>
          <w:color w:val="231F20"/>
          <w:w w:val="105"/>
          <w:sz w:val="19"/>
        </w:rPr>
        <w:t>p  and meet God’s truth in</w:t>
      </w:r>
      <w:r>
        <w:rPr>
          <w:color w:val="231F20"/>
          <w:spacing w:val="10"/>
          <w:w w:val="105"/>
          <w:sz w:val="19"/>
        </w:rPr>
        <w:t xml:space="preserve"> </w:t>
      </w:r>
      <w:r>
        <w:rPr>
          <w:color w:val="231F20"/>
          <w:w w:val="105"/>
          <w:sz w:val="19"/>
        </w:rPr>
        <w:t>scripture.</w:t>
      </w:r>
    </w:p>
    <w:p w:rsidR="00DC5273" w:rsidRDefault="00DC5273">
      <w:pPr>
        <w:pStyle w:val="BodyText"/>
        <w:spacing w:before="8"/>
      </w:pPr>
    </w:p>
    <w:p w:rsidR="00DC5273" w:rsidRDefault="006E3FAD">
      <w:pPr>
        <w:pStyle w:val="Heading8"/>
        <w:numPr>
          <w:ilvl w:val="2"/>
          <w:numId w:val="107"/>
        </w:numPr>
        <w:tabs>
          <w:tab w:val="left" w:pos="1280"/>
          <w:tab w:val="left" w:pos="1282"/>
        </w:tabs>
        <w:ind w:left="1281" w:hanging="682"/>
        <w:jc w:val="both"/>
      </w:pPr>
      <w:r>
        <w:rPr>
          <w:color w:val="231F20"/>
          <w:w w:val="105"/>
        </w:rPr>
        <w:t>Being a Church in the ‘other’</w:t>
      </w:r>
      <w:r>
        <w:rPr>
          <w:color w:val="231F20"/>
          <w:spacing w:val="32"/>
          <w:w w:val="105"/>
        </w:rPr>
        <w:t xml:space="preserve"> </w:t>
      </w:r>
      <w:r>
        <w:rPr>
          <w:color w:val="231F20"/>
          <w:w w:val="105"/>
        </w:rPr>
        <w:t>world</w:t>
      </w:r>
    </w:p>
    <w:p w:rsidR="00DC5273" w:rsidRDefault="006E3FAD">
      <w:pPr>
        <w:pStyle w:val="ListParagraph"/>
        <w:numPr>
          <w:ilvl w:val="3"/>
          <w:numId w:val="107"/>
        </w:numPr>
        <w:tabs>
          <w:tab w:val="left" w:pos="1282"/>
        </w:tabs>
        <w:spacing w:before="11" w:line="247" w:lineRule="auto"/>
        <w:ind w:left="600" w:firstLine="0"/>
        <w:jc w:val="both"/>
        <w:rPr>
          <w:sz w:val="19"/>
        </w:rPr>
      </w:pPr>
      <w:r>
        <w:rPr>
          <w:color w:val="231F20"/>
          <w:w w:val="105"/>
          <w:sz w:val="19"/>
        </w:rPr>
        <w:t xml:space="preserve">The particular heritage of the United Reformed Church gives us </w:t>
      </w:r>
      <w:r>
        <w:rPr>
          <w:color w:val="231F20"/>
          <w:spacing w:val="2"/>
          <w:w w:val="105"/>
          <w:sz w:val="19"/>
        </w:rPr>
        <w:t xml:space="preserve">certain </w:t>
      </w:r>
      <w:r>
        <w:rPr>
          <w:color w:val="231F20"/>
          <w:w w:val="105"/>
          <w:sz w:val="19"/>
        </w:rPr>
        <w:t xml:space="preserve">distinctive </w:t>
      </w:r>
      <w:r>
        <w:rPr>
          <w:color w:val="231F20"/>
          <w:spacing w:val="2"/>
          <w:w w:val="105"/>
          <w:sz w:val="19"/>
        </w:rPr>
        <w:t xml:space="preserve">characteristics  </w:t>
      </w:r>
      <w:r>
        <w:rPr>
          <w:color w:val="231F20"/>
          <w:w w:val="105"/>
          <w:sz w:val="19"/>
        </w:rPr>
        <w:t>which we should not lose. But that does not mean that we need to cling to the actual historical issues which gave rise to our separation from the wider family of  the church (although some are  still  pertinent).  We  are born out of dissent and the desire</w:t>
      </w:r>
      <w:r>
        <w:rPr>
          <w:color w:val="231F20"/>
          <w:w w:val="105"/>
          <w:sz w:val="19"/>
        </w:rPr>
        <w:t xml:space="preserve"> that the church should be true to its origins in the Gospel as we keep going deeper into our source, expecting more  light  and truth, and as we keep on changing as the Spirit enables us to interpret and practise the truth in our own context. That attitud</w:t>
      </w:r>
      <w:r>
        <w:rPr>
          <w:color w:val="231F20"/>
          <w:w w:val="105"/>
          <w:sz w:val="19"/>
        </w:rPr>
        <w:t>e should shape us  rather  than the ecclesiological battle-lines of the</w:t>
      </w:r>
      <w:r>
        <w:rPr>
          <w:color w:val="231F20"/>
          <w:spacing w:val="1"/>
          <w:w w:val="105"/>
          <w:sz w:val="19"/>
        </w:rPr>
        <w:t xml:space="preserve"> </w:t>
      </w:r>
      <w:r>
        <w:rPr>
          <w:color w:val="231F20"/>
          <w:w w:val="105"/>
          <w:sz w:val="19"/>
        </w:rPr>
        <w:t>past.</w:t>
      </w:r>
    </w:p>
    <w:p w:rsidR="00DC5273" w:rsidRDefault="00DC5273">
      <w:pPr>
        <w:pStyle w:val="BodyText"/>
        <w:spacing w:before="10"/>
        <w:rPr>
          <w:sz w:val="20"/>
        </w:rPr>
      </w:pPr>
    </w:p>
    <w:p w:rsidR="00DC5273" w:rsidRDefault="006E3FAD">
      <w:pPr>
        <w:pStyle w:val="ListParagraph"/>
        <w:numPr>
          <w:ilvl w:val="3"/>
          <w:numId w:val="107"/>
        </w:numPr>
        <w:tabs>
          <w:tab w:val="left" w:pos="1282"/>
        </w:tabs>
        <w:spacing w:before="1" w:line="247" w:lineRule="auto"/>
        <w:ind w:left="600" w:firstLine="0"/>
        <w:jc w:val="both"/>
        <w:rPr>
          <w:sz w:val="19"/>
        </w:rPr>
      </w:pPr>
      <w:r>
        <w:rPr>
          <w:color w:val="231F20"/>
          <w:w w:val="110"/>
          <w:sz w:val="19"/>
        </w:rPr>
        <w:t>The</w:t>
      </w:r>
      <w:r>
        <w:rPr>
          <w:color w:val="231F20"/>
          <w:spacing w:val="-14"/>
          <w:w w:val="110"/>
          <w:sz w:val="19"/>
        </w:rPr>
        <w:t xml:space="preserve"> </w:t>
      </w:r>
      <w:r>
        <w:rPr>
          <w:color w:val="231F20"/>
          <w:w w:val="110"/>
          <w:sz w:val="19"/>
        </w:rPr>
        <w:t>Gospel</w:t>
      </w:r>
      <w:r>
        <w:rPr>
          <w:color w:val="231F20"/>
          <w:spacing w:val="-13"/>
          <w:w w:val="110"/>
          <w:sz w:val="19"/>
        </w:rPr>
        <w:t xml:space="preserve"> </w:t>
      </w:r>
      <w:r>
        <w:rPr>
          <w:color w:val="231F20"/>
          <w:w w:val="110"/>
          <w:sz w:val="19"/>
        </w:rPr>
        <w:t>always</w:t>
      </w:r>
      <w:r>
        <w:rPr>
          <w:color w:val="231F20"/>
          <w:spacing w:val="-13"/>
          <w:w w:val="110"/>
          <w:sz w:val="19"/>
        </w:rPr>
        <w:t xml:space="preserve"> </w:t>
      </w:r>
      <w:r>
        <w:rPr>
          <w:color w:val="231F20"/>
          <w:w w:val="110"/>
          <w:sz w:val="19"/>
        </w:rPr>
        <w:t>carries</w:t>
      </w:r>
      <w:r>
        <w:rPr>
          <w:color w:val="231F20"/>
          <w:spacing w:val="-13"/>
          <w:w w:val="110"/>
          <w:sz w:val="19"/>
        </w:rPr>
        <w:t xml:space="preserve"> </w:t>
      </w:r>
      <w:r>
        <w:rPr>
          <w:color w:val="231F20"/>
          <w:w w:val="110"/>
          <w:sz w:val="19"/>
        </w:rPr>
        <w:t>with</w:t>
      </w:r>
      <w:r>
        <w:rPr>
          <w:color w:val="231F20"/>
          <w:spacing w:val="-13"/>
          <w:w w:val="110"/>
          <w:sz w:val="19"/>
        </w:rPr>
        <w:t xml:space="preserve"> </w:t>
      </w:r>
      <w:r>
        <w:rPr>
          <w:color w:val="231F20"/>
          <w:w w:val="110"/>
          <w:sz w:val="19"/>
        </w:rPr>
        <w:t>itself</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seeds of</w:t>
      </w:r>
      <w:r>
        <w:rPr>
          <w:color w:val="231F20"/>
          <w:spacing w:val="-14"/>
          <w:w w:val="110"/>
          <w:sz w:val="19"/>
        </w:rPr>
        <w:t xml:space="preserve"> </w:t>
      </w:r>
      <w:r>
        <w:rPr>
          <w:color w:val="231F20"/>
          <w:w w:val="110"/>
          <w:sz w:val="19"/>
        </w:rPr>
        <w:t>change.</w:t>
      </w:r>
      <w:r>
        <w:rPr>
          <w:color w:val="231F20"/>
          <w:spacing w:val="20"/>
          <w:w w:val="110"/>
          <w:sz w:val="19"/>
        </w:rPr>
        <w:t xml:space="preserve"> </w:t>
      </w:r>
      <w:r>
        <w:rPr>
          <w:color w:val="231F20"/>
          <w:w w:val="110"/>
          <w:sz w:val="19"/>
        </w:rPr>
        <w:t>It</w:t>
      </w:r>
      <w:r>
        <w:rPr>
          <w:color w:val="231F20"/>
          <w:spacing w:val="-14"/>
          <w:w w:val="110"/>
          <w:sz w:val="19"/>
        </w:rPr>
        <w:t xml:space="preserve"> </w:t>
      </w:r>
      <w:r>
        <w:rPr>
          <w:color w:val="231F20"/>
          <w:w w:val="110"/>
          <w:sz w:val="19"/>
        </w:rPr>
        <w:t>always</w:t>
      </w:r>
      <w:r>
        <w:rPr>
          <w:color w:val="231F20"/>
          <w:spacing w:val="-14"/>
          <w:w w:val="110"/>
          <w:sz w:val="19"/>
        </w:rPr>
        <w:t xml:space="preserve"> </w:t>
      </w:r>
      <w:r>
        <w:rPr>
          <w:color w:val="231F20"/>
          <w:w w:val="110"/>
          <w:sz w:val="19"/>
        </w:rPr>
        <w:t>questions</w:t>
      </w:r>
      <w:r>
        <w:rPr>
          <w:color w:val="231F20"/>
          <w:spacing w:val="-14"/>
          <w:w w:val="110"/>
          <w:sz w:val="19"/>
        </w:rPr>
        <w:t xml:space="preserve"> </w:t>
      </w:r>
      <w:r>
        <w:rPr>
          <w:color w:val="231F20"/>
          <w:w w:val="110"/>
          <w:sz w:val="19"/>
        </w:rPr>
        <w:t>prevailing</w:t>
      </w:r>
      <w:r>
        <w:rPr>
          <w:color w:val="231F20"/>
          <w:spacing w:val="-13"/>
          <w:w w:val="110"/>
          <w:sz w:val="19"/>
        </w:rPr>
        <w:t xml:space="preserve"> </w:t>
      </w:r>
      <w:r>
        <w:rPr>
          <w:color w:val="231F20"/>
          <w:w w:val="110"/>
          <w:sz w:val="19"/>
        </w:rPr>
        <w:t>culture</w:t>
      </w:r>
      <w:r>
        <w:rPr>
          <w:color w:val="231F20"/>
          <w:spacing w:val="-14"/>
          <w:w w:val="110"/>
          <w:sz w:val="19"/>
        </w:rPr>
        <w:t xml:space="preserve"> </w:t>
      </w:r>
      <w:r>
        <w:rPr>
          <w:color w:val="231F20"/>
          <w:w w:val="110"/>
          <w:sz w:val="19"/>
        </w:rPr>
        <w:t>–</w:t>
      </w:r>
      <w:r>
        <w:rPr>
          <w:color w:val="231F20"/>
          <w:spacing w:val="-14"/>
          <w:w w:val="110"/>
          <w:sz w:val="19"/>
        </w:rPr>
        <w:t xml:space="preserve"> </w:t>
      </w:r>
      <w:r>
        <w:rPr>
          <w:color w:val="231F20"/>
          <w:w w:val="110"/>
          <w:sz w:val="19"/>
        </w:rPr>
        <w:t>and that includes the culture of the institutional Church, or a second-generation faith, or any claims that ‘we always do it this</w:t>
      </w:r>
      <w:r>
        <w:rPr>
          <w:color w:val="231F20"/>
          <w:spacing w:val="-9"/>
          <w:w w:val="110"/>
          <w:sz w:val="19"/>
        </w:rPr>
        <w:t xml:space="preserve"> </w:t>
      </w:r>
      <w:r>
        <w:rPr>
          <w:color w:val="231F20"/>
          <w:spacing w:val="-3"/>
          <w:w w:val="110"/>
          <w:sz w:val="19"/>
        </w:rPr>
        <w:t>way’.</w:t>
      </w:r>
    </w:p>
    <w:p w:rsidR="00DC5273" w:rsidRDefault="00DC5273">
      <w:pPr>
        <w:pStyle w:val="BodyText"/>
        <w:spacing w:before="1"/>
        <w:rPr>
          <w:sz w:val="20"/>
        </w:rPr>
      </w:pPr>
    </w:p>
    <w:p w:rsidR="00DC5273" w:rsidRDefault="006E3FAD">
      <w:pPr>
        <w:pStyle w:val="ListParagraph"/>
        <w:numPr>
          <w:ilvl w:val="3"/>
          <w:numId w:val="107"/>
        </w:numPr>
        <w:tabs>
          <w:tab w:val="left" w:pos="1282"/>
        </w:tabs>
        <w:spacing w:line="247" w:lineRule="auto"/>
        <w:ind w:left="600" w:firstLine="0"/>
        <w:jc w:val="both"/>
        <w:rPr>
          <w:sz w:val="19"/>
        </w:rPr>
      </w:pPr>
      <w:r>
        <w:rPr>
          <w:color w:val="231F20"/>
          <w:w w:val="110"/>
          <w:sz w:val="19"/>
        </w:rPr>
        <w:t>The</w:t>
      </w:r>
      <w:r>
        <w:rPr>
          <w:color w:val="231F20"/>
          <w:spacing w:val="-21"/>
          <w:w w:val="110"/>
          <w:sz w:val="19"/>
        </w:rPr>
        <w:t xml:space="preserve"> </w:t>
      </w:r>
      <w:r>
        <w:rPr>
          <w:color w:val="231F20"/>
          <w:w w:val="110"/>
          <w:sz w:val="19"/>
        </w:rPr>
        <w:t>ecumenical</w:t>
      </w:r>
      <w:r>
        <w:rPr>
          <w:color w:val="231F20"/>
          <w:spacing w:val="-20"/>
          <w:w w:val="110"/>
          <w:sz w:val="19"/>
        </w:rPr>
        <w:t xml:space="preserve"> </w:t>
      </w:r>
      <w:r>
        <w:rPr>
          <w:color w:val="231F20"/>
          <w:w w:val="110"/>
          <w:sz w:val="19"/>
        </w:rPr>
        <w:t>venture</w:t>
      </w:r>
      <w:r>
        <w:rPr>
          <w:color w:val="231F20"/>
          <w:spacing w:val="-20"/>
          <w:w w:val="110"/>
          <w:sz w:val="19"/>
        </w:rPr>
        <w:t xml:space="preserve"> </w:t>
      </w:r>
      <w:r>
        <w:rPr>
          <w:color w:val="231F20"/>
          <w:w w:val="110"/>
          <w:sz w:val="19"/>
        </w:rPr>
        <w:t>–</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journey</w:t>
      </w:r>
      <w:r>
        <w:rPr>
          <w:color w:val="231F20"/>
          <w:spacing w:val="-20"/>
          <w:w w:val="110"/>
          <w:sz w:val="19"/>
        </w:rPr>
        <w:t xml:space="preserve"> </w:t>
      </w:r>
      <w:r>
        <w:rPr>
          <w:color w:val="231F20"/>
          <w:w w:val="110"/>
          <w:sz w:val="19"/>
        </w:rPr>
        <w:t>towards God’s</w:t>
      </w:r>
      <w:r>
        <w:rPr>
          <w:color w:val="231F20"/>
          <w:spacing w:val="-14"/>
          <w:w w:val="110"/>
          <w:sz w:val="19"/>
        </w:rPr>
        <w:t xml:space="preserve"> </w:t>
      </w:r>
      <w:r>
        <w:rPr>
          <w:color w:val="231F20"/>
          <w:w w:val="110"/>
          <w:sz w:val="19"/>
        </w:rPr>
        <w:t>goal</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unity</w:t>
      </w:r>
      <w:r>
        <w:rPr>
          <w:color w:val="231F20"/>
          <w:spacing w:val="-13"/>
          <w:w w:val="110"/>
          <w:sz w:val="19"/>
        </w:rPr>
        <w:t xml:space="preserve"> </w:t>
      </w:r>
      <w:r>
        <w:rPr>
          <w:color w:val="231F20"/>
          <w:w w:val="110"/>
          <w:sz w:val="19"/>
        </w:rPr>
        <w:t>of</w:t>
      </w:r>
      <w:r>
        <w:rPr>
          <w:color w:val="231F20"/>
          <w:spacing w:val="-14"/>
          <w:w w:val="110"/>
          <w:sz w:val="19"/>
        </w:rPr>
        <w:t xml:space="preserve"> </w:t>
      </w:r>
      <w:r>
        <w:rPr>
          <w:color w:val="231F20"/>
          <w:w w:val="110"/>
          <w:sz w:val="19"/>
        </w:rPr>
        <w:t>all</w:t>
      </w:r>
      <w:r>
        <w:rPr>
          <w:color w:val="231F20"/>
          <w:spacing w:val="-14"/>
          <w:w w:val="110"/>
          <w:sz w:val="19"/>
        </w:rPr>
        <w:t xml:space="preserve"> </w:t>
      </w:r>
      <w:r>
        <w:rPr>
          <w:color w:val="231F20"/>
          <w:w w:val="110"/>
          <w:sz w:val="19"/>
        </w:rPr>
        <w:t>things</w:t>
      </w:r>
      <w:r>
        <w:rPr>
          <w:color w:val="231F20"/>
          <w:spacing w:val="-14"/>
          <w:w w:val="110"/>
          <w:sz w:val="19"/>
        </w:rPr>
        <w:t xml:space="preserve"> </w:t>
      </w:r>
      <w:r>
        <w:rPr>
          <w:color w:val="231F20"/>
          <w:w w:val="110"/>
          <w:sz w:val="19"/>
        </w:rPr>
        <w:t>in</w:t>
      </w:r>
      <w:r>
        <w:rPr>
          <w:color w:val="231F20"/>
          <w:spacing w:val="-13"/>
          <w:w w:val="110"/>
          <w:sz w:val="19"/>
        </w:rPr>
        <w:t xml:space="preserve"> </w:t>
      </w:r>
      <w:r>
        <w:rPr>
          <w:color w:val="231F20"/>
          <w:w w:val="110"/>
          <w:sz w:val="19"/>
        </w:rPr>
        <w:t>Christ</w:t>
      </w:r>
      <w:r>
        <w:rPr>
          <w:color w:val="231F20"/>
          <w:spacing w:val="-14"/>
          <w:w w:val="110"/>
          <w:sz w:val="19"/>
        </w:rPr>
        <w:t xml:space="preserve"> </w:t>
      </w:r>
      <w:r>
        <w:rPr>
          <w:color w:val="231F20"/>
          <w:w w:val="110"/>
          <w:sz w:val="19"/>
        </w:rPr>
        <w:t xml:space="preserve">(Ephesians </w:t>
      </w:r>
      <w:r>
        <w:rPr>
          <w:color w:val="231F20"/>
          <w:spacing w:val="-6"/>
          <w:w w:val="110"/>
          <w:sz w:val="19"/>
        </w:rPr>
        <w:t xml:space="preserve">1:10), </w:t>
      </w:r>
      <w:r>
        <w:rPr>
          <w:color w:val="231F20"/>
          <w:w w:val="110"/>
          <w:sz w:val="19"/>
        </w:rPr>
        <w:t>the reco</w:t>
      </w:r>
      <w:r>
        <w:rPr>
          <w:color w:val="231F20"/>
          <w:w w:val="110"/>
          <w:sz w:val="19"/>
        </w:rPr>
        <w:t>gnition that we belong together  in  one household or family – that venture itself</w:t>
      </w:r>
      <w:r>
        <w:rPr>
          <w:color w:val="231F20"/>
          <w:spacing w:val="-6"/>
          <w:w w:val="110"/>
          <w:sz w:val="19"/>
        </w:rPr>
        <w:t xml:space="preserve"> </w:t>
      </w:r>
      <w:r>
        <w:rPr>
          <w:color w:val="231F20"/>
          <w:w w:val="110"/>
          <w:sz w:val="19"/>
        </w:rPr>
        <w:t>may</w:t>
      </w:r>
    </w:p>
    <w:p w:rsidR="00DC5273" w:rsidRDefault="006E3FAD">
      <w:pPr>
        <w:pStyle w:val="BodyText"/>
        <w:spacing w:before="85" w:line="247" w:lineRule="auto"/>
        <w:ind w:left="412" w:right="438"/>
        <w:jc w:val="both"/>
      </w:pPr>
      <w:r>
        <w:br w:type="column"/>
      </w:r>
      <w:r>
        <w:rPr>
          <w:color w:val="231F20"/>
          <w:w w:val="110"/>
        </w:rPr>
        <w:t>inadvertently</w:t>
      </w:r>
      <w:r>
        <w:rPr>
          <w:color w:val="231F20"/>
          <w:spacing w:val="-10"/>
          <w:w w:val="110"/>
        </w:rPr>
        <w:t xml:space="preserve"> </w:t>
      </w:r>
      <w:r>
        <w:rPr>
          <w:color w:val="231F20"/>
          <w:w w:val="110"/>
        </w:rPr>
        <w:t>blunt</w:t>
      </w:r>
      <w:r>
        <w:rPr>
          <w:color w:val="231F20"/>
          <w:spacing w:val="-9"/>
          <w:w w:val="110"/>
        </w:rPr>
        <w:t xml:space="preserve"> </w:t>
      </w:r>
      <w:r>
        <w:rPr>
          <w:color w:val="231F20"/>
          <w:w w:val="110"/>
        </w:rPr>
        <w:t>the</w:t>
      </w:r>
      <w:r>
        <w:rPr>
          <w:color w:val="231F20"/>
          <w:spacing w:val="-9"/>
          <w:w w:val="110"/>
        </w:rPr>
        <w:t xml:space="preserve"> </w:t>
      </w:r>
      <w:r>
        <w:rPr>
          <w:color w:val="231F20"/>
          <w:w w:val="110"/>
        </w:rPr>
        <w:t>edge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distinctive</w:t>
      </w:r>
      <w:r>
        <w:rPr>
          <w:color w:val="231F20"/>
          <w:spacing w:val="-10"/>
          <w:w w:val="110"/>
        </w:rPr>
        <w:t xml:space="preserve"> </w:t>
      </w:r>
      <w:r>
        <w:rPr>
          <w:color w:val="231F20"/>
          <w:w w:val="110"/>
        </w:rPr>
        <w:t xml:space="preserve">witness of an irritant, dissenting, reforming Church. </w:t>
      </w:r>
      <w:r>
        <w:rPr>
          <w:color w:val="231F20"/>
          <w:spacing w:val="2"/>
          <w:w w:val="110"/>
        </w:rPr>
        <w:t xml:space="preserve">The </w:t>
      </w:r>
      <w:r>
        <w:rPr>
          <w:color w:val="231F20"/>
          <w:w w:val="110"/>
        </w:rPr>
        <w:t>imperative of the Gospel is that we keep on changing until we arrive in the future God has prepared. Living between Alpha and Omega we do  not  know  how far through the alphabet of God’s purposes we have yet travelled. But seeing in Jesus the revelation i</w:t>
      </w:r>
      <w:r>
        <w:rPr>
          <w:color w:val="231F20"/>
          <w:w w:val="110"/>
        </w:rPr>
        <w:t>n human form of that creative and re-creative purpose, and reading in scripture the record of his subversive teaching</w:t>
      </w:r>
      <w:r>
        <w:rPr>
          <w:color w:val="231F20"/>
          <w:spacing w:val="-6"/>
          <w:w w:val="110"/>
        </w:rPr>
        <w:t xml:space="preserve"> </w:t>
      </w:r>
      <w:r>
        <w:rPr>
          <w:color w:val="231F20"/>
          <w:w w:val="110"/>
        </w:rPr>
        <w:t>and</w:t>
      </w:r>
      <w:r>
        <w:rPr>
          <w:color w:val="231F20"/>
          <w:spacing w:val="-5"/>
          <w:w w:val="110"/>
        </w:rPr>
        <w:t xml:space="preserve"> </w:t>
      </w:r>
      <w:r>
        <w:rPr>
          <w:color w:val="231F20"/>
          <w:w w:val="110"/>
        </w:rPr>
        <w:t>practice,</w:t>
      </w:r>
      <w:r>
        <w:rPr>
          <w:color w:val="231F20"/>
          <w:spacing w:val="-5"/>
          <w:w w:val="110"/>
        </w:rPr>
        <w:t xml:space="preserve"> </w:t>
      </w:r>
      <w:r>
        <w:rPr>
          <w:color w:val="231F20"/>
          <w:w w:val="110"/>
        </w:rPr>
        <w:t>we</w:t>
      </w:r>
      <w:r>
        <w:rPr>
          <w:color w:val="231F20"/>
          <w:spacing w:val="-5"/>
          <w:w w:val="110"/>
        </w:rPr>
        <w:t xml:space="preserve"> </w:t>
      </w:r>
      <w:r>
        <w:rPr>
          <w:color w:val="231F20"/>
          <w:w w:val="110"/>
        </w:rPr>
        <w:t>may</w:t>
      </w:r>
      <w:r>
        <w:rPr>
          <w:color w:val="231F20"/>
          <w:spacing w:val="-5"/>
          <w:w w:val="110"/>
        </w:rPr>
        <w:t xml:space="preserve"> </w:t>
      </w:r>
      <w:r>
        <w:rPr>
          <w:color w:val="231F20"/>
          <w:w w:val="110"/>
        </w:rPr>
        <w:t>feel</w:t>
      </w:r>
      <w:r>
        <w:rPr>
          <w:color w:val="231F20"/>
          <w:spacing w:val="-5"/>
          <w:w w:val="110"/>
        </w:rPr>
        <w:t xml:space="preserve"> </w:t>
      </w:r>
      <w:r>
        <w:rPr>
          <w:color w:val="231F20"/>
          <w:w w:val="110"/>
        </w:rPr>
        <w:t>that</w:t>
      </w:r>
      <w:r>
        <w:rPr>
          <w:color w:val="231F20"/>
          <w:spacing w:val="-5"/>
          <w:w w:val="110"/>
        </w:rPr>
        <w:t xml:space="preserve"> </w:t>
      </w:r>
      <w:r>
        <w:rPr>
          <w:color w:val="231F20"/>
          <w:w w:val="110"/>
        </w:rPr>
        <w:t>we</w:t>
      </w:r>
      <w:r>
        <w:rPr>
          <w:color w:val="231F20"/>
          <w:spacing w:val="-5"/>
          <w:w w:val="110"/>
        </w:rPr>
        <w:t xml:space="preserve"> </w:t>
      </w:r>
      <w:r>
        <w:rPr>
          <w:color w:val="231F20"/>
          <w:w w:val="110"/>
        </w:rPr>
        <w:t>have</w:t>
      </w:r>
      <w:r>
        <w:rPr>
          <w:color w:val="231F20"/>
          <w:spacing w:val="-5"/>
          <w:w w:val="110"/>
        </w:rPr>
        <w:t xml:space="preserve"> </w:t>
      </w:r>
      <w:r>
        <w:rPr>
          <w:color w:val="231F20"/>
          <w:w w:val="110"/>
        </w:rPr>
        <w:t>yet</w:t>
      </w:r>
      <w:r>
        <w:rPr>
          <w:color w:val="231F20"/>
          <w:spacing w:val="-5"/>
          <w:w w:val="110"/>
        </w:rPr>
        <w:t xml:space="preserve"> </w:t>
      </w:r>
      <w:r>
        <w:rPr>
          <w:color w:val="231F20"/>
          <w:w w:val="110"/>
        </w:rPr>
        <w:t>a long way to</w:t>
      </w:r>
      <w:r>
        <w:rPr>
          <w:color w:val="231F20"/>
          <w:spacing w:val="-5"/>
          <w:w w:val="110"/>
        </w:rPr>
        <w:t xml:space="preserve"> </w:t>
      </w:r>
      <w:r>
        <w:rPr>
          <w:color w:val="231F20"/>
          <w:w w:val="110"/>
        </w:rPr>
        <w:t>go!</w:t>
      </w:r>
    </w:p>
    <w:p w:rsidR="00DC5273" w:rsidRDefault="00DC5273">
      <w:pPr>
        <w:pStyle w:val="BodyText"/>
        <w:spacing w:before="8"/>
        <w:rPr>
          <w:sz w:val="20"/>
        </w:rPr>
      </w:pPr>
    </w:p>
    <w:p w:rsidR="00DC5273" w:rsidRDefault="006E3FAD">
      <w:pPr>
        <w:pStyle w:val="ListParagraph"/>
        <w:numPr>
          <w:ilvl w:val="3"/>
          <w:numId w:val="107"/>
        </w:numPr>
        <w:tabs>
          <w:tab w:val="left" w:pos="1093"/>
        </w:tabs>
        <w:spacing w:line="247" w:lineRule="auto"/>
        <w:ind w:left="412" w:right="438" w:firstLine="0"/>
        <w:jc w:val="both"/>
        <w:rPr>
          <w:sz w:val="19"/>
        </w:rPr>
      </w:pPr>
      <w:r>
        <w:rPr>
          <w:color w:val="231F20"/>
          <w:w w:val="105"/>
          <w:sz w:val="19"/>
        </w:rPr>
        <w:t>The legitimate, Gospel quest for unity must  not be allowed to weaken the su</w:t>
      </w:r>
      <w:r>
        <w:rPr>
          <w:color w:val="231F20"/>
          <w:w w:val="105"/>
          <w:sz w:val="19"/>
        </w:rPr>
        <w:t>bversive edge of the Gospel, or to silence the disturbing voice. That is one reason why we should not be ashamed  of  retaining our belief that the Church  should  be  distinct  from  the State, free to shape its own life under God, and to speak in prophet</w:t>
      </w:r>
      <w:r>
        <w:rPr>
          <w:color w:val="231F20"/>
          <w:w w:val="105"/>
          <w:sz w:val="19"/>
        </w:rPr>
        <w:t>ic</w:t>
      </w:r>
      <w:r>
        <w:rPr>
          <w:color w:val="231F20"/>
          <w:spacing w:val="7"/>
          <w:w w:val="105"/>
          <w:sz w:val="19"/>
        </w:rPr>
        <w:t xml:space="preserve"> </w:t>
      </w:r>
      <w:r>
        <w:rPr>
          <w:color w:val="231F20"/>
          <w:w w:val="105"/>
          <w:sz w:val="19"/>
        </w:rPr>
        <w:t>freedom.</w:t>
      </w:r>
    </w:p>
    <w:p w:rsidR="00DC5273" w:rsidRDefault="00DC5273">
      <w:pPr>
        <w:pStyle w:val="BodyText"/>
        <w:spacing w:before="3"/>
        <w:rPr>
          <w:sz w:val="20"/>
        </w:rPr>
      </w:pPr>
    </w:p>
    <w:p w:rsidR="00DC5273" w:rsidRDefault="006E3FAD">
      <w:pPr>
        <w:pStyle w:val="ListParagraph"/>
        <w:numPr>
          <w:ilvl w:val="3"/>
          <w:numId w:val="107"/>
        </w:numPr>
        <w:tabs>
          <w:tab w:val="left" w:pos="1094"/>
        </w:tabs>
        <w:spacing w:line="247" w:lineRule="auto"/>
        <w:ind w:left="412" w:right="437" w:firstLine="0"/>
        <w:jc w:val="both"/>
        <w:rPr>
          <w:sz w:val="19"/>
        </w:rPr>
      </w:pPr>
      <w:r>
        <w:rPr>
          <w:color w:val="231F20"/>
          <w:spacing w:val="-3"/>
          <w:w w:val="110"/>
          <w:sz w:val="19"/>
        </w:rPr>
        <w:t>True</w:t>
      </w:r>
      <w:r>
        <w:rPr>
          <w:color w:val="231F20"/>
          <w:spacing w:val="-11"/>
          <w:w w:val="110"/>
          <w:sz w:val="19"/>
        </w:rPr>
        <w:t xml:space="preserve"> </w:t>
      </w:r>
      <w:r>
        <w:rPr>
          <w:color w:val="231F20"/>
          <w:w w:val="110"/>
          <w:sz w:val="19"/>
        </w:rPr>
        <w:t>dissent</w:t>
      </w:r>
      <w:r>
        <w:rPr>
          <w:color w:val="231F20"/>
          <w:spacing w:val="-10"/>
          <w:w w:val="110"/>
          <w:sz w:val="19"/>
        </w:rPr>
        <w:t xml:space="preserve"> </w:t>
      </w:r>
      <w:r>
        <w:rPr>
          <w:color w:val="231F20"/>
          <w:w w:val="110"/>
          <w:sz w:val="19"/>
        </w:rPr>
        <w:t>unites</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Church,</w:t>
      </w:r>
      <w:r>
        <w:rPr>
          <w:color w:val="231F20"/>
          <w:spacing w:val="-10"/>
          <w:w w:val="110"/>
          <w:sz w:val="19"/>
        </w:rPr>
        <w:t xml:space="preserve"> </w:t>
      </w:r>
      <w:r>
        <w:rPr>
          <w:color w:val="231F20"/>
          <w:w w:val="110"/>
          <w:sz w:val="19"/>
        </w:rPr>
        <w:t>and</w:t>
      </w:r>
      <w:r>
        <w:rPr>
          <w:color w:val="231F20"/>
          <w:spacing w:val="-11"/>
          <w:w w:val="110"/>
          <w:sz w:val="19"/>
        </w:rPr>
        <w:t xml:space="preserve"> </w:t>
      </w:r>
      <w:r>
        <w:rPr>
          <w:color w:val="231F20"/>
          <w:w w:val="110"/>
          <w:sz w:val="19"/>
        </w:rPr>
        <w:t>we</w:t>
      </w:r>
      <w:r>
        <w:rPr>
          <w:color w:val="231F20"/>
          <w:spacing w:val="-10"/>
          <w:w w:val="110"/>
          <w:sz w:val="19"/>
        </w:rPr>
        <w:t xml:space="preserve"> </w:t>
      </w:r>
      <w:r>
        <w:rPr>
          <w:color w:val="231F20"/>
          <w:w w:val="110"/>
          <w:sz w:val="19"/>
        </w:rPr>
        <w:t>should acknowledge gladly the prophetic voices of sister Churches, notably the Anglican and Roman Catholic Churches, who have spoken out against war and injustice</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recent</w:t>
      </w:r>
      <w:r>
        <w:rPr>
          <w:color w:val="231F20"/>
          <w:spacing w:val="-10"/>
          <w:w w:val="110"/>
          <w:sz w:val="19"/>
        </w:rPr>
        <w:t xml:space="preserve"> </w:t>
      </w:r>
      <w:r>
        <w:rPr>
          <w:color w:val="231F20"/>
          <w:w w:val="110"/>
          <w:sz w:val="19"/>
        </w:rPr>
        <w:t>times.</w:t>
      </w:r>
      <w:r>
        <w:rPr>
          <w:color w:val="231F20"/>
          <w:spacing w:val="26"/>
          <w:w w:val="110"/>
          <w:sz w:val="19"/>
        </w:rPr>
        <w:t xml:space="preserve"> </w:t>
      </w:r>
      <w:r>
        <w:rPr>
          <w:color w:val="231F20"/>
          <w:w w:val="110"/>
          <w:sz w:val="19"/>
        </w:rPr>
        <w:t>‘Dissent’</w:t>
      </w:r>
      <w:r>
        <w:rPr>
          <w:color w:val="231F20"/>
          <w:spacing w:val="-10"/>
          <w:w w:val="110"/>
          <w:sz w:val="19"/>
        </w:rPr>
        <w:t xml:space="preserve"> </w:t>
      </w:r>
      <w:r>
        <w:rPr>
          <w:color w:val="231F20"/>
          <w:w w:val="110"/>
          <w:sz w:val="19"/>
        </w:rPr>
        <w:t>no</w:t>
      </w:r>
      <w:r>
        <w:rPr>
          <w:color w:val="231F20"/>
          <w:spacing w:val="-11"/>
          <w:w w:val="110"/>
          <w:sz w:val="19"/>
        </w:rPr>
        <w:t xml:space="preserve"> </w:t>
      </w:r>
      <w:r>
        <w:rPr>
          <w:color w:val="231F20"/>
          <w:w w:val="110"/>
          <w:sz w:val="19"/>
        </w:rPr>
        <w:t>longer</w:t>
      </w:r>
      <w:r>
        <w:rPr>
          <w:color w:val="231F20"/>
          <w:spacing w:val="-10"/>
          <w:w w:val="110"/>
          <w:sz w:val="19"/>
        </w:rPr>
        <w:t xml:space="preserve"> </w:t>
      </w:r>
      <w:r>
        <w:rPr>
          <w:color w:val="231F20"/>
          <w:w w:val="110"/>
          <w:sz w:val="19"/>
        </w:rPr>
        <w:t>describes one</w:t>
      </w:r>
      <w:r>
        <w:rPr>
          <w:color w:val="231F20"/>
          <w:spacing w:val="-4"/>
          <w:w w:val="110"/>
          <w:sz w:val="19"/>
        </w:rPr>
        <w:t xml:space="preserve"> </w:t>
      </w:r>
      <w:r>
        <w:rPr>
          <w:color w:val="231F20"/>
          <w:w w:val="110"/>
          <w:sz w:val="19"/>
        </w:rPr>
        <w:t>strand</w:t>
      </w:r>
      <w:r>
        <w:rPr>
          <w:color w:val="231F20"/>
          <w:spacing w:val="-4"/>
          <w:w w:val="110"/>
          <w:sz w:val="19"/>
        </w:rPr>
        <w:t xml:space="preserve"> </w:t>
      </w:r>
      <w:r>
        <w:rPr>
          <w:color w:val="231F20"/>
          <w:w w:val="110"/>
          <w:sz w:val="19"/>
        </w:rPr>
        <w:t>of</w:t>
      </w:r>
      <w:r>
        <w:rPr>
          <w:color w:val="231F20"/>
          <w:spacing w:val="-4"/>
          <w:w w:val="110"/>
          <w:sz w:val="19"/>
        </w:rPr>
        <w:t xml:space="preserve"> </w:t>
      </w:r>
      <w:r>
        <w:rPr>
          <w:color w:val="231F20"/>
          <w:w w:val="110"/>
          <w:sz w:val="19"/>
        </w:rPr>
        <w:t>Church;</w:t>
      </w:r>
      <w:r>
        <w:rPr>
          <w:color w:val="231F20"/>
          <w:spacing w:val="-4"/>
          <w:w w:val="110"/>
          <w:sz w:val="19"/>
        </w:rPr>
        <w:t xml:space="preserve"> </w:t>
      </w:r>
      <w:r>
        <w:rPr>
          <w:color w:val="231F20"/>
          <w:w w:val="110"/>
          <w:sz w:val="19"/>
        </w:rPr>
        <w:t>it</w:t>
      </w:r>
      <w:r>
        <w:rPr>
          <w:color w:val="231F20"/>
          <w:spacing w:val="-4"/>
          <w:w w:val="110"/>
          <w:sz w:val="19"/>
        </w:rPr>
        <w:t xml:space="preserve"> </w:t>
      </w:r>
      <w:r>
        <w:rPr>
          <w:color w:val="231F20"/>
          <w:w w:val="110"/>
          <w:sz w:val="19"/>
        </w:rPr>
        <w:t>unites</w:t>
      </w:r>
      <w:r>
        <w:rPr>
          <w:color w:val="231F20"/>
          <w:spacing w:val="-3"/>
          <w:w w:val="110"/>
          <w:sz w:val="19"/>
        </w:rPr>
        <w:t xml:space="preserve"> </w:t>
      </w:r>
      <w:r>
        <w:rPr>
          <w:color w:val="231F20"/>
          <w:w w:val="110"/>
          <w:sz w:val="19"/>
        </w:rPr>
        <w:t>us</w:t>
      </w:r>
      <w:r>
        <w:rPr>
          <w:color w:val="231F20"/>
          <w:spacing w:val="-4"/>
          <w:w w:val="110"/>
          <w:sz w:val="19"/>
        </w:rPr>
        <w:t xml:space="preserve"> </w:t>
      </w:r>
      <w:r>
        <w:rPr>
          <w:color w:val="231F20"/>
          <w:w w:val="110"/>
          <w:sz w:val="19"/>
        </w:rPr>
        <w:t>across</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inherited divides. We would do well humbly to acknowledge that our supposed non-conformity and dissent has become locked in the past whilst we have become,  in many places, those who cling to tradition as to a security</w:t>
      </w:r>
      <w:r>
        <w:rPr>
          <w:color w:val="231F20"/>
          <w:spacing w:val="-2"/>
          <w:w w:val="110"/>
          <w:sz w:val="19"/>
        </w:rPr>
        <w:t xml:space="preserve"> </w:t>
      </w:r>
      <w:r>
        <w:rPr>
          <w:color w:val="231F20"/>
          <w:w w:val="110"/>
          <w:sz w:val="19"/>
        </w:rPr>
        <w:t>blanket.</w:t>
      </w:r>
    </w:p>
    <w:p w:rsidR="00DC5273" w:rsidRDefault="00DC5273">
      <w:pPr>
        <w:pStyle w:val="BodyText"/>
        <w:spacing w:before="8"/>
        <w:rPr>
          <w:sz w:val="20"/>
        </w:rPr>
      </w:pPr>
    </w:p>
    <w:p w:rsidR="00DC5273" w:rsidRDefault="006E3FAD">
      <w:pPr>
        <w:pStyle w:val="ListParagraph"/>
        <w:numPr>
          <w:ilvl w:val="3"/>
          <w:numId w:val="107"/>
        </w:numPr>
        <w:tabs>
          <w:tab w:val="left" w:pos="1093"/>
        </w:tabs>
        <w:spacing w:before="1" w:line="247" w:lineRule="auto"/>
        <w:ind w:left="412" w:right="438" w:firstLine="0"/>
        <w:jc w:val="both"/>
        <w:rPr>
          <w:sz w:val="19"/>
        </w:rPr>
      </w:pPr>
      <w:r>
        <w:rPr>
          <w:color w:val="231F20"/>
          <w:w w:val="105"/>
          <w:sz w:val="19"/>
        </w:rPr>
        <w:t xml:space="preserve">As we </w:t>
      </w:r>
      <w:r>
        <w:rPr>
          <w:color w:val="231F20"/>
          <w:spacing w:val="2"/>
          <w:w w:val="105"/>
          <w:sz w:val="19"/>
        </w:rPr>
        <w:t xml:space="preserve">seek </w:t>
      </w:r>
      <w:r>
        <w:rPr>
          <w:color w:val="231F20"/>
          <w:w w:val="105"/>
          <w:sz w:val="19"/>
        </w:rPr>
        <w:t>to Catch the Vision of God’s tomorrow and to be the  kind  of  Church  God  needs let us be willing, individually and corporately, to live ‘otherwise’; to understand, live and speak the Gospel ‘in ever fresh obedience to our living</w:t>
      </w:r>
      <w:r>
        <w:rPr>
          <w:color w:val="231F20"/>
          <w:spacing w:val="26"/>
          <w:w w:val="105"/>
          <w:sz w:val="19"/>
        </w:rPr>
        <w:t xml:space="preserve"> </w:t>
      </w:r>
      <w:r>
        <w:rPr>
          <w:color w:val="231F20"/>
          <w:w w:val="105"/>
          <w:sz w:val="19"/>
        </w:rPr>
        <w:t>Lord’.</w:t>
      </w:r>
    </w:p>
    <w:p w:rsidR="00DC5273" w:rsidRDefault="00DC5273">
      <w:pPr>
        <w:pStyle w:val="BodyText"/>
        <w:spacing w:before="6"/>
      </w:pPr>
    </w:p>
    <w:p w:rsidR="00DC5273" w:rsidRDefault="006E3FAD">
      <w:pPr>
        <w:pStyle w:val="Heading8"/>
        <w:numPr>
          <w:ilvl w:val="2"/>
          <w:numId w:val="107"/>
        </w:numPr>
        <w:tabs>
          <w:tab w:val="left" w:pos="1092"/>
          <w:tab w:val="left" w:pos="1093"/>
        </w:tabs>
        <w:ind w:left="1092"/>
        <w:jc w:val="both"/>
      </w:pPr>
      <w:r>
        <w:rPr>
          <w:color w:val="231F20"/>
          <w:w w:val="105"/>
        </w:rPr>
        <w:t>Post</w:t>
      </w:r>
      <w:r>
        <w:rPr>
          <w:color w:val="231F20"/>
          <w:spacing w:val="4"/>
          <w:w w:val="105"/>
        </w:rPr>
        <w:t xml:space="preserve"> </w:t>
      </w:r>
      <w:r>
        <w:rPr>
          <w:color w:val="231F20"/>
          <w:w w:val="105"/>
        </w:rPr>
        <w:t>script</w:t>
      </w:r>
    </w:p>
    <w:p w:rsidR="00DC5273" w:rsidRDefault="006E3FAD">
      <w:pPr>
        <w:pStyle w:val="ListParagraph"/>
        <w:numPr>
          <w:ilvl w:val="3"/>
          <w:numId w:val="107"/>
        </w:numPr>
        <w:tabs>
          <w:tab w:val="left" w:pos="1093"/>
        </w:tabs>
        <w:spacing w:before="12" w:line="247" w:lineRule="auto"/>
        <w:ind w:left="412" w:right="438" w:firstLine="0"/>
        <w:jc w:val="both"/>
        <w:rPr>
          <w:sz w:val="19"/>
        </w:rPr>
      </w:pPr>
      <w:r>
        <w:rPr>
          <w:color w:val="231F20"/>
          <w:w w:val="105"/>
          <w:sz w:val="19"/>
        </w:rPr>
        <w:t xml:space="preserve">Since the last </w:t>
      </w:r>
      <w:r>
        <w:rPr>
          <w:color w:val="231F20"/>
          <w:spacing w:val="2"/>
          <w:w w:val="105"/>
          <w:sz w:val="19"/>
        </w:rPr>
        <w:t xml:space="preserve">General  Assembly  </w:t>
      </w:r>
      <w:r>
        <w:rPr>
          <w:color w:val="231F20"/>
          <w:w w:val="105"/>
          <w:sz w:val="19"/>
        </w:rPr>
        <w:t xml:space="preserve">we  have  said farewell to </w:t>
      </w:r>
      <w:r>
        <w:rPr>
          <w:rFonts w:ascii="Myriad Pro" w:hAnsi="Myriad Pro"/>
          <w:b/>
          <w:color w:val="231F20"/>
          <w:w w:val="105"/>
          <w:sz w:val="19"/>
        </w:rPr>
        <w:t xml:space="preserve">Malcolm Hanson </w:t>
      </w:r>
      <w:r>
        <w:rPr>
          <w:color w:val="231F20"/>
          <w:w w:val="105"/>
          <w:sz w:val="19"/>
        </w:rPr>
        <w:t xml:space="preserve">and </w:t>
      </w:r>
      <w:r>
        <w:rPr>
          <w:rFonts w:ascii="Myriad Pro" w:hAnsi="Myriad Pro"/>
          <w:b/>
          <w:color w:val="231F20"/>
          <w:w w:val="105"/>
          <w:sz w:val="19"/>
        </w:rPr>
        <w:t xml:space="preserve">Graham Cook </w:t>
      </w:r>
      <w:r>
        <w:rPr>
          <w:color w:val="231F20"/>
          <w:w w:val="105"/>
          <w:sz w:val="19"/>
        </w:rPr>
        <w:t>on their  retirements  from  the  East  Midlands  and  the Mersey Synods respectively. They each brought distinctive gifts to the Moderators’ Meeting, and we</w:t>
      </w:r>
      <w:r>
        <w:rPr>
          <w:color w:val="231F20"/>
          <w:w w:val="105"/>
          <w:sz w:val="19"/>
        </w:rPr>
        <w:t xml:space="preserve"> miss them for their wisdom and experience, and their dynamic leadership. We wish Malcolm and Brenda and Graham and Jean many years of happy</w:t>
      </w:r>
      <w:r>
        <w:rPr>
          <w:color w:val="231F20"/>
          <w:spacing w:val="13"/>
          <w:w w:val="105"/>
          <w:sz w:val="19"/>
        </w:rPr>
        <w:t xml:space="preserve"> </w:t>
      </w:r>
      <w:r>
        <w:rPr>
          <w:color w:val="231F20"/>
          <w:w w:val="105"/>
          <w:sz w:val="19"/>
        </w:rPr>
        <w:t>retirement.</w:t>
      </w:r>
    </w:p>
    <w:p w:rsidR="00DC5273" w:rsidRDefault="00DC5273">
      <w:pPr>
        <w:pStyle w:val="BodyText"/>
        <w:spacing w:before="2"/>
      </w:pPr>
    </w:p>
    <w:p w:rsidR="00DC5273" w:rsidRDefault="006E3FAD">
      <w:pPr>
        <w:pStyle w:val="ListParagraph"/>
        <w:numPr>
          <w:ilvl w:val="3"/>
          <w:numId w:val="107"/>
        </w:numPr>
        <w:tabs>
          <w:tab w:val="left" w:pos="1093"/>
        </w:tabs>
        <w:spacing w:line="244" w:lineRule="auto"/>
        <w:ind w:left="412" w:right="437" w:hanging="1"/>
        <w:jc w:val="both"/>
        <w:rPr>
          <w:sz w:val="19"/>
        </w:rPr>
      </w:pPr>
      <w:r>
        <w:rPr>
          <w:color w:val="231F20"/>
          <w:w w:val="105"/>
          <w:sz w:val="19"/>
        </w:rPr>
        <w:t xml:space="preserve">We have welcomed </w:t>
      </w:r>
      <w:r>
        <w:rPr>
          <w:rFonts w:ascii="Myriad Pro"/>
          <w:b/>
          <w:color w:val="231F20"/>
          <w:w w:val="105"/>
          <w:sz w:val="19"/>
        </w:rPr>
        <w:t xml:space="preserve">Terry Oakley </w:t>
      </w:r>
      <w:r>
        <w:rPr>
          <w:color w:val="231F20"/>
          <w:w w:val="105"/>
          <w:sz w:val="19"/>
        </w:rPr>
        <w:t>and</w:t>
      </w:r>
      <w:r>
        <w:rPr>
          <w:color w:val="231F20"/>
          <w:spacing w:val="-33"/>
          <w:w w:val="105"/>
          <w:sz w:val="19"/>
        </w:rPr>
        <w:t xml:space="preserve"> </w:t>
      </w:r>
      <w:r>
        <w:rPr>
          <w:rFonts w:ascii="Myriad Pro"/>
          <w:b/>
          <w:color w:val="231F20"/>
          <w:w w:val="105"/>
          <w:sz w:val="19"/>
        </w:rPr>
        <w:t xml:space="preserve">Howard Sharp </w:t>
      </w:r>
      <w:r>
        <w:rPr>
          <w:color w:val="231F20"/>
          <w:w w:val="105"/>
          <w:sz w:val="19"/>
        </w:rPr>
        <w:t>in their stead and are already benefiting from their ne</w:t>
      </w:r>
      <w:r>
        <w:rPr>
          <w:color w:val="231F20"/>
          <w:w w:val="105"/>
          <w:sz w:val="19"/>
        </w:rPr>
        <w:t>w</w:t>
      </w:r>
      <w:r>
        <w:rPr>
          <w:color w:val="231F20"/>
          <w:spacing w:val="3"/>
          <w:w w:val="105"/>
          <w:sz w:val="19"/>
        </w:rPr>
        <w:t xml:space="preserve"> </w:t>
      </w:r>
      <w:r>
        <w:rPr>
          <w:color w:val="231F20"/>
          <w:w w:val="105"/>
          <w:sz w:val="19"/>
        </w:rPr>
        <w:t>perspectives.</w:t>
      </w:r>
    </w:p>
    <w:p w:rsidR="00DC5273" w:rsidRDefault="00DC5273">
      <w:pPr>
        <w:pStyle w:val="BodyText"/>
        <w:spacing w:before="11"/>
      </w:pPr>
    </w:p>
    <w:p w:rsidR="00DC5273" w:rsidRDefault="006E3FAD">
      <w:pPr>
        <w:pStyle w:val="ListParagraph"/>
        <w:numPr>
          <w:ilvl w:val="3"/>
          <w:numId w:val="107"/>
        </w:numPr>
        <w:tabs>
          <w:tab w:val="left" w:pos="1094"/>
        </w:tabs>
        <w:spacing w:before="1" w:line="247" w:lineRule="auto"/>
        <w:ind w:left="412" w:right="438" w:firstLine="0"/>
        <w:jc w:val="both"/>
        <w:rPr>
          <w:sz w:val="19"/>
        </w:rPr>
      </w:pPr>
      <w:r>
        <w:rPr>
          <w:color w:val="231F20"/>
          <w:w w:val="105"/>
          <w:sz w:val="19"/>
        </w:rPr>
        <w:t>People come and go, but the sense of mutual support and friendship in the Moderators’ Meeting continues.</w:t>
      </w:r>
    </w:p>
    <w:p w:rsidR="00DC5273" w:rsidRDefault="00DC5273">
      <w:pPr>
        <w:spacing w:line="247" w:lineRule="auto"/>
        <w:jc w:val="both"/>
        <w:rPr>
          <w:sz w:val="19"/>
        </w:rPr>
        <w:sectPr w:rsidR="00DC5273">
          <w:headerReference w:type="even" r:id="rId45"/>
          <w:pgSz w:w="11910" w:h="16840"/>
          <w:pgMar w:top="1000" w:right="580" w:bottom="780" w:left="760" w:header="0" w:footer="580" w:gutter="0"/>
          <w:cols w:num="2" w:space="720" w:equalWidth="0">
            <w:col w:w="5137" w:space="40"/>
            <w:col w:w="5393"/>
          </w:cols>
        </w:sectPr>
      </w:pPr>
    </w:p>
    <w:p w:rsidR="00DC5273" w:rsidRDefault="006E3FAD">
      <w:pPr>
        <w:pStyle w:val="BodyText"/>
        <w:spacing w:before="4"/>
        <w:rPr>
          <w:sz w:val="16"/>
        </w:rPr>
      </w:pPr>
      <w:r>
        <w:pict>
          <v:shape id="_x0000_s1765" style="position:absolute;margin-left:87.45pt;margin-top:803.4pt;width:152.1pt;height:18.85pt;z-index:-251770880;mso-position-horizontal-relative:page;mso-position-vertical-relative:page" coordorigin="1749,16068" coordsize="3042,377" path="m1862,16068r-66,2l1763,16082r-13,34l1749,16182r,150l1750,16397r13,34l1796,16443r66,2l4677,16445r65,-2l4776,16431r12,-34l4790,16332r,-150l4788,16116r-12,-34l4742,16070r-65,-2l1862,16068xe" filled="f" strokecolor="#231f20" strokeweight="1pt">
            <v:path arrowok="t"/>
            <w10:wrap anchorx="page" anchory="page"/>
          </v:shape>
        </w:pict>
      </w:r>
    </w:p>
    <w:p w:rsidR="00DC5273" w:rsidRDefault="00DC5273">
      <w:pPr>
        <w:rPr>
          <w:sz w:val="16"/>
        </w:rPr>
        <w:sectPr w:rsidR="00DC5273">
          <w:headerReference w:type="default" r:id="rId46"/>
          <w:footerReference w:type="even" r:id="rId47"/>
          <w:footerReference w:type="default" r:id="rId48"/>
          <w:pgSz w:w="11910" w:h="16840"/>
          <w:pgMar w:top="1580" w:right="580" w:bottom="660" w:left="760" w:header="0" w:footer="464" w:gutter="0"/>
          <w:cols w:space="720"/>
        </w:sectPr>
      </w:pPr>
    </w:p>
    <w:p w:rsidR="00DC5273" w:rsidRDefault="006E3FAD">
      <w:pPr>
        <w:pStyle w:val="BodyText"/>
        <w:rPr>
          <w:sz w:val="20"/>
        </w:rPr>
      </w:pPr>
      <w:r>
        <w:pict>
          <v:group id="_x0000_s1762" style="position:absolute;margin-left:68.05pt;margin-top:47.25pt;width:476.2pt;height:735.65pt;z-index:-251769856;mso-position-horizontal-relative:page;mso-position-vertical-relative:page" coordorigin="1361,945" coordsize="9524,14713">
            <v:rect id="_x0000_s1764" style="position:absolute;left:1928;top:3116;width:8432;height:12025" filled="f" strokecolor="#231f20"/>
            <v:shape id="_x0000_s1763"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p>
    <w:p w:rsidR="00DC5273" w:rsidRDefault="00DC5273">
      <w:pPr>
        <w:pStyle w:val="BodyText"/>
        <w:rPr>
          <w:sz w:val="22"/>
        </w:rPr>
      </w:pPr>
    </w:p>
    <w:p w:rsidR="00DC5273" w:rsidRDefault="006E3FAD">
      <w:pPr>
        <w:pStyle w:val="Heading1"/>
      </w:pPr>
      <w:r>
        <w:rPr>
          <w:color w:val="231F20"/>
          <w:spacing w:val="-5"/>
          <w:sz w:val="68"/>
        </w:rPr>
        <w:t>M</w:t>
      </w:r>
      <w:r>
        <w:rPr>
          <w:color w:val="231F20"/>
          <w:spacing w:val="-5"/>
        </w:rPr>
        <w:t>ission</w:t>
      </w:r>
      <w:r>
        <w:rPr>
          <w:color w:val="231F20"/>
          <w:spacing w:val="55"/>
        </w:rPr>
        <w:t xml:space="preserve"> </w:t>
      </w:r>
      <w:r>
        <w:rPr>
          <w:color w:val="231F20"/>
          <w:spacing w:val="-5"/>
          <w:sz w:val="68"/>
        </w:rPr>
        <w:t>C</w:t>
      </w:r>
      <w:r>
        <w:rPr>
          <w:color w:val="231F20"/>
          <w:spacing w:val="-5"/>
        </w:rPr>
        <w:t>ouncil</w:t>
      </w:r>
    </w:p>
    <w:p w:rsidR="00DC5273" w:rsidRDefault="00DC5273">
      <w:pPr>
        <w:sectPr w:rsidR="00DC5273">
          <w:headerReference w:type="even" r:id="rId49"/>
          <w:pgSz w:w="11910" w:h="16840"/>
          <w:pgMar w:top="920" w:right="580" w:bottom="780" w:left="760" w:header="0" w:footer="580" w:gutter="0"/>
          <w:cols w:space="720"/>
        </w:sectPr>
      </w:pPr>
    </w:p>
    <w:p w:rsidR="00DC5273" w:rsidRDefault="006E3FAD">
      <w:pPr>
        <w:pStyle w:val="BodyText"/>
        <w:ind w:left="260"/>
        <w:rPr>
          <w:rFonts w:ascii="Palatino"/>
          <w:sz w:val="20"/>
        </w:rPr>
      </w:pPr>
      <w:r>
        <w:rPr>
          <w:rFonts w:ascii="Palatino"/>
          <w:sz w:val="20"/>
        </w:rPr>
      </w:r>
      <w:r>
        <w:rPr>
          <w:rFonts w:ascii="Palatino"/>
          <w:sz w:val="20"/>
        </w:rPr>
        <w:pict>
          <v:group id="_x0000_s1757" style="width:487.15pt;height:56.6pt;mso-position-horizontal-relative:char;mso-position-vertical-relative:line" coordsize="9743,1132">
            <v:rect id="_x0000_s1761" style="position:absolute;left:8;top:8;width:9735;height:1124" fillcolor="#231f20" stroked="f">
              <v:fill opacity="26214f"/>
            </v:rect>
            <v:shape id="_x0000_s176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75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758" type="#_x0000_t202" style="position:absolute;left:21;top:8;width:9721;height:1124" filled="f" stroked="f">
              <v:textbox inset="0,0,0,0">
                <w:txbxContent>
                  <w:p w:rsidR="00DC5273" w:rsidRDefault="006E3FAD">
                    <w:pPr>
                      <w:spacing w:before="104"/>
                      <w:ind w:right="243"/>
                      <w:jc w:val="center"/>
                      <w:rPr>
                        <w:rFonts w:ascii="Book Antiqua"/>
                        <w:b/>
                        <w:i/>
                        <w:sz w:val="52"/>
                      </w:rPr>
                    </w:pPr>
                    <w:r>
                      <w:rPr>
                        <w:rFonts w:ascii="Book Antiqua"/>
                        <w:b/>
                        <w:i/>
                        <w:color w:val="BCBEC0"/>
                        <w:sz w:val="52"/>
                      </w:rPr>
                      <w:t>M</w:t>
                    </w:r>
                    <w:r>
                      <w:rPr>
                        <w:rFonts w:ascii="Book Antiqua"/>
                        <w:b/>
                        <w:i/>
                        <w:color w:val="FFFFFF"/>
                        <w:sz w:val="52"/>
                      </w:rPr>
                      <w:t>ission</w:t>
                    </w:r>
                    <w:r>
                      <w:rPr>
                        <w:rFonts w:ascii="Book Antiqua"/>
                        <w:b/>
                        <w:i/>
                        <w:color w:val="FFFFFF"/>
                        <w:spacing w:val="34"/>
                        <w:sz w:val="52"/>
                      </w:rPr>
                      <w:t xml:space="preserve"> </w:t>
                    </w:r>
                    <w:r>
                      <w:rPr>
                        <w:rFonts w:ascii="Book Antiqua"/>
                        <w:b/>
                        <w:i/>
                        <w:color w:val="BCBEC0"/>
                        <w:spacing w:val="-3"/>
                        <w:sz w:val="52"/>
                      </w:rPr>
                      <w:t>C</w:t>
                    </w:r>
                    <w:r>
                      <w:rPr>
                        <w:rFonts w:ascii="Book Antiqua"/>
                        <w:b/>
                        <w:i/>
                        <w:color w:val="FFFFFF"/>
                        <w:spacing w:val="-3"/>
                        <w:sz w:val="52"/>
                      </w:rPr>
                      <w:t>ouncil</w:t>
                    </w:r>
                  </w:p>
                </w:txbxContent>
              </v:textbox>
            </v:shape>
            <w10:anchorlock/>
          </v:group>
        </w:pict>
      </w:r>
    </w:p>
    <w:p w:rsidR="00DC5273" w:rsidRDefault="00DC5273">
      <w:pPr>
        <w:pStyle w:val="BodyText"/>
        <w:rPr>
          <w:rFonts w:ascii="Palatino"/>
          <w:b/>
          <w:sz w:val="20"/>
        </w:rPr>
      </w:pPr>
    </w:p>
    <w:p w:rsidR="00DC5273" w:rsidRDefault="00DC5273">
      <w:pPr>
        <w:pStyle w:val="BodyText"/>
        <w:spacing w:before="1"/>
        <w:rPr>
          <w:rFonts w:ascii="Palatino"/>
          <w:b/>
        </w:rPr>
      </w:pPr>
    </w:p>
    <w:p w:rsidR="00DC5273" w:rsidRDefault="006E3FAD">
      <w:pPr>
        <w:pStyle w:val="Heading8"/>
        <w:spacing w:line="244" w:lineRule="auto"/>
        <w:ind w:left="790" w:right="1309" w:firstLine="0"/>
        <w:jc w:val="both"/>
      </w:pPr>
      <w:r>
        <w:pict>
          <v:rect id="_x0000_s1756" style="position:absolute;left:0;text-align:left;margin-left:51.5pt;margin-top:-13.1pt;width:475.2pt;height:325.45pt;z-index:-251768832;mso-position-horizontal-relative:page" filled="f" strokecolor="#939598" strokeweight="1pt">
            <w10:wrap anchorx="page"/>
          </v:rect>
        </w:pict>
      </w:r>
      <w:r>
        <w:rPr>
          <w:color w:val="231F20"/>
          <w:w w:val="105"/>
        </w:rPr>
        <w:t>The purpose of the Mission Council is to enable the Church, in its General Assembly, to take         a more comprehensive view of the activity and policy of the Church, to decide more carefully about priorities and to</w:t>
      </w:r>
      <w:r>
        <w:rPr>
          <w:color w:val="231F20"/>
          <w:w w:val="105"/>
        </w:rPr>
        <w:t xml:space="preserve"> encourage the outreach of the Church to the community. Its service is directly towards the Assembly, but its concern is with the whole Church and all its members, so it</w:t>
      </w:r>
      <w:r>
        <w:rPr>
          <w:color w:val="231F20"/>
          <w:spacing w:val="6"/>
          <w:w w:val="105"/>
        </w:rPr>
        <w:t xml:space="preserve"> </w:t>
      </w:r>
      <w:r>
        <w:rPr>
          <w:color w:val="231F20"/>
          <w:w w:val="105"/>
        </w:rPr>
        <w:t>will</w:t>
      </w:r>
      <w:r>
        <w:rPr>
          <w:color w:val="231F20"/>
          <w:spacing w:val="7"/>
          <w:w w:val="105"/>
        </w:rPr>
        <w:t xml:space="preserve"> </w:t>
      </w:r>
      <w:r>
        <w:rPr>
          <w:color w:val="231F20"/>
          <w:w w:val="105"/>
        </w:rPr>
        <w:t>seek</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aware</w:t>
      </w:r>
      <w:r>
        <w:rPr>
          <w:color w:val="231F20"/>
          <w:spacing w:val="6"/>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pains</w:t>
      </w:r>
      <w:r>
        <w:rPr>
          <w:color w:val="231F20"/>
          <w:spacing w:val="7"/>
          <w:w w:val="105"/>
        </w:rPr>
        <w:t xml:space="preserve"> </w:t>
      </w:r>
      <w:r>
        <w:rPr>
          <w:color w:val="231F20"/>
          <w:w w:val="105"/>
        </w:rPr>
        <w:t>and</w:t>
      </w:r>
      <w:r>
        <w:rPr>
          <w:color w:val="231F20"/>
          <w:spacing w:val="7"/>
          <w:w w:val="105"/>
        </w:rPr>
        <w:t xml:space="preserve"> </w:t>
      </w:r>
      <w:r>
        <w:rPr>
          <w:color w:val="231F20"/>
          <w:w w:val="105"/>
        </w:rPr>
        <w:t>joys,</w:t>
      </w:r>
      <w:r>
        <w:rPr>
          <w:color w:val="231F20"/>
          <w:spacing w:val="6"/>
          <w:w w:val="105"/>
        </w:rPr>
        <w:t xml:space="preserve"> </w:t>
      </w:r>
      <w:r>
        <w:rPr>
          <w:color w:val="231F20"/>
          <w:w w:val="105"/>
        </w:rPr>
        <w:t>the</w:t>
      </w:r>
      <w:r>
        <w:rPr>
          <w:color w:val="231F20"/>
          <w:spacing w:val="7"/>
          <w:w w:val="105"/>
        </w:rPr>
        <w:t xml:space="preserve"> </w:t>
      </w:r>
      <w:r>
        <w:rPr>
          <w:color w:val="231F20"/>
          <w:w w:val="105"/>
        </w:rPr>
        <w:t>adventures</w:t>
      </w:r>
      <w:r>
        <w:rPr>
          <w:color w:val="231F20"/>
          <w:spacing w:val="7"/>
          <w:w w:val="105"/>
        </w:rPr>
        <w:t xml:space="preserve"> </w:t>
      </w:r>
      <w:r>
        <w:rPr>
          <w:color w:val="231F20"/>
          <w:w w:val="105"/>
        </w:rPr>
        <w:t>and</w:t>
      </w:r>
      <w:r>
        <w:rPr>
          <w:color w:val="231F20"/>
          <w:spacing w:val="7"/>
          <w:w w:val="105"/>
        </w:rPr>
        <w:t xml:space="preserve"> </w:t>
      </w:r>
      <w:r>
        <w:rPr>
          <w:color w:val="231F20"/>
          <w:w w:val="105"/>
        </w:rPr>
        <w:t>hopes</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6"/>
          <w:w w:val="105"/>
        </w:rPr>
        <w:t xml:space="preserve"> </w:t>
      </w:r>
      <w:r>
        <w:rPr>
          <w:color w:val="231F20"/>
          <w:w w:val="105"/>
        </w:rPr>
        <w:t>whole</w:t>
      </w:r>
      <w:r>
        <w:rPr>
          <w:color w:val="231F20"/>
          <w:spacing w:val="7"/>
          <w:w w:val="105"/>
        </w:rPr>
        <w:t xml:space="preserve"> </w:t>
      </w:r>
      <w:r>
        <w:rPr>
          <w:color w:val="231F20"/>
          <w:w w:val="105"/>
        </w:rPr>
        <w:t>body.</w:t>
      </w:r>
    </w:p>
    <w:p w:rsidR="00DC5273" w:rsidRDefault="00DC5273">
      <w:pPr>
        <w:pStyle w:val="BodyText"/>
        <w:spacing w:before="4"/>
        <w:rPr>
          <w:rFonts w:ascii="Myriad Pro"/>
          <w:b/>
        </w:rPr>
      </w:pPr>
    </w:p>
    <w:p w:rsidR="00DC5273" w:rsidRDefault="006E3FAD">
      <w:pPr>
        <w:spacing w:line="244" w:lineRule="auto"/>
        <w:ind w:left="790" w:right="1308"/>
        <w:jc w:val="both"/>
        <w:rPr>
          <w:rFonts w:ascii="Myriad Pro"/>
          <w:b/>
          <w:sz w:val="19"/>
        </w:rPr>
      </w:pPr>
      <w:r>
        <w:rPr>
          <w:rFonts w:ascii="Myriad Pro"/>
          <w:b/>
          <w:color w:val="231F20"/>
          <w:w w:val="105"/>
          <w:sz w:val="19"/>
        </w:rPr>
        <w:t>Members: The officers of the General</w:t>
      </w:r>
      <w:r>
        <w:rPr>
          <w:rFonts w:ascii="Myriad Pro"/>
          <w:b/>
          <w:color w:val="231F20"/>
          <w:spacing w:val="40"/>
          <w:w w:val="105"/>
          <w:sz w:val="19"/>
        </w:rPr>
        <w:t xml:space="preserve"> </w:t>
      </w:r>
      <w:r>
        <w:rPr>
          <w:rFonts w:ascii="Myriad Pro"/>
          <w:b/>
          <w:color w:val="231F20"/>
          <w:w w:val="105"/>
          <w:sz w:val="19"/>
        </w:rPr>
        <w:t>Assembly,  the  past  Moderator,  the  Moderator-elect,  the Legal Adviser, the conveners of the Assembly standing committees (except the Pastoral Reference Committee), the synod moderators, two representat</w:t>
      </w:r>
      <w:r>
        <w:rPr>
          <w:rFonts w:ascii="Myriad Pro"/>
          <w:b/>
          <w:color w:val="231F20"/>
          <w:w w:val="105"/>
          <w:sz w:val="19"/>
        </w:rPr>
        <w:t>ives of FURY Council, and three representatives from each</w:t>
      </w:r>
      <w:r>
        <w:rPr>
          <w:rFonts w:ascii="Myriad Pro"/>
          <w:b/>
          <w:color w:val="231F20"/>
          <w:spacing w:val="13"/>
          <w:w w:val="105"/>
          <w:sz w:val="19"/>
        </w:rPr>
        <w:t xml:space="preserve"> </w:t>
      </w:r>
      <w:r>
        <w:rPr>
          <w:rFonts w:ascii="Myriad Pro"/>
          <w:b/>
          <w:color w:val="231F20"/>
          <w:w w:val="105"/>
          <w:sz w:val="19"/>
        </w:rPr>
        <w:t>synod.</w:t>
      </w:r>
    </w:p>
    <w:p w:rsidR="00DC5273" w:rsidRDefault="00DC5273">
      <w:pPr>
        <w:pStyle w:val="BodyText"/>
        <w:spacing w:before="4"/>
        <w:rPr>
          <w:rFonts w:ascii="Myriad Pro"/>
          <w:b/>
        </w:rPr>
      </w:pPr>
    </w:p>
    <w:p w:rsidR="00DC5273" w:rsidRDefault="006E3FAD">
      <w:pPr>
        <w:ind w:left="790"/>
        <w:jc w:val="both"/>
        <w:rPr>
          <w:rFonts w:ascii="Myriad Pro"/>
          <w:b/>
          <w:sz w:val="19"/>
        </w:rPr>
      </w:pPr>
      <w:r>
        <w:rPr>
          <w:rFonts w:ascii="Myriad Pro"/>
          <w:b/>
          <w:color w:val="231F20"/>
          <w:w w:val="105"/>
          <w:sz w:val="19"/>
        </w:rPr>
        <w:t>The representatives of synods in March 2004 were:</w:t>
      </w:r>
    </w:p>
    <w:p w:rsidR="00DC5273" w:rsidRDefault="006E3FAD">
      <w:pPr>
        <w:tabs>
          <w:tab w:val="left" w:pos="3683"/>
        </w:tabs>
        <w:spacing w:before="12"/>
        <w:ind w:left="790"/>
        <w:rPr>
          <w:i/>
          <w:sz w:val="19"/>
        </w:rPr>
      </w:pPr>
      <w:r>
        <w:rPr>
          <w:i/>
          <w:color w:val="231F20"/>
          <w:w w:val="105"/>
          <w:sz w:val="19"/>
        </w:rPr>
        <w:t>Northern</w:t>
      </w:r>
      <w:r>
        <w:rPr>
          <w:i/>
          <w:color w:val="231F20"/>
          <w:spacing w:val="-5"/>
          <w:w w:val="105"/>
          <w:sz w:val="19"/>
        </w:rPr>
        <w:t xml:space="preserve"> </w:t>
      </w:r>
      <w:r>
        <w:rPr>
          <w:i/>
          <w:color w:val="231F20"/>
          <w:w w:val="105"/>
          <w:sz w:val="19"/>
        </w:rPr>
        <w:t>Synod</w:t>
      </w:r>
      <w:r>
        <w:rPr>
          <w:i/>
          <w:color w:val="231F20"/>
          <w:w w:val="105"/>
          <w:sz w:val="19"/>
        </w:rPr>
        <w:tab/>
        <w:t>Revd</w:t>
      </w:r>
      <w:r>
        <w:rPr>
          <w:i/>
          <w:color w:val="231F20"/>
          <w:spacing w:val="-5"/>
          <w:w w:val="105"/>
          <w:sz w:val="19"/>
        </w:rPr>
        <w:t xml:space="preserve"> </w:t>
      </w:r>
      <w:r>
        <w:rPr>
          <w:i/>
          <w:color w:val="231F20"/>
          <w:w w:val="105"/>
          <w:sz w:val="19"/>
        </w:rPr>
        <w:t>John</w:t>
      </w:r>
      <w:r>
        <w:rPr>
          <w:i/>
          <w:color w:val="231F20"/>
          <w:spacing w:val="-6"/>
          <w:w w:val="105"/>
          <w:sz w:val="19"/>
        </w:rPr>
        <w:t xml:space="preserve"> </w:t>
      </w:r>
      <w:r>
        <w:rPr>
          <w:i/>
          <w:color w:val="231F20"/>
          <w:w w:val="105"/>
          <w:sz w:val="19"/>
        </w:rPr>
        <w:t>Durell,</w:t>
      </w:r>
      <w:r>
        <w:rPr>
          <w:i/>
          <w:color w:val="231F20"/>
          <w:spacing w:val="-5"/>
          <w:w w:val="105"/>
          <w:sz w:val="19"/>
        </w:rPr>
        <w:t xml:space="preserve"> </w:t>
      </w:r>
      <w:r>
        <w:rPr>
          <w:i/>
          <w:color w:val="231F20"/>
          <w:w w:val="105"/>
          <w:sz w:val="19"/>
        </w:rPr>
        <w:t>Revd</w:t>
      </w:r>
      <w:r>
        <w:rPr>
          <w:i/>
          <w:color w:val="231F20"/>
          <w:spacing w:val="-5"/>
          <w:w w:val="105"/>
          <w:sz w:val="19"/>
        </w:rPr>
        <w:t xml:space="preserve"> </w:t>
      </w:r>
      <w:r>
        <w:rPr>
          <w:i/>
          <w:color w:val="231F20"/>
          <w:w w:val="105"/>
          <w:sz w:val="19"/>
        </w:rPr>
        <w:t>Colin</w:t>
      </w:r>
      <w:r>
        <w:rPr>
          <w:i/>
          <w:color w:val="231F20"/>
          <w:spacing w:val="-6"/>
          <w:w w:val="105"/>
          <w:sz w:val="19"/>
        </w:rPr>
        <w:t xml:space="preserve"> </w:t>
      </w:r>
      <w:r>
        <w:rPr>
          <w:i/>
          <w:color w:val="231F20"/>
          <w:w w:val="105"/>
          <w:sz w:val="19"/>
        </w:rPr>
        <w:t>Offor,</w:t>
      </w:r>
      <w:r>
        <w:rPr>
          <w:i/>
          <w:color w:val="231F20"/>
          <w:spacing w:val="-5"/>
          <w:w w:val="105"/>
          <w:sz w:val="19"/>
        </w:rPr>
        <w:t xml:space="preserve"> </w:t>
      </w:r>
      <w:r>
        <w:rPr>
          <w:i/>
          <w:color w:val="231F20"/>
          <w:w w:val="105"/>
          <w:sz w:val="19"/>
        </w:rPr>
        <w:t>Mrs</w:t>
      </w:r>
      <w:r>
        <w:rPr>
          <w:i/>
          <w:color w:val="231F20"/>
          <w:spacing w:val="-6"/>
          <w:w w:val="105"/>
          <w:sz w:val="19"/>
        </w:rPr>
        <w:t xml:space="preserve"> </w:t>
      </w:r>
      <w:r>
        <w:rPr>
          <w:i/>
          <w:color w:val="231F20"/>
          <w:w w:val="105"/>
          <w:sz w:val="19"/>
        </w:rPr>
        <w:t>Susan</w:t>
      </w:r>
      <w:r>
        <w:rPr>
          <w:i/>
          <w:color w:val="231F20"/>
          <w:spacing w:val="-5"/>
          <w:w w:val="105"/>
          <w:sz w:val="19"/>
        </w:rPr>
        <w:t xml:space="preserve"> </w:t>
      </w:r>
      <w:r>
        <w:rPr>
          <w:i/>
          <w:color w:val="231F20"/>
          <w:w w:val="105"/>
          <w:sz w:val="19"/>
        </w:rPr>
        <w:t>Rand</w:t>
      </w:r>
    </w:p>
    <w:p w:rsidR="00DC5273" w:rsidRDefault="006E3FAD">
      <w:pPr>
        <w:tabs>
          <w:tab w:val="left" w:pos="3683"/>
        </w:tabs>
        <w:spacing w:before="8" w:line="247" w:lineRule="auto"/>
        <w:ind w:left="790" w:right="2210"/>
        <w:rPr>
          <w:i/>
          <w:sz w:val="19"/>
        </w:rPr>
      </w:pPr>
      <w:r>
        <w:rPr>
          <w:i/>
          <w:color w:val="231F20"/>
          <w:sz w:val="19"/>
        </w:rPr>
        <w:t>North</w:t>
      </w:r>
      <w:r>
        <w:rPr>
          <w:i/>
          <w:color w:val="231F20"/>
          <w:spacing w:val="7"/>
          <w:sz w:val="19"/>
        </w:rPr>
        <w:t xml:space="preserve"> </w:t>
      </w:r>
      <w:r>
        <w:rPr>
          <w:i/>
          <w:color w:val="231F20"/>
          <w:sz w:val="19"/>
        </w:rPr>
        <w:t>Western</w:t>
      </w:r>
      <w:r>
        <w:rPr>
          <w:i/>
          <w:color w:val="231F20"/>
          <w:spacing w:val="7"/>
          <w:sz w:val="19"/>
        </w:rPr>
        <w:t xml:space="preserve"> </w:t>
      </w:r>
      <w:r>
        <w:rPr>
          <w:i/>
          <w:color w:val="231F20"/>
          <w:sz w:val="19"/>
        </w:rPr>
        <w:t>Synod</w:t>
      </w:r>
      <w:r>
        <w:rPr>
          <w:i/>
          <w:color w:val="231F20"/>
          <w:sz w:val="19"/>
        </w:rPr>
        <w:tab/>
      </w:r>
      <w:r>
        <w:rPr>
          <w:i/>
          <w:color w:val="231F20"/>
          <w:sz w:val="19"/>
        </w:rPr>
        <w:t>Revd Chris Vermeulen, Mr George Morton, Mrs Janet Eccles Mersey</w:t>
      </w:r>
      <w:r>
        <w:rPr>
          <w:i/>
          <w:color w:val="231F20"/>
          <w:spacing w:val="4"/>
          <w:sz w:val="19"/>
        </w:rPr>
        <w:t xml:space="preserve"> </w:t>
      </w:r>
      <w:r>
        <w:rPr>
          <w:i/>
          <w:color w:val="231F20"/>
          <w:sz w:val="19"/>
        </w:rPr>
        <w:t>Synod</w:t>
      </w:r>
      <w:r>
        <w:rPr>
          <w:i/>
          <w:color w:val="231F20"/>
          <w:sz w:val="19"/>
        </w:rPr>
        <w:tab/>
        <w:t>Revd</w:t>
      </w:r>
      <w:r>
        <w:rPr>
          <w:i/>
          <w:color w:val="231F20"/>
          <w:spacing w:val="8"/>
          <w:sz w:val="19"/>
        </w:rPr>
        <w:t xml:space="preserve"> </w:t>
      </w:r>
      <w:r>
        <w:rPr>
          <w:i/>
          <w:color w:val="231F20"/>
          <w:sz w:val="19"/>
        </w:rPr>
        <w:t>Martin</w:t>
      </w:r>
      <w:r>
        <w:rPr>
          <w:i/>
          <w:color w:val="231F20"/>
          <w:spacing w:val="9"/>
          <w:sz w:val="19"/>
        </w:rPr>
        <w:t xml:space="preserve"> </w:t>
      </w:r>
      <w:r>
        <w:rPr>
          <w:i/>
          <w:color w:val="231F20"/>
          <w:sz w:val="19"/>
        </w:rPr>
        <w:t>Hardy,</w:t>
      </w:r>
      <w:r>
        <w:rPr>
          <w:i/>
          <w:color w:val="231F20"/>
          <w:spacing w:val="9"/>
          <w:sz w:val="19"/>
        </w:rPr>
        <w:t xml:space="preserve"> </w:t>
      </w:r>
      <w:r>
        <w:rPr>
          <w:i/>
          <w:color w:val="231F20"/>
          <w:sz w:val="19"/>
        </w:rPr>
        <w:t>Revd</w:t>
      </w:r>
      <w:r>
        <w:rPr>
          <w:i/>
          <w:color w:val="231F20"/>
          <w:spacing w:val="9"/>
          <w:sz w:val="19"/>
        </w:rPr>
        <w:t xml:space="preserve"> </w:t>
      </w:r>
      <w:r>
        <w:rPr>
          <w:i/>
          <w:color w:val="231F20"/>
          <w:sz w:val="19"/>
        </w:rPr>
        <w:t>John</w:t>
      </w:r>
      <w:r>
        <w:rPr>
          <w:i/>
          <w:color w:val="231F20"/>
          <w:spacing w:val="9"/>
          <w:sz w:val="19"/>
        </w:rPr>
        <w:t xml:space="preserve"> </w:t>
      </w:r>
      <w:r>
        <w:rPr>
          <w:i/>
          <w:color w:val="231F20"/>
          <w:sz w:val="19"/>
        </w:rPr>
        <w:t>Kingsley,</w:t>
      </w:r>
      <w:r>
        <w:rPr>
          <w:i/>
          <w:color w:val="231F20"/>
          <w:spacing w:val="8"/>
          <w:sz w:val="19"/>
        </w:rPr>
        <w:t xml:space="preserve"> </w:t>
      </w:r>
      <w:r>
        <w:rPr>
          <w:i/>
          <w:color w:val="231F20"/>
          <w:sz w:val="19"/>
        </w:rPr>
        <w:t>Mr</w:t>
      </w:r>
      <w:r>
        <w:rPr>
          <w:i/>
          <w:color w:val="231F20"/>
          <w:spacing w:val="9"/>
          <w:sz w:val="19"/>
        </w:rPr>
        <w:t xml:space="preserve"> </w:t>
      </w:r>
      <w:r>
        <w:rPr>
          <w:i/>
          <w:color w:val="231F20"/>
          <w:sz w:val="19"/>
        </w:rPr>
        <w:t>Donald</w:t>
      </w:r>
      <w:r>
        <w:rPr>
          <w:i/>
          <w:color w:val="231F20"/>
          <w:spacing w:val="9"/>
          <w:sz w:val="19"/>
        </w:rPr>
        <w:t xml:space="preserve"> </w:t>
      </w:r>
      <w:r>
        <w:rPr>
          <w:i/>
          <w:color w:val="231F20"/>
          <w:sz w:val="19"/>
        </w:rPr>
        <w:t>Swift</w:t>
      </w:r>
    </w:p>
    <w:p w:rsidR="00DC5273" w:rsidRDefault="006E3FAD">
      <w:pPr>
        <w:tabs>
          <w:tab w:val="left" w:pos="3683"/>
        </w:tabs>
        <w:spacing w:before="2" w:line="247" w:lineRule="auto"/>
        <w:ind w:left="790" w:right="1510"/>
        <w:rPr>
          <w:i/>
          <w:sz w:val="19"/>
        </w:rPr>
      </w:pPr>
      <w:r>
        <w:rPr>
          <w:i/>
          <w:color w:val="231F20"/>
          <w:w w:val="105"/>
          <w:sz w:val="19"/>
        </w:rPr>
        <w:t>Yorkshire</w:t>
      </w:r>
      <w:r>
        <w:rPr>
          <w:i/>
          <w:color w:val="231F20"/>
          <w:spacing w:val="-9"/>
          <w:w w:val="105"/>
          <w:sz w:val="19"/>
        </w:rPr>
        <w:t xml:space="preserve"> </w:t>
      </w:r>
      <w:r>
        <w:rPr>
          <w:i/>
          <w:color w:val="231F20"/>
          <w:w w:val="105"/>
          <w:sz w:val="19"/>
        </w:rPr>
        <w:t>Synod</w:t>
      </w:r>
      <w:r>
        <w:rPr>
          <w:i/>
          <w:color w:val="231F20"/>
          <w:w w:val="105"/>
          <w:sz w:val="19"/>
        </w:rPr>
        <w:tab/>
        <w:t>Revd</w:t>
      </w:r>
      <w:r>
        <w:rPr>
          <w:i/>
          <w:color w:val="231F20"/>
          <w:spacing w:val="-17"/>
          <w:w w:val="105"/>
          <w:sz w:val="19"/>
        </w:rPr>
        <w:t xml:space="preserve"> </w:t>
      </w:r>
      <w:r>
        <w:rPr>
          <w:i/>
          <w:color w:val="231F20"/>
          <w:w w:val="105"/>
          <w:sz w:val="19"/>
        </w:rPr>
        <w:t>Pauline</w:t>
      </w:r>
      <w:r>
        <w:rPr>
          <w:i/>
          <w:color w:val="231F20"/>
          <w:spacing w:val="-18"/>
          <w:w w:val="105"/>
          <w:sz w:val="19"/>
        </w:rPr>
        <w:t xml:space="preserve"> </w:t>
      </w:r>
      <w:r>
        <w:rPr>
          <w:i/>
          <w:color w:val="231F20"/>
          <w:w w:val="105"/>
          <w:sz w:val="19"/>
        </w:rPr>
        <w:t>Loosemore,</w:t>
      </w:r>
      <w:r>
        <w:rPr>
          <w:i/>
          <w:color w:val="231F20"/>
          <w:spacing w:val="-17"/>
          <w:w w:val="105"/>
          <w:sz w:val="19"/>
        </w:rPr>
        <w:t xml:space="preserve"> </w:t>
      </w:r>
      <w:r>
        <w:rPr>
          <w:i/>
          <w:color w:val="231F20"/>
          <w:w w:val="105"/>
          <w:sz w:val="19"/>
        </w:rPr>
        <w:t>Mr</w:t>
      </w:r>
      <w:r>
        <w:rPr>
          <w:i/>
          <w:color w:val="231F20"/>
          <w:spacing w:val="-18"/>
          <w:w w:val="105"/>
          <w:sz w:val="19"/>
        </w:rPr>
        <w:t xml:space="preserve"> </w:t>
      </w:r>
      <w:r>
        <w:rPr>
          <w:i/>
          <w:color w:val="231F20"/>
          <w:w w:val="105"/>
          <w:sz w:val="19"/>
        </w:rPr>
        <w:t>Roderick</w:t>
      </w:r>
      <w:r>
        <w:rPr>
          <w:i/>
          <w:color w:val="231F20"/>
          <w:spacing w:val="-17"/>
          <w:w w:val="105"/>
          <w:sz w:val="19"/>
        </w:rPr>
        <w:t xml:space="preserve"> </w:t>
      </w:r>
      <w:r>
        <w:rPr>
          <w:i/>
          <w:color w:val="231F20"/>
          <w:w w:val="105"/>
          <w:sz w:val="19"/>
        </w:rPr>
        <w:t>Garthwaite,</w:t>
      </w:r>
      <w:r>
        <w:rPr>
          <w:i/>
          <w:color w:val="231F20"/>
          <w:spacing w:val="-18"/>
          <w:w w:val="105"/>
          <w:sz w:val="19"/>
        </w:rPr>
        <w:t xml:space="preserve"> </w:t>
      </w:r>
      <w:r>
        <w:rPr>
          <w:i/>
          <w:color w:val="231F20"/>
          <w:w w:val="105"/>
          <w:sz w:val="19"/>
        </w:rPr>
        <w:t>Mrs</w:t>
      </w:r>
      <w:r>
        <w:rPr>
          <w:i/>
          <w:color w:val="231F20"/>
          <w:spacing w:val="-17"/>
          <w:w w:val="105"/>
          <w:sz w:val="19"/>
        </w:rPr>
        <w:t xml:space="preserve"> </w:t>
      </w:r>
      <w:r>
        <w:rPr>
          <w:i/>
          <w:color w:val="231F20"/>
          <w:spacing w:val="-3"/>
          <w:w w:val="105"/>
          <w:sz w:val="19"/>
        </w:rPr>
        <w:t>Val</w:t>
      </w:r>
      <w:r>
        <w:rPr>
          <w:i/>
          <w:color w:val="231F20"/>
          <w:spacing w:val="-18"/>
          <w:w w:val="105"/>
          <w:sz w:val="19"/>
        </w:rPr>
        <w:t xml:space="preserve"> </w:t>
      </w:r>
      <w:r>
        <w:rPr>
          <w:i/>
          <w:color w:val="231F20"/>
          <w:w w:val="105"/>
          <w:sz w:val="19"/>
        </w:rPr>
        <w:t>Morrison East</w:t>
      </w:r>
      <w:r>
        <w:rPr>
          <w:i/>
          <w:color w:val="231F20"/>
          <w:spacing w:val="-8"/>
          <w:w w:val="105"/>
          <w:sz w:val="19"/>
        </w:rPr>
        <w:t xml:space="preserve"> </w:t>
      </w:r>
      <w:r>
        <w:rPr>
          <w:i/>
          <w:color w:val="231F20"/>
          <w:w w:val="105"/>
          <w:sz w:val="19"/>
        </w:rPr>
        <w:t>Midlands</w:t>
      </w:r>
      <w:r>
        <w:rPr>
          <w:i/>
          <w:color w:val="231F20"/>
          <w:spacing w:val="-8"/>
          <w:w w:val="105"/>
          <w:sz w:val="19"/>
        </w:rPr>
        <w:t xml:space="preserve"> </w:t>
      </w:r>
      <w:r>
        <w:rPr>
          <w:i/>
          <w:color w:val="231F20"/>
          <w:w w:val="105"/>
          <w:sz w:val="19"/>
        </w:rPr>
        <w:t>Synod</w:t>
      </w:r>
      <w:r>
        <w:rPr>
          <w:i/>
          <w:color w:val="231F20"/>
          <w:w w:val="105"/>
          <w:sz w:val="19"/>
        </w:rPr>
        <w:tab/>
        <w:t>Mrs</w:t>
      </w:r>
      <w:r>
        <w:rPr>
          <w:i/>
          <w:color w:val="231F20"/>
          <w:spacing w:val="-7"/>
          <w:w w:val="105"/>
          <w:sz w:val="19"/>
        </w:rPr>
        <w:t xml:space="preserve"> </w:t>
      </w:r>
      <w:r>
        <w:rPr>
          <w:i/>
          <w:color w:val="231F20"/>
          <w:w w:val="105"/>
          <w:sz w:val="19"/>
        </w:rPr>
        <w:t>Ann</w:t>
      </w:r>
      <w:r>
        <w:rPr>
          <w:i/>
          <w:color w:val="231F20"/>
          <w:spacing w:val="-8"/>
          <w:w w:val="105"/>
          <w:sz w:val="19"/>
        </w:rPr>
        <w:t xml:space="preserve"> </w:t>
      </w:r>
      <w:r>
        <w:rPr>
          <w:i/>
          <w:color w:val="231F20"/>
          <w:w w:val="105"/>
          <w:sz w:val="19"/>
        </w:rPr>
        <w:t>Ball,</w:t>
      </w:r>
      <w:r>
        <w:rPr>
          <w:i/>
          <w:color w:val="231F20"/>
          <w:spacing w:val="-8"/>
          <w:w w:val="105"/>
          <w:sz w:val="19"/>
        </w:rPr>
        <w:t xml:space="preserve"> </w:t>
      </w:r>
      <w:r>
        <w:rPr>
          <w:i/>
          <w:color w:val="231F20"/>
          <w:w w:val="105"/>
          <w:sz w:val="19"/>
        </w:rPr>
        <w:t>Mrs</w:t>
      </w:r>
      <w:r>
        <w:rPr>
          <w:i/>
          <w:color w:val="231F20"/>
          <w:spacing w:val="-8"/>
          <w:w w:val="105"/>
          <w:sz w:val="19"/>
        </w:rPr>
        <w:t xml:space="preserve"> </w:t>
      </w:r>
      <w:r>
        <w:rPr>
          <w:i/>
          <w:color w:val="231F20"/>
          <w:w w:val="105"/>
          <w:sz w:val="19"/>
        </w:rPr>
        <w:t>Barbara</w:t>
      </w:r>
      <w:r>
        <w:rPr>
          <w:i/>
          <w:color w:val="231F20"/>
          <w:spacing w:val="-7"/>
          <w:w w:val="105"/>
          <w:sz w:val="19"/>
        </w:rPr>
        <w:t xml:space="preserve"> </w:t>
      </w:r>
      <w:r>
        <w:rPr>
          <w:i/>
          <w:color w:val="231F20"/>
          <w:spacing w:val="-3"/>
          <w:w w:val="105"/>
          <w:sz w:val="19"/>
        </w:rPr>
        <w:t>Turner,</w:t>
      </w:r>
      <w:r>
        <w:rPr>
          <w:i/>
          <w:color w:val="231F20"/>
          <w:spacing w:val="-8"/>
          <w:w w:val="105"/>
          <w:sz w:val="19"/>
        </w:rPr>
        <w:t xml:space="preserve"> </w:t>
      </w:r>
      <w:r>
        <w:rPr>
          <w:i/>
          <w:color w:val="231F20"/>
          <w:w w:val="105"/>
          <w:sz w:val="19"/>
        </w:rPr>
        <w:t>Revd</w:t>
      </w:r>
      <w:r>
        <w:rPr>
          <w:i/>
          <w:color w:val="231F20"/>
          <w:spacing w:val="-8"/>
          <w:w w:val="105"/>
          <w:sz w:val="19"/>
        </w:rPr>
        <w:t xml:space="preserve"> </w:t>
      </w:r>
      <w:r>
        <w:rPr>
          <w:i/>
          <w:color w:val="231F20"/>
          <w:w w:val="105"/>
          <w:sz w:val="19"/>
        </w:rPr>
        <w:t>David</w:t>
      </w:r>
      <w:r>
        <w:rPr>
          <w:i/>
          <w:color w:val="231F20"/>
          <w:spacing w:val="-8"/>
          <w:w w:val="105"/>
          <w:sz w:val="19"/>
        </w:rPr>
        <w:t xml:space="preserve"> </w:t>
      </w:r>
      <w:r>
        <w:rPr>
          <w:i/>
          <w:color w:val="231F20"/>
          <w:w w:val="105"/>
          <w:sz w:val="19"/>
        </w:rPr>
        <w:t>M</w:t>
      </w:r>
      <w:r>
        <w:rPr>
          <w:i/>
          <w:color w:val="231F20"/>
          <w:spacing w:val="-7"/>
          <w:w w:val="105"/>
          <w:sz w:val="19"/>
        </w:rPr>
        <w:t xml:space="preserve"> </w:t>
      </w:r>
      <w:r>
        <w:rPr>
          <w:i/>
          <w:color w:val="231F20"/>
          <w:w w:val="105"/>
          <w:sz w:val="19"/>
        </w:rPr>
        <w:t>Miller</w:t>
      </w:r>
    </w:p>
    <w:p w:rsidR="00DC5273" w:rsidRDefault="006E3FAD">
      <w:pPr>
        <w:tabs>
          <w:tab w:val="left" w:pos="3683"/>
        </w:tabs>
        <w:spacing w:before="2" w:line="247" w:lineRule="auto"/>
        <w:ind w:left="790" w:right="2081"/>
        <w:rPr>
          <w:i/>
          <w:sz w:val="19"/>
        </w:rPr>
      </w:pPr>
      <w:r>
        <w:rPr>
          <w:i/>
          <w:color w:val="231F20"/>
          <w:w w:val="105"/>
          <w:sz w:val="19"/>
        </w:rPr>
        <w:t>West</w:t>
      </w:r>
      <w:r>
        <w:rPr>
          <w:i/>
          <w:color w:val="231F20"/>
          <w:spacing w:val="-12"/>
          <w:w w:val="105"/>
          <w:sz w:val="19"/>
        </w:rPr>
        <w:t xml:space="preserve"> </w:t>
      </w:r>
      <w:r>
        <w:rPr>
          <w:i/>
          <w:color w:val="231F20"/>
          <w:w w:val="105"/>
          <w:sz w:val="19"/>
        </w:rPr>
        <w:t>Midlands</w:t>
      </w:r>
      <w:r>
        <w:rPr>
          <w:i/>
          <w:color w:val="231F20"/>
          <w:spacing w:val="-11"/>
          <w:w w:val="105"/>
          <w:sz w:val="19"/>
        </w:rPr>
        <w:t xml:space="preserve"> </w:t>
      </w:r>
      <w:r>
        <w:rPr>
          <w:i/>
          <w:color w:val="231F20"/>
          <w:w w:val="105"/>
          <w:sz w:val="19"/>
        </w:rPr>
        <w:t>Synod</w:t>
      </w:r>
      <w:r>
        <w:rPr>
          <w:i/>
          <w:color w:val="231F20"/>
          <w:w w:val="105"/>
          <w:sz w:val="19"/>
        </w:rPr>
        <w:tab/>
        <w:t xml:space="preserve">Mrs Melanie </w:t>
      </w:r>
      <w:r>
        <w:rPr>
          <w:i/>
          <w:color w:val="231F20"/>
          <w:spacing w:val="-3"/>
          <w:w w:val="105"/>
          <w:sz w:val="19"/>
        </w:rPr>
        <w:t xml:space="preserve">Frew, </w:t>
      </w:r>
      <w:r>
        <w:rPr>
          <w:i/>
          <w:color w:val="231F20"/>
          <w:w w:val="105"/>
          <w:sz w:val="19"/>
        </w:rPr>
        <w:t>Revd Simon Helme, Mr Simon Rowntree Eastern</w:t>
      </w:r>
      <w:r>
        <w:rPr>
          <w:i/>
          <w:color w:val="231F20"/>
          <w:spacing w:val="-9"/>
          <w:w w:val="105"/>
          <w:sz w:val="19"/>
        </w:rPr>
        <w:t xml:space="preserve"> </w:t>
      </w:r>
      <w:r>
        <w:rPr>
          <w:i/>
          <w:color w:val="231F20"/>
          <w:w w:val="105"/>
          <w:sz w:val="19"/>
        </w:rPr>
        <w:t>Synod</w:t>
      </w:r>
      <w:r>
        <w:rPr>
          <w:i/>
          <w:color w:val="231F20"/>
          <w:w w:val="105"/>
          <w:sz w:val="19"/>
        </w:rPr>
        <w:tab/>
        <w:t>Revd Victor Ridgewell, Mr Mick Barnes, Mrs Joan Turner South</w:t>
      </w:r>
      <w:r>
        <w:rPr>
          <w:i/>
          <w:color w:val="231F20"/>
          <w:spacing w:val="-10"/>
          <w:w w:val="105"/>
          <w:sz w:val="19"/>
        </w:rPr>
        <w:t xml:space="preserve"> </w:t>
      </w:r>
      <w:r>
        <w:rPr>
          <w:i/>
          <w:color w:val="231F20"/>
          <w:w w:val="105"/>
          <w:sz w:val="19"/>
        </w:rPr>
        <w:t>Western</w:t>
      </w:r>
      <w:r>
        <w:rPr>
          <w:i/>
          <w:color w:val="231F20"/>
          <w:spacing w:val="-10"/>
          <w:w w:val="105"/>
          <w:sz w:val="19"/>
        </w:rPr>
        <w:t xml:space="preserve"> </w:t>
      </w:r>
      <w:r>
        <w:rPr>
          <w:i/>
          <w:color w:val="231F20"/>
          <w:w w:val="105"/>
          <w:sz w:val="19"/>
        </w:rPr>
        <w:t>Synod</w:t>
      </w:r>
      <w:r>
        <w:rPr>
          <w:i/>
          <w:color w:val="231F20"/>
          <w:w w:val="105"/>
          <w:sz w:val="19"/>
        </w:rPr>
        <w:tab/>
        <w:t>Revd</w:t>
      </w:r>
      <w:r>
        <w:rPr>
          <w:i/>
          <w:color w:val="231F20"/>
          <w:spacing w:val="-10"/>
          <w:w w:val="105"/>
          <w:sz w:val="19"/>
        </w:rPr>
        <w:t xml:space="preserve"> </w:t>
      </w:r>
      <w:r>
        <w:rPr>
          <w:i/>
          <w:color w:val="231F20"/>
          <w:w w:val="105"/>
          <w:sz w:val="19"/>
        </w:rPr>
        <w:t>Roz</w:t>
      </w:r>
      <w:r>
        <w:rPr>
          <w:i/>
          <w:color w:val="231F20"/>
          <w:spacing w:val="-10"/>
          <w:w w:val="105"/>
          <w:sz w:val="19"/>
        </w:rPr>
        <w:t xml:space="preserve"> </w:t>
      </w:r>
      <w:r>
        <w:rPr>
          <w:i/>
          <w:color w:val="231F20"/>
          <w:w w:val="105"/>
          <w:sz w:val="19"/>
        </w:rPr>
        <w:t>Harrison,</w:t>
      </w:r>
      <w:r>
        <w:rPr>
          <w:i/>
          <w:color w:val="231F20"/>
          <w:spacing w:val="-10"/>
          <w:w w:val="105"/>
          <w:sz w:val="19"/>
        </w:rPr>
        <w:t xml:space="preserve"> </w:t>
      </w:r>
      <w:r>
        <w:rPr>
          <w:i/>
          <w:color w:val="231F20"/>
          <w:w w:val="105"/>
          <w:sz w:val="19"/>
        </w:rPr>
        <w:t>Revd</w:t>
      </w:r>
      <w:r>
        <w:rPr>
          <w:i/>
          <w:color w:val="231F20"/>
          <w:spacing w:val="-9"/>
          <w:w w:val="105"/>
          <w:sz w:val="19"/>
        </w:rPr>
        <w:t xml:space="preserve"> </w:t>
      </w:r>
      <w:r>
        <w:rPr>
          <w:i/>
          <w:color w:val="231F20"/>
          <w:w w:val="105"/>
          <w:sz w:val="19"/>
        </w:rPr>
        <w:t>Paul</w:t>
      </w:r>
      <w:r>
        <w:rPr>
          <w:i/>
          <w:color w:val="231F20"/>
          <w:spacing w:val="-10"/>
          <w:w w:val="105"/>
          <w:sz w:val="19"/>
        </w:rPr>
        <w:t xml:space="preserve"> </w:t>
      </w:r>
      <w:r>
        <w:rPr>
          <w:i/>
          <w:color w:val="231F20"/>
          <w:w w:val="105"/>
          <w:sz w:val="19"/>
        </w:rPr>
        <w:t>Snell,</w:t>
      </w:r>
      <w:r>
        <w:rPr>
          <w:i/>
          <w:color w:val="231F20"/>
          <w:spacing w:val="-10"/>
          <w:w w:val="105"/>
          <w:sz w:val="19"/>
        </w:rPr>
        <w:t xml:space="preserve"> </w:t>
      </w:r>
      <w:r>
        <w:rPr>
          <w:i/>
          <w:color w:val="231F20"/>
          <w:w w:val="105"/>
          <w:sz w:val="19"/>
        </w:rPr>
        <w:t>Miss</w:t>
      </w:r>
      <w:r>
        <w:rPr>
          <w:i/>
          <w:color w:val="231F20"/>
          <w:spacing w:val="-10"/>
          <w:w w:val="105"/>
          <w:sz w:val="19"/>
        </w:rPr>
        <w:t xml:space="preserve"> </w:t>
      </w:r>
      <w:r>
        <w:rPr>
          <w:i/>
          <w:color w:val="231F20"/>
          <w:w w:val="105"/>
          <w:sz w:val="19"/>
        </w:rPr>
        <w:t>Angela</w:t>
      </w:r>
      <w:r>
        <w:rPr>
          <w:i/>
          <w:color w:val="231F20"/>
          <w:spacing w:val="-10"/>
          <w:w w:val="105"/>
          <w:sz w:val="19"/>
        </w:rPr>
        <w:t xml:space="preserve"> </w:t>
      </w:r>
      <w:r>
        <w:rPr>
          <w:i/>
          <w:color w:val="231F20"/>
          <w:w w:val="105"/>
          <w:sz w:val="19"/>
        </w:rPr>
        <w:t>Bebbingto</w:t>
      </w:r>
      <w:r>
        <w:rPr>
          <w:i/>
          <w:color w:val="231F20"/>
          <w:w w:val="105"/>
          <w:sz w:val="19"/>
        </w:rPr>
        <w:t>n Wessex</w:t>
      </w:r>
      <w:r>
        <w:rPr>
          <w:i/>
          <w:color w:val="231F20"/>
          <w:spacing w:val="-11"/>
          <w:w w:val="105"/>
          <w:sz w:val="19"/>
        </w:rPr>
        <w:t xml:space="preserve"> </w:t>
      </w:r>
      <w:r>
        <w:rPr>
          <w:i/>
          <w:color w:val="231F20"/>
          <w:w w:val="105"/>
          <w:sz w:val="19"/>
        </w:rPr>
        <w:t>Synod</w:t>
      </w:r>
      <w:r>
        <w:rPr>
          <w:i/>
          <w:color w:val="231F20"/>
          <w:w w:val="105"/>
          <w:sz w:val="19"/>
        </w:rPr>
        <w:tab/>
        <w:t>Revd</w:t>
      </w:r>
      <w:r>
        <w:rPr>
          <w:i/>
          <w:color w:val="231F20"/>
          <w:spacing w:val="-16"/>
          <w:w w:val="105"/>
          <w:sz w:val="19"/>
        </w:rPr>
        <w:t xml:space="preserve"> </w:t>
      </w:r>
      <w:r>
        <w:rPr>
          <w:i/>
          <w:color w:val="231F20"/>
          <w:w w:val="105"/>
          <w:sz w:val="19"/>
        </w:rPr>
        <w:t>David</w:t>
      </w:r>
      <w:r>
        <w:rPr>
          <w:i/>
          <w:color w:val="231F20"/>
          <w:spacing w:val="-15"/>
          <w:w w:val="105"/>
          <w:sz w:val="19"/>
        </w:rPr>
        <w:t xml:space="preserve"> </w:t>
      </w:r>
      <w:r>
        <w:rPr>
          <w:i/>
          <w:color w:val="231F20"/>
          <w:w w:val="105"/>
          <w:sz w:val="19"/>
        </w:rPr>
        <w:t>Bedford,</w:t>
      </w:r>
      <w:r>
        <w:rPr>
          <w:i/>
          <w:color w:val="231F20"/>
          <w:spacing w:val="-15"/>
          <w:w w:val="105"/>
          <w:sz w:val="19"/>
        </w:rPr>
        <w:t xml:space="preserve"> </w:t>
      </w:r>
      <w:r>
        <w:rPr>
          <w:i/>
          <w:color w:val="231F20"/>
          <w:w w:val="105"/>
          <w:sz w:val="19"/>
        </w:rPr>
        <w:t>Mrs</w:t>
      </w:r>
      <w:r>
        <w:rPr>
          <w:i/>
          <w:color w:val="231F20"/>
          <w:spacing w:val="-15"/>
          <w:w w:val="105"/>
          <w:sz w:val="19"/>
        </w:rPr>
        <w:t xml:space="preserve"> </w:t>
      </w:r>
      <w:r>
        <w:rPr>
          <w:i/>
          <w:color w:val="231F20"/>
          <w:w w:val="105"/>
          <w:sz w:val="19"/>
        </w:rPr>
        <w:t>Glennis</w:t>
      </w:r>
      <w:r>
        <w:rPr>
          <w:i/>
          <w:color w:val="231F20"/>
          <w:spacing w:val="-15"/>
          <w:w w:val="105"/>
          <w:sz w:val="19"/>
        </w:rPr>
        <w:t xml:space="preserve"> </w:t>
      </w:r>
      <w:r>
        <w:rPr>
          <w:i/>
          <w:color w:val="231F20"/>
          <w:w w:val="105"/>
          <w:sz w:val="19"/>
        </w:rPr>
        <w:t>Massey,</w:t>
      </w:r>
      <w:r>
        <w:rPr>
          <w:i/>
          <w:color w:val="231F20"/>
          <w:spacing w:val="-15"/>
          <w:w w:val="105"/>
          <w:sz w:val="19"/>
        </w:rPr>
        <w:t xml:space="preserve"> </w:t>
      </w:r>
      <w:r>
        <w:rPr>
          <w:i/>
          <w:color w:val="231F20"/>
          <w:w w:val="105"/>
          <w:sz w:val="19"/>
        </w:rPr>
        <w:t>Revd</w:t>
      </w:r>
      <w:r>
        <w:rPr>
          <w:i/>
          <w:color w:val="231F20"/>
          <w:spacing w:val="-16"/>
          <w:w w:val="105"/>
          <w:sz w:val="19"/>
        </w:rPr>
        <w:t xml:space="preserve"> </w:t>
      </w:r>
      <w:r>
        <w:rPr>
          <w:i/>
          <w:color w:val="231F20"/>
          <w:w w:val="105"/>
          <w:sz w:val="19"/>
        </w:rPr>
        <w:t>Clive</w:t>
      </w:r>
      <w:r>
        <w:rPr>
          <w:i/>
          <w:color w:val="231F20"/>
          <w:spacing w:val="-15"/>
          <w:w w:val="105"/>
          <w:sz w:val="19"/>
        </w:rPr>
        <w:t xml:space="preserve"> </w:t>
      </w:r>
      <w:r>
        <w:rPr>
          <w:i/>
          <w:color w:val="231F20"/>
          <w:w w:val="105"/>
          <w:sz w:val="19"/>
        </w:rPr>
        <w:t>Sutcliffe Thames</w:t>
      </w:r>
      <w:r>
        <w:rPr>
          <w:i/>
          <w:color w:val="231F20"/>
          <w:spacing w:val="-4"/>
          <w:w w:val="105"/>
          <w:sz w:val="19"/>
        </w:rPr>
        <w:t xml:space="preserve"> </w:t>
      </w:r>
      <w:r>
        <w:rPr>
          <w:i/>
          <w:color w:val="231F20"/>
          <w:w w:val="105"/>
          <w:sz w:val="19"/>
        </w:rPr>
        <w:t>North</w:t>
      </w:r>
      <w:r>
        <w:rPr>
          <w:i/>
          <w:color w:val="231F20"/>
          <w:spacing w:val="-4"/>
          <w:w w:val="105"/>
          <w:sz w:val="19"/>
        </w:rPr>
        <w:t xml:space="preserve"> </w:t>
      </w:r>
      <w:r>
        <w:rPr>
          <w:i/>
          <w:color w:val="231F20"/>
          <w:w w:val="105"/>
          <w:sz w:val="19"/>
        </w:rPr>
        <w:t>Synod</w:t>
      </w:r>
      <w:r>
        <w:rPr>
          <w:i/>
          <w:color w:val="231F20"/>
          <w:w w:val="105"/>
          <w:sz w:val="19"/>
        </w:rPr>
        <w:tab/>
        <w:t>Mrs Helen Clapp, Revd Dr Roger Scopes, Revd Jane Wade Southern</w:t>
      </w:r>
      <w:r>
        <w:rPr>
          <w:i/>
          <w:color w:val="231F20"/>
          <w:spacing w:val="-4"/>
          <w:w w:val="105"/>
          <w:sz w:val="19"/>
        </w:rPr>
        <w:t xml:space="preserve"> </w:t>
      </w:r>
      <w:r>
        <w:rPr>
          <w:i/>
          <w:color w:val="231F20"/>
          <w:w w:val="105"/>
          <w:sz w:val="19"/>
        </w:rPr>
        <w:t>Synod</w:t>
      </w:r>
      <w:r>
        <w:rPr>
          <w:i/>
          <w:color w:val="231F20"/>
          <w:w w:val="105"/>
          <w:sz w:val="19"/>
        </w:rPr>
        <w:tab/>
      </w:r>
      <w:r>
        <w:rPr>
          <w:i/>
          <w:color w:val="231F20"/>
          <w:w w:val="105"/>
          <w:sz w:val="19"/>
        </w:rPr>
        <w:t>Mrs Marion Bayley, Revd Lesley Charlton, Mr David Howell National Synod</w:t>
      </w:r>
      <w:r>
        <w:rPr>
          <w:i/>
          <w:color w:val="231F20"/>
          <w:spacing w:val="-15"/>
          <w:w w:val="105"/>
          <w:sz w:val="19"/>
        </w:rPr>
        <w:t xml:space="preserve"> </w:t>
      </w:r>
      <w:r>
        <w:rPr>
          <w:i/>
          <w:color w:val="231F20"/>
          <w:w w:val="105"/>
          <w:sz w:val="19"/>
        </w:rPr>
        <w:t>of</w:t>
      </w:r>
      <w:r>
        <w:rPr>
          <w:i/>
          <w:color w:val="231F20"/>
          <w:spacing w:val="-7"/>
          <w:w w:val="105"/>
          <w:sz w:val="19"/>
        </w:rPr>
        <w:t xml:space="preserve"> </w:t>
      </w:r>
      <w:r>
        <w:rPr>
          <w:i/>
          <w:color w:val="231F20"/>
          <w:w w:val="105"/>
          <w:sz w:val="19"/>
        </w:rPr>
        <w:t>Wales</w:t>
      </w:r>
      <w:r>
        <w:rPr>
          <w:i/>
          <w:color w:val="231F20"/>
          <w:w w:val="105"/>
          <w:sz w:val="19"/>
        </w:rPr>
        <w:tab/>
        <w:t>Mrs</w:t>
      </w:r>
      <w:r>
        <w:rPr>
          <w:i/>
          <w:color w:val="231F20"/>
          <w:spacing w:val="-11"/>
          <w:w w:val="105"/>
          <w:sz w:val="19"/>
        </w:rPr>
        <w:t xml:space="preserve"> </w:t>
      </w:r>
      <w:r>
        <w:rPr>
          <w:i/>
          <w:color w:val="231F20"/>
          <w:w w:val="105"/>
          <w:sz w:val="19"/>
        </w:rPr>
        <w:t>Janet</w:t>
      </w:r>
      <w:r>
        <w:rPr>
          <w:i/>
          <w:color w:val="231F20"/>
          <w:spacing w:val="-12"/>
          <w:w w:val="105"/>
          <w:sz w:val="19"/>
        </w:rPr>
        <w:t xml:space="preserve"> </w:t>
      </w:r>
      <w:r>
        <w:rPr>
          <w:i/>
          <w:color w:val="231F20"/>
          <w:w w:val="105"/>
          <w:sz w:val="19"/>
        </w:rPr>
        <w:t>Gray,</w:t>
      </w:r>
      <w:r>
        <w:rPr>
          <w:i/>
          <w:color w:val="231F20"/>
          <w:spacing w:val="-11"/>
          <w:w w:val="105"/>
          <w:sz w:val="19"/>
        </w:rPr>
        <w:t xml:space="preserve"> </w:t>
      </w:r>
      <w:r>
        <w:rPr>
          <w:i/>
          <w:color w:val="231F20"/>
          <w:w w:val="105"/>
          <w:sz w:val="19"/>
        </w:rPr>
        <w:t>Mr</w:t>
      </w:r>
      <w:r>
        <w:rPr>
          <w:i/>
          <w:color w:val="231F20"/>
          <w:spacing w:val="-11"/>
          <w:w w:val="105"/>
          <w:sz w:val="19"/>
        </w:rPr>
        <w:t xml:space="preserve"> </w:t>
      </w:r>
      <w:r>
        <w:rPr>
          <w:i/>
          <w:color w:val="231F20"/>
          <w:w w:val="105"/>
          <w:sz w:val="19"/>
        </w:rPr>
        <w:t>Stuart</w:t>
      </w:r>
      <w:r>
        <w:rPr>
          <w:i/>
          <w:color w:val="231F20"/>
          <w:spacing w:val="-11"/>
          <w:w w:val="105"/>
          <w:sz w:val="19"/>
        </w:rPr>
        <w:t xml:space="preserve"> </w:t>
      </w:r>
      <w:r>
        <w:rPr>
          <w:i/>
          <w:color w:val="231F20"/>
          <w:w w:val="105"/>
          <w:sz w:val="19"/>
        </w:rPr>
        <w:t>Jones,</w:t>
      </w:r>
      <w:r>
        <w:rPr>
          <w:i/>
          <w:color w:val="231F20"/>
          <w:spacing w:val="-12"/>
          <w:w w:val="105"/>
          <w:sz w:val="19"/>
        </w:rPr>
        <w:t xml:space="preserve"> </w:t>
      </w:r>
      <w:r>
        <w:rPr>
          <w:i/>
          <w:color w:val="231F20"/>
          <w:w w:val="105"/>
          <w:sz w:val="19"/>
        </w:rPr>
        <w:t>Revd</w:t>
      </w:r>
      <w:r>
        <w:rPr>
          <w:i/>
          <w:color w:val="231F20"/>
          <w:spacing w:val="-11"/>
          <w:w w:val="105"/>
          <w:sz w:val="19"/>
        </w:rPr>
        <w:t xml:space="preserve"> </w:t>
      </w:r>
      <w:r>
        <w:rPr>
          <w:i/>
          <w:color w:val="231F20"/>
          <w:w w:val="105"/>
          <w:sz w:val="19"/>
        </w:rPr>
        <w:t>David</w:t>
      </w:r>
      <w:r>
        <w:rPr>
          <w:i/>
          <w:color w:val="231F20"/>
          <w:spacing w:val="-11"/>
          <w:w w:val="105"/>
          <w:sz w:val="19"/>
        </w:rPr>
        <w:t xml:space="preserve"> </w:t>
      </w:r>
      <w:r>
        <w:rPr>
          <w:i/>
          <w:color w:val="231F20"/>
          <w:w w:val="105"/>
          <w:sz w:val="19"/>
        </w:rPr>
        <w:t>Marshall-Jones National Synod</w:t>
      </w:r>
      <w:r>
        <w:rPr>
          <w:i/>
          <w:color w:val="231F20"/>
          <w:spacing w:val="-5"/>
          <w:w w:val="105"/>
          <w:sz w:val="19"/>
        </w:rPr>
        <w:t xml:space="preserve"> </w:t>
      </w:r>
      <w:r>
        <w:rPr>
          <w:i/>
          <w:color w:val="231F20"/>
          <w:w w:val="105"/>
          <w:sz w:val="19"/>
        </w:rPr>
        <w:t>of</w:t>
      </w:r>
      <w:r>
        <w:rPr>
          <w:i/>
          <w:color w:val="231F20"/>
          <w:spacing w:val="-3"/>
          <w:w w:val="105"/>
          <w:sz w:val="19"/>
        </w:rPr>
        <w:t xml:space="preserve"> </w:t>
      </w:r>
      <w:r>
        <w:rPr>
          <w:i/>
          <w:color w:val="231F20"/>
          <w:w w:val="105"/>
          <w:sz w:val="19"/>
        </w:rPr>
        <w:t>Scotland</w:t>
      </w:r>
      <w:r>
        <w:rPr>
          <w:i/>
          <w:color w:val="231F20"/>
          <w:w w:val="105"/>
          <w:sz w:val="19"/>
        </w:rPr>
        <w:tab/>
        <w:t>Mrs</w:t>
      </w:r>
      <w:r>
        <w:rPr>
          <w:i/>
          <w:color w:val="231F20"/>
          <w:spacing w:val="-7"/>
          <w:w w:val="105"/>
          <w:sz w:val="19"/>
        </w:rPr>
        <w:t xml:space="preserve"> </w:t>
      </w:r>
      <w:r>
        <w:rPr>
          <w:i/>
          <w:color w:val="231F20"/>
          <w:w w:val="105"/>
          <w:sz w:val="19"/>
        </w:rPr>
        <w:t>Helen</w:t>
      </w:r>
      <w:r>
        <w:rPr>
          <w:i/>
          <w:color w:val="231F20"/>
          <w:spacing w:val="-6"/>
          <w:w w:val="105"/>
          <w:sz w:val="19"/>
        </w:rPr>
        <w:t xml:space="preserve"> </w:t>
      </w:r>
      <w:r>
        <w:rPr>
          <w:i/>
          <w:color w:val="231F20"/>
          <w:w w:val="105"/>
          <w:sz w:val="19"/>
        </w:rPr>
        <w:t>M</w:t>
      </w:r>
      <w:r>
        <w:rPr>
          <w:i/>
          <w:color w:val="231F20"/>
          <w:spacing w:val="-7"/>
          <w:w w:val="105"/>
          <w:sz w:val="19"/>
        </w:rPr>
        <w:t xml:space="preserve"> </w:t>
      </w:r>
      <w:r>
        <w:rPr>
          <w:i/>
          <w:color w:val="231F20"/>
          <w:w w:val="105"/>
          <w:sz w:val="19"/>
        </w:rPr>
        <w:t>Mee,</w:t>
      </w:r>
      <w:r>
        <w:rPr>
          <w:i/>
          <w:color w:val="231F20"/>
          <w:spacing w:val="-7"/>
          <w:w w:val="105"/>
          <w:sz w:val="19"/>
        </w:rPr>
        <w:t xml:space="preserve"> </w:t>
      </w:r>
      <w:r>
        <w:rPr>
          <w:i/>
          <w:color w:val="231F20"/>
          <w:w w:val="105"/>
          <w:sz w:val="19"/>
        </w:rPr>
        <w:t>Miss</w:t>
      </w:r>
      <w:r>
        <w:rPr>
          <w:i/>
          <w:color w:val="231F20"/>
          <w:spacing w:val="-7"/>
          <w:w w:val="105"/>
          <w:sz w:val="19"/>
        </w:rPr>
        <w:t xml:space="preserve"> </w:t>
      </w:r>
      <w:r>
        <w:rPr>
          <w:i/>
          <w:color w:val="231F20"/>
          <w:w w:val="105"/>
          <w:sz w:val="19"/>
        </w:rPr>
        <w:t>Catriona</w:t>
      </w:r>
      <w:r>
        <w:rPr>
          <w:i/>
          <w:color w:val="231F20"/>
          <w:spacing w:val="-6"/>
          <w:w w:val="105"/>
          <w:sz w:val="19"/>
        </w:rPr>
        <w:t xml:space="preserve"> </w:t>
      </w:r>
      <w:r>
        <w:rPr>
          <w:i/>
          <w:color w:val="231F20"/>
          <w:w w:val="105"/>
          <w:sz w:val="19"/>
        </w:rPr>
        <w:t>Smith</w:t>
      </w:r>
    </w:p>
    <w:p w:rsidR="00DC5273" w:rsidRDefault="00DC5273">
      <w:pPr>
        <w:pStyle w:val="BodyText"/>
        <w:rPr>
          <w:i/>
          <w:sz w:val="20"/>
        </w:rPr>
      </w:pPr>
    </w:p>
    <w:p w:rsidR="00DC5273" w:rsidRDefault="00DC5273">
      <w:pPr>
        <w:pStyle w:val="BodyText"/>
        <w:spacing w:before="4"/>
        <w:rPr>
          <w:i/>
          <w:sz w:val="26"/>
        </w:rPr>
      </w:pPr>
    </w:p>
    <w:p w:rsidR="00DC5273" w:rsidRDefault="00DC5273">
      <w:pPr>
        <w:rPr>
          <w:sz w:val="26"/>
        </w:rPr>
        <w:sectPr w:rsidR="00DC5273">
          <w:headerReference w:type="even" r:id="rId50"/>
          <w:footerReference w:type="even" r:id="rId51"/>
          <w:pgSz w:w="11910" w:h="16840"/>
          <w:pgMar w:top="900" w:right="580" w:bottom="780" w:left="760" w:header="0" w:footer="590" w:gutter="0"/>
          <w:pgNumType w:start="30"/>
          <w:cols w:space="720"/>
        </w:sectPr>
      </w:pPr>
    </w:p>
    <w:p w:rsidR="00DC5273" w:rsidRDefault="006E3FAD">
      <w:pPr>
        <w:pStyle w:val="Heading8"/>
        <w:numPr>
          <w:ilvl w:val="0"/>
          <w:numId w:val="105"/>
        </w:numPr>
        <w:tabs>
          <w:tab w:val="left" w:pos="940"/>
          <w:tab w:val="left" w:pos="941"/>
        </w:tabs>
        <w:spacing w:before="100"/>
        <w:jc w:val="both"/>
      </w:pPr>
      <w:r>
        <w:rPr>
          <w:color w:val="231F20"/>
          <w:w w:val="105"/>
        </w:rPr>
        <w:t>Our</w:t>
      </w:r>
      <w:r>
        <w:rPr>
          <w:color w:val="231F20"/>
          <w:spacing w:val="4"/>
          <w:w w:val="105"/>
        </w:rPr>
        <w:t xml:space="preserve"> </w:t>
      </w:r>
      <w:r>
        <w:rPr>
          <w:color w:val="231F20"/>
          <w:w w:val="105"/>
        </w:rPr>
        <w:t>meetings</w:t>
      </w:r>
    </w:p>
    <w:p w:rsidR="00DC5273" w:rsidRDefault="00DC5273">
      <w:pPr>
        <w:pStyle w:val="BodyText"/>
        <w:spacing w:before="4"/>
        <w:rPr>
          <w:rFonts w:ascii="Myriad Pro"/>
          <w:b/>
          <w:sz w:val="20"/>
        </w:rPr>
      </w:pPr>
    </w:p>
    <w:p w:rsidR="00DC5273" w:rsidRDefault="006E3FAD">
      <w:pPr>
        <w:pStyle w:val="ListParagraph"/>
        <w:numPr>
          <w:ilvl w:val="1"/>
          <w:numId w:val="105"/>
        </w:numPr>
        <w:tabs>
          <w:tab w:val="left" w:pos="940"/>
          <w:tab w:val="left" w:pos="941"/>
        </w:tabs>
        <w:spacing w:line="247" w:lineRule="auto"/>
        <w:ind w:right="38" w:firstLine="0"/>
        <w:jc w:val="both"/>
        <w:rPr>
          <w:color w:val="231F20"/>
          <w:sz w:val="19"/>
        </w:rPr>
      </w:pPr>
      <w:r>
        <w:rPr>
          <w:color w:val="231F20"/>
          <w:w w:val="105"/>
          <w:sz w:val="19"/>
        </w:rPr>
        <w:t>During the year Mission Council has met residentially at Ushaw College, Durham; The Hayes, Conference Centre at Swanwick; and for a one-day meeting at the Arthur Rank Centre,</w:t>
      </w:r>
      <w:r>
        <w:rPr>
          <w:color w:val="231F20"/>
          <w:spacing w:val="38"/>
          <w:w w:val="105"/>
          <w:sz w:val="19"/>
        </w:rPr>
        <w:t xml:space="preserve"> </w:t>
      </w:r>
      <w:r>
        <w:rPr>
          <w:color w:val="231F20"/>
          <w:w w:val="105"/>
          <w:sz w:val="19"/>
        </w:rPr>
        <w:t>Stoneleigh.</w:t>
      </w:r>
    </w:p>
    <w:p w:rsidR="00DC5273" w:rsidRDefault="00DC5273">
      <w:pPr>
        <w:pStyle w:val="BodyText"/>
        <w:rPr>
          <w:sz w:val="20"/>
        </w:rPr>
      </w:pPr>
    </w:p>
    <w:p w:rsidR="00DC5273" w:rsidRDefault="006E3FAD">
      <w:pPr>
        <w:pStyle w:val="ListParagraph"/>
        <w:numPr>
          <w:ilvl w:val="1"/>
          <w:numId w:val="105"/>
        </w:numPr>
        <w:tabs>
          <w:tab w:val="left" w:pos="941"/>
        </w:tabs>
        <w:spacing w:line="247" w:lineRule="auto"/>
        <w:ind w:right="39" w:firstLine="0"/>
        <w:jc w:val="both"/>
        <w:rPr>
          <w:color w:val="231F20"/>
          <w:sz w:val="19"/>
        </w:rPr>
      </w:pPr>
      <w:r>
        <w:rPr>
          <w:color w:val="231F20"/>
          <w:w w:val="105"/>
          <w:sz w:val="19"/>
        </w:rPr>
        <w:t xml:space="preserve">The Moderator has guided Mission Council to </w:t>
      </w:r>
      <w:r>
        <w:rPr>
          <w:color w:val="231F20"/>
          <w:spacing w:val="2"/>
          <w:w w:val="105"/>
          <w:sz w:val="19"/>
        </w:rPr>
        <w:t xml:space="preserve">reflect </w:t>
      </w:r>
      <w:r>
        <w:rPr>
          <w:color w:val="231F20"/>
          <w:w w:val="105"/>
          <w:sz w:val="19"/>
        </w:rPr>
        <w:t>on the biblical themes of freedom  and  hope, set in the context of worship led by the Moderator’s chaplain, the Revd Carolyn</w:t>
      </w:r>
      <w:r>
        <w:rPr>
          <w:color w:val="231F20"/>
          <w:spacing w:val="10"/>
          <w:w w:val="105"/>
          <w:sz w:val="19"/>
        </w:rPr>
        <w:t xml:space="preserve"> </w:t>
      </w:r>
      <w:r>
        <w:rPr>
          <w:color w:val="231F20"/>
          <w:w w:val="105"/>
          <w:sz w:val="19"/>
        </w:rPr>
        <w:t>Smith.</w:t>
      </w:r>
    </w:p>
    <w:p w:rsidR="00DC5273" w:rsidRDefault="00DC5273">
      <w:pPr>
        <w:pStyle w:val="BodyText"/>
        <w:rPr>
          <w:sz w:val="20"/>
        </w:rPr>
      </w:pPr>
    </w:p>
    <w:p w:rsidR="00DC5273" w:rsidRDefault="006E3FAD">
      <w:pPr>
        <w:pStyle w:val="ListParagraph"/>
        <w:numPr>
          <w:ilvl w:val="1"/>
          <w:numId w:val="105"/>
        </w:numPr>
        <w:tabs>
          <w:tab w:val="left" w:pos="941"/>
        </w:tabs>
        <w:spacing w:before="1" w:line="247" w:lineRule="auto"/>
        <w:ind w:right="38" w:firstLine="0"/>
        <w:jc w:val="both"/>
        <w:rPr>
          <w:color w:val="231F20"/>
          <w:sz w:val="19"/>
        </w:rPr>
      </w:pPr>
      <w:r>
        <w:rPr>
          <w:color w:val="231F20"/>
          <w:w w:val="105"/>
          <w:sz w:val="19"/>
        </w:rPr>
        <w:t>Theological reflection at the October meeting was offered by the Revd Dr Des van der Water (General Secretary of the Council for World Mission); and at the March meeting by the Revd Dr John Campbell, minister of South Aston United Reformed Church, Birmingh</w:t>
      </w:r>
      <w:r>
        <w:rPr>
          <w:color w:val="231F20"/>
          <w:w w:val="105"/>
          <w:sz w:val="19"/>
        </w:rPr>
        <w:t>am. Both theological reflectors reminded Mission  Council of its primary task of discerning priorities for the whole Church,</w:t>
      </w:r>
      <w:r>
        <w:rPr>
          <w:color w:val="231F20"/>
          <w:spacing w:val="11"/>
          <w:w w:val="105"/>
          <w:sz w:val="19"/>
        </w:rPr>
        <w:t xml:space="preserve"> </w:t>
      </w:r>
      <w:r>
        <w:rPr>
          <w:color w:val="231F20"/>
          <w:w w:val="105"/>
          <w:sz w:val="19"/>
        </w:rPr>
        <w:t>and</w:t>
      </w:r>
      <w:r>
        <w:rPr>
          <w:color w:val="231F20"/>
          <w:spacing w:val="12"/>
          <w:w w:val="105"/>
          <w:sz w:val="19"/>
        </w:rPr>
        <w:t xml:space="preserve"> </w:t>
      </w:r>
      <w:r>
        <w:rPr>
          <w:color w:val="231F20"/>
          <w:w w:val="105"/>
          <w:sz w:val="19"/>
        </w:rPr>
        <w:t>focussing</w:t>
      </w:r>
      <w:r>
        <w:rPr>
          <w:color w:val="231F20"/>
          <w:spacing w:val="11"/>
          <w:w w:val="105"/>
          <w:sz w:val="19"/>
        </w:rPr>
        <w:t xml:space="preserve"> </w:t>
      </w:r>
      <w:r>
        <w:rPr>
          <w:color w:val="231F20"/>
          <w:w w:val="105"/>
          <w:sz w:val="19"/>
        </w:rPr>
        <w:t>resources</w:t>
      </w:r>
      <w:r>
        <w:rPr>
          <w:color w:val="231F20"/>
          <w:spacing w:val="12"/>
          <w:w w:val="105"/>
          <w:sz w:val="19"/>
        </w:rPr>
        <w:t xml:space="preserve"> </w:t>
      </w:r>
      <w:r>
        <w:rPr>
          <w:color w:val="231F20"/>
          <w:w w:val="105"/>
          <w:sz w:val="19"/>
        </w:rPr>
        <w:t>on</w:t>
      </w:r>
      <w:r>
        <w:rPr>
          <w:color w:val="231F20"/>
          <w:spacing w:val="11"/>
          <w:w w:val="105"/>
          <w:sz w:val="19"/>
        </w:rPr>
        <w:t xml:space="preserve"> </w:t>
      </w:r>
      <w:r>
        <w:rPr>
          <w:color w:val="231F20"/>
          <w:w w:val="105"/>
          <w:sz w:val="19"/>
        </w:rPr>
        <w:t>those</w:t>
      </w:r>
      <w:r>
        <w:rPr>
          <w:color w:val="231F20"/>
          <w:spacing w:val="12"/>
          <w:w w:val="105"/>
          <w:sz w:val="19"/>
        </w:rPr>
        <w:t xml:space="preserve"> </w:t>
      </w:r>
      <w:r>
        <w:rPr>
          <w:color w:val="231F20"/>
          <w:w w:val="105"/>
          <w:sz w:val="19"/>
        </w:rPr>
        <w:t>priorities.</w:t>
      </w:r>
    </w:p>
    <w:p w:rsidR="00DC5273" w:rsidRDefault="00DC5273">
      <w:pPr>
        <w:pStyle w:val="BodyText"/>
        <w:spacing w:before="4"/>
        <w:rPr>
          <w:sz w:val="20"/>
        </w:rPr>
      </w:pPr>
    </w:p>
    <w:p w:rsidR="00DC5273" w:rsidRDefault="006E3FAD">
      <w:pPr>
        <w:pStyle w:val="ListParagraph"/>
        <w:numPr>
          <w:ilvl w:val="1"/>
          <w:numId w:val="105"/>
        </w:numPr>
        <w:tabs>
          <w:tab w:val="left" w:pos="941"/>
        </w:tabs>
        <w:spacing w:before="1" w:line="247" w:lineRule="auto"/>
        <w:ind w:right="38" w:firstLine="0"/>
        <w:jc w:val="both"/>
        <w:rPr>
          <w:color w:val="231F20"/>
          <w:sz w:val="19"/>
        </w:rPr>
      </w:pPr>
      <w:r>
        <w:rPr>
          <w:color w:val="231F20"/>
          <w:spacing w:val="2"/>
          <w:w w:val="110"/>
          <w:sz w:val="19"/>
        </w:rPr>
        <w:t xml:space="preserve">Three headline themes emerge from </w:t>
      </w:r>
      <w:r>
        <w:rPr>
          <w:color w:val="231F20"/>
          <w:w w:val="110"/>
          <w:sz w:val="19"/>
        </w:rPr>
        <w:t xml:space="preserve">the work of Mission Council: </w:t>
      </w:r>
      <w:r>
        <w:rPr>
          <w:color w:val="231F20"/>
          <w:spacing w:val="2"/>
          <w:w w:val="110"/>
          <w:sz w:val="19"/>
        </w:rPr>
        <w:t xml:space="preserve">vision </w:t>
      </w:r>
      <w:r>
        <w:rPr>
          <w:color w:val="231F20"/>
          <w:w w:val="110"/>
          <w:sz w:val="19"/>
        </w:rPr>
        <w:t xml:space="preserve">and  review  </w:t>
      </w:r>
      <w:r>
        <w:rPr>
          <w:color w:val="231F20"/>
          <w:spacing w:val="-5"/>
          <w:w w:val="110"/>
          <w:sz w:val="19"/>
        </w:rPr>
        <w:t>(3</w:t>
      </w:r>
      <w:r>
        <w:rPr>
          <w:color w:val="231F20"/>
          <w:spacing w:val="-5"/>
          <w:w w:val="110"/>
          <w:sz w:val="19"/>
        </w:rPr>
        <w:t xml:space="preserve">.1;  </w:t>
      </w:r>
      <w:r>
        <w:rPr>
          <w:color w:val="231F20"/>
          <w:w w:val="110"/>
          <w:sz w:val="19"/>
        </w:rPr>
        <w:t>3.2); safeguarding (3.4; 3.5; 3.6); and the increasing recognition</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being</w:t>
      </w:r>
      <w:r>
        <w:rPr>
          <w:color w:val="231F20"/>
          <w:spacing w:val="-9"/>
          <w:w w:val="110"/>
          <w:sz w:val="19"/>
        </w:rPr>
        <w:t xml:space="preserve"> </w:t>
      </w:r>
      <w:r>
        <w:rPr>
          <w:color w:val="231F20"/>
          <w:w w:val="110"/>
          <w:sz w:val="19"/>
        </w:rPr>
        <w:t>a</w:t>
      </w:r>
      <w:r>
        <w:rPr>
          <w:color w:val="231F20"/>
          <w:spacing w:val="-8"/>
          <w:w w:val="110"/>
          <w:sz w:val="19"/>
        </w:rPr>
        <w:t xml:space="preserve"> </w:t>
      </w:r>
      <w:r>
        <w:rPr>
          <w:color w:val="231F20"/>
          <w:w w:val="110"/>
          <w:sz w:val="19"/>
        </w:rPr>
        <w:t>multi-cultural</w:t>
      </w:r>
      <w:r>
        <w:rPr>
          <w:color w:val="231F20"/>
          <w:spacing w:val="-9"/>
          <w:w w:val="110"/>
          <w:sz w:val="19"/>
        </w:rPr>
        <w:t xml:space="preserve"> </w:t>
      </w:r>
      <w:r>
        <w:rPr>
          <w:color w:val="231F20"/>
          <w:w w:val="110"/>
          <w:sz w:val="19"/>
        </w:rPr>
        <w:t>church</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a</w:t>
      </w:r>
      <w:r>
        <w:rPr>
          <w:color w:val="231F20"/>
          <w:spacing w:val="-8"/>
          <w:w w:val="110"/>
          <w:sz w:val="19"/>
        </w:rPr>
        <w:t xml:space="preserve"> </w:t>
      </w:r>
      <w:r>
        <w:rPr>
          <w:color w:val="231F20"/>
          <w:w w:val="110"/>
          <w:sz w:val="19"/>
        </w:rPr>
        <w:t xml:space="preserve">multi- cultural society </w:t>
      </w:r>
      <w:r>
        <w:rPr>
          <w:color w:val="231F20"/>
          <w:spacing w:val="-6"/>
          <w:w w:val="110"/>
          <w:sz w:val="19"/>
        </w:rPr>
        <w:t xml:space="preserve">(2.1; </w:t>
      </w:r>
      <w:r>
        <w:rPr>
          <w:color w:val="231F20"/>
          <w:w w:val="110"/>
          <w:sz w:val="19"/>
        </w:rPr>
        <w:t>2,2;</w:t>
      </w:r>
      <w:r>
        <w:rPr>
          <w:color w:val="231F20"/>
          <w:spacing w:val="-8"/>
          <w:w w:val="110"/>
          <w:sz w:val="19"/>
        </w:rPr>
        <w:t xml:space="preserve"> </w:t>
      </w:r>
      <w:r>
        <w:rPr>
          <w:color w:val="231F20"/>
          <w:w w:val="110"/>
          <w:sz w:val="19"/>
        </w:rPr>
        <w:t>3.7)</w:t>
      </w:r>
    </w:p>
    <w:p w:rsidR="00DC5273" w:rsidRDefault="006E3FAD">
      <w:pPr>
        <w:pStyle w:val="Heading8"/>
        <w:numPr>
          <w:ilvl w:val="0"/>
          <w:numId w:val="105"/>
        </w:numPr>
        <w:tabs>
          <w:tab w:val="left" w:pos="940"/>
          <w:tab w:val="left" w:pos="941"/>
        </w:tabs>
        <w:spacing w:before="100"/>
        <w:jc w:val="both"/>
      </w:pPr>
      <w:r>
        <w:rPr>
          <w:color w:val="231F20"/>
          <w:spacing w:val="-1"/>
          <w:w w:val="105"/>
        </w:rPr>
        <w:br w:type="column"/>
      </w:r>
      <w:r>
        <w:rPr>
          <w:color w:val="231F20"/>
          <w:w w:val="105"/>
        </w:rPr>
        <w:t>Actions on behalf of General</w:t>
      </w:r>
      <w:r>
        <w:rPr>
          <w:color w:val="231F20"/>
          <w:spacing w:val="27"/>
          <w:w w:val="105"/>
        </w:rPr>
        <w:t xml:space="preserve"> </w:t>
      </w:r>
      <w:r>
        <w:rPr>
          <w:color w:val="231F20"/>
          <w:w w:val="105"/>
        </w:rPr>
        <w:t>Assembly</w:t>
      </w:r>
    </w:p>
    <w:p w:rsidR="00DC5273" w:rsidRDefault="00DC5273">
      <w:pPr>
        <w:pStyle w:val="BodyText"/>
        <w:spacing w:before="9"/>
        <w:rPr>
          <w:rFonts w:ascii="Myriad Pro"/>
          <w:b/>
        </w:rPr>
      </w:pPr>
    </w:p>
    <w:p w:rsidR="00DC5273" w:rsidRDefault="006E3FAD">
      <w:pPr>
        <w:pStyle w:val="ListParagraph"/>
        <w:numPr>
          <w:ilvl w:val="1"/>
          <w:numId w:val="105"/>
        </w:numPr>
        <w:tabs>
          <w:tab w:val="left" w:pos="940"/>
          <w:tab w:val="left" w:pos="941"/>
        </w:tabs>
        <w:spacing w:before="1" w:line="247" w:lineRule="auto"/>
        <w:ind w:right="778" w:firstLine="0"/>
        <w:jc w:val="both"/>
        <w:rPr>
          <w:rFonts w:ascii="Myriad Pro"/>
          <w:color w:val="231F20"/>
          <w:sz w:val="19"/>
        </w:rPr>
      </w:pPr>
      <w:r>
        <w:rPr>
          <w:rFonts w:ascii="Myriad Pro Light"/>
          <w:b/>
          <w:color w:val="231F20"/>
          <w:spacing w:val="4"/>
          <w:sz w:val="19"/>
        </w:rPr>
        <w:t xml:space="preserve">Inanticipationoflocaland </w:t>
      </w:r>
      <w:r>
        <w:rPr>
          <w:rFonts w:ascii="Myriad Pro Light"/>
          <w:b/>
          <w:color w:val="231F20"/>
          <w:spacing w:val="2"/>
          <w:sz w:val="19"/>
        </w:rPr>
        <w:t>Europeanelections</w:t>
      </w:r>
      <w:r>
        <w:rPr>
          <w:color w:val="231F20"/>
          <w:spacing w:val="2"/>
          <w:sz w:val="19"/>
        </w:rPr>
        <w:t xml:space="preserve">, </w:t>
      </w:r>
      <w:r>
        <w:rPr>
          <w:color w:val="231F20"/>
          <w:w w:val="105"/>
          <w:sz w:val="19"/>
        </w:rPr>
        <w:t>Mission</w:t>
      </w:r>
      <w:r>
        <w:rPr>
          <w:color w:val="231F20"/>
          <w:spacing w:val="-17"/>
          <w:w w:val="105"/>
          <w:sz w:val="19"/>
        </w:rPr>
        <w:t xml:space="preserve"> </w:t>
      </w:r>
      <w:r>
        <w:rPr>
          <w:color w:val="231F20"/>
          <w:w w:val="105"/>
          <w:sz w:val="19"/>
        </w:rPr>
        <w:t>Council</w:t>
      </w:r>
      <w:r>
        <w:rPr>
          <w:color w:val="231F20"/>
          <w:spacing w:val="-16"/>
          <w:w w:val="105"/>
          <w:sz w:val="19"/>
        </w:rPr>
        <w:t xml:space="preserve"> </w:t>
      </w:r>
      <w:r>
        <w:rPr>
          <w:color w:val="231F20"/>
          <w:w w:val="105"/>
          <w:sz w:val="19"/>
        </w:rPr>
        <w:t>passed</w:t>
      </w:r>
      <w:r>
        <w:rPr>
          <w:color w:val="231F20"/>
          <w:spacing w:val="-16"/>
          <w:w w:val="105"/>
          <w:sz w:val="19"/>
        </w:rPr>
        <w:t xml:space="preserve"> </w:t>
      </w:r>
      <w:r>
        <w:rPr>
          <w:color w:val="231F20"/>
          <w:w w:val="105"/>
          <w:sz w:val="19"/>
        </w:rPr>
        <w:t>a</w:t>
      </w:r>
      <w:r>
        <w:rPr>
          <w:color w:val="231F20"/>
          <w:spacing w:val="-16"/>
          <w:w w:val="105"/>
          <w:sz w:val="19"/>
        </w:rPr>
        <w:t xml:space="preserve"> </w:t>
      </w:r>
      <w:r>
        <w:rPr>
          <w:color w:val="231F20"/>
          <w:w w:val="105"/>
          <w:sz w:val="19"/>
        </w:rPr>
        <w:t>resolution,</w:t>
      </w:r>
      <w:r>
        <w:rPr>
          <w:color w:val="231F20"/>
          <w:spacing w:val="-16"/>
          <w:w w:val="105"/>
          <w:sz w:val="19"/>
        </w:rPr>
        <w:t xml:space="preserve"> </w:t>
      </w:r>
      <w:r>
        <w:rPr>
          <w:color w:val="231F20"/>
          <w:w w:val="105"/>
          <w:sz w:val="19"/>
        </w:rPr>
        <w:t>on</w:t>
      </w:r>
      <w:r>
        <w:rPr>
          <w:color w:val="231F20"/>
          <w:spacing w:val="-16"/>
          <w:w w:val="105"/>
          <w:sz w:val="19"/>
        </w:rPr>
        <w:t xml:space="preserve"> </w:t>
      </w:r>
      <w:r>
        <w:rPr>
          <w:color w:val="231F20"/>
          <w:w w:val="105"/>
          <w:sz w:val="19"/>
        </w:rPr>
        <w:t>behalf</w:t>
      </w:r>
      <w:r>
        <w:rPr>
          <w:color w:val="231F20"/>
          <w:spacing w:val="-16"/>
          <w:w w:val="105"/>
          <w:sz w:val="19"/>
        </w:rPr>
        <w:t xml:space="preserve"> </w:t>
      </w:r>
      <w:r>
        <w:rPr>
          <w:color w:val="231F20"/>
          <w:w w:val="105"/>
          <w:sz w:val="19"/>
        </w:rPr>
        <w:t>of</w:t>
      </w:r>
      <w:r>
        <w:rPr>
          <w:color w:val="231F20"/>
          <w:spacing w:val="-16"/>
          <w:w w:val="105"/>
          <w:sz w:val="19"/>
        </w:rPr>
        <w:t xml:space="preserve"> </w:t>
      </w:r>
      <w:r>
        <w:rPr>
          <w:color w:val="231F20"/>
          <w:w w:val="105"/>
          <w:sz w:val="19"/>
        </w:rPr>
        <w:t>General Assembly, which noted with concern the rise in many European countries of extreme right-wing and racist political parties. The resolution stated</w:t>
      </w:r>
      <w:r>
        <w:rPr>
          <w:color w:val="231F20"/>
          <w:spacing w:val="-4"/>
          <w:w w:val="105"/>
          <w:sz w:val="19"/>
        </w:rPr>
        <w:t xml:space="preserve"> </w:t>
      </w:r>
      <w:r>
        <w:rPr>
          <w:color w:val="231F20"/>
          <w:w w:val="105"/>
          <w:sz w:val="19"/>
        </w:rPr>
        <w:t>that</w:t>
      </w:r>
    </w:p>
    <w:p w:rsidR="00DC5273" w:rsidRDefault="00DC5273">
      <w:pPr>
        <w:pStyle w:val="BodyText"/>
        <w:spacing w:before="1"/>
        <w:rPr>
          <w:sz w:val="20"/>
        </w:rPr>
      </w:pPr>
    </w:p>
    <w:p w:rsidR="00DC5273" w:rsidRDefault="006E3FAD">
      <w:pPr>
        <w:pStyle w:val="ListParagraph"/>
        <w:numPr>
          <w:ilvl w:val="2"/>
          <w:numId w:val="105"/>
        </w:numPr>
        <w:tabs>
          <w:tab w:val="left" w:pos="941"/>
        </w:tabs>
        <w:spacing w:line="247" w:lineRule="auto"/>
        <w:ind w:left="260" w:right="778" w:firstLine="0"/>
        <w:jc w:val="both"/>
        <w:rPr>
          <w:i/>
          <w:color w:val="231F20"/>
          <w:sz w:val="19"/>
        </w:rPr>
      </w:pPr>
      <w:r>
        <w:rPr>
          <w:i/>
          <w:color w:val="231F20"/>
          <w:w w:val="105"/>
          <w:sz w:val="19"/>
        </w:rPr>
        <w:t xml:space="preserve">‘While we accept that such parties are entitled </w:t>
      </w:r>
      <w:r>
        <w:rPr>
          <w:i/>
          <w:color w:val="231F20"/>
          <w:w w:val="105"/>
          <w:sz w:val="19"/>
        </w:rPr>
        <w:t>to operate within the democratic process we believe it is vital</w:t>
      </w:r>
      <w:r>
        <w:rPr>
          <w:i/>
          <w:color w:val="231F20"/>
          <w:spacing w:val="-9"/>
          <w:w w:val="105"/>
          <w:sz w:val="19"/>
        </w:rPr>
        <w:t xml:space="preserve"> </w:t>
      </w:r>
      <w:r>
        <w:rPr>
          <w:i/>
          <w:color w:val="231F20"/>
          <w:w w:val="105"/>
          <w:sz w:val="19"/>
        </w:rPr>
        <w:t>that</w:t>
      </w:r>
      <w:r>
        <w:rPr>
          <w:i/>
          <w:color w:val="231F20"/>
          <w:spacing w:val="-8"/>
          <w:w w:val="105"/>
          <w:sz w:val="19"/>
        </w:rPr>
        <w:t xml:space="preserve"> </w:t>
      </w:r>
      <w:r>
        <w:rPr>
          <w:i/>
          <w:color w:val="231F20"/>
          <w:w w:val="105"/>
          <w:sz w:val="19"/>
        </w:rPr>
        <w:t>they</w:t>
      </w:r>
      <w:r>
        <w:rPr>
          <w:i/>
          <w:color w:val="231F20"/>
          <w:spacing w:val="-9"/>
          <w:w w:val="105"/>
          <w:sz w:val="19"/>
        </w:rPr>
        <w:t xml:space="preserve"> </w:t>
      </w:r>
      <w:r>
        <w:rPr>
          <w:i/>
          <w:color w:val="231F20"/>
          <w:w w:val="105"/>
          <w:sz w:val="19"/>
        </w:rPr>
        <w:t>do</w:t>
      </w:r>
      <w:r>
        <w:rPr>
          <w:i/>
          <w:color w:val="231F20"/>
          <w:spacing w:val="-8"/>
          <w:w w:val="105"/>
          <w:sz w:val="19"/>
        </w:rPr>
        <w:t xml:space="preserve"> </w:t>
      </w:r>
      <w:r>
        <w:rPr>
          <w:i/>
          <w:color w:val="231F20"/>
          <w:w w:val="105"/>
          <w:sz w:val="19"/>
        </w:rPr>
        <w:t>not</w:t>
      </w:r>
      <w:r>
        <w:rPr>
          <w:i/>
          <w:color w:val="231F20"/>
          <w:spacing w:val="-8"/>
          <w:w w:val="105"/>
          <w:sz w:val="19"/>
        </w:rPr>
        <w:t xml:space="preserve"> </w:t>
      </w:r>
      <w:r>
        <w:rPr>
          <w:i/>
          <w:color w:val="231F20"/>
          <w:w w:val="105"/>
          <w:sz w:val="19"/>
        </w:rPr>
        <w:t>become</w:t>
      </w:r>
      <w:r>
        <w:rPr>
          <w:i/>
          <w:color w:val="231F20"/>
          <w:spacing w:val="-9"/>
          <w:w w:val="105"/>
          <w:sz w:val="19"/>
        </w:rPr>
        <w:t xml:space="preserve"> </w:t>
      </w:r>
      <w:r>
        <w:rPr>
          <w:i/>
          <w:color w:val="231F20"/>
          <w:w w:val="105"/>
          <w:sz w:val="19"/>
        </w:rPr>
        <w:t>accepted</w:t>
      </w:r>
      <w:r>
        <w:rPr>
          <w:i/>
          <w:color w:val="231F20"/>
          <w:spacing w:val="-8"/>
          <w:w w:val="105"/>
          <w:sz w:val="19"/>
        </w:rPr>
        <w:t xml:space="preserve"> </w:t>
      </w:r>
      <w:r>
        <w:rPr>
          <w:i/>
          <w:color w:val="231F20"/>
          <w:w w:val="105"/>
          <w:sz w:val="19"/>
        </w:rPr>
        <w:t>as</w:t>
      </w:r>
      <w:r>
        <w:rPr>
          <w:i/>
          <w:color w:val="231F20"/>
          <w:spacing w:val="-9"/>
          <w:w w:val="105"/>
          <w:sz w:val="19"/>
        </w:rPr>
        <w:t xml:space="preserve"> </w:t>
      </w:r>
      <w:r>
        <w:rPr>
          <w:i/>
          <w:color w:val="231F20"/>
          <w:w w:val="105"/>
          <w:sz w:val="19"/>
        </w:rPr>
        <w:t>part</w:t>
      </w:r>
      <w:r>
        <w:rPr>
          <w:i/>
          <w:color w:val="231F20"/>
          <w:spacing w:val="-8"/>
          <w:w w:val="105"/>
          <w:sz w:val="19"/>
        </w:rPr>
        <w:t xml:space="preserve"> </w:t>
      </w:r>
      <w:r>
        <w:rPr>
          <w:i/>
          <w:color w:val="231F20"/>
          <w:w w:val="105"/>
          <w:sz w:val="19"/>
        </w:rPr>
        <w:t>of</w:t>
      </w:r>
      <w:r>
        <w:rPr>
          <w:i/>
          <w:color w:val="231F20"/>
          <w:spacing w:val="-8"/>
          <w:w w:val="105"/>
          <w:sz w:val="19"/>
        </w:rPr>
        <w:t xml:space="preserve"> </w:t>
      </w:r>
      <w:r>
        <w:rPr>
          <w:i/>
          <w:color w:val="231F20"/>
          <w:w w:val="105"/>
          <w:sz w:val="19"/>
        </w:rPr>
        <w:t xml:space="preserve">normal political life. Within Britain we affirm that membership or any form of support for organisations such as the British National </w:t>
      </w:r>
      <w:r>
        <w:rPr>
          <w:i/>
          <w:color w:val="231F20"/>
          <w:spacing w:val="2"/>
          <w:w w:val="105"/>
          <w:sz w:val="19"/>
        </w:rPr>
        <w:t xml:space="preserve">Party </w:t>
      </w:r>
      <w:r>
        <w:rPr>
          <w:i/>
          <w:color w:val="231F20"/>
          <w:w w:val="105"/>
          <w:sz w:val="19"/>
        </w:rPr>
        <w:t>is incom</w:t>
      </w:r>
      <w:r>
        <w:rPr>
          <w:i/>
          <w:color w:val="231F20"/>
          <w:w w:val="105"/>
          <w:sz w:val="19"/>
        </w:rPr>
        <w:t>patible with Christian discipleship.</w:t>
      </w:r>
    </w:p>
    <w:p w:rsidR="00DC5273" w:rsidRDefault="00DC5273">
      <w:pPr>
        <w:pStyle w:val="BodyText"/>
        <w:spacing w:before="3"/>
        <w:rPr>
          <w:i/>
          <w:sz w:val="20"/>
        </w:rPr>
      </w:pPr>
    </w:p>
    <w:p w:rsidR="00DC5273" w:rsidRDefault="006E3FAD">
      <w:pPr>
        <w:pStyle w:val="ListParagraph"/>
        <w:numPr>
          <w:ilvl w:val="2"/>
          <w:numId w:val="105"/>
        </w:numPr>
        <w:tabs>
          <w:tab w:val="left" w:pos="941"/>
        </w:tabs>
        <w:spacing w:line="247" w:lineRule="auto"/>
        <w:ind w:left="260" w:right="778" w:firstLine="0"/>
        <w:jc w:val="both"/>
        <w:rPr>
          <w:i/>
          <w:color w:val="231F20"/>
          <w:sz w:val="19"/>
        </w:rPr>
      </w:pPr>
      <w:r>
        <w:rPr>
          <w:i/>
          <w:color w:val="231F20"/>
          <w:w w:val="105"/>
          <w:sz w:val="19"/>
        </w:rPr>
        <w:t xml:space="preserve">As a Church we celebrate </w:t>
      </w:r>
      <w:r>
        <w:rPr>
          <w:i/>
          <w:color w:val="231F20"/>
          <w:spacing w:val="2"/>
          <w:w w:val="105"/>
          <w:sz w:val="19"/>
        </w:rPr>
        <w:t xml:space="preserve">our </w:t>
      </w:r>
      <w:r>
        <w:rPr>
          <w:i/>
          <w:color w:val="231F20"/>
          <w:w w:val="105"/>
          <w:sz w:val="19"/>
        </w:rPr>
        <w:t>increasing number of multi-ethnic congregations. In advance of</w:t>
      </w:r>
      <w:r>
        <w:rPr>
          <w:i/>
          <w:color w:val="231F20"/>
          <w:spacing w:val="-26"/>
          <w:w w:val="105"/>
          <w:sz w:val="19"/>
        </w:rPr>
        <w:t xml:space="preserve"> </w:t>
      </w:r>
      <w:r>
        <w:rPr>
          <w:i/>
          <w:color w:val="231F20"/>
          <w:w w:val="105"/>
          <w:sz w:val="19"/>
        </w:rPr>
        <w:t>the forthcoming local and European elections we call upon all local churches to continue to practise and promote racial justic</w:t>
      </w:r>
      <w:r>
        <w:rPr>
          <w:i/>
          <w:color w:val="231F20"/>
          <w:w w:val="105"/>
          <w:sz w:val="19"/>
        </w:rPr>
        <w:t>e and</w:t>
      </w:r>
      <w:r>
        <w:rPr>
          <w:i/>
          <w:color w:val="231F20"/>
          <w:spacing w:val="-16"/>
          <w:w w:val="105"/>
          <w:sz w:val="19"/>
        </w:rPr>
        <w:t xml:space="preserve"> </w:t>
      </w:r>
      <w:r>
        <w:rPr>
          <w:i/>
          <w:color w:val="231F20"/>
          <w:w w:val="105"/>
          <w:sz w:val="19"/>
        </w:rPr>
        <w:t>inclusion.</w:t>
      </w:r>
    </w:p>
    <w:p w:rsidR="00DC5273" w:rsidRDefault="00DC5273">
      <w:pPr>
        <w:pStyle w:val="BodyText"/>
        <w:spacing w:before="2"/>
        <w:rPr>
          <w:i/>
          <w:sz w:val="20"/>
        </w:rPr>
      </w:pPr>
    </w:p>
    <w:p w:rsidR="00DC5273" w:rsidRDefault="006E3FAD">
      <w:pPr>
        <w:pStyle w:val="ListParagraph"/>
        <w:numPr>
          <w:ilvl w:val="2"/>
          <w:numId w:val="105"/>
        </w:numPr>
        <w:tabs>
          <w:tab w:val="left" w:pos="941"/>
        </w:tabs>
        <w:spacing w:line="249" w:lineRule="auto"/>
        <w:ind w:left="260" w:right="778" w:firstLine="0"/>
        <w:jc w:val="both"/>
        <w:rPr>
          <w:i/>
          <w:color w:val="231F20"/>
          <w:sz w:val="19"/>
        </w:rPr>
      </w:pPr>
      <w:r>
        <w:rPr>
          <w:i/>
          <w:color w:val="231F20"/>
          <w:spacing w:val="-3"/>
          <w:w w:val="105"/>
          <w:sz w:val="19"/>
        </w:rPr>
        <w:t>We</w:t>
      </w:r>
      <w:r>
        <w:rPr>
          <w:i/>
          <w:color w:val="231F20"/>
          <w:spacing w:val="-9"/>
          <w:w w:val="105"/>
          <w:sz w:val="19"/>
        </w:rPr>
        <w:t xml:space="preserve"> </w:t>
      </w:r>
      <w:r>
        <w:rPr>
          <w:i/>
          <w:color w:val="231F20"/>
          <w:w w:val="105"/>
          <w:sz w:val="19"/>
        </w:rPr>
        <w:t>call</w:t>
      </w:r>
      <w:r>
        <w:rPr>
          <w:i/>
          <w:color w:val="231F20"/>
          <w:spacing w:val="-8"/>
          <w:w w:val="105"/>
          <w:sz w:val="19"/>
        </w:rPr>
        <w:t xml:space="preserve"> </w:t>
      </w:r>
      <w:r>
        <w:rPr>
          <w:i/>
          <w:color w:val="231F20"/>
          <w:w w:val="105"/>
          <w:sz w:val="19"/>
        </w:rPr>
        <w:t>upon</w:t>
      </w:r>
      <w:r>
        <w:rPr>
          <w:i/>
          <w:color w:val="231F20"/>
          <w:spacing w:val="-8"/>
          <w:w w:val="105"/>
          <w:sz w:val="19"/>
        </w:rPr>
        <w:t xml:space="preserve"> </w:t>
      </w:r>
      <w:r>
        <w:rPr>
          <w:i/>
          <w:color w:val="231F20"/>
          <w:w w:val="105"/>
          <w:sz w:val="19"/>
        </w:rPr>
        <w:t>local</w:t>
      </w:r>
      <w:r>
        <w:rPr>
          <w:i/>
          <w:color w:val="231F20"/>
          <w:spacing w:val="-8"/>
          <w:w w:val="105"/>
          <w:sz w:val="19"/>
        </w:rPr>
        <w:t xml:space="preserve"> </w:t>
      </w:r>
      <w:r>
        <w:rPr>
          <w:i/>
          <w:color w:val="231F20"/>
          <w:w w:val="105"/>
          <w:sz w:val="19"/>
        </w:rPr>
        <w:t>churches</w:t>
      </w:r>
      <w:r>
        <w:rPr>
          <w:i/>
          <w:color w:val="231F20"/>
          <w:spacing w:val="-8"/>
          <w:w w:val="105"/>
          <w:sz w:val="19"/>
        </w:rPr>
        <w:t xml:space="preserve"> </w:t>
      </w:r>
      <w:r>
        <w:rPr>
          <w:i/>
          <w:color w:val="231F20"/>
          <w:w w:val="105"/>
          <w:sz w:val="19"/>
        </w:rPr>
        <w:t>to</w:t>
      </w:r>
      <w:r>
        <w:rPr>
          <w:i/>
          <w:color w:val="231F20"/>
          <w:spacing w:val="-8"/>
          <w:w w:val="105"/>
          <w:sz w:val="19"/>
        </w:rPr>
        <w:t xml:space="preserve"> </w:t>
      </w:r>
      <w:r>
        <w:rPr>
          <w:i/>
          <w:color w:val="231F20"/>
          <w:w w:val="105"/>
          <w:sz w:val="19"/>
        </w:rPr>
        <w:t>encourage</w:t>
      </w:r>
      <w:r>
        <w:rPr>
          <w:i/>
          <w:color w:val="231F20"/>
          <w:spacing w:val="-8"/>
          <w:w w:val="105"/>
          <w:sz w:val="19"/>
        </w:rPr>
        <w:t xml:space="preserve"> </w:t>
      </w:r>
      <w:r>
        <w:rPr>
          <w:i/>
          <w:color w:val="231F20"/>
          <w:w w:val="105"/>
          <w:sz w:val="19"/>
        </w:rPr>
        <w:t>voting during the local and European election in the light of these</w:t>
      </w:r>
      <w:r>
        <w:rPr>
          <w:i/>
          <w:color w:val="231F20"/>
          <w:spacing w:val="-6"/>
          <w:w w:val="105"/>
          <w:sz w:val="19"/>
        </w:rPr>
        <w:t xml:space="preserve"> </w:t>
      </w:r>
      <w:r>
        <w:rPr>
          <w:i/>
          <w:color w:val="231F20"/>
          <w:w w:val="105"/>
          <w:sz w:val="19"/>
        </w:rPr>
        <w:t>principles’.</w:t>
      </w:r>
    </w:p>
    <w:p w:rsidR="00DC5273" w:rsidRDefault="00DC5273">
      <w:pPr>
        <w:spacing w:line="249"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ListParagraph"/>
        <w:numPr>
          <w:ilvl w:val="1"/>
          <w:numId w:val="105"/>
        </w:numPr>
        <w:tabs>
          <w:tab w:val="left" w:pos="1282"/>
        </w:tabs>
        <w:spacing w:before="78" w:line="247" w:lineRule="auto"/>
        <w:ind w:left="600" w:firstLine="0"/>
        <w:jc w:val="both"/>
        <w:rPr>
          <w:rFonts w:ascii="Myriad Pro"/>
          <w:color w:val="231F20"/>
          <w:sz w:val="19"/>
        </w:rPr>
      </w:pPr>
      <w:r>
        <w:rPr>
          <w:color w:val="231F20"/>
          <w:w w:val="110"/>
          <w:sz w:val="19"/>
        </w:rPr>
        <w:t xml:space="preserve">Mission Council also agreed, on </w:t>
      </w:r>
      <w:r>
        <w:rPr>
          <w:color w:val="231F20"/>
          <w:spacing w:val="2"/>
          <w:w w:val="110"/>
          <w:sz w:val="19"/>
        </w:rPr>
        <w:t xml:space="preserve">behalf </w:t>
      </w:r>
      <w:r>
        <w:rPr>
          <w:color w:val="231F20"/>
          <w:w w:val="110"/>
          <w:sz w:val="19"/>
        </w:rPr>
        <w:t xml:space="preserve">of General Assembly, that the Moderator sign a Joint </w:t>
      </w:r>
      <w:r>
        <w:rPr>
          <w:color w:val="231F20"/>
          <w:spacing w:val="3"/>
          <w:w w:val="110"/>
          <w:sz w:val="19"/>
        </w:rPr>
        <w:t xml:space="preserve">statement (prepared </w:t>
      </w:r>
      <w:r>
        <w:rPr>
          <w:color w:val="231F20"/>
          <w:w w:val="110"/>
          <w:sz w:val="19"/>
        </w:rPr>
        <w:t xml:space="preserve">by </w:t>
      </w:r>
      <w:r>
        <w:rPr>
          <w:color w:val="231F20"/>
          <w:spacing w:val="2"/>
          <w:w w:val="110"/>
          <w:sz w:val="19"/>
        </w:rPr>
        <w:t xml:space="preserve">Churches </w:t>
      </w:r>
      <w:r>
        <w:rPr>
          <w:color w:val="231F20"/>
          <w:w w:val="110"/>
          <w:sz w:val="19"/>
        </w:rPr>
        <w:t>Together in Britain and Ireland) by Community Leaders of Faith Communities urging HM Government to legislate against incitement to religious</w:t>
      </w:r>
      <w:r>
        <w:rPr>
          <w:color w:val="231F20"/>
          <w:spacing w:val="-11"/>
          <w:w w:val="110"/>
          <w:sz w:val="19"/>
        </w:rPr>
        <w:t xml:space="preserve"> </w:t>
      </w:r>
      <w:r>
        <w:rPr>
          <w:color w:val="231F20"/>
          <w:w w:val="110"/>
          <w:sz w:val="19"/>
        </w:rPr>
        <w:t>hatred.</w:t>
      </w:r>
    </w:p>
    <w:p w:rsidR="00DC5273" w:rsidRDefault="00DC5273">
      <w:pPr>
        <w:pStyle w:val="BodyText"/>
        <w:spacing w:before="7"/>
      </w:pPr>
    </w:p>
    <w:p w:rsidR="00DC5273" w:rsidRDefault="006E3FAD">
      <w:pPr>
        <w:pStyle w:val="Heading8"/>
        <w:numPr>
          <w:ilvl w:val="1"/>
          <w:numId w:val="105"/>
        </w:numPr>
        <w:tabs>
          <w:tab w:val="left" w:pos="1280"/>
          <w:tab w:val="left" w:pos="1282"/>
        </w:tabs>
        <w:ind w:left="1281" w:hanging="682"/>
        <w:jc w:val="left"/>
        <w:rPr>
          <w:color w:val="231F20"/>
        </w:rPr>
      </w:pPr>
      <w:r>
        <w:rPr>
          <w:color w:val="231F20"/>
          <w:w w:val="105"/>
        </w:rPr>
        <w:t>Assembly-appointed</w:t>
      </w:r>
      <w:r>
        <w:rPr>
          <w:color w:val="231F20"/>
          <w:spacing w:val="5"/>
          <w:w w:val="105"/>
        </w:rPr>
        <w:t xml:space="preserve"> </w:t>
      </w:r>
      <w:r>
        <w:rPr>
          <w:color w:val="231F20"/>
          <w:w w:val="105"/>
        </w:rPr>
        <w:t>mi</w:t>
      </w:r>
      <w:r>
        <w:rPr>
          <w:color w:val="231F20"/>
          <w:w w:val="105"/>
        </w:rPr>
        <w:t>nistries</w:t>
      </w:r>
    </w:p>
    <w:p w:rsidR="00DC5273" w:rsidRDefault="00DC5273">
      <w:pPr>
        <w:pStyle w:val="BodyText"/>
        <w:spacing w:before="4"/>
        <w:rPr>
          <w:rFonts w:ascii="Myriad Pro"/>
          <w:b/>
          <w:sz w:val="20"/>
        </w:rPr>
      </w:pPr>
    </w:p>
    <w:p w:rsidR="00DC5273" w:rsidRDefault="006E3FAD">
      <w:pPr>
        <w:pStyle w:val="ListParagraph"/>
        <w:numPr>
          <w:ilvl w:val="2"/>
          <w:numId w:val="105"/>
        </w:numPr>
        <w:tabs>
          <w:tab w:val="left" w:pos="1282"/>
        </w:tabs>
        <w:spacing w:line="247" w:lineRule="auto"/>
        <w:ind w:left="600" w:firstLine="0"/>
        <w:jc w:val="both"/>
        <w:rPr>
          <w:color w:val="231F20"/>
          <w:sz w:val="19"/>
        </w:rPr>
      </w:pPr>
      <w:r>
        <w:rPr>
          <w:color w:val="231F20"/>
          <w:w w:val="105"/>
          <w:sz w:val="19"/>
        </w:rPr>
        <w:t xml:space="preserve">Mission Council, acting on behalf of General Assembly,  </w:t>
      </w:r>
      <w:r>
        <w:rPr>
          <w:color w:val="231F20"/>
          <w:spacing w:val="2"/>
          <w:w w:val="105"/>
          <w:sz w:val="19"/>
        </w:rPr>
        <w:t xml:space="preserve">re-appointed  </w:t>
      </w:r>
      <w:r>
        <w:rPr>
          <w:color w:val="231F20"/>
          <w:w w:val="105"/>
          <w:sz w:val="19"/>
        </w:rPr>
        <w:t>the  Revd   Arnold   Harrison to serve as Moderator of the Yorkshire Synod from 1 September 2004 until 29 February</w:t>
      </w:r>
      <w:r>
        <w:rPr>
          <w:color w:val="231F20"/>
          <w:spacing w:val="18"/>
          <w:w w:val="105"/>
          <w:sz w:val="19"/>
        </w:rPr>
        <w:t xml:space="preserve"> </w:t>
      </w:r>
      <w:r>
        <w:rPr>
          <w:color w:val="231F20"/>
          <w:w w:val="105"/>
          <w:sz w:val="19"/>
        </w:rPr>
        <w:t>2008.</w:t>
      </w:r>
    </w:p>
    <w:p w:rsidR="00DC5273" w:rsidRDefault="00DC5273">
      <w:pPr>
        <w:pStyle w:val="BodyText"/>
        <w:rPr>
          <w:sz w:val="20"/>
        </w:rPr>
      </w:pPr>
    </w:p>
    <w:p w:rsidR="00DC5273" w:rsidRDefault="006E3FAD">
      <w:pPr>
        <w:pStyle w:val="ListParagraph"/>
        <w:numPr>
          <w:ilvl w:val="2"/>
          <w:numId w:val="105"/>
        </w:numPr>
        <w:tabs>
          <w:tab w:val="left" w:pos="1281"/>
        </w:tabs>
        <w:spacing w:before="1" w:line="247" w:lineRule="auto"/>
        <w:ind w:left="600" w:firstLine="0"/>
        <w:jc w:val="both"/>
        <w:rPr>
          <w:color w:val="231F20"/>
          <w:sz w:val="19"/>
        </w:rPr>
      </w:pPr>
      <w:r>
        <w:rPr>
          <w:color w:val="231F20"/>
          <w:w w:val="105"/>
          <w:sz w:val="19"/>
        </w:rPr>
        <w:t xml:space="preserve">On General Assembly’s behalf, Mission Council </w:t>
      </w:r>
      <w:r>
        <w:rPr>
          <w:color w:val="231F20"/>
          <w:spacing w:val="2"/>
          <w:w w:val="105"/>
          <w:sz w:val="19"/>
        </w:rPr>
        <w:t>re-appoi</w:t>
      </w:r>
      <w:r>
        <w:rPr>
          <w:color w:val="231F20"/>
          <w:spacing w:val="2"/>
          <w:w w:val="105"/>
          <w:sz w:val="19"/>
        </w:rPr>
        <w:t xml:space="preserve">nted </w:t>
      </w:r>
      <w:r>
        <w:rPr>
          <w:color w:val="231F20"/>
          <w:w w:val="105"/>
          <w:sz w:val="19"/>
        </w:rPr>
        <w:t>the Revd Dr Janet Tollington to the Glendyne</w:t>
      </w:r>
      <w:r>
        <w:rPr>
          <w:color w:val="231F20"/>
          <w:spacing w:val="-17"/>
          <w:w w:val="105"/>
          <w:sz w:val="19"/>
        </w:rPr>
        <w:t xml:space="preserve"> </w:t>
      </w:r>
      <w:r>
        <w:rPr>
          <w:color w:val="231F20"/>
          <w:w w:val="105"/>
          <w:sz w:val="19"/>
        </w:rPr>
        <w:t>Chair</w:t>
      </w:r>
      <w:r>
        <w:rPr>
          <w:color w:val="231F20"/>
          <w:spacing w:val="-16"/>
          <w:w w:val="105"/>
          <w:sz w:val="19"/>
        </w:rPr>
        <w:t xml:space="preserve"> </w:t>
      </w:r>
      <w:r>
        <w:rPr>
          <w:color w:val="231F20"/>
          <w:w w:val="105"/>
          <w:sz w:val="19"/>
        </w:rPr>
        <w:t>of</w:t>
      </w:r>
      <w:r>
        <w:rPr>
          <w:color w:val="231F20"/>
          <w:spacing w:val="-17"/>
          <w:w w:val="105"/>
          <w:sz w:val="19"/>
        </w:rPr>
        <w:t xml:space="preserve"> </w:t>
      </w:r>
      <w:r>
        <w:rPr>
          <w:color w:val="231F20"/>
          <w:w w:val="105"/>
          <w:sz w:val="19"/>
        </w:rPr>
        <w:t>Old</w:t>
      </w:r>
      <w:r>
        <w:rPr>
          <w:color w:val="231F20"/>
          <w:spacing w:val="-16"/>
          <w:w w:val="105"/>
          <w:sz w:val="19"/>
        </w:rPr>
        <w:t xml:space="preserve"> </w:t>
      </w:r>
      <w:r>
        <w:rPr>
          <w:color w:val="231F20"/>
          <w:w w:val="105"/>
          <w:sz w:val="19"/>
        </w:rPr>
        <w:t>Testament</w:t>
      </w:r>
      <w:r>
        <w:rPr>
          <w:color w:val="231F20"/>
          <w:spacing w:val="-16"/>
          <w:w w:val="105"/>
          <w:sz w:val="19"/>
        </w:rPr>
        <w:t xml:space="preserve"> </w:t>
      </w:r>
      <w:r>
        <w:rPr>
          <w:color w:val="231F20"/>
          <w:w w:val="105"/>
          <w:sz w:val="19"/>
        </w:rPr>
        <w:t>Studies</w:t>
      </w:r>
      <w:r>
        <w:rPr>
          <w:color w:val="231F20"/>
          <w:spacing w:val="-17"/>
          <w:w w:val="105"/>
          <w:sz w:val="19"/>
        </w:rPr>
        <w:t xml:space="preserve"> </w:t>
      </w:r>
      <w:r>
        <w:rPr>
          <w:color w:val="231F20"/>
          <w:w w:val="105"/>
          <w:sz w:val="19"/>
        </w:rPr>
        <w:t>at</w:t>
      </w:r>
      <w:r>
        <w:rPr>
          <w:color w:val="231F20"/>
          <w:spacing w:val="-16"/>
          <w:w w:val="105"/>
          <w:sz w:val="19"/>
        </w:rPr>
        <w:t xml:space="preserve"> </w:t>
      </w:r>
      <w:r>
        <w:rPr>
          <w:color w:val="231F20"/>
          <w:w w:val="105"/>
          <w:sz w:val="19"/>
        </w:rPr>
        <w:t xml:space="preserve">Westminster College, Cambridge, for a further period of seven years, from 1 September 2004 until </w:t>
      </w:r>
      <w:r>
        <w:rPr>
          <w:color w:val="231F20"/>
          <w:spacing w:val="-5"/>
          <w:w w:val="105"/>
          <w:sz w:val="19"/>
        </w:rPr>
        <w:t xml:space="preserve">31 </w:t>
      </w:r>
      <w:r>
        <w:rPr>
          <w:color w:val="231F20"/>
          <w:w w:val="105"/>
          <w:sz w:val="19"/>
        </w:rPr>
        <w:t>August</w:t>
      </w:r>
      <w:r>
        <w:rPr>
          <w:color w:val="231F20"/>
          <w:spacing w:val="12"/>
          <w:w w:val="105"/>
          <w:sz w:val="19"/>
        </w:rPr>
        <w:t xml:space="preserve"> </w:t>
      </w:r>
      <w:r>
        <w:rPr>
          <w:color w:val="231F20"/>
          <w:spacing w:val="-8"/>
          <w:w w:val="105"/>
          <w:sz w:val="19"/>
        </w:rPr>
        <w:t>2011.</w:t>
      </w:r>
    </w:p>
    <w:p w:rsidR="00DC5273" w:rsidRDefault="00DC5273">
      <w:pPr>
        <w:pStyle w:val="BodyText"/>
        <w:spacing w:before="6"/>
      </w:pPr>
    </w:p>
    <w:p w:rsidR="00DC5273" w:rsidRDefault="006E3FAD">
      <w:pPr>
        <w:pStyle w:val="Heading8"/>
        <w:numPr>
          <w:ilvl w:val="1"/>
          <w:numId w:val="105"/>
        </w:numPr>
        <w:tabs>
          <w:tab w:val="left" w:pos="1280"/>
          <w:tab w:val="left" w:pos="1282"/>
        </w:tabs>
        <w:ind w:left="1281" w:hanging="682"/>
        <w:jc w:val="left"/>
        <w:rPr>
          <w:color w:val="231F20"/>
        </w:rPr>
      </w:pPr>
      <w:r>
        <w:rPr>
          <w:color w:val="231F20"/>
          <w:w w:val="105"/>
        </w:rPr>
        <w:t>Assembly-appointed staff</w:t>
      </w:r>
      <w:r>
        <w:rPr>
          <w:color w:val="231F20"/>
          <w:spacing w:val="11"/>
          <w:w w:val="105"/>
        </w:rPr>
        <w:t xml:space="preserve"> </w:t>
      </w:r>
      <w:r>
        <w:rPr>
          <w:color w:val="231F20"/>
          <w:w w:val="105"/>
        </w:rPr>
        <w:t>posts</w:t>
      </w:r>
    </w:p>
    <w:p w:rsidR="00DC5273" w:rsidRDefault="00DC5273">
      <w:pPr>
        <w:pStyle w:val="BodyText"/>
        <w:spacing w:before="4"/>
        <w:rPr>
          <w:rFonts w:ascii="Myriad Pro"/>
          <w:b/>
          <w:sz w:val="20"/>
        </w:rPr>
      </w:pPr>
    </w:p>
    <w:p w:rsidR="00DC5273" w:rsidRDefault="006E3FAD">
      <w:pPr>
        <w:pStyle w:val="ListParagraph"/>
        <w:numPr>
          <w:ilvl w:val="2"/>
          <w:numId w:val="105"/>
        </w:numPr>
        <w:tabs>
          <w:tab w:val="left" w:pos="1282"/>
        </w:tabs>
        <w:spacing w:line="247" w:lineRule="auto"/>
        <w:ind w:left="600" w:firstLine="0"/>
        <w:jc w:val="both"/>
        <w:rPr>
          <w:color w:val="231F20"/>
          <w:sz w:val="19"/>
        </w:rPr>
      </w:pPr>
      <w:r>
        <w:rPr>
          <w:color w:val="231F20"/>
          <w:w w:val="105"/>
          <w:sz w:val="19"/>
        </w:rPr>
        <w:t xml:space="preserve">Mission Council, acting on behalf of General Assembly, appointed Mr John Brown as Secretary for </w:t>
      </w:r>
      <w:r>
        <w:rPr>
          <w:color w:val="231F20"/>
          <w:spacing w:val="-3"/>
          <w:w w:val="105"/>
          <w:sz w:val="19"/>
        </w:rPr>
        <w:t xml:space="preserve">Youth </w:t>
      </w:r>
      <w:r>
        <w:rPr>
          <w:color w:val="231F20"/>
          <w:w w:val="105"/>
          <w:sz w:val="19"/>
        </w:rPr>
        <w:t>Work for</w:t>
      </w:r>
      <w:r>
        <w:rPr>
          <w:color w:val="231F20"/>
          <w:w w:val="105"/>
          <w:sz w:val="19"/>
        </w:rPr>
        <w:t xml:space="preserve"> a period of five years from 1 January 2004 until </w:t>
      </w:r>
      <w:r>
        <w:rPr>
          <w:color w:val="231F20"/>
          <w:spacing w:val="-6"/>
          <w:w w:val="105"/>
          <w:sz w:val="19"/>
        </w:rPr>
        <w:t xml:space="preserve">31 </w:t>
      </w:r>
      <w:r>
        <w:rPr>
          <w:color w:val="231F20"/>
          <w:w w:val="105"/>
          <w:sz w:val="19"/>
        </w:rPr>
        <w:t>December</w:t>
      </w:r>
      <w:r>
        <w:rPr>
          <w:color w:val="231F20"/>
          <w:spacing w:val="14"/>
          <w:w w:val="105"/>
          <w:sz w:val="19"/>
        </w:rPr>
        <w:t xml:space="preserve"> </w:t>
      </w:r>
      <w:r>
        <w:rPr>
          <w:color w:val="231F20"/>
          <w:w w:val="105"/>
          <w:sz w:val="19"/>
        </w:rPr>
        <w:t>2008.</w:t>
      </w:r>
    </w:p>
    <w:p w:rsidR="00DC5273" w:rsidRDefault="00DC5273">
      <w:pPr>
        <w:pStyle w:val="BodyText"/>
        <w:rPr>
          <w:sz w:val="20"/>
        </w:rPr>
      </w:pPr>
    </w:p>
    <w:p w:rsidR="00DC5273" w:rsidRDefault="006E3FAD">
      <w:pPr>
        <w:pStyle w:val="ListParagraph"/>
        <w:numPr>
          <w:ilvl w:val="2"/>
          <w:numId w:val="105"/>
        </w:numPr>
        <w:tabs>
          <w:tab w:val="left" w:pos="1282"/>
        </w:tabs>
        <w:spacing w:line="249" w:lineRule="auto"/>
        <w:ind w:left="600" w:right="1" w:firstLine="0"/>
        <w:jc w:val="both"/>
        <w:rPr>
          <w:color w:val="231F20"/>
          <w:sz w:val="19"/>
        </w:rPr>
      </w:pPr>
      <w:r>
        <w:rPr>
          <w:color w:val="231F20"/>
          <w:w w:val="110"/>
          <w:sz w:val="19"/>
        </w:rPr>
        <w:t>Mission</w:t>
      </w:r>
      <w:r>
        <w:rPr>
          <w:color w:val="231F20"/>
          <w:spacing w:val="-9"/>
          <w:w w:val="110"/>
          <w:sz w:val="19"/>
        </w:rPr>
        <w:t xml:space="preserve"> </w:t>
      </w:r>
      <w:r>
        <w:rPr>
          <w:color w:val="231F20"/>
          <w:w w:val="110"/>
          <w:sz w:val="19"/>
        </w:rPr>
        <w:t>Council</w:t>
      </w:r>
      <w:r>
        <w:rPr>
          <w:color w:val="231F20"/>
          <w:spacing w:val="-9"/>
          <w:w w:val="110"/>
          <w:sz w:val="19"/>
        </w:rPr>
        <w:t xml:space="preserve"> </w:t>
      </w:r>
      <w:r>
        <w:rPr>
          <w:color w:val="231F20"/>
          <w:w w:val="110"/>
          <w:sz w:val="19"/>
        </w:rPr>
        <w:t>agreed</w:t>
      </w:r>
      <w:r>
        <w:rPr>
          <w:color w:val="231F20"/>
          <w:spacing w:val="-8"/>
          <w:w w:val="110"/>
          <w:sz w:val="19"/>
        </w:rPr>
        <w:t xml:space="preserve"> </w:t>
      </w:r>
      <w:r>
        <w:rPr>
          <w:color w:val="231F20"/>
          <w:w w:val="110"/>
          <w:sz w:val="19"/>
        </w:rPr>
        <w:t>that</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post</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CRCW Development worker be renewed for two</w:t>
      </w:r>
      <w:r>
        <w:rPr>
          <w:color w:val="231F20"/>
          <w:spacing w:val="-35"/>
          <w:w w:val="110"/>
          <w:sz w:val="19"/>
        </w:rPr>
        <w:t xml:space="preserve"> </w:t>
      </w:r>
      <w:r>
        <w:rPr>
          <w:color w:val="231F20"/>
          <w:w w:val="110"/>
          <w:sz w:val="19"/>
        </w:rPr>
        <w:t>years.</w:t>
      </w:r>
    </w:p>
    <w:p w:rsidR="00DC5273" w:rsidRDefault="00DC5273">
      <w:pPr>
        <w:pStyle w:val="BodyText"/>
        <w:spacing w:before="6"/>
      </w:pPr>
    </w:p>
    <w:p w:rsidR="00DC5273" w:rsidRDefault="006E3FAD">
      <w:pPr>
        <w:pStyle w:val="ListParagraph"/>
        <w:numPr>
          <w:ilvl w:val="2"/>
          <w:numId w:val="105"/>
        </w:numPr>
        <w:tabs>
          <w:tab w:val="left" w:pos="1281"/>
        </w:tabs>
        <w:spacing w:line="247" w:lineRule="auto"/>
        <w:ind w:left="600" w:firstLine="0"/>
        <w:jc w:val="both"/>
        <w:rPr>
          <w:color w:val="231F20"/>
          <w:sz w:val="19"/>
        </w:rPr>
      </w:pPr>
      <w:r>
        <w:rPr>
          <w:color w:val="231F20"/>
          <w:w w:val="105"/>
          <w:sz w:val="19"/>
        </w:rPr>
        <w:t xml:space="preserve">In view of the impending retirement of Mr Hilary Gunn on </w:t>
      </w:r>
      <w:r>
        <w:rPr>
          <w:color w:val="231F20"/>
          <w:spacing w:val="-6"/>
          <w:w w:val="105"/>
          <w:sz w:val="19"/>
        </w:rPr>
        <w:t xml:space="preserve">31 </w:t>
      </w:r>
      <w:r>
        <w:rPr>
          <w:color w:val="231F20"/>
          <w:w w:val="105"/>
          <w:sz w:val="19"/>
        </w:rPr>
        <w:t xml:space="preserve">August 2004, a group was appointed to the review the post of </w:t>
      </w:r>
      <w:r>
        <w:rPr>
          <w:color w:val="231F20"/>
          <w:spacing w:val="2"/>
          <w:w w:val="105"/>
          <w:sz w:val="19"/>
        </w:rPr>
        <w:t xml:space="preserve">Office </w:t>
      </w:r>
      <w:r>
        <w:rPr>
          <w:color w:val="231F20"/>
          <w:w w:val="105"/>
          <w:sz w:val="19"/>
        </w:rPr>
        <w:t>and Personnel Manager at Church House. Mission Council, acting on behalf of General Assembly, consequently agreed to redesignate</w:t>
      </w:r>
      <w:r>
        <w:rPr>
          <w:color w:val="231F20"/>
          <w:w w:val="105"/>
          <w:sz w:val="19"/>
        </w:rPr>
        <w:t xml:space="preserve"> the post as that of Human Resources and Facilities Manager; and to make an</w:t>
      </w:r>
      <w:r>
        <w:rPr>
          <w:color w:val="231F20"/>
          <w:spacing w:val="12"/>
          <w:w w:val="105"/>
          <w:sz w:val="19"/>
        </w:rPr>
        <w:t xml:space="preserve"> </w:t>
      </w:r>
      <w:r>
        <w:rPr>
          <w:color w:val="231F20"/>
          <w:w w:val="105"/>
          <w:sz w:val="19"/>
        </w:rPr>
        <w:t>appointment.</w:t>
      </w:r>
    </w:p>
    <w:p w:rsidR="00DC5273" w:rsidRDefault="00DC5273">
      <w:pPr>
        <w:pStyle w:val="BodyText"/>
        <w:spacing w:before="9"/>
      </w:pPr>
    </w:p>
    <w:p w:rsidR="00DC5273" w:rsidRDefault="006E3FAD">
      <w:pPr>
        <w:pStyle w:val="Heading8"/>
        <w:numPr>
          <w:ilvl w:val="0"/>
          <w:numId w:val="105"/>
        </w:numPr>
        <w:tabs>
          <w:tab w:val="left" w:pos="1280"/>
          <w:tab w:val="left" w:pos="1282"/>
        </w:tabs>
        <w:ind w:left="1281" w:hanging="682"/>
        <w:jc w:val="left"/>
      </w:pPr>
      <w:r>
        <w:rPr>
          <w:color w:val="231F20"/>
          <w:w w:val="105"/>
        </w:rPr>
        <w:t>Other</w:t>
      </w:r>
      <w:r>
        <w:rPr>
          <w:color w:val="231F20"/>
          <w:spacing w:val="4"/>
          <w:w w:val="105"/>
        </w:rPr>
        <w:t xml:space="preserve"> </w:t>
      </w:r>
      <w:r>
        <w:rPr>
          <w:color w:val="231F20"/>
          <w:w w:val="105"/>
        </w:rPr>
        <w:t>Actions</w:t>
      </w:r>
    </w:p>
    <w:p w:rsidR="00DC5273" w:rsidRDefault="00DC5273">
      <w:pPr>
        <w:pStyle w:val="BodyText"/>
        <w:spacing w:before="3"/>
        <w:rPr>
          <w:rFonts w:ascii="Myriad Pro"/>
          <w:b/>
          <w:sz w:val="20"/>
        </w:rPr>
      </w:pPr>
    </w:p>
    <w:p w:rsidR="00DC5273" w:rsidRDefault="006E3FAD">
      <w:pPr>
        <w:pStyle w:val="ListParagraph"/>
        <w:numPr>
          <w:ilvl w:val="1"/>
          <w:numId w:val="105"/>
        </w:numPr>
        <w:tabs>
          <w:tab w:val="left" w:pos="1282"/>
        </w:tabs>
        <w:spacing w:line="247" w:lineRule="auto"/>
        <w:ind w:left="600" w:firstLine="0"/>
        <w:jc w:val="both"/>
        <w:rPr>
          <w:color w:val="231F20"/>
          <w:sz w:val="19"/>
        </w:rPr>
      </w:pPr>
      <w:r>
        <w:rPr>
          <w:color w:val="231F20"/>
          <w:w w:val="110"/>
          <w:sz w:val="19"/>
        </w:rPr>
        <w:t xml:space="preserve">The review requested by Mission Council in </w:t>
      </w:r>
      <w:r>
        <w:rPr>
          <w:color w:val="231F20"/>
          <w:spacing w:val="-4"/>
          <w:w w:val="110"/>
          <w:sz w:val="19"/>
        </w:rPr>
        <w:t xml:space="preserve">2002 </w:t>
      </w:r>
      <w:r>
        <w:rPr>
          <w:color w:val="231F20"/>
          <w:w w:val="110"/>
          <w:sz w:val="19"/>
        </w:rPr>
        <w:t xml:space="preserve">of </w:t>
      </w:r>
      <w:r>
        <w:rPr>
          <w:color w:val="231F20"/>
          <w:spacing w:val="-3"/>
          <w:w w:val="110"/>
          <w:sz w:val="19"/>
        </w:rPr>
        <w:t xml:space="preserve">the United </w:t>
      </w:r>
      <w:r>
        <w:rPr>
          <w:color w:val="231F20"/>
          <w:w w:val="110"/>
          <w:sz w:val="19"/>
        </w:rPr>
        <w:t xml:space="preserve">Reformed </w:t>
      </w:r>
      <w:r>
        <w:rPr>
          <w:color w:val="231F20"/>
          <w:spacing w:val="-5"/>
          <w:w w:val="110"/>
          <w:sz w:val="19"/>
        </w:rPr>
        <w:t xml:space="preserve">Church’s </w:t>
      </w:r>
      <w:r>
        <w:rPr>
          <w:color w:val="231F20"/>
          <w:spacing w:val="-3"/>
          <w:w w:val="110"/>
          <w:sz w:val="19"/>
        </w:rPr>
        <w:t xml:space="preserve">programmes and </w:t>
      </w:r>
      <w:r>
        <w:rPr>
          <w:color w:val="231F20"/>
          <w:w w:val="110"/>
          <w:sz w:val="19"/>
        </w:rPr>
        <w:t xml:space="preserve">priorities has resulted in the process </w:t>
      </w:r>
      <w:r>
        <w:rPr>
          <w:rFonts w:ascii="Myriad Pro" w:hAnsi="Myriad Pro"/>
          <w:b/>
          <w:color w:val="231F20"/>
          <w:w w:val="110"/>
          <w:sz w:val="19"/>
        </w:rPr>
        <w:t xml:space="preserve">‘Catch the </w:t>
      </w:r>
      <w:r>
        <w:rPr>
          <w:rFonts w:ascii="Myriad Pro" w:hAnsi="Myriad Pro"/>
          <w:b/>
          <w:color w:val="231F20"/>
          <w:spacing w:val="2"/>
          <w:w w:val="110"/>
          <w:sz w:val="19"/>
        </w:rPr>
        <w:t xml:space="preserve">Vision </w:t>
      </w:r>
      <w:r>
        <w:rPr>
          <w:rFonts w:ascii="Myriad Pro" w:hAnsi="Myriad Pro"/>
          <w:b/>
          <w:color w:val="231F20"/>
          <w:w w:val="110"/>
          <w:sz w:val="19"/>
        </w:rPr>
        <w:t xml:space="preserve">for God’s tomorrow’. </w:t>
      </w:r>
      <w:r>
        <w:rPr>
          <w:color w:val="231F20"/>
          <w:spacing w:val="2"/>
          <w:w w:val="110"/>
          <w:sz w:val="19"/>
        </w:rPr>
        <w:t xml:space="preserve">Its steering </w:t>
      </w:r>
      <w:r>
        <w:rPr>
          <w:color w:val="231F20"/>
          <w:w w:val="110"/>
          <w:sz w:val="19"/>
        </w:rPr>
        <w:t xml:space="preserve">group </w:t>
      </w:r>
      <w:r>
        <w:rPr>
          <w:color w:val="231F20"/>
          <w:spacing w:val="3"/>
          <w:w w:val="110"/>
          <w:sz w:val="19"/>
        </w:rPr>
        <w:t xml:space="preserve">reported </w:t>
      </w:r>
      <w:r>
        <w:rPr>
          <w:color w:val="231F20"/>
          <w:w w:val="110"/>
          <w:sz w:val="19"/>
        </w:rPr>
        <w:t xml:space="preserve">to Mission Council </w:t>
      </w:r>
      <w:r>
        <w:rPr>
          <w:color w:val="231F20"/>
          <w:spacing w:val="2"/>
          <w:w w:val="110"/>
          <w:sz w:val="19"/>
        </w:rPr>
        <w:t xml:space="preserve">regularly </w:t>
      </w:r>
      <w:r>
        <w:rPr>
          <w:color w:val="231F20"/>
          <w:w w:val="110"/>
          <w:sz w:val="19"/>
        </w:rPr>
        <w:t>during the year. The Group’s major piece of work has been the production</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a</w:t>
      </w:r>
      <w:r>
        <w:rPr>
          <w:color w:val="231F20"/>
          <w:spacing w:val="-19"/>
          <w:w w:val="110"/>
          <w:sz w:val="19"/>
        </w:rPr>
        <w:t xml:space="preserve"> </w:t>
      </w:r>
      <w:r>
        <w:rPr>
          <w:color w:val="231F20"/>
          <w:w w:val="110"/>
          <w:sz w:val="19"/>
        </w:rPr>
        <w:t>Vision</w:t>
      </w:r>
      <w:r>
        <w:rPr>
          <w:color w:val="231F20"/>
          <w:spacing w:val="-18"/>
          <w:w w:val="110"/>
          <w:sz w:val="19"/>
        </w:rPr>
        <w:t xml:space="preserve"> </w:t>
      </w:r>
      <w:r>
        <w:rPr>
          <w:color w:val="231F20"/>
          <w:w w:val="110"/>
          <w:sz w:val="19"/>
        </w:rPr>
        <w:t>Statement,</w:t>
      </w:r>
      <w:r>
        <w:rPr>
          <w:color w:val="231F20"/>
          <w:spacing w:val="-19"/>
          <w:w w:val="110"/>
          <w:sz w:val="19"/>
        </w:rPr>
        <w:t xml:space="preserve"> </w:t>
      </w:r>
      <w:r>
        <w:rPr>
          <w:color w:val="231F20"/>
          <w:w w:val="110"/>
          <w:sz w:val="19"/>
        </w:rPr>
        <w:t>which</w:t>
      </w:r>
      <w:r>
        <w:rPr>
          <w:color w:val="231F20"/>
          <w:spacing w:val="-19"/>
          <w:w w:val="110"/>
          <w:sz w:val="19"/>
        </w:rPr>
        <w:t xml:space="preserve"> </w:t>
      </w:r>
      <w:r>
        <w:rPr>
          <w:color w:val="231F20"/>
          <w:w w:val="110"/>
          <w:sz w:val="19"/>
        </w:rPr>
        <w:t>was</w:t>
      </w:r>
      <w:r>
        <w:rPr>
          <w:color w:val="231F20"/>
          <w:spacing w:val="-18"/>
          <w:w w:val="110"/>
          <w:sz w:val="19"/>
        </w:rPr>
        <w:t xml:space="preserve"> </w:t>
      </w:r>
      <w:r>
        <w:rPr>
          <w:color w:val="231F20"/>
          <w:w w:val="110"/>
          <w:sz w:val="19"/>
        </w:rPr>
        <w:t xml:space="preserve">discussed in Church Meetings during January and </w:t>
      </w:r>
      <w:r>
        <w:rPr>
          <w:color w:val="231F20"/>
          <w:spacing w:val="2"/>
          <w:w w:val="110"/>
          <w:sz w:val="19"/>
        </w:rPr>
        <w:t xml:space="preserve">February </w:t>
      </w:r>
      <w:r>
        <w:rPr>
          <w:color w:val="231F20"/>
          <w:w w:val="110"/>
          <w:sz w:val="19"/>
        </w:rPr>
        <w:t>2004.</w:t>
      </w:r>
      <w:r>
        <w:rPr>
          <w:color w:val="231F20"/>
          <w:spacing w:val="26"/>
          <w:w w:val="110"/>
          <w:sz w:val="19"/>
        </w:rPr>
        <w:t xml:space="preserve"> </w:t>
      </w:r>
      <w:r>
        <w:rPr>
          <w:color w:val="231F20"/>
          <w:w w:val="110"/>
          <w:sz w:val="19"/>
        </w:rPr>
        <w:t>A</w:t>
      </w:r>
      <w:r>
        <w:rPr>
          <w:color w:val="231F20"/>
          <w:spacing w:val="-11"/>
          <w:w w:val="110"/>
          <w:sz w:val="19"/>
        </w:rPr>
        <w:t xml:space="preserve"> </w:t>
      </w:r>
      <w:r>
        <w:rPr>
          <w:color w:val="231F20"/>
          <w:w w:val="110"/>
          <w:sz w:val="19"/>
        </w:rPr>
        <w:t>major</w:t>
      </w:r>
      <w:r>
        <w:rPr>
          <w:color w:val="231F20"/>
          <w:spacing w:val="-11"/>
          <w:w w:val="110"/>
          <w:sz w:val="19"/>
        </w:rPr>
        <w:t xml:space="preserve"> </w:t>
      </w:r>
      <w:r>
        <w:rPr>
          <w:color w:val="231F20"/>
          <w:w w:val="110"/>
          <w:sz w:val="19"/>
        </w:rPr>
        <w:t>meeting</w:t>
      </w:r>
      <w:r>
        <w:rPr>
          <w:color w:val="231F20"/>
          <w:spacing w:val="-10"/>
          <w:w w:val="110"/>
          <w:sz w:val="19"/>
        </w:rPr>
        <w:t xml:space="preserve"> </w:t>
      </w:r>
      <w:r>
        <w:rPr>
          <w:color w:val="231F20"/>
          <w:w w:val="110"/>
          <w:sz w:val="19"/>
        </w:rPr>
        <w:t>between</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Group</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synod ‘listeners’ took place at the end of March, and the responses from local churches were collated by the end</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April.</w:t>
      </w:r>
      <w:r>
        <w:rPr>
          <w:color w:val="231F20"/>
          <w:spacing w:val="-10"/>
          <w:w w:val="110"/>
          <w:sz w:val="19"/>
        </w:rPr>
        <w:t xml:space="preserve"> </w:t>
      </w:r>
      <w:r>
        <w:rPr>
          <w:color w:val="231F20"/>
          <w:w w:val="110"/>
          <w:sz w:val="19"/>
        </w:rPr>
        <w:t>That</w:t>
      </w:r>
      <w:r>
        <w:rPr>
          <w:color w:val="231F20"/>
          <w:spacing w:val="-9"/>
          <w:w w:val="110"/>
          <w:sz w:val="19"/>
        </w:rPr>
        <w:t xml:space="preserve"> </w:t>
      </w:r>
      <w:r>
        <w:rPr>
          <w:color w:val="231F20"/>
          <w:w w:val="110"/>
          <w:sz w:val="19"/>
        </w:rPr>
        <w:t>meant</w:t>
      </w:r>
      <w:r>
        <w:rPr>
          <w:color w:val="231F20"/>
          <w:spacing w:val="-9"/>
          <w:w w:val="110"/>
          <w:sz w:val="19"/>
        </w:rPr>
        <w:t xml:space="preserve"> </w:t>
      </w:r>
      <w:r>
        <w:rPr>
          <w:color w:val="231F20"/>
          <w:w w:val="110"/>
          <w:sz w:val="19"/>
        </w:rPr>
        <w:t>that</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Group</w:t>
      </w:r>
      <w:r>
        <w:rPr>
          <w:color w:val="231F20"/>
          <w:spacing w:val="-10"/>
          <w:w w:val="110"/>
          <w:sz w:val="19"/>
        </w:rPr>
        <w:t xml:space="preserve"> </w:t>
      </w:r>
      <w:r>
        <w:rPr>
          <w:color w:val="231F20"/>
          <w:w w:val="110"/>
          <w:sz w:val="19"/>
        </w:rPr>
        <w:t>was</w:t>
      </w:r>
      <w:r>
        <w:rPr>
          <w:color w:val="231F20"/>
          <w:spacing w:val="-9"/>
          <w:w w:val="110"/>
          <w:sz w:val="19"/>
        </w:rPr>
        <w:t xml:space="preserve"> </w:t>
      </w:r>
      <w:r>
        <w:rPr>
          <w:color w:val="231F20"/>
          <w:w w:val="110"/>
          <w:sz w:val="19"/>
        </w:rPr>
        <w:t>unable</w:t>
      </w:r>
      <w:r>
        <w:rPr>
          <w:color w:val="231F20"/>
          <w:spacing w:val="-9"/>
          <w:w w:val="110"/>
          <w:sz w:val="19"/>
        </w:rPr>
        <w:t xml:space="preserve"> </w:t>
      </w:r>
      <w:r>
        <w:rPr>
          <w:color w:val="231F20"/>
          <w:w w:val="110"/>
          <w:sz w:val="19"/>
        </w:rPr>
        <w:t>to meet</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deadline</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production</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Assembly Reports.</w:t>
      </w:r>
      <w:r>
        <w:rPr>
          <w:color w:val="231F20"/>
          <w:spacing w:val="-18"/>
          <w:w w:val="110"/>
          <w:sz w:val="19"/>
        </w:rPr>
        <w:t xml:space="preserve"> </w:t>
      </w:r>
      <w:r>
        <w:rPr>
          <w:color w:val="231F20"/>
          <w:w w:val="110"/>
          <w:sz w:val="19"/>
        </w:rPr>
        <w:t>However</w:t>
      </w:r>
      <w:r>
        <w:rPr>
          <w:color w:val="231F20"/>
          <w:spacing w:val="-17"/>
          <w:w w:val="110"/>
          <w:sz w:val="19"/>
        </w:rPr>
        <w:t xml:space="preserve"> </w:t>
      </w:r>
      <w:r>
        <w:rPr>
          <w:color w:val="231F20"/>
          <w:w w:val="110"/>
          <w:sz w:val="19"/>
        </w:rPr>
        <w:t>a</w:t>
      </w:r>
      <w:r>
        <w:rPr>
          <w:color w:val="231F20"/>
          <w:spacing w:val="-17"/>
          <w:w w:val="110"/>
          <w:sz w:val="19"/>
        </w:rPr>
        <w:t xml:space="preserve"> </w:t>
      </w:r>
      <w:r>
        <w:rPr>
          <w:color w:val="231F20"/>
          <w:w w:val="110"/>
          <w:sz w:val="19"/>
        </w:rPr>
        <w:t>report,</w:t>
      </w:r>
      <w:r>
        <w:rPr>
          <w:color w:val="231F20"/>
          <w:spacing w:val="-17"/>
          <w:w w:val="110"/>
          <w:sz w:val="19"/>
        </w:rPr>
        <w:t xml:space="preserve"> </w:t>
      </w:r>
      <w:r>
        <w:rPr>
          <w:color w:val="231F20"/>
          <w:w w:val="110"/>
          <w:sz w:val="19"/>
        </w:rPr>
        <w:t>with</w:t>
      </w:r>
      <w:r>
        <w:rPr>
          <w:color w:val="231F20"/>
          <w:spacing w:val="-17"/>
          <w:w w:val="110"/>
          <w:sz w:val="19"/>
        </w:rPr>
        <w:t xml:space="preserve"> </w:t>
      </w:r>
      <w:r>
        <w:rPr>
          <w:color w:val="231F20"/>
          <w:w w:val="110"/>
          <w:sz w:val="19"/>
        </w:rPr>
        <w:t>proposals</w:t>
      </w:r>
      <w:r>
        <w:rPr>
          <w:color w:val="231F20"/>
          <w:spacing w:val="-17"/>
          <w:w w:val="110"/>
          <w:sz w:val="19"/>
        </w:rPr>
        <w:t xml:space="preserve"> </w:t>
      </w:r>
      <w:r>
        <w:rPr>
          <w:color w:val="231F20"/>
          <w:w w:val="110"/>
          <w:sz w:val="19"/>
        </w:rPr>
        <w:t>for</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next stage</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review,</w:t>
      </w:r>
      <w:r>
        <w:rPr>
          <w:color w:val="231F20"/>
          <w:spacing w:val="-13"/>
          <w:w w:val="110"/>
          <w:sz w:val="19"/>
        </w:rPr>
        <w:t xml:space="preserve"> </w:t>
      </w:r>
      <w:r>
        <w:rPr>
          <w:color w:val="231F20"/>
          <w:w w:val="110"/>
          <w:sz w:val="19"/>
        </w:rPr>
        <w:t>will</w:t>
      </w:r>
      <w:r>
        <w:rPr>
          <w:color w:val="231F20"/>
          <w:spacing w:val="-13"/>
          <w:w w:val="110"/>
          <w:sz w:val="19"/>
        </w:rPr>
        <w:t xml:space="preserve"> </w:t>
      </w:r>
      <w:r>
        <w:rPr>
          <w:color w:val="231F20"/>
          <w:w w:val="110"/>
          <w:sz w:val="19"/>
        </w:rPr>
        <w:t>be</w:t>
      </w:r>
      <w:r>
        <w:rPr>
          <w:color w:val="231F20"/>
          <w:spacing w:val="-13"/>
          <w:w w:val="110"/>
          <w:sz w:val="19"/>
        </w:rPr>
        <w:t xml:space="preserve"> </w:t>
      </w:r>
      <w:r>
        <w:rPr>
          <w:color w:val="231F20"/>
          <w:w w:val="110"/>
          <w:sz w:val="19"/>
        </w:rPr>
        <w:t>brought</w:t>
      </w:r>
      <w:r>
        <w:rPr>
          <w:color w:val="231F20"/>
          <w:spacing w:val="-13"/>
          <w:w w:val="110"/>
          <w:sz w:val="19"/>
        </w:rPr>
        <w:t xml:space="preserve"> </w:t>
      </w:r>
      <w:r>
        <w:rPr>
          <w:color w:val="231F20"/>
          <w:w w:val="110"/>
          <w:sz w:val="19"/>
        </w:rPr>
        <w:t>directly</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General Assembly in</w:t>
      </w:r>
      <w:r>
        <w:rPr>
          <w:color w:val="231F20"/>
          <w:spacing w:val="-3"/>
          <w:w w:val="110"/>
          <w:sz w:val="19"/>
        </w:rPr>
        <w:t xml:space="preserve"> </w:t>
      </w:r>
      <w:r>
        <w:rPr>
          <w:color w:val="231F20"/>
          <w:w w:val="110"/>
          <w:sz w:val="19"/>
        </w:rPr>
        <w:t>July.</w:t>
      </w:r>
    </w:p>
    <w:p w:rsidR="00DC5273" w:rsidRDefault="00DC5273">
      <w:pPr>
        <w:pStyle w:val="BodyText"/>
        <w:rPr>
          <w:sz w:val="20"/>
        </w:rPr>
      </w:pPr>
    </w:p>
    <w:p w:rsidR="00DC5273" w:rsidRDefault="006E3FAD">
      <w:pPr>
        <w:pStyle w:val="ListParagraph"/>
        <w:numPr>
          <w:ilvl w:val="1"/>
          <w:numId w:val="105"/>
        </w:numPr>
        <w:tabs>
          <w:tab w:val="left" w:pos="1282"/>
        </w:tabs>
        <w:spacing w:line="247" w:lineRule="auto"/>
        <w:ind w:left="600" w:firstLine="0"/>
        <w:jc w:val="both"/>
        <w:rPr>
          <w:color w:val="231F20"/>
          <w:sz w:val="19"/>
        </w:rPr>
      </w:pPr>
      <w:r>
        <w:rPr>
          <w:color w:val="231F20"/>
          <w:w w:val="110"/>
          <w:sz w:val="19"/>
        </w:rPr>
        <w:t>In view of the thoroughgoing nature of the review process, Mission Council asked the Staffing Advisory</w:t>
      </w:r>
      <w:r>
        <w:rPr>
          <w:color w:val="231F20"/>
          <w:spacing w:val="-12"/>
          <w:w w:val="110"/>
          <w:sz w:val="19"/>
        </w:rPr>
        <w:t xml:space="preserve"> </w:t>
      </w:r>
      <w:r>
        <w:rPr>
          <w:color w:val="231F20"/>
          <w:w w:val="110"/>
          <w:sz w:val="19"/>
        </w:rPr>
        <w:t>Group</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undertake</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review</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all</w:t>
      </w:r>
      <w:r>
        <w:rPr>
          <w:color w:val="231F20"/>
          <w:spacing w:val="-12"/>
          <w:w w:val="110"/>
          <w:sz w:val="19"/>
        </w:rPr>
        <w:t xml:space="preserve"> </w:t>
      </w:r>
      <w:r>
        <w:rPr>
          <w:color w:val="231F20"/>
          <w:w w:val="110"/>
          <w:sz w:val="19"/>
        </w:rPr>
        <w:t>staff</w:t>
      </w:r>
      <w:r>
        <w:rPr>
          <w:color w:val="231F20"/>
          <w:spacing w:val="-12"/>
          <w:w w:val="110"/>
          <w:sz w:val="19"/>
        </w:rPr>
        <w:t xml:space="preserve"> </w:t>
      </w:r>
      <w:r>
        <w:rPr>
          <w:color w:val="231F20"/>
          <w:w w:val="110"/>
          <w:sz w:val="19"/>
        </w:rPr>
        <w:t>posts at Church House, with the aim of presenting a</w:t>
      </w:r>
      <w:r>
        <w:rPr>
          <w:color w:val="231F20"/>
          <w:spacing w:val="36"/>
          <w:w w:val="110"/>
          <w:sz w:val="19"/>
        </w:rPr>
        <w:t xml:space="preserve"> </w:t>
      </w:r>
      <w:r>
        <w:rPr>
          <w:color w:val="231F20"/>
          <w:w w:val="110"/>
          <w:sz w:val="19"/>
        </w:rPr>
        <w:t>report</w:t>
      </w:r>
    </w:p>
    <w:p w:rsidR="00DC5273" w:rsidRDefault="006E3FAD">
      <w:pPr>
        <w:pStyle w:val="BodyText"/>
        <w:spacing w:before="85" w:line="247" w:lineRule="auto"/>
        <w:ind w:left="413" w:right="437"/>
        <w:jc w:val="both"/>
      </w:pPr>
      <w:r>
        <w:br w:type="column"/>
      </w:r>
      <w:r>
        <w:rPr>
          <w:color w:val="231F20"/>
          <w:w w:val="110"/>
        </w:rPr>
        <w:t xml:space="preserve">to Mission Council in October 2005. It was expected </w:t>
      </w:r>
      <w:r>
        <w:rPr>
          <w:color w:val="231F20"/>
          <w:w w:val="110"/>
        </w:rPr>
        <w:t xml:space="preserve">that any redesignation of posts should be agreed by </w:t>
      </w:r>
      <w:r>
        <w:rPr>
          <w:color w:val="231F20"/>
          <w:spacing w:val="-5"/>
          <w:w w:val="110"/>
        </w:rPr>
        <w:t xml:space="preserve">2007. </w:t>
      </w:r>
      <w:r>
        <w:rPr>
          <w:color w:val="231F20"/>
          <w:w w:val="110"/>
        </w:rPr>
        <w:t>Staff members, whose posts would normally  be reviewed before that time (and provided that the relevant committees are willing), should be offered a contract extension until July</w:t>
      </w:r>
      <w:r>
        <w:rPr>
          <w:color w:val="231F20"/>
          <w:spacing w:val="-9"/>
          <w:w w:val="110"/>
        </w:rPr>
        <w:t xml:space="preserve"> </w:t>
      </w:r>
      <w:r>
        <w:rPr>
          <w:color w:val="231F20"/>
          <w:spacing w:val="-5"/>
          <w:w w:val="110"/>
        </w:rPr>
        <w:t>2007.</w:t>
      </w:r>
    </w:p>
    <w:p w:rsidR="00DC5273" w:rsidRDefault="00DC5273">
      <w:pPr>
        <w:pStyle w:val="BodyText"/>
        <w:spacing w:before="7"/>
      </w:pPr>
    </w:p>
    <w:p w:rsidR="00DC5273" w:rsidRDefault="006E3FAD">
      <w:pPr>
        <w:pStyle w:val="Heading8"/>
        <w:numPr>
          <w:ilvl w:val="1"/>
          <w:numId w:val="105"/>
        </w:numPr>
        <w:tabs>
          <w:tab w:val="left" w:pos="1093"/>
          <w:tab w:val="left" w:pos="1094"/>
        </w:tabs>
        <w:spacing w:before="1" w:line="244" w:lineRule="auto"/>
        <w:ind w:left="1093" w:right="569"/>
        <w:jc w:val="left"/>
        <w:rPr>
          <w:color w:val="231F20"/>
        </w:rPr>
      </w:pPr>
      <w:r>
        <w:rPr>
          <w:color w:val="231F20"/>
          <w:w w:val="105"/>
        </w:rPr>
        <w:t>Personal and Conciliar Leadership and Authority in the United Reformed</w:t>
      </w:r>
      <w:r>
        <w:rPr>
          <w:color w:val="231F20"/>
          <w:spacing w:val="21"/>
          <w:w w:val="105"/>
        </w:rPr>
        <w:t xml:space="preserve"> </w:t>
      </w:r>
      <w:r>
        <w:rPr>
          <w:color w:val="231F20"/>
          <w:w w:val="105"/>
        </w:rPr>
        <w:t>Church</w:t>
      </w:r>
    </w:p>
    <w:p w:rsidR="00DC5273" w:rsidRDefault="00DC5273">
      <w:pPr>
        <w:pStyle w:val="BodyText"/>
        <w:spacing w:before="11"/>
        <w:rPr>
          <w:rFonts w:ascii="Myriad Pro"/>
          <w:b/>
        </w:rPr>
      </w:pPr>
    </w:p>
    <w:p w:rsidR="00DC5273" w:rsidRDefault="006E3FAD">
      <w:pPr>
        <w:pStyle w:val="ListParagraph"/>
        <w:numPr>
          <w:ilvl w:val="2"/>
          <w:numId w:val="105"/>
        </w:numPr>
        <w:tabs>
          <w:tab w:val="left" w:pos="1094"/>
        </w:tabs>
        <w:spacing w:line="247" w:lineRule="auto"/>
        <w:ind w:left="413" w:right="437" w:firstLine="0"/>
        <w:jc w:val="both"/>
        <w:rPr>
          <w:color w:val="231F20"/>
          <w:sz w:val="19"/>
        </w:rPr>
      </w:pPr>
      <w:r>
        <w:rPr>
          <w:color w:val="231F20"/>
          <w:w w:val="110"/>
          <w:sz w:val="19"/>
        </w:rPr>
        <w:t xml:space="preserve">A task group convened by the Revd Rachel Poolman produced a </w:t>
      </w:r>
      <w:r>
        <w:rPr>
          <w:color w:val="231F20"/>
          <w:spacing w:val="2"/>
          <w:w w:val="110"/>
          <w:sz w:val="19"/>
        </w:rPr>
        <w:t xml:space="preserve">report </w:t>
      </w:r>
      <w:r>
        <w:rPr>
          <w:color w:val="231F20"/>
          <w:w w:val="110"/>
          <w:sz w:val="19"/>
        </w:rPr>
        <w:t>which  was  discussed  by Mission Council at several meetings. As a result, the Council asked various Assembly</w:t>
      </w:r>
      <w:r>
        <w:rPr>
          <w:color w:val="231F20"/>
          <w:w w:val="110"/>
          <w:sz w:val="19"/>
        </w:rPr>
        <w:t xml:space="preserve"> committees to attend to issues which were raised: the </w:t>
      </w:r>
      <w:r>
        <w:rPr>
          <w:color w:val="231F20"/>
          <w:spacing w:val="2"/>
          <w:w w:val="110"/>
          <w:sz w:val="19"/>
        </w:rPr>
        <w:t xml:space="preserve">Doctrine </w:t>
      </w:r>
      <w:r>
        <w:rPr>
          <w:color w:val="231F20"/>
          <w:w w:val="110"/>
          <w:sz w:val="19"/>
        </w:rPr>
        <w:t>Prayer and Worship committee was asked to give further consideration to the section on the nature of the Church. It is anticipated that the final document will be a valuable resource for those</w:t>
      </w:r>
      <w:r>
        <w:rPr>
          <w:color w:val="231F20"/>
          <w:w w:val="110"/>
          <w:sz w:val="19"/>
        </w:rPr>
        <w:t xml:space="preserve"> in conversations with </w:t>
      </w:r>
      <w:r>
        <w:rPr>
          <w:color w:val="231F20"/>
          <w:spacing w:val="2"/>
          <w:w w:val="110"/>
          <w:sz w:val="19"/>
        </w:rPr>
        <w:t xml:space="preserve">ecumenical </w:t>
      </w:r>
      <w:r>
        <w:rPr>
          <w:color w:val="231F20"/>
          <w:spacing w:val="3"/>
          <w:w w:val="110"/>
          <w:sz w:val="19"/>
        </w:rPr>
        <w:t xml:space="preserve">partners. </w:t>
      </w:r>
      <w:r>
        <w:rPr>
          <w:color w:val="231F20"/>
          <w:w w:val="110"/>
          <w:sz w:val="19"/>
        </w:rPr>
        <w:t>Ministries and Training Committees</w:t>
      </w:r>
      <w:r>
        <w:rPr>
          <w:color w:val="231F20"/>
          <w:spacing w:val="-30"/>
          <w:w w:val="110"/>
          <w:sz w:val="19"/>
        </w:rPr>
        <w:t xml:space="preserve"> </w:t>
      </w:r>
      <w:r>
        <w:rPr>
          <w:color w:val="231F20"/>
          <w:w w:val="110"/>
          <w:sz w:val="19"/>
        </w:rPr>
        <w:t>were</w:t>
      </w:r>
      <w:r>
        <w:rPr>
          <w:color w:val="231F20"/>
          <w:spacing w:val="-29"/>
          <w:w w:val="110"/>
          <w:sz w:val="19"/>
        </w:rPr>
        <w:t xml:space="preserve"> </w:t>
      </w:r>
      <w:r>
        <w:rPr>
          <w:color w:val="231F20"/>
          <w:w w:val="110"/>
          <w:sz w:val="19"/>
        </w:rPr>
        <w:t>asked</w:t>
      </w:r>
      <w:r>
        <w:rPr>
          <w:color w:val="231F20"/>
          <w:spacing w:val="-30"/>
          <w:w w:val="110"/>
          <w:sz w:val="19"/>
        </w:rPr>
        <w:t xml:space="preserve"> </w:t>
      </w:r>
      <w:r>
        <w:rPr>
          <w:color w:val="231F20"/>
          <w:w w:val="110"/>
          <w:sz w:val="19"/>
        </w:rPr>
        <w:t>to</w:t>
      </w:r>
      <w:r>
        <w:rPr>
          <w:color w:val="231F20"/>
          <w:spacing w:val="-29"/>
          <w:w w:val="110"/>
          <w:sz w:val="19"/>
        </w:rPr>
        <w:t xml:space="preserve"> </w:t>
      </w:r>
      <w:r>
        <w:rPr>
          <w:color w:val="231F20"/>
          <w:w w:val="110"/>
          <w:sz w:val="19"/>
        </w:rPr>
        <w:t>create</w:t>
      </w:r>
      <w:r>
        <w:rPr>
          <w:color w:val="231F20"/>
          <w:spacing w:val="-30"/>
          <w:w w:val="110"/>
          <w:sz w:val="19"/>
        </w:rPr>
        <w:t xml:space="preserve"> </w:t>
      </w:r>
      <w:r>
        <w:rPr>
          <w:color w:val="231F20"/>
          <w:w w:val="110"/>
          <w:sz w:val="19"/>
        </w:rPr>
        <w:t>a</w:t>
      </w:r>
      <w:r>
        <w:rPr>
          <w:color w:val="231F20"/>
          <w:spacing w:val="-29"/>
          <w:w w:val="110"/>
          <w:sz w:val="19"/>
        </w:rPr>
        <w:t xml:space="preserve"> </w:t>
      </w:r>
      <w:r>
        <w:rPr>
          <w:color w:val="231F20"/>
          <w:w w:val="110"/>
          <w:sz w:val="19"/>
        </w:rPr>
        <w:t>development</w:t>
      </w:r>
      <w:r>
        <w:rPr>
          <w:color w:val="231F20"/>
          <w:spacing w:val="-30"/>
          <w:w w:val="110"/>
          <w:sz w:val="19"/>
        </w:rPr>
        <w:t xml:space="preserve"> </w:t>
      </w:r>
      <w:r>
        <w:rPr>
          <w:color w:val="231F20"/>
          <w:w w:val="110"/>
          <w:sz w:val="19"/>
        </w:rPr>
        <w:t>policy for</w:t>
      </w:r>
      <w:r>
        <w:rPr>
          <w:color w:val="231F20"/>
          <w:spacing w:val="-22"/>
          <w:w w:val="110"/>
          <w:sz w:val="19"/>
        </w:rPr>
        <w:t xml:space="preserve"> </w:t>
      </w:r>
      <w:r>
        <w:rPr>
          <w:color w:val="231F20"/>
          <w:w w:val="110"/>
          <w:sz w:val="19"/>
        </w:rPr>
        <w:t>Ministers</w:t>
      </w:r>
      <w:r>
        <w:rPr>
          <w:color w:val="231F20"/>
          <w:spacing w:val="-22"/>
          <w:w w:val="110"/>
          <w:sz w:val="19"/>
        </w:rPr>
        <w:t xml:space="preserve"> </w:t>
      </w:r>
      <w:r>
        <w:rPr>
          <w:color w:val="231F20"/>
          <w:w w:val="110"/>
          <w:sz w:val="19"/>
        </w:rPr>
        <w:t>and</w:t>
      </w:r>
      <w:r>
        <w:rPr>
          <w:color w:val="231F20"/>
          <w:spacing w:val="-21"/>
          <w:w w:val="110"/>
          <w:sz w:val="19"/>
        </w:rPr>
        <w:t xml:space="preserve"> </w:t>
      </w:r>
      <w:r>
        <w:rPr>
          <w:color w:val="231F20"/>
          <w:w w:val="110"/>
          <w:sz w:val="19"/>
        </w:rPr>
        <w:t>Church</w:t>
      </w:r>
      <w:r>
        <w:rPr>
          <w:color w:val="231F20"/>
          <w:spacing w:val="-22"/>
          <w:w w:val="110"/>
          <w:sz w:val="19"/>
        </w:rPr>
        <w:t xml:space="preserve"> </w:t>
      </w:r>
      <w:r>
        <w:rPr>
          <w:color w:val="231F20"/>
          <w:w w:val="110"/>
          <w:sz w:val="19"/>
        </w:rPr>
        <w:t>Related</w:t>
      </w:r>
      <w:r>
        <w:rPr>
          <w:color w:val="231F20"/>
          <w:spacing w:val="-21"/>
          <w:w w:val="110"/>
          <w:sz w:val="19"/>
        </w:rPr>
        <w:t xml:space="preserve"> </w:t>
      </w:r>
      <w:r>
        <w:rPr>
          <w:color w:val="231F20"/>
          <w:w w:val="110"/>
          <w:sz w:val="19"/>
        </w:rPr>
        <w:t>Community</w:t>
      </w:r>
      <w:r>
        <w:rPr>
          <w:color w:val="231F20"/>
          <w:spacing w:val="-22"/>
          <w:w w:val="110"/>
          <w:sz w:val="19"/>
        </w:rPr>
        <w:t xml:space="preserve"> </w:t>
      </w:r>
      <w:r>
        <w:rPr>
          <w:color w:val="231F20"/>
          <w:w w:val="110"/>
          <w:sz w:val="19"/>
        </w:rPr>
        <w:t>Workers, which would include arrangements for continuing ministerial education and appraisal; and the Section O Advisory Group was requested to produce a</w:t>
      </w:r>
      <w:r>
        <w:rPr>
          <w:color w:val="231F20"/>
          <w:spacing w:val="-29"/>
          <w:w w:val="110"/>
          <w:sz w:val="19"/>
        </w:rPr>
        <w:t xml:space="preserve"> </w:t>
      </w:r>
      <w:r>
        <w:rPr>
          <w:color w:val="231F20"/>
          <w:w w:val="110"/>
          <w:sz w:val="19"/>
        </w:rPr>
        <w:t>middle range</w:t>
      </w:r>
      <w:r>
        <w:rPr>
          <w:color w:val="231F20"/>
          <w:spacing w:val="-16"/>
          <w:w w:val="110"/>
          <w:sz w:val="19"/>
        </w:rPr>
        <w:t xml:space="preserve"> </w:t>
      </w:r>
      <w:r>
        <w:rPr>
          <w:color w:val="231F20"/>
          <w:w w:val="110"/>
          <w:sz w:val="19"/>
        </w:rPr>
        <w:t>disciplinary</w:t>
      </w:r>
      <w:r>
        <w:rPr>
          <w:color w:val="231F20"/>
          <w:spacing w:val="-15"/>
          <w:w w:val="110"/>
          <w:sz w:val="19"/>
        </w:rPr>
        <w:t xml:space="preserve"> </w:t>
      </w:r>
      <w:r>
        <w:rPr>
          <w:color w:val="231F20"/>
          <w:w w:val="110"/>
          <w:sz w:val="19"/>
        </w:rPr>
        <w:t>procedure</w:t>
      </w:r>
      <w:r>
        <w:rPr>
          <w:color w:val="231F20"/>
          <w:spacing w:val="-15"/>
          <w:w w:val="110"/>
          <w:sz w:val="19"/>
        </w:rPr>
        <w:t xml:space="preserve"> </w:t>
      </w:r>
      <w:r>
        <w:rPr>
          <w:color w:val="231F20"/>
          <w:w w:val="110"/>
          <w:sz w:val="19"/>
        </w:rPr>
        <w:t>that</w:t>
      </w:r>
      <w:r>
        <w:rPr>
          <w:color w:val="231F20"/>
          <w:spacing w:val="-16"/>
          <w:w w:val="110"/>
          <w:sz w:val="19"/>
        </w:rPr>
        <w:t xml:space="preserve"> </w:t>
      </w:r>
      <w:r>
        <w:rPr>
          <w:color w:val="231F20"/>
          <w:w w:val="110"/>
          <w:sz w:val="19"/>
        </w:rPr>
        <w:t>matches</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present grievance</w:t>
      </w:r>
      <w:r>
        <w:rPr>
          <w:color w:val="231F20"/>
          <w:spacing w:val="-2"/>
          <w:w w:val="110"/>
          <w:sz w:val="19"/>
        </w:rPr>
        <w:t xml:space="preserve"> </w:t>
      </w:r>
      <w:r>
        <w:rPr>
          <w:color w:val="231F20"/>
          <w:w w:val="110"/>
          <w:sz w:val="19"/>
        </w:rPr>
        <w:t>procedure.</w:t>
      </w:r>
    </w:p>
    <w:p w:rsidR="00DC5273" w:rsidRDefault="00DC5273">
      <w:pPr>
        <w:pStyle w:val="BodyText"/>
        <w:spacing w:before="2"/>
        <w:rPr>
          <w:sz w:val="21"/>
        </w:rPr>
      </w:pPr>
    </w:p>
    <w:p w:rsidR="00DC5273" w:rsidRDefault="006E3FAD">
      <w:pPr>
        <w:pStyle w:val="ListParagraph"/>
        <w:numPr>
          <w:ilvl w:val="2"/>
          <w:numId w:val="105"/>
        </w:numPr>
        <w:tabs>
          <w:tab w:val="left" w:pos="1094"/>
        </w:tabs>
        <w:spacing w:line="247" w:lineRule="auto"/>
        <w:ind w:right="437" w:firstLine="0"/>
        <w:jc w:val="both"/>
        <w:rPr>
          <w:color w:val="231F20"/>
          <w:sz w:val="19"/>
        </w:rPr>
      </w:pPr>
      <w:r>
        <w:rPr>
          <w:color w:val="231F20"/>
          <w:w w:val="105"/>
          <w:sz w:val="19"/>
        </w:rPr>
        <w:t>The report asked (a</w:t>
      </w:r>
      <w:r>
        <w:rPr>
          <w:color w:val="231F20"/>
          <w:w w:val="105"/>
          <w:sz w:val="19"/>
        </w:rPr>
        <w:t>nd Mission Council agreed) that all councils and meetings of the United Reformed Church should examine their nominations procedures to ensure that the breadth of the Church’s membership is appropriately reflected, as far as</w:t>
      </w:r>
      <w:r>
        <w:rPr>
          <w:color w:val="231F20"/>
          <w:spacing w:val="21"/>
          <w:w w:val="105"/>
          <w:sz w:val="19"/>
        </w:rPr>
        <w:t xml:space="preserve"> </w:t>
      </w:r>
      <w:r>
        <w:rPr>
          <w:color w:val="231F20"/>
          <w:w w:val="105"/>
          <w:sz w:val="19"/>
        </w:rPr>
        <w:t>possible.</w:t>
      </w:r>
    </w:p>
    <w:p w:rsidR="00DC5273" w:rsidRDefault="00DC5273">
      <w:pPr>
        <w:pStyle w:val="BodyText"/>
        <w:spacing w:before="1"/>
        <w:rPr>
          <w:sz w:val="20"/>
        </w:rPr>
      </w:pPr>
    </w:p>
    <w:p w:rsidR="00DC5273" w:rsidRDefault="006E3FAD">
      <w:pPr>
        <w:pStyle w:val="ListParagraph"/>
        <w:numPr>
          <w:ilvl w:val="2"/>
          <w:numId w:val="105"/>
        </w:numPr>
        <w:tabs>
          <w:tab w:val="left" w:pos="1094"/>
        </w:tabs>
        <w:spacing w:before="1" w:line="247" w:lineRule="auto"/>
        <w:ind w:right="438" w:firstLine="0"/>
        <w:jc w:val="both"/>
        <w:rPr>
          <w:color w:val="231F20"/>
          <w:sz w:val="19"/>
        </w:rPr>
      </w:pPr>
      <w:r>
        <w:rPr>
          <w:color w:val="231F20"/>
          <w:w w:val="110"/>
          <w:sz w:val="19"/>
        </w:rPr>
        <w:t xml:space="preserve">That </w:t>
      </w:r>
      <w:r>
        <w:rPr>
          <w:color w:val="231F20"/>
          <w:spacing w:val="3"/>
          <w:w w:val="110"/>
          <w:sz w:val="19"/>
        </w:rPr>
        <w:t xml:space="preserve">part </w:t>
      </w:r>
      <w:r>
        <w:rPr>
          <w:color w:val="231F20"/>
          <w:w w:val="110"/>
          <w:sz w:val="19"/>
        </w:rPr>
        <w:t xml:space="preserve">of the </w:t>
      </w:r>
      <w:r>
        <w:rPr>
          <w:color w:val="231F20"/>
          <w:spacing w:val="3"/>
          <w:w w:val="110"/>
          <w:sz w:val="19"/>
        </w:rPr>
        <w:t xml:space="preserve">report </w:t>
      </w:r>
      <w:r>
        <w:rPr>
          <w:color w:val="231F20"/>
          <w:w w:val="110"/>
          <w:sz w:val="19"/>
        </w:rPr>
        <w:t xml:space="preserve">which considered  the role of </w:t>
      </w:r>
      <w:r>
        <w:rPr>
          <w:color w:val="231F20"/>
          <w:spacing w:val="3"/>
          <w:w w:val="110"/>
          <w:sz w:val="19"/>
        </w:rPr>
        <w:t xml:space="preserve">synod </w:t>
      </w:r>
      <w:r>
        <w:rPr>
          <w:color w:val="231F20"/>
          <w:spacing w:val="2"/>
          <w:w w:val="110"/>
          <w:sz w:val="19"/>
        </w:rPr>
        <w:t xml:space="preserve">moderators </w:t>
      </w:r>
      <w:r>
        <w:rPr>
          <w:color w:val="231F20"/>
          <w:w w:val="110"/>
          <w:sz w:val="19"/>
        </w:rPr>
        <w:t>within a conciliar understanding of the Church, led Mission Council to agree</w:t>
      </w:r>
      <w:r>
        <w:rPr>
          <w:color w:val="231F20"/>
          <w:spacing w:val="-11"/>
          <w:w w:val="110"/>
          <w:sz w:val="19"/>
        </w:rPr>
        <w:t xml:space="preserve"> </w:t>
      </w:r>
      <w:r>
        <w:rPr>
          <w:color w:val="231F20"/>
          <w:w w:val="110"/>
          <w:sz w:val="19"/>
        </w:rPr>
        <w:t>a</w:t>
      </w:r>
      <w:r>
        <w:rPr>
          <w:color w:val="231F20"/>
          <w:spacing w:val="-10"/>
          <w:w w:val="110"/>
          <w:sz w:val="19"/>
        </w:rPr>
        <w:t xml:space="preserve"> </w:t>
      </w:r>
      <w:r>
        <w:rPr>
          <w:color w:val="231F20"/>
          <w:w w:val="110"/>
          <w:sz w:val="19"/>
        </w:rPr>
        <w:t>revised</w:t>
      </w:r>
      <w:r>
        <w:rPr>
          <w:color w:val="231F20"/>
          <w:spacing w:val="-10"/>
          <w:w w:val="110"/>
          <w:sz w:val="19"/>
        </w:rPr>
        <w:t xml:space="preserve"> </w:t>
      </w:r>
      <w:r>
        <w:rPr>
          <w:color w:val="231F20"/>
          <w:w w:val="110"/>
          <w:sz w:val="19"/>
        </w:rPr>
        <w:t>procedure</w:t>
      </w:r>
      <w:r>
        <w:rPr>
          <w:color w:val="231F20"/>
          <w:spacing w:val="-10"/>
          <w:w w:val="110"/>
          <w:sz w:val="19"/>
        </w:rPr>
        <w:t xml:space="preserve"> </w:t>
      </w:r>
      <w:r>
        <w:rPr>
          <w:color w:val="231F20"/>
          <w:w w:val="110"/>
          <w:sz w:val="19"/>
        </w:rPr>
        <w:t>for</w:t>
      </w:r>
      <w:r>
        <w:rPr>
          <w:color w:val="231F20"/>
          <w:spacing w:val="-10"/>
          <w:w w:val="110"/>
          <w:sz w:val="19"/>
        </w:rPr>
        <w:t xml:space="preserve"> </w:t>
      </w:r>
      <w:r>
        <w:rPr>
          <w:color w:val="231F20"/>
          <w:w w:val="110"/>
          <w:sz w:val="19"/>
        </w:rPr>
        <w:t>introducing</w:t>
      </w:r>
      <w:r>
        <w:rPr>
          <w:color w:val="231F20"/>
          <w:spacing w:val="-10"/>
          <w:w w:val="110"/>
          <w:sz w:val="19"/>
        </w:rPr>
        <w:t xml:space="preserve"> </w:t>
      </w:r>
      <w:r>
        <w:rPr>
          <w:color w:val="231F20"/>
          <w:w w:val="110"/>
          <w:sz w:val="19"/>
        </w:rPr>
        <w:t>ministers</w:t>
      </w:r>
      <w:r>
        <w:rPr>
          <w:color w:val="231F20"/>
          <w:spacing w:val="-11"/>
          <w:w w:val="110"/>
          <w:sz w:val="19"/>
        </w:rPr>
        <w:t xml:space="preserve"> </w:t>
      </w:r>
      <w:r>
        <w:rPr>
          <w:color w:val="231F20"/>
          <w:w w:val="110"/>
          <w:sz w:val="19"/>
        </w:rPr>
        <w:t>to pastorates</w:t>
      </w:r>
      <w:r>
        <w:rPr>
          <w:color w:val="231F20"/>
          <w:spacing w:val="-5"/>
          <w:w w:val="110"/>
          <w:sz w:val="19"/>
        </w:rPr>
        <w:t xml:space="preserve"> </w:t>
      </w:r>
      <w:r>
        <w:rPr>
          <w:color w:val="231F20"/>
          <w:w w:val="110"/>
          <w:sz w:val="19"/>
        </w:rPr>
        <w:t>(which</w:t>
      </w:r>
      <w:r>
        <w:rPr>
          <w:color w:val="231F20"/>
          <w:spacing w:val="-5"/>
          <w:w w:val="110"/>
          <w:sz w:val="19"/>
        </w:rPr>
        <w:t xml:space="preserve"> </w:t>
      </w:r>
      <w:r>
        <w:rPr>
          <w:color w:val="231F20"/>
          <w:w w:val="110"/>
          <w:sz w:val="19"/>
        </w:rPr>
        <w:t>is</w:t>
      </w:r>
      <w:r>
        <w:rPr>
          <w:color w:val="231F20"/>
          <w:spacing w:val="-5"/>
          <w:w w:val="110"/>
          <w:sz w:val="19"/>
        </w:rPr>
        <w:t xml:space="preserve"> </w:t>
      </w:r>
      <w:r>
        <w:rPr>
          <w:color w:val="231F20"/>
          <w:w w:val="110"/>
          <w:sz w:val="19"/>
        </w:rPr>
        <w:t>printed</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full</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Appendix</w:t>
      </w:r>
      <w:r>
        <w:rPr>
          <w:color w:val="231F20"/>
          <w:spacing w:val="-5"/>
          <w:w w:val="110"/>
          <w:sz w:val="19"/>
        </w:rPr>
        <w:t xml:space="preserve"> </w:t>
      </w:r>
      <w:r>
        <w:rPr>
          <w:color w:val="231F20"/>
          <w:spacing w:val="-6"/>
          <w:w w:val="110"/>
          <w:sz w:val="19"/>
        </w:rPr>
        <w:t>1).</w:t>
      </w:r>
    </w:p>
    <w:p w:rsidR="00DC5273" w:rsidRDefault="00DC5273">
      <w:pPr>
        <w:pStyle w:val="BodyText"/>
        <w:spacing w:before="6"/>
      </w:pPr>
    </w:p>
    <w:p w:rsidR="00DC5273" w:rsidRDefault="006E3FAD">
      <w:pPr>
        <w:pStyle w:val="ListParagraph"/>
        <w:numPr>
          <w:ilvl w:val="1"/>
          <w:numId w:val="105"/>
        </w:numPr>
        <w:tabs>
          <w:tab w:val="left" w:pos="1094"/>
        </w:tabs>
        <w:spacing w:line="247" w:lineRule="auto"/>
        <w:ind w:left="412" w:right="437" w:firstLine="0"/>
        <w:jc w:val="both"/>
        <w:rPr>
          <w:color w:val="231F20"/>
          <w:sz w:val="19"/>
        </w:rPr>
      </w:pPr>
      <w:r>
        <w:rPr>
          <w:rFonts w:ascii="Myriad Pro" w:hAnsi="Myriad Pro"/>
          <w:b/>
          <w:color w:val="231F20"/>
          <w:w w:val="110"/>
          <w:sz w:val="19"/>
        </w:rPr>
        <w:t>Time</w:t>
      </w:r>
      <w:r>
        <w:rPr>
          <w:rFonts w:ascii="Myriad Pro" w:hAnsi="Myriad Pro"/>
          <w:b/>
          <w:color w:val="231F20"/>
          <w:spacing w:val="-31"/>
          <w:w w:val="110"/>
          <w:sz w:val="19"/>
        </w:rPr>
        <w:t xml:space="preserve"> </w:t>
      </w:r>
      <w:r>
        <w:rPr>
          <w:rFonts w:ascii="Myriad Pro" w:hAnsi="Myriad Pro"/>
          <w:b/>
          <w:color w:val="231F20"/>
          <w:w w:val="110"/>
          <w:sz w:val="19"/>
        </w:rPr>
        <w:t>for</w:t>
      </w:r>
      <w:r>
        <w:rPr>
          <w:rFonts w:ascii="Myriad Pro" w:hAnsi="Myriad Pro"/>
          <w:b/>
          <w:color w:val="231F20"/>
          <w:spacing w:val="-30"/>
          <w:w w:val="110"/>
          <w:sz w:val="19"/>
        </w:rPr>
        <w:t xml:space="preserve"> </w:t>
      </w:r>
      <w:r>
        <w:rPr>
          <w:rFonts w:ascii="Myriad Pro" w:hAnsi="Myriad Pro"/>
          <w:b/>
          <w:color w:val="231F20"/>
          <w:w w:val="110"/>
          <w:sz w:val="19"/>
        </w:rPr>
        <w:t>Action:</w:t>
      </w:r>
      <w:r>
        <w:rPr>
          <w:rFonts w:ascii="Myriad Pro" w:hAnsi="Myriad Pro"/>
          <w:b/>
          <w:color w:val="231F20"/>
          <w:spacing w:val="-31"/>
          <w:w w:val="110"/>
          <w:sz w:val="19"/>
        </w:rPr>
        <w:t xml:space="preserve"> </w:t>
      </w:r>
      <w:r>
        <w:rPr>
          <w:rFonts w:ascii="Myriad Pro" w:hAnsi="Myriad Pro"/>
          <w:b/>
          <w:color w:val="231F20"/>
          <w:w w:val="110"/>
          <w:sz w:val="19"/>
        </w:rPr>
        <w:t>sexua</w:t>
      </w:r>
      <w:r>
        <w:rPr>
          <w:rFonts w:ascii="Myriad Pro" w:hAnsi="Myriad Pro"/>
          <w:b/>
          <w:color w:val="231F20"/>
          <w:w w:val="110"/>
          <w:sz w:val="19"/>
        </w:rPr>
        <w:t>l</w:t>
      </w:r>
      <w:r>
        <w:rPr>
          <w:rFonts w:ascii="Myriad Pro" w:hAnsi="Myriad Pro"/>
          <w:b/>
          <w:color w:val="231F20"/>
          <w:spacing w:val="-30"/>
          <w:w w:val="110"/>
          <w:sz w:val="19"/>
        </w:rPr>
        <w:t xml:space="preserve"> </w:t>
      </w:r>
      <w:r>
        <w:rPr>
          <w:rFonts w:ascii="Myriad Pro" w:hAnsi="Myriad Pro"/>
          <w:b/>
          <w:color w:val="231F20"/>
          <w:w w:val="110"/>
          <w:sz w:val="19"/>
        </w:rPr>
        <w:t>abuse,</w:t>
      </w:r>
      <w:r>
        <w:rPr>
          <w:rFonts w:ascii="Myriad Pro" w:hAnsi="Myriad Pro"/>
          <w:b/>
          <w:color w:val="231F20"/>
          <w:spacing w:val="-30"/>
          <w:w w:val="110"/>
          <w:sz w:val="19"/>
        </w:rPr>
        <w:t xml:space="preserve"> </w:t>
      </w:r>
      <w:r>
        <w:rPr>
          <w:rFonts w:ascii="Myriad Pro" w:hAnsi="Myriad Pro"/>
          <w:b/>
          <w:color w:val="231F20"/>
          <w:w w:val="110"/>
          <w:sz w:val="19"/>
        </w:rPr>
        <w:t>the</w:t>
      </w:r>
      <w:r>
        <w:rPr>
          <w:rFonts w:ascii="Myriad Pro" w:hAnsi="Myriad Pro"/>
          <w:b/>
          <w:color w:val="231F20"/>
          <w:spacing w:val="-31"/>
          <w:w w:val="110"/>
          <w:sz w:val="19"/>
        </w:rPr>
        <w:t xml:space="preserve"> </w:t>
      </w:r>
      <w:r>
        <w:rPr>
          <w:rFonts w:ascii="Myriad Pro" w:hAnsi="Myriad Pro"/>
          <w:b/>
          <w:color w:val="231F20"/>
          <w:w w:val="110"/>
          <w:sz w:val="19"/>
        </w:rPr>
        <w:t>Churches and</w:t>
      </w:r>
      <w:r>
        <w:rPr>
          <w:rFonts w:ascii="Myriad Pro" w:hAnsi="Myriad Pro"/>
          <w:b/>
          <w:color w:val="231F20"/>
          <w:spacing w:val="-11"/>
          <w:w w:val="110"/>
          <w:sz w:val="19"/>
        </w:rPr>
        <w:t xml:space="preserve"> </w:t>
      </w:r>
      <w:r>
        <w:rPr>
          <w:rFonts w:ascii="Myriad Pro" w:hAnsi="Myriad Pro"/>
          <w:b/>
          <w:color w:val="231F20"/>
          <w:w w:val="110"/>
          <w:sz w:val="19"/>
        </w:rPr>
        <w:t>a</w:t>
      </w:r>
      <w:r>
        <w:rPr>
          <w:rFonts w:ascii="Myriad Pro" w:hAnsi="Myriad Pro"/>
          <w:b/>
          <w:color w:val="231F20"/>
          <w:spacing w:val="-11"/>
          <w:w w:val="110"/>
          <w:sz w:val="19"/>
        </w:rPr>
        <w:t xml:space="preserve"> </w:t>
      </w:r>
      <w:r>
        <w:rPr>
          <w:rFonts w:ascii="Myriad Pro" w:hAnsi="Myriad Pro"/>
          <w:b/>
          <w:color w:val="231F20"/>
          <w:w w:val="110"/>
          <w:sz w:val="19"/>
        </w:rPr>
        <w:t>new</w:t>
      </w:r>
      <w:r>
        <w:rPr>
          <w:rFonts w:ascii="Myriad Pro" w:hAnsi="Myriad Pro"/>
          <w:b/>
          <w:color w:val="231F20"/>
          <w:spacing w:val="-10"/>
          <w:w w:val="110"/>
          <w:sz w:val="19"/>
        </w:rPr>
        <w:t xml:space="preserve"> </w:t>
      </w:r>
      <w:r>
        <w:rPr>
          <w:rFonts w:ascii="Myriad Pro" w:hAnsi="Myriad Pro"/>
          <w:b/>
          <w:color w:val="231F20"/>
          <w:w w:val="110"/>
          <w:sz w:val="19"/>
        </w:rPr>
        <w:t>dawn</w:t>
      </w:r>
      <w:r>
        <w:rPr>
          <w:rFonts w:ascii="Myriad Pro" w:hAnsi="Myriad Pro"/>
          <w:b/>
          <w:color w:val="231F20"/>
          <w:spacing w:val="-11"/>
          <w:w w:val="110"/>
          <w:sz w:val="19"/>
        </w:rPr>
        <w:t xml:space="preserve"> </w:t>
      </w:r>
      <w:r>
        <w:rPr>
          <w:rFonts w:ascii="Myriad Pro" w:hAnsi="Myriad Pro"/>
          <w:b/>
          <w:color w:val="231F20"/>
          <w:w w:val="110"/>
          <w:sz w:val="19"/>
        </w:rPr>
        <w:t>for</w:t>
      </w:r>
      <w:r>
        <w:rPr>
          <w:rFonts w:ascii="Myriad Pro" w:hAnsi="Myriad Pro"/>
          <w:b/>
          <w:color w:val="231F20"/>
          <w:spacing w:val="-11"/>
          <w:w w:val="110"/>
          <w:sz w:val="19"/>
        </w:rPr>
        <w:t xml:space="preserve"> </w:t>
      </w:r>
      <w:r>
        <w:rPr>
          <w:rFonts w:ascii="Myriad Pro" w:hAnsi="Myriad Pro"/>
          <w:b/>
          <w:color w:val="231F20"/>
          <w:w w:val="110"/>
          <w:sz w:val="19"/>
        </w:rPr>
        <w:t>survivors:</w:t>
      </w:r>
      <w:r>
        <w:rPr>
          <w:rFonts w:ascii="Myriad Pro" w:hAnsi="Myriad Pro"/>
          <w:b/>
          <w:color w:val="231F20"/>
          <w:spacing w:val="25"/>
          <w:w w:val="110"/>
          <w:sz w:val="19"/>
        </w:rPr>
        <w:t xml:space="preserve"> </w:t>
      </w:r>
      <w:r>
        <w:rPr>
          <w:color w:val="231F20"/>
          <w:w w:val="110"/>
          <w:sz w:val="19"/>
        </w:rPr>
        <w:t>A</w:t>
      </w:r>
      <w:r>
        <w:rPr>
          <w:color w:val="231F20"/>
          <w:spacing w:val="-14"/>
          <w:w w:val="110"/>
          <w:sz w:val="19"/>
        </w:rPr>
        <w:t xml:space="preserve"> </w:t>
      </w:r>
      <w:r>
        <w:rPr>
          <w:color w:val="231F20"/>
          <w:w w:val="110"/>
          <w:sz w:val="19"/>
        </w:rPr>
        <w:t>working</w:t>
      </w:r>
      <w:r>
        <w:rPr>
          <w:color w:val="231F20"/>
          <w:spacing w:val="-15"/>
          <w:w w:val="110"/>
          <w:sz w:val="19"/>
        </w:rPr>
        <w:t xml:space="preserve"> </w:t>
      </w:r>
      <w:r>
        <w:rPr>
          <w:color w:val="231F20"/>
          <w:w w:val="110"/>
          <w:sz w:val="19"/>
        </w:rPr>
        <w:t>group</w:t>
      </w:r>
      <w:r>
        <w:rPr>
          <w:color w:val="231F20"/>
          <w:spacing w:val="-14"/>
          <w:w w:val="110"/>
          <w:sz w:val="19"/>
        </w:rPr>
        <w:t xml:space="preserve"> </w:t>
      </w:r>
      <w:r>
        <w:rPr>
          <w:color w:val="231F20"/>
          <w:w w:val="110"/>
          <w:sz w:val="19"/>
        </w:rPr>
        <w:t>was established to give initial consideration to this report published</w:t>
      </w:r>
      <w:r>
        <w:rPr>
          <w:color w:val="231F20"/>
          <w:spacing w:val="-14"/>
          <w:w w:val="110"/>
          <w:sz w:val="19"/>
        </w:rPr>
        <w:t xml:space="preserve"> </w:t>
      </w:r>
      <w:r>
        <w:rPr>
          <w:color w:val="231F20"/>
          <w:w w:val="110"/>
          <w:sz w:val="19"/>
        </w:rPr>
        <w:t>by</w:t>
      </w:r>
      <w:r>
        <w:rPr>
          <w:color w:val="231F20"/>
          <w:spacing w:val="-14"/>
          <w:w w:val="110"/>
          <w:sz w:val="19"/>
        </w:rPr>
        <w:t xml:space="preserve"> </w:t>
      </w:r>
      <w:r>
        <w:rPr>
          <w:color w:val="231F20"/>
          <w:w w:val="110"/>
          <w:sz w:val="19"/>
        </w:rPr>
        <w:t>Churches</w:t>
      </w:r>
      <w:r>
        <w:rPr>
          <w:color w:val="231F20"/>
          <w:spacing w:val="-14"/>
          <w:w w:val="110"/>
          <w:sz w:val="19"/>
        </w:rPr>
        <w:t xml:space="preserve"> </w:t>
      </w:r>
      <w:r>
        <w:rPr>
          <w:color w:val="231F20"/>
          <w:w w:val="110"/>
          <w:sz w:val="19"/>
        </w:rPr>
        <w:t>Together</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w w:val="110"/>
          <w:sz w:val="19"/>
        </w:rPr>
        <w:t>Britain</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Ireland; and brought initial suggestions to Mission Council about the United Reformed Church’s response and action. The Life and Witness Committee was asked to convene a meeting of relevant groups, committees and individuals to help Mission Council develop</w:t>
      </w:r>
      <w:r>
        <w:rPr>
          <w:color w:val="231F20"/>
          <w:w w:val="110"/>
          <w:sz w:val="19"/>
        </w:rPr>
        <w:t xml:space="preserve"> a safe practice policy for the United Reformed Church. Further proposals will be brought to Mission Council in time for the 2005 General</w:t>
      </w:r>
      <w:r>
        <w:rPr>
          <w:color w:val="231F20"/>
          <w:spacing w:val="-21"/>
          <w:w w:val="110"/>
          <w:sz w:val="19"/>
        </w:rPr>
        <w:t xml:space="preserve"> </w:t>
      </w:r>
      <w:r>
        <w:rPr>
          <w:color w:val="231F20"/>
          <w:w w:val="110"/>
          <w:sz w:val="19"/>
        </w:rPr>
        <w:t>Assembly.</w:t>
      </w:r>
    </w:p>
    <w:p w:rsidR="00DC5273" w:rsidRDefault="00DC5273">
      <w:pPr>
        <w:pStyle w:val="BodyText"/>
        <w:spacing w:before="7"/>
      </w:pPr>
    </w:p>
    <w:p w:rsidR="00DC5273" w:rsidRDefault="006E3FAD">
      <w:pPr>
        <w:pStyle w:val="Heading8"/>
        <w:numPr>
          <w:ilvl w:val="1"/>
          <w:numId w:val="105"/>
        </w:numPr>
        <w:tabs>
          <w:tab w:val="left" w:pos="1094"/>
        </w:tabs>
        <w:spacing w:before="1"/>
        <w:ind w:left="1093" w:hanging="682"/>
        <w:jc w:val="both"/>
        <w:rPr>
          <w:rFonts w:ascii="Calibri"/>
          <w:color w:val="231F20"/>
        </w:rPr>
      </w:pPr>
      <w:r>
        <w:rPr>
          <w:color w:val="231F20"/>
          <w:w w:val="105"/>
        </w:rPr>
        <w:t>Good Practice (version</w:t>
      </w:r>
      <w:r>
        <w:rPr>
          <w:color w:val="231F20"/>
          <w:spacing w:val="29"/>
          <w:w w:val="105"/>
        </w:rPr>
        <w:t xml:space="preserve"> </w:t>
      </w:r>
      <w:r>
        <w:rPr>
          <w:color w:val="231F20"/>
          <w:w w:val="105"/>
        </w:rPr>
        <w:t>3):</w:t>
      </w:r>
    </w:p>
    <w:p w:rsidR="00DC5273" w:rsidRDefault="006E3FAD">
      <w:pPr>
        <w:pStyle w:val="BodyText"/>
        <w:spacing w:before="8" w:line="247" w:lineRule="auto"/>
        <w:ind w:left="412" w:right="438"/>
        <w:jc w:val="both"/>
      </w:pPr>
      <w:r>
        <w:rPr>
          <w:color w:val="231F20"/>
          <w:w w:val="105"/>
        </w:rPr>
        <w:t>Mission Council agreed that a copy of ‘Good Practice-  3’ should be sent to all local churches and Mission projects.</w:t>
      </w:r>
    </w:p>
    <w:p w:rsidR="00DC5273" w:rsidRDefault="00DC5273">
      <w:pPr>
        <w:pStyle w:val="BodyText"/>
        <w:spacing w:before="11"/>
      </w:pPr>
    </w:p>
    <w:p w:rsidR="00DC5273" w:rsidRDefault="006E3FAD">
      <w:pPr>
        <w:pStyle w:val="ListParagraph"/>
        <w:numPr>
          <w:ilvl w:val="1"/>
          <w:numId w:val="105"/>
        </w:numPr>
        <w:tabs>
          <w:tab w:val="left" w:pos="1094"/>
        </w:tabs>
        <w:spacing w:line="242" w:lineRule="auto"/>
        <w:ind w:left="412" w:right="438" w:firstLine="0"/>
        <w:jc w:val="both"/>
        <w:rPr>
          <w:color w:val="231F20"/>
          <w:sz w:val="19"/>
        </w:rPr>
      </w:pPr>
      <w:r>
        <w:rPr>
          <w:color w:val="231F20"/>
          <w:spacing w:val="5"/>
          <w:w w:val="105"/>
          <w:sz w:val="19"/>
        </w:rPr>
        <w:t xml:space="preserve">Mission  Council  also   appointed   </w:t>
      </w:r>
      <w:r>
        <w:rPr>
          <w:color w:val="231F20"/>
          <w:w w:val="105"/>
          <w:sz w:val="19"/>
        </w:rPr>
        <w:t xml:space="preserve">a </w:t>
      </w:r>
      <w:r>
        <w:rPr>
          <w:rFonts w:ascii="Myriad Pro"/>
          <w:b/>
          <w:color w:val="231F20"/>
          <w:w w:val="105"/>
          <w:sz w:val="19"/>
        </w:rPr>
        <w:t xml:space="preserve">Criminal Records Bureau (Churches Agency for Safeguarding) Reference Group </w:t>
      </w:r>
      <w:r>
        <w:rPr>
          <w:color w:val="231F20"/>
          <w:w w:val="105"/>
          <w:sz w:val="19"/>
        </w:rPr>
        <w:t>to advise on</w:t>
      </w:r>
      <w:r>
        <w:rPr>
          <w:color w:val="231F20"/>
          <w:spacing w:val="38"/>
          <w:w w:val="105"/>
          <w:sz w:val="19"/>
        </w:rPr>
        <w:t xml:space="preserve"> </w:t>
      </w:r>
      <w:r>
        <w:rPr>
          <w:color w:val="231F20"/>
          <w:w w:val="105"/>
          <w:sz w:val="19"/>
        </w:rPr>
        <w:t>child</w:t>
      </w:r>
    </w:p>
    <w:p w:rsidR="00DC5273" w:rsidRDefault="00DC5273">
      <w:pPr>
        <w:spacing w:line="242" w:lineRule="auto"/>
        <w:jc w:val="both"/>
        <w:rPr>
          <w:sz w:val="19"/>
        </w:rPr>
        <w:sectPr w:rsidR="00DC5273">
          <w:headerReference w:type="even" r:id="rId52"/>
          <w:footerReference w:type="even" r:id="rId53"/>
          <w:pgSz w:w="11910" w:h="16840"/>
          <w:pgMar w:top="1000" w:right="580" w:bottom="0" w:left="760" w:header="0" w:footer="0" w:gutter="0"/>
          <w:cols w:num="2" w:space="720" w:equalWidth="0">
            <w:col w:w="5137" w:space="40"/>
            <w:col w:w="5393"/>
          </w:cols>
        </w:sectPr>
      </w:pPr>
    </w:p>
    <w:p w:rsidR="00DC5273" w:rsidRDefault="00DC5273">
      <w:pPr>
        <w:pStyle w:val="BodyText"/>
        <w:spacing w:before="7"/>
      </w:pPr>
    </w:p>
    <w:p w:rsidR="00DC5273" w:rsidRDefault="006E3FAD">
      <w:pPr>
        <w:pStyle w:val="BodyText"/>
        <w:spacing w:line="20" w:lineRule="exact"/>
        <w:ind w:left="590"/>
        <w:rPr>
          <w:sz w:val="2"/>
        </w:rPr>
      </w:pPr>
      <w:r>
        <w:rPr>
          <w:sz w:val="2"/>
        </w:rPr>
      </w:r>
      <w:r>
        <w:rPr>
          <w:sz w:val="2"/>
        </w:rPr>
        <w:pict>
          <v:group id="_x0000_s1754" style="width:476.25pt;height:1pt;mso-position-horizontal-relative:char;mso-position-vertical-relative:line" coordsize="9525,20">
            <v:line id="_x0000_s1755"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750" style="position:absolute;left:0;text-align:left;margin-left:354.35pt;margin-top:3.75pt;width:153.1pt;height:19.85pt;z-index:251579392;mso-position-horizontal-relative:page" coordorigin="7087,75" coordsize="3062,397">
            <v:shape id="_x0000_s1753"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752"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751" type="#_x0000_t202" style="position:absolute;left:7114;top:97;width:3007;height:353" filled="f" stroked="f">
              <v:textbox inset="0,0,0,0">
                <w:txbxContent>
                  <w:p w:rsidR="00DC5273" w:rsidRDefault="006E3FAD">
                    <w:pPr>
                      <w:spacing w:before="19"/>
                      <w:ind w:left="642"/>
                      <w:rPr>
                        <w:rFonts w:ascii="Book Antiqua"/>
                        <w:b/>
                        <w:i/>
                        <w:sz w:val="24"/>
                      </w:rPr>
                    </w:pPr>
                    <w:r>
                      <w:rPr>
                        <w:rFonts w:ascii="Book Antiqua"/>
                        <w:b/>
                        <w:i/>
                        <w:color w:val="FFFFFF"/>
                        <w:sz w:val="24"/>
                      </w:rPr>
                      <w:t>Mission Council</w:t>
                    </w:r>
                  </w:p>
                </w:txbxContent>
              </v:textbox>
            </v:shape>
            <w10:wrap anchorx="page"/>
          </v:group>
        </w:pict>
      </w:r>
      <w:r>
        <w:rPr>
          <w:rFonts w:ascii="Book Antiqua"/>
          <w:b/>
          <w:i/>
          <w:color w:val="231F20"/>
          <w:w w:val="120"/>
          <w:sz w:val="24"/>
        </w:rPr>
        <w:t>3I</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6E3FAD">
      <w:pPr>
        <w:pStyle w:val="BodyText"/>
        <w:spacing w:before="85" w:line="247" w:lineRule="auto"/>
        <w:ind w:left="260" w:right="38"/>
        <w:jc w:val="both"/>
      </w:pPr>
      <w:r>
        <w:rPr>
          <w:color w:val="231F20"/>
          <w:w w:val="110"/>
        </w:rPr>
        <w:t>protection</w:t>
      </w:r>
      <w:r>
        <w:rPr>
          <w:color w:val="231F20"/>
          <w:spacing w:val="-24"/>
          <w:w w:val="110"/>
        </w:rPr>
        <w:t xml:space="preserve"> </w:t>
      </w:r>
      <w:r>
        <w:rPr>
          <w:color w:val="231F20"/>
          <w:w w:val="110"/>
        </w:rPr>
        <w:t>issues,</w:t>
      </w:r>
      <w:r>
        <w:rPr>
          <w:color w:val="231F20"/>
          <w:spacing w:val="-24"/>
          <w:w w:val="110"/>
        </w:rPr>
        <w:t xml:space="preserve"> </w:t>
      </w:r>
      <w:r>
        <w:rPr>
          <w:color w:val="231F20"/>
          <w:w w:val="110"/>
        </w:rPr>
        <w:t>to</w:t>
      </w:r>
      <w:r>
        <w:rPr>
          <w:color w:val="231F20"/>
          <w:spacing w:val="-23"/>
          <w:w w:val="110"/>
        </w:rPr>
        <w:t xml:space="preserve"> </w:t>
      </w:r>
      <w:r>
        <w:rPr>
          <w:color w:val="231F20"/>
          <w:w w:val="110"/>
        </w:rPr>
        <w:t>maintain</w:t>
      </w:r>
      <w:r>
        <w:rPr>
          <w:color w:val="231F20"/>
          <w:spacing w:val="-24"/>
          <w:w w:val="110"/>
        </w:rPr>
        <w:t xml:space="preserve"> </w:t>
      </w:r>
      <w:r>
        <w:rPr>
          <w:color w:val="231F20"/>
          <w:w w:val="110"/>
        </w:rPr>
        <w:t>an</w:t>
      </w:r>
      <w:r>
        <w:rPr>
          <w:color w:val="231F20"/>
          <w:spacing w:val="-23"/>
          <w:w w:val="110"/>
        </w:rPr>
        <w:t xml:space="preserve"> </w:t>
      </w:r>
      <w:r>
        <w:rPr>
          <w:color w:val="231F20"/>
          <w:w w:val="110"/>
        </w:rPr>
        <w:t>overview</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4"/>
          <w:w w:val="110"/>
        </w:rPr>
        <w:t xml:space="preserve"> </w:t>
      </w:r>
      <w:r>
        <w:rPr>
          <w:color w:val="231F20"/>
          <w:w w:val="110"/>
        </w:rPr>
        <w:t>policy offered to local churches regarding Criminal Records Bureau disclosures, and to help synods when they support local churches respond to child protection concerns as they implement Good</w:t>
      </w:r>
      <w:r>
        <w:rPr>
          <w:color w:val="231F20"/>
          <w:spacing w:val="-18"/>
          <w:w w:val="110"/>
        </w:rPr>
        <w:t xml:space="preserve"> </w:t>
      </w:r>
      <w:r>
        <w:rPr>
          <w:color w:val="231F20"/>
          <w:w w:val="110"/>
        </w:rPr>
        <w:t>Practice.</w:t>
      </w:r>
    </w:p>
    <w:p w:rsidR="00DC5273" w:rsidRDefault="00DC5273">
      <w:pPr>
        <w:pStyle w:val="BodyText"/>
        <w:spacing w:before="6"/>
      </w:pPr>
    </w:p>
    <w:p w:rsidR="00DC5273" w:rsidRDefault="006E3FAD">
      <w:pPr>
        <w:pStyle w:val="Heading8"/>
        <w:numPr>
          <w:ilvl w:val="1"/>
          <w:numId w:val="105"/>
        </w:numPr>
        <w:tabs>
          <w:tab w:val="left" w:pos="940"/>
          <w:tab w:val="left" w:pos="941"/>
        </w:tabs>
        <w:spacing w:line="244" w:lineRule="auto"/>
        <w:ind w:right="39" w:firstLine="0"/>
        <w:jc w:val="both"/>
        <w:rPr>
          <w:color w:val="231F20"/>
        </w:rPr>
      </w:pPr>
      <w:r>
        <w:rPr>
          <w:color w:val="231F20"/>
          <w:w w:val="105"/>
        </w:rPr>
        <w:t>Proposed Change of name of Racial Justice Committee (</w:t>
      </w:r>
      <w:r>
        <w:rPr>
          <w:color w:val="231F20"/>
          <w:w w:val="105"/>
        </w:rPr>
        <w:t>Resolution</w:t>
      </w:r>
      <w:r>
        <w:rPr>
          <w:color w:val="231F20"/>
          <w:spacing w:val="13"/>
          <w:w w:val="105"/>
        </w:rPr>
        <w:t xml:space="preserve"> </w:t>
      </w:r>
      <w:r>
        <w:rPr>
          <w:color w:val="231F20"/>
          <w:w w:val="105"/>
        </w:rPr>
        <w:t>8)</w:t>
      </w:r>
    </w:p>
    <w:p w:rsidR="00DC5273" w:rsidRDefault="00DC5273">
      <w:pPr>
        <w:pStyle w:val="BodyText"/>
        <w:spacing w:before="11"/>
        <w:rPr>
          <w:rFonts w:ascii="Myriad Pro"/>
          <w:b/>
        </w:rPr>
      </w:pPr>
    </w:p>
    <w:p w:rsidR="00DC5273" w:rsidRDefault="006E3FAD">
      <w:pPr>
        <w:pStyle w:val="ListParagraph"/>
        <w:numPr>
          <w:ilvl w:val="2"/>
          <w:numId w:val="105"/>
        </w:numPr>
        <w:tabs>
          <w:tab w:val="left" w:pos="941"/>
        </w:tabs>
        <w:spacing w:before="1" w:line="247" w:lineRule="auto"/>
        <w:ind w:left="260" w:right="38" w:firstLine="0"/>
        <w:jc w:val="both"/>
        <w:rPr>
          <w:color w:val="231F20"/>
          <w:sz w:val="19"/>
        </w:rPr>
      </w:pPr>
      <w:r>
        <w:rPr>
          <w:color w:val="231F20"/>
          <w:w w:val="110"/>
          <w:sz w:val="19"/>
        </w:rPr>
        <w:t xml:space="preserve">The changing scene in which we live as the United Reformed Church requires us to make sure that our </w:t>
      </w:r>
      <w:r>
        <w:rPr>
          <w:color w:val="231F20"/>
          <w:spacing w:val="2"/>
          <w:w w:val="110"/>
          <w:sz w:val="19"/>
        </w:rPr>
        <w:t xml:space="preserve">structures </w:t>
      </w:r>
      <w:r>
        <w:rPr>
          <w:color w:val="231F20"/>
          <w:w w:val="110"/>
          <w:sz w:val="19"/>
        </w:rPr>
        <w:t xml:space="preserve">keep up to date with new </w:t>
      </w:r>
      <w:r>
        <w:rPr>
          <w:color w:val="231F20"/>
          <w:spacing w:val="2"/>
          <w:w w:val="110"/>
          <w:sz w:val="19"/>
        </w:rPr>
        <w:t xml:space="preserve">developments </w:t>
      </w:r>
      <w:r>
        <w:rPr>
          <w:color w:val="231F20"/>
          <w:w w:val="110"/>
          <w:sz w:val="19"/>
        </w:rPr>
        <w:t xml:space="preserve">and are able to </w:t>
      </w:r>
      <w:r>
        <w:rPr>
          <w:color w:val="231F20"/>
          <w:spacing w:val="2"/>
          <w:w w:val="110"/>
          <w:sz w:val="19"/>
        </w:rPr>
        <w:t xml:space="preserve">respond </w:t>
      </w:r>
      <w:r>
        <w:rPr>
          <w:color w:val="231F20"/>
          <w:w w:val="110"/>
          <w:sz w:val="19"/>
        </w:rPr>
        <w:t>to new opportunities for</w:t>
      </w:r>
      <w:r>
        <w:rPr>
          <w:color w:val="231F20"/>
          <w:spacing w:val="-4"/>
          <w:w w:val="110"/>
          <w:sz w:val="19"/>
        </w:rPr>
        <w:t xml:space="preserve"> </w:t>
      </w:r>
      <w:r>
        <w:rPr>
          <w:color w:val="231F20"/>
          <w:w w:val="110"/>
          <w:sz w:val="19"/>
        </w:rPr>
        <w:t>mission.</w:t>
      </w:r>
    </w:p>
    <w:p w:rsidR="00DC5273" w:rsidRDefault="00DC5273">
      <w:pPr>
        <w:pStyle w:val="BodyText"/>
        <w:spacing w:before="1"/>
        <w:rPr>
          <w:sz w:val="20"/>
        </w:rPr>
      </w:pPr>
    </w:p>
    <w:p w:rsidR="00DC5273" w:rsidRDefault="006E3FAD">
      <w:pPr>
        <w:pStyle w:val="ListParagraph"/>
        <w:numPr>
          <w:ilvl w:val="2"/>
          <w:numId w:val="105"/>
        </w:numPr>
        <w:tabs>
          <w:tab w:val="left" w:pos="941"/>
        </w:tabs>
        <w:spacing w:line="247" w:lineRule="auto"/>
        <w:ind w:left="260" w:right="38" w:firstLine="0"/>
        <w:jc w:val="both"/>
        <w:rPr>
          <w:color w:val="231F20"/>
          <w:sz w:val="19"/>
        </w:rPr>
      </w:pPr>
      <w:r>
        <w:rPr>
          <w:color w:val="231F20"/>
          <w:spacing w:val="3"/>
          <w:w w:val="110"/>
          <w:sz w:val="19"/>
        </w:rPr>
        <w:t xml:space="preserve">The Racial Justice </w:t>
      </w:r>
      <w:r>
        <w:rPr>
          <w:color w:val="231F20"/>
          <w:spacing w:val="4"/>
          <w:w w:val="110"/>
          <w:sz w:val="19"/>
        </w:rPr>
        <w:t xml:space="preserve">Committee </w:t>
      </w:r>
      <w:r>
        <w:rPr>
          <w:color w:val="231F20"/>
          <w:spacing w:val="2"/>
          <w:w w:val="110"/>
          <w:sz w:val="19"/>
        </w:rPr>
        <w:t xml:space="preserve">has </w:t>
      </w:r>
      <w:r>
        <w:rPr>
          <w:color w:val="231F20"/>
          <w:w w:val="110"/>
          <w:sz w:val="19"/>
        </w:rPr>
        <w:t xml:space="preserve">a </w:t>
      </w:r>
      <w:r>
        <w:rPr>
          <w:color w:val="231F20"/>
          <w:spacing w:val="3"/>
          <w:w w:val="110"/>
          <w:sz w:val="19"/>
        </w:rPr>
        <w:t xml:space="preserve">developmental </w:t>
      </w:r>
      <w:r>
        <w:rPr>
          <w:color w:val="231F20"/>
          <w:spacing w:val="2"/>
          <w:w w:val="110"/>
          <w:sz w:val="19"/>
        </w:rPr>
        <w:t xml:space="preserve">role, not </w:t>
      </w:r>
      <w:r>
        <w:rPr>
          <w:color w:val="231F20"/>
          <w:spacing w:val="3"/>
          <w:w w:val="110"/>
          <w:sz w:val="19"/>
        </w:rPr>
        <w:t xml:space="preserve">least </w:t>
      </w:r>
      <w:r>
        <w:rPr>
          <w:color w:val="231F20"/>
          <w:w w:val="110"/>
          <w:sz w:val="19"/>
        </w:rPr>
        <w:t xml:space="preserve">in </w:t>
      </w:r>
      <w:r>
        <w:rPr>
          <w:color w:val="231F20"/>
          <w:spacing w:val="2"/>
          <w:w w:val="110"/>
          <w:sz w:val="19"/>
        </w:rPr>
        <w:t xml:space="preserve">relationships </w:t>
      </w:r>
      <w:r>
        <w:rPr>
          <w:color w:val="231F20"/>
          <w:spacing w:val="3"/>
          <w:w w:val="110"/>
          <w:sz w:val="19"/>
        </w:rPr>
        <w:t xml:space="preserve">between </w:t>
      </w:r>
      <w:r>
        <w:rPr>
          <w:color w:val="231F20"/>
          <w:w w:val="110"/>
          <w:sz w:val="19"/>
        </w:rPr>
        <w:t xml:space="preserve">the United </w:t>
      </w:r>
      <w:r>
        <w:rPr>
          <w:color w:val="231F20"/>
          <w:spacing w:val="2"/>
          <w:w w:val="110"/>
          <w:sz w:val="19"/>
        </w:rPr>
        <w:t xml:space="preserve">Reformed </w:t>
      </w:r>
      <w:r>
        <w:rPr>
          <w:color w:val="231F20"/>
          <w:w w:val="110"/>
          <w:sz w:val="19"/>
        </w:rPr>
        <w:t xml:space="preserve">Church and new migrant congregations. Historically, </w:t>
      </w:r>
      <w:r>
        <w:rPr>
          <w:color w:val="231F20"/>
          <w:spacing w:val="2"/>
          <w:w w:val="110"/>
          <w:sz w:val="19"/>
        </w:rPr>
        <w:t xml:space="preserve">links </w:t>
      </w:r>
      <w:r>
        <w:rPr>
          <w:color w:val="231F20"/>
          <w:w w:val="110"/>
          <w:sz w:val="19"/>
        </w:rPr>
        <w:t>with the Ghanaian chaplaincies and congregations have been sustained</w:t>
      </w:r>
      <w:r>
        <w:rPr>
          <w:color w:val="231F20"/>
          <w:spacing w:val="-17"/>
          <w:w w:val="110"/>
          <w:sz w:val="19"/>
        </w:rPr>
        <w:t xml:space="preserve"> </w:t>
      </w:r>
      <w:r>
        <w:rPr>
          <w:color w:val="231F20"/>
          <w:w w:val="110"/>
          <w:sz w:val="19"/>
        </w:rPr>
        <w:t>through</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Ecumenical</w:t>
      </w:r>
      <w:r>
        <w:rPr>
          <w:color w:val="231F20"/>
          <w:spacing w:val="-16"/>
          <w:w w:val="110"/>
          <w:sz w:val="19"/>
        </w:rPr>
        <w:t xml:space="preserve"> </w:t>
      </w:r>
      <w:r>
        <w:rPr>
          <w:color w:val="231F20"/>
          <w:w w:val="110"/>
          <w:sz w:val="19"/>
        </w:rPr>
        <w:t>Committee,</w:t>
      </w:r>
      <w:r>
        <w:rPr>
          <w:color w:val="231F20"/>
          <w:spacing w:val="-17"/>
          <w:w w:val="110"/>
          <w:sz w:val="19"/>
        </w:rPr>
        <w:t xml:space="preserve"> </w:t>
      </w:r>
      <w:r>
        <w:rPr>
          <w:color w:val="231F20"/>
          <w:w w:val="110"/>
          <w:sz w:val="19"/>
        </w:rPr>
        <w:t>as</w:t>
      </w:r>
      <w:r>
        <w:rPr>
          <w:color w:val="231F20"/>
          <w:spacing w:val="-16"/>
          <w:w w:val="110"/>
          <w:sz w:val="19"/>
        </w:rPr>
        <w:t xml:space="preserve"> </w:t>
      </w:r>
      <w:r>
        <w:rPr>
          <w:color w:val="231F20"/>
          <w:w w:val="110"/>
          <w:sz w:val="19"/>
        </w:rPr>
        <w:t>have connection</w:t>
      </w:r>
      <w:r>
        <w:rPr>
          <w:color w:val="231F20"/>
          <w:w w:val="110"/>
          <w:sz w:val="19"/>
        </w:rPr>
        <w:t>s to Christian groups from Pakistan. The International Exchange Sub-Committee is currently responsible for overseeing a chaplaincy to Taiwanese students</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others</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UK</w:t>
      </w:r>
      <w:r>
        <w:rPr>
          <w:color w:val="231F20"/>
          <w:spacing w:val="-11"/>
          <w:w w:val="110"/>
          <w:sz w:val="19"/>
        </w:rPr>
        <w:t xml:space="preserve"> </w:t>
      </w:r>
      <w:r>
        <w:rPr>
          <w:color w:val="231F20"/>
          <w:w w:val="110"/>
          <w:sz w:val="19"/>
        </w:rPr>
        <w:t>jointly</w:t>
      </w:r>
      <w:r>
        <w:rPr>
          <w:color w:val="231F20"/>
          <w:spacing w:val="-11"/>
          <w:w w:val="110"/>
          <w:sz w:val="19"/>
        </w:rPr>
        <w:t xml:space="preserve"> </w:t>
      </w:r>
      <w:r>
        <w:rPr>
          <w:color w:val="231F20"/>
          <w:w w:val="110"/>
          <w:sz w:val="19"/>
        </w:rPr>
        <w:t>sponsored</w:t>
      </w:r>
      <w:r>
        <w:rPr>
          <w:color w:val="231F20"/>
          <w:spacing w:val="-11"/>
          <w:w w:val="110"/>
          <w:sz w:val="19"/>
        </w:rPr>
        <w:t xml:space="preserve"> </w:t>
      </w:r>
      <w:r>
        <w:rPr>
          <w:color w:val="231F20"/>
          <w:w w:val="110"/>
          <w:sz w:val="19"/>
        </w:rPr>
        <w:t>by</w:t>
      </w:r>
      <w:r>
        <w:rPr>
          <w:color w:val="231F20"/>
          <w:spacing w:val="-11"/>
          <w:w w:val="110"/>
          <w:sz w:val="19"/>
        </w:rPr>
        <w:t xml:space="preserve"> </w:t>
      </w:r>
      <w:r>
        <w:rPr>
          <w:color w:val="231F20"/>
          <w:w w:val="110"/>
          <w:sz w:val="19"/>
        </w:rPr>
        <w:t>the Presbyterian Church in Taiwan, the United Reformed Church</w:t>
      </w:r>
      <w:r>
        <w:rPr>
          <w:color w:val="231F20"/>
          <w:w w:val="110"/>
          <w:sz w:val="19"/>
        </w:rPr>
        <w:t xml:space="preserve"> and the Council for World</w:t>
      </w:r>
      <w:r>
        <w:rPr>
          <w:color w:val="231F20"/>
          <w:spacing w:val="-24"/>
          <w:w w:val="110"/>
          <w:sz w:val="19"/>
        </w:rPr>
        <w:t xml:space="preserve"> </w:t>
      </w:r>
      <w:r>
        <w:rPr>
          <w:color w:val="231F20"/>
          <w:w w:val="110"/>
          <w:sz w:val="19"/>
        </w:rPr>
        <w:t>Mission.</w:t>
      </w:r>
    </w:p>
    <w:p w:rsidR="00DC5273" w:rsidRDefault="00DC5273">
      <w:pPr>
        <w:pStyle w:val="BodyText"/>
        <w:spacing w:before="9"/>
        <w:rPr>
          <w:sz w:val="20"/>
        </w:rPr>
      </w:pPr>
    </w:p>
    <w:p w:rsidR="00DC5273" w:rsidRDefault="006E3FAD">
      <w:pPr>
        <w:pStyle w:val="ListParagraph"/>
        <w:numPr>
          <w:ilvl w:val="2"/>
          <w:numId w:val="105"/>
        </w:numPr>
        <w:tabs>
          <w:tab w:val="left" w:pos="941"/>
        </w:tabs>
        <w:spacing w:line="247" w:lineRule="auto"/>
        <w:ind w:left="260" w:right="38" w:firstLine="0"/>
        <w:jc w:val="both"/>
        <w:rPr>
          <w:color w:val="231F20"/>
          <w:sz w:val="19"/>
        </w:rPr>
      </w:pPr>
      <w:r>
        <w:rPr>
          <w:color w:val="231F20"/>
          <w:spacing w:val="2"/>
          <w:w w:val="110"/>
          <w:sz w:val="19"/>
        </w:rPr>
        <w:t xml:space="preserve">The </w:t>
      </w:r>
      <w:r>
        <w:rPr>
          <w:color w:val="231F20"/>
          <w:w w:val="110"/>
          <w:sz w:val="19"/>
        </w:rPr>
        <w:t xml:space="preserve">Racial Justice </w:t>
      </w:r>
      <w:r>
        <w:rPr>
          <w:color w:val="231F20"/>
          <w:spacing w:val="2"/>
          <w:w w:val="110"/>
          <w:sz w:val="19"/>
        </w:rPr>
        <w:t xml:space="preserve">Committee </w:t>
      </w:r>
      <w:r>
        <w:rPr>
          <w:color w:val="231F20"/>
          <w:w w:val="110"/>
          <w:sz w:val="19"/>
        </w:rPr>
        <w:t>increasingly describes its work as multicultural ministry, and now wishes</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include</w:t>
      </w:r>
      <w:r>
        <w:rPr>
          <w:color w:val="231F20"/>
          <w:spacing w:val="-7"/>
          <w:w w:val="110"/>
          <w:sz w:val="19"/>
        </w:rPr>
        <w:t xml:space="preserve"> </w:t>
      </w:r>
      <w:r>
        <w:rPr>
          <w:color w:val="231F20"/>
          <w:w w:val="110"/>
          <w:sz w:val="19"/>
        </w:rPr>
        <w:t>that</w:t>
      </w:r>
      <w:r>
        <w:rPr>
          <w:color w:val="231F20"/>
          <w:spacing w:val="-7"/>
          <w:w w:val="110"/>
          <w:sz w:val="19"/>
        </w:rPr>
        <w:t xml:space="preserve"> </w:t>
      </w:r>
      <w:r>
        <w:rPr>
          <w:color w:val="231F20"/>
          <w:w w:val="110"/>
          <w:sz w:val="19"/>
        </w:rPr>
        <w:t>term</w:t>
      </w:r>
      <w:r>
        <w:rPr>
          <w:color w:val="231F20"/>
          <w:spacing w:val="-7"/>
          <w:w w:val="110"/>
          <w:sz w:val="19"/>
        </w:rPr>
        <w:t xml:space="preserve"> </w:t>
      </w:r>
      <w:r>
        <w:rPr>
          <w:color w:val="231F20"/>
          <w:w w:val="110"/>
          <w:sz w:val="19"/>
        </w:rPr>
        <w:t>in</w:t>
      </w:r>
      <w:r>
        <w:rPr>
          <w:color w:val="231F20"/>
          <w:spacing w:val="-6"/>
          <w:w w:val="110"/>
          <w:sz w:val="19"/>
        </w:rPr>
        <w:t xml:space="preserve"> </w:t>
      </w:r>
      <w:r>
        <w:rPr>
          <w:color w:val="231F20"/>
          <w:w w:val="110"/>
          <w:sz w:val="19"/>
        </w:rPr>
        <w:t>its</w:t>
      </w:r>
      <w:r>
        <w:rPr>
          <w:color w:val="231F20"/>
          <w:spacing w:val="-7"/>
          <w:w w:val="110"/>
          <w:sz w:val="19"/>
        </w:rPr>
        <w:t xml:space="preserve"> </w:t>
      </w:r>
      <w:r>
        <w:rPr>
          <w:color w:val="231F20"/>
          <w:w w:val="110"/>
          <w:sz w:val="19"/>
        </w:rPr>
        <w:t>title.</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new</w:t>
      </w:r>
      <w:r>
        <w:rPr>
          <w:color w:val="231F20"/>
          <w:spacing w:val="-7"/>
          <w:w w:val="110"/>
          <w:sz w:val="19"/>
        </w:rPr>
        <w:t xml:space="preserve"> </w:t>
      </w:r>
      <w:r>
        <w:rPr>
          <w:color w:val="231F20"/>
          <w:w w:val="110"/>
          <w:sz w:val="19"/>
        </w:rPr>
        <w:t xml:space="preserve">migrant </w:t>
      </w:r>
      <w:r>
        <w:rPr>
          <w:color w:val="231F20"/>
          <w:spacing w:val="2"/>
          <w:w w:val="110"/>
          <w:sz w:val="19"/>
        </w:rPr>
        <w:t xml:space="preserve">congregations </w:t>
      </w:r>
      <w:r>
        <w:rPr>
          <w:color w:val="231F20"/>
          <w:spacing w:val="3"/>
          <w:w w:val="110"/>
          <w:sz w:val="19"/>
        </w:rPr>
        <w:t xml:space="preserve">seek membership </w:t>
      </w:r>
      <w:r>
        <w:rPr>
          <w:color w:val="231F20"/>
          <w:w w:val="110"/>
          <w:sz w:val="19"/>
        </w:rPr>
        <w:t xml:space="preserve">of the </w:t>
      </w:r>
      <w:r>
        <w:rPr>
          <w:color w:val="231F20"/>
          <w:spacing w:val="2"/>
          <w:w w:val="110"/>
          <w:sz w:val="19"/>
        </w:rPr>
        <w:t xml:space="preserve">United </w:t>
      </w:r>
      <w:r>
        <w:rPr>
          <w:color w:val="231F20"/>
          <w:w w:val="110"/>
          <w:sz w:val="19"/>
        </w:rPr>
        <w:t xml:space="preserve">Reformed Church, there needs to be a co-ordinated approach as committees (through their secretaries) work with congregations, </w:t>
      </w:r>
      <w:r>
        <w:rPr>
          <w:color w:val="231F20"/>
          <w:spacing w:val="2"/>
          <w:w w:val="110"/>
          <w:sz w:val="19"/>
        </w:rPr>
        <w:t xml:space="preserve">district </w:t>
      </w:r>
      <w:r>
        <w:rPr>
          <w:color w:val="231F20"/>
          <w:w w:val="110"/>
          <w:sz w:val="19"/>
        </w:rPr>
        <w:t xml:space="preserve">councils, </w:t>
      </w:r>
      <w:r>
        <w:rPr>
          <w:color w:val="231F20"/>
          <w:spacing w:val="2"/>
          <w:w w:val="110"/>
          <w:sz w:val="19"/>
        </w:rPr>
        <w:t xml:space="preserve">synod </w:t>
      </w:r>
      <w:r>
        <w:rPr>
          <w:color w:val="231F20"/>
          <w:w w:val="110"/>
          <w:sz w:val="19"/>
        </w:rPr>
        <w:t>moderators, and others to help congregations from non-United Reformed Church backgrounds relate to the Ch</w:t>
      </w:r>
      <w:r>
        <w:rPr>
          <w:color w:val="231F20"/>
          <w:w w:val="110"/>
          <w:sz w:val="19"/>
        </w:rPr>
        <w:t>urch, and to help the structures and people of the United Reformed Church be more welcoming</w:t>
      </w:r>
      <w:r>
        <w:rPr>
          <w:color w:val="231F20"/>
          <w:spacing w:val="-26"/>
          <w:w w:val="110"/>
          <w:sz w:val="19"/>
        </w:rPr>
        <w:t xml:space="preserve"> </w:t>
      </w:r>
      <w:r>
        <w:rPr>
          <w:color w:val="231F20"/>
          <w:w w:val="110"/>
          <w:sz w:val="19"/>
        </w:rPr>
        <w:t>and aware in an increasingly multi-cultural</w:t>
      </w:r>
      <w:r>
        <w:rPr>
          <w:color w:val="231F20"/>
          <w:spacing w:val="-22"/>
          <w:w w:val="110"/>
          <w:sz w:val="19"/>
        </w:rPr>
        <w:t xml:space="preserve"> </w:t>
      </w:r>
      <w:r>
        <w:rPr>
          <w:color w:val="231F20"/>
          <w:w w:val="110"/>
          <w:sz w:val="19"/>
        </w:rPr>
        <w:t>context.</w:t>
      </w:r>
    </w:p>
    <w:p w:rsidR="00DC5273" w:rsidRDefault="00DC5273">
      <w:pPr>
        <w:pStyle w:val="BodyText"/>
        <w:spacing w:before="9"/>
        <w:rPr>
          <w:sz w:val="20"/>
        </w:rPr>
      </w:pPr>
    </w:p>
    <w:p w:rsidR="00DC5273" w:rsidRDefault="006E3FAD">
      <w:pPr>
        <w:pStyle w:val="ListParagraph"/>
        <w:numPr>
          <w:ilvl w:val="2"/>
          <w:numId w:val="105"/>
        </w:numPr>
        <w:tabs>
          <w:tab w:val="left" w:pos="941"/>
        </w:tabs>
        <w:spacing w:line="247" w:lineRule="auto"/>
        <w:ind w:left="260" w:right="38" w:firstLine="0"/>
        <w:jc w:val="both"/>
        <w:rPr>
          <w:color w:val="231F20"/>
          <w:sz w:val="19"/>
        </w:rPr>
      </w:pPr>
      <w:r>
        <w:rPr>
          <w:color w:val="231F20"/>
          <w:w w:val="105"/>
          <w:sz w:val="19"/>
        </w:rPr>
        <w:t xml:space="preserve">Although the proposals before Assembly may be regarded as ‘housekeeping’, they are steps towards change, </w:t>
      </w:r>
      <w:r>
        <w:rPr>
          <w:color w:val="231F20"/>
          <w:spacing w:val="2"/>
          <w:w w:val="105"/>
          <w:sz w:val="19"/>
        </w:rPr>
        <w:t>enabl</w:t>
      </w:r>
      <w:r>
        <w:rPr>
          <w:color w:val="231F20"/>
          <w:spacing w:val="2"/>
          <w:w w:val="105"/>
          <w:sz w:val="19"/>
        </w:rPr>
        <w:t xml:space="preserve">ing  </w:t>
      </w:r>
      <w:r>
        <w:rPr>
          <w:color w:val="231F20"/>
          <w:w w:val="105"/>
          <w:sz w:val="19"/>
        </w:rPr>
        <w:t xml:space="preserve">new  </w:t>
      </w:r>
      <w:r>
        <w:rPr>
          <w:color w:val="231F20"/>
          <w:spacing w:val="2"/>
          <w:w w:val="105"/>
          <w:sz w:val="19"/>
        </w:rPr>
        <w:t xml:space="preserve">opportunities  </w:t>
      </w:r>
      <w:r>
        <w:rPr>
          <w:color w:val="231F20"/>
          <w:w w:val="105"/>
          <w:sz w:val="19"/>
        </w:rPr>
        <w:t>for  mission while at the same time maintaining an overview and ensuring accountability to  the  wider  structures  of  the</w:t>
      </w:r>
      <w:r>
        <w:rPr>
          <w:color w:val="231F20"/>
          <w:spacing w:val="1"/>
          <w:w w:val="105"/>
          <w:sz w:val="19"/>
        </w:rPr>
        <w:t xml:space="preserve"> </w:t>
      </w:r>
      <w:r>
        <w:rPr>
          <w:color w:val="231F20"/>
          <w:w w:val="105"/>
          <w:sz w:val="19"/>
        </w:rPr>
        <w:t>Church.</w:t>
      </w:r>
    </w:p>
    <w:p w:rsidR="00DC5273" w:rsidRDefault="00DC5273">
      <w:pPr>
        <w:pStyle w:val="BodyText"/>
        <w:spacing w:before="3"/>
        <w:rPr>
          <w:sz w:val="20"/>
        </w:rPr>
      </w:pPr>
    </w:p>
    <w:p w:rsidR="00DC5273" w:rsidRDefault="006E3FAD">
      <w:pPr>
        <w:pStyle w:val="ListParagraph"/>
        <w:numPr>
          <w:ilvl w:val="1"/>
          <w:numId w:val="105"/>
        </w:numPr>
        <w:tabs>
          <w:tab w:val="left" w:pos="941"/>
        </w:tabs>
        <w:spacing w:line="247" w:lineRule="auto"/>
        <w:ind w:right="40" w:firstLine="0"/>
        <w:jc w:val="both"/>
        <w:rPr>
          <w:color w:val="231F20"/>
          <w:sz w:val="19"/>
        </w:rPr>
      </w:pPr>
      <w:r>
        <w:rPr>
          <w:color w:val="231F20"/>
          <w:spacing w:val="2"/>
          <w:w w:val="105"/>
          <w:sz w:val="19"/>
        </w:rPr>
        <w:t xml:space="preserve">Mission </w:t>
      </w:r>
      <w:r>
        <w:rPr>
          <w:color w:val="231F20"/>
          <w:w w:val="105"/>
          <w:sz w:val="19"/>
        </w:rPr>
        <w:t xml:space="preserve">Council set the basic </w:t>
      </w:r>
      <w:r>
        <w:rPr>
          <w:color w:val="231F20"/>
          <w:spacing w:val="2"/>
          <w:w w:val="105"/>
          <w:sz w:val="19"/>
        </w:rPr>
        <w:t xml:space="preserve">ministerial </w:t>
      </w:r>
      <w:r>
        <w:rPr>
          <w:color w:val="231F20"/>
          <w:w w:val="105"/>
          <w:sz w:val="19"/>
        </w:rPr>
        <w:t>stipend for 2004 at</w:t>
      </w:r>
      <w:r>
        <w:rPr>
          <w:color w:val="231F20"/>
          <w:spacing w:val="6"/>
          <w:w w:val="105"/>
          <w:sz w:val="19"/>
        </w:rPr>
        <w:t xml:space="preserve"> </w:t>
      </w:r>
      <w:r>
        <w:rPr>
          <w:color w:val="231F20"/>
          <w:spacing w:val="-4"/>
          <w:w w:val="105"/>
          <w:sz w:val="19"/>
        </w:rPr>
        <w:t>£18,576.</w:t>
      </w:r>
    </w:p>
    <w:p w:rsidR="00DC5273" w:rsidRDefault="00DC5273">
      <w:pPr>
        <w:pStyle w:val="BodyText"/>
        <w:spacing w:before="10"/>
      </w:pPr>
    </w:p>
    <w:p w:rsidR="00DC5273" w:rsidRDefault="006E3FAD">
      <w:pPr>
        <w:pStyle w:val="ListParagraph"/>
        <w:numPr>
          <w:ilvl w:val="1"/>
          <w:numId w:val="105"/>
        </w:numPr>
        <w:tabs>
          <w:tab w:val="left" w:pos="941"/>
        </w:tabs>
        <w:spacing w:line="247" w:lineRule="auto"/>
        <w:ind w:right="38" w:firstLine="0"/>
        <w:jc w:val="both"/>
        <w:rPr>
          <w:color w:val="231F20"/>
          <w:sz w:val="19"/>
        </w:rPr>
      </w:pPr>
      <w:r>
        <w:rPr>
          <w:color w:val="231F20"/>
          <w:spacing w:val="3"/>
          <w:w w:val="110"/>
          <w:sz w:val="19"/>
        </w:rPr>
        <w:t xml:space="preserve">Mission Council notes the </w:t>
      </w:r>
      <w:r>
        <w:rPr>
          <w:color w:val="231F20"/>
          <w:spacing w:val="4"/>
          <w:w w:val="110"/>
          <w:sz w:val="19"/>
        </w:rPr>
        <w:t xml:space="preserve">impending </w:t>
      </w:r>
      <w:r>
        <w:rPr>
          <w:color w:val="231F20"/>
          <w:w w:val="110"/>
          <w:sz w:val="19"/>
        </w:rPr>
        <w:t xml:space="preserve">retirement of Mr Hilary Gunn as </w:t>
      </w:r>
      <w:r>
        <w:rPr>
          <w:color w:val="231F20"/>
          <w:spacing w:val="2"/>
          <w:w w:val="110"/>
          <w:sz w:val="19"/>
        </w:rPr>
        <w:t xml:space="preserve">Office </w:t>
      </w:r>
      <w:r>
        <w:rPr>
          <w:color w:val="231F20"/>
          <w:w w:val="110"/>
          <w:sz w:val="19"/>
        </w:rPr>
        <w:t>and</w:t>
      </w:r>
      <w:r>
        <w:rPr>
          <w:color w:val="231F20"/>
          <w:spacing w:val="-28"/>
          <w:w w:val="110"/>
          <w:sz w:val="19"/>
        </w:rPr>
        <w:t xml:space="preserve"> </w:t>
      </w:r>
      <w:r>
        <w:rPr>
          <w:color w:val="231F20"/>
          <w:w w:val="110"/>
          <w:sz w:val="19"/>
        </w:rPr>
        <w:t xml:space="preserve">Personnel Manager at Church House, whose work has included </w:t>
      </w:r>
      <w:r>
        <w:rPr>
          <w:color w:val="231F20"/>
          <w:spacing w:val="3"/>
          <w:w w:val="110"/>
          <w:sz w:val="19"/>
        </w:rPr>
        <w:t xml:space="preserve">responsibility </w:t>
      </w:r>
      <w:r>
        <w:rPr>
          <w:color w:val="231F20"/>
          <w:spacing w:val="2"/>
          <w:w w:val="110"/>
          <w:sz w:val="19"/>
        </w:rPr>
        <w:t xml:space="preserve">for </w:t>
      </w:r>
      <w:r>
        <w:rPr>
          <w:color w:val="231F20"/>
          <w:w w:val="110"/>
          <w:sz w:val="19"/>
        </w:rPr>
        <w:t xml:space="preserve">the </w:t>
      </w:r>
      <w:r>
        <w:rPr>
          <w:color w:val="231F20"/>
          <w:spacing w:val="3"/>
          <w:w w:val="110"/>
          <w:sz w:val="19"/>
        </w:rPr>
        <w:t xml:space="preserve">practical </w:t>
      </w:r>
      <w:r>
        <w:rPr>
          <w:color w:val="231F20"/>
          <w:spacing w:val="2"/>
          <w:w w:val="110"/>
          <w:sz w:val="19"/>
        </w:rPr>
        <w:t xml:space="preserve">arrangements </w:t>
      </w:r>
      <w:r>
        <w:rPr>
          <w:color w:val="231F20"/>
          <w:w w:val="110"/>
          <w:sz w:val="19"/>
        </w:rPr>
        <w:t>of running General Assembly. The  Council  expresses  its thanks and off</w:t>
      </w:r>
      <w:r>
        <w:rPr>
          <w:color w:val="231F20"/>
          <w:w w:val="110"/>
          <w:sz w:val="19"/>
        </w:rPr>
        <w:t>ers its best wishes for the future. Mission Council also thanks Mrs Barbara Hedgecock for her term of service as minutes secretary. She is  to be succeeded by the Revd Ken</w:t>
      </w:r>
      <w:r>
        <w:rPr>
          <w:color w:val="231F20"/>
          <w:spacing w:val="-18"/>
          <w:w w:val="110"/>
          <w:sz w:val="19"/>
        </w:rPr>
        <w:t xml:space="preserve"> </w:t>
      </w:r>
      <w:r>
        <w:rPr>
          <w:color w:val="231F20"/>
          <w:w w:val="110"/>
          <w:sz w:val="19"/>
        </w:rPr>
        <w:t>Forbes.</w:t>
      </w:r>
    </w:p>
    <w:p w:rsidR="00DC5273" w:rsidRDefault="006E3FAD">
      <w:pPr>
        <w:pStyle w:val="Heading8"/>
        <w:numPr>
          <w:ilvl w:val="0"/>
          <w:numId w:val="105"/>
        </w:numPr>
        <w:tabs>
          <w:tab w:val="left" w:pos="940"/>
          <w:tab w:val="left" w:pos="942"/>
        </w:tabs>
        <w:spacing w:before="78" w:line="244" w:lineRule="auto"/>
        <w:ind w:right="1162"/>
        <w:jc w:val="left"/>
      </w:pPr>
      <w:r>
        <w:rPr>
          <w:color w:val="231F20"/>
          <w:spacing w:val="1"/>
          <w:w w:val="105"/>
        </w:rPr>
        <w:br w:type="column"/>
      </w:r>
      <w:r>
        <w:rPr>
          <w:color w:val="231F20"/>
          <w:w w:val="105"/>
        </w:rPr>
        <w:t>Reports of Advisory Groups to Mission Council</w:t>
      </w:r>
    </w:p>
    <w:p w:rsidR="00DC5273" w:rsidRDefault="00DC5273">
      <w:pPr>
        <w:pStyle w:val="BodyText"/>
        <w:spacing w:before="4"/>
        <w:rPr>
          <w:rFonts w:ascii="Myriad Pro"/>
          <w:b/>
        </w:rPr>
      </w:pPr>
    </w:p>
    <w:p w:rsidR="00DC5273" w:rsidRDefault="006E3FAD">
      <w:pPr>
        <w:pStyle w:val="ListParagraph"/>
        <w:numPr>
          <w:ilvl w:val="1"/>
          <w:numId w:val="105"/>
        </w:numPr>
        <w:tabs>
          <w:tab w:val="left" w:pos="940"/>
          <w:tab w:val="left" w:pos="941"/>
        </w:tabs>
        <w:spacing w:line="247" w:lineRule="auto"/>
        <w:ind w:right="777" w:hanging="1"/>
        <w:jc w:val="both"/>
        <w:rPr>
          <w:rFonts w:ascii="Myriad Pro" w:hAnsi="Myriad Pro"/>
          <w:color w:val="231F20"/>
          <w:sz w:val="19"/>
        </w:rPr>
      </w:pPr>
      <w:r>
        <w:rPr>
          <w:rFonts w:ascii="Myriad Pro" w:hAnsi="Myriad Pro"/>
          <w:b/>
          <w:color w:val="231F20"/>
          <w:w w:val="105"/>
          <w:sz w:val="19"/>
        </w:rPr>
        <w:t>Resource Sharing Task Group:</w:t>
      </w:r>
      <w:r>
        <w:rPr>
          <w:rFonts w:ascii="Myriad Pro" w:hAnsi="Myriad Pro"/>
          <w:b/>
          <w:color w:val="231F20"/>
          <w:w w:val="105"/>
          <w:sz w:val="19"/>
        </w:rPr>
        <w:t xml:space="preserve"> </w:t>
      </w:r>
      <w:r>
        <w:rPr>
          <w:color w:val="231F20"/>
          <w:w w:val="105"/>
          <w:sz w:val="19"/>
        </w:rPr>
        <w:t xml:space="preserve">When the Resource Sharing </w:t>
      </w:r>
      <w:r>
        <w:rPr>
          <w:color w:val="231F20"/>
          <w:spacing w:val="-4"/>
          <w:w w:val="105"/>
          <w:sz w:val="19"/>
        </w:rPr>
        <w:t xml:space="preserve">Task </w:t>
      </w:r>
      <w:r>
        <w:rPr>
          <w:color w:val="231F20"/>
          <w:w w:val="105"/>
          <w:sz w:val="19"/>
        </w:rPr>
        <w:t xml:space="preserve">Group last reported to the General Assembly in </w:t>
      </w:r>
      <w:r>
        <w:rPr>
          <w:color w:val="231F20"/>
          <w:spacing w:val="-4"/>
          <w:w w:val="105"/>
          <w:sz w:val="19"/>
        </w:rPr>
        <w:t xml:space="preserve">2001, </w:t>
      </w:r>
      <w:r>
        <w:rPr>
          <w:color w:val="231F20"/>
          <w:w w:val="105"/>
          <w:sz w:val="19"/>
        </w:rPr>
        <w:t xml:space="preserve">it was to convey the good news that all the synods had agreed to share </w:t>
      </w:r>
      <w:r>
        <w:rPr>
          <w:color w:val="231F20"/>
          <w:spacing w:val="-3"/>
          <w:w w:val="105"/>
          <w:sz w:val="19"/>
        </w:rPr>
        <w:t xml:space="preserve">10% </w:t>
      </w:r>
      <w:r>
        <w:rPr>
          <w:color w:val="231F20"/>
          <w:w w:val="105"/>
          <w:sz w:val="19"/>
        </w:rPr>
        <w:t xml:space="preserve">of their investment income in the  year  </w:t>
      </w:r>
      <w:r>
        <w:rPr>
          <w:color w:val="231F20"/>
          <w:spacing w:val="-3"/>
          <w:w w:val="105"/>
          <w:sz w:val="19"/>
        </w:rPr>
        <w:t xml:space="preserve">2001.  </w:t>
      </w:r>
      <w:r>
        <w:rPr>
          <w:color w:val="231F20"/>
          <w:w w:val="105"/>
          <w:sz w:val="19"/>
        </w:rPr>
        <w:t xml:space="preserve">Concern had  been  expressed  in  the  previous </w:t>
      </w:r>
      <w:r>
        <w:rPr>
          <w:color w:val="231F20"/>
          <w:w w:val="105"/>
          <w:sz w:val="19"/>
        </w:rPr>
        <w:t xml:space="preserve"> year’s  report  (in 2000 – p.28) about the wide variation in manse accommodation standards and, largely through the meetings of the Synod Property, Legal, Administrative and Trust </w:t>
      </w:r>
      <w:r>
        <w:rPr>
          <w:color w:val="231F20"/>
          <w:spacing w:val="2"/>
          <w:w w:val="105"/>
          <w:sz w:val="19"/>
        </w:rPr>
        <w:t xml:space="preserve">Officers, </w:t>
      </w:r>
      <w:r>
        <w:rPr>
          <w:color w:val="231F20"/>
          <w:w w:val="105"/>
          <w:sz w:val="19"/>
        </w:rPr>
        <w:t>progress has been made towards the introduction of manse policies in the synods that aim to ensure that ministers of word and sacrament do not experience different standards of accommodation depending on the synod within whose ambit they  serve.</w:t>
      </w:r>
      <w:r>
        <w:rPr>
          <w:color w:val="231F20"/>
          <w:spacing w:val="18"/>
          <w:w w:val="105"/>
          <w:sz w:val="19"/>
        </w:rPr>
        <w:t xml:space="preserve"> </w:t>
      </w:r>
      <w:r>
        <w:rPr>
          <w:color w:val="231F20"/>
          <w:w w:val="105"/>
          <w:sz w:val="19"/>
        </w:rPr>
        <w:t>Last</w:t>
      </w:r>
      <w:r>
        <w:rPr>
          <w:color w:val="231F20"/>
          <w:spacing w:val="-14"/>
          <w:w w:val="105"/>
          <w:sz w:val="19"/>
        </w:rPr>
        <w:t xml:space="preserve"> </w:t>
      </w:r>
      <w:r>
        <w:rPr>
          <w:color w:val="231F20"/>
          <w:spacing w:val="-3"/>
          <w:w w:val="105"/>
          <w:sz w:val="19"/>
        </w:rPr>
        <w:t>year’</w:t>
      </w:r>
      <w:r>
        <w:rPr>
          <w:color w:val="231F20"/>
          <w:spacing w:val="-3"/>
          <w:w w:val="105"/>
          <w:sz w:val="19"/>
        </w:rPr>
        <w:t>s</w:t>
      </w:r>
      <w:r>
        <w:rPr>
          <w:color w:val="231F20"/>
          <w:spacing w:val="-15"/>
          <w:w w:val="105"/>
          <w:sz w:val="19"/>
        </w:rPr>
        <w:t xml:space="preserve"> </w:t>
      </w:r>
      <w:r>
        <w:rPr>
          <w:color w:val="231F20"/>
          <w:w w:val="105"/>
          <w:sz w:val="19"/>
        </w:rPr>
        <w:t>General</w:t>
      </w:r>
      <w:r>
        <w:rPr>
          <w:color w:val="231F20"/>
          <w:spacing w:val="-14"/>
          <w:w w:val="105"/>
          <w:sz w:val="19"/>
        </w:rPr>
        <w:t xml:space="preserve"> </w:t>
      </w:r>
      <w:r>
        <w:rPr>
          <w:color w:val="231F20"/>
          <w:w w:val="105"/>
          <w:sz w:val="19"/>
        </w:rPr>
        <w:t>Assembly</w:t>
      </w:r>
      <w:r>
        <w:rPr>
          <w:color w:val="231F20"/>
          <w:spacing w:val="-15"/>
          <w:w w:val="105"/>
          <w:sz w:val="19"/>
        </w:rPr>
        <w:t xml:space="preserve"> </w:t>
      </w:r>
      <w:r>
        <w:rPr>
          <w:color w:val="231F20"/>
          <w:w w:val="105"/>
          <w:sz w:val="19"/>
        </w:rPr>
        <w:t>resolution</w:t>
      </w:r>
      <w:r>
        <w:rPr>
          <w:color w:val="231F20"/>
          <w:spacing w:val="-14"/>
          <w:w w:val="105"/>
          <w:sz w:val="19"/>
        </w:rPr>
        <w:t xml:space="preserve"> </w:t>
      </w:r>
      <w:r>
        <w:rPr>
          <w:color w:val="231F20"/>
          <w:spacing w:val="-3"/>
          <w:w w:val="105"/>
          <w:sz w:val="19"/>
        </w:rPr>
        <w:t>(no.</w:t>
      </w:r>
      <w:r>
        <w:rPr>
          <w:color w:val="231F20"/>
          <w:spacing w:val="-15"/>
          <w:w w:val="105"/>
          <w:sz w:val="19"/>
        </w:rPr>
        <w:t xml:space="preserve"> </w:t>
      </w:r>
      <w:r>
        <w:rPr>
          <w:color w:val="231F20"/>
          <w:spacing w:val="-5"/>
          <w:w w:val="105"/>
          <w:sz w:val="19"/>
        </w:rPr>
        <w:t>24)</w:t>
      </w:r>
      <w:r>
        <w:rPr>
          <w:color w:val="231F20"/>
          <w:spacing w:val="-11"/>
          <w:w w:val="105"/>
          <w:sz w:val="19"/>
        </w:rPr>
        <w:t xml:space="preserve"> </w:t>
      </w:r>
      <w:r>
        <w:rPr>
          <w:color w:val="231F20"/>
          <w:w w:val="105"/>
          <w:sz w:val="19"/>
        </w:rPr>
        <w:t>to adopt</w:t>
      </w:r>
      <w:r>
        <w:rPr>
          <w:color w:val="231F20"/>
          <w:spacing w:val="17"/>
          <w:w w:val="105"/>
          <w:sz w:val="19"/>
        </w:rPr>
        <w:t xml:space="preserve"> </w:t>
      </w:r>
      <w:r>
        <w:rPr>
          <w:color w:val="231F20"/>
          <w:w w:val="105"/>
          <w:sz w:val="19"/>
        </w:rPr>
        <w:t>manse</w:t>
      </w:r>
      <w:r>
        <w:rPr>
          <w:color w:val="231F20"/>
          <w:spacing w:val="18"/>
          <w:w w:val="105"/>
          <w:sz w:val="19"/>
        </w:rPr>
        <w:t xml:space="preserve"> </w:t>
      </w:r>
      <w:r>
        <w:rPr>
          <w:color w:val="231F20"/>
          <w:w w:val="105"/>
          <w:sz w:val="19"/>
        </w:rPr>
        <w:t>guidelines</w:t>
      </w:r>
      <w:r>
        <w:rPr>
          <w:color w:val="231F20"/>
          <w:spacing w:val="18"/>
          <w:w w:val="105"/>
          <w:sz w:val="19"/>
        </w:rPr>
        <w:t xml:space="preserve"> </w:t>
      </w:r>
      <w:r>
        <w:rPr>
          <w:color w:val="231F20"/>
          <w:w w:val="105"/>
          <w:sz w:val="19"/>
        </w:rPr>
        <w:t>greatly</w:t>
      </w:r>
      <w:r>
        <w:rPr>
          <w:color w:val="231F20"/>
          <w:spacing w:val="17"/>
          <w:w w:val="105"/>
          <w:sz w:val="19"/>
        </w:rPr>
        <w:t xml:space="preserve"> </w:t>
      </w:r>
      <w:r>
        <w:rPr>
          <w:color w:val="231F20"/>
          <w:w w:val="105"/>
          <w:sz w:val="19"/>
        </w:rPr>
        <w:t>assists</w:t>
      </w:r>
      <w:r>
        <w:rPr>
          <w:color w:val="231F20"/>
          <w:spacing w:val="18"/>
          <w:w w:val="105"/>
          <w:sz w:val="19"/>
        </w:rPr>
        <w:t xml:space="preserve"> </w:t>
      </w:r>
      <w:r>
        <w:rPr>
          <w:color w:val="231F20"/>
          <w:w w:val="105"/>
          <w:sz w:val="19"/>
        </w:rPr>
        <w:t>this</w:t>
      </w:r>
      <w:r>
        <w:rPr>
          <w:color w:val="231F20"/>
          <w:spacing w:val="18"/>
          <w:w w:val="105"/>
          <w:sz w:val="19"/>
        </w:rPr>
        <w:t xml:space="preserve"> </w:t>
      </w:r>
      <w:r>
        <w:rPr>
          <w:color w:val="231F20"/>
          <w:w w:val="105"/>
          <w:sz w:val="19"/>
        </w:rPr>
        <w:t>objective.</w:t>
      </w:r>
    </w:p>
    <w:p w:rsidR="00DC5273" w:rsidRDefault="00DC5273">
      <w:pPr>
        <w:pStyle w:val="BodyText"/>
        <w:spacing w:before="1"/>
        <w:rPr>
          <w:sz w:val="21"/>
        </w:rPr>
      </w:pPr>
    </w:p>
    <w:p w:rsidR="00DC5273" w:rsidRDefault="006E3FAD">
      <w:pPr>
        <w:pStyle w:val="ListParagraph"/>
        <w:numPr>
          <w:ilvl w:val="2"/>
          <w:numId w:val="104"/>
        </w:numPr>
        <w:tabs>
          <w:tab w:val="left" w:pos="942"/>
        </w:tabs>
        <w:spacing w:line="247" w:lineRule="auto"/>
        <w:ind w:right="778" w:hanging="1"/>
        <w:jc w:val="both"/>
        <w:rPr>
          <w:sz w:val="19"/>
        </w:rPr>
      </w:pPr>
      <w:r>
        <w:rPr>
          <w:color w:val="231F20"/>
          <w:spacing w:val="2"/>
          <w:w w:val="105"/>
          <w:sz w:val="19"/>
        </w:rPr>
        <w:t xml:space="preserve">The General Assembly </w:t>
      </w:r>
      <w:r>
        <w:rPr>
          <w:color w:val="231F20"/>
          <w:w w:val="105"/>
          <w:sz w:val="19"/>
        </w:rPr>
        <w:t xml:space="preserve">in 2002 </w:t>
      </w:r>
      <w:r>
        <w:rPr>
          <w:color w:val="231F20"/>
          <w:spacing w:val="2"/>
          <w:w w:val="105"/>
          <w:sz w:val="19"/>
        </w:rPr>
        <w:t xml:space="preserve">resolved, </w:t>
      </w:r>
      <w:r>
        <w:rPr>
          <w:color w:val="231F20"/>
          <w:w w:val="105"/>
          <w:sz w:val="19"/>
        </w:rPr>
        <w:t xml:space="preserve">without dissent, to ask the Resource Sharing </w:t>
      </w:r>
      <w:r>
        <w:rPr>
          <w:color w:val="231F20"/>
          <w:spacing w:val="-4"/>
          <w:w w:val="105"/>
          <w:sz w:val="19"/>
        </w:rPr>
        <w:t xml:space="preserve">Task </w:t>
      </w:r>
      <w:r>
        <w:rPr>
          <w:color w:val="231F20"/>
          <w:w w:val="105"/>
          <w:sz w:val="19"/>
        </w:rPr>
        <w:t>Group to initiate a consultation between the synods on the advisabili</w:t>
      </w:r>
      <w:r>
        <w:rPr>
          <w:color w:val="231F20"/>
          <w:w w:val="105"/>
          <w:sz w:val="19"/>
        </w:rPr>
        <w:t>ty and possibility of a more complete sharing of the financial resources of the synods, with a view    to a more radical and equitable distribution of such resources across the  whole  church.  Representatives of all the synods have consulted together on t</w:t>
      </w:r>
      <w:r>
        <w:rPr>
          <w:color w:val="231F20"/>
          <w:w w:val="105"/>
          <w:sz w:val="19"/>
        </w:rPr>
        <w:t xml:space="preserve">hree subsequent occasions  with  the  purpose  of  reaching  a positive response to the Assembly’s challenge. The meetings have not  </w:t>
      </w:r>
      <w:r>
        <w:rPr>
          <w:color w:val="231F20"/>
          <w:spacing w:val="2"/>
          <w:w w:val="105"/>
          <w:sz w:val="19"/>
        </w:rPr>
        <w:t xml:space="preserve">been  </w:t>
      </w:r>
      <w:r>
        <w:rPr>
          <w:color w:val="231F20"/>
          <w:w w:val="105"/>
          <w:sz w:val="19"/>
        </w:rPr>
        <w:t xml:space="preserve">easy  but,  based  on  the trust that has been developed since </w:t>
      </w:r>
      <w:r>
        <w:rPr>
          <w:color w:val="231F20"/>
          <w:spacing w:val="-3"/>
          <w:w w:val="105"/>
          <w:sz w:val="19"/>
        </w:rPr>
        <w:t xml:space="preserve">1996 </w:t>
      </w:r>
      <w:r>
        <w:rPr>
          <w:color w:val="231F20"/>
          <w:w w:val="105"/>
          <w:sz w:val="19"/>
        </w:rPr>
        <w:t>and on the experience which has seen the amount o</w:t>
      </w:r>
      <w:r>
        <w:rPr>
          <w:color w:val="231F20"/>
          <w:w w:val="105"/>
          <w:sz w:val="19"/>
        </w:rPr>
        <w:t>f shared income increase from 2% to 10%,  those  present  at  the consultation held in October last year reached the conviction that the synods ought to work more closely together to strengthen each other in mission. This was expressed in a commitment to t</w:t>
      </w:r>
      <w:r>
        <w:rPr>
          <w:color w:val="231F20"/>
          <w:w w:val="105"/>
          <w:sz w:val="19"/>
        </w:rPr>
        <w:t xml:space="preserve">he objective of sharing all the income received by each synod by the year  </w:t>
      </w:r>
      <w:r>
        <w:rPr>
          <w:color w:val="231F20"/>
          <w:spacing w:val="-5"/>
          <w:w w:val="105"/>
          <w:sz w:val="19"/>
        </w:rPr>
        <w:t xml:space="preserve">2013. </w:t>
      </w:r>
      <w:r>
        <w:rPr>
          <w:color w:val="231F20"/>
          <w:w w:val="105"/>
          <w:sz w:val="19"/>
        </w:rPr>
        <w:t>It was recognised that a number of difficulties would be faced in achieving this objective and  work has continued, and will continue throughout 2004, to overcome remaining</w:t>
      </w:r>
      <w:r>
        <w:rPr>
          <w:color w:val="231F20"/>
          <w:spacing w:val="5"/>
          <w:w w:val="105"/>
          <w:sz w:val="19"/>
        </w:rPr>
        <w:t xml:space="preserve"> </w:t>
      </w:r>
      <w:r>
        <w:rPr>
          <w:color w:val="231F20"/>
          <w:w w:val="105"/>
          <w:sz w:val="19"/>
        </w:rPr>
        <w:t>ob</w:t>
      </w:r>
      <w:r>
        <w:rPr>
          <w:color w:val="231F20"/>
          <w:w w:val="105"/>
          <w:sz w:val="19"/>
        </w:rPr>
        <w:t>stacles.</w:t>
      </w:r>
    </w:p>
    <w:p w:rsidR="00DC5273" w:rsidRDefault="00DC5273">
      <w:pPr>
        <w:pStyle w:val="BodyText"/>
        <w:spacing w:before="9"/>
        <w:rPr>
          <w:sz w:val="21"/>
        </w:rPr>
      </w:pPr>
    </w:p>
    <w:p w:rsidR="00DC5273" w:rsidRDefault="006E3FAD">
      <w:pPr>
        <w:pStyle w:val="ListParagraph"/>
        <w:numPr>
          <w:ilvl w:val="2"/>
          <w:numId w:val="104"/>
        </w:numPr>
        <w:tabs>
          <w:tab w:val="left" w:pos="942"/>
        </w:tabs>
        <w:spacing w:before="1" w:line="247" w:lineRule="auto"/>
        <w:ind w:right="778" w:firstLine="0"/>
        <w:jc w:val="both"/>
        <w:rPr>
          <w:sz w:val="19"/>
        </w:rPr>
      </w:pPr>
      <w:r>
        <w:rPr>
          <w:color w:val="231F20"/>
          <w:w w:val="110"/>
          <w:sz w:val="19"/>
        </w:rPr>
        <w:t xml:space="preserve">At their March 2004 meetings, eleven synods resolved to work towards greater sharing between the synods (seven voting ‘nem con’). Synods had chosen different words to express that commitment, most referring to the </w:t>
      </w:r>
      <w:r>
        <w:rPr>
          <w:color w:val="231F20"/>
          <w:spacing w:val="-6"/>
          <w:w w:val="110"/>
          <w:sz w:val="19"/>
        </w:rPr>
        <w:t xml:space="preserve">2013 </w:t>
      </w:r>
      <w:r>
        <w:rPr>
          <w:color w:val="231F20"/>
          <w:w w:val="110"/>
          <w:sz w:val="19"/>
        </w:rPr>
        <w:t xml:space="preserve">target of achieving a more </w:t>
      </w:r>
      <w:r>
        <w:rPr>
          <w:color w:val="231F20"/>
          <w:spacing w:val="2"/>
          <w:w w:val="110"/>
          <w:sz w:val="19"/>
        </w:rPr>
        <w:t xml:space="preserve">equitable </w:t>
      </w:r>
      <w:r>
        <w:rPr>
          <w:color w:val="231F20"/>
          <w:w w:val="110"/>
          <w:sz w:val="19"/>
        </w:rPr>
        <w:t xml:space="preserve">distribution of financial resources across the whole church. Concerns expressed in the synod debates </w:t>
      </w:r>
      <w:r>
        <w:rPr>
          <w:color w:val="231F20"/>
          <w:spacing w:val="2"/>
          <w:w w:val="110"/>
          <w:sz w:val="19"/>
        </w:rPr>
        <w:t xml:space="preserve">ranged  from  </w:t>
      </w:r>
      <w:r>
        <w:rPr>
          <w:color w:val="231F20"/>
          <w:w w:val="110"/>
          <w:sz w:val="19"/>
        </w:rPr>
        <w:t xml:space="preserve">the  </w:t>
      </w:r>
      <w:r>
        <w:rPr>
          <w:color w:val="231F20"/>
          <w:spacing w:val="3"/>
          <w:w w:val="110"/>
          <w:sz w:val="19"/>
        </w:rPr>
        <w:t xml:space="preserve">difficulties  </w:t>
      </w:r>
      <w:r>
        <w:rPr>
          <w:color w:val="231F20"/>
          <w:w w:val="110"/>
          <w:sz w:val="19"/>
        </w:rPr>
        <w:t xml:space="preserve">that  would be faced in the process, to the long period for its completion.  </w:t>
      </w:r>
      <w:r>
        <w:rPr>
          <w:color w:val="231F20"/>
          <w:spacing w:val="-4"/>
          <w:w w:val="110"/>
          <w:sz w:val="19"/>
        </w:rPr>
        <w:t xml:space="preserve">Two  </w:t>
      </w:r>
      <w:r>
        <w:rPr>
          <w:color w:val="231F20"/>
          <w:spacing w:val="2"/>
          <w:w w:val="110"/>
          <w:sz w:val="19"/>
        </w:rPr>
        <w:t>syn</w:t>
      </w:r>
      <w:r>
        <w:rPr>
          <w:color w:val="231F20"/>
          <w:spacing w:val="2"/>
          <w:w w:val="110"/>
          <w:sz w:val="19"/>
        </w:rPr>
        <w:t xml:space="preserve">ods  </w:t>
      </w:r>
      <w:r>
        <w:rPr>
          <w:color w:val="231F20"/>
          <w:w w:val="110"/>
          <w:sz w:val="19"/>
        </w:rPr>
        <w:t>will  address  the  matter at their October 2004 meetings but will not allow  the delay to interfere with their participation in the ongoing process of resolving outstanding details and working</w:t>
      </w:r>
      <w:r>
        <w:rPr>
          <w:color w:val="231F20"/>
          <w:spacing w:val="-13"/>
          <w:w w:val="110"/>
          <w:sz w:val="19"/>
        </w:rPr>
        <w:t xml:space="preserve"> </w:t>
      </w:r>
      <w:r>
        <w:rPr>
          <w:color w:val="231F20"/>
          <w:w w:val="110"/>
          <w:sz w:val="19"/>
        </w:rPr>
        <w:t>towards</w:t>
      </w:r>
      <w:r>
        <w:rPr>
          <w:color w:val="231F20"/>
          <w:spacing w:val="-12"/>
          <w:w w:val="110"/>
          <w:sz w:val="19"/>
        </w:rPr>
        <w:t xml:space="preserve"> </w:t>
      </w:r>
      <w:r>
        <w:rPr>
          <w:color w:val="231F20"/>
          <w:w w:val="110"/>
          <w:sz w:val="19"/>
        </w:rPr>
        <w:t>an</w:t>
      </w:r>
      <w:r>
        <w:rPr>
          <w:color w:val="231F20"/>
          <w:spacing w:val="-12"/>
          <w:w w:val="110"/>
          <w:sz w:val="19"/>
        </w:rPr>
        <w:t xml:space="preserve"> </w:t>
      </w:r>
      <w:r>
        <w:rPr>
          <w:color w:val="231F20"/>
          <w:w w:val="110"/>
          <w:sz w:val="19"/>
        </w:rPr>
        <w:t>agreement</w:t>
      </w:r>
      <w:r>
        <w:rPr>
          <w:color w:val="231F20"/>
          <w:spacing w:val="-13"/>
          <w:w w:val="110"/>
          <w:sz w:val="19"/>
        </w:rPr>
        <w:t xml:space="preserve"> </w:t>
      </w:r>
      <w:r>
        <w:rPr>
          <w:color w:val="231F20"/>
          <w:w w:val="110"/>
          <w:sz w:val="19"/>
        </w:rPr>
        <w:t>for</w:t>
      </w:r>
      <w:r>
        <w:rPr>
          <w:color w:val="231F20"/>
          <w:spacing w:val="-12"/>
          <w:w w:val="110"/>
          <w:sz w:val="19"/>
        </w:rPr>
        <w:t xml:space="preserve"> </w:t>
      </w:r>
      <w:r>
        <w:rPr>
          <w:color w:val="231F20"/>
          <w:w w:val="110"/>
          <w:sz w:val="19"/>
        </w:rPr>
        <w:t>sharing</w:t>
      </w:r>
      <w:r>
        <w:rPr>
          <w:color w:val="231F20"/>
          <w:spacing w:val="-12"/>
          <w:w w:val="110"/>
          <w:sz w:val="19"/>
        </w:rPr>
        <w:t xml:space="preserve"> </w:t>
      </w:r>
      <w:r>
        <w:rPr>
          <w:color w:val="231F20"/>
          <w:w w:val="110"/>
          <w:sz w:val="19"/>
        </w:rPr>
        <w:t>in</w:t>
      </w:r>
      <w:r>
        <w:rPr>
          <w:color w:val="231F20"/>
          <w:spacing w:val="-13"/>
          <w:w w:val="110"/>
          <w:sz w:val="19"/>
        </w:rPr>
        <w:t xml:space="preserve"> </w:t>
      </w:r>
      <w:r>
        <w:rPr>
          <w:color w:val="231F20"/>
          <w:w w:val="110"/>
          <w:sz w:val="19"/>
        </w:rPr>
        <w:t>2005.</w:t>
      </w:r>
      <w:r>
        <w:rPr>
          <w:color w:val="231F20"/>
          <w:spacing w:val="23"/>
          <w:w w:val="110"/>
          <w:sz w:val="19"/>
        </w:rPr>
        <w:t xml:space="preserve"> </w:t>
      </w:r>
      <w:r>
        <w:rPr>
          <w:color w:val="231F20"/>
          <w:w w:val="110"/>
          <w:sz w:val="19"/>
        </w:rPr>
        <w:t xml:space="preserve">At a time when </w:t>
      </w:r>
      <w:r>
        <w:rPr>
          <w:color w:val="231F20"/>
          <w:w w:val="110"/>
          <w:sz w:val="19"/>
        </w:rPr>
        <w:t>the United Reformed Church is seeking to clarify its vision of God’s purpose for this part of the</w:t>
      </w:r>
      <w:r>
        <w:rPr>
          <w:color w:val="231F20"/>
          <w:spacing w:val="9"/>
          <w:w w:val="110"/>
          <w:sz w:val="19"/>
        </w:rPr>
        <w:t xml:space="preserve"> </w:t>
      </w:r>
      <w:r>
        <w:rPr>
          <w:color w:val="231F20"/>
          <w:w w:val="110"/>
          <w:sz w:val="19"/>
        </w:rPr>
        <w:t>Church,</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is</w:t>
      </w:r>
      <w:r>
        <w:rPr>
          <w:color w:val="231F20"/>
          <w:spacing w:val="10"/>
          <w:w w:val="110"/>
          <w:sz w:val="19"/>
        </w:rPr>
        <w:t xml:space="preserve"> </w:t>
      </w:r>
      <w:r>
        <w:rPr>
          <w:color w:val="231F20"/>
          <w:w w:val="110"/>
          <w:sz w:val="19"/>
        </w:rPr>
        <w:t>being</w:t>
      </w:r>
      <w:r>
        <w:rPr>
          <w:color w:val="231F20"/>
          <w:spacing w:val="10"/>
          <w:w w:val="110"/>
          <w:sz w:val="19"/>
        </w:rPr>
        <w:t xml:space="preserve"> </w:t>
      </w:r>
      <w:r>
        <w:rPr>
          <w:color w:val="231F20"/>
          <w:w w:val="110"/>
          <w:sz w:val="19"/>
        </w:rPr>
        <w:t>encouraged</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“ensure</w:t>
      </w:r>
      <w:r>
        <w:rPr>
          <w:color w:val="231F20"/>
          <w:spacing w:val="10"/>
          <w:w w:val="110"/>
          <w:sz w:val="19"/>
        </w:rPr>
        <w:t xml:space="preserve"> </w:t>
      </w:r>
      <w:r>
        <w:rPr>
          <w:color w:val="231F20"/>
          <w:w w:val="110"/>
          <w:sz w:val="19"/>
        </w:rPr>
        <w:t>that</w:t>
      </w:r>
    </w:p>
    <w:p w:rsidR="00DC5273" w:rsidRDefault="00DC5273">
      <w:pPr>
        <w:spacing w:line="247" w:lineRule="auto"/>
        <w:jc w:val="both"/>
        <w:rPr>
          <w:sz w:val="19"/>
        </w:rPr>
        <w:sectPr w:rsidR="00DC5273">
          <w:headerReference w:type="even" r:id="rId54"/>
          <w:footerReference w:type="even" r:id="rId55"/>
          <w:pgSz w:w="11910" w:h="16840"/>
          <w:pgMar w:top="1000" w:right="580" w:bottom="780" w:left="760" w:header="0" w:footer="590" w:gutter="0"/>
          <w:pgNumType w:start="32"/>
          <w:cols w:num="2" w:space="720" w:equalWidth="0">
            <w:col w:w="4837" w:space="151"/>
            <w:col w:w="5582"/>
          </w:cols>
        </w:sectPr>
      </w:pPr>
    </w:p>
    <w:p w:rsidR="00DC5273" w:rsidRDefault="006E3FAD">
      <w:pPr>
        <w:pStyle w:val="BodyText"/>
        <w:spacing w:before="85" w:line="247" w:lineRule="auto"/>
        <w:ind w:left="600"/>
        <w:jc w:val="both"/>
      </w:pPr>
      <w:r>
        <w:rPr>
          <w:color w:val="231F20"/>
          <w:w w:val="110"/>
        </w:rPr>
        <w:t>power is released to the places where the work of mission</w:t>
      </w:r>
      <w:r>
        <w:rPr>
          <w:color w:val="231F20"/>
          <w:spacing w:val="-22"/>
          <w:w w:val="110"/>
        </w:rPr>
        <w:t xml:space="preserve"> </w:t>
      </w:r>
      <w:r>
        <w:rPr>
          <w:color w:val="231F20"/>
          <w:w w:val="110"/>
        </w:rPr>
        <w:t>is</w:t>
      </w:r>
      <w:r>
        <w:rPr>
          <w:color w:val="231F20"/>
          <w:spacing w:val="-21"/>
          <w:w w:val="110"/>
        </w:rPr>
        <w:t xml:space="preserve"> </w:t>
      </w:r>
      <w:r>
        <w:rPr>
          <w:color w:val="231F20"/>
          <w:w w:val="110"/>
        </w:rPr>
        <w:t>done”,</w:t>
      </w:r>
      <w:r>
        <w:rPr>
          <w:color w:val="231F20"/>
          <w:spacing w:val="-21"/>
          <w:w w:val="110"/>
        </w:rPr>
        <w:t xml:space="preserve"> </w:t>
      </w:r>
      <w:r>
        <w:rPr>
          <w:color w:val="231F20"/>
          <w:w w:val="110"/>
        </w:rPr>
        <w:t>the</w:t>
      </w:r>
      <w:r>
        <w:rPr>
          <w:color w:val="231F20"/>
          <w:spacing w:val="-21"/>
          <w:w w:val="110"/>
        </w:rPr>
        <w:t xml:space="preserve"> </w:t>
      </w:r>
      <w:r>
        <w:rPr>
          <w:color w:val="231F20"/>
          <w:w w:val="110"/>
        </w:rPr>
        <w:t>decisions</w:t>
      </w:r>
      <w:r>
        <w:rPr>
          <w:color w:val="231F20"/>
          <w:spacing w:val="-21"/>
          <w:w w:val="110"/>
        </w:rPr>
        <w:t xml:space="preserve"> </w:t>
      </w:r>
      <w:r>
        <w:rPr>
          <w:color w:val="231F20"/>
          <w:w w:val="110"/>
        </w:rPr>
        <w:t>of</w:t>
      </w:r>
      <w:r>
        <w:rPr>
          <w:color w:val="231F20"/>
          <w:spacing w:val="-21"/>
          <w:w w:val="110"/>
        </w:rPr>
        <w:t xml:space="preserve"> </w:t>
      </w:r>
      <w:r>
        <w:rPr>
          <w:color w:val="231F20"/>
          <w:w w:val="110"/>
        </w:rPr>
        <w:t>the</w:t>
      </w:r>
      <w:r>
        <w:rPr>
          <w:color w:val="231F20"/>
          <w:spacing w:val="-21"/>
          <w:w w:val="110"/>
        </w:rPr>
        <w:t xml:space="preserve"> </w:t>
      </w:r>
      <w:r>
        <w:rPr>
          <w:color w:val="231F20"/>
          <w:w w:val="110"/>
        </w:rPr>
        <w:t>March</w:t>
      </w:r>
      <w:r>
        <w:rPr>
          <w:color w:val="231F20"/>
          <w:spacing w:val="-21"/>
          <w:w w:val="110"/>
        </w:rPr>
        <w:t xml:space="preserve"> </w:t>
      </w:r>
      <w:r>
        <w:rPr>
          <w:color w:val="231F20"/>
          <w:w w:val="110"/>
        </w:rPr>
        <w:t>synods</w:t>
      </w:r>
      <w:r>
        <w:rPr>
          <w:color w:val="231F20"/>
          <w:spacing w:val="-21"/>
          <w:w w:val="110"/>
        </w:rPr>
        <w:t xml:space="preserve"> </w:t>
      </w:r>
      <w:r>
        <w:rPr>
          <w:color w:val="231F20"/>
          <w:w w:val="110"/>
        </w:rPr>
        <w:t>are very good news</w:t>
      </w:r>
      <w:r>
        <w:rPr>
          <w:color w:val="231F20"/>
          <w:spacing w:val="-4"/>
          <w:w w:val="110"/>
        </w:rPr>
        <w:t xml:space="preserve"> </w:t>
      </w:r>
      <w:r>
        <w:rPr>
          <w:color w:val="231F20"/>
          <w:w w:val="110"/>
        </w:rPr>
        <w:t>indeed.</w:t>
      </w:r>
    </w:p>
    <w:p w:rsidR="00DC5273" w:rsidRDefault="00DC5273">
      <w:pPr>
        <w:pStyle w:val="BodyText"/>
        <w:spacing w:before="11"/>
      </w:pPr>
    </w:p>
    <w:p w:rsidR="00DC5273" w:rsidRDefault="006E3FAD">
      <w:pPr>
        <w:pStyle w:val="ListParagraph"/>
        <w:numPr>
          <w:ilvl w:val="2"/>
          <w:numId w:val="104"/>
        </w:numPr>
        <w:tabs>
          <w:tab w:val="left" w:pos="1282"/>
        </w:tabs>
        <w:spacing w:line="247" w:lineRule="auto"/>
        <w:ind w:left="600" w:firstLine="0"/>
        <w:jc w:val="both"/>
        <w:rPr>
          <w:sz w:val="19"/>
        </w:rPr>
      </w:pPr>
      <w:r>
        <w:rPr>
          <w:color w:val="231F20"/>
          <w:w w:val="105"/>
          <w:sz w:val="19"/>
        </w:rPr>
        <w:t xml:space="preserve">At the Assembly, </w:t>
      </w:r>
      <w:r>
        <w:rPr>
          <w:color w:val="231F20"/>
          <w:spacing w:val="-4"/>
          <w:w w:val="105"/>
          <w:sz w:val="19"/>
        </w:rPr>
        <w:t xml:space="preserve">Tony </w:t>
      </w:r>
      <w:r>
        <w:rPr>
          <w:color w:val="231F20"/>
          <w:w w:val="105"/>
          <w:sz w:val="19"/>
        </w:rPr>
        <w:t>Burnham retires from the convenership of the task group after an extended term of more than eight years.</w:t>
      </w:r>
      <w:r>
        <w:rPr>
          <w:color w:val="231F20"/>
          <w:w w:val="105"/>
          <w:sz w:val="19"/>
        </w:rPr>
        <w:t xml:space="preserve"> </w:t>
      </w:r>
      <w:r>
        <w:rPr>
          <w:color w:val="231F20"/>
          <w:spacing w:val="-4"/>
          <w:w w:val="105"/>
          <w:sz w:val="19"/>
        </w:rPr>
        <w:t xml:space="preserve">Tony </w:t>
      </w:r>
      <w:r>
        <w:rPr>
          <w:color w:val="231F20"/>
          <w:w w:val="105"/>
          <w:sz w:val="19"/>
        </w:rPr>
        <w:t>has led the work  of resource sharing with characteristic vision and pragmatism. He has chaired the consultations with good humour and wisdom and always in the context   of his gifted biblical insights. As the work of resource sharing moves on, the U</w:t>
      </w:r>
      <w:r>
        <w:rPr>
          <w:color w:val="231F20"/>
          <w:w w:val="105"/>
          <w:sz w:val="19"/>
        </w:rPr>
        <w:t xml:space="preserve">nited Reformed Church will want to recognise its debt of gratitude for </w:t>
      </w:r>
      <w:r>
        <w:rPr>
          <w:color w:val="231F20"/>
          <w:spacing w:val="-3"/>
          <w:w w:val="105"/>
          <w:sz w:val="19"/>
        </w:rPr>
        <w:t xml:space="preserve">Tony’s </w:t>
      </w:r>
      <w:r>
        <w:rPr>
          <w:color w:val="231F20"/>
          <w:w w:val="105"/>
          <w:sz w:val="19"/>
        </w:rPr>
        <w:t xml:space="preserve">contribution to what has been achieved so far. Mission Council  has  appointed  the  Revd  Elizabeth  Caswell   to succeed </w:t>
      </w:r>
      <w:r>
        <w:rPr>
          <w:color w:val="231F20"/>
          <w:spacing w:val="-4"/>
          <w:w w:val="105"/>
          <w:sz w:val="19"/>
        </w:rPr>
        <w:t xml:space="preserve">Tony </w:t>
      </w:r>
      <w:r>
        <w:rPr>
          <w:color w:val="231F20"/>
          <w:w w:val="105"/>
          <w:sz w:val="19"/>
        </w:rPr>
        <w:t>Burnham and the task group looks forward to her le</w:t>
      </w:r>
      <w:r>
        <w:rPr>
          <w:color w:val="231F20"/>
          <w:w w:val="105"/>
          <w:sz w:val="19"/>
        </w:rPr>
        <w:t>adership in what is clearly a new, and perhaps</w:t>
      </w:r>
      <w:r>
        <w:rPr>
          <w:color w:val="231F20"/>
          <w:spacing w:val="10"/>
          <w:w w:val="105"/>
          <w:sz w:val="19"/>
        </w:rPr>
        <w:t xml:space="preserve"> </w:t>
      </w:r>
      <w:r>
        <w:rPr>
          <w:color w:val="231F20"/>
          <w:w w:val="105"/>
          <w:sz w:val="19"/>
        </w:rPr>
        <w:t>even</w:t>
      </w:r>
      <w:r>
        <w:rPr>
          <w:color w:val="231F20"/>
          <w:spacing w:val="11"/>
          <w:w w:val="105"/>
          <w:sz w:val="19"/>
        </w:rPr>
        <w:t xml:space="preserve"> </w:t>
      </w:r>
      <w:r>
        <w:rPr>
          <w:color w:val="231F20"/>
          <w:w w:val="105"/>
          <w:sz w:val="19"/>
        </w:rPr>
        <w:t>more</w:t>
      </w:r>
      <w:r>
        <w:rPr>
          <w:color w:val="231F20"/>
          <w:spacing w:val="11"/>
          <w:w w:val="105"/>
          <w:sz w:val="19"/>
        </w:rPr>
        <w:t xml:space="preserve"> </w:t>
      </w:r>
      <w:r>
        <w:rPr>
          <w:color w:val="231F20"/>
          <w:w w:val="105"/>
          <w:sz w:val="19"/>
        </w:rPr>
        <w:t>challenging,</w:t>
      </w:r>
      <w:r>
        <w:rPr>
          <w:color w:val="231F20"/>
          <w:spacing w:val="10"/>
          <w:w w:val="105"/>
          <w:sz w:val="19"/>
        </w:rPr>
        <w:t xml:space="preserve"> </w:t>
      </w:r>
      <w:r>
        <w:rPr>
          <w:color w:val="231F20"/>
          <w:w w:val="105"/>
          <w:sz w:val="19"/>
        </w:rPr>
        <w:t>phase</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its</w:t>
      </w:r>
      <w:r>
        <w:rPr>
          <w:color w:val="231F20"/>
          <w:spacing w:val="10"/>
          <w:w w:val="105"/>
          <w:sz w:val="19"/>
        </w:rPr>
        <w:t xml:space="preserve"> </w:t>
      </w:r>
      <w:r>
        <w:rPr>
          <w:color w:val="231F20"/>
          <w:w w:val="105"/>
          <w:sz w:val="19"/>
        </w:rPr>
        <w:t>work.</w:t>
      </w:r>
    </w:p>
    <w:p w:rsidR="00DC5273" w:rsidRDefault="00DC5273">
      <w:pPr>
        <w:pStyle w:val="BodyText"/>
        <w:spacing w:before="4"/>
        <w:rPr>
          <w:sz w:val="20"/>
        </w:rPr>
      </w:pPr>
    </w:p>
    <w:p w:rsidR="00DC5273" w:rsidRDefault="006E3FAD">
      <w:pPr>
        <w:pStyle w:val="Heading8"/>
        <w:numPr>
          <w:ilvl w:val="1"/>
          <w:numId w:val="105"/>
        </w:numPr>
        <w:tabs>
          <w:tab w:val="left" w:pos="1281"/>
        </w:tabs>
        <w:ind w:left="1280"/>
        <w:jc w:val="both"/>
        <w:rPr>
          <w:color w:val="231F20"/>
        </w:rPr>
      </w:pPr>
      <w:r>
        <w:rPr>
          <w:color w:val="231F20"/>
          <w:w w:val="105"/>
        </w:rPr>
        <w:t>The Ethical Investments Advisory</w:t>
      </w:r>
      <w:r>
        <w:rPr>
          <w:color w:val="231F20"/>
          <w:spacing w:val="34"/>
          <w:w w:val="105"/>
        </w:rPr>
        <w:t xml:space="preserve"> </w:t>
      </w:r>
      <w:r>
        <w:rPr>
          <w:color w:val="231F20"/>
          <w:w w:val="105"/>
        </w:rPr>
        <w:t>Group</w:t>
      </w:r>
    </w:p>
    <w:p w:rsidR="00DC5273" w:rsidRDefault="00DC5273">
      <w:pPr>
        <w:pStyle w:val="BodyText"/>
        <w:spacing w:before="4"/>
        <w:rPr>
          <w:rFonts w:ascii="Myriad Pro"/>
          <w:b/>
          <w:sz w:val="20"/>
        </w:rPr>
      </w:pPr>
    </w:p>
    <w:p w:rsidR="00DC5273" w:rsidRDefault="006E3FAD">
      <w:pPr>
        <w:pStyle w:val="ListParagraph"/>
        <w:numPr>
          <w:ilvl w:val="2"/>
          <w:numId w:val="105"/>
        </w:numPr>
        <w:tabs>
          <w:tab w:val="left" w:pos="1281"/>
        </w:tabs>
        <w:spacing w:line="247" w:lineRule="auto"/>
        <w:ind w:left="600" w:firstLine="0"/>
        <w:jc w:val="both"/>
        <w:rPr>
          <w:color w:val="231F20"/>
          <w:sz w:val="19"/>
        </w:rPr>
      </w:pPr>
      <w:r>
        <w:rPr>
          <w:color w:val="231F20"/>
          <w:w w:val="105"/>
          <w:sz w:val="19"/>
        </w:rPr>
        <w:t>Resolution</w:t>
      </w:r>
      <w:r>
        <w:rPr>
          <w:color w:val="231F20"/>
          <w:spacing w:val="-10"/>
          <w:w w:val="105"/>
          <w:sz w:val="19"/>
        </w:rPr>
        <w:t xml:space="preserve"> </w:t>
      </w:r>
      <w:r>
        <w:rPr>
          <w:color w:val="231F20"/>
          <w:w w:val="105"/>
          <w:sz w:val="19"/>
        </w:rPr>
        <w:t>56</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the</w:t>
      </w:r>
      <w:r>
        <w:rPr>
          <w:color w:val="231F20"/>
          <w:spacing w:val="-9"/>
          <w:w w:val="105"/>
          <w:sz w:val="19"/>
        </w:rPr>
        <w:t xml:space="preserve"> </w:t>
      </w:r>
      <w:r>
        <w:rPr>
          <w:color w:val="231F20"/>
          <w:w w:val="105"/>
          <w:sz w:val="19"/>
        </w:rPr>
        <w:t>2002</w:t>
      </w:r>
      <w:r>
        <w:rPr>
          <w:color w:val="231F20"/>
          <w:spacing w:val="-10"/>
          <w:w w:val="105"/>
          <w:sz w:val="19"/>
        </w:rPr>
        <w:t xml:space="preserve"> </w:t>
      </w:r>
      <w:r>
        <w:rPr>
          <w:color w:val="231F20"/>
          <w:w w:val="105"/>
          <w:sz w:val="19"/>
        </w:rPr>
        <w:t>Assembly</w:t>
      </w:r>
      <w:r>
        <w:rPr>
          <w:color w:val="231F20"/>
          <w:spacing w:val="-9"/>
          <w:w w:val="105"/>
          <w:sz w:val="19"/>
        </w:rPr>
        <w:t xml:space="preserve"> </w:t>
      </w:r>
      <w:r>
        <w:rPr>
          <w:color w:val="231F20"/>
          <w:w w:val="105"/>
          <w:sz w:val="19"/>
        </w:rPr>
        <w:t>gave</w:t>
      </w:r>
      <w:r>
        <w:rPr>
          <w:color w:val="231F20"/>
          <w:spacing w:val="-9"/>
          <w:w w:val="105"/>
          <w:sz w:val="19"/>
        </w:rPr>
        <w:t xml:space="preserve"> </w:t>
      </w:r>
      <w:r>
        <w:rPr>
          <w:color w:val="231F20"/>
          <w:w w:val="105"/>
          <w:sz w:val="19"/>
        </w:rPr>
        <w:t>a</w:t>
      </w:r>
      <w:r>
        <w:rPr>
          <w:color w:val="231F20"/>
          <w:spacing w:val="-9"/>
          <w:w w:val="105"/>
          <w:sz w:val="19"/>
        </w:rPr>
        <w:t xml:space="preserve"> </w:t>
      </w:r>
      <w:r>
        <w:rPr>
          <w:color w:val="231F20"/>
          <w:w w:val="105"/>
          <w:sz w:val="19"/>
        </w:rPr>
        <w:t>clear steer for work on ethical investment. Mission Council’s Ethical Investment Advisory Group (EIAG) is able to report progress in each of the main areas it</w:t>
      </w:r>
      <w:r>
        <w:rPr>
          <w:color w:val="231F20"/>
          <w:spacing w:val="-12"/>
          <w:w w:val="105"/>
          <w:sz w:val="19"/>
        </w:rPr>
        <w:t xml:space="preserve"> </w:t>
      </w:r>
      <w:r>
        <w:rPr>
          <w:color w:val="231F20"/>
          <w:w w:val="105"/>
          <w:sz w:val="19"/>
        </w:rPr>
        <w:t>identified.</w:t>
      </w:r>
    </w:p>
    <w:p w:rsidR="00DC5273" w:rsidRDefault="00DC5273">
      <w:pPr>
        <w:pStyle w:val="BodyText"/>
        <w:spacing w:before="1"/>
        <w:rPr>
          <w:sz w:val="20"/>
        </w:rPr>
      </w:pPr>
    </w:p>
    <w:p w:rsidR="00DC5273" w:rsidRDefault="006E3FAD">
      <w:pPr>
        <w:pStyle w:val="BodyText"/>
        <w:spacing w:line="247" w:lineRule="auto"/>
        <w:ind w:left="600"/>
        <w:jc w:val="both"/>
      </w:pPr>
      <w:r>
        <w:rPr>
          <w:color w:val="231F20"/>
          <w:w w:val="110"/>
        </w:rPr>
        <w:t>Assembly’s first request was for  EIAG  to  examine, in the light of the current Uni</w:t>
      </w:r>
      <w:r>
        <w:rPr>
          <w:color w:val="231F20"/>
          <w:w w:val="110"/>
        </w:rPr>
        <w:t>ted Reformed Church guidelines, the more detailed research and policies</w:t>
      </w:r>
      <w:r>
        <w:rPr>
          <w:color w:val="231F20"/>
          <w:spacing w:val="-19"/>
          <w:w w:val="110"/>
        </w:rPr>
        <w:t xml:space="preserve"> </w:t>
      </w:r>
      <w:r>
        <w:rPr>
          <w:color w:val="231F20"/>
          <w:w w:val="110"/>
        </w:rPr>
        <w:t>of some</w:t>
      </w:r>
      <w:r>
        <w:rPr>
          <w:color w:val="231F20"/>
          <w:spacing w:val="-16"/>
          <w:w w:val="110"/>
        </w:rPr>
        <w:t xml:space="preserve"> </w:t>
      </w:r>
      <w:r>
        <w:rPr>
          <w:color w:val="231F20"/>
          <w:w w:val="110"/>
        </w:rPr>
        <w:t>sister</w:t>
      </w:r>
      <w:r>
        <w:rPr>
          <w:color w:val="231F20"/>
          <w:spacing w:val="-15"/>
          <w:w w:val="110"/>
        </w:rPr>
        <w:t xml:space="preserve"> </w:t>
      </w:r>
      <w:r>
        <w:rPr>
          <w:color w:val="231F20"/>
          <w:w w:val="110"/>
        </w:rPr>
        <w:t>churches.</w:t>
      </w:r>
      <w:r>
        <w:rPr>
          <w:color w:val="231F20"/>
          <w:spacing w:val="18"/>
          <w:w w:val="110"/>
        </w:rPr>
        <w:t xml:space="preserve"> </w:t>
      </w:r>
      <w:r>
        <w:rPr>
          <w:color w:val="231F20"/>
          <w:w w:val="110"/>
        </w:rPr>
        <w:t>EIAG</w:t>
      </w:r>
      <w:r>
        <w:rPr>
          <w:color w:val="231F20"/>
          <w:spacing w:val="-15"/>
          <w:w w:val="110"/>
        </w:rPr>
        <w:t xml:space="preserve"> </w:t>
      </w:r>
      <w:r>
        <w:rPr>
          <w:color w:val="231F20"/>
          <w:w w:val="110"/>
        </w:rPr>
        <w:t>has</w:t>
      </w:r>
      <w:r>
        <w:rPr>
          <w:color w:val="231F20"/>
          <w:spacing w:val="-15"/>
          <w:w w:val="110"/>
        </w:rPr>
        <w:t xml:space="preserve"> </w:t>
      </w:r>
      <w:r>
        <w:rPr>
          <w:color w:val="231F20"/>
          <w:w w:val="110"/>
        </w:rPr>
        <w:t>studied</w:t>
      </w:r>
      <w:r>
        <w:rPr>
          <w:color w:val="231F20"/>
          <w:spacing w:val="-15"/>
          <w:w w:val="110"/>
        </w:rPr>
        <w:t xml:space="preserve"> </w:t>
      </w:r>
      <w:r>
        <w:rPr>
          <w:color w:val="231F20"/>
          <w:w w:val="110"/>
        </w:rPr>
        <w:t>these</w:t>
      </w:r>
      <w:r>
        <w:rPr>
          <w:color w:val="231F20"/>
          <w:spacing w:val="-15"/>
          <w:w w:val="110"/>
        </w:rPr>
        <w:t xml:space="preserve"> </w:t>
      </w:r>
      <w:r>
        <w:rPr>
          <w:color w:val="231F20"/>
          <w:w w:val="110"/>
        </w:rPr>
        <w:t>and</w:t>
      </w:r>
      <w:r>
        <w:rPr>
          <w:color w:val="231F20"/>
          <w:spacing w:val="-15"/>
          <w:w w:val="110"/>
        </w:rPr>
        <w:t xml:space="preserve"> </w:t>
      </w:r>
      <w:r>
        <w:rPr>
          <w:color w:val="231F20"/>
          <w:w w:val="110"/>
        </w:rPr>
        <w:t>held discussions with Anglican and Methodist colleagues. We are also seeking feedback from Synod Church</w:t>
      </w:r>
      <w:r>
        <w:rPr>
          <w:color w:val="231F20"/>
          <w:spacing w:val="-32"/>
          <w:w w:val="110"/>
        </w:rPr>
        <w:t xml:space="preserve"> </w:t>
      </w:r>
      <w:r>
        <w:rPr>
          <w:color w:val="231F20"/>
          <w:w w:val="110"/>
        </w:rPr>
        <w:t>and Society Committees and others about the subjects of most concern to our members. It is hoped to offer some</w:t>
      </w:r>
      <w:r>
        <w:rPr>
          <w:color w:val="231F20"/>
          <w:spacing w:val="-6"/>
          <w:w w:val="110"/>
        </w:rPr>
        <w:t xml:space="preserve"> </w:t>
      </w:r>
      <w:r>
        <w:rPr>
          <w:color w:val="231F20"/>
          <w:w w:val="110"/>
        </w:rPr>
        <w:t>revised</w:t>
      </w:r>
      <w:r>
        <w:rPr>
          <w:color w:val="231F20"/>
          <w:spacing w:val="-5"/>
          <w:w w:val="110"/>
        </w:rPr>
        <w:t xml:space="preserve"> </w:t>
      </w:r>
      <w:r>
        <w:rPr>
          <w:color w:val="231F20"/>
          <w:w w:val="110"/>
        </w:rPr>
        <w:t>policy</w:t>
      </w:r>
      <w:r>
        <w:rPr>
          <w:color w:val="231F20"/>
          <w:spacing w:val="-6"/>
          <w:w w:val="110"/>
        </w:rPr>
        <w:t xml:space="preserve"> </w:t>
      </w:r>
      <w:r>
        <w:rPr>
          <w:color w:val="231F20"/>
          <w:w w:val="110"/>
        </w:rPr>
        <w:t>guidelines</w:t>
      </w:r>
      <w:r>
        <w:rPr>
          <w:color w:val="231F20"/>
          <w:spacing w:val="-5"/>
          <w:w w:val="110"/>
        </w:rPr>
        <w:t xml:space="preserve"> </w:t>
      </w:r>
      <w:r>
        <w:rPr>
          <w:color w:val="231F20"/>
          <w:w w:val="110"/>
        </w:rPr>
        <w:t>to</w:t>
      </w:r>
      <w:r>
        <w:rPr>
          <w:color w:val="231F20"/>
          <w:spacing w:val="-5"/>
          <w:w w:val="110"/>
        </w:rPr>
        <w:t xml:space="preserve"> </w:t>
      </w:r>
      <w:r>
        <w:rPr>
          <w:color w:val="231F20"/>
          <w:w w:val="110"/>
        </w:rPr>
        <w:t>a</w:t>
      </w:r>
      <w:r>
        <w:rPr>
          <w:color w:val="231F20"/>
          <w:spacing w:val="-6"/>
          <w:w w:val="110"/>
        </w:rPr>
        <w:t xml:space="preserve"> </w:t>
      </w:r>
      <w:r>
        <w:rPr>
          <w:color w:val="231F20"/>
          <w:w w:val="110"/>
        </w:rPr>
        <w:t>future</w:t>
      </w:r>
      <w:r>
        <w:rPr>
          <w:color w:val="231F20"/>
          <w:spacing w:val="-5"/>
          <w:w w:val="110"/>
        </w:rPr>
        <w:t xml:space="preserve"> </w:t>
      </w:r>
      <w:r>
        <w:rPr>
          <w:color w:val="231F20"/>
          <w:w w:val="110"/>
        </w:rPr>
        <w:t>Ass</w:t>
      </w:r>
      <w:r>
        <w:rPr>
          <w:color w:val="231F20"/>
          <w:w w:val="110"/>
        </w:rPr>
        <w:t>embly.</w:t>
      </w:r>
    </w:p>
    <w:p w:rsidR="00DC5273" w:rsidRDefault="00DC5273">
      <w:pPr>
        <w:pStyle w:val="BodyText"/>
        <w:spacing w:before="5"/>
        <w:rPr>
          <w:sz w:val="20"/>
        </w:rPr>
      </w:pPr>
    </w:p>
    <w:p w:rsidR="00DC5273" w:rsidRDefault="006E3FAD">
      <w:pPr>
        <w:pStyle w:val="BodyText"/>
        <w:spacing w:line="247" w:lineRule="auto"/>
        <w:ind w:left="600"/>
        <w:jc w:val="both"/>
      </w:pPr>
      <w:r>
        <w:rPr>
          <w:color w:val="231F20"/>
          <w:w w:val="110"/>
        </w:rPr>
        <w:t>Assembly’s second request was to consider the</w:t>
      </w:r>
      <w:r>
        <w:rPr>
          <w:color w:val="231F20"/>
          <w:spacing w:val="-21"/>
          <w:w w:val="110"/>
        </w:rPr>
        <w:t xml:space="preserve"> </w:t>
      </w:r>
      <w:r>
        <w:rPr>
          <w:color w:val="231F20"/>
          <w:w w:val="110"/>
        </w:rPr>
        <w:t xml:space="preserve">scope for greater United </w:t>
      </w:r>
      <w:r>
        <w:rPr>
          <w:color w:val="231F20"/>
          <w:spacing w:val="2"/>
          <w:w w:val="110"/>
        </w:rPr>
        <w:t xml:space="preserve">Reformed </w:t>
      </w:r>
      <w:r>
        <w:rPr>
          <w:color w:val="231F20"/>
          <w:w w:val="110"/>
        </w:rPr>
        <w:t xml:space="preserve">Church </w:t>
      </w:r>
      <w:r>
        <w:rPr>
          <w:color w:val="231F20"/>
          <w:spacing w:val="2"/>
          <w:w w:val="110"/>
        </w:rPr>
        <w:t xml:space="preserve">participation </w:t>
      </w:r>
      <w:r>
        <w:rPr>
          <w:color w:val="231F20"/>
          <w:spacing w:val="3"/>
          <w:w w:val="110"/>
        </w:rPr>
        <w:t xml:space="preserve">ecumenically.  The </w:t>
      </w:r>
      <w:r>
        <w:rPr>
          <w:color w:val="231F20"/>
          <w:w w:val="110"/>
        </w:rPr>
        <w:t xml:space="preserve">EIAG has </w:t>
      </w:r>
      <w:r>
        <w:rPr>
          <w:color w:val="231F20"/>
          <w:spacing w:val="3"/>
          <w:w w:val="110"/>
        </w:rPr>
        <w:t xml:space="preserve">reassessed </w:t>
      </w:r>
      <w:r>
        <w:rPr>
          <w:color w:val="231F20"/>
          <w:spacing w:val="2"/>
          <w:w w:val="110"/>
        </w:rPr>
        <w:t xml:space="preserve">the effectiveness </w:t>
      </w:r>
      <w:r>
        <w:rPr>
          <w:color w:val="231F20"/>
          <w:w w:val="110"/>
        </w:rPr>
        <w:t xml:space="preserve">of our present </w:t>
      </w:r>
      <w:r>
        <w:rPr>
          <w:color w:val="231F20"/>
          <w:spacing w:val="2"/>
          <w:w w:val="110"/>
        </w:rPr>
        <w:t xml:space="preserve">engagements. </w:t>
      </w:r>
      <w:r>
        <w:rPr>
          <w:color w:val="231F20"/>
          <w:w w:val="110"/>
        </w:rPr>
        <w:t xml:space="preserve">EIAG members have actively encouraged a new approach by the Church Investors Group, which has now been </w:t>
      </w:r>
      <w:r>
        <w:rPr>
          <w:color w:val="231F20"/>
          <w:spacing w:val="2"/>
          <w:w w:val="110"/>
        </w:rPr>
        <w:t xml:space="preserve">agreed. The </w:t>
      </w:r>
      <w:r>
        <w:rPr>
          <w:color w:val="231F20"/>
          <w:w w:val="110"/>
        </w:rPr>
        <w:t>Church Investors Group consists of representatives of major Christian denominations. It is</w:t>
      </w:r>
      <w:r>
        <w:rPr>
          <w:color w:val="231F20"/>
          <w:spacing w:val="-9"/>
          <w:w w:val="110"/>
        </w:rPr>
        <w:t xml:space="preserve"> </w:t>
      </w:r>
      <w:r>
        <w:rPr>
          <w:color w:val="231F20"/>
          <w:w w:val="110"/>
        </w:rPr>
        <w:t>a</w:t>
      </w:r>
      <w:r>
        <w:rPr>
          <w:color w:val="231F20"/>
          <w:spacing w:val="-9"/>
          <w:w w:val="110"/>
        </w:rPr>
        <w:t xml:space="preserve"> </w:t>
      </w:r>
      <w:r>
        <w:rPr>
          <w:color w:val="231F20"/>
          <w:w w:val="110"/>
        </w:rPr>
        <w:t>great</w:t>
      </w:r>
      <w:r>
        <w:rPr>
          <w:color w:val="231F20"/>
          <w:spacing w:val="-9"/>
          <w:w w:val="110"/>
        </w:rPr>
        <w:t xml:space="preserve"> </w:t>
      </w:r>
      <w:r>
        <w:rPr>
          <w:color w:val="231F20"/>
          <w:w w:val="110"/>
        </w:rPr>
        <w:t>opportunity</w:t>
      </w:r>
      <w:r>
        <w:rPr>
          <w:color w:val="231F20"/>
          <w:spacing w:val="-9"/>
          <w:w w:val="110"/>
        </w:rPr>
        <w:t xml:space="preserve"> </w:t>
      </w:r>
      <w:r>
        <w:rPr>
          <w:color w:val="231F20"/>
          <w:w w:val="110"/>
        </w:rPr>
        <w:t>for</w:t>
      </w:r>
      <w:r>
        <w:rPr>
          <w:color w:val="231F20"/>
          <w:spacing w:val="-9"/>
          <w:w w:val="110"/>
        </w:rPr>
        <w:t xml:space="preserve"> </w:t>
      </w:r>
      <w:r>
        <w:rPr>
          <w:color w:val="231F20"/>
          <w:w w:val="110"/>
        </w:rPr>
        <w:t>working</w:t>
      </w:r>
      <w:r>
        <w:rPr>
          <w:color w:val="231F20"/>
          <w:spacing w:val="-8"/>
          <w:w w:val="110"/>
        </w:rPr>
        <w:t xml:space="preserve"> </w:t>
      </w:r>
      <w:r>
        <w:rPr>
          <w:color w:val="231F20"/>
          <w:w w:val="110"/>
        </w:rPr>
        <w:t>together</w:t>
      </w:r>
      <w:r>
        <w:rPr>
          <w:color w:val="231F20"/>
          <w:spacing w:val="-9"/>
          <w:w w:val="110"/>
        </w:rPr>
        <w:t xml:space="preserve"> </w:t>
      </w:r>
      <w:r>
        <w:rPr>
          <w:color w:val="231F20"/>
          <w:w w:val="110"/>
        </w:rPr>
        <w:t>in</w:t>
      </w:r>
      <w:r>
        <w:rPr>
          <w:color w:val="231F20"/>
          <w:spacing w:val="-9"/>
          <w:w w:val="110"/>
        </w:rPr>
        <w:t xml:space="preserve"> </w:t>
      </w:r>
      <w:r>
        <w:rPr>
          <w:color w:val="231F20"/>
          <w:w w:val="110"/>
        </w:rPr>
        <w:t>the</w:t>
      </w:r>
      <w:r>
        <w:rPr>
          <w:color w:val="231F20"/>
          <w:spacing w:val="-9"/>
          <w:w w:val="110"/>
        </w:rPr>
        <w:t xml:space="preserve"> </w:t>
      </w:r>
      <w:r>
        <w:rPr>
          <w:color w:val="231F20"/>
          <w:w w:val="110"/>
        </w:rPr>
        <w:t xml:space="preserve">field of investment, and thus working from a position of combined strength. The United Reformed Church is represented on a steering group established in 2003, which is reshaping the Group so that it develops  both as a forum for sharing ideas ecumenically </w:t>
      </w:r>
      <w:r>
        <w:rPr>
          <w:color w:val="231F20"/>
          <w:w w:val="110"/>
        </w:rPr>
        <w:t>and as a platform for acting in concert on matters of mutual</w:t>
      </w:r>
      <w:r>
        <w:rPr>
          <w:color w:val="231F20"/>
          <w:spacing w:val="-16"/>
          <w:w w:val="110"/>
        </w:rPr>
        <w:t xml:space="preserve"> </w:t>
      </w:r>
      <w:r>
        <w:rPr>
          <w:color w:val="231F20"/>
          <w:w w:val="110"/>
        </w:rPr>
        <w:t>concern.</w:t>
      </w:r>
      <w:r>
        <w:rPr>
          <w:color w:val="231F20"/>
          <w:spacing w:val="17"/>
          <w:w w:val="110"/>
        </w:rPr>
        <w:t xml:space="preserve"> </w:t>
      </w:r>
      <w:r>
        <w:rPr>
          <w:color w:val="231F20"/>
          <w:w w:val="110"/>
        </w:rPr>
        <w:t>The</w:t>
      </w:r>
      <w:r>
        <w:rPr>
          <w:color w:val="231F20"/>
          <w:spacing w:val="-15"/>
          <w:w w:val="110"/>
        </w:rPr>
        <w:t xml:space="preserve"> </w:t>
      </w:r>
      <w:r>
        <w:rPr>
          <w:color w:val="231F20"/>
          <w:w w:val="110"/>
        </w:rPr>
        <w:t>changes</w:t>
      </w:r>
      <w:r>
        <w:rPr>
          <w:color w:val="231F20"/>
          <w:spacing w:val="-16"/>
          <w:w w:val="110"/>
        </w:rPr>
        <w:t xml:space="preserve"> </w:t>
      </w:r>
      <w:r>
        <w:rPr>
          <w:color w:val="231F20"/>
          <w:w w:val="110"/>
        </w:rPr>
        <w:t>should</w:t>
      </w:r>
      <w:r>
        <w:rPr>
          <w:color w:val="231F20"/>
          <w:spacing w:val="-15"/>
          <w:w w:val="110"/>
        </w:rPr>
        <w:t xml:space="preserve"> </w:t>
      </w:r>
      <w:r>
        <w:rPr>
          <w:color w:val="231F20"/>
          <w:w w:val="110"/>
        </w:rPr>
        <w:t>make</w:t>
      </w:r>
      <w:r>
        <w:rPr>
          <w:color w:val="231F20"/>
          <w:spacing w:val="-15"/>
          <w:w w:val="110"/>
        </w:rPr>
        <w:t xml:space="preserve"> </w:t>
      </w:r>
      <w:r>
        <w:rPr>
          <w:color w:val="231F20"/>
          <w:w w:val="110"/>
        </w:rPr>
        <w:t>the</w:t>
      </w:r>
      <w:r>
        <w:rPr>
          <w:color w:val="231F20"/>
          <w:spacing w:val="-15"/>
          <w:w w:val="110"/>
        </w:rPr>
        <w:t xml:space="preserve"> </w:t>
      </w:r>
      <w:r>
        <w:rPr>
          <w:color w:val="231F20"/>
          <w:w w:val="110"/>
        </w:rPr>
        <w:t>Church Investors</w:t>
      </w:r>
      <w:r>
        <w:rPr>
          <w:color w:val="231F20"/>
          <w:spacing w:val="-27"/>
          <w:w w:val="110"/>
        </w:rPr>
        <w:t xml:space="preserve"> </w:t>
      </w:r>
      <w:r>
        <w:rPr>
          <w:color w:val="231F20"/>
          <w:w w:val="110"/>
        </w:rPr>
        <w:t>Group</w:t>
      </w:r>
      <w:r>
        <w:rPr>
          <w:color w:val="231F20"/>
          <w:spacing w:val="-27"/>
          <w:w w:val="110"/>
        </w:rPr>
        <w:t xml:space="preserve"> </w:t>
      </w:r>
      <w:r>
        <w:rPr>
          <w:color w:val="231F20"/>
          <w:w w:val="110"/>
        </w:rPr>
        <w:t>the</w:t>
      </w:r>
      <w:r>
        <w:rPr>
          <w:color w:val="231F20"/>
          <w:spacing w:val="-26"/>
          <w:w w:val="110"/>
        </w:rPr>
        <w:t xml:space="preserve"> </w:t>
      </w:r>
      <w:r>
        <w:rPr>
          <w:color w:val="231F20"/>
          <w:w w:val="110"/>
        </w:rPr>
        <w:t>key</w:t>
      </w:r>
      <w:r>
        <w:rPr>
          <w:color w:val="231F20"/>
          <w:spacing w:val="-27"/>
          <w:w w:val="110"/>
        </w:rPr>
        <w:t xml:space="preserve"> </w:t>
      </w:r>
      <w:r>
        <w:rPr>
          <w:color w:val="231F20"/>
          <w:w w:val="110"/>
        </w:rPr>
        <w:t>place</w:t>
      </w:r>
      <w:r>
        <w:rPr>
          <w:color w:val="231F20"/>
          <w:spacing w:val="-26"/>
          <w:w w:val="110"/>
        </w:rPr>
        <w:t xml:space="preserve"> </w:t>
      </w:r>
      <w:r>
        <w:rPr>
          <w:color w:val="231F20"/>
          <w:w w:val="110"/>
        </w:rPr>
        <w:t>for</w:t>
      </w:r>
      <w:r>
        <w:rPr>
          <w:color w:val="231F20"/>
          <w:spacing w:val="-27"/>
          <w:w w:val="110"/>
        </w:rPr>
        <w:t xml:space="preserve"> </w:t>
      </w:r>
      <w:r>
        <w:rPr>
          <w:color w:val="231F20"/>
          <w:w w:val="110"/>
        </w:rPr>
        <w:t>inter-denominational discussion and</w:t>
      </w:r>
      <w:r>
        <w:rPr>
          <w:color w:val="231F20"/>
          <w:spacing w:val="-4"/>
          <w:w w:val="110"/>
        </w:rPr>
        <w:t xml:space="preserve"> </w:t>
      </w:r>
      <w:r>
        <w:rPr>
          <w:color w:val="231F20"/>
          <w:w w:val="110"/>
        </w:rPr>
        <w:t>action.</w:t>
      </w:r>
    </w:p>
    <w:p w:rsidR="00DC5273" w:rsidRDefault="00DC5273">
      <w:pPr>
        <w:pStyle w:val="BodyText"/>
        <w:spacing w:before="3"/>
        <w:rPr>
          <w:sz w:val="21"/>
        </w:rPr>
      </w:pPr>
    </w:p>
    <w:p w:rsidR="00DC5273" w:rsidRDefault="006E3FAD">
      <w:pPr>
        <w:pStyle w:val="BodyText"/>
        <w:spacing w:line="247" w:lineRule="auto"/>
        <w:ind w:left="600"/>
        <w:jc w:val="both"/>
      </w:pPr>
      <w:r>
        <w:rPr>
          <w:color w:val="231F20"/>
          <w:w w:val="110"/>
        </w:rPr>
        <w:t>Assembly’s third request was to consider giving day- to-day investment d</w:t>
      </w:r>
      <w:r>
        <w:rPr>
          <w:color w:val="231F20"/>
          <w:w w:val="110"/>
        </w:rPr>
        <w:t>ecisions to managers explicitly committed to a Christian ethos. At the end of 2003, The United Reformed Church Trust transferred the funds previously managed by a commercial bank  into</w:t>
      </w:r>
      <w:r>
        <w:rPr>
          <w:color w:val="231F20"/>
          <w:spacing w:val="27"/>
          <w:w w:val="110"/>
        </w:rPr>
        <w:t xml:space="preserve"> </w:t>
      </w:r>
      <w:r>
        <w:rPr>
          <w:color w:val="231F20"/>
          <w:w w:val="110"/>
        </w:rPr>
        <w:t>a</w:t>
      </w:r>
      <w:r>
        <w:rPr>
          <w:color w:val="231F20"/>
          <w:spacing w:val="27"/>
          <w:w w:val="110"/>
        </w:rPr>
        <w:t xml:space="preserve"> </w:t>
      </w:r>
      <w:r>
        <w:rPr>
          <w:color w:val="231F20"/>
          <w:w w:val="110"/>
        </w:rPr>
        <w:t>Charities</w:t>
      </w:r>
      <w:r>
        <w:rPr>
          <w:color w:val="231F20"/>
          <w:spacing w:val="28"/>
          <w:w w:val="110"/>
        </w:rPr>
        <w:t xml:space="preserve"> </w:t>
      </w:r>
      <w:r>
        <w:rPr>
          <w:color w:val="231F20"/>
          <w:w w:val="110"/>
        </w:rPr>
        <w:t>Investment</w:t>
      </w:r>
      <w:r>
        <w:rPr>
          <w:color w:val="231F20"/>
          <w:spacing w:val="27"/>
          <w:w w:val="110"/>
        </w:rPr>
        <w:t xml:space="preserve"> </w:t>
      </w:r>
      <w:r>
        <w:rPr>
          <w:color w:val="231F20"/>
          <w:w w:val="110"/>
        </w:rPr>
        <w:t>Fund</w:t>
      </w:r>
      <w:r>
        <w:rPr>
          <w:color w:val="231F20"/>
          <w:spacing w:val="28"/>
          <w:w w:val="110"/>
        </w:rPr>
        <w:t xml:space="preserve"> </w:t>
      </w:r>
      <w:r>
        <w:rPr>
          <w:color w:val="231F20"/>
          <w:w w:val="110"/>
        </w:rPr>
        <w:t>managed</w:t>
      </w:r>
      <w:r>
        <w:rPr>
          <w:color w:val="231F20"/>
          <w:spacing w:val="27"/>
          <w:w w:val="110"/>
        </w:rPr>
        <w:t xml:space="preserve"> </w:t>
      </w:r>
      <w:r>
        <w:rPr>
          <w:color w:val="231F20"/>
          <w:w w:val="110"/>
        </w:rPr>
        <w:t>by</w:t>
      </w:r>
      <w:r>
        <w:rPr>
          <w:color w:val="231F20"/>
          <w:spacing w:val="27"/>
          <w:w w:val="110"/>
        </w:rPr>
        <w:t xml:space="preserve"> </w:t>
      </w:r>
      <w:r>
        <w:rPr>
          <w:color w:val="231F20"/>
          <w:w w:val="110"/>
        </w:rPr>
        <w:t>CCLA</w:t>
      </w:r>
    </w:p>
    <w:p w:rsidR="00DC5273" w:rsidRDefault="006E3FAD">
      <w:pPr>
        <w:pStyle w:val="BodyText"/>
        <w:spacing w:before="84" w:line="244" w:lineRule="auto"/>
        <w:ind w:left="412" w:right="438"/>
        <w:jc w:val="both"/>
      </w:pPr>
      <w:r>
        <w:br w:type="column"/>
      </w:r>
      <w:r>
        <w:rPr>
          <w:color w:val="231F20"/>
          <w:w w:val="110"/>
        </w:rPr>
        <w:t>Investment</w:t>
      </w:r>
      <w:r>
        <w:rPr>
          <w:color w:val="231F20"/>
          <w:spacing w:val="-21"/>
          <w:w w:val="110"/>
        </w:rPr>
        <w:t xml:space="preserve"> </w:t>
      </w:r>
      <w:r>
        <w:rPr>
          <w:color w:val="231F20"/>
          <w:w w:val="110"/>
        </w:rPr>
        <w:t>Management</w:t>
      </w:r>
      <w:r>
        <w:rPr>
          <w:color w:val="231F20"/>
          <w:spacing w:val="-20"/>
          <w:w w:val="110"/>
        </w:rPr>
        <w:t xml:space="preserve"> </w:t>
      </w:r>
      <w:r>
        <w:rPr>
          <w:color w:val="231F20"/>
          <w:w w:val="110"/>
        </w:rPr>
        <w:t>Limited.</w:t>
      </w:r>
      <w:r>
        <w:rPr>
          <w:color w:val="231F20"/>
          <w:spacing w:val="6"/>
          <w:w w:val="110"/>
        </w:rPr>
        <w:t xml:space="preserve"> </w:t>
      </w:r>
      <w:r>
        <w:rPr>
          <w:color w:val="231F20"/>
          <w:w w:val="110"/>
        </w:rPr>
        <w:t>The</w:t>
      </w:r>
      <w:r>
        <w:rPr>
          <w:color w:val="231F20"/>
          <w:spacing w:val="-20"/>
          <w:w w:val="110"/>
        </w:rPr>
        <w:t xml:space="preserve"> </w:t>
      </w:r>
      <w:r>
        <w:rPr>
          <w:color w:val="231F20"/>
          <w:w w:val="110"/>
        </w:rPr>
        <w:t>EIAG</w:t>
      </w:r>
      <w:r>
        <w:rPr>
          <w:color w:val="231F20"/>
          <w:spacing w:val="-21"/>
          <w:w w:val="110"/>
        </w:rPr>
        <w:t xml:space="preserve"> </w:t>
      </w:r>
      <w:r>
        <w:rPr>
          <w:color w:val="231F20"/>
          <w:w w:val="110"/>
        </w:rPr>
        <w:t>welcomes this</w:t>
      </w:r>
      <w:r>
        <w:rPr>
          <w:color w:val="231F20"/>
          <w:spacing w:val="-24"/>
          <w:w w:val="110"/>
        </w:rPr>
        <w:t xml:space="preserve"> </w:t>
      </w:r>
      <w:r>
        <w:rPr>
          <w:color w:val="231F20"/>
          <w:w w:val="110"/>
        </w:rPr>
        <w:t>move</w:t>
      </w:r>
      <w:r>
        <w:rPr>
          <w:color w:val="231F20"/>
          <w:spacing w:val="-23"/>
          <w:w w:val="110"/>
        </w:rPr>
        <w:t xml:space="preserve"> </w:t>
      </w:r>
      <w:r>
        <w:rPr>
          <w:color w:val="231F20"/>
          <w:w w:val="110"/>
        </w:rPr>
        <w:t>as</w:t>
      </w:r>
      <w:r>
        <w:rPr>
          <w:color w:val="231F20"/>
          <w:spacing w:val="-23"/>
          <w:w w:val="110"/>
        </w:rPr>
        <w:t xml:space="preserve"> </w:t>
      </w:r>
      <w:r>
        <w:rPr>
          <w:color w:val="231F20"/>
          <w:w w:val="110"/>
        </w:rPr>
        <w:t>being</w:t>
      </w:r>
      <w:r>
        <w:rPr>
          <w:color w:val="231F20"/>
          <w:spacing w:val="-24"/>
          <w:w w:val="110"/>
        </w:rPr>
        <w:t xml:space="preserve"> </w:t>
      </w:r>
      <w:r>
        <w:rPr>
          <w:color w:val="231F20"/>
          <w:w w:val="110"/>
        </w:rPr>
        <w:t>in</w:t>
      </w:r>
      <w:r>
        <w:rPr>
          <w:color w:val="231F20"/>
          <w:spacing w:val="-23"/>
          <w:w w:val="110"/>
        </w:rPr>
        <w:t xml:space="preserve"> </w:t>
      </w:r>
      <w:r>
        <w:rPr>
          <w:color w:val="231F20"/>
          <w:w w:val="110"/>
        </w:rPr>
        <w:t>the</w:t>
      </w:r>
      <w:r>
        <w:rPr>
          <w:color w:val="231F20"/>
          <w:spacing w:val="-23"/>
          <w:w w:val="110"/>
        </w:rPr>
        <w:t xml:space="preserve"> </w:t>
      </w:r>
      <w:r>
        <w:rPr>
          <w:color w:val="231F20"/>
          <w:w w:val="110"/>
        </w:rPr>
        <w:t>spirit</w:t>
      </w:r>
      <w:r>
        <w:rPr>
          <w:color w:val="231F20"/>
          <w:spacing w:val="-23"/>
          <w:w w:val="110"/>
        </w:rPr>
        <w:t xml:space="preserve"> </w:t>
      </w:r>
      <w:r>
        <w:rPr>
          <w:color w:val="231F20"/>
          <w:w w:val="110"/>
        </w:rPr>
        <w:t>of</w:t>
      </w:r>
      <w:r>
        <w:rPr>
          <w:color w:val="231F20"/>
          <w:spacing w:val="-24"/>
          <w:w w:val="110"/>
        </w:rPr>
        <w:t xml:space="preserve"> </w:t>
      </w:r>
      <w:r>
        <w:rPr>
          <w:color w:val="231F20"/>
          <w:w w:val="110"/>
        </w:rPr>
        <w:t>the</w:t>
      </w:r>
      <w:r>
        <w:rPr>
          <w:color w:val="231F20"/>
          <w:spacing w:val="-23"/>
          <w:w w:val="110"/>
        </w:rPr>
        <w:t xml:space="preserve"> </w:t>
      </w:r>
      <w:r>
        <w:rPr>
          <w:color w:val="231F20"/>
          <w:w w:val="110"/>
        </w:rPr>
        <w:t>Assembly</w:t>
      </w:r>
      <w:r>
        <w:rPr>
          <w:color w:val="231F20"/>
          <w:spacing w:val="-23"/>
          <w:w w:val="110"/>
        </w:rPr>
        <w:t xml:space="preserve"> </w:t>
      </w:r>
      <w:r>
        <w:rPr>
          <w:color w:val="231F20"/>
          <w:w w:val="110"/>
        </w:rPr>
        <w:t xml:space="preserve">request. </w:t>
      </w:r>
      <w:r>
        <w:rPr>
          <w:color w:val="231F20"/>
          <w:spacing w:val="-4"/>
          <w:w w:val="110"/>
        </w:rPr>
        <w:t xml:space="preserve">CCLA’s </w:t>
      </w:r>
      <w:r>
        <w:rPr>
          <w:color w:val="231F20"/>
          <w:w w:val="110"/>
        </w:rPr>
        <w:t>clients include some of the largest Anglican funds</w:t>
      </w:r>
      <w:r>
        <w:rPr>
          <w:color w:val="231F20"/>
          <w:spacing w:val="-17"/>
          <w:w w:val="110"/>
        </w:rPr>
        <w:t xml:space="preserve"> </w:t>
      </w:r>
      <w:r>
        <w:rPr>
          <w:color w:val="231F20"/>
          <w:w w:val="110"/>
        </w:rPr>
        <w:t>as</w:t>
      </w:r>
      <w:r>
        <w:rPr>
          <w:color w:val="231F20"/>
          <w:spacing w:val="-17"/>
          <w:w w:val="110"/>
        </w:rPr>
        <w:t xml:space="preserve"> </w:t>
      </w:r>
      <w:r>
        <w:rPr>
          <w:color w:val="231F20"/>
          <w:w w:val="110"/>
        </w:rPr>
        <w:t>well</w:t>
      </w:r>
      <w:r>
        <w:rPr>
          <w:color w:val="231F20"/>
          <w:spacing w:val="-17"/>
          <w:w w:val="110"/>
        </w:rPr>
        <w:t xml:space="preserve"> </w:t>
      </w:r>
      <w:r>
        <w:rPr>
          <w:color w:val="231F20"/>
          <w:w w:val="110"/>
        </w:rPr>
        <w:t>as</w:t>
      </w:r>
      <w:r>
        <w:rPr>
          <w:color w:val="231F20"/>
          <w:spacing w:val="-17"/>
          <w:w w:val="110"/>
        </w:rPr>
        <w:t xml:space="preserve"> </w:t>
      </w:r>
      <w:r>
        <w:rPr>
          <w:color w:val="231F20"/>
          <w:w w:val="110"/>
        </w:rPr>
        <w:t>large</w:t>
      </w:r>
      <w:r>
        <w:rPr>
          <w:color w:val="231F20"/>
          <w:spacing w:val="-17"/>
          <w:w w:val="110"/>
        </w:rPr>
        <w:t xml:space="preserve"> </w:t>
      </w:r>
      <w:r>
        <w:rPr>
          <w:color w:val="231F20"/>
          <w:w w:val="110"/>
        </w:rPr>
        <w:t>and</w:t>
      </w:r>
      <w:r>
        <w:rPr>
          <w:color w:val="231F20"/>
          <w:spacing w:val="-17"/>
          <w:w w:val="110"/>
        </w:rPr>
        <w:t xml:space="preserve"> </w:t>
      </w:r>
      <w:r>
        <w:rPr>
          <w:color w:val="231F20"/>
          <w:w w:val="110"/>
        </w:rPr>
        <w:t>small</w:t>
      </w:r>
      <w:r>
        <w:rPr>
          <w:color w:val="231F20"/>
          <w:spacing w:val="-17"/>
          <w:w w:val="110"/>
        </w:rPr>
        <w:t xml:space="preserve"> </w:t>
      </w:r>
      <w:r>
        <w:rPr>
          <w:color w:val="231F20"/>
          <w:w w:val="110"/>
        </w:rPr>
        <w:t>charities.</w:t>
      </w:r>
      <w:r>
        <w:rPr>
          <w:color w:val="231F20"/>
          <w:spacing w:val="14"/>
          <w:w w:val="110"/>
        </w:rPr>
        <w:t xml:space="preserve"> </w:t>
      </w:r>
      <w:r>
        <w:rPr>
          <w:color w:val="231F20"/>
          <w:w w:val="110"/>
        </w:rPr>
        <w:t>They</w:t>
      </w:r>
      <w:r>
        <w:rPr>
          <w:color w:val="231F20"/>
          <w:spacing w:val="-17"/>
          <w:w w:val="110"/>
        </w:rPr>
        <w:t xml:space="preserve"> </w:t>
      </w:r>
      <w:r>
        <w:rPr>
          <w:color w:val="231F20"/>
          <w:w w:val="110"/>
        </w:rPr>
        <w:t>are</w:t>
      </w:r>
      <w:r>
        <w:rPr>
          <w:color w:val="231F20"/>
          <w:spacing w:val="-17"/>
          <w:w w:val="110"/>
        </w:rPr>
        <w:t xml:space="preserve"> </w:t>
      </w:r>
      <w:r>
        <w:rPr>
          <w:color w:val="231F20"/>
          <w:w w:val="110"/>
        </w:rPr>
        <w:t>well aware of Church concerns. Investing in a pooled fund means</w:t>
      </w:r>
      <w:r>
        <w:rPr>
          <w:color w:val="231F20"/>
          <w:spacing w:val="-12"/>
          <w:w w:val="110"/>
        </w:rPr>
        <w:t xml:space="preserve"> </w:t>
      </w:r>
      <w:r>
        <w:rPr>
          <w:color w:val="231F20"/>
          <w:w w:val="110"/>
        </w:rPr>
        <w:t>th</w:t>
      </w:r>
      <w:r>
        <w:rPr>
          <w:color w:val="231F20"/>
          <w:w w:val="110"/>
        </w:rPr>
        <w:t>at</w:t>
      </w:r>
      <w:r>
        <w:rPr>
          <w:color w:val="231F20"/>
          <w:spacing w:val="-11"/>
          <w:w w:val="110"/>
        </w:rPr>
        <w:t xml:space="preserve"> </w:t>
      </w:r>
      <w:r>
        <w:rPr>
          <w:color w:val="231F20"/>
          <w:w w:val="110"/>
        </w:rPr>
        <w:t>the</w:t>
      </w:r>
      <w:r>
        <w:rPr>
          <w:color w:val="231F20"/>
          <w:spacing w:val="-12"/>
          <w:w w:val="110"/>
        </w:rPr>
        <w:t xml:space="preserve"> </w:t>
      </w:r>
      <w:r>
        <w:rPr>
          <w:color w:val="231F20"/>
          <w:w w:val="110"/>
        </w:rPr>
        <w:t>individual</w:t>
      </w:r>
      <w:r>
        <w:rPr>
          <w:color w:val="231F20"/>
          <w:spacing w:val="-11"/>
          <w:w w:val="110"/>
        </w:rPr>
        <w:t xml:space="preserve"> </w:t>
      </w:r>
      <w:r>
        <w:rPr>
          <w:color w:val="231F20"/>
          <w:w w:val="110"/>
        </w:rPr>
        <w:t>investment</w:t>
      </w:r>
      <w:r>
        <w:rPr>
          <w:color w:val="231F20"/>
          <w:spacing w:val="-12"/>
          <w:w w:val="110"/>
        </w:rPr>
        <w:t xml:space="preserve"> </w:t>
      </w:r>
      <w:r>
        <w:rPr>
          <w:color w:val="231F20"/>
          <w:w w:val="110"/>
        </w:rPr>
        <w:t>decisions</w:t>
      </w:r>
      <w:r>
        <w:rPr>
          <w:color w:val="231F20"/>
          <w:spacing w:val="-11"/>
          <w:w w:val="110"/>
        </w:rPr>
        <w:t xml:space="preserve"> </w:t>
      </w:r>
      <w:r>
        <w:rPr>
          <w:color w:val="231F20"/>
          <w:w w:val="110"/>
        </w:rPr>
        <w:t>will</w:t>
      </w:r>
      <w:r>
        <w:rPr>
          <w:color w:val="231F20"/>
          <w:spacing w:val="-12"/>
          <w:w w:val="110"/>
        </w:rPr>
        <w:t xml:space="preserve"> </w:t>
      </w:r>
      <w:r>
        <w:rPr>
          <w:color w:val="231F20"/>
          <w:w w:val="110"/>
        </w:rPr>
        <w:t>be taken by CCLA, but the EIAG will monitor the work of CCLA and offer comment to the</w:t>
      </w:r>
      <w:r>
        <w:rPr>
          <w:color w:val="231F20"/>
          <w:spacing w:val="-17"/>
          <w:w w:val="110"/>
        </w:rPr>
        <w:t xml:space="preserve"> </w:t>
      </w:r>
      <w:r>
        <w:rPr>
          <w:color w:val="231F20"/>
          <w:w w:val="110"/>
        </w:rPr>
        <w:t>Trust.</w:t>
      </w:r>
    </w:p>
    <w:p w:rsidR="00DC5273" w:rsidRDefault="00DC5273">
      <w:pPr>
        <w:pStyle w:val="BodyText"/>
        <w:spacing w:before="11"/>
        <w:rPr>
          <w:sz w:val="18"/>
        </w:rPr>
      </w:pPr>
    </w:p>
    <w:p w:rsidR="00DC5273" w:rsidRDefault="006E3FAD">
      <w:pPr>
        <w:pStyle w:val="BodyText"/>
        <w:spacing w:line="244" w:lineRule="auto"/>
        <w:ind w:left="412" w:right="437"/>
        <w:jc w:val="both"/>
      </w:pPr>
      <w:r>
        <w:rPr>
          <w:color w:val="231F20"/>
          <w:spacing w:val="2"/>
          <w:w w:val="105"/>
        </w:rPr>
        <w:t xml:space="preserve">Although individuals </w:t>
      </w:r>
      <w:r>
        <w:rPr>
          <w:color w:val="231F20"/>
          <w:w w:val="105"/>
        </w:rPr>
        <w:t xml:space="preserve">are </w:t>
      </w:r>
      <w:r>
        <w:rPr>
          <w:color w:val="231F20"/>
          <w:spacing w:val="2"/>
          <w:w w:val="105"/>
        </w:rPr>
        <w:t xml:space="preserve">free </w:t>
      </w:r>
      <w:r>
        <w:rPr>
          <w:color w:val="231F20"/>
          <w:w w:val="105"/>
        </w:rPr>
        <w:t>to make whatever investment decisions they wish, the work of the EIAG has to take account of the  legal  requirements  on  Fund Trustees. These are equally important for those making decisions relating to other Trust Funds in Synods and elsewhere in the Ch</w:t>
      </w:r>
      <w:r>
        <w:rPr>
          <w:color w:val="231F20"/>
          <w:w w:val="105"/>
        </w:rPr>
        <w:t>urch’s</w:t>
      </w:r>
      <w:r>
        <w:rPr>
          <w:color w:val="231F20"/>
          <w:spacing w:val="21"/>
          <w:w w:val="105"/>
        </w:rPr>
        <w:t xml:space="preserve"> </w:t>
      </w:r>
      <w:r>
        <w:rPr>
          <w:color w:val="231F20"/>
          <w:w w:val="105"/>
        </w:rPr>
        <w:t>life.</w:t>
      </w:r>
    </w:p>
    <w:p w:rsidR="00DC5273" w:rsidRDefault="00DC5273">
      <w:pPr>
        <w:pStyle w:val="BodyText"/>
        <w:spacing w:before="7"/>
        <w:rPr>
          <w:sz w:val="18"/>
        </w:rPr>
      </w:pPr>
    </w:p>
    <w:p w:rsidR="00DC5273" w:rsidRDefault="006E3FAD">
      <w:pPr>
        <w:pStyle w:val="Heading8"/>
        <w:numPr>
          <w:ilvl w:val="1"/>
          <w:numId w:val="105"/>
        </w:numPr>
        <w:tabs>
          <w:tab w:val="left" w:pos="1094"/>
        </w:tabs>
        <w:ind w:left="1093" w:hanging="682"/>
        <w:jc w:val="both"/>
        <w:rPr>
          <w:color w:val="231F20"/>
        </w:rPr>
      </w:pPr>
      <w:r>
        <w:rPr>
          <w:color w:val="231F20"/>
          <w:w w:val="105"/>
        </w:rPr>
        <w:t>Section O Advisory</w:t>
      </w:r>
      <w:r>
        <w:rPr>
          <w:color w:val="231F20"/>
          <w:spacing w:val="14"/>
          <w:w w:val="105"/>
        </w:rPr>
        <w:t xml:space="preserve"> </w:t>
      </w:r>
      <w:r>
        <w:rPr>
          <w:color w:val="231F20"/>
          <w:w w:val="105"/>
        </w:rPr>
        <w:t>Group</w:t>
      </w:r>
    </w:p>
    <w:p w:rsidR="00DC5273" w:rsidRDefault="00DC5273">
      <w:pPr>
        <w:pStyle w:val="BodyText"/>
        <w:spacing w:before="8"/>
        <w:rPr>
          <w:rFonts w:ascii="Myriad Pro"/>
          <w:b/>
        </w:rPr>
      </w:pPr>
    </w:p>
    <w:p w:rsidR="00DC5273" w:rsidRDefault="006E3FAD">
      <w:pPr>
        <w:pStyle w:val="ListParagraph"/>
        <w:numPr>
          <w:ilvl w:val="2"/>
          <w:numId w:val="105"/>
        </w:numPr>
        <w:tabs>
          <w:tab w:val="left" w:pos="1094"/>
        </w:tabs>
        <w:spacing w:line="244" w:lineRule="auto"/>
        <w:ind w:right="438" w:firstLine="0"/>
        <w:jc w:val="both"/>
        <w:rPr>
          <w:color w:val="231F20"/>
          <w:sz w:val="19"/>
        </w:rPr>
      </w:pPr>
      <w:r>
        <w:rPr>
          <w:color w:val="231F20"/>
          <w:sz w:val="19"/>
        </w:rPr>
        <w:t>During the year the Section O Advisory Group continued its detailed consideration of the Ministerial Disciplinary</w:t>
      </w:r>
      <w:r>
        <w:rPr>
          <w:color w:val="231F20"/>
          <w:spacing w:val="-6"/>
          <w:sz w:val="19"/>
        </w:rPr>
        <w:t xml:space="preserve"> </w:t>
      </w:r>
      <w:r>
        <w:rPr>
          <w:color w:val="231F20"/>
          <w:sz w:val="19"/>
        </w:rPr>
        <w:t>Process</w:t>
      </w:r>
      <w:r>
        <w:rPr>
          <w:color w:val="231F20"/>
          <w:spacing w:val="-6"/>
          <w:sz w:val="19"/>
        </w:rPr>
        <w:t xml:space="preserve"> </w:t>
      </w:r>
      <w:r>
        <w:rPr>
          <w:color w:val="231F20"/>
          <w:sz w:val="19"/>
        </w:rPr>
        <w:t>(Section</w:t>
      </w:r>
      <w:r>
        <w:rPr>
          <w:color w:val="231F20"/>
          <w:spacing w:val="-6"/>
          <w:sz w:val="19"/>
        </w:rPr>
        <w:t xml:space="preserve"> </w:t>
      </w:r>
      <w:r>
        <w:rPr>
          <w:color w:val="231F20"/>
          <w:sz w:val="19"/>
        </w:rPr>
        <w:t>O</w:t>
      </w:r>
      <w:r>
        <w:rPr>
          <w:color w:val="231F20"/>
          <w:spacing w:val="-6"/>
          <w:sz w:val="19"/>
        </w:rPr>
        <w:t xml:space="preserve"> </w:t>
      </w:r>
      <w:r>
        <w:rPr>
          <w:color w:val="231F20"/>
          <w:sz w:val="19"/>
        </w:rPr>
        <w:t>in</w:t>
      </w:r>
      <w:r>
        <w:rPr>
          <w:color w:val="231F20"/>
          <w:spacing w:val="-6"/>
          <w:sz w:val="19"/>
        </w:rPr>
        <w:t xml:space="preserve"> </w:t>
      </w:r>
      <w:r>
        <w:rPr>
          <w:color w:val="231F20"/>
          <w:sz w:val="19"/>
        </w:rPr>
        <w:t>the</w:t>
      </w:r>
      <w:r>
        <w:rPr>
          <w:color w:val="231F20"/>
          <w:spacing w:val="-5"/>
          <w:sz w:val="19"/>
        </w:rPr>
        <w:t xml:space="preserve"> </w:t>
      </w:r>
      <w:r>
        <w:rPr>
          <w:color w:val="231F20"/>
          <w:sz w:val="19"/>
        </w:rPr>
        <w:t>Manual</w:t>
      </w:r>
      <w:r>
        <w:rPr>
          <w:color w:val="231F20"/>
          <w:spacing w:val="-6"/>
          <w:sz w:val="19"/>
        </w:rPr>
        <w:t xml:space="preserve"> </w:t>
      </w:r>
      <w:r>
        <w:rPr>
          <w:color w:val="231F20"/>
          <w:sz w:val="19"/>
        </w:rPr>
        <w:t>of</w:t>
      </w:r>
      <w:r>
        <w:rPr>
          <w:color w:val="231F20"/>
          <w:spacing w:val="-6"/>
          <w:sz w:val="19"/>
        </w:rPr>
        <w:t xml:space="preserve"> </w:t>
      </w:r>
      <w:r>
        <w:rPr>
          <w:color w:val="231F20"/>
          <w:sz w:val="19"/>
        </w:rPr>
        <w:t>the</w:t>
      </w:r>
      <w:r>
        <w:rPr>
          <w:color w:val="231F20"/>
          <w:spacing w:val="-6"/>
          <w:sz w:val="19"/>
        </w:rPr>
        <w:t xml:space="preserve"> </w:t>
      </w:r>
      <w:r>
        <w:rPr>
          <w:color w:val="231F20"/>
          <w:sz w:val="19"/>
        </w:rPr>
        <w:t>United Reformed Church, known as the Section O</w:t>
      </w:r>
      <w:r>
        <w:rPr>
          <w:color w:val="231F20"/>
          <w:spacing w:val="39"/>
          <w:sz w:val="19"/>
        </w:rPr>
        <w:t xml:space="preserve"> </w:t>
      </w:r>
      <w:r>
        <w:rPr>
          <w:color w:val="231F20"/>
          <w:sz w:val="19"/>
        </w:rPr>
        <w:t>Process).</w:t>
      </w:r>
    </w:p>
    <w:p w:rsidR="00DC5273" w:rsidRDefault="00DC5273">
      <w:pPr>
        <w:pStyle w:val="BodyText"/>
        <w:spacing w:before="2"/>
      </w:pPr>
    </w:p>
    <w:p w:rsidR="00DC5273" w:rsidRDefault="006E3FAD">
      <w:pPr>
        <w:pStyle w:val="ListParagraph"/>
        <w:numPr>
          <w:ilvl w:val="2"/>
          <w:numId w:val="105"/>
        </w:numPr>
        <w:tabs>
          <w:tab w:val="left" w:pos="1094"/>
        </w:tabs>
        <w:spacing w:line="244" w:lineRule="auto"/>
        <w:ind w:right="437" w:firstLine="0"/>
        <w:jc w:val="both"/>
        <w:rPr>
          <w:color w:val="231F20"/>
          <w:sz w:val="19"/>
        </w:rPr>
      </w:pPr>
      <w:r>
        <w:rPr>
          <w:color w:val="231F20"/>
          <w:w w:val="105"/>
          <w:sz w:val="19"/>
        </w:rPr>
        <w:t>Para</w:t>
      </w:r>
      <w:r>
        <w:rPr>
          <w:color w:val="231F20"/>
          <w:w w:val="105"/>
          <w:sz w:val="19"/>
        </w:rPr>
        <w:t>graph 9 of Part I states that cases must    be judged by reference to the Basis of Union and in particular Paragraph 2 of Schedule E. This  in  turn refers to the responsibilities undertaken by ministers   at ordination and sets out the criteria  which  th</w:t>
      </w:r>
      <w:r>
        <w:rPr>
          <w:color w:val="231F20"/>
          <w:w w:val="105"/>
          <w:sz w:val="19"/>
        </w:rPr>
        <w:t xml:space="preserve">ey  must apply in the exercise of their ministry.  There is   no reference, either in Schedule E or in  Paragraph  </w:t>
      </w:r>
      <w:r>
        <w:rPr>
          <w:color w:val="231F20"/>
          <w:spacing w:val="-3"/>
          <w:w w:val="105"/>
          <w:sz w:val="19"/>
        </w:rPr>
        <w:t xml:space="preserve">9,  </w:t>
      </w:r>
      <w:r>
        <w:rPr>
          <w:color w:val="231F20"/>
          <w:w w:val="105"/>
          <w:sz w:val="19"/>
        </w:rPr>
        <w:t>to pre-ordination conduct, which might, had it been disclosed during the candidating process, have led to    a person’s being rejected for</w:t>
      </w:r>
      <w:r>
        <w:rPr>
          <w:color w:val="231F20"/>
          <w:spacing w:val="14"/>
          <w:w w:val="105"/>
          <w:sz w:val="19"/>
        </w:rPr>
        <w:t xml:space="preserve"> </w:t>
      </w:r>
      <w:r>
        <w:rPr>
          <w:color w:val="231F20"/>
          <w:w w:val="105"/>
          <w:sz w:val="19"/>
        </w:rPr>
        <w:t>ministry.</w:t>
      </w:r>
    </w:p>
    <w:p w:rsidR="00DC5273" w:rsidRDefault="00DC5273">
      <w:pPr>
        <w:pStyle w:val="BodyText"/>
        <w:spacing w:before="11"/>
        <w:rPr>
          <w:sz w:val="18"/>
        </w:rPr>
      </w:pPr>
    </w:p>
    <w:p w:rsidR="00DC5273" w:rsidRDefault="006E3FAD">
      <w:pPr>
        <w:pStyle w:val="ListParagraph"/>
        <w:numPr>
          <w:ilvl w:val="2"/>
          <w:numId w:val="105"/>
        </w:numPr>
        <w:tabs>
          <w:tab w:val="left" w:pos="1094"/>
        </w:tabs>
        <w:spacing w:line="244" w:lineRule="auto"/>
        <w:ind w:right="437" w:firstLine="0"/>
        <w:jc w:val="both"/>
        <w:rPr>
          <w:color w:val="231F20"/>
          <w:sz w:val="19"/>
        </w:rPr>
      </w:pPr>
      <w:r>
        <w:rPr>
          <w:color w:val="231F20"/>
          <w:spacing w:val="3"/>
          <w:w w:val="105"/>
          <w:sz w:val="19"/>
        </w:rPr>
        <w:t xml:space="preserve">As </w:t>
      </w:r>
      <w:r>
        <w:rPr>
          <w:color w:val="231F20"/>
          <w:w w:val="105"/>
          <w:sz w:val="19"/>
        </w:rPr>
        <w:t xml:space="preserve">a </w:t>
      </w:r>
      <w:r>
        <w:rPr>
          <w:color w:val="231F20"/>
          <w:spacing w:val="2"/>
          <w:w w:val="105"/>
          <w:sz w:val="19"/>
        </w:rPr>
        <w:t xml:space="preserve">result, </w:t>
      </w:r>
      <w:r>
        <w:rPr>
          <w:color w:val="231F20"/>
          <w:spacing w:val="3"/>
          <w:w w:val="105"/>
          <w:sz w:val="19"/>
        </w:rPr>
        <w:t xml:space="preserve">should </w:t>
      </w:r>
      <w:r>
        <w:rPr>
          <w:color w:val="231F20"/>
          <w:w w:val="105"/>
          <w:sz w:val="19"/>
        </w:rPr>
        <w:t xml:space="preserve">any </w:t>
      </w:r>
      <w:r>
        <w:rPr>
          <w:color w:val="231F20"/>
          <w:spacing w:val="2"/>
          <w:w w:val="105"/>
          <w:sz w:val="19"/>
        </w:rPr>
        <w:t xml:space="preserve">such </w:t>
      </w:r>
      <w:r>
        <w:rPr>
          <w:color w:val="231F20"/>
          <w:spacing w:val="3"/>
          <w:w w:val="105"/>
          <w:sz w:val="19"/>
        </w:rPr>
        <w:t xml:space="preserve">hitherto </w:t>
      </w:r>
      <w:r>
        <w:rPr>
          <w:color w:val="231F20"/>
          <w:w w:val="105"/>
          <w:sz w:val="19"/>
        </w:rPr>
        <w:t xml:space="preserve">undisclosed conduct come to light subsequently, that conduct, however serious, could not under the present wording of Section O form the basis of a disciplinary case against the minister concerned. The proposed resolution  (Resolution </w:t>
      </w:r>
      <w:r>
        <w:rPr>
          <w:color w:val="231F20"/>
          <w:spacing w:val="-12"/>
          <w:w w:val="105"/>
          <w:sz w:val="19"/>
        </w:rPr>
        <w:t xml:space="preserve">11)  </w:t>
      </w:r>
      <w:r>
        <w:rPr>
          <w:color w:val="231F20"/>
          <w:w w:val="105"/>
          <w:sz w:val="19"/>
        </w:rPr>
        <w:t>to add Paragraph</w:t>
      </w:r>
      <w:r>
        <w:rPr>
          <w:color w:val="231F20"/>
          <w:w w:val="105"/>
          <w:sz w:val="19"/>
        </w:rPr>
        <w:t xml:space="preserve"> 9.2 to Part I is designed to bring such a case within the ambit of Section</w:t>
      </w:r>
      <w:r>
        <w:rPr>
          <w:color w:val="231F20"/>
          <w:spacing w:val="1"/>
          <w:w w:val="105"/>
          <w:sz w:val="19"/>
        </w:rPr>
        <w:t xml:space="preserve"> </w:t>
      </w:r>
      <w:r>
        <w:rPr>
          <w:color w:val="231F20"/>
          <w:w w:val="105"/>
          <w:sz w:val="19"/>
        </w:rPr>
        <w:t>O.</w:t>
      </w:r>
    </w:p>
    <w:p w:rsidR="00DC5273" w:rsidRDefault="00DC5273">
      <w:pPr>
        <w:pStyle w:val="BodyText"/>
        <w:spacing w:before="11"/>
        <w:rPr>
          <w:sz w:val="18"/>
        </w:rPr>
      </w:pPr>
    </w:p>
    <w:p w:rsidR="00DC5273" w:rsidRDefault="006E3FAD">
      <w:pPr>
        <w:pStyle w:val="ListParagraph"/>
        <w:numPr>
          <w:ilvl w:val="2"/>
          <w:numId w:val="105"/>
        </w:numPr>
        <w:tabs>
          <w:tab w:val="left" w:pos="1094"/>
        </w:tabs>
        <w:spacing w:line="244" w:lineRule="auto"/>
        <w:ind w:right="437" w:firstLine="0"/>
        <w:jc w:val="both"/>
        <w:rPr>
          <w:i/>
          <w:color w:val="231F20"/>
          <w:sz w:val="19"/>
        </w:rPr>
      </w:pPr>
      <w:r>
        <w:rPr>
          <w:color w:val="231F20"/>
          <w:spacing w:val="2"/>
          <w:w w:val="105"/>
          <w:sz w:val="19"/>
        </w:rPr>
        <w:t xml:space="preserve">The </w:t>
      </w:r>
      <w:r>
        <w:rPr>
          <w:color w:val="231F20"/>
          <w:spacing w:val="3"/>
          <w:w w:val="105"/>
          <w:sz w:val="19"/>
        </w:rPr>
        <w:t xml:space="preserve">Section </w:t>
      </w:r>
      <w:r>
        <w:rPr>
          <w:color w:val="231F20"/>
          <w:w w:val="105"/>
          <w:sz w:val="19"/>
        </w:rPr>
        <w:t xml:space="preserve">O </w:t>
      </w:r>
      <w:r>
        <w:rPr>
          <w:color w:val="231F20"/>
          <w:spacing w:val="2"/>
          <w:w w:val="105"/>
          <w:sz w:val="19"/>
        </w:rPr>
        <w:t xml:space="preserve">Advisory </w:t>
      </w:r>
      <w:r>
        <w:rPr>
          <w:color w:val="231F20"/>
          <w:w w:val="105"/>
          <w:sz w:val="19"/>
        </w:rPr>
        <w:t xml:space="preserve">Group has </w:t>
      </w:r>
      <w:r>
        <w:rPr>
          <w:color w:val="231F20"/>
          <w:spacing w:val="2"/>
          <w:w w:val="105"/>
          <w:sz w:val="19"/>
        </w:rPr>
        <w:t xml:space="preserve">been </w:t>
      </w:r>
      <w:r>
        <w:rPr>
          <w:color w:val="231F20"/>
          <w:w w:val="105"/>
          <w:sz w:val="19"/>
        </w:rPr>
        <w:t>considering the question of a minister’s right to resign from the Roll of Ministers and how this impinges upon the Church’s right to remov</w:t>
      </w:r>
      <w:r>
        <w:rPr>
          <w:color w:val="231F20"/>
          <w:w w:val="105"/>
          <w:sz w:val="19"/>
        </w:rPr>
        <w:t xml:space="preserve">e a minister from the Roll on disciplinary grounds through the due operation of the Section O Process. It has reached two conclusions. The </w:t>
      </w:r>
      <w:r>
        <w:rPr>
          <w:color w:val="231F20"/>
          <w:spacing w:val="2"/>
          <w:w w:val="105"/>
          <w:sz w:val="19"/>
        </w:rPr>
        <w:t xml:space="preserve">first </w:t>
      </w:r>
      <w:r>
        <w:rPr>
          <w:color w:val="231F20"/>
          <w:w w:val="105"/>
          <w:sz w:val="19"/>
        </w:rPr>
        <w:t>is that a minister’s resignation does not become effective until it has been accepted by the District Council u</w:t>
      </w:r>
      <w:r>
        <w:rPr>
          <w:color w:val="231F20"/>
          <w:w w:val="105"/>
          <w:sz w:val="19"/>
        </w:rPr>
        <w:t xml:space="preserve">nder its appropriate procedures – </w:t>
      </w:r>
      <w:r>
        <w:rPr>
          <w:i/>
          <w:color w:val="231F20"/>
          <w:w w:val="105"/>
          <w:sz w:val="19"/>
        </w:rPr>
        <w:t>see District Council Function</w:t>
      </w:r>
      <w:r>
        <w:rPr>
          <w:i/>
          <w:color w:val="231F20"/>
          <w:spacing w:val="-17"/>
          <w:w w:val="105"/>
          <w:sz w:val="19"/>
        </w:rPr>
        <w:t xml:space="preserve"> </w:t>
      </w:r>
      <w:r>
        <w:rPr>
          <w:i/>
          <w:color w:val="231F20"/>
          <w:w w:val="105"/>
          <w:sz w:val="19"/>
        </w:rPr>
        <w:t>(viii).</w:t>
      </w:r>
    </w:p>
    <w:p w:rsidR="00DC5273" w:rsidRDefault="00DC5273">
      <w:pPr>
        <w:pStyle w:val="BodyText"/>
        <w:spacing w:before="11"/>
        <w:rPr>
          <w:i/>
          <w:sz w:val="18"/>
        </w:rPr>
      </w:pPr>
    </w:p>
    <w:p w:rsidR="00DC5273" w:rsidRDefault="006E3FAD">
      <w:pPr>
        <w:pStyle w:val="ListParagraph"/>
        <w:numPr>
          <w:ilvl w:val="2"/>
          <w:numId w:val="105"/>
        </w:numPr>
        <w:tabs>
          <w:tab w:val="left" w:pos="1094"/>
        </w:tabs>
        <w:spacing w:line="247" w:lineRule="auto"/>
        <w:ind w:right="437" w:hanging="1"/>
        <w:jc w:val="both"/>
        <w:rPr>
          <w:color w:val="231F20"/>
          <w:sz w:val="19"/>
        </w:rPr>
      </w:pPr>
      <w:r>
        <w:rPr>
          <w:color w:val="231F20"/>
          <w:w w:val="110"/>
          <w:sz w:val="19"/>
        </w:rPr>
        <w:t>The second conclusion is that no minister is able to resign once a Section O case has commenced in respect of that minister by the calling in of the Mandated Group. The resolution (Re</w:t>
      </w:r>
      <w:r>
        <w:rPr>
          <w:color w:val="231F20"/>
          <w:w w:val="110"/>
          <w:sz w:val="19"/>
        </w:rPr>
        <w:t xml:space="preserve">solution </w:t>
      </w:r>
      <w:r>
        <w:rPr>
          <w:color w:val="231F20"/>
          <w:spacing w:val="-7"/>
          <w:w w:val="110"/>
          <w:sz w:val="19"/>
        </w:rPr>
        <w:t xml:space="preserve">13) </w:t>
      </w:r>
      <w:r>
        <w:rPr>
          <w:color w:val="231F20"/>
          <w:w w:val="110"/>
          <w:sz w:val="19"/>
        </w:rPr>
        <w:t>to amend District Council Function (viii) is introduced to remove any inconsistency between that function and the Section O</w:t>
      </w:r>
      <w:r>
        <w:rPr>
          <w:color w:val="231F20"/>
          <w:spacing w:val="-6"/>
          <w:w w:val="110"/>
          <w:sz w:val="19"/>
        </w:rPr>
        <w:t xml:space="preserve"> </w:t>
      </w:r>
      <w:r>
        <w:rPr>
          <w:color w:val="231F20"/>
          <w:w w:val="110"/>
          <w:sz w:val="19"/>
        </w:rPr>
        <w:t>Process.</w:t>
      </w:r>
    </w:p>
    <w:p w:rsidR="00DC5273" w:rsidRDefault="00DC5273">
      <w:pPr>
        <w:spacing w:line="247" w:lineRule="auto"/>
        <w:jc w:val="both"/>
        <w:rPr>
          <w:sz w:val="19"/>
        </w:rPr>
        <w:sectPr w:rsidR="00DC5273">
          <w:headerReference w:type="even" r:id="rId56"/>
          <w:footerReference w:type="even" r:id="rId57"/>
          <w:pgSz w:w="11910" w:h="16840"/>
          <w:pgMar w:top="1000" w:right="580" w:bottom="0" w:left="760" w:header="0" w:footer="0" w:gutter="0"/>
          <w:cols w:num="2" w:space="720" w:equalWidth="0">
            <w:col w:w="5137" w:space="40"/>
            <w:col w:w="5393"/>
          </w:cols>
        </w:sectPr>
      </w:pPr>
    </w:p>
    <w:p w:rsidR="00DC5273" w:rsidRDefault="00DC5273">
      <w:pPr>
        <w:pStyle w:val="BodyText"/>
        <w:spacing w:before="10"/>
      </w:pPr>
    </w:p>
    <w:p w:rsidR="00DC5273" w:rsidRDefault="006E3FAD">
      <w:pPr>
        <w:pStyle w:val="BodyText"/>
        <w:spacing w:line="20" w:lineRule="exact"/>
        <w:ind w:left="590"/>
        <w:rPr>
          <w:sz w:val="2"/>
        </w:rPr>
      </w:pPr>
      <w:r>
        <w:rPr>
          <w:sz w:val="2"/>
        </w:rPr>
      </w:r>
      <w:r>
        <w:rPr>
          <w:sz w:val="2"/>
        </w:rPr>
        <w:pict>
          <v:group id="_x0000_s1748" style="width:476.25pt;height:1pt;mso-position-horizontal-relative:char;mso-position-vertical-relative:line" coordsize="9525,20">
            <v:line id="_x0000_s1749" style="position:absolute" from="0,10" to="9524,10" strokecolor="#231f20" strokeweight="1pt"/>
            <w10:anchorlock/>
          </v:group>
        </w:pict>
      </w:r>
    </w:p>
    <w:p w:rsidR="00DC5273" w:rsidRDefault="006E3FAD">
      <w:pPr>
        <w:pStyle w:val="Heading7"/>
        <w:spacing w:before="106"/>
        <w:ind w:left="0" w:right="433"/>
        <w:jc w:val="right"/>
      </w:pPr>
      <w:r>
        <w:pict>
          <v:group id="_x0000_s1744" style="position:absolute;left:0;text-align:left;margin-left:354.35pt;margin-top:3.75pt;width:153.1pt;height:19.85pt;z-index:251580416;mso-position-horizontal-relative:page" coordorigin="7087,75" coordsize="3062,397">
            <v:shape id="_x0000_s1747"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746"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745" type="#_x0000_t202" style="position:absolute;left:7114;top:97;width:3007;height:353" filled="f" stroked="f">
              <v:textbox inset="0,0,0,0">
                <w:txbxContent>
                  <w:p w:rsidR="00DC5273" w:rsidRDefault="006E3FAD">
                    <w:pPr>
                      <w:spacing w:before="19"/>
                      <w:ind w:left="642"/>
                      <w:rPr>
                        <w:rFonts w:ascii="Book Antiqua"/>
                        <w:b/>
                        <w:i/>
                        <w:sz w:val="24"/>
                      </w:rPr>
                    </w:pPr>
                    <w:r>
                      <w:rPr>
                        <w:rFonts w:ascii="Book Antiqua"/>
                        <w:b/>
                        <w:i/>
                        <w:color w:val="FFFFFF"/>
                        <w:sz w:val="24"/>
                      </w:rPr>
                      <w:t>Mission Council</w:t>
                    </w:r>
                  </w:p>
                </w:txbxContent>
              </v:textbox>
            </v:shape>
            <w10:wrap anchorx="page"/>
          </v:group>
        </w:pict>
      </w:r>
      <w:r>
        <w:rPr>
          <w:color w:val="231F20"/>
          <w:w w:val="105"/>
        </w:rPr>
        <w:t>33</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BodyText"/>
        <w:ind w:left="260"/>
        <w:rPr>
          <w:rFonts w:ascii="Book Antiqua"/>
          <w:sz w:val="20"/>
        </w:rPr>
      </w:pPr>
      <w:r>
        <w:rPr>
          <w:rFonts w:ascii="Book Antiqua"/>
          <w:sz w:val="20"/>
        </w:rPr>
      </w:r>
      <w:r>
        <w:rPr>
          <w:rFonts w:ascii="Book Antiqua"/>
          <w:sz w:val="20"/>
        </w:rPr>
        <w:pict>
          <v:group id="_x0000_s1740" style="width:119pt;height:17.15pt;mso-position-horizontal-relative:char;mso-position-vertical-relative:line" coordsize="2380,343">
            <v:shape id="_x0000_s1743" style="position:absolute;left:10;top:10;width:2360;height:323" coordorigin="10,10" coordsize="2360,323" path="m2256,10l123,10,58,12,24,24,12,58r-2,65l10,219r2,65l24,318r34,12l123,332r2133,l2321,330r34,-12l2367,284r2,-65l2369,123r-2,-65l2355,24,2321,12r-65,-2xe" fillcolor="#dcddde" stroked="f">
              <v:path arrowok="t"/>
            </v:shape>
            <v:shape id="_x0000_s1742"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41" type="#_x0000_t202" style="position:absolute;left:27;top:22;width:2325;height:299" filled="f" stroked="f">
              <v:textbox inset="0,0,0,0">
                <w:txbxContent>
                  <w:p w:rsidR="00DC5273" w:rsidRDefault="006E3FAD">
                    <w:pPr>
                      <w:spacing w:before="25"/>
                      <w:ind w:left="416"/>
                      <w:rPr>
                        <w:rFonts w:ascii="Book Antiqua"/>
                        <w:b/>
                        <w:i/>
                        <w:sz w:val="20"/>
                      </w:rPr>
                    </w:pPr>
                    <w:r>
                      <w:rPr>
                        <w:rFonts w:ascii="Book Antiqua"/>
                        <w:b/>
                        <w:i/>
                        <w:color w:val="231F20"/>
                        <w:sz w:val="20"/>
                      </w:rPr>
                      <w:t>Resolutions 6, 7</w:t>
                    </w:r>
                  </w:p>
                </w:txbxContent>
              </v:textbox>
            </v:shape>
            <w10:anchorlock/>
          </v:group>
        </w:pict>
      </w:r>
    </w:p>
    <w:p w:rsidR="00DC5273" w:rsidRDefault="00DC5273">
      <w:pPr>
        <w:pStyle w:val="BodyText"/>
        <w:spacing w:before="9"/>
        <w:rPr>
          <w:rFonts w:ascii="Book Antiqua"/>
          <w:b/>
          <w:i/>
          <w:sz w:val="5"/>
        </w:rPr>
      </w:pPr>
    </w:p>
    <w:p w:rsidR="00DC5273" w:rsidRDefault="00DC5273">
      <w:pPr>
        <w:rPr>
          <w:rFonts w:ascii="Book Antiqua"/>
          <w:sz w:val="5"/>
        </w:rPr>
        <w:sectPr w:rsidR="00DC5273">
          <w:headerReference w:type="even" r:id="rId58"/>
          <w:footerReference w:type="even" r:id="rId59"/>
          <w:footerReference w:type="default" r:id="rId60"/>
          <w:pgSz w:w="11910" w:h="16840"/>
          <w:pgMar w:top="560" w:right="580" w:bottom="780" w:left="760" w:header="0" w:footer="590" w:gutter="0"/>
          <w:pgNumType w:start="34"/>
          <w:cols w:space="720"/>
        </w:sectPr>
      </w:pPr>
    </w:p>
    <w:p w:rsidR="00DC5273" w:rsidRDefault="006E3FAD">
      <w:pPr>
        <w:pStyle w:val="ListParagraph"/>
        <w:numPr>
          <w:ilvl w:val="2"/>
          <w:numId w:val="105"/>
        </w:numPr>
        <w:tabs>
          <w:tab w:val="left" w:pos="941"/>
        </w:tabs>
        <w:spacing w:before="96" w:line="247" w:lineRule="auto"/>
        <w:ind w:left="260" w:right="38" w:firstLine="0"/>
        <w:jc w:val="both"/>
        <w:rPr>
          <w:color w:val="231F20"/>
          <w:sz w:val="19"/>
        </w:rPr>
      </w:pPr>
      <w:r>
        <w:rPr>
          <w:color w:val="231F20"/>
          <w:w w:val="110"/>
          <w:sz w:val="19"/>
        </w:rPr>
        <w:t>When the relevant functions of the District, Synod and General Assembly were drafted on</w:t>
      </w:r>
      <w:r>
        <w:rPr>
          <w:color w:val="231F20"/>
          <w:spacing w:val="25"/>
          <w:w w:val="110"/>
          <w:sz w:val="19"/>
        </w:rPr>
        <w:t xml:space="preserve"> </w:t>
      </w:r>
      <w:r>
        <w:rPr>
          <w:color w:val="231F20"/>
          <w:w w:val="110"/>
          <w:sz w:val="19"/>
        </w:rPr>
        <w:t xml:space="preserve">the introduction of Section </w:t>
      </w:r>
      <w:r>
        <w:rPr>
          <w:color w:val="231F20"/>
          <w:spacing w:val="-3"/>
          <w:w w:val="110"/>
          <w:sz w:val="19"/>
        </w:rPr>
        <w:t xml:space="preserve">O, </w:t>
      </w:r>
      <w:r>
        <w:rPr>
          <w:color w:val="231F20"/>
          <w:w w:val="110"/>
          <w:sz w:val="19"/>
        </w:rPr>
        <w:t>it was assumed that the disciplinary process would commence with the issue of the Referral Notice. It became apparent later that the whol</w:t>
      </w:r>
      <w:r>
        <w:rPr>
          <w:color w:val="231F20"/>
          <w:w w:val="110"/>
          <w:sz w:val="19"/>
        </w:rPr>
        <w:t>e process begins earlier than that with the calling</w:t>
      </w:r>
      <w:r>
        <w:rPr>
          <w:color w:val="231F20"/>
          <w:spacing w:val="-12"/>
          <w:w w:val="110"/>
          <w:sz w:val="19"/>
        </w:rPr>
        <w:t xml:space="preserve"> </w:t>
      </w:r>
      <w:r>
        <w:rPr>
          <w:color w:val="231F20"/>
          <w:w w:val="110"/>
          <w:sz w:val="19"/>
        </w:rPr>
        <w:t>in</w:t>
      </w:r>
      <w:r>
        <w:rPr>
          <w:color w:val="231F20"/>
          <w:spacing w:val="-11"/>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Mandated</w:t>
      </w:r>
      <w:r>
        <w:rPr>
          <w:color w:val="231F20"/>
          <w:spacing w:val="-12"/>
          <w:w w:val="110"/>
          <w:sz w:val="19"/>
        </w:rPr>
        <w:t xml:space="preserve"> </w:t>
      </w:r>
      <w:r>
        <w:rPr>
          <w:color w:val="231F20"/>
          <w:w w:val="110"/>
          <w:sz w:val="19"/>
        </w:rPr>
        <w:t>Group</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conduct</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Initial Enquiry</w:t>
      </w:r>
      <w:r>
        <w:rPr>
          <w:color w:val="231F20"/>
          <w:spacing w:val="-16"/>
          <w:w w:val="110"/>
          <w:sz w:val="19"/>
        </w:rPr>
        <w:t xml:space="preserve"> </w:t>
      </w:r>
      <w:r>
        <w:rPr>
          <w:color w:val="231F20"/>
          <w:w w:val="110"/>
          <w:sz w:val="19"/>
        </w:rPr>
        <w:t>and</w:t>
      </w:r>
      <w:r>
        <w:rPr>
          <w:color w:val="231F20"/>
          <w:spacing w:val="-15"/>
          <w:w w:val="110"/>
          <w:sz w:val="19"/>
        </w:rPr>
        <w:t xml:space="preserve"> </w:t>
      </w:r>
      <w:r>
        <w:rPr>
          <w:color w:val="231F20"/>
          <w:w w:val="110"/>
          <w:sz w:val="19"/>
        </w:rPr>
        <w:t>Section</w:t>
      </w:r>
      <w:r>
        <w:rPr>
          <w:color w:val="231F20"/>
          <w:spacing w:val="-16"/>
          <w:w w:val="110"/>
          <w:sz w:val="19"/>
        </w:rPr>
        <w:t xml:space="preserve"> </w:t>
      </w:r>
      <w:r>
        <w:rPr>
          <w:color w:val="231F20"/>
          <w:w w:val="110"/>
          <w:sz w:val="19"/>
        </w:rPr>
        <w:t>O</w:t>
      </w:r>
      <w:r>
        <w:rPr>
          <w:color w:val="231F20"/>
          <w:spacing w:val="-15"/>
          <w:w w:val="110"/>
          <w:sz w:val="19"/>
        </w:rPr>
        <w:t xml:space="preserve"> </w:t>
      </w:r>
      <w:r>
        <w:rPr>
          <w:color w:val="231F20"/>
          <w:w w:val="110"/>
          <w:sz w:val="19"/>
        </w:rPr>
        <w:t>was</w:t>
      </w:r>
      <w:r>
        <w:rPr>
          <w:color w:val="231F20"/>
          <w:spacing w:val="-15"/>
          <w:w w:val="110"/>
          <w:sz w:val="19"/>
        </w:rPr>
        <w:t xml:space="preserve"> </w:t>
      </w:r>
      <w:r>
        <w:rPr>
          <w:color w:val="231F20"/>
          <w:w w:val="110"/>
          <w:sz w:val="19"/>
        </w:rPr>
        <w:t>amended</w:t>
      </w:r>
      <w:r>
        <w:rPr>
          <w:color w:val="231F20"/>
          <w:spacing w:val="-16"/>
          <w:w w:val="110"/>
          <w:sz w:val="19"/>
        </w:rPr>
        <w:t xml:space="preserve"> </w:t>
      </w:r>
      <w:r>
        <w:rPr>
          <w:color w:val="231F20"/>
          <w:w w:val="110"/>
          <w:sz w:val="19"/>
        </w:rPr>
        <w:t>accordingly.</w:t>
      </w:r>
      <w:r>
        <w:rPr>
          <w:color w:val="231F20"/>
          <w:spacing w:val="34"/>
          <w:w w:val="110"/>
          <w:sz w:val="19"/>
        </w:rPr>
        <w:t xml:space="preserve"> </w:t>
      </w:r>
      <w:r>
        <w:rPr>
          <w:color w:val="231F20"/>
          <w:w w:val="110"/>
          <w:sz w:val="19"/>
        </w:rPr>
        <w:t>The purpose of the remaining resolutions, apart from the final one correcting a clerical error in Synod function (viii), is to bring the Structure into line with Section O on this</w:t>
      </w:r>
      <w:r>
        <w:rPr>
          <w:color w:val="231F20"/>
          <w:spacing w:val="-3"/>
          <w:w w:val="110"/>
          <w:sz w:val="19"/>
        </w:rPr>
        <w:t xml:space="preserve"> </w:t>
      </w:r>
      <w:r>
        <w:rPr>
          <w:color w:val="231F20"/>
          <w:w w:val="110"/>
          <w:sz w:val="19"/>
        </w:rPr>
        <w:t>point.</w:t>
      </w:r>
    </w:p>
    <w:p w:rsidR="00DC5273" w:rsidRDefault="00DC5273">
      <w:pPr>
        <w:pStyle w:val="BodyText"/>
        <w:spacing w:before="9"/>
        <w:rPr>
          <w:sz w:val="20"/>
        </w:rPr>
      </w:pPr>
    </w:p>
    <w:p w:rsidR="00DC5273" w:rsidRDefault="006E3FAD">
      <w:pPr>
        <w:pStyle w:val="ListParagraph"/>
        <w:numPr>
          <w:ilvl w:val="2"/>
          <w:numId w:val="105"/>
        </w:numPr>
        <w:tabs>
          <w:tab w:val="left" w:pos="941"/>
        </w:tabs>
        <w:spacing w:line="247" w:lineRule="auto"/>
        <w:ind w:left="260" w:right="38" w:firstLine="0"/>
        <w:jc w:val="both"/>
        <w:rPr>
          <w:color w:val="231F20"/>
          <w:sz w:val="19"/>
        </w:rPr>
      </w:pPr>
      <w:r>
        <w:rPr>
          <w:color w:val="231F20"/>
          <w:w w:val="105"/>
          <w:sz w:val="19"/>
        </w:rPr>
        <w:t xml:space="preserve">When first instigated, Section O carried an </w:t>
      </w:r>
      <w:r>
        <w:rPr>
          <w:color w:val="231F20"/>
          <w:spacing w:val="2"/>
          <w:w w:val="105"/>
          <w:sz w:val="19"/>
        </w:rPr>
        <w:t xml:space="preserve">Introduction, </w:t>
      </w:r>
      <w:r>
        <w:rPr>
          <w:color w:val="231F20"/>
          <w:w w:val="105"/>
          <w:sz w:val="19"/>
        </w:rPr>
        <w:t xml:space="preserve">which was </w:t>
      </w:r>
      <w:r>
        <w:rPr>
          <w:color w:val="231F20"/>
          <w:w w:val="105"/>
          <w:sz w:val="19"/>
        </w:rPr>
        <w:t xml:space="preserve">later </w:t>
      </w:r>
      <w:r>
        <w:rPr>
          <w:color w:val="231F20"/>
          <w:spacing w:val="2"/>
          <w:w w:val="105"/>
          <w:sz w:val="19"/>
        </w:rPr>
        <w:t xml:space="preserve">omitted </w:t>
      </w:r>
      <w:r>
        <w:rPr>
          <w:color w:val="231F20"/>
          <w:w w:val="105"/>
          <w:sz w:val="19"/>
        </w:rPr>
        <w:t>when the Guidelines were prepared. However, the first</w:t>
      </w:r>
      <w:r>
        <w:rPr>
          <w:color w:val="231F20"/>
          <w:spacing w:val="24"/>
          <w:w w:val="105"/>
          <w:sz w:val="19"/>
        </w:rPr>
        <w:t xml:space="preserve"> </w:t>
      </w:r>
      <w:r>
        <w:rPr>
          <w:color w:val="231F20"/>
          <w:w w:val="105"/>
          <w:sz w:val="19"/>
        </w:rPr>
        <w:t>part</w:t>
      </w:r>
    </w:p>
    <w:p w:rsidR="00DC5273" w:rsidRDefault="006E3FAD">
      <w:pPr>
        <w:pStyle w:val="BodyText"/>
        <w:spacing w:before="96" w:line="247" w:lineRule="auto"/>
        <w:ind w:left="260" w:right="778"/>
        <w:jc w:val="both"/>
      </w:pPr>
      <w:r>
        <w:br w:type="column"/>
      </w:r>
      <w:r>
        <w:rPr>
          <w:color w:val="231F20"/>
          <w:w w:val="110"/>
        </w:rPr>
        <w:t>of the Introduction set  the  disciplinary  process  in its Biblical context and will be re-instated when the Manual is reprinted.</w:t>
      </w:r>
    </w:p>
    <w:p w:rsidR="00DC5273" w:rsidRDefault="00DC5273">
      <w:pPr>
        <w:pStyle w:val="BodyText"/>
        <w:spacing w:before="11"/>
      </w:pPr>
    </w:p>
    <w:p w:rsidR="00DC5273" w:rsidRDefault="006E3FAD">
      <w:pPr>
        <w:pStyle w:val="ListParagraph"/>
        <w:numPr>
          <w:ilvl w:val="2"/>
          <w:numId w:val="105"/>
        </w:numPr>
        <w:tabs>
          <w:tab w:val="left" w:pos="941"/>
        </w:tabs>
        <w:spacing w:line="247" w:lineRule="auto"/>
        <w:ind w:left="260" w:right="778" w:firstLine="0"/>
        <w:jc w:val="both"/>
        <w:rPr>
          <w:color w:val="231F20"/>
          <w:sz w:val="19"/>
        </w:rPr>
      </w:pPr>
      <w:r>
        <w:rPr>
          <w:color w:val="231F20"/>
          <w:w w:val="110"/>
          <w:sz w:val="19"/>
        </w:rPr>
        <w:t>During 2003 the Advisory Group completed the</w:t>
      </w:r>
      <w:r>
        <w:rPr>
          <w:color w:val="231F20"/>
          <w:spacing w:val="-22"/>
          <w:w w:val="110"/>
          <w:sz w:val="19"/>
        </w:rPr>
        <w:t xml:space="preserve"> </w:t>
      </w:r>
      <w:r>
        <w:rPr>
          <w:color w:val="231F20"/>
          <w:w w:val="110"/>
          <w:sz w:val="19"/>
        </w:rPr>
        <w:t>series</w:t>
      </w:r>
      <w:r>
        <w:rPr>
          <w:color w:val="231F20"/>
          <w:spacing w:val="-22"/>
          <w:w w:val="110"/>
          <w:sz w:val="19"/>
        </w:rPr>
        <w:t xml:space="preserve"> </w:t>
      </w:r>
      <w:r>
        <w:rPr>
          <w:color w:val="231F20"/>
          <w:w w:val="110"/>
          <w:sz w:val="19"/>
        </w:rPr>
        <w:t>of</w:t>
      </w:r>
      <w:r>
        <w:rPr>
          <w:color w:val="231F20"/>
          <w:spacing w:val="-21"/>
          <w:w w:val="110"/>
          <w:sz w:val="19"/>
        </w:rPr>
        <w:t xml:space="preserve"> </w:t>
      </w:r>
      <w:r>
        <w:rPr>
          <w:color w:val="231F20"/>
          <w:w w:val="110"/>
          <w:sz w:val="19"/>
        </w:rPr>
        <w:t>Guidelines</w:t>
      </w:r>
      <w:r>
        <w:rPr>
          <w:color w:val="231F20"/>
          <w:spacing w:val="-22"/>
          <w:w w:val="110"/>
          <w:sz w:val="19"/>
        </w:rPr>
        <w:t xml:space="preserve"> </w:t>
      </w:r>
      <w:r>
        <w:rPr>
          <w:color w:val="231F20"/>
          <w:w w:val="110"/>
          <w:sz w:val="19"/>
        </w:rPr>
        <w:t>mentioned</w:t>
      </w:r>
      <w:r>
        <w:rPr>
          <w:color w:val="231F20"/>
          <w:spacing w:val="-21"/>
          <w:w w:val="110"/>
          <w:sz w:val="19"/>
        </w:rPr>
        <w:t xml:space="preserve"> </w:t>
      </w:r>
      <w:r>
        <w:rPr>
          <w:color w:val="231F20"/>
          <w:w w:val="110"/>
          <w:sz w:val="19"/>
        </w:rPr>
        <w:t>in</w:t>
      </w:r>
      <w:r>
        <w:rPr>
          <w:color w:val="231F20"/>
          <w:spacing w:val="-22"/>
          <w:w w:val="110"/>
          <w:sz w:val="19"/>
        </w:rPr>
        <w:t xml:space="preserve"> </w:t>
      </w:r>
      <w:r>
        <w:rPr>
          <w:color w:val="231F20"/>
          <w:w w:val="110"/>
          <w:sz w:val="19"/>
        </w:rPr>
        <w:t>last</w:t>
      </w:r>
      <w:r>
        <w:rPr>
          <w:color w:val="231F20"/>
          <w:spacing w:val="-21"/>
          <w:w w:val="110"/>
          <w:sz w:val="19"/>
        </w:rPr>
        <w:t xml:space="preserve"> </w:t>
      </w:r>
      <w:r>
        <w:rPr>
          <w:color w:val="231F20"/>
          <w:w w:val="110"/>
          <w:sz w:val="19"/>
        </w:rPr>
        <w:t>year’s</w:t>
      </w:r>
      <w:r>
        <w:rPr>
          <w:color w:val="231F20"/>
          <w:spacing w:val="-22"/>
          <w:w w:val="110"/>
          <w:sz w:val="19"/>
        </w:rPr>
        <w:t xml:space="preserve"> </w:t>
      </w:r>
      <w:r>
        <w:rPr>
          <w:color w:val="231F20"/>
          <w:w w:val="110"/>
          <w:sz w:val="19"/>
        </w:rPr>
        <w:t>Report and</w:t>
      </w:r>
      <w:r>
        <w:rPr>
          <w:color w:val="231F20"/>
          <w:spacing w:val="-8"/>
          <w:w w:val="110"/>
          <w:sz w:val="19"/>
        </w:rPr>
        <w:t xml:space="preserve"> </w:t>
      </w:r>
      <w:r>
        <w:rPr>
          <w:color w:val="231F20"/>
          <w:w w:val="110"/>
          <w:sz w:val="19"/>
        </w:rPr>
        <w:t>these</w:t>
      </w:r>
      <w:r>
        <w:rPr>
          <w:color w:val="231F20"/>
          <w:spacing w:val="-7"/>
          <w:w w:val="110"/>
          <w:sz w:val="19"/>
        </w:rPr>
        <w:t xml:space="preserve"> </w:t>
      </w:r>
      <w:r>
        <w:rPr>
          <w:color w:val="231F20"/>
          <w:w w:val="110"/>
          <w:sz w:val="19"/>
        </w:rPr>
        <w:t>can</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accessed</w:t>
      </w:r>
      <w:r>
        <w:rPr>
          <w:color w:val="231F20"/>
          <w:spacing w:val="-7"/>
          <w:w w:val="110"/>
          <w:sz w:val="19"/>
        </w:rPr>
        <w:t xml:space="preserve"> </w:t>
      </w:r>
      <w:r>
        <w:rPr>
          <w:color w:val="231F20"/>
          <w:w w:val="110"/>
          <w:sz w:val="19"/>
        </w:rPr>
        <w:t>on</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Church’s</w:t>
      </w:r>
      <w:r>
        <w:rPr>
          <w:color w:val="231F20"/>
          <w:spacing w:val="-7"/>
          <w:w w:val="110"/>
          <w:sz w:val="19"/>
        </w:rPr>
        <w:t xml:space="preserve"> </w:t>
      </w:r>
      <w:r>
        <w:rPr>
          <w:color w:val="231F20"/>
          <w:w w:val="110"/>
          <w:sz w:val="19"/>
        </w:rPr>
        <w:t>website.</w:t>
      </w:r>
    </w:p>
    <w:p w:rsidR="00DC5273" w:rsidRDefault="00DC5273">
      <w:pPr>
        <w:pStyle w:val="BodyText"/>
        <w:spacing w:before="11"/>
      </w:pPr>
    </w:p>
    <w:p w:rsidR="00DC5273" w:rsidRDefault="006E3FAD">
      <w:pPr>
        <w:pStyle w:val="ListParagraph"/>
        <w:numPr>
          <w:ilvl w:val="2"/>
          <w:numId w:val="105"/>
        </w:numPr>
        <w:tabs>
          <w:tab w:val="left" w:pos="941"/>
        </w:tabs>
        <w:spacing w:line="247" w:lineRule="auto"/>
        <w:ind w:left="260" w:right="778" w:firstLine="0"/>
        <w:jc w:val="both"/>
        <w:rPr>
          <w:color w:val="231F20"/>
          <w:sz w:val="19"/>
        </w:rPr>
      </w:pPr>
      <w:r>
        <w:rPr>
          <w:color w:val="231F20"/>
          <w:w w:val="110"/>
          <w:sz w:val="19"/>
        </w:rPr>
        <w:t>This year the Advisory Group is running a Training</w:t>
      </w:r>
      <w:r>
        <w:rPr>
          <w:color w:val="231F20"/>
          <w:spacing w:val="-25"/>
          <w:w w:val="110"/>
          <w:sz w:val="19"/>
        </w:rPr>
        <w:t xml:space="preserve"> </w:t>
      </w:r>
      <w:r>
        <w:rPr>
          <w:color w:val="231F20"/>
          <w:w w:val="110"/>
          <w:sz w:val="19"/>
        </w:rPr>
        <w:t>Day</w:t>
      </w:r>
      <w:r>
        <w:rPr>
          <w:color w:val="231F20"/>
          <w:spacing w:val="-25"/>
          <w:w w:val="110"/>
          <w:sz w:val="19"/>
        </w:rPr>
        <w:t xml:space="preserve"> </w:t>
      </w:r>
      <w:r>
        <w:rPr>
          <w:color w:val="231F20"/>
          <w:w w:val="110"/>
          <w:sz w:val="19"/>
        </w:rPr>
        <w:t>for</w:t>
      </w:r>
      <w:r>
        <w:rPr>
          <w:color w:val="231F20"/>
          <w:spacing w:val="-24"/>
          <w:w w:val="110"/>
          <w:sz w:val="19"/>
        </w:rPr>
        <w:t xml:space="preserve"> </w:t>
      </w:r>
      <w:r>
        <w:rPr>
          <w:color w:val="231F20"/>
          <w:w w:val="110"/>
          <w:sz w:val="19"/>
        </w:rPr>
        <w:t>members</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the</w:t>
      </w:r>
      <w:r>
        <w:rPr>
          <w:color w:val="231F20"/>
          <w:spacing w:val="-24"/>
          <w:w w:val="110"/>
          <w:sz w:val="19"/>
        </w:rPr>
        <w:t xml:space="preserve"> </w:t>
      </w:r>
      <w:r>
        <w:rPr>
          <w:color w:val="231F20"/>
          <w:w w:val="110"/>
          <w:sz w:val="19"/>
        </w:rPr>
        <w:t>Commission</w:t>
      </w:r>
      <w:r>
        <w:rPr>
          <w:color w:val="231F20"/>
          <w:spacing w:val="-25"/>
          <w:w w:val="110"/>
          <w:sz w:val="19"/>
        </w:rPr>
        <w:t xml:space="preserve"> </w:t>
      </w:r>
      <w:r>
        <w:rPr>
          <w:color w:val="231F20"/>
          <w:w w:val="110"/>
          <w:sz w:val="19"/>
        </w:rPr>
        <w:t>Panel</w:t>
      </w:r>
      <w:r>
        <w:rPr>
          <w:color w:val="231F20"/>
          <w:spacing w:val="-25"/>
          <w:w w:val="110"/>
          <w:sz w:val="19"/>
        </w:rPr>
        <w:t xml:space="preserve"> </w:t>
      </w:r>
      <w:r>
        <w:rPr>
          <w:color w:val="231F20"/>
          <w:w w:val="110"/>
          <w:sz w:val="19"/>
        </w:rPr>
        <w:t>and a</w:t>
      </w:r>
      <w:r>
        <w:rPr>
          <w:color w:val="231F20"/>
          <w:spacing w:val="-17"/>
          <w:w w:val="110"/>
          <w:sz w:val="19"/>
        </w:rPr>
        <w:t xml:space="preserve"> </w:t>
      </w:r>
      <w:r>
        <w:rPr>
          <w:color w:val="231F20"/>
          <w:w w:val="110"/>
          <w:sz w:val="19"/>
        </w:rPr>
        <w:t>series</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Training</w:t>
      </w:r>
      <w:r>
        <w:rPr>
          <w:color w:val="231F20"/>
          <w:spacing w:val="-16"/>
          <w:w w:val="110"/>
          <w:sz w:val="19"/>
        </w:rPr>
        <w:t xml:space="preserve"> </w:t>
      </w:r>
      <w:r>
        <w:rPr>
          <w:color w:val="231F20"/>
          <w:w w:val="110"/>
          <w:sz w:val="19"/>
        </w:rPr>
        <w:t>Days</w:t>
      </w:r>
      <w:r>
        <w:rPr>
          <w:color w:val="231F20"/>
          <w:spacing w:val="-17"/>
          <w:w w:val="110"/>
          <w:sz w:val="19"/>
        </w:rPr>
        <w:t xml:space="preserve"> </w:t>
      </w:r>
      <w:r>
        <w:rPr>
          <w:color w:val="231F20"/>
          <w:w w:val="110"/>
          <w:sz w:val="19"/>
        </w:rPr>
        <w:t>for</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members</w:t>
      </w:r>
      <w:r>
        <w:rPr>
          <w:color w:val="231F20"/>
          <w:spacing w:val="-16"/>
          <w:w w:val="110"/>
          <w:sz w:val="19"/>
        </w:rPr>
        <w:t xml:space="preserve"> </w:t>
      </w:r>
      <w:r>
        <w:rPr>
          <w:color w:val="231F20"/>
          <w:w w:val="110"/>
          <w:sz w:val="19"/>
        </w:rPr>
        <w:t>of</w:t>
      </w:r>
      <w:r>
        <w:rPr>
          <w:color w:val="231F20"/>
          <w:spacing w:val="-17"/>
          <w:w w:val="110"/>
          <w:sz w:val="19"/>
        </w:rPr>
        <w:t xml:space="preserve"> </w:t>
      </w:r>
      <w:r>
        <w:rPr>
          <w:color w:val="231F20"/>
          <w:w w:val="110"/>
          <w:sz w:val="19"/>
        </w:rPr>
        <w:t>Mandated Groups which will cover all thirteen</w:t>
      </w:r>
      <w:r>
        <w:rPr>
          <w:color w:val="231F20"/>
          <w:spacing w:val="-21"/>
          <w:w w:val="110"/>
          <w:sz w:val="19"/>
        </w:rPr>
        <w:t xml:space="preserve"> </w:t>
      </w:r>
      <w:r>
        <w:rPr>
          <w:color w:val="231F20"/>
          <w:w w:val="110"/>
          <w:sz w:val="19"/>
        </w:rPr>
        <w:t>Synods.</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11" w:after="1"/>
        <w:rPr>
          <w:sz w:val="17"/>
        </w:rPr>
      </w:pPr>
    </w:p>
    <w:p w:rsidR="00DC5273" w:rsidRDefault="006E3FAD">
      <w:pPr>
        <w:pStyle w:val="BodyText"/>
        <w:ind w:left="260"/>
        <w:rPr>
          <w:sz w:val="20"/>
        </w:rPr>
      </w:pPr>
      <w:r>
        <w:rPr>
          <w:sz w:val="20"/>
        </w:rPr>
      </w:r>
      <w:r>
        <w:rPr>
          <w:sz w:val="20"/>
        </w:rPr>
        <w:pict>
          <v:group id="_x0000_s1733" style="width:476.25pt;height:139.85pt;mso-position-horizontal-relative:char;mso-position-vertical-relative:line" coordsize="9525,2797">
            <v:rect id="_x0000_s1739" style="position:absolute;left:10;top:660;width:9505;height:2127" filled="f" strokecolor="#231f20" strokeweight="1pt"/>
            <v:rect id="_x0000_s1738" style="position:absolute;left:10;top:10;width:9505;height:708" fillcolor="#231f20" stroked="f"/>
            <v:rect id="_x0000_s1737" style="position:absolute;left:10;top:10;width:9505;height:708" filled="f" strokecolor="#231f20" strokeweight="1pt"/>
            <v:shape id="_x0000_s1736" type="#_x0000_t202" style="position:absolute;left:586;top:59;width:1788;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6</w:t>
                    </w:r>
                  </w:p>
                </w:txbxContent>
              </v:textbox>
            </v:shape>
            <v:shape id="_x0000_s1735" type="#_x0000_t202" style="position:absolute;left:4575;top:59;width:4289;height:632" filled="f" stroked="f">
              <v:textbox inset="0,0,0,0">
                <w:txbxContent>
                  <w:p w:rsidR="00DC5273" w:rsidRDefault="006E3FAD">
                    <w:pPr>
                      <w:spacing w:line="313" w:lineRule="exact"/>
                      <w:ind w:right="19"/>
                      <w:jc w:val="right"/>
                      <w:rPr>
                        <w:rFonts w:ascii="Palatino"/>
                        <w:b/>
                        <w:sz w:val="28"/>
                      </w:rPr>
                    </w:pPr>
                    <w:r>
                      <w:rPr>
                        <w:rFonts w:ascii="Palatino"/>
                        <w:b/>
                        <w:color w:val="FFFFFF"/>
                        <w:sz w:val="28"/>
                      </w:rPr>
                      <w:t xml:space="preserve">Non-stipendiary  </w:t>
                    </w:r>
                    <w:r>
                      <w:rPr>
                        <w:rFonts w:ascii="Palatino"/>
                        <w:b/>
                        <w:color w:val="FFFFFF"/>
                        <w:spacing w:val="-3"/>
                        <w:sz w:val="28"/>
                      </w:rPr>
                      <w:t>Church</w:t>
                    </w:r>
                    <w:r>
                      <w:rPr>
                        <w:rFonts w:ascii="Palatino"/>
                        <w:b/>
                        <w:color w:val="FFFFFF"/>
                        <w:spacing w:val="17"/>
                        <w:sz w:val="28"/>
                      </w:rPr>
                      <w:t xml:space="preserve"> </w:t>
                    </w:r>
                    <w:r>
                      <w:rPr>
                        <w:rFonts w:ascii="Palatino"/>
                        <w:b/>
                        <w:color w:val="FFFFFF"/>
                        <w:sz w:val="28"/>
                      </w:rPr>
                      <w:t>Related</w:t>
                    </w:r>
                  </w:p>
                  <w:p w:rsidR="00DC5273" w:rsidRDefault="006E3FAD">
                    <w:pPr>
                      <w:spacing w:line="314" w:lineRule="exact"/>
                      <w:ind w:right="18"/>
                      <w:jc w:val="right"/>
                      <w:rPr>
                        <w:rFonts w:ascii="Palatino"/>
                        <w:b/>
                        <w:sz w:val="28"/>
                      </w:rPr>
                    </w:pPr>
                    <w:r>
                      <w:rPr>
                        <w:rFonts w:ascii="Palatino"/>
                        <w:b/>
                        <w:color w:val="FFFFFF"/>
                        <w:sz w:val="28"/>
                      </w:rPr>
                      <w:t xml:space="preserve">Community </w:t>
                    </w:r>
                    <w:r>
                      <w:rPr>
                        <w:rFonts w:ascii="Palatino"/>
                        <w:b/>
                        <w:color w:val="FFFFFF"/>
                        <w:spacing w:val="16"/>
                        <w:sz w:val="28"/>
                      </w:rPr>
                      <w:t xml:space="preserve"> </w:t>
                    </w:r>
                    <w:r>
                      <w:rPr>
                        <w:rFonts w:ascii="Palatino"/>
                        <w:b/>
                        <w:color w:val="FFFFFF"/>
                        <w:spacing w:val="-6"/>
                        <w:sz w:val="28"/>
                      </w:rPr>
                      <w:t>Workers</w:t>
                    </w:r>
                  </w:p>
                </w:txbxContent>
              </v:textbox>
            </v:shape>
            <v:shape id="_x0000_s1734" type="#_x0000_t202" style="position:absolute;left:20;top:727;width:9485;height:2050" filled="f" stroked="f">
              <v:textbox inset="0,0,0,0">
                <w:txbxContent>
                  <w:p w:rsidR="00DC5273" w:rsidRDefault="00DC5273">
                    <w:pPr>
                      <w:spacing w:before="9"/>
                      <w:rPr>
                        <w:sz w:val="25"/>
                      </w:rPr>
                    </w:pPr>
                  </w:p>
                  <w:p w:rsidR="00DC5273" w:rsidRDefault="006E3FAD">
                    <w:pPr>
                      <w:spacing w:line="244" w:lineRule="auto"/>
                      <w:ind w:left="283" w:right="564"/>
                      <w:rPr>
                        <w:rFonts w:ascii="Myriad Pro"/>
                        <w:b/>
                        <w:sz w:val="19"/>
                      </w:rPr>
                    </w:pPr>
                    <w:r>
                      <w:rPr>
                        <w:rFonts w:ascii="Myriad Pro"/>
                        <w:b/>
                        <w:color w:val="231F20"/>
                        <w:w w:val="105"/>
                        <w:sz w:val="19"/>
                      </w:rPr>
                      <w:t xml:space="preserve">General Assembly agrees to </w:t>
                    </w:r>
                    <w:r>
                      <w:rPr>
                        <w:rFonts w:ascii="Myriad Pro"/>
                        <w:b/>
                        <w:color w:val="231F20"/>
                        <w:spacing w:val="2"/>
                        <w:w w:val="105"/>
                        <w:sz w:val="19"/>
                      </w:rPr>
                      <w:t xml:space="preserve">extend </w:t>
                    </w:r>
                    <w:r>
                      <w:rPr>
                        <w:rFonts w:ascii="Myriad Pro"/>
                        <w:b/>
                        <w:color w:val="231F20"/>
                        <w:w w:val="105"/>
                        <w:sz w:val="19"/>
                      </w:rPr>
                      <w:t>the principles of non-stipendiary Ministry to CRCW ministry.   The Assembly resolves</w:t>
                    </w:r>
                    <w:r>
                      <w:rPr>
                        <w:rFonts w:ascii="Myriad Pro"/>
                        <w:b/>
                        <w:color w:val="231F20"/>
                        <w:spacing w:val="12"/>
                        <w:w w:val="105"/>
                        <w:sz w:val="19"/>
                      </w:rPr>
                      <w:t xml:space="preserve"> </w:t>
                    </w:r>
                    <w:r>
                      <w:rPr>
                        <w:rFonts w:ascii="Myriad Pro"/>
                        <w:b/>
                        <w:color w:val="231F20"/>
                        <w:w w:val="105"/>
                        <w:sz w:val="19"/>
                      </w:rPr>
                      <w:t>that:</w:t>
                    </w:r>
                  </w:p>
                  <w:p w:rsidR="00DC5273" w:rsidRDefault="006E3FAD">
                    <w:pPr>
                      <w:numPr>
                        <w:ilvl w:val="0"/>
                        <w:numId w:val="103"/>
                      </w:numPr>
                      <w:tabs>
                        <w:tab w:val="left" w:pos="963"/>
                        <w:tab w:val="left" w:pos="964"/>
                      </w:tabs>
                      <w:spacing w:line="244" w:lineRule="auto"/>
                      <w:ind w:right="281"/>
                      <w:rPr>
                        <w:rFonts w:ascii="Myriad Pro"/>
                        <w:b/>
                        <w:sz w:val="19"/>
                      </w:rPr>
                    </w:pPr>
                    <w:r>
                      <w:rPr>
                        <w:rFonts w:ascii="Myriad Pro"/>
                        <w:b/>
                        <w:color w:val="231F20"/>
                        <w:w w:val="105"/>
                        <w:sz w:val="19"/>
                      </w:rPr>
                      <w:t>non-stipendiary CRCW candidates would be expected to follow the same training path as stipendiary</w:t>
                    </w:r>
                    <w:r>
                      <w:rPr>
                        <w:rFonts w:ascii="Myriad Pro"/>
                        <w:b/>
                        <w:color w:val="231F20"/>
                        <w:spacing w:val="4"/>
                        <w:w w:val="105"/>
                        <w:sz w:val="19"/>
                      </w:rPr>
                      <w:t xml:space="preserve"> </w:t>
                    </w:r>
                    <w:r>
                      <w:rPr>
                        <w:rFonts w:ascii="Myriad Pro"/>
                        <w:b/>
                        <w:color w:val="231F20"/>
                        <w:w w:val="105"/>
                        <w:sz w:val="19"/>
                      </w:rPr>
                      <w:t>CRCWs;</w:t>
                    </w:r>
                  </w:p>
                  <w:p w:rsidR="00DC5273" w:rsidRDefault="006E3FAD">
                    <w:pPr>
                      <w:numPr>
                        <w:ilvl w:val="0"/>
                        <w:numId w:val="103"/>
                      </w:numPr>
                      <w:tabs>
                        <w:tab w:val="left" w:pos="963"/>
                        <w:tab w:val="left" w:pos="964"/>
                      </w:tabs>
                      <w:spacing w:line="244" w:lineRule="auto"/>
                      <w:ind w:right="280"/>
                      <w:rPr>
                        <w:rFonts w:ascii="Myriad Pro"/>
                        <w:b/>
                        <w:sz w:val="19"/>
                      </w:rPr>
                    </w:pPr>
                    <w:r>
                      <w:rPr>
                        <w:rFonts w:ascii="Myriad Pro"/>
                        <w:b/>
                        <w:color w:val="231F20"/>
                        <w:w w:val="105"/>
                        <w:sz w:val="19"/>
                      </w:rPr>
                      <w:t>the minimum age for commencement for training for non-stipen</w:t>
                    </w:r>
                    <w:r>
                      <w:rPr>
                        <w:rFonts w:ascii="Myriad Pro"/>
                        <w:b/>
                        <w:color w:val="231F20"/>
                        <w:w w:val="105"/>
                        <w:sz w:val="19"/>
                      </w:rPr>
                      <w:t>diary CRCW candidates</w:t>
                    </w:r>
                    <w:r>
                      <w:rPr>
                        <w:rFonts w:ascii="Myriad Pro"/>
                        <w:b/>
                        <w:color w:val="231F20"/>
                        <w:spacing w:val="40"/>
                        <w:w w:val="105"/>
                        <w:sz w:val="19"/>
                      </w:rPr>
                      <w:t xml:space="preserve"> </w:t>
                    </w:r>
                    <w:r>
                      <w:rPr>
                        <w:rFonts w:ascii="Myriad Pro"/>
                        <w:b/>
                        <w:color w:val="231F20"/>
                        <w:w w:val="105"/>
                        <w:sz w:val="19"/>
                      </w:rPr>
                      <w:t xml:space="preserve">shall be </w:t>
                    </w:r>
                    <w:r>
                      <w:rPr>
                        <w:rFonts w:ascii="Myriad Pro"/>
                        <w:b/>
                        <w:color w:val="231F20"/>
                        <w:spacing w:val="-4"/>
                        <w:w w:val="105"/>
                        <w:sz w:val="19"/>
                      </w:rPr>
                      <w:t xml:space="preserve">21 </w:t>
                    </w:r>
                    <w:r>
                      <w:rPr>
                        <w:rFonts w:ascii="Myriad Pro"/>
                        <w:b/>
                        <w:color w:val="231F20"/>
                        <w:w w:val="105"/>
                        <w:sz w:val="19"/>
                      </w:rPr>
                      <w:t>years of</w:t>
                    </w:r>
                    <w:r>
                      <w:rPr>
                        <w:rFonts w:ascii="Myriad Pro"/>
                        <w:b/>
                        <w:color w:val="231F20"/>
                        <w:spacing w:val="25"/>
                        <w:w w:val="105"/>
                        <w:sz w:val="19"/>
                      </w:rPr>
                      <w:t xml:space="preserve"> </w:t>
                    </w:r>
                    <w:r>
                      <w:rPr>
                        <w:rFonts w:ascii="Myriad Pro"/>
                        <w:b/>
                        <w:color w:val="231F20"/>
                        <w:w w:val="105"/>
                        <w:sz w:val="19"/>
                      </w:rPr>
                      <w:t>age.</w:t>
                    </w:r>
                  </w:p>
                </w:txbxContent>
              </v:textbox>
            </v:shape>
            <w10:anchorlock/>
          </v:group>
        </w:pict>
      </w:r>
    </w:p>
    <w:p w:rsidR="00DC5273" w:rsidRDefault="006E3FAD">
      <w:pPr>
        <w:pStyle w:val="BodyText"/>
        <w:rPr>
          <w:sz w:val="15"/>
        </w:rPr>
      </w:pPr>
      <w:r>
        <w:pict>
          <v:group id="_x0000_s1722" style="position:absolute;margin-left:51pt;margin-top:11.15pt;width:476.25pt;height:187.8pt;z-index:-251735040;mso-wrap-distance-left:0;mso-wrap-distance-right:0;mso-position-horizontal-relative:page" coordorigin="1020,223" coordsize="9525,3756">
            <v:rect id="_x0000_s1732" style="position:absolute;left:1030;top:637;width:9505;height:3331" filled="f" strokecolor="#231f20" strokeweight="1pt"/>
            <v:rect id="_x0000_s1731" style="position:absolute;left:1030;top:232;width:9505;height:463" fillcolor="#231f20" stroked="f"/>
            <v:rect id="_x0000_s1730" style="position:absolute;left:1030;top:232;width:9505;height:463" filled="f" strokecolor="#231f20" strokeweight="1pt"/>
            <v:shape id="_x0000_s1729" type="#_x0000_t202" style="position:absolute;left:1607;top:299;width:1788;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7</w:t>
                    </w:r>
                  </w:p>
                </w:txbxContent>
              </v:textbox>
            </v:shape>
            <v:shape id="_x0000_s1728" type="#_x0000_t202" style="position:absolute;left:7934;top:299;width:1949;height:352" filled="f" stroked="f">
              <v:textbox inset="0,0,0,0">
                <w:txbxContent>
                  <w:p w:rsidR="00DC5273" w:rsidRDefault="006E3FAD">
                    <w:pPr>
                      <w:spacing w:line="347" w:lineRule="exact"/>
                      <w:rPr>
                        <w:rFonts w:ascii="Palatino"/>
                        <w:b/>
                        <w:sz w:val="28"/>
                      </w:rPr>
                    </w:pPr>
                    <w:r>
                      <w:rPr>
                        <w:rFonts w:ascii="Palatino"/>
                        <w:b/>
                        <w:color w:val="FFFFFF"/>
                        <w:sz w:val="28"/>
                      </w:rPr>
                      <w:t>Basis of Union</w:t>
                    </w:r>
                  </w:p>
                </w:txbxContent>
              </v:textbox>
            </v:shape>
            <v:shape id="_x0000_s1727" type="#_x0000_t202" style="position:absolute;left:2004;top:2939;width:8257;height:716" filled="f" stroked="f">
              <v:textbox inset="0,0,0,0">
                <w:txbxContent>
                  <w:p w:rsidR="00DC5273" w:rsidRDefault="006E3FAD">
                    <w:pPr>
                      <w:rPr>
                        <w:rFonts w:ascii="Myriad Pro"/>
                        <w:b/>
                        <w:sz w:val="19"/>
                      </w:rPr>
                    </w:pPr>
                    <w:r>
                      <w:rPr>
                        <w:rFonts w:ascii="Myriad Pro"/>
                        <w:b/>
                        <w:color w:val="231F20"/>
                        <w:w w:val="105"/>
                        <w:sz w:val="19"/>
                      </w:rPr>
                      <w:t>Amend paragraph B2(3)(A)(iii) on page B6 (July 2000 edition of the Manual) to read:</w:t>
                    </w:r>
                  </w:p>
                  <w:p w:rsidR="00DC5273" w:rsidRDefault="006E3FAD">
                    <w:pPr>
                      <w:spacing w:before="4" w:line="244" w:lineRule="auto"/>
                      <w:ind w:right="-18"/>
                      <w:rPr>
                        <w:rFonts w:ascii="Myriad Pro" w:hAnsi="Myriad Pro"/>
                        <w:b/>
                        <w:sz w:val="19"/>
                      </w:rPr>
                    </w:pPr>
                    <w:r>
                      <w:rPr>
                        <w:rFonts w:ascii="Myriad Pro" w:hAnsi="Myriad Pro"/>
                        <w:b/>
                        <w:color w:val="231F20"/>
                        <w:w w:val="105"/>
                        <w:sz w:val="19"/>
                      </w:rPr>
                      <w:t xml:space="preserve">“to appoint, or to concur in the appointment of, non-stipendiary ministers </w:t>
                    </w:r>
                    <w:r>
                      <w:rPr>
                        <w:rFonts w:ascii="Myriad Pro" w:hAnsi="Myriad Pro"/>
                        <w:b/>
                        <w:i/>
                        <w:color w:val="231F20"/>
                        <w:w w:val="105"/>
                        <w:sz w:val="19"/>
                      </w:rPr>
                      <w:t xml:space="preserve">and church related community workers </w:t>
                    </w:r>
                    <w:r>
                      <w:rPr>
                        <w:rFonts w:ascii="Myriad Pro" w:hAnsi="Myriad Pro"/>
                        <w:b/>
                        <w:color w:val="231F20"/>
                        <w:w w:val="105"/>
                        <w:sz w:val="19"/>
                      </w:rPr>
                      <w:t>to their particular service and to review this service at st</w:t>
                    </w:r>
                    <w:r>
                      <w:rPr>
                        <w:rFonts w:ascii="Myriad Pro" w:hAnsi="Myriad Pro"/>
                        <w:b/>
                        <w:color w:val="231F20"/>
                        <w:w w:val="105"/>
                        <w:sz w:val="19"/>
                      </w:rPr>
                      <w:t>ated intervals;”</w:t>
                    </w:r>
                  </w:p>
                </w:txbxContent>
              </v:textbox>
            </v:shape>
            <v:shape id="_x0000_s1726" type="#_x0000_t202" style="position:absolute;left:1324;top:2939;width:199;height:236" filled="f" stroked="f">
              <v:textbox inset="0,0,0,0">
                <w:txbxContent>
                  <w:p w:rsidR="00DC5273" w:rsidRDefault="006E3FAD">
                    <w:pPr>
                      <w:rPr>
                        <w:rFonts w:ascii="Myriad Pro"/>
                        <w:b/>
                        <w:sz w:val="19"/>
                      </w:rPr>
                    </w:pPr>
                    <w:r>
                      <w:rPr>
                        <w:rFonts w:ascii="Myriad Pro"/>
                        <w:b/>
                        <w:color w:val="231F20"/>
                        <w:w w:val="105"/>
                        <w:sz w:val="19"/>
                      </w:rPr>
                      <w:t>b)</w:t>
                    </w:r>
                  </w:p>
                </w:txbxContent>
              </v:textbox>
            </v:shape>
            <v:shape id="_x0000_s1725" type="#_x0000_t202" style="position:absolute;left:2004;top:1739;width:8258;height:956" filled="f" stroked="f">
              <v:textbox inset="0,0,0,0">
                <w:txbxContent>
                  <w:p w:rsidR="00DC5273" w:rsidRDefault="006E3FAD">
                    <w:pPr>
                      <w:spacing w:line="244" w:lineRule="auto"/>
                      <w:ind w:right="59"/>
                      <w:rPr>
                        <w:rFonts w:ascii="Myriad Pro"/>
                        <w:b/>
                        <w:sz w:val="19"/>
                      </w:rPr>
                    </w:pPr>
                    <w:r>
                      <w:rPr>
                        <w:rFonts w:ascii="Myriad Pro"/>
                        <w:b/>
                        <w:color w:val="231F20"/>
                        <w:w w:val="105"/>
                        <w:sz w:val="19"/>
                      </w:rPr>
                      <w:t>Add to the end  of  paragraph  22  of  the  Basis  of  Union  (as  agreed  by  General  Assembly  in</w:t>
                    </w:r>
                    <w:r>
                      <w:rPr>
                        <w:rFonts w:ascii="Myriad Pro"/>
                        <w:b/>
                        <w:color w:val="231F20"/>
                        <w:spacing w:val="4"/>
                        <w:w w:val="105"/>
                        <w:sz w:val="19"/>
                      </w:rPr>
                      <w:t xml:space="preserve"> </w:t>
                    </w:r>
                    <w:r>
                      <w:rPr>
                        <w:rFonts w:ascii="Myriad Pro"/>
                        <w:b/>
                        <w:color w:val="231F20"/>
                        <w:w w:val="105"/>
                        <w:sz w:val="19"/>
                      </w:rPr>
                      <w:t>2003):</w:t>
                    </w:r>
                  </w:p>
                  <w:p w:rsidR="00DC5273" w:rsidRDefault="006E3FAD">
                    <w:pPr>
                      <w:spacing w:line="244" w:lineRule="auto"/>
                      <w:ind w:right="267"/>
                      <w:rPr>
                        <w:rFonts w:ascii="Myriad Pro" w:hAnsi="Myriad Pro"/>
                        <w:b/>
                        <w:i/>
                        <w:sz w:val="19"/>
                      </w:rPr>
                    </w:pPr>
                    <w:r>
                      <w:rPr>
                        <w:rFonts w:ascii="Myriad Pro" w:hAnsi="Myriad Pro"/>
                        <w:b/>
                        <w:i/>
                        <w:color w:val="231F20"/>
                        <w:sz w:val="19"/>
                      </w:rPr>
                      <w:t>“Their  service  may  be  stipendiary  or  non-stipendiary,  and  in  the  latter  case  their  service       is</w:t>
                    </w:r>
                    <w:r>
                      <w:rPr>
                        <w:rFonts w:ascii="Myriad Pro" w:hAnsi="Myriad Pro"/>
                        <w:b/>
                        <w:i/>
                        <w:color w:val="231F20"/>
                        <w:spacing w:val="7"/>
                        <w:sz w:val="19"/>
                      </w:rPr>
                      <w:t xml:space="preserve"> </w:t>
                    </w:r>
                    <w:r>
                      <w:rPr>
                        <w:rFonts w:ascii="Myriad Pro" w:hAnsi="Myriad Pro"/>
                        <w:b/>
                        <w:i/>
                        <w:color w:val="231F20"/>
                        <w:sz w:val="19"/>
                      </w:rPr>
                      <w:t>given</w:t>
                    </w:r>
                    <w:r>
                      <w:rPr>
                        <w:rFonts w:ascii="Myriad Pro" w:hAnsi="Myriad Pro"/>
                        <w:b/>
                        <w:i/>
                        <w:color w:val="231F20"/>
                        <w:spacing w:val="8"/>
                        <w:sz w:val="19"/>
                      </w:rPr>
                      <w:t xml:space="preserve"> </w:t>
                    </w:r>
                    <w:r>
                      <w:rPr>
                        <w:rFonts w:ascii="Myriad Pro" w:hAnsi="Myriad Pro"/>
                        <w:b/>
                        <w:i/>
                        <w:color w:val="231F20"/>
                        <w:sz w:val="19"/>
                      </w:rPr>
                      <w:t>wit</w:t>
                    </w:r>
                    <w:r>
                      <w:rPr>
                        <w:rFonts w:ascii="Myriad Pro" w:hAnsi="Myriad Pro"/>
                        <w:b/>
                        <w:i/>
                        <w:color w:val="231F20"/>
                        <w:sz w:val="19"/>
                      </w:rPr>
                      <w:t>hin</w:t>
                    </w:r>
                    <w:r>
                      <w:rPr>
                        <w:rFonts w:ascii="Myriad Pro" w:hAnsi="Myriad Pro"/>
                        <w:b/>
                        <w:i/>
                        <w:color w:val="231F20"/>
                        <w:spacing w:val="8"/>
                        <w:sz w:val="19"/>
                      </w:rPr>
                      <w:t xml:space="preserve"> </w:t>
                    </w:r>
                    <w:r>
                      <w:rPr>
                        <w:rFonts w:ascii="Myriad Pro" w:hAnsi="Myriad Pro"/>
                        <w:b/>
                        <w:i/>
                        <w:color w:val="231F20"/>
                        <w:sz w:val="19"/>
                      </w:rPr>
                      <w:t>the</w:t>
                    </w:r>
                    <w:r>
                      <w:rPr>
                        <w:rFonts w:ascii="Myriad Pro" w:hAnsi="Myriad Pro"/>
                        <w:b/>
                        <w:i/>
                        <w:color w:val="231F20"/>
                        <w:spacing w:val="8"/>
                        <w:sz w:val="19"/>
                      </w:rPr>
                      <w:t xml:space="preserve"> </w:t>
                    </w:r>
                    <w:r>
                      <w:rPr>
                        <w:rFonts w:ascii="Myriad Pro" w:hAnsi="Myriad Pro"/>
                        <w:b/>
                        <w:i/>
                        <w:color w:val="231F20"/>
                        <w:sz w:val="19"/>
                      </w:rPr>
                      <w:t>area</w:t>
                    </w:r>
                    <w:r>
                      <w:rPr>
                        <w:rFonts w:ascii="Myriad Pro" w:hAnsi="Myriad Pro"/>
                        <w:b/>
                        <w:i/>
                        <w:color w:val="231F20"/>
                        <w:spacing w:val="8"/>
                        <w:sz w:val="19"/>
                      </w:rPr>
                      <w:t xml:space="preserve"> </w:t>
                    </w:r>
                    <w:r>
                      <w:rPr>
                        <w:rFonts w:ascii="Myriad Pro" w:hAnsi="Myriad Pro"/>
                        <w:b/>
                        <w:i/>
                        <w:color w:val="231F20"/>
                        <w:sz w:val="19"/>
                      </w:rPr>
                      <w:t>of</w:t>
                    </w:r>
                    <w:r>
                      <w:rPr>
                        <w:rFonts w:ascii="Myriad Pro" w:hAnsi="Myriad Pro"/>
                        <w:b/>
                        <w:i/>
                        <w:color w:val="231F20"/>
                        <w:spacing w:val="8"/>
                        <w:sz w:val="19"/>
                      </w:rPr>
                      <w:t xml:space="preserve"> </w:t>
                    </w:r>
                    <w:r>
                      <w:rPr>
                        <w:rFonts w:ascii="Myriad Pro" w:hAnsi="Myriad Pro"/>
                        <w:b/>
                        <w:i/>
                        <w:color w:val="231F20"/>
                        <w:sz w:val="19"/>
                      </w:rPr>
                      <w:t>a</w:t>
                    </w:r>
                    <w:r>
                      <w:rPr>
                        <w:rFonts w:ascii="Myriad Pro" w:hAnsi="Myriad Pro"/>
                        <w:b/>
                        <w:i/>
                        <w:color w:val="231F20"/>
                        <w:spacing w:val="8"/>
                        <w:sz w:val="19"/>
                      </w:rPr>
                      <w:t xml:space="preserve"> </w:t>
                    </w:r>
                    <w:r>
                      <w:rPr>
                        <w:rFonts w:ascii="Myriad Pro" w:hAnsi="Myriad Pro"/>
                        <w:b/>
                        <w:i/>
                        <w:color w:val="231F20"/>
                        <w:sz w:val="19"/>
                      </w:rPr>
                      <w:t>District</w:t>
                    </w:r>
                    <w:r>
                      <w:rPr>
                        <w:rFonts w:ascii="Myriad Pro" w:hAnsi="Myriad Pro"/>
                        <w:b/>
                        <w:i/>
                        <w:color w:val="231F20"/>
                        <w:spacing w:val="8"/>
                        <w:sz w:val="19"/>
                      </w:rPr>
                      <w:t xml:space="preserve"> </w:t>
                    </w:r>
                    <w:r>
                      <w:rPr>
                        <w:rFonts w:ascii="Myriad Pro" w:hAnsi="Myriad Pro"/>
                        <w:b/>
                        <w:i/>
                        <w:color w:val="231F20"/>
                        <w:sz w:val="19"/>
                      </w:rPr>
                      <w:t>of</w:t>
                    </w:r>
                    <w:r>
                      <w:rPr>
                        <w:rFonts w:ascii="Myriad Pro" w:hAnsi="Myriad Pro"/>
                        <w:b/>
                        <w:i/>
                        <w:color w:val="231F20"/>
                        <w:spacing w:val="7"/>
                        <w:sz w:val="19"/>
                      </w:rPr>
                      <w:t xml:space="preserve"> </w:t>
                    </w:r>
                    <w:r>
                      <w:rPr>
                        <w:rFonts w:ascii="Myriad Pro" w:hAnsi="Myriad Pro"/>
                        <w:b/>
                        <w:i/>
                        <w:color w:val="231F20"/>
                        <w:sz w:val="19"/>
                      </w:rPr>
                      <w:t>area</w:t>
                    </w:r>
                    <w:r>
                      <w:rPr>
                        <w:rFonts w:ascii="Myriad Pro" w:hAnsi="Myriad Pro"/>
                        <w:b/>
                        <w:i/>
                        <w:color w:val="231F20"/>
                        <w:spacing w:val="8"/>
                        <w:sz w:val="19"/>
                      </w:rPr>
                      <w:t xml:space="preserve"> </w:t>
                    </w:r>
                    <w:r>
                      <w:rPr>
                        <w:rFonts w:ascii="Myriad Pro" w:hAnsi="Myriad Pro"/>
                        <w:b/>
                        <w:i/>
                        <w:color w:val="231F20"/>
                        <w:sz w:val="19"/>
                      </w:rPr>
                      <w:t>Council</w:t>
                    </w:r>
                    <w:r>
                      <w:rPr>
                        <w:rFonts w:ascii="Myriad Pro" w:hAnsi="Myriad Pro"/>
                        <w:b/>
                        <w:i/>
                        <w:color w:val="231F20"/>
                        <w:spacing w:val="8"/>
                        <w:sz w:val="19"/>
                      </w:rPr>
                      <w:t xml:space="preserve"> </w:t>
                    </w:r>
                    <w:r>
                      <w:rPr>
                        <w:rFonts w:ascii="Myriad Pro" w:hAnsi="Myriad Pro"/>
                        <w:b/>
                        <w:i/>
                        <w:color w:val="231F20"/>
                        <w:sz w:val="19"/>
                      </w:rPr>
                      <w:t>and</w:t>
                    </w:r>
                    <w:r>
                      <w:rPr>
                        <w:rFonts w:ascii="Myriad Pro" w:hAnsi="Myriad Pro"/>
                        <w:b/>
                        <w:i/>
                        <w:color w:val="231F20"/>
                        <w:spacing w:val="8"/>
                        <w:sz w:val="19"/>
                      </w:rPr>
                      <w:t xml:space="preserve"> </w:t>
                    </w:r>
                    <w:r>
                      <w:rPr>
                        <w:rFonts w:ascii="Myriad Pro" w:hAnsi="Myriad Pro"/>
                        <w:b/>
                        <w:i/>
                        <w:color w:val="231F20"/>
                        <w:sz w:val="19"/>
                      </w:rPr>
                      <w:t>in</w:t>
                    </w:r>
                    <w:r>
                      <w:rPr>
                        <w:rFonts w:ascii="Myriad Pro" w:hAnsi="Myriad Pro"/>
                        <w:b/>
                        <w:i/>
                        <w:color w:val="231F20"/>
                        <w:spacing w:val="8"/>
                        <w:sz w:val="19"/>
                      </w:rPr>
                      <w:t xml:space="preserve"> </w:t>
                    </w:r>
                    <w:r>
                      <w:rPr>
                        <w:rFonts w:ascii="Myriad Pro" w:hAnsi="Myriad Pro"/>
                        <w:b/>
                        <w:i/>
                        <w:color w:val="231F20"/>
                        <w:sz w:val="19"/>
                      </w:rPr>
                      <w:t>a</w:t>
                    </w:r>
                    <w:r>
                      <w:rPr>
                        <w:rFonts w:ascii="Myriad Pro" w:hAnsi="Myriad Pro"/>
                        <w:b/>
                        <w:i/>
                        <w:color w:val="231F20"/>
                        <w:spacing w:val="8"/>
                        <w:sz w:val="19"/>
                      </w:rPr>
                      <w:t xml:space="preserve"> </w:t>
                    </w:r>
                    <w:r>
                      <w:rPr>
                        <w:rFonts w:ascii="Myriad Pro" w:hAnsi="Myriad Pro"/>
                        <w:b/>
                        <w:i/>
                        <w:color w:val="231F20"/>
                        <w:sz w:val="19"/>
                      </w:rPr>
                      <w:t>context</w:t>
                    </w:r>
                    <w:r>
                      <w:rPr>
                        <w:rFonts w:ascii="Myriad Pro" w:hAnsi="Myriad Pro"/>
                        <w:b/>
                        <w:i/>
                        <w:color w:val="231F20"/>
                        <w:spacing w:val="8"/>
                        <w:sz w:val="19"/>
                      </w:rPr>
                      <w:t xml:space="preserve"> </w:t>
                    </w:r>
                    <w:r>
                      <w:rPr>
                        <w:rFonts w:ascii="Myriad Pro" w:hAnsi="Myriad Pro"/>
                        <w:b/>
                        <w:i/>
                        <w:color w:val="231F20"/>
                        <w:sz w:val="19"/>
                      </w:rPr>
                      <w:t>it</w:t>
                    </w:r>
                    <w:r>
                      <w:rPr>
                        <w:rFonts w:ascii="Myriad Pro" w:hAnsi="Myriad Pro"/>
                        <w:b/>
                        <w:i/>
                        <w:color w:val="231F20"/>
                        <w:spacing w:val="8"/>
                        <w:sz w:val="19"/>
                      </w:rPr>
                      <w:t xml:space="preserve"> </w:t>
                    </w:r>
                    <w:r>
                      <w:rPr>
                        <w:rFonts w:ascii="Myriad Pro" w:hAnsi="Myriad Pro"/>
                        <w:b/>
                        <w:i/>
                        <w:color w:val="231F20"/>
                        <w:sz w:val="19"/>
                      </w:rPr>
                      <w:t>has</w:t>
                    </w:r>
                    <w:r>
                      <w:rPr>
                        <w:rFonts w:ascii="Myriad Pro" w:hAnsi="Myriad Pro"/>
                        <w:b/>
                        <w:i/>
                        <w:color w:val="231F20"/>
                        <w:spacing w:val="7"/>
                        <w:sz w:val="19"/>
                      </w:rPr>
                      <w:t xml:space="preserve"> </w:t>
                    </w:r>
                    <w:r>
                      <w:rPr>
                        <w:rFonts w:ascii="Myriad Pro" w:hAnsi="Myriad Pro"/>
                        <w:b/>
                        <w:i/>
                        <w:color w:val="231F20"/>
                        <w:sz w:val="19"/>
                      </w:rPr>
                      <w:t>approved.”</w:t>
                    </w:r>
                  </w:p>
                </w:txbxContent>
              </v:textbox>
            </v:shape>
            <v:shape id="_x0000_s1724" type="#_x0000_t202" style="position:absolute;left:1324;top:1739;width:184;height:236" filled="f" stroked="f">
              <v:textbox inset="0,0,0,0">
                <w:txbxContent>
                  <w:p w:rsidR="00DC5273" w:rsidRDefault="006E3FAD">
                    <w:pPr>
                      <w:rPr>
                        <w:rFonts w:ascii="Myriad Pro"/>
                        <w:b/>
                        <w:sz w:val="19"/>
                      </w:rPr>
                    </w:pPr>
                    <w:r>
                      <w:rPr>
                        <w:rFonts w:ascii="Myriad Pro"/>
                        <w:b/>
                        <w:color w:val="231F20"/>
                        <w:w w:val="105"/>
                        <w:sz w:val="19"/>
                      </w:rPr>
                      <w:t>a)</w:t>
                    </w:r>
                  </w:p>
                </w:txbxContent>
              </v:textbox>
            </v:shape>
            <v:shape id="_x0000_s1723" type="#_x0000_t202" style="position:absolute;left:1324;top:1019;width:8938;height:476" filled="f" stroked="f">
              <v:textbox inset="0,0,0,0">
                <w:txbxContent>
                  <w:p w:rsidR="00DC5273" w:rsidRDefault="006E3FAD">
                    <w:pPr>
                      <w:spacing w:line="244" w:lineRule="auto"/>
                      <w:ind w:right="13"/>
                      <w:rPr>
                        <w:rFonts w:ascii="Myriad Pro"/>
                        <w:b/>
                        <w:sz w:val="19"/>
                      </w:rPr>
                    </w:pPr>
                    <w:r>
                      <w:rPr>
                        <w:rFonts w:ascii="Myriad Pro"/>
                        <w:b/>
                        <w:color w:val="231F20"/>
                        <w:w w:val="105"/>
                        <w:sz w:val="19"/>
                      </w:rPr>
                      <w:t>General Assembly resolves to amend the Basis of Union and Structure of The United Reformed Church as follows (</w:t>
                    </w:r>
                    <w:r>
                      <w:rPr>
                        <w:rFonts w:ascii="Myriad Pro"/>
                        <w:b/>
                        <w:i/>
                        <w:color w:val="231F20"/>
                        <w:w w:val="105"/>
                        <w:sz w:val="19"/>
                      </w:rPr>
                      <w:t>with additions and amendments shown in italics)</w:t>
                    </w:r>
                    <w:r>
                      <w:rPr>
                        <w:rFonts w:ascii="Myriad Pro"/>
                        <w:b/>
                        <w:color w:val="231F20"/>
                        <w:w w:val="105"/>
                        <w:sz w:val="19"/>
                      </w:rPr>
                      <w:t>:</w:t>
                    </w:r>
                  </w:p>
                </w:txbxContent>
              </v:textbox>
            </v:shape>
            <w10:wrap type="topAndBottom" anchorx="page"/>
          </v:group>
        </w:pict>
      </w:r>
    </w:p>
    <w:p w:rsidR="00DC5273" w:rsidRDefault="00DC5273">
      <w:pPr>
        <w:pStyle w:val="BodyText"/>
        <w:spacing w:before="12"/>
        <w:rPr>
          <w:sz w:val="25"/>
        </w:rPr>
      </w:pPr>
    </w:p>
    <w:p w:rsidR="00DC5273" w:rsidRDefault="00DC5273">
      <w:pPr>
        <w:rPr>
          <w:sz w:val="25"/>
        </w:rPr>
        <w:sectPr w:rsidR="00DC5273">
          <w:type w:val="continuous"/>
          <w:pgSz w:w="11910" w:h="16840"/>
          <w:pgMar w:top="40" w:right="580" w:bottom="0" w:left="760" w:header="720" w:footer="720" w:gutter="0"/>
          <w:cols w:space="720"/>
        </w:sectPr>
      </w:pPr>
    </w:p>
    <w:p w:rsidR="00DC5273" w:rsidRDefault="006E3FAD">
      <w:pPr>
        <w:pStyle w:val="ListParagraph"/>
        <w:numPr>
          <w:ilvl w:val="0"/>
          <w:numId w:val="102"/>
        </w:numPr>
        <w:tabs>
          <w:tab w:val="left" w:pos="940"/>
          <w:tab w:val="left" w:pos="941"/>
        </w:tabs>
        <w:spacing w:before="100" w:line="247" w:lineRule="auto"/>
        <w:ind w:right="38" w:firstLine="0"/>
        <w:jc w:val="both"/>
        <w:rPr>
          <w:sz w:val="19"/>
        </w:rPr>
      </w:pPr>
      <w:r>
        <w:rPr>
          <w:color w:val="231F20"/>
          <w:spacing w:val="2"/>
          <w:w w:val="110"/>
          <w:sz w:val="19"/>
        </w:rPr>
        <w:t xml:space="preserve">Since the </w:t>
      </w:r>
      <w:r>
        <w:rPr>
          <w:color w:val="231F20"/>
          <w:spacing w:val="4"/>
          <w:w w:val="110"/>
          <w:sz w:val="19"/>
        </w:rPr>
        <w:t xml:space="preserve">ministry </w:t>
      </w:r>
      <w:r>
        <w:rPr>
          <w:color w:val="231F20"/>
          <w:w w:val="110"/>
          <w:sz w:val="19"/>
        </w:rPr>
        <w:t xml:space="preserve">of </w:t>
      </w:r>
      <w:r>
        <w:rPr>
          <w:color w:val="231F20"/>
          <w:spacing w:val="2"/>
          <w:w w:val="110"/>
          <w:sz w:val="19"/>
        </w:rPr>
        <w:t xml:space="preserve">Church </w:t>
      </w:r>
      <w:r>
        <w:rPr>
          <w:color w:val="231F20"/>
          <w:spacing w:val="3"/>
          <w:w w:val="110"/>
          <w:sz w:val="19"/>
        </w:rPr>
        <w:t xml:space="preserve">Related </w:t>
      </w:r>
      <w:r>
        <w:rPr>
          <w:color w:val="231F20"/>
          <w:spacing w:val="2"/>
          <w:w w:val="110"/>
          <w:sz w:val="19"/>
        </w:rPr>
        <w:t xml:space="preserve">Community </w:t>
      </w:r>
      <w:r>
        <w:rPr>
          <w:color w:val="231F20"/>
          <w:w w:val="110"/>
          <w:sz w:val="19"/>
        </w:rPr>
        <w:t xml:space="preserve">Workers (CRCWs) was </w:t>
      </w:r>
      <w:r>
        <w:rPr>
          <w:color w:val="231F20"/>
          <w:spacing w:val="2"/>
          <w:w w:val="110"/>
          <w:sz w:val="19"/>
        </w:rPr>
        <w:t xml:space="preserve">recognised </w:t>
      </w:r>
      <w:r>
        <w:rPr>
          <w:color w:val="231F20"/>
          <w:w w:val="110"/>
          <w:sz w:val="19"/>
        </w:rPr>
        <w:t xml:space="preserve">by Assembly in </w:t>
      </w:r>
      <w:r>
        <w:rPr>
          <w:color w:val="231F20"/>
          <w:spacing w:val="-7"/>
          <w:w w:val="110"/>
          <w:sz w:val="19"/>
        </w:rPr>
        <w:t xml:space="preserve">1987, </w:t>
      </w:r>
      <w:r>
        <w:rPr>
          <w:color w:val="231F20"/>
          <w:w w:val="110"/>
          <w:sz w:val="19"/>
        </w:rPr>
        <w:t>the various moves have been</w:t>
      </w:r>
      <w:r>
        <w:rPr>
          <w:color w:val="231F20"/>
          <w:spacing w:val="-26"/>
          <w:w w:val="110"/>
          <w:sz w:val="19"/>
        </w:rPr>
        <w:t xml:space="preserve"> </w:t>
      </w:r>
      <w:r>
        <w:rPr>
          <w:color w:val="231F20"/>
          <w:w w:val="110"/>
          <w:sz w:val="19"/>
        </w:rPr>
        <w:t>made to bring the policies for  the  CRCW  ministry</w:t>
      </w:r>
      <w:r>
        <w:rPr>
          <w:color w:val="231F20"/>
          <w:spacing w:val="23"/>
          <w:w w:val="110"/>
          <w:sz w:val="19"/>
        </w:rPr>
        <w:t xml:space="preserve"> </w:t>
      </w:r>
      <w:r>
        <w:rPr>
          <w:color w:val="231F20"/>
          <w:w w:val="110"/>
          <w:sz w:val="19"/>
        </w:rPr>
        <w:t xml:space="preserve">closer to those for Ministers of Word and Sacraments. The two ministries are not identical or interchangeable but  Mission  </w:t>
      </w:r>
      <w:r>
        <w:rPr>
          <w:color w:val="231F20"/>
          <w:w w:val="110"/>
          <w:sz w:val="19"/>
        </w:rPr>
        <w:t xml:space="preserve">Council  believes  a  </w:t>
      </w:r>
      <w:r>
        <w:rPr>
          <w:color w:val="231F20"/>
          <w:spacing w:val="2"/>
          <w:w w:val="110"/>
          <w:sz w:val="19"/>
        </w:rPr>
        <w:t xml:space="preserve">closer  </w:t>
      </w:r>
      <w:r>
        <w:rPr>
          <w:color w:val="231F20"/>
          <w:w w:val="110"/>
          <w:sz w:val="19"/>
        </w:rPr>
        <w:t>alignment   is desirable where this is possible and helpful. In particular,</w:t>
      </w:r>
      <w:r>
        <w:rPr>
          <w:color w:val="231F20"/>
          <w:spacing w:val="-18"/>
          <w:w w:val="110"/>
          <w:sz w:val="19"/>
        </w:rPr>
        <w:t xml:space="preserve"> </w:t>
      </w:r>
      <w:r>
        <w:rPr>
          <w:color w:val="231F20"/>
          <w:w w:val="110"/>
          <w:sz w:val="19"/>
        </w:rPr>
        <w:t>Mission</w:t>
      </w:r>
      <w:r>
        <w:rPr>
          <w:color w:val="231F20"/>
          <w:spacing w:val="-18"/>
          <w:w w:val="110"/>
          <w:sz w:val="19"/>
        </w:rPr>
        <w:t xml:space="preserve"> </w:t>
      </w:r>
      <w:r>
        <w:rPr>
          <w:color w:val="231F20"/>
          <w:w w:val="110"/>
          <w:sz w:val="19"/>
        </w:rPr>
        <w:t>Council</w:t>
      </w:r>
      <w:r>
        <w:rPr>
          <w:color w:val="231F20"/>
          <w:spacing w:val="-18"/>
          <w:w w:val="110"/>
          <w:sz w:val="19"/>
        </w:rPr>
        <w:t xml:space="preserve"> </w:t>
      </w:r>
      <w:r>
        <w:rPr>
          <w:color w:val="231F20"/>
          <w:w w:val="110"/>
          <w:sz w:val="19"/>
        </w:rPr>
        <w:t>believes</w:t>
      </w:r>
      <w:r>
        <w:rPr>
          <w:color w:val="231F20"/>
          <w:spacing w:val="-18"/>
          <w:w w:val="110"/>
          <w:sz w:val="19"/>
        </w:rPr>
        <w:t xml:space="preserve"> </w:t>
      </w:r>
      <w:r>
        <w:rPr>
          <w:color w:val="231F20"/>
          <w:w w:val="110"/>
          <w:sz w:val="19"/>
        </w:rPr>
        <w:t>that</w:t>
      </w:r>
      <w:r>
        <w:rPr>
          <w:color w:val="231F20"/>
          <w:spacing w:val="-18"/>
          <w:w w:val="110"/>
          <w:sz w:val="19"/>
        </w:rPr>
        <w:t xml:space="preserve"> </w:t>
      </w:r>
      <w:r>
        <w:rPr>
          <w:color w:val="231F20"/>
          <w:w w:val="110"/>
          <w:sz w:val="19"/>
        </w:rPr>
        <w:t>restricting</w:t>
      </w:r>
      <w:r>
        <w:rPr>
          <w:color w:val="231F20"/>
          <w:spacing w:val="-18"/>
          <w:w w:val="110"/>
          <w:sz w:val="19"/>
        </w:rPr>
        <w:t xml:space="preserve"> </w:t>
      </w:r>
      <w:r>
        <w:rPr>
          <w:color w:val="231F20"/>
          <w:w w:val="110"/>
          <w:sz w:val="19"/>
        </w:rPr>
        <w:t>the opportunity</w:t>
      </w:r>
      <w:r>
        <w:rPr>
          <w:color w:val="231F20"/>
          <w:spacing w:val="-19"/>
          <w:w w:val="110"/>
          <w:sz w:val="19"/>
        </w:rPr>
        <w:t xml:space="preserve"> </w:t>
      </w:r>
      <w:r>
        <w:rPr>
          <w:color w:val="231F20"/>
          <w:w w:val="110"/>
          <w:sz w:val="19"/>
        </w:rPr>
        <w:t>for</w:t>
      </w:r>
      <w:r>
        <w:rPr>
          <w:color w:val="231F20"/>
          <w:spacing w:val="-18"/>
          <w:w w:val="110"/>
          <w:sz w:val="19"/>
        </w:rPr>
        <w:t xml:space="preserve"> </w:t>
      </w:r>
      <w:r>
        <w:rPr>
          <w:color w:val="231F20"/>
          <w:w w:val="110"/>
          <w:sz w:val="19"/>
        </w:rPr>
        <w:t>non-stipendiary</w:t>
      </w:r>
      <w:r>
        <w:rPr>
          <w:color w:val="231F20"/>
          <w:spacing w:val="-18"/>
          <w:w w:val="110"/>
          <w:sz w:val="19"/>
        </w:rPr>
        <w:t xml:space="preserve"> </w:t>
      </w:r>
      <w:r>
        <w:rPr>
          <w:color w:val="231F20"/>
          <w:w w:val="110"/>
          <w:sz w:val="19"/>
        </w:rPr>
        <w:t>service</w:t>
      </w:r>
      <w:r>
        <w:rPr>
          <w:color w:val="231F20"/>
          <w:spacing w:val="-19"/>
          <w:w w:val="110"/>
          <w:sz w:val="19"/>
        </w:rPr>
        <w:t xml:space="preserve"> </w:t>
      </w:r>
      <w:r>
        <w:rPr>
          <w:color w:val="231F20"/>
          <w:w w:val="110"/>
          <w:sz w:val="19"/>
        </w:rPr>
        <w:t>to</w:t>
      </w:r>
      <w:r>
        <w:rPr>
          <w:color w:val="231F20"/>
          <w:spacing w:val="-18"/>
          <w:w w:val="110"/>
          <w:sz w:val="19"/>
        </w:rPr>
        <w:t xml:space="preserve"> </w:t>
      </w:r>
      <w:r>
        <w:rPr>
          <w:color w:val="231F20"/>
          <w:w w:val="110"/>
          <w:sz w:val="19"/>
        </w:rPr>
        <w:t>Ministers</w:t>
      </w:r>
      <w:r>
        <w:rPr>
          <w:color w:val="231F20"/>
          <w:spacing w:val="-18"/>
          <w:w w:val="110"/>
          <w:sz w:val="19"/>
        </w:rPr>
        <w:t xml:space="preserve"> </w:t>
      </w:r>
      <w:r>
        <w:rPr>
          <w:color w:val="231F20"/>
          <w:w w:val="110"/>
          <w:sz w:val="19"/>
        </w:rPr>
        <w:t>of Word and Sacraments is an anomaly that should no</w:t>
      </w:r>
      <w:r>
        <w:rPr>
          <w:color w:val="231F20"/>
          <w:w w:val="110"/>
          <w:sz w:val="19"/>
        </w:rPr>
        <w:t>w be</w:t>
      </w:r>
      <w:r>
        <w:rPr>
          <w:color w:val="231F20"/>
          <w:spacing w:val="-2"/>
          <w:w w:val="110"/>
          <w:sz w:val="19"/>
        </w:rPr>
        <w:t xml:space="preserve"> </w:t>
      </w:r>
      <w:r>
        <w:rPr>
          <w:color w:val="231F20"/>
          <w:w w:val="110"/>
          <w:sz w:val="19"/>
        </w:rPr>
        <w:t>removed.</w:t>
      </w:r>
    </w:p>
    <w:p w:rsidR="00DC5273" w:rsidRDefault="006E3FAD">
      <w:pPr>
        <w:pStyle w:val="ListParagraph"/>
        <w:numPr>
          <w:ilvl w:val="0"/>
          <w:numId w:val="102"/>
        </w:numPr>
        <w:tabs>
          <w:tab w:val="left" w:pos="940"/>
          <w:tab w:val="left" w:pos="941"/>
        </w:tabs>
        <w:spacing w:before="119" w:line="247" w:lineRule="auto"/>
        <w:ind w:right="778" w:firstLine="0"/>
        <w:jc w:val="both"/>
        <w:rPr>
          <w:sz w:val="19"/>
        </w:rPr>
      </w:pPr>
      <w:r>
        <w:rPr>
          <w:color w:val="231F20"/>
          <w:spacing w:val="2"/>
          <w:w w:val="98"/>
          <w:sz w:val="19"/>
        </w:rPr>
        <w:br w:type="column"/>
      </w:r>
      <w:r>
        <w:rPr>
          <w:color w:val="231F20"/>
          <w:w w:val="110"/>
          <w:sz w:val="19"/>
        </w:rPr>
        <w:t xml:space="preserve">Mission Council has considered a detailed paper on the practical implications of having non- </w:t>
      </w:r>
      <w:r>
        <w:rPr>
          <w:color w:val="231F20"/>
          <w:spacing w:val="2"/>
          <w:w w:val="110"/>
          <w:sz w:val="19"/>
        </w:rPr>
        <w:t xml:space="preserve">stipendiary </w:t>
      </w:r>
      <w:r>
        <w:rPr>
          <w:color w:val="231F20"/>
          <w:w w:val="110"/>
          <w:sz w:val="19"/>
        </w:rPr>
        <w:t xml:space="preserve">CRCWs and how  their  </w:t>
      </w:r>
      <w:r>
        <w:rPr>
          <w:color w:val="231F20"/>
          <w:spacing w:val="2"/>
          <w:w w:val="110"/>
          <w:sz w:val="19"/>
        </w:rPr>
        <w:t xml:space="preserve">ministry  </w:t>
      </w:r>
      <w:r>
        <w:rPr>
          <w:color w:val="231F20"/>
          <w:w w:val="110"/>
          <w:sz w:val="19"/>
        </w:rPr>
        <w:t>could  be integrated into existing structures. Copies of an updated version of that paper are available from the Ministries</w:t>
      </w:r>
      <w:r>
        <w:rPr>
          <w:color w:val="231F20"/>
          <w:spacing w:val="-3"/>
          <w:w w:val="110"/>
          <w:sz w:val="19"/>
        </w:rPr>
        <w:t xml:space="preserve"> </w:t>
      </w:r>
      <w:r>
        <w:rPr>
          <w:color w:val="231F20"/>
          <w:spacing w:val="2"/>
          <w:w w:val="110"/>
          <w:sz w:val="19"/>
        </w:rPr>
        <w:t>Office.</w:t>
      </w:r>
    </w:p>
    <w:p w:rsidR="00DC5273" w:rsidRDefault="00DC5273">
      <w:pPr>
        <w:pStyle w:val="BodyText"/>
        <w:spacing w:before="2"/>
        <w:rPr>
          <w:sz w:val="20"/>
        </w:rPr>
      </w:pPr>
    </w:p>
    <w:p w:rsidR="00DC5273" w:rsidRDefault="006E3FAD">
      <w:pPr>
        <w:pStyle w:val="ListParagraph"/>
        <w:numPr>
          <w:ilvl w:val="0"/>
          <w:numId w:val="102"/>
        </w:numPr>
        <w:tabs>
          <w:tab w:val="left" w:pos="940"/>
          <w:tab w:val="left" w:pos="941"/>
        </w:tabs>
        <w:ind w:left="940"/>
        <w:jc w:val="both"/>
        <w:rPr>
          <w:sz w:val="19"/>
        </w:rPr>
      </w:pPr>
      <w:r>
        <w:rPr>
          <w:color w:val="231F20"/>
          <w:w w:val="110"/>
          <w:sz w:val="19"/>
        </w:rPr>
        <w:t>Key points in the detailed proposals</w:t>
      </w:r>
      <w:r>
        <w:rPr>
          <w:color w:val="231F20"/>
          <w:spacing w:val="-16"/>
          <w:w w:val="110"/>
          <w:sz w:val="19"/>
        </w:rPr>
        <w:t xml:space="preserve"> </w:t>
      </w:r>
      <w:r>
        <w:rPr>
          <w:color w:val="231F20"/>
          <w:w w:val="110"/>
          <w:sz w:val="19"/>
        </w:rPr>
        <w:t>included:</w:t>
      </w:r>
    </w:p>
    <w:p w:rsidR="00DC5273" w:rsidRDefault="00DC5273">
      <w:pPr>
        <w:pStyle w:val="BodyText"/>
        <w:spacing w:before="4"/>
        <w:rPr>
          <w:sz w:val="20"/>
        </w:rPr>
      </w:pPr>
    </w:p>
    <w:p w:rsidR="00DC5273" w:rsidRDefault="006E3FAD">
      <w:pPr>
        <w:pStyle w:val="ListParagraph"/>
        <w:numPr>
          <w:ilvl w:val="0"/>
          <w:numId w:val="101"/>
        </w:numPr>
        <w:tabs>
          <w:tab w:val="left" w:pos="940"/>
          <w:tab w:val="left" w:pos="941"/>
        </w:tabs>
        <w:spacing w:line="247" w:lineRule="auto"/>
        <w:ind w:right="777"/>
        <w:jc w:val="both"/>
        <w:rPr>
          <w:sz w:val="19"/>
        </w:rPr>
      </w:pPr>
      <w:r>
        <w:rPr>
          <w:color w:val="231F20"/>
          <w:w w:val="110"/>
          <w:sz w:val="19"/>
        </w:rPr>
        <w:t>All non-stipendiary CRCWs would need to be called, trained and qualified in the same way as stipendiary CRCWs. Training Committee is content with the budgetary</w:t>
      </w:r>
      <w:r>
        <w:rPr>
          <w:color w:val="231F20"/>
          <w:spacing w:val="-14"/>
          <w:w w:val="110"/>
          <w:sz w:val="19"/>
        </w:rPr>
        <w:t xml:space="preserve"> </w:t>
      </w:r>
      <w:r>
        <w:rPr>
          <w:color w:val="231F20"/>
          <w:w w:val="110"/>
          <w:sz w:val="19"/>
        </w:rPr>
        <w:t>implications.</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ind w:left="7745"/>
        <w:rPr>
          <w:sz w:val="20"/>
        </w:rPr>
      </w:pPr>
      <w:r>
        <w:rPr>
          <w:sz w:val="20"/>
        </w:rPr>
      </w:r>
      <w:r>
        <w:rPr>
          <w:sz w:val="20"/>
        </w:rPr>
        <w:pict>
          <v:group id="_x0000_s1718" style="width:119pt;height:17.15pt;mso-position-horizontal-relative:char;mso-position-vertical-relative:line" coordsize="2380,343">
            <v:shape id="_x0000_s1721" style="position:absolute;left:10;top:10;width:2360;height:323" coordorigin="10,10" coordsize="2360,323" path="m2256,10l123,10,58,12,24,24,12,58r-2,65l10,219r2,65l24,318r34,12l123,332r2133,l2321,330r34,-12l2367,284r2,-65l2369,123r-2,-65l2355,24,2321,12r-65,-2xe" fillcolor="#dcddde" stroked="f">
              <v:path arrowok="t"/>
            </v:shape>
            <v:shape id="_x0000_s1720"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719" type="#_x0000_t202" style="position:absolute;left:27;top:22;width:2325;height:299" filled="f" stroked="f">
              <v:textbox inset="0,0,0,0">
                <w:txbxContent>
                  <w:p w:rsidR="00DC5273" w:rsidRDefault="006E3FAD">
                    <w:pPr>
                      <w:spacing w:before="25"/>
                      <w:ind w:left="415"/>
                      <w:rPr>
                        <w:rFonts w:ascii="Book Antiqua"/>
                        <w:b/>
                        <w:i/>
                        <w:sz w:val="20"/>
                      </w:rPr>
                    </w:pPr>
                    <w:r>
                      <w:rPr>
                        <w:rFonts w:ascii="Book Antiqua"/>
                        <w:b/>
                        <w:i/>
                        <w:color w:val="231F20"/>
                        <w:sz w:val="20"/>
                      </w:rPr>
                      <w:t>Resolutions 8, 9</w:t>
                    </w:r>
                  </w:p>
                </w:txbxContent>
              </v:textbox>
            </v:shape>
            <w10:anchorlock/>
          </v:group>
        </w:pict>
      </w:r>
    </w:p>
    <w:p w:rsidR="00DC5273" w:rsidRDefault="00DC5273">
      <w:pPr>
        <w:pStyle w:val="BodyText"/>
        <w:spacing w:before="8"/>
        <w:rPr>
          <w:sz w:val="5"/>
        </w:rPr>
      </w:pPr>
    </w:p>
    <w:p w:rsidR="00DC5273" w:rsidRDefault="00DC5273">
      <w:pPr>
        <w:rPr>
          <w:sz w:val="5"/>
        </w:rPr>
        <w:sectPr w:rsidR="00DC5273">
          <w:headerReference w:type="even" r:id="rId61"/>
          <w:pgSz w:w="11910" w:h="16840"/>
          <w:pgMar w:top="560" w:right="580" w:bottom="780" w:left="760" w:header="0" w:footer="590" w:gutter="0"/>
          <w:cols w:space="720"/>
        </w:sectPr>
      </w:pPr>
    </w:p>
    <w:p w:rsidR="00DC5273" w:rsidRDefault="006E3FAD">
      <w:pPr>
        <w:pStyle w:val="ListParagraph"/>
        <w:numPr>
          <w:ilvl w:val="0"/>
          <w:numId w:val="101"/>
        </w:numPr>
        <w:tabs>
          <w:tab w:val="left" w:pos="1280"/>
          <w:tab w:val="left" w:pos="1282"/>
        </w:tabs>
        <w:spacing w:before="96" w:line="247" w:lineRule="auto"/>
        <w:ind w:left="1281"/>
        <w:jc w:val="both"/>
        <w:rPr>
          <w:sz w:val="19"/>
        </w:rPr>
      </w:pPr>
      <w:r>
        <w:rPr>
          <w:color w:val="231F20"/>
          <w:w w:val="105"/>
          <w:sz w:val="19"/>
        </w:rPr>
        <w:t>The minimum age for the commencement of training for non-stipendiary CRCWs should be the same as for stipendiary</w:t>
      </w:r>
      <w:r>
        <w:rPr>
          <w:color w:val="231F20"/>
          <w:spacing w:val="16"/>
          <w:w w:val="105"/>
          <w:sz w:val="19"/>
        </w:rPr>
        <w:t xml:space="preserve"> </w:t>
      </w:r>
      <w:r>
        <w:rPr>
          <w:color w:val="231F20"/>
          <w:w w:val="105"/>
          <w:sz w:val="19"/>
        </w:rPr>
        <w:t>CRCWs.</w:t>
      </w:r>
    </w:p>
    <w:p w:rsidR="00DC5273" w:rsidRDefault="00DC5273">
      <w:pPr>
        <w:pStyle w:val="BodyText"/>
        <w:spacing w:before="11"/>
      </w:pPr>
    </w:p>
    <w:p w:rsidR="00DC5273" w:rsidRDefault="006E3FAD">
      <w:pPr>
        <w:pStyle w:val="ListParagraph"/>
        <w:numPr>
          <w:ilvl w:val="0"/>
          <w:numId w:val="101"/>
        </w:numPr>
        <w:tabs>
          <w:tab w:val="left" w:pos="1281"/>
        </w:tabs>
        <w:spacing w:line="247" w:lineRule="auto"/>
        <w:ind w:left="1280"/>
        <w:jc w:val="both"/>
        <w:rPr>
          <w:sz w:val="19"/>
        </w:rPr>
      </w:pPr>
      <w:r>
        <w:rPr>
          <w:color w:val="231F20"/>
          <w:w w:val="110"/>
          <w:sz w:val="19"/>
        </w:rPr>
        <w:t xml:space="preserve">Like some non-stipendiary ministers, some </w:t>
      </w:r>
      <w:r>
        <w:rPr>
          <w:color w:val="231F20"/>
          <w:spacing w:val="3"/>
          <w:w w:val="110"/>
          <w:sz w:val="19"/>
        </w:rPr>
        <w:t xml:space="preserve">non-stipendiary </w:t>
      </w:r>
      <w:r>
        <w:rPr>
          <w:color w:val="231F20"/>
          <w:w w:val="110"/>
          <w:sz w:val="19"/>
        </w:rPr>
        <w:t xml:space="preserve">CRCWs could </w:t>
      </w:r>
      <w:r>
        <w:rPr>
          <w:color w:val="231F20"/>
          <w:spacing w:val="2"/>
          <w:w w:val="110"/>
          <w:sz w:val="19"/>
        </w:rPr>
        <w:t xml:space="preserve">be </w:t>
      </w:r>
      <w:r>
        <w:rPr>
          <w:color w:val="231F20"/>
          <w:spacing w:val="3"/>
          <w:w w:val="110"/>
          <w:sz w:val="19"/>
        </w:rPr>
        <w:t xml:space="preserve">people </w:t>
      </w:r>
      <w:r>
        <w:rPr>
          <w:color w:val="231F20"/>
          <w:w w:val="110"/>
          <w:sz w:val="19"/>
        </w:rPr>
        <w:t>working in their home neighbourhoods</w:t>
      </w:r>
      <w:r>
        <w:rPr>
          <w:color w:val="231F20"/>
          <w:spacing w:val="-31"/>
          <w:w w:val="110"/>
          <w:sz w:val="19"/>
        </w:rPr>
        <w:t xml:space="preserve"> </w:t>
      </w:r>
      <w:r>
        <w:rPr>
          <w:color w:val="231F20"/>
          <w:w w:val="110"/>
          <w:sz w:val="19"/>
        </w:rPr>
        <w:t>under the guidance of the local church and for an agreed number of hours per</w:t>
      </w:r>
      <w:r>
        <w:rPr>
          <w:color w:val="231F20"/>
          <w:spacing w:val="-13"/>
          <w:w w:val="110"/>
          <w:sz w:val="19"/>
        </w:rPr>
        <w:t xml:space="preserve"> </w:t>
      </w:r>
      <w:r>
        <w:rPr>
          <w:color w:val="231F20"/>
          <w:w w:val="110"/>
          <w:sz w:val="19"/>
        </w:rPr>
        <w:t>week.</w:t>
      </w:r>
    </w:p>
    <w:p w:rsidR="00DC5273" w:rsidRDefault="00DC5273">
      <w:pPr>
        <w:pStyle w:val="BodyText"/>
        <w:spacing w:before="1"/>
        <w:rPr>
          <w:sz w:val="20"/>
        </w:rPr>
      </w:pPr>
    </w:p>
    <w:p w:rsidR="00DC5273" w:rsidRDefault="006E3FAD">
      <w:pPr>
        <w:pStyle w:val="ListParagraph"/>
        <w:numPr>
          <w:ilvl w:val="0"/>
          <w:numId w:val="101"/>
        </w:numPr>
        <w:tabs>
          <w:tab w:val="left" w:pos="1281"/>
        </w:tabs>
        <w:spacing w:line="247" w:lineRule="auto"/>
        <w:ind w:left="1280"/>
        <w:jc w:val="both"/>
        <w:rPr>
          <w:sz w:val="19"/>
        </w:rPr>
      </w:pPr>
      <w:r>
        <w:rPr>
          <w:color w:val="231F20"/>
          <w:w w:val="110"/>
          <w:sz w:val="19"/>
        </w:rPr>
        <w:t>Like some non-stipendiary ministers, some non-stipendiary CRCWs could be employed by agencies other than the United Reformed Church and express their ministry through that</w:t>
      </w:r>
      <w:r>
        <w:rPr>
          <w:color w:val="231F20"/>
          <w:spacing w:val="-2"/>
          <w:w w:val="110"/>
          <w:sz w:val="19"/>
        </w:rPr>
        <w:t xml:space="preserve"> </w:t>
      </w:r>
      <w:r>
        <w:rPr>
          <w:color w:val="231F20"/>
          <w:w w:val="110"/>
          <w:sz w:val="19"/>
        </w:rPr>
        <w:t>work.</w:t>
      </w:r>
    </w:p>
    <w:p w:rsidR="00DC5273" w:rsidRDefault="006E3FAD">
      <w:pPr>
        <w:pStyle w:val="ListParagraph"/>
        <w:numPr>
          <w:ilvl w:val="0"/>
          <w:numId w:val="101"/>
        </w:numPr>
        <w:tabs>
          <w:tab w:val="left" w:pos="1093"/>
          <w:tab w:val="left" w:pos="1094"/>
        </w:tabs>
        <w:spacing w:before="96" w:line="249" w:lineRule="auto"/>
        <w:ind w:left="1093" w:right="438"/>
        <w:jc w:val="left"/>
        <w:rPr>
          <w:sz w:val="19"/>
        </w:rPr>
      </w:pPr>
      <w:r>
        <w:rPr>
          <w:color w:val="231F20"/>
          <w:w w:val="110"/>
          <w:sz w:val="19"/>
        </w:rPr>
        <w:br w:type="column"/>
      </w:r>
      <w:r>
        <w:rPr>
          <w:color w:val="231F20"/>
          <w:w w:val="105"/>
          <w:sz w:val="19"/>
        </w:rPr>
        <w:t>All non-stipendiary CRCWs would be members of</w:t>
      </w:r>
      <w:r>
        <w:rPr>
          <w:color w:val="231F20"/>
          <w:spacing w:val="-5"/>
          <w:w w:val="105"/>
          <w:sz w:val="19"/>
        </w:rPr>
        <w:t xml:space="preserve"> </w:t>
      </w:r>
      <w:r>
        <w:rPr>
          <w:color w:val="231F20"/>
          <w:w w:val="105"/>
          <w:sz w:val="19"/>
        </w:rPr>
        <w:t>their</w:t>
      </w:r>
      <w:r>
        <w:rPr>
          <w:color w:val="231F20"/>
          <w:spacing w:val="-5"/>
          <w:w w:val="105"/>
          <w:sz w:val="19"/>
        </w:rPr>
        <w:t xml:space="preserve"> </w:t>
      </w:r>
      <w:r>
        <w:rPr>
          <w:color w:val="231F20"/>
          <w:w w:val="105"/>
          <w:sz w:val="19"/>
        </w:rPr>
        <w:t>local</w:t>
      </w:r>
      <w:r>
        <w:rPr>
          <w:color w:val="231F20"/>
          <w:spacing w:val="-5"/>
          <w:w w:val="105"/>
          <w:sz w:val="19"/>
        </w:rPr>
        <w:t xml:space="preserve"> </w:t>
      </w:r>
      <w:r>
        <w:rPr>
          <w:color w:val="231F20"/>
          <w:w w:val="105"/>
          <w:sz w:val="19"/>
        </w:rPr>
        <w:t>District</w:t>
      </w:r>
      <w:r>
        <w:rPr>
          <w:color w:val="231F20"/>
          <w:spacing w:val="-4"/>
          <w:w w:val="105"/>
          <w:sz w:val="19"/>
        </w:rPr>
        <w:t xml:space="preserve"> </w:t>
      </w:r>
      <w:r>
        <w:rPr>
          <w:color w:val="231F20"/>
          <w:w w:val="105"/>
          <w:sz w:val="19"/>
        </w:rPr>
        <w:t>or</w:t>
      </w:r>
      <w:r>
        <w:rPr>
          <w:color w:val="231F20"/>
          <w:spacing w:val="-5"/>
          <w:w w:val="105"/>
          <w:sz w:val="19"/>
        </w:rPr>
        <w:t xml:space="preserve"> </w:t>
      </w:r>
      <w:r>
        <w:rPr>
          <w:color w:val="231F20"/>
          <w:w w:val="105"/>
          <w:sz w:val="19"/>
        </w:rPr>
        <w:t>Area</w:t>
      </w:r>
      <w:r>
        <w:rPr>
          <w:color w:val="231F20"/>
          <w:spacing w:val="-5"/>
          <w:w w:val="105"/>
          <w:sz w:val="19"/>
        </w:rPr>
        <w:t xml:space="preserve"> </w:t>
      </w:r>
      <w:r>
        <w:rPr>
          <w:color w:val="231F20"/>
          <w:w w:val="105"/>
          <w:sz w:val="19"/>
        </w:rPr>
        <w:t>Co</w:t>
      </w:r>
      <w:r>
        <w:rPr>
          <w:color w:val="231F20"/>
          <w:w w:val="105"/>
          <w:sz w:val="19"/>
        </w:rPr>
        <w:t>uncil</w:t>
      </w:r>
      <w:r>
        <w:rPr>
          <w:color w:val="231F20"/>
          <w:spacing w:val="-5"/>
          <w:w w:val="105"/>
          <w:sz w:val="19"/>
        </w:rPr>
        <w:t xml:space="preserve"> </w:t>
      </w:r>
      <w:r>
        <w:rPr>
          <w:color w:val="231F20"/>
          <w:w w:val="105"/>
          <w:sz w:val="19"/>
        </w:rPr>
        <w:t>and</w:t>
      </w:r>
      <w:r>
        <w:rPr>
          <w:color w:val="231F20"/>
          <w:spacing w:val="-4"/>
          <w:w w:val="105"/>
          <w:sz w:val="19"/>
        </w:rPr>
        <w:t xml:space="preserve"> </w:t>
      </w:r>
      <w:r>
        <w:rPr>
          <w:color w:val="231F20"/>
          <w:w w:val="105"/>
          <w:sz w:val="19"/>
        </w:rPr>
        <w:t>Synod.</w:t>
      </w:r>
    </w:p>
    <w:p w:rsidR="00DC5273" w:rsidRDefault="00DC5273">
      <w:pPr>
        <w:pStyle w:val="BodyText"/>
        <w:spacing w:before="5"/>
      </w:pPr>
    </w:p>
    <w:p w:rsidR="00DC5273" w:rsidRDefault="006E3FAD">
      <w:pPr>
        <w:pStyle w:val="ListParagraph"/>
        <w:numPr>
          <w:ilvl w:val="0"/>
          <w:numId w:val="102"/>
        </w:numPr>
        <w:tabs>
          <w:tab w:val="left" w:pos="1093"/>
          <w:tab w:val="left" w:pos="1094"/>
        </w:tabs>
        <w:spacing w:line="247" w:lineRule="auto"/>
        <w:ind w:left="412" w:right="437" w:firstLine="0"/>
        <w:jc w:val="both"/>
        <w:rPr>
          <w:sz w:val="19"/>
        </w:rPr>
      </w:pPr>
      <w:r>
        <w:rPr>
          <w:color w:val="231F20"/>
          <w:w w:val="110"/>
          <w:sz w:val="19"/>
        </w:rPr>
        <w:t>Assembly</w:t>
      </w:r>
      <w:r>
        <w:rPr>
          <w:color w:val="231F20"/>
          <w:spacing w:val="-12"/>
          <w:w w:val="110"/>
          <w:sz w:val="19"/>
        </w:rPr>
        <w:t xml:space="preserve"> </w:t>
      </w:r>
      <w:r>
        <w:rPr>
          <w:color w:val="231F20"/>
          <w:w w:val="110"/>
          <w:sz w:val="19"/>
        </w:rPr>
        <w:t>is</w:t>
      </w:r>
      <w:r>
        <w:rPr>
          <w:color w:val="231F20"/>
          <w:spacing w:val="-12"/>
          <w:w w:val="110"/>
          <w:sz w:val="19"/>
        </w:rPr>
        <w:t xml:space="preserve"> </w:t>
      </w:r>
      <w:r>
        <w:rPr>
          <w:color w:val="231F20"/>
          <w:w w:val="110"/>
          <w:sz w:val="19"/>
        </w:rPr>
        <w:t>invited</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agree</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principle</w:t>
      </w:r>
      <w:r>
        <w:rPr>
          <w:color w:val="231F20"/>
          <w:spacing w:val="-11"/>
          <w:w w:val="110"/>
          <w:sz w:val="19"/>
        </w:rPr>
        <w:t xml:space="preserve"> </w:t>
      </w:r>
      <w:r>
        <w:rPr>
          <w:color w:val="231F20"/>
          <w:w w:val="110"/>
          <w:sz w:val="19"/>
        </w:rPr>
        <w:t>of having non-stipendiary CRCWs in Resolution 6. If this is</w:t>
      </w:r>
      <w:r>
        <w:rPr>
          <w:color w:val="231F20"/>
          <w:spacing w:val="-12"/>
          <w:w w:val="110"/>
          <w:sz w:val="19"/>
        </w:rPr>
        <w:t xml:space="preserve"> </w:t>
      </w:r>
      <w:r>
        <w:rPr>
          <w:color w:val="231F20"/>
          <w:w w:val="110"/>
          <w:sz w:val="19"/>
        </w:rPr>
        <w:t>agreed,</w:t>
      </w:r>
      <w:r>
        <w:rPr>
          <w:color w:val="231F20"/>
          <w:spacing w:val="-12"/>
          <w:w w:val="110"/>
          <w:sz w:val="19"/>
        </w:rPr>
        <w:t xml:space="preserve"> </w:t>
      </w:r>
      <w:r>
        <w:rPr>
          <w:color w:val="231F20"/>
          <w:w w:val="110"/>
          <w:sz w:val="19"/>
        </w:rPr>
        <w:t>Resolution</w:t>
      </w:r>
      <w:r>
        <w:rPr>
          <w:color w:val="231F20"/>
          <w:spacing w:val="-11"/>
          <w:w w:val="110"/>
          <w:sz w:val="19"/>
        </w:rPr>
        <w:t xml:space="preserve"> </w:t>
      </w:r>
      <w:r>
        <w:rPr>
          <w:color w:val="231F20"/>
          <w:w w:val="110"/>
          <w:sz w:val="19"/>
        </w:rPr>
        <w:t>7</w:t>
      </w:r>
      <w:r>
        <w:rPr>
          <w:color w:val="231F20"/>
          <w:spacing w:val="-12"/>
          <w:w w:val="110"/>
          <w:sz w:val="19"/>
        </w:rPr>
        <w:t xml:space="preserve"> </w:t>
      </w:r>
      <w:r>
        <w:rPr>
          <w:color w:val="231F20"/>
          <w:w w:val="110"/>
          <w:sz w:val="19"/>
        </w:rPr>
        <w:t>would</w:t>
      </w:r>
      <w:r>
        <w:rPr>
          <w:color w:val="231F20"/>
          <w:spacing w:val="-11"/>
          <w:w w:val="110"/>
          <w:sz w:val="19"/>
        </w:rPr>
        <w:t xml:space="preserve"> </w:t>
      </w:r>
      <w:r>
        <w:rPr>
          <w:color w:val="231F20"/>
          <w:w w:val="110"/>
          <w:sz w:val="19"/>
        </w:rPr>
        <w:t>then</w:t>
      </w:r>
      <w:r>
        <w:rPr>
          <w:color w:val="231F20"/>
          <w:spacing w:val="-12"/>
          <w:w w:val="110"/>
          <w:sz w:val="19"/>
        </w:rPr>
        <w:t xml:space="preserve"> </w:t>
      </w:r>
      <w:r>
        <w:rPr>
          <w:color w:val="231F20"/>
          <w:w w:val="110"/>
          <w:sz w:val="19"/>
        </w:rPr>
        <w:t>start</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process</w:t>
      </w:r>
      <w:r>
        <w:rPr>
          <w:color w:val="231F20"/>
          <w:spacing w:val="-11"/>
          <w:w w:val="110"/>
          <w:sz w:val="19"/>
        </w:rPr>
        <w:t xml:space="preserve"> </w:t>
      </w:r>
      <w:r>
        <w:rPr>
          <w:color w:val="231F20"/>
          <w:w w:val="110"/>
          <w:sz w:val="19"/>
        </w:rPr>
        <w:t xml:space="preserve">of amending the Basis of Union and Structure to enable this change to happen. If Resolution 7 is passed at this Assembly and </w:t>
      </w:r>
      <w:r>
        <w:rPr>
          <w:color w:val="231F20"/>
          <w:spacing w:val="2"/>
          <w:w w:val="110"/>
          <w:sz w:val="19"/>
        </w:rPr>
        <w:t xml:space="preserve">ratified </w:t>
      </w:r>
      <w:r>
        <w:rPr>
          <w:color w:val="231F20"/>
          <w:w w:val="110"/>
          <w:sz w:val="19"/>
        </w:rPr>
        <w:t xml:space="preserve">at the 2005 Assembly, further resolutions will then be brought to amend other Assembly policies to enact the intention of </w:t>
      </w:r>
      <w:r>
        <w:rPr>
          <w:color w:val="231F20"/>
          <w:w w:val="110"/>
          <w:sz w:val="19"/>
        </w:rPr>
        <w:t>Resolution</w:t>
      </w:r>
      <w:r>
        <w:rPr>
          <w:color w:val="231F20"/>
          <w:spacing w:val="-2"/>
          <w:w w:val="110"/>
          <w:sz w:val="19"/>
        </w:rPr>
        <w:t xml:space="preserve"> </w:t>
      </w:r>
      <w:r>
        <w:rPr>
          <w:color w:val="231F20"/>
          <w:w w:val="110"/>
          <w:sz w:val="19"/>
        </w:rPr>
        <w:t>6.</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7"/>
        <w:rPr>
          <w:sz w:val="18"/>
        </w:rPr>
      </w:pPr>
    </w:p>
    <w:p w:rsidR="00DC5273" w:rsidRDefault="006E3FAD">
      <w:pPr>
        <w:tabs>
          <w:tab w:val="left" w:pos="2798"/>
          <w:tab w:val="left" w:pos="4053"/>
        </w:tabs>
        <w:spacing w:before="100"/>
        <w:ind w:left="1187"/>
        <w:rPr>
          <w:rFonts w:ascii="Palatino"/>
          <w:b/>
          <w:sz w:val="28"/>
        </w:rPr>
      </w:pPr>
      <w:r>
        <w:pict>
          <v:group id="_x0000_s1714" style="position:absolute;left:0;text-align:left;margin-left:68.05pt;margin-top:1.15pt;width:476.25pt;height:340.2pt;z-index:-251767808;mso-position-horizontal-relative:page" coordorigin="1361,23" coordsize="9525,6804">
            <v:rect id="_x0000_s1717" style="position:absolute;left:1370;top:438;width:9505;height:6379" filled="f" strokecolor="#231f20" strokeweight="1pt"/>
            <v:rect id="_x0000_s1716" style="position:absolute;left:1370;top:33;width:9505;height:463" fillcolor="#231f20" stroked="f"/>
            <v:rect id="_x0000_s1715" style="position:absolute;left:1370;top:33;width:9505;height:463" filled="f" strokecolor="#231f20" strokeweight="1pt"/>
            <w10:wrap anchorx="page"/>
          </v:group>
        </w:pict>
      </w:r>
      <w:r>
        <w:rPr>
          <w:rFonts w:ascii="Palatino"/>
          <w:b/>
          <w:color w:val="FFFFFF"/>
          <w:sz w:val="28"/>
        </w:rPr>
        <w:t>Resolution</w:t>
      </w:r>
      <w:r>
        <w:rPr>
          <w:rFonts w:ascii="Palatino"/>
          <w:b/>
          <w:color w:val="FFFFFF"/>
          <w:sz w:val="28"/>
        </w:rPr>
        <w:tab/>
        <w:t>8</w:t>
      </w:r>
      <w:r>
        <w:rPr>
          <w:rFonts w:ascii="Palatino"/>
          <w:b/>
          <w:color w:val="FFFFFF"/>
          <w:sz w:val="28"/>
        </w:rPr>
        <w:tab/>
        <w:t>Racial Justice and Multicultural</w:t>
      </w:r>
      <w:r>
        <w:rPr>
          <w:rFonts w:ascii="Palatino"/>
          <w:b/>
          <w:color w:val="FFFFFF"/>
          <w:spacing w:val="55"/>
          <w:sz w:val="28"/>
        </w:rPr>
        <w:t xml:space="preserve"> </w:t>
      </w:r>
      <w:r>
        <w:rPr>
          <w:rFonts w:ascii="Palatino"/>
          <w:b/>
          <w:color w:val="FFFFFF"/>
          <w:sz w:val="28"/>
        </w:rPr>
        <w:t>Ministry</w:t>
      </w:r>
    </w:p>
    <w:p w:rsidR="00DC5273" w:rsidRDefault="00DC5273">
      <w:pPr>
        <w:pStyle w:val="BodyText"/>
        <w:spacing w:before="12"/>
        <w:rPr>
          <w:rFonts w:ascii="Palatino"/>
          <w:b/>
          <w:sz w:val="21"/>
        </w:rPr>
      </w:pPr>
    </w:p>
    <w:p w:rsidR="00DC5273" w:rsidRDefault="006E3FAD">
      <w:pPr>
        <w:pStyle w:val="Heading8"/>
        <w:spacing w:before="100"/>
        <w:ind w:left="904" w:firstLine="0"/>
      </w:pPr>
      <w:r>
        <w:rPr>
          <w:color w:val="231F20"/>
          <w:w w:val="105"/>
        </w:rPr>
        <w:t>General Assembly agrees that:</w:t>
      </w:r>
    </w:p>
    <w:p w:rsidR="00DC5273" w:rsidRDefault="00DC5273">
      <w:pPr>
        <w:pStyle w:val="BodyText"/>
        <w:spacing w:before="9"/>
        <w:rPr>
          <w:rFonts w:ascii="Myriad Pro"/>
          <w:b/>
        </w:rPr>
      </w:pPr>
    </w:p>
    <w:p w:rsidR="00DC5273" w:rsidRDefault="006E3FAD">
      <w:pPr>
        <w:pStyle w:val="ListParagraph"/>
        <w:numPr>
          <w:ilvl w:val="1"/>
          <w:numId w:val="102"/>
        </w:numPr>
        <w:tabs>
          <w:tab w:val="left" w:pos="1584"/>
          <w:tab w:val="left" w:pos="1585"/>
        </w:tabs>
        <w:spacing w:line="244" w:lineRule="auto"/>
        <w:ind w:right="741"/>
        <w:jc w:val="both"/>
        <w:rPr>
          <w:rFonts w:ascii="Myriad Pro" w:hAnsi="Myriad Pro"/>
          <w:b/>
          <w:sz w:val="19"/>
        </w:rPr>
      </w:pPr>
      <w:r>
        <w:rPr>
          <w:rFonts w:ascii="Myriad Pro" w:hAnsi="Myriad Pro"/>
          <w:b/>
          <w:color w:val="231F20"/>
          <w:w w:val="105"/>
          <w:sz w:val="19"/>
        </w:rPr>
        <w:t xml:space="preserve">the Racial Justice Committee be renamed the Racial Justice and Multicultural Ministry Committee, with </w:t>
      </w:r>
      <w:r>
        <w:rPr>
          <w:rFonts w:ascii="Myriad Pro" w:hAnsi="Myriad Pro"/>
          <w:b/>
          <w:color w:val="231F20"/>
          <w:spacing w:val="2"/>
          <w:w w:val="105"/>
          <w:sz w:val="19"/>
        </w:rPr>
        <w:t xml:space="preserve">the secretaries </w:t>
      </w:r>
      <w:r>
        <w:rPr>
          <w:rFonts w:ascii="Myriad Pro" w:hAnsi="Myriad Pro"/>
          <w:b/>
          <w:color w:val="231F20"/>
          <w:w w:val="105"/>
          <w:sz w:val="19"/>
        </w:rPr>
        <w:t>for International Relations and Ecumenical Relations becoming members ‘ex</w:t>
      </w:r>
      <w:r>
        <w:rPr>
          <w:rFonts w:ascii="Myriad Pro" w:hAnsi="Myriad Pro"/>
          <w:b/>
          <w:color w:val="231F20"/>
          <w:spacing w:val="12"/>
          <w:w w:val="105"/>
          <w:sz w:val="19"/>
        </w:rPr>
        <w:t xml:space="preserve"> </w:t>
      </w:r>
      <w:r>
        <w:rPr>
          <w:rFonts w:ascii="Myriad Pro" w:hAnsi="Myriad Pro"/>
          <w:b/>
          <w:color w:val="231F20"/>
          <w:w w:val="105"/>
          <w:sz w:val="19"/>
        </w:rPr>
        <w:t>officio’;</w:t>
      </w:r>
    </w:p>
    <w:p w:rsidR="00DC5273" w:rsidRDefault="00DC5273">
      <w:pPr>
        <w:pStyle w:val="BodyText"/>
        <w:spacing w:before="4"/>
        <w:rPr>
          <w:rFonts w:ascii="Myriad Pro"/>
          <w:b/>
        </w:rPr>
      </w:pPr>
    </w:p>
    <w:p w:rsidR="00DC5273" w:rsidRDefault="006E3FAD">
      <w:pPr>
        <w:pStyle w:val="ListParagraph"/>
        <w:numPr>
          <w:ilvl w:val="1"/>
          <w:numId w:val="102"/>
        </w:numPr>
        <w:tabs>
          <w:tab w:val="left" w:pos="1584"/>
          <w:tab w:val="left" w:pos="1585"/>
        </w:tabs>
        <w:spacing w:line="244" w:lineRule="auto"/>
        <w:ind w:right="742"/>
        <w:jc w:val="both"/>
        <w:rPr>
          <w:rFonts w:ascii="Myriad Pro"/>
          <w:b/>
          <w:sz w:val="19"/>
        </w:rPr>
      </w:pPr>
      <w:r>
        <w:rPr>
          <w:rFonts w:ascii="Myriad Pro"/>
          <w:b/>
          <w:color w:val="231F20"/>
          <w:w w:val="105"/>
          <w:sz w:val="19"/>
        </w:rPr>
        <w:t>the Racial Justice and Multicultural Ministry and Ecumenical Committees should work together to develop relations with new migrant churches, recognising that there may be reallocation of committee responsibilities in due course, which will evolve gradually</w:t>
      </w:r>
      <w:r>
        <w:rPr>
          <w:rFonts w:ascii="Myriad Pro"/>
          <w:b/>
          <w:color w:val="231F20"/>
          <w:w w:val="105"/>
          <w:sz w:val="19"/>
        </w:rPr>
        <w:t xml:space="preserve"> through practice. The Nominations Committee should be consulted and briefed about the specific gifts and skills required to equip the Racial Justice and Multicultural Ministry committee to develop its new</w:t>
      </w:r>
      <w:r>
        <w:rPr>
          <w:rFonts w:ascii="Myriad Pro"/>
          <w:b/>
          <w:color w:val="231F20"/>
          <w:spacing w:val="12"/>
          <w:w w:val="105"/>
          <w:sz w:val="19"/>
        </w:rPr>
        <w:t xml:space="preserve"> </w:t>
      </w:r>
      <w:r>
        <w:rPr>
          <w:rFonts w:ascii="Myriad Pro"/>
          <w:b/>
          <w:color w:val="231F20"/>
          <w:w w:val="105"/>
          <w:sz w:val="19"/>
        </w:rPr>
        <w:t>role;</w:t>
      </w:r>
    </w:p>
    <w:p w:rsidR="00DC5273" w:rsidRDefault="00DC5273">
      <w:pPr>
        <w:pStyle w:val="BodyText"/>
        <w:spacing w:before="4"/>
        <w:rPr>
          <w:rFonts w:ascii="Myriad Pro"/>
          <w:b/>
        </w:rPr>
      </w:pPr>
    </w:p>
    <w:p w:rsidR="00DC5273" w:rsidRDefault="006E3FAD">
      <w:pPr>
        <w:pStyle w:val="ListParagraph"/>
        <w:numPr>
          <w:ilvl w:val="1"/>
          <w:numId w:val="102"/>
        </w:numPr>
        <w:tabs>
          <w:tab w:val="left" w:pos="1584"/>
          <w:tab w:val="left" w:pos="1585"/>
        </w:tabs>
        <w:spacing w:line="244" w:lineRule="auto"/>
        <w:ind w:right="741"/>
        <w:jc w:val="both"/>
        <w:rPr>
          <w:rFonts w:ascii="Myriad Pro" w:hAnsi="Myriad Pro"/>
          <w:b/>
          <w:sz w:val="19"/>
        </w:rPr>
      </w:pPr>
      <w:r>
        <w:rPr>
          <w:rFonts w:ascii="Myriad Pro" w:hAnsi="Myriad Pro"/>
          <w:b/>
          <w:color w:val="231F20"/>
          <w:w w:val="105"/>
          <w:sz w:val="19"/>
        </w:rPr>
        <w:t xml:space="preserve">in </w:t>
      </w:r>
      <w:r>
        <w:rPr>
          <w:rFonts w:ascii="Myriad Pro" w:hAnsi="Myriad Pro"/>
          <w:b/>
          <w:color w:val="231F20"/>
          <w:spacing w:val="2"/>
          <w:w w:val="105"/>
          <w:sz w:val="19"/>
        </w:rPr>
        <w:t xml:space="preserve">order </w:t>
      </w:r>
      <w:r>
        <w:rPr>
          <w:rFonts w:ascii="Myriad Pro" w:hAnsi="Myriad Pro"/>
          <w:b/>
          <w:color w:val="231F20"/>
          <w:w w:val="105"/>
          <w:sz w:val="19"/>
        </w:rPr>
        <w:t xml:space="preserve">to </w:t>
      </w:r>
      <w:r>
        <w:rPr>
          <w:rFonts w:ascii="Myriad Pro" w:hAnsi="Myriad Pro"/>
          <w:b/>
          <w:color w:val="231F20"/>
          <w:spacing w:val="2"/>
          <w:w w:val="105"/>
          <w:sz w:val="19"/>
        </w:rPr>
        <w:t xml:space="preserve">facilitate change </w:t>
      </w:r>
      <w:r>
        <w:rPr>
          <w:rFonts w:ascii="Myriad Pro" w:hAnsi="Myriad Pro"/>
          <w:b/>
          <w:color w:val="231F20"/>
          <w:w w:val="105"/>
          <w:sz w:val="19"/>
        </w:rPr>
        <w:t xml:space="preserve">and </w:t>
      </w:r>
      <w:r>
        <w:rPr>
          <w:rFonts w:ascii="Myriad Pro" w:hAnsi="Myriad Pro"/>
          <w:b/>
          <w:color w:val="231F20"/>
          <w:spacing w:val="2"/>
          <w:w w:val="105"/>
          <w:sz w:val="19"/>
        </w:rPr>
        <w:t>exchange,</w:t>
      </w:r>
      <w:r>
        <w:rPr>
          <w:rFonts w:ascii="Myriad Pro" w:hAnsi="Myriad Pro"/>
          <w:b/>
          <w:color w:val="231F20"/>
          <w:spacing w:val="2"/>
          <w:w w:val="105"/>
          <w:sz w:val="19"/>
        </w:rPr>
        <w:t xml:space="preserve"> the </w:t>
      </w:r>
      <w:r>
        <w:rPr>
          <w:rFonts w:ascii="Myriad Pro" w:hAnsi="Myriad Pro"/>
          <w:b/>
          <w:color w:val="231F20"/>
          <w:w w:val="105"/>
          <w:sz w:val="19"/>
        </w:rPr>
        <w:t xml:space="preserve">Convener of </w:t>
      </w:r>
      <w:r>
        <w:rPr>
          <w:rFonts w:ascii="Myriad Pro" w:hAnsi="Myriad Pro"/>
          <w:b/>
          <w:color w:val="231F20"/>
          <w:spacing w:val="2"/>
          <w:w w:val="105"/>
          <w:sz w:val="19"/>
        </w:rPr>
        <w:t xml:space="preserve">the Racial Justice </w:t>
      </w:r>
      <w:r>
        <w:rPr>
          <w:rFonts w:ascii="Myriad Pro" w:hAnsi="Myriad Pro"/>
          <w:b/>
          <w:color w:val="231F20"/>
          <w:w w:val="105"/>
          <w:sz w:val="19"/>
        </w:rPr>
        <w:t xml:space="preserve">and </w:t>
      </w:r>
      <w:r>
        <w:rPr>
          <w:rFonts w:ascii="Myriad Pro" w:hAnsi="Myriad Pro"/>
          <w:b/>
          <w:color w:val="231F20"/>
          <w:spacing w:val="2"/>
          <w:w w:val="105"/>
          <w:sz w:val="19"/>
        </w:rPr>
        <w:t xml:space="preserve">Multicultural </w:t>
      </w:r>
      <w:r>
        <w:rPr>
          <w:rFonts w:ascii="Myriad Pro" w:hAnsi="Myriad Pro"/>
          <w:b/>
          <w:color w:val="231F20"/>
          <w:spacing w:val="3"/>
          <w:w w:val="105"/>
          <w:sz w:val="19"/>
        </w:rPr>
        <w:t xml:space="preserve">Ministry </w:t>
      </w:r>
      <w:r>
        <w:rPr>
          <w:rFonts w:ascii="Myriad Pro" w:hAnsi="Myriad Pro"/>
          <w:b/>
          <w:color w:val="231F20"/>
          <w:spacing w:val="2"/>
          <w:w w:val="105"/>
          <w:sz w:val="19"/>
        </w:rPr>
        <w:t xml:space="preserve">Committee shall </w:t>
      </w:r>
      <w:r>
        <w:rPr>
          <w:rFonts w:ascii="Myriad Pro" w:hAnsi="Myriad Pro"/>
          <w:b/>
          <w:color w:val="231F20"/>
          <w:w w:val="105"/>
          <w:sz w:val="19"/>
        </w:rPr>
        <w:t xml:space="preserve">be a </w:t>
      </w:r>
      <w:r>
        <w:rPr>
          <w:rFonts w:ascii="Myriad Pro" w:hAnsi="Myriad Pro"/>
          <w:b/>
          <w:color w:val="231F20"/>
          <w:spacing w:val="2"/>
          <w:w w:val="105"/>
          <w:sz w:val="19"/>
        </w:rPr>
        <w:t xml:space="preserve">member ‘ex-officio’ </w:t>
      </w:r>
      <w:r>
        <w:rPr>
          <w:rFonts w:ascii="Myriad Pro" w:hAnsi="Myriad Pro"/>
          <w:b/>
          <w:color w:val="231F20"/>
          <w:w w:val="105"/>
          <w:sz w:val="19"/>
        </w:rPr>
        <w:t xml:space="preserve">of </w:t>
      </w:r>
      <w:r>
        <w:rPr>
          <w:rFonts w:ascii="Myriad Pro" w:hAnsi="Myriad Pro"/>
          <w:b/>
          <w:color w:val="231F20"/>
          <w:spacing w:val="2"/>
          <w:w w:val="105"/>
          <w:sz w:val="19"/>
        </w:rPr>
        <w:t xml:space="preserve">the International </w:t>
      </w:r>
      <w:r>
        <w:rPr>
          <w:rFonts w:ascii="Myriad Pro" w:hAnsi="Myriad Pro"/>
          <w:b/>
          <w:color w:val="231F20"/>
          <w:w w:val="105"/>
          <w:sz w:val="19"/>
        </w:rPr>
        <w:t>Exchange Sub-Committee, and that the Racial Justice and Multicultural Ministry Committee shall be represented on the Ecumenical</w:t>
      </w:r>
      <w:r>
        <w:rPr>
          <w:rFonts w:ascii="Myriad Pro" w:hAnsi="Myriad Pro"/>
          <w:b/>
          <w:color w:val="231F20"/>
          <w:spacing w:val="28"/>
          <w:w w:val="105"/>
          <w:sz w:val="19"/>
        </w:rPr>
        <w:t xml:space="preserve"> </w:t>
      </w:r>
      <w:r>
        <w:rPr>
          <w:rFonts w:ascii="Myriad Pro" w:hAnsi="Myriad Pro"/>
          <w:b/>
          <w:color w:val="231F20"/>
          <w:w w:val="105"/>
          <w:sz w:val="19"/>
        </w:rPr>
        <w:t>Com</w:t>
      </w:r>
      <w:r>
        <w:rPr>
          <w:rFonts w:ascii="Myriad Pro" w:hAnsi="Myriad Pro"/>
          <w:b/>
          <w:color w:val="231F20"/>
          <w:w w:val="105"/>
          <w:sz w:val="19"/>
        </w:rPr>
        <w:t>mittee;</w:t>
      </w:r>
    </w:p>
    <w:p w:rsidR="00DC5273" w:rsidRDefault="00DC5273">
      <w:pPr>
        <w:pStyle w:val="BodyText"/>
        <w:spacing w:before="4"/>
        <w:rPr>
          <w:rFonts w:ascii="Myriad Pro"/>
          <w:b/>
        </w:rPr>
      </w:pPr>
    </w:p>
    <w:p w:rsidR="00DC5273" w:rsidRDefault="006E3FAD">
      <w:pPr>
        <w:pStyle w:val="ListParagraph"/>
        <w:numPr>
          <w:ilvl w:val="1"/>
          <w:numId w:val="102"/>
        </w:numPr>
        <w:tabs>
          <w:tab w:val="left" w:pos="1584"/>
          <w:tab w:val="left" w:pos="1585"/>
        </w:tabs>
        <w:spacing w:line="244" w:lineRule="auto"/>
        <w:ind w:right="741"/>
        <w:jc w:val="both"/>
        <w:rPr>
          <w:rFonts w:ascii="Myriad Pro" w:hAnsi="Myriad Pro"/>
          <w:b/>
          <w:sz w:val="19"/>
        </w:rPr>
      </w:pPr>
      <w:r>
        <w:rPr>
          <w:rFonts w:ascii="Myriad Pro" w:hAnsi="Myriad Pro"/>
          <w:b/>
          <w:color w:val="231F20"/>
          <w:w w:val="105"/>
          <w:sz w:val="19"/>
        </w:rPr>
        <w:t>an inter-committee forum should meet occasionally to discuss issues arising from the United Reformed Church’s developing commitment to multicultural ministries. This will help avoid duplication of work, and provide opportunities for mutual</w:t>
      </w:r>
      <w:r>
        <w:rPr>
          <w:rFonts w:ascii="Myriad Pro" w:hAnsi="Myriad Pro"/>
          <w:b/>
          <w:color w:val="231F20"/>
          <w:spacing w:val="8"/>
          <w:w w:val="105"/>
          <w:sz w:val="19"/>
        </w:rPr>
        <w:t xml:space="preserve"> </w:t>
      </w:r>
      <w:r>
        <w:rPr>
          <w:rFonts w:ascii="Myriad Pro" w:hAnsi="Myriad Pro"/>
          <w:b/>
          <w:color w:val="231F20"/>
          <w:w w:val="105"/>
          <w:sz w:val="19"/>
        </w:rPr>
        <w:t>account</w:t>
      </w:r>
      <w:r>
        <w:rPr>
          <w:rFonts w:ascii="Myriad Pro" w:hAnsi="Myriad Pro"/>
          <w:b/>
          <w:color w:val="231F20"/>
          <w:w w:val="105"/>
          <w:sz w:val="19"/>
        </w:rPr>
        <w:t>ability;</w:t>
      </w:r>
    </w:p>
    <w:p w:rsidR="00DC5273" w:rsidRDefault="00DC5273">
      <w:pPr>
        <w:pStyle w:val="BodyText"/>
        <w:spacing w:before="4"/>
        <w:rPr>
          <w:rFonts w:ascii="Myriad Pro"/>
          <w:b/>
        </w:rPr>
      </w:pPr>
    </w:p>
    <w:p w:rsidR="00DC5273" w:rsidRDefault="006E3FAD">
      <w:pPr>
        <w:tabs>
          <w:tab w:val="left" w:pos="1584"/>
        </w:tabs>
        <w:spacing w:before="1" w:line="244" w:lineRule="auto"/>
        <w:ind w:left="1584" w:right="743" w:hanging="681"/>
        <w:jc w:val="both"/>
        <w:rPr>
          <w:rFonts w:ascii="Myriad Pro"/>
          <w:b/>
          <w:sz w:val="19"/>
        </w:rPr>
      </w:pPr>
      <w:r>
        <w:rPr>
          <w:rFonts w:ascii="Myriad Pro"/>
          <w:b/>
          <w:color w:val="231F20"/>
          <w:w w:val="105"/>
          <w:sz w:val="19"/>
        </w:rPr>
        <w:t>d)</w:t>
      </w:r>
      <w:r>
        <w:rPr>
          <w:rFonts w:ascii="Myriad Pro"/>
          <w:b/>
          <w:color w:val="231F20"/>
          <w:w w:val="105"/>
          <w:sz w:val="19"/>
        </w:rPr>
        <w:tab/>
        <w:t>the Mission Partners programme shall remain within the remit of the International Exchange Sub-Committee.</w:t>
      </w:r>
    </w:p>
    <w:p w:rsidR="00DC5273" w:rsidRDefault="00DC5273">
      <w:pPr>
        <w:pStyle w:val="BodyText"/>
        <w:rPr>
          <w:rFonts w:ascii="Myriad Pro"/>
          <w:b/>
          <w:sz w:val="20"/>
        </w:rPr>
      </w:pPr>
    </w:p>
    <w:p w:rsidR="00DC5273" w:rsidRDefault="006E3FAD">
      <w:pPr>
        <w:pStyle w:val="BodyText"/>
        <w:spacing w:before="12"/>
        <w:rPr>
          <w:rFonts w:ascii="Myriad Pro"/>
          <w:b/>
          <w:sz w:val="15"/>
        </w:rPr>
      </w:pPr>
      <w:r>
        <w:pict>
          <v:group id="_x0000_s1707" style="position:absolute;margin-left:68.05pt;margin-top:11.85pt;width:476.25pt;height:83.75pt;z-index:-251734016;mso-wrap-distance-left:0;mso-wrap-distance-right:0;mso-position-horizontal-relative:page" coordorigin="1361,237" coordsize="9525,1675">
            <v:rect id="_x0000_s1713" style="position:absolute;left:1370;top:651;width:9505;height:1250" filled="f" strokecolor="#231f20" strokeweight="1pt"/>
            <v:rect id="_x0000_s1712" style="position:absolute;left:1370;top:247;width:9505;height:463" fillcolor="#231f20" stroked="f"/>
            <v:rect id="_x0000_s1711" style="position:absolute;left:1370;top:247;width:9505;height:463" filled="f" strokecolor="#231f20" strokeweight="1pt"/>
            <v:shape id="_x0000_s1710" type="#_x0000_t202" style="position:absolute;left:1947;top:314;width:1788;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9</w:t>
                    </w:r>
                  </w:p>
                </w:txbxContent>
              </v:textbox>
            </v:shape>
            <v:shape id="_x0000_s1709" type="#_x0000_t202" style="position:absolute;left:6860;top:314;width:3364;height:352" filled="f" stroked="f">
              <v:textbox inset="0,0,0,0">
                <w:txbxContent>
                  <w:p w:rsidR="00DC5273" w:rsidRDefault="006E3FAD">
                    <w:pPr>
                      <w:spacing w:line="347" w:lineRule="exact"/>
                      <w:rPr>
                        <w:rFonts w:ascii="Palatino"/>
                        <w:b/>
                        <w:sz w:val="28"/>
                      </w:rPr>
                    </w:pPr>
                    <w:r>
                      <w:rPr>
                        <w:rFonts w:ascii="Palatino"/>
                        <w:b/>
                        <w:color w:val="FFFFFF"/>
                        <w:w w:val="105"/>
                        <w:sz w:val="28"/>
                      </w:rPr>
                      <w:t>Budget for the year 2005</w:t>
                    </w:r>
                  </w:p>
                </w:txbxContent>
              </v:textbox>
            </v:shape>
            <v:shape id="_x0000_s1708" type="#_x0000_t202" style="position:absolute;left:1380;top:719;width:9485;height:1173" filled="f" stroked="f">
              <v:textbox inset="0,0,0,0">
                <w:txbxContent>
                  <w:p w:rsidR="00DC5273" w:rsidRDefault="00DC5273">
                    <w:pPr>
                      <w:spacing w:before="9"/>
                      <w:rPr>
                        <w:rFonts w:ascii="Myriad Pro"/>
                        <w:b/>
                        <w:sz w:val="30"/>
                      </w:rPr>
                    </w:pPr>
                  </w:p>
                  <w:p w:rsidR="00DC5273" w:rsidRDefault="006E3FAD">
                    <w:pPr>
                      <w:spacing w:before="1" w:line="244" w:lineRule="auto"/>
                      <w:ind w:left="566" w:right="1207"/>
                      <w:rPr>
                        <w:rFonts w:ascii="Myriad Pro"/>
                        <w:b/>
                        <w:sz w:val="19"/>
                      </w:rPr>
                    </w:pPr>
                    <w:r>
                      <w:rPr>
                        <w:rFonts w:ascii="Myriad Pro"/>
                        <w:b/>
                        <w:color w:val="231F20"/>
                        <w:w w:val="105"/>
                        <w:sz w:val="19"/>
                      </w:rPr>
                      <w:t>General Assembly accepts the budget for the year 2005, set out in Appendix 7 to the Book of Reports.</w:t>
                    </w:r>
                  </w:p>
                </w:txbxContent>
              </v:textbox>
            </v:shape>
            <w10:wrap type="topAndBottom" anchorx="page"/>
          </v:group>
        </w:pict>
      </w:r>
    </w:p>
    <w:p w:rsidR="00DC5273" w:rsidRDefault="00DC5273">
      <w:pPr>
        <w:rPr>
          <w:rFonts w:ascii="Myriad Pro"/>
          <w:sz w:val="15"/>
        </w:rPr>
        <w:sectPr w:rsidR="00DC5273">
          <w:type w:val="continuous"/>
          <w:pgSz w:w="11910" w:h="16840"/>
          <w:pgMar w:top="40" w:right="580" w:bottom="0" w:left="760" w:header="720" w:footer="720" w:gutter="0"/>
          <w:cols w:space="720"/>
        </w:sectPr>
      </w:pPr>
    </w:p>
    <w:p w:rsidR="00DC5273" w:rsidRDefault="006E3FAD">
      <w:pPr>
        <w:pStyle w:val="BodyText"/>
        <w:ind w:left="260"/>
        <w:rPr>
          <w:rFonts w:ascii="Myriad Pro"/>
          <w:sz w:val="20"/>
        </w:rPr>
      </w:pPr>
      <w:r>
        <w:pict>
          <v:group id="_x0000_s1701" style="position:absolute;left:0;text-align:left;margin-left:34.95pt;margin-top:56.7pt;width:501.6pt;height:738pt;z-index:-251766784;mso-position-horizontal-relative:page;mso-position-vertical-relative:page" coordorigin="699,1134" coordsize="10032,14760">
            <v:rect id="_x0000_s1706" style="position:absolute;left:1030;top:1548;width:9505;height:14202" filled="f" strokecolor="#231f20" strokeweight="1pt"/>
            <v:rect id="_x0000_s1705" style="position:absolute;left:1030;top:1143;width:9505;height:463" fillcolor="#231f20" stroked="f"/>
            <v:rect id="_x0000_s1704" style="position:absolute;left:1030;top:1143;width:9505;height:463" filled="f" strokecolor="#231f20" strokeweight="1pt"/>
            <v:rect id="_x0000_s1703" style="position:absolute;left:699;top:15548;width:10032;height:345" stroked="f"/>
            <v:rect id="_x0000_s1702" style="position:absolute;left:699;top:15548;width:10032;height:345" filled="f" strokecolor="white" strokeweight="0"/>
            <w10:wrap anchorx="page" anchory="page"/>
          </v:group>
        </w:pict>
      </w:r>
      <w:r>
        <w:rPr>
          <w:rFonts w:ascii="Myriad Pro"/>
          <w:sz w:val="20"/>
        </w:rPr>
      </w:r>
      <w:r>
        <w:rPr>
          <w:rFonts w:ascii="Myriad Pro"/>
          <w:sz w:val="20"/>
        </w:rPr>
        <w:pict>
          <v:group id="_x0000_s1697" style="width:119pt;height:17.15pt;mso-position-horizontal-relative:char;mso-position-vertical-relative:line" coordsize="2380,343">
            <v:shape id="_x0000_s1700" style="position:absolute;left:10;top:10;width:2360;height:323" coordorigin="10,10" coordsize="2360,323" path="m2256,10l123,10,58,12,24,24,12,58r-2,65l10,219r2,65l24,318r34,12l123,332r2133,l2321,330r34,-12l2367,284r2,-65l2369,123r-2,-65l2355,24,2321,12r-65,-2xe" fillcolor="#dcddde" stroked="f">
              <v:path arrowok="t"/>
            </v:shape>
            <v:shape id="_x0000_s1699"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698" type="#_x0000_t202" style="position:absolute;left:27;top:22;width:2325;height:299" filled="f" stroked="f">
              <v:textbox inset="0,0,0,0">
                <w:txbxContent>
                  <w:p w:rsidR="00DC5273" w:rsidRDefault="006E3FAD">
                    <w:pPr>
                      <w:spacing w:before="25"/>
                      <w:ind w:left="524"/>
                      <w:rPr>
                        <w:rFonts w:ascii="Book Antiqua"/>
                        <w:b/>
                        <w:i/>
                        <w:sz w:val="20"/>
                      </w:rPr>
                    </w:pPr>
                    <w:r>
                      <w:rPr>
                        <w:rFonts w:ascii="Book Antiqua"/>
                        <w:b/>
                        <w:i/>
                        <w:color w:val="231F20"/>
                        <w:w w:val="110"/>
                        <w:sz w:val="20"/>
                      </w:rPr>
                      <w:t>Resolution I0</w:t>
                    </w:r>
                  </w:p>
                </w:txbxContent>
              </v:textbox>
            </v:shape>
            <w10:anchorlock/>
          </v:group>
        </w:pict>
      </w:r>
    </w:p>
    <w:p w:rsidR="00DC5273" w:rsidRDefault="00DC5273">
      <w:pPr>
        <w:pStyle w:val="BodyText"/>
        <w:spacing w:before="12"/>
        <w:rPr>
          <w:rFonts w:ascii="Myriad Pro"/>
          <w:b/>
          <w:sz w:val="13"/>
        </w:rPr>
      </w:pPr>
    </w:p>
    <w:p w:rsidR="00DC5273" w:rsidRDefault="006E3FAD">
      <w:pPr>
        <w:tabs>
          <w:tab w:val="left" w:pos="2458"/>
          <w:tab w:val="left" w:pos="3804"/>
        </w:tabs>
        <w:spacing w:before="99"/>
        <w:ind w:left="847"/>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8"/>
          <w:w w:val="105"/>
          <w:sz w:val="28"/>
        </w:rPr>
        <w:t>10</w:t>
      </w:r>
      <w:r>
        <w:rPr>
          <w:rFonts w:ascii="Palatino"/>
          <w:b/>
          <w:color w:val="FFFFFF"/>
          <w:spacing w:val="-8"/>
          <w:w w:val="105"/>
          <w:sz w:val="28"/>
        </w:rPr>
        <w:tab/>
      </w:r>
      <w:r>
        <w:rPr>
          <w:rFonts w:ascii="Palatino"/>
          <w:b/>
          <w:color w:val="FFFFFF"/>
          <w:w w:val="105"/>
          <w:sz w:val="28"/>
        </w:rPr>
        <w:t>Ratification</w:t>
      </w:r>
      <w:r>
        <w:rPr>
          <w:rFonts w:ascii="Palatino"/>
          <w:b/>
          <w:color w:val="FFFFFF"/>
          <w:spacing w:val="22"/>
          <w:w w:val="105"/>
          <w:sz w:val="28"/>
        </w:rPr>
        <w:t xml:space="preserve"> </w:t>
      </w:r>
      <w:r>
        <w:rPr>
          <w:rFonts w:ascii="Palatino"/>
          <w:b/>
          <w:color w:val="FFFFFF"/>
          <w:w w:val="105"/>
          <w:sz w:val="28"/>
        </w:rPr>
        <w:t>of</w:t>
      </w:r>
      <w:r>
        <w:rPr>
          <w:rFonts w:ascii="Palatino"/>
          <w:b/>
          <w:color w:val="FFFFFF"/>
          <w:spacing w:val="22"/>
          <w:w w:val="105"/>
          <w:sz w:val="28"/>
        </w:rPr>
        <w:t xml:space="preserve"> </w:t>
      </w:r>
      <w:r>
        <w:rPr>
          <w:rFonts w:ascii="Palatino"/>
          <w:b/>
          <w:color w:val="FFFFFF"/>
          <w:w w:val="105"/>
          <w:sz w:val="28"/>
        </w:rPr>
        <w:t>Section</w:t>
      </w:r>
      <w:r>
        <w:rPr>
          <w:rFonts w:ascii="Palatino"/>
          <w:b/>
          <w:color w:val="FFFFFF"/>
          <w:spacing w:val="22"/>
          <w:w w:val="105"/>
          <w:sz w:val="28"/>
        </w:rPr>
        <w:t xml:space="preserve"> </w:t>
      </w:r>
      <w:r>
        <w:rPr>
          <w:rFonts w:ascii="Palatino"/>
          <w:b/>
          <w:color w:val="FFFFFF"/>
          <w:w w:val="105"/>
          <w:sz w:val="28"/>
        </w:rPr>
        <w:t>O</w:t>
      </w:r>
      <w:r>
        <w:rPr>
          <w:rFonts w:ascii="Palatino"/>
          <w:b/>
          <w:color w:val="FFFFFF"/>
          <w:spacing w:val="22"/>
          <w:w w:val="105"/>
          <w:sz w:val="28"/>
        </w:rPr>
        <w:t xml:space="preserve"> </w:t>
      </w:r>
      <w:r>
        <w:rPr>
          <w:rFonts w:ascii="Palatino"/>
          <w:b/>
          <w:color w:val="FFFFFF"/>
          <w:spacing w:val="-3"/>
          <w:w w:val="105"/>
          <w:sz w:val="28"/>
        </w:rPr>
        <w:t>Part</w:t>
      </w:r>
      <w:r>
        <w:rPr>
          <w:rFonts w:ascii="Palatino"/>
          <w:b/>
          <w:color w:val="FFFFFF"/>
          <w:spacing w:val="23"/>
          <w:w w:val="105"/>
          <w:sz w:val="28"/>
        </w:rPr>
        <w:t xml:space="preserve"> </w:t>
      </w:r>
      <w:r>
        <w:rPr>
          <w:rFonts w:ascii="Palatino"/>
          <w:b/>
          <w:color w:val="FFFFFF"/>
          <w:w w:val="105"/>
          <w:sz w:val="28"/>
        </w:rPr>
        <w:t>I</w:t>
      </w:r>
      <w:r>
        <w:rPr>
          <w:rFonts w:ascii="Palatino"/>
          <w:b/>
          <w:color w:val="FFFFFF"/>
          <w:spacing w:val="22"/>
          <w:w w:val="105"/>
          <w:sz w:val="28"/>
        </w:rPr>
        <w:t xml:space="preserve"> </w:t>
      </w:r>
      <w:r>
        <w:rPr>
          <w:rFonts w:ascii="Palatino"/>
          <w:b/>
          <w:color w:val="FFFFFF"/>
          <w:spacing w:val="-3"/>
          <w:w w:val="105"/>
          <w:sz w:val="28"/>
        </w:rPr>
        <w:t>changes</w:t>
      </w:r>
    </w:p>
    <w:p w:rsidR="00DC5273" w:rsidRDefault="006E3FAD">
      <w:pPr>
        <w:pStyle w:val="BodyText"/>
        <w:spacing w:before="140"/>
        <w:ind w:right="1081"/>
        <w:jc w:val="right"/>
      </w:pPr>
      <w:r>
        <w:rPr>
          <w:color w:val="231F20"/>
          <w:w w:val="105"/>
        </w:rPr>
        <w:t>(Resolution 9 2003)</w:t>
      </w:r>
    </w:p>
    <w:p w:rsidR="00DC5273" w:rsidRDefault="00DC5273">
      <w:pPr>
        <w:pStyle w:val="BodyText"/>
        <w:spacing w:before="9"/>
      </w:pPr>
    </w:p>
    <w:p w:rsidR="00DC5273" w:rsidRDefault="006E3FAD">
      <w:pPr>
        <w:pStyle w:val="Heading8"/>
        <w:spacing w:line="244" w:lineRule="auto"/>
        <w:ind w:left="563" w:right="1306" w:firstLine="0"/>
      </w:pPr>
      <w:r>
        <w:rPr>
          <w:color w:val="231F20"/>
          <w:w w:val="105"/>
        </w:rPr>
        <w:t xml:space="preserve">General Assembly agrees to ratify its decision of July 2003 to make the following changes to Part I </w:t>
      </w:r>
      <w:r>
        <w:rPr>
          <w:color w:val="231F20"/>
          <w:spacing w:val="40"/>
          <w:w w:val="105"/>
        </w:rPr>
        <w:t xml:space="preserve"> </w:t>
      </w:r>
      <w:r>
        <w:rPr>
          <w:color w:val="231F20"/>
          <w:w w:val="105"/>
        </w:rPr>
        <w:t>of the Section O Process for Ministerial</w:t>
      </w:r>
      <w:r>
        <w:rPr>
          <w:color w:val="231F20"/>
          <w:spacing w:val="32"/>
          <w:w w:val="105"/>
        </w:rPr>
        <w:t xml:space="preserve"> </w:t>
      </w:r>
      <w:r>
        <w:rPr>
          <w:color w:val="231F20"/>
          <w:w w:val="105"/>
        </w:rPr>
        <w:t>Discipline:</w:t>
      </w:r>
    </w:p>
    <w:p w:rsidR="00DC5273" w:rsidRDefault="00DC5273">
      <w:pPr>
        <w:pStyle w:val="BodyText"/>
        <w:spacing w:before="5"/>
        <w:rPr>
          <w:rFonts w:ascii="Myriad Pro"/>
          <w:b/>
        </w:rPr>
      </w:pPr>
    </w:p>
    <w:p w:rsidR="00DC5273" w:rsidRDefault="006E3FAD">
      <w:pPr>
        <w:ind w:left="563"/>
        <w:rPr>
          <w:rFonts w:ascii="Myriad Pro"/>
          <w:b/>
          <w:sz w:val="19"/>
        </w:rPr>
      </w:pPr>
      <w:r>
        <w:rPr>
          <w:rFonts w:ascii="Myriad Pro"/>
          <w:b/>
          <w:color w:val="231F20"/>
          <w:w w:val="105"/>
          <w:sz w:val="19"/>
        </w:rPr>
        <w:t>Paragraph 1</w:t>
      </w:r>
    </w:p>
    <w:p w:rsidR="00DC5273" w:rsidRDefault="006E3FAD">
      <w:pPr>
        <w:pStyle w:val="BodyText"/>
        <w:spacing w:before="11"/>
        <w:ind w:left="563"/>
        <w:jc w:val="both"/>
      </w:pPr>
      <w:r>
        <w:rPr>
          <w:color w:val="231F20"/>
          <w:w w:val="105"/>
        </w:rPr>
        <w:t>Paragraph 1.2. Insert ‘disciplinary’ after the openin</w:t>
      </w:r>
      <w:r>
        <w:rPr>
          <w:color w:val="231F20"/>
          <w:w w:val="105"/>
        </w:rPr>
        <w:t>g words ‘Once the’</w:t>
      </w:r>
    </w:p>
    <w:p w:rsidR="00DC5273" w:rsidRDefault="00DC5273">
      <w:pPr>
        <w:pStyle w:val="BodyText"/>
        <w:spacing w:before="9"/>
      </w:pPr>
    </w:p>
    <w:p w:rsidR="00DC5273" w:rsidRDefault="006E3FAD">
      <w:pPr>
        <w:pStyle w:val="Heading8"/>
        <w:ind w:left="563" w:firstLine="0"/>
      </w:pPr>
      <w:r>
        <w:rPr>
          <w:color w:val="231F20"/>
          <w:w w:val="105"/>
        </w:rPr>
        <w:t>Paragraph 2</w:t>
      </w:r>
    </w:p>
    <w:p w:rsidR="00DC5273" w:rsidRDefault="006E3FAD">
      <w:pPr>
        <w:pStyle w:val="BodyText"/>
        <w:spacing w:before="12"/>
        <w:ind w:left="563"/>
        <w:jc w:val="both"/>
      </w:pPr>
      <w:r>
        <w:rPr>
          <w:color w:val="231F20"/>
          <w:w w:val="105"/>
        </w:rPr>
        <w:t>Insert ‘(whether or not on appeal)’ after the words ‘particular case’.</w:t>
      </w:r>
    </w:p>
    <w:p w:rsidR="00DC5273" w:rsidRDefault="00DC5273">
      <w:pPr>
        <w:pStyle w:val="BodyText"/>
        <w:spacing w:before="9"/>
      </w:pPr>
    </w:p>
    <w:p w:rsidR="00DC5273" w:rsidRDefault="006E3FAD">
      <w:pPr>
        <w:pStyle w:val="Heading8"/>
        <w:ind w:left="563" w:firstLine="0"/>
      </w:pPr>
      <w:r>
        <w:rPr>
          <w:color w:val="231F20"/>
          <w:w w:val="105"/>
        </w:rPr>
        <w:t>Paragraph 3</w:t>
      </w:r>
    </w:p>
    <w:p w:rsidR="00DC5273" w:rsidRDefault="006E3FAD">
      <w:pPr>
        <w:pStyle w:val="BodyText"/>
        <w:spacing w:before="12" w:line="247" w:lineRule="auto"/>
        <w:ind w:left="563" w:right="1082"/>
        <w:jc w:val="both"/>
      </w:pPr>
      <w:r>
        <w:rPr>
          <w:color w:val="231F20"/>
          <w:w w:val="110"/>
        </w:rPr>
        <w:t>Insert the following additional definitions in their correct alphabetical positions and amend the sub- numbering of the other definitions as required:</w:t>
      </w:r>
    </w:p>
    <w:p w:rsidR="00DC5273" w:rsidRDefault="00DC5273">
      <w:pPr>
        <w:pStyle w:val="BodyText"/>
        <w:spacing w:before="10"/>
      </w:pPr>
    </w:p>
    <w:p w:rsidR="00DC5273" w:rsidRDefault="006E3FAD">
      <w:pPr>
        <w:pStyle w:val="BodyText"/>
        <w:spacing w:line="247" w:lineRule="auto"/>
        <w:ind w:left="563" w:right="1080"/>
        <w:jc w:val="both"/>
      </w:pPr>
      <w:r>
        <w:rPr>
          <w:color w:val="231F20"/>
          <w:w w:val="110"/>
        </w:rPr>
        <w:t>‘Initial Enquiry’ shall mean the enquiry conducted by the Mandated Group in conjunction with the Moderat</w:t>
      </w:r>
      <w:r>
        <w:rPr>
          <w:color w:val="231F20"/>
          <w:w w:val="110"/>
        </w:rPr>
        <w:t>or of the Synod during the period beginning when it is called in by the Moderator and ending when it serves either a Notice of Non-Continuance or a Referral Notice in accordance with the Rules of Procedure. ‘Notice of Non-Continuance’ shall mean a Notice s</w:t>
      </w:r>
      <w:r>
        <w:rPr>
          <w:color w:val="231F20"/>
          <w:w w:val="110"/>
        </w:rPr>
        <w:t>erved on the Moderator of the Synod by the</w:t>
      </w:r>
      <w:r>
        <w:rPr>
          <w:color w:val="231F20"/>
          <w:spacing w:val="-4"/>
          <w:w w:val="110"/>
        </w:rPr>
        <w:t xml:space="preserve"> </w:t>
      </w:r>
      <w:r>
        <w:rPr>
          <w:color w:val="231F20"/>
          <w:w w:val="110"/>
        </w:rPr>
        <w:t>Mandated</w:t>
      </w:r>
      <w:r>
        <w:rPr>
          <w:color w:val="231F20"/>
          <w:spacing w:val="-3"/>
          <w:w w:val="110"/>
        </w:rPr>
        <w:t xml:space="preserve"> </w:t>
      </w:r>
      <w:r>
        <w:rPr>
          <w:color w:val="231F20"/>
          <w:w w:val="110"/>
        </w:rPr>
        <w:t>Group</w:t>
      </w:r>
      <w:r>
        <w:rPr>
          <w:color w:val="231F20"/>
          <w:spacing w:val="-3"/>
          <w:w w:val="110"/>
        </w:rPr>
        <w:t xml:space="preserve"> </w:t>
      </w:r>
      <w:r>
        <w:rPr>
          <w:color w:val="231F20"/>
          <w:w w:val="110"/>
        </w:rPr>
        <w:t>at</w:t>
      </w:r>
      <w:r>
        <w:rPr>
          <w:color w:val="231F20"/>
          <w:spacing w:val="-3"/>
          <w:w w:val="110"/>
        </w:rPr>
        <w:t xml:space="preserve"> </w:t>
      </w:r>
      <w:r>
        <w:rPr>
          <w:color w:val="231F20"/>
          <w:w w:val="110"/>
        </w:rPr>
        <w:t>the</w:t>
      </w:r>
      <w:r>
        <w:rPr>
          <w:color w:val="231F20"/>
          <w:spacing w:val="-3"/>
          <w:w w:val="110"/>
        </w:rPr>
        <w:t xml:space="preserve"> </w:t>
      </w:r>
      <w:r>
        <w:rPr>
          <w:color w:val="231F20"/>
          <w:w w:val="110"/>
        </w:rPr>
        <w:t>conclusion</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Initial</w:t>
      </w:r>
      <w:r>
        <w:rPr>
          <w:color w:val="231F20"/>
          <w:spacing w:val="-3"/>
          <w:w w:val="110"/>
        </w:rPr>
        <w:t xml:space="preserve"> </w:t>
      </w:r>
      <w:r>
        <w:rPr>
          <w:color w:val="231F20"/>
          <w:w w:val="110"/>
        </w:rPr>
        <w:t>Enquiry</w:t>
      </w:r>
      <w:r>
        <w:rPr>
          <w:color w:val="231F20"/>
          <w:spacing w:val="-3"/>
          <w:w w:val="110"/>
        </w:rPr>
        <w:t xml:space="preserve"> </w:t>
      </w:r>
      <w:r>
        <w:rPr>
          <w:color w:val="231F20"/>
          <w:w w:val="110"/>
        </w:rPr>
        <w:t>to</w:t>
      </w:r>
      <w:r>
        <w:rPr>
          <w:color w:val="231F20"/>
          <w:spacing w:val="-3"/>
          <w:w w:val="110"/>
        </w:rPr>
        <w:t xml:space="preserve"> </w:t>
      </w:r>
      <w:r>
        <w:rPr>
          <w:color w:val="231F20"/>
          <w:w w:val="110"/>
        </w:rPr>
        <w:t>indicate</w:t>
      </w:r>
      <w:r>
        <w:rPr>
          <w:color w:val="231F20"/>
          <w:spacing w:val="-3"/>
          <w:w w:val="110"/>
        </w:rPr>
        <w:t xml:space="preserve"> </w:t>
      </w:r>
      <w:r>
        <w:rPr>
          <w:color w:val="231F20"/>
          <w:w w:val="110"/>
        </w:rPr>
        <w:t>that</w:t>
      </w:r>
      <w:r>
        <w:rPr>
          <w:color w:val="231F20"/>
          <w:spacing w:val="-4"/>
          <w:w w:val="110"/>
        </w:rPr>
        <w:t xml:space="preserve"> </w:t>
      </w:r>
      <w:r>
        <w:rPr>
          <w:color w:val="231F20"/>
          <w:w w:val="110"/>
        </w:rPr>
        <w:t>it</w:t>
      </w:r>
      <w:r>
        <w:rPr>
          <w:color w:val="231F20"/>
          <w:spacing w:val="-3"/>
          <w:w w:val="110"/>
        </w:rPr>
        <w:t xml:space="preserve"> </w:t>
      </w:r>
      <w:r>
        <w:rPr>
          <w:color w:val="231F20"/>
          <w:w w:val="110"/>
        </w:rPr>
        <w:t>does</w:t>
      </w:r>
      <w:r>
        <w:rPr>
          <w:color w:val="231F20"/>
          <w:spacing w:val="-3"/>
          <w:w w:val="110"/>
        </w:rPr>
        <w:t xml:space="preserve"> </w:t>
      </w:r>
      <w:r>
        <w:rPr>
          <w:color w:val="231F20"/>
          <w:w w:val="110"/>
        </w:rPr>
        <w:t>not</w:t>
      </w:r>
      <w:r>
        <w:rPr>
          <w:color w:val="231F20"/>
          <w:spacing w:val="-3"/>
          <w:w w:val="110"/>
        </w:rPr>
        <w:t xml:space="preserve"> </w:t>
      </w:r>
      <w:r>
        <w:rPr>
          <w:color w:val="231F20"/>
          <w:w w:val="110"/>
        </w:rPr>
        <w:t>intend</w:t>
      </w:r>
      <w:r>
        <w:rPr>
          <w:color w:val="231F20"/>
          <w:spacing w:val="-3"/>
          <w:w w:val="110"/>
        </w:rPr>
        <w:t xml:space="preserve"> </w:t>
      </w:r>
      <w:r>
        <w:rPr>
          <w:color w:val="231F20"/>
          <w:w w:val="110"/>
        </w:rPr>
        <w:t>to</w:t>
      </w:r>
      <w:r>
        <w:rPr>
          <w:color w:val="231F20"/>
          <w:spacing w:val="-3"/>
          <w:w w:val="110"/>
        </w:rPr>
        <w:t xml:space="preserve"> </w:t>
      </w:r>
      <w:r>
        <w:rPr>
          <w:color w:val="231F20"/>
          <w:w w:val="110"/>
        </w:rPr>
        <w:t>proceed further with the disciplinary case against the</w:t>
      </w:r>
      <w:r>
        <w:rPr>
          <w:color w:val="231F20"/>
          <w:spacing w:val="-16"/>
          <w:w w:val="110"/>
        </w:rPr>
        <w:t xml:space="preserve"> </w:t>
      </w:r>
      <w:r>
        <w:rPr>
          <w:color w:val="231F20"/>
          <w:w w:val="110"/>
        </w:rPr>
        <w:t>Minister.</w:t>
      </w:r>
    </w:p>
    <w:p w:rsidR="00DC5273" w:rsidRDefault="00DC5273">
      <w:pPr>
        <w:pStyle w:val="BodyText"/>
        <w:spacing w:before="7"/>
      </w:pPr>
    </w:p>
    <w:p w:rsidR="00DC5273" w:rsidRDefault="006E3FAD">
      <w:pPr>
        <w:pStyle w:val="Heading8"/>
        <w:ind w:left="563" w:firstLine="0"/>
      </w:pPr>
      <w:r>
        <w:rPr>
          <w:color w:val="231F20"/>
          <w:w w:val="105"/>
        </w:rPr>
        <w:t>Paragraph 4</w:t>
      </w:r>
    </w:p>
    <w:p w:rsidR="00DC5273" w:rsidRDefault="006E3FAD">
      <w:pPr>
        <w:spacing w:before="5"/>
        <w:ind w:left="563"/>
        <w:jc w:val="both"/>
        <w:rPr>
          <w:sz w:val="19"/>
        </w:rPr>
      </w:pPr>
      <w:r>
        <w:rPr>
          <w:rFonts w:ascii="Myriad Pro"/>
          <w:b/>
          <w:color w:val="231F20"/>
          <w:w w:val="105"/>
          <w:sz w:val="19"/>
        </w:rPr>
        <w:t xml:space="preserve">Paragraph 4.1 </w:t>
      </w:r>
      <w:r>
        <w:rPr>
          <w:color w:val="231F20"/>
          <w:w w:val="105"/>
          <w:sz w:val="19"/>
        </w:rPr>
        <w:t>Delete the current paragraph and replace with:</w:t>
      </w:r>
    </w:p>
    <w:p w:rsidR="00DC5273" w:rsidRDefault="006E3FAD">
      <w:pPr>
        <w:pStyle w:val="BodyText"/>
        <w:spacing w:before="9" w:line="247" w:lineRule="auto"/>
        <w:ind w:left="563" w:right="1081"/>
        <w:jc w:val="both"/>
      </w:pPr>
      <w:r>
        <w:rPr>
          <w:color w:val="231F20"/>
          <w:w w:val="105"/>
        </w:rPr>
        <w:t>‘Subject to the age limit imposed by Paragraph 4.4, appointment to the Commission Panel shall be by Resolution of the General Assembly on the advice of the Nominations Committee (or such other committee as may</w:t>
      </w:r>
      <w:r>
        <w:rPr>
          <w:color w:val="231F20"/>
          <w:w w:val="105"/>
        </w:rPr>
        <w:t xml:space="preserve"> in the future perform the functions of the Nominations Committee), who shall in considering persons for appointment take into account (i) the need for balance and for a variety of skills and specialisations, particularly in the following areas – experienc</w:t>
      </w:r>
      <w:r>
        <w:rPr>
          <w:color w:val="231F20"/>
          <w:w w:val="105"/>
        </w:rPr>
        <w:t xml:space="preserve">e in ministerial oversight, theology and doctrine, </w:t>
      </w:r>
      <w:r>
        <w:rPr>
          <w:color w:val="231F20"/>
          <w:spacing w:val="-3"/>
          <w:w w:val="105"/>
        </w:rPr>
        <w:t xml:space="preserve">law, </w:t>
      </w:r>
      <w:r>
        <w:rPr>
          <w:color w:val="231F20"/>
          <w:w w:val="105"/>
        </w:rPr>
        <w:t>counselling, psychology, mental health, experience in conduct of meetings and tribunals, and (ii) the advantages</w:t>
      </w:r>
      <w:r>
        <w:rPr>
          <w:color w:val="231F20"/>
          <w:spacing w:val="14"/>
          <w:w w:val="105"/>
        </w:rPr>
        <w:t xml:space="preserve"> </w:t>
      </w:r>
      <w:r>
        <w:rPr>
          <w:color w:val="231F20"/>
          <w:w w:val="105"/>
        </w:rPr>
        <w:t>of</w:t>
      </w:r>
      <w:r>
        <w:rPr>
          <w:color w:val="231F20"/>
          <w:spacing w:val="15"/>
          <w:w w:val="105"/>
        </w:rPr>
        <w:t xml:space="preserve"> </w:t>
      </w:r>
      <w:r>
        <w:rPr>
          <w:color w:val="231F20"/>
          <w:w w:val="105"/>
        </w:rPr>
        <w:t>including</w:t>
      </w:r>
      <w:r>
        <w:rPr>
          <w:color w:val="231F20"/>
          <w:spacing w:val="14"/>
          <w:w w:val="105"/>
        </w:rPr>
        <w:t xml:space="preserve"> </w:t>
      </w:r>
      <w:r>
        <w:rPr>
          <w:color w:val="231F20"/>
          <w:w w:val="105"/>
        </w:rPr>
        <w:t>on</w:t>
      </w:r>
      <w:r>
        <w:rPr>
          <w:color w:val="231F20"/>
          <w:spacing w:val="15"/>
          <w:w w:val="105"/>
        </w:rPr>
        <w:t xml:space="preserve"> </w:t>
      </w:r>
      <w:r>
        <w:rPr>
          <w:color w:val="231F20"/>
          <w:w w:val="105"/>
        </w:rPr>
        <w:t>the</w:t>
      </w:r>
      <w:r>
        <w:rPr>
          <w:color w:val="231F20"/>
          <w:spacing w:val="15"/>
          <w:w w:val="105"/>
        </w:rPr>
        <w:t xml:space="preserve"> </w:t>
      </w:r>
      <w:r>
        <w:rPr>
          <w:color w:val="231F20"/>
          <w:w w:val="105"/>
        </w:rPr>
        <w:t>Commission</w:t>
      </w:r>
      <w:r>
        <w:rPr>
          <w:color w:val="231F20"/>
          <w:spacing w:val="14"/>
          <w:w w:val="105"/>
        </w:rPr>
        <w:t xml:space="preserve"> </w:t>
      </w:r>
      <w:r>
        <w:rPr>
          <w:color w:val="231F20"/>
          <w:w w:val="105"/>
        </w:rPr>
        <w:t>Panel</w:t>
      </w:r>
      <w:r>
        <w:rPr>
          <w:color w:val="231F20"/>
          <w:spacing w:val="15"/>
          <w:w w:val="105"/>
        </w:rPr>
        <w:t xml:space="preserve"> </w:t>
      </w:r>
      <w:r>
        <w:rPr>
          <w:color w:val="231F20"/>
          <w:w w:val="105"/>
        </w:rPr>
        <w:t>persons</w:t>
      </w:r>
      <w:r>
        <w:rPr>
          <w:color w:val="231F20"/>
          <w:spacing w:val="15"/>
          <w:w w:val="105"/>
        </w:rPr>
        <w:t xml:space="preserve"> </w:t>
      </w:r>
      <w:r>
        <w:rPr>
          <w:color w:val="231F20"/>
          <w:w w:val="105"/>
        </w:rPr>
        <w:t>from</w:t>
      </w:r>
      <w:r>
        <w:rPr>
          <w:color w:val="231F20"/>
          <w:spacing w:val="14"/>
          <w:w w:val="105"/>
        </w:rPr>
        <w:t xml:space="preserve"> </w:t>
      </w:r>
      <w:r>
        <w:rPr>
          <w:color w:val="231F20"/>
          <w:w w:val="105"/>
        </w:rPr>
        <w:t>a</w:t>
      </w:r>
      <w:r>
        <w:rPr>
          <w:color w:val="231F20"/>
          <w:spacing w:val="15"/>
          <w:w w:val="105"/>
        </w:rPr>
        <w:t xml:space="preserve"> </w:t>
      </w:r>
      <w:r>
        <w:rPr>
          <w:color w:val="231F20"/>
          <w:w w:val="105"/>
        </w:rPr>
        <w:t>variety</w:t>
      </w:r>
      <w:r>
        <w:rPr>
          <w:color w:val="231F20"/>
          <w:spacing w:val="14"/>
          <w:w w:val="105"/>
        </w:rPr>
        <w:t xml:space="preserve"> </w:t>
      </w:r>
      <w:r>
        <w:rPr>
          <w:color w:val="231F20"/>
          <w:w w:val="105"/>
        </w:rPr>
        <w:t>of</w:t>
      </w:r>
      <w:r>
        <w:rPr>
          <w:color w:val="231F20"/>
          <w:spacing w:val="15"/>
          <w:w w:val="105"/>
        </w:rPr>
        <w:t xml:space="preserve"> </w:t>
      </w:r>
      <w:r>
        <w:rPr>
          <w:color w:val="231F20"/>
          <w:w w:val="105"/>
        </w:rPr>
        <w:t>ethnic</w:t>
      </w:r>
      <w:r>
        <w:rPr>
          <w:color w:val="231F20"/>
          <w:spacing w:val="15"/>
          <w:w w:val="105"/>
        </w:rPr>
        <w:t xml:space="preserve"> </w:t>
      </w:r>
      <w:r>
        <w:rPr>
          <w:color w:val="231F20"/>
          <w:w w:val="105"/>
        </w:rPr>
        <w:t>minority</w:t>
      </w:r>
      <w:r>
        <w:rPr>
          <w:color w:val="231F20"/>
          <w:spacing w:val="14"/>
          <w:w w:val="105"/>
        </w:rPr>
        <w:t xml:space="preserve"> </w:t>
      </w:r>
      <w:r>
        <w:rPr>
          <w:color w:val="231F20"/>
          <w:w w:val="105"/>
        </w:rPr>
        <w:t>backgrounds.</w:t>
      </w:r>
    </w:p>
    <w:p w:rsidR="00DC5273" w:rsidRDefault="00DC5273">
      <w:pPr>
        <w:pStyle w:val="BodyText"/>
        <w:spacing w:before="8"/>
      </w:pPr>
    </w:p>
    <w:p w:rsidR="00DC5273" w:rsidRDefault="006E3FAD">
      <w:pPr>
        <w:pStyle w:val="BodyText"/>
        <w:spacing w:line="247" w:lineRule="auto"/>
        <w:ind w:left="563" w:right="1083"/>
        <w:jc w:val="both"/>
      </w:pPr>
      <w:r>
        <w:rPr>
          <w:rFonts w:ascii="Myriad Pro" w:hAnsi="Myriad Pro"/>
          <w:b/>
          <w:color w:val="231F20"/>
          <w:w w:val="110"/>
        </w:rPr>
        <w:t xml:space="preserve">Paragraph 4.2 </w:t>
      </w:r>
      <w:r>
        <w:rPr>
          <w:color w:val="231F20"/>
          <w:w w:val="110"/>
        </w:rPr>
        <w:t>Insert the words ‘Subject to the age limit imposed by Paragraph 4.4,’ before the words ‘Members of the Commission Panel’</w:t>
      </w:r>
    </w:p>
    <w:p w:rsidR="00DC5273" w:rsidRDefault="006E3FAD">
      <w:pPr>
        <w:pStyle w:val="BodyText"/>
        <w:spacing w:line="247" w:lineRule="auto"/>
        <w:ind w:left="563" w:right="1081"/>
        <w:jc w:val="both"/>
      </w:pPr>
      <w:r>
        <w:rPr>
          <w:rFonts w:ascii="Myriad Pro" w:hAnsi="Myriad Pro"/>
          <w:b/>
          <w:color w:val="231F20"/>
          <w:w w:val="105"/>
        </w:rPr>
        <w:t xml:space="preserve">Paragraph 4.4 </w:t>
      </w:r>
      <w:r>
        <w:rPr>
          <w:color w:val="231F20"/>
          <w:w w:val="105"/>
        </w:rPr>
        <w:t>Insert a new Paragraph 4.4 ‘When any member of the Commission Panel reaches the age of sevent</w:t>
      </w:r>
      <w:r>
        <w:rPr>
          <w:color w:val="231F20"/>
          <w:w w:val="105"/>
        </w:rPr>
        <w:t>y, s/he must forthwith resign from the Commission Panel and shall no longer be eligible to serve on  any new Assembly Commission, but any person who reaches his/her seventieth birthday whilst serving on    an</w:t>
      </w:r>
      <w:r>
        <w:rPr>
          <w:color w:val="231F20"/>
          <w:spacing w:val="13"/>
          <w:w w:val="105"/>
        </w:rPr>
        <w:t xml:space="preserve"> </w:t>
      </w:r>
      <w:r>
        <w:rPr>
          <w:color w:val="231F20"/>
          <w:w w:val="105"/>
        </w:rPr>
        <w:t>Assembly</w:t>
      </w:r>
      <w:r>
        <w:rPr>
          <w:color w:val="231F20"/>
          <w:spacing w:val="13"/>
          <w:w w:val="105"/>
        </w:rPr>
        <w:t xml:space="preserve"> </w:t>
      </w:r>
      <w:r>
        <w:rPr>
          <w:color w:val="231F20"/>
          <w:w w:val="105"/>
        </w:rPr>
        <w:t>Commission</w:t>
      </w:r>
      <w:r>
        <w:rPr>
          <w:color w:val="231F20"/>
          <w:spacing w:val="13"/>
          <w:w w:val="105"/>
        </w:rPr>
        <w:t xml:space="preserve"> </w:t>
      </w:r>
      <w:r>
        <w:rPr>
          <w:color w:val="231F20"/>
          <w:w w:val="105"/>
        </w:rPr>
        <w:t>in</w:t>
      </w:r>
      <w:r>
        <w:rPr>
          <w:color w:val="231F20"/>
          <w:spacing w:val="13"/>
          <w:w w:val="105"/>
        </w:rPr>
        <w:t xml:space="preserve"> </w:t>
      </w:r>
      <w:r>
        <w:rPr>
          <w:color w:val="231F20"/>
          <w:w w:val="105"/>
        </w:rPr>
        <w:t>a</w:t>
      </w:r>
      <w:r>
        <w:rPr>
          <w:color w:val="231F20"/>
          <w:spacing w:val="13"/>
          <w:w w:val="105"/>
        </w:rPr>
        <w:t xml:space="preserve"> </w:t>
      </w:r>
      <w:r>
        <w:rPr>
          <w:color w:val="231F20"/>
          <w:w w:val="105"/>
        </w:rPr>
        <w:t>case</w:t>
      </w:r>
      <w:r>
        <w:rPr>
          <w:color w:val="231F20"/>
          <w:spacing w:val="13"/>
          <w:w w:val="105"/>
        </w:rPr>
        <w:t xml:space="preserve"> </w:t>
      </w:r>
      <w:r>
        <w:rPr>
          <w:color w:val="231F20"/>
          <w:w w:val="105"/>
        </w:rPr>
        <w:t>in</w:t>
      </w:r>
      <w:r>
        <w:rPr>
          <w:color w:val="231F20"/>
          <w:spacing w:val="13"/>
          <w:w w:val="105"/>
        </w:rPr>
        <w:t xml:space="preserve"> </w:t>
      </w:r>
      <w:r>
        <w:rPr>
          <w:color w:val="231F20"/>
          <w:w w:val="105"/>
        </w:rPr>
        <w:t>progress</w:t>
      </w:r>
      <w:r>
        <w:rPr>
          <w:color w:val="231F20"/>
          <w:spacing w:val="13"/>
          <w:w w:val="105"/>
        </w:rPr>
        <w:t xml:space="preserve"> </w:t>
      </w:r>
      <w:r>
        <w:rPr>
          <w:color w:val="231F20"/>
          <w:w w:val="105"/>
        </w:rPr>
        <w:t>may</w:t>
      </w:r>
      <w:r>
        <w:rPr>
          <w:color w:val="231F20"/>
          <w:spacing w:val="13"/>
          <w:w w:val="105"/>
        </w:rPr>
        <w:t xml:space="preserve"> </w:t>
      </w:r>
      <w:r>
        <w:rPr>
          <w:color w:val="231F20"/>
          <w:w w:val="105"/>
        </w:rPr>
        <w:t>c</w:t>
      </w:r>
      <w:r>
        <w:rPr>
          <w:color w:val="231F20"/>
          <w:w w:val="105"/>
        </w:rPr>
        <w:t>ontinue</w:t>
      </w:r>
      <w:r>
        <w:rPr>
          <w:color w:val="231F20"/>
          <w:spacing w:val="13"/>
          <w:w w:val="105"/>
        </w:rPr>
        <w:t xml:space="preserve"> </w:t>
      </w:r>
      <w:r>
        <w:rPr>
          <w:color w:val="231F20"/>
          <w:w w:val="105"/>
        </w:rPr>
        <w:t>so</w:t>
      </w:r>
      <w:r>
        <w:rPr>
          <w:color w:val="231F20"/>
          <w:spacing w:val="13"/>
          <w:w w:val="105"/>
        </w:rPr>
        <w:t xml:space="preserve"> </w:t>
      </w:r>
      <w:r>
        <w:rPr>
          <w:color w:val="231F20"/>
          <w:w w:val="105"/>
        </w:rPr>
        <w:t>to</w:t>
      </w:r>
      <w:r>
        <w:rPr>
          <w:color w:val="231F20"/>
          <w:spacing w:val="13"/>
          <w:w w:val="105"/>
        </w:rPr>
        <w:t xml:space="preserve"> </w:t>
      </w:r>
      <w:r>
        <w:rPr>
          <w:color w:val="231F20"/>
          <w:w w:val="105"/>
        </w:rPr>
        <w:t>serve</w:t>
      </w:r>
      <w:r>
        <w:rPr>
          <w:color w:val="231F20"/>
          <w:spacing w:val="13"/>
          <w:w w:val="105"/>
        </w:rPr>
        <w:t xml:space="preserve"> </w:t>
      </w:r>
      <w:r>
        <w:rPr>
          <w:color w:val="231F20"/>
          <w:w w:val="105"/>
        </w:rPr>
        <w:t>until</w:t>
      </w:r>
      <w:r>
        <w:rPr>
          <w:color w:val="231F20"/>
          <w:spacing w:val="13"/>
          <w:w w:val="105"/>
        </w:rPr>
        <w:t xml:space="preserve"> </w:t>
      </w:r>
      <w:r>
        <w:rPr>
          <w:color w:val="231F20"/>
          <w:w w:val="105"/>
        </w:rPr>
        <w:t>the</w:t>
      </w:r>
      <w:r>
        <w:rPr>
          <w:color w:val="231F20"/>
          <w:spacing w:val="13"/>
          <w:w w:val="105"/>
        </w:rPr>
        <w:t xml:space="preserve"> </w:t>
      </w:r>
      <w:r>
        <w:rPr>
          <w:color w:val="231F20"/>
          <w:w w:val="105"/>
        </w:rPr>
        <w:t>conclusion</w:t>
      </w:r>
      <w:r>
        <w:rPr>
          <w:color w:val="231F20"/>
          <w:spacing w:val="13"/>
          <w:w w:val="105"/>
        </w:rPr>
        <w:t xml:space="preserve"> </w:t>
      </w:r>
      <w:r>
        <w:rPr>
          <w:color w:val="231F20"/>
          <w:w w:val="105"/>
        </w:rPr>
        <w:t>of</w:t>
      </w:r>
      <w:r>
        <w:rPr>
          <w:color w:val="231F20"/>
          <w:spacing w:val="13"/>
          <w:w w:val="105"/>
        </w:rPr>
        <w:t xml:space="preserve"> </w:t>
      </w:r>
      <w:r>
        <w:rPr>
          <w:color w:val="231F20"/>
          <w:w w:val="105"/>
        </w:rPr>
        <w:t>that</w:t>
      </w:r>
      <w:r>
        <w:rPr>
          <w:color w:val="231F20"/>
          <w:spacing w:val="13"/>
          <w:w w:val="105"/>
        </w:rPr>
        <w:t xml:space="preserve"> </w:t>
      </w:r>
      <w:r>
        <w:rPr>
          <w:color w:val="231F20"/>
          <w:w w:val="105"/>
        </w:rPr>
        <w:t>case.</w:t>
      </w:r>
    </w:p>
    <w:p w:rsidR="00DC5273" w:rsidRDefault="00DC5273">
      <w:pPr>
        <w:pStyle w:val="BodyText"/>
        <w:spacing w:before="1"/>
      </w:pPr>
    </w:p>
    <w:p w:rsidR="00DC5273" w:rsidRDefault="006E3FAD">
      <w:pPr>
        <w:pStyle w:val="Heading8"/>
        <w:ind w:left="563" w:firstLine="0"/>
      </w:pPr>
      <w:r>
        <w:rPr>
          <w:color w:val="231F20"/>
          <w:w w:val="105"/>
        </w:rPr>
        <w:t>Paragraph 6</w:t>
      </w:r>
    </w:p>
    <w:p w:rsidR="00DC5273" w:rsidRDefault="006E3FAD">
      <w:pPr>
        <w:pStyle w:val="BodyText"/>
        <w:spacing w:before="4" w:line="247" w:lineRule="auto"/>
        <w:ind w:left="563" w:right="1081"/>
        <w:jc w:val="both"/>
      </w:pPr>
      <w:r>
        <w:rPr>
          <w:rFonts w:ascii="Myriad Pro" w:hAnsi="Myriad Pro"/>
          <w:b/>
          <w:color w:val="231F20"/>
          <w:w w:val="110"/>
        </w:rPr>
        <w:t>Paragraph</w:t>
      </w:r>
      <w:r>
        <w:rPr>
          <w:rFonts w:ascii="Myriad Pro" w:hAnsi="Myriad Pro"/>
          <w:b/>
          <w:color w:val="231F20"/>
          <w:spacing w:val="-4"/>
          <w:w w:val="110"/>
        </w:rPr>
        <w:t xml:space="preserve"> </w:t>
      </w:r>
      <w:r>
        <w:rPr>
          <w:rFonts w:ascii="Myriad Pro" w:hAnsi="Myriad Pro"/>
          <w:b/>
          <w:color w:val="231F20"/>
          <w:w w:val="110"/>
        </w:rPr>
        <w:t>6.4</w:t>
      </w:r>
      <w:r>
        <w:rPr>
          <w:rFonts w:ascii="Myriad Pro" w:hAnsi="Myriad Pro"/>
          <w:b/>
          <w:color w:val="231F20"/>
          <w:spacing w:val="33"/>
          <w:w w:val="110"/>
        </w:rPr>
        <w:t xml:space="preserve"> </w:t>
      </w:r>
      <w:r>
        <w:rPr>
          <w:color w:val="231F20"/>
          <w:w w:val="110"/>
        </w:rPr>
        <w:t>Delete</w:t>
      </w:r>
      <w:r>
        <w:rPr>
          <w:color w:val="231F20"/>
          <w:spacing w:val="-7"/>
          <w:w w:val="110"/>
        </w:rPr>
        <w:t xml:space="preserve"> </w:t>
      </w:r>
      <w:r>
        <w:rPr>
          <w:color w:val="231F20"/>
          <w:w w:val="110"/>
        </w:rPr>
        <w:t>all</w:t>
      </w:r>
      <w:r>
        <w:rPr>
          <w:color w:val="231F20"/>
          <w:spacing w:val="-7"/>
          <w:w w:val="110"/>
        </w:rPr>
        <w:t xml:space="preserve"> </w:t>
      </w:r>
      <w:r>
        <w:rPr>
          <w:color w:val="231F20"/>
          <w:w w:val="110"/>
        </w:rPr>
        <w:t>and</w:t>
      </w:r>
      <w:r>
        <w:rPr>
          <w:color w:val="231F20"/>
          <w:spacing w:val="-7"/>
          <w:w w:val="110"/>
        </w:rPr>
        <w:t xml:space="preserve"> </w:t>
      </w:r>
      <w:r>
        <w:rPr>
          <w:color w:val="231F20"/>
          <w:w w:val="110"/>
        </w:rPr>
        <w:t>replace</w:t>
      </w:r>
      <w:r>
        <w:rPr>
          <w:color w:val="231F20"/>
          <w:spacing w:val="-7"/>
          <w:w w:val="110"/>
        </w:rPr>
        <w:t xml:space="preserve"> </w:t>
      </w:r>
      <w:r>
        <w:rPr>
          <w:color w:val="231F20"/>
          <w:w w:val="110"/>
        </w:rPr>
        <w:t>with:</w:t>
      </w:r>
      <w:r>
        <w:rPr>
          <w:color w:val="231F20"/>
          <w:spacing w:val="-7"/>
          <w:w w:val="110"/>
        </w:rPr>
        <w:t xml:space="preserve"> </w:t>
      </w:r>
      <w:r>
        <w:rPr>
          <w:color w:val="231F20"/>
          <w:w w:val="110"/>
        </w:rPr>
        <w:t>‘Those</w:t>
      </w:r>
      <w:r>
        <w:rPr>
          <w:color w:val="231F20"/>
          <w:spacing w:val="-7"/>
          <w:w w:val="110"/>
        </w:rPr>
        <w:t xml:space="preserve"> </w:t>
      </w:r>
      <w:r>
        <w:rPr>
          <w:color w:val="231F20"/>
          <w:w w:val="110"/>
        </w:rPr>
        <w:t>charged</w:t>
      </w:r>
      <w:r>
        <w:rPr>
          <w:color w:val="231F20"/>
          <w:spacing w:val="-7"/>
          <w:w w:val="110"/>
        </w:rPr>
        <w:t xml:space="preserve"> </w:t>
      </w:r>
      <w:r>
        <w:rPr>
          <w:color w:val="231F20"/>
          <w:w w:val="110"/>
        </w:rPr>
        <w:t>under</w:t>
      </w:r>
      <w:r>
        <w:rPr>
          <w:color w:val="231F20"/>
          <w:spacing w:val="-7"/>
          <w:w w:val="110"/>
        </w:rPr>
        <w:t xml:space="preserve"> </w:t>
      </w:r>
      <w:r>
        <w:rPr>
          <w:color w:val="231F20"/>
          <w:w w:val="110"/>
        </w:rPr>
        <w:t>this</w:t>
      </w:r>
      <w:r>
        <w:rPr>
          <w:color w:val="231F20"/>
          <w:spacing w:val="-7"/>
          <w:w w:val="110"/>
        </w:rPr>
        <w:t xml:space="preserve"> </w:t>
      </w:r>
      <w:r>
        <w:rPr>
          <w:color w:val="231F20"/>
          <w:w w:val="110"/>
        </w:rPr>
        <w:t>Paragraph</w:t>
      </w:r>
      <w:r>
        <w:rPr>
          <w:color w:val="231F20"/>
          <w:spacing w:val="-7"/>
          <w:w w:val="110"/>
        </w:rPr>
        <w:t xml:space="preserve"> </w:t>
      </w:r>
      <w:r>
        <w:rPr>
          <w:color w:val="231F20"/>
          <w:w w:val="110"/>
        </w:rPr>
        <w:t>6</w:t>
      </w:r>
      <w:r>
        <w:rPr>
          <w:color w:val="231F20"/>
          <w:spacing w:val="-7"/>
          <w:w w:val="110"/>
        </w:rPr>
        <w:t xml:space="preserve"> </w:t>
      </w:r>
      <w:r>
        <w:rPr>
          <w:color w:val="231F20"/>
          <w:w w:val="110"/>
        </w:rPr>
        <w:t>with</w:t>
      </w:r>
      <w:r>
        <w:rPr>
          <w:color w:val="231F20"/>
          <w:spacing w:val="-7"/>
          <w:w w:val="110"/>
        </w:rPr>
        <w:t xml:space="preserve"> </w:t>
      </w:r>
      <w:r>
        <w:rPr>
          <w:color w:val="231F20"/>
          <w:w w:val="110"/>
        </w:rPr>
        <w:t>the</w:t>
      </w:r>
      <w:r>
        <w:rPr>
          <w:color w:val="231F20"/>
          <w:spacing w:val="-7"/>
          <w:w w:val="110"/>
        </w:rPr>
        <w:t xml:space="preserve"> </w:t>
      </w:r>
      <w:r>
        <w:rPr>
          <w:color w:val="231F20"/>
          <w:w w:val="110"/>
        </w:rPr>
        <w:t>appointment of</w:t>
      </w:r>
      <w:r>
        <w:rPr>
          <w:color w:val="231F20"/>
          <w:spacing w:val="-5"/>
          <w:w w:val="110"/>
        </w:rPr>
        <w:t xml:space="preserve"> </w:t>
      </w:r>
      <w:r>
        <w:rPr>
          <w:color w:val="231F20"/>
          <w:w w:val="110"/>
        </w:rPr>
        <w:t>the</w:t>
      </w:r>
      <w:r>
        <w:rPr>
          <w:color w:val="231F20"/>
          <w:spacing w:val="-4"/>
          <w:w w:val="110"/>
        </w:rPr>
        <w:t xml:space="preserve"> </w:t>
      </w:r>
      <w:r>
        <w:rPr>
          <w:color w:val="231F20"/>
          <w:w w:val="110"/>
        </w:rPr>
        <w:t>Assembly</w:t>
      </w:r>
      <w:r>
        <w:rPr>
          <w:color w:val="231F20"/>
          <w:spacing w:val="-4"/>
          <w:w w:val="110"/>
        </w:rPr>
        <w:t xml:space="preserve"> </w:t>
      </w:r>
      <w:r>
        <w:rPr>
          <w:color w:val="231F20"/>
          <w:w w:val="110"/>
        </w:rPr>
        <w:t>Commission</w:t>
      </w:r>
      <w:r>
        <w:rPr>
          <w:color w:val="231F20"/>
          <w:spacing w:val="-4"/>
          <w:w w:val="110"/>
        </w:rPr>
        <w:t xml:space="preserve"> </w:t>
      </w:r>
      <w:r>
        <w:rPr>
          <w:color w:val="231F20"/>
          <w:w w:val="110"/>
        </w:rPr>
        <w:t>shall</w:t>
      </w:r>
      <w:r>
        <w:rPr>
          <w:color w:val="231F20"/>
          <w:spacing w:val="-4"/>
          <w:w w:val="110"/>
        </w:rPr>
        <w:t xml:space="preserve"> </w:t>
      </w:r>
      <w:r>
        <w:rPr>
          <w:color w:val="231F20"/>
          <w:w w:val="110"/>
        </w:rPr>
        <w:t>(so</w:t>
      </w:r>
      <w:r>
        <w:rPr>
          <w:color w:val="231F20"/>
          <w:spacing w:val="-4"/>
          <w:w w:val="110"/>
        </w:rPr>
        <w:t xml:space="preserve"> </w:t>
      </w:r>
      <w:r>
        <w:rPr>
          <w:color w:val="231F20"/>
          <w:w w:val="110"/>
        </w:rPr>
        <w:t>far</w:t>
      </w:r>
      <w:r>
        <w:rPr>
          <w:color w:val="231F20"/>
          <w:spacing w:val="-5"/>
          <w:w w:val="110"/>
        </w:rPr>
        <w:t xml:space="preserve"> </w:t>
      </w:r>
      <w:r>
        <w:rPr>
          <w:color w:val="231F20"/>
          <w:w w:val="110"/>
        </w:rPr>
        <w:t>as</w:t>
      </w:r>
      <w:r>
        <w:rPr>
          <w:color w:val="231F20"/>
          <w:spacing w:val="-4"/>
          <w:w w:val="110"/>
        </w:rPr>
        <w:t xml:space="preserve"> </w:t>
      </w:r>
      <w:r>
        <w:rPr>
          <w:color w:val="231F20"/>
          <w:w w:val="110"/>
        </w:rPr>
        <w:t>possible)</w:t>
      </w:r>
      <w:r>
        <w:rPr>
          <w:color w:val="231F20"/>
          <w:spacing w:val="-4"/>
          <w:w w:val="110"/>
        </w:rPr>
        <w:t xml:space="preserve"> </w:t>
      </w:r>
      <w:r>
        <w:rPr>
          <w:color w:val="231F20"/>
          <w:w w:val="110"/>
        </w:rPr>
        <w:t>(i)</w:t>
      </w:r>
      <w:r>
        <w:rPr>
          <w:color w:val="231F20"/>
          <w:spacing w:val="-4"/>
          <w:w w:val="110"/>
        </w:rPr>
        <w:t xml:space="preserve"> </w:t>
      </w:r>
      <w:r>
        <w:rPr>
          <w:color w:val="231F20"/>
          <w:w w:val="110"/>
        </w:rPr>
        <w:t>appoint</w:t>
      </w:r>
      <w:r>
        <w:rPr>
          <w:color w:val="231F20"/>
          <w:spacing w:val="-4"/>
          <w:w w:val="110"/>
        </w:rPr>
        <w:t xml:space="preserve"> </w:t>
      </w:r>
      <w:r>
        <w:rPr>
          <w:color w:val="231F20"/>
          <w:w w:val="110"/>
        </w:rPr>
        <w:t>at</w:t>
      </w:r>
      <w:r>
        <w:rPr>
          <w:color w:val="231F20"/>
          <w:spacing w:val="-4"/>
          <w:w w:val="110"/>
        </w:rPr>
        <w:t xml:space="preserve"> </w:t>
      </w:r>
      <w:r>
        <w:rPr>
          <w:color w:val="231F20"/>
          <w:w w:val="110"/>
        </w:rPr>
        <w:t>least</w:t>
      </w:r>
      <w:r>
        <w:rPr>
          <w:color w:val="231F20"/>
          <w:spacing w:val="-4"/>
          <w:w w:val="110"/>
        </w:rPr>
        <w:t xml:space="preserve"> </w:t>
      </w:r>
      <w:r>
        <w:rPr>
          <w:color w:val="231F20"/>
          <w:w w:val="110"/>
        </w:rPr>
        <w:t>one</w:t>
      </w:r>
      <w:r>
        <w:rPr>
          <w:color w:val="231F20"/>
          <w:spacing w:val="-5"/>
          <w:w w:val="110"/>
        </w:rPr>
        <w:t xml:space="preserve"> </w:t>
      </w:r>
      <w:r>
        <w:rPr>
          <w:color w:val="231F20"/>
          <w:w w:val="110"/>
        </w:rPr>
        <w:t>man</w:t>
      </w:r>
      <w:r>
        <w:rPr>
          <w:color w:val="231F20"/>
          <w:spacing w:val="-4"/>
          <w:w w:val="110"/>
        </w:rPr>
        <w:t xml:space="preserve"> </w:t>
      </w:r>
      <w:r>
        <w:rPr>
          <w:color w:val="231F20"/>
          <w:w w:val="110"/>
        </w:rPr>
        <w:t>and</w:t>
      </w:r>
      <w:r>
        <w:rPr>
          <w:color w:val="231F20"/>
          <w:spacing w:val="-4"/>
          <w:w w:val="110"/>
        </w:rPr>
        <w:t xml:space="preserve"> </w:t>
      </w:r>
      <w:r>
        <w:rPr>
          <w:color w:val="231F20"/>
          <w:w w:val="110"/>
        </w:rPr>
        <w:t>at</w:t>
      </w:r>
      <w:r>
        <w:rPr>
          <w:color w:val="231F20"/>
          <w:spacing w:val="-4"/>
          <w:w w:val="110"/>
        </w:rPr>
        <w:t xml:space="preserve"> </w:t>
      </w:r>
      <w:r>
        <w:rPr>
          <w:color w:val="231F20"/>
          <w:w w:val="110"/>
        </w:rPr>
        <w:t>least</w:t>
      </w:r>
      <w:r>
        <w:rPr>
          <w:color w:val="231F20"/>
          <w:spacing w:val="-4"/>
          <w:w w:val="110"/>
        </w:rPr>
        <w:t xml:space="preserve"> </w:t>
      </w:r>
      <w:r>
        <w:rPr>
          <w:color w:val="231F20"/>
          <w:w w:val="110"/>
        </w:rPr>
        <w:t>one</w:t>
      </w:r>
      <w:r>
        <w:rPr>
          <w:color w:val="231F20"/>
          <w:spacing w:val="-4"/>
          <w:w w:val="110"/>
        </w:rPr>
        <w:t xml:space="preserve"> </w:t>
      </w:r>
      <w:r>
        <w:rPr>
          <w:color w:val="231F20"/>
          <w:w w:val="110"/>
        </w:rPr>
        <w:t>woman onto</w:t>
      </w:r>
      <w:r>
        <w:rPr>
          <w:color w:val="231F20"/>
          <w:spacing w:val="-12"/>
          <w:w w:val="110"/>
        </w:rPr>
        <w:t xml:space="preserve"> </w:t>
      </w:r>
      <w:r>
        <w:rPr>
          <w:color w:val="231F20"/>
          <w:w w:val="110"/>
        </w:rPr>
        <w:t>the</w:t>
      </w:r>
      <w:r>
        <w:rPr>
          <w:color w:val="231F20"/>
          <w:spacing w:val="-12"/>
          <w:w w:val="110"/>
        </w:rPr>
        <w:t xml:space="preserve"> </w:t>
      </w:r>
      <w:r>
        <w:rPr>
          <w:color w:val="231F20"/>
          <w:w w:val="110"/>
        </w:rPr>
        <w:t>Assembly</w:t>
      </w:r>
      <w:r>
        <w:rPr>
          <w:color w:val="231F20"/>
          <w:spacing w:val="-12"/>
          <w:w w:val="110"/>
        </w:rPr>
        <w:t xml:space="preserve"> </w:t>
      </w:r>
      <w:r>
        <w:rPr>
          <w:color w:val="231F20"/>
          <w:w w:val="110"/>
        </w:rPr>
        <w:t>Commission,</w:t>
      </w:r>
      <w:r>
        <w:rPr>
          <w:color w:val="231F20"/>
          <w:spacing w:val="-11"/>
          <w:w w:val="110"/>
        </w:rPr>
        <w:t xml:space="preserve"> </w:t>
      </w:r>
      <w:r>
        <w:rPr>
          <w:color w:val="231F20"/>
          <w:w w:val="110"/>
        </w:rPr>
        <w:t>and</w:t>
      </w:r>
      <w:r>
        <w:rPr>
          <w:color w:val="231F20"/>
          <w:spacing w:val="-12"/>
          <w:w w:val="110"/>
        </w:rPr>
        <w:t xml:space="preserve"> </w:t>
      </w:r>
      <w:r>
        <w:rPr>
          <w:color w:val="231F20"/>
          <w:w w:val="110"/>
        </w:rPr>
        <w:t>(ii)</w:t>
      </w:r>
      <w:r>
        <w:rPr>
          <w:color w:val="231F20"/>
          <w:spacing w:val="-12"/>
          <w:w w:val="110"/>
        </w:rPr>
        <w:t xml:space="preserve"> </w:t>
      </w:r>
      <w:r>
        <w:rPr>
          <w:color w:val="231F20"/>
          <w:w w:val="110"/>
        </w:rPr>
        <w:t>have</w:t>
      </w:r>
      <w:r>
        <w:rPr>
          <w:color w:val="231F20"/>
          <w:spacing w:val="-12"/>
          <w:w w:val="110"/>
        </w:rPr>
        <w:t xml:space="preserve"> </w:t>
      </w:r>
      <w:r>
        <w:rPr>
          <w:color w:val="231F20"/>
          <w:w w:val="110"/>
        </w:rPr>
        <w:t>regard</w:t>
      </w:r>
      <w:r>
        <w:rPr>
          <w:color w:val="231F20"/>
          <w:spacing w:val="-11"/>
          <w:w w:val="110"/>
        </w:rPr>
        <w:t xml:space="preserve"> </w:t>
      </w:r>
      <w:r>
        <w:rPr>
          <w:color w:val="231F20"/>
          <w:w w:val="110"/>
        </w:rPr>
        <w:t>to</w:t>
      </w:r>
      <w:r>
        <w:rPr>
          <w:color w:val="231F20"/>
          <w:spacing w:val="-12"/>
          <w:w w:val="110"/>
        </w:rPr>
        <w:t xml:space="preserve"> </w:t>
      </w:r>
      <w:r>
        <w:rPr>
          <w:color w:val="231F20"/>
          <w:w w:val="110"/>
        </w:rPr>
        <w:t>the</w:t>
      </w:r>
      <w:r>
        <w:rPr>
          <w:color w:val="231F20"/>
          <w:spacing w:val="-12"/>
          <w:w w:val="110"/>
        </w:rPr>
        <w:t xml:space="preserve"> </w:t>
      </w:r>
      <w:r>
        <w:rPr>
          <w:color w:val="231F20"/>
          <w:w w:val="110"/>
        </w:rPr>
        <w:t>nature</w:t>
      </w:r>
      <w:r>
        <w:rPr>
          <w:color w:val="231F20"/>
          <w:spacing w:val="-11"/>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case,</w:t>
      </w:r>
      <w:r>
        <w:rPr>
          <w:color w:val="231F20"/>
          <w:spacing w:val="-12"/>
          <w:w w:val="110"/>
        </w:rPr>
        <w:t xml:space="preserve"> </w:t>
      </w:r>
      <w:r>
        <w:rPr>
          <w:color w:val="231F20"/>
          <w:w w:val="110"/>
        </w:rPr>
        <w:t>the</w:t>
      </w:r>
      <w:r>
        <w:rPr>
          <w:color w:val="231F20"/>
          <w:spacing w:val="-11"/>
          <w:w w:val="110"/>
        </w:rPr>
        <w:t xml:space="preserve"> </w:t>
      </w:r>
      <w:r>
        <w:rPr>
          <w:color w:val="231F20"/>
          <w:w w:val="110"/>
        </w:rPr>
        <w:t>need</w:t>
      </w:r>
      <w:r>
        <w:rPr>
          <w:color w:val="231F20"/>
          <w:spacing w:val="-12"/>
          <w:w w:val="110"/>
        </w:rPr>
        <w:t xml:space="preserve"> </w:t>
      </w:r>
      <w:r>
        <w:rPr>
          <w:color w:val="231F20"/>
          <w:w w:val="110"/>
        </w:rPr>
        <w:t>for</w:t>
      </w:r>
      <w:r>
        <w:rPr>
          <w:color w:val="231F20"/>
          <w:spacing w:val="-12"/>
          <w:w w:val="110"/>
        </w:rPr>
        <w:t xml:space="preserve"> </w:t>
      </w:r>
      <w:r>
        <w:rPr>
          <w:color w:val="231F20"/>
          <w:w w:val="110"/>
        </w:rPr>
        <w:t>balance</w:t>
      </w:r>
      <w:r>
        <w:rPr>
          <w:color w:val="231F20"/>
          <w:spacing w:val="-12"/>
          <w:w w:val="110"/>
        </w:rPr>
        <w:t xml:space="preserve"> </w:t>
      </w:r>
      <w:r>
        <w:rPr>
          <w:color w:val="231F20"/>
          <w:w w:val="110"/>
        </w:rPr>
        <w:t>and</w:t>
      </w:r>
      <w:r>
        <w:rPr>
          <w:color w:val="231F20"/>
          <w:spacing w:val="-11"/>
          <w:w w:val="110"/>
        </w:rPr>
        <w:t xml:space="preserve"> </w:t>
      </w:r>
      <w:r>
        <w:rPr>
          <w:color w:val="231F20"/>
          <w:w w:val="110"/>
        </w:rPr>
        <w:t>the skills,</w:t>
      </w:r>
      <w:r>
        <w:rPr>
          <w:color w:val="231F20"/>
          <w:spacing w:val="-4"/>
          <w:w w:val="110"/>
        </w:rPr>
        <w:t xml:space="preserve"> </w:t>
      </w:r>
      <w:r>
        <w:rPr>
          <w:color w:val="231F20"/>
          <w:w w:val="110"/>
        </w:rPr>
        <w:t>specialisation</w:t>
      </w:r>
      <w:r>
        <w:rPr>
          <w:color w:val="231F20"/>
          <w:spacing w:val="-4"/>
          <w:w w:val="110"/>
        </w:rPr>
        <w:t xml:space="preserve"> </w:t>
      </w:r>
      <w:r>
        <w:rPr>
          <w:color w:val="231F20"/>
          <w:w w:val="110"/>
        </w:rPr>
        <w:t>and</w:t>
      </w:r>
      <w:r>
        <w:rPr>
          <w:color w:val="231F20"/>
          <w:spacing w:val="-4"/>
          <w:w w:val="110"/>
        </w:rPr>
        <w:t xml:space="preserve"> </w:t>
      </w:r>
      <w:r>
        <w:rPr>
          <w:color w:val="231F20"/>
          <w:w w:val="110"/>
        </w:rPr>
        <w:t>cultural</w:t>
      </w:r>
      <w:r>
        <w:rPr>
          <w:color w:val="231F20"/>
          <w:spacing w:val="-3"/>
          <w:w w:val="110"/>
        </w:rPr>
        <w:t xml:space="preserve"> </w:t>
      </w:r>
      <w:r>
        <w:rPr>
          <w:color w:val="231F20"/>
          <w:w w:val="110"/>
        </w:rPr>
        <w:t>understanding</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members</w:t>
      </w:r>
      <w:r>
        <w:rPr>
          <w:color w:val="231F20"/>
          <w:spacing w:val="-3"/>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Commission</w:t>
      </w:r>
      <w:r>
        <w:rPr>
          <w:color w:val="231F20"/>
          <w:spacing w:val="-4"/>
          <w:w w:val="110"/>
        </w:rPr>
        <w:t xml:space="preserve"> </w:t>
      </w:r>
      <w:r>
        <w:rPr>
          <w:color w:val="231F20"/>
          <w:w w:val="110"/>
        </w:rPr>
        <w:t>Panel.’</w:t>
      </w:r>
    </w:p>
    <w:p w:rsidR="00DC5273" w:rsidRDefault="00DC5273">
      <w:pPr>
        <w:pStyle w:val="BodyText"/>
        <w:spacing w:before="5"/>
      </w:pPr>
    </w:p>
    <w:p w:rsidR="00DC5273" w:rsidRDefault="006E3FAD">
      <w:pPr>
        <w:pStyle w:val="Heading8"/>
        <w:spacing w:before="1"/>
        <w:ind w:left="563" w:firstLine="0"/>
      </w:pPr>
      <w:r>
        <w:rPr>
          <w:color w:val="231F20"/>
          <w:w w:val="105"/>
        </w:rPr>
        <w:t>Paragraph 7</w:t>
      </w:r>
    </w:p>
    <w:p w:rsidR="00DC5273" w:rsidRDefault="006E3FAD">
      <w:pPr>
        <w:spacing w:before="4"/>
        <w:ind w:left="563"/>
        <w:rPr>
          <w:sz w:val="19"/>
        </w:rPr>
      </w:pPr>
      <w:r>
        <w:rPr>
          <w:rFonts w:ascii="Myriad Pro"/>
          <w:b/>
          <w:color w:val="231F20"/>
          <w:w w:val="105"/>
          <w:sz w:val="19"/>
        </w:rPr>
        <w:t xml:space="preserve">Paragraph 7.1.1 </w:t>
      </w:r>
      <w:r>
        <w:rPr>
          <w:color w:val="231F20"/>
          <w:w w:val="105"/>
          <w:sz w:val="19"/>
        </w:rPr>
        <w:t>Delete all.</w:t>
      </w:r>
    </w:p>
    <w:p w:rsidR="00DC5273" w:rsidRDefault="006E3FAD">
      <w:pPr>
        <w:spacing w:before="1"/>
        <w:ind w:left="563"/>
        <w:jc w:val="both"/>
        <w:rPr>
          <w:sz w:val="19"/>
        </w:rPr>
      </w:pPr>
      <w:r>
        <w:rPr>
          <w:rFonts w:ascii="Myriad Pro"/>
          <w:b/>
          <w:color w:val="231F20"/>
          <w:w w:val="105"/>
          <w:sz w:val="19"/>
        </w:rPr>
        <w:t xml:space="preserve">Paragraph 7.1.2 </w:t>
      </w:r>
      <w:r>
        <w:rPr>
          <w:color w:val="231F20"/>
          <w:w w:val="105"/>
          <w:sz w:val="19"/>
        </w:rPr>
        <w:t>Re-number as 7.1.</w:t>
      </w:r>
    </w:p>
    <w:p w:rsidR="00DC5273" w:rsidRDefault="00DC5273">
      <w:pPr>
        <w:pStyle w:val="BodyText"/>
        <w:spacing w:before="9"/>
      </w:pPr>
    </w:p>
    <w:p w:rsidR="00DC5273" w:rsidRDefault="006E3FAD">
      <w:pPr>
        <w:pStyle w:val="Heading8"/>
        <w:ind w:left="563" w:firstLine="0"/>
      </w:pPr>
      <w:r>
        <w:rPr>
          <w:color w:val="231F20"/>
          <w:w w:val="105"/>
        </w:rPr>
        <w:t>Paragraph 8</w:t>
      </w:r>
    </w:p>
    <w:p w:rsidR="00DC5273" w:rsidRDefault="006E3FAD">
      <w:pPr>
        <w:pStyle w:val="BodyText"/>
        <w:spacing w:before="12" w:line="247" w:lineRule="auto"/>
        <w:ind w:left="563" w:right="1082"/>
        <w:jc w:val="both"/>
      </w:pPr>
      <w:r>
        <w:rPr>
          <w:color w:val="231F20"/>
          <w:w w:val="105"/>
        </w:rPr>
        <w:t>Delete all and insert ‘Procedural matters arising under the Section O Process shall in every case be dealt with in accordance with the Rules of Procedure.’</w:t>
      </w:r>
    </w:p>
    <w:p w:rsidR="00DC5273" w:rsidRDefault="00DC5273">
      <w:pPr>
        <w:pStyle w:val="BodyText"/>
        <w:spacing w:before="3"/>
      </w:pPr>
    </w:p>
    <w:p w:rsidR="00DC5273" w:rsidRDefault="006E3FAD">
      <w:pPr>
        <w:pStyle w:val="Heading8"/>
        <w:ind w:left="563" w:firstLine="0"/>
      </w:pPr>
      <w:r>
        <w:rPr>
          <w:color w:val="231F20"/>
          <w:w w:val="105"/>
        </w:rPr>
        <w:t>Paragraph 11</w:t>
      </w:r>
    </w:p>
    <w:p w:rsidR="00DC5273" w:rsidRDefault="006E3FAD">
      <w:pPr>
        <w:pStyle w:val="BodyText"/>
        <w:spacing w:before="4" w:line="247" w:lineRule="auto"/>
        <w:ind w:left="563" w:right="1079"/>
        <w:jc w:val="both"/>
      </w:pPr>
      <w:r>
        <w:rPr>
          <w:rFonts w:ascii="Myriad Pro" w:hAnsi="Myriad Pro"/>
          <w:b/>
          <w:color w:val="231F20"/>
          <w:w w:val="105"/>
        </w:rPr>
        <w:t>Paragraph 1</w:t>
      </w:r>
      <w:r>
        <w:rPr>
          <w:rFonts w:ascii="Myriad Pro" w:hAnsi="Myriad Pro"/>
          <w:b/>
          <w:color w:val="231F20"/>
          <w:w w:val="105"/>
        </w:rPr>
        <w:t xml:space="preserve">1.3 </w:t>
      </w:r>
      <w:r>
        <w:rPr>
          <w:color w:val="231F20"/>
          <w:w w:val="105"/>
        </w:rPr>
        <w:t>Add a new Paragraph 11.3 ‘No-one other than the Parties has any right of appeal from a decision of the Assembly Commission.’</w:t>
      </w:r>
    </w:p>
    <w:p w:rsidR="00DC5273" w:rsidRDefault="00DC5273">
      <w:pPr>
        <w:spacing w:line="247" w:lineRule="auto"/>
        <w:jc w:val="both"/>
        <w:sectPr w:rsidR="00DC5273">
          <w:headerReference w:type="even" r:id="rId62"/>
          <w:footerReference w:type="even" r:id="rId63"/>
          <w:footerReference w:type="default" r:id="rId64"/>
          <w:pgSz w:w="11910" w:h="16840"/>
          <w:pgMar w:top="560" w:right="580" w:bottom="780" w:left="760" w:header="0" w:footer="590" w:gutter="0"/>
          <w:pgNumType w:start="36"/>
          <w:cols w:space="720"/>
        </w:sectPr>
      </w:pPr>
    </w:p>
    <w:p w:rsidR="00DC5273" w:rsidRDefault="00DC5273">
      <w:pPr>
        <w:pStyle w:val="BodyText"/>
        <w:spacing w:before="3"/>
        <w:rPr>
          <w:sz w:val="2"/>
        </w:rPr>
      </w:pPr>
    </w:p>
    <w:p w:rsidR="00DC5273" w:rsidRDefault="006E3FAD">
      <w:pPr>
        <w:pStyle w:val="BodyText"/>
        <w:ind w:left="7773"/>
        <w:rPr>
          <w:sz w:val="20"/>
        </w:rPr>
      </w:pPr>
      <w:r>
        <w:rPr>
          <w:sz w:val="20"/>
        </w:rPr>
      </w:r>
      <w:r>
        <w:rPr>
          <w:sz w:val="20"/>
        </w:rPr>
        <w:pict>
          <v:shape id="_x0000_s1696"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DC5273" w:rsidRDefault="006E3FAD">
                  <w:pPr>
                    <w:spacing w:before="25"/>
                    <w:ind w:left="524"/>
                    <w:rPr>
                      <w:rFonts w:ascii="Book Antiqua"/>
                      <w:b/>
                      <w:i/>
                      <w:sz w:val="20"/>
                    </w:rPr>
                  </w:pPr>
                  <w:r>
                    <w:rPr>
                      <w:rFonts w:ascii="Book Antiqua"/>
                      <w:b/>
                      <w:i/>
                      <w:color w:val="231F20"/>
                      <w:w w:val="110"/>
                      <w:sz w:val="20"/>
                    </w:rPr>
                    <w:t>Resolution I0</w:t>
                  </w:r>
                </w:p>
              </w:txbxContent>
            </v:textbox>
            <w10:anchorlock/>
          </v:shape>
        </w:pict>
      </w:r>
    </w:p>
    <w:p w:rsidR="00DC5273" w:rsidRDefault="00DC5273">
      <w:pPr>
        <w:pStyle w:val="BodyText"/>
        <w:spacing w:before="1"/>
        <w:rPr>
          <w:sz w:val="23"/>
        </w:rPr>
      </w:pPr>
    </w:p>
    <w:p w:rsidR="00DC5273" w:rsidRDefault="006E3FAD">
      <w:pPr>
        <w:pStyle w:val="Heading8"/>
        <w:spacing w:before="100"/>
        <w:ind w:left="904" w:firstLine="0"/>
      </w:pPr>
      <w:r>
        <w:pict>
          <v:group id="_x0000_s1690" style="position:absolute;left:0;text-align:left;margin-left:57.65pt;margin-top:-30.1pt;width:501.6pt;height:517pt;z-index:-251765760;mso-position-horizontal-relative:page" coordorigin="1153,-602" coordsize="10032,10340">
            <v:rect id="_x0000_s1695" style="position:absolute;left:1370;top:-43;width:9505;height:9769" filled="f" strokecolor="#231f20" strokeweight="1pt"/>
            <v:rect id="_x0000_s1694" style="position:absolute;left:1152;top:-225;width:10032;height:345" stroked="f"/>
            <v:rect id="_x0000_s1693" style="position:absolute;left:1152;top:-225;width:10032;height:345" filled="f" strokecolor="white" strokeweight="0"/>
            <v:shape id="_x0000_s1692" style="position:absolute;left:8515;top:-593;width:2360;height:323" coordorigin="8516,-592" coordsize="2360,323" path="m10762,-592r-2133,l8564,-590r-34,12l8518,-544r-2,65l8516,-383r2,65l8530,-284r34,12l8629,-270r2133,l10827,-272r34,-12l10873,-318r2,-65l10875,-479r-2,-65l10861,-578r-34,-12l10762,-592xe" fillcolor="#dcddde" stroked="f">
              <v:path arrowok="t"/>
            </v:shape>
            <v:shape id="_x0000_s1691" style="position:absolute;left:8515;top:-593;width:2360;height:323" coordorigin="8516,-592" coordsize="2360,323" path="m8629,-592r-65,2l8530,-578r-12,34l8516,-479r,96l8518,-318r12,34l8564,-272r65,2l10762,-270r65,-2l10861,-284r12,-34l10875,-383r,-96l10873,-544r-12,-34l10827,-590r-65,-2l8629,-592xe" filled="f" strokecolor="#6d6e71" strokeweight="1pt">
              <v:path arrowok="t"/>
            </v:shape>
            <w10:wrap anchorx="page"/>
          </v:group>
        </w:pict>
      </w:r>
      <w:r>
        <w:rPr>
          <w:color w:val="231F20"/>
          <w:w w:val="105"/>
        </w:rPr>
        <w:t>Paragraph 12</w:t>
      </w:r>
    </w:p>
    <w:p w:rsidR="00DC5273" w:rsidRDefault="006E3FAD">
      <w:pPr>
        <w:pStyle w:val="BodyText"/>
        <w:spacing w:before="11"/>
        <w:ind w:left="904"/>
        <w:jc w:val="both"/>
      </w:pPr>
      <w:r>
        <w:rPr>
          <w:color w:val="231F20"/>
          <w:w w:val="105"/>
        </w:rPr>
        <w:t>Delete all and insert:</w:t>
      </w:r>
    </w:p>
    <w:p w:rsidR="00DC5273" w:rsidRDefault="006E3FAD">
      <w:pPr>
        <w:pStyle w:val="BodyText"/>
        <w:spacing w:before="1" w:line="247" w:lineRule="auto"/>
        <w:ind w:left="904" w:right="742"/>
        <w:jc w:val="both"/>
      </w:pPr>
      <w:r>
        <w:rPr>
          <w:rFonts w:ascii="Myriad Pro" w:hAnsi="Myriad Pro"/>
          <w:b/>
          <w:color w:val="231F20"/>
          <w:w w:val="110"/>
        </w:rPr>
        <w:t xml:space="preserve">12.1 </w:t>
      </w:r>
      <w:r>
        <w:rPr>
          <w:color w:val="231F20"/>
          <w:w w:val="110"/>
        </w:rPr>
        <w:t>‘The Appeals Commission for the hearing of each such appeal shall consist of the following five persons:</w:t>
      </w:r>
    </w:p>
    <w:p w:rsidR="00DC5273" w:rsidRDefault="006E3FAD">
      <w:pPr>
        <w:pStyle w:val="ListParagraph"/>
        <w:numPr>
          <w:ilvl w:val="0"/>
          <w:numId w:val="100"/>
        </w:numPr>
        <w:tabs>
          <w:tab w:val="left" w:pos="1584"/>
          <w:tab w:val="left" w:pos="1585"/>
        </w:tabs>
        <w:spacing w:before="2" w:line="247" w:lineRule="auto"/>
        <w:ind w:right="741"/>
        <w:jc w:val="both"/>
        <w:rPr>
          <w:sz w:val="19"/>
        </w:rPr>
      </w:pPr>
      <w:r>
        <w:rPr>
          <w:color w:val="231F20"/>
          <w:w w:val="110"/>
          <w:sz w:val="19"/>
        </w:rPr>
        <w:t>a</w:t>
      </w:r>
      <w:r>
        <w:rPr>
          <w:color w:val="231F20"/>
          <w:spacing w:val="-13"/>
          <w:w w:val="110"/>
          <w:sz w:val="19"/>
        </w:rPr>
        <w:t xml:space="preserve"> </w:t>
      </w:r>
      <w:r>
        <w:rPr>
          <w:color w:val="231F20"/>
          <w:w w:val="110"/>
          <w:sz w:val="19"/>
        </w:rPr>
        <w:t>Convener</w:t>
      </w:r>
      <w:r>
        <w:rPr>
          <w:color w:val="231F20"/>
          <w:spacing w:val="-12"/>
          <w:w w:val="110"/>
          <w:sz w:val="19"/>
        </w:rPr>
        <w:t xml:space="preserve"> </w:t>
      </w:r>
      <w:r>
        <w:rPr>
          <w:color w:val="231F20"/>
          <w:w w:val="110"/>
          <w:sz w:val="19"/>
        </w:rPr>
        <w:t>who</w:t>
      </w:r>
      <w:r>
        <w:rPr>
          <w:color w:val="231F20"/>
          <w:spacing w:val="-12"/>
          <w:w w:val="110"/>
          <w:sz w:val="19"/>
        </w:rPr>
        <w:t xml:space="preserve"> </w:t>
      </w:r>
      <w:r>
        <w:rPr>
          <w:color w:val="231F20"/>
          <w:w w:val="110"/>
          <w:sz w:val="19"/>
        </w:rPr>
        <w:t>shall</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member</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United</w:t>
      </w:r>
      <w:r>
        <w:rPr>
          <w:color w:val="231F20"/>
          <w:spacing w:val="-12"/>
          <w:w w:val="110"/>
          <w:sz w:val="19"/>
        </w:rPr>
        <w:t xml:space="preserve"> </w:t>
      </w:r>
      <w:r>
        <w:rPr>
          <w:color w:val="231F20"/>
          <w:w w:val="110"/>
          <w:sz w:val="19"/>
        </w:rPr>
        <w:t>Reformed</w:t>
      </w:r>
      <w:r>
        <w:rPr>
          <w:color w:val="231F20"/>
          <w:spacing w:val="-12"/>
          <w:w w:val="110"/>
          <w:sz w:val="19"/>
        </w:rPr>
        <w:t xml:space="preserve"> </w:t>
      </w:r>
      <w:r>
        <w:rPr>
          <w:color w:val="231F20"/>
          <w:w w:val="110"/>
          <w:sz w:val="19"/>
        </w:rPr>
        <w:t>Church</w:t>
      </w:r>
      <w:r>
        <w:rPr>
          <w:color w:val="231F20"/>
          <w:spacing w:val="23"/>
          <w:w w:val="110"/>
          <w:sz w:val="19"/>
        </w:rPr>
        <w:t xml:space="preserve"> </w:t>
      </w:r>
      <w:r>
        <w:rPr>
          <w:color w:val="231F20"/>
          <w:w w:val="110"/>
          <w:sz w:val="19"/>
        </w:rPr>
        <w:t>(but</w:t>
      </w:r>
      <w:r>
        <w:rPr>
          <w:color w:val="231F20"/>
          <w:spacing w:val="-12"/>
          <w:w w:val="110"/>
          <w:sz w:val="19"/>
        </w:rPr>
        <w:t xml:space="preserve"> </w:t>
      </w:r>
      <w:r>
        <w:rPr>
          <w:color w:val="231F20"/>
          <w:w w:val="110"/>
          <w:sz w:val="19"/>
        </w:rPr>
        <w:t>not</w:t>
      </w:r>
      <w:r>
        <w:rPr>
          <w:color w:val="231F20"/>
          <w:spacing w:val="-12"/>
          <w:w w:val="110"/>
          <w:sz w:val="19"/>
        </w:rPr>
        <w:t xml:space="preserve"> </w:t>
      </w:r>
      <w:r>
        <w:rPr>
          <w:color w:val="231F20"/>
          <w:w w:val="110"/>
          <w:sz w:val="19"/>
        </w:rPr>
        <w:t>necessarily</w:t>
      </w:r>
      <w:r>
        <w:rPr>
          <w:color w:val="231F20"/>
          <w:spacing w:val="-12"/>
          <w:w w:val="110"/>
          <w:sz w:val="19"/>
        </w:rPr>
        <w:t xml:space="preserve"> </w:t>
      </w:r>
      <w:r>
        <w:rPr>
          <w:color w:val="231F20"/>
          <w:w w:val="110"/>
          <w:sz w:val="19"/>
        </w:rPr>
        <w:t>a</w:t>
      </w:r>
      <w:r>
        <w:rPr>
          <w:color w:val="231F20"/>
          <w:spacing w:val="-13"/>
          <w:w w:val="110"/>
          <w:sz w:val="19"/>
        </w:rPr>
        <w:t xml:space="preserve"> </w:t>
      </w:r>
      <w:r>
        <w:rPr>
          <w:color w:val="231F20"/>
          <w:w w:val="110"/>
          <w:sz w:val="19"/>
        </w:rPr>
        <w:t>member of</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General</w:t>
      </w:r>
      <w:r>
        <w:rPr>
          <w:color w:val="231F20"/>
          <w:spacing w:val="-12"/>
          <w:w w:val="110"/>
          <w:sz w:val="19"/>
        </w:rPr>
        <w:t xml:space="preserve"> </w:t>
      </w:r>
      <w:r>
        <w:rPr>
          <w:color w:val="231F20"/>
          <w:w w:val="110"/>
          <w:sz w:val="19"/>
        </w:rPr>
        <w:t>Assembly)</w:t>
      </w:r>
      <w:r>
        <w:rPr>
          <w:color w:val="231F20"/>
          <w:spacing w:val="-12"/>
          <w:w w:val="110"/>
          <w:sz w:val="19"/>
        </w:rPr>
        <w:t xml:space="preserve"> </w:t>
      </w:r>
      <w:r>
        <w:rPr>
          <w:color w:val="231F20"/>
          <w:w w:val="110"/>
          <w:sz w:val="19"/>
        </w:rPr>
        <w:t>with</w:t>
      </w:r>
      <w:r>
        <w:rPr>
          <w:color w:val="231F20"/>
          <w:spacing w:val="-12"/>
          <w:w w:val="110"/>
          <w:sz w:val="19"/>
        </w:rPr>
        <w:t xml:space="preserve"> </w:t>
      </w:r>
      <w:r>
        <w:rPr>
          <w:color w:val="231F20"/>
          <w:w w:val="110"/>
          <w:sz w:val="19"/>
        </w:rPr>
        <w:t>legal</w:t>
      </w:r>
      <w:r>
        <w:rPr>
          <w:color w:val="231F20"/>
          <w:spacing w:val="-12"/>
          <w:w w:val="110"/>
          <w:sz w:val="19"/>
        </w:rPr>
        <w:t xml:space="preserve"> </w:t>
      </w:r>
      <w:r>
        <w:rPr>
          <w:color w:val="231F20"/>
          <w:w w:val="110"/>
          <w:sz w:val="19"/>
        </w:rPr>
        <w:t>and/or</w:t>
      </w:r>
      <w:r>
        <w:rPr>
          <w:color w:val="231F20"/>
          <w:spacing w:val="-12"/>
          <w:w w:val="110"/>
          <w:sz w:val="19"/>
        </w:rPr>
        <w:t xml:space="preserve"> </w:t>
      </w:r>
      <w:r>
        <w:rPr>
          <w:color w:val="231F20"/>
          <w:w w:val="110"/>
          <w:sz w:val="19"/>
        </w:rPr>
        <w:t>tribunal</w:t>
      </w:r>
      <w:r>
        <w:rPr>
          <w:color w:val="231F20"/>
          <w:spacing w:val="-12"/>
          <w:w w:val="110"/>
          <w:sz w:val="19"/>
        </w:rPr>
        <w:t xml:space="preserve"> </w:t>
      </w:r>
      <w:r>
        <w:rPr>
          <w:color w:val="231F20"/>
          <w:w w:val="110"/>
          <w:sz w:val="19"/>
        </w:rPr>
        <w:t>experi</w:t>
      </w:r>
      <w:r>
        <w:rPr>
          <w:color w:val="231F20"/>
          <w:w w:val="110"/>
          <w:sz w:val="19"/>
        </w:rPr>
        <w:t>ence</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selected</w:t>
      </w:r>
      <w:r>
        <w:rPr>
          <w:color w:val="231F20"/>
          <w:spacing w:val="-12"/>
          <w:w w:val="110"/>
          <w:sz w:val="19"/>
        </w:rPr>
        <w:t xml:space="preserve"> </w:t>
      </w:r>
      <w:r>
        <w:rPr>
          <w:color w:val="231F20"/>
          <w:w w:val="110"/>
          <w:sz w:val="19"/>
        </w:rPr>
        <w:t>by</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officers</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 General Assembly</w:t>
      </w:r>
      <w:r>
        <w:rPr>
          <w:color w:val="231F20"/>
          <w:spacing w:val="-3"/>
          <w:w w:val="110"/>
          <w:sz w:val="19"/>
        </w:rPr>
        <w:t xml:space="preserve"> </w:t>
      </w:r>
      <w:r>
        <w:rPr>
          <w:color w:val="231F20"/>
          <w:w w:val="110"/>
          <w:sz w:val="19"/>
        </w:rPr>
        <w:t>and</w:t>
      </w:r>
    </w:p>
    <w:p w:rsidR="00DC5273" w:rsidRDefault="006E3FAD">
      <w:pPr>
        <w:pStyle w:val="ListParagraph"/>
        <w:numPr>
          <w:ilvl w:val="0"/>
          <w:numId w:val="100"/>
        </w:numPr>
        <w:tabs>
          <w:tab w:val="left" w:pos="1584"/>
          <w:tab w:val="left" w:pos="1585"/>
        </w:tabs>
        <w:spacing w:before="4" w:line="247" w:lineRule="auto"/>
        <w:ind w:right="743"/>
        <w:jc w:val="both"/>
        <w:rPr>
          <w:sz w:val="19"/>
        </w:rPr>
      </w:pPr>
      <w:r>
        <w:rPr>
          <w:color w:val="231F20"/>
          <w:w w:val="105"/>
          <w:sz w:val="19"/>
        </w:rPr>
        <w:t>the Moderator of the General Assembly or if for any reason he/she should be unable to serve, a former Moderator of the General Assembly to be selected by the officers of the General Assembly and</w:t>
      </w:r>
    </w:p>
    <w:p w:rsidR="00DC5273" w:rsidRDefault="006E3FAD">
      <w:pPr>
        <w:pStyle w:val="ListParagraph"/>
        <w:numPr>
          <w:ilvl w:val="0"/>
          <w:numId w:val="100"/>
        </w:numPr>
        <w:tabs>
          <w:tab w:val="left" w:pos="1584"/>
          <w:tab w:val="left" w:pos="1585"/>
        </w:tabs>
        <w:spacing w:before="3"/>
        <w:jc w:val="both"/>
        <w:rPr>
          <w:sz w:val="19"/>
        </w:rPr>
      </w:pPr>
      <w:r>
        <w:rPr>
          <w:color w:val="231F20"/>
          <w:w w:val="105"/>
          <w:sz w:val="19"/>
        </w:rPr>
        <w:t>three</w:t>
      </w:r>
      <w:r>
        <w:rPr>
          <w:color w:val="231F20"/>
          <w:spacing w:val="-4"/>
          <w:w w:val="105"/>
          <w:sz w:val="19"/>
        </w:rPr>
        <w:t xml:space="preserve"> </w:t>
      </w:r>
      <w:r>
        <w:rPr>
          <w:color w:val="231F20"/>
          <w:w w:val="105"/>
          <w:sz w:val="19"/>
        </w:rPr>
        <w:t>other</w:t>
      </w:r>
      <w:r>
        <w:rPr>
          <w:color w:val="231F20"/>
          <w:spacing w:val="-4"/>
          <w:w w:val="105"/>
          <w:sz w:val="19"/>
        </w:rPr>
        <w:t xml:space="preserve"> </w:t>
      </w:r>
      <w:r>
        <w:rPr>
          <w:color w:val="231F20"/>
          <w:w w:val="105"/>
          <w:sz w:val="19"/>
        </w:rPr>
        <w:t>members</w:t>
      </w:r>
      <w:r>
        <w:rPr>
          <w:color w:val="231F20"/>
          <w:spacing w:val="-4"/>
          <w:w w:val="105"/>
          <w:sz w:val="19"/>
        </w:rPr>
        <w:t xml:space="preserve"> </w:t>
      </w:r>
      <w:r>
        <w:rPr>
          <w:color w:val="231F20"/>
          <w:w w:val="105"/>
          <w:sz w:val="19"/>
        </w:rPr>
        <w:t>of</w:t>
      </w:r>
      <w:r>
        <w:rPr>
          <w:color w:val="231F20"/>
          <w:spacing w:val="-4"/>
          <w:w w:val="105"/>
          <w:sz w:val="19"/>
        </w:rPr>
        <w:t xml:space="preserve"> </w:t>
      </w:r>
      <w:r>
        <w:rPr>
          <w:color w:val="231F20"/>
          <w:w w:val="105"/>
          <w:sz w:val="19"/>
        </w:rPr>
        <w:t>the</w:t>
      </w:r>
      <w:r>
        <w:rPr>
          <w:color w:val="231F20"/>
          <w:spacing w:val="-3"/>
          <w:w w:val="105"/>
          <w:sz w:val="19"/>
        </w:rPr>
        <w:t xml:space="preserve"> </w:t>
      </w:r>
      <w:r>
        <w:rPr>
          <w:color w:val="231F20"/>
          <w:w w:val="105"/>
          <w:sz w:val="19"/>
        </w:rPr>
        <w:t>General</w:t>
      </w:r>
      <w:r>
        <w:rPr>
          <w:color w:val="231F20"/>
          <w:spacing w:val="-4"/>
          <w:w w:val="105"/>
          <w:sz w:val="19"/>
        </w:rPr>
        <w:t xml:space="preserve"> </w:t>
      </w:r>
      <w:r>
        <w:rPr>
          <w:color w:val="231F20"/>
          <w:w w:val="105"/>
          <w:sz w:val="19"/>
        </w:rPr>
        <w:t>Assembly</w:t>
      </w:r>
      <w:r>
        <w:rPr>
          <w:color w:val="231F20"/>
          <w:spacing w:val="-4"/>
          <w:w w:val="105"/>
          <w:sz w:val="19"/>
        </w:rPr>
        <w:t xml:space="preserve"> </w:t>
      </w:r>
      <w:r>
        <w:rPr>
          <w:color w:val="231F20"/>
          <w:w w:val="105"/>
          <w:sz w:val="19"/>
        </w:rPr>
        <w:t>to</w:t>
      </w:r>
      <w:r>
        <w:rPr>
          <w:color w:val="231F20"/>
          <w:spacing w:val="-4"/>
          <w:w w:val="105"/>
          <w:sz w:val="19"/>
        </w:rPr>
        <w:t xml:space="preserve"> </w:t>
      </w:r>
      <w:r>
        <w:rPr>
          <w:color w:val="231F20"/>
          <w:w w:val="105"/>
          <w:sz w:val="19"/>
        </w:rPr>
        <w:t>be</w:t>
      </w:r>
      <w:r>
        <w:rPr>
          <w:color w:val="231F20"/>
          <w:spacing w:val="-4"/>
          <w:w w:val="105"/>
          <w:sz w:val="19"/>
        </w:rPr>
        <w:t xml:space="preserve"> </w:t>
      </w:r>
      <w:r>
        <w:rPr>
          <w:color w:val="231F20"/>
          <w:w w:val="105"/>
          <w:sz w:val="19"/>
        </w:rPr>
        <w:t>selected</w:t>
      </w:r>
      <w:r>
        <w:rPr>
          <w:color w:val="231F20"/>
          <w:spacing w:val="-4"/>
          <w:w w:val="105"/>
          <w:sz w:val="19"/>
        </w:rPr>
        <w:t xml:space="preserve"> </w:t>
      </w:r>
      <w:r>
        <w:rPr>
          <w:color w:val="231F20"/>
          <w:w w:val="105"/>
          <w:sz w:val="19"/>
        </w:rPr>
        <w:t>by</w:t>
      </w:r>
      <w:r>
        <w:rPr>
          <w:color w:val="231F20"/>
          <w:spacing w:val="-3"/>
          <w:w w:val="105"/>
          <w:sz w:val="19"/>
        </w:rPr>
        <w:t xml:space="preserve"> </w:t>
      </w:r>
      <w:r>
        <w:rPr>
          <w:color w:val="231F20"/>
          <w:w w:val="105"/>
          <w:sz w:val="19"/>
        </w:rPr>
        <w:t>the</w:t>
      </w:r>
      <w:r>
        <w:rPr>
          <w:color w:val="231F20"/>
          <w:spacing w:val="-4"/>
          <w:w w:val="105"/>
          <w:sz w:val="19"/>
        </w:rPr>
        <w:t xml:space="preserve"> </w:t>
      </w:r>
      <w:r>
        <w:rPr>
          <w:color w:val="231F20"/>
          <w:w w:val="105"/>
          <w:sz w:val="19"/>
        </w:rPr>
        <w:t>officers</w:t>
      </w:r>
      <w:r>
        <w:rPr>
          <w:color w:val="231F20"/>
          <w:spacing w:val="-4"/>
          <w:w w:val="105"/>
          <w:sz w:val="19"/>
        </w:rPr>
        <w:t xml:space="preserve"> </w:t>
      </w:r>
      <w:r>
        <w:rPr>
          <w:color w:val="231F20"/>
          <w:w w:val="105"/>
          <w:sz w:val="19"/>
        </w:rPr>
        <w:t>of</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General</w:t>
      </w:r>
      <w:r>
        <w:rPr>
          <w:color w:val="231F20"/>
          <w:spacing w:val="-3"/>
          <w:w w:val="105"/>
          <w:sz w:val="19"/>
        </w:rPr>
        <w:t xml:space="preserve"> </w:t>
      </w:r>
      <w:r>
        <w:rPr>
          <w:color w:val="231F20"/>
          <w:w w:val="105"/>
          <w:sz w:val="19"/>
        </w:rPr>
        <w:t>Assembly.</w:t>
      </w:r>
    </w:p>
    <w:p w:rsidR="00DC5273" w:rsidRDefault="00DC5273">
      <w:pPr>
        <w:pStyle w:val="BodyText"/>
        <w:spacing w:before="9"/>
      </w:pPr>
    </w:p>
    <w:p w:rsidR="00DC5273" w:rsidRDefault="006E3FAD">
      <w:pPr>
        <w:pStyle w:val="ListParagraph"/>
        <w:numPr>
          <w:ilvl w:val="1"/>
          <w:numId w:val="99"/>
        </w:numPr>
        <w:tabs>
          <w:tab w:val="left" w:pos="1413"/>
        </w:tabs>
        <w:spacing w:line="247" w:lineRule="auto"/>
        <w:ind w:right="742" w:firstLine="0"/>
        <w:jc w:val="both"/>
        <w:rPr>
          <w:sz w:val="19"/>
        </w:rPr>
      </w:pPr>
      <w:r>
        <w:rPr>
          <w:color w:val="231F20"/>
          <w:spacing w:val="2"/>
          <w:w w:val="110"/>
          <w:sz w:val="19"/>
        </w:rPr>
        <w:t xml:space="preserve">‘The </w:t>
      </w:r>
      <w:r>
        <w:rPr>
          <w:color w:val="231F20"/>
          <w:w w:val="110"/>
          <w:sz w:val="19"/>
        </w:rPr>
        <w:t xml:space="preserve">relevant date for ascertaining whether persons qualify for appointment under Paragraph </w:t>
      </w:r>
      <w:r>
        <w:rPr>
          <w:color w:val="231F20"/>
          <w:spacing w:val="-7"/>
          <w:w w:val="110"/>
          <w:sz w:val="19"/>
        </w:rPr>
        <w:t xml:space="preserve">12.1 </w:t>
      </w:r>
      <w:r>
        <w:rPr>
          <w:color w:val="231F20"/>
          <w:w w:val="110"/>
          <w:sz w:val="19"/>
        </w:rPr>
        <w:t>is</w:t>
      </w:r>
      <w:r>
        <w:rPr>
          <w:color w:val="231F20"/>
          <w:spacing w:val="-3"/>
          <w:w w:val="110"/>
          <w:sz w:val="19"/>
        </w:rPr>
        <w:t xml:space="preserve"> </w:t>
      </w:r>
      <w:r>
        <w:rPr>
          <w:color w:val="231F20"/>
          <w:w w:val="110"/>
          <w:sz w:val="19"/>
        </w:rPr>
        <w:t>the</w:t>
      </w:r>
      <w:r>
        <w:rPr>
          <w:color w:val="231F20"/>
          <w:spacing w:val="-2"/>
          <w:w w:val="110"/>
          <w:sz w:val="19"/>
        </w:rPr>
        <w:t xml:space="preserve"> </w:t>
      </w:r>
      <w:r>
        <w:rPr>
          <w:color w:val="231F20"/>
          <w:w w:val="110"/>
          <w:sz w:val="19"/>
        </w:rPr>
        <w:t>date</w:t>
      </w:r>
      <w:r>
        <w:rPr>
          <w:color w:val="231F20"/>
          <w:spacing w:val="-2"/>
          <w:w w:val="110"/>
          <w:sz w:val="19"/>
        </w:rPr>
        <w:t xml:space="preserve"> </w:t>
      </w:r>
      <w:r>
        <w:rPr>
          <w:color w:val="231F20"/>
          <w:w w:val="110"/>
          <w:sz w:val="19"/>
        </w:rPr>
        <w:t>on</w:t>
      </w:r>
      <w:r>
        <w:rPr>
          <w:color w:val="231F20"/>
          <w:spacing w:val="-2"/>
          <w:w w:val="110"/>
          <w:sz w:val="19"/>
        </w:rPr>
        <w:t xml:space="preserve"> </w:t>
      </w:r>
      <w:r>
        <w:rPr>
          <w:color w:val="231F20"/>
          <w:w w:val="110"/>
          <w:sz w:val="19"/>
        </w:rPr>
        <w:t>which</w:t>
      </w:r>
      <w:r>
        <w:rPr>
          <w:color w:val="231F20"/>
          <w:spacing w:val="-2"/>
          <w:w w:val="110"/>
          <w:sz w:val="19"/>
        </w:rPr>
        <w:t xml:space="preserve"> </w:t>
      </w:r>
      <w:r>
        <w:rPr>
          <w:color w:val="231F20"/>
          <w:w w:val="110"/>
          <w:sz w:val="19"/>
        </w:rPr>
        <w:t>under</w:t>
      </w:r>
      <w:r>
        <w:rPr>
          <w:color w:val="231F20"/>
          <w:spacing w:val="-2"/>
          <w:w w:val="110"/>
          <w:sz w:val="19"/>
        </w:rPr>
        <w:t xml:space="preserve"> </w:t>
      </w:r>
      <w:r>
        <w:rPr>
          <w:color w:val="231F20"/>
          <w:w w:val="110"/>
          <w:sz w:val="19"/>
        </w:rPr>
        <w:t>the</w:t>
      </w:r>
      <w:r>
        <w:rPr>
          <w:color w:val="231F20"/>
          <w:spacing w:val="-3"/>
          <w:w w:val="110"/>
          <w:sz w:val="19"/>
        </w:rPr>
        <w:t xml:space="preserve"> </w:t>
      </w:r>
      <w:r>
        <w:rPr>
          <w:color w:val="231F20"/>
          <w:w w:val="110"/>
          <w:sz w:val="19"/>
        </w:rPr>
        <w:t>Rules</w:t>
      </w:r>
      <w:r>
        <w:rPr>
          <w:color w:val="231F20"/>
          <w:spacing w:val="-2"/>
          <w:w w:val="110"/>
          <w:sz w:val="19"/>
        </w:rPr>
        <w:t xml:space="preserve"> </w:t>
      </w:r>
      <w:r>
        <w:rPr>
          <w:color w:val="231F20"/>
          <w:w w:val="110"/>
          <w:sz w:val="19"/>
        </w:rPr>
        <w:t>of</w:t>
      </w:r>
      <w:r>
        <w:rPr>
          <w:color w:val="231F20"/>
          <w:spacing w:val="-2"/>
          <w:w w:val="110"/>
          <w:sz w:val="19"/>
        </w:rPr>
        <w:t xml:space="preserve"> </w:t>
      </w:r>
      <w:r>
        <w:rPr>
          <w:color w:val="231F20"/>
          <w:w w:val="110"/>
          <w:sz w:val="19"/>
        </w:rPr>
        <w:t>Procedure</w:t>
      </w:r>
      <w:r>
        <w:rPr>
          <w:color w:val="231F20"/>
          <w:spacing w:val="-2"/>
          <w:w w:val="110"/>
          <w:sz w:val="19"/>
        </w:rPr>
        <w:t xml:space="preserve"> </w:t>
      </w:r>
      <w:r>
        <w:rPr>
          <w:color w:val="231F20"/>
          <w:w w:val="110"/>
          <w:sz w:val="19"/>
        </w:rPr>
        <w:t>the</w:t>
      </w:r>
      <w:r>
        <w:rPr>
          <w:color w:val="231F20"/>
          <w:spacing w:val="-2"/>
          <w:w w:val="110"/>
          <w:sz w:val="19"/>
        </w:rPr>
        <w:t xml:space="preserve"> </w:t>
      </w:r>
      <w:r>
        <w:rPr>
          <w:color w:val="231F20"/>
          <w:w w:val="110"/>
          <w:sz w:val="19"/>
        </w:rPr>
        <w:t>Secretary</w:t>
      </w:r>
      <w:r>
        <w:rPr>
          <w:color w:val="231F20"/>
          <w:spacing w:val="-2"/>
          <w:w w:val="110"/>
          <w:sz w:val="19"/>
        </w:rPr>
        <w:t xml:space="preserve"> </w:t>
      </w:r>
      <w:r>
        <w:rPr>
          <w:color w:val="231F20"/>
          <w:w w:val="110"/>
          <w:sz w:val="19"/>
        </w:rPr>
        <w:t>of</w:t>
      </w:r>
      <w:r>
        <w:rPr>
          <w:color w:val="231F20"/>
          <w:spacing w:val="-3"/>
          <w:w w:val="110"/>
          <w:sz w:val="19"/>
        </w:rPr>
        <w:t xml:space="preserve"> </w:t>
      </w:r>
      <w:r>
        <w:rPr>
          <w:color w:val="231F20"/>
          <w:w w:val="110"/>
          <w:sz w:val="19"/>
        </w:rPr>
        <w:t>the</w:t>
      </w:r>
      <w:r>
        <w:rPr>
          <w:color w:val="231F20"/>
          <w:spacing w:val="-2"/>
          <w:w w:val="110"/>
          <w:sz w:val="19"/>
        </w:rPr>
        <w:t xml:space="preserve"> </w:t>
      </w:r>
      <w:r>
        <w:rPr>
          <w:color w:val="231F20"/>
          <w:w w:val="110"/>
          <w:sz w:val="19"/>
        </w:rPr>
        <w:t>Assembly</w:t>
      </w:r>
      <w:r>
        <w:rPr>
          <w:color w:val="231F20"/>
          <w:spacing w:val="-2"/>
          <w:w w:val="110"/>
          <w:sz w:val="19"/>
        </w:rPr>
        <w:t xml:space="preserve"> </w:t>
      </w:r>
      <w:r>
        <w:rPr>
          <w:color w:val="231F20"/>
          <w:w w:val="110"/>
          <w:sz w:val="19"/>
        </w:rPr>
        <w:t>Commission</w:t>
      </w:r>
      <w:r>
        <w:rPr>
          <w:color w:val="231F20"/>
          <w:spacing w:val="-2"/>
          <w:w w:val="110"/>
          <w:sz w:val="19"/>
        </w:rPr>
        <w:t xml:space="preserve"> </w:t>
      </w:r>
      <w:r>
        <w:rPr>
          <w:color w:val="231F20"/>
          <w:w w:val="110"/>
          <w:sz w:val="19"/>
        </w:rPr>
        <w:t>notifies</w:t>
      </w:r>
      <w:r>
        <w:rPr>
          <w:color w:val="231F20"/>
          <w:spacing w:val="-2"/>
          <w:w w:val="110"/>
          <w:sz w:val="19"/>
        </w:rPr>
        <w:t xml:space="preserve"> </w:t>
      </w:r>
      <w:r>
        <w:rPr>
          <w:color w:val="231F20"/>
          <w:w w:val="110"/>
          <w:sz w:val="19"/>
        </w:rPr>
        <w:t>the General</w:t>
      </w:r>
      <w:r>
        <w:rPr>
          <w:color w:val="231F20"/>
          <w:spacing w:val="-5"/>
          <w:w w:val="110"/>
          <w:sz w:val="19"/>
        </w:rPr>
        <w:t xml:space="preserve"> </w:t>
      </w:r>
      <w:r>
        <w:rPr>
          <w:color w:val="231F20"/>
          <w:w w:val="110"/>
          <w:sz w:val="19"/>
        </w:rPr>
        <w:t>Secretary</w:t>
      </w:r>
      <w:r>
        <w:rPr>
          <w:color w:val="231F20"/>
          <w:spacing w:val="-4"/>
          <w:w w:val="110"/>
          <w:sz w:val="19"/>
        </w:rPr>
        <w:t xml:space="preserve"> </w:t>
      </w:r>
      <w:r>
        <w:rPr>
          <w:color w:val="231F20"/>
          <w:w w:val="110"/>
          <w:sz w:val="19"/>
        </w:rPr>
        <w:t>that</w:t>
      </w:r>
      <w:r>
        <w:rPr>
          <w:color w:val="231F20"/>
          <w:spacing w:val="-5"/>
          <w:w w:val="110"/>
          <w:sz w:val="19"/>
        </w:rPr>
        <w:t xml:space="preserve"> </w:t>
      </w:r>
      <w:r>
        <w:rPr>
          <w:color w:val="231F20"/>
          <w:w w:val="110"/>
          <w:sz w:val="19"/>
        </w:rPr>
        <w:t>an</w:t>
      </w:r>
      <w:r>
        <w:rPr>
          <w:color w:val="231F20"/>
          <w:spacing w:val="-4"/>
          <w:w w:val="110"/>
          <w:sz w:val="19"/>
        </w:rPr>
        <w:t xml:space="preserve"> </w:t>
      </w:r>
      <w:r>
        <w:rPr>
          <w:color w:val="231F20"/>
          <w:w w:val="110"/>
          <w:sz w:val="19"/>
        </w:rPr>
        <w:t>appeal</w:t>
      </w:r>
      <w:r>
        <w:rPr>
          <w:color w:val="231F20"/>
          <w:spacing w:val="-5"/>
          <w:w w:val="110"/>
          <w:sz w:val="19"/>
        </w:rPr>
        <w:t xml:space="preserve"> </w:t>
      </w:r>
      <w:r>
        <w:rPr>
          <w:color w:val="231F20"/>
          <w:w w:val="110"/>
          <w:sz w:val="19"/>
        </w:rPr>
        <w:t>has</w:t>
      </w:r>
      <w:r>
        <w:rPr>
          <w:color w:val="231F20"/>
          <w:spacing w:val="-4"/>
          <w:w w:val="110"/>
          <w:sz w:val="19"/>
        </w:rPr>
        <w:t xml:space="preserve"> </w:t>
      </w:r>
      <w:r>
        <w:rPr>
          <w:color w:val="231F20"/>
          <w:w w:val="110"/>
          <w:sz w:val="19"/>
        </w:rPr>
        <w:t>been</w:t>
      </w:r>
      <w:r>
        <w:rPr>
          <w:color w:val="231F20"/>
          <w:spacing w:val="-5"/>
          <w:w w:val="110"/>
          <w:sz w:val="19"/>
        </w:rPr>
        <w:t xml:space="preserve"> </w:t>
      </w:r>
      <w:r>
        <w:rPr>
          <w:color w:val="231F20"/>
          <w:w w:val="110"/>
          <w:sz w:val="19"/>
        </w:rPr>
        <w:t>lodged</w:t>
      </w:r>
      <w:r>
        <w:rPr>
          <w:color w:val="231F20"/>
          <w:spacing w:val="-4"/>
          <w:w w:val="110"/>
          <w:sz w:val="19"/>
        </w:rPr>
        <w:t xml:space="preserve"> </w:t>
      </w:r>
      <w:r>
        <w:rPr>
          <w:color w:val="231F20"/>
          <w:w w:val="110"/>
          <w:sz w:val="19"/>
        </w:rPr>
        <w:t>against</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decision</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Assembly</w:t>
      </w:r>
      <w:r>
        <w:rPr>
          <w:color w:val="231F20"/>
          <w:spacing w:val="-5"/>
          <w:w w:val="110"/>
          <w:sz w:val="19"/>
        </w:rPr>
        <w:t xml:space="preserve"> </w:t>
      </w:r>
      <w:r>
        <w:rPr>
          <w:color w:val="231F20"/>
          <w:w w:val="110"/>
          <w:sz w:val="19"/>
        </w:rPr>
        <w:t>Commission.’</w:t>
      </w:r>
    </w:p>
    <w:p w:rsidR="00DC5273" w:rsidRDefault="006E3FAD">
      <w:pPr>
        <w:pStyle w:val="ListParagraph"/>
        <w:numPr>
          <w:ilvl w:val="1"/>
          <w:numId w:val="99"/>
        </w:numPr>
        <w:tabs>
          <w:tab w:val="left" w:pos="1432"/>
        </w:tabs>
        <w:spacing w:line="247" w:lineRule="auto"/>
        <w:ind w:right="740" w:firstLine="0"/>
        <w:jc w:val="both"/>
        <w:rPr>
          <w:sz w:val="19"/>
        </w:rPr>
      </w:pPr>
      <w:r>
        <w:rPr>
          <w:color w:val="231F20"/>
          <w:w w:val="105"/>
          <w:sz w:val="19"/>
        </w:rPr>
        <w:t xml:space="preserve">‘In selecting persons for appointment to the Appeals Commission in accordance  with  Paragraph  </w:t>
      </w:r>
      <w:r>
        <w:rPr>
          <w:color w:val="231F20"/>
          <w:spacing w:val="-7"/>
          <w:w w:val="105"/>
          <w:sz w:val="19"/>
        </w:rPr>
        <w:t xml:space="preserve">12.1(c)  </w:t>
      </w:r>
      <w:r>
        <w:rPr>
          <w:color w:val="231F20"/>
          <w:w w:val="105"/>
          <w:sz w:val="19"/>
        </w:rPr>
        <w:t>the officers of the General Assembly shall, so f</w:t>
      </w:r>
      <w:r>
        <w:rPr>
          <w:color w:val="231F20"/>
          <w:w w:val="105"/>
          <w:sz w:val="19"/>
        </w:rPr>
        <w:t xml:space="preserve">ar as possible, apply the same criteria as are set out      in Part I, Paragraphs </w:t>
      </w:r>
      <w:r>
        <w:rPr>
          <w:color w:val="231F20"/>
          <w:spacing w:val="-5"/>
          <w:w w:val="105"/>
          <w:sz w:val="19"/>
        </w:rPr>
        <w:t xml:space="preserve">4.1 </w:t>
      </w:r>
      <w:r>
        <w:rPr>
          <w:color w:val="231F20"/>
          <w:w w:val="105"/>
          <w:sz w:val="19"/>
        </w:rPr>
        <w:t>and 6.4, in relation to appointments to the Commission Panel and to Assembly Commissions.’</w:t>
      </w:r>
    </w:p>
    <w:p w:rsidR="00DC5273" w:rsidRDefault="006E3FAD">
      <w:pPr>
        <w:pStyle w:val="ListParagraph"/>
        <w:numPr>
          <w:ilvl w:val="1"/>
          <w:numId w:val="99"/>
        </w:numPr>
        <w:tabs>
          <w:tab w:val="left" w:pos="1371"/>
        </w:tabs>
        <w:spacing w:line="247" w:lineRule="auto"/>
        <w:ind w:right="740" w:firstLine="0"/>
        <w:jc w:val="both"/>
        <w:rPr>
          <w:sz w:val="19"/>
        </w:rPr>
      </w:pPr>
      <w:r>
        <w:rPr>
          <w:color w:val="231F20"/>
          <w:spacing w:val="-3"/>
          <w:w w:val="105"/>
          <w:sz w:val="19"/>
        </w:rPr>
        <w:t xml:space="preserve">‘All  </w:t>
      </w:r>
      <w:r>
        <w:rPr>
          <w:color w:val="231F20"/>
          <w:w w:val="105"/>
          <w:sz w:val="19"/>
        </w:rPr>
        <w:t>persons proposed for appointment to an Appeals Commission, in any capacity, are subject to Part    I, Paragraph</w:t>
      </w:r>
      <w:r>
        <w:rPr>
          <w:color w:val="231F20"/>
          <w:spacing w:val="1"/>
          <w:w w:val="105"/>
          <w:sz w:val="19"/>
        </w:rPr>
        <w:t xml:space="preserve"> </w:t>
      </w:r>
      <w:r>
        <w:rPr>
          <w:color w:val="231F20"/>
          <w:spacing w:val="-9"/>
          <w:w w:val="105"/>
          <w:sz w:val="19"/>
        </w:rPr>
        <w:t>7.1.’</w:t>
      </w:r>
    </w:p>
    <w:p w:rsidR="00DC5273" w:rsidRDefault="00DC5273">
      <w:pPr>
        <w:pStyle w:val="BodyText"/>
        <w:spacing w:before="9"/>
        <w:rPr>
          <w:sz w:val="18"/>
        </w:rPr>
      </w:pPr>
    </w:p>
    <w:p w:rsidR="00DC5273" w:rsidRDefault="006E3FAD">
      <w:pPr>
        <w:pStyle w:val="Heading8"/>
        <w:ind w:left="904" w:firstLine="0"/>
      </w:pPr>
      <w:r>
        <w:rPr>
          <w:color w:val="231F20"/>
          <w:w w:val="105"/>
        </w:rPr>
        <w:t>Paragraph 18</w:t>
      </w:r>
    </w:p>
    <w:p w:rsidR="00DC5273" w:rsidRDefault="006E3FAD">
      <w:pPr>
        <w:pStyle w:val="BodyText"/>
        <w:spacing w:before="11" w:line="247" w:lineRule="auto"/>
        <w:ind w:left="903" w:right="742"/>
        <w:jc w:val="both"/>
      </w:pPr>
      <w:r>
        <w:rPr>
          <w:color w:val="231F20"/>
          <w:w w:val="105"/>
        </w:rPr>
        <w:t>Delete ‘shall, if requested to do so, appoint a representative to attend any hearing conducted under the Section O Process for such purpose’ and insert ‘shall appoint a representative to attend the Hearing for such purpose, unless his/her attendance has be</w:t>
      </w:r>
      <w:r>
        <w:rPr>
          <w:color w:val="231F20"/>
          <w:w w:val="105"/>
        </w:rPr>
        <w:t>en expressly dispensed with by the Assembly Commission or the Appeals Commission as the case may be.’</w:t>
      </w:r>
    </w:p>
    <w:p w:rsidR="00DC5273" w:rsidRDefault="00DC5273">
      <w:pPr>
        <w:pStyle w:val="BodyText"/>
        <w:spacing w:before="6"/>
      </w:pPr>
    </w:p>
    <w:p w:rsidR="00DC5273" w:rsidRDefault="006E3FAD">
      <w:pPr>
        <w:pStyle w:val="Heading8"/>
        <w:ind w:left="903" w:firstLine="0"/>
      </w:pPr>
      <w:r>
        <w:rPr>
          <w:color w:val="231F20"/>
          <w:w w:val="105"/>
        </w:rPr>
        <w:t>Paragraphs 21 &amp; 22</w:t>
      </w:r>
    </w:p>
    <w:p w:rsidR="00DC5273" w:rsidRDefault="006E3FAD">
      <w:pPr>
        <w:pStyle w:val="BodyText"/>
        <w:spacing w:before="11"/>
        <w:ind w:left="903"/>
        <w:jc w:val="both"/>
      </w:pPr>
      <w:r>
        <w:rPr>
          <w:color w:val="231F20"/>
          <w:w w:val="105"/>
        </w:rPr>
        <w:t>Delete all and insert a new Paragraph 21</w:t>
      </w:r>
    </w:p>
    <w:p w:rsidR="00DC5273" w:rsidRDefault="006E3FAD">
      <w:pPr>
        <w:pStyle w:val="BodyText"/>
        <w:spacing w:before="8" w:line="247" w:lineRule="auto"/>
        <w:ind w:left="903" w:right="743"/>
        <w:jc w:val="both"/>
      </w:pPr>
      <w:r>
        <w:rPr>
          <w:color w:val="231F20"/>
          <w:w w:val="105"/>
        </w:rPr>
        <w:t xml:space="preserve">Save only as provided in Paragraph </w:t>
      </w:r>
      <w:r>
        <w:rPr>
          <w:color w:val="231F20"/>
          <w:spacing w:val="-3"/>
          <w:w w:val="105"/>
        </w:rPr>
        <w:t xml:space="preserve">21.2,  </w:t>
      </w:r>
      <w:r>
        <w:rPr>
          <w:color w:val="231F20"/>
          <w:w w:val="105"/>
        </w:rPr>
        <w:t xml:space="preserve">this Part I of the Section O Process is subject to </w:t>
      </w:r>
      <w:r>
        <w:rPr>
          <w:color w:val="231F20"/>
          <w:w w:val="105"/>
        </w:rPr>
        <w:t xml:space="preserve">Paragraph </w:t>
      </w:r>
      <w:r>
        <w:rPr>
          <w:color w:val="231F20"/>
          <w:spacing w:val="-7"/>
          <w:w w:val="105"/>
        </w:rPr>
        <w:t>3(1)</w:t>
      </w:r>
      <w:r>
        <w:rPr>
          <w:color w:val="231F20"/>
          <w:spacing w:val="31"/>
          <w:w w:val="105"/>
        </w:rPr>
        <w:t xml:space="preserve"> </w:t>
      </w:r>
      <w:r>
        <w:rPr>
          <w:color w:val="231F20"/>
          <w:w w:val="105"/>
        </w:rPr>
        <w:t>of  the Structure.</w:t>
      </w:r>
    </w:p>
    <w:p w:rsidR="00DC5273" w:rsidRDefault="00DC5273">
      <w:pPr>
        <w:pStyle w:val="BodyText"/>
        <w:spacing w:before="3"/>
      </w:pPr>
    </w:p>
    <w:p w:rsidR="00DC5273" w:rsidRDefault="006E3FAD">
      <w:pPr>
        <w:pStyle w:val="BodyText"/>
        <w:spacing w:before="1" w:line="247" w:lineRule="auto"/>
        <w:ind w:left="903" w:right="742"/>
        <w:jc w:val="both"/>
      </w:pPr>
      <w:r>
        <w:rPr>
          <w:rFonts w:ascii="Myriad Pro"/>
          <w:b/>
          <w:color w:val="231F20"/>
          <w:w w:val="110"/>
        </w:rPr>
        <w:t xml:space="preserve">21.2 </w:t>
      </w:r>
      <w:r>
        <w:rPr>
          <w:color w:val="231F20"/>
          <w:w w:val="110"/>
        </w:rPr>
        <w:t>Mission Council acting in the name of General Assembly has authority by single resolution of that Council to make as and when necessary and with immediate effect such changes to Part l as are, on the advice of the le</w:t>
      </w:r>
      <w:r>
        <w:rPr>
          <w:color w:val="231F20"/>
          <w:w w:val="110"/>
        </w:rPr>
        <w:t>gal advisers to The United Reformed Church, required to bring the Section O Process into line with the general law of the land consequent upon any changes in legislation and/or case law.</w:t>
      </w:r>
    </w:p>
    <w:p w:rsidR="00DC5273" w:rsidRDefault="006E3FAD">
      <w:pPr>
        <w:pStyle w:val="BodyText"/>
        <w:spacing w:before="4" w:line="247" w:lineRule="auto"/>
        <w:ind w:left="903" w:right="741"/>
        <w:jc w:val="both"/>
      </w:pPr>
      <w:r>
        <w:rPr>
          <w:color w:val="231F20"/>
          <w:w w:val="110"/>
        </w:rPr>
        <w:t>All such changes to the Section O Process are made by Mission Council</w:t>
      </w:r>
      <w:r>
        <w:rPr>
          <w:color w:val="231F20"/>
          <w:w w:val="110"/>
        </w:rPr>
        <w:t xml:space="preserve"> under Paragraph 21.2 shall be reported to the next annual meeting of the General Assembly.</w:t>
      </w:r>
    </w:p>
    <w:p w:rsidR="00DC5273" w:rsidRDefault="00DC5273">
      <w:pPr>
        <w:spacing w:line="247" w:lineRule="auto"/>
        <w:jc w:val="both"/>
        <w:sectPr w:rsidR="00DC5273">
          <w:headerReference w:type="even" r:id="rId65"/>
          <w:pgSz w:w="11910" w:h="16840"/>
          <w:pgMar w:top="560" w:right="580" w:bottom="780" w:left="760" w:header="0" w:footer="590" w:gutter="0"/>
          <w:cols w:space="720"/>
        </w:sectPr>
      </w:pPr>
    </w:p>
    <w:p w:rsidR="00DC5273" w:rsidRDefault="006E3FAD">
      <w:pPr>
        <w:pStyle w:val="BodyText"/>
        <w:ind w:left="260"/>
        <w:rPr>
          <w:sz w:val="20"/>
        </w:rPr>
      </w:pPr>
      <w:r>
        <w:rPr>
          <w:sz w:val="20"/>
        </w:rPr>
      </w:r>
      <w:r>
        <w:rPr>
          <w:sz w:val="20"/>
        </w:rPr>
        <w:pict>
          <v:group id="_x0000_s1686" style="width:119pt;height:17.15pt;mso-position-horizontal-relative:char;mso-position-vertical-relative:line" coordsize="2380,343">
            <v:shape id="_x0000_s1689" style="position:absolute;left:10;top:10;width:2360;height:323" coordorigin="10,10" coordsize="2360,323" path="m2256,10l123,10,58,12,24,24,12,58r-2,65l10,219r2,65l24,318r34,12l123,332r2133,l2321,330r34,-12l2367,284r2,-65l2369,123r-2,-65l2355,24,2321,12r-65,-2xe" fillcolor="#dcddde" stroked="f">
              <v:path arrowok="t"/>
            </v:shape>
            <v:shape id="_x0000_s1688"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687" type="#_x0000_t202" style="position:absolute;left:27;top:22;width:2325;height:299" filled="f" stroked="f">
              <v:textbox inset="0,0,0,0">
                <w:txbxContent>
                  <w:p w:rsidR="00DC5273" w:rsidRDefault="006E3FAD">
                    <w:pPr>
                      <w:spacing w:before="25"/>
                      <w:ind w:left="328"/>
                      <w:rPr>
                        <w:rFonts w:ascii="Book Antiqua"/>
                        <w:b/>
                        <w:i/>
                        <w:sz w:val="20"/>
                      </w:rPr>
                    </w:pPr>
                    <w:r>
                      <w:rPr>
                        <w:rFonts w:ascii="Book Antiqua"/>
                        <w:b/>
                        <w:i/>
                        <w:color w:val="231F20"/>
                        <w:w w:val="115"/>
                        <w:sz w:val="20"/>
                      </w:rPr>
                      <w:t>Resolutions II, I2</w:t>
                    </w:r>
                  </w:p>
                </w:txbxContent>
              </v:textbox>
            </v:shape>
            <w10:anchorlock/>
          </v:group>
        </w:pict>
      </w:r>
    </w:p>
    <w:p w:rsidR="00DC5273" w:rsidRDefault="006E3FAD">
      <w:pPr>
        <w:pStyle w:val="BodyText"/>
        <w:spacing w:before="10"/>
        <w:rPr>
          <w:sz w:val="12"/>
        </w:rPr>
      </w:pPr>
      <w:r>
        <w:pict>
          <v:group id="_x0000_s1679" style="position:absolute;margin-left:51pt;margin-top:9.8pt;width:476.25pt;height:272.15pt;z-index:-251732992;mso-wrap-distance-left:0;mso-wrap-distance-right:0;mso-position-horizontal-relative:page" coordorigin="1020,196" coordsize="9525,5443">
            <v:rect id="_x0000_s1685" style="position:absolute;left:1030;top:611;width:9505;height:5018" filled="f" strokecolor="#231f20" strokeweight="1pt"/>
            <v:rect id="_x0000_s1684" style="position:absolute;left:1030;top:206;width:9505;height:463" fillcolor="#231f20" stroked="f"/>
            <v:rect id="_x0000_s1683" style="position:absolute;left:1030;top:206;width:9505;height:463" filled="f" strokecolor="#231f20" strokeweight="1pt"/>
            <v:shape id="_x0000_s1682" type="#_x0000_t202" style="position:absolute;left:1607;top:273;width:1910;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17"/>
                        <w:w w:val="105"/>
                        <w:sz w:val="28"/>
                      </w:rPr>
                      <w:t>11</w:t>
                    </w:r>
                  </w:p>
                </w:txbxContent>
              </v:textbox>
            </v:shape>
            <v:shape id="_x0000_s1681" type="#_x0000_t202" style="position:absolute;left:5445;top:273;width:4438;height:352" filled="f" stroked="f">
              <v:textbox inset="0,0,0,0">
                <w:txbxContent>
                  <w:p w:rsidR="00DC5273" w:rsidRDefault="006E3FAD">
                    <w:pPr>
                      <w:spacing w:line="347" w:lineRule="exact"/>
                      <w:rPr>
                        <w:rFonts w:ascii="Palatino"/>
                        <w:b/>
                        <w:sz w:val="28"/>
                      </w:rPr>
                    </w:pPr>
                    <w:r>
                      <w:rPr>
                        <w:rFonts w:ascii="Palatino"/>
                        <w:b/>
                        <w:color w:val="FFFFFF"/>
                        <w:w w:val="105"/>
                        <w:sz w:val="28"/>
                      </w:rPr>
                      <w:t>New changes to Section O Part I</w:t>
                    </w:r>
                  </w:p>
                </w:txbxContent>
              </v:textbox>
            </v:shape>
            <v:shape id="_x0000_s1680" type="#_x0000_t202" style="position:absolute;left:1040;top:678;width:9485;height:4941" filled="f" stroked="f">
              <v:textbox inset="0,0,0,0">
                <w:txbxContent>
                  <w:p w:rsidR="00DC5273" w:rsidRDefault="00DC5273">
                    <w:pPr>
                      <w:spacing w:before="9"/>
                      <w:rPr>
                        <w:sz w:val="25"/>
                      </w:rPr>
                    </w:pPr>
                  </w:p>
                  <w:p w:rsidR="00DC5273" w:rsidRDefault="006E3FAD">
                    <w:pPr>
                      <w:spacing w:line="244" w:lineRule="auto"/>
                      <w:ind w:left="283" w:right="1207"/>
                      <w:rPr>
                        <w:rFonts w:ascii="Myriad Pro"/>
                        <w:b/>
                        <w:sz w:val="19"/>
                      </w:rPr>
                    </w:pPr>
                    <w:r>
                      <w:rPr>
                        <w:rFonts w:ascii="Myriad Pro"/>
                        <w:b/>
                        <w:color w:val="231F20"/>
                        <w:w w:val="105"/>
                        <w:sz w:val="19"/>
                      </w:rPr>
                      <w:t>General Assembly agrees to make the following changes to Part I of the Section O Process for Ministerial Discipline:</w:t>
                    </w:r>
                  </w:p>
                  <w:p w:rsidR="00DC5273" w:rsidRDefault="00DC5273">
                    <w:pPr>
                      <w:spacing w:before="4"/>
                      <w:rPr>
                        <w:rFonts w:ascii="Myriad Pro"/>
                        <w:b/>
                        <w:sz w:val="19"/>
                      </w:rPr>
                    </w:pPr>
                  </w:p>
                  <w:p w:rsidR="00DC5273" w:rsidRDefault="006E3FAD">
                    <w:pPr>
                      <w:spacing w:before="1"/>
                      <w:ind w:left="283"/>
                      <w:rPr>
                        <w:rFonts w:ascii="Myriad Pro"/>
                        <w:b/>
                        <w:sz w:val="19"/>
                      </w:rPr>
                    </w:pPr>
                    <w:r>
                      <w:rPr>
                        <w:rFonts w:ascii="Myriad Pro"/>
                        <w:b/>
                        <w:color w:val="231F20"/>
                        <w:w w:val="105"/>
                        <w:sz w:val="19"/>
                      </w:rPr>
                      <w:t>Paragraph 4.2</w:t>
                    </w:r>
                  </w:p>
                  <w:p w:rsidR="00DC5273" w:rsidRDefault="00DC5273">
                    <w:pPr>
                      <w:spacing w:before="3"/>
                      <w:rPr>
                        <w:rFonts w:ascii="Myriad Pro"/>
                        <w:b/>
                        <w:sz w:val="20"/>
                      </w:rPr>
                    </w:pPr>
                  </w:p>
                  <w:p w:rsidR="00DC5273" w:rsidRDefault="006E3FAD">
                    <w:pPr>
                      <w:spacing w:line="247" w:lineRule="auto"/>
                      <w:ind w:left="283" w:right="279"/>
                      <w:jc w:val="both"/>
                      <w:rPr>
                        <w:sz w:val="19"/>
                      </w:rPr>
                    </w:pPr>
                    <w:r>
                      <w:rPr>
                        <w:color w:val="231F20"/>
                        <w:w w:val="110"/>
                        <w:sz w:val="19"/>
                      </w:rPr>
                      <w:t>Add</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following</w:t>
                    </w:r>
                    <w:r>
                      <w:rPr>
                        <w:color w:val="231F20"/>
                        <w:spacing w:val="-7"/>
                        <w:w w:val="110"/>
                        <w:sz w:val="19"/>
                      </w:rPr>
                      <w:t xml:space="preserve"> </w:t>
                    </w:r>
                    <w:r>
                      <w:rPr>
                        <w:color w:val="231F20"/>
                        <w:w w:val="110"/>
                        <w:sz w:val="19"/>
                      </w:rPr>
                      <w:t>words</w:t>
                    </w:r>
                    <w:r>
                      <w:rPr>
                        <w:color w:val="231F20"/>
                        <w:spacing w:val="-7"/>
                        <w:w w:val="110"/>
                        <w:sz w:val="19"/>
                      </w:rPr>
                      <w:t xml:space="preserve"> </w:t>
                    </w:r>
                    <w:r>
                      <w:rPr>
                        <w:color w:val="231F20"/>
                        <w:w w:val="110"/>
                        <w:sz w:val="19"/>
                      </w:rPr>
                      <w:t>at</w:t>
                    </w:r>
                    <w:r>
                      <w:rPr>
                        <w:color w:val="231F20"/>
                        <w:spacing w:val="-8"/>
                        <w:w w:val="110"/>
                        <w:sz w:val="19"/>
                      </w:rPr>
                      <w:t xml:space="preserve"> </w:t>
                    </w:r>
                    <w:r>
                      <w:rPr>
                        <w:color w:val="231F20"/>
                        <w:w w:val="110"/>
                        <w:sz w:val="19"/>
                      </w:rPr>
                      <w:t>t</w:t>
                    </w:r>
                    <w:r>
                      <w:rPr>
                        <w:color w:val="231F20"/>
                        <w:w w:val="110"/>
                        <w:sz w:val="19"/>
                      </w:rPr>
                      <w:t>he</w:t>
                    </w:r>
                    <w:r>
                      <w:rPr>
                        <w:color w:val="231F20"/>
                        <w:spacing w:val="-7"/>
                        <w:w w:val="110"/>
                        <w:sz w:val="19"/>
                      </w:rPr>
                      <w:t xml:space="preserve"> </w:t>
                    </w:r>
                    <w:r>
                      <w:rPr>
                        <w:color w:val="231F20"/>
                        <w:w w:val="110"/>
                        <w:sz w:val="19"/>
                      </w:rPr>
                      <w:t>end</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this</w:t>
                    </w:r>
                    <w:r>
                      <w:rPr>
                        <w:color w:val="231F20"/>
                        <w:spacing w:val="-7"/>
                        <w:w w:val="110"/>
                        <w:sz w:val="19"/>
                      </w:rPr>
                      <w:t xml:space="preserve"> </w:t>
                    </w:r>
                    <w:r>
                      <w:rPr>
                        <w:color w:val="231F20"/>
                        <w:w w:val="110"/>
                        <w:sz w:val="19"/>
                      </w:rPr>
                      <w:t>Paragraph:</w:t>
                    </w:r>
                    <w:r>
                      <w:rPr>
                        <w:color w:val="231F20"/>
                        <w:spacing w:val="27"/>
                        <w:w w:val="110"/>
                        <w:sz w:val="19"/>
                      </w:rPr>
                      <w:t xml:space="preserve"> </w:t>
                    </w:r>
                    <w:r>
                      <w:rPr>
                        <w:color w:val="231F20"/>
                        <w:spacing w:val="-3"/>
                        <w:w w:val="110"/>
                        <w:sz w:val="19"/>
                      </w:rPr>
                      <w:t>‘….but</w:t>
                    </w:r>
                    <w:r>
                      <w:rPr>
                        <w:color w:val="231F20"/>
                        <w:spacing w:val="-7"/>
                        <w:w w:val="110"/>
                        <w:sz w:val="19"/>
                      </w:rPr>
                      <w:t xml:space="preserve"> </w:t>
                    </w:r>
                    <w:r>
                      <w:rPr>
                        <w:color w:val="231F20"/>
                        <w:w w:val="110"/>
                        <w:sz w:val="19"/>
                      </w:rPr>
                      <w:t>any</w:t>
                    </w:r>
                    <w:r>
                      <w:rPr>
                        <w:color w:val="231F20"/>
                        <w:spacing w:val="-7"/>
                        <w:w w:val="110"/>
                        <w:sz w:val="19"/>
                      </w:rPr>
                      <w:t xml:space="preserve"> </w:t>
                    </w:r>
                    <w:r>
                      <w:rPr>
                        <w:color w:val="231F20"/>
                        <w:w w:val="110"/>
                        <w:sz w:val="19"/>
                      </w:rPr>
                      <w:t>person</w:t>
                    </w:r>
                    <w:r>
                      <w:rPr>
                        <w:color w:val="231F20"/>
                        <w:spacing w:val="-7"/>
                        <w:w w:val="110"/>
                        <w:sz w:val="19"/>
                      </w:rPr>
                      <w:t xml:space="preserve"> </w:t>
                    </w:r>
                    <w:r>
                      <w:rPr>
                        <w:color w:val="231F20"/>
                        <w:w w:val="110"/>
                        <w:sz w:val="19"/>
                      </w:rPr>
                      <w:t>who</w:t>
                    </w:r>
                    <w:r>
                      <w:rPr>
                        <w:color w:val="231F20"/>
                        <w:spacing w:val="-7"/>
                        <w:w w:val="110"/>
                        <w:sz w:val="19"/>
                      </w:rPr>
                      <w:t xml:space="preserve"> </w:t>
                    </w:r>
                    <w:r>
                      <w:rPr>
                        <w:color w:val="231F20"/>
                        <w:w w:val="110"/>
                        <w:sz w:val="19"/>
                      </w:rPr>
                      <w:t>reaches</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end</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term of</w:t>
                    </w:r>
                    <w:r>
                      <w:rPr>
                        <w:color w:val="231F20"/>
                        <w:spacing w:val="-4"/>
                        <w:w w:val="110"/>
                        <w:sz w:val="19"/>
                      </w:rPr>
                      <w:t xml:space="preserve"> </w:t>
                    </w:r>
                    <w:r>
                      <w:rPr>
                        <w:color w:val="231F20"/>
                        <w:w w:val="110"/>
                        <w:sz w:val="19"/>
                      </w:rPr>
                      <w:t>his/her</w:t>
                    </w:r>
                    <w:r>
                      <w:rPr>
                        <w:color w:val="231F20"/>
                        <w:spacing w:val="-4"/>
                        <w:w w:val="110"/>
                        <w:sz w:val="19"/>
                      </w:rPr>
                      <w:t xml:space="preserve"> </w:t>
                    </w:r>
                    <w:r>
                      <w:rPr>
                        <w:color w:val="231F20"/>
                        <w:w w:val="110"/>
                        <w:sz w:val="19"/>
                      </w:rPr>
                      <w:t>appointment</w:t>
                    </w:r>
                    <w:r>
                      <w:rPr>
                        <w:color w:val="231F20"/>
                        <w:spacing w:val="-4"/>
                        <w:w w:val="110"/>
                        <w:sz w:val="19"/>
                      </w:rPr>
                      <w:t xml:space="preserve"> </w:t>
                    </w:r>
                    <w:r>
                      <w:rPr>
                        <w:color w:val="231F20"/>
                        <w:w w:val="110"/>
                        <w:sz w:val="19"/>
                      </w:rPr>
                      <w:t>on</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Commission</w:t>
                    </w:r>
                    <w:r>
                      <w:rPr>
                        <w:color w:val="231F20"/>
                        <w:spacing w:val="-4"/>
                        <w:w w:val="110"/>
                        <w:sz w:val="19"/>
                      </w:rPr>
                      <w:t xml:space="preserve"> </w:t>
                    </w:r>
                    <w:r>
                      <w:rPr>
                        <w:color w:val="231F20"/>
                        <w:w w:val="110"/>
                        <w:sz w:val="19"/>
                      </w:rPr>
                      <w:t>Panel</w:t>
                    </w:r>
                    <w:r>
                      <w:rPr>
                        <w:color w:val="231F20"/>
                        <w:spacing w:val="-4"/>
                        <w:w w:val="110"/>
                        <w:sz w:val="19"/>
                      </w:rPr>
                      <w:t xml:space="preserve"> </w:t>
                    </w:r>
                    <w:r>
                      <w:rPr>
                        <w:color w:val="231F20"/>
                        <w:w w:val="110"/>
                        <w:sz w:val="19"/>
                      </w:rPr>
                      <w:t>whilst</w:t>
                    </w:r>
                    <w:r>
                      <w:rPr>
                        <w:color w:val="231F20"/>
                        <w:spacing w:val="-4"/>
                        <w:w w:val="110"/>
                        <w:sz w:val="19"/>
                      </w:rPr>
                      <w:t xml:space="preserve"> </w:t>
                    </w:r>
                    <w:r>
                      <w:rPr>
                        <w:color w:val="231F20"/>
                        <w:w w:val="110"/>
                        <w:sz w:val="19"/>
                      </w:rPr>
                      <w:t>serving</w:t>
                    </w:r>
                    <w:r>
                      <w:rPr>
                        <w:color w:val="231F20"/>
                        <w:spacing w:val="-4"/>
                        <w:w w:val="110"/>
                        <w:sz w:val="19"/>
                      </w:rPr>
                      <w:t xml:space="preserve"> </w:t>
                    </w:r>
                    <w:r>
                      <w:rPr>
                        <w:color w:val="231F20"/>
                        <w:w w:val="110"/>
                        <w:sz w:val="19"/>
                      </w:rPr>
                      <w:t>as</w:t>
                    </w:r>
                    <w:r>
                      <w:rPr>
                        <w:color w:val="231F20"/>
                        <w:spacing w:val="-4"/>
                        <w:w w:val="110"/>
                        <w:sz w:val="19"/>
                      </w:rPr>
                      <w:t xml:space="preserve"> </w:t>
                    </w:r>
                    <w:r>
                      <w:rPr>
                        <w:color w:val="231F20"/>
                        <w:w w:val="110"/>
                        <w:sz w:val="19"/>
                      </w:rPr>
                      <w:t>a</w:t>
                    </w:r>
                    <w:r>
                      <w:rPr>
                        <w:color w:val="231F20"/>
                        <w:spacing w:val="-4"/>
                        <w:w w:val="110"/>
                        <w:sz w:val="19"/>
                      </w:rPr>
                      <w:t xml:space="preserve"> </w:t>
                    </w:r>
                    <w:r>
                      <w:rPr>
                        <w:color w:val="231F20"/>
                        <w:w w:val="110"/>
                        <w:sz w:val="19"/>
                      </w:rPr>
                      <w:t>member</w:t>
                    </w:r>
                    <w:r>
                      <w:rPr>
                        <w:color w:val="231F20"/>
                        <w:spacing w:val="-3"/>
                        <w:w w:val="110"/>
                        <w:sz w:val="19"/>
                      </w:rPr>
                      <w:t xml:space="preserve"> </w:t>
                    </w:r>
                    <w:r>
                      <w:rPr>
                        <w:color w:val="231F20"/>
                        <w:w w:val="110"/>
                        <w:sz w:val="19"/>
                      </w:rPr>
                      <w:t>of</w:t>
                    </w:r>
                    <w:r>
                      <w:rPr>
                        <w:color w:val="231F20"/>
                        <w:spacing w:val="-4"/>
                        <w:w w:val="110"/>
                        <w:sz w:val="19"/>
                      </w:rPr>
                      <w:t xml:space="preserve"> </w:t>
                    </w:r>
                    <w:r>
                      <w:rPr>
                        <w:color w:val="231F20"/>
                        <w:w w:val="110"/>
                        <w:sz w:val="19"/>
                      </w:rPr>
                      <w:t>an</w:t>
                    </w:r>
                    <w:r>
                      <w:rPr>
                        <w:color w:val="231F20"/>
                        <w:spacing w:val="-4"/>
                        <w:w w:val="110"/>
                        <w:sz w:val="19"/>
                      </w:rPr>
                      <w:t xml:space="preserve"> </w:t>
                    </w:r>
                    <w:r>
                      <w:rPr>
                        <w:color w:val="231F20"/>
                        <w:w w:val="110"/>
                        <w:sz w:val="19"/>
                      </w:rPr>
                      <w:t>Assembly</w:t>
                    </w:r>
                    <w:r>
                      <w:rPr>
                        <w:color w:val="231F20"/>
                        <w:spacing w:val="-4"/>
                        <w:w w:val="110"/>
                        <w:sz w:val="19"/>
                      </w:rPr>
                      <w:t xml:space="preserve"> </w:t>
                    </w:r>
                    <w:r>
                      <w:rPr>
                        <w:color w:val="231F20"/>
                        <w:w w:val="110"/>
                        <w:sz w:val="19"/>
                      </w:rPr>
                      <w:t>Commission in</w:t>
                    </w:r>
                    <w:r>
                      <w:rPr>
                        <w:color w:val="231F20"/>
                        <w:spacing w:val="-4"/>
                        <w:w w:val="110"/>
                        <w:sz w:val="19"/>
                      </w:rPr>
                      <w:t xml:space="preserve"> </w:t>
                    </w:r>
                    <w:r>
                      <w:rPr>
                        <w:color w:val="231F20"/>
                        <w:w w:val="110"/>
                        <w:sz w:val="19"/>
                      </w:rPr>
                      <w:t>a</w:t>
                    </w:r>
                    <w:r>
                      <w:rPr>
                        <w:color w:val="231F20"/>
                        <w:spacing w:val="-3"/>
                        <w:w w:val="110"/>
                        <w:sz w:val="19"/>
                      </w:rPr>
                      <w:t xml:space="preserve"> </w:t>
                    </w:r>
                    <w:r>
                      <w:rPr>
                        <w:color w:val="231F20"/>
                        <w:w w:val="110"/>
                        <w:sz w:val="19"/>
                      </w:rPr>
                      <w:t>case</w:t>
                    </w:r>
                    <w:r>
                      <w:rPr>
                        <w:color w:val="231F20"/>
                        <w:spacing w:val="-3"/>
                        <w:w w:val="110"/>
                        <w:sz w:val="19"/>
                      </w:rPr>
                      <w:t xml:space="preserve"> </w:t>
                    </w:r>
                    <w:r>
                      <w:rPr>
                        <w:color w:val="231F20"/>
                        <w:w w:val="110"/>
                        <w:sz w:val="19"/>
                      </w:rPr>
                      <w:t>in</w:t>
                    </w:r>
                    <w:r>
                      <w:rPr>
                        <w:color w:val="231F20"/>
                        <w:spacing w:val="-3"/>
                        <w:w w:val="110"/>
                        <w:sz w:val="19"/>
                      </w:rPr>
                      <w:t xml:space="preserve"> </w:t>
                    </w:r>
                    <w:r>
                      <w:rPr>
                        <w:color w:val="231F20"/>
                        <w:w w:val="110"/>
                        <w:sz w:val="19"/>
                      </w:rPr>
                      <w:t>progress</w:t>
                    </w:r>
                    <w:r>
                      <w:rPr>
                        <w:color w:val="231F20"/>
                        <w:spacing w:val="-3"/>
                        <w:w w:val="110"/>
                        <w:sz w:val="19"/>
                      </w:rPr>
                      <w:t xml:space="preserve"> </w:t>
                    </w:r>
                    <w:r>
                      <w:rPr>
                        <w:color w:val="231F20"/>
                        <w:w w:val="110"/>
                        <w:sz w:val="19"/>
                      </w:rPr>
                      <w:t>may</w:t>
                    </w:r>
                    <w:r>
                      <w:rPr>
                        <w:color w:val="231F20"/>
                        <w:spacing w:val="-3"/>
                        <w:w w:val="110"/>
                        <w:sz w:val="19"/>
                      </w:rPr>
                      <w:t xml:space="preserve"> </w:t>
                    </w:r>
                    <w:r>
                      <w:rPr>
                        <w:color w:val="231F20"/>
                        <w:w w:val="110"/>
                        <w:sz w:val="19"/>
                      </w:rPr>
                      <w:t>continue</w:t>
                    </w:r>
                    <w:r>
                      <w:rPr>
                        <w:color w:val="231F20"/>
                        <w:spacing w:val="-3"/>
                        <w:w w:val="110"/>
                        <w:sz w:val="19"/>
                      </w:rPr>
                      <w:t xml:space="preserve"> </w:t>
                    </w:r>
                    <w:r>
                      <w:rPr>
                        <w:color w:val="231F20"/>
                        <w:w w:val="110"/>
                        <w:sz w:val="19"/>
                      </w:rPr>
                      <w:t>so</w:t>
                    </w:r>
                    <w:r>
                      <w:rPr>
                        <w:color w:val="231F20"/>
                        <w:spacing w:val="-3"/>
                        <w:w w:val="110"/>
                        <w:sz w:val="19"/>
                      </w:rPr>
                      <w:t xml:space="preserve"> </w:t>
                    </w:r>
                    <w:r>
                      <w:rPr>
                        <w:color w:val="231F20"/>
                        <w:w w:val="110"/>
                        <w:sz w:val="19"/>
                      </w:rPr>
                      <w:t>to</w:t>
                    </w:r>
                    <w:r>
                      <w:rPr>
                        <w:color w:val="231F20"/>
                        <w:spacing w:val="-3"/>
                        <w:w w:val="110"/>
                        <w:sz w:val="19"/>
                      </w:rPr>
                      <w:t xml:space="preserve"> </w:t>
                    </w:r>
                    <w:r>
                      <w:rPr>
                        <w:color w:val="231F20"/>
                        <w:w w:val="110"/>
                        <w:sz w:val="19"/>
                      </w:rPr>
                      <w:t>serve</w:t>
                    </w:r>
                    <w:r>
                      <w:rPr>
                        <w:color w:val="231F20"/>
                        <w:spacing w:val="-3"/>
                        <w:w w:val="110"/>
                        <w:sz w:val="19"/>
                      </w:rPr>
                      <w:t xml:space="preserve"> </w:t>
                    </w:r>
                    <w:r>
                      <w:rPr>
                        <w:color w:val="231F20"/>
                        <w:w w:val="110"/>
                        <w:sz w:val="19"/>
                      </w:rPr>
                      <w:t>until</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conclusion</w:t>
                    </w:r>
                    <w:r>
                      <w:rPr>
                        <w:color w:val="231F20"/>
                        <w:spacing w:val="-3"/>
                        <w:w w:val="110"/>
                        <w:sz w:val="19"/>
                      </w:rPr>
                      <w:t xml:space="preserve"> </w:t>
                    </w:r>
                    <w:r>
                      <w:rPr>
                        <w:color w:val="231F20"/>
                        <w:w w:val="110"/>
                        <w:sz w:val="19"/>
                      </w:rPr>
                      <w:t>of</w:t>
                    </w:r>
                    <w:r>
                      <w:rPr>
                        <w:color w:val="231F20"/>
                        <w:spacing w:val="-3"/>
                        <w:w w:val="110"/>
                        <w:sz w:val="19"/>
                      </w:rPr>
                      <w:t xml:space="preserve"> </w:t>
                    </w:r>
                    <w:r>
                      <w:rPr>
                        <w:color w:val="231F20"/>
                        <w:w w:val="110"/>
                        <w:sz w:val="19"/>
                      </w:rPr>
                      <w:t>that</w:t>
                    </w:r>
                    <w:r>
                      <w:rPr>
                        <w:color w:val="231F20"/>
                        <w:spacing w:val="-3"/>
                        <w:w w:val="110"/>
                        <w:sz w:val="19"/>
                      </w:rPr>
                      <w:t xml:space="preserve"> </w:t>
                    </w:r>
                    <w:r>
                      <w:rPr>
                        <w:color w:val="231F20"/>
                        <w:w w:val="110"/>
                        <w:sz w:val="19"/>
                      </w:rPr>
                      <w:t>case.’</w:t>
                    </w:r>
                  </w:p>
                  <w:p w:rsidR="00DC5273" w:rsidRDefault="00DC5273">
                    <w:pPr>
                      <w:spacing w:before="4"/>
                      <w:rPr>
                        <w:sz w:val="19"/>
                      </w:rPr>
                    </w:pPr>
                  </w:p>
                  <w:p w:rsidR="00DC5273" w:rsidRDefault="006E3FAD">
                    <w:pPr>
                      <w:spacing w:before="1"/>
                      <w:ind w:left="283"/>
                      <w:rPr>
                        <w:rFonts w:ascii="Myriad Pro"/>
                        <w:b/>
                        <w:sz w:val="19"/>
                      </w:rPr>
                    </w:pPr>
                    <w:r>
                      <w:rPr>
                        <w:rFonts w:ascii="Myriad Pro"/>
                        <w:b/>
                        <w:color w:val="231F20"/>
                        <w:w w:val="105"/>
                        <w:sz w:val="19"/>
                      </w:rPr>
                      <w:t>Paragraph 9</w:t>
                    </w:r>
                  </w:p>
                  <w:p w:rsidR="00DC5273" w:rsidRDefault="00DC5273">
                    <w:pPr>
                      <w:spacing w:before="3"/>
                      <w:rPr>
                        <w:rFonts w:ascii="Myriad Pro"/>
                        <w:b/>
                        <w:sz w:val="20"/>
                      </w:rPr>
                    </w:pPr>
                  </w:p>
                  <w:p w:rsidR="00DC5273" w:rsidRDefault="006E3FAD">
                    <w:pPr>
                      <w:ind w:left="283"/>
                      <w:jc w:val="both"/>
                      <w:rPr>
                        <w:sz w:val="19"/>
                      </w:rPr>
                    </w:pPr>
                    <w:r>
                      <w:rPr>
                        <w:color w:val="231F20"/>
                        <w:w w:val="110"/>
                        <w:sz w:val="19"/>
                      </w:rPr>
                      <w:t>The existing Paragraph 9 to become 9.1 and a new paragraph to be added as 9.2:</w:t>
                    </w:r>
                  </w:p>
                  <w:p w:rsidR="00DC5273" w:rsidRDefault="00DC5273">
                    <w:pPr>
                      <w:spacing w:before="4"/>
                      <w:rPr>
                        <w:sz w:val="20"/>
                      </w:rPr>
                    </w:pPr>
                  </w:p>
                  <w:p w:rsidR="00DC5273" w:rsidRDefault="006E3FAD">
                    <w:pPr>
                      <w:spacing w:line="247" w:lineRule="auto"/>
                      <w:ind w:left="283" w:right="280"/>
                      <w:jc w:val="both"/>
                      <w:rPr>
                        <w:sz w:val="19"/>
                      </w:rPr>
                    </w:pPr>
                    <w:r>
                      <w:rPr>
                        <w:color w:val="231F20"/>
                        <w:w w:val="105"/>
                        <w:sz w:val="19"/>
                      </w:rPr>
                      <w:t>‘9.2  As part of such consideration, the Assembly Commission or Appeals Commission shall be entitled to  have regard to any conduct on the part of a Minister occurring prior to his/her ordination to the ministry which, in the Commission’s view and when vie</w:t>
                    </w:r>
                    <w:r>
                      <w:rPr>
                        <w:color w:val="231F20"/>
                        <w:w w:val="105"/>
                        <w:sz w:val="19"/>
                      </w:rPr>
                      <w:t xml:space="preserve">wed in the light of Schedule E to the Basis of Union, would  have prevented, or was likely to have prevented, him/her from becoming ordained, where such conduct  </w:t>
                    </w:r>
                    <w:r>
                      <w:rPr>
                        <w:color w:val="231F20"/>
                        <w:spacing w:val="45"/>
                        <w:w w:val="105"/>
                        <w:sz w:val="19"/>
                      </w:rPr>
                      <w:t xml:space="preserve"> </w:t>
                    </w:r>
                    <w:r>
                      <w:rPr>
                        <w:color w:val="231F20"/>
                        <w:w w:val="105"/>
                        <w:sz w:val="19"/>
                      </w:rPr>
                      <w:t>was</w:t>
                    </w:r>
                    <w:r>
                      <w:rPr>
                        <w:color w:val="231F20"/>
                        <w:spacing w:val="9"/>
                        <w:w w:val="105"/>
                        <w:sz w:val="19"/>
                      </w:rPr>
                      <w:t xml:space="preserve"> </w:t>
                    </w:r>
                    <w:r>
                      <w:rPr>
                        <w:color w:val="231F20"/>
                        <w:w w:val="105"/>
                        <w:sz w:val="19"/>
                      </w:rPr>
                      <w:t>not</w:t>
                    </w:r>
                    <w:r>
                      <w:rPr>
                        <w:color w:val="231F20"/>
                        <w:spacing w:val="9"/>
                        <w:w w:val="105"/>
                        <w:sz w:val="19"/>
                      </w:rPr>
                      <w:t xml:space="preserve"> </w:t>
                    </w:r>
                    <w:r>
                      <w:rPr>
                        <w:color w:val="231F20"/>
                        <w:w w:val="105"/>
                        <w:sz w:val="19"/>
                      </w:rPr>
                      <w:t>disclosed</w:t>
                    </w:r>
                    <w:r>
                      <w:rPr>
                        <w:color w:val="231F20"/>
                        <w:spacing w:val="9"/>
                        <w:w w:val="105"/>
                        <w:sz w:val="19"/>
                      </w:rPr>
                      <w:t xml:space="preserve"> </w:t>
                    </w:r>
                    <w:r>
                      <w:rPr>
                        <w:color w:val="231F20"/>
                        <w:w w:val="105"/>
                        <w:sz w:val="19"/>
                      </w:rPr>
                      <w:t>by</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Minister</w:t>
                    </w:r>
                    <w:r>
                      <w:rPr>
                        <w:color w:val="231F20"/>
                        <w:spacing w:val="9"/>
                        <w:w w:val="105"/>
                        <w:sz w:val="19"/>
                      </w:rPr>
                      <w:t xml:space="preserve"> </w:t>
                    </w:r>
                    <w:r>
                      <w:rPr>
                        <w:color w:val="231F20"/>
                        <w:w w:val="105"/>
                        <w:sz w:val="19"/>
                      </w:rPr>
                      <w:t>to</w:t>
                    </w:r>
                    <w:r>
                      <w:rPr>
                        <w:color w:val="231F20"/>
                        <w:spacing w:val="9"/>
                        <w:w w:val="105"/>
                        <w:sz w:val="19"/>
                      </w:rPr>
                      <w:t xml:space="preserve"> </w:t>
                    </w:r>
                    <w:r>
                      <w:rPr>
                        <w:color w:val="231F20"/>
                        <w:w w:val="105"/>
                        <w:sz w:val="19"/>
                      </w:rPr>
                      <w:t>those</w:t>
                    </w:r>
                    <w:r>
                      <w:rPr>
                        <w:color w:val="231F20"/>
                        <w:spacing w:val="9"/>
                        <w:w w:val="105"/>
                        <w:sz w:val="19"/>
                      </w:rPr>
                      <w:t xml:space="preserve"> </w:t>
                    </w:r>
                    <w:r>
                      <w:rPr>
                        <w:color w:val="231F20"/>
                        <w:w w:val="105"/>
                        <w:sz w:val="19"/>
                      </w:rPr>
                      <w:t>responsible</w:t>
                    </w:r>
                    <w:r>
                      <w:rPr>
                        <w:color w:val="231F20"/>
                        <w:spacing w:val="10"/>
                        <w:w w:val="105"/>
                        <w:sz w:val="19"/>
                      </w:rPr>
                      <w:t xml:space="preserve"> </w:t>
                    </w:r>
                    <w:r>
                      <w:rPr>
                        <w:color w:val="231F20"/>
                        <w:w w:val="105"/>
                        <w:sz w:val="19"/>
                      </w:rPr>
                      <w:t>for</w:t>
                    </w:r>
                    <w:r>
                      <w:rPr>
                        <w:color w:val="231F20"/>
                        <w:spacing w:val="9"/>
                        <w:w w:val="105"/>
                        <w:sz w:val="19"/>
                      </w:rPr>
                      <w:t xml:space="preserve"> </w:t>
                    </w:r>
                    <w:r>
                      <w:rPr>
                        <w:color w:val="231F20"/>
                        <w:w w:val="105"/>
                        <w:sz w:val="19"/>
                      </w:rPr>
                      <w:t>assessing</w:t>
                    </w:r>
                    <w:r>
                      <w:rPr>
                        <w:color w:val="231F20"/>
                        <w:spacing w:val="9"/>
                        <w:w w:val="105"/>
                        <w:sz w:val="19"/>
                      </w:rPr>
                      <w:t xml:space="preserve"> </w:t>
                    </w:r>
                    <w:r>
                      <w:rPr>
                        <w:color w:val="231F20"/>
                        <w:w w:val="105"/>
                        <w:sz w:val="19"/>
                      </w:rPr>
                      <w:t>his/her</w:t>
                    </w:r>
                    <w:r>
                      <w:rPr>
                        <w:color w:val="231F20"/>
                        <w:spacing w:val="9"/>
                        <w:w w:val="105"/>
                        <w:sz w:val="19"/>
                      </w:rPr>
                      <w:t xml:space="preserve"> </w:t>
                    </w:r>
                    <w:r>
                      <w:rPr>
                        <w:color w:val="231F20"/>
                        <w:w w:val="105"/>
                        <w:sz w:val="19"/>
                      </w:rPr>
                      <w:t>candidacy</w:t>
                    </w:r>
                    <w:r>
                      <w:rPr>
                        <w:color w:val="231F20"/>
                        <w:spacing w:val="10"/>
                        <w:w w:val="105"/>
                        <w:sz w:val="19"/>
                      </w:rPr>
                      <w:t xml:space="preserve"> </w:t>
                    </w:r>
                    <w:r>
                      <w:rPr>
                        <w:color w:val="231F20"/>
                        <w:w w:val="105"/>
                        <w:sz w:val="19"/>
                      </w:rPr>
                      <w:t>for</w:t>
                    </w:r>
                    <w:r>
                      <w:rPr>
                        <w:color w:val="231F20"/>
                        <w:spacing w:val="9"/>
                        <w:w w:val="105"/>
                        <w:sz w:val="19"/>
                      </w:rPr>
                      <w:t xml:space="preserve"> </w:t>
                    </w:r>
                    <w:r>
                      <w:rPr>
                        <w:color w:val="231F20"/>
                        <w:w w:val="105"/>
                        <w:sz w:val="19"/>
                      </w:rPr>
                      <w:t>or</w:t>
                    </w:r>
                    <w:r>
                      <w:rPr>
                        <w:color w:val="231F20"/>
                        <w:w w:val="105"/>
                        <w:sz w:val="19"/>
                      </w:rPr>
                      <w:t>dination.’</w:t>
                    </w:r>
                  </w:p>
                </w:txbxContent>
              </v:textbox>
            </v:shape>
            <w10:wrap type="topAndBottom" anchorx="page"/>
          </v:group>
        </w:pict>
      </w:r>
    </w:p>
    <w:p w:rsidR="00DC5273" w:rsidRDefault="006E3FAD">
      <w:pPr>
        <w:pStyle w:val="BodyText"/>
        <w:spacing w:before="53"/>
        <w:ind w:left="260"/>
      </w:pPr>
      <w:r>
        <w:rPr>
          <w:color w:val="231F20"/>
          <w:w w:val="105"/>
        </w:rPr>
        <w:t>[This resolution, if passed, will be subject to the constitutional rule for reference to Synods and ratification next year]</w:t>
      </w:r>
    </w:p>
    <w:p w:rsidR="00DC5273" w:rsidRDefault="00DC5273">
      <w:pPr>
        <w:pStyle w:val="BodyText"/>
        <w:rPr>
          <w:sz w:val="20"/>
        </w:rPr>
      </w:pPr>
    </w:p>
    <w:p w:rsidR="00DC5273" w:rsidRDefault="00DC5273">
      <w:pPr>
        <w:pStyle w:val="BodyText"/>
        <w:spacing w:before="11"/>
        <w:rPr>
          <w:sz w:val="20"/>
        </w:rPr>
      </w:pPr>
    </w:p>
    <w:p w:rsidR="00DC5273" w:rsidRDefault="006E3FAD">
      <w:pPr>
        <w:pStyle w:val="Heading5"/>
        <w:tabs>
          <w:tab w:val="left" w:pos="2458"/>
          <w:tab w:val="left" w:pos="4583"/>
        </w:tabs>
        <w:spacing w:before="99"/>
      </w:pPr>
      <w:r>
        <w:pict>
          <v:group id="_x0000_s1673" style="position:absolute;left:0;text-align:left;margin-left:34.95pt;margin-top:1.1pt;width:501.6pt;height:424.05pt;z-index:-251764736;mso-position-horizontal-relative:page" coordorigin="699,22" coordsize="10032,8481">
            <v:rect id="_x0000_s1678" style="position:absolute;left:1030;top:437;width:9505;height:8056" filled="f" strokecolor="#231f20" strokeweight="1pt"/>
            <v:rect id="_x0000_s1677" style="position:absolute;left:1030;top:32;width:9505;height:463" fillcolor="#231f20" stroked="f"/>
            <v:rect id="_x0000_s1676" style="position:absolute;left:1030;top:32;width:9505;height:463" filled="f" strokecolor="#231f20" strokeweight="1pt"/>
            <v:rect id="_x0000_s1675" style="position:absolute;left:699;top:8157;width:10032;height:345" stroked="f"/>
            <v:rect id="_x0000_s1674" style="position:absolute;left:699;top:8157;width:10032;height:345" filled="f" strokecolor="white" strokeweight="0"/>
            <w10:wrap anchorx="page"/>
          </v:group>
        </w:pict>
      </w:r>
      <w:r>
        <w:rPr>
          <w:color w:val="FFFFFF"/>
        </w:rPr>
        <w:t>Resolution</w:t>
      </w:r>
      <w:r>
        <w:rPr>
          <w:color w:val="FFFFFF"/>
        </w:rPr>
        <w:tab/>
      </w:r>
      <w:r>
        <w:rPr>
          <w:color w:val="FFFFFF"/>
          <w:spacing w:val="-9"/>
        </w:rPr>
        <w:t>12</w:t>
      </w:r>
      <w:r>
        <w:rPr>
          <w:color w:val="FFFFFF"/>
          <w:spacing w:val="-9"/>
        </w:rPr>
        <w:tab/>
      </w:r>
      <w:r>
        <w:rPr>
          <w:color w:val="FFFFFF"/>
          <w:spacing w:val="-5"/>
        </w:rPr>
        <w:t xml:space="preserve">New </w:t>
      </w:r>
      <w:r>
        <w:rPr>
          <w:color w:val="FFFFFF"/>
          <w:spacing w:val="-3"/>
        </w:rPr>
        <w:t xml:space="preserve">changes </w:t>
      </w:r>
      <w:r>
        <w:rPr>
          <w:color w:val="FFFFFF"/>
        </w:rPr>
        <w:t xml:space="preserve">to Section O </w:t>
      </w:r>
      <w:r>
        <w:rPr>
          <w:color w:val="FFFFFF"/>
          <w:spacing w:val="-3"/>
        </w:rPr>
        <w:t>Part</w:t>
      </w:r>
      <w:r>
        <w:rPr>
          <w:color w:val="FFFFFF"/>
          <w:spacing w:val="44"/>
        </w:rPr>
        <w:t xml:space="preserve"> </w:t>
      </w:r>
      <w:r>
        <w:rPr>
          <w:color w:val="FFFFFF"/>
        </w:rPr>
        <w:t>II</w:t>
      </w:r>
    </w:p>
    <w:p w:rsidR="00DC5273" w:rsidRDefault="00DC5273">
      <w:pPr>
        <w:pStyle w:val="BodyText"/>
        <w:rPr>
          <w:rFonts w:ascii="Palatino"/>
          <w:b/>
          <w:sz w:val="22"/>
        </w:rPr>
      </w:pPr>
    </w:p>
    <w:p w:rsidR="00DC5273" w:rsidRDefault="006E3FAD">
      <w:pPr>
        <w:pStyle w:val="Heading8"/>
        <w:spacing w:before="100" w:line="244" w:lineRule="auto"/>
        <w:ind w:left="563" w:right="1510" w:firstLine="0"/>
      </w:pPr>
      <w:r>
        <w:rPr>
          <w:color w:val="231F20"/>
          <w:w w:val="105"/>
        </w:rPr>
        <w:t>General Assembly agrees to make the following changes to Part II of the Section O Process for Ministerial Discipline:</w:t>
      </w:r>
    </w:p>
    <w:p w:rsidR="00DC5273" w:rsidRDefault="00DC5273">
      <w:pPr>
        <w:pStyle w:val="BodyText"/>
        <w:spacing w:before="5"/>
        <w:rPr>
          <w:rFonts w:ascii="Myriad Pro"/>
          <w:b/>
        </w:rPr>
      </w:pPr>
    </w:p>
    <w:p w:rsidR="00DC5273" w:rsidRDefault="006E3FAD">
      <w:pPr>
        <w:ind w:left="563"/>
        <w:rPr>
          <w:rFonts w:ascii="Myriad Pro"/>
          <w:b/>
          <w:sz w:val="19"/>
        </w:rPr>
      </w:pPr>
      <w:r>
        <w:rPr>
          <w:rFonts w:ascii="Myriad Pro"/>
          <w:b/>
          <w:color w:val="231F20"/>
          <w:w w:val="105"/>
          <w:sz w:val="19"/>
        </w:rPr>
        <w:t>Section A</w:t>
      </w:r>
    </w:p>
    <w:p w:rsidR="00DC5273" w:rsidRDefault="00DC5273">
      <w:pPr>
        <w:pStyle w:val="BodyText"/>
        <w:spacing w:before="3"/>
        <w:rPr>
          <w:rFonts w:ascii="Myriad Pro"/>
          <w:b/>
          <w:sz w:val="20"/>
        </w:rPr>
      </w:pPr>
    </w:p>
    <w:p w:rsidR="00DC5273" w:rsidRDefault="006E3FAD">
      <w:pPr>
        <w:pStyle w:val="BodyText"/>
        <w:spacing w:line="247" w:lineRule="auto"/>
        <w:ind w:left="563" w:right="1081"/>
        <w:jc w:val="both"/>
      </w:pPr>
      <w:r>
        <w:rPr>
          <w:color w:val="231F20"/>
          <w:w w:val="105"/>
        </w:rPr>
        <w:t xml:space="preserve">Change the heading of Section A from ‘Introduction’ to ‘General’ to avoid confusion with the Introduction     to the whole of </w:t>
      </w:r>
      <w:r>
        <w:rPr>
          <w:color w:val="231F20"/>
          <w:w w:val="105"/>
        </w:rPr>
        <w:t xml:space="preserve">Section </w:t>
      </w:r>
      <w:r>
        <w:rPr>
          <w:color w:val="231F20"/>
          <w:spacing w:val="-3"/>
          <w:w w:val="105"/>
        </w:rPr>
        <w:t xml:space="preserve">O, </w:t>
      </w:r>
      <w:r>
        <w:rPr>
          <w:color w:val="231F20"/>
          <w:w w:val="105"/>
        </w:rPr>
        <w:t>which is being</w:t>
      </w:r>
      <w:r>
        <w:rPr>
          <w:color w:val="231F20"/>
          <w:spacing w:val="22"/>
          <w:w w:val="105"/>
        </w:rPr>
        <w:t xml:space="preserve"> </w:t>
      </w:r>
      <w:r>
        <w:rPr>
          <w:color w:val="231F20"/>
          <w:w w:val="105"/>
        </w:rPr>
        <w:t>re-instated.</w:t>
      </w:r>
    </w:p>
    <w:p w:rsidR="00DC5273" w:rsidRDefault="00DC5273">
      <w:pPr>
        <w:pStyle w:val="BodyText"/>
        <w:spacing w:before="3"/>
      </w:pPr>
    </w:p>
    <w:p w:rsidR="00DC5273" w:rsidRDefault="006E3FAD">
      <w:pPr>
        <w:pStyle w:val="Heading8"/>
        <w:spacing w:before="1"/>
        <w:ind w:left="563" w:firstLine="0"/>
      </w:pPr>
      <w:r>
        <w:rPr>
          <w:color w:val="231F20"/>
          <w:w w:val="105"/>
        </w:rPr>
        <w:t>Paragraph B.6.2</w:t>
      </w:r>
    </w:p>
    <w:p w:rsidR="00DC5273" w:rsidRDefault="00DC5273">
      <w:pPr>
        <w:pStyle w:val="BodyText"/>
        <w:spacing w:before="3"/>
        <w:rPr>
          <w:rFonts w:ascii="Myriad Pro"/>
          <w:b/>
          <w:sz w:val="20"/>
        </w:rPr>
      </w:pPr>
    </w:p>
    <w:p w:rsidR="00DC5273" w:rsidRDefault="006E3FAD">
      <w:pPr>
        <w:pStyle w:val="BodyText"/>
        <w:ind w:left="563"/>
      </w:pPr>
      <w:r>
        <w:rPr>
          <w:color w:val="231F20"/>
          <w:w w:val="105"/>
        </w:rPr>
        <w:t>Alter the wording in the brackets at the end of the paragraph to ‘(see also Paragraphs B.8.2 and B.11)’.</w:t>
      </w:r>
    </w:p>
    <w:p w:rsidR="00DC5273" w:rsidRDefault="00DC5273">
      <w:pPr>
        <w:pStyle w:val="BodyText"/>
        <w:spacing w:before="9"/>
      </w:pPr>
    </w:p>
    <w:p w:rsidR="00DC5273" w:rsidRDefault="006E3FAD">
      <w:pPr>
        <w:pStyle w:val="Heading8"/>
        <w:ind w:left="563" w:firstLine="0"/>
      </w:pPr>
      <w:r>
        <w:rPr>
          <w:color w:val="231F20"/>
          <w:w w:val="105"/>
        </w:rPr>
        <w:t>Paragraph B.8.1</w:t>
      </w:r>
    </w:p>
    <w:p w:rsidR="00DC5273" w:rsidRDefault="00DC5273">
      <w:pPr>
        <w:pStyle w:val="BodyText"/>
        <w:spacing w:before="4"/>
        <w:rPr>
          <w:rFonts w:ascii="Myriad Pro"/>
          <w:b/>
          <w:sz w:val="20"/>
        </w:rPr>
      </w:pPr>
    </w:p>
    <w:p w:rsidR="00DC5273" w:rsidRDefault="006E3FAD">
      <w:pPr>
        <w:pStyle w:val="BodyText"/>
        <w:spacing w:line="247" w:lineRule="auto"/>
        <w:ind w:left="563" w:right="1081"/>
        <w:jc w:val="both"/>
      </w:pPr>
      <w:r>
        <w:rPr>
          <w:color w:val="231F20"/>
          <w:w w:val="105"/>
        </w:rPr>
        <w:t xml:space="preserve">At the end of the paragraph, add the following words: </w:t>
      </w:r>
      <w:r>
        <w:rPr>
          <w:color w:val="231F20"/>
          <w:spacing w:val="-3"/>
          <w:w w:val="105"/>
        </w:rPr>
        <w:t xml:space="preserve">‘(as </w:t>
      </w:r>
      <w:r>
        <w:rPr>
          <w:color w:val="231F20"/>
          <w:w w:val="105"/>
        </w:rPr>
        <w:t>to the contents of the written notice of  suspension, see also Paragraph</w:t>
      </w:r>
      <w:r>
        <w:rPr>
          <w:color w:val="231F20"/>
          <w:spacing w:val="5"/>
          <w:w w:val="105"/>
        </w:rPr>
        <w:t xml:space="preserve"> </w:t>
      </w:r>
      <w:r>
        <w:rPr>
          <w:color w:val="231F20"/>
          <w:spacing w:val="-9"/>
          <w:w w:val="105"/>
        </w:rPr>
        <w:t>B</w:t>
      </w:r>
      <w:r>
        <w:rPr>
          <w:color w:val="231F20"/>
          <w:spacing w:val="-9"/>
          <w:w w:val="105"/>
        </w:rPr>
        <w:t>.11)’.</w:t>
      </w:r>
    </w:p>
    <w:p w:rsidR="00DC5273" w:rsidRDefault="00DC5273">
      <w:pPr>
        <w:pStyle w:val="BodyText"/>
        <w:spacing w:before="3"/>
      </w:pPr>
    </w:p>
    <w:p w:rsidR="00DC5273" w:rsidRDefault="006E3FAD">
      <w:pPr>
        <w:pStyle w:val="Heading8"/>
        <w:ind w:left="563" w:firstLine="0"/>
      </w:pPr>
      <w:r>
        <w:rPr>
          <w:color w:val="231F20"/>
          <w:w w:val="105"/>
        </w:rPr>
        <w:t>Paragraph B.11</w:t>
      </w:r>
    </w:p>
    <w:p w:rsidR="00DC5273" w:rsidRDefault="00DC5273">
      <w:pPr>
        <w:pStyle w:val="BodyText"/>
        <w:spacing w:before="4"/>
        <w:rPr>
          <w:rFonts w:ascii="Myriad Pro"/>
          <w:b/>
          <w:sz w:val="20"/>
        </w:rPr>
      </w:pPr>
    </w:p>
    <w:p w:rsidR="00DC5273" w:rsidRDefault="006E3FAD">
      <w:pPr>
        <w:pStyle w:val="BodyText"/>
        <w:ind w:left="563"/>
      </w:pPr>
      <w:r>
        <w:rPr>
          <w:color w:val="231F20"/>
          <w:w w:val="105"/>
        </w:rPr>
        <w:t>Add a new B.11 as follows:</w:t>
      </w:r>
    </w:p>
    <w:p w:rsidR="00DC5273" w:rsidRDefault="00DC5273">
      <w:pPr>
        <w:pStyle w:val="BodyText"/>
        <w:spacing w:before="4"/>
        <w:rPr>
          <w:sz w:val="20"/>
        </w:rPr>
      </w:pPr>
    </w:p>
    <w:p w:rsidR="00DC5273" w:rsidRDefault="006E3FAD">
      <w:pPr>
        <w:pStyle w:val="BodyText"/>
        <w:spacing w:line="247" w:lineRule="auto"/>
        <w:ind w:left="563" w:right="1081"/>
        <w:jc w:val="both"/>
      </w:pPr>
      <w:r>
        <w:rPr>
          <w:color w:val="231F20"/>
          <w:spacing w:val="2"/>
          <w:w w:val="110"/>
        </w:rPr>
        <w:t xml:space="preserve">‘The </w:t>
      </w:r>
      <w:r>
        <w:rPr>
          <w:color w:val="231F20"/>
          <w:w w:val="110"/>
        </w:rPr>
        <w:t xml:space="preserve">Notice of Suspension, whether issued under Paragraph B.6.2 or Paragraph </w:t>
      </w:r>
      <w:r>
        <w:rPr>
          <w:color w:val="231F20"/>
          <w:spacing w:val="-3"/>
          <w:w w:val="110"/>
        </w:rPr>
        <w:t xml:space="preserve">B.8.1, </w:t>
      </w:r>
      <w:r>
        <w:rPr>
          <w:color w:val="231F20"/>
          <w:w w:val="110"/>
        </w:rPr>
        <w:t>shall inform the Minister</w:t>
      </w:r>
      <w:r>
        <w:rPr>
          <w:color w:val="231F20"/>
          <w:spacing w:val="-10"/>
          <w:w w:val="110"/>
        </w:rPr>
        <w:t xml:space="preserve"> </w:t>
      </w:r>
      <w:r>
        <w:rPr>
          <w:color w:val="231F20"/>
          <w:w w:val="110"/>
        </w:rPr>
        <w:t>that,</w:t>
      </w:r>
      <w:r>
        <w:rPr>
          <w:color w:val="231F20"/>
          <w:spacing w:val="-9"/>
          <w:w w:val="110"/>
        </w:rPr>
        <w:t xml:space="preserve"> </w:t>
      </w:r>
      <w:r>
        <w:rPr>
          <w:color w:val="231F20"/>
          <w:w w:val="110"/>
        </w:rPr>
        <w:t>in</w:t>
      </w:r>
      <w:r>
        <w:rPr>
          <w:color w:val="231F20"/>
          <w:spacing w:val="-9"/>
          <w:w w:val="110"/>
        </w:rPr>
        <w:t xml:space="preserve"> </w:t>
      </w:r>
      <w:r>
        <w:rPr>
          <w:color w:val="231F20"/>
          <w:w w:val="110"/>
        </w:rPr>
        <w:t>accordance</w:t>
      </w:r>
      <w:r>
        <w:rPr>
          <w:color w:val="231F20"/>
          <w:spacing w:val="-9"/>
          <w:w w:val="110"/>
        </w:rPr>
        <w:t xml:space="preserve"> </w:t>
      </w:r>
      <w:r>
        <w:rPr>
          <w:color w:val="231F20"/>
          <w:w w:val="110"/>
        </w:rPr>
        <w:t>with</w:t>
      </w:r>
      <w:r>
        <w:rPr>
          <w:color w:val="231F20"/>
          <w:spacing w:val="-9"/>
          <w:w w:val="110"/>
        </w:rPr>
        <w:t xml:space="preserve"> </w:t>
      </w:r>
      <w:r>
        <w:rPr>
          <w:color w:val="231F20"/>
          <w:w w:val="110"/>
        </w:rPr>
        <w:t>these</w:t>
      </w:r>
      <w:r>
        <w:rPr>
          <w:color w:val="231F20"/>
          <w:spacing w:val="-9"/>
          <w:w w:val="110"/>
        </w:rPr>
        <w:t xml:space="preserve"> </w:t>
      </w:r>
      <w:r>
        <w:rPr>
          <w:color w:val="231F20"/>
          <w:w w:val="110"/>
        </w:rPr>
        <w:t>Rules</w:t>
      </w:r>
      <w:r>
        <w:rPr>
          <w:color w:val="231F20"/>
          <w:spacing w:val="-9"/>
          <w:w w:val="110"/>
        </w:rPr>
        <w:t xml:space="preserve"> </w:t>
      </w:r>
      <w:r>
        <w:rPr>
          <w:color w:val="231F20"/>
          <w:w w:val="110"/>
        </w:rPr>
        <w:t>of</w:t>
      </w:r>
      <w:r>
        <w:rPr>
          <w:color w:val="231F20"/>
          <w:spacing w:val="-9"/>
          <w:w w:val="110"/>
        </w:rPr>
        <w:t xml:space="preserve"> </w:t>
      </w:r>
      <w:r>
        <w:rPr>
          <w:color w:val="231F20"/>
          <w:w w:val="110"/>
        </w:rPr>
        <w:t>Procedure,</w:t>
      </w:r>
      <w:r>
        <w:rPr>
          <w:color w:val="231F20"/>
          <w:spacing w:val="-10"/>
          <w:w w:val="110"/>
        </w:rPr>
        <w:t xml:space="preserve"> </w:t>
      </w:r>
      <w:r>
        <w:rPr>
          <w:color w:val="231F20"/>
          <w:w w:val="110"/>
        </w:rPr>
        <w:t>any</w:t>
      </w:r>
      <w:r>
        <w:rPr>
          <w:color w:val="231F20"/>
          <w:spacing w:val="-9"/>
          <w:w w:val="110"/>
        </w:rPr>
        <w:t xml:space="preserve"> </w:t>
      </w:r>
      <w:r>
        <w:rPr>
          <w:color w:val="231F20"/>
          <w:w w:val="110"/>
        </w:rPr>
        <w:t>conduct</w:t>
      </w:r>
      <w:r>
        <w:rPr>
          <w:color w:val="231F20"/>
          <w:spacing w:val="-9"/>
          <w:w w:val="110"/>
        </w:rPr>
        <w:t xml:space="preserve"> </w:t>
      </w:r>
      <w:r>
        <w:rPr>
          <w:color w:val="231F20"/>
          <w:w w:val="110"/>
        </w:rPr>
        <w:t>on</w:t>
      </w:r>
      <w:r>
        <w:rPr>
          <w:color w:val="231F20"/>
          <w:spacing w:val="-9"/>
          <w:w w:val="110"/>
        </w:rPr>
        <w:t xml:space="preserve"> </w:t>
      </w:r>
      <w:r>
        <w:rPr>
          <w:color w:val="231F20"/>
          <w:w w:val="110"/>
        </w:rPr>
        <w:t>his/her</w:t>
      </w:r>
      <w:r>
        <w:rPr>
          <w:color w:val="231F20"/>
          <w:spacing w:val="-9"/>
          <w:w w:val="110"/>
        </w:rPr>
        <w:t xml:space="preserve"> </w:t>
      </w:r>
      <w:r>
        <w:rPr>
          <w:color w:val="231F20"/>
          <w:w w:val="110"/>
        </w:rPr>
        <w:t>part</w:t>
      </w:r>
      <w:r>
        <w:rPr>
          <w:color w:val="231F20"/>
          <w:spacing w:val="-9"/>
          <w:w w:val="110"/>
        </w:rPr>
        <w:t xml:space="preserve"> </w:t>
      </w:r>
      <w:r>
        <w:rPr>
          <w:color w:val="231F20"/>
          <w:w w:val="110"/>
        </w:rPr>
        <w:t>which</w:t>
      </w:r>
      <w:r>
        <w:rPr>
          <w:color w:val="231F20"/>
          <w:spacing w:val="-9"/>
          <w:w w:val="110"/>
        </w:rPr>
        <w:t xml:space="preserve"> </w:t>
      </w:r>
      <w:r>
        <w:rPr>
          <w:color w:val="231F20"/>
          <w:w w:val="110"/>
        </w:rPr>
        <w:t>breaches</w:t>
      </w:r>
      <w:r>
        <w:rPr>
          <w:color w:val="231F20"/>
          <w:spacing w:val="-9"/>
          <w:w w:val="110"/>
        </w:rPr>
        <w:t xml:space="preserve"> </w:t>
      </w:r>
      <w:r>
        <w:rPr>
          <w:color w:val="231F20"/>
          <w:w w:val="110"/>
        </w:rPr>
        <w:t xml:space="preserve">or contravenes Paragraph 4 of Schedule E to the Basis of Union may be taken into account by the Assembly Commission in reaching its decision under Paragraph </w:t>
      </w:r>
      <w:r>
        <w:rPr>
          <w:color w:val="231F20"/>
          <w:spacing w:val="-5"/>
          <w:w w:val="110"/>
        </w:rPr>
        <w:t xml:space="preserve">10 </w:t>
      </w:r>
      <w:r>
        <w:rPr>
          <w:color w:val="231F20"/>
          <w:w w:val="110"/>
        </w:rPr>
        <w:t>of Part</w:t>
      </w:r>
      <w:r>
        <w:rPr>
          <w:color w:val="231F20"/>
          <w:spacing w:val="-17"/>
          <w:w w:val="110"/>
        </w:rPr>
        <w:t xml:space="preserve"> </w:t>
      </w:r>
      <w:r>
        <w:rPr>
          <w:color w:val="231F20"/>
          <w:w w:val="110"/>
        </w:rPr>
        <w:t>I.’</w:t>
      </w:r>
    </w:p>
    <w:p w:rsidR="00DC5273" w:rsidRDefault="00DC5273">
      <w:pPr>
        <w:pStyle w:val="BodyText"/>
        <w:spacing w:before="5"/>
      </w:pPr>
    </w:p>
    <w:p w:rsidR="00DC5273" w:rsidRDefault="006E3FAD">
      <w:pPr>
        <w:pStyle w:val="Heading8"/>
        <w:ind w:left="563" w:firstLine="0"/>
      </w:pPr>
      <w:r>
        <w:rPr>
          <w:color w:val="231F20"/>
          <w:w w:val="105"/>
        </w:rPr>
        <w:t>Paragraph B.12</w:t>
      </w:r>
    </w:p>
    <w:p w:rsidR="00DC5273" w:rsidRDefault="00DC5273">
      <w:pPr>
        <w:pStyle w:val="BodyText"/>
        <w:spacing w:before="4"/>
        <w:rPr>
          <w:rFonts w:ascii="Myriad Pro"/>
          <w:b/>
          <w:sz w:val="20"/>
        </w:rPr>
      </w:pPr>
    </w:p>
    <w:p w:rsidR="00DC5273" w:rsidRDefault="006E3FAD">
      <w:pPr>
        <w:pStyle w:val="BodyText"/>
        <w:ind w:left="563"/>
      </w:pPr>
      <w:r>
        <w:rPr>
          <w:color w:val="231F20"/>
          <w:w w:val="105"/>
        </w:rPr>
        <w:t>The existing B.11 to become B.12</w:t>
      </w:r>
    </w:p>
    <w:p w:rsidR="00DC5273" w:rsidRDefault="00DC5273">
      <w:pPr>
        <w:sectPr w:rsidR="00DC5273">
          <w:headerReference w:type="even" r:id="rId66"/>
          <w:footerReference w:type="even" r:id="rId67"/>
          <w:footerReference w:type="default" r:id="rId68"/>
          <w:pgSz w:w="11910" w:h="16840"/>
          <w:pgMar w:top="560" w:right="580" w:bottom="780" w:left="760" w:header="0" w:footer="590" w:gutter="0"/>
          <w:pgNumType w:start="38"/>
          <w:cols w:space="720"/>
        </w:sectPr>
      </w:pPr>
    </w:p>
    <w:p w:rsidR="00DC5273" w:rsidRDefault="00DC5273">
      <w:pPr>
        <w:pStyle w:val="BodyText"/>
        <w:spacing w:before="3"/>
        <w:rPr>
          <w:sz w:val="2"/>
        </w:rPr>
      </w:pPr>
    </w:p>
    <w:p w:rsidR="00DC5273" w:rsidRDefault="006E3FAD">
      <w:pPr>
        <w:pStyle w:val="BodyText"/>
        <w:ind w:left="7773"/>
        <w:rPr>
          <w:sz w:val="20"/>
        </w:rPr>
      </w:pPr>
      <w:r>
        <w:rPr>
          <w:sz w:val="20"/>
        </w:rPr>
      </w:r>
      <w:r>
        <w:rPr>
          <w:sz w:val="20"/>
        </w:rPr>
        <w:pict>
          <v:shape id="_x0000_s1672" type="#_x0000_t202" style="width:116.25pt;height:14.95pt;mso-left-percent:-10001;mso-top-percent:-10001;mso-position-horizontal:absolute;mso-position-horizontal-relative:char;mso-position-vertical:absolute;mso-position-vertical-relative:line;mso-left-percent:-10001;mso-top-percent:-10001" filled="f" stroked="f">
            <v:textbox inset="0,0,0,0">
              <w:txbxContent>
                <w:p w:rsidR="00DC5273" w:rsidRDefault="006E3FAD">
                  <w:pPr>
                    <w:spacing w:before="25"/>
                    <w:ind w:left="362"/>
                    <w:rPr>
                      <w:rFonts w:ascii="Book Antiqua"/>
                      <w:b/>
                      <w:i/>
                      <w:sz w:val="20"/>
                    </w:rPr>
                  </w:pPr>
                  <w:r>
                    <w:rPr>
                      <w:rFonts w:ascii="Book Antiqua"/>
                      <w:b/>
                      <w:i/>
                      <w:color w:val="231F20"/>
                      <w:w w:val="110"/>
                      <w:sz w:val="20"/>
                    </w:rPr>
                    <w:t>Resolution I2, I3</w:t>
                  </w:r>
                </w:p>
              </w:txbxContent>
            </v:textbox>
            <w10:anchorlock/>
          </v:shape>
        </w:pict>
      </w:r>
    </w:p>
    <w:p w:rsidR="00DC5273" w:rsidRDefault="00DC5273">
      <w:pPr>
        <w:pStyle w:val="BodyText"/>
        <w:spacing w:before="1"/>
        <w:rPr>
          <w:sz w:val="23"/>
        </w:rPr>
      </w:pPr>
    </w:p>
    <w:p w:rsidR="00DC5273" w:rsidRDefault="006E3FAD">
      <w:pPr>
        <w:pStyle w:val="Heading8"/>
        <w:spacing w:before="100"/>
        <w:ind w:left="904" w:firstLine="0"/>
      </w:pPr>
      <w:r>
        <w:pict>
          <v:group id="_x0000_s1666" style="position:absolute;left:0;text-align:left;margin-left:53.15pt;margin-top:-30.1pt;width:501.6pt;height:475.4pt;z-index:-251763712;mso-position-horizontal-relative:page" coordorigin="1063,-602" coordsize="10032,9508">
            <v:rect id="_x0000_s1671" style="position:absolute;left:1370;top:-43;width:9505;height:8938" filled="f" strokecolor="#231f20" strokeweight="1pt"/>
            <v:rect id="_x0000_s1670" style="position:absolute;left:1063;top:-303;width:10032;height:345" stroked="f"/>
            <v:rect id="_x0000_s1669" style="position:absolute;left:1063;top:-303;width:10032;height:345" filled="f" strokecolor="white" strokeweight="0"/>
            <v:shape id="_x0000_s1668" style="position:absolute;left:8515;top:-593;width:2360;height:323" coordorigin="8516,-592" coordsize="2360,323" path="m10762,-592r-2133,l8564,-590r-34,12l8518,-544r-2,65l8516,-383r2,65l8530,-284r34,12l8629,-270r2133,l10827,-272r34,-12l10873,-318r2,-65l10875,-479r-2,-65l10861,-578r-34,-12l10762,-592xe" fillcolor="#dcddde" stroked="f">
              <v:path arrowok="t"/>
            </v:shape>
            <v:shape id="_x0000_s1667" style="position:absolute;left:8515;top:-593;width:2360;height:323" coordorigin="8516,-592" coordsize="2360,323" path="m8629,-592r-65,2l8530,-578r-12,34l8516,-479r,96l8518,-318r12,34l8564,-272r65,2l10762,-270r65,-2l10861,-284r12,-34l10875,-383r,-96l10873,-544r-12,-34l10827,-590r-65,-2l8629,-592xe" filled="f" strokecolor="#6d6e71" strokeweight="1pt">
              <v:path arrowok="t"/>
            </v:shape>
            <w10:wrap anchorx="page"/>
          </v:group>
        </w:pict>
      </w:r>
      <w:r>
        <w:rPr>
          <w:color w:val="231F20"/>
          <w:w w:val="105"/>
        </w:rPr>
        <w:t>Paragraph C.1.6</w:t>
      </w:r>
    </w:p>
    <w:p w:rsidR="00DC5273" w:rsidRDefault="00DC5273">
      <w:pPr>
        <w:pStyle w:val="BodyText"/>
        <w:spacing w:before="3"/>
        <w:rPr>
          <w:rFonts w:ascii="Myriad Pro"/>
          <w:b/>
          <w:sz w:val="20"/>
        </w:rPr>
      </w:pPr>
    </w:p>
    <w:p w:rsidR="00DC5273" w:rsidRDefault="006E3FAD">
      <w:pPr>
        <w:pStyle w:val="BodyText"/>
        <w:ind w:left="904"/>
      </w:pPr>
      <w:r>
        <w:rPr>
          <w:color w:val="231F20"/>
          <w:w w:val="105"/>
        </w:rPr>
        <w:t>Add a new Paragraph C.1.6 as follows:</w:t>
      </w:r>
    </w:p>
    <w:p w:rsidR="00DC5273" w:rsidRDefault="00DC5273">
      <w:pPr>
        <w:pStyle w:val="BodyText"/>
        <w:spacing w:before="4"/>
        <w:rPr>
          <w:sz w:val="20"/>
        </w:rPr>
      </w:pPr>
    </w:p>
    <w:p w:rsidR="00DC5273" w:rsidRDefault="006E3FAD">
      <w:pPr>
        <w:pStyle w:val="BodyText"/>
        <w:spacing w:line="247" w:lineRule="auto"/>
        <w:ind w:left="904" w:right="741"/>
        <w:jc w:val="both"/>
      </w:pPr>
      <w:r>
        <w:rPr>
          <w:color w:val="231F20"/>
          <w:w w:val="110"/>
        </w:rPr>
        <w:t>‘On</w:t>
      </w:r>
      <w:r>
        <w:rPr>
          <w:color w:val="231F20"/>
          <w:spacing w:val="-11"/>
          <w:w w:val="110"/>
        </w:rPr>
        <w:t xml:space="preserve"> </w:t>
      </w:r>
      <w:r>
        <w:rPr>
          <w:color w:val="231F20"/>
          <w:w w:val="110"/>
        </w:rPr>
        <w:t>receipt</w:t>
      </w:r>
      <w:r>
        <w:rPr>
          <w:color w:val="231F20"/>
          <w:spacing w:val="-11"/>
          <w:w w:val="110"/>
        </w:rPr>
        <w:t xml:space="preserve"> </w:t>
      </w:r>
      <w:r>
        <w:rPr>
          <w:color w:val="231F20"/>
          <w:w w:val="110"/>
        </w:rPr>
        <w:t>of</w:t>
      </w:r>
      <w:r>
        <w:rPr>
          <w:color w:val="231F20"/>
          <w:spacing w:val="-10"/>
          <w:w w:val="110"/>
        </w:rPr>
        <w:t xml:space="preserve"> </w:t>
      </w:r>
      <w:r>
        <w:rPr>
          <w:color w:val="231F20"/>
          <w:w w:val="110"/>
        </w:rPr>
        <w:t>the</w:t>
      </w:r>
      <w:r>
        <w:rPr>
          <w:color w:val="231F20"/>
          <w:spacing w:val="-11"/>
          <w:w w:val="110"/>
        </w:rPr>
        <w:t xml:space="preserve"> </w:t>
      </w:r>
      <w:r>
        <w:rPr>
          <w:color w:val="231F20"/>
          <w:w w:val="110"/>
        </w:rPr>
        <w:t>Minister’s</w:t>
      </w:r>
      <w:r>
        <w:rPr>
          <w:color w:val="231F20"/>
          <w:spacing w:val="-11"/>
          <w:w w:val="110"/>
        </w:rPr>
        <w:t xml:space="preserve"> </w:t>
      </w:r>
      <w:r>
        <w:rPr>
          <w:color w:val="231F20"/>
          <w:w w:val="110"/>
        </w:rPr>
        <w:t>response</w:t>
      </w:r>
      <w:r>
        <w:rPr>
          <w:color w:val="231F20"/>
          <w:spacing w:val="-10"/>
          <w:w w:val="110"/>
        </w:rPr>
        <w:t xml:space="preserve"> </w:t>
      </w:r>
      <w:r>
        <w:rPr>
          <w:color w:val="231F20"/>
          <w:w w:val="110"/>
        </w:rPr>
        <w:t>under</w:t>
      </w:r>
      <w:r>
        <w:rPr>
          <w:color w:val="231F20"/>
          <w:spacing w:val="-11"/>
          <w:w w:val="110"/>
        </w:rPr>
        <w:t xml:space="preserve"> </w:t>
      </w:r>
      <w:r>
        <w:rPr>
          <w:color w:val="231F20"/>
          <w:w w:val="110"/>
        </w:rPr>
        <w:t>Paragraph</w:t>
      </w:r>
      <w:r>
        <w:rPr>
          <w:color w:val="231F20"/>
          <w:spacing w:val="-11"/>
          <w:w w:val="110"/>
        </w:rPr>
        <w:t xml:space="preserve"> </w:t>
      </w:r>
      <w:r>
        <w:rPr>
          <w:color w:val="231F20"/>
          <w:spacing w:val="-3"/>
          <w:w w:val="110"/>
        </w:rPr>
        <w:t>C.1.2</w:t>
      </w:r>
      <w:r>
        <w:rPr>
          <w:color w:val="231F20"/>
          <w:spacing w:val="-10"/>
          <w:w w:val="110"/>
        </w:rPr>
        <w:t xml:space="preserve"> </w:t>
      </w:r>
      <w:r>
        <w:rPr>
          <w:color w:val="231F20"/>
          <w:w w:val="110"/>
        </w:rPr>
        <w:t>and</w:t>
      </w:r>
      <w:r>
        <w:rPr>
          <w:color w:val="231F20"/>
          <w:spacing w:val="-11"/>
          <w:w w:val="110"/>
        </w:rPr>
        <w:t xml:space="preserve"> </w:t>
      </w:r>
      <w:r>
        <w:rPr>
          <w:color w:val="231F20"/>
          <w:w w:val="110"/>
        </w:rPr>
        <w:t>any</w:t>
      </w:r>
      <w:r>
        <w:rPr>
          <w:color w:val="231F20"/>
          <w:spacing w:val="-11"/>
          <w:w w:val="110"/>
        </w:rPr>
        <w:t xml:space="preserve"> </w:t>
      </w:r>
      <w:r>
        <w:rPr>
          <w:color w:val="231F20"/>
          <w:w w:val="110"/>
        </w:rPr>
        <w:t>documents</w:t>
      </w:r>
      <w:r>
        <w:rPr>
          <w:color w:val="231F20"/>
          <w:spacing w:val="-10"/>
          <w:w w:val="110"/>
        </w:rPr>
        <w:t xml:space="preserve"> </w:t>
      </w:r>
      <w:r>
        <w:rPr>
          <w:color w:val="231F20"/>
          <w:w w:val="110"/>
        </w:rPr>
        <w:t>which</w:t>
      </w:r>
      <w:r>
        <w:rPr>
          <w:color w:val="231F20"/>
          <w:spacing w:val="-11"/>
          <w:w w:val="110"/>
        </w:rPr>
        <w:t xml:space="preserve"> </w:t>
      </w:r>
      <w:r>
        <w:rPr>
          <w:color w:val="231F20"/>
          <w:w w:val="110"/>
        </w:rPr>
        <w:t>may</w:t>
      </w:r>
      <w:r>
        <w:rPr>
          <w:color w:val="231F20"/>
          <w:spacing w:val="-10"/>
          <w:w w:val="110"/>
        </w:rPr>
        <w:t xml:space="preserve"> </w:t>
      </w:r>
      <w:r>
        <w:rPr>
          <w:color w:val="231F20"/>
          <w:w w:val="110"/>
        </w:rPr>
        <w:t>accompany</w:t>
      </w:r>
      <w:r>
        <w:rPr>
          <w:color w:val="231F20"/>
          <w:spacing w:val="-11"/>
          <w:w w:val="110"/>
        </w:rPr>
        <w:t xml:space="preserve"> </w:t>
      </w:r>
      <w:r>
        <w:rPr>
          <w:color w:val="231F20"/>
          <w:w w:val="110"/>
        </w:rPr>
        <w:t>it, provide the Mandated Group with copies</w:t>
      </w:r>
      <w:r>
        <w:rPr>
          <w:color w:val="231F20"/>
          <w:spacing w:val="-14"/>
          <w:w w:val="110"/>
        </w:rPr>
        <w:t xml:space="preserve"> </w:t>
      </w:r>
      <w:r>
        <w:rPr>
          <w:color w:val="231F20"/>
          <w:w w:val="110"/>
        </w:rPr>
        <w:t>thereof.’</w:t>
      </w:r>
    </w:p>
    <w:p w:rsidR="00DC5273" w:rsidRDefault="00DC5273">
      <w:pPr>
        <w:pStyle w:val="BodyText"/>
        <w:spacing w:before="3"/>
      </w:pPr>
    </w:p>
    <w:p w:rsidR="00DC5273" w:rsidRDefault="006E3FAD">
      <w:pPr>
        <w:pStyle w:val="Heading8"/>
        <w:spacing w:before="1"/>
        <w:ind w:left="904" w:firstLine="0"/>
      </w:pPr>
      <w:r>
        <w:rPr>
          <w:color w:val="231F20"/>
          <w:w w:val="105"/>
        </w:rPr>
        <w:t>Paragraph C.1.7</w:t>
      </w:r>
    </w:p>
    <w:p w:rsidR="00DC5273" w:rsidRDefault="00DC5273">
      <w:pPr>
        <w:pStyle w:val="BodyText"/>
        <w:spacing w:before="3"/>
        <w:rPr>
          <w:rFonts w:ascii="Myriad Pro"/>
          <w:b/>
          <w:sz w:val="20"/>
        </w:rPr>
      </w:pPr>
    </w:p>
    <w:p w:rsidR="00DC5273" w:rsidRDefault="006E3FAD">
      <w:pPr>
        <w:pStyle w:val="BodyText"/>
        <w:ind w:left="904"/>
      </w:pPr>
      <w:r>
        <w:rPr>
          <w:color w:val="231F20"/>
          <w:w w:val="105"/>
        </w:rPr>
        <w:t>Add a new Paragraph C.1.7 as follows:</w:t>
      </w:r>
    </w:p>
    <w:p w:rsidR="00DC5273" w:rsidRDefault="00DC5273">
      <w:pPr>
        <w:pStyle w:val="BodyText"/>
        <w:spacing w:before="4"/>
        <w:rPr>
          <w:sz w:val="20"/>
        </w:rPr>
      </w:pPr>
    </w:p>
    <w:p w:rsidR="00DC5273" w:rsidRDefault="006E3FAD">
      <w:pPr>
        <w:pStyle w:val="BodyText"/>
        <w:spacing w:line="247" w:lineRule="auto"/>
        <w:ind w:left="904" w:right="741"/>
        <w:jc w:val="both"/>
      </w:pPr>
      <w:r>
        <w:rPr>
          <w:color w:val="231F20"/>
          <w:w w:val="110"/>
        </w:rPr>
        <w:t>‘In any case arising as a consequence of a Notice of Reference back, where comments are received from either</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parties</w:t>
      </w:r>
      <w:r>
        <w:rPr>
          <w:color w:val="231F20"/>
          <w:spacing w:val="-6"/>
          <w:w w:val="110"/>
        </w:rPr>
        <w:t xml:space="preserve"> </w:t>
      </w:r>
      <w:r>
        <w:rPr>
          <w:color w:val="231F20"/>
          <w:w w:val="110"/>
        </w:rPr>
        <w:t>as</w:t>
      </w:r>
      <w:r>
        <w:rPr>
          <w:color w:val="231F20"/>
          <w:spacing w:val="-7"/>
          <w:w w:val="110"/>
        </w:rPr>
        <w:t xml:space="preserve"> </w:t>
      </w:r>
      <w:r>
        <w:rPr>
          <w:color w:val="231F20"/>
          <w:w w:val="110"/>
        </w:rPr>
        <w:t>a</w:t>
      </w:r>
      <w:r>
        <w:rPr>
          <w:color w:val="231F20"/>
          <w:spacing w:val="-7"/>
          <w:w w:val="110"/>
        </w:rPr>
        <w:t xml:space="preserve"> </w:t>
      </w:r>
      <w:r>
        <w:rPr>
          <w:color w:val="231F20"/>
          <w:w w:val="110"/>
        </w:rPr>
        <w:t>result</w:t>
      </w:r>
      <w:r>
        <w:rPr>
          <w:color w:val="231F20"/>
          <w:spacing w:val="-6"/>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invitation</w:t>
      </w:r>
      <w:r>
        <w:rPr>
          <w:color w:val="231F20"/>
          <w:spacing w:val="-7"/>
          <w:w w:val="110"/>
        </w:rPr>
        <w:t xml:space="preserve"> </w:t>
      </w:r>
      <w:r>
        <w:rPr>
          <w:color w:val="231F20"/>
          <w:w w:val="110"/>
        </w:rPr>
        <w:t>contained</w:t>
      </w:r>
      <w:r>
        <w:rPr>
          <w:color w:val="231F20"/>
          <w:spacing w:val="-6"/>
          <w:w w:val="110"/>
        </w:rPr>
        <w:t xml:space="preserve"> </w:t>
      </w:r>
      <w:r>
        <w:rPr>
          <w:color w:val="231F20"/>
          <w:w w:val="110"/>
        </w:rPr>
        <w:t>in</w:t>
      </w:r>
      <w:r>
        <w:rPr>
          <w:color w:val="231F20"/>
          <w:spacing w:val="-7"/>
          <w:w w:val="110"/>
        </w:rPr>
        <w:t xml:space="preserve"> </w:t>
      </w:r>
      <w:r>
        <w:rPr>
          <w:color w:val="231F20"/>
          <w:w w:val="110"/>
        </w:rPr>
        <w:t>Paragraph</w:t>
      </w:r>
      <w:r>
        <w:rPr>
          <w:color w:val="231F20"/>
          <w:spacing w:val="-7"/>
          <w:w w:val="110"/>
        </w:rPr>
        <w:t xml:space="preserve"> </w:t>
      </w:r>
      <w:r>
        <w:rPr>
          <w:color w:val="231F20"/>
          <w:spacing w:val="-3"/>
          <w:w w:val="110"/>
        </w:rPr>
        <w:t>C.1.3,</w:t>
      </w:r>
      <w:r>
        <w:rPr>
          <w:color w:val="231F20"/>
          <w:spacing w:val="-6"/>
          <w:w w:val="110"/>
        </w:rPr>
        <w:t xml:space="preserve"> </w:t>
      </w:r>
      <w:r>
        <w:rPr>
          <w:color w:val="231F20"/>
          <w:w w:val="110"/>
        </w:rPr>
        <w:t>provide</w:t>
      </w:r>
      <w:r>
        <w:rPr>
          <w:color w:val="231F20"/>
          <w:spacing w:val="-7"/>
          <w:w w:val="110"/>
        </w:rPr>
        <w:t xml:space="preserve"> </w:t>
      </w:r>
      <w:r>
        <w:rPr>
          <w:color w:val="231F20"/>
          <w:w w:val="110"/>
        </w:rPr>
        <w:t>the</w:t>
      </w:r>
      <w:r>
        <w:rPr>
          <w:color w:val="231F20"/>
          <w:spacing w:val="-7"/>
          <w:w w:val="110"/>
        </w:rPr>
        <w:t xml:space="preserve"> </w:t>
      </w:r>
      <w:r>
        <w:rPr>
          <w:color w:val="231F20"/>
          <w:w w:val="110"/>
        </w:rPr>
        <w:t>other</w:t>
      </w:r>
      <w:r>
        <w:rPr>
          <w:color w:val="231F20"/>
          <w:spacing w:val="-7"/>
          <w:w w:val="110"/>
        </w:rPr>
        <w:t xml:space="preserve"> </w:t>
      </w:r>
      <w:r>
        <w:rPr>
          <w:color w:val="231F20"/>
          <w:spacing w:val="2"/>
          <w:w w:val="110"/>
        </w:rPr>
        <w:t>party</w:t>
      </w:r>
      <w:r>
        <w:rPr>
          <w:color w:val="231F20"/>
          <w:spacing w:val="-6"/>
          <w:w w:val="110"/>
        </w:rPr>
        <w:t xml:space="preserve"> </w:t>
      </w:r>
      <w:r>
        <w:rPr>
          <w:color w:val="231F20"/>
          <w:w w:val="110"/>
        </w:rPr>
        <w:t>with copies</w:t>
      </w:r>
      <w:r>
        <w:rPr>
          <w:color w:val="231F20"/>
          <w:spacing w:val="-2"/>
          <w:w w:val="110"/>
        </w:rPr>
        <w:t xml:space="preserve"> </w:t>
      </w:r>
      <w:r>
        <w:rPr>
          <w:color w:val="231F20"/>
          <w:w w:val="110"/>
        </w:rPr>
        <w:t>thereof.’</w:t>
      </w:r>
    </w:p>
    <w:p w:rsidR="00DC5273" w:rsidRDefault="00DC5273">
      <w:pPr>
        <w:pStyle w:val="BodyText"/>
        <w:spacing w:before="4"/>
      </w:pPr>
    </w:p>
    <w:p w:rsidR="00DC5273" w:rsidRDefault="006E3FAD">
      <w:pPr>
        <w:pStyle w:val="Heading8"/>
        <w:ind w:left="904" w:firstLine="0"/>
      </w:pPr>
      <w:r>
        <w:rPr>
          <w:color w:val="231F20"/>
          <w:w w:val="105"/>
        </w:rPr>
        <w:t>Paragraph E.3.1</w:t>
      </w:r>
    </w:p>
    <w:p w:rsidR="00DC5273" w:rsidRDefault="00DC5273">
      <w:pPr>
        <w:pStyle w:val="BodyText"/>
        <w:spacing w:before="4"/>
        <w:rPr>
          <w:rFonts w:ascii="Myriad Pro"/>
          <w:b/>
          <w:sz w:val="20"/>
        </w:rPr>
      </w:pPr>
    </w:p>
    <w:p w:rsidR="00DC5273" w:rsidRDefault="006E3FAD">
      <w:pPr>
        <w:pStyle w:val="BodyText"/>
        <w:ind w:left="904"/>
      </w:pPr>
      <w:r>
        <w:rPr>
          <w:color w:val="231F20"/>
          <w:w w:val="105"/>
        </w:rPr>
        <w:t>Replace the existing Paragraph E.3.1 with the following:</w:t>
      </w:r>
    </w:p>
    <w:p w:rsidR="00DC5273" w:rsidRDefault="00DC5273">
      <w:pPr>
        <w:pStyle w:val="BodyText"/>
        <w:spacing w:before="4"/>
        <w:rPr>
          <w:sz w:val="20"/>
        </w:rPr>
      </w:pPr>
    </w:p>
    <w:p w:rsidR="00DC5273" w:rsidRDefault="006E3FAD">
      <w:pPr>
        <w:pStyle w:val="BodyText"/>
        <w:spacing w:before="1" w:line="247" w:lineRule="auto"/>
        <w:ind w:left="904" w:right="742"/>
        <w:jc w:val="both"/>
      </w:pPr>
      <w:r>
        <w:rPr>
          <w:color w:val="231F20"/>
          <w:w w:val="105"/>
        </w:rPr>
        <w:t>‘E.3.1 Unless the case is subject to compulsory adjournment under Paragraph E.7, the Secretary of the Assembly Commission shall as soon as practicable after the appointment of the A</w:t>
      </w:r>
      <w:r>
        <w:rPr>
          <w:color w:val="231F20"/>
          <w:w w:val="105"/>
        </w:rPr>
        <w:t>ssembly Commission:</w:t>
      </w:r>
    </w:p>
    <w:p w:rsidR="00DC5273" w:rsidRDefault="00DC5273">
      <w:pPr>
        <w:pStyle w:val="BodyText"/>
        <w:spacing w:before="10"/>
      </w:pPr>
    </w:p>
    <w:p w:rsidR="00DC5273" w:rsidRDefault="006E3FAD">
      <w:pPr>
        <w:pStyle w:val="ListParagraph"/>
        <w:numPr>
          <w:ilvl w:val="3"/>
          <w:numId w:val="98"/>
        </w:numPr>
        <w:tabs>
          <w:tab w:val="left" w:pos="1585"/>
        </w:tabs>
        <w:spacing w:line="247" w:lineRule="auto"/>
        <w:ind w:right="741" w:firstLine="0"/>
        <w:jc w:val="both"/>
        <w:rPr>
          <w:sz w:val="19"/>
        </w:rPr>
      </w:pPr>
      <w:r>
        <w:rPr>
          <w:color w:val="231F20"/>
          <w:w w:val="110"/>
          <w:sz w:val="19"/>
        </w:rPr>
        <w:t xml:space="preserve">provide the Convener and the other members of the Assembly Commission with (i) copies of   the Referral Notice, (ii) the Minister’s response under Paragraph </w:t>
      </w:r>
      <w:r>
        <w:rPr>
          <w:color w:val="231F20"/>
          <w:spacing w:val="-3"/>
          <w:w w:val="110"/>
          <w:sz w:val="19"/>
        </w:rPr>
        <w:t xml:space="preserve">C.1.2 </w:t>
      </w:r>
      <w:r>
        <w:rPr>
          <w:color w:val="231F20"/>
          <w:w w:val="110"/>
          <w:sz w:val="19"/>
        </w:rPr>
        <w:t>and (iii) any documents which may accompany it</w:t>
      </w:r>
      <w:r>
        <w:rPr>
          <w:color w:val="231F20"/>
          <w:spacing w:val="-3"/>
          <w:w w:val="110"/>
          <w:sz w:val="19"/>
        </w:rPr>
        <w:t xml:space="preserve"> </w:t>
      </w:r>
      <w:r>
        <w:rPr>
          <w:color w:val="231F20"/>
          <w:w w:val="110"/>
          <w:sz w:val="19"/>
        </w:rPr>
        <w:t>and</w:t>
      </w:r>
    </w:p>
    <w:p w:rsidR="00DC5273" w:rsidRDefault="00DC5273">
      <w:pPr>
        <w:pStyle w:val="BodyText"/>
        <w:spacing w:before="11"/>
      </w:pPr>
    </w:p>
    <w:p w:rsidR="00DC5273" w:rsidRDefault="006E3FAD">
      <w:pPr>
        <w:pStyle w:val="ListParagraph"/>
        <w:numPr>
          <w:ilvl w:val="3"/>
          <w:numId w:val="98"/>
        </w:numPr>
        <w:tabs>
          <w:tab w:val="left" w:pos="1585"/>
        </w:tabs>
        <w:spacing w:line="247" w:lineRule="auto"/>
        <w:ind w:right="741" w:firstLine="0"/>
        <w:jc w:val="both"/>
        <w:rPr>
          <w:sz w:val="19"/>
        </w:rPr>
      </w:pPr>
      <w:r>
        <w:rPr>
          <w:color w:val="231F20"/>
          <w:w w:val="105"/>
          <w:sz w:val="19"/>
        </w:rPr>
        <w:t>in the case of any A</w:t>
      </w:r>
      <w:r>
        <w:rPr>
          <w:color w:val="231F20"/>
          <w:w w:val="105"/>
          <w:sz w:val="19"/>
        </w:rPr>
        <w:t>ssembly Commission appointed as a consequence of a Notice of Reference back, provide the Convener and the other members thereof with copies of (i) the Notice of Reference back, (ii)    the documents, statements and information delivered to the previous Ass</w:t>
      </w:r>
      <w:r>
        <w:rPr>
          <w:color w:val="231F20"/>
          <w:w w:val="105"/>
          <w:sz w:val="19"/>
        </w:rPr>
        <w:t xml:space="preserve">embly Commission in accordance with these Rules of Procedure and (iii) any comments received from the parties as a result of the invitation contained in Paragraph </w:t>
      </w:r>
      <w:r>
        <w:rPr>
          <w:color w:val="231F20"/>
          <w:spacing w:val="-3"/>
          <w:w w:val="105"/>
          <w:sz w:val="19"/>
        </w:rPr>
        <w:t>C.1.3</w:t>
      </w:r>
      <w:r>
        <w:rPr>
          <w:color w:val="231F20"/>
          <w:spacing w:val="5"/>
          <w:w w:val="105"/>
          <w:sz w:val="19"/>
        </w:rPr>
        <w:t xml:space="preserve"> </w:t>
      </w:r>
      <w:r>
        <w:rPr>
          <w:color w:val="231F20"/>
          <w:w w:val="105"/>
          <w:sz w:val="19"/>
        </w:rPr>
        <w:t>and</w:t>
      </w:r>
    </w:p>
    <w:p w:rsidR="00DC5273" w:rsidRDefault="00DC5273">
      <w:pPr>
        <w:pStyle w:val="BodyText"/>
        <w:spacing w:before="1"/>
        <w:rPr>
          <w:sz w:val="20"/>
        </w:rPr>
      </w:pPr>
    </w:p>
    <w:p w:rsidR="00DC5273" w:rsidRDefault="006E3FAD">
      <w:pPr>
        <w:pStyle w:val="ListParagraph"/>
        <w:numPr>
          <w:ilvl w:val="3"/>
          <w:numId w:val="98"/>
        </w:numPr>
        <w:tabs>
          <w:tab w:val="left" w:pos="1585"/>
        </w:tabs>
        <w:spacing w:line="249" w:lineRule="auto"/>
        <w:ind w:right="740" w:firstLine="0"/>
        <w:jc w:val="both"/>
        <w:rPr>
          <w:sz w:val="19"/>
        </w:rPr>
      </w:pPr>
      <w:r>
        <w:rPr>
          <w:color w:val="231F20"/>
          <w:w w:val="110"/>
          <w:sz w:val="19"/>
        </w:rPr>
        <w:t>consult with the Convener and the other members of the Assembly Commission and, where possible, with the Parties as to a suitable venue, date and time for the Hearing and, having so consulted, decide</w:t>
      </w:r>
      <w:r>
        <w:rPr>
          <w:color w:val="231F20"/>
          <w:spacing w:val="-2"/>
          <w:w w:val="110"/>
          <w:sz w:val="19"/>
        </w:rPr>
        <w:t xml:space="preserve"> </w:t>
      </w:r>
      <w:r>
        <w:rPr>
          <w:color w:val="231F20"/>
          <w:w w:val="110"/>
          <w:sz w:val="19"/>
        </w:rPr>
        <w:t>thereupon.’</w:t>
      </w:r>
    </w:p>
    <w:p w:rsidR="00DC5273" w:rsidRDefault="00DC5273">
      <w:pPr>
        <w:pStyle w:val="BodyText"/>
        <w:rPr>
          <w:sz w:val="20"/>
        </w:rPr>
      </w:pPr>
    </w:p>
    <w:p w:rsidR="00DC5273" w:rsidRDefault="00DC5273">
      <w:pPr>
        <w:pStyle w:val="BodyText"/>
        <w:rPr>
          <w:sz w:val="20"/>
        </w:rPr>
      </w:pPr>
    </w:p>
    <w:p w:rsidR="00DC5273" w:rsidRDefault="006E3FAD">
      <w:pPr>
        <w:pStyle w:val="BodyText"/>
        <w:spacing w:before="8"/>
        <w:rPr>
          <w:sz w:val="28"/>
        </w:rPr>
      </w:pPr>
      <w:r>
        <w:pict>
          <v:group id="_x0000_s1659" style="position:absolute;margin-left:59.55pt;margin-top:19.45pt;width:501.6pt;height:266pt;z-index:-251731968;mso-wrap-distance-left:0;mso-wrap-distance-right:0;mso-position-horizontal-relative:page" coordorigin="1191,389" coordsize="10032,5320">
            <v:rect id="_x0000_s1665" style="position:absolute;left:1370;top:804;width:9505;height:4763" filled="f" strokecolor="#231f20" strokeweight="1pt"/>
            <v:rect id="_x0000_s1664" style="position:absolute;left:1370;top:399;width:9505;height:463" fillcolor="#231f20" stroked="f"/>
            <v:rect id="_x0000_s1663" style="position:absolute;left:1370;top:399;width:9505;height:463" filled="f" strokecolor="#231f20" strokeweight="1pt"/>
            <v:rect id="_x0000_s1662" style="position:absolute;left:1190;top:5364;width:10032;height:345" stroked="f"/>
            <v:rect id="_x0000_s1661" style="position:absolute;left:1190;top:5364;width:10032;height:345" filled="f" strokecolor="white" strokeweight="0"/>
            <v:shape id="_x0000_s1660" type="#_x0000_t202" style="position:absolute;left:1190;top:389;width:10032;height:5320" filled="f" stroked="f">
              <v:textbox inset="0,0,0,0">
                <w:txbxContent>
                  <w:p w:rsidR="00DC5273" w:rsidRDefault="006E3FAD">
                    <w:pPr>
                      <w:tabs>
                        <w:tab w:val="left" w:pos="2776"/>
                      </w:tabs>
                      <w:spacing w:before="115"/>
                      <w:ind w:left="757"/>
                      <w:rPr>
                        <w:rFonts w:ascii="Palatino"/>
                        <w:b/>
                        <w:sz w:val="24"/>
                      </w:rPr>
                    </w:pPr>
                    <w:r>
                      <w:rPr>
                        <w:rFonts w:ascii="Palatino"/>
                        <w:b/>
                        <w:color w:val="FFFFFF"/>
                        <w:sz w:val="24"/>
                      </w:rPr>
                      <w:t xml:space="preserve">Resolution  </w:t>
                    </w:r>
                    <w:r>
                      <w:rPr>
                        <w:rFonts w:ascii="Palatino"/>
                        <w:b/>
                        <w:color w:val="FFFFFF"/>
                        <w:spacing w:val="12"/>
                        <w:sz w:val="24"/>
                      </w:rPr>
                      <w:t xml:space="preserve"> </w:t>
                    </w:r>
                    <w:r>
                      <w:rPr>
                        <w:rFonts w:ascii="Palatino"/>
                        <w:b/>
                        <w:color w:val="FFFFFF"/>
                        <w:spacing w:val="-8"/>
                        <w:sz w:val="24"/>
                      </w:rPr>
                      <w:t>13</w:t>
                    </w:r>
                    <w:r>
                      <w:rPr>
                        <w:rFonts w:ascii="Palatino"/>
                        <w:b/>
                        <w:color w:val="FFFFFF"/>
                        <w:spacing w:val="-8"/>
                        <w:sz w:val="24"/>
                      </w:rPr>
                      <w:tab/>
                    </w:r>
                    <w:r>
                      <w:rPr>
                        <w:rFonts w:ascii="Palatino"/>
                        <w:b/>
                        <w:color w:val="FFFFFF"/>
                        <w:sz w:val="24"/>
                      </w:rPr>
                      <w:t xml:space="preserve">Changes to Structure </w:t>
                    </w:r>
                    <w:r>
                      <w:rPr>
                        <w:rFonts w:ascii="Palatino"/>
                        <w:b/>
                        <w:color w:val="FFFFFF"/>
                        <w:spacing w:val="-3"/>
                        <w:sz w:val="24"/>
                      </w:rPr>
                      <w:t xml:space="preserve">regarding </w:t>
                    </w:r>
                    <w:r>
                      <w:rPr>
                        <w:rFonts w:ascii="Palatino"/>
                        <w:b/>
                        <w:color w:val="FFFFFF"/>
                        <w:sz w:val="24"/>
                      </w:rPr>
                      <w:t>Resignation of</w:t>
                    </w:r>
                    <w:r>
                      <w:rPr>
                        <w:rFonts w:ascii="Palatino"/>
                        <w:b/>
                        <w:color w:val="FFFFFF"/>
                        <w:spacing w:val="1"/>
                        <w:sz w:val="24"/>
                      </w:rPr>
                      <w:t xml:space="preserve"> </w:t>
                    </w:r>
                    <w:r>
                      <w:rPr>
                        <w:rFonts w:ascii="Palatino"/>
                        <w:b/>
                        <w:color w:val="FFFFFF"/>
                        <w:sz w:val="24"/>
                      </w:rPr>
                      <w:t>Ministers</w:t>
                    </w:r>
                  </w:p>
                  <w:p w:rsidR="00DC5273" w:rsidRDefault="00DC5273">
                    <w:pPr>
                      <w:spacing w:before="12"/>
                      <w:rPr>
                        <w:rFonts w:ascii="Palatino"/>
                        <w:b/>
                        <w:sz w:val="30"/>
                      </w:rPr>
                    </w:pPr>
                  </w:p>
                  <w:p w:rsidR="00DC5273" w:rsidRDefault="006E3FAD">
                    <w:pPr>
                      <w:spacing w:line="489" w:lineRule="auto"/>
                      <w:ind w:left="473"/>
                      <w:rPr>
                        <w:rFonts w:ascii="Myriad Pro"/>
                        <w:b/>
                        <w:sz w:val="19"/>
                      </w:rPr>
                    </w:pPr>
                    <w:r>
                      <w:rPr>
                        <w:rFonts w:ascii="Myriad Pro"/>
                        <w:b/>
                        <w:color w:val="231F20"/>
                        <w:w w:val="105"/>
                        <w:sz w:val="19"/>
                      </w:rPr>
                      <w:t>General Assembly agrees to the following changes to the Structure of the United Reformed Church: Paragraph 2(3)A(viii)</w:t>
                    </w:r>
                  </w:p>
                  <w:p w:rsidR="00DC5273" w:rsidRDefault="006E3FAD">
                    <w:pPr>
                      <w:spacing w:before="6" w:line="247" w:lineRule="auto"/>
                      <w:ind w:left="473" w:right="158"/>
                      <w:rPr>
                        <w:sz w:val="19"/>
                      </w:rPr>
                    </w:pPr>
                    <w:r>
                      <w:rPr>
                        <w:color w:val="231F20"/>
                        <w:w w:val="105"/>
                        <w:sz w:val="19"/>
                      </w:rPr>
                      <w:t>Insert the words ‘not currently the subject of any case within the Section O Pro</w:t>
                    </w:r>
                    <w:r>
                      <w:rPr>
                        <w:color w:val="231F20"/>
                        <w:w w:val="105"/>
                        <w:sz w:val="19"/>
                      </w:rPr>
                      <w:t>cess for Ministerial Discipline referred to in Function (xviii) below)’ after the word ‘ministers’.</w:t>
                    </w:r>
                  </w:p>
                  <w:p w:rsidR="00DC5273" w:rsidRDefault="00DC5273">
                    <w:pPr>
                      <w:spacing w:before="3"/>
                      <w:rPr>
                        <w:sz w:val="19"/>
                      </w:rPr>
                    </w:pPr>
                  </w:p>
                  <w:p w:rsidR="00DC5273" w:rsidRDefault="006E3FAD">
                    <w:pPr>
                      <w:ind w:left="473"/>
                      <w:rPr>
                        <w:rFonts w:ascii="Myriad Pro"/>
                        <w:b/>
                        <w:sz w:val="19"/>
                      </w:rPr>
                    </w:pPr>
                    <w:r>
                      <w:rPr>
                        <w:rFonts w:ascii="Myriad Pro"/>
                        <w:b/>
                        <w:color w:val="231F20"/>
                        <w:w w:val="105"/>
                        <w:sz w:val="19"/>
                      </w:rPr>
                      <w:t>Paragraphs 2(3)A(xviii), 2(4)A(xiv) and 2(5)A(xxiii)</w:t>
                    </w:r>
                  </w:p>
                  <w:p w:rsidR="00DC5273" w:rsidRDefault="00DC5273">
                    <w:pPr>
                      <w:spacing w:before="4"/>
                      <w:rPr>
                        <w:rFonts w:ascii="Myriad Pro"/>
                        <w:b/>
                        <w:sz w:val="20"/>
                      </w:rPr>
                    </w:pPr>
                  </w:p>
                  <w:p w:rsidR="00DC5273" w:rsidRDefault="006E3FAD">
                    <w:pPr>
                      <w:spacing w:line="247" w:lineRule="auto"/>
                      <w:ind w:left="473"/>
                      <w:rPr>
                        <w:sz w:val="19"/>
                      </w:rPr>
                    </w:pPr>
                    <w:r>
                      <w:rPr>
                        <w:color w:val="231F20"/>
                        <w:w w:val="105"/>
                        <w:sz w:val="19"/>
                      </w:rPr>
                      <w:t>In all these paragraphs, delete the words ‘following initial enquiry’ on the first line and add the w</w:t>
                    </w:r>
                    <w:r>
                      <w:rPr>
                        <w:color w:val="231F20"/>
                        <w:w w:val="105"/>
                        <w:sz w:val="19"/>
                      </w:rPr>
                      <w:t>ords ‘at the appropriate time as specified in that Process’ at the end of the Paragraph.</w:t>
                    </w:r>
                  </w:p>
                  <w:p w:rsidR="00DC5273" w:rsidRDefault="00DC5273">
                    <w:pPr>
                      <w:spacing w:before="3"/>
                      <w:rPr>
                        <w:sz w:val="19"/>
                      </w:rPr>
                    </w:pPr>
                  </w:p>
                  <w:p w:rsidR="00DC5273" w:rsidRDefault="006E3FAD">
                    <w:pPr>
                      <w:ind w:left="473"/>
                      <w:rPr>
                        <w:rFonts w:ascii="Myriad Pro"/>
                        <w:b/>
                        <w:sz w:val="19"/>
                      </w:rPr>
                    </w:pPr>
                    <w:r>
                      <w:rPr>
                        <w:rFonts w:ascii="Myriad Pro"/>
                        <w:b/>
                        <w:color w:val="231F20"/>
                        <w:w w:val="105"/>
                        <w:sz w:val="19"/>
                      </w:rPr>
                      <w:t>Paragraph 2(3)(B)</w:t>
                    </w:r>
                  </w:p>
                  <w:p w:rsidR="00DC5273" w:rsidRDefault="00DC5273">
                    <w:pPr>
                      <w:spacing w:before="4"/>
                      <w:rPr>
                        <w:rFonts w:ascii="Myriad Pro"/>
                        <w:b/>
                        <w:sz w:val="20"/>
                      </w:rPr>
                    </w:pPr>
                  </w:p>
                  <w:p w:rsidR="00DC5273" w:rsidRDefault="006E3FAD">
                    <w:pPr>
                      <w:ind w:left="473"/>
                      <w:rPr>
                        <w:sz w:val="19"/>
                      </w:rPr>
                    </w:pPr>
                    <w:r>
                      <w:rPr>
                        <w:color w:val="231F20"/>
                        <w:w w:val="105"/>
                        <w:sz w:val="19"/>
                      </w:rPr>
                      <w:t>Delete the existing Paragraph 2(3)(B) and replace it with the following:</w:t>
                    </w:r>
                  </w:p>
                </w:txbxContent>
              </v:textbox>
            </v:shape>
            <w10:wrap type="topAndBottom" anchorx="page"/>
          </v:group>
        </w:pict>
      </w:r>
    </w:p>
    <w:p w:rsidR="00DC5273" w:rsidRDefault="00DC5273">
      <w:pPr>
        <w:rPr>
          <w:sz w:val="28"/>
        </w:rPr>
        <w:sectPr w:rsidR="00DC5273">
          <w:headerReference w:type="even" r:id="rId69"/>
          <w:pgSz w:w="11910" w:h="16840"/>
          <w:pgMar w:top="560" w:right="580" w:bottom="780" w:left="760" w:header="0" w:footer="590" w:gutter="0"/>
          <w:cols w:space="720"/>
        </w:sectPr>
      </w:pPr>
    </w:p>
    <w:p w:rsidR="00DC5273" w:rsidRDefault="006E3FAD">
      <w:pPr>
        <w:spacing w:before="93"/>
        <w:ind w:left="608"/>
        <w:rPr>
          <w:rFonts w:ascii="Book Antiqua"/>
          <w:b/>
          <w:i/>
          <w:sz w:val="20"/>
        </w:rPr>
      </w:pPr>
      <w:r>
        <w:pict>
          <v:group id="_x0000_s1653" style="position:absolute;left:0;text-align:left;margin-left:38.75pt;margin-top:2.3pt;width:501.6pt;height:423.45pt;z-index:-251762688;mso-position-horizontal-relative:page" coordorigin="775,46" coordsize="10032,8469">
            <v:rect id="_x0000_s1658" style="position:absolute;left:1030;top:606;width:9505;height:7899" filled="f" strokecolor="#231f20" strokeweight="1pt"/>
            <v:rect id="_x0000_s1657" style="position:absolute;left:774;top:336;width:10032;height:345" stroked="f"/>
            <v:rect id="_x0000_s1656" style="position:absolute;left:774;top:336;width:10032;height:345" filled="f" strokecolor="white" strokeweight="0"/>
            <v:shape id="_x0000_s1655" style="position:absolute;left:1030;top:56;width:2360;height:323" coordorigin="1030,56" coordsize="2360,323" path="m3276,56r-2132,l1078,58r-33,12l1032,104r-2,65l1030,265r2,65l1045,364r33,13l1144,378r2132,l3342,377r33,-13l3388,330r2,-65l3390,169r-2,-65l3375,70,3342,58r-66,-2xe" fillcolor="#dcddde" stroked="f">
              <v:path arrowok="t"/>
            </v:shape>
            <v:shape id="_x0000_s1654" style="position:absolute;left:1030;top:56;width:2360;height:323" coordorigin="1030,56" coordsize="2360,323" path="m1144,56r-66,2l1045,70r-13,34l1030,169r,96l1032,330r13,34l1078,377r66,1l3276,378r66,-1l3375,364r13,-34l3390,265r,-96l3388,104,3375,70,3342,58r-66,-2l1144,56xe" filled="f" strokecolor="#6d6e71" strokeweight="1pt">
              <v:path arrowok="t"/>
            </v:shape>
            <w10:wrap anchorx="page"/>
          </v:group>
        </w:pict>
      </w:r>
      <w:r>
        <w:rPr>
          <w:rFonts w:ascii="Book Antiqua"/>
          <w:b/>
          <w:i/>
          <w:color w:val="231F20"/>
          <w:w w:val="110"/>
          <w:sz w:val="20"/>
        </w:rPr>
        <w:t>Resolutions I3, I4</w:t>
      </w:r>
    </w:p>
    <w:p w:rsidR="00DC5273" w:rsidRDefault="00DC5273">
      <w:pPr>
        <w:pStyle w:val="BodyText"/>
        <w:rPr>
          <w:rFonts w:ascii="Book Antiqua"/>
          <w:b/>
          <w:i/>
          <w:sz w:val="26"/>
        </w:rPr>
      </w:pPr>
    </w:p>
    <w:p w:rsidR="00DC5273" w:rsidRDefault="006E3FAD">
      <w:pPr>
        <w:pStyle w:val="ListParagraph"/>
        <w:numPr>
          <w:ilvl w:val="1"/>
          <w:numId w:val="97"/>
        </w:numPr>
        <w:tabs>
          <w:tab w:val="left" w:pos="1244"/>
          <w:tab w:val="left" w:pos="1245"/>
        </w:tabs>
        <w:spacing w:before="100" w:line="247" w:lineRule="auto"/>
        <w:ind w:right="1081" w:hanging="1"/>
        <w:jc w:val="both"/>
        <w:rPr>
          <w:sz w:val="19"/>
        </w:rPr>
      </w:pPr>
      <w:r>
        <w:rPr>
          <w:rFonts w:ascii="Myriad Pro" w:hAnsi="Myriad Pro"/>
          <w:b/>
          <w:color w:val="231F20"/>
          <w:spacing w:val="-3"/>
          <w:w w:val="105"/>
          <w:sz w:val="19"/>
        </w:rPr>
        <w:t>‘</w:t>
      </w:r>
      <w:r>
        <w:rPr>
          <w:color w:val="231F20"/>
          <w:spacing w:val="-3"/>
          <w:w w:val="105"/>
          <w:sz w:val="19"/>
        </w:rPr>
        <w:t xml:space="preserve">As </w:t>
      </w:r>
      <w:r>
        <w:rPr>
          <w:color w:val="231F20"/>
          <w:w w:val="105"/>
          <w:sz w:val="19"/>
        </w:rPr>
        <w:t xml:space="preserve">soon as any minister becomes the subject of a case under the Section O Process for Ministerial Discipline, the District Council shall not exercise any of its functions in respect of that minister in such a manner as to </w:t>
      </w:r>
      <w:r>
        <w:rPr>
          <w:color w:val="231F20"/>
          <w:spacing w:val="2"/>
          <w:w w:val="105"/>
          <w:sz w:val="19"/>
        </w:rPr>
        <w:t xml:space="preserve">affect, </w:t>
      </w:r>
      <w:r>
        <w:rPr>
          <w:color w:val="231F20"/>
          <w:w w:val="105"/>
          <w:sz w:val="19"/>
        </w:rPr>
        <w:t xml:space="preserve">compromise or interfere with </w:t>
      </w:r>
      <w:r>
        <w:rPr>
          <w:color w:val="231F20"/>
          <w:w w:val="105"/>
          <w:sz w:val="19"/>
        </w:rPr>
        <w:t>the due process of that case, provided that the provision of</w:t>
      </w:r>
      <w:r>
        <w:rPr>
          <w:color w:val="231F20"/>
          <w:spacing w:val="9"/>
          <w:w w:val="105"/>
          <w:sz w:val="19"/>
        </w:rPr>
        <w:t xml:space="preserve"> </w:t>
      </w:r>
      <w:r>
        <w:rPr>
          <w:color w:val="231F20"/>
          <w:w w:val="105"/>
          <w:sz w:val="19"/>
        </w:rPr>
        <w:t>such</w:t>
      </w:r>
      <w:r>
        <w:rPr>
          <w:color w:val="231F20"/>
          <w:spacing w:val="9"/>
          <w:w w:val="105"/>
          <w:sz w:val="19"/>
        </w:rPr>
        <w:t xml:space="preserve"> </w:t>
      </w:r>
      <w:r>
        <w:rPr>
          <w:color w:val="231F20"/>
          <w:w w:val="105"/>
          <w:sz w:val="19"/>
        </w:rPr>
        <w:t>pastoral</w:t>
      </w:r>
      <w:r>
        <w:rPr>
          <w:color w:val="231F20"/>
          <w:spacing w:val="9"/>
          <w:w w:val="105"/>
          <w:sz w:val="19"/>
        </w:rPr>
        <w:t xml:space="preserve"> </w:t>
      </w:r>
      <w:r>
        <w:rPr>
          <w:color w:val="231F20"/>
          <w:w w:val="105"/>
          <w:sz w:val="19"/>
        </w:rPr>
        <w:t>care</w:t>
      </w:r>
      <w:r>
        <w:rPr>
          <w:color w:val="231F20"/>
          <w:spacing w:val="9"/>
          <w:w w:val="105"/>
          <w:sz w:val="19"/>
        </w:rPr>
        <w:t xml:space="preserve"> </w:t>
      </w:r>
      <w:r>
        <w:rPr>
          <w:color w:val="231F20"/>
          <w:w w:val="105"/>
          <w:sz w:val="19"/>
        </w:rPr>
        <w:t>as</w:t>
      </w:r>
      <w:r>
        <w:rPr>
          <w:color w:val="231F20"/>
          <w:spacing w:val="10"/>
          <w:w w:val="105"/>
          <w:sz w:val="19"/>
        </w:rPr>
        <w:t xml:space="preserve"> </w:t>
      </w:r>
      <w:r>
        <w:rPr>
          <w:color w:val="231F20"/>
          <w:w w:val="105"/>
          <w:sz w:val="19"/>
        </w:rPr>
        <w:t>shall</w:t>
      </w:r>
      <w:r>
        <w:rPr>
          <w:color w:val="231F20"/>
          <w:spacing w:val="9"/>
          <w:w w:val="105"/>
          <w:sz w:val="19"/>
        </w:rPr>
        <w:t xml:space="preserve"> </w:t>
      </w:r>
      <w:r>
        <w:rPr>
          <w:color w:val="231F20"/>
          <w:w w:val="105"/>
          <w:sz w:val="19"/>
        </w:rPr>
        <w:t>be</w:t>
      </w:r>
      <w:r>
        <w:rPr>
          <w:color w:val="231F20"/>
          <w:spacing w:val="9"/>
          <w:w w:val="105"/>
          <w:sz w:val="19"/>
        </w:rPr>
        <w:t xml:space="preserve"> </w:t>
      </w:r>
      <w:r>
        <w:rPr>
          <w:color w:val="231F20"/>
          <w:w w:val="105"/>
          <w:sz w:val="19"/>
        </w:rPr>
        <w:t>deemed</w:t>
      </w:r>
      <w:r>
        <w:rPr>
          <w:color w:val="231F20"/>
          <w:spacing w:val="9"/>
          <w:w w:val="105"/>
          <w:sz w:val="19"/>
        </w:rPr>
        <w:t xml:space="preserve"> </w:t>
      </w:r>
      <w:r>
        <w:rPr>
          <w:color w:val="231F20"/>
          <w:w w:val="105"/>
          <w:sz w:val="19"/>
        </w:rPr>
        <w:t>appropriate</w:t>
      </w:r>
      <w:r>
        <w:rPr>
          <w:color w:val="231F20"/>
          <w:spacing w:val="9"/>
          <w:w w:val="105"/>
          <w:sz w:val="19"/>
        </w:rPr>
        <w:t xml:space="preserve"> </w:t>
      </w:r>
      <w:r>
        <w:rPr>
          <w:color w:val="231F20"/>
          <w:w w:val="105"/>
          <w:sz w:val="19"/>
        </w:rPr>
        <w:t>shall</w:t>
      </w:r>
      <w:r>
        <w:rPr>
          <w:color w:val="231F20"/>
          <w:spacing w:val="10"/>
          <w:w w:val="105"/>
          <w:sz w:val="19"/>
        </w:rPr>
        <w:t xml:space="preserve"> </w:t>
      </w:r>
      <w:r>
        <w:rPr>
          <w:color w:val="231F20"/>
          <w:w w:val="105"/>
          <w:sz w:val="19"/>
        </w:rPr>
        <w:t>not</w:t>
      </w:r>
      <w:r>
        <w:rPr>
          <w:color w:val="231F20"/>
          <w:spacing w:val="9"/>
          <w:w w:val="105"/>
          <w:sz w:val="19"/>
        </w:rPr>
        <w:t xml:space="preserve"> </w:t>
      </w:r>
      <w:r>
        <w:rPr>
          <w:color w:val="231F20"/>
          <w:w w:val="105"/>
          <w:sz w:val="19"/>
        </w:rPr>
        <w:t>regarded</w:t>
      </w:r>
      <w:r>
        <w:rPr>
          <w:color w:val="231F20"/>
          <w:spacing w:val="9"/>
          <w:w w:val="105"/>
          <w:sz w:val="19"/>
        </w:rPr>
        <w:t xml:space="preserve"> </w:t>
      </w:r>
      <w:r>
        <w:rPr>
          <w:color w:val="231F20"/>
          <w:w w:val="105"/>
          <w:sz w:val="19"/>
        </w:rPr>
        <w:t>as</w:t>
      </w:r>
      <w:r>
        <w:rPr>
          <w:color w:val="231F20"/>
          <w:spacing w:val="9"/>
          <w:w w:val="105"/>
          <w:sz w:val="19"/>
        </w:rPr>
        <w:t xml:space="preserve"> </w:t>
      </w:r>
      <w:r>
        <w:rPr>
          <w:color w:val="231F20"/>
          <w:w w:val="105"/>
          <w:sz w:val="19"/>
        </w:rPr>
        <w:t>a</w:t>
      </w:r>
      <w:r>
        <w:rPr>
          <w:color w:val="231F20"/>
          <w:spacing w:val="10"/>
          <w:w w:val="105"/>
          <w:sz w:val="19"/>
        </w:rPr>
        <w:t xml:space="preserve"> </w:t>
      </w:r>
      <w:r>
        <w:rPr>
          <w:color w:val="231F20"/>
          <w:w w:val="105"/>
          <w:sz w:val="19"/>
        </w:rPr>
        <w:t>breach</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this</w:t>
      </w:r>
      <w:r>
        <w:rPr>
          <w:color w:val="231F20"/>
          <w:spacing w:val="9"/>
          <w:w w:val="105"/>
          <w:sz w:val="19"/>
        </w:rPr>
        <w:t xml:space="preserve"> </w:t>
      </w:r>
      <w:r>
        <w:rPr>
          <w:color w:val="231F20"/>
          <w:w w:val="105"/>
          <w:sz w:val="19"/>
        </w:rPr>
        <w:t>Paragraph.’</w:t>
      </w:r>
    </w:p>
    <w:p w:rsidR="00DC5273" w:rsidRDefault="00DC5273">
      <w:pPr>
        <w:pStyle w:val="BodyText"/>
        <w:spacing w:before="6"/>
      </w:pPr>
    </w:p>
    <w:p w:rsidR="00DC5273" w:rsidRDefault="006E3FAD">
      <w:pPr>
        <w:pStyle w:val="ListParagraph"/>
        <w:numPr>
          <w:ilvl w:val="1"/>
          <w:numId w:val="97"/>
        </w:numPr>
        <w:tabs>
          <w:tab w:val="left" w:pos="1245"/>
        </w:tabs>
        <w:spacing w:line="247" w:lineRule="auto"/>
        <w:ind w:left="563" w:right="1081" w:firstLine="0"/>
        <w:jc w:val="both"/>
        <w:rPr>
          <w:sz w:val="19"/>
        </w:rPr>
      </w:pPr>
      <w:r>
        <w:rPr>
          <w:rFonts w:ascii="Myriad Pro" w:hAnsi="Myriad Pro"/>
          <w:b/>
          <w:color w:val="231F20"/>
          <w:spacing w:val="2"/>
          <w:w w:val="110"/>
          <w:sz w:val="19"/>
        </w:rPr>
        <w:t>‘</w:t>
      </w:r>
      <w:r>
        <w:rPr>
          <w:color w:val="231F20"/>
          <w:spacing w:val="2"/>
          <w:w w:val="110"/>
          <w:sz w:val="19"/>
        </w:rPr>
        <w:t xml:space="preserve">The </w:t>
      </w:r>
      <w:r>
        <w:rPr>
          <w:color w:val="231F20"/>
          <w:w w:val="110"/>
          <w:sz w:val="19"/>
        </w:rPr>
        <w:t>responsibility for calling in the District Council’s Mandated Group to conduct an Initial Enquiry which marks the beginning of the Disciplinary Process rests with the Synod Moderator acting in consultation</w:t>
      </w:r>
      <w:r>
        <w:rPr>
          <w:color w:val="231F20"/>
          <w:spacing w:val="-4"/>
          <w:w w:val="110"/>
          <w:sz w:val="19"/>
        </w:rPr>
        <w:t xml:space="preserve"> </w:t>
      </w:r>
      <w:r>
        <w:rPr>
          <w:color w:val="231F20"/>
          <w:w w:val="110"/>
          <w:sz w:val="19"/>
        </w:rPr>
        <w:t>with</w:t>
      </w:r>
      <w:r>
        <w:rPr>
          <w:color w:val="231F20"/>
          <w:spacing w:val="-4"/>
          <w:w w:val="110"/>
          <w:sz w:val="19"/>
        </w:rPr>
        <w:t xml:space="preserve"> </w:t>
      </w:r>
      <w:r>
        <w:rPr>
          <w:color w:val="231F20"/>
          <w:w w:val="110"/>
          <w:sz w:val="19"/>
        </w:rPr>
        <w:t>such</w:t>
      </w:r>
      <w:r>
        <w:rPr>
          <w:color w:val="231F20"/>
          <w:spacing w:val="-3"/>
          <w:w w:val="110"/>
          <w:sz w:val="19"/>
        </w:rPr>
        <w:t xml:space="preserve"> </w:t>
      </w:r>
      <w:r>
        <w:rPr>
          <w:color w:val="231F20"/>
          <w:w w:val="110"/>
          <w:sz w:val="19"/>
        </w:rPr>
        <w:t>officers</w:t>
      </w:r>
      <w:r>
        <w:rPr>
          <w:color w:val="231F20"/>
          <w:spacing w:val="-4"/>
          <w:w w:val="110"/>
          <w:sz w:val="19"/>
        </w:rPr>
        <w:t xml:space="preserve"> </w:t>
      </w:r>
      <w:r>
        <w:rPr>
          <w:color w:val="231F20"/>
          <w:w w:val="110"/>
          <w:sz w:val="19"/>
        </w:rPr>
        <w:t>of</w:t>
      </w:r>
      <w:r>
        <w:rPr>
          <w:color w:val="231F20"/>
          <w:spacing w:val="-4"/>
          <w:w w:val="110"/>
          <w:sz w:val="19"/>
        </w:rPr>
        <w:t xml:space="preserve"> </w:t>
      </w:r>
      <w:r>
        <w:rPr>
          <w:color w:val="231F20"/>
          <w:w w:val="110"/>
          <w:sz w:val="19"/>
        </w:rPr>
        <w:t>the</w:t>
      </w:r>
      <w:r>
        <w:rPr>
          <w:color w:val="231F20"/>
          <w:spacing w:val="-3"/>
          <w:w w:val="110"/>
          <w:sz w:val="19"/>
        </w:rPr>
        <w:t xml:space="preserve"> </w:t>
      </w:r>
      <w:r>
        <w:rPr>
          <w:color w:val="231F20"/>
          <w:w w:val="110"/>
          <w:sz w:val="19"/>
        </w:rPr>
        <w:t>District</w:t>
      </w:r>
      <w:r>
        <w:rPr>
          <w:color w:val="231F20"/>
          <w:spacing w:val="-4"/>
          <w:w w:val="110"/>
          <w:sz w:val="19"/>
        </w:rPr>
        <w:t xml:space="preserve"> </w:t>
      </w:r>
      <w:r>
        <w:rPr>
          <w:color w:val="231F20"/>
          <w:w w:val="110"/>
          <w:sz w:val="19"/>
        </w:rPr>
        <w:t>Council</w:t>
      </w:r>
      <w:r>
        <w:rPr>
          <w:color w:val="231F20"/>
          <w:spacing w:val="-4"/>
          <w:w w:val="110"/>
          <w:sz w:val="19"/>
        </w:rPr>
        <w:t xml:space="preserve"> </w:t>
      </w:r>
      <w:r>
        <w:rPr>
          <w:color w:val="231F20"/>
          <w:w w:val="110"/>
          <w:sz w:val="19"/>
        </w:rPr>
        <w:t>as</w:t>
      </w:r>
      <w:r>
        <w:rPr>
          <w:color w:val="231F20"/>
          <w:spacing w:val="-3"/>
          <w:w w:val="110"/>
          <w:sz w:val="19"/>
        </w:rPr>
        <w:t xml:space="preserve"> </w:t>
      </w:r>
      <w:r>
        <w:rPr>
          <w:color w:val="231F20"/>
          <w:w w:val="110"/>
          <w:sz w:val="19"/>
        </w:rPr>
        <w:t>s/he</w:t>
      </w:r>
      <w:r>
        <w:rPr>
          <w:color w:val="231F20"/>
          <w:spacing w:val="-4"/>
          <w:w w:val="110"/>
          <w:sz w:val="19"/>
        </w:rPr>
        <w:t xml:space="preserve"> </w:t>
      </w:r>
      <w:r>
        <w:rPr>
          <w:color w:val="231F20"/>
          <w:w w:val="110"/>
          <w:sz w:val="19"/>
        </w:rPr>
        <w:t>considers</w:t>
      </w:r>
      <w:r>
        <w:rPr>
          <w:color w:val="231F20"/>
          <w:spacing w:val="-4"/>
          <w:w w:val="110"/>
          <w:sz w:val="19"/>
        </w:rPr>
        <w:t xml:space="preserve"> </w:t>
      </w:r>
      <w:r>
        <w:rPr>
          <w:color w:val="231F20"/>
          <w:w w:val="110"/>
          <w:sz w:val="19"/>
        </w:rPr>
        <w:t>appropriate.’</w:t>
      </w:r>
    </w:p>
    <w:p w:rsidR="00DC5273" w:rsidRDefault="00DC5273">
      <w:pPr>
        <w:pStyle w:val="BodyText"/>
        <w:spacing w:before="4"/>
      </w:pPr>
    </w:p>
    <w:p w:rsidR="00DC5273" w:rsidRDefault="006E3FAD">
      <w:pPr>
        <w:pStyle w:val="Heading8"/>
        <w:ind w:left="563" w:firstLine="0"/>
      </w:pPr>
      <w:r>
        <w:rPr>
          <w:color w:val="231F20"/>
          <w:w w:val="105"/>
        </w:rPr>
        <w:t>Paragraph 2(4)(B)</w:t>
      </w:r>
    </w:p>
    <w:p w:rsidR="00DC5273" w:rsidRDefault="00DC5273">
      <w:pPr>
        <w:pStyle w:val="BodyText"/>
        <w:spacing w:before="3"/>
        <w:rPr>
          <w:rFonts w:ascii="Myriad Pro"/>
          <w:b/>
          <w:sz w:val="20"/>
        </w:rPr>
      </w:pPr>
    </w:p>
    <w:p w:rsidR="00DC5273" w:rsidRDefault="006E3FAD">
      <w:pPr>
        <w:pStyle w:val="BodyText"/>
        <w:spacing w:before="1"/>
        <w:ind w:left="563"/>
      </w:pPr>
      <w:r>
        <w:rPr>
          <w:color w:val="231F20"/>
          <w:w w:val="105"/>
        </w:rPr>
        <w:t>Delete the existing Paragraph 2(4)(B) and replace it with the following:</w:t>
      </w:r>
    </w:p>
    <w:p w:rsidR="00DC5273" w:rsidRDefault="00DC5273">
      <w:pPr>
        <w:pStyle w:val="BodyText"/>
        <w:spacing w:before="3"/>
        <w:rPr>
          <w:sz w:val="20"/>
        </w:rPr>
      </w:pPr>
    </w:p>
    <w:p w:rsidR="00DC5273" w:rsidRDefault="006E3FAD">
      <w:pPr>
        <w:pStyle w:val="BodyText"/>
        <w:spacing w:line="247" w:lineRule="auto"/>
        <w:ind w:left="563" w:right="1080"/>
        <w:jc w:val="both"/>
      </w:pPr>
      <w:r>
        <w:rPr>
          <w:color w:val="231F20"/>
          <w:w w:val="105"/>
        </w:rPr>
        <w:t>‘As soon as any minister becomes the subject of a case under the Section O Process for Ministerial Discipline, the Synod shall not exerci</w:t>
      </w:r>
      <w:r>
        <w:rPr>
          <w:color w:val="231F20"/>
          <w:w w:val="105"/>
        </w:rPr>
        <w:t>se any of its functions in respect of that minister in such a manner as to affect, compromise or interfere with the due process of that case, provided that the provision of such pastoral care as shall be deemed appropriate shall not regarded as a breach of</w:t>
      </w:r>
      <w:r>
        <w:rPr>
          <w:color w:val="231F20"/>
          <w:w w:val="105"/>
        </w:rPr>
        <w:t xml:space="preserve"> this Paragraph.’</w:t>
      </w:r>
    </w:p>
    <w:p w:rsidR="00DC5273" w:rsidRDefault="00DC5273">
      <w:pPr>
        <w:pStyle w:val="BodyText"/>
        <w:spacing w:before="6"/>
      </w:pPr>
    </w:p>
    <w:p w:rsidR="00DC5273" w:rsidRDefault="006E3FAD">
      <w:pPr>
        <w:pStyle w:val="Heading8"/>
        <w:ind w:left="563" w:firstLine="0"/>
      </w:pPr>
      <w:r>
        <w:rPr>
          <w:color w:val="231F20"/>
          <w:w w:val="105"/>
        </w:rPr>
        <w:t>Final unlettered paragraph immediately after Paragraph 2(5)A(xxiv)</w:t>
      </w:r>
    </w:p>
    <w:p w:rsidR="00DC5273" w:rsidRDefault="00DC5273">
      <w:pPr>
        <w:pStyle w:val="BodyText"/>
        <w:spacing w:before="3"/>
        <w:rPr>
          <w:rFonts w:ascii="Myriad Pro"/>
          <w:b/>
          <w:sz w:val="20"/>
        </w:rPr>
      </w:pPr>
    </w:p>
    <w:p w:rsidR="00DC5273" w:rsidRDefault="006E3FAD">
      <w:pPr>
        <w:pStyle w:val="BodyText"/>
        <w:spacing w:before="1"/>
        <w:ind w:left="563"/>
      </w:pPr>
      <w:r>
        <w:rPr>
          <w:color w:val="231F20"/>
          <w:w w:val="110"/>
        </w:rPr>
        <w:t>Delete this paragraph and replace it with the following:</w:t>
      </w:r>
    </w:p>
    <w:p w:rsidR="00DC5273" w:rsidRDefault="00DC5273">
      <w:pPr>
        <w:pStyle w:val="BodyText"/>
        <w:spacing w:before="9"/>
      </w:pPr>
    </w:p>
    <w:p w:rsidR="00DC5273" w:rsidRDefault="006E3FAD">
      <w:pPr>
        <w:pStyle w:val="BodyText"/>
        <w:tabs>
          <w:tab w:val="left" w:pos="1697"/>
        </w:tabs>
        <w:spacing w:line="247" w:lineRule="auto"/>
        <w:ind w:left="563" w:right="1082"/>
        <w:jc w:val="both"/>
      </w:pPr>
      <w:r>
        <w:rPr>
          <w:rFonts w:ascii="Myriad Pro" w:hAnsi="Myriad Pro"/>
          <w:b/>
          <w:color w:val="231F20"/>
          <w:spacing w:val="-3"/>
          <w:w w:val="105"/>
        </w:rPr>
        <w:t>2(5)(B)</w:t>
      </w:r>
      <w:r>
        <w:rPr>
          <w:rFonts w:ascii="Myriad Pro" w:hAnsi="Myriad Pro"/>
          <w:b/>
          <w:color w:val="231F20"/>
          <w:spacing w:val="-3"/>
          <w:w w:val="105"/>
        </w:rPr>
        <w:tab/>
      </w:r>
      <w:r>
        <w:rPr>
          <w:color w:val="231F20"/>
          <w:spacing w:val="-3"/>
          <w:w w:val="105"/>
        </w:rPr>
        <w:t xml:space="preserve">‘As </w:t>
      </w:r>
      <w:r>
        <w:rPr>
          <w:color w:val="231F20"/>
          <w:w w:val="105"/>
        </w:rPr>
        <w:t>soon as any minister becomes the subject of a case against a minister under the Section O Process for Ministerial Discipline, neither General Assembly nor Mission Council on its behalf shall exercise any of General Assembly’s functions in respect of that m</w:t>
      </w:r>
      <w:r>
        <w:rPr>
          <w:color w:val="231F20"/>
          <w:w w:val="105"/>
        </w:rPr>
        <w:t xml:space="preserve">inister in such a manner as to </w:t>
      </w:r>
      <w:r>
        <w:rPr>
          <w:color w:val="231F20"/>
          <w:spacing w:val="2"/>
          <w:w w:val="105"/>
        </w:rPr>
        <w:t xml:space="preserve">affect, </w:t>
      </w:r>
      <w:r>
        <w:rPr>
          <w:color w:val="231F20"/>
          <w:w w:val="105"/>
        </w:rPr>
        <w:t>compromise    or interfere with the due process of that case, provided that the provision of such pastoral care as shall be deemed appropriate shall not regarded as a breach of this</w:t>
      </w:r>
      <w:r>
        <w:rPr>
          <w:color w:val="231F20"/>
          <w:spacing w:val="28"/>
          <w:w w:val="105"/>
        </w:rPr>
        <w:t xml:space="preserve"> </w:t>
      </w:r>
      <w:r>
        <w:rPr>
          <w:color w:val="231F20"/>
          <w:w w:val="105"/>
        </w:rPr>
        <w:t>Paragraph.’</w:t>
      </w:r>
    </w:p>
    <w:p w:rsidR="00DC5273" w:rsidRDefault="00DC5273">
      <w:pPr>
        <w:pStyle w:val="BodyText"/>
        <w:spacing w:before="6"/>
      </w:pPr>
    </w:p>
    <w:p w:rsidR="00DC5273" w:rsidRDefault="006E3FAD">
      <w:pPr>
        <w:pStyle w:val="Heading8"/>
        <w:ind w:left="563" w:firstLine="0"/>
      </w:pPr>
      <w:r>
        <w:rPr>
          <w:color w:val="231F20"/>
          <w:w w:val="105"/>
        </w:rPr>
        <w:t>Paragraph 2(4)(A)(viii</w:t>
      </w:r>
      <w:r>
        <w:rPr>
          <w:color w:val="231F20"/>
          <w:w w:val="105"/>
        </w:rPr>
        <w:t>)</w:t>
      </w:r>
    </w:p>
    <w:p w:rsidR="00DC5273" w:rsidRDefault="00DC5273">
      <w:pPr>
        <w:pStyle w:val="BodyText"/>
        <w:spacing w:before="4"/>
        <w:rPr>
          <w:rFonts w:ascii="Myriad Pro"/>
          <w:b/>
          <w:sz w:val="20"/>
        </w:rPr>
      </w:pPr>
    </w:p>
    <w:p w:rsidR="00DC5273" w:rsidRDefault="006E3FAD">
      <w:pPr>
        <w:pStyle w:val="BodyText"/>
        <w:ind w:left="563"/>
      </w:pPr>
      <w:r>
        <w:rPr>
          <w:color w:val="231F20"/>
          <w:w w:val="105"/>
        </w:rPr>
        <w:t>Amend the reference in this paragraph from Function (xv) to (xiv).</w:t>
      </w:r>
    </w:p>
    <w:p w:rsidR="00DC5273" w:rsidRDefault="00DC5273">
      <w:pPr>
        <w:pStyle w:val="BodyText"/>
        <w:rPr>
          <w:sz w:val="20"/>
        </w:rPr>
      </w:pPr>
    </w:p>
    <w:p w:rsidR="00DC5273" w:rsidRDefault="00DC5273">
      <w:pPr>
        <w:pStyle w:val="BodyText"/>
        <w:spacing w:before="9"/>
      </w:pPr>
    </w:p>
    <w:p w:rsidR="00DC5273" w:rsidRDefault="006E3FAD">
      <w:pPr>
        <w:pStyle w:val="BodyText"/>
        <w:ind w:left="260"/>
      </w:pPr>
      <w:r>
        <w:rPr>
          <w:color w:val="231F20"/>
          <w:w w:val="105"/>
        </w:rPr>
        <w:t>[This resolution will be subject to the constitutional rule for reference to Synods and ratification next year]</w:t>
      </w:r>
    </w:p>
    <w:p w:rsidR="00DC5273" w:rsidRDefault="00DC5273">
      <w:pPr>
        <w:pStyle w:val="BodyText"/>
        <w:rPr>
          <w:sz w:val="20"/>
        </w:rPr>
      </w:pPr>
    </w:p>
    <w:p w:rsidR="00DC5273" w:rsidRDefault="00DC5273">
      <w:pPr>
        <w:pStyle w:val="BodyText"/>
        <w:rPr>
          <w:sz w:val="20"/>
        </w:rPr>
      </w:pPr>
    </w:p>
    <w:p w:rsidR="00DC5273" w:rsidRDefault="006E3FAD">
      <w:pPr>
        <w:pStyle w:val="BodyText"/>
        <w:spacing w:before="4"/>
      </w:pPr>
      <w:r>
        <w:pict>
          <v:group id="_x0000_s1646" style="position:absolute;margin-left:51pt;margin-top:13.75pt;width:476.25pt;height:177.45pt;z-index:-251730944;mso-wrap-distance-left:0;mso-wrap-distance-right:0;mso-position-horizontal-relative:page" coordorigin="1020,275" coordsize="9525,3549">
            <v:rect id="_x0000_s1652" style="position:absolute;left:1030;top:690;width:9505;height:3124" filled="f" strokecolor="#231f20" strokeweight="1pt"/>
            <v:rect id="_x0000_s1651" style="position:absolute;left:1030;top:285;width:9505;height:463" fillcolor="#231f20" stroked="f"/>
            <v:rect id="_x0000_s1650" style="position:absolute;left:1030;top:285;width:9505;height:463" filled="f" strokecolor="#231f20" strokeweight="1pt"/>
            <v:shape id="_x0000_s1649" type="#_x0000_t202" style="position:absolute;left:1607;top:352;width:1924;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10"/>
                        <w:w w:val="105"/>
                        <w:sz w:val="28"/>
                      </w:rPr>
                      <w:t>14</w:t>
                    </w:r>
                  </w:p>
                </w:txbxContent>
              </v:textbox>
            </v:shape>
            <v:shape id="_x0000_s1648" type="#_x0000_t202" style="position:absolute;left:4173;top:352;width:5710;height:352" filled="f" stroked="f">
              <v:textbox inset="0,0,0,0">
                <w:txbxContent>
                  <w:p w:rsidR="00DC5273" w:rsidRDefault="006E3FAD">
                    <w:pPr>
                      <w:spacing w:line="347" w:lineRule="exact"/>
                      <w:rPr>
                        <w:rFonts w:ascii="Palatino"/>
                        <w:b/>
                        <w:sz w:val="28"/>
                      </w:rPr>
                    </w:pPr>
                    <w:r>
                      <w:rPr>
                        <w:rFonts w:ascii="Palatino"/>
                        <w:b/>
                        <w:color w:val="FFFFFF"/>
                        <w:w w:val="105"/>
                        <w:sz w:val="28"/>
                      </w:rPr>
                      <w:t xml:space="preserve">Ratification of </w:t>
                    </w:r>
                    <w:r>
                      <w:rPr>
                        <w:rFonts w:ascii="Palatino"/>
                        <w:b/>
                        <w:color w:val="FFFFFF"/>
                        <w:spacing w:val="-4"/>
                        <w:w w:val="105"/>
                        <w:sz w:val="28"/>
                      </w:rPr>
                      <w:t xml:space="preserve">Westminster </w:t>
                    </w:r>
                    <w:r>
                      <w:rPr>
                        <w:rFonts w:ascii="Palatino"/>
                        <w:b/>
                        <w:color w:val="FFFFFF"/>
                        <w:spacing w:val="-3"/>
                        <w:w w:val="105"/>
                        <w:sz w:val="28"/>
                      </w:rPr>
                      <w:t xml:space="preserve">College </w:t>
                    </w:r>
                    <w:r>
                      <w:rPr>
                        <w:rFonts w:ascii="Palatino"/>
                        <w:b/>
                        <w:color w:val="FFFFFF"/>
                        <w:spacing w:val="-2"/>
                        <w:w w:val="105"/>
                        <w:sz w:val="28"/>
                      </w:rPr>
                      <w:t>Bursar</w:t>
                    </w:r>
                  </w:p>
                </w:txbxContent>
              </v:textbox>
            </v:shape>
            <v:shape id="_x0000_s1647" type="#_x0000_t202" style="position:absolute;left:1040;top:757;width:9485;height:3047" filled="f" stroked="f">
              <v:textbox inset="0,0,0,0">
                <w:txbxContent>
                  <w:p w:rsidR="00DC5273" w:rsidRDefault="006E3FAD">
                    <w:pPr>
                      <w:spacing w:before="81"/>
                      <w:ind w:right="281"/>
                      <w:jc w:val="right"/>
                      <w:rPr>
                        <w:sz w:val="19"/>
                      </w:rPr>
                    </w:pPr>
                    <w:r>
                      <w:rPr>
                        <w:color w:val="231F20"/>
                        <w:w w:val="105"/>
                        <w:sz w:val="19"/>
                      </w:rPr>
                      <w:t>(Resolution 8 2003)</w:t>
                    </w:r>
                  </w:p>
                  <w:p w:rsidR="00DC5273" w:rsidRDefault="00DC5273">
                    <w:pPr>
                      <w:spacing w:before="9"/>
                      <w:rPr>
                        <w:sz w:val="19"/>
                      </w:rPr>
                    </w:pPr>
                  </w:p>
                  <w:p w:rsidR="00DC5273" w:rsidRDefault="006E3FAD">
                    <w:pPr>
                      <w:spacing w:before="1" w:line="244" w:lineRule="auto"/>
                      <w:ind w:left="283" w:right="283"/>
                      <w:jc w:val="both"/>
                      <w:rPr>
                        <w:rFonts w:ascii="Myriad Pro"/>
                        <w:b/>
                        <w:sz w:val="19"/>
                      </w:rPr>
                    </w:pPr>
                    <w:r>
                      <w:rPr>
                        <w:rFonts w:ascii="Myriad Pro"/>
                        <w:b/>
                        <w:color w:val="231F20"/>
                        <w:w w:val="105"/>
                        <w:sz w:val="19"/>
                      </w:rPr>
                      <w:t>General Assembly agrees to ratify its decision of July 2003 to make the following changes to the Structure of the United Reformed Church about the role of the Bursar of Westminster College.</w:t>
                    </w:r>
                  </w:p>
                  <w:p w:rsidR="00DC5273" w:rsidRDefault="00DC5273">
                    <w:pPr>
                      <w:spacing w:before="4"/>
                      <w:rPr>
                        <w:rFonts w:ascii="Myriad Pro"/>
                        <w:b/>
                        <w:sz w:val="19"/>
                      </w:rPr>
                    </w:pPr>
                  </w:p>
                  <w:p w:rsidR="00DC5273" w:rsidRDefault="006E3FAD">
                    <w:pPr>
                      <w:spacing w:line="244" w:lineRule="auto"/>
                      <w:ind w:left="283" w:right="281"/>
                      <w:jc w:val="both"/>
                      <w:rPr>
                        <w:rFonts w:ascii="Myriad Pro" w:hAnsi="Myriad Pro"/>
                        <w:b/>
                        <w:sz w:val="19"/>
                      </w:rPr>
                    </w:pPr>
                    <w:r>
                      <w:rPr>
                        <w:rFonts w:ascii="Myriad Pro" w:hAnsi="Myriad Pro"/>
                        <w:b/>
                        <w:color w:val="231F20"/>
                        <w:w w:val="105"/>
                        <w:sz w:val="19"/>
                      </w:rPr>
                      <w:t>Delete ‘and Bursar’ from General Assembly function (vi) and repla</w:t>
                    </w:r>
                    <w:r>
                      <w:rPr>
                        <w:rFonts w:ascii="Myriad Pro" w:hAnsi="Myriad Pro"/>
                        <w:b/>
                        <w:color w:val="231F20"/>
                        <w:w w:val="105"/>
                        <w:sz w:val="19"/>
                      </w:rPr>
                      <w:t>ce ‘Board of Studies’ and with ‘Board of Governors’ in that same function so that it reads:</w:t>
                    </w:r>
                  </w:p>
                  <w:p w:rsidR="00DC5273" w:rsidRDefault="00DC5273">
                    <w:pPr>
                      <w:spacing w:before="4"/>
                      <w:rPr>
                        <w:rFonts w:ascii="Myriad Pro"/>
                        <w:b/>
                        <w:sz w:val="19"/>
                      </w:rPr>
                    </w:pPr>
                  </w:p>
                  <w:p w:rsidR="00DC5273" w:rsidRDefault="006E3FAD">
                    <w:pPr>
                      <w:spacing w:line="244" w:lineRule="auto"/>
                      <w:ind w:left="283" w:right="281"/>
                      <w:jc w:val="both"/>
                      <w:rPr>
                        <w:rFonts w:ascii="Myriad Pro" w:hAnsi="Myriad Pro"/>
                        <w:b/>
                        <w:sz w:val="19"/>
                      </w:rPr>
                    </w:pPr>
                    <w:r>
                      <w:rPr>
                        <w:rFonts w:ascii="Myriad Pro" w:hAnsi="Myriad Pro"/>
                        <w:b/>
                        <w:color w:val="231F20"/>
                        <w:spacing w:val="-7"/>
                        <w:w w:val="105"/>
                        <w:sz w:val="19"/>
                      </w:rPr>
                      <w:t xml:space="preserve">‘… </w:t>
                    </w:r>
                    <w:r>
                      <w:rPr>
                        <w:rFonts w:ascii="Myriad Pro" w:hAnsi="Myriad Pro"/>
                        <w:b/>
                        <w:color w:val="231F20"/>
                        <w:w w:val="105"/>
                        <w:sz w:val="19"/>
                      </w:rPr>
                      <w:t xml:space="preserve">to make </w:t>
                    </w:r>
                    <w:r>
                      <w:rPr>
                        <w:rFonts w:ascii="Myriad Pro" w:hAnsi="Myriad Pro"/>
                        <w:b/>
                        <w:color w:val="231F20"/>
                        <w:spacing w:val="2"/>
                        <w:w w:val="105"/>
                        <w:sz w:val="19"/>
                      </w:rPr>
                      <w:t xml:space="preserve">regulations </w:t>
                    </w:r>
                    <w:r>
                      <w:rPr>
                        <w:rFonts w:ascii="Myriad Pro" w:hAnsi="Myriad Pro"/>
                        <w:b/>
                        <w:color w:val="231F20"/>
                        <w:spacing w:val="3"/>
                        <w:w w:val="105"/>
                        <w:sz w:val="19"/>
                      </w:rPr>
                      <w:t xml:space="preserve">respecting </w:t>
                    </w:r>
                    <w:r>
                      <w:rPr>
                        <w:rFonts w:ascii="Myriad Pro" w:hAnsi="Myriad Pro"/>
                        <w:b/>
                        <w:color w:val="231F20"/>
                        <w:spacing w:val="2"/>
                        <w:w w:val="105"/>
                        <w:sz w:val="19"/>
                      </w:rPr>
                      <w:t xml:space="preserve">Theological Colleges belonging </w:t>
                    </w:r>
                    <w:r>
                      <w:rPr>
                        <w:rFonts w:ascii="Myriad Pro" w:hAnsi="Myriad Pro"/>
                        <w:b/>
                        <w:color w:val="231F20"/>
                        <w:w w:val="105"/>
                        <w:sz w:val="19"/>
                      </w:rPr>
                      <w:t xml:space="preserve">to </w:t>
                    </w:r>
                    <w:r>
                      <w:rPr>
                        <w:rFonts w:ascii="Myriad Pro" w:hAnsi="Myriad Pro"/>
                        <w:b/>
                        <w:color w:val="231F20"/>
                        <w:spacing w:val="2"/>
                        <w:w w:val="105"/>
                        <w:sz w:val="19"/>
                      </w:rPr>
                      <w:t>the United Reformed</w:t>
                    </w:r>
                    <w:r>
                      <w:rPr>
                        <w:rFonts w:ascii="Myriad Pro" w:hAnsi="Myriad Pro"/>
                        <w:b/>
                        <w:color w:val="231F20"/>
                        <w:spacing w:val="44"/>
                        <w:w w:val="105"/>
                        <w:sz w:val="19"/>
                      </w:rPr>
                      <w:t xml:space="preserve"> </w:t>
                    </w:r>
                    <w:r>
                      <w:rPr>
                        <w:rFonts w:ascii="Myriad Pro" w:hAnsi="Myriad Pro"/>
                        <w:b/>
                        <w:color w:val="231F20"/>
                        <w:w w:val="105"/>
                        <w:sz w:val="19"/>
                      </w:rPr>
                      <w:t>Church, to appoint the principal, professors and other members of the teaching staff, and Board of Governors, and to superintend their</w:t>
                    </w:r>
                    <w:r>
                      <w:rPr>
                        <w:rFonts w:ascii="Myriad Pro" w:hAnsi="Myriad Pro"/>
                        <w:b/>
                        <w:color w:val="231F20"/>
                        <w:spacing w:val="21"/>
                        <w:w w:val="105"/>
                        <w:sz w:val="19"/>
                      </w:rPr>
                      <w:t xml:space="preserve"> </w:t>
                    </w:r>
                    <w:r>
                      <w:rPr>
                        <w:rFonts w:ascii="Myriad Pro" w:hAnsi="Myriad Pro"/>
                        <w:b/>
                        <w:color w:val="231F20"/>
                        <w:w w:val="105"/>
                        <w:sz w:val="19"/>
                      </w:rPr>
                      <w:t>work’.</w:t>
                    </w:r>
                  </w:p>
                </w:txbxContent>
              </v:textbox>
            </v:shape>
            <w10:wrap type="topAndBottom" anchorx="page"/>
          </v:group>
        </w:pict>
      </w:r>
    </w:p>
    <w:p w:rsidR="00DC5273" w:rsidRDefault="00DC5273">
      <w:pPr>
        <w:sectPr w:rsidR="00DC5273">
          <w:headerReference w:type="even" r:id="rId70"/>
          <w:footerReference w:type="even" r:id="rId71"/>
          <w:footerReference w:type="default" r:id="rId72"/>
          <w:pgSz w:w="11910" w:h="16840"/>
          <w:pgMar w:top="520" w:right="580" w:bottom="780" w:left="760" w:header="0" w:footer="590" w:gutter="0"/>
          <w:pgNumType w:start="40"/>
          <w:cols w:space="720"/>
        </w:sectPr>
      </w:pPr>
    </w:p>
    <w:p w:rsidR="00DC5273" w:rsidRDefault="006E3FAD">
      <w:pPr>
        <w:pStyle w:val="BodyText"/>
        <w:rPr>
          <w:sz w:val="20"/>
        </w:rPr>
      </w:pPr>
      <w:r>
        <w:pict>
          <v:group id="_x0000_s1643" style="position:absolute;margin-left:68.05pt;margin-top:47.25pt;width:476.2pt;height:735.65pt;z-index:-251761664;mso-position-horizontal-relative:page;mso-position-vertical-relative:page" coordorigin="1361,945" coordsize="9524,14713">
            <v:rect id="_x0000_s1645" style="position:absolute;left:1928;top:3116;width:8432;height:12025" filled="f" strokecolor="#231f20"/>
            <v:shape id="_x0000_s1644"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p>
    <w:p w:rsidR="00DC5273" w:rsidRDefault="00DC5273">
      <w:pPr>
        <w:pStyle w:val="BodyText"/>
        <w:rPr>
          <w:sz w:val="22"/>
        </w:rPr>
      </w:pPr>
    </w:p>
    <w:p w:rsidR="00DC5273" w:rsidRDefault="006E3FAD">
      <w:pPr>
        <w:pStyle w:val="Heading1"/>
      </w:pPr>
      <w:r>
        <w:rPr>
          <w:color w:val="231F20"/>
          <w:w w:val="105"/>
          <w:sz w:val="68"/>
        </w:rPr>
        <w:t>C</w:t>
      </w:r>
      <w:r>
        <w:rPr>
          <w:color w:val="231F20"/>
          <w:w w:val="105"/>
        </w:rPr>
        <w:t>ommittees</w:t>
      </w:r>
    </w:p>
    <w:p w:rsidR="00DC5273" w:rsidRDefault="00DC5273">
      <w:pPr>
        <w:sectPr w:rsidR="00DC5273">
          <w:headerReference w:type="even" r:id="rId73"/>
          <w:pgSz w:w="11910" w:h="16840"/>
          <w:pgMar w:top="920" w:right="580" w:bottom="780" w:left="760" w:header="0" w:footer="590" w:gutter="0"/>
          <w:cols w:space="720"/>
        </w:sectPr>
      </w:pPr>
    </w:p>
    <w:p w:rsidR="00DC5273" w:rsidRDefault="006E3FAD">
      <w:pPr>
        <w:pStyle w:val="BodyText"/>
        <w:ind w:left="260"/>
        <w:rPr>
          <w:rFonts w:ascii="Palatino"/>
          <w:sz w:val="20"/>
        </w:rPr>
      </w:pPr>
      <w:r>
        <w:rPr>
          <w:rFonts w:ascii="Palatino"/>
          <w:sz w:val="20"/>
        </w:rPr>
      </w:r>
      <w:r>
        <w:rPr>
          <w:rFonts w:ascii="Palatino"/>
          <w:sz w:val="20"/>
        </w:rPr>
        <w:pict>
          <v:group id="_x0000_s1638" style="width:487.15pt;height:56.6pt;mso-position-horizontal-relative:char;mso-position-vertical-relative:line" coordsize="9743,1132">
            <v:rect id="_x0000_s1642" style="position:absolute;left:8;top:8;width:9735;height:1124" fillcolor="#231f20" stroked="f">
              <v:fill opacity="26214f"/>
            </v:rect>
            <v:shape id="_x0000_s1641"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640"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639" type="#_x0000_t202" style="position:absolute;left:21;top:8;width:9721;height:1124" filled="f" stroked="f">
              <v:textbox inset="0,0,0,0">
                <w:txbxContent>
                  <w:p w:rsidR="00DC5273" w:rsidRDefault="006E3FAD">
                    <w:pPr>
                      <w:spacing w:before="104"/>
                      <w:ind w:right="245"/>
                      <w:jc w:val="center"/>
                      <w:rPr>
                        <w:rFonts w:ascii="Book Antiqua"/>
                        <w:b/>
                        <w:i/>
                        <w:sz w:val="52"/>
                      </w:rPr>
                    </w:pPr>
                    <w:r>
                      <w:rPr>
                        <w:rFonts w:ascii="Book Antiqua"/>
                        <w:b/>
                        <w:i/>
                        <w:color w:val="BCBEC0"/>
                        <w:sz w:val="52"/>
                      </w:rPr>
                      <w:t>A</w:t>
                    </w:r>
                    <w:r>
                      <w:rPr>
                        <w:rFonts w:ascii="Book Antiqua"/>
                        <w:b/>
                        <w:i/>
                        <w:color w:val="FFFFFF"/>
                        <w:sz w:val="52"/>
                      </w:rPr>
                      <w:t>ssembly</w:t>
                    </w:r>
                    <w:r>
                      <w:rPr>
                        <w:rFonts w:ascii="Book Antiqua"/>
                        <w:b/>
                        <w:i/>
                        <w:color w:val="FFFFFF"/>
                        <w:spacing w:val="53"/>
                        <w:sz w:val="52"/>
                      </w:rPr>
                      <w:t xml:space="preserve"> </w:t>
                    </w:r>
                    <w:r>
                      <w:rPr>
                        <w:rFonts w:ascii="Book Antiqua"/>
                        <w:b/>
                        <w:i/>
                        <w:color w:val="BCBEC0"/>
                        <w:spacing w:val="-4"/>
                        <w:sz w:val="52"/>
                      </w:rPr>
                      <w:t>A</w:t>
                    </w:r>
                    <w:r>
                      <w:rPr>
                        <w:rFonts w:ascii="Book Antiqua"/>
                        <w:b/>
                        <w:i/>
                        <w:color w:val="FFFFFF"/>
                        <w:spacing w:val="-4"/>
                        <w:sz w:val="52"/>
                      </w:rPr>
                      <w:t>rrangements</w:t>
                    </w:r>
                  </w:p>
                </w:txbxContent>
              </v:textbox>
            </v:shape>
            <w10:anchorlock/>
          </v:group>
        </w:pict>
      </w:r>
    </w:p>
    <w:p w:rsidR="00DC5273" w:rsidRDefault="006E3FAD">
      <w:pPr>
        <w:pStyle w:val="BodyText"/>
        <w:spacing w:before="9"/>
        <w:rPr>
          <w:rFonts w:ascii="Palatino"/>
          <w:b/>
          <w:sz w:val="24"/>
        </w:rPr>
      </w:pPr>
      <w:r>
        <w:pict>
          <v:group id="_x0000_s1632" style="position:absolute;margin-left:51pt;margin-top:17.3pt;width:476.25pt;height:100.2pt;z-index:-251729920;mso-wrap-distance-left:0;mso-wrap-distance-right:0;mso-position-horizontal-relative:page" coordorigin="1020,346" coordsize="9525,2004">
            <v:rect id="_x0000_s1637" style="position:absolute;left:1030;top:356;width:9505;height:1984" filled="f" strokecolor="#939598" strokeweight="1pt"/>
            <v:shape id="_x0000_s1636" type="#_x0000_t202" style="position:absolute;left:1550;top:1601;width:5259;height:469" filled="f" stroked="f">
              <v:textbox inset="0,0,0,0">
                <w:txbxContent>
                  <w:p w:rsidR="00DC5273" w:rsidRDefault="006E3FAD">
                    <w:pPr>
                      <w:spacing w:line="247" w:lineRule="auto"/>
                      <w:rPr>
                        <w:i/>
                        <w:sz w:val="19"/>
                      </w:rPr>
                    </w:pPr>
                    <w:r>
                      <w:rPr>
                        <w:i/>
                        <w:color w:val="231F20"/>
                        <w:sz w:val="19"/>
                      </w:rPr>
                      <w:t>Moderator, Moderator-elect, General Secretary, Clerk to Assembly, Convener of Local Arrangements Committee for the relevant year</w:t>
                    </w:r>
                  </w:p>
                </w:txbxContent>
              </v:textbox>
            </v:shape>
            <v:shape id="_x0000_s1635" type="#_x0000_t202" style="position:absolute;left:4556;top:1355;width:2218;height:236" filled="f" stroked="f">
              <v:textbox inset="0,0,0,0">
                <w:txbxContent>
                  <w:p w:rsidR="00DC5273" w:rsidRDefault="006E3FAD">
                    <w:pPr>
                      <w:spacing w:line="235" w:lineRule="exact"/>
                      <w:rPr>
                        <w:i/>
                        <w:sz w:val="19"/>
                      </w:rPr>
                    </w:pPr>
                    <w:r>
                      <w:rPr>
                        <w:rFonts w:ascii="Myriad Pro"/>
                        <w:b/>
                        <w:i/>
                        <w:color w:val="231F20"/>
                        <w:sz w:val="19"/>
                      </w:rPr>
                      <w:t xml:space="preserve">Secretary: </w:t>
                    </w:r>
                    <w:r>
                      <w:rPr>
                        <w:i/>
                        <w:color w:val="231F20"/>
                        <w:sz w:val="19"/>
                      </w:rPr>
                      <w:t>Mr Hilary Gunn</w:t>
                    </w:r>
                  </w:p>
                </w:txbxContent>
              </v:textbox>
            </v:shape>
            <v:shape id="_x0000_s1634" type="#_x0000_t202" style="position:absolute;left:1550;top:1115;width:2625;height:475" filled="f" stroked="f">
              <v:textbox inset="0,0,0,0">
                <w:txbxContent>
                  <w:p w:rsidR="00DC5273" w:rsidRDefault="006E3FAD">
                    <w:pPr>
                      <w:spacing w:line="244" w:lineRule="auto"/>
                      <w:ind w:right="3"/>
                      <w:rPr>
                        <w:i/>
                        <w:sz w:val="19"/>
                      </w:rPr>
                    </w:pPr>
                    <w:r>
                      <w:rPr>
                        <w:rFonts w:ascii="Myriad Pro"/>
                        <w:b/>
                        <w:i/>
                        <w:color w:val="231F20"/>
                        <w:sz w:val="19"/>
                        <w:u w:val="single" w:color="231F20"/>
                      </w:rPr>
                      <w:t>Committee Members</w:t>
                    </w:r>
                    <w:r>
                      <w:rPr>
                        <w:rFonts w:ascii="Myriad Pro"/>
                        <w:b/>
                        <w:i/>
                        <w:color w:val="231F20"/>
                        <w:sz w:val="19"/>
                      </w:rPr>
                      <w:t xml:space="preserve"> Convener: </w:t>
                    </w:r>
                    <w:r>
                      <w:rPr>
                        <w:i/>
                        <w:color w:val="231F20"/>
                        <w:sz w:val="19"/>
                      </w:rPr>
                      <w:t>Mr William M McVey</w:t>
                    </w:r>
                  </w:p>
                </w:txbxContent>
              </v:textbox>
            </v:shape>
            <v:shape id="_x0000_s1633" type="#_x0000_t202" style="position:absolute;left:1550;top:634;width:5189;height:236" filled="f" stroked="f">
              <v:textbox inset="0,0,0,0">
                <w:txbxContent>
                  <w:p w:rsidR="00DC5273" w:rsidRDefault="006E3FAD">
                    <w:pPr>
                      <w:rPr>
                        <w:rFonts w:ascii="Myriad Pro"/>
                        <w:b/>
                        <w:sz w:val="19"/>
                      </w:rPr>
                    </w:pPr>
                    <w:r>
                      <w:rPr>
                        <w:rFonts w:ascii="Myriad Pro"/>
                        <w:b/>
                        <w:color w:val="231F20"/>
                        <w:w w:val="105"/>
                        <w:sz w:val="19"/>
                      </w:rPr>
                      <w:t>This Committee plans and budgets for General Assembly.</w:t>
                    </w:r>
                  </w:p>
                </w:txbxContent>
              </v:textbox>
            </v:shape>
            <w10:wrap type="topAndBottom" anchorx="page"/>
          </v:group>
        </w:pict>
      </w:r>
    </w:p>
    <w:p w:rsidR="00DC5273" w:rsidRDefault="00DC5273">
      <w:pPr>
        <w:pStyle w:val="BodyText"/>
        <w:spacing w:before="1"/>
        <w:rPr>
          <w:rFonts w:ascii="Palatino"/>
          <w:b/>
          <w:sz w:val="23"/>
        </w:rPr>
      </w:pPr>
    </w:p>
    <w:p w:rsidR="00DC5273" w:rsidRDefault="00DC5273">
      <w:pPr>
        <w:rPr>
          <w:rFonts w:ascii="Palatino"/>
          <w:sz w:val="23"/>
        </w:rPr>
        <w:sectPr w:rsidR="00DC5273">
          <w:headerReference w:type="even" r:id="rId74"/>
          <w:footerReference w:type="even" r:id="rId75"/>
          <w:footerReference w:type="default" r:id="rId76"/>
          <w:pgSz w:w="11910" w:h="16840"/>
          <w:pgMar w:top="900" w:right="580" w:bottom="780" w:left="760" w:header="0" w:footer="590" w:gutter="0"/>
          <w:pgNumType w:start="42"/>
          <w:cols w:space="720"/>
        </w:sectPr>
      </w:pPr>
    </w:p>
    <w:p w:rsidR="00DC5273" w:rsidRDefault="006E3FAD">
      <w:pPr>
        <w:pStyle w:val="Heading8"/>
        <w:numPr>
          <w:ilvl w:val="0"/>
          <w:numId w:val="96"/>
        </w:numPr>
        <w:tabs>
          <w:tab w:val="left" w:pos="940"/>
          <w:tab w:val="left" w:pos="941"/>
        </w:tabs>
        <w:spacing w:before="100"/>
        <w:jc w:val="left"/>
      </w:pPr>
      <w:r>
        <w:rPr>
          <w:color w:val="231F20"/>
          <w:w w:val="105"/>
        </w:rPr>
        <w:t>General Assembly</w:t>
      </w:r>
      <w:r>
        <w:rPr>
          <w:color w:val="231F20"/>
          <w:spacing w:val="9"/>
          <w:w w:val="105"/>
        </w:rPr>
        <w:t xml:space="preserve"> </w:t>
      </w:r>
      <w:r>
        <w:rPr>
          <w:color w:val="231F20"/>
          <w:w w:val="105"/>
        </w:rPr>
        <w:t>2006</w:t>
      </w:r>
    </w:p>
    <w:p w:rsidR="00DC5273" w:rsidRDefault="006E3FAD">
      <w:pPr>
        <w:pStyle w:val="BodyText"/>
        <w:spacing w:before="12" w:line="244" w:lineRule="auto"/>
        <w:ind w:left="260" w:right="38"/>
        <w:jc w:val="both"/>
        <w:rPr>
          <w:rFonts w:ascii="Myriad Pro"/>
          <w:b/>
        </w:rPr>
      </w:pPr>
      <w:r>
        <w:rPr>
          <w:color w:val="231F20"/>
          <w:w w:val="105"/>
        </w:rPr>
        <w:t>The Committee brings a resolution that the Assembly  of 2006 should be held at the University of Exeter from Friday 7</w:t>
      </w:r>
      <w:r>
        <w:rPr>
          <w:color w:val="231F20"/>
          <w:w w:val="105"/>
          <w:position w:val="6"/>
          <w:sz w:val="11"/>
        </w:rPr>
        <w:t xml:space="preserve">th </w:t>
      </w:r>
      <w:r>
        <w:rPr>
          <w:color w:val="231F20"/>
          <w:w w:val="105"/>
        </w:rPr>
        <w:t>to Monday 10</w:t>
      </w:r>
      <w:r>
        <w:rPr>
          <w:color w:val="231F20"/>
          <w:w w:val="105"/>
          <w:position w:val="6"/>
          <w:sz w:val="11"/>
        </w:rPr>
        <w:t xml:space="preserve">th </w:t>
      </w:r>
      <w:r>
        <w:rPr>
          <w:color w:val="231F20"/>
          <w:w w:val="105"/>
        </w:rPr>
        <w:t xml:space="preserve">July. </w:t>
      </w:r>
      <w:r>
        <w:rPr>
          <w:rFonts w:ascii="Myriad Pro"/>
          <w:b/>
          <w:color w:val="231F20"/>
          <w:w w:val="105"/>
        </w:rPr>
        <w:t>[Resolution</w:t>
      </w:r>
      <w:r>
        <w:rPr>
          <w:rFonts w:ascii="Myriad Pro"/>
          <w:b/>
          <w:color w:val="231F20"/>
          <w:spacing w:val="11"/>
          <w:w w:val="105"/>
        </w:rPr>
        <w:t xml:space="preserve"> </w:t>
      </w:r>
      <w:r>
        <w:rPr>
          <w:rFonts w:ascii="Myriad Pro"/>
          <w:b/>
          <w:color w:val="231F20"/>
          <w:spacing w:val="-4"/>
          <w:w w:val="105"/>
        </w:rPr>
        <w:t>15]</w:t>
      </w:r>
    </w:p>
    <w:p w:rsidR="00DC5273" w:rsidRDefault="00DC5273">
      <w:pPr>
        <w:pStyle w:val="BodyText"/>
        <w:rPr>
          <w:rFonts w:ascii="Myriad Pro"/>
          <w:b/>
        </w:rPr>
      </w:pPr>
    </w:p>
    <w:p w:rsidR="00DC5273" w:rsidRDefault="006E3FAD">
      <w:pPr>
        <w:pStyle w:val="Heading8"/>
        <w:numPr>
          <w:ilvl w:val="0"/>
          <w:numId w:val="96"/>
        </w:numPr>
        <w:tabs>
          <w:tab w:val="left" w:pos="940"/>
          <w:tab w:val="left" w:pos="941"/>
        </w:tabs>
        <w:spacing w:line="244" w:lineRule="auto"/>
        <w:ind w:right="627"/>
        <w:jc w:val="left"/>
      </w:pPr>
      <w:r>
        <w:rPr>
          <w:color w:val="231F20"/>
          <w:w w:val="105"/>
        </w:rPr>
        <w:t>Mr Hilary Gunn – Secretary to the Assembly Arrangements Committee</w:t>
      </w:r>
    </w:p>
    <w:p w:rsidR="00DC5273" w:rsidRDefault="006E3FAD">
      <w:pPr>
        <w:pStyle w:val="BodyText"/>
        <w:spacing w:before="7" w:line="247" w:lineRule="auto"/>
        <w:ind w:left="260" w:right="38"/>
        <w:jc w:val="both"/>
      </w:pPr>
      <w:r>
        <w:rPr>
          <w:color w:val="231F20"/>
          <w:w w:val="105"/>
        </w:rPr>
        <w:t xml:space="preserve">Soon after the end of this Assembly, Hilary  retires  from the employment of the United Reformed Church following some </w:t>
      </w:r>
      <w:r>
        <w:rPr>
          <w:color w:val="231F20"/>
          <w:spacing w:val="-8"/>
          <w:w w:val="105"/>
        </w:rPr>
        <w:t xml:space="preserve">17 </w:t>
      </w:r>
      <w:r>
        <w:rPr>
          <w:color w:val="231F20"/>
          <w:w w:val="105"/>
        </w:rPr>
        <w:t>years of service. Others will want to pay tribute to his contributio</w:t>
      </w:r>
      <w:r>
        <w:rPr>
          <w:color w:val="231F20"/>
          <w:w w:val="105"/>
        </w:rPr>
        <w:t xml:space="preserve">n to their particular area  of responsibility. We note that four conveners of this committee, three General Secretaries, three Clerks of Assembly, numerous Moderators of Assembly, and about </w:t>
      </w:r>
      <w:r>
        <w:rPr>
          <w:color w:val="231F20"/>
          <w:spacing w:val="-4"/>
          <w:w w:val="105"/>
        </w:rPr>
        <w:t xml:space="preserve">11,000 </w:t>
      </w:r>
      <w:r>
        <w:rPr>
          <w:color w:val="231F20"/>
          <w:w w:val="105"/>
        </w:rPr>
        <w:t>members and guests of Assembly</w:t>
      </w:r>
      <w:r>
        <w:rPr>
          <w:color w:val="231F20"/>
          <w:spacing w:val="6"/>
          <w:w w:val="105"/>
        </w:rPr>
        <w:t xml:space="preserve"> </w:t>
      </w:r>
      <w:r>
        <w:rPr>
          <w:color w:val="231F20"/>
          <w:w w:val="105"/>
        </w:rPr>
        <w:t>have</w:t>
      </w:r>
    </w:p>
    <w:p w:rsidR="00DC5273" w:rsidRDefault="006E3FAD">
      <w:pPr>
        <w:pStyle w:val="ListParagraph"/>
        <w:numPr>
          <w:ilvl w:val="0"/>
          <w:numId w:val="95"/>
        </w:numPr>
        <w:tabs>
          <w:tab w:val="left" w:pos="406"/>
        </w:tabs>
        <w:spacing w:before="9" w:line="247" w:lineRule="auto"/>
        <w:ind w:right="38" w:firstLine="0"/>
        <w:rPr>
          <w:color w:val="231F20"/>
          <w:sz w:val="19"/>
        </w:rPr>
      </w:pPr>
      <w:r>
        <w:rPr>
          <w:color w:val="231F20"/>
          <w:w w:val="105"/>
          <w:sz w:val="19"/>
        </w:rPr>
        <w:t>over the years – benefi</w:t>
      </w:r>
      <w:r>
        <w:rPr>
          <w:color w:val="231F20"/>
          <w:w w:val="105"/>
          <w:sz w:val="19"/>
        </w:rPr>
        <w:t xml:space="preserve">ted from Hilary’s contribution to the organisation of Assembly. In the main, Assembly runs smoothly; that it does so without too much apparent </w:t>
      </w:r>
      <w:r>
        <w:rPr>
          <w:color w:val="231F20"/>
          <w:spacing w:val="2"/>
          <w:w w:val="105"/>
          <w:sz w:val="19"/>
        </w:rPr>
        <w:t xml:space="preserve">effort </w:t>
      </w:r>
      <w:r>
        <w:rPr>
          <w:color w:val="231F20"/>
          <w:w w:val="105"/>
          <w:sz w:val="19"/>
        </w:rPr>
        <w:t>is a tribute to Hilary’s accumulated knowledge and his steady hand on the details of the event. The commit</w:t>
      </w:r>
      <w:r>
        <w:rPr>
          <w:color w:val="231F20"/>
          <w:w w:val="105"/>
          <w:sz w:val="19"/>
        </w:rPr>
        <w:t>tee, past and present, is very</w:t>
      </w:r>
      <w:r>
        <w:rPr>
          <w:color w:val="231F20"/>
          <w:spacing w:val="-32"/>
          <w:w w:val="105"/>
          <w:sz w:val="19"/>
        </w:rPr>
        <w:t xml:space="preserve"> </w:t>
      </w:r>
      <w:r>
        <w:rPr>
          <w:color w:val="231F20"/>
          <w:w w:val="105"/>
          <w:sz w:val="19"/>
        </w:rPr>
        <w:t>grateful for his service. We wish him well in his</w:t>
      </w:r>
      <w:r>
        <w:rPr>
          <w:color w:val="231F20"/>
          <w:spacing w:val="37"/>
          <w:w w:val="105"/>
          <w:sz w:val="19"/>
        </w:rPr>
        <w:t xml:space="preserve"> </w:t>
      </w:r>
      <w:r>
        <w:rPr>
          <w:color w:val="231F20"/>
          <w:w w:val="105"/>
          <w:sz w:val="19"/>
        </w:rPr>
        <w:t>retirement.</w:t>
      </w:r>
    </w:p>
    <w:p w:rsidR="00DC5273" w:rsidRDefault="00DC5273">
      <w:pPr>
        <w:pStyle w:val="BodyText"/>
        <w:spacing w:before="9"/>
      </w:pPr>
    </w:p>
    <w:p w:rsidR="00DC5273" w:rsidRDefault="006E3FAD">
      <w:pPr>
        <w:pStyle w:val="Heading8"/>
        <w:numPr>
          <w:ilvl w:val="0"/>
          <w:numId w:val="96"/>
        </w:numPr>
        <w:tabs>
          <w:tab w:val="left" w:pos="940"/>
          <w:tab w:val="left" w:pos="941"/>
        </w:tabs>
        <w:jc w:val="left"/>
      </w:pPr>
      <w:r>
        <w:rPr>
          <w:color w:val="231F20"/>
          <w:w w:val="105"/>
        </w:rPr>
        <w:t>The form of future General</w:t>
      </w:r>
      <w:r>
        <w:rPr>
          <w:color w:val="231F20"/>
          <w:spacing w:val="35"/>
          <w:w w:val="105"/>
        </w:rPr>
        <w:t xml:space="preserve"> </w:t>
      </w:r>
      <w:r>
        <w:rPr>
          <w:color w:val="231F20"/>
          <w:w w:val="105"/>
        </w:rPr>
        <w:t>Assemblies</w:t>
      </w:r>
    </w:p>
    <w:p w:rsidR="00DC5273" w:rsidRDefault="006E3FAD">
      <w:pPr>
        <w:pStyle w:val="BodyText"/>
        <w:spacing w:before="11" w:line="247" w:lineRule="auto"/>
        <w:ind w:left="260" w:right="38"/>
        <w:jc w:val="both"/>
      </w:pPr>
      <w:r>
        <w:rPr>
          <w:color w:val="231F20"/>
          <w:w w:val="105"/>
        </w:rPr>
        <w:t>The committee has continued to address the form and cost of General Assembly. As the committee has stated before, we believe</w:t>
      </w:r>
      <w:r>
        <w:rPr>
          <w:color w:val="231F20"/>
          <w:w w:val="105"/>
        </w:rPr>
        <w:t xml:space="preserve"> that any  different  arrangements  for General Assembly should </w:t>
      </w:r>
      <w:r>
        <w:rPr>
          <w:color w:val="231F20"/>
          <w:spacing w:val="2"/>
          <w:w w:val="105"/>
        </w:rPr>
        <w:t xml:space="preserve">reflect </w:t>
      </w:r>
      <w:r>
        <w:rPr>
          <w:color w:val="231F20"/>
          <w:w w:val="105"/>
        </w:rPr>
        <w:t>a radical and comprehensive view of the governance of the church. Consequently the convener has made a submission to the “Catch the Vision” review</w:t>
      </w:r>
      <w:r>
        <w:rPr>
          <w:color w:val="231F20"/>
          <w:spacing w:val="11"/>
          <w:w w:val="105"/>
        </w:rPr>
        <w:t xml:space="preserve"> </w:t>
      </w:r>
      <w:r>
        <w:rPr>
          <w:color w:val="231F20"/>
          <w:w w:val="105"/>
        </w:rPr>
        <w:t>group.</w:t>
      </w:r>
    </w:p>
    <w:p w:rsidR="00DC5273" w:rsidRDefault="00DC5273">
      <w:pPr>
        <w:pStyle w:val="BodyText"/>
        <w:spacing w:before="9"/>
      </w:pPr>
    </w:p>
    <w:p w:rsidR="00DC5273" w:rsidRDefault="006E3FAD">
      <w:pPr>
        <w:pStyle w:val="Heading8"/>
        <w:numPr>
          <w:ilvl w:val="0"/>
          <w:numId w:val="96"/>
        </w:numPr>
        <w:tabs>
          <w:tab w:val="left" w:pos="940"/>
          <w:tab w:val="left" w:pos="941"/>
        </w:tabs>
        <w:jc w:val="left"/>
      </w:pPr>
      <w:r>
        <w:rPr>
          <w:color w:val="231F20"/>
          <w:w w:val="105"/>
        </w:rPr>
        <w:t>The cost of current General</w:t>
      </w:r>
      <w:r>
        <w:rPr>
          <w:color w:val="231F20"/>
          <w:spacing w:val="35"/>
          <w:w w:val="105"/>
        </w:rPr>
        <w:t xml:space="preserve"> </w:t>
      </w:r>
      <w:r>
        <w:rPr>
          <w:color w:val="231F20"/>
          <w:w w:val="105"/>
        </w:rPr>
        <w:t>A</w:t>
      </w:r>
      <w:r>
        <w:rPr>
          <w:color w:val="231F20"/>
          <w:w w:val="105"/>
        </w:rPr>
        <w:t>ssemblies</w:t>
      </w:r>
    </w:p>
    <w:p w:rsidR="00DC5273" w:rsidRDefault="006E3FAD">
      <w:pPr>
        <w:spacing w:before="5"/>
        <w:ind w:left="940"/>
        <w:rPr>
          <w:rFonts w:ascii="Myriad Pro" w:hAnsi="Myriad Pro"/>
          <w:b/>
          <w:sz w:val="19"/>
        </w:rPr>
      </w:pPr>
      <w:r>
        <w:rPr>
          <w:rFonts w:ascii="Myriad Pro" w:hAnsi="Myriad Pro"/>
          <w:b/>
          <w:color w:val="231F20"/>
          <w:w w:val="105"/>
          <w:sz w:val="19"/>
        </w:rPr>
        <w:t>– action taken</w:t>
      </w:r>
    </w:p>
    <w:p w:rsidR="00DC5273" w:rsidRDefault="006E3FAD">
      <w:pPr>
        <w:pStyle w:val="ListParagraph"/>
        <w:numPr>
          <w:ilvl w:val="1"/>
          <w:numId w:val="96"/>
        </w:numPr>
        <w:tabs>
          <w:tab w:val="left" w:pos="941"/>
        </w:tabs>
        <w:spacing w:before="11" w:line="247" w:lineRule="auto"/>
        <w:ind w:right="38" w:firstLine="0"/>
        <w:jc w:val="both"/>
        <w:rPr>
          <w:sz w:val="19"/>
        </w:rPr>
      </w:pPr>
      <w:r>
        <w:rPr>
          <w:color w:val="231F20"/>
          <w:w w:val="110"/>
          <w:sz w:val="19"/>
        </w:rPr>
        <w:t>In the meantime the committee has been considering</w:t>
      </w:r>
      <w:r>
        <w:rPr>
          <w:color w:val="231F20"/>
          <w:spacing w:val="-26"/>
          <w:w w:val="110"/>
          <w:sz w:val="19"/>
        </w:rPr>
        <w:t xml:space="preserve"> </w:t>
      </w:r>
      <w:r>
        <w:rPr>
          <w:color w:val="231F20"/>
          <w:w w:val="110"/>
          <w:sz w:val="19"/>
        </w:rPr>
        <w:t>ways</w:t>
      </w:r>
      <w:r>
        <w:rPr>
          <w:color w:val="231F20"/>
          <w:spacing w:val="-26"/>
          <w:w w:val="110"/>
          <w:sz w:val="19"/>
        </w:rPr>
        <w:t xml:space="preserve"> </w:t>
      </w:r>
      <w:r>
        <w:rPr>
          <w:color w:val="231F20"/>
          <w:w w:val="110"/>
          <w:sz w:val="19"/>
        </w:rPr>
        <w:t>in</w:t>
      </w:r>
      <w:r>
        <w:rPr>
          <w:color w:val="231F20"/>
          <w:spacing w:val="-26"/>
          <w:w w:val="110"/>
          <w:sz w:val="19"/>
        </w:rPr>
        <w:t xml:space="preserve"> </w:t>
      </w:r>
      <w:r>
        <w:rPr>
          <w:color w:val="231F20"/>
          <w:w w:val="110"/>
          <w:sz w:val="19"/>
        </w:rPr>
        <w:t>which</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cost</w:t>
      </w:r>
      <w:r>
        <w:rPr>
          <w:color w:val="231F20"/>
          <w:spacing w:val="-26"/>
          <w:w w:val="110"/>
          <w:sz w:val="19"/>
        </w:rPr>
        <w:t xml:space="preserve"> </w:t>
      </w:r>
      <w:r>
        <w:rPr>
          <w:color w:val="231F20"/>
          <w:w w:val="110"/>
          <w:sz w:val="19"/>
        </w:rPr>
        <w:t>of</w:t>
      </w:r>
      <w:r>
        <w:rPr>
          <w:color w:val="231F20"/>
          <w:spacing w:val="-26"/>
          <w:w w:val="110"/>
          <w:sz w:val="19"/>
        </w:rPr>
        <w:t xml:space="preserve"> </w:t>
      </w:r>
      <w:r>
        <w:rPr>
          <w:color w:val="231F20"/>
          <w:w w:val="110"/>
          <w:sz w:val="19"/>
        </w:rPr>
        <w:t>future</w:t>
      </w:r>
      <w:r>
        <w:rPr>
          <w:color w:val="231F20"/>
          <w:spacing w:val="-26"/>
          <w:w w:val="110"/>
          <w:sz w:val="19"/>
        </w:rPr>
        <w:t xml:space="preserve"> </w:t>
      </w:r>
      <w:r>
        <w:rPr>
          <w:color w:val="231F20"/>
          <w:w w:val="110"/>
          <w:sz w:val="19"/>
        </w:rPr>
        <w:t>Assemblies could be prevented from increasing at the current substantial rate. Assembly costs</w:t>
      </w:r>
      <w:r>
        <w:rPr>
          <w:color w:val="231F20"/>
          <w:spacing w:val="-15"/>
          <w:w w:val="110"/>
          <w:sz w:val="19"/>
        </w:rPr>
        <w:t xml:space="preserve"> </w:t>
      </w:r>
      <w:r>
        <w:rPr>
          <w:color w:val="231F20"/>
          <w:w w:val="110"/>
          <w:sz w:val="19"/>
        </w:rPr>
        <w:t>are:</w:t>
      </w:r>
    </w:p>
    <w:p w:rsidR="00DC5273" w:rsidRDefault="006E3FAD">
      <w:pPr>
        <w:pStyle w:val="BodyText"/>
        <w:tabs>
          <w:tab w:val="left" w:pos="2020"/>
          <w:tab w:val="left" w:pos="2820"/>
        </w:tabs>
        <w:spacing w:before="5"/>
        <w:ind w:left="487"/>
      </w:pPr>
      <w:r>
        <w:rPr>
          <w:color w:val="231F20"/>
          <w:spacing w:val="-3"/>
          <w:w w:val="105"/>
        </w:rPr>
        <w:t>York</w:t>
      </w:r>
      <w:r>
        <w:rPr>
          <w:color w:val="231F20"/>
          <w:spacing w:val="-3"/>
          <w:w w:val="105"/>
        </w:rPr>
        <w:tab/>
      </w:r>
      <w:r>
        <w:rPr>
          <w:color w:val="231F20"/>
          <w:w w:val="105"/>
        </w:rPr>
        <w:t>2001</w:t>
      </w:r>
      <w:r>
        <w:rPr>
          <w:color w:val="231F20"/>
          <w:w w:val="105"/>
        </w:rPr>
        <w:tab/>
        <w:t>£185,000</w:t>
      </w:r>
    </w:p>
    <w:p w:rsidR="00DC5273" w:rsidRDefault="006E3FAD">
      <w:pPr>
        <w:pStyle w:val="BodyText"/>
        <w:tabs>
          <w:tab w:val="left" w:pos="2020"/>
          <w:tab w:val="left" w:pos="2820"/>
        </w:tabs>
        <w:spacing w:before="8" w:line="247" w:lineRule="auto"/>
        <w:ind w:left="487" w:right="1252"/>
      </w:pPr>
      <w:r>
        <w:rPr>
          <w:color w:val="231F20"/>
          <w:w w:val="105"/>
        </w:rPr>
        <w:t>St</w:t>
      </w:r>
      <w:r>
        <w:rPr>
          <w:color w:val="231F20"/>
          <w:spacing w:val="8"/>
          <w:w w:val="105"/>
        </w:rPr>
        <w:t xml:space="preserve"> </w:t>
      </w:r>
      <w:r>
        <w:rPr>
          <w:color w:val="231F20"/>
          <w:w w:val="105"/>
        </w:rPr>
        <w:t>Andrews</w:t>
      </w:r>
      <w:r>
        <w:rPr>
          <w:color w:val="231F20"/>
          <w:w w:val="105"/>
        </w:rPr>
        <w:tab/>
        <w:t>2002</w:t>
      </w:r>
      <w:r>
        <w:rPr>
          <w:color w:val="231F20"/>
          <w:w w:val="105"/>
        </w:rPr>
        <w:tab/>
      </w:r>
      <w:r>
        <w:rPr>
          <w:color w:val="231F20"/>
          <w:spacing w:val="-3"/>
          <w:w w:val="105"/>
        </w:rPr>
        <w:t xml:space="preserve">£265,000 </w:t>
      </w:r>
      <w:r>
        <w:rPr>
          <w:color w:val="231F20"/>
          <w:w w:val="105"/>
        </w:rPr>
        <w:t>Portsmouth</w:t>
      </w:r>
      <w:r>
        <w:rPr>
          <w:color w:val="231F20"/>
          <w:w w:val="105"/>
        </w:rPr>
        <w:tab/>
        <w:t>2003</w:t>
      </w:r>
      <w:r>
        <w:rPr>
          <w:color w:val="231F20"/>
          <w:w w:val="105"/>
        </w:rPr>
        <w:tab/>
      </w:r>
      <w:r>
        <w:rPr>
          <w:color w:val="231F20"/>
          <w:spacing w:val="-3"/>
          <w:w w:val="105"/>
        </w:rPr>
        <w:t>£155,000</w:t>
      </w:r>
    </w:p>
    <w:p w:rsidR="00DC5273" w:rsidRDefault="006E3FAD">
      <w:pPr>
        <w:pStyle w:val="BodyText"/>
        <w:tabs>
          <w:tab w:val="left" w:pos="2020"/>
          <w:tab w:val="left" w:pos="2820"/>
        </w:tabs>
        <w:spacing w:before="2" w:line="247" w:lineRule="auto"/>
        <w:ind w:left="487" w:right="252"/>
      </w:pPr>
      <w:r>
        <w:rPr>
          <w:color w:val="231F20"/>
          <w:w w:val="105"/>
        </w:rPr>
        <w:t>Glamorgan</w:t>
      </w:r>
      <w:r>
        <w:rPr>
          <w:color w:val="231F20"/>
          <w:w w:val="105"/>
        </w:rPr>
        <w:tab/>
        <w:t>2004</w:t>
      </w:r>
      <w:r>
        <w:rPr>
          <w:color w:val="231F20"/>
          <w:w w:val="105"/>
        </w:rPr>
        <w:tab/>
        <w:t>£248,000 (estimated) Warwick</w:t>
      </w:r>
      <w:r>
        <w:rPr>
          <w:color w:val="231F20"/>
          <w:w w:val="105"/>
        </w:rPr>
        <w:tab/>
        <w:t>2005</w:t>
      </w:r>
      <w:r>
        <w:rPr>
          <w:color w:val="231F20"/>
          <w:w w:val="105"/>
        </w:rPr>
        <w:tab/>
      </w:r>
      <w:r>
        <w:rPr>
          <w:color w:val="231F20"/>
          <w:spacing w:val="-3"/>
          <w:w w:val="105"/>
        </w:rPr>
        <w:t>£267,000</w:t>
      </w:r>
      <w:r>
        <w:rPr>
          <w:color w:val="231F20"/>
          <w:spacing w:val="7"/>
          <w:w w:val="105"/>
        </w:rPr>
        <w:t xml:space="preserve"> </w:t>
      </w:r>
      <w:r>
        <w:rPr>
          <w:color w:val="231F20"/>
          <w:w w:val="105"/>
        </w:rPr>
        <w:t>(estimated)</w:t>
      </w:r>
    </w:p>
    <w:p w:rsidR="00DC5273" w:rsidRDefault="006E3FAD">
      <w:pPr>
        <w:pStyle w:val="ListParagraph"/>
        <w:numPr>
          <w:ilvl w:val="1"/>
          <w:numId w:val="96"/>
        </w:numPr>
        <w:tabs>
          <w:tab w:val="left" w:pos="941"/>
        </w:tabs>
        <w:spacing w:before="107" w:line="247" w:lineRule="auto"/>
        <w:ind w:right="778" w:firstLine="0"/>
        <w:jc w:val="both"/>
        <w:rPr>
          <w:sz w:val="19"/>
        </w:rPr>
      </w:pPr>
      <w:r>
        <w:rPr>
          <w:color w:val="231F20"/>
          <w:spacing w:val="-4"/>
          <w:w w:val="103"/>
          <w:sz w:val="19"/>
        </w:rPr>
        <w:br w:type="column"/>
      </w:r>
      <w:r>
        <w:rPr>
          <w:color w:val="231F20"/>
          <w:w w:val="110"/>
          <w:sz w:val="19"/>
        </w:rPr>
        <w:t>Various ideas have been considered but – either</w:t>
      </w:r>
      <w:r>
        <w:rPr>
          <w:color w:val="231F20"/>
          <w:spacing w:val="-18"/>
          <w:w w:val="110"/>
          <w:sz w:val="19"/>
        </w:rPr>
        <w:t xml:space="preserve"> </w:t>
      </w:r>
      <w:r>
        <w:rPr>
          <w:color w:val="231F20"/>
          <w:w w:val="110"/>
          <w:sz w:val="19"/>
        </w:rPr>
        <w:t>because</w:t>
      </w:r>
      <w:r>
        <w:rPr>
          <w:color w:val="231F20"/>
          <w:spacing w:val="-17"/>
          <w:w w:val="110"/>
          <w:sz w:val="19"/>
        </w:rPr>
        <w:t xml:space="preserve"> </w:t>
      </w:r>
      <w:r>
        <w:rPr>
          <w:color w:val="231F20"/>
          <w:w w:val="110"/>
          <w:sz w:val="19"/>
        </w:rPr>
        <w:t>they</w:t>
      </w:r>
      <w:r>
        <w:rPr>
          <w:color w:val="231F20"/>
          <w:spacing w:val="-17"/>
          <w:w w:val="110"/>
          <w:sz w:val="19"/>
        </w:rPr>
        <w:t xml:space="preserve"> </w:t>
      </w:r>
      <w:r>
        <w:rPr>
          <w:color w:val="231F20"/>
          <w:w w:val="110"/>
          <w:sz w:val="19"/>
        </w:rPr>
        <w:t>were</w:t>
      </w:r>
      <w:r>
        <w:rPr>
          <w:color w:val="231F20"/>
          <w:spacing w:val="-17"/>
          <w:w w:val="110"/>
          <w:sz w:val="19"/>
        </w:rPr>
        <w:t xml:space="preserve"> </w:t>
      </w:r>
      <w:r>
        <w:rPr>
          <w:color w:val="231F20"/>
          <w:w w:val="110"/>
          <w:sz w:val="19"/>
        </w:rPr>
        <w:t>more</w:t>
      </w:r>
      <w:r>
        <w:rPr>
          <w:color w:val="231F20"/>
          <w:spacing w:val="-17"/>
          <w:w w:val="110"/>
          <w:sz w:val="19"/>
        </w:rPr>
        <w:t xml:space="preserve"> </w:t>
      </w:r>
      <w:r>
        <w:rPr>
          <w:color w:val="231F20"/>
          <w:w w:val="110"/>
          <w:sz w:val="19"/>
        </w:rPr>
        <w:t>appropriately</w:t>
      </w:r>
      <w:r>
        <w:rPr>
          <w:color w:val="231F20"/>
          <w:spacing w:val="-18"/>
          <w:w w:val="110"/>
          <w:sz w:val="19"/>
        </w:rPr>
        <w:t xml:space="preserve"> </w:t>
      </w:r>
      <w:r>
        <w:rPr>
          <w:color w:val="231F20"/>
          <w:w w:val="110"/>
          <w:sz w:val="19"/>
        </w:rPr>
        <w:t>included in</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radical</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comprehensive</w:t>
      </w:r>
      <w:r>
        <w:rPr>
          <w:color w:val="231F20"/>
          <w:spacing w:val="-17"/>
          <w:w w:val="110"/>
          <w:sz w:val="19"/>
        </w:rPr>
        <w:t xml:space="preserve"> </w:t>
      </w:r>
      <w:r>
        <w:rPr>
          <w:color w:val="231F20"/>
          <w:w w:val="110"/>
          <w:sz w:val="19"/>
        </w:rPr>
        <w:t>view</w:t>
      </w:r>
      <w:r>
        <w:rPr>
          <w:color w:val="231F20"/>
          <w:spacing w:val="-17"/>
          <w:w w:val="110"/>
          <w:sz w:val="19"/>
        </w:rPr>
        <w:t xml:space="preserve"> </w:t>
      </w:r>
      <w:r>
        <w:rPr>
          <w:color w:val="231F20"/>
          <w:w w:val="110"/>
          <w:sz w:val="19"/>
        </w:rPr>
        <w:t>as</w:t>
      </w:r>
      <w:r>
        <w:rPr>
          <w:color w:val="231F20"/>
          <w:spacing w:val="-17"/>
          <w:w w:val="110"/>
          <w:sz w:val="19"/>
        </w:rPr>
        <w:t xml:space="preserve"> </w:t>
      </w:r>
      <w:r>
        <w:rPr>
          <w:color w:val="231F20"/>
          <w:w w:val="110"/>
          <w:sz w:val="19"/>
        </w:rPr>
        <w:t>noted</w:t>
      </w:r>
      <w:r>
        <w:rPr>
          <w:color w:val="231F20"/>
          <w:spacing w:val="-17"/>
          <w:w w:val="110"/>
          <w:sz w:val="19"/>
        </w:rPr>
        <w:t xml:space="preserve"> </w:t>
      </w:r>
      <w:r>
        <w:rPr>
          <w:color w:val="231F20"/>
          <w:w w:val="110"/>
          <w:sz w:val="19"/>
        </w:rPr>
        <w:t>above, or because they would have required an amendment to</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Structure</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United</w:t>
      </w:r>
      <w:r>
        <w:rPr>
          <w:color w:val="231F20"/>
          <w:spacing w:val="-14"/>
          <w:w w:val="110"/>
          <w:sz w:val="19"/>
        </w:rPr>
        <w:t xml:space="preserve"> </w:t>
      </w:r>
      <w:r>
        <w:rPr>
          <w:color w:val="231F20"/>
          <w:w w:val="110"/>
          <w:sz w:val="19"/>
        </w:rPr>
        <w:t>Reformed</w:t>
      </w:r>
      <w:r>
        <w:rPr>
          <w:color w:val="231F20"/>
          <w:spacing w:val="-13"/>
          <w:w w:val="110"/>
          <w:sz w:val="19"/>
        </w:rPr>
        <w:t xml:space="preserve"> </w:t>
      </w:r>
      <w:r>
        <w:rPr>
          <w:color w:val="231F20"/>
          <w:w w:val="110"/>
          <w:sz w:val="19"/>
        </w:rPr>
        <w:t>Church</w:t>
      </w:r>
      <w:r>
        <w:rPr>
          <w:color w:val="231F20"/>
          <w:spacing w:val="-14"/>
          <w:w w:val="110"/>
          <w:sz w:val="19"/>
        </w:rPr>
        <w:t xml:space="preserve"> </w:t>
      </w:r>
      <w:r>
        <w:rPr>
          <w:color w:val="231F20"/>
          <w:w w:val="110"/>
          <w:sz w:val="19"/>
        </w:rPr>
        <w:t>–</w:t>
      </w:r>
      <w:r>
        <w:rPr>
          <w:color w:val="231F20"/>
          <w:spacing w:val="-14"/>
          <w:w w:val="110"/>
          <w:sz w:val="19"/>
        </w:rPr>
        <w:t xml:space="preserve"> </w:t>
      </w:r>
      <w:r>
        <w:rPr>
          <w:color w:val="231F20"/>
          <w:w w:val="110"/>
          <w:sz w:val="19"/>
        </w:rPr>
        <w:t>they have not been</w:t>
      </w:r>
      <w:r>
        <w:rPr>
          <w:color w:val="231F20"/>
          <w:spacing w:val="-5"/>
          <w:w w:val="110"/>
          <w:sz w:val="19"/>
        </w:rPr>
        <w:t xml:space="preserve"> </w:t>
      </w:r>
      <w:r>
        <w:rPr>
          <w:color w:val="231F20"/>
          <w:w w:val="110"/>
          <w:sz w:val="19"/>
        </w:rPr>
        <w:t>suggested.</w:t>
      </w:r>
    </w:p>
    <w:p w:rsidR="00DC5273" w:rsidRDefault="00DC5273">
      <w:pPr>
        <w:pStyle w:val="BodyText"/>
        <w:spacing w:before="2"/>
        <w:rPr>
          <w:sz w:val="20"/>
        </w:rPr>
      </w:pPr>
    </w:p>
    <w:p w:rsidR="00DC5273" w:rsidRDefault="006E3FAD">
      <w:pPr>
        <w:pStyle w:val="ListParagraph"/>
        <w:numPr>
          <w:ilvl w:val="1"/>
          <w:numId w:val="96"/>
        </w:numPr>
        <w:tabs>
          <w:tab w:val="left" w:pos="941"/>
        </w:tabs>
        <w:spacing w:line="249" w:lineRule="auto"/>
        <w:ind w:right="778" w:firstLine="0"/>
        <w:jc w:val="both"/>
        <w:rPr>
          <w:sz w:val="19"/>
        </w:rPr>
      </w:pPr>
      <w:r>
        <w:rPr>
          <w:color w:val="231F20"/>
          <w:w w:val="105"/>
          <w:sz w:val="19"/>
        </w:rPr>
        <w:t>Instead, the committee has implemented two immediate opportunities for Districts and Synods to reduce the financial cost</w:t>
      </w:r>
      <w:r>
        <w:rPr>
          <w:color w:val="231F20"/>
          <w:w w:val="105"/>
          <w:sz w:val="19"/>
        </w:rPr>
        <w:t xml:space="preserve"> of General</w:t>
      </w:r>
      <w:r>
        <w:rPr>
          <w:color w:val="231F20"/>
          <w:spacing w:val="35"/>
          <w:w w:val="105"/>
          <w:sz w:val="19"/>
        </w:rPr>
        <w:t xml:space="preserve"> </w:t>
      </w:r>
      <w:r>
        <w:rPr>
          <w:color w:val="231F20"/>
          <w:w w:val="105"/>
          <w:sz w:val="19"/>
        </w:rPr>
        <w:t>Assembly:</w:t>
      </w:r>
    </w:p>
    <w:p w:rsidR="00DC5273" w:rsidRDefault="00DC5273">
      <w:pPr>
        <w:pStyle w:val="BodyText"/>
        <w:spacing w:before="5"/>
      </w:pPr>
    </w:p>
    <w:p w:rsidR="00DC5273" w:rsidRDefault="006E3FAD">
      <w:pPr>
        <w:pStyle w:val="ListParagraph"/>
        <w:numPr>
          <w:ilvl w:val="2"/>
          <w:numId w:val="96"/>
        </w:numPr>
        <w:tabs>
          <w:tab w:val="left" w:pos="941"/>
        </w:tabs>
        <w:spacing w:line="249" w:lineRule="auto"/>
        <w:ind w:right="778" w:firstLine="0"/>
        <w:jc w:val="both"/>
        <w:rPr>
          <w:sz w:val="19"/>
        </w:rPr>
      </w:pPr>
      <w:r>
        <w:rPr>
          <w:color w:val="231F20"/>
          <w:w w:val="110"/>
          <w:sz w:val="19"/>
        </w:rPr>
        <w:t>Mission</w:t>
      </w:r>
      <w:r>
        <w:rPr>
          <w:color w:val="231F20"/>
          <w:spacing w:val="-9"/>
          <w:w w:val="110"/>
          <w:sz w:val="19"/>
        </w:rPr>
        <w:t xml:space="preserve"> </w:t>
      </w:r>
      <w:r>
        <w:rPr>
          <w:color w:val="231F20"/>
          <w:w w:val="110"/>
          <w:sz w:val="19"/>
        </w:rPr>
        <w:t>Council</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January</w:t>
      </w:r>
      <w:r>
        <w:rPr>
          <w:color w:val="231F20"/>
          <w:spacing w:val="-9"/>
          <w:w w:val="110"/>
          <w:sz w:val="19"/>
        </w:rPr>
        <w:t xml:space="preserve"> </w:t>
      </w:r>
      <w:r>
        <w:rPr>
          <w:color w:val="231F20"/>
          <w:w w:val="110"/>
          <w:sz w:val="19"/>
        </w:rPr>
        <w:t>2004</w:t>
      </w:r>
      <w:r>
        <w:rPr>
          <w:color w:val="231F20"/>
          <w:spacing w:val="-8"/>
          <w:w w:val="110"/>
          <w:sz w:val="19"/>
        </w:rPr>
        <w:t xml:space="preserve"> </w:t>
      </w:r>
      <w:r>
        <w:rPr>
          <w:color w:val="231F20"/>
          <w:w w:val="110"/>
          <w:sz w:val="19"/>
        </w:rPr>
        <w:t>agreed</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the proposal</w:t>
      </w:r>
      <w:r>
        <w:rPr>
          <w:color w:val="231F20"/>
          <w:spacing w:val="-2"/>
          <w:w w:val="110"/>
          <w:sz w:val="19"/>
        </w:rPr>
        <w:t xml:space="preserve"> </w:t>
      </w:r>
      <w:r>
        <w:rPr>
          <w:color w:val="231F20"/>
          <w:w w:val="110"/>
          <w:sz w:val="19"/>
        </w:rPr>
        <w:t>that:</w:t>
      </w:r>
    </w:p>
    <w:p w:rsidR="00DC5273" w:rsidRDefault="006E3FAD">
      <w:pPr>
        <w:spacing w:line="247" w:lineRule="auto"/>
        <w:ind w:left="487" w:right="1005"/>
        <w:jc w:val="both"/>
        <w:rPr>
          <w:i/>
          <w:sz w:val="19"/>
        </w:rPr>
      </w:pPr>
      <w:r>
        <w:rPr>
          <w:i/>
          <w:color w:val="231F20"/>
          <w:w w:val="105"/>
          <w:sz w:val="19"/>
        </w:rPr>
        <w:t xml:space="preserve">“Mission Council requests district councils not to </w:t>
      </w:r>
      <w:r>
        <w:rPr>
          <w:i/>
          <w:color w:val="231F20"/>
          <w:w w:val="105"/>
          <w:sz w:val="19"/>
        </w:rPr>
        <w:t>avail themselves of the right to fill vacant places  in the General Assembly by making appointments from</w:t>
      </w:r>
      <w:r>
        <w:rPr>
          <w:i/>
          <w:color w:val="231F20"/>
          <w:spacing w:val="-13"/>
          <w:w w:val="105"/>
          <w:sz w:val="19"/>
        </w:rPr>
        <w:t xml:space="preserve"> </w:t>
      </w:r>
      <w:r>
        <w:rPr>
          <w:i/>
          <w:color w:val="231F20"/>
          <w:w w:val="105"/>
          <w:sz w:val="19"/>
        </w:rPr>
        <w:t>other</w:t>
      </w:r>
      <w:r>
        <w:rPr>
          <w:i/>
          <w:color w:val="231F20"/>
          <w:spacing w:val="-13"/>
          <w:w w:val="105"/>
          <w:sz w:val="19"/>
        </w:rPr>
        <w:t xml:space="preserve"> </w:t>
      </w:r>
      <w:r>
        <w:rPr>
          <w:i/>
          <w:color w:val="231F20"/>
          <w:w w:val="105"/>
          <w:sz w:val="19"/>
        </w:rPr>
        <w:t>districts</w:t>
      </w:r>
      <w:r>
        <w:rPr>
          <w:i/>
          <w:color w:val="231F20"/>
          <w:spacing w:val="-13"/>
          <w:w w:val="105"/>
          <w:sz w:val="19"/>
        </w:rPr>
        <w:t xml:space="preserve"> </w:t>
      </w:r>
      <w:r>
        <w:rPr>
          <w:i/>
          <w:color w:val="231F20"/>
          <w:w w:val="105"/>
          <w:sz w:val="19"/>
        </w:rPr>
        <w:t>within</w:t>
      </w:r>
      <w:r>
        <w:rPr>
          <w:i/>
          <w:color w:val="231F20"/>
          <w:spacing w:val="-13"/>
          <w:w w:val="105"/>
          <w:sz w:val="19"/>
        </w:rPr>
        <w:t xml:space="preserve"> </w:t>
      </w:r>
      <w:r>
        <w:rPr>
          <w:i/>
          <w:color w:val="231F20"/>
          <w:w w:val="105"/>
          <w:sz w:val="19"/>
        </w:rPr>
        <w:t>the</w:t>
      </w:r>
      <w:r>
        <w:rPr>
          <w:i/>
          <w:color w:val="231F20"/>
          <w:spacing w:val="-12"/>
          <w:w w:val="105"/>
          <w:sz w:val="19"/>
        </w:rPr>
        <w:t xml:space="preserve"> </w:t>
      </w:r>
      <w:r>
        <w:rPr>
          <w:i/>
          <w:color w:val="231F20"/>
          <w:w w:val="105"/>
          <w:sz w:val="19"/>
        </w:rPr>
        <w:t>province</w:t>
      </w:r>
      <w:r>
        <w:rPr>
          <w:i/>
          <w:color w:val="231F20"/>
          <w:spacing w:val="-13"/>
          <w:w w:val="105"/>
          <w:sz w:val="19"/>
        </w:rPr>
        <w:t xml:space="preserve"> </w:t>
      </w:r>
      <w:r>
        <w:rPr>
          <w:i/>
          <w:color w:val="231F20"/>
          <w:w w:val="105"/>
          <w:sz w:val="19"/>
        </w:rPr>
        <w:t>or</w:t>
      </w:r>
      <w:r>
        <w:rPr>
          <w:i/>
          <w:color w:val="231F20"/>
          <w:spacing w:val="-13"/>
          <w:w w:val="105"/>
          <w:sz w:val="19"/>
        </w:rPr>
        <w:t xml:space="preserve"> </w:t>
      </w:r>
      <w:r>
        <w:rPr>
          <w:i/>
          <w:color w:val="231F20"/>
          <w:w w:val="105"/>
          <w:sz w:val="19"/>
        </w:rPr>
        <w:t>nations.”</w:t>
      </w:r>
    </w:p>
    <w:p w:rsidR="00DC5273" w:rsidRDefault="006E3FAD">
      <w:pPr>
        <w:pStyle w:val="BodyText"/>
        <w:spacing w:before="2" w:line="247" w:lineRule="auto"/>
        <w:ind w:left="260" w:right="777"/>
        <w:jc w:val="both"/>
      </w:pPr>
      <w:r>
        <w:rPr>
          <w:color w:val="231F20"/>
          <w:w w:val="105"/>
        </w:rPr>
        <w:t xml:space="preserve">This could achieve  a  </w:t>
      </w:r>
      <w:r>
        <w:rPr>
          <w:color w:val="231F20"/>
          <w:spacing w:val="2"/>
          <w:w w:val="105"/>
        </w:rPr>
        <w:t xml:space="preserve">modest  </w:t>
      </w:r>
      <w:r>
        <w:rPr>
          <w:color w:val="231F20"/>
          <w:spacing w:val="3"/>
          <w:w w:val="105"/>
        </w:rPr>
        <w:t xml:space="preserve">reduction  </w:t>
      </w:r>
      <w:r>
        <w:rPr>
          <w:color w:val="231F20"/>
          <w:w w:val="105"/>
        </w:rPr>
        <w:t>in  the number  of  members  of  Assembly  by   abandoning t</w:t>
      </w:r>
      <w:r>
        <w:rPr>
          <w:color w:val="231F20"/>
          <w:w w:val="105"/>
        </w:rPr>
        <w:t>he practice of filling vacancies in the District Council representation; such vacancies are habitually filled  from within the Synod. The proposal does not require Districts or Synods to do something that is contrary to the instructions in the Manual or in</w:t>
      </w:r>
      <w:r>
        <w:rPr>
          <w:color w:val="231F20"/>
          <w:w w:val="105"/>
        </w:rPr>
        <w:t xml:space="preserve"> Standing Orders. It merely requires synods not to pursue the opportunity that is</w:t>
      </w:r>
      <w:r>
        <w:rPr>
          <w:color w:val="231F20"/>
          <w:spacing w:val="2"/>
          <w:w w:val="105"/>
        </w:rPr>
        <w:t xml:space="preserve"> </w:t>
      </w:r>
      <w:r>
        <w:rPr>
          <w:color w:val="231F20"/>
          <w:w w:val="105"/>
        </w:rPr>
        <w:t>provided.</w:t>
      </w:r>
    </w:p>
    <w:p w:rsidR="00DC5273" w:rsidRDefault="00DC5273">
      <w:pPr>
        <w:pStyle w:val="BodyText"/>
        <w:spacing w:before="6"/>
        <w:rPr>
          <w:sz w:val="20"/>
        </w:rPr>
      </w:pPr>
    </w:p>
    <w:p w:rsidR="00DC5273" w:rsidRDefault="006E3FAD">
      <w:pPr>
        <w:pStyle w:val="ListParagraph"/>
        <w:numPr>
          <w:ilvl w:val="2"/>
          <w:numId w:val="96"/>
        </w:numPr>
        <w:tabs>
          <w:tab w:val="left" w:pos="941"/>
        </w:tabs>
        <w:spacing w:line="247" w:lineRule="auto"/>
        <w:ind w:right="778" w:firstLine="0"/>
        <w:jc w:val="both"/>
        <w:rPr>
          <w:sz w:val="19"/>
        </w:rPr>
      </w:pPr>
      <w:r>
        <w:rPr>
          <w:color w:val="231F20"/>
          <w:w w:val="110"/>
          <w:sz w:val="19"/>
        </w:rPr>
        <w:t>Mission Council also agreed to the proposal that:</w:t>
      </w:r>
    </w:p>
    <w:p w:rsidR="00DC5273" w:rsidRDefault="006E3FAD">
      <w:pPr>
        <w:spacing w:before="2" w:line="247" w:lineRule="auto"/>
        <w:ind w:left="487" w:right="1005"/>
        <w:jc w:val="both"/>
        <w:rPr>
          <w:i/>
          <w:sz w:val="19"/>
        </w:rPr>
      </w:pPr>
      <w:r>
        <w:rPr>
          <w:i/>
          <w:color w:val="231F20"/>
          <w:w w:val="105"/>
          <w:sz w:val="19"/>
        </w:rPr>
        <w:t xml:space="preserve">“Mission Council requests Synods to give careful </w:t>
      </w:r>
      <w:r>
        <w:rPr>
          <w:i/>
          <w:color w:val="231F20"/>
          <w:w w:val="105"/>
          <w:sz w:val="19"/>
        </w:rPr>
        <w:t>consideration as to the necessity of filling all their allocated places in the General Assembly.”</w:t>
      </w:r>
    </w:p>
    <w:p w:rsidR="00DC5273" w:rsidRDefault="006E3FAD">
      <w:pPr>
        <w:pStyle w:val="BodyText"/>
        <w:spacing w:before="3" w:line="247" w:lineRule="auto"/>
        <w:ind w:left="260" w:right="778"/>
        <w:jc w:val="both"/>
      </w:pPr>
      <w:r>
        <w:rPr>
          <w:color w:val="231F20"/>
          <w:w w:val="105"/>
        </w:rPr>
        <w:t xml:space="preserve">Synod  </w:t>
      </w:r>
      <w:r>
        <w:rPr>
          <w:color w:val="231F20"/>
          <w:spacing w:val="2"/>
          <w:w w:val="105"/>
        </w:rPr>
        <w:t xml:space="preserve">membership  </w:t>
      </w:r>
      <w:r>
        <w:rPr>
          <w:color w:val="231F20"/>
          <w:w w:val="105"/>
        </w:rPr>
        <w:t xml:space="preserve">of  </w:t>
      </w:r>
      <w:r>
        <w:rPr>
          <w:color w:val="231F20"/>
          <w:spacing w:val="2"/>
          <w:w w:val="105"/>
        </w:rPr>
        <w:t xml:space="preserve">General  Assembly  </w:t>
      </w:r>
      <w:r>
        <w:rPr>
          <w:color w:val="231F20"/>
          <w:w w:val="105"/>
        </w:rPr>
        <w:t xml:space="preserve">consists not only of the Synod Moderator, the Clerk and the Treasurer – but  also  of  three  other  people  (there </w:t>
      </w:r>
      <w:r>
        <w:rPr>
          <w:color w:val="231F20"/>
          <w:w w:val="105"/>
        </w:rPr>
        <w:t xml:space="preserve"> is a variation for the Synod of  Scotland).  This  means  that in total there are 72 people from the Synods (excluding Scotland) – over and above those coming from the Districts. We believe this to be excessively generous. We are aware that at least one S</w:t>
      </w:r>
      <w:r>
        <w:rPr>
          <w:color w:val="231F20"/>
          <w:w w:val="105"/>
        </w:rPr>
        <w:t>ynod already restricts its number of representatives in the interest of economy. We applaud</w:t>
      </w:r>
      <w:r>
        <w:rPr>
          <w:color w:val="231F20"/>
          <w:spacing w:val="11"/>
          <w:w w:val="105"/>
        </w:rPr>
        <w:t xml:space="preserve"> </w:t>
      </w:r>
      <w:r>
        <w:rPr>
          <w:color w:val="231F20"/>
          <w:w w:val="105"/>
        </w:rPr>
        <w:t>this.</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ind w:left="7745"/>
        <w:rPr>
          <w:sz w:val="20"/>
        </w:rPr>
      </w:pPr>
      <w:r>
        <w:rPr>
          <w:sz w:val="20"/>
        </w:rPr>
      </w:r>
      <w:r>
        <w:rPr>
          <w:sz w:val="20"/>
        </w:rPr>
        <w:pict>
          <v:group id="_x0000_s1628" style="width:119pt;height:17.15pt;mso-position-horizontal-relative:char;mso-position-vertical-relative:line" coordsize="2380,343">
            <v:shape id="_x0000_s1631" style="position:absolute;left:10;top:10;width:2360;height:323" coordorigin="10,10" coordsize="2360,323" path="m2256,10l123,10,58,12,24,24,12,58r-2,65l10,219r2,65l24,318r34,12l123,332r2133,l2321,330r34,-12l2367,284r2,-65l2369,123r-2,-65l2355,24,2321,12r-65,-2xe" fillcolor="#dcddde" stroked="f">
              <v:path arrowok="t"/>
            </v:shape>
            <v:shape id="_x0000_s1630"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629" type="#_x0000_t202" style="position:absolute;left:27;top:22;width:2325;height:299" filled="f" stroked="f">
              <v:textbox inset="0,0,0,0">
                <w:txbxContent>
                  <w:p w:rsidR="00DC5273" w:rsidRDefault="006E3FAD">
                    <w:pPr>
                      <w:spacing w:before="25"/>
                      <w:ind w:left="320"/>
                      <w:rPr>
                        <w:rFonts w:ascii="Book Antiqua"/>
                        <w:b/>
                        <w:i/>
                        <w:sz w:val="20"/>
                      </w:rPr>
                    </w:pPr>
                    <w:r>
                      <w:rPr>
                        <w:rFonts w:ascii="Book Antiqua"/>
                        <w:b/>
                        <w:i/>
                        <w:color w:val="231F20"/>
                        <w:w w:val="115"/>
                        <w:sz w:val="20"/>
                      </w:rPr>
                      <w:t>Resolutions Is, I6</w:t>
                    </w:r>
                  </w:p>
                </w:txbxContent>
              </v:textbox>
            </v:shape>
            <w10:anchorlock/>
          </v:group>
        </w:pict>
      </w:r>
    </w:p>
    <w:p w:rsidR="00DC5273" w:rsidRDefault="00DC5273">
      <w:pPr>
        <w:pStyle w:val="BodyText"/>
        <w:spacing w:before="8"/>
        <w:rPr>
          <w:sz w:val="5"/>
        </w:rPr>
      </w:pPr>
    </w:p>
    <w:p w:rsidR="00DC5273" w:rsidRDefault="00DC5273">
      <w:pPr>
        <w:rPr>
          <w:sz w:val="5"/>
        </w:rPr>
        <w:sectPr w:rsidR="00DC5273">
          <w:headerReference w:type="even" r:id="rId77"/>
          <w:pgSz w:w="11910" w:h="16840"/>
          <w:pgMar w:top="560" w:right="580" w:bottom="780" w:left="760" w:header="0" w:footer="590" w:gutter="0"/>
          <w:cols w:space="720"/>
        </w:sectPr>
      </w:pPr>
    </w:p>
    <w:p w:rsidR="00DC5273" w:rsidRDefault="006E3FAD">
      <w:pPr>
        <w:pStyle w:val="ListParagraph"/>
        <w:numPr>
          <w:ilvl w:val="1"/>
          <w:numId w:val="96"/>
        </w:numPr>
        <w:tabs>
          <w:tab w:val="left" w:pos="1282"/>
        </w:tabs>
        <w:spacing w:before="96" w:line="247" w:lineRule="auto"/>
        <w:ind w:left="600" w:right="1" w:firstLine="0"/>
        <w:jc w:val="both"/>
        <w:rPr>
          <w:sz w:val="19"/>
        </w:rPr>
      </w:pPr>
      <w:r>
        <w:rPr>
          <w:color w:val="231F20"/>
          <w:w w:val="110"/>
          <w:sz w:val="19"/>
        </w:rPr>
        <w:t>At the time of writing this report, we do not know how many Districts and Synods have taken up these opportunities to save the church</w:t>
      </w:r>
      <w:r>
        <w:rPr>
          <w:color w:val="231F20"/>
          <w:spacing w:val="-28"/>
          <w:w w:val="110"/>
          <w:sz w:val="19"/>
        </w:rPr>
        <w:t xml:space="preserve"> </w:t>
      </w:r>
      <w:r>
        <w:rPr>
          <w:color w:val="231F20"/>
          <w:w w:val="110"/>
          <w:sz w:val="19"/>
        </w:rPr>
        <w:t>money.</w:t>
      </w:r>
    </w:p>
    <w:p w:rsidR="00DC5273" w:rsidRDefault="00DC5273">
      <w:pPr>
        <w:pStyle w:val="BodyText"/>
        <w:spacing w:before="4"/>
      </w:pPr>
    </w:p>
    <w:p w:rsidR="00DC5273" w:rsidRDefault="006E3FAD">
      <w:pPr>
        <w:pStyle w:val="Heading8"/>
        <w:numPr>
          <w:ilvl w:val="0"/>
          <w:numId w:val="96"/>
        </w:numPr>
        <w:tabs>
          <w:tab w:val="left" w:pos="1280"/>
          <w:tab w:val="left" w:pos="1282"/>
        </w:tabs>
        <w:ind w:left="1281" w:hanging="682"/>
        <w:jc w:val="left"/>
      </w:pPr>
      <w:r>
        <w:rPr>
          <w:color w:val="231F20"/>
          <w:w w:val="105"/>
        </w:rPr>
        <w:t>General Assembly</w:t>
      </w:r>
      <w:r>
        <w:rPr>
          <w:color w:val="231F20"/>
          <w:spacing w:val="9"/>
          <w:w w:val="105"/>
        </w:rPr>
        <w:t xml:space="preserve"> </w:t>
      </w:r>
      <w:r>
        <w:rPr>
          <w:color w:val="231F20"/>
          <w:w w:val="105"/>
        </w:rPr>
        <w:t>2005</w:t>
      </w:r>
    </w:p>
    <w:p w:rsidR="00DC5273" w:rsidRDefault="006E3FAD">
      <w:pPr>
        <w:spacing w:before="5"/>
        <w:ind w:left="1281"/>
        <w:rPr>
          <w:rFonts w:ascii="Myriad Pro" w:hAnsi="Myriad Pro"/>
          <w:b/>
          <w:sz w:val="19"/>
        </w:rPr>
      </w:pPr>
      <w:r>
        <w:rPr>
          <w:rFonts w:ascii="Myriad Pro" w:hAnsi="Myriad Pro"/>
          <w:b/>
          <w:color w:val="231F20"/>
          <w:w w:val="105"/>
          <w:sz w:val="19"/>
        </w:rPr>
        <w:t>– a more effective meeting?</w:t>
      </w:r>
    </w:p>
    <w:p w:rsidR="00DC5273" w:rsidRDefault="006E3FAD">
      <w:pPr>
        <w:spacing w:before="4"/>
        <w:ind w:left="1281"/>
        <w:rPr>
          <w:rFonts w:ascii="Myriad Pro"/>
          <w:b/>
          <w:sz w:val="19"/>
        </w:rPr>
      </w:pPr>
      <w:r>
        <w:rPr>
          <w:rFonts w:ascii="Myriad Pro"/>
          <w:b/>
          <w:color w:val="231F20"/>
          <w:w w:val="105"/>
          <w:sz w:val="19"/>
        </w:rPr>
        <w:t>better stewardship of our resources?</w:t>
      </w:r>
    </w:p>
    <w:p w:rsidR="00DC5273" w:rsidRDefault="006E3FAD">
      <w:pPr>
        <w:pStyle w:val="ListParagraph"/>
        <w:numPr>
          <w:ilvl w:val="1"/>
          <w:numId w:val="96"/>
        </w:numPr>
        <w:tabs>
          <w:tab w:val="left" w:pos="1282"/>
        </w:tabs>
        <w:spacing w:before="12" w:line="247" w:lineRule="auto"/>
        <w:ind w:left="600" w:firstLine="0"/>
        <w:jc w:val="both"/>
        <w:rPr>
          <w:rFonts w:ascii="Myriad Pro" w:hAnsi="Myriad Pro"/>
          <w:b/>
          <w:sz w:val="19"/>
        </w:rPr>
      </w:pPr>
      <w:r>
        <w:rPr>
          <w:color w:val="231F20"/>
          <w:w w:val="105"/>
          <w:sz w:val="19"/>
        </w:rPr>
        <w:t xml:space="preserve">The committee now makes a proposal </w:t>
      </w:r>
      <w:r>
        <w:rPr>
          <w:color w:val="231F20"/>
          <w:spacing w:val="-4"/>
          <w:w w:val="105"/>
          <w:sz w:val="19"/>
        </w:rPr>
        <w:t xml:space="preserve">that </w:t>
      </w:r>
      <w:r>
        <w:rPr>
          <w:color w:val="231F20"/>
          <w:w w:val="105"/>
          <w:sz w:val="19"/>
        </w:rPr>
        <w:t xml:space="preserve">would return us close to the ratio of District Council </w:t>
      </w:r>
      <w:r>
        <w:rPr>
          <w:color w:val="231F20"/>
          <w:spacing w:val="2"/>
          <w:w w:val="105"/>
          <w:sz w:val="19"/>
        </w:rPr>
        <w:t xml:space="preserve">representation </w:t>
      </w:r>
      <w:r>
        <w:rPr>
          <w:color w:val="231F20"/>
          <w:w w:val="105"/>
          <w:sz w:val="19"/>
        </w:rPr>
        <w:t xml:space="preserve">that the United </w:t>
      </w:r>
      <w:r>
        <w:rPr>
          <w:color w:val="231F20"/>
          <w:spacing w:val="2"/>
          <w:w w:val="105"/>
          <w:sz w:val="19"/>
        </w:rPr>
        <w:t xml:space="preserve">Reformed </w:t>
      </w:r>
      <w:r>
        <w:rPr>
          <w:color w:val="231F20"/>
          <w:w w:val="105"/>
          <w:sz w:val="19"/>
        </w:rPr>
        <w:t xml:space="preserve">Church started with in </w:t>
      </w:r>
      <w:r>
        <w:rPr>
          <w:color w:val="231F20"/>
          <w:spacing w:val="-4"/>
          <w:w w:val="105"/>
          <w:sz w:val="19"/>
        </w:rPr>
        <w:t xml:space="preserve">1972. </w:t>
      </w:r>
      <w:r>
        <w:rPr>
          <w:color w:val="231F20"/>
          <w:w w:val="105"/>
          <w:sz w:val="19"/>
        </w:rPr>
        <w:t xml:space="preserve">This is a proposal which is capable of taking </w:t>
      </w:r>
      <w:r>
        <w:rPr>
          <w:color w:val="231F20"/>
          <w:spacing w:val="2"/>
          <w:w w:val="105"/>
          <w:sz w:val="19"/>
        </w:rPr>
        <w:t xml:space="preserve">effect </w:t>
      </w:r>
      <w:r>
        <w:rPr>
          <w:color w:val="231F20"/>
          <w:w w:val="105"/>
          <w:sz w:val="19"/>
        </w:rPr>
        <w:t xml:space="preserve">at  General  Assembly  2005  –  that  is, it does not require consideration under  the  2-year  rule as an amendment to the Structure of the United Reformed Church. </w:t>
      </w:r>
      <w:r>
        <w:rPr>
          <w:rFonts w:ascii="Myriad Pro" w:hAnsi="Myriad Pro"/>
          <w:b/>
          <w:color w:val="231F20"/>
          <w:w w:val="105"/>
          <w:sz w:val="19"/>
        </w:rPr>
        <w:t>[Resolution</w:t>
      </w:r>
      <w:r>
        <w:rPr>
          <w:rFonts w:ascii="Myriad Pro" w:hAnsi="Myriad Pro"/>
          <w:b/>
          <w:color w:val="231F20"/>
          <w:spacing w:val="10"/>
          <w:w w:val="105"/>
          <w:sz w:val="19"/>
        </w:rPr>
        <w:t xml:space="preserve"> </w:t>
      </w:r>
      <w:r>
        <w:rPr>
          <w:rFonts w:ascii="Myriad Pro" w:hAnsi="Myriad Pro"/>
          <w:b/>
          <w:color w:val="231F20"/>
          <w:spacing w:val="-4"/>
          <w:w w:val="105"/>
          <w:sz w:val="19"/>
        </w:rPr>
        <w:t>16]</w:t>
      </w:r>
    </w:p>
    <w:p w:rsidR="00DC5273" w:rsidRDefault="00DC5273">
      <w:pPr>
        <w:pStyle w:val="BodyText"/>
        <w:spacing w:before="6"/>
        <w:rPr>
          <w:rFonts w:ascii="Myriad Pro"/>
          <w:b/>
        </w:rPr>
      </w:pPr>
    </w:p>
    <w:p w:rsidR="00DC5273" w:rsidRDefault="006E3FAD">
      <w:pPr>
        <w:pStyle w:val="ListParagraph"/>
        <w:numPr>
          <w:ilvl w:val="1"/>
          <w:numId w:val="96"/>
        </w:numPr>
        <w:tabs>
          <w:tab w:val="left" w:pos="1282"/>
        </w:tabs>
        <w:spacing w:line="249" w:lineRule="auto"/>
        <w:ind w:left="600" w:hanging="1"/>
        <w:jc w:val="both"/>
        <w:rPr>
          <w:sz w:val="19"/>
        </w:rPr>
      </w:pPr>
      <w:r>
        <w:rPr>
          <w:color w:val="231F20"/>
          <w:w w:val="105"/>
          <w:sz w:val="19"/>
        </w:rPr>
        <w:t>This resolution could</w:t>
      </w:r>
      <w:r>
        <w:rPr>
          <w:color w:val="231F20"/>
          <w:w w:val="105"/>
          <w:sz w:val="19"/>
        </w:rPr>
        <w:t xml:space="preserve"> result in a more effective Assembly and will moderate the very substantial cost  of</w:t>
      </w:r>
      <w:r>
        <w:rPr>
          <w:color w:val="231F20"/>
          <w:spacing w:val="1"/>
          <w:w w:val="105"/>
          <w:sz w:val="19"/>
        </w:rPr>
        <w:t xml:space="preserve"> </w:t>
      </w:r>
      <w:r>
        <w:rPr>
          <w:color w:val="231F20"/>
          <w:w w:val="105"/>
          <w:sz w:val="19"/>
        </w:rPr>
        <w:t>Assembly.</w:t>
      </w:r>
    </w:p>
    <w:p w:rsidR="00DC5273" w:rsidRDefault="00DC5273">
      <w:pPr>
        <w:pStyle w:val="BodyText"/>
        <w:spacing w:before="4"/>
      </w:pPr>
    </w:p>
    <w:p w:rsidR="00DC5273" w:rsidRDefault="006E3FAD">
      <w:pPr>
        <w:pStyle w:val="ListParagraph"/>
        <w:numPr>
          <w:ilvl w:val="1"/>
          <w:numId w:val="96"/>
        </w:numPr>
        <w:tabs>
          <w:tab w:val="left" w:pos="1282"/>
        </w:tabs>
        <w:spacing w:before="1" w:line="249" w:lineRule="auto"/>
        <w:ind w:left="600" w:right="1" w:firstLine="0"/>
        <w:jc w:val="both"/>
        <w:rPr>
          <w:sz w:val="19"/>
        </w:rPr>
      </w:pPr>
      <w:r>
        <w:rPr>
          <w:color w:val="231F20"/>
          <w:w w:val="105"/>
          <w:sz w:val="19"/>
        </w:rPr>
        <w:t>Membership of the United Reformed Church and representation at</w:t>
      </w:r>
      <w:r>
        <w:rPr>
          <w:color w:val="231F20"/>
          <w:spacing w:val="6"/>
          <w:w w:val="105"/>
          <w:sz w:val="19"/>
        </w:rPr>
        <w:t xml:space="preserve"> </w:t>
      </w:r>
      <w:r>
        <w:rPr>
          <w:color w:val="231F20"/>
          <w:w w:val="105"/>
          <w:sz w:val="19"/>
        </w:rPr>
        <w:t>Assembly.</w:t>
      </w:r>
    </w:p>
    <w:p w:rsidR="00DC5273" w:rsidRDefault="006E3FAD">
      <w:pPr>
        <w:pStyle w:val="BodyText"/>
        <w:spacing w:line="247" w:lineRule="auto"/>
        <w:ind w:left="600"/>
        <w:jc w:val="both"/>
      </w:pPr>
      <w:r>
        <w:rPr>
          <w:color w:val="231F20"/>
          <w:spacing w:val="2"/>
          <w:w w:val="110"/>
        </w:rPr>
        <w:t xml:space="preserve">The number </w:t>
      </w:r>
      <w:r>
        <w:rPr>
          <w:color w:val="231F20"/>
          <w:w w:val="110"/>
        </w:rPr>
        <w:t xml:space="preserve">of  </w:t>
      </w:r>
      <w:r>
        <w:rPr>
          <w:color w:val="231F20"/>
          <w:spacing w:val="2"/>
          <w:w w:val="110"/>
        </w:rPr>
        <w:t xml:space="preserve">possible  members  </w:t>
      </w:r>
      <w:r>
        <w:rPr>
          <w:color w:val="231F20"/>
          <w:w w:val="110"/>
        </w:rPr>
        <w:t xml:space="preserve">of  </w:t>
      </w:r>
      <w:r>
        <w:rPr>
          <w:color w:val="231F20"/>
          <w:spacing w:val="2"/>
          <w:w w:val="110"/>
        </w:rPr>
        <w:t>Assembly</w:t>
      </w:r>
      <w:r>
        <w:rPr>
          <w:color w:val="231F20"/>
          <w:spacing w:val="51"/>
          <w:w w:val="110"/>
        </w:rPr>
        <w:t xml:space="preserve"> </w:t>
      </w:r>
      <w:r>
        <w:rPr>
          <w:color w:val="231F20"/>
          <w:w w:val="110"/>
        </w:rPr>
        <w:t>has shown a net increase over the period</w:t>
      </w:r>
      <w:r>
        <w:rPr>
          <w:color w:val="231F20"/>
          <w:w w:val="110"/>
        </w:rPr>
        <w:t xml:space="preserve"> </w:t>
      </w:r>
      <w:r>
        <w:rPr>
          <w:color w:val="231F20"/>
          <w:spacing w:val="-5"/>
          <w:w w:val="110"/>
        </w:rPr>
        <w:t xml:space="preserve">1972 </w:t>
      </w:r>
      <w:r>
        <w:rPr>
          <w:color w:val="231F20"/>
          <w:w w:val="110"/>
        </w:rPr>
        <w:t xml:space="preserve">to 2001 through the addition of further categories of members. At the same time the diminution in church </w:t>
      </w:r>
      <w:r>
        <w:rPr>
          <w:color w:val="231F20"/>
          <w:spacing w:val="2"/>
          <w:w w:val="110"/>
        </w:rPr>
        <w:t xml:space="preserve">membership </w:t>
      </w:r>
      <w:r>
        <w:rPr>
          <w:color w:val="231F20"/>
          <w:w w:val="110"/>
        </w:rPr>
        <w:t>has slightly reduced the number of members of Assembly. The reduction has been slight because the formula is linked also to the number</w:t>
      </w:r>
      <w:r>
        <w:rPr>
          <w:color w:val="231F20"/>
          <w:w w:val="110"/>
        </w:rPr>
        <w:t xml:space="preserve"> of churches, which has not declined at anything like the same rate. The net result has been only a small total reduction in the number of those attending</w:t>
      </w:r>
      <w:r>
        <w:rPr>
          <w:color w:val="231F20"/>
          <w:spacing w:val="-26"/>
          <w:w w:val="110"/>
        </w:rPr>
        <w:t xml:space="preserve"> </w:t>
      </w:r>
      <w:r>
        <w:rPr>
          <w:color w:val="231F20"/>
          <w:w w:val="110"/>
        </w:rPr>
        <w:t>Assembly at the expense of the</w:t>
      </w:r>
      <w:r>
        <w:rPr>
          <w:color w:val="231F20"/>
          <w:spacing w:val="-11"/>
          <w:w w:val="110"/>
        </w:rPr>
        <w:t xml:space="preserve"> </w:t>
      </w:r>
      <w:r>
        <w:rPr>
          <w:color w:val="231F20"/>
          <w:w w:val="110"/>
        </w:rPr>
        <w:t>church.</w:t>
      </w:r>
    </w:p>
    <w:p w:rsidR="00DC5273" w:rsidRDefault="006E3FAD">
      <w:pPr>
        <w:pStyle w:val="BodyText"/>
        <w:spacing w:before="9" w:line="247" w:lineRule="auto"/>
        <w:ind w:left="600"/>
        <w:jc w:val="both"/>
      </w:pPr>
      <w:r>
        <w:rPr>
          <w:color w:val="231F20"/>
          <w:w w:val="105"/>
        </w:rPr>
        <w:t>Over the same period, membership of the United Reformed Church has declined from 192,000 members (1973) to 85,000 members (2003).</w:t>
      </w:r>
    </w:p>
    <w:p w:rsidR="00DC5273" w:rsidRDefault="006E3FAD">
      <w:pPr>
        <w:pStyle w:val="ListParagraph"/>
        <w:numPr>
          <w:ilvl w:val="1"/>
          <w:numId w:val="96"/>
        </w:numPr>
        <w:tabs>
          <w:tab w:val="left" w:pos="1094"/>
        </w:tabs>
        <w:spacing w:before="96"/>
        <w:ind w:left="1093" w:hanging="682"/>
        <w:jc w:val="both"/>
        <w:rPr>
          <w:sz w:val="19"/>
        </w:rPr>
      </w:pPr>
      <w:r>
        <w:rPr>
          <w:color w:val="231F20"/>
          <w:spacing w:val="1"/>
          <w:w w:val="104"/>
          <w:sz w:val="19"/>
        </w:rPr>
        <w:br w:type="column"/>
      </w:r>
      <w:r>
        <w:rPr>
          <w:color w:val="231F20"/>
          <w:w w:val="105"/>
          <w:sz w:val="19"/>
        </w:rPr>
        <w:t>Ratio of</w:t>
      </w:r>
      <w:r>
        <w:rPr>
          <w:color w:val="231F20"/>
          <w:spacing w:val="2"/>
          <w:w w:val="105"/>
          <w:sz w:val="19"/>
        </w:rPr>
        <w:t xml:space="preserve"> </w:t>
      </w:r>
      <w:r>
        <w:rPr>
          <w:color w:val="231F20"/>
          <w:w w:val="105"/>
          <w:sz w:val="19"/>
        </w:rPr>
        <w:t>representation</w:t>
      </w:r>
    </w:p>
    <w:p w:rsidR="00DC5273" w:rsidRDefault="006E3FAD">
      <w:pPr>
        <w:pStyle w:val="BodyText"/>
        <w:spacing w:before="8" w:line="247" w:lineRule="auto"/>
        <w:ind w:left="412" w:right="438"/>
        <w:jc w:val="both"/>
      </w:pPr>
      <w:r>
        <w:rPr>
          <w:color w:val="231F20"/>
          <w:w w:val="105"/>
        </w:rPr>
        <w:t>The ratio of representation at Assembly, which started at 3.65 per 1,000 church members, now stands at 7.65 per 1,000 church members.</w:t>
      </w:r>
    </w:p>
    <w:p w:rsidR="00DC5273" w:rsidRDefault="006E3FAD">
      <w:pPr>
        <w:pStyle w:val="BodyText"/>
        <w:spacing w:before="3" w:line="247" w:lineRule="auto"/>
        <w:ind w:left="412" w:right="438"/>
        <w:jc w:val="both"/>
      </w:pPr>
      <w:r>
        <w:rPr>
          <w:color w:val="231F20"/>
          <w:w w:val="105"/>
        </w:rPr>
        <w:t>Adoption of this resolution would result in a reduction of approximately 100 members of Assembly. The ratio of representat</w:t>
      </w:r>
      <w:r>
        <w:rPr>
          <w:color w:val="231F20"/>
          <w:w w:val="105"/>
        </w:rPr>
        <w:t>ion at Assembly would then become</w:t>
      </w:r>
    </w:p>
    <w:p w:rsidR="00DC5273" w:rsidRDefault="006E3FAD">
      <w:pPr>
        <w:pStyle w:val="BodyText"/>
        <w:spacing w:before="3"/>
        <w:ind w:left="412"/>
        <w:jc w:val="both"/>
      </w:pPr>
      <w:r>
        <w:rPr>
          <w:color w:val="231F20"/>
          <w:w w:val="105"/>
        </w:rPr>
        <w:t>6.47 per 1,000 church members.</w:t>
      </w:r>
    </w:p>
    <w:p w:rsidR="00DC5273" w:rsidRDefault="00DC5273">
      <w:pPr>
        <w:pStyle w:val="BodyText"/>
        <w:spacing w:before="4"/>
        <w:rPr>
          <w:sz w:val="20"/>
        </w:rPr>
      </w:pPr>
    </w:p>
    <w:p w:rsidR="00DC5273" w:rsidRDefault="006E3FAD">
      <w:pPr>
        <w:pStyle w:val="ListParagraph"/>
        <w:numPr>
          <w:ilvl w:val="1"/>
          <w:numId w:val="94"/>
        </w:numPr>
        <w:tabs>
          <w:tab w:val="left" w:pos="1094"/>
        </w:tabs>
        <w:ind w:hanging="682"/>
        <w:jc w:val="both"/>
        <w:rPr>
          <w:sz w:val="19"/>
        </w:rPr>
      </w:pPr>
      <w:r>
        <w:rPr>
          <w:color w:val="231F20"/>
          <w:w w:val="105"/>
          <w:sz w:val="19"/>
        </w:rPr>
        <w:t>Towards a more effective</w:t>
      </w:r>
      <w:r>
        <w:rPr>
          <w:color w:val="231F20"/>
          <w:spacing w:val="12"/>
          <w:w w:val="105"/>
          <w:sz w:val="19"/>
        </w:rPr>
        <w:t xml:space="preserve"> </w:t>
      </w:r>
      <w:r>
        <w:rPr>
          <w:color w:val="231F20"/>
          <w:w w:val="105"/>
          <w:sz w:val="19"/>
        </w:rPr>
        <w:t>Assembly</w:t>
      </w:r>
    </w:p>
    <w:p w:rsidR="00DC5273" w:rsidRDefault="006E3FAD">
      <w:pPr>
        <w:pStyle w:val="BodyText"/>
        <w:spacing w:before="8" w:line="247" w:lineRule="auto"/>
        <w:ind w:left="412" w:right="437"/>
        <w:jc w:val="both"/>
      </w:pPr>
      <w:r>
        <w:rPr>
          <w:color w:val="231F20"/>
          <w:w w:val="110"/>
        </w:rPr>
        <w:t>This reduction in the size of Assembly could provide limited</w:t>
      </w:r>
      <w:r>
        <w:rPr>
          <w:color w:val="231F20"/>
          <w:spacing w:val="-6"/>
          <w:w w:val="110"/>
        </w:rPr>
        <w:t xml:space="preserve"> </w:t>
      </w:r>
      <w:r>
        <w:rPr>
          <w:color w:val="231F20"/>
          <w:w w:val="110"/>
        </w:rPr>
        <w:t>opportunities</w:t>
      </w:r>
      <w:r>
        <w:rPr>
          <w:color w:val="231F20"/>
          <w:spacing w:val="-6"/>
          <w:w w:val="110"/>
        </w:rPr>
        <w:t xml:space="preserve"> </w:t>
      </w:r>
      <w:r>
        <w:rPr>
          <w:color w:val="231F20"/>
          <w:w w:val="110"/>
        </w:rPr>
        <w:t>for</w:t>
      </w:r>
      <w:r>
        <w:rPr>
          <w:color w:val="231F20"/>
          <w:spacing w:val="-6"/>
          <w:w w:val="110"/>
        </w:rPr>
        <w:t xml:space="preserve"> </w:t>
      </w:r>
      <w:r>
        <w:rPr>
          <w:color w:val="231F20"/>
          <w:w w:val="110"/>
        </w:rPr>
        <w:t>adjustments</w:t>
      </w:r>
      <w:r>
        <w:rPr>
          <w:color w:val="231F20"/>
          <w:spacing w:val="-6"/>
          <w:w w:val="110"/>
        </w:rPr>
        <w:t xml:space="preserve"> </w:t>
      </w:r>
      <w:r>
        <w:rPr>
          <w:color w:val="231F20"/>
          <w:w w:val="110"/>
        </w:rPr>
        <w:t>to</w:t>
      </w:r>
      <w:r>
        <w:rPr>
          <w:color w:val="231F20"/>
          <w:spacing w:val="-6"/>
          <w:w w:val="110"/>
        </w:rPr>
        <w:t xml:space="preserve"> </w:t>
      </w:r>
      <w:r>
        <w:rPr>
          <w:color w:val="231F20"/>
          <w:w w:val="110"/>
        </w:rPr>
        <w:t>the</w:t>
      </w:r>
      <w:r>
        <w:rPr>
          <w:color w:val="231F20"/>
          <w:spacing w:val="-6"/>
          <w:w w:val="110"/>
        </w:rPr>
        <w:t xml:space="preserve"> </w:t>
      </w:r>
      <w:r>
        <w:rPr>
          <w:color w:val="231F20"/>
          <w:w w:val="110"/>
        </w:rPr>
        <w:t>style</w:t>
      </w:r>
      <w:r>
        <w:rPr>
          <w:color w:val="231F20"/>
          <w:spacing w:val="-6"/>
          <w:w w:val="110"/>
        </w:rPr>
        <w:t xml:space="preserve"> </w:t>
      </w:r>
      <w:r>
        <w:rPr>
          <w:color w:val="231F20"/>
          <w:w w:val="110"/>
        </w:rPr>
        <w:t>and practice of discussion; greater participation  m</w:t>
      </w:r>
      <w:r>
        <w:rPr>
          <w:color w:val="231F20"/>
          <w:w w:val="110"/>
        </w:rPr>
        <w:t>ight  be enabled. Fewer places might be easier to fill, but Synods and Districts would be challenged to ensure that their representation was wholly</w:t>
      </w:r>
      <w:r>
        <w:rPr>
          <w:color w:val="231F20"/>
          <w:spacing w:val="-30"/>
          <w:w w:val="110"/>
        </w:rPr>
        <w:t xml:space="preserve"> </w:t>
      </w:r>
      <w:r>
        <w:rPr>
          <w:color w:val="231F20"/>
          <w:w w:val="110"/>
        </w:rPr>
        <w:t>effective.</w:t>
      </w:r>
    </w:p>
    <w:p w:rsidR="00DC5273" w:rsidRDefault="00DC5273">
      <w:pPr>
        <w:pStyle w:val="BodyText"/>
        <w:spacing w:before="3"/>
        <w:rPr>
          <w:sz w:val="20"/>
        </w:rPr>
      </w:pPr>
    </w:p>
    <w:p w:rsidR="00DC5273" w:rsidRDefault="006E3FAD">
      <w:pPr>
        <w:pStyle w:val="ListParagraph"/>
        <w:numPr>
          <w:ilvl w:val="1"/>
          <w:numId w:val="94"/>
        </w:numPr>
        <w:tabs>
          <w:tab w:val="left" w:pos="1094"/>
        </w:tabs>
        <w:ind w:hanging="682"/>
        <w:jc w:val="both"/>
        <w:rPr>
          <w:sz w:val="19"/>
        </w:rPr>
      </w:pPr>
      <w:r>
        <w:rPr>
          <w:color w:val="231F20"/>
          <w:w w:val="110"/>
          <w:sz w:val="19"/>
        </w:rPr>
        <w:t>Cost</w:t>
      </w:r>
    </w:p>
    <w:p w:rsidR="00DC5273" w:rsidRDefault="006E3FAD">
      <w:pPr>
        <w:pStyle w:val="BodyText"/>
        <w:spacing w:before="8" w:line="247" w:lineRule="auto"/>
        <w:ind w:left="412" w:right="438"/>
        <w:jc w:val="both"/>
      </w:pPr>
      <w:r>
        <w:rPr>
          <w:color w:val="231F20"/>
          <w:w w:val="110"/>
        </w:rPr>
        <w:t>At 2005 costs, this reduction in District Council representation could save the church appr</w:t>
      </w:r>
      <w:r>
        <w:rPr>
          <w:color w:val="231F20"/>
          <w:w w:val="110"/>
        </w:rPr>
        <w:t>oximately</w:t>
      </w:r>
    </w:p>
    <w:p w:rsidR="00DC5273" w:rsidRDefault="006E3FAD">
      <w:pPr>
        <w:pStyle w:val="BodyText"/>
        <w:spacing w:before="2" w:line="247" w:lineRule="auto"/>
        <w:ind w:left="412" w:right="438"/>
        <w:jc w:val="both"/>
      </w:pPr>
      <w:r>
        <w:rPr>
          <w:color w:val="231F20"/>
          <w:w w:val="105"/>
        </w:rPr>
        <w:t xml:space="preserve">£25,000. This might be regarded as only  nibbling  at the edges of the issue of Assembly. However, it does produce real savings at an early opportunity. More radical proposals  could  not  take  </w:t>
      </w:r>
      <w:r>
        <w:rPr>
          <w:color w:val="231F20"/>
          <w:spacing w:val="2"/>
          <w:w w:val="105"/>
        </w:rPr>
        <w:t xml:space="preserve">effect  </w:t>
      </w:r>
      <w:r>
        <w:rPr>
          <w:color w:val="231F20"/>
          <w:w w:val="105"/>
        </w:rPr>
        <w:t xml:space="preserve">until  </w:t>
      </w:r>
      <w:r>
        <w:rPr>
          <w:color w:val="231F20"/>
          <w:spacing w:val="-5"/>
          <w:w w:val="105"/>
        </w:rPr>
        <w:t xml:space="preserve">2007.  </w:t>
      </w:r>
      <w:r>
        <w:rPr>
          <w:color w:val="231F20"/>
          <w:w w:val="105"/>
        </w:rPr>
        <w:t>By then, this measure alone could have saved the church about £60,000 – and our earlier measures could also have contributed additional financial</w:t>
      </w:r>
      <w:r>
        <w:rPr>
          <w:color w:val="231F20"/>
          <w:spacing w:val="13"/>
          <w:w w:val="105"/>
        </w:rPr>
        <w:t xml:space="preserve"> </w:t>
      </w:r>
      <w:r>
        <w:rPr>
          <w:color w:val="231F20"/>
          <w:w w:val="105"/>
        </w:rPr>
        <w:t>savings.</w:t>
      </w:r>
    </w:p>
    <w:p w:rsidR="00DC5273" w:rsidRDefault="00DC5273">
      <w:pPr>
        <w:pStyle w:val="BodyText"/>
        <w:spacing w:before="4"/>
        <w:rPr>
          <w:sz w:val="20"/>
        </w:rPr>
      </w:pPr>
    </w:p>
    <w:p w:rsidR="00DC5273" w:rsidRDefault="006E3FAD">
      <w:pPr>
        <w:pStyle w:val="ListParagraph"/>
        <w:numPr>
          <w:ilvl w:val="1"/>
          <w:numId w:val="94"/>
        </w:numPr>
        <w:tabs>
          <w:tab w:val="left" w:pos="1094"/>
        </w:tabs>
        <w:ind w:hanging="682"/>
        <w:jc w:val="both"/>
        <w:rPr>
          <w:sz w:val="19"/>
        </w:rPr>
      </w:pPr>
      <w:r>
        <w:rPr>
          <w:color w:val="231F20"/>
          <w:w w:val="105"/>
          <w:sz w:val="19"/>
        </w:rPr>
        <w:t>Other  members  of</w:t>
      </w:r>
      <w:r>
        <w:rPr>
          <w:color w:val="231F20"/>
          <w:spacing w:val="-6"/>
          <w:w w:val="105"/>
          <w:sz w:val="19"/>
        </w:rPr>
        <w:t xml:space="preserve"> </w:t>
      </w:r>
      <w:r>
        <w:rPr>
          <w:color w:val="231F20"/>
          <w:w w:val="105"/>
          <w:sz w:val="19"/>
        </w:rPr>
        <w:t>Assembly</w:t>
      </w:r>
    </w:p>
    <w:p w:rsidR="00DC5273" w:rsidRDefault="006E3FAD">
      <w:pPr>
        <w:pStyle w:val="BodyText"/>
        <w:spacing w:before="8" w:line="247" w:lineRule="auto"/>
        <w:ind w:left="412" w:right="438"/>
        <w:jc w:val="both"/>
      </w:pPr>
      <w:r>
        <w:rPr>
          <w:color w:val="231F20"/>
          <w:w w:val="110"/>
        </w:rPr>
        <w:t>The committee has given consideration to the other categories of members</w:t>
      </w:r>
      <w:r>
        <w:rPr>
          <w:color w:val="231F20"/>
          <w:w w:val="110"/>
        </w:rPr>
        <w:t>hip of Assembly and proposed various</w:t>
      </w:r>
      <w:r>
        <w:rPr>
          <w:color w:val="231F20"/>
          <w:spacing w:val="-31"/>
          <w:w w:val="110"/>
        </w:rPr>
        <w:t xml:space="preserve"> </w:t>
      </w:r>
      <w:r>
        <w:rPr>
          <w:color w:val="231F20"/>
          <w:w w:val="110"/>
        </w:rPr>
        <w:t>resolutions</w:t>
      </w:r>
      <w:r>
        <w:rPr>
          <w:color w:val="231F20"/>
          <w:spacing w:val="-31"/>
          <w:w w:val="110"/>
        </w:rPr>
        <w:t xml:space="preserve"> </w:t>
      </w:r>
      <w:r>
        <w:rPr>
          <w:color w:val="231F20"/>
          <w:w w:val="110"/>
        </w:rPr>
        <w:t>at</w:t>
      </w:r>
      <w:r>
        <w:rPr>
          <w:color w:val="231F20"/>
          <w:spacing w:val="-30"/>
          <w:w w:val="110"/>
        </w:rPr>
        <w:t xml:space="preserve"> </w:t>
      </w:r>
      <w:r>
        <w:rPr>
          <w:color w:val="231F20"/>
          <w:w w:val="110"/>
        </w:rPr>
        <w:t>Mission</w:t>
      </w:r>
      <w:r>
        <w:rPr>
          <w:color w:val="231F20"/>
          <w:spacing w:val="-31"/>
          <w:w w:val="110"/>
        </w:rPr>
        <w:t xml:space="preserve"> </w:t>
      </w:r>
      <w:r>
        <w:rPr>
          <w:color w:val="231F20"/>
          <w:w w:val="110"/>
        </w:rPr>
        <w:t>Council,</w:t>
      </w:r>
      <w:r>
        <w:rPr>
          <w:color w:val="231F20"/>
          <w:spacing w:val="-31"/>
          <w:w w:val="110"/>
        </w:rPr>
        <w:t xml:space="preserve"> </w:t>
      </w:r>
      <w:r>
        <w:rPr>
          <w:color w:val="231F20"/>
          <w:w w:val="110"/>
        </w:rPr>
        <w:t>which</w:t>
      </w:r>
      <w:r>
        <w:rPr>
          <w:color w:val="231F20"/>
          <w:spacing w:val="-31"/>
          <w:w w:val="110"/>
        </w:rPr>
        <w:t xml:space="preserve"> </w:t>
      </w:r>
      <w:r>
        <w:rPr>
          <w:color w:val="231F20"/>
          <w:w w:val="110"/>
        </w:rPr>
        <w:t>have</w:t>
      </w:r>
      <w:r>
        <w:rPr>
          <w:color w:val="231F20"/>
          <w:spacing w:val="-30"/>
          <w:w w:val="110"/>
        </w:rPr>
        <w:t xml:space="preserve"> </w:t>
      </w:r>
      <w:r>
        <w:rPr>
          <w:color w:val="231F20"/>
          <w:w w:val="110"/>
        </w:rPr>
        <w:t>been rejected.</w:t>
      </w:r>
      <w:r>
        <w:rPr>
          <w:color w:val="231F20"/>
          <w:spacing w:val="-13"/>
          <w:w w:val="110"/>
        </w:rPr>
        <w:t xml:space="preserve"> </w:t>
      </w:r>
      <w:r>
        <w:rPr>
          <w:color w:val="231F20"/>
          <w:w w:val="110"/>
        </w:rPr>
        <w:t>We</w:t>
      </w:r>
      <w:r>
        <w:rPr>
          <w:color w:val="231F20"/>
          <w:spacing w:val="-12"/>
          <w:w w:val="110"/>
        </w:rPr>
        <w:t xml:space="preserve"> </w:t>
      </w:r>
      <w:r>
        <w:rPr>
          <w:color w:val="231F20"/>
          <w:w w:val="110"/>
        </w:rPr>
        <w:t>are</w:t>
      </w:r>
      <w:r>
        <w:rPr>
          <w:color w:val="231F20"/>
          <w:spacing w:val="-13"/>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view</w:t>
      </w:r>
      <w:r>
        <w:rPr>
          <w:color w:val="231F20"/>
          <w:spacing w:val="-13"/>
          <w:w w:val="110"/>
        </w:rPr>
        <w:t xml:space="preserve"> </w:t>
      </w:r>
      <w:r>
        <w:rPr>
          <w:color w:val="231F20"/>
          <w:w w:val="110"/>
        </w:rPr>
        <w:t>that</w:t>
      </w:r>
      <w:r>
        <w:rPr>
          <w:color w:val="231F20"/>
          <w:spacing w:val="-12"/>
          <w:w w:val="110"/>
        </w:rPr>
        <w:t xml:space="preserve"> </w:t>
      </w:r>
      <w:r>
        <w:rPr>
          <w:color w:val="231F20"/>
          <w:w w:val="110"/>
        </w:rPr>
        <w:t>any</w:t>
      </w:r>
      <w:r>
        <w:rPr>
          <w:color w:val="231F20"/>
          <w:spacing w:val="-12"/>
          <w:w w:val="110"/>
        </w:rPr>
        <w:t xml:space="preserve"> </w:t>
      </w:r>
      <w:r>
        <w:rPr>
          <w:color w:val="231F20"/>
          <w:w w:val="110"/>
        </w:rPr>
        <w:t>other</w:t>
      </w:r>
      <w:r>
        <w:rPr>
          <w:color w:val="231F20"/>
          <w:spacing w:val="-13"/>
          <w:w w:val="110"/>
        </w:rPr>
        <w:t xml:space="preserve"> </w:t>
      </w:r>
      <w:r>
        <w:rPr>
          <w:color w:val="231F20"/>
          <w:w w:val="110"/>
        </w:rPr>
        <w:t>alterations can only be successfully accomplished as part of a radical and comprehensive review of the governance of the United</w:t>
      </w:r>
      <w:r>
        <w:rPr>
          <w:color w:val="231F20"/>
          <w:w w:val="110"/>
        </w:rPr>
        <w:t xml:space="preserve"> Reformed Church. Consequently  we do not propose any other adjustments at this time. Instead we remind Assembly of the suggestions set out in paragraph 4.3</w:t>
      </w:r>
      <w:r>
        <w:rPr>
          <w:color w:val="231F20"/>
          <w:spacing w:val="-8"/>
          <w:w w:val="110"/>
        </w:rPr>
        <w:t xml:space="preserve"> </w:t>
      </w:r>
      <w:r>
        <w:rPr>
          <w:color w:val="231F20"/>
          <w:w w:val="110"/>
        </w:rPr>
        <w:t>above.</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rPr>
          <w:sz w:val="20"/>
        </w:rPr>
      </w:pPr>
    </w:p>
    <w:p w:rsidR="00DC5273" w:rsidRDefault="00DC5273">
      <w:pPr>
        <w:pStyle w:val="BodyText"/>
        <w:spacing w:before="6"/>
        <w:rPr>
          <w:sz w:val="15"/>
        </w:rPr>
      </w:pPr>
    </w:p>
    <w:p w:rsidR="00DC5273" w:rsidRDefault="006E3FAD">
      <w:pPr>
        <w:pStyle w:val="BodyText"/>
        <w:ind w:left="600"/>
        <w:rPr>
          <w:sz w:val="20"/>
        </w:rPr>
      </w:pPr>
      <w:r>
        <w:rPr>
          <w:sz w:val="20"/>
        </w:rPr>
      </w:r>
      <w:r>
        <w:rPr>
          <w:sz w:val="20"/>
        </w:rPr>
        <w:pict>
          <v:group id="_x0000_s1621" style="width:476.25pt;height:85.55pt;mso-position-horizontal-relative:char;mso-position-vertical-relative:line" coordsize="9525,1711">
            <v:rect id="_x0000_s1627" style="position:absolute;left:10;top:414;width:9505;height:1286" filled="f" strokecolor="#231f20" strokeweight="1pt"/>
            <v:rect id="_x0000_s1626" style="position:absolute;left:10;top:10;width:9505;height:463" fillcolor="#231f20" stroked="f"/>
            <v:rect id="_x0000_s1625" style="position:absolute;left:10;top:10;width:9505;height:463" filled="f" strokecolor="#231f20" strokeweight="1pt"/>
            <v:shape id="_x0000_s1624" type="#_x0000_t202" style="position:absolute;left:586;top:77;width:1925;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10"/>
                        <w:w w:val="105"/>
                        <w:sz w:val="28"/>
                      </w:rPr>
                      <w:t>15</w:t>
                    </w:r>
                  </w:p>
                </w:txbxContent>
              </v:textbox>
            </v:shape>
            <v:shape id="_x0000_s1623" type="#_x0000_t202" style="position:absolute;left:5745;top:77;width:3118;height:352" filled="f" stroked="f">
              <v:textbox inset="0,0,0,0">
                <w:txbxContent>
                  <w:p w:rsidR="00DC5273" w:rsidRDefault="006E3FAD">
                    <w:pPr>
                      <w:spacing w:line="347" w:lineRule="exact"/>
                      <w:rPr>
                        <w:rFonts w:ascii="Palatino"/>
                        <w:b/>
                        <w:sz w:val="28"/>
                      </w:rPr>
                    </w:pPr>
                    <w:r>
                      <w:rPr>
                        <w:rFonts w:ascii="Palatino"/>
                        <w:b/>
                        <w:color w:val="FFFFFF"/>
                        <w:sz w:val="28"/>
                      </w:rPr>
                      <w:t>General Assembly 2006</w:t>
                    </w:r>
                  </w:p>
                </w:txbxContent>
              </v:textbox>
            </v:shape>
            <v:shape id="_x0000_s1622" type="#_x0000_t202" style="position:absolute;left:20;top:482;width:9485;height:1208" filled="f" stroked="f">
              <v:textbox inset="0,0,0,0">
                <w:txbxContent>
                  <w:p w:rsidR="00DC5273" w:rsidRDefault="00DC5273">
                    <w:pPr>
                      <w:spacing w:before="2"/>
                      <w:rPr>
                        <w:sz w:val="31"/>
                      </w:rPr>
                    </w:pPr>
                  </w:p>
                  <w:p w:rsidR="00DC5273" w:rsidRDefault="006E3FAD">
                    <w:pPr>
                      <w:spacing w:before="1" w:line="244" w:lineRule="auto"/>
                      <w:ind w:left="283" w:right="564"/>
                      <w:rPr>
                        <w:rFonts w:ascii="Myriad Pro"/>
                        <w:b/>
                        <w:sz w:val="19"/>
                      </w:rPr>
                    </w:pPr>
                    <w:r>
                      <w:rPr>
                        <w:rFonts w:ascii="Myriad Pro"/>
                        <w:b/>
                        <w:color w:val="231F20"/>
                        <w:w w:val="105"/>
                        <w:sz w:val="19"/>
                      </w:rPr>
                      <w:t>General Assembly agrees that the General Assembly in 2006 will meet at the University of Exeter from 7</w:t>
                    </w:r>
                    <w:r>
                      <w:rPr>
                        <w:rFonts w:ascii="Myriad Pro"/>
                        <w:b/>
                        <w:color w:val="231F20"/>
                        <w:w w:val="105"/>
                        <w:position w:val="6"/>
                        <w:sz w:val="11"/>
                      </w:rPr>
                      <w:t>th</w:t>
                    </w:r>
                    <w:r>
                      <w:rPr>
                        <w:rFonts w:ascii="Myriad Pro"/>
                        <w:b/>
                        <w:color w:val="231F20"/>
                        <w:w w:val="105"/>
                        <w:sz w:val="19"/>
                      </w:rPr>
                      <w:t>-10</w:t>
                    </w:r>
                    <w:r>
                      <w:rPr>
                        <w:rFonts w:ascii="Myriad Pro"/>
                        <w:b/>
                        <w:color w:val="231F20"/>
                        <w:w w:val="105"/>
                        <w:position w:val="6"/>
                        <w:sz w:val="11"/>
                      </w:rPr>
                      <w:t xml:space="preserve">th </w:t>
                    </w:r>
                    <w:r>
                      <w:rPr>
                        <w:rFonts w:ascii="Myriad Pro"/>
                        <w:b/>
                        <w:color w:val="231F20"/>
                        <w:w w:val="105"/>
                        <w:sz w:val="19"/>
                      </w:rPr>
                      <w:t>July.</w:t>
                    </w:r>
                  </w:p>
                </w:txbxContent>
              </v:textbox>
            </v:shape>
            <w10:anchorlock/>
          </v:group>
        </w:pict>
      </w:r>
    </w:p>
    <w:p w:rsidR="00DC5273" w:rsidRDefault="006E3FAD">
      <w:pPr>
        <w:pStyle w:val="BodyText"/>
        <w:spacing w:before="5"/>
        <w:rPr>
          <w:sz w:val="21"/>
        </w:rPr>
      </w:pPr>
      <w:r>
        <w:pict>
          <v:group id="_x0000_s1614" style="position:absolute;margin-left:68.05pt;margin-top:15.05pt;width:476.25pt;height:110.15pt;z-index:-251728896;mso-wrap-distance-left:0;mso-wrap-distance-right:0;mso-position-horizontal-relative:page" coordorigin="1361,301" coordsize="9525,2203">
            <v:rect id="_x0000_s1620" style="position:absolute;left:1370;top:715;width:9505;height:1778" filled="f" strokecolor="#231f20" strokeweight="1pt"/>
            <v:rect id="_x0000_s1619" style="position:absolute;left:1370;top:310;width:9505;height:463" fillcolor="#231f20" stroked="f"/>
            <v:rect id="_x0000_s1618" style="position:absolute;left:1370;top:310;width:9505;height:463" filled="f" strokecolor="#231f20" strokeweight="1pt"/>
            <v:shape id="_x0000_s1617" type="#_x0000_t202" style="position:absolute;left:1947;top:378;width:1925;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10"/>
                        <w:w w:val="105"/>
                        <w:sz w:val="28"/>
                      </w:rPr>
                      <w:t>16</w:t>
                    </w:r>
                  </w:p>
                </w:txbxContent>
              </v:textbox>
            </v:shape>
            <v:shape id="_x0000_s1616" type="#_x0000_t202" style="position:absolute;left:5739;top:378;width:4485;height:352" filled="f" stroked="f">
              <v:textbox inset="0,0,0,0">
                <w:txbxContent>
                  <w:p w:rsidR="00DC5273" w:rsidRDefault="006E3FAD">
                    <w:pPr>
                      <w:spacing w:line="347" w:lineRule="exact"/>
                      <w:rPr>
                        <w:rFonts w:ascii="Palatino"/>
                        <w:b/>
                        <w:sz w:val="28"/>
                      </w:rPr>
                    </w:pPr>
                    <w:r>
                      <w:rPr>
                        <w:rFonts w:ascii="Palatino"/>
                        <w:b/>
                        <w:color w:val="FFFFFF"/>
                        <w:sz w:val="28"/>
                      </w:rPr>
                      <w:t>General Assembly Representa</w:t>
                    </w:r>
                    <w:r>
                      <w:rPr>
                        <w:rFonts w:ascii="Palatino"/>
                        <w:b/>
                        <w:color w:val="FFFFFF"/>
                        <w:sz w:val="28"/>
                      </w:rPr>
                      <w:t>tion</w:t>
                    </w:r>
                  </w:p>
                </w:txbxContent>
              </v:textbox>
            </v:shape>
            <v:shape id="_x0000_s1615" type="#_x0000_t202" style="position:absolute;left:1380;top:783;width:9485;height:1700" filled="f" stroked="f">
              <v:textbox inset="0,0,0,0">
                <w:txbxContent>
                  <w:p w:rsidR="00DC5273" w:rsidRDefault="00DC5273">
                    <w:pPr>
                      <w:spacing w:before="3"/>
                      <w:rPr>
                        <w:sz w:val="31"/>
                      </w:rPr>
                    </w:pPr>
                  </w:p>
                  <w:p w:rsidR="00DC5273" w:rsidRDefault="006E3FAD">
                    <w:pPr>
                      <w:spacing w:line="244" w:lineRule="auto"/>
                      <w:ind w:left="283" w:right="281"/>
                      <w:jc w:val="both"/>
                      <w:rPr>
                        <w:rFonts w:ascii="Myriad Pro" w:hAnsi="Myriad Pro"/>
                        <w:b/>
                        <w:sz w:val="19"/>
                      </w:rPr>
                    </w:pPr>
                    <w:r>
                      <w:rPr>
                        <w:rFonts w:ascii="Myriad Pro" w:hAnsi="Myriad Pro"/>
                        <w:b/>
                        <w:color w:val="231F20"/>
                        <w:w w:val="105"/>
                        <w:sz w:val="19"/>
                      </w:rPr>
                      <w:t>General Assembly resolves, from the close of General Assembly 2004, to change the representation of district councils (ministerial and lay in equal numbers) from, “one representative per eight churches or part thereof plus one per 800 church members or par</w:t>
                    </w:r>
                    <w:r>
                      <w:rPr>
                        <w:rFonts w:ascii="Myriad Pro" w:hAnsi="Myriad Pro"/>
                        <w:b/>
                        <w:color w:val="231F20"/>
                        <w:w w:val="105"/>
                        <w:sz w:val="19"/>
                      </w:rPr>
                      <w:t>t thereof” to “one representative per twelve churches or part thereof plus one per 1,200 church members or part thereof”.</w:t>
                    </w:r>
                  </w:p>
                </w:txbxContent>
              </v:textbox>
            </v:shape>
            <w10:wrap type="topAndBottom" anchorx="page"/>
          </v:group>
        </w:pict>
      </w:r>
    </w:p>
    <w:p w:rsidR="00DC5273" w:rsidRDefault="00DC5273">
      <w:pPr>
        <w:rPr>
          <w:sz w:val="21"/>
        </w:rPr>
        <w:sectPr w:rsidR="00DC5273">
          <w:type w:val="continuous"/>
          <w:pgSz w:w="11910" w:h="16840"/>
          <w:pgMar w:top="40" w:right="580" w:bottom="0" w:left="760" w:header="720" w:footer="720" w:gutter="0"/>
          <w:cols w:space="720"/>
        </w:sectPr>
      </w:pPr>
    </w:p>
    <w:p w:rsidR="00DC5273" w:rsidRDefault="006E3FAD">
      <w:pPr>
        <w:pStyle w:val="BodyText"/>
        <w:ind w:left="260"/>
        <w:rPr>
          <w:sz w:val="20"/>
        </w:rPr>
      </w:pPr>
      <w:r>
        <w:rPr>
          <w:sz w:val="20"/>
        </w:rPr>
      </w:r>
      <w:r>
        <w:rPr>
          <w:sz w:val="20"/>
        </w:rPr>
        <w:pict>
          <v:group id="_x0000_s1609" style="width:487.15pt;height:56.6pt;mso-position-horizontal-relative:char;mso-position-vertical-relative:line" coordsize="9743,1132">
            <v:rect id="_x0000_s1613" style="position:absolute;left:8;top:8;width:9735;height:1124" fillcolor="#231f20" stroked="f">
              <v:fill opacity="26214f"/>
            </v:rect>
            <v:shape id="_x0000_s1612"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611"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610" type="#_x0000_t202" style="position:absolute;left:21;top:8;width:9721;height:1124" filled="f" stroked="f">
              <v:textbox inset="0,0,0,0">
                <w:txbxContent>
                  <w:p w:rsidR="00DC5273" w:rsidRDefault="006E3FAD">
                    <w:pPr>
                      <w:spacing w:before="104"/>
                      <w:ind w:right="246"/>
                      <w:jc w:val="center"/>
                      <w:rPr>
                        <w:rFonts w:ascii="Book Antiqua"/>
                        <w:b/>
                        <w:i/>
                        <w:sz w:val="52"/>
                      </w:rPr>
                    </w:pPr>
                    <w:r>
                      <w:rPr>
                        <w:rFonts w:ascii="Book Antiqua"/>
                        <w:b/>
                        <w:i/>
                        <w:color w:val="BCBEC0"/>
                        <w:spacing w:val="-4"/>
                        <w:sz w:val="52"/>
                      </w:rPr>
                      <w:t>C</w:t>
                    </w:r>
                    <w:r>
                      <w:rPr>
                        <w:rFonts w:ascii="Book Antiqua"/>
                        <w:b/>
                        <w:i/>
                        <w:color w:val="FFFFFF"/>
                        <w:spacing w:val="-4"/>
                        <w:sz w:val="52"/>
                      </w:rPr>
                      <w:t xml:space="preserve">hurch </w:t>
                    </w:r>
                    <w:r>
                      <w:rPr>
                        <w:rFonts w:ascii="Book Antiqua"/>
                        <w:b/>
                        <w:i/>
                        <w:color w:val="FFFFFF"/>
                        <w:sz w:val="52"/>
                      </w:rPr>
                      <w:t>and</w:t>
                    </w:r>
                    <w:r>
                      <w:rPr>
                        <w:rFonts w:ascii="Book Antiqua"/>
                        <w:b/>
                        <w:i/>
                        <w:color w:val="FFFFFF"/>
                        <w:spacing w:val="-36"/>
                        <w:sz w:val="52"/>
                      </w:rPr>
                      <w:t xml:space="preserve"> </w:t>
                    </w:r>
                    <w:r>
                      <w:rPr>
                        <w:rFonts w:ascii="Book Antiqua"/>
                        <w:b/>
                        <w:i/>
                        <w:color w:val="BCBEC0"/>
                        <w:spacing w:val="-3"/>
                        <w:sz w:val="52"/>
                      </w:rPr>
                      <w:t>S</w:t>
                    </w:r>
                    <w:r>
                      <w:rPr>
                        <w:rFonts w:ascii="Book Antiqua"/>
                        <w:b/>
                        <w:i/>
                        <w:color w:val="FFFFFF"/>
                        <w:spacing w:val="-3"/>
                        <w:sz w:val="52"/>
                      </w:rPr>
                      <w:t>ociety</w:t>
                    </w:r>
                  </w:p>
                </w:txbxContent>
              </v:textbox>
            </v:shape>
            <w10:anchorlock/>
          </v:group>
        </w:pict>
      </w:r>
    </w:p>
    <w:p w:rsidR="00DC5273" w:rsidRDefault="006E3FAD">
      <w:pPr>
        <w:pStyle w:val="BodyText"/>
        <w:spacing w:before="3"/>
        <w:rPr>
          <w:sz w:val="14"/>
        </w:rPr>
      </w:pPr>
      <w:r>
        <w:pict>
          <v:shape id="_x0000_s1608" type="#_x0000_t202" style="position:absolute;margin-left:51.5pt;margin-top:11.2pt;width:475.25pt;height:212.55pt;z-index:-251727872;mso-wrap-distance-left:0;mso-wrap-distance-right:0;mso-position-horizontal-relative:page" filled="f" strokecolor="#939598" strokeweight="1pt">
            <v:textbox inset="0,0,0,0">
              <w:txbxContent>
                <w:p w:rsidR="00DC5273" w:rsidRDefault="00DC5273">
                  <w:pPr>
                    <w:pStyle w:val="BodyText"/>
                    <w:spacing w:before="5"/>
                    <w:rPr>
                      <w:sz w:val="26"/>
                    </w:rPr>
                  </w:pPr>
                </w:p>
                <w:p w:rsidR="00DC5273" w:rsidRDefault="006E3FAD">
                  <w:pPr>
                    <w:spacing w:line="244" w:lineRule="auto"/>
                    <w:ind w:left="283" w:right="280"/>
                    <w:jc w:val="both"/>
                    <w:rPr>
                      <w:rFonts w:ascii="Myriad Pro"/>
                      <w:b/>
                      <w:sz w:val="19"/>
                    </w:rPr>
                  </w:pPr>
                  <w:r>
                    <w:rPr>
                      <w:rFonts w:ascii="Myriad Pro"/>
                      <w:b/>
                      <w:color w:val="231F20"/>
                      <w:w w:val="105"/>
                      <w:sz w:val="19"/>
                    </w:rPr>
                    <w:t>This committee seeks to serve local churches, district councils and synods, ecumenical and appropriate secular bodies, in raising awareness, sharing information and encouraging reflection and action on matters of jus</w:t>
                  </w:r>
                  <w:r>
                    <w:rPr>
                      <w:rFonts w:ascii="Myriad Pro"/>
                      <w:b/>
                      <w:color w:val="231F20"/>
                      <w:w w:val="105"/>
                      <w:sz w:val="19"/>
                    </w:rPr>
                    <w:t xml:space="preserve">tice and peace, healing and reconciliation. It seeks to represent the concern of the Church for such matters to government and others with power over the life of people in these islands, acting ecumenically wherever possible. It is responsible for </w:t>
                  </w:r>
                  <w:r>
                    <w:rPr>
                      <w:rFonts w:ascii="Myriad Pro"/>
                      <w:b/>
                      <w:i/>
                      <w:color w:val="231F20"/>
                      <w:w w:val="105"/>
                      <w:sz w:val="19"/>
                    </w:rPr>
                    <w:t xml:space="preserve">Commitment for Life </w:t>
                  </w:r>
                  <w:r>
                    <w:rPr>
                      <w:rFonts w:ascii="Myriad Pro"/>
                      <w:b/>
                      <w:color w:val="231F20"/>
                      <w:w w:val="105"/>
                      <w:sz w:val="19"/>
                    </w:rPr>
                    <w:t>(including the 1% appeal) and will promote such other programmes as will help the above aims.</w:t>
                  </w:r>
                </w:p>
                <w:p w:rsidR="00DC5273" w:rsidRDefault="00DC5273">
                  <w:pPr>
                    <w:pStyle w:val="BodyText"/>
                    <w:spacing w:before="3"/>
                    <w:rPr>
                      <w:rFonts w:ascii="Myriad Pro"/>
                      <w:b/>
                    </w:rPr>
                  </w:pPr>
                </w:p>
                <w:p w:rsidR="00DC5273" w:rsidRDefault="006E3FAD">
                  <w:pPr>
                    <w:spacing w:before="1"/>
                    <w:ind w:left="283"/>
                    <w:jc w:val="both"/>
                    <w:rPr>
                      <w:rFonts w:ascii="Myriad Pro"/>
                      <w:b/>
                      <w:i/>
                      <w:sz w:val="19"/>
                    </w:rPr>
                  </w:pPr>
                  <w:r>
                    <w:rPr>
                      <w:rFonts w:ascii="Myriad Pro"/>
                      <w:b/>
                      <w:i/>
                      <w:color w:val="231F20"/>
                      <w:sz w:val="19"/>
                      <w:u w:val="single" w:color="231F20"/>
                    </w:rPr>
                    <w:t>Committee Members</w:t>
                  </w:r>
                </w:p>
                <w:p w:rsidR="00DC5273" w:rsidRDefault="006E3FAD">
                  <w:pPr>
                    <w:spacing w:before="4"/>
                    <w:ind w:left="283"/>
                    <w:rPr>
                      <w:i/>
                      <w:sz w:val="19"/>
                    </w:rPr>
                  </w:pPr>
                  <w:r>
                    <w:rPr>
                      <w:rFonts w:ascii="Myriad Pro"/>
                      <w:b/>
                      <w:i/>
                      <w:color w:val="231F20"/>
                      <w:w w:val="105"/>
                      <w:sz w:val="19"/>
                    </w:rPr>
                    <w:t xml:space="preserve">Convener: </w:t>
                  </w:r>
                  <w:r>
                    <w:rPr>
                      <w:i/>
                      <w:color w:val="231F20"/>
                      <w:w w:val="105"/>
                      <w:sz w:val="19"/>
                    </w:rPr>
                    <w:t xml:space="preserve">Revd Martin Camroux </w:t>
                  </w:r>
                  <w:r>
                    <w:rPr>
                      <w:rFonts w:ascii="Myriad Pro"/>
                      <w:b/>
                      <w:i/>
                      <w:color w:val="231F20"/>
                      <w:w w:val="105"/>
                      <w:sz w:val="19"/>
                    </w:rPr>
                    <w:t xml:space="preserve">Secretary: </w:t>
                  </w:r>
                  <w:r>
                    <w:rPr>
                      <w:i/>
                      <w:color w:val="231F20"/>
                      <w:w w:val="105"/>
                      <w:sz w:val="19"/>
                    </w:rPr>
                    <w:t>Dr Andrew Bradstock</w:t>
                  </w:r>
                </w:p>
                <w:p w:rsidR="00DC5273" w:rsidRDefault="006E3FAD">
                  <w:pPr>
                    <w:spacing w:before="1" w:line="247" w:lineRule="auto"/>
                    <w:ind w:left="283" w:right="1207"/>
                    <w:rPr>
                      <w:i/>
                      <w:sz w:val="19"/>
                    </w:rPr>
                  </w:pPr>
                  <w:r>
                    <w:rPr>
                      <w:rFonts w:ascii="Myriad Pro"/>
                      <w:b/>
                      <w:i/>
                      <w:color w:val="231F20"/>
                      <w:sz w:val="19"/>
                    </w:rPr>
                    <w:t xml:space="preserve">Administrator: </w:t>
                  </w:r>
                  <w:r>
                    <w:rPr>
                      <w:rFonts w:ascii="Myriad Pro"/>
                      <w:b/>
                      <w:i/>
                      <w:color w:val="231F20"/>
                      <w:spacing w:val="38"/>
                      <w:sz w:val="19"/>
                    </w:rPr>
                    <w:t xml:space="preserve"> </w:t>
                  </w:r>
                  <w:r>
                    <w:rPr>
                      <w:i/>
                      <w:color w:val="231F20"/>
                      <w:sz w:val="19"/>
                    </w:rPr>
                    <w:t xml:space="preserve">Ms Wendy Cooper  </w:t>
                  </w:r>
                  <w:r>
                    <w:rPr>
                      <w:rFonts w:ascii="Myriad Pro"/>
                      <w:b/>
                      <w:i/>
                      <w:color w:val="231F20"/>
                      <w:sz w:val="19"/>
                    </w:rPr>
                    <w:t>Programme Director, Commitmen</w:t>
                  </w:r>
                  <w:r>
                    <w:rPr>
                      <w:rFonts w:ascii="Myriad Pro"/>
                      <w:b/>
                      <w:i/>
                      <w:color w:val="231F20"/>
                      <w:sz w:val="19"/>
                    </w:rPr>
                    <w:t xml:space="preserve">t for Life:   </w:t>
                  </w:r>
                  <w:r>
                    <w:rPr>
                      <w:i/>
                      <w:color w:val="231F20"/>
                      <w:sz w:val="19"/>
                    </w:rPr>
                    <w:t>Mrs Anne Martin  Mr Geoffrey Duncan, Revd Owiny Laber, Mr Simon Loveitt, Revd Alan Paterson, Revd Tjarda Murray,     Mrs Glenna Paynter, Miss Emma</w:t>
                  </w:r>
                  <w:r>
                    <w:rPr>
                      <w:i/>
                      <w:color w:val="231F20"/>
                      <w:spacing w:val="-13"/>
                      <w:sz w:val="19"/>
                    </w:rPr>
                    <w:t xml:space="preserve"> </w:t>
                  </w:r>
                  <w:r>
                    <w:rPr>
                      <w:i/>
                      <w:color w:val="231F20"/>
                      <w:sz w:val="19"/>
                    </w:rPr>
                    <w:t>Pugh.</w:t>
                  </w:r>
                </w:p>
                <w:p w:rsidR="00DC5273" w:rsidRDefault="00DC5273">
                  <w:pPr>
                    <w:pStyle w:val="BodyText"/>
                    <w:spacing w:before="4"/>
                    <w:rPr>
                      <w:i/>
                    </w:rPr>
                  </w:pPr>
                </w:p>
                <w:p w:rsidR="00DC5273" w:rsidRDefault="006E3FAD">
                  <w:pPr>
                    <w:ind w:left="283"/>
                    <w:rPr>
                      <w:i/>
                      <w:sz w:val="19"/>
                    </w:rPr>
                  </w:pPr>
                  <w:r>
                    <w:rPr>
                      <w:rFonts w:ascii="Myriad Pro"/>
                      <w:b/>
                      <w:i/>
                      <w:color w:val="231F20"/>
                      <w:w w:val="105"/>
                      <w:sz w:val="19"/>
                    </w:rPr>
                    <w:t xml:space="preserve">attending by invitation: </w:t>
                  </w:r>
                  <w:r>
                    <w:rPr>
                      <w:i/>
                      <w:color w:val="231F20"/>
                      <w:w w:val="105"/>
                      <w:sz w:val="19"/>
                    </w:rPr>
                    <w:t>Mr Graham Handscomb (Free Churches Education Committee),</w:t>
                  </w:r>
                </w:p>
                <w:p w:rsidR="00DC5273" w:rsidRDefault="006E3FAD">
                  <w:pPr>
                    <w:spacing w:before="8"/>
                    <w:ind w:left="283"/>
                    <w:rPr>
                      <w:i/>
                      <w:sz w:val="19"/>
                    </w:rPr>
                  </w:pPr>
                  <w:r>
                    <w:rPr>
                      <w:i/>
                      <w:color w:val="231F20"/>
                      <w:w w:val="105"/>
                      <w:sz w:val="19"/>
                    </w:rPr>
                    <w:t>Mr George Morton (CTBI Environmental Issues Network), Revd Brenda Russell (Churches Together for Healing).</w:t>
                  </w:r>
                </w:p>
              </w:txbxContent>
            </v:textbox>
            <w10:wrap type="topAndBottom" anchorx="page"/>
          </v:shape>
        </w:pict>
      </w:r>
    </w:p>
    <w:p w:rsidR="00DC5273" w:rsidRDefault="00DC5273">
      <w:pPr>
        <w:pStyle w:val="BodyText"/>
        <w:rPr>
          <w:sz w:val="25"/>
        </w:rPr>
      </w:pPr>
    </w:p>
    <w:p w:rsidR="00DC5273" w:rsidRDefault="00DC5273">
      <w:pPr>
        <w:rPr>
          <w:sz w:val="25"/>
        </w:rPr>
        <w:sectPr w:rsidR="00DC5273">
          <w:headerReference w:type="even" r:id="rId78"/>
          <w:footerReference w:type="even" r:id="rId79"/>
          <w:footerReference w:type="default" r:id="rId80"/>
          <w:pgSz w:w="11910" w:h="16840"/>
          <w:pgMar w:top="900" w:right="580" w:bottom="780" w:left="760" w:header="0" w:footer="590" w:gutter="0"/>
          <w:pgNumType w:start="44"/>
          <w:cols w:space="720"/>
        </w:sectPr>
      </w:pPr>
    </w:p>
    <w:p w:rsidR="00DC5273" w:rsidRDefault="006E3FAD">
      <w:pPr>
        <w:pStyle w:val="Heading8"/>
        <w:numPr>
          <w:ilvl w:val="0"/>
          <w:numId w:val="93"/>
        </w:numPr>
        <w:tabs>
          <w:tab w:val="left" w:pos="940"/>
          <w:tab w:val="left" w:pos="941"/>
        </w:tabs>
        <w:spacing w:before="100"/>
        <w:jc w:val="both"/>
      </w:pPr>
      <w:r>
        <w:rPr>
          <w:color w:val="231F20"/>
          <w:w w:val="105"/>
        </w:rPr>
        <w:t>Following up on Assembly</w:t>
      </w:r>
      <w:r>
        <w:rPr>
          <w:color w:val="231F20"/>
          <w:spacing w:val="20"/>
          <w:w w:val="105"/>
        </w:rPr>
        <w:t xml:space="preserve"> </w:t>
      </w:r>
      <w:r>
        <w:rPr>
          <w:color w:val="231F20"/>
          <w:w w:val="105"/>
        </w:rPr>
        <w:t>2003</w:t>
      </w:r>
    </w:p>
    <w:p w:rsidR="00DC5273" w:rsidRDefault="006E3FAD">
      <w:pPr>
        <w:pStyle w:val="ListParagraph"/>
        <w:numPr>
          <w:ilvl w:val="1"/>
          <w:numId w:val="93"/>
        </w:numPr>
        <w:tabs>
          <w:tab w:val="left" w:pos="940"/>
          <w:tab w:val="left" w:pos="941"/>
        </w:tabs>
        <w:spacing w:before="12"/>
        <w:ind w:left="940"/>
        <w:jc w:val="both"/>
        <w:rPr>
          <w:color w:val="231F20"/>
          <w:sz w:val="19"/>
        </w:rPr>
      </w:pPr>
      <w:r>
        <w:rPr>
          <w:color w:val="231F20"/>
          <w:w w:val="110"/>
          <w:sz w:val="19"/>
        </w:rPr>
        <w:t>Millennium Development</w:t>
      </w:r>
      <w:r>
        <w:rPr>
          <w:color w:val="231F20"/>
          <w:spacing w:val="-5"/>
          <w:w w:val="110"/>
          <w:sz w:val="19"/>
        </w:rPr>
        <w:t xml:space="preserve"> </w:t>
      </w:r>
      <w:r>
        <w:rPr>
          <w:color w:val="231F20"/>
          <w:w w:val="110"/>
          <w:sz w:val="19"/>
        </w:rPr>
        <w:t>Goals</w:t>
      </w:r>
    </w:p>
    <w:p w:rsidR="00DC5273" w:rsidRDefault="006E3FAD">
      <w:pPr>
        <w:pStyle w:val="ListParagraph"/>
        <w:numPr>
          <w:ilvl w:val="2"/>
          <w:numId w:val="93"/>
        </w:numPr>
        <w:tabs>
          <w:tab w:val="left" w:pos="941"/>
        </w:tabs>
        <w:spacing w:before="8" w:line="247" w:lineRule="auto"/>
        <w:ind w:right="38" w:firstLine="0"/>
        <w:jc w:val="both"/>
        <w:rPr>
          <w:sz w:val="19"/>
        </w:rPr>
      </w:pPr>
      <w:r>
        <w:rPr>
          <w:color w:val="231F20"/>
          <w:spacing w:val="2"/>
          <w:w w:val="105"/>
          <w:sz w:val="19"/>
        </w:rPr>
        <w:t xml:space="preserve">The </w:t>
      </w:r>
      <w:r>
        <w:rPr>
          <w:color w:val="231F20"/>
          <w:w w:val="105"/>
          <w:sz w:val="19"/>
        </w:rPr>
        <w:t xml:space="preserve">idea of a world without </w:t>
      </w:r>
      <w:r>
        <w:rPr>
          <w:color w:val="231F20"/>
          <w:spacing w:val="3"/>
          <w:w w:val="105"/>
          <w:sz w:val="19"/>
        </w:rPr>
        <w:t xml:space="preserve">poverty  </w:t>
      </w:r>
      <w:r>
        <w:rPr>
          <w:color w:val="231F20"/>
          <w:w w:val="105"/>
          <w:sz w:val="19"/>
        </w:rPr>
        <w:t xml:space="preserve">has always seemed utopian, yet it is spoken of today as       a serious possibility. The United Nations Millennium </w:t>
      </w:r>
      <w:r>
        <w:rPr>
          <w:color w:val="231F20"/>
          <w:spacing w:val="3"/>
          <w:w w:val="105"/>
          <w:sz w:val="19"/>
        </w:rPr>
        <w:t xml:space="preserve">Development Goals, </w:t>
      </w:r>
      <w:r>
        <w:rPr>
          <w:color w:val="231F20"/>
          <w:spacing w:val="2"/>
          <w:w w:val="105"/>
          <w:sz w:val="19"/>
        </w:rPr>
        <w:t xml:space="preserve">which </w:t>
      </w:r>
      <w:r>
        <w:rPr>
          <w:color w:val="231F20"/>
          <w:w w:val="105"/>
          <w:sz w:val="19"/>
        </w:rPr>
        <w:t xml:space="preserve">have </w:t>
      </w:r>
      <w:r>
        <w:rPr>
          <w:color w:val="231F20"/>
          <w:spacing w:val="3"/>
          <w:w w:val="105"/>
          <w:sz w:val="19"/>
        </w:rPr>
        <w:t xml:space="preserve">informed </w:t>
      </w:r>
      <w:r>
        <w:rPr>
          <w:color w:val="231F20"/>
          <w:spacing w:val="2"/>
          <w:w w:val="105"/>
          <w:sz w:val="19"/>
        </w:rPr>
        <w:t xml:space="preserve">our </w:t>
      </w:r>
      <w:r>
        <w:rPr>
          <w:color w:val="231F20"/>
          <w:w w:val="105"/>
          <w:sz w:val="19"/>
        </w:rPr>
        <w:t xml:space="preserve">campaigning work  for  several  years  and  to  which  we pledged our support  as  a  Church  at  </w:t>
      </w:r>
      <w:r>
        <w:rPr>
          <w:color w:val="231F20"/>
          <w:w w:val="105"/>
          <w:sz w:val="19"/>
        </w:rPr>
        <w:t xml:space="preserve">Assembly  last year, set a target date for freeing the world from extreme poverty and hunger: </w:t>
      </w:r>
      <w:r>
        <w:rPr>
          <w:color w:val="231F20"/>
          <w:spacing w:val="-5"/>
          <w:w w:val="105"/>
          <w:sz w:val="19"/>
        </w:rPr>
        <w:t xml:space="preserve">2015. </w:t>
      </w:r>
      <w:r>
        <w:rPr>
          <w:color w:val="231F20"/>
          <w:w w:val="105"/>
          <w:sz w:val="19"/>
        </w:rPr>
        <w:t>They also commit signatories – most of the major global organisations and many governments, development agencies, faith movements and other bodies – to work</w:t>
      </w:r>
      <w:r>
        <w:rPr>
          <w:color w:val="231F20"/>
          <w:w w:val="105"/>
          <w:sz w:val="19"/>
        </w:rPr>
        <w:t xml:space="preserve"> to increase access to education (particularly for girls),  reduce infant and maternal mortality rates, and combat AIDS, malaria</w:t>
      </w:r>
      <w:r>
        <w:rPr>
          <w:color w:val="231F20"/>
          <w:spacing w:val="6"/>
          <w:w w:val="105"/>
          <w:sz w:val="19"/>
        </w:rPr>
        <w:t xml:space="preserve"> </w:t>
      </w:r>
      <w:r>
        <w:rPr>
          <w:color w:val="231F20"/>
          <w:w w:val="105"/>
          <w:sz w:val="19"/>
        </w:rPr>
        <w:t>and</w:t>
      </w:r>
      <w:r>
        <w:rPr>
          <w:color w:val="231F20"/>
          <w:spacing w:val="7"/>
          <w:w w:val="105"/>
          <w:sz w:val="19"/>
        </w:rPr>
        <w:t xml:space="preserve"> </w:t>
      </w:r>
      <w:r>
        <w:rPr>
          <w:color w:val="231F20"/>
          <w:w w:val="105"/>
          <w:sz w:val="19"/>
        </w:rPr>
        <w:t>other</w:t>
      </w:r>
      <w:r>
        <w:rPr>
          <w:color w:val="231F20"/>
          <w:spacing w:val="7"/>
          <w:w w:val="105"/>
          <w:sz w:val="19"/>
        </w:rPr>
        <w:t xml:space="preserve"> </w:t>
      </w:r>
      <w:r>
        <w:rPr>
          <w:color w:val="231F20"/>
          <w:w w:val="105"/>
          <w:sz w:val="19"/>
        </w:rPr>
        <w:t>diseases</w:t>
      </w:r>
      <w:r>
        <w:rPr>
          <w:color w:val="231F20"/>
          <w:spacing w:val="7"/>
          <w:w w:val="105"/>
          <w:sz w:val="19"/>
        </w:rPr>
        <w:t xml:space="preserve"> </w:t>
      </w:r>
      <w:r>
        <w:rPr>
          <w:color w:val="231F20"/>
          <w:spacing w:val="-3"/>
          <w:w w:val="105"/>
          <w:sz w:val="19"/>
        </w:rPr>
        <w:t>by,</w:t>
      </w:r>
      <w:r>
        <w:rPr>
          <w:color w:val="231F20"/>
          <w:spacing w:val="7"/>
          <w:w w:val="105"/>
          <w:sz w:val="19"/>
        </w:rPr>
        <w:t xml:space="preserve"> </w:t>
      </w:r>
      <w:r>
        <w:rPr>
          <w:color w:val="231F20"/>
          <w:w w:val="105"/>
          <w:sz w:val="19"/>
        </w:rPr>
        <w:t>if</w:t>
      </w:r>
      <w:r>
        <w:rPr>
          <w:color w:val="231F20"/>
          <w:spacing w:val="7"/>
          <w:w w:val="105"/>
          <w:sz w:val="19"/>
        </w:rPr>
        <w:t xml:space="preserve"> </w:t>
      </w:r>
      <w:r>
        <w:rPr>
          <w:color w:val="231F20"/>
          <w:w w:val="105"/>
          <w:sz w:val="19"/>
        </w:rPr>
        <w:t>not</w:t>
      </w:r>
      <w:r>
        <w:rPr>
          <w:color w:val="231F20"/>
          <w:spacing w:val="7"/>
          <w:w w:val="105"/>
          <w:sz w:val="19"/>
        </w:rPr>
        <w:t xml:space="preserve"> </w:t>
      </w:r>
      <w:r>
        <w:rPr>
          <w:color w:val="231F20"/>
          <w:w w:val="105"/>
          <w:sz w:val="19"/>
        </w:rPr>
        <w:t>before,</w:t>
      </w:r>
      <w:r>
        <w:rPr>
          <w:color w:val="231F20"/>
          <w:spacing w:val="7"/>
          <w:w w:val="105"/>
          <w:sz w:val="19"/>
        </w:rPr>
        <w:t xml:space="preserve"> </w:t>
      </w:r>
      <w:r>
        <w:rPr>
          <w:color w:val="231F20"/>
          <w:w w:val="105"/>
          <w:sz w:val="19"/>
        </w:rPr>
        <w:t>that</w:t>
      </w:r>
      <w:r>
        <w:rPr>
          <w:color w:val="231F20"/>
          <w:spacing w:val="7"/>
          <w:w w:val="105"/>
          <w:sz w:val="19"/>
        </w:rPr>
        <w:t xml:space="preserve"> </w:t>
      </w:r>
      <w:r>
        <w:rPr>
          <w:color w:val="231F20"/>
          <w:w w:val="105"/>
          <w:sz w:val="19"/>
        </w:rPr>
        <w:t>date.</w:t>
      </w:r>
    </w:p>
    <w:p w:rsidR="00DC5273" w:rsidRDefault="00DC5273">
      <w:pPr>
        <w:pStyle w:val="BodyText"/>
        <w:spacing w:before="11"/>
        <w:rPr>
          <w:sz w:val="20"/>
        </w:rPr>
      </w:pPr>
    </w:p>
    <w:p w:rsidR="00DC5273" w:rsidRDefault="006E3FAD">
      <w:pPr>
        <w:pStyle w:val="ListParagraph"/>
        <w:numPr>
          <w:ilvl w:val="2"/>
          <w:numId w:val="93"/>
        </w:numPr>
        <w:tabs>
          <w:tab w:val="left" w:pos="941"/>
        </w:tabs>
        <w:spacing w:line="247" w:lineRule="auto"/>
        <w:ind w:right="38" w:firstLine="0"/>
        <w:jc w:val="both"/>
        <w:rPr>
          <w:sz w:val="19"/>
        </w:rPr>
      </w:pPr>
      <w:r>
        <w:rPr>
          <w:color w:val="231F20"/>
          <w:w w:val="110"/>
          <w:sz w:val="19"/>
        </w:rPr>
        <w:t>These</w:t>
      </w:r>
      <w:r>
        <w:rPr>
          <w:color w:val="231F20"/>
          <w:spacing w:val="-17"/>
          <w:w w:val="110"/>
          <w:sz w:val="19"/>
        </w:rPr>
        <w:t xml:space="preserve"> </w:t>
      </w:r>
      <w:r>
        <w:rPr>
          <w:color w:val="231F20"/>
          <w:w w:val="110"/>
          <w:sz w:val="19"/>
        </w:rPr>
        <w:t>Goals</w:t>
      </w:r>
      <w:r>
        <w:rPr>
          <w:color w:val="231F20"/>
          <w:spacing w:val="-17"/>
          <w:w w:val="110"/>
          <w:sz w:val="19"/>
        </w:rPr>
        <w:t xml:space="preserve"> </w:t>
      </w:r>
      <w:r>
        <w:rPr>
          <w:color w:val="231F20"/>
          <w:w w:val="110"/>
          <w:sz w:val="19"/>
        </w:rPr>
        <w:t>should</w:t>
      </w:r>
      <w:r>
        <w:rPr>
          <w:color w:val="231F20"/>
          <w:spacing w:val="-17"/>
          <w:w w:val="110"/>
          <w:sz w:val="19"/>
        </w:rPr>
        <w:t xml:space="preserve"> </w:t>
      </w:r>
      <w:r>
        <w:rPr>
          <w:color w:val="231F20"/>
          <w:w w:val="110"/>
          <w:sz w:val="19"/>
        </w:rPr>
        <w:t>give</w:t>
      </w:r>
      <w:r>
        <w:rPr>
          <w:color w:val="231F20"/>
          <w:spacing w:val="-17"/>
          <w:w w:val="110"/>
          <w:sz w:val="19"/>
        </w:rPr>
        <w:t xml:space="preserve"> </w:t>
      </w:r>
      <w:r>
        <w:rPr>
          <w:color w:val="231F20"/>
          <w:w w:val="110"/>
          <w:sz w:val="19"/>
        </w:rPr>
        <w:t>us</w:t>
      </w:r>
      <w:r>
        <w:rPr>
          <w:color w:val="231F20"/>
          <w:spacing w:val="-17"/>
          <w:w w:val="110"/>
          <w:sz w:val="19"/>
        </w:rPr>
        <w:t xml:space="preserve"> </w:t>
      </w:r>
      <w:r>
        <w:rPr>
          <w:color w:val="231F20"/>
          <w:w w:val="110"/>
          <w:sz w:val="19"/>
        </w:rPr>
        <w:t>renewed</w:t>
      </w:r>
      <w:r>
        <w:rPr>
          <w:color w:val="231F20"/>
          <w:spacing w:val="-17"/>
          <w:w w:val="110"/>
          <w:sz w:val="19"/>
        </w:rPr>
        <w:t xml:space="preserve"> </w:t>
      </w:r>
      <w:r>
        <w:rPr>
          <w:color w:val="231F20"/>
          <w:w w:val="110"/>
          <w:sz w:val="19"/>
        </w:rPr>
        <w:t>zeal</w:t>
      </w:r>
      <w:r>
        <w:rPr>
          <w:color w:val="231F20"/>
          <w:spacing w:val="-17"/>
          <w:w w:val="110"/>
          <w:sz w:val="19"/>
        </w:rPr>
        <w:t xml:space="preserve"> </w:t>
      </w:r>
      <w:r>
        <w:rPr>
          <w:color w:val="231F20"/>
          <w:w w:val="110"/>
          <w:sz w:val="19"/>
        </w:rPr>
        <w:t>as</w:t>
      </w:r>
      <w:r>
        <w:rPr>
          <w:color w:val="231F20"/>
          <w:spacing w:val="-17"/>
          <w:w w:val="110"/>
          <w:sz w:val="19"/>
        </w:rPr>
        <w:t xml:space="preserve"> </w:t>
      </w:r>
      <w:r>
        <w:rPr>
          <w:color w:val="231F20"/>
          <w:w w:val="110"/>
          <w:sz w:val="19"/>
        </w:rPr>
        <w:t>we work,</w:t>
      </w:r>
      <w:r>
        <w:rPr>
          <w:color w:val="231F20"/>
          <w:spacing w:val="-15"/>
          <w:w w:val="110"/>
          <w:sz w:val="19"/>
        </w:rPr>
        <w:t xml:space="preserve"> </w:t>
      </w:r>
      <w:r>
        <w:rPr>
          <w:color w:val="231F20"/>
          <w:w w:val="110"/>
          <w:sz w:val="19"/>
        </w:rPr>
        <w:t>through</w:t>
      </w:r>
      <w:r>
        <w:rPr>
          <w:color w:val="231F20"/>
          <w:spacing w:val="-14"/>
          <w:w w:val="110"/>
          <w:sz w:val="19"/>
        </w:rPr>
        <w:t xml:space="preserve"> </w:t>
      </w:r>
      <w:r>
        <w:rPr>
          <w:color w:val="231F20"/>
          <w:w w:val="110"/>
          <w:sz w:val="19"/>
        </w:rPr>
        <w:t>Commitment</w:t>
      </w:r>
      <w:r>
        <w:rPr>
          <w:color w:val="231F20"/>
          <w:spacing w:val="-14"/>
          <w:w w:val="110"/>
          <w:sz w:val="19"/>
        </w:rPr>
        <w:t xml:space="preserve"> </w:t>
      </w:r>
      <w:r>
        <w:rPr>
          <w:color w:val="231F20"/>
          <w:w w:val="110"/>
          <w:sz w:val="19"/>
        </w:rPr>
        <w:t>for</w:t>
      </w:r>
      <w:r>
        <w:rPr>
          <w:color w:val="231F20"/>
          <w:spacing w:val="-15"/>
          <w:w w:val="110"/>
          <w:sz w:val="19"/>
        </w:rPr>
        <w:t xml:space="preserve"> </w:t>
      </w:r>
      <w:r>
        <w:rPr>
          <w:color w:val="231F20"/>
          <w:w w:val="110"/>
          <w:sz w:val="19"/>
        </w:rPr>
        <w:t>Life</w:t>
      </w:r>
      <w:r>
        <w:rPr>
          <w:color w:val="231F20"/>
          <w:spacing w:val="-14"/>
          <w:w w:val="110"/>
          <w:sz w:val="19"/>
        </w:rPr>
        <w:t xml:space="preserve"> </w:t>
      </w:r>
      <w:r>
        <w:rPr>
          <w:color w:val="231F20"/>
          <w:w w:val="110"/>
          <w:sz w:val="19"/>
        </w:rPr>
        <w:t>and</w:t>
      </w:r>
      <w:r>
        <w:rPr>
          <w:color w:val="231F20"/>
          <w:spacing w:val="-14"/>
          <w:w w:val="110"/>
          <w:sz w:val="19"/>
        </w:rPr>
        <w:t xml:space="preserve"> </w:t>
      </w:r>
      <w:r>
        <w:rPr>
          <w:color w:val="231F20"/>
          <w:w w:val="110"/>
          <w:sz w:val="19"/>
        </w:rPr>
        <w:t>in</w:t>
      </w:r>
      <w:r>
        <w:rPr>
          <w:color w:val="231F20"/>
          <w:spacing w:val="-15"/>
          <w:w w:val="110"/>
          <w:sz w:val="19"/>
        </w:rPr>
        <w:t xml:space="preserve"> </w:t>
      </w:r>
      <w:r>
        <w:rPr>
          <w:color w:val="231F20"/>
          <w:w w:val="110"/>
          <w:sz w:val="19"/>
        </w:rPr>
        <w:t>other</w:t>
      </w:r>
      <w:r>
        <w:rPr>
          <w:color w:val="231F20"/>
          <w:spacing w:val="-14"/>
          <w:w w:val="110"/>
          <w:sz w:val="19"/>
        </w:rPr>
        <w:t xml:space="preserve"> </w:t>
      </w:r>
      <w:r>
        <w:rPr>
          <w:color w:val="231F20"/>
          <w:w w:val="110"/>
          <w:sz w:val="19"/>
        </w:rPr>
        <w:t>ways, to see God’s kingdom reflected in our world. The</w:t>
      </w:r>
      <w:r>
        <w:rPr>
          <w:color w:val="231F20"/>
          <w:spacing w:val="-21"/>
          <w:w w:val="110"/>
          <w:sz w:val="19"/>
        </w:rPr>
        <w:t xml:space="preserve"> </w:t>
      </w:r>
      <w:r>
        <w:rPr>
          <w:color w:val="231F20"/>
          <w:w w:val="110"/>
          <w:sz w:val="19"/>
        </w:rPr>
        <w:t>God to whom both the Hebrew and Christian scriptures attest</w:t>
      </w:r>
      <w:r>
        <w:rPr>
          <w:color w:val="231F20"/>
          <w:spacing w:val="19"/>
          <w:w w:val="110"/>
          <w:sz w:val="19"/>
        </w:rPr>
        <w:t xml:space="preserve"> </w:t>
      </w:r>
      <w:r>
        <w:rPr>
          <w:color w:val="231F20"/>
          <w:w w:val="110"/>
          <w:sz w:val="19"/>
        </w:rPr>
        <w:t>manifestly</w:t>
      </w:r>
      <w:r>
        <w:rPr>
          <w:color w:val="231F20"/>
          <w:spacing w:val="20"/>
          <w:w w:val="110"/>
          <w:sz w:val="19"/>
        </w:rPr>
        <w:t xml:space="preserve"> </w:t>
      </w:r>
      <w:r>
        <w:rPr>
          <w:color w:val="231F20"/>
          <w:w w:val="110"/>
          <w:sz w:val="19"/>
        </w:rPr>
        <w:t>calls</w:t>
      </w:r>
      <w:r>
        <w:rPr>
          <w:color w:val="231F20"/>
          <w:spacing w:val="20"/>
          <w:w w:val="110"/>
          <w:sz w:val="19"/>
        </w:rPr>
        <w:t xml:space="preserve"> </w:t>
      </w:r>
      <w:r>
        <w:rPr>
          <w:color w:val="231F20"/>
          <w:w w:val="110"/>
          <w:sz w:val="19"/>
        </w:rPr>
        <w:t>for</w:t>
      </w:r>
      <w:r>
        <w:rPr>
          <w:color w:val="231F20"/>
          <w:spacing w:val="20"/>
          <w:w w:val="110"/>
          <w:sz w:val="19"/>
        </w:rPr>
        <w:t xml:space="preserve"> </w:t>
      </w:r>
      <w:r>
        <w:rPr>
          <w:color w:val="231F20"/>
          <w:w w:val="110"/>
          <w:sz w:val="19"/>
        </w:rPr>
        <w:t>justice</w:t>
      </w:r>
      <w:r>
        <w:rPr>
          <w:color w:val="231F20"/>
          <w:spacing w:val="19"/>
          <w:w w:val="110"/>
          <w:sz w:val="19"/>
        </w:rPr>
        <w:t xml:space="preserve"> </w:t>
      </w:r>
      <w:r>
        <w:rPr>
          <w:color w:val="231F20"/>
          <w:w w:val="110"/>
          <w:sz w:val="19"/>
        </w:rPr>
        <w:t>rather</w:t>
      </w:r>
      <w:r>
        <w:rPr>
          <w:color w:val="231F20"/>
          <w:spacing w:val="20"/>
          <w:w w:val="110"/>
          <w:sz w:val="19"/>
        </w:rPr>
        <w:t xml:space="preserve"> </w:t>
      </w:r>
      <w:r>
        <w:rPr>
          <w:color w:val="231F20"/>
          <w:w w:val="110"/>
          <w:sz w:val="19"/>
        </w:rPr>
        <w:t>than</w:t>
      </w:r>
      <w:r>
        <w:rPr>
          <w:color w:val="231F20"/>
          <w:spacing w:val="20"/>
          <w:w w:val="110"/>
          <w:sz w:val="19"/>
        </w:rPr>
        <w:t xml:space="preserve"> </w:t>
      </w:r>
      <w:r>
        <w:rPr>
          <w:color w:val="231F20"/>
          <w:w w:val="110"/>
          <w:sz w:val="19"/>
        </w:rPr>
        <w:t>charity</w:t>
      </w:r>
    </w:p>
    <w:p w:rsidR="00DC5273" w:rsidRDefault="006E3FAD">
      <w:pPr>
        <w:pStyle w:val="ListParagraph"/>
        <w:numPr>
          <w:ilvl w:val="0"/>
          <w:numId w:val="95"/>
        </w:numPr>
        <w:tabs>
          <w:tab w:val="left" w:pos="428"/>
        </w:tabs>
        <w:spacing w:before="5" w:line="247" w:lineRule="auto"/>
        <w:ind w:right="38" w:firstLine="0"/>
        <w:rPr>
          <w:color w:val="231F20"/>
          <w:sz w:val="19"/>
        </w:rPr>
      </w:pPr>
      <w:r>
        <w:rPr>
          <w:color w:val="231F20"/>
          <w:w w:val="110"/>
          <w:sz w:val="19"/>
        </w:rPr>
        <w:t xml:space="preserve">for societies, not where the poor rely on the good will of the better </w:t>
      </w:r>
      <w:r>
        <w:rPr>
          <w:color w:val="231F20"/>
          <w:spacing w:val="2"/>
          <w:w w:val="110"/>
          <w:sz w:val="19"/>
        </w:rPr>
        <w:t xml:space="preserve">off </w:t>
      </w:r>
      <w:r>
        <w:rPr>
          <w:color w:val="231F20"/>
          <w:w w:val="110"/>
          <w:sz w:val="19"/>
        </w:rPr>
        <w:t>for their survival, but in which there</w:t>
      </w:r>
      <w:r>
        <w:rPr>
          <w:color w:val="231F20"/>
          <w:spacing w:val="-17"/>
          <w:w w:val="110"/>
          <w:sz w:val="19"/>
        </w:rPr>
        <w:t xml:space="preserve"> </w:t>
      </w:r>
      <w:r>
        <w:rPr>
          <w:i/>
          <w:color w:val="231F20"/>
          <w:w w:val="110"/>
          <w:sz w:val="19"/>
        </w:rPr>
        <w:t>are</w:t>
      </w:r>
      <w:r>
        <w:rPr>
          <w:i/>
          <w:color w:val="231F20"/>
          <w:spacing w:val="-21"/>
          <w:w w:val="110"/>
          <w:sz w:val="19"/>
        </w:rPr>
        <w:t xml:space="preserve"> </w:t>
      </w:r>
      <w:r>
        <w:rPr>
          <w:color w:val="231F20"/>
          <w:w w:val="110"/>
          <w:sz w:val="19"/>
        </w:rPr>
        <w:t>no</w:t>
      </w:r>
      <w:r>
        <w:rPr>
          <w:color w:val="231F20"/>
          <w:spacing w:val="-17"/>
          <w:w w:val="110"/>
          <w:sz w:val="19"/>
        </w:rPr>
        <w:t xml:space="preserve"> </w:t>
      </w:r>
      <w:r>
        <w:rPr>
          <w:color w:val="231F20"/>
          <w:w w:val="110"/>
          <w:sz w:val="19"/>
        </w:rPr>
        <w:t>poor</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seek</w:t>
      </w:r>
      <w:r>
        <w:rPr>
          <w:color w:val="231F20"/>
          <w:spacing w:val="-17"/>
          <w:w w:val="110"/>
          <w:sz w:val="19"/>
        </w:rPr>
        <w:t xml:space="preserve"> </w:t>
      </w:r>
      <w:r>
        <w:rPr>
          <w:color w:val="231F20"/>
          <w:w w:val="110"/>
          <w:sz w:val="19"/>
        </w:rPr>
        <w:t>our</w:t>
      </w:r>
      <w:r>
        <w:rPr>
          <w:color w:val="231F20"/>
          <w:spacing w:val="-17"/>
          <w:w w:val="110"/>
          <w:sz w:val="19"/>
        </w:rPr>
        <w:t xml:space="preserve"> </w:t>
      </w:r>
      <w:r>
        <w:rPr>
          <w:color w:val="231F20"/>
          <w:w w:val="110"/>
          <w:sz w:val="19"/>
        </w:rPr>
        <w:t>charity</w:t>
      </w:r>
      <w:r>
        <w:rPr>
          <w:color w:val="231F20"/>
          <w:spacing w:val="-17"/>
          <w:w w:val="110"/>
          <w:sz w:val="19"/>
        </w:rPr>
        <w:t xml:space="preserve"> </w:t>
      </w:r>
      <w:r>
        <w:rPr>
          <w:color w:val="231F20"/>
          <w:w w:val="110"/>
          <w:sz w:val="19"/>
        </w:rPr>
        <w:t>[cf.</w:t>
      </w:r>
      <w:r>
        <w:rPr>
          <w:color w:val="231F20"/>
          <w:spacing w:val="-16"/>
          <w:w w:val="110"/>
          <w:sz w:val="19"/>
        </w:rPr>
        <w:t xml:space="preserve"> </w:t>
      </w:r>
      <w:r>
        <w:rPr>
          <w:color w:val="231F20"/>
          <w:w w:val="110"/>
          <w:sz w:val="19"/>
        </w:rPr>
        <w:t xml:space="preserve">Deuteronomy </w:t>
      </w:r>
      <w:r>
        <w:rPr>
          <w:color w:val="231F20"/>
          <w:spacing w:val="-4"/>
          <w:w w:val="110"/>
          <w:sz w:val="19"/>
        </w:rPr>
        <w:t>15:4].</w:t>
      </w:r>
      <w:r>
        <w:rPr>
          <w:color w:val="231F20"/>
          <w:spacing w:val="30"/>
          <w:w w:val="110"/>
          <w:sz w:val="19"/>
        </w:rPr>
        <w:t xml:space="preserve"> </w:t>
      </w:r>
      <w:r>
        <w:rPr>
          <w:color w:val="231F20"/>
          <w:w w:val="110"/>
          <w:sz w:val="19"/>
        </w:rPr>
        <w:t>So</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seek</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make</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Goals</w:t>
      </w:r>
      <w:r>
        <w:rPr>
          <w:color w:val="231F20"/>
          <w:spacing w:val="-8"/>
          <w:w w:val="110"/>
          <w:sz w:val="19"/>
        </w:rPr>
        <w:t xml:space="preserve"> </w:t>
      </w:r>
      <w:r>
        <w:rPr>
          <w:color w:val="231F20"/>
          <w:w w:val="110"/>
          <w:sz w:val="19"/>
        </w:rPr>
        <w:t>a</w:t>
      </w:r>
      <w:r>
        <w:rPr>
          <w:color w:val="231F20"/>
          <w:spacing w:val="-9"/>
          <w:w w:val="110"/>
          <w:sz w:val="19"/>
        </w:rPr>
        <w:t xml:space="preserve"> </w:t>
      </w:r>
      <w:r>
        <w:rPr>
          <w:color w:val="231F20"/>
          <w:w w:val="110"/>
          <w:sz w:val="19"/>
        </w:rPr>
        <w:t>reality</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entirely consistent with our calling as people of God, as is our commitment</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see</w:t>
      </w:r>
      <w:r>
        <w:rPr>
          <w:color w:val="231F20"/>
          <w:spacing w:val="-11"/>
          <w:w w:val="110"/>
          <w:sz w:val="19"/>
        </w:rPr>
        <w:t xml:space="preserve"> </w:t>
      </w:r>
      <w:r>
        <w:rPr>
          <w:color w:val="231F20"/>
          <w:w w:val="110"/>
          <w:sz w:val="19"/>
        </w:rPr>
        <w:t>poverty</w:t>
      </w:r>
      <w:r>
        <w:rPr>
          <w:color w:val="231F20"/>
          <w:spacing w:val="-12"/>
          <w:w w:val="110"/>
          <w:sz w:val="19"/>
        </w:rPr>
        <w:t xml:space="preserve"> </w:t>
      </w:r>
      <w:r>
        <w:rPr>
          <w:color w:val="231F20"/>
          <w:w w:val="110"/>
          <w:sz w:val="19"/>
        </w:rPr>
        <w:t>overcome</w:t>
      </w:r>
      <w:r>
        <w:rPr>
          <w:color w:val="231F20"/>
          <w:spacing w:val="-11"/>
          <w:w w:val="110"/>
          <w:sz w:val="19"/>
        </w:rPr>
        <w:t xml:space="preserve"> </w:t>
      </w:r>
      <w:r>
        <w:rPr>
          <w:color w:val="231F20"/>
          <w:w w:val="110"/>
          <w:sz w:val="19"/>
        </w:rPr>
        <w:t>in</w:t>
      </w:r>
      <w:r>
        <w:rPr>
          <w:color w:val="231F20"/>
          <w:spacing w:val="-12"/>
          <w:w w:val="110"/>
          <w:sz w:val="19"/>
        </w:rPr>
        <w:t xml:space="preserve"> </w:t>
      </w:r>
      <w:r>
        <w:rPr>
          <w:color w:val="231F20"/>
          <w:w w:val="110"/>
          <w:sz w:val="19"/>
        </w:rPr>
        <w:t>our</w:t>
      </w:r>
      <w:r>
        <w:rPr>
          <w:color w:val="231F20"/>
          <w:spacing w:val="-11"/>
          <w:w w:val="110"/>
          <w:sz w:val="19"/>
        </w:rPr>
        <w:t xml:space="preserve"> </w:t>
      </w:r>
      <w:r>
        <w:rPr>
          <w:color w:val="231F20"/>
          <w:w w:val="110"/>
          <w:sz w:val="19"/>
        </w:rPr>
        <w:t>country.</w:t>
      </w:r>
    </w:p>
    <w:p w:rsidR="00DC5273" w:rsidRDefault="00DC5273">
      <w:pPr>
        <w:pStyle w:val="BodyText"/>
        <w:spacing w:before="3"/>
        <w:rPr>
          <w:sz w:val="20"/>
        </w:rPr>
      </w:pPr>
    </w:p>
    <w:p w:rsidR="00DC5273" w:rsidRDefault="006E3FAD">
      <w:pPr>
        <w:pStyle w:val="ListParagraph"/>
        <w:numPr>
          <w:ilvl w:val="2"/>
          <w:numId w:val="93"/>
        </w:numPr>
        <w:tabs>
          <w:tab w:val="left" w:pos="941"/>
        </w:tabs>
        <w:spacing w:line="247" w:lineRule="auto"/>
        <w:ind w:right="38" w:hanging="1"/>
        <w:jc w:val="both"/>
        <w:rPr>
          <w:sz w:val="19"/>
        </w:rPr>
      </w:pPr>
      <w:r>
        <w:rPr>
          <w:color w:val="231F20"/>
          <w:w w:val="105"/>
          <w:sz w:val="19"/>
        </w:rPr>
        <w:t xml:space="preserve">But ‘making  the  Goals  a  </w:t>
      </w:r>
      <w:r>
        <w:rPr>
          <w:color w:val="231F20"/>
          <w:spacing w:val="3"/>
          <w:w w:val="105"/>
          <w:sz w:val="19"/>
        </w:rPr>
        <w:t xml:space="preserve">reality’  </w:t>
      </w:r>
      <w:r>
        <w:rPr>
          <w:color w:val="231F20"/>
          <w:w w:val="105"/>
          <w:sz w:val="19"/>
        </w:rPr>
        <w:t>is  easier said than done:  what  can  a  church,  small  in  size  and resources, do practically tow</w:t>
      </w:r>
      <w:r>
        <w:rPr>
          <w:color w:val="231F20"/>
          <w:w w:val="105"/>
          <w:sz w:val="19"/>
        </w:rPr>
        <w:t>ard that end? One important task is to monitor progress towards the Goals and hold those committed  to  their  realization to</w:t>
      </w:r>
      <w:r>
        <w:rPr>
          <w:color w:val="231F20"/>
          <w:spacing w:val="18"/>
          <w:w w:val="105"/>
          <w:sz w:val="19"/>
        </w:rPr>
        <w:t xml:space="preserve"> </w:t>
      </w:r>
      <w:r>
        <w:rPr>
          <w:color w:val="231F20"/>
          <w:w w:val="105"/>
          <w:sz w:val="19"/>
        </w:rPr>
        <w:t>account</w:t>
      </w:r>
      <w:r>
        <w:rPr>
          <w:color w:val="231F20"/>
          <w:spacing w:val="19"/>
          <w:w w:val="105"/>
          <w:sz w:val="19"/>
        </w:rPr>
        <w:t xml:space="preserve"> </w:t>
      </w:r>
      <w:r>
        <w:rPr>
          <w:color w:val="231F20"/>
          <w:w w:val="105"/>
          <w:sz w:val="19"/>
        </w:rPr>
        <w:t>for</w:t>
      </w:r>
      <w:r>
        <w:rPr>
          <w:color w:val="231F20"/>
          <w:spacing w:val="18"/>
          <w:w w:val="105"/>
          <w:sz w:val="19"/>
        </w:rPr>
        <w:t xml:space="preserve"> </w:t>
      </w:r>
      <w:r>
        <w:rPr>
          <w:color w:val="231F20"/>
          <w:w w:val="105"/>
          <w:sz w:val="19"/>
        </w:rPr>
        <w:t>their</w:t>
      </w:r>
      <w:r>
        <w:rPr>
          <w:color w:val="231F20"/>
          <w:spacing w:val="19"/>
          <w:w w:val="105"/>
          <w:sz w:val="19"/>
        </w:rPr>
        <w:t xml:space="preserve"> </w:t>
      </w:r>
      <w:r>
        <w:rPr>
          <w:color w:val="231F20"/>
          <w:w w:val="105"/>
          <w:sz w:val="19"/>
        </w:rPr>
        <w:t>action</w:t>
      </w:r>
      <w:r>
        <w:rPr>
          <w:color w:val="231F20"/>
          <w:spacing w:val="18"/>
          <w:w w:val="105"/>
          <w:sz w:val="19"/>
        </w:rPr>
        <w:t xml:space="preserve"> </w:t>
      </w:r>
      <w:r>
        <w:rPr>
          <w:color w:val="231F20"/>
          <w:w w:val="105"/>
          <w:sz w:val="19"/>
        </w:rPr>
        <w:t>(or</w:t>
      </w:r>
      <w:r>
        <w:rPr>
          <w:color w:val="231F20"/>
          <w:spacing w:val="19"/>
          <w:w w:val="105"/>
          <w:sz w:val="19"/>
        </w:rPr>
        <w:t xml:space="preserve"> </w:t>
      </w:r>
      <w:r>
        <w:rPr>
          <w:color w:val="231F20"/>
          <w:w w:val="105"/>
          <w:sz w:val="19"/>
        </w:rPr>
        <w:t xml:space="preserve">inaction). </w:t>
      </w:r>
      <w:r>
        <w:rPr>
          <w:color w:val="231F20"/>
          <w:spacing w:val="38"/>
          <w:w w:val="105"/>
          <w:sz w:val="19"/>
        </w:rPr>
        <w:t xml:space="preserve"> </w:t>
      </w:r>
      <w:r>
        <w:rPr>
          <w:color w:val="231F20"/>
          <w:w w:val="105"/>
          <w:sz w:val="19"/>
        </w:rPr>
        <w:t>This</w:t>
      </w:r>
      <w:r>
        <w:rPr>
          <w:color w:val="231F20"/>
          <w:spacing w:val="19"/>
          <w:w w:val="105"/>
          <w:sz w:val="19"/>
        </w:rPr>
        <w:t xml:space="preserve"> </w:t>
      </w:r>
      <w:r>
        <w:rPr>
          <w:color w:val="231F20"/>
          <w:w w:val="105"/>
          <w:sz w:val="19"/>
        </w:rPr>
        <w:t>we</w:t>
      </w:r>
      <w:r>
        <w:rPr>
          <w:color w:val="231F20"/>
          <w:spacing w:val="18"/>
          <w:w w:val="105"/>
          <w:sz w:val="19"/>
        </w:rPr>
        <w:t xml:space="preserve"> </w:t>
      </w:r>
      <w:r>
        <w:rPr>
          <w:color w:val="231F20"/>
          <w:w w:val="105"/>
          <w:sz w:val="19"/>
        </w:rPr>
        <w:t>seek</w:t>
      </w:r>
    </w:p>
    <w:p w:rsidR="00DC5273" w:rsidRDefault="006E3FAD">
      <w:pPr>
        <w:pStyle w:val="BodyText"/>
        <w:spacing w:before="100" w:line="247" w:lineRule="auto"/>
        <w:ind w:left="260" w:right="777"/>
        <w:jc w:val="both"/>
      </w:pPr>
      <w:r>
        <w:br w:type="column"/>
      </w:r>
      <w:r>
        <w:rPr>
          <w:color w:val="231F20"/>
          <w:w w:val="105"/>
        </w:rPr>
        <w:t xml:space="preserve">to do through the </w:t>
      </w:r>
      <w:r>
        <w:rPr>
          <w:rFonts w:ascii="Myriad Pro" w:hAnsi="Myriad Pro"/>
          <w:b/>
          <w:color w:val="231F20"/>
          <w:w w:val="105"/>
        </w:rPr>
        <w:t xml:space="preserve">Grow Up Free From Poverty Coalition </w:t>
      </w:r>
      <w:r>
        <w:rPr>
          <w:color w:val="231F20"/>
          <w:w w:val="105"/>
        </w:rPr>
        <w:t xml:space="preserve">in which we have played an active role since its inception in </w:t>
      </w:r>
      <w:r>
        <w:rPr>
          <w:color w:val="231F20"/>
          <w:spacing w:val="-3"/>
          <w:w w:val="105"/>
        </w:rPr>
        <w:t xml:space="preserve">2001.  </w:t>
      </w:r>
      <w:r>
        <w:rPr>
          <w:color w:val="231F20"/>
          <w:w w:val="105"/>
        </w:rPr>
        <w:t>Another  is  to  keep  alive  the ‘big picture’ or ‘vision’ which can so easily fade when setbacks are encountered. A third is to step up our campaigni</w:t>
      </w:r>
      <w:r>
        <w:rPr>
          <w:color w:val="231F20"/>
          <w:w w:val="105"/>
        </w:rPr>
        <w:t xml:space="preserve">ng and lobbying. Since politicians maintain that ‘political will’ is the key ingredient in the Goals’ success, then, with others of like mind,  we  should  seek to show that there is </w:t>
      </w:r>
      <w:r>
        <w:rPr>
          <w:i/>
          <w:color w:val="231F20"/>
          <w:w w:val="105"/>
        </w:rPr>
        <w:t xml:space="preserve">popular </w:t>
      </w:r>
      <w:r>
        <w:rPr>
          <w:color w:val="231F20"/>
          <w:w w:val="105"/>
        </w:rPr>
        <w:t>will. An excellent model is Jubilee 2000 which provoked a phenome</w:t>
      </w:r>
      <w:r>
        <w:rPr>
          <w:color w:val="231F20"/>
          <w:w w:val="105"/>
        </w:rPr>
        <w:t>nal shift in popular knowledge and  awareness  of  the  issue of debt. Since tackling poverty is a complex business, involving action on debt, aid, trade justice,  fair trade, arms sales and many other issues, we join enthusiastically in campaigns co-ordin</w:t>
      </w:r>
      <w:r>
        <w:rPr>
          <w:color w:val="231F20"/>
          <w:w w:val="105"/>
        </w:rPr>
        <w:t xml:space="preserve">ated by the </w:t>
      </w:r>
      <w:r>
        <w:rPr>
          <w:rFonts w:ascii="Myriad Pro" w:hAnsi="Myriad Pro"/>
          <w:b/>
          <w:color w:val="231F20"/>
          <w:w w:val="105"/>
        </w:rPr>
        <w:t>Trade Justice Movement</w:t>
      </w:r>
      <w:r>
        <w:rPr>
          <w:color w:val="231F20"/>
          <w:w w:val="105"/>
        </w:rPr>
        <w:t xml:space="preserve">, </w:t>
      </w:r>
      <w:r>
        <w:rPr>
          <w:rFonts w:ascii="Myriad Pro" w:hAnsi="Myriad Pro"/>
          <w:b/>
          <w:color w:val="231F20"/>
          <w:w w:val="105"/>
        </w:rPr>
        <w:t>Jubilee Debt Campaign</w:t>
      </w:r>
      <w:r>
        <w:rPr>
          <w:color w:val="231F20"/>
          <w:w w:val="105"/>
        </w:rPr>
        <w:t xml:space="preserve">, </w:t>
      </w:r>
      <w:r>
        <w:rPr>
          <w:rFonts w:ascii="Myriad Pro" w:hAnsi="Myriad Pro"/>
          <w:b/>
          <w:color w:val="231F20"/>
          <w:w w:val="105"/>
        </w:rPr>
        <w:t>Fairtrade</w:t>
      </w:r>
      <w:r>
        <w:rPr>
          <w:rFonts w:ascii="Myriad Pro" w:hAnsi="Myriad Pro"/>
          <w:b/>
          <w:color w:val="231F20"/>
          <w:spacing w:val="-18"/>
          <w:w w:val="105"/>
        </w:rPr>
        <w:t xml:space="preserve"> </w:t>
      </w:r>
      <w:r>
        <w:rPr>
          <w:rFonts w:ascii="Myriad Pro" w:hAnsi="Myriad Pro"/>
          <w:b/>
          <w:color w:val="231F20"/>
          <w:w w:val="105"/>
        </w:rPr>
        <w:t>Foundation</w:t>
      </w:r>
      <w:r>
        <w:rPr>
          <w:color w:val="231F20"/>
          <w:w w:val="105"/>
        </w:rPr>
        <w:t>,</w:t>
      </w:r>
      <w:r>
        <w:rPr>
          <w:color w:val="231F20"/>
          <w:spacing w:val="-22"/>
          <w:w w:val="105"/>
        </w:rPr>
        <w:t xml:space="preserve"> </w:t>
      </w:r>
      <w:r>
        <w:rPr>
          <w:rFonts w:ascii="Myriad Pro" w:hAnsi="Myriad Pro"/>
          <w:b/>
          <w:color w:val="231F20"/>
          <w:w w:val="105"/>
        </w:rPr>
        <w:t>Tobin</w:t>
      </w:r>
      <w:r>
        <w:rPr>
          <w:rFonts w:ascii="Myriad Pro" w:hAnsi="Myriad Pro"/>
          <w:b/>
          <w:color w:val="231F20"/>
          <w:spacing w:val="-17"/>
          <w:w w:val="105"/>
        </w:rPr>
        <w:t xml:space="preserve"> </w:t>
      </w:r>
      <w:r>
        <w:rPr>
          <w:rFonts w:ascii="Myriad Pro" w:hAnsi="Myriad Pro"/>
          <w:b/>
          <w:color w:val="231F20"/>
          <w:spacing w:val="-3"/>
          <w:w w:val="105"/>
        </w:rPr>
        <w:t>Tax</w:t>
      </w:r>
      <w:r>
        <w:rPr>
          <w:rFonts w:ascii="Myriad Pro" w:hAnsi="Myriad Pro"/>
          <w:b/>
          <w:color w:val="231F20"/>
          <w:spacing w:val="-18"/>
          <w:w w:val="105"/>
        </w:rPr>
        <w:t xml:space="preserve"> </w:t>
      </w:r>
      <w:r>
        <w:rPr>
          <w:rFonts w:ascii="Myriad Pro" w:hAnsi="Myriad Pro"/>
          <w:b/>
          <w:color w:val="231F20"/>
          <w:w w:val="105"/>
        </w:rPr>
        <w:t>Network</w:t>
      </w:r>
      <w:r>
        <w:rPr>
          <w:rFonts w:ascii="Myriad Pro" w:hAnsi="Myriad Pro"/>
          <w:b/>
          <w:color w:val="231F20"/>
          <w:spacing w:val="-17"/>
          <w:w w:val="105"/>
        </w:rPr>
        <w:t xml:space="preserve"> </w:t>
      </w:r>
      <w:r>
        <w:rPr>
          <w:color w:val="231F20"/>
          <w:w w:val="105"/>
        </w:rPr>
        <w:t>and</w:t>
      </w:r>
      <w:r>
        <w:rPr>
          <w:color w:val="231F20"/>
          <w:spacing w:val="-21"/>
          <w:w w:val="105"/>
        </w:rPr>
        <w:t xml:space="preserve"> </w:t>
      </w:r>
      <w:r>
        <w:rPr>
          <w:color w:val="231F20"/>
          <w:w w:val="105"/>
        </w:rPr>
        <w:t>others.</w:t>
      </w:r>
    </w:p>
    <w:p w:rsidR="00DC5273" w:rsidRDefault="00DC5273">
      <w:pPr>
        <w:pStyle w:val="BodyText"/>
        <w:spacing w:before="5"/>
      </w:pPr>
    </w:p>
    <w:p w:rsidR="00DC5273" w:rsidRDefault="006E3FAD">
      <w:pPr>
        <w:pStyle w:val="ListParagraph"/>
        <w:numPr>
          <w:ilvl w:val="2"/>
          <w:numId w:val="93"/>
        </w:numPr>
        <w:tabs>
          <w:tab w:val="left" w:pos="941"/>
        </w:tabs>
        <w:spacing w:before="1" w:line="247" w:lineRule="auto"/>
        <w:ind w:right="777" w:firstLine="0"/>
        <w:jc w:val="both"/>
        <w:rPr>
          <w:sz w:val="19"/>
        </w:rPr>
      </w:pPr>
      <w:r>
        <w:rPr>
          <w:color w:val="231F20"/>
          <w:w w:val="110"/>
          <w:sz w:val="19"/>
        </w:rPr>
        <w:t>2005</w:t>
      </w:r>
      <w:r>
        <w:rPr>
          <w:color w:val="231F20"/>
          <w:spacing w:val="-9"/>
          <w:w w:val="110"/>
          <w:sz w:val="19"/>
        </w:rPr>
        <w:t xml:space="preserve"> </w:t>
      </w:r>
      <w:r>
        <w:rPr>
          <w:color w:val="231F20"/>
          <w:w w:val="110"/>
          <w:sz w:val="19"/>
        </w:rPr>
        <w:t>will</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key</w:t>
      </w:r>
      <w:r>
        <w:rPr>
          <w:color w:val="231F20"/>
          <w:spacing w:val="-9"/>
          <w:w w:val="110"/>
          <w:sz w:val="19"/>
        </w:rPr>
        <w:t xml:space="preserve"> </w:t>
      </w:r>
      <w:r>
        <w:rPr>
          <w:color w:val="231F20"/>
          <w:w w:val="110"/>
          <w:sz w:val="19"/>
        </w:rPr>
        <w:t>year</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development</w:t>
      </w:r>
      <w:r>
        <w:rPr>
          <w:color w:val="231F20"/>
          <w:spacing w:val="-9"/>
          <w:w w:val="110"/>
          <w:sz w:val="19"/>
        </w:rPr>
        <w:t xml:space="preserve"> </w:t>
      </w:r>
      <w:r>
        <w:rPr>
          <w:color w:val="231F20"/>
          <w:w w:val="110"/>
          <w:sz w:val="19"/>
        </w:rPr>
        <w:t xml:space="preserve">terms: the G8 leaders will meet in the UK for the first time since that memorable weekend in Birmingham in </w:t>
      </w:r>
      <w:r>
        <w:rPr>
          <w:color w:val="231F20"/>
          <w:spacing w:val="-3"/>
          <w:w w:val="110"/>
          <w:sz w:val="19"/>
        </w:rPr>
        <w:t>1998;</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UK</w:t>
      </w:r>
      <w:r>
        <w:rPr>
          <w:color w:val="231F20"/>
          <w:spacing w:val="-11"/>
          <w:w w:val="110"/>
          <w:sz w:val="19"/>
        </w:rPr>
        <w:t xml:space="preserve"> </w:t>
      </w:r>
      <w:r>
        <w:rPr>
          <w:color w:val="231F20"/>
          <w:w w:val="110"/>
          <w:sz w:val="19"/>
        </w:rPr>
        <w:t>will</w:t>
      </w:r>
      <w:r>
        <w:rPr>
          <w:color w:val="231F20"/>
          <w:spacing w:val="-11"/>
          <w:w w:val="110"/>
          <w:sz w:val="19"/>
        </w:rPr>
        <w:t xml:space="preserve"> </w:t>
      </w:r>
      <w:r>
        <w:rPr>
          <w:color w:val="231F20"/>
          <w:w w:val="110"/>
          <w:sz w:val="19"/>
        </w:rPr>
        <w:t>have</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presidency</w:t>
      </w:r>
      <w:r>
        <w:rPr>
          <w:color w:val="231F20"/>
          <w:spacing w:val="-11"/>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EU</w:t>
      </w:r>
      <w:r>
        <w:rPr>
          <w:color w:val="231F20"/>
          <w:spacing w:val="-11"/>
          <w:w w:val="110"/>
          <w:sz w:val="19"/>
        </w:rPr>
        <w:t xml:space="preserve"> </w:t>
      </w:r>
      <w:r>
        <w:rPr>
          <w:color w:val="231F20"/>
          <w:w w:val="110"/>
          <w:sz w:val="19"/>
        </w:rPr>
        <w:t>for</w:t>
      </w:r>
      <w:r>
        <w:rPr>
          <w:color w:val="231F20"/>
          <w:spacing w:val="-11"/>
          <w:w w:val="110"/>
          <w:sz w:val="19"/>
        </w:rPr>
        <w:t xml:space="preserve"> </w:t>
      </w:r>
      <w:r>
        <w:rPr>
          <w:color w:val="231F20"/>
          <w:w w:val="110"/>
          <w:sz w:val="19"/>
        </w:rPr>
        <w:t>the second</w:t>
      </w:r>
      <w:r>
        <w:rPr>
          <w:color w:val="231F20"/>
          <w:spacing w:val="-8"/>
          <w:w w:val="110"/>
          <w:sz w:val="19"/>
        </w:rPr>
        <w:t xml:space="preserve"> </w:t>
      </w:r>
      <w:r>
        <w:rPr>
          <w:color w:val="231F20"/>
          <w:w w:val="110"/>
          <w:sz w:val="19"/>
        </w:rPr>
        <w:t>half</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year;</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Commission</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Africa</w:t>
      </w:r>
      <w:r>
        <w:rPr>
          <w:color w:val="231F20"/>
          <w:spacing w:val="-8"/>
          <w:w w:val="110"/>
          <w:sz w:val="19"/>
        </w:rPr>
        <w:t xml:space="preserve"> </w:t>
      </w:r>
      <w:r>
        <w:rPr>
          <w:color w:val="231F20"/>
          <w:w w:val="110"/>
          <w:sz w:val="19"/>
        </w:rPr>
        <w:t>will report; and it will be twenty years since Live Aid and ten</w:t>
      </w:r>
      <w:r>
        <w:rPr>
          <w:color w:val="231F20"/>
          <w:spacing w:val="-10"/>
          <w:w w:val="110"/>
          <w:sz w:val="19"/>
        </w:rPr>
        <w:t xml:space="preserve"> </w:t>
      </w:r>
      <w:r>
        <w:rPr>
          <w:color w:val="231F20"/>
          <w:w w:val="110"/>
          <w:sz w:val="19"/>
        </w:rPr>
        <w:t>years</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spacing w:val="-5"/>
          <w:w w:val="110"/>
          <w:sz w:val="19"/>
        </w:rPr>
        <w:t>2015.</w:t>
      </w:r>
      <w:r>
        <w:rPr>
          <w:color w:val="231F20"/>
          <w:spacing w:val="28"/>
          <w:w w:val="110"/>
          <w:sz w:val="19"/>
        </w:rPr>
        <w:t xml:space="preserve"> </w:t>
      </w:r>
      <w:r>
        <w:rPr>
          <w:color w:val="231F20"/>
          <w:w w:val="110"/>
          <w:sz w:val="19"/>
        </w:rPr>
        <w:t>This</w:t>
      </w:r>
      <w:r>
        <w:rPr>
          <w:color w:val="231F20"/>
          <w:spacing w:val="-10"/>
          <w:w w:val="110"/>
          <w:sz w:val="19"/>
        </w:rPr>
        <w:t xml:space="preserve"> </w:t>
      </w:r>
      <w:r>
        <w:rPr>
          <w:color w:val="231F20"/>
          <w:w w:val="110"/>
          <w:sz w:val="19"/>
        </w:rPr>
        <w:t>should</w:t>
      </w:r>
      <w:r>
        <w:rPr>
          <w:color w:val="231F20"/>
          <w:spacing w:val="-9"/>
          <w:w w:val="110"/>
          <w:sz w:val="19"/>
        </w:rPr>
        <w:t xml:space="preserve"> </w:t>
      </w:r>
      <w:r>
        <w:rPr>
          <w:color w:val="231F20"/>
          <w:w w:val="110"/>
          <w:sz w:val="19"/>
        </w:rPr>
        <w:t>inspire</w:t>
      </w:r>
      <w:r>
        <w:rPr>
          <w:color w:val="231F20"/>
          <w:spacing w:val="-10"/>
          <w:w w:val="110"/>
          <w:sz w:val="19"/>
        </w:rPr>
        <w:t xml:space="preserve"> </w:t>
      </w:r>
      <w:r>
        <w:rPr>
          <w:color w:val="231F20"/>
          <w:w w:val="110"/>
          <w:sz w:val="19"/>
        </w:rPr>
        <w:t>us</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double</w:t>
      </w:r>
      <w:r>
        <w:rPr>
          <w:color w:val="231F20"/>
          <w:spacing w:val="-9"/>
          <w:w w:val="110"/>
          <w:sz w:val="19"/>
        </w:rPr>
        <w:t xml:space="preserve"> </w:t>
      </w:r>
      <w:r>
        <w:rPr>
          <w:color w:val="231F20"/>
          <w:w w:val="110"/>
          <w:sz w:val="19"/>
        </w:rPr>
        <w:t>our resolve to achieve major breakthroughs in important areas. We shall certainly work to ensure that the churches’ shared concern about the mor</w:t>
      </w:r>
      <w:r>
        <w:rPr>
          <w:color w:val="231F20"/>
          <w:w w:val="110"/>
          <w:sz w:val="19"/>
        </w:rPr>
        <w:t>al dimension of</w:t>
      </w:r>
      <w:r>
        <w:rPr>
          <w:color w:val="231F20"/>
          <w:spacing w:val="-23"/>
          <w:w w:val="110"/>
          <w:sz w:val="19"/>
        </w:rPr>
        <w:t xml:space="preserve"> </w:t>
      </w:r>
      <w:r>
        <w:rPr>
          <w:color w:val="231F20"/>
          <w:w w:val="110"/>
          <w:sz w:val="19"/>
        </w:rPr>
        <w:t>poverty</w:t>
      </w:r>
      <w:r>
        <w:rPr>
          <w:color w:val="231F20"/>
          <w:spacing w:val="-22"/>
          <w:w w:val="110"/>
          <w:sz w:val="19"/>
        </w:rPr>
        <w:t xml:space="preserve"> </w:t>
      </w:r>
      <w:r>
        <w:rPr>
          <w:color w:val="231F20"/>
          <w:w w:val="110"/>
          <w:sz w:val="19"/>
        </w:rPr>
        <w:t>will</w:t>
      </w:r>
      <w:r>
        <w:rPr>
          <w:color w:val="231F20"/>
          <w:spacing w:val="-22"/>
          <w:w w:val="110"/>
          <w:sz w:val="19"/>
        </w:rPr>
        <w:t xml:space="preserve"> </w:t>
      </w:r>
      <w:r>
        <w:rPr>
          <w:color w:val="231F20"/>
          <w:w w:val="110"/>
          <w:sz w:val="19"/>
        </w:rPr>
        <w:t>be</w:t>
      </w:r>
      <w:r>
        <w:rPr>
          <w:color w:val="231F20"/>
          <w:spacing w:val="-22"/>
          <w:w w:val="110"/>
          <w:sz w:val="19"/>
        </w:rPr>
        <w:t xml:space="preserve"> </w:t>
      </w:r>
      <w:r>
        <w:rPr>
          <w:color w:val="231F20"/>
          <w:w w:val="110"/>
          <w:sz w:val="19"/>
        </w:rPr>
        <w:t>clearly</w:t>
      </w:r>
      <w:r>
        <w:rPr>
          <w:color w:val="231F20"/>
          <w:spacing w:val="-22"/>
          <w:w w:val="110"/>
          <w:sz w:val="19"/>
        </w:rPr>
        <w:t xml:space="preserve"> </w:t>
      </w:r>
      <w:r>
        <w:rPr>
          <w:color w:val="231F20"/>
          <w:w w:val="110"/>
          <w:sz w:val="19"/>
        </w:rPr>
        <w:t>heard</w:t>
      </w:r>
      <w:r>
        <w:rPr>
          <w:color w:val="231F20"/>
          <w:spacing w:val="-22"/>
          <w:w w:val="110"/>
          <w:sz w:val="19"/>
        </w:rPr>
        <w:t xml:space="preserve"> </w:t>
      </w:r>
      <w:r>
        <w:rPr>
          <w:color w:val="231F20"/>
          <w:w w:val="110"/>
          <w:sz w:val="19"/>
        </w:rPr>
        <w:t>during</w:t>
      </w:r>
      <w:r>
        <w:rPr>
          <w:color w:val="231F20"/>
          <w:spacing w:val="-22"/>
          <w:w w:val="110"/>
          <w:sz w:val="19"/>
        </w:rPr>
        <w:t xml:space="preserve"> </w:t>
      </w:r>
      <w:r>
        <w:rPr>
          <w:color w:val="231F20"/>
          <w:w w:val="110"/>
          <w:sz w:val="19"/>
        </w:rPr>
        <w:t>that</w:t>
      </w:r>
      <w:r>
        <w:rPr>
          <w:color w:val="231F20"/>
          <w:spacing w:val="-22"/>
          <w:w w:val="110"/>
          <w:sz w:val="19"/>
        </w:rPr>
        <w:t xml:space="preserve"> </w:t>
      </w:r>
      <w:r>
        <w:rPr>
          <w:color w:val="231F20"/>
          <w:w w:val="110"/>
          <w:sz w:val="19"/>
        </w:rPr>
        <w:t>momentous year,</w:t>
      </w:r>
      <w:r>
        <w:rPr>
          <w:color w:val="231F20"/>
          <w:spacing w:val="-13"/>
          <w:w w:val="110"/>
          <w:sz w:val="19"/>
        </w:rPr>
        <w:t xml:space="preserve"> </w:t>
      </w:r>
      <w:r>
        <w:rPr>
          <w:color w:val="231F20"/>
          <w:w w:val="110"/>
          <w:sz w:val="19"/>
        </w:rPr>
        <w:t>particularly</w:t>
      </w:r>
      <w:r>
        <w:rPr>
          <w:color w:val="231F20"/>
          <w:spacing w:val="-12"/>
          <w:w w:val="110"/>
          <w:sz w:val="19"/>
        </w:rPr>
        <w:t xml:space="preserve"> </w:t>
      </w:r>
      <w:r>
        <w:rPr>
          <w:color w:val="231F20"/>
          <w:w w:val="110"/>
          <w:sz w:val="19"/>
        </w:rPr>
        <w:t>by</w:t>
      </w:r>
      <w:r>
        <w:rPr>
          <w:color w:val="231F20"/>
          <w:spacing w:val="-12"/>
          <w:w w:val="110"/>
          <w:sz w:val="19"/>
        </w:rPr>
        <w:t xml:space="preserve"> </w:t>
      </w:r>
      <w:r>
        <w:rPr>
          <w:color w:val="231F20"/>
          <w:w w:val="110"/>
          <w:sz w:val="19"/>
        </w:rPr>
        <w:t>world</w:t>
      </w:r>
      <w:r>
        <w:rPr>
          <w:color w:val="231F20"/>
          <w:spacing w:val="-13"/>
          <w:w w:val="110"/>
          <w:sz w:val="19"/>
        </w:rPr>
        <w:t xml:space="preserve"> </w:t>
      </w:r>
      <w:r>
        <w:rPr>
          <w:color w:val="231F20"/>
          <w:w w:val="110"/>
          <w:sz w:val="19"/>
        </w:rPr>
        <w:t>leaders.</w:t>
      </w:r>
      <w:r>
        <w:rPr>
          <w:color w:val="231F20"/>
          <w:spacing w:val="-12"/>
          <w:w w:val="110"/>
          <w:sz w:val="19"/>
        </w:rPr>
        <w:t xml:space="preserve"> </w:t>
      </w:r>
      <w:r>
        <w:rPr>
          <w:color w:val="231F20"/>
          <w:w w:val="110"/>
          <w:sz w:val="19"/>
        </w:rPr>
        <w:t>We</w:t>
      </w:r>
      <w:r>
        <w:rPr>
          <w:color w:val="231F20"/>
          <w:spacing w:val="-12"/>
          <w:w w:val="110"/>
          <w:sz w:val="19"/>
        </w:rPr>
        <w:t xml:space="preserve"> </w:t>
      </w:r>
      <w:r>
        <w:rPr>
          <w:color w:val="231F20"/>
          <w:w w:val="110"/>
          <w:sz w:val="19"/>
        </w:rPr>
        <w:t>also</w:t>
      </w:r>
      <w:r>
        <w:rPr>
          <w:color w:val="231F20"/>
          <w:spacing w:val="-13"/>
          <w:w w:val="110"/>
          <w:sz w:val="19"/>
        </w:rPr>
        <w:t xml:space="preserve"> </w:t>
      </w:r>
      <w:r>
        <w:rPr>
          <w:color w:val="231F20"/>
          <w:w w:val="110"/>
          <w:sz w:val="19"/>
        </w:rPr>
        <w:t>remember Clare</w:t>
      </w:r>
      <w:r>
        <w:rPr>
          <w:color w:val="231F20"/>
          <w:spacing w:val="-11"/>
          <w:w w:val="110"/>
          <w:sz w:val="19"/>
        </w:rPr>
        <w:t xml:space="preserve"> </w:t>
      </w:r>
      <w:r>
        <w:rPr>
          <w:color w:val="231F20"/>
          <w:w w:val="110"/>
          <w:sz w:val="19"/>
        </w:rPr>
        <w:t>Short’s</w:t>
      </w:r>
      <w:r>
        <w:rPr>
          <w:color w:val="231F20"/>
          <w:spacing w:val="-11"/>
          <w:w w:val="110"/>
          <w:sz w:val="19"/>
        </w:rPr>
        <w:t xml:space="preserve"> </w:t>
      </w:r>
      <w:r>
        <w:rPr>
          <w:color w:val="231F20"/>
          <w:w w:val="110"/>
          <w:sz w:val="19"/>
        </w:rPr>
        <w:t>challenge</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us</w:t>
      </w:r>
      <w:r>
        <w:rPr>
          <w:color w:val="231F20"/>
          <w:spacing w:val="-11"/>
          <w:w w:val="110"/>
          <w:sz w:val="19"/>
        </w:rPr>
        <w:t xml:space="preserve"> </w:t>
      </w:r>
      <w:r>
        <w:rPr>
          <w:color w:val="231F20"/>
          <w:w w:val="110"/>
          <w:sz w:val="19"/>
        </w:rPr>
        <w:t>at</w:t>
      </w:r>
      <w:r>
        <w:rPr>
          <w:color w:val="231F20"/>
          <w:spacing w:val="-11"/>
          <w:w w:val="110"/>
          <w:sz w:val="19"/>
        </w:rPr>
        <w:t xml:space="preserve"> </w:t>
      </w:r>
      <w:r>
        <w:rPr>
          <w:color w:val="231F20"/>
          <w:w w:val="110"/>
          <w:sz w:val="19"/>
        </w:rPr>
        <w:t>Assembly</w:t>
      </w:r>
      <w:r>
        <w:rPr>
          <w:color w:val="231F20"/>
          <w:spacing w:val="-11"/>
          <w:w w:val="110"/>
          <w:sz w:val="19"/>
        </w:rPr>
        <w:t xml:space="preserve"> </w:t>
      </w:r>
      <w:r>
        <w:rPr>
          <w:color w:val="231F20"/>
          <w:w w:val="110"/>
          <w:sz w:val="19"/>
        </w:rPr>
        <w:t>last</w:t>
      </w:r>
      <w:r>
        <w:rPr>
          <w:color w:val="231F20"/>
          <w:spacing w:val="-11"/>
          <w:w w:val="110"/>
          <w:sz w:val="19"/>
        </w:rPr>
        <w:t xml:space="preserve"> </w:t>
      </w:r>
      <w:r>
        <w:rPr>
          <w:color w:val="231F20"/>
          <w:w w:val="110"/>
          <w:sz w:val="19"/>
        </w:rPr>
        <w:t>year,</w:t>
      </w:r>
      <w:r>
        <w:rPr>
          <w:color w:val="231F20"/>
          <w:spacing w:val="-11"/>
          <w:w w:val="110"/>
          <w:sz w:val="19"/>
        </w:rPr>
        <w:t xml:space="preserve"> </w:t>
      </w:r>
      <w:r>
        <w:rPr>
          <w:color w:val="231F20"/>
          <w:w w:val="110"/>
          <w:sz w:val="19"/>
        </w:rPr>
        <w:t>not to be satisfied with doing a bit more campaigning and giving a bit more money but to seek to re-orient ourselves</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a</w:t>
      </w:r>
      <w:r>
        <w:rPr>
          <w:color w:val="231F20"/>
          <w:spacing w:val="-6"/>
          <w:w w:val="110"/>
          <w:sz w:val="19"/>
        </w:rPr>
        <w:t xml:space="preserve"> </w:t>
      </w:r>
      <w:r>
        <w:rPr>
          <w:color w:val="231F20"/>
          <w:w w:val="110"/>
          <w:sz w:val="19"/>
        </w:rPr>
        <w:t>Church</w:t>
      </w:r>
      <w:r>
        <w:rPr>
          <w:color w:val="231F20"/>
          <w:spacing w:val="-7"/>
          <w:w w:val="110"/>
          <w:sz w:val="19"/>
        </w:rPr>
        <w:t xml:space="preserve"> </w:t>
      </w:r>
      <w:r>
        <w:rPr>
          <w:color w:val="231F20"/>
          <w:w w:val="110"/>
          <w:sz w:val="19"/>
        </w:rPr>
        <w:t>totally</w:t>
      </w:r>
      <w:r>
        <w:rPr>
          <w:color w:val="231F20"/>
          <w:spacing w:val="-6"/>
          <w:w w:val="110"/>
          <w:sz w:val="19"/>
        </w:rPr>
        <w:t xml:space="preserve"> </w:t>
      </w:r>
      <w:r>
        <w:rPr>
          <w:color w:val="231F20"/>
          <w:w w:val="110"/>
          <w:sz w:val="19"/>
        </w:rPr>
        <w:t>committed</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justice.</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ListParagraph"/>
        <w:numPr>
          <w:ilvl w:val="1"/>
          <w:numId w:val="93"/>
        </w:numPr>
        <w:tabs>
          <w:tab w:val="left" w:pos="1281"/>
        </w:tabs>
        <w:spacing w:before="85"/>
        <w:ind w:left="1280"/>
        <w:jc w:val="both"/>
        <w:rPr>
          <w:color w:val="231F20"/>
          <w:sz w:val="19"/>
        </w:rPr>
      </w:pPr>
      <w:r>
        <w:rPr>
          <w:color w:val="231F20"/>
          <w:w w:val="105"/>
          <w:sz w:val="19"/>
        </w:rPr>
        <w:t>Ethics of the new</w:t>
      </w:r>
      <w:r>
        <w:rPr>
          <w:color w:val="231F20"/>
          <w:spacing w:val="43"/>
          <w:w w:val="105"/>
          <w:sz w:val="19"/>
        </w:rPr>
        <w:t xml:space="preserve"> </w:t>
      </w:r>
      <w:r>
        <w:rPr>
          <w:color w:val="231F20"/>
          <w:w w:val="105"/>
          <w:sz w:val="19"/>
        </w:rPr>
        <w:t>warfare</w:t>
      </w:r>
    </w:p>
    <w:p w:rsidR="00DC5273" w:rsidRDefault="006E3FAD">
      <w:pPr>
        <w:pStyle w:val="ListParagraph"/>
        <w:numPr>
          <w:ilvl w:val="2"/>
          <w:numId w:val="93"/>
        </w:numPr>
        <w:tabs>
          <w:tab w:val="left" w:pos="1281"/>
        </w:tabs>
        <w:spacing w:before="8" w:line="247" w:lineRule="auto"/>
        <w:ind w:left="600" w:right="1" w:hanging="1"/>
        <w:jc w:val="both"/>
        <w:rPr>
          <w:sz w:val="19"/>
        </w:rPr>
      </w:pPr>
      <w:r>
        <w:rPr>
          <w:color w:val="231F20"/>
          <w:w w:val="105"/>
          <w:sz w:val="19"/>
        </w:rPr>
        <w:t>A no less challenging task was presented  to the Church and Society Committee by the resolution asking us ‘to explore and prepare a report on the  ethics of warfare for the twenty-first</w:t>
      </w:r>
      <w:r>
        <w:rPr>
          <w:color w:val="231F20"/>
          <w:spacing w:val="19"/>
          <w:w w:val="105"/>
          <w:sz w:val="19"/>
        </w:rPr>
        <w:t xml:space="preserve"> </w:t>
      </w:r>
      <w:r>
        <w:rPr>
          <w:color w:val="231F20"/>
          <w:w w:val="105"/>
          <w:sz w:val="19"/>
        </w:rPr>
        <w:t>century’.</w:t>
      </w:r>
    </w:p>
    <w:p w:rsidR="00DC5273" w:rsidRDefault="00DC5273">
      <w:pPr>
        <w:pStyle w:val="BodyText"/>
        <w:rPr>
          <w:sz w:val="20"/>
        </w:rPr>
      </w:pPr>
    </w:p>
    <w:p w:rsidR="00DC5273" w:rsidRDefault="006E3FAD">
      <w:pPr>
        <w:pStyle w:val="ListParagraph"/>
        <w:numPr>
          <w:ilvl w:val="2"/>
          <w:numId w:val="93"/>
        </w:numPr>
        <w:tabs>
          <w:tab w:val="left" w:pos="1281"/>
        </w:tabs>
        <w:spacing w:line="247" w:lineRule="auto"/>
        <w:ind w:left="600" w:right="1" w:firstLine="0"/>
        <w:jc w:val="both"/>
        <w:rPr>
          <w:sz w:val="19"/>
        </w:rPr>
      </w:pPr>
      <w:r>
        <w:rPr>
          <w:color w:val="231F20"/>
          <w:w w:val="105"/>
          <w:sz w:val="19"/>
        </w:rPr>
        <w:t>Assessing work already being undertaken in this area has be</w:t>
      </w:r>
      <w:r>
        <w:rPr>
          <w:color w:val="231F20"/>
          <w:w w:val="105"/>
          <w:sz w:val="19"/>
        </w:rPr>
        <w:t>en an important first step, and, in the spirit of the resolution, material, advice and support from ecumenical partners here and overseas have  been sought and obtained. Much invaluable work collecting data and making contacts has been done by the Secretar</w:t>
      </w:r>
      <w:r>
        <w:rPr>
          <w:color w:val="231F20"/>
          <w:w w:val="105"/>
          <w:sz w:val="19"/>
        </w:rPr>
        <w:t>y for International Relations, with whose committee we are working closely  on  this  project.  The involvement of Churches Together in Britain and Ireland</w:t>
      </w:r>
      <w:r>
        <w:rPr>
          <w:color w:val="231F20"/>
          <w:spacing w:val="14"/>
          <w:w w:val="105"/>
          <w:sz w:val="19"/>
        </w:rPr>
        <w:t xml:space="preserve"> </w:t>
      </w:r>
      <w:r>
        <w:rPr>
          <w:color w:val="231F20"/>
          <w:w w:val="105"/>
          <w:sz w:val="19"/>
        </w:rPr>
        <w:t>is</w:t>
      </w:r>
      <w:r>
        <w:rPr>
          <w:color w:val="231F20"/>
          <w:spacing w:val="14"/>
          <w:w w:val="105"/>
          <w:sz w:val="19"/>
        </w:rPr>
        <w:t xml:space="preserve"> </w:t>
      </w:r>
      <w:r>
        <w:rPr>
          <w:color w:val="231F20"/>
          <w:w w:val="105"/>
          <w:sz w:val="19"/>
        </w:rPr>
        <w:t>also</w:t>
      </w:r>
      <w:r>
        <w:rPr>
          <w:color w:val="231F20"/>
          <w:spacing w:val="15"/>
          <w:w w:val="105"/>
          <w:sz w:val="19"/>
        </w:rPr>
        <w:t xml:space="preserve"> </w:t>
      </w:r>
      <w:r>
        <w:rPr>
          <w:color w:val="231F20"/>
          <w:w w:val="105"/>
          <w:sz w:val="19"/>
        </w:rPr>
        <w:t>proving</w:t>
      </w:r>
      <w:r>
        <w:rPr>
          <w:color w:val="231F20"/>
          <w:spacing w:val="14"/>
          <w:w w:val="105"/>
          <w:sz w:val="19"/>
        </w:rPr>
        <w:t xml:space="preserve"> </w:t>
      </w:r>
      <w:r>
        <w:rPr>
          <w:color w:val="231F20"/>
          <w:w w:val="105"/>
          <w:sz w:val="19"/>
        </w:rPr>
        <w:t>very</w:t>
      </w:r>
      <w:r>
        <w:rPr>
          <w:color w:val="231F20"/>
          <w:spacing w:val="14"/>
          <w:w w:val="105"/>
          <w:sz w:val="19"/>
        </w:rPr>
        <w:t xml:space="preserve"> </w:t>
      </w:r>
      <w:r>
        <w:rPr>
          <w:color w:val="231F20"/>
          <w:w w:val="105"/>
          <w:sz w:val="19"/>
        </w:rPr>
        <w:t>helpful</w:t>
      </w:r>
      <w:r>
        <w:rPr>
          <w:color w:val="231F20"/>
          <w:spacing w:val="15"/>
          <w:w w:val="105"/>
          <w:sz w:val="19"/>
        </w:rPr>
        <w:t xml:space="preserve"> </w:t>
      </w:r>
      <w:r>
        <w:rPr>
          <w:color w:val="231F20"/>
          <w:w w:val="105"/>
          <w:sz w:val="19"/>
        </w:rPr>
        <w:t>and</w:t>
      </w:r>
      <w:r>
        <w:rPr>
          <w:color w:val="231F20"/>
          <w:spacing w:val="14"/>
          <w:w w:val="105"/>
          <w:sz w:val="19"/>
        </w:rPr>
        <w:t xml:space="preserve"> </w:t>
      </w:r>
      <w:r>
        <w:rPr>
          <w:color w:val="231F20"/>
          <w:w w:val="105"/>
          <w:sz w:val="19"/>
        </w:rPr>
        <w:t>constructive.</w:t>
      </w:r>
    </w:p>
    <w:p w:rsidR="00DC5273" w:rsidRDefault="00DC5273">
      <w:pPr>
        <w:pStyle w:val="BodyText"/>
        <w:spacing w:before="7"/>
        <w:rPr>
          <w:sz w:val="20"/>
        </w:rPr>
      </w:pPr>
    </w:p>
    <w:p w:rsidR="00DC5273" w:rsidRDefault="006E3FAD">
      <w:pPr>
        <w:pStyle w:val="ListParagraph"/>
        <w:numPr>
          <w:ilvl w:val="2"/>
          <w:numId w:val="93"/>
        </w:numPr>
        <w:tabs>
          <w:tab w:val="left" w:pos="1281"/>
        </w:tabs>
        <w:spacing w:line="247" w:lineRule="auto"/>
        <w:ind w:left="600" w:right="1" w:firstLine="0"/>
        <w:jc w:val="both"/>
        <w:rPr>
          <w:sz w:val="19"/>
        </w:rPr>
      </w:pPr>
      <w:r>
        <w:rPr>
          <w:color w:val="231F20"/>
          <w:w w:val="105"/>
          <w:sz w:val="19"/>
        </w:rPr>
        <w:t>Although it is not possible to say what form  the final report will take, or to what uses it will be put, the topic is an immensely important one about which the</w:t>
      </w:r>
      <w:r>
        <w:rPr>
          <w:color w:val="231F20"/>
          <w:spacing w:val="7"/>
          <w:w w:val="105"/>
          <w:sz w:val="19"/>
        </w:rPr>
        <w:t xml:space="preserve"> </w:t>
      </w:r>
      <w:r>
        <w:rPr>
          <w:color w:val="231F20"/>
          <w:w w:val="105"/>
          <w:sz w:val="19"/>
        </w:rPr>
        <w:t>churches</w:t>
      </w:r>
      <w:r>
        <w:rPr>
          <w:color w:val="231F20"/>
          <w:spacing w:val="7"/>
          <w:w w:val="105"/>
          <w:sz w:val="19"/>
        </w:rPr>
        <w:t xml:space="preserve"> </w:t>
      </w:r>
      <w:r>
        <w:rPr>
          <w:color w:val="231F20"/>
          <w:w w:val="105"/>
          <w:sz w:val="19"/>
        </w:rPr>
        <w:t>ought</w:t>
      </w:r>
      <w:r>
        <w:rPr>
          <w:color w:val="231F20"/>
          <w:spacing w:val="7"/>
          <w:w w:val="105"/>
          <w:sz w:val="19"/>
        </w:rPr>
        <w:t xml:space="preserve"> </w:t>
      </w:r>
      <w:r>
        <w:rPr>
          <w:color w:val="231F20"/>
          <w:w w:val="105"/>
          <w:sz w:val="19"/>
        </w:rPr>
        <w:t>to,</w:t>
      </w:r>
      <w:r>
        <w:rPr>
          <w:color w:val="231F20"/>
          <w:spacing w:val="7"/>
          <w:w w:val="105"/>
          <w:sz w:val="19"/>
        </w:rPr>
        <w:t xml:space="preserve"> </w:t>
      </w:r>
      <w:r>
        <w:rPr>
          <w:color w:val="231F20"/>
          <w:w w:val="105"/>
          <w:sz w:val="19"/>
        </w:rPr>
        <w:t>and</w:t>
      </w:r>
      <w:r>
        <w:rPr>
          <w:color w:val="231F20"/>
          <w:spacing w:val="8"/>
          <w:w w:val="105"/>
          <w:sz w:val="19"/>
        </w:rPr>
        <w:t xml:space="preserve"> </w:t>
      </w:r>
      <w:r>
        <w:rPr>
          <w:color w:val="231F20"/>
          <w:w w:val="105"/>
          <w:sz w:val="19"/>
        </w:rPr>
        <w:t>will</w:t>
      </w:r>
      <w:r>
        <w:rPr>
          <w:color w:val="231F20"/>
          <w:spacing w:val="7"/>
          <w:w w:val="105"/>
          <w:sz w:val="19"/>
        </w:rPr>
        <w:t xml:space="preserve"> </w:t>
      </w:r>
      <w:r>
        <w:rPr>
          <w:color w:val="231F20"/>
          <w:w w:val="105"/>
          <w:sz w:val="19"/>
        </w:rPr>
        <w:t>have,</w:t>
      </w:r>
      <w:r>
        <w:rPr>
          <w:color w:val="231F20"/>
          <w:spacing w:val="7"/>
          <w:w w:val="105"/>
          <w:sz w:val="19"/>
        </w:rPr>
        <w:t xml:space="preserve"> </w:t>
      </w:r>
      <w:r>
        <w:rPr>
          <w:color w:val="231F20"/>
          <w:w w:val="105"/>
          <w:sz w:val="19"/>
        </w:rPr>
        <w:t>much</w:t>
      </w:r>
      <w:r>
        <w:rPr>
          <w:color w:val="231F20"/>
          <w:spacing w:val="7"/>
          <w:w w:val="105"/>
          <w:sz w:val="19"/>
        </w:rPr>
        <w:t xml:space="preserve"> </w:t>
      </w:r>
      <w:r>
        <w:rPr>
          <w:color w:val="231F20"/>
          <w:w w:val="105"/>
          <w:sz w:val="19"/>
        </w:rPr>
        <w:t>to</w:t>
      </w:r>
      <w:r>
        <w:rPr>
          <w:color w:val="231F20"/>
          <w:spacing w:val="8"/>
          <w:w w:val="105"/>
          <w:sz w:val="19"/>
        </w:rPr>
        <w:t xml:space="preserve"> </w:t>
      </w:r>
      <w:r>
        <w:rPr>
          <w:color w:val="231F20"/>
          <w:spacing w:val="-3"/>
          <w:w w:val="105"/>
          <w:sz w:val="19"/>
        </w:rPr>
        <w:t>say.</w:t>
      </w:r>
    </w:p>
    <w:p w:rsidR="00DC5273" w:rsidRDefault="00DC5273">
      <w:pPr>
        <w:pStyle w:val="BodyText"/>
        <w:spacing w:before="5"/>
      </w:pPr>
    </w:p>
    <w:p w:rsidR="00DC5273" w:rsidRDefault="006E3FAD">
      <w:pPr>
        <w:pStyle w:val="Heading8"/>
        <w:numPr>
          <w:ilvl w:val="0"/>
          <w:numId w:val="93"/>
        </w:numPr>
        <w:tabs>
          <w:tab w:val="left" w:pos="1280"/>
          <w:tab w:val="left" w:pos="1281"/>
        </w:tabs>
        <w:ind w:left="1280"/>
        <w:jc w:val="both"/>
      </w:pPr>
      <w:r>
        <w:rPr>
          <w:color w:val="231F20"/>
          <w:w w:val="105"/>
        </w:rPr>
        <w:t>JustShare</w:t>
      </w:r>
    </w:p>
    <w:p w:rsidR="00DC5273" w:rsidRDefault="006E3FAD">
      <w:pPr>
        <w:pStyle w:val="ListParagraph"/>
        <w:numPr>
          <w:ilvl w:val="1"/>
          <w:numId w:val="93"/>
        </w:numPr>
        <w:tabs>
          <w:tab w:val="left" w:pos="1281"/>
        </w:tabs>
        <w:spacing w:before="12" w:line="247" w:lineRule="auto"/>
        <w:ind w:left="600" w:hanging="1"/>
        <w:jc w:val="both"/>
        <w:rPr>
          <w:color w:val="231F20"/>
          <w:sz w:val="19"/>
        </w:rPr>
      </w:pPr>
      <w:r>
        <w:rPr>
          <w:color w:val="231F20"/>
          <w:w w:val="110"/>
          <w:sz w:val="19"/>
        </w:rPr>
        <w:t xml:space="preserve">Taking </w:t>
      </w:r>
      <w:r>
        <w:rPr>
          <w:color w:val="231F20"/>
          <w:spacing w:val="2"/>
          <w:w w:val="110"/>
          <w:sz w:val="19"/>
        </w:rPr>
        <w:t>the</w:t>
      </w:r>
      <w:r>
        <w:rPr>
          <w:color w:val="231F20"/>
          <w:spacing w:val="51"/>
          <w:w w:val="110"/>
          <w:sz w:val="19"/>
        </w:rPr>
        <w:t xml:space="preserve"> </w:t>
      </w:r>
      <w:r>
        <w:rPr>
          <w:color w:val="231F20"/>
          <w:spacing w:val="3"/>
          <w:w w:val="110"/>
          <w:sz w:val="19"/>
        </w:rPr>
        <w:t>debate  about  globalisat</w:t>
      </w:r>
      <w:r>
        <w:rPr>
          <w:color w:val="231F20"/>
          <w:spacing w:val="3"/>
          <w:w w:val="110"/>
          <w:sz w:val="19"/>
        </w:rPr>
        <w:t xml:space="preserve">ion  </w:t>
      </w:r>
      <w:r>
        <w:rPr>
          <w:color w:val="231F20"/>
          <w:w w:val="110"/>
          <w:sz w:val="19"/>
        </w:rPr>
        <w:t xml:space="preserve">and social justice to the City is a vital part of the Church’s commitment to </w:t>
      </w:r>
      <w:r>
        <w:rPr>
          <w:color w:val="231F20"/>
          <w:spacing w:val="2"/>
          <w:w w:val="110"/>
          <w:sz w:val="19"/>
        </w:rPr>
        <w:t xml:space="preserve">tackle </w:t>
      </w:r>
      <w:r>
        <w:rPr>
          <w:color w:val="231F20"/>
          <w:w w:val="110"/>
          <w:sz w:val="19"/>
        </w:rPr>
        <w:t xml:space="preserve">poverty, and  this  we do through JustShare, a coalition of  churches  and Christian agencies founded in </w:t>
      </w:r>
      <w:r>
        <w:rPr>
          <w:color w:val="231F20"/>
          <w:spacing w:val="-3"/>
          <w:w w:val="110"/>
          <w:sz w:val="19"/>
        </w:rPr>
        <w:t xml:space="preserve">2001. </w:t>
      </w:r>
      <w:r>
        <w:rPr>
          <w:color w:val="231F20"/>
          <w:w w:val="110"/>
          <w:sz w:val="19"/>
        </w:rPr>
        <w:t xml:space="preserve">JustShare’s </w:t>
      </w:r>
      <w:r>
        <w:rPr>
          <w:color w:val="231F20"/>
          <w:spacing w:val="2"/>
          <w:w w:val="110"/>
          <w:sz w:val="19"/>
        </w:rPr>
        <w:t>programme includes public debates, boardroom</w:t>
      </w:r>
      <w:r>
        <w:rPr>
          <w:color w:val="231F20"/>
          <w:spacing w:val="2"/>
          <w:w w:val="110"/>
          <w:sz w:val="19"/>
        </w:rPr>
        <w:t xml:space="preserve"> </w:t>
      </w:r>
      <w:r>
        <w:rPr>
          <w:color w:val="231F20"/>
          <w:w w:val="110"/>
          <w:sz w:val="19"/>
        </w:rPr>
        <w:t>discussions</w:t>
      </w:r>
      <w:r>
        <w:rPr>
          <w:color w:val="231F20"/>
          <w:spacing w:val="-25"/>
          <w:w w:val="110"/>
          <w:sz w:val="19"/>
        </w:rPr>
        <w:t xml:space="preserve"> </w:t>
      </w:r>
      <w:r>
        <w:rPr>
          <w:color w:val="231F20"/>
          <w:w w:val="110"/>
          <w:sz w:val="19"/>
        </w:rPr>
        <w:t>and</w:t>
      </w:r>
      <w:r>
        <w:rPr>
          <w:color w:val="231F20"/>
          <w:spacing w:val="-24"/>
          <w:w w:val="110"/>
          <w:sz w:val="19"/>
        </w:rPr>
        <w:t xml:space="preserve"> </w:t>
      </w:r>
      <w:r>
        <w:rPr>
          <w:color w:val="231F20"/>
          <w:w w:val="110"/>
          <w:sz w:val="19"/>
        </w:rPr>
        <w:t>‘street-level’</w:t>
      </w:r>
      <w:r>
        <w:rPr>
          <w:color w:val="231F20"/>
          <w:spacing w:val="-24"/>
          <w:w w:val="110"/>
          <w:sz w:val="19"/>
        </w:rPr>
        <w:t xml:space="preserve"> </w:t>
      </w:r>
      <w:r>
        <w:rPr>
          <w:color w:val="231F20"/>
          <w:w w:val="110"/>
          <w:sz w:val="19"/>
        </w:rPr>
        <w:t>events</w:t>
      </w:r>
      <w:r>
        <w:rPr>
          <w:color w:val="231F20"/>
          <w:spacing w:val="-25"/>
          <w:w w:val="110"/>
          <w:sz w:val="19"/>
        </w:rPr>
        <w:t xml:space="preserve"> </w:t>
      </w:r>
      <w:r>
        <w:rPr>
          <w:color w:val="231F20"/>
          <w:w w:val="110"/>
          <w:sz w:val="19"/>
        </w:rPr>
        <w:t>on</w:t>
      </w:r>
      <w:r>
        <w:rPr>
          <w:color w:val="231F20"/>
          <w:spacing w:val="-24"/>
          <w:w w:val="110"/>
          <w:sz w:val="19"/>
        </w:rPr>
        <w:t xml:space="preserve"> </w:t>
      </w:r>
      <w:r>
        <w:rPr>
          <w:color w:val="231F20"/>
          <w:w w:val="110"/>
          <w:sz w:val="19"/>
        </w:rPr>
        <w:t>May</w:t>
      </w:r>
      <w:r>
        <w:rPr>
          <w:color w:val="231F20"/>
          <w:spacing w:val="-24"/>
          <w:w w:val="110"/>
          <w:sz w:val="19"/>
        </w:rPr>
        <w:t xml:space="preserve"> </w:t>
      </w:r>
      <w:r>
        <w:rPr>
          <w:color w:val="231F20"/>
          <w:spacing w:val="-3"/>
          <w:w w:val="110"/>
          <w:sz w:val="19"/>
        </w:rPr>
        <w:t>Day,</w:t>
      </w:r>
      <w:r>
        <w:rPr>
          <w:color w:val="231F20"/>
          <w:spacing w:val="-25"/>
          <w:w w:val="110"/>
          <w:sz w:val="19"/>
        </w:rPr>
        <w:t xml:space="preserve"> </w:t>
      </w:r>
      <w:r>
        <w:rPr>
          <w:color w:val="231F20"/>
          <w:w w:val="110"/>
          <w:sz w:val="19"/>
        </w:rPr>
        <w:t xml:space="preserve">which this year included a ‘sermon for the </w:t>
      </w:r>
      <w:r>
        <w:rPr>
          <w:color w:val="231F20"/>
          <w:spacing w:val="2"/>
          <w:w w:val="110"/>
          <w:sz w:val="19"/>
        </w:rPr>
        <w:t xml:space="preserve">City’ </w:t>
      </w:r>
      <w:r>
        <w:rPr>
          <w:color w:val="231F20"/>
          <w:w w:val="110"/>
          <w:sz w:val="19"/>
        </w:rPr>
        <w:t>on the steps of the Royal Exchange followed by an open forum,</w:t>
      </w:r>
      <w:r>
        <w:rPr>
          <w:color w:val="231F20"/>
          <w:spacing w:val="-5"/>
          <w:w w:val="110"/>
          <w:sz w:val="19"/>
        </w:rPr>
        <w:t xml:space="preserve"> </w:t>
      </w:r>
      <w:r>
        <w:rPr>
          <w:color w:val="231F20"/>
          <w:w w:val="110"/>
          <w:sz w:val="19"/>
        </w:rPr>
        <w:t>and,</w:t>
      </w:r>
      <w:r>
        <w:rPr>
          <w:color w:val="231F20"/>
          <w:spacing w:val="-4"/>
          <w:w w:val="110"/>
          <w:sz w:val="19"/>
        </w:rPr>
        <w:t xml:space="preserve"> </w:t>
      </w:r>
      <w:r>
        <w:rPr>
          <w:color w:val="231F20"/>
          <w:w w:val="110"/>
          <w:sz w:val="19"/>
        </w:rPr>
        <w:t>for</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third</w:t>
      </w:r>
      <w:r>
        <w:rPr>
          <w:color w:val="231F20"/>
          <w:spacing w:val="-5"/>
          <w:w w:val="110"/>
          <w:sz w:val="19"/>
        </w:rPr>
        <w:t xml:space="preserve"> </w:t>
      </w:r>
      <w:r>
        <w:rPr>
          <w:color w:val="231F20"/>
          <w:w w:val="110"/>
          <w:sz w:val="19"/>
        </w:rPr>
        <w:t>year</w:t>
      </w:r>
      <w:r>
        <w:rPr>
          <w:color w:val="231F20"/>
          <w:spacing w:val="-4"/>
          <w:w w:val="110"/>
          <w:sz w:val="19"/>
        </w:rPr>
        <w:t xml:space="preserve"> </w:t>
      </w:r>
      <w:r>
        <w:rPr>
          <w:color w:val="231F20"/>
          <w:w w:val="110"/>
          <w:sz w:val="19"/>
        </w:rPr>
        <w:t>running,</w:t>
      </w:r>
      <w:r>
        <w:rPr>
          <w:color w:val="231F20"/>
          <w:spacing w:val="-5"/>
          <w:w w:val="110"/>
          <w:sz w:val="19"/>
        </w:rPr>
        <w:t xml:space="preserve"> </w:t>
      </w:r>
      <w:r>
        <w:rPr>
          <w:color w:val="231F20"/>
          <w:w w:val="110"/>
          <w:sz w:val="19"/>
        </w:rPr>
        <w:t>fair</w:t>
      </w:r>
      <w:r>
        <w:rPr>
          <w:color w:val="231F20"/>
          <w:spacing w:val="-4"/>
          <w:w w:val="110"/>
          <w:sz w:val="19"/>
        </w:rPr>
        <w:t xml:space="preserve"> </w:t>
      </w:r>
      <w:r>
        <w:rPr>
          <w:color w:val="231F20"/>
          <w:w w:val="110"/>
          <w:sz w:val="19"/>
        </w:rPr>
        <w:t>trade</w:t>
      </w:r>
      <w:r>
        <w:rPr>
          <w:color w:val="231F20"/>
          <w:spacing w:val="-5"/>
          <w:w w:val="110"/>
          <w:sz w:val="19"/>
        </w:rPr>
        <w:t xml:space="preserve"> </w:t>
      </w:r>
      <w:r>
        <w:rPr>
          <w:color w:val="231F20"/>
          <w:w w:val="110"/>
          <w:sz w:val="19"/>
        </w:rPr>
        <w:t xml:space="preserve">stalls outside City churches. Public lunchtime discussions  in St </w:t>
      </w:r>
      <w:r>
        <w:rPr>
          <w:color w:val="231F20"/>
          <w:spacing w:val="2"/>
          <w:w w:val="110"/>
          <w:sz w:val="19"/>
        </w:rPr>
        <w:t xml:space="preserve">Mary-le-Bow </w:t>
      </w:r>
      <w:r>
        <w:rPr>
          <w:color w:val="231F20"/>
          <w:w w:val="110"/>
          <w:sz w:val="19"/>
        </w:rPr>
        <w:t>Church, Cheapside, have brought together politicians, bankers, academics, church and agency leaders and journalists to debate topics such as corporate social responsibility, debt</w:t>
      </w:r>
      <w:r>
        <w:rPr>
          <w:color w:val="231F20"/>
          <w:w w:val="110"/>
          <w:sz w:val="19"/>
        </w:rPr>
        <w:t xml:space="preserve"> and other development-related</w:t>
      </w:r>
      <w:r>
        <w:rPr>
          <w:color w:val="231F20"/>
          <w:spacing w:val="-3"/>
          <w:w w:val="110"/>
          <w:sz w:val="19"/>
        </w:rPr>
        <w:t xml:space="preserve"> </w:t>
      </w:r>
      <w:r>
        <w:rPr>
          <w:color w:val="231F20"/>
          <w:w w:val="110"/>
          <w:sz w:val="19"/>
        </w:rPr>
        <w:t>issues.</w:t>
      </w:r>
    </w:p>
    <w:p w:rsidR="00DC5273" w:rsidRDefault="00DC5273">
      <w:pPr>
        <w:pStyle w:val="BodyText"/>
        <w:spacing w:before="7"/>
        <w:rPr>
          <w:sz w:val="20"/>
        </w:rPr>
      </w:pPr>
    </w:p>
    <w:p w:rsidR="00DC5273" w:rsidRDefault="006E3FAD">
      <w:pPr>
        <w:pStyle w:val="Heading8"/>
        <w:numPr>
          <w:ilvl w:val="0"/>
          <w:numId w:val="93"/>
        </w:numPr>
        <w:tabs>
          <w:tab w:val="left" w:pos="1280"/>
          <w:tab w:val="left" w:pos="1281"/>
        </w:tabs>
        <w:ind w:left="1280"/>
        <w:jc w:val="both"/>
      </w:pPr>
      <w:r>
        <w:rPr>
          <w:color w:val="231F20"/>
          <w:w w:val="105"/>
        </w:rPr>
        <w:t>Assets for</w:t>
      </w:r>
      <w:r>
        <w:rPr>
          <w:color w:val="231F20"/>
          <w:spacing w:val="8"/>
          <w:w w:val="105"/>
        </w:rPr>
        <w:t xml:space="preserve"> </w:t>
      </w:r>
      <w:r>
        <w:rPr>
          <w:color w:val="231F20"/>
          <w:w w:val="105"/>
        </w:rPr>
        <w:t>Life</w:t>
      </w:r>
    </w:p>
    <w:p w:rsidR="00DC5273" w:rsidRDefault="006E3FAD">
      <w:pPr>
        <w:pStyle w:val="ListParagraph"/>
        <w:numPr>
          <w:ilvl w:val="1"/>
          <w:numId w:val="93"/>
        </w:numPr>
        <w:tabs>
          <w:tab w:val="left" w:pos="1281"/>
        </w:tabs>
        <w:spacing w:before="11" w:line="247" w:lineRule="auto"/>
        <w:ind w:left="600" w:hanging="1"/>
        <w:jc w:val="both"/>
        <w:rPr>
          <w:color w:val="231F20"/>
          <w:sz w:val="19"/>
        </w:rPr>
      </w:pPr>
      <w:r>
        <w:rPr>
          <w:color w:val="231F20"/>
          <w:w w:val="110"/>
          <w:sz w:val="19"/>
        </w:rPr>
        <w:t xml:space="preserve">Poverty, hardship and </w:t>
      </w:r>
      <w:r>
        <w:rPr>
          <w:color w:val="231F20"/>
          <w:spacing w:val="2"/>
          <w:w w:val="110"/>
          <w:sz w:val="19"/>
        </w:rPr>
        <w:t xml:space="preserve">marginalization </w:t>
      </w:r>
      <w:r>
        <w:rPr>
          <w:color w:val="231F20"/>
          <w:w w:val="110"/>
          <w:sz w:val="19"/>
        </w:rPr>
        <w:t xml:space="preserve">are experienced by people in our own neighbourhoods as well as in the developing world. With the Church Related Community Work </w:t>
      </w:r>
      <w:r>
        <w:rPr>
          <w:color w:val="231F20"/>
          <w:spacing w:val="2"/>
          <w:w w:val="110"/>
          <w:sz w:val="19"/>
        </w:rPr>
        <w:t xml:space="preserve">programme </w:t>
      </w:r>
      <w:r>
        <w:rPr>
          <w:color w:val="231F20"/>
          <w:w w:val="110"/>
          <w:sz w:val="19"/>
        </w:rPr>
        <w:t xml:space="preserve">and  </w:t>
      </w:r>
      <w:r>
        <w:rPr>
          <w:color w:val="231F20"/>
          <w:spacing w:val="-3"/>
          <w:w w:val="110"/>
          <w:sz w:val="19"/>
        </w:rPr>
        <w:t>Toc</w:t>
      </w:r>
      <w:r>
        <w:rPr>
          <w:color w:val="231F20"/>
          <w:spacing w:val="41"/>
          <w:w w:val="110"/>
          <w:sz w:val="19"/>
        </w:rPr>
        <w:t xml:space="preserve"> </w:t>
      </w:r>
      <w:r>
        <w:rPr>
          <w:color w:val="231F20"/>
          <w:w w:val="110"/>
          <w:sz w:val="19"/>
        </w:rPr>
        <w:t>H  we have produced a valuable resource for churches wanting to become more involved in serving their own loca</w:t>
      </w:r>
      <w:r>
        <w:rPr>
          <w:color w:val="231F20"/>
          <w:w w:val="110"/>
          <w:sz w:val="19"/>
        </w:rPr>
        <w:t>l community. By examining a variety of projects that churches are undertaking in their local areas, and presenting them in a workbook and video, ‘Assets</w:t>
      </w:r>
      <w:r>
        <w:rPr>
          <w:color w:val="231F20"/>
          <w:spacing w:val="-27"/>
          <w:w w:val="110"/>
          <w:sz w:val="19"/>
        </w:rPr>
        <w:t xml:space="preserve"> </w:t>
      </w:r>
      <w:r>
        <w:rPr>
          <w:color w:val="231F20"/>
          <w:w w:val="110"/>
          <w:sz w:val="19"/>
        </w:rPr>
        <w:t>for</w:t>
      </w:r>
      <w:r>
        <w:rPr>
          <w:color w:val="231F20"/>
          <w:spacing w:val="-27"/>
          <w:w w:val="110"/>
          <w:sz w:val="19"/>
        </w:rPr>
        <w:t xml:space="preserve"> </w:t>
      </w:r>
      <w:r>
        <w:rPr>
          <w:color w:val="231F20"/>
          <w:w w:val="110"/>
          <w:sz w:val="19"/>
        </w:rPr>
        <w:t>Life’</w:t>
      </w:r>
      <w:r>
        <w:rPr>
          <w:color w:val="231F20"/>
          <w:spacing w:val="-26"/>
          <w:w w:val="110"/>
          <w:sz w:val="19"/>
        </w:rPr>
        <w:t xml:space="preserve"> </w:t>
      </w:r>
      <w:r>
        <w:rPr>
          <w:color w:val="231F20"/>
          <w:w w:val="110"/>
          <w:sz w:val="19"/>
        </w:rPr>
        <w:t>aims</w:t>
      </w:r>
      <w:r>
        <w:rPr>
          <w:color w:val="231F20"/>
          <w:spacing w:val="-27"/>
          <w:w w:val="110"/>
          <w:sz w:val="19"/>
        </w:rPr>
        <w:t xml:space="preserve"> </w:t>
      </w:r>
      <w:r>
        <w:rPr>
          <w:color w:val="231F20"/>
          <w:w w:val="110"/>
          <w:sz w:val="19"/>
        </w:rPr>
        <w:t>to</w:t>
      </w:r>
      <w:r>
        <w:rPr>
          <w:color w:val="231F20"/>
          <w:spacing w:val="-26"/>
          <w:w w:val="110"/>
          <w:sz w:val="19"/>
        </w:rPr>
        <w:t xml:space="preserve"> </w:t>
      </w:r>
      <w:r>
        <w:rPr>
          <w:color w:val="231F20"/>
          <w:w w:val="110"/>
          <w:sz w:val="19"/>
        </w:rPr>
        <w:t>resource,</w:t>
      </w:r>
      <w:r>
        <w:rPr>
          <w:color w:val="231F20"/>
          <w:spacing w:val="-27"/>
          <w:w w:val="110"/>
          <w:sz w:val="19"/>
        </w:rPr>
        <w:t xml:space="preserve"> </w:t>
      </w:r>
      <w:r>
        <w:rPr>
          <w:color w:val="231F20"/>
          <w:w w:val="110"/>
          <w:sz w:val="19"/>
        </w:rPr>
        <w:t>encourage</w:t>
      </w:r>
      <w:r>
        <w:rPr>
          <w:color w:val="231F20"/>
          <w:spacing w:val="-26"/>
          <w:w w:val="110"/>
          <w:sz w:val="19"/>
        </w:rPr>
        <w:t xml:space="preserve"> </w:t>
      </w:r>
      <w:r>
        <w:rPr>
          <w:color w:val="231F20"/>
          <w:w w:val="110"/>
          <w:sz w:val="19"/>
        </w:rPr>
        <w:t>and</w:t>
      </w:r>
      <w:r>
        <w:rPr>
          <w:color w:val="231F20"/>
          <w:spacing w:val="-27"/>
          <w:w w:val="110"/>
          <w:sz w:val="19"/>
        </w:rPr>
        <w:t xml:space="preserve"> </w:t>
      </w:r>
      <w:r>
        <w:rPr>
          <w:color w:val="231F20"/>
          <w:w w:val="110"/>
          <w:sz w:val="19"/>
        </w:rPr>
        <w:t>inspire churches already active in neighbourhood renewal, those considering being active, and those for whom the</w:t>
      </w:r>
      <w:r>
        <w:rPr>
          <w:color w:val="231F20"/>
          <w:spacing w:val="-14"/>
          <w:w w:val="110"/>
          <w:sz w:val="19"/>
        </w:rPr>
        <w:t xml:space="preserve"> </w:t>
      </w:r>
      <w:r>
        <w:rPr>
          <w:color w:val="231F20"/>
          <w:w w:val="110"/>
          <w:sz w:val="19"/>
        </w:rPr>
        <w:t>concept</w:t>
      </w:r>
      <w:r>
        <w:rPr>
          <w:color w:val="231F20"/>
          <w:spacing w:val="-13"/>
          <w:w w:val="110"/>
          <w:sz w:val="19"/>
        </w:rPr>
        <w:t xml:space="preserve"> </w:t>
      </w:r>
      <w:r>
        <w:rPr>
          <w:color w:val="231F20"/>
          <w:w w:val="110"/>
          <w:sz w:val="19"/>
        </w:rPr>
        <w:t>might</w:t>
      </w:r>
      <w:r>
        <w:rPr>
          <w:color w:val="231F20"/>
          <w:spacing w:val="-13"/>
          <w:w w:val="110"/>
          <w:sz w:val="19"/>
        </w:rPr>
        <w:t xml:space="preserve"> </w:t>
      </w:r>
      <w:r>
        <w:rPr>
          <w:color w:val="231F20"/>
          <w:w w:val="110"/>
          <w:sz w:val="19"/>
        </w:rPr>
        <w:t>still</w:t>
      </w:r>
      <w:r>
        <w:rPr>
          <w:color w:val="231F20"/>
          <w:spacing w:val="-13"/>
          <w:w w:val="110"/>
          <w:sz w:val="19"/>
        </w:rPr>
        <w:t xml:space="preserve"> </w:t>
      </w:r>
      <w:r>
        <w:rPr>
          <w:color w:val="231F20"/>
          <w:w w:val="110"/>
          <w:sz w:val="19"/>
        </w:rPr>
        <w:t>be</w:t>
      </w:r>
      <w:r>
        <w:rPr>
          <w:color w:val="231F20"/>
          <w:spacing w:val="-14"/>
          <w:w w:val="110"/>
          <w:sz w:val="19"/>
        </w:rPr>
        <w:t xml:space="preserve"> </w:t>
      </w:r>
      <w:r>
        <w:rPr>
          <w:color w:val="231F20"/>
          <w:w w:val="110"/>
          <w:sz w:val="19"/>
        </w:rPr>
        <w:t>unfamiliar.</w:t>
      </w:r>
      <w:r>
        <w:rPr>
          <w:color w:val="231F20"/>
          <w:spacing w:val="21"/>
          <w:w w:val="110"/>
          <w:sz w:val="19"/>
        </w:rPr>
        <w:t xml:space="preserve"> </w:t>
      </w:r>
      <w:r>
        <w:rPr>
          <w:color w:val="231F20"/>
          <w:w w:val="110"/>
          <w:sz w:val="19"/>
        </w:rPr>
        <w:t>We</w:t>
      </w:r>
      <w:r>
        <w:rPr>
          <w:color w:val="231F20"/>
          <w:spacing w:val="-13"/>
          <w:w w:val="110"/>
          <w:sz w:val="19"/>
        </w:rPr>
        <w:t xml:space="preserve"> </w:t>
      </w:r>
      <w:r>
        <w:rPr>
          <w:color w:val="231F20"/>
          <w:w w:val="110"/>
          <w:sz w:val="19"/>
        </w:rPr>
        <w:t>look</w:t>
      </w:r>
      <w:r>
        <w:rPr>
          <w:color w:val="231F20"/>
          <w:spacing w:val="-13"/>
          <w:w w:val="110"/>
          <w:sz w:val="19"/>
        </w:rPr>
        <w:t xml:space="preserve"> </w:t>
      </w:r>
      <w:r>
        <w:rPr>
          <w:color w:val="231F20"/>
          <w:w w:val="110"/>
          <w:sz w:val="19"/>
        </w:rPr>
        <w:t>forward to launching this pack at Assembly and to its being available for churches to</w:t>
      </w:r>
      <w:r>
        <w:rPr>
          <w:color w:val="231F20"/>
          <w:spacing w:val="-10"/>
          <w:w w:val="110"/>
          <w:sz w:val="19"/>
        </w:rPr>
        <w:t xml:space="preserve"> </w:t>
      </w:r>
      <w:r>
        <w:rPr>
          <w:color w:val="231F20"/>
          <w:w w:val="110"/>
          <w:sz w:val="19"/>
        </w:rPr>
        <w:t>use.</w:t>
      </w:r>
    </w:p>
    <w:p w:rsidR="00DC5273" w:rsidRDefault="006E3FAD">
      <w:pPr>
        <w:pStyle w:val="Heading8"/>
        <w:numPr>
          <w:ilvl w:val="0"/>
          <w:numId w:val="93"/>
        </w:numPr>
        <w:tabs>
          <w:tab w:val="left" w:pos="1092"/>
          <w:tab w:val="left" w:pos="1093"/>
        </w:tabs>
        <w:spacing w:before="78"/>
        <w:ind w:left="1092"/>
        <w:jc w:val="both"/>
      </w:pPr>
      <w:r>
        <w:rPr>
          <w:color w:val="231F20"/>
          <w:spacing w:val="-2"/>
          <w:w w:val="105"/>
        </w:rPr>
        <w:br w:type="column"/>
      </w:r>
      <w:r>
        <w:rPr>
          <w:color w:val="231F20"/>
          <w:w w:val="105"/>
        </w:rPr>
        <w:t>Commitme</w:t>
      </w:r>
      <w:r>
        <w:rPr>
          <w:color w:val="231F20"/>
          <w:w w:val="105"/>
        </w:rPr>
        <w:t>nt for</w:t>
      </w:r>
      <w:r>
        <w:rPr>
          <w:color w:val="231F20"/>
          <w:spacing w:val="8"/>
          <w:w w:val="105"/>
        </w:rPr>
        <w:t xml:space="preserve"> </w:t>
      </w:r>
      <w:r>
        <w:rPr>
          <w:color w:val="231F20"/>
          <w:w w:val="105"/>
        </w:rPr>
        <w:t>Life</w:t>
      </w:r>
    </w:p>
    <w:p w:rsidR="00DC5273" w:rsidRDefault="006E3FAD">
      <w:pPr>
        <w:pStyle w:val="ListParagraph"/>
        <w:numPr>
          <w:ilvl w:val="1"/>
          <w:numId w:val="92"/>
        </w:numPr>
        <w:tabs>
          <w:tab w:val="left" w:pos="1093"/>
        </w:tabs>
        <w:spacing w:before="11"/>
        <w:jc w:val="both"/>
        <w:rPr>
          <w:sz w:val="19"/>
        </w:rPr>
      </w:pPr>
      <w:r>
        <w:rPr>
          <w:color w:val="231F20"/>
          <w:w w:val="110"/>
          <w:sz w:val="19"/>
        </w:rPr>
        <w:t>Challenge</w:t>
      </w:r>
    </w:p>
    <w:p w:rsidR="00DC5273" w:rsidRDefault="006E3FAD">
      <w:pPr>
        <w:pStyle w:val="ListParagraph"/>
        <w:numPr>
          <w:ilvl w:val="2"/>
          <w:numId w:val="92"/>
        </w:numPr>
        <w:tabs>
          <w:tab w:val="left" w:pos="1093"/>
        </w:tabs>
        <w:spacing w:before="8" w:line="247" w:lineRule="auto"/>
        <w:ind w:right="437" w:hanging="1"/>
        <w:jc w:val="both"/>
        <w:rPr>
          <w:sz w:val="19"/>
        </w:rPr>
      </w:pPr>
      <w:r>
        <w:rPr>
          <w:color w:val="231F20"/>
          <w:w w:val="110"/>
          <w:sz w:val="19"/>
        </w:rPr>
        <w:t>At Assembly last year Clare Short electrified those</w:t>
      </w:r>
      <w:r>
        <w:rPr>
          <w:color w:val="231F20"/>
          <w:spacing w:val="-9"/>
          <w:w w:val="110"/>
          <w:sz w:val="19"/>
        </w:rPr>
        <w:t xml:space="preserve"> </w:t>
      </w:r>
      <w:r>
        <w:rPr>
          <w:color w:val="231F20"/>
          <w:w w:val="110"/>
          <w:sz w:val="19"/>
        </w:rPr>
        <w:t>who</w:t>
      </w:r>
      <w:r>
        <w:rPr>
          <w:color w:val="231F20"/>
          <w:spacing w:val="-9"/>
          <w:w w:val="110"/>
          <w:sz w:val="19"/>
        </w:rPr>
        <w:t xml:space="preserve"> </w:t>
      </w:r>
      <w:r>
        <w:rPr>
          <w:color w:val="231F20"/>
          <w:w w:val="110"/>
          <w:sz w:val="19"/>
        </w:rPr>
        <w:t>heard</w:t>
      </w:r>
      <w:r>
        <w:rPr>
          <w:color w:val="231F20"/>
          <w:spacing w:val="-9"/>
          <w:w w:val="110"/>
          <w:sz w:val="19"/>
        </w:rPr>
        <w:t xml:space="preserve"> </w:t>
      </w:r>
      <w:r>
        <w:rPr>
          <w:color w:val="231F20"/>
          <w:w w:val="110"/>
          <w:sz w:val="19"/>
        </w:rPr>
        <w:t>her:</w:t>
      </w:r>
      <w:r>
        <w:rPr>
          <w:color w:val="231F20"/>
          <w:spacing w:val="-9"/>
          <w:w w:val="110"/>
          <w:sz w:val="19"/>
        </w:rPr>
        <w:t xml:space="preserve"> </w:t>
      </w:r>
      <w:r>
        <w:rPr>
          <w:color w:val="231F20"/>
          <w:w w:val="110"/>
          <w:sz w:val="19"/>
        </w:rPr>
        <w:t>‘Now</w:t>
      </w:r>
      <w:r>
        <w:rPr>
          <w:color w:val="231F20"/>
          <w:spacing w:val="-9"/>
          <w:w w:val="110"/>
          <w:sz w:val="19"/>
        </w:rPr>
        <w:t xml:space="preserve"> </w:t>
      </w:r>
      <w:r>
        <w:rPr>
          <w:color w:val="231F20"/>
          <w:w w:val="110"/>
          <w:sz w:val="19"/>
        </w:rPr>
        <w:t>is</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time</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people</w:t>
      </w:r>
      <w:r>
        <w:rPr>
          <w:color w:val="231F20"/>
          <w:spacing w:val="-9"/>
          <w:w w:val="110"/>
          <w:sz w:val="19"/>
        </w:rPr>
        <w:t xml:space="preserve"> </w:t>
      </w:r>
      <w:r>
        <w:rPr>
          <w:color w:val="231F20"/>
          <w:w w:val="110"/>
          <w:sz w:val="19"/>
        </w:rPr>
        <w:t xml:space="preserve">who say they believe in Jesus Christ to really mean </w:t>
      </w:r>
      <w:r>
        <w:rPr>
          <w:color w:val="231F20"/>
          <w:spacing w:val="2"/>
          <w:w w:val="110"/>
          <w:sz w:val="19"/>
        </w:rPr>
        <w:t xml:space="preserve">it’ </w:t>
      </w:r>
      <w:r>
        <w:rPr>
          <w:color w:val="231F20"/>
          <w:w w:val="110"/>
          <w:sz w:val="19"/>
        </w:rPr>
        <w:t>she said, challenging us to rediscover a sense of purpose through the struggle for justice and fairness in the world. Commitment  for  Life  has  been  galvanized to respond to that, knowing also that the General Secretary was inundated with messages follo</w:t>
      </w:r>
      <w:r>
        <w:rPr>
          <w:color w:val="231F20"/>
          <w:w w:val="110"/>
          <w:sz w:val="19"/>
        </w:rPr>
        <w:t>wing up on this topic. So began a process of strengthening the work of justice in our church, our task being to resource</w:t>
      </w:r>
      <w:r>
        <w:rPr>
          <w:color w:val="231F20"/>
          <w:spacing w:val="-22"/>
          <w:w w:val="110"/>
          <w:sz w:val="19"/>
        </w:rPr>
        <w:t xml:space="preserve"> </w:t>
      </w:r>
      <w:r>
        <w:rPr>
          <w:color w:val="231F20"/>
          <w:w w:val="110"/>
          <w:sz w:val="19"/>
        </w:rPr>
        <w:t>churches</w:t>
      </w:r>
      <w:r>
        <w:rPr>
          <w:color w:val="231F20"/>
          <w:spacing w:val="-22"/>
          <w:w w:val="110"/>
          <w:sz w:val="19"/>
        </w:rPr>
        <w:t xml:space="preserve"> </w:t>
      </w:r>
      <w:r>
        <w:rPr>
          <w:color w:val="231F20"/>
          <w:w w:val="110"/>
          <w:sz w:val="19"/>
        </w:rPr>
        <w:t>to</w:t>
      </w:r>
      <w:r>
        <w:rPr>
          <w:color w:val="231F20"/>
          <w:spacing w:val="-21"/>
          <w:w w:val="110"/>
          <w:sz w:val="19"/>
        </w:rPr>
        <w:t xml:space="preserve"> </w:t>
      </w:r>
      <w:r>
        <w:rPr>
          <w:color w:val="231F20"/>
          <w:w w:val="110"/>
          <w:sz w:val="19"/>
        </w:rPr>
        <w:t>campaign</w:t>
      </w:r>
      <w:r>
        <w:rPr>
          <w:color w:val="231F20"/>
          <w:spacing w:val="-22"/>
          <w:w w:val="110"/>
          <w:sz w:val="19"/>
        </w:rPr>
        <w:t xml:space="preserve"> </w:t>
      </w:r>
      <w:r>
        <w:rPr>
          <w:color w:val="231F20"/>
          <w:w w:val="110"/>
          <w:sz w:val="19"/>
        </w:rPr>
        <w:t>for</w:t>
      </w:r>
      <w:r>
        <w:rPr>
          <w:color w:val="231F20"/>
          <w:spacing w:val="-21"/>
          <w:w w:val="110"/>
          <w:sz w:val="19"/>
        </w:rPr>
        <w:t xml:space="preserve"> </w:t>
      </w:r>
      <w:r>
        <w:rPr>
          <w:color w:val="231F20"/>
          <w:w w:val="110"/>
          <w:sz w:val="19"/>
        </w:rPr>
        <w:t>justice</w:t>
      </w:r>
      <w:r>
        <w:rPr>
          <w:color w:val="231F20"/>
          <w:spacing w:val="-22"/>
          <w:w w:val="110"/>
          <w:sz w:val="19"/>
        </w:rPr>
        <w:t xml:space="preserve"> </w:t>
      </w:r>
      <w:r>
        <w:rPr>
          <w:color w:val="231F20"/>
          <w:w w:val="110"/>
          <w:sz w:val="19"/>
        </w:rPr>
        <w:t>and</w:t>
      </w:r>
      <w:r>
        <w:rPr>
          <w:color w:val="231F20"/>
          <w:spacing w:val="-21"/>
          <w:w w:val="110"/>
          <w:sz w:val="19"/>
        </w:rPr>
        <w:t xml:space="preserve"> </w:t>
      </w:r>
      <w:r>
        <w:rPr>
          <w:color w:val="231F20"/>
          <w:w w:val="110"/>
          <w:sz w:val="19"/>
        </w:rPr>
        <w:t>fairness. Our</w:t>
      </w:r>
      <w:r>
        <w:rPr>
          <w:color w:val="231F20"/>
          <w:spacing w:val="-13"/>
          <w:w w:val="110"/>
          <w:sz w:val="19"/>
        </w:rPr>
        <w:t xml:space="preserve"> </w:t>
      </w:r>
      <w:r>
        <w:rPr>
          <w:color w:val="231F20"/>
          <w:w w:val="110"/>
          <w:sz w:val="19"/>
        </w:rPr>
        <w:t>strapline</w:t>
      </w:r>
      <w:r>
        <w:rPr>
          <w:color w:val="231F20"/>
          <w:spacing w:val="-12"/>
          <w:w w:val="110"/>
          <w:sz w:val="19"/>
        </w:rPr>
        <w:t xml:space="preserve"> </w:t>
      </w:r>
      <w:r>
        <w:rPr>
          <w:color w:val="231F20"/>
          <w:w w:val="110"/>
          <w:sz w:val="19"/>
        </w:rPr>
        <w:t>is</w:t>
      </w:r>
      <w:r>
        <w:rPr>
          <w:color w:val="231F20"/>
          <w:spacing w:val="-12"/>
          <w:w w:val="110"/>
          <w:sz w:val="19"/>
        </w:rPr>
        <w:t xml:space="preserve"> </w:t>
      </w:r>
      <w:r>
        <w:rPr>
          <w:color w:val="231F20"/>
          <w:spacing w:val="2"/>
          <w:w w:val="110"/>
          <w:sz w:val="19"/>
        </w:rPr>
        <w:t>‘The</w:t>
      </w:r>
      <w:r>
        <w:rPr>
          <w:color w:val="231F20"/>
          <w:spacing w:val="-12"/>
          <w:w w:val="110"/>
          <w:sz w:val="19"/>
        </w:rPr>
        <w:t xml:space="preserve"> </w:t>
      </w:r>
      <w:r>
        <w:rPr>
          <w:color w:val="231F20"/>
          <w:w w:val="110"/>
          <w:sz w:val="19"/>
        </w:rPr>
        <w:t>United</w:t>
      </w:r>
      <w:r>
        <w:rPr>
          <w:color w:val="231F20"/>
          <w:spacing w:val="-13"/>
          <w:w w:val="110"/>
          <w:sz w:val="19"/>
        </w:rPr>
        <w:t xml:space="preserve"> </w:t>
      </w:r>
      <w:r>
        <w:rPr>
          <w:color w:val="231F20"/>
          <w:w w:val="110"/>
          <w:sz w:val="19"/>
        </w:rPr>
        <w:t>Reformed</w:t>
      </w:r>
      <w:r>
        <w:rPr>
          <w:color w:val="231F20"/>
          <w:spacing w:val="-12"/>
          <w:w w:val="110"/>
          <w:sz w:val="19"/>
        </w:rPr>
        <w:t xml:space="preserve"> </w:t>
      </w:r>
      <w:r>
        <w:rPr>
          <w:color w:val="231F20"/>
          <w:w w:val="110"/>
          <w:sz w:val="19"/>
        </w:rPr>
        <w:t>Church</w:t>
      </w:r>
      <w:r>
        <w:rPr>
          <w:color w:val="231F20"/>
          <w:spacing w:val="-12"/>
          <w:w w:val="110"/>
          <w:sz w:val="19"/>
        </w:rPr>
        <w:t xml:space="preserve"> </w:t>
      </w:r>
      <w:r>
        <w:rPr>
          <w:color w:val="231F20"/>
          <w:w w:val="110"/>
          <w:sz w:val="19"/>
        </w:rPr>
        <w:t>working for justice and peace in the</w:t>
      </w:r>
      <w:r>
        <w:rPr>
          <w:color w:val="231F20"/>
          <w:spacing w:val="-19"/>
          <w:w w:val="110"/>
          <w:sz w:val="19"/>
        </w:rPr>
        <w:t xml:space="preserve"> </w:t>
      </w:r>
      <w:r>
        <w:rPr>
          <w:color w:val="231F20"/>
          <w:w w:val="110"/>
          <w:sz w:val="19"/>
        </w:rPr>
        <w:t>world’</w:t>
      </w:r>
      <w:r>
        <w:rPr>
          <w:color w:val="231F20"/>
          <w:w w:val="110"/>
          <w:sz w:val="19"/>
        </w:rPr>
        <w:t>.</w:t>
      </w:r>
    </w:p>
    <w:p w:rsidR="00DC5273" w:rsidRDefault="00DC5273">
      <w:pPr>
        <w:pStyle w:val="BodyText"/>
        <w:spacing w:before="11"/>
        <w:rPr>
          <w:sz w:val="20"/>
        </w:rPr>
      </w:pPr>
    </w:p>
    <w:p w:rsidR="00DC5273" w:rsidRDefault="006E3FAD">
      <w:pPr>
        <w:pStyle w:val="ListParagraph"/>
        <w:numPr>
          <w:ilvl w:val="2"/>
          <w:numId w:val="92"/>
        </w:numPr>
        <w:tabs>
          <w:tab w:val="left" w:pos="1093"/>
        </w:tabs>
        <w:spacing w:line="247" w:lineRule="auto"/>
        <w:ind w:right="437" w:firstLine="0"/>
        <w:jc w:val="both"/>
        <w:rPr>
          <w:sz w:val="19"/>
        </w:rPr>
      </w:pPr>
      <w:r>
        <w:rPr>
          <w:color w:val="231F20"/>
          <w:w w:val="105"/>
          <w:sz w:val="19"/>
        </w:rPr>
        <w:t xml:space="preserve">The key areas for our focus include Fairtrade; Trade </w:t>
      </w:r>
      <w:r>
        <w:rPr>
          <w:color w:val="231F20"/>
          <w:spacing w:val="2"/>
          <w:w w:val="105"/>
          <w:sz w:val="19"/>
        </w:rPr>
        <w:t xml:space="preserve">Justice; debt </w:t>
      </w:r>
      <w:r>
        <w:rPr>
          <w:color w:val="231F20"/>
          <w:spacing w:val="3"/>
          <w:w w:val="105"/>
          <w:sz w:val="19"/>
        </w:rPr>
        <w:t xml:space="preserve">relief; </w:t>
      </w:r>
      <w:r>
        <w:rPr>
          <w:color w:val="231F20"/>
          <w:spacing w:val="4"/>
          <w:w w:val="105"/>
          <w:sz w:val="19"/>
        </w:rPr>
        <w:t xml:space="preserve">poverty </w:t>
      </w:r>
      <w:r>
        <w:rPr>
          <w:color w:val="231F20"/>
          <w:spacing w:val="3"/>
          <w:w w:val="105"/>
          <w:sz w:val="19"/>
        </w:rPr>
        <w:t xml:space="preserve">elimination </w:t>
      </w:r>
      <w:r>
        <w:rPr>
          <w:color w:val="231F20"/>
          <w:w w:val="105"/>
          <w:sz w:val="19"/>
        </w:rPr>
        <w:t xml:space="preserve">(achieving the Millennium Development Goals) and recognising that  global  inequality  also  impacts  on our own communities in the UK. Other issues we address are: the struggle for peace and justice in Israel/ Palestine; </w:t>
      </w:r>
      <w:r>
        <w:rPr>
          <w:color w:val="231F20"/>
          <w:spacing w:val="-3"/>
          <w:w w:val="105"/>
          <w:sz w:val="19"/>
        </w:rPr>
        <w:t xml:space="preserve">HIV/AIDS; </w:t>
      </w:r>
      <w:r>
        <w:rPr>
          <w:color w:val="231F20"/>
          <w:w w:val="105"/>
          <w:sz w:val="19"/>
        </w:rPr>
        <w:t>and environmental sustai</w:t>
      </w:r>
      <w:r>
        <w:rPr>
          <w:color w:val="231F20"/>
          <w:w w:val="105"/>
          <w:sz w:val="19"/>
        </w:rPr>
        <w:t xml:space="preserve">nability. We continue to update churches about our Christian Aid </w:t>
      </w:r>
      <w:r>
        <w:rPr>
          <w:color w:val="231F20"/>
          <w:spacing w:val="2"/>
          <w:w w:val="105"/>
          <w:sz w:val="19"/>
        </w:rPr>
        <w:t xml:space="preserve">partners </w:t>
      </w:r>
      <w:r>
        <w:rPr>
          <w:color w:val="231F20"/>
          <w:w w:val="105"/>
          <w:sz w:val="19"/>
        </w:rPr>
        <w:t xml:space="preserve">in  one  of  four  countries:  Zimbabwe,  the </w:t>
      </w:r>
      <w:r>
        <w:rPr>
          <w:color w:val="231F20"/>
          <w:spacing w:val="2"/>
          <w:w w:val="105"/>
          <w:sz w:val="19"/>
        </w:rPr>
        <w:t xml:space="preserve">Occupied </w:t>
      </w:r>
      <w:r>
        <w:rPr>
          <w:color w:val="231F20"/>
          <w:w w:val="105"/>
          <w:sz w:val="19"/>
        </w:rPr>
        <w:t>Palestinian Territories, Jamaica and Bangladesh. We recognise that  churches  might  take up part, but not all, of this</w:t>
      </w:r>
      <w:r>
        <w:rPr>
          <w:color w:val="231F20"/>
          <w:spacing w:val="18"/>
          <w:w w:val="105"/>
          <w:sz w:val="19"/>
        </w:rPr>
        <w:t xml:space="preserve"> </w:t>
      </w:r>
      <w:r>
        <w:rPr>
          <w:color w:val="231F20"/>
          <w:w w:val="105"/>
          <w:sz w:val="19"/>
        </w:rPr>
        <w:t>agenda.</w:t>
      </w:r>
    </w:p>
    <w:p w:rsidR="00DC5273" w:rsidRDefault="00DC5273">
      <w:pPr>
        <w:pStyle w:val="BodyText"/>
        <w:spacing w:before="9"/>
        <w:rPr>
          <w:sz w:val="20"/>
        </w:rPr>
      </w:pPr>
    </w:p>
    <w:p w:rsidR="00DC5273" w:rsidRDefault="006E3FAD">
      <w:pPr>
        <w:pStyle w:val="ListParagraph"/>
        <w:numPr>
          <w:ilvl w:val="2"/>
          <w:numId w:val="92"/>
        </w:numPr>
        <w:tabs>
          <w:tab w:val="left" w:pos="1093"/>
        </w:tabs>
        <w:spacing w:line="247" w:lineRule="auto"/>
        <w:ind w:right="437" w:firstLine="0"/>
        <w:jc w:val="both"/>
        <w:rPr>
          <w:sz w:val="19"/>
        </w:rPr>
      </w:pPr>
      <w:r>
        <w:rPr>
          <w:color w:val="231F20"/>
          <w:spacing w:val="2"/>
          <w:w w:val="105"/>
          <w:sz w:val="19"/>
        </w:rPr>
        <w:t xml:space="preserve">The assertion </w:t>
      </w:r>
      <w:r>
        <w:rPr>
          <w:color w:val="231F20"/>
          <w:w w:val="105"/>
          <w:sz w:val="19"/>
        </w:rPr>
        <w:t>in the ‘Catching the vision’ statement that we are called to be a Church which is ‘centred upon the gospel and the proclamation of its message of freedom and justice’ and the call to make a visible</w:t>
      </w:r>
      <w:r>
        <w:rPr>
          <w:color w:val="231F20"/>
          <w:spacing w:val="-15"/>
          <w:w w:val="105"/>
          <w:sz w:val="19"/>
        </w:rPr>
        <w:t xml:space="preserve"> </w:t>
      </w:r>
      <w:r>
        <w:rPr>
          <w:color w:val="231F20"/>
          <w:w w:val="105"/>
          <w:sz w:val="19"/>
        </w:rPr>
        <w:t>difference</w:t>
      </w:r>
      <w:r>
        <w:rPr>
          <w:color w:val="231F20"/>
          <w:spacing w:val="-14"/>
          <w:w w:val="105"/>
          <w:sz w:val="19"/>
        </w:rPr>
        <w:t xml:space="preserve"> </w:t>
      </w:r>
      <w:r>
        <w:rPr>
          <w:color w:val="231F20"/>
          <w:w w:val="105"/>
          <w:sz w:val="19"/>
        </w:rPr>
        <w:t>showed</w:t>
      </w:r>
      <w:r>
        <w:rPr>
          <w:color w:val="231F20"/>
          <w:spacing w:val="-14"/>
          <w:w w:val="105"/>
          <w:sz w:val="19"/>
        </w:rPr>
        <w:t xml:space="preserve"> </w:t>
      </w:r>
      <w:r>
        <w:rPr>
          <w:color w:val="231F20"/>
          <w:w w:val="105"/>
          <w:sz w:val="19"/>
        </w:rPr>
        <w:t>us</w:t>
      </w:r>
      <w:r>
        <w:rPr>
          <w:color w:val="231F20"/>
          <w:spacing w:val="-14"/>
          <w:w w:val="105"/>
          <w:sz w:val="19"/>
        </w:rPr>
        <w:t xml:space="preserve"> </w:t>
      </w:r>
      <w:r>
        <w:rPr>
          <w:color w:val="231F20"/>
          <w:w w:val="105"/>
          <w:sz w:val="19"/>
        </w:rPr>
        <w:t>that</w:t>
      </w:r>
      <w:r>
        <w:rPr>
          <w:color w:val="231F20"/>
          <w:spacing w:val="-14"/>
          <w:w w:val="105"/>
          <w:sz w:val="19"/>
        </w:rPr>
        <w:t xml:space="preserve"> </w:t>
      </w:r>
      <w:r>
        <w:rPr>
          <w:color w:val="231F20"/>
          <w:w w:val="105"/>
          <w:sz w:val="19"/>
        </w:rPr>
        <w:t>the</w:t>
      </w:r>
      <w:r>
        <w:rPr>
          <w:color w:val="231F20"/>
          <w:spacing w:val="-14"/>
          <w:w w:val="105"/>
          <w:sz w:val="19"/>
        </w:rPr>
        <w:t xml:space="preserve"> </w:t>
      </w:r>
      <w:r>
        <w:rPr>
          <w:color w:val="231F20"/>
          <w:w w:val="105"/>
          <w:sz w:val="19"/>
        </w:rPr>
        <w:t>context</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o</w:t>
      </w:r>
      <w:r>
        <w:rPr>
          <w:color w:val="231F20"/>
          <w:w w:val="105"/>
          <w:sz w:val="19"/>
        </w:rPr>
        <w:t>ur</w:t>
      </w:r>
      <w:r>
        <w:rPr>
          <w:color w:val="231F20"/>
          <w:spacing w:val="-14"/>
          <w:w w:val="105"/>
          <w:sz w:val="19"/>
        </w:rPr>
        <w:t xml:space="preserve"> </w:t>
      </w:r>
      <w:r>
        <w:rPr>
          <w:color w:val="231F20"/>
          <w:w w:val="105"/>
          <w:sz w:val="19"/>
        </w:rPr>
        <w:t>work is changing. Speaking in October 2003, David Cornick said ‘We need to continually be reminded that being “in Christ” means transcending narrow nationalisms and cultural constructs – including economic and political systems which are intended to adv</w:t>
      </w:r>
      <w:r>
        <w:rPr>
          <w:color w:val="231F20"/>
          <w:w w:val="105"/>
          <w:sz w:val="19"/>
        </w:rPr>
        <w:t>antage me and disadvantage</w:t>
      </w:r>
      <w:r>
        <w:rPr>
          <w:color w:val="231F20"/>
          <w:spacing w:val="-12"/>
          <w:w w:val="105"/>
          <w:sz w:val="19"/>
        </w:rPr>
        <w:t xml:space="preserve"> </w:t>
      </w:r>
      <w:r>
        <w:rPr>
          <w:color w:val="231F20"/>
          <w:w w:val="105"/>
          <w:sz w:val="19"/>
        </w:rPr>
        <w:t>my</w:t>
      </w:r>
      <w:r>
        <w:rPr>
          <w:color w:val="231F20"/>
          <w:spacing w:val="-12"/>
          <w:w w:val="105"/>
          <w:sz w:val="19"/>
        </w:rPr>
        <w:t xml:space="preserve"> </w:t>
      </w:r>
      <w:r>
        <w:rPr>
          <w:color w:val="231F20"/>
          <w:w w:val="105"/>
          <w:sz w:val="19"/>
        </w:rPr>
        <w:t>sister.’</w:t>
      </w:r>
      <w:r>
        <w:rPr>
          <w:color w:val="231F20"/>
          <w:spacing w:val="22"/>
          <w:w w:val="105"/>
          <w:sz w:val="19"/>
        </w:rPr>
        <w:t xml:space="preserve"> </w:t>
      </w:r>
      <w:r>
        <w:rPr>
          <w:color w:val="231F20"/>
          <w:w w:val="105"/>
          <w:sz w:val="19"/>
        </w:rPr>
        <w:t>We</w:t>
      </w:r>
      <w:r>
        <w:rPr>
          <w:color w:val="231F20"/>
          <w:spacing w:val="-11"/>
          <w:w w:val="105"/>
          <w:sz w:val="19"/>
        </w:rPr>
        <w:t xml:space="preserve"> </w:t>
      </w:r>
      <w:r>
        <w:rPr>
          <w:color w:val="231F20"/>
          <w:w w:val="105"/>
          <w:sz w:val="19"/>
        </w:rPr>
        <w:t>discover</w:t>
      </w:r>
      <w:r>
        <w:rPr>
          <w:color w:val="231F20"/>
          <w:spacing w:val="-12"/>
          <w:w w:val="105"/>
          <w:sz w:val="19"/>
        </w:rPr>
        <w:t xml:space="preserve"> </w:t>
      </w:r>
      <w:r>
        <w:rPr>
          <w:color w:val="231F20"/>
          <w:w w:val="105"/>
          <w:sz w:val="19"/>
        </w:rPr>
        <w:t>anew</w:t>
      </w:r>
      <w:r>
        <w:rPr>
          <w:color w:val="231F20"/>
          <w:spacing w:val="-11"/>
          <w:w w:val="105"/>
          <w:sz w:val="19"/>
        </w:rPr>
        <w:t xml:space="preserve"> </w:t>
      </w:r>
      <w:r>
        <w:rPr>
          <w:color w:val="231F20"/>
          <w:w w:val="105"/>
          <w:sz w:val="19"/>
        </w:rPr>
        <w:t>that</w:t>
      </w:r>
      <w:r>
        <w:rPr>
          <w:color w:val="231F20"/>
          <w:spacing w:val="-12"/>
          <w:w w:val="105"/>
          <w:sz w:val="19"/>
        </w:rPr>
        <w:t xml:space="preserve"> </w:t>
      </w:r>
      <w:r>
        <w:rPr>
          <w:color w:val="231F20"/>
          <w:w w:val="105"/>
          <w:sz w:val="19"/>
        </w:rPr>
        <w:t>our</w:t>
      </w:r>
      <w:r>
        <w:rPr>
          <w:color w:val="231F20"/>
          <w:spacing w:val="-11"/>
          <w:w w:val="105"/>
          <w:sz w:val="19"/>
        </w:rPr>
        <w:t xml:space="preserve"> </w:t>
      </w:r>
      <w:r>
        <w:rPr>
          <w:color w:val="231F20"/>
          <w:w w:val="105"/>
          <w:sz w:val="19"/>
        </w:rPr>
        <w:t>self- interest is not what counts in the eyes of</w:t>
      </w:r>
      <w:r>
        <w:rPr>
          <w:color w:val="231F20"/>
          <w:spacing w:val="2"/>
          <w:w w:val="105"/>
          <w:sz w:val="19"/>
        </w:rPr>
        <w:t xml:space="preserve"> </w:t>
      </w:r>
      <w:r>
        <w:rPr>
          <w:color w:val="231F20"/>
          <w:w w:val="105"/>
          <w:sz w:val="19"/>
        </w:rPr>
        <w:t>God.</w:t>
      </w:r>
    </w:p>
    <w:p w:rsidR="00DC5273" w:rsidRDefault="00DC5273">
      <w:pPr>
        <w:pStyle w:val="BodyText"/>
        <w:spacing w:before="9"/>
        <w:rPr>
          <w:sz w:val="20"/>
        </w:rPr>
      </w:pPr>
    </w:p>
    <w:p w:rsidR="00DC5273" w:rsidRDefault="006E3FAD">
      <w:pPr>
        <w:pStyle w:val="ListParagraph"/>
        <w:numPr>
          <w:ilvl w:val="2"/>
          <w:numId w:val="92"/>
        </w:numPr>
        <w:tabs>
          <w:tab w:val="left" w:pos="1093"/>
        </w:tabs>
        <w:spacing w:line="247" w:lineRule="auto"/>
        <w:ind w:right="437" w:firstLine="0"/>
        <w:jc w:val="both"/>
        <w:rPr>
          <w:sz w:val="19"/>
        </w:rPr>
      </w:pPr>
      <w:r>
        <w:rPr>
          <w:color w:val="231F20"/>
          <w:w w:val="105"/>
          <w:sz w:val="19"/>
        </w:rPr>
        <w:t xml:space="preserve">Over the past year, Commitment for Life has worked increasingly closely with the World Church programme, producing a series of ‘Going </w:t>
      </w:r>
      <w:r>
        <w:rPr>
          <w:color w:val="231F20"/>
          <w:spacing w:val="2"/>
          <w:w w:val="105"/>
          <w:sz w:val="19"/>
        </w:rPr>
        <w:t xml:space="preserve">Global’ </w:t>
      </w:r>
      <w:r>
        <w:rPr>
          <w:color w:val="231F20"/>
          <w:w w:val="105"/>
          <w:sz w:val="19"/>
        </w:rPr>
        <w:t>materials for harvest, Advent  and  Lent  and  a  series of topical leaflets. This year we  will  jointly  produce</w:t>
      </w:r>
      <w:r>
        <w:rPr>
          <w:color w:val="231F20"/>
          <w:w w:val="105"/>
          <w:sz w:val="19"/>
        </w:rPr>
        <w:t xml:space="preserve"> the Church’s leaflet for 2004 under the heading </w:t>
      </w:r>
      <w:r>
        <w:rPr>
          <w:color w:val="231F20"/>
          <w:spacing w:val="2"/>
          <w:w w:val="105"/>
          <w:sz w:val="19"/>
        </w:rPr>
        <w:t xml:space="preserve">‘The </w:t>
      </w:r>
      <w:r>
        <w:rPr>
          <w:color w:val="231F20"/>
          <w:w w:val="105"/>
          <w:sz w:val="19"/>
        </w:rPr>
        <w:t xml:space="preserve">United </w:t>
      </w:r>
      <w:r>
        <w:rPr>
          <w:color w:val="231F20"/>
          <w:spacing w:val="2"/>
          <w:w w:val="105"/>
          <w:sz w:val="19"/>
        </w:rPr>
        <w:t xml:space="preserve">Reformed </w:t>
      </w:r>
      <w:r>
        <w:rPr>
          <w:color w:val="231F20"/>
          <w:w w:val="105"/>
          <w:sz w:val="19"/>
        </w:rPr>
        <w:t xml:space="preserve">Church </w:t>
      </w:r>
      <w:r>
        <w:rPr>
          <w:color w:val="231F20"/>
          <w:spacing w:val="2"/>
          <w:w w:val="105"/>
          <w:sz w:val="19"/>
        </w:rPr>
        <w:t xml:space="preserve">working </w:t>
      </w:r>
      <w:r>
        <w:rPr>
          <w:color w:val="231F20"/>
          <w:w w:val="105"/>
          <w:sz w:val="19"/>
        </w:rPr>
        <w:t xml:space="preserve">for  justice  and peace in the world,  through  Commitment  for  Life  and Belonging to the World </w:t>
      </w:r>
      <w:r>
        <w:rPr>
          <w:color w:val="231F20"/>
          <w:spacing w:val="-3"/>
          <w:w w:val="105"/>
          <w:sz w:val="19"/>
        </w:rPr>
        <w:t xml:space="preserve">Church’. </w:t>
      </w:r>
      <w:r>
        <w:rPr>
          <w:color w:val="231F20"/>
          <w:w w:val="105"/>
          <w:sz w:val="19"/>
        </w:rPr>
        <w:t>This offers an opportunity to explore the United Reformed Church</w:t>
      </w:r>
      <w:r>
        <w:rPr>
          <w:color w:val="231F20"/>
          <w:w w:val="105"/>
          <w:sz w:val="19"/>
        </w:rPr>
        <w:t>’s response to global issues and overseas partner issues and to see how material and information  from  the  two programmes can build and support  each  other. We regard the covenant for justice produced by the World Alliance of Reformed Churches as an imp</w:t>
      </w:r>
      <w:r>
        <w:rPr>
          <w:color w:val="231F20"/>
          <w:w w:val="105"/>
          <w:sz w:val="19"/>
        </w:rPr>
        <w:t xml:space="preserve">ortant document to help us all </w:t>
      </w:r>
      <w:r>
        <w:rPr>
          <w:color w:val="231F20"/>
          <w:spacing w:val="2"/>
          <w:w w:val="105"/>
          <w:sz w:val="19"/>
        </w:rPr>
        <w:t xml:space="preserve">reflect </w:t>
      </w:r>
      <w:r>
        <w:rPr>
          <w:color w:val="231F20"/>
          <w:w w:val="105"/>
          <w:sz w:val="19"/>
        </w:rPr>
        <w:t>on our faith and our actions for economic justice and the  environment.  (See Appendix</w:t>
      </w:r>
      <w:r>
        <w:rPr>
          <w:color w:val="231F20"/>
          <w:spacing w:val="3"/>
          <w:w w:val="105"/>
          <w:sz w:val="19"/>
        </w:rPr>
        <w:t xml:space="preserve"> </w:t>
      </w:r>
      <w:r>
        <w:rPr>
          <w:color w:val="231F20"/>
          <w:spacing w:val="-3"/>
          <w:w w:val="105"/>
          <w:sz w:val="19"/>
        </w:rPr>
        <w:t>3)</w:t>
      </w:r>
    </w:p>
    <w:p w:rsidR="00DC5273" w:rsidRDefault="00DC5273">
      <w:pPr>
        <w:spacing w:line="247" w:lineRule="auto"/>
        <w:jc w:val="both"/>
        <w:rPr>
          <w:sz w:val="19"/>
        </w:rPr>
        <w:sectPr w:rsidR="00DC5273">
          <w:headerReference w:type="even" r:id="rId81"/>
          <w:pgSz w:w="11910" w:h="16840"/>
          <w:pgMar w:top="1000" w:right="580" w:bottom="780" w:left="760" w:header="0" w:footer="590" w:gutter="0"/>
          <w:cols w:num="2" w:space="720" w:equalWidth="0">
            <w:col w:w="5138" w:space="40"/>
            <w:col w:w="5392"/>
          </w:cols>
        </w:sectPr>
      </w:pPr>
    </w:p>
    <w:p w:rsidR="00DC5273" w:rsidRDefault="006E3FAD">
      <w:pPr>
        <w:pStyle w:val="ListParagraph"/>
        <w:numPr>
          <w:ilvl w:val="2"/>
          <w:numId w:val="92"/>
        </w:numPr>
        <w:tabs>
          <w:tab w:val="left" w:pos="941"/>
        </w:tabs>
        <w:spacing w:before="85" w:line="247" w:lineRule="auto"/>
        <w:ind w:left="260" w:right="38" w:firstLine="0"/>
        <w:jc w:val="both"/>
        <w:rPr>
          <w:sz w:val="19"/>
        </w:rPr>
      </w:pPr>
      <w:r>
        <w:rPr>
          <w:color w:val="231F20"/>
          <w:w w:val="105"/>
          <w:sz w:val="19"/>
        </w:rPr>
        <w:t xml:space="preserve">A World Church solidarity visit to Zimbabwe in April included a visit to Silveira House. A group of six Advocates are due to visit the Palestinian Agricultural Relief </w:t>
      </w:r>
      <w:r>
        <w:rPr>
          <w:color w:val="231F20"/>
          <w:spacing w:val="2"/>
          <w:w w:val="105"/>
          <w:sz w:val="19"/>
        </w:rPr>
        <w:t xml:space="preserve">Committee </w:t>
      </w:r>
      <w:r>
        <w:rPr>
          <w:color w:val="231F20"/>
          <w:w w:val="105"/>
          <w:sz w:val="19"/>
        </w:rPr>
        <w:t>(PARC) and Christian Aid’s other partners in April. These are  dark  and  diffi</w:t>
      </w:r>
      <w:r>
        <w:rPr>
          <w:color w:val="231F20"/>
          <w:w w:val="105"/>
          <w:sz w:val="19"/>
        </w:rPr>
        <w:t>cult  times for both places but the sense of sharing with them is deeper. Our Bangladeshi partners visited the Synod of Scotland in September 2003 and toured churches. This October</w:t>
      </w:r>
      <w:r>
        <w:rPr>
          <w:color w:val="231F20"/>
          <w:spacing w:val="-11"/>
          <w:w w:val="105"/>
          <w:sz w:val="19"/>
        </w:rPr>
        <w:t xml:space="preserve"> </w:t>
      </w:r>
      <w:r>
        <w:rPr>
          <w:color w:val="231F20"/>
          <w:w w:val="105"/>
          <w:sz w:val="19"/>
        </w:rPr>
        <w:t>we</w:t>
      </w:r>
      <w:r>
        <w:rPr>
          <w:color w:val="231F20"/>
          <w:spacing w:val="-11"/>
          <w:w w:val="105"/>
          <w:sz w:val="19"/>
        </w:rPr>
        <w:t xml:space="preserve"> </w:t>
      </w:r>
      <w:r>
        <w:rPr>
          <w:color w:val="231F20"/>
          <w:w w:val="105"/>
          <w:sz w:val="19"/>
        </w:rPr>
        <w:t>shall</w:t>
      </w:r>
      <w:r>
        <w:rPr>
          <w:color w:val="231F20"/>
          <w:spacing w:val="-11"/>
          <w:w w:val="105"/>
          <w:sz w:val="19"/>
        </w:rPr>
        <w:t xml:space="preserve"> </w:t>
      </w:r>
      <w:r>
        <w:rPr>
          <w:color w:val="231F20"/>
          <w:w w:val="105"/>
          <w:sz w:val="19"/>
        </w:rPr>
        <w:t>have</w:t>
      </w:r>
      <w:r>
        <w:rPr>
          <w:color w:val="231F20"/>
          <w:spacing w:val="-11"/>
          <w:w w:val="105"/>
          <w:sz w:val="19"/>
        </w:rPr>
        <w:t xml:space="preserve"> </w:t>
      </w:r>
      <w:r>
        <w:rPr>
          <w:color w:val="231F20"/>
          <w:w w:val="105"/>
          <w:sz w:val="19"/>
        </w:rPr>
        <w:t>visitors</w:t>
      </w:r>
      <w:r>
        <w:rPr>
          <w:color w:val="231F20"/>
          <w:spacing w:val="-11"/>
          <w:w w:val="105"/>
          <w:sz w:val="19"/>
        </w:rPr>
        <w:t xml:space="preserve"> </w:t>
      </w:r>
      <w:r>
        <w:rPr>
          <w:color w:val="231F20"/>
          <w:w w:val="105"/>
          <w:sz w:val="19"/>
        </w:rPr>
        <w:t>from</w:t>
      </w:r>
      <w:r>
        <w:rPr>
          <w:color w:val="231F20"/>
          <w:spacing w:val="-10"/>
          <w:w w:val="105"/>
          <w:sz w:val="19"/>
        </w:rPr>
        <w:t xml:space="preserve"> </w:t>
      </w:r>
      <w:r>
        <w:rPr>
          <w:color w:val="231F20"/>
          <w:spacing w:val="-3"/>
          <w:w w:val="105"/>
          <w:sz w:val="19"/>
        </w:rPr>
        <w:t>PARC</w:t>
      </w:r>
      <w:r>
        <w:rPr>
          <w:color w:val="231F20"/>
          <w:spacing w:val="-11"/>
          <w:w w:val="105"/>
          <w:sz w:val="19"/>
        </w:rPr>
        <w:t xml:space="preserve"> </w:t>
      </w:r>
      <w:r>
        <w:rPr>
          <w:color w:val="231F20"/>
          <w:w w:val="105"/>
          <w:sz w:val="19"/>
        </w:rPr>
        <w:t>to</w:t>
      </w:r>
      <w:r>
        <w:rPr>
          <w:color w:val="231F20"/>
          <w:spacing w:val="-11"/>
          <w:w w:val="105"/>
          <w:sz w:val="19"/>
        </w:rPr>
        <w:t xml:space="preserve"> </w:t>
      </w:r>
      <w:r>
        <w:rPr>
          <w:color w:val="231F20"/>
          <w:w w:val="105"/>
          <w:sz w:val="19"/>
        </w:rPr>
        <w:t>speak</w:t>
      </w:r>
      <w:r>
        <w:rPr>
          <w:color w:val="231F20"/>
          <w:spacing w:val="-11"/>
          <w:w w:val="105"/>
          <w:sz w:val="19"/>
        </w:rPr>
        <w:t xml:space="preserve"> </w:t>
      </w:r>
      <w:r>
        <w:rPr>
          <w:color w:val="231F20"/>
          <w:w w:val="105"/>
          <w:sz w:val="19"/>
        </w:rPr>
        <w:t>at</w:t>
      </w:r>
      <w:r>
        <w:rPr>
          <w:color w:val="231F20"/>
          <w:spacing w:val="-11"/>
          <w:w w:val="105"/>
          <w:sz w:val="19"/>
        </w:rPr>
        <w:t xml:space="preserve"> </w:t>
      </w:r>
      <w:r>
        <w:rPr>
          <w:color w:val="231F20"/>
          <w:w w:val="105"/>
          <w:sz w:val="19"/>
        </w:rPr>
        <w:t>two Synods. We are glad to hav</w:t>
      </w:r>
      <w:r>
        <w:rPr>
          <w:color w:val="231F20"/>
          <w:w w:val="105"/>
          <w:sz w:val="19"/>
        </w:rPr>
        <w:t>e this opportunity to help people gain a deeper understanding of our</w:t>
      </w:r>
      <w:r>
        <w:rPr>
          <w:color w:val="231F20"/>
          <w:spacing w:val="23"/>
          <w:w w:val="105"/>
          <w:sz w:val="19"/>
        </w:rPr>
        <w:t xml:space="preserve"> </w:t>
      </w:r>
      <w:r>
        <w:rPr>
          <w:color w:val="231F20"/>
          <w:w w:val="105"/>
          <w:sz w:val="19"/>
        </w:rPr>
        <w:t>partners.</w:t>
      </w:r>
    </w:p>
    <w:p w:rsidR="00DC5273" w:rsidRDefault="00DC5273">
      <w:pPr>
        <w:pStyle w:val="BodyText"/>
        <w:spacing w:before="8"/>
        <w:rPr>
          <w:sz w:val="20"/>
        </w:rPr>
      </w:pPr>
    </w:p>
    <w:p w:rsidR="00DC5273" w:rsidRDefault="006E3FAD">
      <w:pPr>
        <w:pStyle w:val="ListParagraph"/>
        <w:numPr>
          <w:ilvl w:val="2"/>
          <w:numId w:val="92"/>
        </w:numPr>
        <w:tabs>
          <w:tab w:val="left" w:pos="941"/>
        </w:tabs>
        <w:spacing w:line="247" w:lineRule="auto"/>
        <w:ind w:left="260" w:right="38" w:firstLine="46"/>
        <w:jc w:val="both"/>
        <w:rPr>
          <w:sz w:val="19"/>
        </w:rPr>
      </w:pPr>
      <w:r>
        <w:rPr>
          <w:color w:val="231F20"/>
          <w:w w:val="110"/>
          <w:sz w:val="19"/>
        </w:rPr>
        <w:t>During the year, Fairtrade gained an ever- higher profile amongst the general public and in our churches.</w:t>
      </w:r>
      <w:r>
        <w:rPr>
          <w:color w:val="231F20"/>
          <w:spacing w:val="-13"/>
          <w:w w:val="110"/>
          <w:sz w:val="19"/>
        </w:rPr>
        <w:t xml:space="preserve"> </w:t>
      </w:r>
      <w:r>
        <w:rPr>
          <w:color w:val="231F20"/>
          <w:w w:val="110"/>
          <w:sz w:val="19"/>
        </w:rPr>
        <w:t>We</w:t>
      </w:r>
      <w:r>
        <w:rPr>
          <w:color w:val="231F20"/>
          <w:spacing w:val="-30"/>
          <w:w w:val="110"/>
          <w:sz w:val="19"/>
        </w:rPr>
        <w:t xml:space="preserve"> </w:t>
      </w:r>
      <w:r>
        <w:rPr>
          <w:color w:val="231F20"/>
          <w:w w:val="110"/>
          <w:sz w:val="19"/>
        </w:rPr>
        <w:t>co-ordinated</w:t>
      </w:r>
      <w:r>
        <w:rPr>
          <w:color w:val="231F20"/>
          <w:spacing w:val="-30"/>
          <w:w w:val="110"/>
          <w:sz w:val="19"/>
        </w:rPr>
        <w:t xml:space="preserve"> </w:t>
      </w:r>
      <w:r>
        <w:rPr>
          <w:color w:val="231F20"/>
          <w:w w:val="110"/>
          <w:sz w:val="19"/>
        </w:rPr>
        <w:t>the</w:t>
      </w:r>
      <w:r>
        <w:rPr>
          <w:color w:val="231F20"/>
          <w:spacing w:val="-30"/>
          <w:w w:val="110"/>
          <w:sz w:val="19"/>
        </w:rPr>
        <w:t xml:space="preserve"> </w:t>
      </w:r>
      <w:r>
        <w:rPr>
          <w:color w:val="231F20"/>
          <w:w w:val="110"/>
          <w:sz w:val="19"/>
        </w:rPr>
        <w:t>Church</w:t>
      </w:r>
      <w:r>
        <w:rPr>
          <w:color w:val="231F20"/>
          <w:spacing w:val="-30"/>
          <w:w w:val="110"/>
          <w:sz w:val="19"/>
        </w:rPr>
        <w:t xml:space="preserve"> </w:t>
      </w:r>
      <w:r>
        <w:rPr>
          <w:color w:val="231F20"/>
          <w:w w:val="110"/>
          <w:sz w:val="19"/>
        </w:rPr>
        <w:t>Action</w:t>
      </w:r>
      <w:r>
        <w:rPr>
          <w:color w:val="231F20"/>
          <w:spacing w:val="-30"/>
          <w:w w:val="110"/>
          <w:sz w:val="19"/>
        </w:rPr>
        <w:t xml:space="preserve"> </w:t>
      </w:r>
      <w:r>
        <w:rPr>
          <w:color w:val="231F20"/>
          <w:w w:val="110"/>
          <w:sz w:val="19"/>
        </w:rPr>
        <w:t>Guide</w:t>
      </w:r>
      <w:r>
        <w:rPr>
          <w:color w:val="231F20"/>
          <w:spacing w:val="-30"/>
          <w:w w:val="110"/>
          <w:sz w:val="19"/>
        </w:rPr>
        <w:t xml:space="preserve"> </w:t>
      </w:r>
      <w:r>
        <w:rPr>
          <w:color w:val="231F20"/>
          <w:w w:val="110"/>
          <w:sz w:val="19"/>
        </w:rPr>
        <w:t>for Fairtrade</w:t>
      </w:r>
      <w:r>
        <w:rPr>
          <w:color w:val="231F20"/>
          <w:spacing w:val="-13"/>
          <w:w w:val="110"/>
          <w:sz w:val="19"/>
        </w:rPr>
        <w:t xml:space="preserve"> </w:t>
      </w:r>
      <w:r>
        <w:rPr>
          <w:color w:val="231F20"/>
          <w:w w:val="110"/>
          <w:sz w:val="19"/>
        </w:rPr>
        <w:t>Fortnight</w:t>
      </w:r>
      <w:r>
        <w:rPr>
          <w:color w:val="231F20"/>
          <w:spacing w:val="-13"/>
          <w:w w:val="110"/>
          <w:sz w:val="19"/>
        </w:rPr>
        <w:t xml:space="preserve"> </w:t>
      </w:r>
      <w:r>
        <w:rPr>
          <w:color w:val="231F20"/>
          <w:w w:val="110"/>
          <w:sz w:val="19"/>
        </w:rPr>
        <w:t>which</w:t>
      </w:r>
      <w:r>
        <w:rPr>
          <w:color w:val="231F20"/>
          <w:spacing w:val="-13"/>
          <w:w w:val="110"/>
          <w:sz w:val="19"/>
        </w:rPr>
        <w:t xml:space="preserve"> </w:t>
      </w:r>
      <w:r>
        <w:rPr>
          <w:color w:val="231F20"/>
          <w:w w:val="110"/>
          <w:sz w:val="19"/>
        </w:rPr>
        <w:t>was</w:t>
      </w:r>
      <w:r>
        <w:rPr>
          <w:color w:val="231F20"/>
          <w:spacing w:val="-13"/>
          <w:w w:val="110"/>
          <w:sz w:val="19"/>
        </w:rPr>
        <w:t xml:space="preserve"> </w:t>
      </w:r>
      <w:r>
        <w:rPr>
          <w:color w:val="231F20"/>
          <w:w w:val="110"/>
          <w:sz w:val="19"/>
        </w:rPr>
        <w:t>used</w:t>
      </w:r>
      <w:r>
        <w:rPr>
          <w:color w:val="231F20"/>
          <w:spacing w:val="-13"/>
          <w:w w:val="110"/>
          <w:sz w:val="19"/>
        </w:rPr>
        <w:t xml:space="preserve"> </w:t>
      </w:r>
      <w:r>
        <w:rPr>
          <w:color w:val="231F20"/>
          <w:w w:val="110"/>
          <w:sz w:val="19"/>
        </w:rPr>
        <w:t>by</w:t>
      </w:r>
      <w:r>
        <w:rPr>
          <w:color w:val="231F20"/>
          <w:spacing w:val="-13"/>
          <w:w w:val="110"/>
          <w:sz w:val="19"/>
        </w:rPr>
        <w:t xml:space="preserve"> </w:t>
      </w:r>
      <w:r>
        <w:rPr>
          <w:color w:val="231F20"/>
          <w:w w:val="110"/>
          <w:sz w:val="19"/>
        </w:rPr>
        <w:t>all</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churches and agencies and helped to establish the criteria for being a Fairtrade Church as well as a Fairtrade Synod. By March 2004 all but one of our Synods had raised the issue of Fairtrade and were moving along a path</w:t>
      </w:r>
      <w:r>
        <w:rPr>
          <w:color w:val="231F20"/>
          <w:w w:val="110"/>
          <w:sz w:val="19"/>
        </w:rPr>
        <w:t xml:space="preserve"> to</w:t>
      </w:r>
      <w:r>
        <w:rPr>
          <w:color w:val="231F20"/>
          <w:spacing w:val="-19"/>
          <w:w w:val="110"/>
          <w:sz w:val="19"/>
        </w:rPr>
        <w:t xml:space="preserve"> </w:t>
      </w:r>
      <w:r>
        <w:rPr>
          <w:color w:val="231F20"/>
          <w:w w:val="110"/>
          <w:sz w:val="19"/>
        </w:rPr>
        <w:t>becoming</w:t>
      </w:r>
      <w:r>
        <w:rPr>
          <w:color w:val="231F20"/>
          <w:spacing w:val="-18"/>
          <w:w w:val="110"/>
          <w:sz w:val="19"/>
        </w:rPr>
        <w:t xml:space="preserve"> </w:t>
      </w:r>
      <w:r>
        <w:rPr>
          <w:color w:val="231F20"/>
          <w:w w:val="110"/>
          <w:sz w:val="19"/>
        </w:rPr>
        <w:t>‘Fairtrade</w:t>
      </w:r>
      <w:r>
        <w:rPr>
          <w:color w:val="231F20"/>
          <w:spacing w:val="-19"/>
          <w:w w:val="110"/>
          <w:sz w:val="19"/>
        </w:rPr>
        <w:t xml:space="preserve"> </w:t>
      </w:r>
      <w:r>
        <w:rPr>
          <w:color w:val="231F20"/>
          <w:w w:val="110"/>
          <w:sz w:val="19"/>
        </w:rPr>
        <w:t>Synods’.</w:t>
      </w:r>
      <w:r>
        <w:rPr>
          <w:color w:val="231F20"/>
          <w:spacing w:val="-18"/>
          <w:w w:val="110"/>
          <w:sz w:val="19"/>
        </w:rPr>
        <w:t xml:space="preserve"> </w:t>
      </w:r>
      <w:r>
        <w:rPr>
          <w:color w:val="231F20"/>
          <w:w w:val="110"/>
          <w:sz w:val="19"/>
        </w:rPr>
        <w:t>Many</w:t>
      </w:r>
      <w:r>
        <w:rPr>
          <w:color w:val="231F20"/>
          <w:spacing w:val="-18"/>
          <w:w w:val="110"/>
          <w:sz w:val="19"/>
        </w:rPr>
        <w:t xml:space="preserve"> </w:t>
      </w:r>
      <w:r>
        <w:rPr>
          <w:color w:val="231F20"/>
          <w:w w:val="110"/>
          <w:sz w:val="19"/>
        </w:rPr>
        <w:t>people</w:t>
      </w:r>
      <w:r>
        <w:rPr>
          <w:color w:val="231F20"/>
          <w:spacing w:val="-19"/>
          <w:w w:val="110"/>
          <w:sz w:val="19"/>
        </w:rPr>
        <w:t xml:space="preserve"> </w:t>
      </w:r>
      <w:r>
        <w:rPr>
          <w:color w:val="231F20"/>
          <w:w w:val="110"/>
          <w:sz w:val="19"/>
        </w:rPr>
        <w:t>from</w:t>
      </w:r>
      <w:r>
        <w:rPr>
          <w:color w:val="231F20"/>
          <w:spacing w:val="-18"/>
          <w:w w:val="110"/>
          <w:sz w:val="19"/>
        </w:rPr>
        <w:t xml:space="preserve"> </w:t>
      </w:r>
      <w:r>
        <w:rPr>
          <w:color w:val="231F20"/>
          <w:w w:val="110"/>
          <w:sz w:val="19"/>
        </w:rPr>
        <w:t>our Church are also involved in helping their town or city become Fairtrade. The contribution of the churches in this growing movement is readily acknowledged by the Fairtrade Foundation and we trust that o</w:t>
      </w:r>
      <w:r>
        <w:rPr>
          <w:color w:val="231F20"/>
          <w:w w:val="110"/>
          <w:sz w:val="19"/>
        </w:rPr>
        <w:t>ur support will be sustained and</w:t>
      </w:r>
      <w:r>
        <w:rPr>
          <w:color w:val="231F20"/>
          <w:spacing w:val="-10"/>
          <w:w w:val="110"/>
          <w:sz w:val="19"/>
        </w:rPr>
        <w:t xml:space="preserve"> </w:t>
      </w:r>
      <w:r>
        <w:rPr>
          <w:color w:val="231F20"/>
          <w:w w:val="110"/>
          <w:sz w:val="19"/>
        </w:rPr>
        <w:t>develop.</w:t>
      </w:r>
    </w:p>
    <w:p w:rsidR="00DC5273" w:rsidRDefault="00DC5273">
      <w:pPr>
        <w:pStyle w:val="BodyText"/>
        <w:spacing w:before="11"/>
        <w:rPr>
          <w:sz w:val="20"/>
        </w:rPr>
      </w:pPr>
    </w:p>
    <w:p w:rsidR="00DC5273" w:rsidRDefault="006E3FAD">
      <w:pPr>
        <w:pStyle w:val="ListParagraph"/>
        <w:numPr>
          <w:ilvl w:val="2"/>
          <w:numId w:val="92"/>
        </w:numPr>
        <w:tabs>
          <w:tab w:val="left" w:pos="941"/>
        </w:tabs>
        <w:spacing w:line="247" w:lineRule="auto"/>
        <w:ind w:left="260" w:right="38" w:firstLine="0"/>
        <w:jc w:val="both"/>
        <w:rPr>
          <w:sz w:val="19"/>
        </w:rPr>
      </w:pPr>
      <w:r>
        <w:rPr>
          <w:color w:val="231F20"/>
          <w:w w:val="110"/>
          <w:sz w:val="19"/>
        </w:rPr>
        <w:t>Awareness of issues around Trade Justice is growing, as stories circulate of subsidized goods from the European Union and United States dominating markets across the globe and forcing local producers out of the bu</w:t>
      </w:r>
      <w:r>
        <w:rPr>
          <w:color w:val="231F20"/>
          <w:w w:val="110"/>
          <w:sz w:val="19"/>
        </w:rPr>
        <w:t xml:space="preserve">siness. At Cancun, the World Trade </w:t>
      </w:r>
      <w:r>
        <w:rPr>
          <w:color w:val="231F20"/>
          <w:spacing w:val="2"/>
          <w:w w:val="110"/>
          <w:sz w:val="19"/>
        </w:rPr>
        <w:t xml:space="preserve">Organization meeting ended without agreement </w:t>
      </w:r>
      <w:r>
        <w:rPr>
          <w:color w:val="231F20"/>
          <w:w w:val="110"/>
          <w:sz w:val="19"/>
        </w:rPr>
        <w:t>because the rich nations insisted on pressing forward on</w:t>
      </w:r>
      <w:r>
        <w:rPr>
          <w:color w:val="231F20"/>
          <w:spacing w:val="-16"/>
          <w:w w:val="110"/>
          <w:sz w:val="19"/>
        </w:rPr>
        <w:t xml:space="preserve"> </w:t>
      </w:r>
      <w:r>
        <w:rPr>
          <w:color w:val="231F20"/>
          <w:w w:val="110"/>
          <w:sz w:val="19"/>
        </w:rPr>
        <w:t>four</w:t>
      </w:r>
      <w:r>
        <w:rPr>
          <w:color w:val="231F20"/>
          <w:spacing w:val="-15"/>
          <w:w w:val="110"/>
          <w:sz w:val="19"/>
        </w:rPr>
        <w:t xml:space="preserve"> </w:t>
      </w:r>
      <w:r>
        <w:rPr>
          <w:color w:val="231F20"/>
          <w:w w:val="110"/>
          <w:sz w:val="19"/>
        </w:rPr>
        <w:t>new</w:t>
      </w:r>
      <w:r>
        <w:rPr>
          <w:color w:val="231F20"/>
          <w:spacing w:val="-16"/>
          <w:w w:val="110"/>
          <w:sz w:val="19"/>
        </w:rPr>
        <w:t xml:space="preserve"> </w:t>
      </w:r>
      <w:r>
        <w:rPr>
          <w:color w:val="231F20"/>
          <w:w w:val="110"/>
          <w:sz w:val="19"/>
        </w:rPr>
        <w:t>issues,</w:t>
      </w:r>
      <w:r>
        <w:rPr>
          <w:color w:val="231F20"/>
          <w:spacing w:val="-15"/>
          <w:w w:val="110"/>
          <w:sz w:val="19"/>
        </w:rPr>
        <w:t xml:space="preserve"> </w:t>
      </w:r>
      <w:r>
        <w:rPr>
          <w:color w:val="231F20"/>
          <w:w w:val="110"/>
          <w:sz w:val="19"/>
        </w:rPr>
        <w:t>before</w:t>
      </w:r>
      <w:r>
        <w:rPr>
          <w:color w:val="231F20"/>
          <w:spacing w:val="-15"/>
          <w:w w:val="110"/>
          <w:sz w:val="19"/>
        </w:rPr>
        <w:t xml:space="preserve"> </w:t>
      </w:r>
      <w:r>
        <w:rPr>
          <w:color w:val="231F20"/>
          <w:w w:val="110"/>
          <w:sz w:val="19"/>
        </w:rPr>
        <w:t>agreeing</w:t>
      </w:r>
      <w:r>
        <w:rPr>
          <w:color w:val="231F20"/>
          <w:spacing w:val="-16"/>
          <w:w w:val="110"/>
          <w:sz w:val="19"/>
        </w:rPr>
        <w:t xml:space="preserve"> </w:t>
      </w:r>
      <w:r>
        <w:rPr>
          <w:color w:val="231F20"/>
          <w:w w:val="110"/>
          <w:sz w:val="19"/>
        </w:rPr>
        <w:t>to</w:t>
      </w:r>
      <w:r>
        <w:rPr>
          <w:color w:val="231F20"/>
          <w:spacing w:val="-15"/>
          <w:w w:val="110"/>
          <w:sz w:val="19"/>
        </w:rPr>
        <w:t xml:space="preserve"> </w:t>
      </w:r>
      <w:r>
        <w:rPr>
          <w:color w:val="231F20"/>
          <w:w w:val="110"/>
          <w:sz w:val="19"/>
        </w:rPr>
        <w:t>sort</w:t>
      </w:r>
      <w:r>
        <w:rPr>
          <w:color w:val="231F20"/>
          <w:spacing w:val="-15"/>
          <w:w w:val="110"/>
          <w:sz w:val="19"/>
        </w:rPr>
        <w:t xml:space="preserve"> </w:t>
      </w:r>
      <w:r>
        <w:rPr>
          <w:color w:val="231F20"/>
          <w:w w:val="110"/>
          <w:sz w:val="19"/>
        </w:rPr>
        <w:t>out</w:t>
      </w:r>
      <w:r>
        <w:rPr>
          <w:color w:val="231F20"/>
          <w:spacing w:val="-16"/>
          <w:w w:val="110"/>
          <w:sz w:val="19"/>
        </w:rPr>
        <w:t xml:space="preserve"> </w:t>
      </w:r>
      <w:r>
        <w:rPr>
          <w:color w:val="231F20"/>
          <w:w w:val="110"/>
          <w:sz w:val="19"/>
        </w:rPr>
        <w:t>failures to implement reforms in the agricultural sector. One significant success has been the backing down  of  our Government on two of the new issues, including investment.</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World</w:t>
      </w:r>
      <w:r>
        <w:rPr>
          <w:color w:val="231F20"/>
          <w:spacing w:val="-19"/>
          <w:w w:val="110"/>
          <w:sz w:val="19"/>
        </w:rPr>
        <w:t xml:space="preserve"> </w:t>
      </w:r>
      <w:r>
        <w:rPr>
          <w:color w:val="231F20"/>
          <w:w w:val="110"/>
          <w:sz w:val="19"/>
        </w:rPr>
        <w:t>Development</w:t>
      </w:r>
      <w:r>
        <w:rPr>
          <w:color w:val="231F20"/>
          <w:spacing w:val="-18"/>
          <w:w w:val="110"/>
          <w:sz w:val="19"/>
        </w:rPr>
        <w:t xml:space="preserve"> </w:t>
      </w:r>
      <w:r>
        <w:rPr>
          <w:color w:val="231F20"/>
          <w:w w:val="110"/>
          <w:sz w:val="19"/>
        </w:rPr>
        <w:t>Movement</w:t>
      </w:r>
      <w:r>
        <w:rPr>
          <w:color w:val="231F20"/>
          <w:spacing w:val="-19"/>
          <w:w w:val="110"/>
          <w:sz w:val="19"/>
        </w:rPr>
        <w:t xml:space="preserve"> </w:t>
      </w:r>
      <w:r>
        <w:rPr>
          <w:color w:val="231F20"/>
          <w:w w:val="110"/>
          <w:sz w:val="19"/>
        </w:rPr>
        <w:t>leads the campaign to keep water out of private c</w:t>
      </w:r>
      <w:r>
        <w:rPr>
          <w:color w:val="231F20"/>
          <w:w w:val="110"/>
          <w:sz w:val="19"/>
        </w:rPr>
        <w:t xml:space="preserve">ontrol, which the EU is increasingly pressing for under </w:t>
      </w:r>
      <w:r>
        <w:rPr>
          <w:color w:val="231F20"/>
          <w:spacing w:val="-3"/>
          <w:w w:val="110"/>
          <w:sz w:val="19"/>
        </w:rPr>
        <w:t xml:space="preserve">GATS. </w:t>
      </w:r>
      <w:r>
        <w:rPr>
          <w:color w:val="231F20"/>
          <w:w w:val="110"/>
          <w:sz w:val="19"/>
        </w:rPr>
        <w:t>This important campaign for economic justice carries on and will be a key focus in</w:t>
      </w:r>
      <w:r>
        <w:rPr>
          <w:color w:val="231F20"/>
          <w:spacing w:val="-18"/>
          <w:w w:val="110"/>
          <w:sz w:val="19"/>
        </w:rPr>
        <w:t xml:space="preserve"> </w:t>
      </w:r>
      <w:r>
        <w:rPr>
          <w:color w:val="231F20"/>
          <w:w w:val="110"/>
          <w:sz w:val="19"/>
        </w:rPr>
        <w:t>2005.</w:t>
      </w:r>
    </w:p>
    <w:p w:rsidR="00DC5273" w:rsidRDefault="00DC5273">
      <w:pPr>
        <w:pStyle w:val="BodyText"/>
        <w:spacing w:before="1"/>
        <w:rPr>
          <w:sz w:val="21"/>
        </w:rPr>
      </w:pPr>
    </w:p>
    <w:p w:rsidR="00DC5273" w:rsidRDefault="006E3FAD">
      <w:pPr>
        <w:pStyle w:val="ListParagraph"/>
        <w:numPr>
          <w:ilvl w:val="2"/>
          <w:numId w:val="92"/>
        </w:numPr>
        <w:tabs>
          <w:tab w:val="left" w:pos="941"/>
        </w:tabs>
        <w:spacing w:before="1" w:line="247" w:lineRule="auto"/>
        <w:ind w:left="260" w:right="38" w:firstLine="0"/>
        <w:jc w:val="both"/>
        <w:rPr>
          <w:sz w:val="19"/>
        </w:rPr>
      </w:pPr>
      <w:r>
        <w:rPr>
          <w:color w:val="231F20"/>
          <w:w w:val="105"/>
          <w:sz w:val="19"/>
        </w:rPr>
        <w:t xml:space="preserve">As mentioned above </w:t>
      </w:r>
      <w:r>
        <w:rPr>
          <w:color w:val="231F20"/>
          <w:spacing w:val="-5"/>
          <w:w w:val="105"/>
          <w:sz w:val="19"/>
        </w:rPr>
        <w:t xml:space="preserve">(1.1.4), </w:t>
      </w:r>
      <w:r>
        <w:rPr>
          <w:color w:val="231F20"/>
          <w:w w:val="105"/>
          <w:sz w:val="19"/>
        </w:rPr>
        <w:t>2005 is being identified as a  major  year  of  opportunity  in  which  to t</w:t>
      </w:r>
      <w:r>
        <w:rPr>
          <w:color w:val="231F20"/>
          <w:w w:val="105"/>
          <w:sz w:val="19"/>
        </w:rPr>
        <w:t xml:space="preserve">ackle poverty in the world. Challenged by the Chancellor to back his ideas for a doubling of aid money, </w:t>
      </w:r>
      <w:r>
        <w:rPr>
          <w:color w:val="231F20"/>
          <w:spacing w:val="2"/>
          <w:w w:val="105"/>
          <w:sz w:val="19"/>
        </w:rPr>
        <w:t xml:space="preserve">the </w:t>
      </w:r>
      <w:r>
        <w:rPr>
          <w:color w:val="231F20"/>
          <w:spacing w:val="3"/>
          <w:w w:val="105"/>
          <w:sz w:val="19"/>
        </w:rPr>
        <w:t xml:space="preserve">development agencies </w:t>
      </w:r>
      <w:r>
        <w:rPr>
          <w:color w:val="231F20"/>
          <w:w w:val="105"/>
          <w:sz w:val="19"/>
        </w:rPr>
        <w:t xml:space="preserve">have </w:t>
      </w:r>
      <w:r>
        <w:rPr>
          <w:color w:val="231F20"/>
          <w:spacing w:val="2"/>
          <w:w w:val="105"/>
          <w:sz w:val="19"/>
        </w:rPr>
        <w:t xml:space="preserve">come </w:t>
      </w:r>
      <w:r>
        <w:rPr>
          <w:color w:val="231F20"/>
          <w:w w:val="105"/>
          <w:sz w:val="19"/>
        </w:rPr>
        <w:t xml:space="preserve">together to plan for a massive campaign for 2005 around the elimination of poverty. The objectives are higher levels </w:t>
      </w:r>
      <w:r>
        <w:rPr>
          <w:color w:val="231F20"/>
          <w:w w:val="105"/>
          <w:sz w:val="19"/>
        </w:rPr>
        <w:t xml:space="preserve">of financing for development (lest we fail to achieve the Millennium Development Goals) and also trade justice. The intention is that this campaign should be </w:t>
      </w:r>
      <w:r>
        <w:rPr>
          <w:i/>
          <w:color w:val="231F20"/>
          <w:w w:val="105"/>
          <w:sz w:val="19"/>
        </w:rPr>
        <w:t xml:space="preserve">unprecedented in size and scope </w:t>
      </w:r>
      <w:r>
        <w:rPr>
          <w:color w:val="231F20"/>
          <w:w w:val="105"/>
          <w:sz w:val="19"/>
        </w:rPr>
        <w:t>and we feel that there is a unique role that the churches can play</w:t>
      </w:r>
      <w:r>
        <w:rPr>
          <w:color w:val="231F20"/>
          <w:w w:val="105"/>
          <w:sz w:val="19"/>
        </w:rPr>
        <w:t>. At the time of writing, an overarching slogan had yet   to</w:t>
      </w:r>
      <w:r>
        <w:rPr>
          <w:color w:val="231F20"/>
          <w:spacing w:val="1"/>
          <w:w w:val="105"/>
          <w:sz w:val="19"/>
        </w:rPr>
        <w:t xml:space="preserve"> </w:t>
      </w:r>
      <w:r>
        <w:rPr>
          <w:color w:val="231F20"/>
          <w:w w:val="105"/>
          <w:sz w:val="19"/>
        </w:rPr>
        <w:t>emerge.</w:t>
      </w:r>
    </w:p>
    <w:p w:rsidR="00DC5273" w:rsidRDefault="006E3FAD">
      <w:pPr>
        <w:pStyle w:val="ListParagraph"/>
        <w:numPr>
          <w:ilvl w:val="1"/>
          <w:numId w:val="91"/>
        </w:numPr>
        <w:tabs>
          <w:tab w:val="left" w:pos="941"/>
        </w:tabs>
        <w:spacing w:before="85"/>
        <w:jc w:val="both"/>
        <w:rPr>
          <w:sz w:val="19"/>
        </w:rPr>
      </w:pPr>
      <w:r>
        <w:rPr>
          <w:color w:val="231F20"/>
          <w:spacing w:val="1"/>
          <w:w w:val="107"/>
          <w:sz w:val="19"/>
        </w:rPr>
        <w:br w:type="column"/>
      </w:r>
      <w:r>
        <w:rPr>
          <w:color w:val="231F20"/>
          <w:w w:val="110"/>
          <w:sz w:val="19"/>
        </w:rPr>
        <w:t>Giving, partners and</w:t>
      </w:r>
      <w:r>
        <w:rPr>
          <w:color w:val="231F20"/>
          <w:spacing w:val="-6"/>
          <w:w w:val="110"/>
          <w:sz w:val="19"/>
        </w:rPr>
        <w:t xml:space="preserve"> </w:t>
      </w:r>
      <w:r>
        <w:rPr>
          <w:color w:val="231F20"/>
          <w:w w:val="110"/>
          <w:sz w:val="19"/>
        </w:rPr>
        <w:t>administration</w:t>
      </w:r>
    </w:p>
    <w:p w:rsidR="00DC5273" w:rsidRDefault="006E3FAD">
      <w:pPr>
        <w:pStyle w:val="ListParagraph"/>
        <w:numPr>
          <w:ilvl w:val="2"/>
          <w:numId w:val="91"/>
        </w:numPr>
        <w:tabs>
          <w:tab w:val="left" w:pos="941"/>
        </w:tabs>
        <w:spacing w:before="8" w:line="247" w:lineRule="auto"/>
        <w:ind w:right="778" w:hanging="1"/>
        <w:jc w:val="both"/>
        <w:rPr>
          <w:sz w:val="19"/>
        </w:rPr>
      </w:pPr>
      <w:r>
        <w:rPr>
          <w:color w:val="231F20"/>
          <w:w w:val="105"/>
          <w:sz w:val="19"/>
        </w:rPr>
        <w:t xml:space="preserve">The number of participating churches has grown and at the time of writing (March 2004) stands at </w:t>
      </w:r>
      <w:r>
        <w:rPr>
          <w:color w:val="231F20"/>
          <w:spacing w:val="-6"/>
          <w:w w:val="105"/>
          <w:sz w:val="19"/>
        </w:rPr>
        <w:t xml:space="preserve">610, </w:t>
      </w:r>
      <w:r>
        <w:rPr>
          <w:color w:val="231F20"/>
          <w:w w:val="105"/>
          <w:sz w:val="19"/>
        </w:rPr>
        <w:t>with several churches in the Synod of Scotland now participating. Giving to Commitment  for  Life  grew by 7% last year to £564,000, revealing truly sacri</w:t>
      </w:r>
      <w:r>
        <w:rPr>
          <w:color w:val="231F20"/>
          <w:w w:val="105"/>
          <w:sz w:val="19"/>
        </w:rPr>
        <w:t>ficial giving on the part of many churches. This increase has enabled a larger than ever sum to be sent to Christian Aid for the work of our partners, and to the World Development Movement for their advocacy in the corridors of</w:t>
      </w:r>
      <w:r>
        <w:rPr>
          <w:color w:val="231F20"/>
          <w:spacing w:val="3"/>
          <w:w w:val="105"/>
          <w:sz w:val="19"/>
        </w:rPr>
        <w:t xml:space="preserve"> </w:t>
      </w:r>
      <w:r>
        <w:rPr>
          <w:color w:val="231F20"/>
          <w:w w:val="105"/>
          <w:sz w:val="19"/>
        </w:rPr>
        <w:t>power.</w:t>
      </w:r>
    </w:p>
    <w:p w:rsidR="00DC5273" w:rsidRDefault="00DC5273">
      <w:pPr>
        <w:pStyle w:val="BodyText"/>
        <w:spacing w:before="7"/>
        <w:rPr>
          <w:sz w:val="20"/>
        </w:rPr>
      </w:pPr>
    </w:p>
    <w:p w:rsidR="00DC5273" w:rsidRDefault="006E3FAD">
      <w:pPr>
        <w:pStyle w:val="ListParagraph"/>
        <w:numPr>
          <w:ilvl w:val="2"/>
          <w:numId w:val="91"/>
        </w:numPr>
        <w:tabs>
          <w:tab w:val="left" w:pos="941"/>
        </w:tabs>
        <w:spacing w:line="247" w:lineRule="auto"/>
        <w:ind w:right="777" w:firstLine="0"/>
        <w:jc w:val="both"/>
        <w:rPr>
          <w:sz w:val="19"/>
        </w:rPr>
      </w:pPr>
      <w:r>
        <w:rPr>
          <w:color w:val="231F20"/>
          <w:w w:val="105"/>
          <w:sz w:val="19"/>
        </w:rPr>
        <w:t>We continue to send fresh material to churches including a Lent resource this year. ‘Moving Stories’ is an e-mail resource we began compiling in 2003 to pass on the stories we receive, responding to the crisis in Israel/Palestine. We share, not only storie</w:t>
      </w:r>
      <w:r>
        <w:rPr>
          <w:color w:val="231F20"/>
          <w:w w:val="105"/>
          <w:sz w:val="19"/>
        </w:rPr>
        <w:t xml:space="preserve">s of suffering and courage, but actions by peacemakers and activists, such as the Ecumenical Accompaniers sent by EAPPI programme of Churches Together in Britain and Ireland (CTBI) to witness for peace amongst both Israeli and Palestinian  organisations.  </w:t>
      </w:r>
      <w:r>
        <w:rPr>
          <w:color w:val="231F20"/>
          <w:w w:val="105"/>
          <w:sz w:val="19"/>
        </w:rPr>
        <w:t>With  resources  available  on a range of issues, we encourage all churches (not just Commitment for Life ones) to raise awareness on global issues of justice and</w:t>
      </w:r>
      <w:r>
        <w:rPr>
          <w:color w:val="231F20"/>
          <w:spacing w:val="14"/>
          <w:w w:val="105"/>
          <w:sz w:val="19"/>
        </w:rPr>
        <w:t xml:space="preserve"> </w:t>
      </w:r>
      <w:r>
        <w:rPr>
          <w:color w:val="231F20"/>
          <w:w w:val="105"/>
          <w:sz w:val="19"/>
        </w:rPr>
        <w:t>peace.</w:t>
      </w:r>
    </w:p>
    <w:p w:rsidR="00DC5273" w:rsidRDefault="00DC5273">
      <w:pPr>
        <w:pStyle w:val="BodyText"/>
        <w:spacing w:before="10"/>
        <w:rPr>
          <w:sz w:val="20"/>
        </w:rPr>
      </w:pPr>
    </w:p>
    <w:p w:rsidR="00DC5273" w:rsidRDefault="006E3FAD">
      <w:pPr>
        <w:pStyle w:val="ListParagraph"/>
        <w:numPr>
          <w:ilvl w:val="2"/>
          <w:numId w:val="91"/>
        </w:numPr>
        <w:tabs>
          <w:tab w:val="left" w:pos="941"/>
        </w:tabs>
        <w:spacing w:line="247" w:lineRule="auto"/>
        <w:ind w:right="778" w:firstLine="0"/>
        <w:jc w:val="both"/>
        <w:rPr>
          <w:sz w:val="19"/>
        </w:rPr>
      </w:pPr>
      <w:r>
        <w:rPr>
          <w:color w:val="231F20"/>
          <w:w w:val="110"/>
          <w:sz w:val="19"/>
        </w:rPr>
        <w:t>The</w:t>
      </w:r>
      <w:r>
        <w:rPr>
          <w:color w:val="231F20"/>
          <w:spacing w:val="-24"/>
          <w:w w:val="110"/>
          <w:sz w:val="19"/>
        </w:rPr>
        <w:t xml:space="preserve"> </w:t>
      </w:r>
      <w:r>
        <w:rPr>
          <w:color w:val="231F20"/>
          <w:w w:val="110"/>
          <w:sz w:val="19"/>
        </w:rPr>
        <w:t>programme</w:t>
      </w:r>
      <w:r>
        <w:rPr>
          <w:color w:val="231F20"/>
          <w:spacing w:val="-23"/>
          <w:w w:val="110"/>
          <w:sz w:val="19"/>
        </w:rPr>
        <w:t xml:space="preserve"> </w:t>
      </w:r>
      <w:r>
        <w:rPr>
          <w:color w:val="231F20"/>
          <w:w w:val="110"/>
          <w:sz w:val="19"/>
        </w:rPr>
        <w:t>remains</w:t>
      </w:r>
      <w:r>
        <w:rPr>
          <w:color w:val="231F20"/>
          <w:spacing w:val="-23"/>
          <w:w w:val="110"/>
          <w:sz w:val="19"/>
        </w:rPr>
        <w:t xml:space="preserve"> </w:t>
      </w:r>
      <w:r>
        <w:rPr>
          <w:color w:val="231F20"/>
          <w:w w:val="110"/>
          <w:sz w:val="19"/>
        </w:rPr>
        <w:t>lively</w:t>
      </w:r>
      <w:r>
        <w:rPr>
          <w:color w:val="231F20"/>
          <w:spacing w:val="-24"/>
          <w:w w:val="110"/>
          <w:sz w:val="19"/>
        </w:rPr>
        <w:t xml:space="preserve"> </w:t>
      </w:r>
      <w:r>
        <w:rPr>
          <w:color w:val="231F20"/>
          <w:w w:val="110"/>
          <w:sz w:val="19"/>
        </w:rPr>
        <w:t>and</w:t>
      </w:r>
      <w:r>
        <w:rPr>
          <w:color w:val="231F20"/>
          <w:spacing w:val="-23"/>
          <w:w w:val="110"/>
          <w:sz w:val="19"/>
        </w:rPr>
        <w:t xml:space="preserve"> </w:t>
      </w:r>
      <w:r>
        <w:rPr>
          <w:color w:val="231F20"/>
          <w:w w:val="110"/>
          <w:sz w:val="19"/>
        </w:rPr>
        <w:t>responsive. Thanks must be given for the wonderful s</w:t>
      </w:r>
      <w:r>
        <w:rPr>
          <w:color w:val="231F20"/>
          <w:w w:val="110"/>
          <w:sz w:val="19"/>
        </w:rPr>
        <w:t xml:space="preserve">upport at the centre from Michael Hopkins; the hard-working committee members; and the energetic advocacy from a loyal and passionate team of some </w:t>
      </w:r>
      <w:r>
        <w:rPr>
          <w:color w:val="231F20"/>
          <w:spacing w:val="3"/>
          <w:w w:val="110"/>
          <w:sz w:val="19"/>
        </w:rPr>
        <w:t xml:space="preserve">fifty </w:t>
      </w:r>
      <w:r>
        <w:rPr>
          <w:color w:val="231F20"/>
          <w:w w:val="110"/>
          <w:sz w:val="19"/>
        </w:rPr>
        <w:t>Synod Advocates</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others</w:t>
      </w:r>
      <w:r>
        <w:rPr>
          <w:color w:val="231F20"/>
          <w:spacing w:val="-17"/>
          <w:w w:val="110"/>
          <w:sz w:val="19"/>
        </w:rPr>
        <w:t xml:space="preserve"> </w:t>
      </w:r>
      <w:r>
        <w:rPr>
          <w:color w:val="231F20"/>
          <w:w w:val="110"/>
          <w:sz w:val="19"/>
        </w:rPr>
        <w:t>like</w:t>
      </w:r>
      <w:r>
        <w:rPr>
          <w:color w:val="231F20"/>
          <w:spacing w:val="-17"/>
          <w:w w:val="110"/>
          <w:sz w:val="19"/>
        </w:rPr>
        <w:t xml:space="preserve"> </w:t>
      </w:r>
      <w:r>
        <w:rPr>
          <w:color w:val="231F20"/>
          <w:w w:val="110"/>
          <w:sz w:val="19"/>
        </w:rPr>
        <w:t>Val</w:t>
      </w:r>
      <w:r>
        <w:rPr>
          <w:color w:val="231F20"/>
          <w:spacing w:val="-17"/>
          <w:w w:val="110"/>
          <w:sz w:val="19"/>
        </w:rPr>
        <w:t xml:space="preserve"> </w:t>
      </w:r>
      <w:r>
        <w:rPr>
          <w:color w:val="231F20"/>
          <w:w w:val="110"/>
          <w:sz w:val="19"/>
        </w:rPr>
        <w:t>Morrison</w:t>
      </w:r>
      <w:r>
        <w:rPr>
          <w:color w:val="231F20"/>
          <w:spacing w:val="-17"/>
          <w:w w:val="110"/>
          <w:sz w:val="19"/>
        </w:rPr>
        <w:t xml:space="preserve"> </w:t>
      </w:r>
      <w:r>
        <w:rPr>
          <w:color w:val="231F20"/>
          <w:w w:val="110"/>
          <w:sz w:val="19"/>
        </w:rPr>
        <w:t>who</w:t>
      </w:r>
      <w:r>
        <w:rPr>
          <w:color w:val="231F20"/>
          <w:spacing w:val="-17"/>
          <w:w w:val="110"/>
          <w:sz w:val="19"/>
        </w:rPr>
        <w:t xml:space="preserve"> </w:t>
      </w:r>
      <w:r>
        <w:rPr>
          <w:color w:val="231F20"/>
          <w:w w:val="110"/>
          <w:sz w:val="19"/>
        </w:rPr>
        <w:t>copy</w:t>
      </w:r>
      <w:r>
        <w:rPr>
          <w:color w:val="231F20"/>
          <w:spacing w:val="-17"/>
          <w:w w:val="110"/>
          <w:sz w:val="19"/>
        </w:rPr>
        <w:t xml:space="preserve"> </w:t>
      </w:r>
      <w:r>
        <w:rPr>
          <w:color w:val="231F20"/>
          <w:w w:val="110"/>
          <w:sz w:val="19"/>
        </w:rPr>
        <w:t>edits ‘Moving</w:t>
      </w:r>
      <w:r>
        <w:rPr>
          <w:color w:val="231F20"/>
          <w:spacing w:val="-3"/>
          <w:w w:val="110"/>
          <w:sz w:val="19"/>
        </w:rPr>
        <w:t xml:space="preserve"> </w:t>
      </w:r>
      <w:r>
        <w:rPr>
          <w:color w:val="231F20"/>
          <w:w w:val="110"/>
          <w:sz w:val="19"/>
        </w:rPr>
        <w:t>Stories’.</w:t>
      </w:r>
    </w:p>
    <w:p w:rsidR="00DC5273" w:rsidRDefault="00DC5273">
      <w:pPr>
        <w:pStyle w:val="BodyText"/>
        <w:spacing w:before="3"/>
        <w:rPr>
          <w:sz w:val="20"/>
        </w:rPr>
      </w:pPr>
    </w:p>
    <w:p w:rsidR="00DC5273" w:rsidRDefault="006E3FAD">
      <w:pPr>
        <w:pStyle w:val="ListParagraph"/>
        <w:numPr>
          <w:ilvl w:val="2"/>
          <w:numId w:val="91"/>
        </w:numPr>
        <w:tabs>
          <w:tab w:val="left" w:pos="835"/>
        </w:tabs>
        <w:spacing w:line="247" w:lineRule="auto"/>
        <w:ind w:right="777" w:firstLine="0"/>
        <w:jc w:val="both"/>
        <w:rPr>
          <w:sz w:val="19"/>
        </w:rPr>
      </w:pPr>
      <w:r>
        <w:rPr>
          <w:color w:val="231F20"/>
          <w:spacing w:val="2"/>
          <w:w w:val="110"/>
          <w:sz w:val="19"/>
        </w:rPr>
        <w:t xml:space="preserve">Ecumenical </w:t>
      </w:r>
      <w:r>
        <w:rPr>
          <w:color w:val="231F20"/>
          <w:spacing w:val="3"/>
          <w:w w:val="110"/>
          <w:sz w:val="19"/>
        </w:rPr>
        <w:t xml:space="preserve">links </w:t>
      </w:r>
      <w:r>
        <w:rPr>
          <w:color w:val="231F20"/>
          <w:w w:val="110"/>
          <w:sz w:val="19"/>
        </w:rPr>
        <w:t xml:space="preserve">are </w:t>
      </w:r>
      <w:r>
        <w:rPr>
          <w:color w:val="231F20"/>
          <w:spacing w:val="3"/>
          <w:w w:val="110"/>
          <w:sz w:val="19"/>
        </w:rPr>
        <w:t xml:space="preserve">increasingly  strong, </w:t>
      </w:r>
      <w:r>
        <w:rPr>
          <w:color w:val="231F20"/>
          <w:spacing w:val="2"/>
          <w:w w:val="110"/>
          <w:sz w:val="19"/>
        </w:rPr>
        <w:t xml:space="preserve">with Fairtrade </w:t>
      </w:r>
      <w:r>
        <w:rPr>
          <w:color w:val="231F20"/>
          <w:w w:val="110"/>
          <w:sz w:val="19"/>
        </w:rPr>
        <w:t xml:space="preserve">as a </w:t>
      </w:r>
      <w:r>
        <w:rPr>
          <w:color w:val="231F20"/>
          <w:spacing w:val="3"/>
          <w:w w:val="110"/>
          <w:sz w:val="19"/>
        </w:rPr>
        <w:t xml:space="preserve">valuable ecumenical  tool. </w:t>
      </w:r>
      <w:r>
        <w:rPr>
          <w:color w:val="231F20"/>
          <w:w w:val="110"/>
          <w:sz w:val="19"/>
        </w:rPr>
        <w:t xml:space="preserve">United Methodist churches receive materials from Commitment for Life and the Methodist Relief and </w:t>
      </w:r>
      <w:r>
        <w:rPr>
          <w:color w:val="231F20"/>
          <w:spacing w:val="2"/>
          <w:w w:val="110"/>
          <w:sz w:val="19"/>
        </w:rPr>
        <w:t xml:space="preserve">Development </w:t>
      </w:r>
      <w:r>
        <w:rPr>
          <w:color w:val="231F20"/>
          <w:w w:val="110"/>
          <w:sz w:val="19"/>
        </w:rPr>
        <w:t xml:space="preserve">Fund. </w:t>
      </w:r>
      <w:r>
        <w:rPr>
          <w:color w:val="231F20"/>
          <w:spacing w:val="2"/>
          <w:w w:val="110"/>
          <w:sz w:val="19"/>
        </w:rPr>
        <w:t xml:space="preserve">The </w:t>
      </w:r>
      <w:r>
        <w:rPr>
          <w:color w:val="231F20"/>
          <w:w w:val="110"/>
          <w:sz w:val="19"/>
        </w:rPr>
        <w:t>Baptist Union of Great Britain</w:t>
      </w:r>
      <w:r>
        <w:rPr>
          <w:color w:val="231F20"/>
          <w:spacing w:val="-10"/>
          <w:w w:val="110"/>
          <w:sz w:val="19"/>
        </w:rPr>
        <w:t xml:space="preserve"> </w:t>
      </w:r>
      <w:r>
        <w:rPr>
          <w:color w:val="231F20"/>
          <w:w w:val="110"/>
          <w:sz w:val="19"/>
        </w:rPr>
        <w:t>will</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launching</w:t>
      </w:r>
      <w:r>
        <w:rPr>
          <w:color w:val="231F20"/>
          <w:spacing w:val="-9"/>
          <w:w w:val="110"/>
          <w:sz w:val="19"/>
        </w:rPr>
        <w:t xml:space="preserve"> </w:t>
      </w:r>
      <w:r>
        <w:rPr>
          <w:color w:val="231F20"/>
          <w:w w:val="110"/>
          <w:sz w:val="19"/>
        </w:rPr>
        <w:t>‘Just</w:t>
      </w:r>
      <w:r>
        <w:rPr>
          <w:color w:val="231F20"/>
          <w:spacing w:val="-9"/>
          <w:w w:val="110"/>
          <w:sz w:val="19"/>
        </w:rPr>
        <w:t xml:space="preserve"> </w:t>
      </w:r>
      <w:r>
        <w:rPr>
          <w:color w:val="231F20"/>
          <w:spacing w:val="-3"/>
          <w:w w:val="110"/>
          <w:sz w:val="19"/>
        </w:rPr>
        <w:t>Life’,</w:t>
      </w:r>
      <w:r>
        <w:rPr>
          <w:color w:val="231F20"/>
          <w:spacing w:val="-10"/>
          <w:w w:val="110"/>
          <w:sz w:val="19"/>
        </w:rPr>
        <w:t xml:space="preserve"> </w:t>
      </w:r>
      <w:r>
        <w:rPr>
          <w:color w:val="231F20"/>
          <w:w w:val="110"/>
          <w:sz w:val="19"/>
        </w:rPr>
        <w:t>a</w:t>
      </w:r>
      <w:r>
        <w:rPr>
          <w:color w:val="231F20"/>
          <w:spacing w:val="-9"/>
          <w:w w:val="110"/>
          <w:sz w:val="19"/>
        </w:rPr>
        <w:t xml:space="preserve"> </w:t>
      </w:r>
      <w:r>
        <w:rPr>
          <w:color w:val="231F20"/>
          <w:w w:val="110"/>
          <w:sz w:val="19"/>
        </w:rPr>
        <w:t>joint</w:t>
      </w:r>
      <w:r>
        <w:rPr>
          <w:color w:val="231F20"/>
          <w:spacing w:val="-9"/>
          <w:w w:val="110"/>
          <w:sz w:val="19"/>
        </w:rPr>
        <w:t xml:space="preserve"> </w:t>
      </w:r>
      <w:r>
        <w:rPr>
          <w:color w:val="231F20"/>
          <w:w w:val="110"/>
          <w:sz w:val="19"/>
        </w:rPr>
        <w:t>scheme</w:t>
      </w:r>
      <w:r>
        <w:rPr>
          <w:color w:val="231F20"/>
          <w:spacing w:val="-9"/>
          <w:w w:val="110"/>
          <w:sz w:val="19"/>
        </w:rPr>
        <w:t xml:space="preserve"> </w:t>
      </w:r>
      <w:r>
        <w:rPr>
          <w:color w:val="231F20"/>
          <w:w w:val="110"/>
          <w:sz w:val="19"/>
        </w:rPr>
        <w:t>with Christian Aid, in October 2004. ‘Just Life’ has been modelled on Commitment for Life because of the success of our</w:t>
      </w:r>
      <w:r>
        <w:rPr>
          <w:color w:val="231F20"/>
          <w:spacing w:val="-7"/>
          <w:w w:val="110"/>
          <w:sz w:val="19"/>
        </w:rPr>
        <w:t xml:space="preserve"> </w:t>
      </w:r>
      <w:r>
        <w:rPr>
          <w:color w:val="231F20"/>
          <w:w w:val="110"/>
          <w:sz w:val="19"/>
        </w:rPr>
        <w:t>programme.</w:t>
      </w:r>
    </w:p>
    <w:p w:rsidR="00DC5273" w:rsidRDefault="00DC5273">
      <w:pPr>
        <w:pStyle w:val="BodyText"/>
        <w:spacing w:before="6"/>
        <w:rPr>
          <w:sz w:val="20"/>
        </w:rPr>
      </w:pPr>
    </w:p>
    <w:p w:rsidR="00DC5273" w:rsidRDefault="006E3FAD">
      <w:pPr>
        <w:pStyle w:val="ListParagraph"/>
        <w:numPr>
          <w:ilvl w:val="1"/>
          <w:numId w:val="91"/>
        </w:numPr>
        <w:tabs>
          <w:tab w:val="left" w:pos="941"/>
        </w:tabs>
        <w:spacing w:before="1"/>
        <w:jc w:val="both"/>
        <w:rPr>
          <w:sz w:val="19"/>
        </w:rPr>
      </w:pPr>
      <w:r>
        <w:rPr>
          <w:color w:val="231F20"/>
          <w:w w:val="105"/>
          <w:sz w:val="19"/>
        </w:rPr>
        <w:t>In</w:t>
      </w:r>
      <w:r>
        <w:rPr>
          <w:color w:val="231F20"/>
          <w:spacing w:val="1"/>
          <w:w w:val="105"/>
          <w:sz w:val="19"/>
        </w:rPr>
        <w:t xml:space="preserve"> </w:t>
      </w:r>
      <w:r>
        <w:rPr>
          <w:color w:val="231F20"/>
          <w:w w:val="105"/>
          <w:sz w:val="19"/>
        </w:rPr>
        <w:t>conclusion</w:t>
      </w:r>
    </w:p>
    <w:p w:rsidR="00DC5273" w:rsidRDefault="006E3FAD">
      <w:pPr>
        <w:spacing w:before="8" w:line="247" w:lineRule="auto"/>
        <w:ind w:left="260" w:right="778"/>
        <w:jc w:val="both"/>
        <w:rPr>
          <w:i/>
          <w:sz w:val="19"/>
        </w:rPr>
      </w:pPr>
      <w:r>
        <w:rPr>
          <w:i/>
          <w:color w:val="231F20"/>
          <w:w w:val="105"/>
          <w:sz w:val="19"/>
        </w:rPr>
        <w:t>‘One of the strengths of Commitment for Life has been the sharing of powerful stories about real</w:t>
      </w:r>
      <w:r>
        <w:rPr>
          <w:i/>
          <w:color w:val="231F20"/>
          <w:w w:val="105"/>
          <w:sz w:val="19"/>
        </w:rPr>
        <w:t xml:space="preserve"> people. Those stories</w:t>
      </w:r>
      <w:r>
        <w:rPr>
          <w:i/>
          <w:color w:val="231F20"/>
          <w:spacing w:val="-17"/>
          <w:w w:val="105"/>
          <w:sz w:val="19"/>
        </w:rPr>
        <w:t xml:space="preserve"> </w:t>
      </w:r>
      <w:r>
        <w:rPr>
          <w:i/>
          <w:color w:val="231F20"/>
          <w:w w:val="105"/>
          <w:sz w:val="19"/>
        </w:rPr>
        <w:t>bring</w:t>
      </w:r>
      <w:r>
        <w:rPr>
          <w:i/>
          <w:color w:val="231F20"/>
          <w:spacing w:val="-16"/>
          <w:w w:val="105"/>
          <w:sz w:val="19"/>
        </w:rPr>
        <w:t xml:space="preserve"> </w:t>
      </w:r>
      <w:r>
        <w:rPr>
          <w:i/>
          <w:color w:val="231F20"/>
          <w:w w:val="105"/>
          <w:sz w:val="19"/>
        </w:rPr>
        <w:t>home</w:t>
      </w:r>
      <w:r>
        <w:rPr>
          <w:i/>
          <w:color w:val="231F20"/>
          <w:spacing w:val="-16"/>
          <w:w w:val="105"/>
          <w:sz w:val="19"/>
        </w:rPr>
        <w:t xml:space="preserve"> </w:t>
      </w:r>
      <w:r>
        <w:rPr>
          <w:i/>
          <w:color w:val="231F20"/>
          <w:w w:val="105"/>
          <w:sz w:val="19"/>
        </w:rPr>
        <w:t>the</w:t>
      </w:r>
      <w:r>
        <w:rPr>
          <w:i/>
          <w:color w:val="231F20"/>
          <w:spacing w:val="-16"/>
          <w:w w:val="105"/>
          <w:sz w:val="19"/>
        </w:rPr>
        <w:t xml:space="preserve"> </w:t>
      </w:r>
      <w:r>
        <w:rPr>
          <w:i/>
          <w:color w:val="231F20"/>
          <w:w w:val="105"/>
          <w:sz w:val="19"/>
        </w:rPr>
        <w:t>issues</w:t>
      </w:r>
      <w:r>
        <w:rPr>
          <w:i/>
          <w:color w:val="231F20"/>
          <w:spacing w:val="-16"/>
          <w:w w:val="105"/>
          <w:sz w:val="19"/>
        </w:rPr>
        <w:t xml:space="preserve"> </w:t>
      </w:r>
      <w:r>
        <w:rPr>
          <w:i/>
          <w:color w:val="231F20"/>
          <w:w w:val="105"/>
          <w:sz w:val="19"/>
        </w:rPr>
        <w:t>of</w:t>
      </w:r>
      <w:r>
        <w:rPr>
          <w:i/>
          <w:color w:val="231F20"/>
          <w:spacing w:val="-16"/>
          <w:w w:val="105"/>
          <w:sz w:val="19"/>
        </w:rPr>
        <w:t xml:space="preserve"> </w:t>
      </w:r>
      <w:r>
        <w:rPr>
          <w:i/>
          <w:color w:val="231F20"/>
          <w:w w:val="105"/>
          <w:sz w:val="19"/>
        </w:rPr>
        <w:t>peace</w:t>
      </w:r>
      <w:r>
        <w:rPr>
          <w:i/>
          <w:color w:val="231F20"/>
          <w:spacing w:val="-16"/>
          <w:w w:val="105"/>
          <w:sz w:val="19"/>
        </w:rPr>
        <w:t xml:space="preserve"> </w:t>
      </w:r>
      <w:r>
        <w:rPr>
          <w:i/>
          <w:color w:val="231F20"/>
          <w:w w:val="105"/>
          <w:sz w:val="19"/>
        </w:rPr>
        <w:t>with</w:t>
      </w:r>
      <w:r>
        <w:rPr>
          <w:i/>
          <w:color w:val="231F20"/>
          <w:spacing w:val="-16"/>
          <w:w w:val="105"/>
          <w:sz w:val="19"/>
        </w:rPr>
        <w:t xml:space="preserve"> </w:t>
      </w:r>
      <w:r>
        <w:rPr>
          <w:i/>
          <w:color w:val="231F20"/>
          <w:w w:val="105"/>
          <w:sz w:val="19"/>
        </w:rPr>
        <w:t>justice</w:t>
      </w:r>
      <w:r>
        <w:rPr>
          <w:i/>
          <w:color w:val="231F20"/>
          <w:spacing w:val="-16"/>
          <w:w w:val="105"/>
          <w:sz w:val="19"/>
        </w:rPr>
        <w:t xml:space="preserve"> </w:t>
      </w:r>
      <w:r>
        <w:rPr>
          <w:i/>
          <w:color w:val="231F20"/>
          <w:w w:val="105"/>
          <w:sz w:val="19"/>
        </w:rPr>
        <w:t>in</w:t>
      </w:r>
      <w:r>
        <w:rPr>
          <w:i/>
          <w:color w:val="231F20"/>
          <w:spacing w:val="-16"/>
          <w:w w:val="105"/>
          <w:sz w:val="19"/>
        </w:rPr>
        <w:t xml:space="preserve"> </w:t>
      </w:r>
      <w:r>
        <w:rPr>
          <w:i/>
          <w:color w:val="231F20"/>
          <w:w w:val="105"/>
          <w:sz w:val="19"/>
        </w:rPr>
        <w:t>ways that engage interest and involvement. Commitment for Life</w:t>
      </w:r>
      <w:r>
        <w:rPr>
          <w:i/>
          <w:color w:val="231F20"/>
          <w:spacing w:val="-30"/>
          <w:w w:val="105"/>
          <w:sz w:val="19"/>
        </w:rPr>
        <w:t xml:space="preserve"> </w:t>
      </w:r>
      <w:r>
        <w:rPr>
          <w:i/>
          <w:color w:val="231F20"/>
          <w:w w:val="105"/>
          <w:sz w:val="19"/>
        </w:rPr>
        <w:t>is,</w:t>
      </w:r>
      <w:r>
        <w:rPr>
          <w:i/>
          <w:color w:val="231F20"/>
          <w:spacing w:val="-29"/>
          <w:w w:val="105"/>
          <w:sz w:val="19"/>
        </w:rPr>
        <w:t xml:space="preserve"> </w:t>
      </w:r>
      <w:r>
        <w:rPr>
          <w:i/>
          <w:color w:val="231F20"/>
          <w:w w:val="105"/>
          <w:sz w:val="19"/>
        </w:rPr>
        <w:t>therefore,</w:t>
      </w:r>
      <w:r>
        <w:rPr>
          <w:i/>
          <w:color w:val="231F20"/>
          <w:spacing w:val="-29"/>
          <w:w w:val="105"/>
          <w:sz w:val="19"/>
        </w:rPr>
        <w:t xml:space="preserve"> </w:t>
      </w:r>
      <w:r>
        <w:rPr>
          <w:i/>
          <w:color w:val="231F20"/>
          <w:w w:val="105"/>
          <w:sz w:val="19"/>
        </w:rPr>
        <w:t>truly</w:t>
      </w:r>
      <w:r>
        <w:rPr>
          <w:i/>
          <w:color w:val="231F20"/>
          <w:spacing w:val="-29"/>
          <w:w w:val="105"/>
          <w:sz w:val="19"/>
        </w:rPr>
        <w:t xml:space="preserve"> </w:t>
      </w:r>
      <w:r>
        <w:rPr>
          <w:i/>
          <w:color w:val="231F20"/>
          <w:w w:val="105"/>
          <w:sz w:val="19"/>
        </w:rPr>
        <w:t>a</w:t>
      </w:r>
      <w:r>
        <w:rPr>
          <w:i/>
          <w:color w:val="231F20"/>
          <w:spacing w:val="-29"/>
          <w:w w:val="105"/>
          <w:sz w:val="19"/>
        </w:rPr>
        <w:t xml:space="preserve"> </w:t>
      </w:r>
      <w:r>
        <w:rPr>
          <w:i/>
          <w:color w:val="231F20"/>
          <w:w w:val="105"/>
          <w:sz w:val="19"/>
        </w:rPr>
        <w:t>Kingdom</w:t>
      </w:r>
      <w:r>
        <w:rPr>
          <w:i/>
          <w:color w:val="231F20"/>
          <w:spacing w:val="-29"/>
          <w:w w:val="105"/>
          <w:sz w:val="19"/>
        </w:rPr>
        <w:t xml:space="preserve"> </w:t>
      </w:r>
      <w:r>
        <w:rPr>
          <w:i/>
          <w:color w:val="231F20"/>
          <w:w w:val="105"/>
          <w:sz w:val="19"/>
        </w:rPr>
        <w:t>programme.</w:t>
      </w:r>
      <w:r>
        <w:rPr>
          <w:i/>
          <w:color w:val="231F20"/>
          <w:spacing w:val="-12"/>
          <w:w w:val="105"/>
          <w:sz w:val="19"/>
        </w:rPr>
        <w:t xml:space="preserve"> </w:t>
      </w:r>
      <w:r>
        <w:rPr>
          <w:i/>
          <w:color w:val="231F20"/>
          <w:w w:val="105"/>
          <w:sz w:val="19"/>
        </w:rPr>
        <w:t>It</w:t>
      </w:r>
      <w:r>
        <w:rPr>
          <w:i/>
          <w:color w:val="231F20"/>
          <w:spacing w:val="-29"/>
          <w:w w:val="105"/>
          <w:sz w:val="19"/>
        </w:rPr>
        <w:t xml:space="preserve"> </w:t>
      </w:r>
      <w:r>
        <w:rPr>
          <w:i/>
          <w:color w:val="231F20"/>
          <w:w w:val="105"/>
          <w:sz w:val="19"/>
        </w:rPr>
        <w:t>reinforces the view that when people understand realities and see possibilities</w:t>
      </w:r>
      <w:r>
        <w:rPr>
          <w:i/>
          <w:color w:val="231F20"/>
          <w:spacing w:val="-23"/>
          <w:w w:val="105"/>
          <w:sz w:val="19"/>
        </w:rPr>
        <w:t xml:space="preserve"> </w:t>
      </w:r>
      <w:r>
        <w:rPr>
          <w:i/>
          <w:color w:val="231F20"/>
          <w:w w:val="105"/>
          <w:sz w:val="19"/>
        </w:rPr>
        <w:t>of</w:t>
      </w:r>
      <w:r>
        <w:rPr>
          <w:i/>
          <w:color w:val="231F20"/>
          <w:spacing w:val="-23"/>
          <w:w w:val="105"/>
          <w:sz w:val="19"/>
        </w:rPr>
        <w:t xml:space="preserve"> </w:t>
      </w:r>
      <w:r>
        <w:rPr>
          <w:i/>
          <w:color w:val="231F20"/>
          <w:w w:val="105"/>
          <w:sz w:val="19"/>
        </w:rPr>
        <w:t>change,</w:t>
      </w:r>
      <w:r>
        <w:rPr>
          <w:i/>
          <w:color w:val="231F20"/>
          <w:spacing w:val="-23"/>
          <w:w w:val="105"/>
          <w:sz w:val="19"/>
        </w:rPr>
        <w:t xml:space="preserve"> </w:t>
      </w:r>
      <w:r>
        <w:rPr>
          <w:i/>
          <w:color w:val="231F20"/>
          <w:w w:val="105"/>
          <w:sz w:val="19"/>
        </w:rPr>
        <w:t>they</w:t>
      </w:r>
      <w:r>
        <w:rPr>
          <w:i/>
          <w:color w:val="231F20"/>
          <w:spacing w:val="-23"/>
          <w:w w:val="105"/>
          <w:sz w:val="19"/>
        </w:rPr>
        <w:t xml:space="preserve"> </w:t>
      </w:r>
      <w:r>
        <w:rPr>
          <w:i/>
          <w:color w:val="231F20"/>
          <w:w w:val="105"/>
          <w:sz w:val="19"/>
        </w:rPr>
        <w:t>will</w:t>
      </w:r>
      <w:r>
        <w:rPr>
          <w:i/>
          <w:color w:val="231F20"/>
          <w:spacing w:val="-23"/>
          <w:w w:val="105"/>
          <w:sz w:val="19"/>
        </w:rPr>
        <w:t xml:space="preserve"> </w:t>
      </w:r>
      <w:r>
        <w:rPr>
          <w:i/>
          <w:color w:val="231F20"/>
          <w:w w:val="105"/>
          <w:sz w:val="19"/>
        </w:rPr>
        <w:t>respond. It</w:t>
      </w:r>
      <w:r>
        <w:rPr>
          <w:i/>
          <w:color w:val="231F20"/>
          <w:spacing w:val="-23"/>
          <w:w w:val="105"/>
          <w:sz w:val="19"/>
        </w:rPr>
        <w:t xml:space="preserve"> </w:t>
      </w:r>
      <w:r>
        <w:rPr>
          <w:i/>
          <w:color w:val="231F20"/>
          <w:w w:val="105"/>
          <w:sz w:val="19"/>
        </w:rPr>
        <w:t>is</w:t>
      </w:r>
      <w:r>
        <w:rPr>
          <w:i/>
          <w:color w:val="231F20"/>
          <w:spacing w:val="-23"/>
          <w:w w:val="105"/>
          <w:sz w:val="19"/>
        </w:rPr>
        <w:t xml:space="preserve"> </w:t>
      </w:r>
      <w:r>
        <w:rPr>
          <w:i/>
          <w:color w:val="231F20"/>
          <w:w w:val="105"/>
          <w:sz w:val="19"/>
        </w:rPr>
        <w:t>encouraging to know that increasing numbers of churches are taking part.</w:t>
      </w:r>
      <w:r>
        <w:rPr>
          <w:i/>
          <w:color w:val="231F20"/>
          <w:spacing w:val="18"/>
          <w:w w:val="105"/>
          <w:sz w:val="19"/>
        </w:rPr>
        <w:t xml:space="preserve"> </w:t>
      </w:r>
      <w:r>
        <w:rPr>
          <w:i/>
          <w:color w:val="231F20"/>
          <w:w w:val="105"/>
          <w:sz w:val="19"/>
        </w:rPr>
        <w:t>Following</w:t>
      </w:r>
      <w:r>
        <w:rPr>
          <w:i/>
          <w:color w:val="231F20"/>
          <w:spacing w:val="-13"/>
          <w:w w:val="105"/>
          <w:sz w:val="19"/>
        </w:rPr>
        <w:t xml:space="preserve"> </w:t>
      </w:r>
      <w:r>
        <w:rPr>
          <w:i/>
          <w:color w:val="231F20"/>
          <w:w w:val="105"/>
          <w:sz w:val="19"/>
        </w:rPr>
        <w:t>Clare</w:t>
      </w:r>
      <w:r>
        <w:rPr>
          <w:i/>
          <w:color w:val="231F20"/>
          <w:spacing w:val="-14"/>
          <w:w w:val="105"/>
          <w:sz w:val="19"/>
        </w:rPr>
        <w:t xml:space="preserve"> </w:t>
      </w:r>
      <w:r>
        <w:rPr>
          <w:i/>
          <w:color w:val="231F20"/>
          <w:w w:val="105"/>
          <w:sz w:val="19"/>
        </w:rPr>
        <w:t>Short’s</w:t>
      </w:r>
      <w:r>
        <w:rPr>
          <w:i/>
          <w:color w:val="231F20"/>
          <w:spacing w:val="-13"/>
          <w:w w:val="105"/>
          <w:sz w:val="19"/>
        </w:rPr>
        <w:t xml:space="preserve"> </w:t>
      </w:r>
      <w:r>
        <w:rPr>
          <w:i/>
          <w:color w:val="231F20"/>
          <w:w w:val="105"/>
          <w:sz w:val="19"/>
        </w:rPr>
        <w:t>prophetic</w:t>
      </w:r>
      <w:r>
        <w:rPr>
          <w:i/>
          <w:color w:val="231F20"/>
          <w:spacing w:val="-13"/>
          <w:w w:val="105"/>
          <w:sz w:val="19"/>
        </w:rPr>
        <w:t xml:space="preserve"> </w:t>
      </w:r>
      <w:r>
        <w:rPr>
          <w:i/>
          <w:color w:val="231F20"/>
          <w:w w:val="105"/>
          <w:sz w:val="19"/>
        </w:rPr>
        <w:t>challenge</w:t>
      </w:r>
      <w:r>
        <w:rPr>
          <w:i/>
          <w:color w:val="231F20"/>
          <w:spacing w:val="-13"/>
          <w:w w:val="105"/>
          <w:sz w:val="19"/>
        </w:rPr>
        <w:t xml:space="preserve"> </w:t>
      </w:r>
      <w:r>
        <w:rPr>
          <w:i/>
          <w:color w:val="231F20"/>
          <w:w w:val="105"/>
          <w:sz w:val="19"/>
        </w:rPr>
        <w:t>at</w:t>
      </w:r>
      <w:r>
        <w:rPr>
          <w:i/>
          <w:color w:val="231F20"/>
          <w:spacing w:val="-14"/>
          <w:w w:val="105"/>
          <w:sz w:val="19"/>
        </w:rPr>
        <w:t xml:space="preserve"> </w:t>
      </w:r>
      <w:r>
        <w:rPr>
          <w:i/>
          <w:color w:val="231F20"/>
          <w:w w:val="105"/>
          <w:sz w:val="19"/>
        </w:rPr>
        <w:t>2003 General Assembly, I very much hope that the number of participating</w:t>
      </w:r>
      <w:r>
        <w:rPr>
          <w:i/>
          <w:color w:val="231F20"/>
          <w:spacing w:val="-10"/>
          <w:w w:val="105"/>
          <w:sz w:val="19"/>
        </w:rPr>
        <w:t xml:space="preserve"> </w:t>
      </w:r>
      <w:r>
        <w:rPr>
          <w:i/>
          <w:color w:val="231F20"/>
          <w:w w:val="105"/>
          <w:sz w:val="19"/>
        </w:rPr>
        <w:t>churches</w:t>
      </w:r>
      <w:r>
        <w:rPr>
          <w:i/>
          <w:color w:val="231F20"/>
          <w:spacing w:val="-9"/>
          <w:w w:val="105"/>
          <w:sz w:val="19"/>
        </w:rPr>
        <w:t xml:space="preserve"> </w:t>
      </w:r>
      <w:r>
        <w:rPr>
          <w:i/>
          <w:color w:val="231F20"/>
          <w:w w:val="105"/>
          <w:sz w:val="19"/>
        </w:rPr>
        <w:t>will</w:t>
      </w:r>
      <w:r>
        <w:rPr>
          <w:i/>
          <w:color w:val="231F20"/>
          <w:spacing w:val="-9"/>
          <w:w w:val="105"/>
          <w:sz w:val="19"/>
        </w:rPr>
        <w:t xml:space="preserve"> </w:t>
      </w:r>
      <w:r>
        <w:rPr>
          <w:i/>
          <w:color w:val="231F20"/>
          <w:w w:val="105"/>
          <w:sz w:val="19"/>
        </w:rPr>
        <w:t>continue</w:t>
      </w:r>
      <w:r>
        <w:rPr>
          <w:i/>
          <w:color w:val="231F20"/>
          <w:spacing w:val="-10"/>
          <w:w w:val="105"/>
          <w:sz w:val="19"/>
        </w:rPr>
        <w:t xml:space="preserve"> </w:t>
      </w:r>
      <w:r>
        <w:rPr>
          <w:i/>
          <w:color w:val="231F20"/>
          <w:w w:val="105"/>
          <w:sz w:val="19"/>
        </w:rPr>
        <w:t>to</w:t>
      </w:r>
      <w:r>
        <w:rPr>
          <w:i/>
          <w:color w:val="231F20"/>
          <w:spacing w:val="-9"/>
          <w:w w:val="105"/>
          <w:sz w:val="19"/>
        </w:rPr>
        <w:t xml:space="preserve"> </w:t>
      </w:r>
      <w:r>
        <w:rPr>
          <w:i/>
          <w:color w:val="231F20"/>
          <w:w w:val="105"/>
          <w:sz w:val="19"/>
        </w:rPr>
        <w:t>increase.’</w:t>
      </w:r>
    </w:p>
    <w:p w:rsidR="00DC5273" w:rsidRDefault="006E3FAD">
      <w:pPr>
        <w:spacing w:before="50"/>
        <w:ind w:left="1319"/>
        <w:rPr>
          <w:i/>
          <w:sz w:val="15"/>
        </w:rPr>
      </w:pPr>
      <w:r>
        <w:rPr>
          <w:i/>
          <w:color w:val="231F20"/>
          <w:sz w:val="15"/>
        </w:rPr>
        <w:t>Alasdair Pratt, Moderator of General Assembly 2003/4.</w:t>
      </w:r>
    </w:p>
    <w:p w:rsidR="00DC5273" w:rsidRDefault="00DC5273">
      <w:pPr>
        <w:rPr>
          <w:sz w:val="15"/>
        </w:rPr>
        <w:sectPr w:rsidR="00DC5273">
          <w:headerReference w:type="even" r:id="rId82"/>
          <w:footerReference w:type="even" r:id="rId83"/>
          <w:footerReference w:type="default" r:id="rId84"/>
          <w:pgSz w:w="11910" w:h="16840"/>
          <w:pgMar w:top="1000" w:right="580" w:bottom="780" w:left="760" w:header="0" w:footer="590" w:gutter="0"/>
          <w:pgNumType w:start="46"/>
          <w:cols w:num="2" w:space="720" w:equalWidth="0">
            <w:col w:w="4837" w:space="151"/>
            <w:col w:w="5582"/>
          </w:cols>
        </w:sectPr>
      </w:pPr>
    </w:p>
    <w:p w:rsidR="00DC5273" w:rsidRDefault="006E3FAD">
      <w:pPr>
        <w:pStyle w:val="Heading8"/>
        <w:numPr>
          <w:ilvl w:val="0"/>
          <w:numId w:val="93"/>
        </w:numPr>
        <w:tabs>
          <w:tab w:val="left" w:pos="1280"/>
          <w:tab w:val="left" w:pos="1282"/>
        </w:tabs>
        <w:spacing w:before="78"/>
        <w:ind w:left="1281" w:hanging="682"/>
        <w:jc w:val="left"/>
      </w:pPr>
      <w:r>
        <w:rPr>
          <w:color w:val="231F20"/>
          <w:w w:val="105"/>
        </w:rPr>
        <w:t>Peace and</w:t>
      </w:r>
      <w:r>
        <w:rPr>
          <w:color w:val="231F20"/>
          <w:spacing w:val="9"/>
          <w:w w:val="105"/>
        </w:rPr>
        <w:t xml:space="preserve"> </w:t>
      </w:r>
      <w:r>
        <w:rPr>
          <w:color w:val="231F20"/>
          <w:w w:val="105"/>
        </w:rPr>
        <w:t>Peacemaking</w:t>
      </w:r>
    </w:p>
    <w:p w:rsidR="00DC5273" w:rsidRDefault="006E3FAD">
      <w:pPr>
        <w:pStyle w:val="ListParagraph"/>
        <w:numPr>
          <w:ilvl w:val="1"/>
          <w:numId w:val="93"/>
        </w:numPr>
        <w:tabs>
          <w:tab w:val="left" w:pos="1280"/>
          <w:tab w:val="left" w:pos="1281"/>
        </w:tabs>
        <w:spacing w:before="11" w:line="247" w:lineRule="auto"/>
        <w:ind w:left="600" w:firstLine="0"/>
        <w:jc w:val="both"/>
        <w:rPr>
          <w:color w:val="231F20"/>
          <w:sz w:val="19"/>
        </w:rPr>
      </w:pPr>
      <w:r>
        <w:rPr>
          <w:color w:val="231F20"/>
          <w:spacing w:val="2"/>
          <w:w w:val="105"/>
          <w:sz w:val="19"/>
        </w:rPr>
        <w:t xml:space="preserve">Members </w:t>
      </w:r>
      <w:r>
        <w:rPr>
          <w:color w:val="231F20"/>
          <w:w w:val="105"/>
          <w:sz w:val="19"/>
        </w:rPr>
        <w:t xml:space="preserve">of the United </w:t>
      </w:r>
      <w:r>
        <w:rPr>
          <w:color w:val="231F20"/>
          <w:spacing w:val="2"/>
          <w:w w:val="105"/>
          <w:sz w:val="19"/>
        </w:rPr>
        <w:t xml:space="preserve">Reformed </w:t>
      </w:r>
      <w:r>
        <w:rPr>
          <w:color w:val="231F20"/>
          <w:w w:val="105"/>
          <w:sz w:val="19"/>
        </w:rPr>
        <w:t xml:space="preserve">Church Peace Fellowship joined in  the  annual  walk  round  the embassies of the ‘Nuclear Weapons </w:t>
      </w:r>
      <w:r>
        <w:rPr>
          <w:color w:val="231F20"/>
          <w:spacing w:val="-3"/>
          <w:w w:val="105"/>
          <w:sz w:val="19"/>
        </w:rPr>
        <w:t xml:space="preserve">States’, </w:t>
      </w:r>
      <w:r>
        <w:rPr>
          <w:color w:val="231F20"/>
          <w:w w:val="105"/>
          <w:sz w:val="19"/>
        </w:rPr>
        <w:t xml:space="preserve">the three countries who have not signed up to the Nuclear </w:t>
      </w:r>
      <w:r>
        <w:rPr>
          <w:color w:val="231F20"/>
          <w:spacing w:val="2"/>
          <w:w w:val="105"/>
          <w:sz w:val="19"/>
        </w:rPr>
        <w:t xml:space="preserve">Non-Proliferation </w:t>
      </w:r>
      <w:r>
        <w:rPr>
          <w:color w:val="231F20"/>
          <w:w w:val="105"/>
          <w:sz w:val="19"/>
        </w:rPr>
        <w:t>Treaty, and the embassies of the New Agenda Coalition. We have publicized the 2003 Assembly resolution on the ethics of warfare among other peace organisations that have contributed  to  the</w:t>
      </w:r>
      <w:r>
        <w:rPr>
          <w:color w:val="231F20"/>
          <w:spacing w:val="-1"/>
          <w:w w:val="105"/>
          <w:sz w:val="19"/>
        </w:rPr>
        <w:t xml:space="preserve"> </w:t>
      </w:r>
      <w:r>
        <w:rPr>
          <w:color w:val="231F20"/>
          <w:w w:val="105"/>
          <w:sz w:val="19"/>
        </w:rPr>
        <w:t>report.</w:t>
      </w:r>
    </w:p>
    <w:p w:rsidR="00DC5273" w:rsidRDefault="00DC5273">
      <w:pPr>
        <w:pStyle w:val="BodyText"/>
        <w:spacing w:before="6"/>
        <w:rPr>
          <w:sz w:val="20"/>
        </w:rPr>
      </w:pPr>
    </w:p>
    <w:p w:rsidR="00DC5273" w:rsidRDefault="006E3FAD">
      <w:pPr>
        <w:pStyle w:val="ListParagraph"/>
        <w:numPr>
          <w:ilvl w:val="1"/>
          <w:numId w:val="93"/>
        </w:numPr>
        <w:tabs>
          <w:tab w:val="left" w:pos="1282"/>
        </w:tabs>
        <w:spacing w:line="247" w:lineRule="auto"/>
        <w:ind w:left="600" w:firstLine="0"/>
        <w:jc w:val="both"/>
        <w:rPr>
          <w:color w:val="231F20"/>
          <w:sz w:val="19"/>
        </w:rPr>
      </w:pPr>
      <w:r>
        <w:rPr>
          <w:color w:val="231F20"/>
          <w:w w:val="105"/>
          <w:sz w:val="19"/>
        </w:rPr>
        <w:t xml:space="preserve">We </w:t>
      </w:r>
      <w:r>
        <w:rPr>
          <w:color w:val="231F20"/>
          <w:spacing w:val="2"/>
          <w:w w:val="105"/>
          <w:sz w:val="19"/>
        </w:rPr>
        <w:t xml:space="preserve">were </w:t>
      </w:r>
      <w:r>
        <w:rPr>
          <w:color w:val="231F20"/>
          <w:spacing w:val="3"/>
          <w:w w:val="105"/>
          <w:sz w:val="19"/>
        </w:rPr>
        <w:t xml:space="preserve">represented </w:t>
      </w:r>
      <w:r>
        <w:rPr>
          <w:color w:val="231F20"/>
          <w:w w:val="105"/>
          <w:sz w:val="19"/>
        </w:rPr>
        <w:t xml:space="preserve">at a </w:t>
      </w:r>
      <w:r>
        <w:rPr>
          <w:color w:val="231F20"/>
          <w:spacing w:val="4"/>
          <w:w w:val="105"/>
          <w:sz w:val="19"/>
        </w:rPr>
        <w:t xml:space="preserve">service </w:t>
      </w:r>
      <w:r>
        <w:rPr>
          <w:color w:val="231F20"/>
          <w:w w:val="105"/>
          <w:sz w:val="19"/>
        </w:rPr>
        <w:t>of re</w:t>
      </w:r>
      <w:r>
        <w:rPr>
          <w:color w:val="231F20"/>
          <w:w w:val="105"/>
          <w:sz w:val="19"/>
        </w:rPr>
        <w:t>membrance and reconciliation for  those  who  died in the war with Iraq. Our annual conference was well attended and we were urged by Fred Kaan to speak out challengingly for peace and reconciliation. We  took part in the Holy Innocents Day Service at St M</w:t>
      </w:r>
      <w:r>
        <w:rPr>
          <w:color w:val="231F20"/>
          <w:w w:val="105"/>
          <w:sz w:val="19"/>
        </w:rPr>
        <w:t xml:space="preserve">artin- in-the-Fields, remembering child victims of war. We continue to urge the United Reformed Church and synods to dis-invest from companies  in  the  business of arms trading.  The United Reformed Church is now   a member of the CTBI Decade to Overcome </w:t>
      </w:r>
      <w:r>
        <w:rPr>
          <w:color w:val="231F20"/>
          <w:w w:val="105"/>
          <w:sz w:val="19"/>
        </w:rPr>
        <w:t>Violence Working Group.  We are all called to be peacemakers  in a world broken by violence and</w:t>
      </w:r>
      <w:r>
        <w:rPr>
          <w:color w:val="231F20"/>
          <w:spacing w:val="37"/>
          <w:w w:val="105"/>
          <w:sz w:val="19"/>
        </w:rPr>
        <w:t xml:space="preserve"> </w:t>
      </w:r>
      <w:r>
        <w:rPr>
          <w:color w:val="231F20"/>
          <w:w w:val="105"/>
          <w:sz w:val="19"/>
        </w:rPr>
        <w:t>conflict.</w:t>
      </w:r>
    </w:p>
    <w:p w:rsidR="00DC5273" w:rsidRDefault="00DC5273">
      <w:pPr>
        <w:pStyle w:val="BodyText"/>
        <w:spacing w:before="3"/>
        <w:rPr>
          <w:sz w:val="20"/>
        </w:rPr>
      </w:pPr>
    </w:p>
    <w:p w:rsidR="00DC5273" w:rsidRDefault="006E3FAD">
      <w:pPr>
        <w:pStyle w:val="Heading8"/>
        <w:numPr>
          <w:ilvl w:val="0"/>
          <w:numId w:val="93"/>
        </w:numPr>
        <w:tabs>
          <w:tab w:val="left" w:pos="1280"/>
          <w:tab w:val="left" w:pos="1281"/>
        </w:tabs>
        <w:ind w:left="1280"/>
        <w:jc w:val="left"/>
      </w:pPr>
      <w:r>
        <w:rPr>
          <w:color w:val="231F20"/>
          <w:w w:val="105"/>
        </w:rPr>
        <w:t>AIDS Working</w:t>
      </w:r>
      <w:r>
        <w:rPr>
          <w:color w:val="231F20"/>
          <w:spacing w:val="8"/>
          <w:w w:val="105"/>
        </w:rPr>
        <w:t xml:space="preserve"> </w:t>
      </w:r>
      <w:r>
        <w:rPr>
          <w:color w:val="231F20"/>
          <w:w w:val="105"/>
        </w:rPr>
        <w:t>Group</w:t>
      </w:r>
    </w:p>
    <w:p w:rsidR="00DC5273" w:rsidRDefault="006E3FAD">
      <w:pPr>
        <w:pStyle w:val="ListParagraph"/>
        <w:numPr>
          <w:ilvl w:val="1"/>
          <w:numId w:val="93"/>
        </w:numPr>
        <w:tabs>
          <w:tab w:val="left" w:pos="1281"/>
        </w:tabs>
        <w:spacing w:before="12" w:line="247" w:lineRule="auto"/>
        <w:ind w:left="600" w:hanging="1"/>
        <w:jc w:val="both"/>
        <w:rPr>
          <w:color w:val="231F20"/>
          <w:sz w:val="19"/>
        </w:rPr>
      </w:pPr>
      <w:r>
        <w:rPr>
          <w:color w:val="231F20"/>
          <w:w w:val="110"/>
          <w:sz w:val="19"/>
        </w:rPr>
        <w:t xml:space="preserve">The group continues in its task of resourcing ministers and congregations in a greater awareness of the devastating </w:t>
      </w:r>
      <w:r>
        <w:rPr>
          <w:color w:val="231F20"/>
          <w:spacing w:val="2"/>
          <w:w w:val="110"/>
          <w:sz w:val="19"/>
        </w:rPr>
        <w:t xml:space="preserve">affects </w:t>
      </w:r>
      <w:r>
        <w:rPr>
          <w:color w:val="231F20"/>
          <w:w w:val="110"/>
          <w:sz w:val="19"/>
        </w:rPr>
        <w:t xml:space="preserve">of the </w:t>
      </w:r>
      <w:r>
        <w:rPr>
          <w:color w:val="231F20"/>
          <w:spacing w:val="-3"/>
          <w:w w:val="110"/>
          <w:sz w:val="19"/>
        </w:rPr>
        <w:t xml:space="preserve">HIV/AIDS </w:t>
      </w:r>
      <w:r>
        <w:rPr>
          <w:color w:val="231F20"/>
          <w:w w:val="110"/>
          <w:sz w:val="19"/>
        </w:rPr>
        <w:t>virus both globally and in the UK. While promoting the excellent materials available through the Commitment for Life</w:t>
      </w:r>
      <w:r>
        <w:rPr>
          <w:color w:val="231F20"/>
          <w:w w:val="110"/>
          <w:sz w:val="19"/>
        </w:rPr>
        <w:t xml:space="preserve"> programme, and from other churches and agencies, the</w:t>
      </w:r>
      <w:r>
        <w:rPr>
          <w:color w:val="231F20"/>
          <w:spacing w:val="-10"/>
          <w:w w:val="110"/>
          <w:sz w:val="19"/>
        </w:rPr>
        <w:t xml:space="preserve"> </w:t>
      </w:r>
      <w:r>
        <w:rPr>
          <w:color w:val="231F20"/>
          <w:w w:val="110"/>
          <w:sz w:val="19"/>
        </w:rPr>
        <w:t>group</w:t>
      </w:r>
      <w:r>
        <w:rPr>
          <w:color w:val="231F20"/>
          <w:spacing w:val="-10"/>
          <w:w w:val="110"/>
          <w:sz w:val="19"/>
        </w:rPr>
        <w:t xml:space="preserve"> </w:t>
      </w:r>
      <w:r>
        <w:rPr>
          <w:color w:val="231F20"/>
          <w:w w:val="110"/>
          <w:sz w:val="19"/>
        </w:rPr>
        <w:t>has</w:t>
      </w:r>
      <w:r>
        <w:rPr>
          <w:color w:val="231F20"/>
          <w:spacing w:val="-9"/>
          <w:w w:val="110"/>
          <w:sz w:val="19"/>
        </w:rPr>
        <w:t xml:space="preserve"> </w:t>
      </w:r>
      <w:r>
        <w:rPr>
          <w:color w:val="231F20"/>
          <w:w w:val="110"/>
          <w:sz w:val="19"/>
        </w:rPr>
        <w:t>decided</w:t>
      </w:r>
      <w:r>
        <w:rPr>
          <w:color w:val="231F20"/>
          <w:spacing w:val="-10"/>
          <w:w w:val="110"/>
          <w:sz w:val="19"/>
        </w:rPr>
        <w:t xml:space="preserve"> </w:t>
      </w:r>
      <w:r>
        <w:rPr>
          <w:color w:val="231F20"/>
          <w:w w:val="110"/>
          <w:sz w:val="19"/>
        </w:rPr>
        <w:t>to</w:t>
      </w:r>
      <w:r>
        <w:rPr>
          <w:color w:val="231F20"/>
          <w:spacing w:val="-9"/>
          <w:w w:val="110"/>
          <w:sz w:val="19"/>
        </w:rPr>
        <w:t xml:space="preserve"> </w:t>
      </w:r>
      <w:r>
        <w:rPr>
          <w:color w:val="231F20"/>
          <w:w w:val="110"/>
          <w:sz w:val="19"/>
        </w:rPr>
        <w:t>focus</w:t>
      </w:r>
      <w:r>
        <w:rPr>
          <w:color w:val="231F20"/>
          <w:spacing w:val="-10"/>
          <w:w w:val="110"/>
          <w:sz w:val="19"/>
        </w:rPr>
        <w:t xml:space="preserve"> </w:t>
      </w:r>
      <w:r>
        <w:rPr>
          <w:color w:val="231F20"/>
          <w:w w:val="110"/>
          <w:sz w:val="19"/>
        </w:rPr>
        <w:t>its</w:t>
      </w:r>
      <w:r>
        <w:rPr>
          <w:color w:val="231F20"/>
          <w:spacing w:val="-10"/>
          <w:w w:val="110"/>
          <w:sz w:val="19"/>
        </w:rPr>
        <w:t xml:space="preserve"> </w:t>
      </w:r>
      <w:r>
        <w:rPr>
          <w:color w:val="231F20"/>
          <w:w w:val="110"/>
          <w:sz w:val="19"/>
        </w:rPr>
        <w:t>current</w:t>
      </w:r>
      <w:r>
        <w:rPr>
          <w:color w:val="231F20"/>
          <w:spacing w:val="-9"/>
          <w:w w:val="110"/>
          <w:sz w:val="19"/>
        </w:rPr>
        <w:t xml:space="preserve"> </w:t>
      </w:r>
      <w:r>
        <w:rPr>
          <w:color w:val="231F20"/>
          <w:w w:val="110"/>
          <w:sz w:val="19"/>
        </w:rPr>
        <w:t>work</w:t>
      </w:r>
      <w:r>
        <w:rPr>
          <w:color w:val="231F20"/>
          <w:spacing w:val="-10"/>
          <w:w w:val="110"/>
          <w:sz w:val="19"/>
        </w:rPr>
        <w:t xml:space="preserve"> </w:t>
      </w:r>
      <w:r>
        <w:rPr>
          <w:color w:val="231F20"/>
          <w:w w:val="110"/>
          <w:sz w:val="19"/>
        </w:rPr>
        <w:t>on</w:t>
      </w:r>
      <w:r>
        <w:rPr>
          <w:color w:val="231F20"/>
          <w:spacing w:val="-10"/>
          <w:w w:val="110"/>
          <w:sz w:val="19"/>
        </w:rPr>
        <w:t xml:space="preserve"> </w:t>
      </w:r>
      <w:r>
        <w:rPr>
          <w:color w:val="231F20"/>
          <w:w w:val="110"/>
          <w:sz w:val="19"/>
        </w:rPr>
        <w:t>the UK</w:t>
      </w:r>
      <w:r>
        <w:rPr>
          <w:color w:val="231F20"/>
          <w:spacing w:val="-2"/>
          <w:w w:val="110"/>
          <w:sz w:val="19"/>
        </w:rPr>
        <w:t xml:space="preserve"> </w:t>
      </w:r>
      <w:r>
        <w:rPr>
          <w:color w:val="231F20"/>
          <w:w w:val="110"/>
          <w:sz w:val="19"/>
        </w:rPr>
        <w:t>dimension.</w:t>
      </w:r>
    </w:p>
    <w:p w:rsidR="00DC5273" w:rsidRDefault="00DC5273">
      <w:pPr>
        <w:pStyle w:val="BodyText"/>
        <w:spacing w:before="4"/>
        <w:rPr>
          <w:sz w:val="20"/>
        </w:rPr>
      </w:pPr>
    </w:p>
    <w:p w:rsidR="00DC5273" w:rsidRDefault="006E3FAD">
      <w:pPr>
        <w:pStyle w:val="ListParagraph"/>
        <w:numPr>
          <w:ilvl w:val="1"/>
          <w:numId w:val="93"/>
        </w:numPr>
        <w:tabs>
          <w:tab w:val="left" w:pos="1281"/>
        </w:tabs>
        <w:spacing w:before="1" w:line="247" w:lineRule="auto"/>
        <w:ind w:left="600" w:firstLine="0"/>
        <w:jc w:val="both"/>
        <w:rPr>
          <w:color w:val="231F20"/>
          <w:sz w:val="19"/>
        </w:rPr>
      </w:pPr>
      <w:r>
        <w:rPr>
          <w:color w:val="231F20"/>
          <w:w w:val="105"/>
          <w:sz w:val="19"/>
        </w:rPr>
        <w:t xml:space="preserve">Representatives of the Methodist Church have now attended two meetings and they are keen  to  work with us in the future. We produced a </w:t>
      </w:r>
      <w:r>
        <w:rPr>
          <w:color w:val="231F20"/>
          <w:w w:val="105"/>
          <w:sz w:val="19"/>
        </w:rPr>
        <w:t xml:space="preserve">joint leaflet, ‘Speak out about </w:t>
      </w:r>
      <w:r>
        <w:rPr>
          <w:color w:val="231F20"/>
          <w:spacing w:val="-4"/>
          <w:w w:val="105"/>
          <w:sz w:val="19"/>
        </w:rPr>
        <w:t xml:space="preserve">HIV/AIDS’, </w:t>
      </w:r>
      <w:r>
        <w:rPr>
          <w:color w:val="231F20"/>
          <w:w w:val="105"/>
          <w:sz w:val="19"/>
        </w:rPr>
        <w:t>containing</w:t>
      </w:r>
      <w:r>
        <w:rPr>
          <w:color w:val="231F20"/>
          <w:spacing w:val="45"/>
          <w:w w:val="105"/>
          <w:sz w:val="19"/>
        </w:rPr>
        <w:t xml:space="preserve"> </w:t>
      </w:r>
      <w:r>
        <w:rPr>
          <w:color w:val="231F20"/>
          <w:w w:val="105"/>
          <w:sz w:val="19"/>
        </w:rPr>
        <w:t>information  and a directory of resources. This was distributed to all churches earlier in the year. We are keen to continue and increase ecumenical co-operation. The Methodist representatives are infor</w:t>
      </w:r>
      <w:r>
        <w:rPr>
          <w:color w:val="231F20"/>
          <w:w w:val="105"/>
          <w:sz w:val="19"/>
        </w:rPr>
        <w:t>mally exploring within their structures the possibility of this becoming a joint United Reformed Church-Methodist Working Group, hopefully</w:t>
      </w:r>
      <w:r>
        <w:rPr>
          <w:color w:val="231F20"/>
          <w:spacing w:val="20"/>
          <w:w w:val="105"/>
          <w:sz w:val="19"/>
        </w:rPr>
        <w:t xml:space="preserve"> </w:t>
      </w:r>
      <w:r>
        <w:rPr>
          <w:color w:val="231F20"/>
          <w:w w:val="105"/>
          <w:sz w:val="19"/>
        </w:rPr>
        <w:t>becoming</w:t>
      </w:r>
      <w:r>
        <w:rPr>
          <w:color w:val="231F20"/>
          <w:spacing w:val="21"/>
          <w:w w:val="105"/>
          <w:sz w:val="19"/>
        </w:rPr>
        <w:t xml:space="preserve"> </w:t>
      </w:r>
      <w:r>
        <w:rPr>
          <w:color w:val="231F20"/>
          <w:w w:val="105"/>
          <w:sz w:val="19"/>
        </w:rPr>
        <w:t>more</w:t>
      </w:r>
      <w:r>
        <w:rPr>
          <w:color w:val="231F20"/>
          <w:spacing w:val="21"/>
          <w:w w:val="105"/>
          <w:sz w:val="19"/>
        </w:rPr>
        <w:t xml:space="preserve"> </w:t>
      </w:r>
      <w:r>
        <w:rPr>
          <w:color w:val="231F20"/>
          <w:w w:val="105"/>
          <w:sz w:val="19"/>
        </w:rPr>
        <w:t>ecumenical</w:t>
      </w:r>
      <w:r>
        <w:rPr>
          <w:color w:val="231F20"/>
          <w:spacing w:val="21"/>
          <w:w w:val="105"/>
          <w:sz w:val="19"/>
        </w:rPr>
        <w:t xml:space="preserve"> </w:t>
      </w:r>
      <w:r>
        <w:rPr>
          <w:color w:val="231F20"/>
          <w:w w:val="105"/>
          <w:sz w:val="19"/>
        </w:rPr>
        <w:t>in</w:t>
      </w:r>
      <w:r>
        <w:rPr>
          <w:color w:val="231F20"/>
          <w:spacing w:val="21"/>
          <w:w w:val="105"/>
          <w:sz w:val="19"/>
        </w:rPr>
        <w:t xml:space="preserve"> </w:t>
      </w:r>
      <w:r>
        <w:rPr>
          <w:color w:val="231F20"/>
          <w:w w:val="105"/>
          <w:sz w:val="19"/>
        </w:rPr>
        <w:t>due</w:t>
      </w:r>
      <w:r>
        <w:rPr>
          <w:color w:val="231F20"/>
          <w:spacing w:val="21"/>
          <w:w w:val="105"/>
          <w:sz w:val="19"/>
        </w:rPr>
        <w:t xml:space="preserve"> </w:t>
      </w:r>
      <w:r>
        <w:rPr>
          <w:color w:val="231F20"/>
          <w:w w:val="105"/>
          <w:sz w:val="19"/>
        </w:rPr>
        <w:t>course.</w:t>
      </w:r>
    </w:p>
    <w:p w:rsidR="00DC5273" w:rsidRDefault="00DC5273">
      <w:pPr>
        <w:pStyle w:val="BodyText"/>
        <w:spacing w:before="8"/>
        <w:rPr>
          <w:sz w:val="20"/>
        </w:rPr>
      </w:pPr>
    </w:p>
    <w:p w:rsidR="00DC5273" w:rsidRDefault="006E3FAD">
      <w:pPr>
        <w:pStyle w:val="ListParagraph"/>
        <w:numPr>
          <w:ilvl w:val="1"/>
          <w:numId w:val="93"/>
        </w:numPr>
        <w:tabs>
          <w:tab w:val="left" w:pos="1282"/>
        </w:tabs>
        <w:spacing w:line="247" w:lineRule="auto"/>
        <w:ind w:left="600" w:firstLine="0"/>
        <w:jc w:val="both"/>
        <w:rPr>
          <w:color w:val="231F20"/>
          <w:sz w:val="19"/>
        </w:rPr>
      </w:pPr>
      <w:r>
        <w:rPr>
          <w:color w:val="231F20"/>
          <w:w w:val="110"/>
          <w:sz w:val="19"/>
        </w:rPr>
        <w:t>In</w:t>
      </w:r>
      <w:r>
        <w:rPr>
          <w:color w:val="231F20"/>
          <w:spacing w:val="-12"/>
          <w:w w:val="110"/>
          <w:sz w:val="19"/>
        </w:rPr>
        <w:t xml:space="preserve"> </w:t>
      </w:r>
      <w:r>
        <w:rPr>
          <w:color w:val="231F20"/>
          <w:w w:val="110"/>
          <w:sz w:val="19"/>
        </w:rPr>
        <w:t>our</w:t>
      </w:r>
      <w:r>
        <w:rPr>
          <w:color w:val="231F20"/>
          <w:spacing w:val="-12"/>
          <w:w w:val="110"/>
          <w:sz w:val="19"/>
        </w:rPr>
        <w:t xml:space="preserve"> </w:t>
      </w:r>
      <w:r>
        <w:rPr>
          <w:color w:val="231F20"/>
          <w:w w:val="110"/>
          <w:sz w:val="19"/>
        </w:rPr>
        <w:t>churches,</w:t>
      </w:r>
      <w:r>
        <w:rPr>
          <w:color w:val="231F20"/>
          <w:spacing w:val="-11"/>
          <w:w w:val="110"/>
          <w:sz w:val="19"/>
        </w:rPr>
        <w:t xml:space="preserve"> </w:t>
      </w:r>
      <w:r>
        <w:rPr>
          <w:color w:val="231F20"/>
          <w:w w:val="110"/>
          <w:sz w:val="19"/>
        </w:rPr>
        <w:t>we</w:t>
      </w:r>
      <w:r>
        <w:rPr>
          <w:color w:val="231F20"/>
          <w:spacing w:val="-12"/>
          <w:w w:val="110"/>
          <w:sz w:val="19"/>
        </w:rPr>
        <w:t xml:space="preserve"> </w:t>
      </w:r>
      <w:r>
        <w:rPr>
          <w:color w:val="231F20"/>
          <w:w w:val="110"/>
          <w:sz w:val="19"/>
        </w:rPr>
        <w:t>are</w:t>
      </w:r>
      <w:r>
        <w:rPr>
          <w:color w:val="231F20"/>
          <w:spacing w:val="-11"/>
          <w:w w:val="110"/>
          <w:sz w:val="19"/>
        </w:rPr>
        <w:t xml:space="preserve"> </w:t>
      </w:r>
      <w:r>
        <w:rPr>
          <w:color w:val="231F20"/>
          <w:w w:val="110"/>
          <w:sz w:val="19"/>
        </w:rPr>
        <w:t>avoiding</w:t>
      </w:r>
      <w:r>
        <w:rPr>
          <w:color w:val="231F20"/>
          <w:spacing w:val="-12"/>
          <w:w w:val="110"/>
          <w:sz w:val="19"/>
        </w:rPr>
        <w:t xml:space="preserve"> </w:t>
      </w:r>
      <w:r>
        <w:rPr>
          <w:color w:val="231F20"/>
          <w:w w:val="110"/>
          <w:sz w:val="19"/>
        </w:rPr>
        <w:t>talking</w:t>
      </w:r>
      <w:r>
        <w:rPr>
          <w:color w:val="231F20"/>
          <w:spacing w:val="-12"/>
          <w:w w:val="110"/>
          <w:sz w:val="19"/>
        </w:rPr>
        <w:t xml:space="preserve"> </w:t>
      </w:r>
      <w:r>
        <w:rPr>
          <w:color w:val="231F20"/>
          <w:w w:val="110"/>
          <w:sz w:val="19"/>
        </w:rPr>
        <w:t>about sex, violence and sexuality, all of which are intrinsic to humanity, God and AIDS. In the Working Group</w:t>
      </w:r>
      <w:r>
        <w:rPr>
          <w:color w:val="231F20"/>
          <w:spacing w:val="-19"/>
          <w:w w:val="110"/>
          <w:sz w:val="19"/>
        </w:rPr>
        <w:t xml:space="preserve"> </w:t>
      </w:r>
      <w:r>
        <w:rPr>
          <w:color w:val="231F20"/>
          <w:w w:val="110"/>
          <w:sz w:val="19"/>
        </w:rPr>
        <w:t>we seek to provide opportunity for further exploration of these issues, possibly through an open event in Spring</w:t>
      </w:r>
      <w:r>
        <w:rPr>
          <w:color w:val="231F20"/>
          <w:spacing w:val="-2"/>
          <w:w w:val="110"/>
          <w:sz w:val="19"/>
        </w:rPr>
        <w:t xml:space="preserve"> </w:t>
      </w:r>
      <w:r>
        <w:rPr>
          <w:color w:val="231F20"/>
          <w:w w:val="110"/>
          <w:sz w:val="19"/>
        </w:rPr>
        <w:t>2005.</w:t>
      </w:r>
    </w:p>
    <w:p w:rsidR="00DC5273" w:rsidRDefault="00DC5273">
      <w:pPr>
        <w:pStyle w:val="BodyText"/>
        <w:spacing w:before="7"/>
      </w:pPr>
    </w:p>
    <w:p w:rsidR="00DC5273" w:rsidRDefault="006E3FAD">
      <w:pPr>
        <w:pStyle w:val="Heading8"/>
        <w:numPr>
          <w:ilvl w:val="0"/>
          <w:numId w:val="93"/>
        </w:numPr>
        <w:tabs>
          <w:tab w:val="left" w:pos="1280"/>
          <w:tab w:val="left" w:pos="1282"/>
        </w:tabs>
        <w:spacing w:before="1"/>
        <w:ind w:left="1281" w:hanging="682"/>
        <w:jc w:val="left"/>
      </w:pPr>
      <w:r>
        <w:rPr>
          <w:color w:val="231F20"/>
          <w:w w:val="105"/>
        </w:rPr>
        <w:t>Health and</w:t>
      </w:r>
      <w:r>
        <w:rPr>
          <w:color w:val="231F20"/>
          <w:spacing w:val="9"/>
          <w:w w:val="105"/>
        </w:rPr>
        <w:t xml:space="preserve"> </w:t>
      </w:r>
      <w:r>
        <w:rPr>
          <w:color w:val="231F20"/>
          <w:w w:val="105"/>
        </w:rPr>
        <w:t>Healing</w:t>
      </w:r>
    </w:p>
    <w:p w:rsidR="00DC5273" w:rsidRDefault="006E3FAD">
      <w:pPr>
        <w:pStyle w:val="ListParagraph"/>
        <w:numPr>
          <w:ilvl w:val="1"/>
          <w:numId w:val="93"/>
        </w:numPr>
        <w:tabs>
          <w:tab w:val="left" w:pos="1280"/>
          <w:tab w:val="left" w:pos="1282"/>
        </w:tabs>
        <w:spacing w:before="11" w:line="247" w:lineRule="auto"/>
        <w:ind w:left="600" w:firstLine="0"/>
        <w:jc w:val="both"/>
        <w:rPr>
          <w:color w:val="231F20"/>
          <w:sz w:val="19"/>
        </w:rPr>
      </w:pPr>
      <w:r>
        <w:rPr>
          <w:color w:val="231F20"/>
          <w:w w:val="110"/>
          <w:sz w:val="19"/>
        </w:rPr>
        <w:t xml:space="preserve">During </w:t>
      </w:r>
      <w:r>
        <w:rPr>
          <w:color w:val="231F20"/>
          <w:w w:val="110"/>
          <w:sz w:val="19"/>
        </w:rPr>
        <w:t xml:space="preserve">the past year the group Churches Together for Healing, which now has representatives </w:t>
      </w:r>
      <w:r>
        <w:rPr>
          <w:color w:val="231F20"/>
          <w:spacing w:val="3"/>
          <w:w w:val="110"/>
          <w:sz w:val="19"/>
        </w:rPr>
        <w:t xml:space="preserve">from </w:t>
      </w:r>
      <w:r>
        <w:rPr>
          <w:color w:val="231F20"/>
          <w:spacing w:val="2"/>
          <w:w w:val="110"/>
          <w:sz w:val="19"/>
        </w:rPr>
        <w:t xml:space="preserve">eleven </w:t>
      </w:r>
      <w:r>
        <w:rPr>
          <w:color w:val="231F20"/>
          <w:spacing w:val="3"/>
          <w:w w:val="110"/>
          <w:sz w:val="19"/>
        </w:rPr>
        <w:t xml:space="preserve">denominations, </w:t>
      </w:r>
      <w:r>
        <w:rPr>
          <w:color w:val="231F20"/>
          <w:w w:val="110"/>
          <w:sz w:val="19"/>
        </w:rPr>
        <w:t xml:space="preserve">has </w:t>
      </w:r>
      <w:r>
        <w:rPr>
          <w:color w:val="231F20"/>
          <w:spacing w:val="3"/>
          <w:w w:val="110"/>
          <w:sz w:val="19"/>
        </w:rPr>
        <w:t xml:space="preserve">been seeking </w:t>
      </w:r>
      <w:r>
        <w:rPr>
          <w:color w:val="231F20"/>
          <w:w w:val="110"/>
          <w:sz w:val="19"/>
        </w:rPr>
        <w:t>recognition as a Coordinating Group within Churches Together in England. This recognition has now</w:t>
      </w:r>
      <w:r>
        <w:rPr>
          <w:color w:val="231F20"/>
          <w:spacing w:val="35"/>
          <w:w w:val="110"/>
          <w:sz w:val="19"/>
        </w:rPr>
        <w:t xml:space="preserve"> </w:t>
      </w:r>
      <w:r>
        <w:rPr>
          <w:color w:val="231F20"/>
          <w:w w:val="110"/>
          <w:sz w:val="19"/>
        </w:rPr>
        <w:t>been</w:t>
      </w:r>
    </w:p>
    <w:p w:rsidR="00DC5273" w:rsidRDefault="006E3FAD">
      <w:pPr>
        <w:pStyle w:val="BodyText"/>
        <w:spacing w:before="85" w:line="247" w:lineRule="auto"/>
        <w:ind w:left="412" w:right="438"/>
        <w:jc w:val="both"/>
      </w:pPr>
      <w:r>
        <w:br w:type="column"/>
      </w:r>
      <w:r>
        <w:rPr>
          <w:color w:val="231F20"/>
          <w:w w:val="105"/>
        </w:rPr>
        <w:t xml:space="preserve">given and we  are  rejoicing  that  we  are  recognized  as part of a much  bigger  ecumenical  group.  We  go on seeking to encourage denominations that do  not yet have a representative to appoint someone  to  come and share. Our representatives are the </w:t>
      </w:r>
      <w:r>
        <w:rPr>
          <w:color w:val="231F20"/>
          <w:w w:val="105"/>
        </w:rPr>
        <w:t>Revd Brenda G Russell and the Revd Delia</w:t>
      </w:r>
      <w:r>
        <w:rPr>
          <w:color w:val="231F20"/>
          <w:spacing w:val="29"/>
          <w:w w:val="105"/>
        </w:rPr>
        <w:t xml:space="preserve"> </w:t>
      </w:r>
      <w:r>
        <w:rPr>
          <w:color w:val="231F20"/>
          <w:w w:val="105"/>
        </w:rPr>
        <w:t>Bond.</w:t>
      </w:r>
    </w:p>
    <w:p w:rsidR="00DC5273" w:rsidRDefault="00DC5273">
      <w:pPr>
        <w:pStyle w:val="BodyText"/>
        <w:spacing w:before="2"/>
        <w:rPr>
          <w:sz w:val="20"/>
        </w:rPr>
      </w:pPr>
    </w:p>
    <w:p w:rsidR="00DC5273" w:rsidRDefault="006E3FAD">
      <w:pPr>
        <w:pStyle w:val="ListParagraph"/>
        <w:numPr>
          <w:ilvl w:val="1"/>
          <w:numId w:val="93"/>
        </w:numPr>
        <w:tabs>
          <w:tab w:val="left" w:pos="1093"/>
        </w:tabs>
        <w:spacing w:line="247" w:lineRule="auto"/>
        <w:ind w:left="412" w:right="438" w:firstLine="0"/>
        <w:jc w:val="both"/>
        <w:rPr>
          <w:color w:val="231F20"/>
          <w:sz w:val="19"/>
        </w:rPr>
      </w:pPr>
      <w:r>
        <w:rPr>
          <w:color w:val="231F20"/>
          <w:spacing w:val="-3"/>
          <w:w w:val="105"/>
          <w:sz w:val="19"/>
        </w:rPr>
        <w:t xml:space="preserve">We </w:t>
      </w:r>
      <w:r>
        <w:rPr>
          <w:color w:val="231F20"/>
          <w:w w:val="105"/>
          <w:sz w:val="19"/>
        </w:rPr>
        <w:t xml:space="preserve">have recently changed our Chairperson, </w:t>
      </w:r>
      <w:r>
        <w:rPr>
          <w:color w:val="231F20"/>
          <w:spacing w:val="3"/>
          <w:w w:val="105"/>
          <w:sz w:val="19"/>
        </w:rPr>
        <w:t xml:space="preserve">from Brenda </w:t>
      </w:r>
      <w:r>
        <w:rPr>
          <w:color w:val="231F20"/>
          <w:spacing w:val="2"/>
          <w:w w:val="105"/>
          <w:sz w:val="19"/>
        </w:rPr>
        <w:t xml:space="preserve">Russell </w:t>
      </w:r>
      <w:r>
        <w:rPr>
          <w:color w:val="231F20"/>
          <w:w w:val="105"/>
          <w:sz w:val="19"/>
        </w:rPr>
        <w:t xml:space="preserve">to </w:t>
      </w:r>
      <w:r>
        <w:rPr>
          <w:color w:val="231F20"/>
          <w:spacing w:val="2"/>
          <w:w w:val="105"/>
          <w:sz w:val="19"/>
        </w:rPr>
        <w:t xml:space="preserve">Christine Pocock </w:t>
      </w:r>
      <w:r>
        <w:rPr>
          <w:color w:val="231F20"/>
          <w:w w:val="105"/>
          <w:sz w:val="19"/>
        </w:rPr>
        <w:t>(who represents Ecumenical Hospital Chaplaincy work), and Secretary, from Beatrice Brandon (one of the Editors of the Anglican</w:t>
      </w:r>
      <w:r>
        <w:rPr>
          <w:color w:val="231F20"/>
          <w:w w:val="105"/>
          <w:sz w:val="19"/>
        </w:rPr>
        <w:t xml:space="preserve">, </w:t>
      </w:r>
      <w:r>
        <w:rPr>
          <w:i/>
          <w:color w:val="231F20"/>
          <w:w w:val="105"/>
          <w:sz w:val="19"/>
        </w:rPr>
        <w:t>A Time to Heal</w:t>
      </w:r>
      <w:r>
        <w:rPr>
          <w:color w:val="231F20"/>
          <w:w w:val="105"/>
          <w:sz w:val="19"/>
        </w:rPr>
        <w:t>) to Revd Elsie Howell (one of the Baptist</w:t>
      </w:r>
      <w:r>
        <w:rPr>
          <w:color w:val="231F20"/>
          <w:spacing w:val="3"/>
          <w:w w:val="105"/>
          <w:sz w:val="19"/>
        </w:rPr>
        <w:t xml:space="preserve"> </w:t>
      </w:r>
      <w:r>
        <w:rPr>
          <w:color w:val="231F20"/>
          <w:w w:val="105"/>
          <w:sz w:val="19"/>
        </w:rPr>
        <w:t>Representatives).</w:t>
      </w:r>
    </w:p>
    <w:p w:rsidR="00DC5273" w:rsidRDefault="00DC5273">
      <w:pPr>
        <w:pStyle w:val="BodyText"/>
        <w:spacing w:before="3"/>
        <w:rPr>
          <w:sz w:val="20"/>
        </w:rPr>
      </w:pPr>
    </w:p>
    <w:p w:rsidR="00DC5273" w:rsidRDefault="006E3FAD">
      <w:pPr>
        <w:pStyle w:val="ListParagraph"/>
        <w:numPr>
          <w:ilvl w:val="1"/>
          <w:numId w:val="93"/>
        </w:numPr>
        <w:tabs>
          <w:tab w:val="left" w:pos="1093"/>
        </w:tabs>
        <w:spacing w:line="247" w:lineRule="auto"/>
        <w:ind w:left="412" w:right="438" w:firstLine="0"/>
        <w:jc w:val="both"/>
        <w:rPr>
          <w:color w:val="231F20"/>
          <w:sz w:val="19"/>
        </w:rPr>
      </w:pPr>
      <w:r>
        <w:rPr>
          <w:color w:val="231F20"/>
          <w:w w:val="105"/>
          <w:sz w:val="19"/>
        </w:rPr>
        <w:t>Information is being gathered which gives a definition of each denomination’s understanding  of  the Ministry of Christian Healing. With this information we shall have a better u</w:t>
      </w:r>
      <w:r>
        <w:rPr>
          <w:color w:val="231F20"/>
          <w:w w:val="105"/>
          <w:sz w:val="19"/>
        </w:rPr>
        <w:t>nderstanding of each other’s way</w:t>
      </w:r>
      <w:r>
        <w:rPr>
          <w:color w:val="231F20"/>
          <w:spacing w:val="7"/>
          <w:w w:val="105"/>
          <w:sz w:val="19"/>
        </w:rPr>
        <w:t xml:space="preserve"> </w:t>
      </w:r>
      <w:r>
        <w:rPr>
          <w:color w:val="231F20"/>
          <w:w w:val="105"/>
          <w:sz w:val="19"/>
        </w:rPr>
        <w:t>of</w:t>
      </w:r>
      <w:r>
        <w:rPr>
          <w:color w:val="231F20"/>
          <w:spacing w:val="8"/>
          <w:w w:val="105"/>
          <w:sz w:val="19"/>
        </w:rPr>
        <w:t xml:space="preserve"> </w:t>
      </w:r>
      <w:r>
        <w:rPr>
          <w:color w:val="231F20"/>
          <w:w w:val="105"/>
          <w:sz w:val="19"/>
        </w:rPr>
        <w:t>working</w:t>
      </w:r>
      <w:r>
        <w:rPr>
          <w:color w:val="231F20"/>
          <w:spacing w:val="8"/>
          <w:w w:val="105"/>
          <w:sz w:val="19"/>
        </w:rPr>
        <w:t xml:space="preserve"> </w:t>
      </w:r>
      <w:r>
        <w:rPr>
          <w:color w:val="231F20"/>
          <w:w w:val="105"/>
          <w:sz w:val="19"/>
        </w:rPr>
        <w:t>within</w:t>
      </w:r>
      <w:r>
        <w:rPr>
          <w:color w:val="231F20"/>
          <w:spacing w:val="8"/>
          <w:w w:val="105"/>
          <w:sz w:val="19"/>
        </w:rPr>
        <w:t xml:space="preserve"> </w:t>
      </w:r>
      <w:r>
        <w:rPr>
          <w:color w:val="231F20"/>
          <w:w w:val="105"/>
          <w:sz w:val="19"/>
        </w:rPr>
        <w:t>this</w:t>
      </w:r>
      <w:r>
        <w:rPr>
          <w:color w:val="231F20"/>
          <w:spacing w:val="8"/>
          <w:w w:val="105"/>
          <w:sz w:val="19"/>
        </w:rPr>
        <w:t xml:space="preserve"> </w:t>
      </w:r>
      <w:r>
        <w:rPr>
          <w:color w:val="231F20"/>
          <w:w w:val="105"/>
          <w:sz w:val="19"/>
        </w:rPr>
        <w:t>part</w:t>
      </w:r>
      <w:r>
        <w:rPr>
          <w:color w:val="231F20"/>
          <w:spacing w:val="8"/>
          <w:w w:val="105"/>
          <w:sz w:val="19"/>
        </w:rPr>
        <w:t xml:space="preserve"> </w:t>
      </w:r>
      <w:r>
        <w:rPr>
          <w:color w:val="231F20"/>
          <w:w w:val="105"/>
          <w:sz w:val="19"/>
        </w:rPr>
        <w:t>of</w:t>
      </w:r>
      <w:r>
        <w:rPr>
          <w:color w:val="231F20"/>
          <w:spacing w:val="8"/>
          <w:w w:val="105"/>
          <w:sz w:val="19"/>
        </w:rPr>
        <w:t xml:space="preserve"> </w:t>
      </w:r>
      <w:r>
        <w:rPr>
          <w:color w:val="231F20"/>
          <w:w w:val="105"/>
          <w:sz w:val="19"/>
        </w:rPr>
        <w:t>the</w:t>
      </w:r>
      <w:r>
        <w:rPr>
          <w:color w:val="231F20"/>
          <w:spacing w:val="8"/>
          <w:w w:val="105"/>
          <w:sz w:val="19"/>
        </w:rPr>
        <w:t xml:space="preserve"> </w:t>
      </w:r>
      <w:r>
        <w:rPr>
          <w:color w:val="231F20"/>
          <w:w w:val="105"/>
          <w:sz w:val="19"/>
        </w:rPr>
        <w:t>churches’</w:t>
      </w:r>
      <w:r>
        <w:rPr>
          <w:color w:val="231F20"/>
          <w:spacing w:val="8"/>
          <w:w w:val="105"/>
          <w:sz w:val="19"/>
        </w:rPr>
        <w:t xml:space="preserve"> </w:t>
      </w:r>
      <w:r>
        <w:rPr>
          <w:color w:val="231F20"/>
          <w:w w:val="105"/>
          <w:sz w:val="19"/>
        </w:rPr>
        <w:t>life.</w:t>
      </w:r>
    </w:p>
    <w:p w:rsidR="00DC5273" w:rsidRDefault="00DC5273">
      <w:pPr>
        <w:pStyle w:val="BodyText"/>
        <w:spacing w:before="1"/>
        <w:rPr>
          <w:sz w:val="20"/>
        </w:rPr>
      </w:pPr>
    </w:p>
    <w:p w:rsidR="00DC5273" w:rsidRDefault="006E3FAD">
      <w:pPr>
        <w:pStyle w:val="ListParagraph"/>
        <w:numPr>
          <w:ilvl w:val="1"/>
          <w:numId w:val="93"/>
        </w:numPr>
        <w:tabs>
          <w:tab w:val="left" w:pos="1092"/>
          <w:tab w:val="left" w:pos="1093"/>
        </w:tabs>
        <w:spacing w:line="247" w:lineRule="auto"/>
        <w:ind w:left="412" w:right="438" w:firstLine="0"/>
        <w:jc w:val="both"/>
        <w:rPr>
          <w:color w:val="231F20"/>
          <w:sz w:val="19"/>
        </w:rPr>
      </w:pPr>
      <w:r>
        <w:rPr>
          <w:color w:val="231F20"/>
          <w:w w:val="105"/>
          <w:sz w:val="19"/>
        </w:rPr>
        <w:t>Later in the year a meeting is planned between members of Churches Together for Healing and the coordinators within the Acorn Trust. We go on seeking ways to help those wi</w:t>
      </w:r>
      <w:r>
        <w:rPr>
          <w:color w:val="231F20"/>
          <w:w w:val="105"/>
          <w:sz w:val="19"/>
        </w:rPr>
        <w:t>th an interest in the Healing Ministry and would value an indication of what might be</w:t>
      </w:r>
      <w:r>
        <w:rPr>
          <w:color w:val="231F20"/>
          <w:spacing w:val="1"/>
          <w:w w:val="105"/>
          <w:sz w:val="19"/>
        </w:rPr>
        <w:t xml:space="preserve"> </w:t>
      </w:r>
      <w:r>
        <w:rPr>
          <w:color w:val="231F20"/>
          <w:w w:val="105"/>
          <w:sz w:val="19"/>
        </w:rPr>
        <w:t>helpful.</w:t>
      </w:r>
    </w:p>
    <w:p w:rsidR="00DC5273" w:rsidRDefault="00DC5273">
      <w:pPr>
        <w:pStyle w:val="BodyText"/>
        <w:spacing w:before="3"/>
        <w:rPr>
          <w:sz w:val="20"/>
        </w:rPr>
      </w:pPr>
    </w:p>
    <w:p w:rsidR="00DC5273" w:rsidRDefault="006E3FAD">
      <w:pPr>
        <w:pStyle w:val="ListParagraph"/>
        <w:numPr>
          <w:ilvl w:val="1"/>
          <w:numId w:val="93"/>
        </w:numPr>
        <w:tabs>
          <w:tab w:val="left" w:pos="1093"/>
        </w:tabs>
        <w:spacing w:line="247" w:lineRule="auto"/>
        <w:ind w:left="412" w:right="438" w:firstLine="0"/>
        <w:jc w:val="both"/>
        <w:rPr>
          <w:color w:val="231F20"/>
          <w:sz w:val="19"/>
        </w:rPr>
      </w:pPr>
      <w:r>
        <w:rPr>
          <w:color w:val="231F20"/>
          <w:w w:val="105"/>
          <w:sz w:val="19"/>
        </w:rPr>
        <w:t>Alongside this work the Methodist and United Reformed Health and Healing representatives will be having a gathering in Stafford in May when we shall have speakers and share information and experiences, seeking to support each</w:t>
      </w:r>
      <w:r>
        <w:rPr>
          <w:color w:val="231F20"/>
          <w:spacing w:val="9"/>
          <w:w w:val="105"/>
          <w:sz w:val="19"/>
        </w:rPr>
        <w:t xml:space="preserve"> </w:t>
      </w:r>
      <w:r>
        <w:rPr>
          <w:color w:val="231F20"/>
          <w:w w:val="105"/>
          <w:sz w:val="19"/>
        </w:rPr>
        <w:t>other.</w:t>
      </w:r>
    </w:p>
    <w:p w:rsidR="00DC5273" w:rsidRDefault="00DC5273">
      <w:pPr>
        <w:pStyle w:val="BodyText"/>
        <w:spacing w:before="6"/>
      </w:pPr>
    </w:p>
    <w:p w:rsidR="00DC5273" w:rsidRDefault="006E3FAD">
      <w:pPr>
        <w:pStyle w:val="Heading8"/>
        <w:numPr>
          <w:ilvl w:val="0"/>
          <w:numId w:val="93"/>
        </w:numPr>
        <w:tabs>
          <w:tab w:val="left" w:pos="1092"/>
          <w:tab w:val="left" w:pos="1093"/>
        </w:tabs>
        <w:ind w:left="1092"/>
        <w:jc w:val="both"/>
      </w:pPr>
      <w:r>
        <w:rPr>
          <w:color w:val="231F20"/>
          <w:w w:val="105"/>
        </w:rPr>
        <w:t>Environmental Issues</w:t>
      </w:r>
      <w:r>
        <w:rPr>
          <w:color w:val="231F20"/>
          <w:spacing w:val="9"/>
          <w:w w:val="105"/>
        </w:rPr>
        <w:t xml:space="preserve"> </w:t>
      </w:r>
      <w:r>
        <w:rPr>
          <w:color w:val="231F20"/>
          <w:w w:val="105"/>
        </w:rPr>
        <w:t>N</w:t>
      </w:r>
      <w:r>
        <w:rPr>
          <w:color w:val="231F20"/>
          <w:w w:val="105"/>
        </w:rPr>
        <w:t>etwork</w:t>
      </w:r>
    </w:p>
    <w:p w:rsidR="00DC5273" w:rsidRDefault="006E3FAD">
      <w:pPr>
        <w:pStyle w:val="ListParagraph"/>
        <w:numPr>
          <w:ilvl w:val="1"/>
          <w:numId w:val="93"/>
        </w:numPr>
        <w:tabs>
          <w:tab w:val="left" w:pos="1093"/>
        </w:tabs>
        <w:spacing w:before="12" w:line="247" w:lineRule="auto"/>
        <w:ind w:left="412" w:right="438" w:hanging="1"/>
        <w:jc w:val="both"/>
        <w:rPr>
          <w:i/>
          <w:color w:val="231F20"/>
          <w:sz w:val="19"/>
        </w:rPr>
      </w:pPr>
      <w:r>
        <w:rPr>
          <w:color w:val="231F20"/>
          <w:w w:val="105"/>
          <w:sz w:val="19"/>
        </w:rPr>
        <w:t xml:space="preserve">The Churches Together in Britain and Ireland Environmental Issues </w:t>
      </w:r>
      <w:r>
        <w:rPr>
          <w:color w:val="231F20"/>
          <w:spacing w:val="2"/>
          <w:w w:val="105"/>
          <w:sz w:val="19"/>
        </w:rPr>
        <w:t xml:space="preserve">Network </w:t>
      </w:r>
      <w:r>
        <w:rPr>
          <w:color w:val="231F20"/>
          <w:w w:val="105"/>
          <w:sz w:val="19"/>
        </w:rPr>
        <w:t xml:space="preserve">(EIN) provides  the  focus for United </w:t>
      </w:r>
      <w:r>
        <w:rPr>
          <w:color w:val="231F20"/>
          <w:spacing w:val="2"/>
          <w:w w:val="105"/>
          <w:sz w:val="19"/>
        </w:rPr>
        <w:t xml:space="preserve">Reformed </w:t>
      </w:r>
      <w:r>
        <w:rPr>
          <w:color w:val="231F20"/>
          <w:w w:val="105"/>
          <w:sz w:val="19"/>
        </w:rPr>
        <w:t xml:space="preserve">Church work on the environment. The EIN brings together representatives with environmental interests from the denominations and </w:t>
      </w:r>
      <w:r>
        <w:rPr>
          <w:color w:val="231F20"/>
          <w:w w:val="105"/>
          <w:sz w:val="19"/>
        </w:rPr>
        <w:t xml:space="preserve">Christian environmental organisations. Global concerns about climate change  have  been  dominant in discussions, particularly related to the revised World Council of Churches report </w:t>
      </w:r>
      <w:r>
        <w:rPr>
          <w:i/>
          <w:color w:val="231F20"/>
          <w:w w:val="105"/>
          <w:sz w:val="19"/>
        </w:rPr>
        <w:t>Solidarity with Victims of Climate</w:t>
      </w:r>
      <w:r>
        <w:rPr>
          <w:i/>
          <w:color w:val="231F20"/>
          <w:spacing w:val="-6"/>
          <w:w w:val="105"/>
          <w:sz w:val="19"/>
        </w:rPr>
        <w:t xml:space="preserve"> </w:t>
      </w:r>
      <w:r>
        <w:rPr>
          <w:i/>
          <w:color w:val="231F20"/>
          <w:w w:val="105"/>
          <w:sz w:val="19"/>
        </w:rPr>
        <w:t>Change.</w:t>
      </w:r>
    </w:p>
    <w:p w:rsidR="00DC5273" w:rsidRDefault="00DC5273">
      <w:pPr>
        <w:pStyle w:val="BodyText"/>
        <w:spacing w:before="7"/>
        <w:rPr>
          <w:i/>
          <w:sz w:val="20"/>
        </w:rPr>
      </w:pPr>
    </w:p>
    <w:p w:rsidR="00DC5273" w:rsidRDefault="006E3FAD">
      <w:pPr>
        <w:pStyle w:val="ListParagraph"/>
        <w:numPr>
          <w:ilvl w:val="1"/>
          <w:numId w:val="93"/>
        </w:numPr>
        <w:tabs>
          <w:tab w:val="left" w:pos="1093"/>
        </w:tabs>
        <w:spacing w:line="247" w:lineRule="auto"/>
        <w:ind w:left="412" w:right="438" w:firstLine="0"/>
        <w:jc w:val="both"/>
        <w:rPr>
          <w:color w:val="231F20"/>
          <w:sz w:val="19"/>
        </w:rPr>
      </w:pPr>
      <w:r>
        <w:rPr>
          <w:color w:val="231F20"/>
          <w:w w:val="105"/>
          <w:sz w:val="19"/>
        </w:rPr>
        <w:t>Churches are asked to take part in Operation Noah, an initiative of Christian Ecology Link, on climate change. This comprises a campaign for international action on global warming, individual action such as changing to electricity from renewable sources, a</w:t>
      </w:r>
      <w:r>
        <w:rPr>
          <w:color w:val="231F20"/>
          <w:w w:val="105"/>
          <w:sz w:val="19"/>
        </w:rPr>
        <w:t>nd a commitment</w:t>
      </w:r>
      <w:r>
        <w:rPr>
          <w:color w:val="231F20"/>
          <w:spacing w:val="-20"/>
          <w:w w:val="105"/>
          <w:sz w:val="19"/>
        </w:rPr>
        <w:t xml:space="preserve"> </w:t>
      </w:r>
      <w:r>
        <w:rPr>
          <w:color w:val="231F20"/>
          <w:w w:val="105"/>
          <w:sz w:val="19"/>
        </w:rPr>
        <w:t>to</w:t>
      </w:r>
      <w:r>
        <w:rPr>
          <w:color w:val="231F20"/>
          <w:spacing w:val="-19"/>
          <w:w w:val="105"/>
          <w:sz w:val="19"/>
        </w:rPr>
        <w:t xml:space="preserve"> </w:t>
      </w:r>
      <w:r>
        <w:rPr>
          <w:color w:val="231F20"/>
          <w:w w:val="105"/>
          <w:sz w:val="19"/>
        </w:rPr>
        <w:t>increase</w:t>
      </w:r>
      <w:r>
        <w:rPr>
          <w:color w:val="231F20"/>
          <w:spacing w:val="-19"/>
          <w:w w:val="105"/>
          <w:sz w:val="19"/>
        </w:rPr>
        <w:t xml:space="preserve"> </w:t>
      </w:r>
      <w:r>
        <w:rPr>
          <w:color w:val="231F20"/>
          <w:w w:val="105"/>
          <w:sz w:val="19"/>
        </w:rPr>
        <w:t>public</w:t>
      </w:r>
      <w:r>
        <w:rPr>
          <w:color w:val="231F20"/>
          <w:spacing w:val="-20"/>
          <w:w w:val="105"/>
          <w:sz w:val="19"/>
        </w:rPr>
        <w:t xml:space="preserve"> </w:t>
      </w:r>
      <w:r>
        <w:rPr>
          <w:color w:val="231F20"/>
          <w:w w:val="105"/>
          <w:sz w:val="19"/>
        </w:rPr>
        <w:t>awareness</w:t>
      </w:r>
      <w:r>
        <w:rPr>
          <w:color w:val="231F20"/>
          <w:spacing w:val="-19"/>
          <w:w w:val="105"/>
          <w:sz w:val="19"/>
        </w:rPr>
        <w:t xml:space="preserve"> </w:t>
      </w:r>
      <w:r>
        <w:rPr>
          <w:color w:val="231F20"/>
          <w:w w:val="105"/>
          <w:sz w:val="19"/>
        </w:rPr>
        <w:t>of</w:t>
      </w:r>
      <w:r>
        <w:rPr>
          <w:color w:val="231F20"/>
          <w:spacing w:val="-19"/>
          <w:w w:val="105"/>
          <w:sz w:val="19"/>
        </w:rPr>
        <w:t xml:space="preserve"> </w:t>
      </w:r>
      <w:r>
        <w:rPr>
          <w:color w:val="231F20"/>
          <w:w w:val="105"/>
          <w:sz w:val="19"/>
        </w:rPr>
        <w:t>the</w:t>
      </w:r>
      <w:r>
        <w:rPr>
          <w:color w:val="231F20"/>
          <w:spacing w:val="-19"/>
          <w:w w:val="105"/>
          <w:sz w:val="19"/>
        </w:rPr>
        <w:t xml:space="preserve"> </w:t>
      </w:r>
      <w:r>
        <w:rPr>
          <w:color w:val="231F20"/>
          <w:w w:val="105"/>
          <w:sz w:val="19"/>
        </w:rPr>
        <w:t>dangers of global warming. Operation Noah will be launched at Coventry Cathedral on Saturday 9 October</w:t>
      </w:r>
      <w:r>
        <w:rPr>
          <w:color w:val="231F20"/>
          <w:spacing w:val="-19"/>
          <w:w w:val="105"/>
          <w:sz w:val="19"/>
        </w:rPr>
        <w:t xml:space="preserve"> </w:t>
      </w:r>
      <w:r>
        <w:rPr>
          <w:color w:val="231F20"/>
          <w:w w:val="105"/>
          <w:sz w:val="19"/>
        </w:rPr>
        <w:t>2004.</w:t>
      </w:r>
    </w:p>
    <w:p w:rsidR="00DC5273" w:rsidRDefault="00DC5273">
      <w:pPr>
        <w:pStyle w:val="BodyText"/>
        <w:spacing w:before="4"/>
        <w:rPr>
          <w:sz w:val="20"/>
        </w:rPr>
      </w:pPr>
    </w:p>
    <w:p w:rsidR="00DC5273" w:rsidRDefault="006E3FAD">
      <w:pPr>
        <w:pStyle w:val="ListParagraph"/>
        <w:numPr>
          <w:ilvl w:val="1"/>
          <w:numId w:val="93"/>
        </w:numPr>
        <w:tabs>
          <w:tab w:val="left" w:pos="1093"/>
        </w:tabs>
        <w:spacing w:before="1" w:line="247" w:lineRule="auto"/>
        <w:ind w:left="412" w:right="437" w:firstLine="0"/>
        <w:jc w:val="both"/>
        <w:rPr>
          <w:color w:val="231F20"/>
          <w:sz w:val="19"/>
        </w:rPr>
      </w:pPr>
      <w:r>
        <w:rPr>
          <w:color w:val="231F20"/>
          <w:w w:val="110"/>
          <w:sz w:val="19"/>
        </w:rPr>
        <w:t>Eco-congregation, the programme in which churches can improve their environmental habits, move</w:t>
      </w:r>
      <w:r>
        <w:rPr>
          <w:color w:val="231F20"/>
          <w:w w:val="110"/>
          <w:sz w:val="19"/>
        </w:rPr>
        <w:t>s</w:t>
      </w:r>
      <w:r>
        <w:rPr>
          <w:color w:val="231F20"/>
          <w:spacing w:val="-36"/>
          <w:w w:val="110"/>
          <w:sz w:val="19"/>
        </w:rPr>
        <w:t xml:space="preserve"> </w:t>
      </w:r>
      <w:r>
        <w:rPr>
          <w:color w:val="231F20"/>
          <w:w w:val="110"/>
          <w:sz w:val="19"/>
        </w:rPr>
        <w:t>to</w:t>
      </w:r>
      <w:r>
        <w:rPr>
          <w:color w:val="231F20"/>
          <w:spacing w:val="-35"/>
          <w:w w:val="110"/>
          <w:sz w:val="19"/>
        </w:rPr>
        <w:t xml:space="preserve"> </w:t>
      </w:r>
      <w:r>
        <w:rPr>
          <w:color w:val="231F20"/>
          <w:w w:val="110"/>
          <w:sz w:val="19"/>
        </w:rPr>
        <w:t>a</w:t>
      </w:r>
      <w:r>
        <w:rPr>
          <w:color w:val="231F20"/>
          <w:spacing w:val="-35"/>
          <w:w w:val="110"/>
          <w:sz w:val="19"/>
        </w:rPr>
        <w:t xml:space="preserve"> </w:t>
      </w:r>
      <w:r>
        <w:rPr>
          <w:color w:val="231F20"/>
          <w:w w:val="110"/>
          <w:sz w:val="19"/>
        </w:rPr>
        <w:t>new</w:t>
      </w:r>
      <w:r>
        <w:rPr>
          <w:color w:val="231F20"/>
          <w:spacing w:val="-35"/>
          <w:w w:val="110"/>
          <w:sz w:val="19"/>
        </w:rPr>
        <w:t xml:space="preserve"> </w:t>
      </w:r>
      <w:r>
        <w:rPr>
          <w:color w:val="231F20"/>
          <w:w w:val="110"/>
          <w:sz w:val="19"/>
        </w:rPr>
        <w:t>relationship</w:t>
      </w:r>
      <w:r>
        <w:rPr>
          <w:color w:val="231F20"/>
          <w:spacing w:val="-35"/>
          <w:w w:val="110"/>
          <w:sz w:val="19"/>
        </w:rPr>
        <w:t xml:space="preserve"> </w:t>
      </w:r>
      <w:r>
        <w:rPr>
          <w:color w:val="231F20"/>
          <w:w w:val="110"/>
          <w:sz w:val="19"/>
        </w:rPr>
        <w:t>with</w:t>
      </w:r>
      <w:r>
        <w:rPr>
          <w:color w:val="231F20"/>
          <w:spacing w:val="-35"/>
          <w:w w:val="110"/>
          <w:sz w:val="19"/>
        </w:rPr>
        <w:t xml:space="preserve"> </w:t>
      </w:r>
      <w:r>
        <w:rPr>
          <w:color w:val="231F20"/>
          <w:w w:val="110"/>
          <w:sz w:val="19"/>
        </w:rPr>
        <w:t>the</w:t>
      </w:r>
      <w:r>
        <w:rPr>
          <w:color w:val="231F20"/>
          <w:spacing w:val="-35"/>
          <w:w w:val="110"/>
          <w:sz w:val="19"/>
        </w:rPr>
        <w:t xml:space="preserve"> </w:t>
      </w:r>
      <w:r>
        <w:rPr>
          <w:color w:val="231F20"/>
          <w:w w:val="110"/>
          <w:sz w:val="19"/>
        </w:rPr>
        <w:t>Arthur</w:t>
      </w:r>
      <w:r>
        <w:rPr>
          <w:color w:val="231F20"/>
          <w:spacing w:val="-36"/>
          <w:w w:val="110"/>
          <w:sz w:val="19"/>
        </w:rPr>
        <w:t xml:space="preserve"> </w:t>
      </w:r>
      <w:r>
        <w:rPr>
          <w:color w:val="231F20"/>
          <w:w w:val="110"/>
          <w:sz w:val="19"/>
        </w:rPr>
        <w:t>Rank</w:t>
      </w:r>
      <w:r>
        <w:rPr>
          <w:color w:val="231F20"/>
          <w:spacing w:val="-35"/>
          <w:w w:val="110"/>
          <w:sz w:val="19"/>
        </w:rPr>
        <w:t xml:space="preserve"> </w:t>
      </w:r>
      <w:r>
        <w:rPr>
          <w:color w:val="231F20"/>
          <w:w w:val="110"/>
          <w:sz w:val="19"/>
        </w:rPr>
        <w:t>Centre and the programme extends in Scotland and Wales. The related Black-Majority Churches Environmental Project developed environmental community work.</w:t>
      </w:r>
    </w:p>
    <w:p w:rsidR="00DC5273" w:rsidRDefault="00DC5273">
      <w:pPr>
        <w:spacing w:line="247" w:lineRule="auto"/>
        <w:jc w:val="both"/>
        <w:rPr>
          <w:sz w:val="19"/>
        </w:rPr>
        <w:sectPr w:rsidR="00DC5273">
          <w:headerReference w:type="even" r:id="rId85"/>
          <w:pgSz w:w="11910" w:h="16840"/>
          <w:pgMar w:top="1000" w:right="580" w:bottom="780" w:left="760" w:header="0" w:footer="590" w:gutter="0"/>
          <w:cols w:num="2" w:space="720" w:equalWidth="0">
            <w:col w:w="5138" w:space="40"/>
            <w:col w:w="5392"/>
          </w:cols>
        </w:sectPr>
      </w:pPr>
    </w:p>
    <w:p w:rsidR="00DC5273" w:rsidRDefault="006E3FAD">
      <w:pPr>
        <w:pStyle w:val="BodyText"/>
        <w:spacing w:before="85" w:line="247" w:lineRule="auto"/>
        <w:ind w:left="260" w:right="38"/>
        <w:jc w:val="both"/>
      </w:pPr>
      <w:r>
        <w:rPr>
          <w:color w:val="231F20"/>
          <w:w w:val="110"/>
        </w:rPr>
        <w:t>The</w:t>
      </w:r>
      <w:r>
        <w:rPr>
          <w:color w:val="231F20"/>
          <w:spacing w:val="-4"/>
          <w:w w:val="110"/>
        </w:rPr>
        <w:t xml:space="preserve"> </w:t>
      </w:r>
      <w:r>
        <w:rPr>
          <w:color w:val="231F20"/>
          <w:w w:val="110"/>
        </w:rPr>
        <w:t>Revd</w:t>
      </w:r>
      <w:r>
        <w:rPr>
          <w:color w:val="231F20"/>
          <w:spacing w:val="-3"/>
          <w:w w:val="110"/>
        </w:rPr>
        <w:t xml:space="preserve"> </w:t>
      </w:r>
      <w:r>
        <w:rPr>
          <w:color w:val="231F20"/>
          <w:w w:val="110"/>
        </w:rPr>
        <w:t>Dr</w:t>
      </w:r>
      <w:r>
        <w:rPr>
          <w:color w:val="231F20"/>
          <w:spacing w:val="-4"/>
          <w:w w:val="110"/>
        </w:rPr>
        <w:t xml:space="preserve"> </w:t>
      </w:r>
      <w:r>
        <w:rPr>
          <w:color w:val="231F20"/>
          <w:w w:val="110"/>
        </w:rPr>
        <w:t>David</w:t>
      </w:r>
      <w:r>
        <w:rPr>
          <w:color w:val="231F20"/>
          <w:spacing w:val="-3"/>
          <w:w w:val="110"/>
        </w:rPr>
        <w:t xml:space="preserve"> </w:t>
      </w:r>
      <w:r>
        <w:rPr>
          <w:color w:val="231F20"/>
          <w:w w:val="110"/>
        </w:rPr>
        <w:t>Pickering</w:t>
      </w:r>
      <w:r>
        <w:rPr>
          <w:color w:val="231F20"/>
          <w:spacing w:val="-4"/>
          <w:w w:val="110"/>
        </w:rPr>
        <w:t xml:space="preserve"> </w:t>
      </w:r>
      <w:r>
        <w:rPr>
          <w:color w:val="231F20"/>
          <w:w w:val="110"/>
        </w:rPr>
        <w:t>will</w:t>
      </w:r>
      <w:r>
        <w:rPr>
          <w:color w:val="231F20"/>
          <w:spacing w:val="-3"/>
          <w:w w:val="110"/>
        </w:rPr>
        <w:t xml:space="preserve"> </w:t>
      </w:r>
      <w:r>
        <w:rPr>
          <w:color w:val="231F20"/>
          <w:w w:val="110"/>
        </w:rPr>
        <w:t>end</w:t>
      </w:r>
      <w:r>
        <w:rPr>
          <w:color w:val="231F20"/>
          <w:spacing w:val="-4"/>
          <w:w w:val="110"/>
        </w:rPr>
        <w:t xml:space="preserve"> </w:t>
      </w:r>
      <w:r>
        <w:rPr>
          <w:color w:val="231F20"/>
          <w:w w:val="110"/>
        </w:rPr>
        <w:t>his</w:t>
      </w:r>
      <w:r>
        <w:rPr>
          <w:color w:val="231F20"/>
          <w:spacing w:val="-3"/>
          <w:w w:val="110"/>
        </w:rPr>
        <w:t xml:space="preserve"> </w:t>
      </w:r>
      <w:r>
        <w:rPr>
          <w:color w:val="231F20"/>
          <w:w w:val="110"/>
        </w:rPr>
        <w:t>work</w:t>
      </w:r>
      <w:r>
        <w:rPr>
          <w:color w:val="231F20"/>
          <w:spacing w:val="-3"/>
          <w:w w:val="110"/>
        </w:rPr>
        <w:t xml:space="preserve"> </w:t>
      </w:r>
      <w:r>
        <w:rPr>
          <w:color w:val="231F20"/>
          <w:w w:val="110"/>
        </w:rPr>
        <w:t>for</w:t>
      </w:r>
      <w:r>
        <w:rPr>
          <w:color w:val="231F20"/>
          <w:spacing w:val="-4"/>
          <w:w w:val="110"/>
        </w:rPr>
        <w:t xml:space="preserve"> </w:t>
      </w:r>
      <w:r>
        <w:rPr>
          <w:color w:val="231F20"/>
          <w:w w:val="110"/>
        </w:rPr>
        <w:t>Eco- congregation in 2</w:t>
      </w:r>
      <w:r>
        <w:rPr>
          <w:color w:val="231F20"/>
          <w:w w:val="110"/>
        </w:rPr>
        <w:t>004 after five years establishing the programme. His commitment and enthusiasm have been the reason for the successful development of Eco-congregation</w:t>
      </w:r>
      <w:r>
        <w:rPr>
          <w:color w:val="231F20"/>
          <w:spacing w:val="-6"/>
          <w:w w:val="110"/>
        </w:rPr>
        <w:t xml:space="preserve"> </w:t>
      </w:r>
      <w:r>
        <w:rPr>
          <w:color w:val="231F20"/>
          <w:w w:val="110"/>
        </w:rPr>
        <w:t>and</w:t>
      </w:r>
      <w:r>
        <w:rPr>
          <w:color w:val="231F20"/>
          <w:spacing w:val="-6"/>
          <w:w w:val="110"/>
        </w:rPr>
        <w:t xml:space="preserve"> </w:t>
      </w:r>
      <w:r>
        <w:rPr>
          <w:color w:val="231F20"/>
          <w:w w:val="110"/>
        </w:rPr>
        <w:t>the</w:t>
      </w:r>
      <w:r>
        <w:rPr>
          <w:color w:val="231F20"/>
          <w:spacing w:val="-6"/>
          <w:w w:val="110"/>
        </w:rPr>
        <w:t xml:space="preserve"> </w:t>
      </w:r>
      <w:r>
        <w:rPr>
          <w:color w:val="231F20"/>
          <w:w w:val="110"/>
        </w:rPr>
        <w:t>greater</w:t>
      </w:r>
      <w:r>
        <w:rPr>
          <w:color w:val="231F20"/>
          <w:spacing w:val="-6"/>
          <w:w w:val="110"/>
        </w:rPr>
        <w:t xml:space="preserve"> </w:t>
      </w:r>
      <w:r>
        <w:rPr>
          <w:color w:val="231F20"/>
          <w:w w:val="110"/>
        </w:rPr>
        <w:t>activity</w:t>
      </w:r>
      <w:r>
        <w:rPr>
          <w:color w:val="231F20"/>
          <w:spacing w:val="-5"/>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EIN.</w:t>
      </w:r>
    </w:p>
    <w:p w:rsidR="00DC5273" w:rsidRDefault="00DC5273">
      <w:pPr>
        <w:pStyle w:val="BodyText"/>
        <w:spacing w:before="6"/>
      </w:pPr>
    </w:p>
    <w:p w:rsidR="00DC5273" w:rsidRDefault="006E3FAD">
      <w:pPr>
        <w:pStyle w:val="Heading8"/>
        <w:numPr>
          <w:ilvl w:val="0"/>
          <w:numId w:val="93"/>
        </w:numPr>
        <w:tabs>
          <w:tab w:val="left" w:pos="940"/>
          <w:tab w:val="left" w:pos="941"/>
        </w:tabs>
        <w:jc w:val="both"/>
      </w:pPr>
      <w:r>
        <w:rPr>
          <w:color w:val="231F20"/>
          <w:w w:val="105"/>
        </w:rPr>
        <w:t>Criminal</w:t>
      </w:r>
      <w:r>
        <w:rPr>
          <w:color w:val="231F20"/>
          <w:spacing w:val="4"/>
          <w:w w:val="105"/>
        </w:rPr>
        <w:t xml:space="preserve"> </w:t>
      </w:r>
      <w:r>
        <w:rPr>
          <w:color w:val="231F20"/>
          <w:w w:val="105"/>
        </w:rPr>
        <w:t>Justice</w:t>
      </w:r>
    </w:p>
    <w:p w:rsidR="00DC5273" w:rsidRDefault="006E3FAD">
      <w:pPr>
        <w:pStyle w:val="ListParagraph"/>
        <w:numPr>
          <w:ilvl w:val="1"/>
          <w:numId w:val="93"/>
        </w:numPr>
        <w:tabs>
          <w:tab w:val="left" w:pos="941"/>
        </w:tabs>
        <w:spacing w:before="12" w:line="247" w:lineRule="auto"/>
        <w:ind w:right="38" w:hanging="1"/>
        <w:jc w:val="both"/>
        <w:rPr>
          <w:color w:val="231F20"/>
          <w:sz w:val="19"/>
        </w:rPr>
      </w:pPr>
      <w:r>
        <w:rPr>
          <w:color w:val="231F20"/>
          <w:w w:val="105"/>
          <w:sz w:val="19"/>
        </w:rPr>
        <w:t xml:space="preserve">The Churches’ Criminal Justice  Forum  (CCJF)  is a network of Churches Together in Britain and Ireland, receiving funding from the Esmee Fairbairn Foundation’s </w:t>
      </w:r>
      <w:r>
        <w:rPr>
          <w:color w:val="231F20"/>
          <w:spacing w:val="3"/>
          <w:w w:val="105"/>
          <w:sz w:val="19"/>
        </w:rPr>
        <w:t xml:space="preserve">Rethinking </w:t>
      </w:r>
      <w:r>
        <w:rPr>
          <w:color w:val="231F20"/>
          <w:spacing w:val="2"/>
          <w:w w:val="105"/>
          <w:sz w:val="19"/>
        </w:rPr>
        <w:t xml:space="preserve">Crime </w:t>
      </w:r>
      <w:r>
        <w:rPr>
          <w:color w:val="231F20"/>
          <w:w w:val="105"/>
          <w:sz w:val="19"/>
        </w:rPr>
        <w:t xml:space="preserve">and </w:t>
      </w:r>
      <w:r>
        <w:rPr>
          <w:color w:val="231F20"/>
          <w:spacing w:val="2"/>
          <w:w w:val="105"/>
          <w:sz w:val="19"/>
        </w:rPr>
        <w:t xml:space="preserve">Punishment </w:t>
      </w:r>
      <w:r>
        <w:rPr>
          <w:color w:val="231F20"/>
          <w:w w:val="105"/>
          <w:sz w:val="19"/>
        </w:rPr>
        <w:t xml:space="preserve">project. Mrs Wilma </w:t>
      </w:r>
      <w:r>
        <w:rPr>
          <w:color w:val="231F20"/>
          <w:spacing w:val="-3"/>
          <w:w w:val="105"/>
          <w:sz w:val="19"/>
        </w:rPr>
        <w:t xml:space="preserve">Frew, </w:t>
      </w:r>
      <w:r>
        <w:rPr>
          <w:color w:val="231F20"/>
          <w:w w:val="105"/>
          <w:sz w:val="19"/>
        </w:rPr>
        <w:t xml:space="preserve">a magistrate and former </w:t>
      </w:r>
      <w:r>
        <w:rPr>
          <w:color w:val="231F20"/>
          <w:spacing w:val="3"/>
          <w:w w:val="105"/>
          <w:sz w:val="19"/>
        </w:rPr>
        <w:t xml:space="preserve">Moderator </w:t>
      </w:r>
      <w:r>
        <w:rPr>
          <w:color w:val="231F20"/>
          <w:w w:val="105"/>
          <w:sz w:val="19"/>
        </w:rPr>
        <w:t xml:space="preserve">of </w:t>
      </w:r>
      <w:r>
        <w:rPr>
          <w:color w:val="231F20"/>
          <w:spacing w:val="3"/>
          <w:w w:val="105"/>
          <w:sz w:val="19"/>
        </w:rPr>
        <w:t>G</w:t>
      </w:r>
      <w:r>
        <w:rPr>
          <w:color w:val="231F20"/>
          <w:spacing w:val="3"/>
          <w:w w:val="105"/>
          <w:sz w:val="19"/>
        </w:rPr>
        <w:t xml:space="preserve">eneral </w:t>
      </w:r>
      <w:r>
        <w:rPr>
          <w:color w:val="231F20"/>
          <w:spacing w:val="2"/>
          <w:w w:val="105"/>
          <w:sz w:val="19"/>
        </w:rPr>
        <w:t xml:space="preserve">Assembly, was recently </w:t>
      </w:r>
      <w:r>
        <w:rPr>
          <w:color w:val="231F20"/>
          <w:w w:val="105"/>
          <w:sz w:val="19"/>
        </w:rPr>
        <w:t>appointed to represent the United Reformed Church  on this</w:t>
      </w:r>
      <w:r>
        <w:rPr>
          <w:color w:val="231F20"/>
          <w:spacing w:val="2"/>
          <w:w w:val="105"/>
          <w:sz w:val="19"/>
        </w:rPr>
        <w:t xml:space="preserve"> </w:t>
      </w:r>
      <w:r>
        <w:rPr>
          <w:color w:val="231F20"/>
          <w:w w:val="105"/>
          <w:sz w:val="19"/>
        </w:rPr>
        <w:t>body.</w:t>
      </w:r>
    </w:p>
    <w:p w:rsidR="00DC5273" w:rsidRDefault="00DC5273">
      <w:pPr>
        <w:pStyle w:val="BodyText"/>
        <w:spacing w:before="4"/>
        <w:rPr>
          <w:sz w:val="20"/>
        </w:rPr>
      </w:pPr>
    </w:p>
    <w:p w:rsidR="00DC5273" w:rsidRDefault="006E3FAD">
      <w:pPr>
        <w:pStyle w:val="ListParagraph"/>
        <w:numPr>
          <w:ilvl w:val="1"/>
          <w:numId w:val="93"/>
        </w:numPr>
        <w:tabs>
          <w:tab w:val="left" w:pos="941"/>
        </w:tabs>
        <w:spacing w:before="1" w:line="247" w:lineRule="auto"/>
        <w:ind w:right="38" w:firstLine="0"/>
        <w:jc w:val="both"/>
        <w:rPr>
          <w:color w:val="231F20"/>
          <w:sz w:val="19"/>
        </w:rPr>
      </w:pPr>
      <w:r>
        <w:rPr>
          <w:color w:val="231F20"/>
          <w:w w:val="105"/>
          <w:sz w:val="19"/>
        </w:rPr>
        <w:t xml:space="preserve">One of the Forum’s main concerns is prisons, with prison conditions, rehabilitation of offenders, education and training within prisons, the care of prisoners’ </w:t>
      </w:r>
      <w:r>
        <w:rPr>
          <w:color w:val="231F20"/>
          <w:w w:val="105"/>
          <w:sz w:val="19"/>
        </w:rPr>
        <w:t xml:space="preserve">families, prison chaplaincy and community chaplaincy dominating the agenda. A publication entitled </w:t>
      </w:r>
      <w:r>
        <w:rPr>
          <w:i/>
          <w:color w:val="231F20"/>
          <w:w w:val="105"/>
          <w:sz w:val="19"/>
        </w:rPr>
        <w:t xml:space="preserve">What can I </w:t>
      </w:r>
      <w:r>
        <w:rPr>
          <w:i/>
          <w:color w:val="231F20"/>
          <w:spacing w:val="-3"/>
          <w:w w:val="105"/>
          <w:sz w:val="19"/>
        </w:rPr>
        <w:t>do?</w:t>
      </w:r>
      <w:r>
        <w:rPr>
          <w:color w:val="231F20"/>
          <w:spacing w:val="-3"/>
          <w:w w:val="105"/>
          <w:sz w:val="19"/>
        </w:rPr>
        <w:t xml:space="preserve">, </w:t>
      </w:r>
      <w:r>
        <w:rPr>
          <w:color w:val="231F20"/>
          <w:w w:val="105"/>
          <w:sz w:val="19"/>
        </w:rPr>
        <w:t>detailing the many ways volunteers can help with the criminal justice system, was launched recently. It has been very well received and has b</w:t>
      </w:r>
      <w:r>
        <w:rPr>
          <w:color w:val="231F20"/>
          <w:w w:val="105"/>
          <w:sz w:val="19"/>
        </w:rPr>
        <w:t xml:space="preserve">een praised </w:t>
      </w:r>
      <w:r>
        <w:rPr>
          <w:color w:val="231F20"/>
          <w:spacing w:val="-3"/>
          <w:w w:val="105"/>
          <w:sz w:val="19"/>
        </w:rPr>
        <w:t xml:space="preserve">by, </w:t>
      </w:r>
      <w:r>
        <w:rPr>
          <w:color w:val="231F20"/>
          <w:w w:val="105"/>
          <w:sz w:val="19"/>
        </w:rPr>
        <w:t xml:space="preserve">among others, the Minister for Prisons and Probation, Paul Goggins </w:t>
      </w:r>
      <w:r>
        <w:rPr>
          <w:color w:val="231F20"/>
          <w:spacing w:val="-7"/>
          <w:w w:val="105"/>
          <w:sz w:val="19"/>
        </w:rPr>
        <w:t xml:space="preserve">MP.  </w:t>
      </w:r>
      <w:r>
        <w:rPr>
          <w:color w:val="231F20"/>
          <w:w w:val="105"/>
          <w:sz w:val="19"/>
        </w:rPr>
        <w:t>The  Forum has also considered the recently published Carter Report ‘Managing Offenders, Reducing Crime’ and the Government response to it.  The Report gives   a clearl</w:t>
      </w:r>
      <w:r>
        <w:rPr>
          <w:color w:val="231F20"/>
          <w:w w:val="105"/>
          <w:sz w:val="19"/>
        </w:rPr>
        <w:t>y presented overview of the criminal justice system at present and contains some proposals for changes in emphasis in sentencing for the</w:t>
      </w:r>
      <w:r>
        <w:rPr>
          <w:color w:val="231F20"/>
          <w:spacing w:val="29"/>
          <w:w w:val="105"/>
          <w:sz w:val="19"/>
        </w:rPr>
        <w:t xml:space="preserve"> </w:t>
      </w:r>
      <w:r>
        <w:rPr>
          <w:color w:val="231F20"/>
          <w:w w:val="105"/>
          <w:sz w:val="19"/>
        </w:rPr>
        <w:t>future</w:t>
      </w:r>
    </w:p>
    <w:p w:rsidR="00DC5273" w:rsidRDefault="006E3FAD">
      <w:pPr>
        <w:pStyle w:val="ListParagraph"/>
        <w:numPr>
          <w:ilvl w:val="0"/>
          <w:numId w:val="95"/>
        </w:numPr>
        <w:tabs>
          <w:tab w:val="left" w:pos="422"/>
        </w:tabs>
        <w:spacing w:before="17" w:line="247" w:lineRule="auto"/>
        <w:ind w:right="38" w:firstLine="0"/>
        <w:rPr>
          <w:color w:val="231F20"/>
          <w:sz w:val="19"/>
        </w:rPr>
      </w:pPr>
      <w:r>
        <w:rPr>
          <w:color w:val="231F20"/>
          <w:w w:val="110"/>
          <w:sz w:val="19"/>
        </w:rPr>
        <w:t>moving from custody to more rigorous community penalties where possible. Its main recommendation is for one National Offender Management Service to integrate all the agencies currently involved in the various aspects of punishment and</w:t>
      </w:r>
      <w:r>
        <w:rPr>
          <w:color w:val="231F20"/>
          <w:spacing w:val="-25"/>
          <w:w w:val="110"/>
          <w:sz w:val="19"/>
        </w:rPr>
        <w:t xml:space="preserve"> </w:t>
      </w:r>
      <w:r>
        <w:rPr>
          <w:color w:val="231F20"/>
          <w:w w:val="110"/>
          <w:sz w:val="19"/>
        </w:rPr>
        <w:t>rehabilitation.</w:t>
      </w:r>
    </w:p>
    <w:p w:rsidR="00DC5273" w:rsidRDefault="00DC5273">
      <w:pPr>
        <w:pStyle w:val="BodyText"/>
        <w:spacing w:before="7"/>
      </w:pPr>
    </w:p>
    <w:p w:rsidR="00DC5273" w:rsidRDefault="006E3FAD">
      <w:pPr>
        <w:pStyle w:val="Heading8"/>
        <w:numPr>
          <w:ilvl w:val="0"/>
          <w:numId w:val="93"/>
        </w:numPr>
        <w:tabs>
          <w:tab w:val="left" w:pos="940"/>
          <w:tab w:val="left" w:pos="941"/>
        </w:tabs>
        <w:jc w:val="both"/>
      </w:pPr>
      <w:r>
        <w:rPr>
          <w:color w:val="231F20"/>
          <w:w w:val="105"/>
        </w:rPr>
        <w:t xml:space="preserve">The </w:t>
      </w:r>
      <w:r>
        <w:rPr>
          <w:color w:val="231F20"/>
          <w:w w:val="105"/>
        </w:rPr>
        <w:t xml:space="preserve">rise of the </w:t>
      </w:r>
      <w:r>
        <w:rPr>
          <w:color w:val="231F20"/>
          <w:spacing w:val="2"/>
          <w:w w:val="105"/>
        </w:rPr>
        <w:t>extreme</w:t>
      </w:r>
      <w:r>
        <w:rPr>
          <w:color w:val="231F20"/>
          <w:spacing w:val="38"/>
          <w:w w:val="105"/>
        </w:rPr>
        <w:t xml:space="preserve"> </w:t>
      </w:r>
      <w:r>
        <w:rPr>
          <w:color w:val="231F20"/>
          <w:w w:val="105"/>
        </w:rPr>
        <w:t>right</w:t>
      </w:r>
    </w:p>
    <w:p w:rsidR="00DC5273" w:rsidRDefault="006E3FAD">
      <w:pPr>
        <w:pStyle w:val="ListParagraph"/>
        <w:numPr>
          <w:ilvl w:val="1"/>
          <w:numId w:val="93"/>
        </w:numPr>
        <w:tabs>
          <w:tab w:val="left" w:pos="941"/>
        </w:tabs>
        <w:spacing w:before="12" w:line="247" w:lineRule="auto"/>
        <w:ind w:right="38" w:firstLine="0"/>
        <w:jc w:val="both"/>
        <w:rPr>
          <w:color w:val="231F20"/>
          <w:sz w:val="19"/>
        </w:rPr>
      </w:pPr>
      <w:r>
        <w:rPr>
          <w:color w:val="231F20"/>
          <w:w w:val="110"/>
          <w:sz w:val="19"/>
        </w:rPr>
        <w:t>Aware that significant European and local elections were coming up in June, the Church and Society and Racial Justice committees jointly tabled  a resolution at January Mission Council noting with concern the rise of ‘extreme right-wing and racist politica</w:t>
      </w:r>
      <w:r>
        <w:rPr>
          <w:color w:val="231F20"/>
          <w:w w:val="110"/>
          <w:sz w:val="19"/>
        </w:rPr>
        <w:t xml:space="preserve">l parties’ and affirming that ‘membership or any form of support for organisations such as the British National Party is incompatible with Christian discipleship’. </w:t>
      </w:r>
      <w:r>
        <w:rPr>
          <w:color w:val="231F20"/>
          <w:spacing w:val="2"/>
          <w:w w:val="110"/>
          <w:sz w:val="19"/>
        </w:rPr>
        <w:t xml:space="preserve">The resolution </w:t>
      </w:r>
      <w:r>
        <w:rPr>
          <w:color w:val="231F20"/>
          <w:w w:val="110"/>
          <w:sz w:val="19"/>
        </w:rPr>
        <w:t>also celebrated our increasing number of multi-ethnic congregations and calle</w:t>
      </w:r>
      <w:r>
        <w:rPr>
          <w:color w:val="231F20"/>
          <w:w w:val="110"/>
          <w:sz w:val="19"/>
        </w:rPr>
        <w:t xml:space="preserve">d on local churches to continue to practise and promote racial justice and inclusion and encourage voting during the </w:t>
      </w:r>
      <w:r>
        <w:rPr>
          <w:color w:val="231F20"/>
          <w:spacing w:val="2"/>
          <w:w w:val="110"/>
          <w:sz w:val="19"/>
        </w:rPr>
        <w:t xml:space="preserve">forthcoming </w:t>
      </w:r>
      <w:r>
        <w:rPr>
          <w:color w:val="231F20"/>
          <w:spacing w:val="3"/>
          <w:w w:val="110"/>
          <w:sz w:val="19"/>
        </w:rPr>
        <w:t xml:space="preserve">elections. </w:t>
      </w:r>
      <w:r>
        <w:rPr>
          <w:color w:val="231F20"/>
          <w:w w:val="110"/>
          <w:sz w:val="19"/>
        </w:rPr>
        <w:t>It was carried unanimously and has been circulated widely to churches and the press. Similar public statements aroun</w:t>
      </w:r>
      <w:r>
        <w:rPr>
          <w:color w:val="231F20"/>
          <w:w w:val="110"/>
          <w:sz w:val="19"/>
        </w:rPr>
        <w:t>d the same time were made by the Methodist Church and the Synod of the Church of</w:t>
      </w:r>
      <w:r>
        <w:rPr>
          <w:color w:val="231F20"/>
          <w:spacing w:val="-19"/>
          <w:w w:val="110"/>
          <w:sz w:val="19"/>
        </w:rPr>
        <w:t xml:space="preserve"> </w:t>
      </w:r>
      <w:r>
        <w:rPr>
          <w:color w:val="231F20"/>
          <w:w w:val="110"/>
          <w:sz w:val="19"/>
        </w:rPr>
        <w:t>England.</w:t>
      </w:r>
    </w:p>
    <w:p w:rsidR="00DC5273" w:rsidRDefault="006E3FAD">
      <w:pPr>
        <w:pStyle w:val="Heading8"/>
        <w:numPr>
          <w:ilvl w:val="0"/>
          <w:numId w:val="93"/>
        </w:numPr>
        <w:tabs>
          <w:tab w:val="left" w:pos="940"/>
          <w:tab w:val="left" w:pos="941"/>
        </w:tabs>
        <w:spacing w:before="78" w:line="244" w:lineRule="auto"/>
        <w:ind w:right="1123"/>
        <w:jc w:val="left"/>
      </w:pPr>
      <w:r>
        <w:rPr>
          <w:color w:val="231F20"/>
          <w:spacing w:val="-4"/>
          <w:w w:val="105"/>
        </w:rPr>
        <w:br w:type="column"/>
      </w:r>
      <w:r>
        <w:rPr>
          <w:color w:val="231F20"/>
          <w:w w:val="105"/>
        </w:rPr>
        <w:t>World Alliance of Reformed Churches Faith</w:t>
      </w:r>
      <w:r>
        <w:rPr>
          <w:color w:val="231F20"/>
          <w:spacing w:val="8"/>
          <w:w w:val="105"/>
        </w:rPr>
        <w:t xml:space="preserve"> </w:t>
      </w:r>
      <w:r>
        <w:rPr>
          <w:color w:val="231F20"/>
          <w:w w:val="105"/>
        </w:rPr>
        <w:t>Stance</w:t>
      </w:r>
      <w:r>
        <w:rPr>
          <w:color w:val="231F20"/>
          <w:spacing w:val="8"/>
          <w:w w:val="105"/>
        </w:rPr>
        <w:t xml:space="preserve"> </w:t>
      </w:r>
      <w:r>
        <w:rPr>
          <w:color w:val="231F20"/>
          <w:w w:val="105"/>
        </w:rPr>
        <w:t>on</w:t>
      </w:r>
      <w:r>
        <w:rPr>
          <w:color w:val="231F20"/>
          <w:spacing w:val="8"/>
          <w:w w:val="105"/>
        </w:rPr>
        <w:t xml:space="preserve"> </w:t>
      </w:r>
      <w:r>
        <w:rPr>
          <w:color w:val="231F20"/>
          <w:w w:val="105"/>
        </w:rPr>
        <w:t>the</w:t>
      </w:r>
      <w:r>
        <w:rPr>
          <w:color w:val="231F20"/>
          <w:spacing w:val="8"/>
          <w:w w:val="105"/>
        </w:rPr>
        <w:t xml:space="preserve"> </w:t>
      </w:r>
      <w:r>
        <w:rPr>
          <w:color w:val="231F20"/>
          <w:w w:val="105"/>
        </w:rPr>
        <w:t>Global</w:t>
      </w:r>
      <w:r>
        <w:rPr>
          <w:color w:val="231F20"/>
          <w:spacing w:val="9"/>
          <w:w w:val="105"/>
        </w:rPr>
        <w:t xml:space="preserve"> </w:t>
      </w:r>
      <w:r>
        <w:rPr>
          <w:color w:val="231F20"/>
          <w:w w:val="105"/>
        </w:rPr>
        <w:t>Crisis</w:t>
      </w:r>
      <w:r>
        <w:rPr>
          <w:color w:val="231F20"/>
          <w:spacing w:val="8"/>
          <w:w w:val="105"/>
        </w:rPr>
        <w:t xml:space="preserve"> </w:t>
      </w:r>
      <w:r>
        <w:rPr>
          <w:color w:val="231F20"/>
          <w:w w:val="105"/>
        </w:rPr>
        <w:t>of</w:t>
      </w:r>
      <w:r>
        <w:rPr>
          <w:color w:val="231F20"/>
          <w:spacing w:val="8"/>
          <w:w w:val="105"/>
        </w:rPr>
        <w:t xml:space="preserve"> </w:t>
      </w:r>
      <w:r>
        <w:rPr>
          <w:color w:val="231F20"/>
          <w:w w:val="105"/>
        </w:rPr>
        <w:t>Life</w:t>
      </w:r>
    </w:p>
    <w:p w:rsidR="00DC5273" w:rsidRDefault="00DC5273">
      <w:pPr>
        <w:pStyle w:val="BodyText"/>
        <w:spacing w:before="11"/>
        <w:rPr>
          <w:rFonts w:ascii="Myriad Pro"/>
          <w:b/>
        </w:rPr>
      </w:pPr>
    </w:p>
    <w:p w:rsidR="00DC5273" w:rsidRDefault="006E3FAD">
      <w:pPr>
        <w:pStyle w:val="ListParagraph"/>
        <w:numPr>
          <w:ilvl w:val="1"/>
          <w:numId w:val="93"/>
        </w:numPr>
        <w:tabs>
          <w:tab w:val="left" w:pos="941"/>
        </w:tabs>
        <w:spacing w:line="249" w:lineRule="auto"/>
        <w:ind w:right="778" w:hanging="1"/>
        <w:jc w:val="both"/>
        <w:rPr>
          <w:color w:val="231F20"/>
          <w:sz w:val="19"/>
        </w:rPr>
      </w:pPr>
      <w:r>
        <w:rPr>
          <w:color w:val="231F20"/>
          <w:w w:val="105"/>
          <w:sz w:val="19"/>
        </w:rPr>
        <w:t xml:space="preserve">At last year’s General Assembly the following resolution (resolution </w:t>
      </w:r>
      <w:r>
        <w:rPr>
          <w:color w:val="231F20"/>
          <w:spacing w:val="-9"/>
          <w:w w:val="105"/>
          <w:sz w:val="19"/>
        </w:rPr>
        <w:t xml:space="preserve">31) </w:t>
      </w:r>
      <w:r>
        <w:rPr>
          <w:color w:val="231F20"/>
          <w:w w:val="105"/>
          <w:sz w:val="19"/>
        </w:rPr>
        <w:t>was</w:t>
      </w:r>
      <w:r>
        <w:rPr>
          <w:color w:val="231F20"/>
          <w:spacing w:val="-18"/>
          <w:w w:val="105"/>
          <w:sz w:val="19"/>
        </w:rPr>
        <w:t xml:space="preserve"> </w:t>
      </w:r>
      <w:r>
        <w:rPr>
          <w:color w:val="231F20"/>
          <w:w w:val="105"/>
          <w:sz w:val="19"/>
        </w:rPr>
        <w:t>passed:</w:t>
      </w:r>
    </w:p>
    <w:p w:rsidR="00DC5273" w:rsidRDefault="00DC5273">
      <w:pPr>
        <w:pStyle w:val="BodyText"/>
        <w:spacing w:before="6"/>
      </w:pPr>
    </w:p>
    <w:p w:rsidR="00DC5273" w:rsidRDefault="006E3FAD">
      <w:pPr>
        <w:spacing w:line="247" w:lineRule="auto"/>
        <w:ind w:left="487" w:right="1005"/>
        <w:jc w:val="both"/>
        <w:rPr>
          <w:i/>
          <w:sz w:val="19"/>
        </w:rPr>
      </w:pPr>
      <w:r>
        <w:rPr>
          <w:i/>
          <w:color w:val="231F20"/>
          <w:w w:val="105"/>
          <w:sz w:val="19"/>
        </w:rPr>
        <w:t xml:space="preserve">General Assembly draws the </w:t>
      </w:r>
      <w:r>
        <w:rPr>
          <w:i/>
          <w:color w:val="231F20"/>
          <w:spacing w:val="2"/>
          <w:w w:val="105"/>
          <w:sz w:val="19"/>
        </w:rPr>
        <w:t xml:space="preserve">attention </w:t>
      </w:r>
      <w:r>
        <w:rPr>
          <w:i/>
          <w:color w:val="231F20"/>
          <w:w w:val="105"/>
          <w:sz w:val="19"/>
        </w:rPr>
        <w:t>of the councils and appropriate committees of the</w:t>
      </w:r>
      <w:r>
        <w:rPr>
          <w:i/>
          <w:color w:val="231F20"/>
          <w:spacing w:val="-33"/>
          <w:w w:val="105"/>
          <w:sz w:val="19"/>
        </w:rPr>
        <w:t xml:space="preserve"> </w:t>
      </w:r>
      <w:r>
        <w:rPr>
          <w:i/>
          <w:color w:val="231F20"/>
          <w:w w:val="105"/>
          <w:sz w:val="19"/>
        </w:rPr>
        <w:t xml:space="preserve">church to ‘Faith Stance on the Global Crisis of Life’, invites them (as a matter of priority) to find space to discuss and reflect on it, and instructs the Church and Society and Ecumenical Committees to collate responses to the document for report to the </w:t>
      </w:r>
      <w:r>
        <w:rPr>
          <w:i/>
          <w:color w:val="231F20"/>
          <w:w w:val="105"/>
          <w:sz w:val="19"/>
        </w:rPr>
        <w:t>2004 General</w:t>
      </w:r>
      <w:r>
        <w:rPr>
          <w:i/>
          <w:color w:val="231F20"/>
          <w:spacing w:val="-6"/>
          <w:w w:val="105"/>
          <w:sz w:val="19"/>
        </w:rPr>
        <w:t xml:space="preserve"> </w:t>
      </w:r>
      <w:r>
        <w:rPr>
          <w:i/>
          <w:color w:val="231F20"/>
          <w:w w:val="105"/>
          <w:sz w:val="19"/>
        </w:rPr>
        <w:t>Assembly.</w:t>
      </w:r>
    </w:p>
    <w:p w:rsidR="00DC5273" w:rsidRDefault="00DC5273">
      <w:pPr>
        <w:pStyle w:val="BodyText"/>
        <w:spacing w:before="4"/>
        <w:rPr>
          <w:i/>
          <w:sz w:val="20"/>
        </w:rPr>
      </w:pPr>
    </w:p>
    <w:p w:rsidR="00DC5273" w:rsidRDefault="006E3FAD">
      <w:pPr>
        <w:pStyle w:val="ListParagraph"/>
        <w:numPr>
          <w:ilvl w:val="2"/>
          <w:numId w:val="93"/>
        </w:numPr>
        <w:tabs>
          <w:tab w:val="left" w:pos="941"/>
        </w:tabs>
        <w:spacing w:before="1" w:line="247" w:lineRule="auto"/>
        <w:ind w:right="778" w:hanging="1"/>
        <w:jc w:val="both"/>
        <w:rPr>
          <w:sz w:val="19"/>
        </w:rPr>
      </w:pPr>
      <w:r>
        <w:rPr>
          <w:color w:val="231F20"/>
          <w:w w:val="105"/>
          <w:sz w:val="19"/>
        </w:rPr>
        <w:t xml:space="preserve">In response the statement produced by the World Alliance of Reformed Churches (Appendix  </w:t>
      </w:r>
      <w:r>
        <w:rPr>
          <w:color w:val="231F20"/>
          <w:spacing w:val="-3"/>
          <w:w w:val="105"/>
          <w:sz w:val="19"/>
        </w:rPr>
        <w:t xml:space="preserve">3)  </w:t>
      </w:r>
      <w:r>
        <w:rPr>
          <w:color w:val="231F20"/>
          <w:w w:val="105"/>
          <w:sz w:val="19"/>
        </w:rPr>
        <w:t xml:space="preserve">was circulated to synods and districts through the networks of  the  International  Relations  and  Church  &amp; Society offices with  a  request  for  comments.  It  was also discussed at the Ecumenical and Church &amp; Society committees, at the Advisory Group </w:t>
      </w:r>
      <w:r>
        <w:rPr>
          <w:color w:val="231F20"/>
          <w:w w:val="105"/>
          <w:sz w:val="19"/>
        </w:rPr>
        <w:t>on  Faith and Order, and at the October meeting of Mission Council. The collated response  below  represents  in the main the discussion at Mission Council (only two districts having submitted written responses), and the subsequent discussion in the  Ecume</w:t>
      </w:r>
      <w:r>
        <w:rPr>
          <w:color w:val="231F20"/>
          <w:w w:val="105"/>
          <w:sz w:val="19"/>
        </w:rPr>
        <w:t>nical  Committee as it considered a draft response prepared by the Secretary for International Relations in consultation with</w:t>
      </w:r>
      <w:r>
        <w:rPr>
          <w:color w:val="231F20"/>
          <w:spacing w:val="10"/>
          <w:w w:val="105"/>
          <w:sz w:val="19"/>
        </w:rPr>
        <w:t xml:space="preserve"> </w:t>
      </w:r>
      <w:r>
        <w:rPr>
          <w:color w:val="231F20"/>
          <w:w w:val="105"/>
          <w:sz w:val="19"/>
        </w:rPr>
        <w:t>the</w:t>
      </w:r>
      <w:r>
        <w:rPr>
          <w:color w:val="231F20"/>
          <w:spacing w:val="11"/>
          <w:w w:val="105"/>
          <w:sz w:val="19"/>
        </w:rPr>
        <w:t xml:space="preserve"> </w:t>
      </w:r>
      <w:r>
        <w:rPr>
          <w:color w:val="231F20"/>
          <w:w w:val="105"/>
          <w:sz w:val="19"/>
        </w:rPr>
        <w:t>officers</w:t>
      </w:r>
      <w:r>
        <w:rPr>
          <w:color w:val="231F20"/>
          <w:spacing w:val="11"/>
          <w:w w:val="105"/>
          <w:sz w:val="19"/>
        </w:rPr>
        <w:t xml:space="preserve"> </w:t>
      </w:r>
      <w:r>
        <w:rPr>
          <w:color w:val="231F20"/>
          <w:w w:val="105"/>
          <w:sz w:val="19"/>
        </w:rPr>
        <w:t>of</w:t>
      </w:r>
      <w:r>
        <w:rPr>
          <w:color w:val="231F20"/>
          <w:spacing w:val="11"/>
          <w:w w:val="105"/>
          <w:sz w:val="19"/>
        </w:rPr>
        <w:t xml:space="preserve"> </w:t>
      </w:r>
      <w:r>
        <w:rPr>
          <w:color w:val="231F20"/>
          <w:w w:val="105"/>
          <w:sz w:val="19"/>
        </w:rPr>
        <w:t>the</w:t>
      </w:r>
      <w:r>
        <w:rPr>
          <w:color w:val="231F20"/>
          <w:spacing w:val="11"/>
          <w:w w:val="105"/>
          <w:sz w:val="19"/>
        </w:rPr>
        <w:t xml:space="preserve"> </w:t>
      </w:r>
      <w:r>
        <w:rPr>
          <w:color w:val="231F20"/>
          <w:w w:val="105"/>
          <w:sz w:val="19"/>
        </w:rPr>
        <w:t>Church</w:t>
      </w:r>
      <w:r>
        <w:rPr>
          <w:color w:val="231F20"/>
          <w:spacing w:val="11"/>
          <w:w w:val="105"/>
          <w:sz w:val="19"/>
        </w:rPr>
        <w:t xml:space="preserve"> </w:t>
      </w:r>
      <w:r>
        <w:rPr>
          <w:color w:val="231F20"/>
          <w:w w:val="105"/>
          <w:sz w:val="19"/>
        </w:rPr>
        <w:t>&amp;</w:t>
      </w:r>
      <w:r>
        <w:rPr>
          <w:color w:val="231F20"/>
          <w:spacing w:val="11"/>
          <w:w w:val="105"/>
          <w:sz w:val="19"/>
        </w:rPr>
        <w:t xml:space="preserve"> </w:t>
      </w:r>
      <w:r>
        <w:rPr>
          <w:color w:val="231F20"/>
          <w:w w:val="105"/>
          <w:sz w:val="19"/>
        </w:rPr>
        <w:t>Society</w:t>
      </w:r>
      <w:r>
        <w:rPr>
          <w:color w:val="231F20"/>
          <w:spacing w:val="11"/>
          <w:w w:val="105"/>
          <w:sz w:val="19"/>
        </w:rPr>
        <w:t xml:space="preserve"> </w:t>
      </w:r>
      <w:r>
        <w:rPr>
          <w:color w:val="231F20"/>
          <w:w w:val="105"/>
          <w:sz w:val="19"/>
        </w:rPr>
        <w:t>Committee.</w:t>
      </w:r>
    </w:p>
    <w:p w:rsidR="00DC5273" w:rsidRDefault="00DC5273">
      <w:pPr>
        <w:pStyle w:val="BodyText"/>
        <w:spacing w:before="5"/>
        <w:rPr>
          <w:sz w:val="20"/>
        </w:rPr>
      </w:pPr>
    </w:p>
    <w:p w:rsidR="00DC5273" w:rsidRDefault="006E3FAD">
      <w:pPr>
        <w:pStyle w:val="Heading8"/>
        <w:numPr>
          <w:ilvl w:val="1"/>
          <w:numId w:val="93"/>
        </w:numPr>
        <w:tabs>
          <w:tab w:val="left" w:pos="941"/>
        </w:tabs>
        <w:ind w:left="940"/>
        <w:jc w:val="both"/>
        <w:rPr>
          <w:color w:val="231F20"/>
        </w:rPr>
      </w:pPr>
      <w:r>
        <w:rPr>
          <w:color w:val="231F20"/>
          <w:w w:val="105"/>
        </w:rPr>
        <w:t>Response to Faith Stance</w:t>
      </w:r>
      <w:r>
        <w:rPr>
          <w:color w:val="231F20"/>
          <w:spacing w:val="19"/>
          <w:w w:val="105"/>
        </w:rPr>
        <w:t xml:space="preserve"> </w:t>
      </w:r>
      <w:r>
        <w:rPr>
          <w:color w:val="231F20"/>
          <w:w w:val="105"/>
        </w:rPr>
        <w:t>Statement</w:t>
      </w:r>
    </w:p>
    <w:p w:rsidR="00DC5273" w:rsidRDefault="00DC5273">
      <w:pPr>
        <w:pStyle w:val="BodyText"/>
        <w:spacing w:before="4"/>
        <w:rPr>
          <w:rFonts w:ascii="Myriad Pro"/>
          <w:b/>
          <w:sz w:val="20"/>
        </w:rPr>
      </w:pPr>
    </w:p>
    <w:p w:rsidR="00DC5273" w:rsidRDefault="006E3FAD">
      <w:pPr>
        <w:pStyle w:val="ListParagraph"/>
        <w:numPr>
          <w:ilvl w:val="2"/>
          <w:numId w:val="93"/>
        </w:numPr>
        <w:tabs>
          <w:tab w:val="left" w:pos="941"/>
        </w:tabs>
        <w:spacing w:line="247" w:lineRule="auto"/>
        <w:ind w:right="778" w:firstLine="0"/>
        <w:jc w:val="both"/>
        <w:rPr>
          <w:sz w:val="19"/>
        </w:rPr>
      </w:pPr>
      <w:r>
        <w:rPr>
          <w:color w:val="231F20"/>
          <w:spacing w:val="2"/>
          <w:w w:val="105"/>
          <w:sz w:val="19"/>
        </w:rPr>
        <w:t xml:space="preserve">The  United  </w:t>
      </w:r>
      <w:r>
        <w:rPr>
          <w:color w:val="231F20"/>
          <w:spacing w:val="3"/>
          <w:w w:val="105"/>
          <w:sz w:val="19"/>
        </w:rPr>
        <w:t xml:space="preserve">Reformed   </w:t>
      </w:r>
      <w:r>
        <w:rPr>
          <w:color w:val="231F20"/>
          <w:w w:val="105"/>
          <w:sz w:val="19"/>
        </w:rPr>
        <w:t xml:space="preserve">Church   </w:t>
      </w:r>
      <w:r>
        <w:rPr>
          <w:color w:val="231F20"/>
          <w:spacing w:val="2"/>
          <w:w w:val="105"/>
          <w:sz w:val="19"/>
        </w:rPr>
        <w:t xml:space="preserve">welcomes </w:t>
      </w:r>
      <w:r>
        <w:rPr>
          <w:color w:val="231F20"/>
          <w:w w:val="105"/>
          <w:sz w:val="19"/>
        </w:rPr>
        <w:t xml:space="preserve">the </w:t>
      </w:r>
      <w:r>
        <w:rPr>
          <w:i/>
          <w:color w:val="231F20"/>
          <w:w w:val="105"/>
          <w:sz w:val="19"/>
        </w:rPr>
        <w:t xml:space="preserve">Faith Stance on the Global Crisis of Life </w:t>
      </w:r>
      <w:r>
        <w:rPr>
          <w:color w:val="231F20"/>
          <w:w w:val="105"/>
          <w:sz w:val="19"/>
        </w:rPr>
        <w:t xml:space="preserve">statement produced by the World Alliance of Reformed Churches (WARC) as a contribution to the </w:t>
      </w:r>
      <w:r>
        <w:rPr>
          <w:i/>
          <w:color w:val="231F20"/>
          <w:w w:val="105"/>
          <w:sz w:val="19"/>
        </w:rPr>
        <w:t xml:space="preserve">Covenanting for Justice </w:t>
      </w:r>
      <w:r>
        <w:rPr>
          <w:color w:val="231F20"/>
          <w:w w:val="105"/>
          <w:sz w:val="19"/>
        </w:rPr>
        <w:t>process. We have discussed it in our councils and committees and offer the followin</w:t>
      </w:r>
      <w:r>
        <w:rPr>
          <w:color w:val="231F20"/>
          <w:w w:val="105"/>
          <w:sz w:val="19"/>
        </w:rPr>
        <w:t>g comment as our contribution to the ongoing</w:t>
      </w:r>
      <w:r>
        <w:rPr>
          <w:color w:val="231F20"/>
          <w:spacing w:val="16"/>
          <w:w w:val="105"/>
          <w:sz w:val="19"/>
        </w:rPr>
        <w:t xml:space="preserve"> </w:t>
      </w:r>
      <w:r>
        <w:rPr>
          <w:color w:val="231F20"/>
          <w:w w:val="105"/>
          <w:sz w:val="19"/>
        </w:rPr>
        <w:t>debate.</w:t>
      </w:r>
    </w:p>
    <w:p w:rsidR="00DC5273" w:rsidRDefault="00DC5273">
      <w:pPr>
        <w:pStyle w:val="BodyText"/>
        <w:spacing w:before="3"/>
        <w:rPr>
          <w:sz w:val="20"/>
        </w:rPr>
      </w:pPr>
    </w:p>
    <w:p w:rsidR="00DC5273" w:rsidRDefault="006E3FAD">
      <w:pPr>
        <w:pStyle w:val="ListParagraph"/>
        <w:numPr>
          <w:ilvl w:val="2"/>
          <w:numId w:val="93"/>
        </w:numPr>
        <w:tabs>
          <w:tab w:val="left" w:pos="941"/>
        </w:tabs>
        <w:spacing w:line="247" w:lineRule="auto"/>
        <w:ind w:right="778" w:firstLine="0"/>
        <w:jc w:val="both"/>
        <w:rPr>
          <w:sz w:val="19"/>
        </w:rPr>
      </w:pPr>
      <w:r>
        <w:rPr>
          <w:color w:val="231F20"/>
          <w:w w:val="105"/>
          <w:sz w:val="19"/>
        </w:rPr>
        <w:t>Listening to the voices of our sisters and brothers in the South we hear their pain and their cry for justice, but find this somewhat obscured in the complexity of the statement’s language. In particula</w:t>
      </w:r>
      <w:r>
        <w:rPr>
          <w:color w:val="231F20"/>
          <w:w w:val="105"/>
          <w:sz w:val="19"/>
        </w:rPr>
        <w:t>r the undifferentiated use of theological and economic reasoning (sometimes in the same sentence) often induced a negative response in many of those  who read the statement as they misunderstood the point being made.  That said, many commented that they  f</w:t>
      </w:r>
      <w:r>
        <w:rPr>
          <w:color w:val="231F20"/>
          <w:w w:val="105"/>
          <w:sz w:val="19"/>
        </w:rPr>
        <w:t>elt compelled to engage with the statement even whilst its language was not their</w:t>
      </w:r>
      <w:r>
        <w:rPr>
          <w:color w:val="231F20"/>
          <w:spacing w:val="35"/>
          <w:w w:val="105"/>
          <w:sz w:val="19"/>
        </w:rPr>
        <w:t xml:space="preserve"> </w:t>
      </w:r>
      <w:r>
        <w:rPr>
          <w:color w:val="231F20"/>
          <w:w w:val="105"/>
          <w:sz w:val="19"/>
        </w:rPr>
        <w:t>language.</w:t>
      </w:r>
    </w:p>
    <w:p w:rsidR="00DC5273" w:rsidRDefault="00DC5273">
      <w:pPr>
        <w:pStyle w:val="BodyText"/>
        <w:spacing w:before="8"/>
        <w:rPr>
          <w:sz w:val="20"/>
        </w:rPr>
      </w:pPr>
    </w:p>
    <w:p w:rsidR="00DC5273" w:rsidRDefault="006E3FAD">
      <w:pPr>
        <w:pStyle w:val="ListParagraph"/>
        <w:numPr>
          <w:ilvl w:val="2"/>
          <w:numId w:val="93"/>
        </w:numPr>
        <w:tabs>
          <w:tab w:val="left" w:pos="941"/>
        </w:tabs>
        <w:spacing w:before="1" w:line="247" w:lineRule="auto"/>
        <w:ind w:right="777" w:firstLine="0"/>
        <w:jc w:val="both"/>
        <w:rPr>
          <w:sz w:val="19"/>
        </w:rPr>
      </w:pPr>
      <w:r>
        <w:rPr>
          <w:color w:val="231F20"/>
          <w:spacing w:val="3"/>
          <w:w w:val="105"/>
          <w:sz w:val="19"/>
        </w:rPr>
        <w:t xml:space="preserve">Some </w:t>
      </w:r>
      <w:r>
        <w:rPr>
          <w:color w:val="231F20"/>
          <w:spacing w:val="2"/>
          <w:w w:val="105"/>
          <w:sz w:val="19"/>
        </w:rPr>
        <w:t xml:space="preserve">concern </w:t>
      </w:r>
      <w:r>
        <w:rPr>
          <w:color w:val="231F20"/>
          <w:w w:val="105"/>
          <w:sz w:val="19"/>
        </w:rPr>
        <w:t xml:space="preserve">was </w:t>
      </w:r>
      <w:r>
        <w:rPr>
          <w:color w:val="231F20"/>
          <w:spacing w:val="3"/>
          <w:w w:val="105"/>
          <w:sz w:val="19"/>
        </w:rPr>
        <w:t xml:space="preserve">expressed </w:t>
      </w:r>
      <w:r>
        <w:rPr>
          <w:color w:val="231F20"/>
          <w:w w:val="105"/>
          <w:sz w:val="19"/>
        </w:rPr>
        <w:t xml:space="preserve">that </w:t>
      </w:r>
      <w:r>
        <w:rPr>
          <w:color w:val="231F20"/>
          <w:spacing w:val="2"/>
          <w:w w:val="105"/>
          <w:sz w:val="19"/>
        </w:rPr>
        <w:t xml:space="preserve">the </w:t>
      </w:r>
      <w:r>
        <w:rPr>
          <w:color w:val="231F20"/>
          <w:w w:val="105"/>
          <w:sz w:val="19"/>
        </w:rPr>
        <w:t xml:space="preserve">statement was too simplistic in its analysis of  the  global economy and  the  </w:t>
      </w:r>
      <w:r>
        <w:rPr>
          <w:color w:val="231F20"/>
          <w:spacing w:val="2"/>
          <w:w w:val="105"/>
          <w:sz w:val="19"/>
        </w:rPr>
        <w:t xml:space="preserve">part  </w:t>
      </w:r>
      <w:r>
        <w:rPr>
          <w:color w:val="231F20"/>
          <w:w w:val="105"/>
          <w:sz w:val="19"/>
        </w:rPr>
        <w:t xml:space="preserve">we  all  (from  </w:t>
      </w:r>
      <w:r>
        <w:rPr>
          <w:color w:val="231F20"/>
          <w:spacing w:val="2"/>
          <w:w w:val="105"/>
          <w:sz w:val="19"/>
        </w:rPr>
        <w:t xml:space="preserve">North  </w:t>
      </w:r>
      <w:r>
        <w:rPr>
          <w:color w:val="231F20"/>
          <w:w w:val="105"/>
          <w:sz w:val="19"/>
        </w:rPr>
        <w:t xml:space="preserve">and South) play in </w:t>
      </w:r>
      <w:r>
        <w:rPr>
          <w:color w:val="231F20"/>
          <w:w w:val="105"/>
          <w:sz w:val="19"/>
        </w:rPr>
        <w:t xml:space="preserve">it. Whilst the majority  of  the  victims  of  economic  injustice  are  to  be  found  in  the South, they are also here in  the  </w:t>
      </w:r>
      <w:r>
        <w:rPr>
          <w:color w:val="231F20"/>
          <w:spacing w:val="3"/>
          <w:w w:val="105"/>
          <w:sz w:val="19"/>
        </w:rPr>
        <w:t xml:space="preserve">North  </w:t>
      </w:r>
      <w:r>
        <w:rPr>
          <w:color w:val="231F20"/>
          <w:w w:val="105"/>
          <w:sz w:val="19"/>
        </w:rPr>
        <w:t>and likewise the beneficiaries are not confined to</w:t>
      </w:r>
      <w:r>
        <w:rPr>
          <w:color w:val="231F20"/>
          <w:spacing w:val="-8"/>
          <w:w w:val="105"/>
          <w:sz w:val="19"/>
        </w:rPr>
        <w:t xml:space="preserve"> </w:t>
      </w:r>
      <w:r>
        <w:rPr>
          <w:color w:val="231F20"/>
          <w:w w:val="105"/>
          <w:sz w:val="19"/>
        </w:rPr>
        <w:t>any</w:t>
      </w:r>
    </w:p>
    <w:p w:rsidR="00DC5273" w:rsidRDefault="00DC5273">
      <w:pPr>
        <w:spacing w:line="247" w:lineRule="auto"/>
        <w:jc w:val="both"/>
        <w:rPr>
          <w:sz w:val="19"/>
        </w:rPr>
        <w:sectPr w:rsidR="00DC5273">
          <w:headerReference w:type="even" r:id="rId86"/>
          <w:footerReference w:type="even" r:id="rId87"/>
          <w:footerReference w:type="default" r:id="rId88"/>
          <w:pgSz w:w="11910" w:h="16840"/>
          <w:pgMar w:top="1000" w:right="580" w:bottom="780" w:left="760" w:header="0" w:footer="590" w:gutter="0"/>
          <w:pgNumType w:start="48"/>
          <w:cols w:num="2" w:space="720" w:equalWidth="0">
            <w:col w:w="4837" w:space="152"/>
            <w:col w:w="5581"/>
          </w:cols>
        </w:sectPr>
      </w:pPr>
    </w:p>
    <w:p w:rsidR="00DC5273" w:rsidRDefault="006E3FAD">
      <w:pPr>
        <w:pStyle w:val="BodyText"/>
        <w:spacing w:before="177" w:line="247" w:lineRule="auto"/>
        <w:ind w:left="600"/>
        <w:jc w:val="both"/>
      </w:pPr>
      <w:r>
        <w:rPr>
          <w:color w:val="231F20"/>
          <w:w w:val="105"/>
        </w:rPr>
        <w:t xml:space="preserve">particular continent. Furthermore as churches  we  </w:t>
      </w:r>
      <w:r>
        <w:rPr>
          <w:color w:val="231F20"/>
          <w:spacing w:val="2"/>
          <w:w w:val="105"/>
        </w:rPr>
        <w:t xml:space="preserve">need </w:t>
      </w:r>
      <w:r>
        <w:rPr>
          <w:color w:val="231F20"/>
          <w:w w:val="105"/>
        </w:rPr>
        <w:t xml:space="preserve">to recognise our own </w:t>
      </w:r>
      <w:r>
        <w:rPr>
          <w:color w:val="231F20"/>
          <w:spacing w:val="2"/>
          <w:w w:val="105"/>
        </w:rPr>
        <w:t xml:space="preserve">complicity </w:t>
      </w:r>
      <w:r>
        <w:rPr>
          <w:color w:val="231F20"/>
          <w:w w:val="105"/>
        </w:rPr>
        <w:t>with  the  existing systems, being for the most part beneficiaries (Northern churches through the</w:t>
      </w:r>
      <w:r>
        <w:rPr>
          <w:color w:val="231F20"/>
          <w:w w:val="105"/>
        </w:rPr>
        <w:t xml:space="preserve">ir investments and Southern churches in receipt of funding derived from these investments – member bodies  of  the  Council  for World Mission being a particularly good example   of </w:t>
      </w:r>
      <w:r>
        <w:rPr>
          <w:color w:val="231F20"/>
          <w:spacing w:val="-3"/>
          <w:w w:val="105"/>
        </w:rPr>
        <w:t>this).</w:t>
      </w:r>
    </w:p>
    <w:p w:rsidR="00DC5273" w:rsidRDefault="00DC5273">
      <w:pPr>
        <w:pStyle w:val="BodyText"/>
        <w:spacing w:before="4"/>
        <w:rPr>
          <w:sz w:val="20"/>
        </w:rPr>
      </w:pPr>
    </w:p>
    <w:p w:rsidR="00DC5273" w:rsidRDefault="006E3FAD">
      <w:pPr>
        <w:pStyle w:val="ListParagraph"/>
        <w:numPr>
          <w:ilvl w:val="2"/>
          <w:numId w:val="93"/>
        </w:numPr>
        <w:tabs>
          <w:tab w:val="left" w:pos="1282"/>
        </w:tabs>
        <w:spacing w:line="247" w:lineRule="auto"/>
        <w:ind w:left="600" w:right="1" w:firstLine="0"/>
        <w:jc w:val="both"/>
        <w:rPr>
          <w:sz w:val="19"/>
        </w:rPr>
      </w:pPr>
      <w:r>
        <w:rPr>
          <w:color w:val="231F20"/>
          <w:w w:val="110"/>
          <w:sz w:val="19"/>
        </w:rPr>
        <w:t>Some respondents felt that the statement reflected</w:t>
      </w:r>
      <w:r>
        <w:rPr>
          <w:color w:val="231F20"/>
          <w:spacing w:val="-17"/>
          <w:w w:val="110"/>
          <w:sz w:val="19"/>
        </w:rPr>
        <w:t xml:space="preserve"> </w:t>
      </w:r>
      <w:r>
        <w:rPr>
          <w:color w:val="231F20"/>
          <w:w w:val="110"/>
          <w:sz w:val="19"/>
        </w:rPr>
        <w:t>an</w:t>
      </w:r>
      <w:r>
        <w:rPr>
          <w:color w:val="231F20"/>
          <w:spacing w:val="-17"/>
          <w:w w:val="110"/>
          <w:sz w:val="19"/>
        </w:rPr>
        <w:t xml:space="preserve"> </w:t>
      </w:r>
      <w:r>
        <w:rPr>
          <w:color w:val="231F20"/>
          <w:w w:val="110"/>
          <w:sz w:val="19"/>
        </w:rPr>
        <w:t>ideology</w:t>
      </w:r>
      <w:r>
        <w:rPr>
          <w:color w:val="231F20"/>
          <w:spacing w:val="-16"/>
          <w:w w:val="110"/>
          <w:sz w:val="19"/>
        </w:rPr>
        <w:t xml:space="preserve"> </w:t>
      </w:r>
      <w:r>
        <w:rPr>
          <w:color w:val="231F20"/>
          <w:w w:val="110"/>
          <w:sz w:val="19"/>
        </w:rPr>
        <w:t>tha</w:t>
      </w:r>
      <w:r>
        <w:rPr>
          <w:color w:val="231F20"/>
          <w:w w:val="110"/>
          <w:sz w:val="19"/>
        </w:rPr>
        <w:t>t</w:t>
      </w:r>
      <w:r>
        <w:rPr>
          <w:color w:val="231F20"/>
          <w:spacing w:val="-17"/>
          <w:w w:val="110"/>
          <w:sz w:val="19"/>
        </w:rPr>
        <w:t xml:space="preserve"> </w:t>
      </w:r>
      <w:r>
        <w:rPr>
          <w:color w:val="231F20"/>
          <w:w w:val="110"/>
          <w:sz w:val="19"/>
        </w:rPr>
        <w:t>was</w:t>
      </w:r>
      <w:r>
        <w:rPr>
          <w:color w:val="231F20"/>
          <w:spacing w:val="-16"/>
          <w:w w:val="110"/>
          <w:sz w:val="19"/>
        </w:rPr>
        <w:t xml:space="preserve"> </w:t>
      </w:r>
      <w:r>
        <w:rPr>
          <w:color w:val="231F20"/>
          <w:w w:val="110"/>
          <w:sz w:val="19"/>
        </w:rPr>
        <w:t>not</w:t>
      </w:r>
      <w:r>
        <w:rPr>
          <w:color w:val="231F20"/>
          <w:spacing w:val="-17"/>
          <w:w w:val="110"/>
          <w:sz w:val="19"/>
        </w:rPr>
        <w:t xml:space="preserve"> </w:t>
      </w:r>
      <w:r>
        <w:rPr>
          <w:color w:val="231F20"/>
          <w:w w:val="110"/>
          <w:sz w:val="19"/>
        </w:rPr>
        <w:t>helpful</w:t>
      </w:r>
      <w:r>
        <w:rPr>
          <w:color w:val="231F20"/>
          <w:spacing w:val="-16"/>
          <w:w w:val="110"/>
          <w:sz w:val="19"/>
        </w:rPr>
        <w:t xml:space="preserve"> </w:t>
      </w:r>
      <w:r>
        <w:rPr>
          <w:color w:val="231F20"/>
          <w:w w:val="110"/>
          <w:sz w:val="19"/>
        </w:rPr>
        <w:t>for</w:t>
      </w:r>
      <w:r>
        <w:rPr>
          <w:color w:val="231F20"/>
          <w:spacing w:val="-17"/>
          <w:w w:val="110"/>
          <w:sz w:val="19"/>
        </w:rPr>
        <w:t xml:space="preserve"> </w:t>
      </w:r>
      <w:r>
        <w:rPr>
          <w:color w:val="231F20"/>
          <w:w w:val="110"/>
          <w:sz w:val="19"/>
        </w:rPr>
        <w:t>engaging with present day</w:t>
      </w:r>
      <w:r>
        <w:rPr>
          <w:color w:val="231F20"/>
          <w:spacing w:val="-8"/>
          <w:w w:val="110"/>
          <w:sz w:val="19"/>
        </w:rPr>
        <w:t xml:space="preserve"> </w:t>
      </w:r>
      <w:r>
        <w:rPr>
          <w:color w:val="231F20"/>
          <w:w w:val="110"/>
          <w:sz w:val="19"/>
        </w:rPr>
        <w:t>realities.</w:t>
      </w:r>
    </w:p>
    <w:p w:rsidR="00DC5273" w:rsidRDefault="00DC5273">
      <w:pPr>
        <w:pStyle w:val="BodyText"/>
        <w:spacing w:before="11"/>
      </w:pPr>
    </w:p>
    <w:p w:rsidR="00DC5273" w:rsidRDefault="006E3FAD">
      <w:pPr>
        <w:pStyle w:val="ListParagraph"/>
        <w:numPr>
          <w:ilvl w:val="2"/>
          <w:numId w:val="93"/>
        </w:numPr>
        <w:tabs>
          <w:tab w:val="left" w:pos="1282"/>
        </w:tabs>
        <w:spacing w:before="1" w:line="247" w:lineRule="auto"/>
        <w:ind w:left="600" w:firstLine="0"/>
        <w:jc w:val="both"/>
        <w:rPr>
          <w:sz w:val="19"/>
        </w:rPr>
      </w:pPr>
      <w:r>
        <w:rPr>
          <w:color w:val="231F20"/>
          <w:w w:val="110"/>
          <w:sz w:val="19"/>
        </w:rPr>
        <w:t xml:space="preserve">Many felt that modelling the ‘Our Covenant for Life’ on the </w:t>
      </w:r>
      <w:r>
        <w:rPr>
          <w:color w:val="231F20"/>
          <w:spacing w:val="-4"/>
          <w:w w:val="110"/>
          <w:sz w:val="19"/>
        </w:rPr>
        <w:t xml:space="preserve">Ten </w:t>
      </w:r>
      <w:r>
        <w:rPr>
          <w:color w:val="231F20"/>
          <w:w w:val="110"/>
          <w:sz w:val="19"/>
        </w:rPr>
        <w:t>Commandments was not helpful, preferring instead to have something more positive or constructive – a statement of what we commit ourselves</w:t>
      </w:r>
      <w:r>
        <w:rPr>
          <w:color w:val="231F20"/>
          <w:spacing w:val="-28"/>
          <w:w w:val="110"/>
          <w:sz w:val="19"/>
        </w:rPr>
        <w:t xml:space="preserve"> </w:t>
      </w:r>
      <w:r>
        <w:rPr>
          <w:color w:val="231F20"/>
          <w:w w:val="110"/>
          <w:sz w:val="19"/>
        </w:rPr>
        <w:t>to,</w:t>
      </w:r>
      <w:r>
        <w:rPr>
          <w:color w:val="231F20"/>
          <w:spacing w:val="-28"/>
          <w:w w:val="110"/>
          <w:sz w:val="19"/>
        </w:rPr>
        <w:t xml:space="preserve"> </w:t>
      </w:r>
      <w:r>
        <w:rPr>
          <w:color w:val="231F20"/>
          <w:w w:val="110"/>
          <w:sz w:val="19"/>
        </w:rPr>
        <w:t>rather</w:t>
      </w:r>
      <w:r>
        <w:rPr>
          <w:color w:val="231F20"/>
          <w:spacing w:val="-27"/>
          <w:w w:val="110"/>
          <w:sz w:val="19"/>
        </w:rPr>
        <w:t xml:space="preserve"> </w:t>
      </w:r>
      <w:r>
        <w:rPr>
          <w:color w:val="231F20"/>
          <w:w w:val="110"/>
          <w:sz w:val="19"/>
        </w:rPr>
        <w:t>than</w:t>
      </w:r>
      <w:r>
        <w:rPr>
          <w:color w:val="231F20"/>
          <w:spacing w:val="-28"/>
          <w:w w:val="110"/>
          <w:sz w:val="19"/>
        </w:rPr>
        <w:t xml:space="preserve"> </w:t>
      </w:r>
      <w:r>
        <w:rPr>
          <w:color w:val="231F20"/>
          <w:w w:val="110"/>
          <w:sz w:val="19"/>
        </w:rPr>
        <w:t>what</w:t>
      </w:r>
      <w:r>
        <w:rPr>
          <w:color w:val="231F20"/>
          <w:spacing w:val="-27"/>
          <w:w w:val="110"/>
          <w:sz w:val="19"/>
        </w:rPr>
        <w:t xml:space="preserve"> </w:t>
      </w:r>
      <w:r>
        <w:rPr>
          <w:color w:val="231F20"/>
          <w:w w:val="110"/>
          <w:sz w:val="19"/>
        </w:rPr>
        <w:t>we</w:t>
      </w:r>
      <w:r>
        <w:rPr>
          <w:color w:val="231F20"/>
          <w:spacing w:val="-28"/>
          <w:w w:val="110"/>
          <w:sz w:val="19"/>
        </w:rPr>
        <w:t xml:space="preserve"> </w:t>
      </w:r>
      <w:r>
        <w:rPr>
          <w:color w:val="231F20"/>
          <w:w w:val="110"/>
          <w:sz w:val="19"/>
        </w:rPr>
        <w:t>reject:</w:t>
      </w:r>
      <w:r>
        <w:rPr>
          <w:color w:val="231F20"/>
          <w:spacing w:val="-8"/>
          <w:w w:val="110"/>
          <w:sz w:val="19"/>
        </w:rPr>
        <w:t xml:space="preserve"> </w:t>
      </w:r>
      <w:r>
        <w:rPr>
          <w:color w:val="231F20"/>
          <w:w w:val="110"/>
          <w:sz w:val="19"/>
        </w:rPr>
        <w:t>an</w:t>
      </w:r>
      <w:r>
        <w:rPr>
          <w:color w:val="231F20"/>
          <w:spacing w:val="-27"/>
          <w:w w:val="110"/>
          <w:sz w:val="19"/>
        </w:rPr>
        <w:t xml:space="preserve"> </w:t>
      </w:r>
      <w:r>
        <w:rPr>
          <w:color w:val="231F20"/>
          <w:w w:val="110"/>
          <w:sz w:val="19"/>
        </w:rPr>
        <w:t>affirmation of</w:t>
      </w:r>
      <w:r>
        <w:rPr>
          <w:color w:val="231F20"/>
          <w:spacing w:val="-15"/>
          <w:w w:val="110"/>
          <w:sz w:val="19"/>
        </w:rPr>
        <w:t xml:space="preserve"> </w:t>
      </w:r>
      <w:r>
        <w:rPr>
          <w:color w:val="231F20"/>
          <w:w w:val="110"/>
          <w:sz w:val="19"/>
        </w:rPr>
        <w:t>life.</w:t>
      </w:r>
      <w:r>
        <w:rPr>
          <w:color w:val="231F20"/>
          <w:spacing w:val="19"/>
          <w:w w:val="110"/>
          <w:sz w:val="19"/>
        </w:rPr>
        <w:t xml:space="preserve"> </w:t>
      </w:r>
      <w:r>
        <w:rPr>
          <w:color w:val="231F20"/>
          <w:spacing w:val="-3"/>
          <w:w w:val="110"/>
          <w:sz w:val="19"/>
        </w:rPr>
        <w:t>Or,</w:t>
      </w:r>
      <w:r>
        <w:rPr>
          <w:color w:val="231F20"/>
          <w:spacing w:val="-14"/>
          <w:w w:val="110"/>
          <w:sz w:val="19"/>
        </w:rPr>
        <w:t xml:space="preserve"> </w:t>
      </w:r>
      <w:r>
        <w:rPr>
          <w:color w:val="231F20"/>
          <w:w w:val="110"/>
          <w:sz w:val="19"/>
        </w:rPr>
        <w:t>if</w:t>
      </w:r>
      <w:r>
        <w:rPr>
          <w:color w:val="231F20"/>
          <w:spacing w:val="-14"/>
          <w:w w:val="110"/>
          <w:sz w:val="19"/>
        </w:rPr>
        <w:t xml:space="preserve"> </w:t>
      </w:r>
      <w:r>
        <w:rPr>
          <w:color w:val="231F20"/>
          <w:w w:val="110"/>
          <w:sz w:val="19"/>
        </w:rPr>
        <w:t>we</w:t>
      </w:r>
      <w:r>
        <w:rPr>
          <w:color w:val="231F20"/>
          <w:spacing w:val="-15"/>
          <w:w w:val="110"/>
          <w:sz w:val="19"/>
        </w:rPr>
        <w:t xml:space="preserve"> </w:t>
      </w:r>
      <w:r>
        <w:rPr>
          <w:color w:val="231F20"/>
          <w:w w:val="110"/>
          <w:sz w:val="19"/>
        </w:rPr>
        <w:t>state</w:t>
      </w:r>
      <w:r>
        <w:rPr>
          <w:color w:val="231F20"/>
          <w:spacing w:val="-14"/>
          <w:w w:val="110"/>
          <w:sz w:val="19"/>
        </w:rPr>
        <w:t xml:space="preserve"> </w:t>
      </w:r>
      <w:r>
        <w:rPr>
          <w:color w:val="231F20"/>
          <w:w w:val="110"/>
          <w:sz w:val="19"/>
        </w:rPr>
        <w:t>what</w:t>
      </w:r>
      <w:r>
        <w:rPr>
          <w:color w:val="231F20"/>
          <w:spacing w:val="-14"/>
          <w:w w:val="110"/>
          <w:sz w:val="19"/>
        </w:rPr>
        <w:t xml:space="preserve"> </w:t>
      </w:r>
      <w:r>
        <w:rPr>
          <w:color w:val="231F20"/>
          <w:w w:val="110"/>
          <w:sz w:val="19"/>
        </w:rPr>
        <w:t>it</w:t>
      </w:r>
      <w:r>
        <w:rPr>
          <w:color w:val="231F20"/>
          <w:spacing w:val="-14"/>
          <w:w w:val="110"/>
          <w:sz w:val="19"/>
        </w:rPr>
        <w:t xml:space="preserve"> </w:t>
      </w:r>
      <w:r>
        <w:rPr>
          <w:color w:val="231F20"/>
          <w:w w:val="110"/>
          <w:sz w:val="19"/>
        </w:rPr>
        <w:t>is</w:t>
      </w:r>
      <w:r>
        <w:rPr>
          <w:color w:val="231F20"/>
          <w:spacing w:val="-15"/>
          <w:w w:val="110"/>
          <w:sz w:val="19"/>
        </w:rPr>
        <w:t xml:space="preserve"> </w:t>
      </w:r>
      <w:r>
        <w:rPr>
          <w:color w:val="231F20"/>
          <w:w w:val="110"/>
          <w:sz w:val="19"/>
        </w:rPr>
        <w:t>that</w:t>
      </w:r>
      <w:r>
        <w:rPr>
          <w:color w:val="231F20"/>
          <w:spacing w:val="-14"/>
          <w:w w:val="110"/>
          <w:sz w:val="19"/>
        </w:rPr>
        <w:t xml:space="preserve"> </w:t>
      </w:r>
      <w:r>
        <w:rPr>
          <w:color w:val="231F20"/>
          <w:w w:val="110"/>
          <w:sz w:val="19"/>
        </w:rPr>
        <w:t>we</w:t>
      </w:r>
      <w:r>
        <w:rPr>
          <w:color w:val="231F20"/>
          <w:spacing w:val="-14"/>
          <w:w w:val="110"/>
          <w:sz w:val="19"/>
        </w:rPr>
        <w:t xml:space="preserve"> </w:t>
      </w:r>
      <w:r>
        <w:rPr>
          <w:color w:val="231F20"/>
          <w:w w:val="110"/>
          <w:sz w:val="19"/>
        </w:rPr>
        <w:t>reject</w:t>
      </w:r>
      <w:r>
        <w:rPr>
          <w:color w:val="231F20"/>
          <w:spacing w:val="-14"/>
          <w:w w:val="110"/>
          <w:sz w:val="19"/>
        </w:rPr>
        <w:t xml:space="preserve"> </w:t>
      </w:r>
      <w:r>
        <w:rPr>
          <w:color w:val="231F20"/>
          <w:w w:val="110"/>
          <w:sz w:val="19"/>
        </w:rPr>
        <w:t>or</w:t>
      </w:r>
      <w:r>
        <w:rPr>
          <w:color w:val="231F20"/>
          <w:spacing w:val="-14"/>
          <w:w w:val="110"/>
          <w:sz w:val="19"/>
        </w:rPr>
        <w:t xml:space="preserve"> </w:t>
      </w:r>
      <w:r>
        <w:rPr>
          <w:color w:val="231F20"/>
          <w:w w:val="110"/>
          <w:sz w:val="19"/>
        </w:rPr>
        <w:t xml:space="preserve">repent of, what </w:t>
      </w:r>
      <w:r>
        <w:rPr>
          <w:color w:val="231F20"/>
          <w:w w:val="110"/>
          <w:sz w:val="19"/>
        </w:rPr>
        <w:t xml:space="preserve">is it that we </w:t>
      </w:r>
      <w:r>
        <w:rPr>
          <w:color w:val="231F20"/>
          <w:spacing w:val="2"/>
          <w:w w:val="110"/>
          <w:sz w:val="19"/>
        </w:rPr>
        <w:t xml:space="preserve">affirm </w:t>
      </w:r>
      <w:r>
        <w:rPr>
          <w:color w:val="231F20"/>
          <w:w w:val="110"/>
          <w:sz w:val="19"/>
        </w:rPr>
        <w:t>in its place? What is our good news, our hope for the world</w:t>
      </w:r>
      <w:r>
        <w:rPr>
          <w:color w:val="231F20"/>
          <w:spacing w:val="-19"/>
          <w:w w:val="110"/>
          <w:sz w:val="19"/>
        </w:rPr>
        <w:t xml:space="preserve"> </w:t>
      </w:r>
      <w:r>
        <w:rPr>
          <w:color w:val="231F20"/>
          <w:spacing w:val="-3"/>
          <w:w w:val="110"/>
          <w:sz w:val="19"/>
        </w:rPr>
        <w:t>today?</w:t>
      </w:r>
    </w:p>
    <w:p w:rsidR="00DC5273" w:rsidRDefault="00DC5273">
      <w:pPr>
        <w:pStyle w:val="BodyText"/>
        <w:spacing w:before="4"/>
        <w:rPr>
          <w:sz w:val="20"/>
        </w:rPr>
      </w:pPr>
    </w:p>
    <w:p w:rsidR="00DC5273" w:rsidRDefault="006E3FAD">
      <w:pPr>
        <w:pStyle w:val="ListParagraph"/>
        <w:numPr>
          <w:ilvl w:val="2"/>
          <w:numId w:val="93"/>
        </w:numPr>
        <w:tabs>
          <w:tab w:val="left" w:pos="1282"/>
        </w:tabs>
        <w:spacing w:line="247" w:lineRule="auto"/>
        <w:ind w:left="600" w:firstLine="0"/>
        <w:jc w:val="both"/>
        <w:rPr>
          <w:sz w:val="19"/>
        </w:rPr>
      </w:pPr>
      <w:r>
        <w:rPr>
          <w:color w:val="231F20"/>
          <w:w w:val="110"/>
          <w:sz w:val="19"/>
        </w:rPr>
        <w:t>In</w:t>
      </w:r>
      <w:r>
        <w:rPr>
          <w:color w:val="231F20"/>
          <w:spacing w:val="-19"/>
          <w:w w:val="110"/>
          <w:sz w:val="19"/>
        </w:rPr>
        <w:t xml:space="preserve"> </w:t>
      </w:r>
      <w:r>
        <w:rPr>
          <w:color w:val="231F20"/>
          <w:w w:val="110"/>
          <w:sz w:val="19"/>
        </w:rPr>
        <w:t>this</w:t>
      </w:r>
      <w:r>
        <w:rPr>
          <w:color w:val="231F20"/>
          <w:spacing w:val="-18"/>
          <w:w w:val="110"/>
          <w:sz w:val="19"/>
        </w:rPr>
        <w:t xml:space="preserve"> </w:t>
      </w:r>
      <w:r>
        <w:rPr>
          <w:color w:val="231F20"/>
          <w:w w:val="110"/>
          <w:sz w:val="19"/>
        </w:rPr>
        <w:t>respect</w:t>
      </w:r>
      <w:r>
        <w:rPr>
          <w:color w:val="231F20"/>
          <w:spacing w:val="-18"/>
          <w:w w:val="110"/>
          <w:sz w:val="19"/>
        </w:rPr>
        <w:t xml:space="preserve"> </w:t>
      </w:r>
      <w:r>
        <w:rPr>
          <w:color w:val="231F20"/>
          <w:w w:val="110"/>
          <w:sz w:val="19"/>
        </w:rPr>
        <w:t>many</w:t>
      </w:r>
      <w:r>
        <w:rPr>
          <w:color w:val="231F20"/>
          <w:spacing w:val="-19"/>
          <w:w w:val="110"/>
          <w:sz w:val="19"/>
        </w:rPr>
        <w:t xml:space="preserve"> </w:t>
      </w:r>
      <w:r>
        <w:rPr>
          <w:color w:val="231F20"/>
          <w:w w:val="110"/>
          <w:sz w:val="19"/>
        </w:rPr>
        <w:t>noted</w:t>
      </w:r>
      <w:r>
        <w:rPr>
          <w:color w:val="231F20"/>
          <w:spacing w:val="-18"/>
          <w:w w:val="110"/>
          <w:sz w:val="19"/>
        </w:rPr>
        <w:t xml:space="preserve"> </w:t>
      </w:r>
      <w:r>
        <w:rPr>
          <w:color w:val="231F20"/>
          <w:w w:val="110"/>
          <w:sz w:val="19"/>
        </w:rPr>
        <w:t>some</w:t>
      </w:r>
      <w:r>
        <w:rPr>
          <w:color w:val="231F20"/>
          <w:spacing w:val="-18"/>
          <w:w w:val="110"/>
          <w:sz w:val="19"/>
        </w:rPr>
        <w:t xml:space="preserve"> </w:t>
      </w:r>
      <w:r>
        <w:rPr>
          <w:color w:val="231F20"/>
          <w:w w:val="110"/>
          <w:sz w:val="19"/>
        </w:rPr>
        <w:t>of</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ways</w:t>
      </w:r>
      <w:r>
        <w:rPr>
          <w:color w:val="231F20"/>
          <w:spacing w:val="-18"/>
          <w:w w:val="110"/>
          <w:sz w:val="19"/>
        </w:rPr>
        <w:t xml:space="preserve"> </w:t>
      </w:r>
      <w:r>
        <w:rPr>
          <w:color w:val="231F20"/>
          <w:w w:val="110"/>
          <w:sz w:val="19"/>
        </w:rPr>
        <w:t>in which</w:t>
      </w:r>
      <w:r>
        <w:rPr>
          <w:color w:val="231F20"/>
          <w:spacing w:val="-13"/>
          <w:w w:val="110"/>
          <w:sz w:val="19"/>
        </w:rPr>
        <w:t xml:space="preserve"> </w:t>
      </w:r>
      <w:r>
        <w:rPr>
          <w:color w:val="231F20"/>
          <w:w w:val="110"/>
          <w:sz w:val="19"/>
        </w:rPr>
        <w:t>we,</w:t>
      </w:r>
      <w:r>
        <w:rPr>
          <w:color w:val="231F20"/>
          <w:spacing w:val="-12"/>
          <w:w w:val="110"/>
          <w:sz w:val="19"/>
        </w:rPr>
        <w:t xml:space="preserve"> </w:t>
      </w:r>
      <w:r>
        <w:rPr>
          <w:color w:val="231F20"/>
          <w:w w:val="110"/>
          <w:sz w:val="19"/>
        </w:rPr>
        <w:t>in</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United</w:t>
      </w:r>
      <w:r>
        <w:rPr>
          <w:color w:val="231F20"/>
          <w:spacing w:val="-13"/>
          <w:w w:val="110"/>
          <w:sz w:val="19"/>
        </w:rPr>
        <w:t xml:space="preserve"> </w:t>
      </w:r>
      <w:r>
        <w:rPr>
          <w:color w:val="231F20"/>
          <w:w w:val="110"/>
          <w:sz w:val="19"/>
        </w:rPr>
        <w:t>Reformed</w:t>
      </w:r>
      <w:r>
        <w:rPr>
          <w:color w:val="231F20"/>
          <w:spacing w:val="-12"/>
          <w:w w:val="110"/>
          <w:sz w:val="19"/>
        </w:rPr>
        <w:t xml:space="preserve"> </w:t>
      </w:r>
      <w:r>
        <w:rPr>
          <w:color w:val="231F20"/>
          <w:w w:val="110"/>
          <w:sz w:val="19"/>
        </w:rPr>
        <w:t>Church,</w:t>
      </w:r>
      <w:r>
        <w:rPr>
          <w:color w:val="231F20"/>
          <w:spacing w:val="-13"/>
          <w:w w:val="110"/>
          <w:sz w:val="19"/>
        </w:rPr>
        <w:t xml:space="preserve"> </w:t>
      </w:r>
      <w:r>
        <w:rPr>
          <w:color w:val="231F20"/>
          <w:w w:val="110"/>
          <w:sz w:val="19"/>
        </w:rPr>
        <w:t>are</w:t>
      </w:r>
      <w:r>
        <w:rPr>
          <w:color w:val="231F20"/>
          <w:spacing w:val="-12"/>
          <w:w w:val="110"/>
          <w:sz w:val="19"/>
        </w:rPr>
        <w:t xml:space="preserve"> </w:t>
      </w:r>
      <w:r>
        <w:rPr>
          <w:color w:val="231F20"/>
          <w:w w:val="110"/>
          <w:sz w:val="19"/>
        </w:rPr>
        <w:t>seeking to</w:t>
      </w:r>
      <w:r>
        <w:rPr>
          <w:color w:val="231F20"/>
          <w:spacing w:val="-19"/>
          <w:w w:val="110"/>
          <w:sz w:val="19"/>
        </w:rPr>
        <w:t xml:space="preserve"> </w:t>
      </w:r>
      <w:r>
        <w:rPr>
          <w:color w:val="231F20"/>
          <w:w w:val="110"/>
          <w:sz w:val="19"/>
        </w:rPr>
        <w:t>respond</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global</w:t>
      </w:r>
      <w:r>
        <w:rPr>
          <w:color w:val="231F20"/>
          <w:spacing w:val="-18"/>
          <w:w w:val="110"/>
          <w:sz w:val="19"/>
        </w:rPr>
        <w:t xml:space="preserve"> </w:t>
      </w:r>
      <w:r>
        <w:rPr>
          <w:color w:val="231F20"/>
          <w:w w:val="110"/>
          <w:sz w:val="19"/>
        </w:rPr>
        <w:t>injustice,</w:t>
      </w:r>
      <w:r>
        <w:rPr>
          <w:color w:val="231F20"/>
          <w:spacing w:val="-18"/>
          <w:w w:val="110"/>
          <w:sz w:val="19"/>
        </w:rPr>
        <w:t xml:space="preserve"> </w:t>
      </w:r>
      <w:r>
        <w:rPr>
          <w:color w:val="231F20"/>
          <w:w w:val="110"/>
          <w:sz w:val="19"/>
        </w:rPr>
        <w:t>in</w:t>
      </w:r>
      <w:r>
        <w:rPr>
          <w:color w:val="231F20"/>
          <w:spacing w:val="-18"/>
          <w:w w:val="110"/>
          <w:sz w:val="19"/>
        </w:rPr>
        <w:t xml:space="preserve"> </w:t>
      </w:r>
      <w:r>
        <w:rPr>
          <w:color w:val="231F20"/>
          <w:w w:val="110"/>
          <w:sz w:val="19"/>
        </w:rPr>
        <w:t>particular</w:t>
      </w:r>
      <w:r>
        <w:rPr>
          <w:color w:val="231F20"/>
          <w:spacing w:val="-18"/>
          <w:w w:val="110"/>
          <w:sz w:val="19"/>
        </w:rPr>
        <w:t xml:space="preserve"> </w:t>
      </w:r>
      <w:r>
        <w:rPr>
          <w:color w:val="231F20"/>
          <w:w w:val="110"/>
          <w:sz w:val="19"/>
        </w:rPr>
        <w:t>through</w:t>
      </w:r>
      <w:r>
        <w:rPr>
          <w:color w:val="231F20"/>
          <w:spacing w:val="-18"/>
          <w:w w:val="110"/>
          <w:sz w:val="19"/>
        </w:rPr>
        <w:t xml:space="preserve"> </w:t>
      </w:r>
      <w:r>
        <w:rPr>
          <w:color w:val="231F20"/>
          <w:w w:val="110"/>
          <w:sz w:val="19"/>
        </w:rPr>
        <w:t>our Commitment for Life programme. We also note our draft</w:t>
      </w:r>
      <w:r>
        <w:rPr>
          <w:color w:val="231F20"/>
          <w:spacing w:val="-11"/>
          <w:w w:val="110"/>
          <w:sz w:val="19"/>
        </w:rPr>
        <w:t xml:space="preserve"> </w:t>
      </w:r>
      <w:r>
        <w:rPr>
          <w:color w:val="231F20"/>
          <w:w w:val="110"/>
          <w:sz w:val="19"/>
        </w:rPr>
        <w:t>vision</w:t>
      </w:r>
      <w:r>
        <w:rPr>
          <w:color w:val="231F20"/>
          <w:spacing w:val="-11"/>
          <w:w w:val="110"/>
          <w:sz w:val="19"/>
        </w:rPr>
        <w:t xml:space="preserve"> </w:t>
      </w:r>
      <w:r>
        <w:rPr>
          <w:color w:val="231F20"/>
          <w:w w:val="110"/>
          <w:sz w:val="19"/>
        </w:rPr>
        <w:t>statement,</w:t>
      </w:r>
      <w:r>
        <w:rPr>
          <w:color w:val="231F20"/>
          <w:spacing w:val="-10"/>
          <w:w w:val="110"/>
          <w:sz w:val="19"/>
        </w:rPr>
        <w:t xml:space="preserve"> </w:t>
      </w:r>
      <w:r>
        <w:rPr>
          <w:color w:val="231F20"/>
          <w:w w:val="110"/>
          <w:sz w:val="19"/>
        </w:rPr>
        <w:t>which</w:t>
      </w:r>
      <w:r>
        <w:rPr>
          <w:color w:val="231F20"/>
          <w:spacing w:val="-11"/>
          <w:w w:val="110"/>
          <w:sz w:val="19"/>
        </w:rPr>
        <w:t xml:space="preserve"> </w:t>
      </w:r>
      <w:r>
        <w:rPr>
          <w:color w:val="231F20"/>
          <w:w w:val="110"/>
          <w:sz w:val="19"/>
        </w:rPr>
        <w:t>states:</w:t>
      </w:r>
      <w:r>
        <w:rPr>
          <w:color w:val="231F20"/>
          <w:spacing w:val="-10"/>
          <w:w w:val="110"/>
          <w:sz w:val="19"/>
        </w:rPr>
        <w:t xml:space="preserve"> </w:t>
      </w:r>
      <w:r>
        <w:rPr>
          <w:color w:val="231F20"/>
          <w:w w:val="110"/>
          <w:sz w:val="19"/>
        </w:rPr>
        <w:t>‘We</w:t>
      </w:r>
      <w:r>
        <w:rPr>
          <w:color w:val="231F20"/>
          <w:spacing w:val="-11"/>
          <w:w w:val="110"/>
          <w:sz w:val="19"/>
        </w:rPr>
        <w:t xml:space="preserve"> </w:t>
      </w:r>
      <w:r>
        <w:rPr>
          <w:color w:val="231F20"/>
          <w:w w:val="110"/>
          <w:sz w:val="19"/>
        </w:rPr>
        <w:t>are</w:t>
      </w:r>
      <w:r>
        <w:rPr>
          <w:color w:val="231F20"/>
          <w:spacing w:val="-10"/>
          <w:w w:val="110"/>
          <w:sz w:val="19"/>
        </w:rPr>
        <w:t xml:space="preserve"> </w:t>
      </w:r>
      <w:r>
        <w:rPr>
          <w:color w:val="231F20"/>
          <w:w w:val="110"/>
          <w:sz w:val="19"/>
        </w:rPr>
        <w:t>called</w:t>
      </w:r>
      <w:r>
        <w:rPr>
          <w:color w:val="231F20"/>
          <w:spacing w:val="-11"/>
          <w:w w:val="110"/>
          <w:sz w:val="19"/>
        </w:rPr>
        <w:t xml:space="preserve"> </w:t>
      </w:r>
      <w:r>
        <w:rPr>
          <w:color w:val="231F20"/>
          <w:w w:val="110"/>
          <w:sz w:val="19"/>
        </w:rPr>
        <w:t xml:space="preserve">by God to be a church which is centred upon the gospel and the proclamation of its message of freedom and justice </w:t>
      </w:r>
      <w:r>
        <w:rPr>
          <w:color w:val="231F20"/>
          <w:w w:val="125"/>
          <w:sz w:val="19"/>
        </w:rPr>
        <w:t xml:space="preserve">… </w:t>
      </w:r>
      <w:r>
        <w:rPr>
          <w:color w:val="231F20"/>
          <w:w w:val="110"/>
          <w:sz w:val="19"/>
        </w:rPr>
        <w:t>We will seek, visibly and recognizably to make</w:t>
      </w:r>
      <w:r>
        <w:rPr>
          <w:color w:val="231F20"/>
          <w:spacing w:val="-16"/>
          <w:w w:val="110"/>
          <w:sz w:val="19"/>
        </w:rPr>
        <w:t xml:space="preserve"> </w:t>
      </w:r>
      <w:r>
        <w:rPr>
          <w:color w:val="231F20"/>
          <w:w w:val="110"/>
          <w:sz w:val="19"/>
        </w:rPr>
        <w:t>a</w:t>
      </w:r>
      <w:r>
        <w:rPr>
          <w:color w:val="231F20"/>
          <w:spacing w:val="-16"/>
          <w:w w:val="110"/>
          <w:sz w:val="19"/>
        </w:rPr>
        <w:t xml:space="preserve"> </w:t>
      </w:r>
      <w:r>
        <w:rPr>
          <w:color w:val="231F20"/>
          <w:w w:val="110"/>
          <w:sz w:val="19"/>
        </w:rPr>
        <w:t>difference</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our</w:t>
      </w:r>
      <w:r>
        <w:rPr>
          <w:color w:val="231F20"/>
          <w:spacing w:val="-16"/>
          <w:w w:val="110"/>
          <w:sz w:val="19"/>
        </w:rPr>
        <w:t xml:space="preserve"> </w:t>
      </w:r>
      <w:r>
        <w:rPr>
          <w:color w:val="231F20"/>
          <w:w w:val="110"/>
          <w:sz w:val="19"/>
        </w:rPr>
        <w:t>communities</w:t>
      </w:r>
      <w:r>
        <w:rPr>
          <w:color w:val="231F20"/>
          <w:spacing w:val="-16"/>
          <w:w w:val="110"/>
          <w:sz w:val="19"/>
        </w:rPr>
        <w:t xml:space="preserve"> </w:t>
      </w:r>
      <w:r>
        <w:rPr>
          <w:color w:val="231F20"/>
          <w:w w:val="110"/>
          <w:sz w:val="19"/>
        </w:rPr>
        <w:t>and</w:t>
      </w:r>
      <w:r>
        <w:rPr>
          <w:color w:val="231F20"/>
          <w:spacing w:val="-15"/>
          <w:w w:val="110"/>
          <w:sz w:val="19"/>
        </w:rPr>
        <w:t xml:space="preserve"> </w:t>
      </w:r>
      <w:r>
        <w:rPr>
          <w:color w:val="231F20"/>
          <w:w w:val="110"/>
          <w:sz w:val="19"/>
        </w:rPr>
        <w:t>our</w:t>
      </w:r>
      <w:r>
        <w:rPr>
          <w:color w:val="231F20"/>
          <w:spacing w:val="-16"/>
          <w:w w:val="110"/>
          <w:sz w:val="19"/>
        </w:rPr>
        <w:t xml:space="preserve"> </w:t>
      </w:r>
      <w:r>
        <w:rPr>
          <w:color w:val="231F20"/>
          <w:w w:val="110"/>
          <w:sz w:val="19"/>
        </w:rPr>
        <w:t>society, in the name of Jesus Christ.’ And the second</w:t>
      </w:r>
      <w:r>
        <w:rPr>
          <w:color w:val="231F20"/>
          <w:w w:val="110"/>
          <w:sz w:val="19"/>
        </w:rPr>
        <w:t xml:space="preserve"> of our three</w:t>
      </w:r>
      <w:r>
        <w:rPr>
          <w:color w:val="231F20"/>
          <w:spacing w:val="-8"/>
          <w:w w:val="110"/>
          <w:sz w:val="19"/>
        </w:rPr>
        <w:t xml:space="preserve"> </w:t>
      </w:r>
      <w:r>
        <w:rPr>
          <w:color w:val="231F20"/>
          <w:w w:val="110"/>
          <w:sz w:val="19"/>
        </w:rPr>
        <w:t>ecumenical</w:t>
      </w:r>
      <w:r>
        <w:rPr>
          <w:color w:val="231F20"/>
          <w:spacing w:val="-7"/>
          <w:w w:val="110"/>
          <w:sz w:val="19"/>
        </w:rPr>
        <w:t xml:space="preserve"> </w:t>
      </w:r>
      <w:r>
        <w:rPr>
          <w:color w:val="231F20"/>
          <w:w w:val="110"/>
          <w:sz w:val="19"/>
        </w:rPr>
        <w:t>principles,</w:t>
      </w:r>
      <w:r>
        <w:rPr>
          <w:color w:val="231F20"/>
          <w:spacing w:val="-8"/>
          <w:w w:val="110"/>
          <w:sz w:val="19"/>
        </w:rPr>
        <w:t xml:space="preserve"> </w:t>
      </w:r>
      <w:r>
        <w:rPr>
          <w:color w:val="231F20"/>
          <w:w w:val="110"/>
          <w:sz w:val="19"/>
        </w:rPr>
        <w:t>adopted</w:t>
      </w:r>
      <w:r>
        <w:rPr>
          <w:color w:val="231F20"/>
          <w:spacing w:val="-7"/>
          <w:w w:val="110"/>
          <w:sz w:val="19"/>
        </w:rPr>
        <w:t xml:space="preserve"> </w:t>
      </w:r>
      <w:r>
        <w:rPr>
          <w:color w:val="231F20"/>
          <w:w w:val="110"/>
          <w:sz w:val="19"/>
        </w:rPr>
        <w:t>at</w:t>
      </w:r>
      <w:r>
        <w:rPr>
          <w:color w:val="231F20"/>
          <w:spacing w:val="-8"/>
          <w:w w:val="110"/>
          <w:sz w:val="19"/>
        </w:rPr>
        <w:t xml:space="preserve"> </w:t>
      </w:r>
      <w:r>
        <w:rPr>
          <w:color w:val="231F20"/>
          <w:w w:val="110"/>
          <w:sz w:val="19"/>
        </w:rPr>
        <w:t>our</w:t>
      </w:r>
      <w:r>
        <w:rPr>
          <w:color w:val="231F20"/>
          <w:spacing w:val="-7"/>
          <w:w w:val="110"/>
          <w:sz w:val="19"/>
        </w:rPr>
        <w:t xml:space="preserve"> </w:t>
      </w:r>
      <w:r>
        <w:rPr>
          <w:color w:val="231F20"/>
          <w:w w:val="110"/>
          <w:sz w:val="19"/>
        </w:rPr>
        <w:t>Assembly in</w:t>
      </w:r>
      <w:r>
        <w:rPr>
          <w:color w:val="231F20"/>
          <w:spacing w:val="-10"/>
          <w:w w:val="110"/>
          <w:sz w:val="19"/>
        </w:rPr>
        <w:t xml:space="preserve"> </w:t>
      </w:r>
      <w:r>
        <w:rPr>
          <w:color w:val="231F20"/>
          <w:w w:val="110"/>
          <w:sz w:val="19"/>
        </w:rPr>
        <w:t>2001</w:t>
      </w:r>
      <w:r>
        <w:rPr>
          <w:color w:val="231F20"/>
          <w:spacing w:val="-10"/>
          <w:w w:val="110"/>
          <w:sz w:val="19"/>
        </w:rPr>
        <w:t xml:space="preserve"> </w:t>
      </w:r>
      <w:r>
        <w:rPr>
          <w:color w:val="231F20"/>
          <w:w w:val="110"/>
          <w:sz w:val="19"/>
        </w:rPr>
        <w:t>is</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proclaim</w:t>
      </w:r>
      <w:r>
        <w:rPr>
          <w:color w:val="231F20"/>
          <w:spacing w:val="-10"/>
          <w:w w:val="110"/>
          <w:sz w:val="19"/>
        </w:rPr>
        <w:t xml:space="preserve"> </w:t>
      </w:r>
      <w:r>
        <w:rPr>
          <w:color w:val="231F20"/>
          <w:w w:val="110"/>
          <w:sz w:val="19"/>
        </w:rPr>
        <w:t>more</w:t>
      </w:r>
      <w:r>
        <w:rPr>
          <w:color w:val="231F20"/>
          <w:spacing w:val="-10"/>
          <w:w w:val="110"/>
          <w:sz w:val="19"/>
        </w:rPr>
        <w:t xml:space="preserve"> </w:t>
      </w:r>
      <w:r>
        <w:rPr>
          <w:color w:val="231F20"/>
          <w:w w:val="110"/>
          <w:sz w:val="19"/>
        </w:rPr>
        <w:t>clearly,</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word</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deed, that in Christ we are one World Church family living in a world which God loves, and to celebrate the</w:t>
      </w:r>
      <w:r>
        <w:rPr>
          <w:color w:val="231F20"/>
          <w:spacing w:val="45"/>
          <w:w w:val="110"/>
          <w:sz w:val="19"/>
        </w:rPr>
        <w:t xml:space="preserve"> </w:t>
      </w:r>
      <w:r>
        <w:rPr>
          <w:color w:val="231F20"/>
          <w:w w:val="110"/>
          <w:sz w:val="19"/>
        </w:rPr>
        <w:t>rich</w:t>
      </w:r>
    </w:p>
    <w:p w:rsidR="00DC5273" w:rsidRDefault="006E3FAD">
      <w:pPr>
        <w:pStyle w:val="BodyText"/>
        <w:spacing w:before="176" w:line="247" w:lineRule="auto"/>
        <w:ind w:left="412" w:right="438"/>
        <w:jc w:val="both"/>
      </w:pPr>
      <w:r>
        <w:br w:type="column"/>
      </w:r>
      <w:r>
        <w:rPr>
          <w:color w:val="231F20"/>
          <w:w w:val="105"/>
        </w:rPr>
        <w:t>diversity of cultures, languages and church traditions, and to seek, as appropriate to work with members of other faith communities for the promotion of biblical values of love, peace and justice.’</w:t>
      </w:r>
    </w:p>
    <w:p w:rsidR="00DC5273" w:rsidRDefault="00DC5273">
      <w:pPr>
        <w:pStyle w:val="BodyText"/>
        <w:spacing w:before="1"/>
        <w:rPr>
          <w:sz w:val="20"/>
        </w:rPr>
      </w:pPr>
    </w:p>
    <w:p w:rsidR="00DC5273" w:rsidRDefault="006E3FAD">
      <w:pPr>
        <w:pStyle w:val="ListParagraph"/>
        <w:numPr>
          <w:ilvl w:val="2"/>
          <w:numId w:val="93"/>
        </w:numPr>
        <w:tabs>
          <w:tab w:val="left" w:pos="1093"/>
        </w:tabs>
        <w:spacing w:line="247" w:lineRule="auto"/>
        <w:ind w:left="412" w:right="437" w:firstLine="0"/>
        <w:jc w:val="both"/>
        <w:rPr>
          <w:sz w:val="19"/>
        </w:rPr>
      </w:pPr>
      <w:r>
        <w:rPr>
          <w:color w:val="231F20"/>
          <w:w w:val="110"/>
          <w:sz w:val="19"/>
        </w:rPr>
        <w:t xml:space="preserve">In this </w:t>
      </w:r>
      <w:r>
        <w:rPr>
          <w:color w:val="231F20"/>
          <w:spacing w:val="2"/>
          <w:w w:val="110"/>
          <w:sz w:val="19"/>
        </w:rPr>
        <w:t xml:space="preserve">context </w:t>
      </w:r>
      <w:r>
        <w:rPr>
          <w:color w:val="231F20"/>
          <w:w w:val="110"/>
          <w:sz w:val="19"/>
        </w:rPr>
        <w:t xml:space="preserve">we </w:t>
      </w:r>
      <w:r>
        <w:rPr>
          <w:color w:val="231F20"/>
          <w:spacing w:val="4"/>
          <w:w w:val="110"/>
          <w:sz w:val="19"/>
        </w:rPr>
        <w:t xml:space="preserve">offer </w:t>
      </w:r>
      <w:r>
        <w:rPr>
          <w:color w:val="231F20"/>
          <w:spacing w:val="2"/>
          <w:w w:val="110"/>
          <w:sz w:val="19"/>
        </w:rPr>
        <w:t xml:space="preserve">our comment, </w:t>
      </w:r>
      <w:r>
        <w:rPr>
          <w:color w:val="231F20"/>
          <w:w w:val="110"/>
          <w:sz w:val="19"/>
        </w:rPr>
        <w:t>recognising the rea</w:t>
      </w:r>
      <w:r>
        <w:rPr>
          <w:color w:val="231F20"/>
          <w:w w:val="110"/>
          <w:sz w:val="19"/>
        </w:rPr>
        <w:t xml:space="preserve">l pain of many in the world today and our own commitment to work for justice. We therefore hope that </w:t>
      </w:r>
      <w:r>
        <w:rPr>
          <w:color w:val="231F20"/>
          <w:spacing w:val="-3"/>
          <w:w w:val="110"/>
          <w:sz w:val="19"/>
        </w:rPr>
        <w:t xml:space="preserve">WARC </w:t>
      </w:r>
      <w:r>
        <w:rPr>
          <w:color w:val="231F20"/>
          <w:w w:val="110"/>
          <w:sz w:val="19"/>
        </w:rPr>
        <w:t>can arrive at a statement which simply and clearly offers a covenant  which sets out our commitment to God and to one another to work for justice in t</w:t>
      </w:r>
      <w:r>
        <w:rPr>
          <w:color w:val="231F20"/>
          <w:w w:val="110"/>
          <w:sz w:val="19"/>
        </w:rPr>
        <w:t>he world. Micah put it most succinctly</w:t>
      </w:r>
      <w:r>
        <w:rPr>
          <w:color w:val="231F20"/>
          <w:spacing w:val="-12"/>
          <w:w w:val="110"/>
          <w:sz w:val="19"/>
        </w:rPr>
        <w:t xml:space="preserve"> </w:t>
      </w:r>
      <w:r>
        <w:rPr>
          <w:color w:val="231F20"/>
          <w:w w:val="110"/>
          <w:sz w:val="19"/>
        </w:rPr>
        <w:t>when</w:t>
      </w:r>
      <w:r>
        <w:rPr>
          <w:color w:val="231F20"/>
          <w:spacing w:val="-11"/>
          <w:w w:val="110"/>
          <w:sz w:val="19"/>
        </w:rPr>
        <w:t xml:space="preserve"> </w:t>
      </w:r>
      <w:r>
        <w:rPr>
          <w:color w:val="231F20"/>
          <w:w w:val="110"/>
          <w:sz w:val="19"/>
        </w:rPr>
        <w:t>he</w:t>
      </w:r>
      <w:r>
        <w:rPr>
          <w:color w:val="231F20"/>
          <w:spacing w:val="-11"/>
          <w:w w:val="110"/>
          <w:sz w:val="19"/>
        </w:rPr>
        <w:t xml:space="preserve"> </w:t>
      </w:r>
      <w:r>
        <w:rPr>
          <w:color w:val="231F20"/>
          <w:w w:val="110"/>
          <w:sz w:val="19"/>
        </w:rPr>
        <w:t>said</w:t>
      </w:r>
      <w:r>
        <w:rPr>
          <w:color w:val="231F20"/>
          <w:spacing w:val="-11"/>
          <w:w w:val="110"/>
          <w:sz w:val="19"/>
        </w:rPr>
        <w:t xml:space="preserve"> </w:t>
      </w:r>
      <w:r>
        <w:rPr>
          <w:color w:val="231F20"/>
          <w:w w:val="110"/>
          <w:sz w:val="19"/>
        </w:rPr>
        <w:t>‘what</w:t>
      </w:r>
      <w:r>
        <w:rPr>
          <w:color w:val="231F20"/>
          <w:spacing w:val="-11"/>
          <w:w w:val="110"/>
          <w:sz w:val="19"/>
        </w:rPr>
        <w:t xml:space="preserve"> </w:t>
      </w:r>
      <w:r>
        <w:rPr>
          <w:color w:val="231F20"/>
          <w:w w:val="110"/>
          <w:sz w:val="19"/>
        </w:rPr>
        <w:t>does</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Lord</w:t>
      </w:r>
      <w:r>
        <w:rPr>
          <w:color w:val="231F20"/>
          <w:spacing w:val="-11"/>
          <w:w w:val="110"/>
          <w:sz w:val="19"/>
        </w:rPr>
        <w:t xml:space="preserve"> </w:t>
      </w:r>
      <w:r>
        <w:rPr>
          <w:color w:val="231F20"/>
          <w:w w:val="110"/>
          <w:sz w:val="19"/>
        </w:rPr>
        <w:t>require</w:t>
      </w:r>
      <w:r>
        <w:rPr>
          <w:color w:val="231F20"/>
          <w:spacing w:val="-11"/>
          <w:w w:val="110"/>
          <w:sz w:val="19"/>
        </w:rPr>
        <w:t xml:space="preserve"> </w:t>
      </w:r>
      <w:r>
        <w:rPr>
          <w:color w:val="231F20"/>
          <w:w w:val="110"/>
          <w:sz w:val="19"/>
        </w:rPr>
        <w:t>of you</w:t>
      </w:r>
      <w:r>
        <w:rPr>
          <w:color w:val="231F20"/>
          <w:spacing w:val="-14"/>
          <w:w w:val="110"/>
          <w:sz w:val="19"/>
        </w:rPr>
        <w:t xml:space="preserve"> </w:t>
      </w:r>
      <w:r>
        <w:rPr>
          <w:color w:val="231F20"/>
          <w:w w:val="110"/>
          <w:sz w:val="19"/>
        </w:rPr>
        <w:t>but</w:t>
      </w:r>
      <w:r>
        <w:rPr>
          <w:color w:val="231F20"/>
          <w:spacing w:val="-13"/>
          <w:w w:val="110"/>
          <w:sz w:val="19"/>
        </w:rPr>
        <w:t xml:space="preserve"> </w:t>
      </w:r>
      <w:r>
        <w:rPr>
          <w:color w:val="231F20"/>
          <w:w w:val="110"/>
          <w:sz w:val="19"/>
        </w:rPr>
        <w:t>to</w:t>
      </w:r>
      <w:r>
        <w:rPr>
          <w:color w:val="231F20"/>
          <w:spacing w:val="-14"/>
          <w:w w:val="110"/>
          <w:sz w:val="19"/>
        </w:rPr>
        <w:t xml:space="preserve"> </w:t>
      </w:r>
      <w:r>
        <w:rPr>
          <w:color w:val="231F20"/>
          <w:w w:val="110"/>
          <w:sz w:val="19"/>
        </w:rPr>
        <w:t>do</w:t>
      </w:r>
      <w:r>
        <w:rPr>
          <w:color w:val="231F20"/>
          <w:spacing w:val="-13"/>
          <w:w w:val="110"/>
          <w:sz w:val="19"/>
        </w:rPr>
        <w:t xml:space="preserve"> </w:t>
      </w:r>
      <w:r>
        <w:rPr>
          <w:color w:val="231F20"/>
          <w:w w:val="110"/>
          <w:sz w:val="19"/>
        </w:rPr>
        <w:t>justice,</w:t>
      </w:r>
      <w:r>
        <w:rPr>
          <w:color w:val="231F20"/>
          <w:spacing w:val="-14"/>
          <w:w w:val="110"/>
          <w:sz w:val="19"/>
        </w:rPr>
        <w:t xml:space="preserve"> </w:t>
      </w:r>
      <w:r>
        <w:rPr>
          <w:color w:val="231F20"/>
          <w:w w:val="110"/>
          <w:sz w:val="19"/>
        </w:rPr>
        <w:t>and</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love</w:t>
      </w:r>
      <w:r>
        <w:rPr>
          <w:color w:val="231F20"/>
          <w:spacing w:val="-14"/>
          <w:w w:val="110"/>
          <w:sz w:val="19"/>
        </w:rPr>
        <w:t xml:space="preserve"> </w:t>
      </w:r>
      <w:r>
        <w:rPr>
          <w:color w:val="231F20"/>
          <w:w w:val="110"/>
          <w:sz w:val="19"/>
        </w:rPr>
        <w:t>kindness,</w:t>
      </w:r>
      <w:r>
        <w:rPr>
          <w:color w:val="231F20"/>
          <w:spacing w:val="-13"/>
          <w:w w:val="110"/>
          <w:sz w:val="19"/>
        </w:rPr>
        <w:t xml:space="preserve"> </w:t>
      </w:r>
      <w:r>
        <w:rPr>
          <w:color w:val="231F20"/>
          <w:w w:val="110"/>
          <w:sz w:val="19"/>
        </w:rPr>
        <w:t>and</w:t>
      </w:r>
      <w:r>
        <w:rPr>
          <w:color w:val="231F20"/>
          <w:spacing w:val="-14"/>
          <w:w w:val="110"/>
          <w:sz w:val="19"/>
        </w:rPr>
        <w:t xml:space="preserve"> </w:t>
      </w:r>
      <w:r>
        <w:rPr>
          <w:color w:val="231F20"/>
          <w:w w:val="110"/>
          <w:sz w:val="19"/>
        </w:rPr>
        <w:t>to</w:t>
      </w:r>
      <w:r>
        <w:rPr>
          <w:color w:val="231F20"/>
          <w:spacing w:val="-13"/>
          <w:w w:val="110"/>
          <w:sz w:val="19"/>
        </w:rPr>
        <w:t xml:space="preserve"> </w:t>
      </w:r>
      <w:r>
        <w:rPr>
          <w:color w:val="231F20"/>
          <w:w w:val="110"/>
          <w:sz w:val="19"/>
        </w:rPr>
        <w:t>walk humbly with your God’ (Micah 6:8), which is why for many</w:t>
      </w:r>
      <w:r>
        <w:rPr>
          <w:color w:val="231F20"/>
          <w:spacing w:val="-15"/>
          <w:w w:val="110"/>
          <w:sz w:val="19"/>
        </w:rPr>
        <w:t xml:space="preserve"> </w:t>
      </w:r>
      <w:r>
        <w:rPr>
          <w:color w:val="231F20"/>
          <w:w w:val="110"/>
          <w:sz w:val="19"/>
        </w:rPr>
        <w:t>years</w:t>
      </w:r>
      <w:r>
        <w:rPr>
          <w:color w:val="231F20"/>
          <w:spacing w:val="-15"/>
          <w:w w:val="110"/>
          <w:sz w:val="19"/>
        </w:rPr>
        <w:t xml:space="preserve"> </w:t>
      </w:r>
      <w:r>
        <w:rPr>
          <w:color w:val="231F20"/>
          <w:w w:val="110"/>
          <w:sz w:val="19"/>
        </w:rPr>
        <w:t>we</w:t>
      </w:r>
      <w:r>
        <w:rPr>
          <w:color w:val="231F20"/>
          <w:spacing w:val="-15"/>
          <w:w w:val="110"/>
          <w:sz w:val="19"/>
        </w:rPr>
        <w:t xml:space="preserve"> </w:t>
      </w:r>
      <w:r>
        <w:rPr>
          <w:color w:val="231F20"/>
          <w:w w:val="110"/>
          <w:sz w:val="19"/>
        </w:rPr>
        <w:t>included</w:t>
      </w:r>
      <w:r>
        <w:rPr>
          <w:color w:val="231F20"/>
          <w:spacing w:val="-14"/>
          <w:w w:val="110"/>
          <w:sz w:val="19"/>
        </w:rPr>
        <w:t xml:space="preserve"> </w:t>
      </w:r>
      <w:r>
        <w:rPr>
          <w:color w:val="231F20"/>
          <w:w w:val="110"/>
          <w:sz w:val="19"/>
        </w:rPr>
        <w:t>it</w:t>
      </w:r>
      <w:r>
        <w:rPr>
          <w:color w:val="231F20"/>
          <w:spacing w:val="-15"/>
          <w:w w:val="110"/>
          <w:sz w:val="19"/>
        </w:rPr>
        <w:t xml:space="preserve"> </w:t>
      </w:r>
      <w:r>
        <w:rPr>
          <w:color w:val="231F20"/>
          <w:w w:val="110"/>
          <w:sz w:val="19"/>
        </w:rPr>
        <w:t>on</w:t>
      </w:r>
      <w:r>
        <w:rPr>
          <w:color w:val="231F20"/>
          <w:spacing w:val="-15"/>
          <w:w w:val="110"/>
          <w:sz w:val="19"/>
        </w:rPr>
        <w:t xml:space="preserve"> </w:t>
      </w:r>
      <w:r>
        <w:rPr>
          <w:color w:val="231F20"/>
          <w:w w:val="110"/>
          <w:sz w:val="19"/>
        </w:rPr>
        <w:t>United</w:t>
      </w:r>
      <w:r>
        <w:rPr>
          <w:color w:val="231F20"/>
          <w:spacing w:val="-14"/>
          <w:w w:val="110"/>
          <w:sz w:val="19"/>
        </w:rPr>
        <w:t xml:space="preserve"> </w:t>
      </w:r>
      <w:r>
        <w:rPr>
          <w:color w:val="231F20"/>
          <w:w w:val="110"/>
          <w:sz w:val="19"/>
        </w:rPr>
        <w:t>Reformed</w:t>
      </w:r>
      <w:r>
        <w:rPr>
          <w:color w:val="231F20"/>
          <w:spacing w:val="-15"/>
          <w:w w:val="110"/>
          <w:sz w:val="19"/>
        </w:rPr>
        <w:t xml:space="preserve"> </w:t>
      </w:r>
      <w:r>
        <w:rPr>
          <w:color w:val="231F20"/>
          <w:w w:val="110"/>
          <w:sz w:val="19"/>
        </w:rPr>
        <w:t>Church membership</w:t>
      </w:r>
      <w:r>
        <w:rPr>
          <w:color w:val="231F20"/>
          <w:spacing w:val="-2"/>
          <w:w w:val="110"/>
          <w:sz w:val="19"/>
        </w:rPr>
        <w:t xml:space="preserve"> </w:t>
      </w:r>
      <w:r>
        <w:rPr>
          <w:color w:val="231F20"/>
          <w:w w:val="110"/>
          <w:sz w:val="19"/>
        </w:rPr>
        <w:t>certificates.</w:t>
      </w:r>
    </w:p>
    <w:p w:rsidR="00DC5273" w:rsidRDefault="00DC5273">
      <w:pPr>
        <w:pStyle w:val="BodyText"/>
        <w:spacing w:before="2"/>
        <w:rPr>
          <w:sz w:val="20"/>
        </w:rPr>
      </w:pPr>
    </w:p>
    <w:p w:rsidR="00DC5273" w:rsidRDefault="006E3FAD">
      <w:pPr>
        <w:pStyle w:val="Heading8"/>
        <w:numPr>
          <w:ilvl w:val="1"/>
          <w:numId w:val="93"/>
        </w:numPr>
        <w:tabs>
          <w:tab w:val="left" w:pos="1093"/>
        </w:tabs>
        <w:ind w:left="1092"/>
        <w:jc w:val="both"/>
        <w:rPr>
          <w:color w:val="231F20"/>
        </w:rPr>
      </w:pPr>
      <w:r>
        <w:rPr>
          <w:color w:val="231F20"/>
          <w:w w:val="105"/>
        </w:rPr>
        <w:t>Subsequent</w:t>
      </w:r>
      <w:r>
        <w:rPr>
          <w:color w:val="231F20"/>
          <w:spacing w:val="4"/>
          <w:w w:val="105"/>
        </w:rPr>
        <w:t xml:space="preserve"> </w:t>
      </w:r>
      <w:r>
        <w:rPr>
          <w:color w:val="231F20"/>
          <w:w w:val="105"/>
        </w:rPr>
        <w:t>Developments</w:t>
      </w:r>
    </w:p>
    <w:p w:rsidR="00DC5273" w:rsidRDefault="00DC5273">
      <w:pPr>
        <w:pStyle w:val="BodyText"/>
        <w:spacing w:before="4"/>
        <w:rPr>
          <w:rFonts w:ascii="Myriad Pro"/>
          <w:b/>
          <w:sz w:val="20"/>
        </w:rPr>
      </w:pPr>
    </w:p>
    <w:p w:rsidR="00DC5273" w:rsidRDefault="006E3FAD">
      <w:pPr>
        <w:pStyle w:val="ListParagraph"/>
        <w:numPr>
          <w:ilvl w:val="2"/>
          <w:numId w:val="93"/>
        </w:numPr>
        <w:tabs>
          <w:tab w:val="left" w:pos="1093"/>
        </w:tabs>
        <w:spacing w:line="247" w:lineRule="auto"/>
        <w:ind w:left="412" w:right="439" w:firstLine="0"/>
        <w:jc w:val="both"/>
        <w:rPr>
          <w:sz w:val="19"/>
        </w:rPr>
      </w:pPr>
      <w:r>
        <w:rPr>
          <w:color w:val="231F20"/>
          <w:w w:val="105"/>
          <w:sz w:val="19"/>
        </w:rPr>
        <w:t xml:space="preserve">As </w:t>
      </w:r>
      <w:r>
        <w:rPr>
          <w:color w:val="231F20"/>
          <w:spacing w:val="2"/>
          <w:w w:val="105"/>
          <w:sz w:val="19"/>
        </w:rPr>
        <w:t xml:space="preserve">part </w:t>
      </w:r>
      <w:r>
        <w:rPr>
          <w:color w:val="231F20"/>
          <w:w w:val="105"/>
          <w:sz w:val="19"/>
        </w:rPr>
        <w:t>of the World Alliance of Reformed Churches Covenanting for Justice process the United Reformed Church, with assistance from some of the other</w:t>
      </w:r>
      <w:r>
        <w:rPr>
          <w:color w:val="231F20"/>
          <w:spacing w:val="-14"/>
          <w:w w:val="105"/>
          <w:sz w:val="19"/>
        </w:rPr>
        <w:t xml:space="preserve"> </w:t>
      </w:r>
      <w:r>
        <w:rPr>
          <w:color w:val="231F20"/>
          <w:w w:val="105"/>
          <w:sz w:val="19"/>
        </w:rPr>
        <w:t>British</w:t>
      </w:r>
      <w:r>
        <w:rPr>
          <w:color w:val="231F20"/>
          <w:spacing w:val="-13"/>
          <w:w w:val="105"/>
          <w:sz w:val="19"/>
        </w:rPr>
        <w:t xml:space="preserve"> </w:t>
      </w:r>
      <w:r>
        <w:rPr>
          <w:color w:val="231F20"/>
          <w:w w:val="105"/>
          <w:sz w:val="19"/>
        </w:rPr>
        <w:t>and</w:t>
      </w:r>
      <w:r>
        <w:rPr>
          <w:color w:val="231F20"/>
          <w:spacing w:val="-13"/>
          <w:w w:val="105"/>
          <w:sz w:val="19"/>
        </w:rPr>
        <w:t xml:space="preserve"> </w:t>
      </w:r>
      <w:r>
        <w:rPr>
          <w:color w:val="231F20"/>
          <w:w w:val="105"/>
          <w:sz w:val="19"/>
        </w:rPr>
        <w:t>Irish</w:t>
      </w:r>
      <w:r>
        <w:rPr>
          <w:color w:val="231F20"/>
          <w:spacing w:val="-14"/>
          <w:w w:val="105"/>
          <w:sz w:val="19"/>
        </w:rPr>
        <w:t xml:space="preserve"> </w:t>
      </w:r>
      <w:r>
        <w:rPr>
          <w:color w:val="231F20"/>
          <w:w w:val="105"/>
          <w:sz w:val="19"/>
        </w:rPr>
        <w:t>member</w:t>
      </w:r>
      <w:r>
        <w:rPr>
          <w:color w:val="231F20"/>
          <w:spacing w:val="-13"/>
          <w:w w:val="105"/>
          <w:sz w:val="19"/>
        </w:rPr>
        <w:t xml:space="preserve"> </w:t>
      </w:r>
      <w:r>
        <w:rPr>
          <w:color w:val="231F20"/>
          <w:w w:val="105"/>
          <w:sz w:val="19"/>
        </w:rPr>
        <w:t>bodies</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WARC,</w:t>
      </w:r>
      <w:r>
        <w:rPr>
          <w:color w:val="231F20"/>
          <w:spacing w:val="-14"/>
          <w:w w:val="105"/>
          <w:sz w:val="19"/>
        </w:rPr>
        <w:t xml:space="preserve"> </w:t>
      </w:r>
      <w:r>
        <w:rPr>
          <w:color w:val="231F20"/>
          <w:w w:val="105"/>
          <w:sz w:val="19"/>
        </w:rPr>
        <w:t>hosted</w:t>
      </w:r>
      <w:r>
        <w:rPr>
          <w:color w:val="231F20"/>
          <w:spacing w:val="-13"/>
          <w:w w:val="105"/>
          <w:sz w:val="19"/>
        </w:rPr>
        <w:t xml:space="preserve"> </w:t>
      </w:r>
      <w:r>
        <w:rPr>
          <w:color w:val="231F20"/>
          <w:w w:val="105"/>
          <w:sz w:val="19"/>
        </w:rPr>
        <w:t>a WARC</w:t>
      </w:r>
      <w:r>
        <w:rPr>
          <w:color w:val="231F20"/>
          <w:spacing w:val="-21"/>
          <w:w w:val="105"/>
          <w:sz w:val="19"/>
        </w:rPr>
        <w:t xml:space="preserve"> </w:t>
      </w:r>
      <w:r>
        <w:rPr>
          <w:color w:val="231F20"/>
          <w:w w:val="105"/>
          <w:sz w:val="19"/>
        </w:rPr>
        <w:t>Members</w:t>
      </w:r>
      <w:r>
        <w:rPr>
          <w:color w:val="231F20"/>
          <w:spacing w:val="-20"/>
          <w:w w:val="105"/>
          <w:sz w:val="19"/>
        </w:rPr>
        <w:t xml:space="preserve"> </w:t>
      </w:r>
      <w:r>
        <w:rPr>
          <w:color w:val="231F20"/>
          <w:w w:val="105"/>
          <w:sz w:val="19"/>
        </w:rPr>
        <w:t>Gathering</w:t>
      </w:r>
      <w:r>
        <w:rPr>
          <w:color w:val="231F20"/>
          <w:spacing w:val="-21"/>
          <w:w w:val="105"/>
          <w:sz w:val="19"/>
        </w:rPr>
        <w:t xml:space="preserve"> </w:t>
      </w:r>
      <w:r>
        <w:rPr>
          <w:color w:val="231F20"/>
          <w:w w:val="105"/>
          <w:sz w:val="19"/>
        </w:rPr>
        <w:t>at</w:t>
      </w:r>
      <w:r>
        <w:rPr>
          <w:color w:val="231F20"/>
          <w:spacing w:val="-20"/>
          <w:w w:val="105"/>
          <w:sz w:val="19"/>
        </w:rPr>
        <w:t xml:space="preserve"> </w:t>
      </w:r>
      <w:r>
        <w:rPr>
          <w:color w:val="231F20"/>
          <w:w w:val="105"/>
          <w:sz w:val="19"/>
        </w:rPr>
        <w:t>London</w:t>
      </w:r>
      <w:r>
        <w:rPr>
          <w:color w:val="231F20"/>
          <w:spacing w:val="-21"/>
          <w:w w:val="105"/>
          <w:sz w:val="19"/>
        </w:rPr>
        <w:t xml:space="preserve"> </w:t>
      </w:r>
      <w:r>
        <w:rPr>
          <w:color w:val="231F20"/>
          <w:w w:val="105"/>
          <w:sz w:val="19"/>
        </w:rPr>
        <w:t>Colney</w:t>
      </w:r>
      <w:r>
        <w:rPr>
          <w:color w:val="231F20"/>
          <w:spacing w:val="-20"/>
          <w:w w:val="105"/>
          <w:sz w:val="19"/>
        </w:rPr>
        <w:t xml:space="preserve"> </w:t>
      </w:r>
      <w:r>
        <w:rPr>
          <w:color w:val="231F20"/>
          <w:w w:val="105"/>
          <w:sz w:val="19"/>
        </w:rPr>
        <w:t>in</w:t>
      </w:r>
      <w:r>
        <w:rPr>
          <w:color w:val="231F20"/>
          <w:spacing w:val="-20"/>
          <w:w w:val="105"/>
          <w:sz w:val="19"/>
        </w:rPr>
        <w:t xml:space="preserve"> </w:t>
      </w:r>
      <w:r>
        <w:rPr>
          <w:color w:val="231F20"/>
          <w:w w:val="105"/>
          <w:sz w:val="19"/>
        </w:rPr>
        <w:t xml:space="preserve">February, at which a new Faith Stance statement was agreed (Appendix 3, Document </w:t>
      </w:r>
      <w:r>
        <w:rPr>
          <w:color w:val="231F20"/>
          <w:spacing w:val="-3"/>
          <w:w w:val="105"/>
          <w:sz w:val="19"/>
        </w:rPr>
        <w:t xml:space="preserve">2), </w:t>
      </w:r>
      <w:r>
        <w:rPr>
          <w:color w:val="231F20"/>
          <w:w w:val="105"/>
          <w:sz w:val="19"/>
        </w:rPr>
        <w:t xml:space="preserve">which will be presented to </w:t>
      </w:r>
      <w:r>
        <w:rPr>
          <w:color w:val="231F20"/>
          <w:spacing w:val="-3"/>
          <w:w w:val="105"/>
          <w:sz w:val="19"/>
        </w:rPr>
        <w:t xml:space="preserve">WARC’s </w:t>
      </w:r>
      <w:r>
        <w:rPr>
          <w:color w:val="231F20"/>
          <w:w w:val="105"/>
          <w:sz w:val="19"/>
        </w:rPr>
        <w:t>General Council in Accra, Ghana in August for adoption by the World Alliance as its Faith St</w:t>
      </w:r>
      <w:r>
        <w:rPr>
          <w:color w:val="231F20"/>
          <w:w w:val="105"/>
          <w:sz w:val="19"/>
        </w:rPr>
        <w:t>ance on Covenanting for Justice in the Economy and the Earth. This statement, which has been considered by the Church &amp; Society Committee, is presented here in line with the spirit of last year’s resolution, giving Assembly the</w:t>
      </w:r>
      <w:r>
        <w:rPr>
          <w:color w:val="231F20"/>
          <w:spacing w:val="-5"/>
          <w:w w:val="105"/>
          <w:sz w:val="19"/>
        </w:rPr>
        <w:t xml:space="preserve"> </w:t>
      </w:r>
      <w:r>
        <w:rPr>
          <w:color w:val="231F20"/>
          <w:w w:val="105"/>
          <w:sz w:val="19"/>
        </w:rPr>
        <w:t>opportunity</w:t>
      </w:r>
      <w:r>
        <w:rPr>
          <w:color w:val="231F20"/>
          <w:spacing w:val="-4"/>
          <w:w w:val="105"/>
          <w:sz w:val="19"/>
        </w:rPr>
        <w:t xml:space="preserve"> </w:t>
      </w:r>
      <w:r>
        <w:rPr>
          <w:color w:val="231F20"/>
          <w:w w:val="105"/>
          <w:sz w:val="19"/>
        </w:rPr>
        <w:t>to</w:t>
      </w:r>
      <w:r>
        <w:rPr>
          <w:color w:val="231F20"/>
          <w:spacing w:val="-4"/>
          <w:w w:val="105"/>
          <w:sz w:val="19"/>
        </w:rPr>
        <w:t xml:space="preserve"> </w:t>
      </w:r>
      <w:r>
        <w:rPr>
          <w:color w:val="231F20"/>
          <w:w w:val="105"/>
          <w:sz w:val="19"/>
        </w:rPr>
        <w:t>voice</w:t>
      </w:r>
      <w:r>
        <w:rPr>
          <w:color w:val="231F20"/>
          <w:spacing w:val="-4"/>
          <w:w w:val="105"/>
          <w:sz w:val="19"/>
        </w:rPr>
        <w:t xml:space="preserve"> </w:t>
      </w:r>
      <w:r>
        <w:rPr>
          <w:color w:val="231F20"/>
          <w:w w:val="105"/>
          <w:sz w:val="19"/>
        </w:rPr>
        <w:t>its</w:t>
      </w:r>
      <w:r>
        <w:rPr>
          <w:color w:val="231F20"/>
          <w:spacing w:val="-5"/>
          <w:w w:val="105"/>
          <w:sz w:val="19"/>
        </w:rPr>
        <w:t xml:space="preserve"> </w:t>
      </w:r>
      <w:r>
        <w:rPr>
          <w:color w:val="231F20"/>
          <w:w w:val="105"/>
          <w:sz w:val="19"/>
        </w:rPr>
        <w:t>vie</w:t>
      </w:r>
      <w:r>
        <w:rPr>
          <w:color w:val="231F20"/>
          <w:w w:val="105"/>
          <w:sz w:val="19"/>
        </w:rPr>
        <w:t>ws</w:t>
      </w:r>
      <w:r>
        <w:rPr>
          <w:color w:val="231F20"/>
          <w:spacing w:val="-4"/>
          <w:w w:val="105"/>
          <w:sz w:val="19"/>
        </w:rPr>
        <w:t xml:space="preserve"> </w:t>
      </w:r>
      <w:r>
        <w:rPr>
          <w:color w:val="231F20"/>
          <w:w w:val="105"/>
          <w:sz w:val="19"/>
        </w:rPr>
        <w:t>which</w:t>
      </w:r>
      <w:r>
        <w:rPr>
          <w:color w:val="231F20"/>
          <w:spacing w:val="-4"/>
          <w:w w:val="105"/>
          <w:sz w:val="19"/>
        </w:rPr>
        <w:t xml:space="preserve"> </w:t>
      </w:r>
      <w:r>
        <w:rPr>
          <w:color w:val="231F20"/>
          <w:w w:val="105"/>
          <w:sz w:val="19"/>
        </w:rPr>
        <w:t>will</w:t>
      </w:r>
      <w:r>
        <w:rPr>
          <w:color w:val="231F20"/>
          <w:spacing w:val="-4"/>
          <w:w w:val="105"/>
          <w:sz w:val="19"/>
        </w:rPr>
        <w:t xml:space="preserve"> </w:t>
      </w:r>
      <w:r>
        <w:rPr>
          <w:color w:val="231F20"/>
          <w:w w:val="105"/>
          <w:sz w:val="19"/>
        </w:rPr>
        <w:t>help</w:t>
      </w:r>
      <w:r>
        <w:rPr>
          <w:color w:val="231F20"/>
          <w:spacing w:val="-5"/>
          <w:w w:val="105"/>
          <w:sz w:val="19"/>
        </w:rPr>
        <w:t xml:space="preserve"> </w:t>
      </w:r>
      <w:r>
        <w:rPr>
          <w:color w:val="231F20"/>
          <w:w w:val="105"/>
          <w:sz w:val="19"/>
        </w:rPr>
        <w:t>inform our representatives to the WARC General</w:t>
      </w:r>
      <w:r>
        <w:rPr>
          <w:color w:val="231F20"/>
          <w:spacing w:val="-16"/>
          <w:w w:val="105"/>
          <w:sz w:val="19"/>
        </w:rPr>
        <w:t xml:space="preserve"> </w:t>
      </w:r>
      <w:r>
        <w:rPr>
          <w:color w:val="231F20"/>
          <w:w w:val="105"/>
          <w:sz w:val="19"/>
        </w:rPr>
        <w:t>Council.</w:t>
      </w:r>
    </w:p>
    <w:p w:rsidR="00DC5273" w:rsidRDefault="00DC5273">
      <w:pPr>
        <w:spacing w:line="247" w:lineRule="auto"/>
        <w:jc w:val="both"/>
        <w:rPr>
          <w:sz w:val="19"/>
        </w:rPr>
        <w:sectPr w:rsidR="00DC5273">
          <w:headerReference w:type="default" r:id="rId89"/>
          <w:pgSz w:w="11910" w:h="16840"/>
          <w:pgMar w:top="920" w:right="580" w:bottom="780" w:left="760" w:header="584" w:footer="580" w:gutter="0"/>
          <w:pgNumType w:start="7"/>
          <w:cols w:num="2" w:space="720" w:equalWidth="0">
            <w:col w:w="5138" w:space="40"/>
            <w:col w:w="5392"/>
          </w:cols>
        </w:sectPr>
      </w:pPr>
    </w:p>
    <w:p w:rsidR="00DC5273" w:rsidRDefault="00DC5273">
      <w:pPr>
        <w:pStyle w:val="BodyText"/>
        <w:spacing w:before="1"/>
        <w:rPr>
          <w:sz w:val="17"/>
        </w:rPr>
      </w:pPr>
    </w:p>
    <w:p w:rsidR="00DC5273" w:rsidRDefault="006E3FAD">
      <w:pPr>
        <w:pStyle w:val="BodyText"/>
        <w:ind w:left="600"/>
        <w:rPr>
          <w:sz w:val="20"/>
        </w:rPr>
      </w:pPr>
      <w:r>
        <w:rPr>
          <w:sz w:val="20"/>
        </w:rPr>
      </w:r>
      <w:r>
        <w:rPr>
          <w:sz w:val="20"/>
        </w:rPr>
        <w:pict>
          <v:group id="_x0000_s1597" style="width:476.25pt;height:138.9pt;mso-position-horizontal-relative:char;mso-position-vertical-relative:line" coordsize="9525,2778">
            <v:rect id="_x0000_s1607" style="position:absolute;left:10;top:414;width:9505;height:2353" filled="f" strokecolor="#231f20" strokeweight="1pt"/>
            <v:rect id="_x0000_s1606" style="position:absolute;left:10;top:10;width:9505;height:463" fillcolor="#231f20" stroked="f"/>
            <v:rect id="_x0000_s1605" style="position:absolute;left:10;top:10;width:9505;height:463" filled="f" strokecolor="#231f20" strokeweight="1pt"/>
            <v:shape id="_x0000_s1604" type="#_x0000_t202" style="position:absolute;left:586;top:100;width:1650;height:302" filled="f" stroked="f">
              <v:textbox inset="0,0,0,0">
                <w:txbxContent>
                  <w:p w:rsidR="00DC5273" w:rsidRDefault="006E3FAD">
                    <w:pPr>
                      <w:spacing w:line="297" w:lineRule="exact"/>
                      <w:rPr>
                        <w:rFonts w:ascii="Palatino"/>
                        <w:b/>
                        <w:sz w:val="24"/>
                      </w:rPr>
                    </w:pPr>
                    <w:r>
                      <w:rPr>
                        <w:rFonts w:ascii="Palatino"/>
                        <w:b/>
                        <w:color w:val="FFFFFF"/>
                        <w:w w:val="105"/>
                        <w:sz w:val="24"/>
                      </w:rPr>
                      <w:t>Resolution 17</w:t>
                    </w:r>
                  </w:p>
                </w:txbxContent>
              </v:textbox>
            </v:shape>
            <v:shape id="_x0000_s1603" type="#_x0000_t202" style="position:absolute;left:2992;top:100;width:5871;height:302" filled="f" stroked="f">
              <v:textbox inset="0,0,0,0">
                <w:txbxContent>
                  <w:p w:rsidR="00DC5273" w:rsidRDefault="006E3FAD">
                    <w:pPr>
                      <w:spacing w:line="297" w:lineRule="exact"/>
                      <w:rPr>
                        <w:rFonts w:ascii="Palatino"/>
                        <w:b/>
                        <w:sz w:val="24"/>
                      </w:rPr>
                    </w:pPr>
                    <w:r>
                      <w:rPr>
                        <w:rFonts w:ascii="Palatino"/>
                        <w:b/>
                        <w:color w:val="FFFFFF"/>
                        <w:sz w:val="24"/>
                      </w:rPr>
                      <w:t>2005 Campaign to Double Aid and Make Trade Just</w:t>
                    </w:r>
                  </w:p>
                </w:txbxContent>
              </v:textbox>
            </v:shape>
            <v:shape id="_x0000_s1602" type="#_x0000_t202" style="position:absolute;left:983;top:2237;width:6894;height:236" filled="f" stroked="f">
              <v:textbox inset="0,0,0,0">
                <w:txbxContent>
                  <w:p w:rsidR="00DC5273" w:rsidRDefault="006E3FAD">
                    <w:pPr>
                      <w:rPr>
                        <w:rFonts w:ascii="Myriad Pro"/>
                        <w:b/>
                        <w:sz w:val="19"/>
                      </w:rPr>
                    </w:pPr>
                    <w:r>
                      <w:rPr>
                        <w:rFonts w:ascii="Myriad Pro"/>
                        <w:b/>
                        <w:color w:val="231F20"/>
                        <w:w w:val="105"/>
                        <w:sz w:val="19"/>
                      </w:rPr>
                      <w:t>pledges its support for this mobilization and for ecumenical action within it.</w:t>
                    </w:r>
                  </w:p>
                </w:txbxContent>
              </v:textbox>
            </v:shape>
            <v:shape id="_x0000_s1601" type="#_x0000_t202" style="position:absolute;left:303;top:2236;width:199;height:236" filled="f" stroked="f">
              <v:textbox inset="0,0,0,0">
                <w:txbxContent>
                  <w:p w:rsidR="00DC5273" w:rsidRDefault="006E3FAD">
                    <w:pPr>
                      <w:rPr>
                        <w:rFonts w:ascii="Myriad Pro"/>
                        <w:b/>
                        <w:sz w:val="19"/>
                      </w:rPr>
                    </w:pPr>
                    <w:r>
                      <w:rPr>
                        <w:rFonts w:ascii="Myriad Pro"/>
                        <w:b/>
                        <w:color w:val="231F20"/>
                        <w:w w:val="105"/>
                        <w:sz w:val="19"/>
                      </w:rPr>
                      <w:t>b)</w:t>
                    </w:r>
                  </w:p>
                </w:txbxContent>
              </v:textbox>
            </v:shape>
            <v:shape id="_x0000_s1600" type="#_x0000_t202" style="position:absolute;left:983;top:1277;width:8256;height:71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 xml:space="preserve">notes with approval plans for a major mobilization to fight poverty in 2005 incorporating efforts to ensure that the </w:t>
                    </w:r>
                    <w:r>
                      <w:rPr>
                        <w:rFonts w:ascii="Myriad Pro"/>
                        <w:b/>
                        <w:color w:val="231F20"/>
                        <w:w w:val="105"/>
                        <w:sz w:val="19"/>
                      </w:rPr>
                      <w:t>finance is available to achieve the Millennium Development Goals and a concerted campaign to make trade rules work in the interest of poor nations;</w:t>
                    </w:r>
                  </w:p>
                </w:txbxContent>
              </v:textbox>
            </v:shape>
            <v:shape id="_x0000_s1599" type="#_x0000_t202" style="position:absolute;left:303;top:1277;width:184;height:236" filled="f" stroked="f">
              <v:textbox inset="0,0,0,0">
                <w:txbxContent>
                  <w:p w:rsidR="00DC5273" w:rsidRDefault="006E3FAD">
                    <w:pPr>
                      <w:rPr>
                        <w:rFonts w:ascii="Myriad Pro"/>
                        <w:b/>
                        <w:sz w:val="19"/>
                      </w:rPr>
                    </w:pPr>
                    <w:r>
                      <w:rPr>
                        <w:rFonts w:ascii="Myriad Pro"/>
                        <w:b/>
                        <w:color w:val="231F20"/>
                        <w:w w:val="105"/>
                        <w:sz w:val="19"/>
                      </w:rPr>
                      <w:t>a)</w:t>
                    </w:r>
                  </w:p>
                </w:txbxContent>
              </v:textbox>
            </v:shape>
            <v:shape id="_x0000_s1598" type="#_x0000_t202" style="position:absolute;left:303;top:797;width:1652;height:236" filled="f" stroked="f">
              <v:textbox inset="0,0,0,0">
                <w:txbxContent>
                  <w:p w:rsidR="00DC5273" w:rsidRDefault="006E3FAD">
                    <w:pPr>
                      <w:rPr>
                        <w:rFonts w:ascii="Myriad Pro"/>
                        <w:b/>
                        <w:sz w:val="19"/>
                      </w:rPr>
                    </w:pPr>
                    <w:r>
                      <w:rPr>
                        <w:rFonts w:ascii="Myriad Pro"/>
                        <w:b/>
                        <w:color w:val="231F20"/>
                        <w:w w:val="105"/>
                        <w:sz w:val="19"/>
                      </w:rPr>
                      <w:t>General Assembly</w:t>
                    </w:r>
                  </w:p>
                </w:txbxContent>
              </v:textbox>
            </v:shape>
            <w10:anchorlock/>
          </v:group>
        </w:pict>
      </w:r>
    </w:p>
    <w:p w:rsidR="00DC5273" w:rsidRDefault="00DC5273">
      <w:pPr>
        <w:pStyle w:val="BodyText"/>
        <w:spacing w:before="8"/>
        <w:rPr>
          <w:sz w:val="5"/>
        </w:rPr>
      </w:pPr>
    </w:p>
    <w:p w:rsidR="00DC5273" w:rsidRDefault="00DC5273">
      <w:pPr>
        <w:rPr>
          <w:sz w:val="5"/>
        </w:rPr>
        <w:sectPr w:rsidR="00DC5273">
          <w:type w:val="continuous"/>
          <w:pgSz w:w="11910" w:h="16840"/>
          <w:pgMar w:top="40" w:right="580" w:bottom="0" w:left="760" w:header="720" w:footer="720" w:gutter="0"/>
          <w:cols w:space="720"/>
        </w:sectPr>
      </w:pPr>
    </w:p>
    <w:p w:rsidR="00DC5273" w:rsidRDefault="006E3FAD">
      <w:pPr>
        <w:pStyle w:val="ListParagraph"/>
        <w:numPr>
          <w:ilvl w:val="1"/>
          <w:numId w:val="90"/>
        </w:numPr>
        <w:tabs>
          <w:tab w:val="left" w:pos="1280"/>
          <w:tab w:val="left" w:pos="1282"/>
        </w:tabs>
        <w:spacing w:before="43" w:line="247" w:lineRule="auto"/>
        <w:ind w:firstLine="0"/>
        <w:jc w:val="both"/>
        <w:rPr>
          <w:sz w:val="19"/>
        </w:rPr>
      </w:pPr>
      <w:r>
        <w:rPr>
          <w:color w:val="231F20"/>
          <w:spacing w:val="2"/>
          <w:w w:val="105"/>
          <w:sz w:val="19"/>
        </w:rPr>
        <w:t xml:space="preserve">Reflectingits </w:t>
      </w:r>
      <w:r>
        <w:rPr>
          <w:color w:val="231F20"/>
          <w:w w:val="105"/>
          <w:sz w:val="19"/>
        </w:rPr>
        <w:t xml:space="preserve">concernfor global justice, General Assembly 2003 formally endorsed the Millennium Development Goals. These Goals have been adopted  by the global community and set targets to ensure  that, by </w:t>
      </w:r>
      <w:r>
        <w:rPr>
          <w:color w:val="231F20"/>
          <w:spacing w:val="-6"/>
          <w:w w:val="105"/>
          <w:sz w:val="19"/>
        </w:rPr>
        <w:t xml:space="preserve">2015, </w:t>
      </w:r>
      <w:r>
        <w:rPr>
          <w:color w:val="231F20"/>
          <w:w w:val="105"/>
          <w:sz w:val="19"/>
        </w:rPr>
        <w:t xml:space="preserve">every child has schooling, avoidable infant and maternal </w:t>
      </w:r>
      <w:r>
        <w:rPr>
          <w:color w:val="231F20"/>
          <w:spacing w:val="3"/>
          <w:w w:val="105"/>
          <w:sz w:val="19"/>
        </w:rPr>
        <w:t xml:space="preserve">mortality </w:t>
      </w:r>
      <w:r>
        <w:rPr>
          <w:color w:val="231F20"/>
          <w:w w:val="105"/>
          <w:sz w:val="19"/>
        </w:rPr>
        <w:t>is prevented, more people have access to clean water and poverty is halved. The United Nations has estimated that, if the Goals are to be achieved, aid must be increased from the current le</w:t>
      </w:r>
      <w:r>
        <w:rPr>
          <w:color w:val="231F20"/>
          <w:w w:val="105"/>
          <w:sz w:val="19"/>
        </w:rPr>
        <w:t xml:space="preserve">vel of just over </w:t>
      </w:r>
      <w:r>
        <w:rPr>
          <w:color w:val="231F20"/>
          <w:spacing w:val="-3"/>
          <w:w w:val="105"/>
          <w:sz w:val="19"/>
        </w:rPr>
        <w:t xml:space="preserve">$50 </w:t>
      </w:r>
      <w:r>
        <w:rPr>
          <w:color w:val="231F20"/>
          <w:w w:val="105"/>
          <w:sz w:val="19"/>
        </w:rPr>
        <w:t>billion per year</w:t>
      </w:r>
      <w:r>
        <w:rPr>
          <w:color w:val="231F20"/>
          <w:spacing w:val="-9"/>
          <w:w w:val="105"/>
          <w:sz w:val="19"/>
        </w:rPr>
        <w:t xml:space="preserve"> </w:t>
      </w:r>
      <w:r>
        <w:rPr>
          <w:color w:val="231F20"/>
          <w:w w:val="105"/>
          <w:sz w:val="19"/>
        </w:rPr>
        <w:t>to</w:t>
      </w:r>
    </w:p>
    <w:p w:rsidR="00DC5273" w:rsidRDefault="006E3FAD">
      <w:pPr>
        <w:pStyle w:val="BodyText"/>
        <w:spacing w:before="11" w:line="247" w:lineRule="auto"/>
        <w:ind w:left="600"/>
        <w:jc w:val="both"/>
      </w:pPr>
      <w:r>
        <w:rPr>
          <w:color w:val="231F20"/>
          <w:w w:val="105"/>
        </w:rPr>
        <w:t>$100 billion each year until 2015. The danger of not realising the international promises made is very real.</w:t>
      </w:r>
    </w:p>
    <w:p w:rsidR="00DC5273" w:rsidRDefault="006E3FAD">
      <w:pPr>
        <w:pStyle w:val="ListParagraph"/>
        <w:numPr>
          <w:ilvl w:val="1"/>
          <w:numId w:val="90"/>
        </w:numPr>
        <w:tabs>
          <w:tab w:val="left" w:pos="1093"/>
        </w:tabs>
        <w:spacing w:before="43" w:line="247" w:lineRule="auto"/>
        <w:ind w:left="412" w:right="438" w:firstLine="0"/>
        <w:jc w:val="both"/>
        <w:rPr>
          <w:sz w:val="19"/>
        </w:rPr>
      </w:pPr>
      <w:r>
        <w:rPr>
          <w:color w:val="231F20"/>
          <w:spacing w:val="2"/>
          <w:w w:val="107"/>
          <w:sz w:val="19"/>
        </w:rPr>
        <w:br w:type="column"/>
      </w:r>
      <w:r>
        <w:rPr>
          <w:color w:val="231F20"/>
          <w:w w:val="110"/>
          <w:sz w:val="19"/>
        </w:rPr>
        <w:t>The</w:t>
      </w:r>
      <w:r>
        <w:rPr>
          <w:color w:val="231F20"/>
          <w:spacing w:val="-8"/>
          <w:w w:val="110"/>
          <w:sz w:val="19"/>
        </w:rPr>
        <w:t xml:space="preserve"> </w:t>
      </w:r>
      <w:r>
        <w:rPr>
          <w:color w:val="231F20"/>
          <w:w w:val="110"/>
          <w:sz w:val="19"/>
        </w:rPr>
        <w:t>UK</w:t>
      </w:r>
      <w:r>
        <w:rPr>
          <w:color w:val="231F20"/>
          <w:spacing w:val="-7"/>
          <w:w w:val="110"/>
          <w:sz w:val="19"/>
        </w:rPr>
        <w:t xml:space="preserve"> </w:t>
      </w:r>
      <w:r>
        <w:rPr>
          <w:color w:val="231F20"/>
          <w:w w:val="110"/>
          <w:sz w:val="19"/>
        </w:rPr>
        <w:t>Government</w:t>
      </w:r>
      <w:r>
        <w:rPr>
          <w:color w:val="231F20"/>
          <w:spacing w:val="-8"/>
          <w:w w:val="110"/>
          <w:sz w:val="19"/>
        </w:rPr>
        <w:t xml:space="preserve"> </w:t>
      </w:r>
      <w:r>
        <w:rPr>
          <w:color w:val="231F20"/>
          <w:w w:val="110"/>
          <w:sz w:val="19"/>
        </w:rPr>
        <w:t>is</w:t>
      </w:r>
      <w:r>
        <w:rPr>
          <w:color w:val="231F20"/>
          <w:spacing w:val="-7"/>
          <w:w w:val="110"/>
          <w:sz w:val="19"/>
        </w:rPr>
        <w:t xml:space="preserve"> </w:t>
      </w:r>
      <w:r>
        <w:rPr>
          <w:color w:val="231F20"/>
          <w:w w:val="110"/>
          <w:sz w:val="19"/>
        </w:rPr>
        <w:t>committed</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reaching the target of spending 0.7% of national income on aid. However</w:t>
      </w:r>
      <w:r>
        <w:rPr>
          <w:color w:val="231F20"/>
          <w:w w:val="110"/>
          <w:sz w:val="19"/>
        </w:rPr>
        <w:t xml:space="preserve">, a </w:t>
      </w:r>
      <w:r>
        <w:rPr>
          <w:color w:val="231F20"/>
          <w:spacing w:val="2"/>
          <w:w w:val="110"/>
          <w:sz w:val="19"/>
        </w:rPr>
        <w:t xml:space="preserve">co-ordinated </w:t>
      </w:r>
      <w:r>
        <w:rPr>
          <w:color w:val="231F20"/>
          <w:spacing w:val="4"/>
          <w:w w:val="110"/>
          <w:sz w:val="19"/>
        </w:rPr>
        <w:t xml:space="preserve">effort </w:t>
      </w:r>
      <w:r>
        <w:rPr>
          <w:color w:val="231F20"/>
          <w:w w:val="110"/>
          <w:sz w:val="19"/>
        </w:rPr>
        <w:t>by all donor governments is required to raise the levels of aid significantly</w:t>
      </w:r>
      <w:r>
        <w:rPr>
          <w:color w:val="231F20"/>
          <w:spacing w:val="-16"/>
          <w:w w:val="110"/>
          <w:sz w:val="19"/>
        </w:rPr>
        <w:t xml:space="preserve"> </w:t>
      </w:r>
      <w:r>
        <w:rPr>
          <w:color w:val="231F20"/>
          <w:w w:val="110"/>
          <w:sz w:val="19"/>
        </w:rPr>
        <w:t>in</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short</w:t>
      </w:r>
      <w:r>
        <w:rPr>
          <w:color w:val="231F20"/>
          <w:spacing w:val="-15"/>
          <w:w w:val="110"/>
          <w:sz w:val="19"/>
        </w:rPr>
        <w:t xml:space="preserve"> </w:t>
      </w:r>
      <w:r>
        <w:rPr>
          <w:color w:val="231F20"/>
          <w:w w:val="110"/>
          <w:sz w:val="19"/>
        </w:rPr>
        <w:t>run</w:t>
      </w:r>
      <w:r>
        <w:rPr>
          <w:color w:val="231F20"/>
          <w:spacing w:val="-16"/>
          <w:w w:val="110"/>
          <w:sz w:val="19"/>
        </w:rPr>
        <w:t xml:space="preserve"> </w:t>
      </w:r>
      <w:r>
        <w:rPr>
          <w:color w:val="231F20"/>
          <w:w w:val="110"/>
          <w:sz w:val="19"/>
        </w:rPr>
        <w:t>so</w:t>
      </w:r>
      <w:r>
        <w:rPr>
          <w:color w:val="231F20"/>
          <w:spacing w:val="-15"/>
          <w:w w:val="110"/>
          <w:sz w:val="19"/>
        </w:rPr>
        <w:t xml:space="preserve"> </w:t>
      </w:r>
      <w:r>
        <w:rPr>
          <w:color w:val="231F20"/>
          <w:w w:val="110"/>
          <w:sz w:val="19"/>
        </w:rPr>
        <w:t>as</w:t>
      </w:r>
      <w:r>
        <w:rPr>
          <w:color w:val="231F20"/>
          <w:spacing w:val="-16"/>
          <w:w w:val="110"/>
          <w:sz w:val="19"/>
        </w:rPr>
        <w:t xml:space="preserve"> </w:t>
      </w:r>
      <w:r>
        <w:rPr>
          <w:color w:val="231F20"/>
          <w:w w:val="110"/>
          <w:sz w:val="19"/>
        </w:rPr>
        <w:t>to</w:t>
      </w:r>
      <w:r>
        <w:rPr>
          <w:color w:val="231F20"/>
          <w:spacing w:val="-15"/>
          <w:w w:val="110"/>
          <w:sz w:val="19"/>
        </w:rPr>
        <w:t xml:space="preserve"> </w:t>
      </w:r>
      <w:r>
        <w:rPr>
          <w:color w:val="231F20"/>
          <w:w w:val="110"/>
          <w:sz w:val="19"/>
        </w:rPr>
        <w:t>impact</w:t>
      </w:r>
      <w:r>
        <w:rPr>
          <w:color w:val="231F20"/>
          <w:spacing w:val="-16"/>
          <w:w w:val="110"/>
          <w:sz w:val="19"/>
        </w:rPr>
        <w:t xml:space="preserve"> </w:t>
      </w:r>
      <w:r>
        <w:rPr>
          <w:color w:val="231F20"/>
          <w:w w:val="110"/>
          <w:sz w:val="19"/>
        </w:rPr>
        <w:t>on</w:t>
      </w:r>
      <w:r>
        <w:rPr>
          <w:color w:val="231F20"/>
          <w:spacing w:val="-15"/>
          <w:w w:val="110"/>
          <w:sz w:val="19"/>
        </w:rPr>
        <w:t xml:space="preserve"> </w:t>
      </w:r>
      <w:r>
        <w:rPr>
          <w:color w:val="231F20"/>
          <w:w w:val="110"/>
          <w:sz w:val="19"/>
        </w:rPr>
        <w:t xml:space="preserve">tackling poverty </w:t>
      </w:r>
      <w:r>
        <w:rPr>
          <w:color w:val="231F20"/>
          <w:spacing w:val="-3"/>
          <w:w w:val="110"/>
          <w:sz w:val="19"/>
        </w:rPr>
        <w:t xml:space="preserve">NOW. </w:t>
      </w:r>
      <w:r>
        <w:rPr>
          <w:color w:val="231F20"/>
          <w:w w:val="110"/>
          <w:sz w:val="19"/>
        </w:rPr>
        <w:t>The evidence is of good returns on aid spent on poverty reduction programmes, especially where</w:t>
      </w:r>
      <w:r>
        <w:rPr>
          <w:color w:val="231F20"/>
          <w:spacing w:val="-14"/>
          <w:w w:val="110"/>
          <w:sz w:val="19"/>
        </w:rPr>
        <w:t xml:space="preserve"> </w:t>
      </w:r>
      <w:r>
        <w:rPr>
          <w:color w:val="231F20"/>
          <w:w w:val="110"/>
          <w:sz w:val="19"/>
        </w:rPr>
        <w:t>recipient</w:t>
      </w:r>
      <w:r>
        <w:rPr>
          <w:color w:val="231F20"/>
          <w:spacing w:val="-13"/>
          <w:w w:val="110"/>
          <w:sz w:val="19"/>
        </w:rPr>
        <w:t xml:space="preserve"> </w:t>
      </w:r>
      <w:r>
        <w:rPr>
          <w:color w:val="231F20"/>
          <w:w w:val="110"/>
          <w:sz w:val="19"/>
        </w:rPr>
        <w:t>governments</w:t>
      </w:r>
      <w:r>
        <w:rPr>
          <w:color w:val="231F20"/>
          <w:spacing w:val="-14"/>
          <w:w w:val="110"/>
          <w:sz w:val="19"/>
        </w:rPr>
        <w:t xml:space="preserve"> </w:t>
      </w:r>
      <w:r>
        <w:rPr>
          <w:color w:val="231F20"/>
          <w:w w:val="110"/>
          <w:sz w:val="19"/>
        </w:rPr>
        <w:t>support</w:t>
      </w:r>
      <w:r>
        <w:rPr>
          <w:color w:val="231F20"/>
          <w:spacing w:val="-13"/>
          <w:w w:val="110"/>
          <w:sz w:val="19"/>
        </w:rPr>
        <w:t xml:space="preserve"> </w:t>
      </w:r>
      <w:r>
        <w:rPr>
          <w:color w:val="231F20"/>
          <w:w w:val="110"/>
          <w:sz w:val="19"/>
        </w:rPr>
        <w:t>such</w:t>
      </w:r>
      <w:r>
        <w:rPr>
          <w:color w:val="231F20"/>
          <w:spacing w:val="-14"/>
          <w:w w:val="110"/>
          <w:sz w:val="19"/>
        </w:rPr>
        <w:t xml:space="preserve"> </w:t>
      </w:r>
      <w:r>
        <w:rPr>
          <w:color w:val="231F20"/>
          <w:w w:val="110"/>
          <w:sz w:val="19"/>
        </w:rPr>
        <w:t>strategies. With</w:t>
      </w:r>
      <w:r>
        <w:rPr>
          <w:color w:val="231F20"/>
          <w:spacing w:val="-15"/>
          <w:w w:val="110"/>
          <w:sz w:val="19"/>
        </w:rPr>
        <w:t xml:space="preserve"> </w:t>
      </w:r>
      <w:r>
        <w:rPr>
          <w:color w:val="231F20"/>
          <w:w w:val="110"/>
          <w:sz w:val="19"/>
        </w:rPr>
        <w:t>other</w:t>
      </w:r>
      <w:r>
        <w:rPr>
          <w:color w:val="231F20"/>
          <w:spacing w:val="-15"/>
          <w:w w:val="110"/>
          <w:sz w:val="19"/>
        </w:rPr>
        <w:t xml:space="preserve"> </w:t>
      </w:r>
      <w:r>
        <w:rPr>
          <w:color w:val="231F20"/>
          <w:w w:val="110"/>
          <w:sz w:val="19"/>
        </w:rPr>
        <w:t>developed</w:t>
      </w:r>
      <w:r>
        <w:rPr>
          <w:color w:val="231F20"/>
          <w:spacing w:val="-15"/>
          <w:w w:val="110"/>
          <w:sz w:val="19"/>
        </w:rPr>
        <w:t xml:space="preserve"> </w:t>
      </w:r>
      <w:r>
        <w:rPr>
          <w:color w:val="231F20"/>
          <w:w w:val="110"/>
          <w:sz w:val="19"/>
        </w:rPr>
        <w:t>countries</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UK</w:t>
      </w:r>
      <w:r>
        <w:rPr>
          <w:color w:val="231F20"/>
          <w:spacing w:val="-15"/>
          <w:w w:val="110"/>
          <w:sz w:val="19"/>
        </w:rPr>
        <w:t xml:space="preserve"> </w:t>
      </w:r>
      <w:r>
        <w:rPr>
          <w:color w:val="231F20"/>
          <w:w w:val="110"/>
          <w:sz w:val="19"/>
        </w:rPr>
        <w:t>Government</w:t>
      </w:r>
      <w:r>
        <w:rPr>
          <w:color w:val="231F20"/>
          <w:spacing w:val="-15"/>
          <w:w w:val="110"/>
          <w:sz w:val="19"/>
        </w:rPr>
        <w:t xml:space="preserve"> </w:t>
      </w:r>
      <w:r>
        <w:rPr>
          <w:color w:val="231F20"/>
          <w:w w:val="110"/>
          <w:sz w:val="19"/>
        </w:rPr>
        <w:t xml:space="preserve">is </w:t>
      </w:r>
      <w:r>
        <w:rPr>
          <w:color w:val="231F20"/>
          <w:spacing w:val="-4"/>
          <w:w w:val="110"/>
          <w:sz w:val="19"/>
        </w:rPr>
        <w:t xml:space="preserve">creating </w:t>
      </w:r>
      <w:r>
        <w:rPr>
          <w:color w:val="231F20"/>
          <w:w w:val="110"/>
          <w:sz w:val="19"/>
        </w:rPr>
        <w:t xml:space="preserve">an </w:t>
      </w:r>
      <w:r>
        <w:rPr>
          <w:color w:val="231F20"/>
          <w:spacing w:val="-4"/>
          <w:w w:val="110"/>
          <w:sz w:val="19"/>
        </w:rPr>
        <w:t xml:space="preserve">International Finance Facility </w:t>
      </w:r>
      <w:r>
        <w:rPr>
          <w:color w:val="231F20"/>
          <w:spacing w:val="-5"/>
          <w:w w:val="110"/>
          <w:sz w:val="19"/>
        </w:rPr>
        <w:t xml:space="preserve">(IFF), </w:t>
      </w:r>
      <w:r>
        <w:rPr>
          <w:color w:val="231F20"/>
          <w:spacing w:val="-3"/>
          <w:w w:val="110"/>
          <w:sz w:val="19"/>
        </w:rPr>
        <w:t xml:space="preserve">designed </w:t>
      </w:r>
      <w:r>
        <w:rPr>
          <w:color w:val="231F20"/>
          <w:w w:val="110"/>
          <w:sz w:val="19"/>
        </w:rPr>
        <w:t xml:space="preserve">to </w:t>
      </w:r>
      <w:r>
        <w:rPr>
          <w:color w:val="231F20"/>
          <w:w w:val="110"/>
          <w:sz w:val="19"/>
        </w:rPr>
        <w:t xml:space="preserve">double global development aid from </w:t>
      </w:r>
      <w:r>
        <w:rPr>
          <w:color w:val="231F20"/>
          <w:spacing w:val="-3"/>
          <w:w w:val="110"/>
          <w:sz w:val="19"/>
        </w:rPr>
        <w:t xml:space="preserve">US$50 </w:t>
      </w:r>
      <w:r>
        <w:rPr>
          <w:color w:val="231F20"/>
          <w:w w:val="110"/>
          <w:sz w:val="19"/>
        </w:rPr>
        <w:t>billion today</w:t>
      </w:r>
      <w:r>
        <w:rPr>
          <w:color w:val="231F20"/>
          <w:spacing w:val="24"/>
          <w:w w:val="110"/>
          <w:sz w:val="19"/>
        </w:rPr>
        <w:t xml:space="preserve"> </w:t>
      </w:r>
      <w:r>
        <w:rPr>
          <w:color w:val="231F20"/>
          <w:w w:val="110"/>
          <w:sz w:val="19"/>
        </w:rPr>
        <w:t>to</w:t>
      </w:r>
      <w:r>
        <w:rPr>
          <w:color w:val="231F20"/>
          <w:spacing w:val="24"/>
          <w:w w:val="110"/>
          <w:sz w:val="19"/>
        </w:rPr>
        <w:t xml:space="preserve"> </w:t>
      </w:r>
      <w:r>
        <w:rPr>
          <w:color w:val="231F20"/>
          <w:spacing w:val="-4"/>
          <w:w w:val="110"/>
          <w:sz w:val="19"/>
        </w:rPr>
        <w:t>US$100</w:t>
      </w:r>
      <w:r>
        <w:rPr>
          <w:color w:val="231F20"/>
          <w:spacing w:val="23"/>
          <w:w w:val="110"/>
          <w:sz w:val="19"/>
        </w:rPr>
        <w:t xml:space="preserve"> </w:t>
      </w:r>
      <w:r>
        <w:rPr>
          <w:color w:val="231F20"/>
          <w:w w:val="110"/>
          <w:sz w:val="19"/>
        </w:rPr>
        <w:t>billion</w:t>
      </w:r>
      <w:r>
        <w:rPr>
          <w:color w:val="231F20"/>
          <w:spacing w:val="24"/>
          <w:w w:val="110"/>
          <w:sz w:val="19"/>
        </w:rPr>
        <w:t xml:space="preserve"> </w:t>
      </w:r>
      <w:r>
        <w:rPr>
          <w:color w:val="231F20"/>
          <w:w w:val="110"/>
          <w:sz w:val="19"/>
        </w:rPr>
        <w:t>a</w:t>
      </w:r>
      <w:r>
        <w:rPr>
          <w:color w:val="231F20"/>
          <w:spacing w:val="23"/>
          <w:w w:val="110"/>
          <w:sz w:val="19"/>
        </w:rPr>
        <w:t xml:space="preserve"> </w:t>
      </w:r>
      <w:r>
        <w:rPr>
          <w:color w:val="231F20"/>
          <w:w w:val="110"/>
          <w:sz w:val="19"/>
        </w:rPr>
        <w:t>year</w:t>
      </w:r>
      <w:r>
        <w:rPr>
          <w:color w:val="231F20"/>
          <w:spacing w:val="24"/>
          <w:w w:val="110"/>
          <w:sz w:val="19"/>
        </w:rPr>
        <w:t xml:space="preserve"> </w:t>
      </w:r>
      <w:r>
        <w:rPr>
          <w:color w:val="231F20"/>
          <w:w w:val="110"/>
          <w:sz w:val="19"/>
        </w:rPr>
        <w:t>in</w:t>
      </w:r>
      <w:r>
        <w:rPr>
          <w:color w:val="231F20"/>
          <w:spacing w:val="23"/>
          <w:w w:val="110"/>
          <w:sz w:val="19"/>
        </w:rPr>
        <w:t xml:space="preserve"> </w:t>
      </w:r>
      <w:r>
        <w:rPr>
          <w:color w:val="231F20"/>
          <w:w w:val="110"/>
          <w:sz w:val="19"/>
        </w:rPr>
        <w:t>the</w:t>
      </w:r>
      <w:r>
        <w:rPr>
          <w:color w:val="231F20"/>
          <w:spacing w:val="24"/>
          <w:w w:val="110"/>
          <w:sz w:val="19"/>
        </w:rPr>
        <w:t xml:space="preserve"> </w:t>
      </w:r>
      <w:r>
        <w:rPr>
          <w:color w:val="231F20"/>
          <w:w w:val="110"/>
          <w:sz w:val="19"/>
        </w:rPr>
        <w:t>years</w:t>
      </w:r>
      <w:r>
        <w:rPr>
          <w:color w:val="231F20"/>
          <w:spacing w:val="24"/>
          <w:w w:val="110"/>
          <w:sz w:val="19"/>
        </w:rPr>
        <w:t xml:space="preserve"> </w:t>
      </w:r>
      <w:r>
        <w:rPr>
          <w:color w:val="231F20"/>
          <w:w w:val="110"/>
          <w:sz w:val="19"/>
        </w:rPr>
        <w:t>to</w:t>
      </w:r>
      <w:r>
        <w:rPr>
          <w:color w:val="231F20"/>
          <w:spacing w:val="23"/>
          <w:w w:val="110"/>
          <w:sz w:val="19"/>
        </w:rPr>
        <w:t xml:space="preserve"> </w:t>
      </w:r>
      <w:r>
        <w:rPr>
          <w:color w:val="231F20"/>
          <w:spacing w:val="-5"/>
          <w:w w:val="110"/>
          <w:sz w:val="19"/>
        </w:rPr>
        <w:t>2015.</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6E3FAD">
      <w:pPr>
        <w:pStyle w:val="BodyText"/>
        <w:ind w:left="260"/>
        <w:rPr>
          <w:sz w:val="20"/>
        </w:rPr>
      </w:pPr>
      <w:r>
        <w:rPr>
          <w:sz w:val="20"/>
        </w:rPr>
      </w:r>
      <w:r>
        <w:rPr>
          <w:sz w:val="20"/>
        </w:rPr>
        <w:pict>
          <v:group id="_x0000_s1593" style="width:119pt;height:17.15pt;mso-position-horizontal-relative:char;mso-position-vertical-relative:line" coordsize="2380,343">
            <v:shape id="_x0000_s1596" style="position:absolute;left:10;top:10;width:2360;height:323" coordorigin="10,10" coordsize="2360,323" path="m2256,10l123,10,58,12,24,24,12,58r-2,65l10,219r2,65l24,318r34,12l123,332r2133,l2321,330r34,-12l2367,284r2,-65l2369,123r-2,-65l2355,24,2321,12r-65,-2xe" fillcolor="#dcddde" stroked="f">
              <v:path arrowok="t"/>
            </v:shape>
            <v:shape id="_x0000_s159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94" type="#_x0000_t202" style="position:absolute;left:27;top:22;width:2325;height:299" filled="f" stroked="f">
              <v:textbox inset="0,0,0,0">
                <w:txbxContent>
                  <w:p w:rsidR="00DC5273" w:rsidRDefault="006E3FAD">
                    <w:pPr>
                      <w:spacing w:before="25"/>
                      <w:ind w:left="316"/>
                      <w:rPr>
                        <w:rFonts w:ascii="Book Antiqua"/>
                        <w:b/>
                        <w:i/>
                        <w:sz w:val="20"/>
                      </w:rPr>
                    </w:pPr>
                    <w:r>
                      <w:rPr>
                        <w:rFonts w:ascii="Book Antiqua"/>
                        <w:b/>
                        <w:i/>
                        <w:color w:val="231F20"/>
                        <w:w w:val="110"/>
                        <w:sz w:val="20"/>
                      </w:rPr>
                      <w:t>Resolutions I8, I9</w:t>
                    </w:r>
                  </w:p>
                </w:txbxContent>
              </v:textbox>
            </v:shape>
            <w10:anchorlock/>
          </v:group>
        </w:pict>
      </w:r>
    </w:p>
    <w:p w:rsidR="00DC5273" w:rsidRDefault="00DC5273">
      <w:pPr>
        <w:pStyle w:val="BodyText"/>
        <w:spacing w:before="8"/>
        <w:rPr>
          <w:sz w:val="5"/>
        </w:rPr>
      </w:pPr>
    </w:p>
    <w:p w:rsidR="00DC5273" w:rsidRDefault="00DC5273">
      <w:pPr>
        <w:rPr>
          <w:sz w:val="5"/>
        </w:rPr>
        <w:sectPr w:rsidR="00DC5273">
          <w:headerReference w:type="default" r:id="rId90"/>
          <w:footerReference w:type="default" r:id="rId91"/>
          <w:pgSz w:w="11910" w:h="16840"/>
          <w:pgMar w:top="560" w:right="580" w:bottom="780" w:left="760" w:header="0" w:footer="590" w:gutter="0"/>
          <w:cols w:space="720"/>
        </w:sectPr>
      </w:pPr>
    </w:p>
    <w:p w:rsidR="00DC5273" w:rsidRDefault="006E3FAD">
      <w:pPr>
        <w:pStyle w:val="BodyText"/>
        <w:spacing w:before="96" w:line="247" w:lineRule="auto"/>
        <w:ind w:left="260" w:right="38"/>
        <w:jc w:val="both"/>
      </w:pPr>
      <w:r>
        <w:rPr>
          <w:color w:val="231F20"/>
          <w:w w:val="105"/>
        </w:rPr>
        <w:t>The Facility would move the developed world closer towards the international target of spending 0.7% of national income on aid and help to improve the way aid works. Aid is needed to build the infrastructure, create an educated and healthy workforce, devel</w:t>
      </w:r>
      <w:r>
        <w:rPr>
          <w:color w:val="231F20"/>
          <w:w w:val="105"/>
        </w:rPr>
        <w:t>op systems  to deter corruption, and to create an environment where trade can be</w:t>
      </w:r>
      <w:r>
        <w:rPr>
          <w:color w:val="231F20"/>
          <w:spacing w:val="8"/>
          <w:w w:val="105"/>
        </w:rPr>
        <w:t xml:space="preserve"> </w:t>
      </w:r>
      <w:r>
        <w:rPr>
          <w:color w:val="231F20"/>
          <w:w w:val="105"/>
        </w:rPr>
        <w:t>increased.</w:t>
      </w:r>
    </w:p>
    <w:p w:rsidR="00DC5273" w:rsidRDefault="00DC5273">
      <w:pPr>
        <w:pStyle w:val="BodyText"/>
        <w:spacing w:before="3"/>
        <w:rPr>
          <w:sz w:val="20"/>
        </w:rPr>
      </w:pPr>
    </w:p>
    <w:p w:rsidR="00DC5273" w:rsidRDefault="006E3FAD">
      <w:pPr>
        <w:pStyle w:val="ListParagraph"/>
        <w:numPr>
          <w:ilvl w:val="1"/>
          <w:numId w:val="90"/>
        </w:numPr>
        <w:tabs>
          <w:tab w:val="left" w:pos="941"/>
        </w:tabs>
        <w:spacing w:line="247" w:lineRule="auto"/>
        <w:ind w:left="260" w:right="38" w:firstLine="0"/>
        <w:jc w:val="both"/>
        <w:rPr>
          <w:sz w:val="19"/>
        </w:rPr>
      </w:pPr>
      <w:r>
        <w:rPr>
          <w:color w:val="231F20"/>
          <w:w w:val="110"/>
          <w:sz w:val="19"/>
        </w:rPr>
        <w:t>The 2005 campaign encompasses a concern to see fairer rules governing global trade, so carrying forward</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work</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Trade</w:t>
      </w:r>
      <w:r>
        <w:rPr>
          <w:color w:val="231F20"/>
          <w:spacing w:val="-25"/>
          <w:w w:val="110"/>
          <w:sz w:val="19"/>
        </w:rPr>
        <w:t xml:space="preserve"> </w:t>
      </w:r>
      <w:r>
        <w:rPr>
          <w:color w:val="231F20"/>
          <w:w w:val="110"/>
          <w:sz w:val="19"/>
        </w:rPr>
        <w:t>Justice</w:t>
      </w:r>
      <w:r>
        <w:rPr>
          <w:color w:val="231F20"/>
          <w:spacing w:val="-25"/>
          <w:w w:val="110"/>
          <w:sz w:val="19"/>
        </w:rPr>
        <w:t xml:space="preserve"> </w:t>
      </w:r>
      <w:r>
        <w:rPr>
          <w:color w:val="231F20"/>
          <w:w w:val="110"/>
          <w:sz w:val="19"/>
        </w:rPr>
        <w:t>Movement</w:t>
      </w:r>
      <w:r>
        <w:rPr>
          <w:color w:val="231F20"/>
          <w:spacing w:val="-25"/>
          <w:w w:val="110"/>
          <w:sz w:val="19"/>
        </w:rPr>
        <w:t xml:space="preserve"> </w:t>
      </w:r>
      <w:r>
        <w:rPr>
          <w:color w:val="231F20"/>
          <w:w w:val="110"/>
          <w:sz w:val="19"/>
        </w:rPr>
        <w:t>which comprises</w:t>
      </w:r>
      <w:r>
        <w:rPr>
          <w:color w:val="231F20"/>
          <w:spacing w:val="-20"/>
          <w:w w:val="110"/>
          <w:sz w:val="19"/>
        </w:rPr>
        <w:t xml:space="preserve"> </w:t>
      </w:r>
      <w:r>
        <w:rPr>
          <w:color w:val="231F20"/>
          <w:w w:val="110"/>
          <w:sz w:val="19"/>
        </w:rPr>
        <w:t>60</w:t>
      </w:r>
      <w:r>
        <w:rPr>
          <w:color w:val="231F20"/>
          <w:spacing w:val="-19"/>
          <w:w w:val="110"/>
          <w:sz w:val="19"/>
        </w:rPr>
        <w:t xml:space="preserve"> </w:t>
      </w:r>
      <w:r>
        <w:rPr>
          <w:color w:val="231F20"/>
          <w:w w:val="110"/>
          <w:sz w:val="19"/>
        </w:rPr>
        <w:t>o</w:t>
      </w:r>
      <w:r>
        <w:rPr>
          <w:color w:val="231F20"/>
          <w:w w:val="110"/>
          <w:sz w:val="19"/>
        </w:rPr>
        <w:t>rganisations</w:t>
      </w:r>
      <w:r>
        <w:rPr>
          <w:color w:val="231F20"/>
          <w:spacing w:val="-20"/>
          <w:w w:val="110"/>
          <w:sz w:val="19"/>
        </w:rPr>
        <w:t xml:space="preserve"> </w:t>
      </w:r>
      <w:r>
        <w:rPr>
          <w:color w:val="231F20"/>
          <w:w w:val="110"/>
          <w:sz w:val="19"/>
        </w:rPr>
        <w:t>including</w:t>
      </w:r>
      <w:r>
        <w:rPr>
          <w:color w:val="231F20"/>
          <w:spacing w:val="-19"/>
          <w:w w:val="110"/>
          <w:sz w:val="19"/>
        </w:rPr>
        <w:t xml:space="preserve"> </w:t>
      </w:r>
      <w:r>
        <w:rPr>
          <w:color w:val="231F20"/>
          <w:w w:val="110"/>
          <w:sz w:val="19"/>
        </w:rPr>
        <w:t>Christian</w:t>
      </w:r>
      <w:r>
        <w:rPr>
          <w:color w:val="231F20"/>
          <w:spacing w:val="-19"/>
          <w:w w:val="110"/>
          <w:sz w:val="19"/>
        </w:rPr>
        <w:t xml:space="preserve"> </w:t>
      </w:r>
      <w:r>
        <w:rPr>
          <w:color w:val="231F20"/>
          <w:w w:val="110"/>
          <w:sz w:val="19"/>
        </w:rPr>
        <w:t>Aid,</w:t>
      </w:r>
      <w:r>
        <w:rPr>
          <w:color w:val="231F20"/>
          <w:spacing w:val="-20"/>
          <w:w w:val="110"/>
          <w:sz w:val="19"/>
        </w:rPr>
        <w:t xml:space="preserve"> </w:t>
      </w:r>
      <w:r>
        <w:rPr>
          <w:color w:val="231F20"/>
          <w:w w:val="110"/>
          <w:sz w:val="19"/>
        </w:rPr>
        <w:t>the World</w:t>
      </w:r>
      <w:r>
        <w:rPr>
          <w:color w:val="231F20"/>
          <w:spacing w:val="-25"/>
          <w:w w:val="110"/>
          <w:sz w:val="19"/>
        </w:rPr>
        <w:t xml:space="preserve"> </w:t>
      </w:r>
      <w:r>
        <w:rPr>
          <w:color w:val="231F20"/>
          <w:w w:val="110"/>
          <w:sz w:val="19"/>
        </w:rPr>
        <w:t>Development</w:t>
      </w:r>
      <w:r>
        <w:rPr>
          <w:color w:val="231F20"/>
          <w:spacing w:val="-24"/>
          <w:w w:val="110"/>
          <w:sz w:val="19"/>
        </w:rPr>
        <w:t xml:space="preserve"> </w:t>
      </w:r>
      <w:r>
        <w:rPr>
          <w:color w:val="231F20"/>
          <w:w w:val="110"/>
          <w:sz w:val="19"/>
        </w:rPr>
        <w:t>Movement</w:t>
      </w:r>
      <w:r>
        <w:rPr>
          <w:color w:val="231F20"/>
          <w:spacing w:val="-24"/>
          <w:w w:val="110"/>
          <w:sz w:val="19"/>
        </w:rPr>
        <w:t xml:space="preserve"> </w:t>
      </w:r>
      <w:r>
        <w:rPr>
          <w:color w:val="231F20"/>
          <w:w w:val="110"/>
          <w:sz w:val="19"/>
        </w:rPr>
        <w:t>and</w:t>
      </w:r>
      <w:r>
        <w:rPr>
          <w:color w:val="231F20"/>
          <w:spacing w:val="-25"/>
          <w:w w:val="110"/>
          <w:sz w:val="19"/>
        </w:rPr>
        <w:t xml:space="preserve"> </w:t>
      </w:r>
      <w:r>
        <w:rPr>
          <w:color w:val="231F20"/>
          <w:w w:val="110"/>
          <w:sz w:val="19"/>
        </w:rPr>
        <w:t>ourselves.</w:t>
      </w:r>
      <w:r>
        <w:rPr>
          <w:color w:val="231F20"/>
          <w:spacing w:val="-24"/>
          <w:w w:val="110"/>
          <w:sz w:val="19"/>
        </w:rPr>
        <w:t xml:space="preserve"> </w:t>
      </w:r>
      <w:r>
        <w:rPr>
          <w:color w:val="231F20"/>
          <w:w w:val="110"/>
          <w:sz w:val="19"/>
        </w:rPr>
        <w:t>Talks</w:t>
      </w:r>
      <w:r>
        <w:rPr>
          <w:color w:val="231F20"/>
          <w:spacing w:val="-24"/>
          <w:w w:val="110"/>
          <w:sz w:val="19"/>
        </w:rPr>
        <w:t xml:space="preserve"> </w:t>
      </w:r>
      <w:r>
        <w:rPr>
          <w:color w:val="231F20"/>
          <w:w w:val="110"/>
          <w:sz w:val="19"/>
        </w:rPr>
        <w:t>at the World Trade Organisation will progress during the coming year, but a unique opportunity exists for the UK government to give leadership in this process</w:t>
      </w:r>
    </w:p>
    <w:p w:rsidR="00DC5273" w:rsidRDefault="006E3FAD">
      <w:pPr>
        <w:pStyle w:val="BodyText"/>
        <w:spacing w:before="96" w:line="247" w:lineRule="auto"/>
        <w:ind w:left="260" w:right="778"/>
        <w:jc w:val="both"/>
      </w:pPr>
      <w:r>
        <w:br w:type="column"/>
      </w:r>
      <w:r>
        <w:rPr>
          <w:color w:val="231F20"/>
          <w:w w:val="105"/>
        </w:rPr>
        <w:t>and en</w:t>
      </w:r>
      <w:r>
        <w:rPr>
          <w:color w:val="231F20"/>
          <w:w w:val="105"/>
        </w:rPr>
        <w:t>sure that the rhetoric of a ‘development’ round becomes a reality and the interests of poorer nations are safeguarded.</w:t>
      </w:r>
    </w:p>
    <w:p w:rsidR="00DC5273" w:rsidRDefault="00DC5273">
      <w:pPr>
        <w:pStyle w:val="BodyText"/>
        <w:spacing w:before="11"/>
      </w:pPr>
    </w:p>
    <w:p w:rsidR="00DC5273" w:rsidRDefault="006E3FAD">
      <w:pPr>
        <w:pStyle w:val="ListParagraph"/>
        <w:numPr>
          <w:ilvl w:val="1"/>
          <w:numId w:val="90"/>
        </w:numPr>
        <w:tabs>
          <w:tab w:val="left" w:pos="941"/>
        </w:tabs>
        <w:spacing w:line="247" w:lineRule="auto"/>
        <w:ind w:left="260" w:right="777" w:firstLine="0"/>
        <w:jc w:val="both"/>
        <w:rPr>
          <w:sz w:val="19"/>
        </w:rPr>
      </w:pPr>
      <w:r>
        <w:rPr>
          <w:color w:val="231F20"/>
          <w:w w:val="105"/>
          <w:sz w:val="19"/>
        </w:rPr>
        <w:t>All the major development non-governmental organisations (NGOs) are in the throes of planning a co-ordinated campaign for 2005, using ex</w:t>
      </w:r>
      <w:r>
        <w:rPr>
          <w:color w:val="231F20"/>
          <w:w w:val="105"/>
          <w:sz w:val="19"/>
        </w:rPr>
        <w:t xml:space="preserve">isting plans such as Comic Relief </w:t>
      </w:r>
      <w:r>
        <w:rPr>
          <w:color w:val="231F20"/>
          <w:spacing w:val="-3"/>
          <w:w w:val="105"/>
          <w:sz w:val="19"/>
        </w:rPr>
        <w:t xml:space="preserve">Day,  </w:t>
      </w:r>
      <w:r>
        <w:rPr>
          <w:color w:val="231F20"/>
          <w:w w:val="105"/>
          <w:sz w:val="19"/>
        </w:rPr>
        <w:t xml:space="preserve">the Week of Global Action  for Trade Justice </w:t>
      </w:r>
      <w:r>
        <w:rPr>
          <w:color w:val="231F20"/>
          <w:spacing w:val="-6"/>
          <w:w w:val="105"/>
          <w:sz w:val="19"/>
        </w:rPr>
        <w:t xml:space="preserve">(10-16  </w:t>
      </w:r>
      <w:r>
        <w:rPr>
          <w:color w:val="231F20"/>
          <w:w w:val="105"/>
          <w:sz w:val="19"/>
        </w:rPr>
        <w:t>April) and the G8 Summit in  the UK in June. The intention is that this campaign will be unprecedented in size and scope, be populist in its message but seek to see tangible results. At the time   of going to print a catchy title had not yet been agreed on</w:t>
      </w:r>
      <w:r>
        <w:rPr>
          <w:color w:val="231F20"/>
          <w:w w:val="105"/>
          <w:sz w:val="19"/>
        </w:rPr>
        <w:t>. We are working ecumenically towards a specific contribution</w:t>
      </w:r>
      <w:r>
        <w:rPr>
          <w:color w:val="231F20"/>
          <w:spacing w:val="12"/>
          <w:w w:val="105"/>
          <w:sz w:val="19"/>
        </w:rPr>
        <w:t xml:space="preserve"> </w:t>
      </w:r>
      <w:r>
        <w:rPr>
          <w:color w:val="231F20"/>
          <w:w w:val="105"/>
          <w:sz w:val="19"/>
        </w:rPr>
        <w:t>from</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churches</w:t>
      </w:r>
      <w:r>
        <w:rPr>
          <w:color w:val="231F20"/>
          <w:spacing w:val="12"/>
          <w:w w:val="105"/>
          <w:sz w:val="19"/>
        </w:rPr>
        <w:t xml:space="preserve"> </w:t>
      </w:r>
      <w:r>
        <w:rPr>
          <w:color w:val="231F20"/>
          <w:w w:val="105"/>
          <w:sz w:val="19"/>
        </w:rPr>
        <w:t>to</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2005</w:t>
      </w:r>
      <w:r>
        <w:rPr>
          <w:color w:val="231F20"/>
          <w:spacing w:val="12"/>
          <w:w w:val="105"/>
          <w:sz w:val="19"/>
        </w:rPr>
        <w:t xml:space="preserve"> </w:t>
      </w:r>
      <w:r>
        <w:rPr>
          <w:color w:val="231F20"/>
          <w:w w:val="105"/>
          <w:sz w:val="19"/>
        </w:rPr>
        <w:t>campaign.</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rPr>
          <w:sz w:val="20"/>
        </w:rPr>
      </w:pPr>
    </w:p>
    <w:p w:rsidR="00DC5273" w:rsidRDefault="00DC5273">
      <w:pPr>
        <w:pStyle w:val="BodyText"/>
        <w:spacing w:before="3"/>
        <w:rPr>
          <w:sz w:val="23"/>
        </w:rPr>
      </w:pPr>
    </w:p>
    <w:p w:rsidR="00DC5273" w:rsidRDefault="006E3FAD">
      <w:pPr>
        <w:pStyle w:val="BodyText"/>
        <w:ind w:left="260"/>
        <w:rPr>
          <w:sz w:val="20"/>
        </w:rPr>
      </w:pPr>
      <w:r>
        <w:rPr>
          <w:sz w:val="20"/>
        </w:rPr>
      </w:r>
      <w:r>
        <w:rPr>
          <w:sz w:val="20"/>
        </w:rPr>
        <w:pict>
          <v:group id="_x0000_s1584" style="width:476.25pt;height:253.5pt;mso-position-horizontal-relative:char;mso-position-vertical-relative:line" coordsize="9525,5070">
            <v:rect id="_x0000_s1592" style="position:absolute;left:10;top:414;width:9505;height:4645" filled="f" strokecolor="#231f20" strokeweight="1pt"/>
            <v:rect id="_x0000_s1591" style="position:absolute;left:10;top:10;width:9505;height:463" fillcolor="#231f20" stroked="f"/>
            <v:rect id="_x0000_s1590" style="position:absolute;left:10;top:10;width:9505;height:463" filled="f" strokecolor="#231f20" strokeweight="1pt"/>
            <v:shape id="_x0000_s1589" type="#_x0000_t202" style="position:absolute;left:586;top:77;width:1927;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8"/>
                        <w:w w:val="105"/>
                        <w:sz w:val="28"/>
                      </w:rPr>
                      <w:t>18</w:t>
                    </w:r>
                  </w:p>
                </w:txbxContent>
              </v:textbox>
            </v:shape>
            <v:shape id="_x0000_s1588" type="#_x0000_t202" style="position:absolute;left:6078;top:77;width:2785;height:352" filled="f" stroked="f">
              <v:textbox inset="0,0,0,0">
                <w:txbxContent>
                  <w:p w:rsidR="00DC5273" w:rsidRDefault="006E3FAD">
                    <w:pPr>
                      <w:spacing w:line="347" w:lineRule="exact"/>
                      <w:rPr>
                        <w:rFonts w:ascii="Palatino"/>
                        <w:b/>
                        <w:sz w:val="28"/>
                      </w:rPr>
                    </w:pPr>
                    <w:r>
                      <w:rPr>
                        <w:rFonts w:ascii="Palatino"/>
                        <w:b/>
                        <w:color w:val="FFFFFF"/>
                        <w:sz w:val="28"/>
                      </w:rPr>
                      <w:t>Commitment for Life</w:t>
                    </w:r>
                  </w:p>
                </w:txbxContent>
              </v:textbox>
            </v:shape>
            <v:shape id="_x0000_s1587" type="#_x0000_t202" style="position:absolute;left:983;top:1277;width:8257;height:335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welcomes the continuing and significant growth in the number of local churches participating in Commitment for Life and the consequent increase in funds raised and campaigning activity;</w:t>
                    </w:r>
                  </w:p>
                  <w:p w:rsidR="00DC5273" w:rsidRDefault="006E3FAD">
                    <w:pPr>
                      <w:spacing w:line="244" w:lineRule="auto"/>
                      <w:ind w:right="19"/>
                      <w:jc w:val="both"/>
                      <w:rPr>
                        <w:rFonts w:ascii="Myriad Pro"/>
                        <w:b/>
                        <w:sz w:val="19"/>
                      </w:rPr>
                    </w:pPr>
                    <w:r>
                      <w:rPr>
                        <w:rFonts w:ascii="Myriad Pro"/>
                        <w:b/>
                        <w:color w:val="231F20"/>
                        <w:w w:val="105"/>
                        <w:sz w:val="19"/>
                      </w:rPr>
                      <w:t>recognizes the personal effort in promoting the programme put in by ad</w:t>
                    </w:r>
                    <w:r>
                      <w:rPr>
                        <w:rFonts w:ascii="Myriad Pro"/>
                        <w:b/>
                        <w:color w:val="231F20"/>
                        <w:w w:val="105"/>
                        <w:sz w:val="19"/>
                      </w:rPr>
                      <w:t>vocates in each synod and the effective work of the Director and Programme Assistant;</w:t>
                    </w:r>
                  </w:p>
                  <w:p w:rsidR="00DC5273" w:rsidRDefault="006E3FAD">
                    <w:pPr>
                      <w:spacing w:line="244" w:lineRule="auto"/>
                      <w:rPr>
                        <w:rFonts w:ascii="Myriad Pro"/>
                        <w:b/>
                        <w:sz w:val="19"/>
                      </w:rPr>
                    </w:pPr>
                    <w:r>
                      <w:rPr>
                        <w:rFonts w:ascii="Myriad Pro"/>
                        <w:b/>
                        <w:color w:val="231F20"/>
                        <w:w w:val="105"/>
                        <w:sz w:val="19"/>
                      </w:rPr>
                      <w:t>notes that although there is a continuing focus on partners, through Christian Aid, in four countries, there is an increased and growing emphasis on campaigning for econo</w:t>
                    </w:r>
                    <w:r>
                      <w:rPr>
                        <w:rFonts w:ascii="Myriad Pro"/>
                        <w:b/>
                        <w:color w:val="231F20"/>
                        <w:w w:val="105"/>
                        <w:sz w:val="19"/>
                      </w:rPr>
                      <w:t>mic justice; notes the closer relationship between Commitment for Life and the International Relations office and commends to churches the new leaflet produced jointly by both programmes; agrees that the disbursement of Commitment for Life income shall rem</w:t>
                    </w:r>
                    <w:r>
                      <w:rPr>
                        <w:rFonts w:ascii="Myriad Pro"/>
                        <w:b/>
                        <w:color w:val="231F20"/>
                        <w:w w:val="105"/>
                        <w:sz w:val="19"/>
                      </w:rPr>
                      <w:t>ain at 75% going to our partners via Christian Aid, 10% for World Development Movement and 15% for Grants and Advocacy;</w:t>
                    </w:r>
                  </w:p>
                  <w:p w:rsidR="00DC5273" w:rsidRDefault="006E3FAD">
                    <w:pPr>
                      <w:spacing w:line="244" w:lineRule="auto"/>
                      <w:rPr>
                        <w:rFonts w:ascii="Myriad Pro"/>
                        <w:b/>
                        <w:sz w:val="19"/>
                      </w:rPr>
                    </w:pPr>
                    <w:r>
                      <w:rPr>
                        <w:rFonts w:ascii="Myriad Pro"/>
                        <w:b/>
                        <w:color w:val="231F20"/>
                        <w:w w:val="105"/>
                        <w:sz w:val="19"/>
                      </w:rPr>
                      <w:t>therefore urges non-participating churches, large and small, to join the Commitment for Life programme, a mission priority of the church</w:t>
                    </w:r>
                    <w:r>
                      <w:rPr>
                        <w:rFonts w:ascii="Myriad Pro"/>
                        <w:b/>
                        <w:color w:val="231F20"/>
                        <w:w w:val="105"/>
                        <w:sz w:val="19"/>
                      </w:rPr>
                      <w:t>, and in the work for justice and peace.</w:t>
                    </w:r>
                  </w:p>
                </w:txbxContent>
              </v:textbox>
            </v:shape>
            <v:shape id="_x0000_s1586" type="#_x0000_t202" style="position:absolute;left:303;top:1277;width:202;height:3116" filled="f" stroked="f">
              <v:textbox inset="0,0,0,0">
                <w:txbxContent>
                  <w:p w:rsidR="00DC5273" w:rsidRDefault="006E3FAD">
                    <w:pPr>
                      <w:rPr>
                        <w:rFonts w:ascii="Myriad Pro"/>
                        <w:b/>
                        <w:sz w:val="19"/>
                      </w:rPr>
                    </w:pPr>
                    <w:r>
                      <w:rPr>
                        <w:rFonts w:ascii="Myriad Pro"/>
                        <w:b/>
                        <w:color w:val="231F20"/>
                        <w:spacing w:val="-3"/>
                        <w:w w:val="105"/>
                        <w:sz w:val="19"/>
                      </w:rPr>
                      <w:t>a)</w:t>
                    </w:r>
                  </w:p>
                  <w:p w:rsidR="00DC5273" w:rsidRDefault="00DC5273">
                    <w:pPr>
                      <w:rPr>
                        <w:rFonts w:ascii="Myriad Pro"/>
                        <w:b/>
                        <w:sz w:val="24"/>
                      </w:rPr>
                    </w:pPr>
                  </w:p>
                  <w:p w:rsidR="00DC5273" w:rsidRDefault="006E3FAD">
                    <w:pPr>
                      <w:spacing w:before="187"/>
                      <w:rPr>
                        <w:rFonts w:ascii="Myriad Pro"/>
                        <w:b/>
                        <w:sz w:val="19"/>
                      </w:rPr>
                    </w:pPr>
                    <w:r>
                      <w:rPr>
                        <w:rFonts w:ascii="Myriad Pro"/>
                        <w:b/>
                        <w:color w:val="231F20"/>
                        <w:w w:val="105"/>
                        <w:sz w:val="19"/>
                      </w:rPr>
                      <w:t>b)</w:t>
                    </w:r>
                  </w:p>
                  <w:p w:rsidR="00DC5273" w:rsidRDefault="00DC5273">
                    <w:pPr>
                      <w:spacing w:before="9"/>
                      <w:rPr>
                        <w:rFonts w:ascii="Myriad Pro"/>
                        <w:b/>
                        <w:sz w:val="19"/>
                      </w:rPr>
                    </w:pPr>
                  </w:p>
                  <w:p w:rsidR="00DC5273" w:rsidRDefault="006E3FAD">
                    <w:pPr>
                      <w:rPr>
                        <w:rFonts w:ascii="Myriad Pro"/>
                        <w:b/>
                        <w:sz w:val="19"/>
                      </w:rPr>
                    </w:pPr>
                    <w:r>
                      <w:rPr>
                        <w:rFonts w:ascii="Myriad Pro"/>
                        <w:b/>
                        <w:color w:val="231F20"/>
                        <w:w w:val="105"/>
                        <w:sz w:val="19"/>
                      </w:rPr>
                      <w:t>c)</w:t>
                    </w:r>
                  </w:p>
                  <w:p w:rsidR="00DC5273" w:rsidRDefault="00DC5273">
                    <w:pPr>
                      <w:spacing w:before="9"/>
                      <w:rPr>
                        <w:rFonts w:ascii="Myriad Pro"/>
                        <w:b/>
                        <w:sz w:val="19"/>
                      </w:rPr>
                    </w:pPr>
                  </w:p>
                  <w:p w:rsidR="00DC5273" w:rsidRDefault="006E3FAD">
                    <w:pPr>
                      <w:rPr>
                        <w:rFonts w:ascii="Myriad Pro"/>
                        <w:b/>
                        <w:sz w:val="19"/>
                      </w:rPr>
                    </w:pPr>
                    <w:r>
                      <w:rPr>
                        <w:rFonts w:ascii="Myriad Pro"/>
                        <w:b/>
                        <w:color w:val="231F20"/>
                        <w:w w:val="105"/>
                        <w:sz w:val="19"/>
                      </w:rPr>
                      <w:t>d)</w:t>
                    </w:r>
                  </w:p>
                  <w:p w:rsidR="00DC5273" w:rsidRDefault="00DC5273">
                    <w:pPr>
                      <w:spacing w:before="9"/>
                      <w:rPr>
                        <w:rFonts w:ascii="Myriad Pro"/>
                        <w:b/>
                        <w:sz w:val="19"/>
                      </w:rPr>
                    </w:pPr>
                  </w:p>
                  <w:p w:rsidR="00DC5273" w:rsidRDefault="006E3FAD">
                    <w:pPr>
                      <w:rPr>
                        <w:rFonts w:ascii="Myriad Pro"/>
                        <w:b/>
                        <w:sz w:val="19"/>
                      </w:rPr>
                    </w:pPr>
                    <w:r>
                      <w:rPr>
                        <w:rFonts w:ascii="Myriad Pro"/>
                        <w:b/>
                        <w:color w:val="231F20"/>
                        <w:w w:val="105"/>
                        <w:sz w:val="19"/>
                      </w:rPr>
                      <w:t>e)</w:t>
                    </w:r>
                  </w:p>
                  <w:p w:rsidR="00DC5273" w:rsidRDefault="00DC5273">
                    <w:pPr>
                      <w:rPr>
                        <w:rFonts w:ascii="Myriad Pro"/>
                        <w:b/>
                        <w:sz w:val="24"/>
                      </w:rPr>
                    </w:pPr>
                  </w:p>
                  <w:p w:rsidR="00DC5273" w:rsidRDefault="006E3FAD">
                    <w:pPr>
                      <w:spacing w:before="188"/>
                      <w:rPr>
                        <w:rFonts w:ascii="Myriad Pro"/>
                        <w:b/>
                        <w:sz w:val="19"/>
                      </w:rPr>
                    </w:pPr>
                    <w:r>
                      <w:rPr>
                        <w:rFonts w:ascii="Myriad Pro"/>
                        <w:b/>
                        <w:color w:val="231F20"/>
                        <w:spacing w:val="3"/>
                        <w:w w:val="105"/>
                        <w:sz w:val="19"/>
                      </w:rPr>
                      <w:t>f)</w:t>
                    </w:r>
                  </w:p>
                </w:txbxContent>
              </v:textbox>
            </v:shape>
            <v:shape id="_x0000_s1585" type="#_x0000_t202" style="position:absolute;left:303;top:797;width:1652;height:236" filled="f" stroked="f">
              <v:textbox inset="0,0,0,0">
                <w:txbxContent>
                  <w:p w:rsidR="00DC5273" w:rsidRDefault="006E3FAD">
                    <w:pPr>
                      <w:rPr>
                        <w:rFonts w:ascii="Myriad Pro"/>
                        <w:b/>
                        <w:sz w:val="19"/>
                      </w:rPr>
                    </w:pPr>
                    <w:r>
                      <w:rPr>
                        <w:rFonts w:ascii="Myriad Pro"/>
                        <w:b/>
                        <w:color w:val="231F20"/>
                        <w:w w:val="105"/>
                        <w:sz w:val="19"/>
                      </w:rPr>
                      <w:t>General Assembly</w:t>
                    </w:r>
                  </w:p>
                </w:txbxContent>
              </v:textbox>
            </v:shape>
            <w10:anchorlock/>
          </v:group>
        </w:pict>
      </w:r>
    </w:p>
    <w:p w:rsidR="00DC5273" w:rsidRDefault="00DC5273">
      <w:pPr>
        <w:pStyle w:val="BodyText"/>
        <w:rPr>
          <w:sz w:val="20"/>
        </w:rPr>
      </w:pPr>
    </w:p>
    <w:p w:rsidR="00DC5273" w:rsidRDefault="006E3FAD">
      <w:pPr>
        <w:pStyle w:val="BodyText"/>
        <w:spacing w:before="5"/>
        <w:rPr>
          <w:sz w:val="18"/>
        </w:rPr>
      </w:pPr>
      <w:r>
        <w:pict>
          <v:group id="_x0000_s1575" style="position:absolute;margin-left:51pt;margin-top:13.25pt;width:476.25pt;height:209.8pt;z-index:-251726848;mso-wrap-distance-left:0;mso-wrap-distance-right:0;mso-position-horizontal-relative:page" coordorigin="1020,265" coordsize="9525,4196">
            <v:rect id="_x0000_s1583" style="position:absolute;left:1030;top:679;width:9505;height:3771" filled="f" strokecolor="#231f20" strokeweight="1pt"/>
            <v:rect id="_x0000_s1582" style="position:absolute;left:1030;top:274;width:9505;height:463" fillcolor="#231f20" stroked="f"/>
            <v:rect id="_x0000_s1581" style="position:absolute;left:1030;top:274;width:9505;height:463" filled="f" strokecolor="#231f20" strokeweight="1pt"/>
            <v:shape id="_x0000_s1580" type="#_x0000_t202" style="position:absolute;left:1607;top:341;width:1926;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9"/>
                        <w:w w:val="105"/>
                        <w:sz w:val="28"/>
                      </w:rPr>
                      <w:t>19</w:t>
                    </w:r>
                  </w:p>
                </w:txbxContent>
              </v:textbox>
            </v:shape>
            <v:shape id="_x0000_s1579" type="#_x0000_t202" style="position:absolute;left:7551;top:341;width:2332;height:352" filled="f" stroked="f">
              <v:textbox inset="0,0,0,0">
                <w:txbxContent>
                  <w:p w:rsidR="00DC5273" w:rsidRDefault="006E3FAD">
                    <w:pPr>
                      <w:spacing w:line="347" w:lineRule="exact"/>
                      <w:rPr>
                        <w:rFonts w:ascii="Palatino"/>
                        <w:b/>
                        <w:sz w:val="28"/>
                      </w:rPr>
                    </w:pPr>
                    <w:r>
                      <w:rPr>
                        <w:rFonts w:ascii="Palatino"/>
                        <w:b/>
                        <w:color w:val="FFFFFF"/>
                        <w:w w:val="105"/>
                        <w:sz w:val="28"/>
                      </w:rPr>
                      <w:t xml:space="preserve">The </w:t>
                    </w:r>
                    <w:r>
                      <w:rPr>
                        <w:rFonts w:ascii="Palatino"/>
                        <w:b/>
                        <w:color w:val="FFFFFF"/>
                        <w:spacing w:val="-3"/>
                        <w:w w:val="105"/>
                        <w:sz w:val="28"/>
                      </w:rPr>
                      <w:t>Environment</w:t>
                    </w:r>
                  </w:p>
                </w:txbxContent>
              </v:textbox>
            </v:shape>
            <v:shape id="_x0000_s1578" type="#_x0000_t202" style="position:absolute;left:2003;top:1541;width:8258;height:2396" filled="f" stroked="f">
              <v:textbox inset="0,0,0,0">
                <w:txbxContent>
                  <w:p w:rsidR="00DC5273" w:rsidRDefault="006E3FAD">
                    <w:pPr>
                      <w:spacing w:line="244" w:lineRule="auto"/>
                      <w:ind w:right="18"/>
                      <w:rPr>
                        <w:rFonts w:ascii="Myriad Pro" w:hAnsi="Myriad Pro"/>
                        <w:b/>
                        <w:sz w:val="19"/>
                      </w:rPr>
                    </w:pPr>
                    <w:r>
                      <w:rPr>
                        <w:rFonts w:ascii="Myriad Pro" w:hAnsi="Myriad Pro"/>
                        <w:b/>
                        <w:color w:val="231F20"/>
                        <w:w w:val="105"/>
                        <w:sz w:val="19"/>
                      </w:rPr>
                      <w:t xml:space="preserve">affirms its commitment to the Five Marks of Mission with their call to the people of God to </w:t>
                    </w:r>
                    <w:r>
                      <w:rPr>
                        <w:rFonts w:ascii="Myriad Pro" w:hAnsi="Myriad Pro"/>
                        <w:b/>
                        <w:color w:val="231F20"/>
                        <w:spacing w:val="40"/>
                        <w:w w:val="105"/>
                        <w:sz w:val="19"/>
                      </w:rPr>
                      <w:t xml:space="preserve"> </w:t>
                    </w:r>
                    <w:r>
                      <w:rPr>
                        <w:rFonts w:ascii="Myriad Pro" w:hAnsi="Myriad Pro"/>
                        <w:b/>
                        <w:color w:val="231F20"/>
                        <w:w w:val="105"/>
                        <w:sz w:val="19"/>
                      </w:rPr>
                      <w:t xml:space="preserve">be faithful stewards of God’s creation and to seek to sustain and renew the life of the earth; welcomes and endorses </w:t>
                    </w:r>
                    <w:r>
                      <w:rPr>
                        <w:rFonts w:ascii="Myriad Pro" w:hAnsi="Myriad Pro"/>
                        <w:b/>
                        <w:color w:val="231F20"/>
                        <w:spacing w:val="-3"/>
                        <w:w w:val="105"/>
                        <w:sz w:val="19"/>
                      </w:rPr>
                      <w:t xml:space="preserve">‘An </w:t>
                    </w:r>
                    <w:r>
                      <w:rPr>
                        <w:rFonts w:ascii="Myriad Pro" w:hAnsi="Myriad Pro"/>
                        <w:b/>
                        <w:color w:val="231F20"/>
                        <w:w w:val="105"/>
                        <w:sz w:val="19"/>
                      </w:rPr>
                      <w:t>environmental policy for the United Reform</w:t>
                    </w:r>
                    <w:r>
                      <w:rPr>
                        <w:rFonts w:ascii="Myriad Pro" w:hAnsi="Myriad Pro"/>
                        <w:b/>
                        <w:color w:val="231F20"/>
                        <w:w w:val="105"/>
                        <w:sz w:val="19"/>
                      </w:rPr>
                      <w:t>ed Church’; commends churches that have engaged with the United Reformed Church ‘Roots and Branches’ pack and the subsequent ecumenical ‘Eco-Congregation’ project; congratulates Zion United Reformed Church Northallerton and Christ Church URC/Methodist Chur</w:t>
                    </w:r>
                    <w:r>
                      <w:rPr>
                        <w:rFonts w:ascii="Myriad Pro" w:hAnsi="Myriad Pro"/>
                        <w:b/>
                        <w:color w:val="231F20"/>
                        <w:w w:val="105"/>
                        <w:sz w:val="19"/>
                      </w:rPr>
                      <w:t>ch Ross- on-Wye on gaining the Eco-Congregation Award; and encourages other churches to follow their</w:t>
                    </w:r>
                    <w:r>
                      <w:rPr>
                        <w:rFonts w:ascii="Myriad Pro" w:hAnsi="Myriad Pro"/>
                        <w:b/>
                        <w:color w:val="231F20"/>
                        <w:spacing w:val="4"/>
                        <w:w w:val="105"/>
                        <w:sz w:val="19"/>
                      </w:rPr>
                      <w:t xml:space="preserve"> </w:t>
                    </w:r>
                    <w:r>
                      <w:rPr>
                        <w:rFonts w:ascii="Myriad Pro" w:hAnsi="Myriad Pro"/>
                        <w:b/>
                        <w:color w:val="231F20"/>
                        <w:w w:val="105"/>
                        <w:sz w:val="19"/>
                      </w:rPr>
                      <w:t>lead;</w:t>
                    </w:r>
                  </w:p>
                  <w:p w:rsidR="00DC5273" w:rsidRDefault="006E3FAD">
                    <w:pPr>
                      <w:spacing w:line="244" w:lineRule="auto"/>
                      <w:ind w:right="59"/>
                      <w:rPr>
                        <w:rFonts w:ascii="Myriad Pro"/>
                        <w:b/>
                        <w:sz w:val="19"/>
                      </w:rPr>
                    </w:pPr>
                    <w:r>
                      <w:rPr>
                        <w:rFonts w:ascii="Myriad Pro"/>
                        <w:b/>
                        <w:color w:val="231F20"/>
                        <w:w w:val="105"/>
                        <w:sz w:val="19"/>
                      </w:rPr>
                      <w:t>pledges its support for Operation Noah, an initiative of the Christian Ecology Link seeking to raise awareness of, and promote action around, the iss</w:t>
                    </w:r>
                    <w:r>
                      <w:rPr>
                        <w:rFonts w:ascii="Myriad Pro"/>
                        <w:b/>
                        <w:color w:val="231F20"/>
                        <w:w w:val="105"/>
                        <w:sz w:val="19"/>
                      </w:rPr>
                      <w:t>ue of climate change.</w:t>
                    </w:r>
                  </w:p>
                </w:txbxContent>
              </v:textbox>
            </v:shape>
            <v:shape id="_x0000_s1577" type="#_x0000_t202" style="position:absolute;left:1323;top:1541;width:202;height:2156" filled="f" stroked="f">
              <v:textbox inset="0,0,0,0">
                <w:txbxContent>
                  <w:p w:rsidR="00DC5273" w:rsidRDefault="006E3FAD">
                    <w:pPr>
                      <w:rPr>
                        <w:rFonts w:ascii="Myriad Pro"/>
                        <w:b/>
                        <w:sz w:val="19"/>
                      </w:rPr>
                    </w:pPr>
                    <w:r>
                      <w:rPr>
                        <w:rFonts w:ascii="Myriad Pro"/>
                        <w:b/>
                        <w:color w:val="231F20"/>
                        <w:spacing w:val="-3"/>
                        <w:w w:val="105"/>
                        <w:sz w:val="19"/>
                      </w:rPr>
                      <w:t>a)</w:t>
                    </w:r>
                  </w:p>
                  <w:p w:rsidR="00DC5273" w:rsidRDefault="00DC5273">
                    <w:pPr>
                      <w:spacing w:before="9"/>
                      <w:rPr>
                        <w:rFonts w:ascii="Myriad Pro"/>
                        <w:b/>
                        <w:sz w:val="19"/>
                      </w:rPr>
                    </w:pPr>
                  </w:p>
                  <w:p w:rsidR="00DC5273" w:rsidRDefault="006E3FAD">
                    <w:pPr>
                      <w:rPr>
                        <w:rFonts w:ascii="Myriad Pro"/>
                        <w:b/>
                        <w:sz w:val="19"/>
                      </w:rPr>
                    </w:pPr>
                    <w:r>
                      <w:rPr>
                        <w:rFonts w:ascii="Myriad Pro"/>
                        <w:b/>
                        <w:color w:val="231F20"/>
                        <w:w w:val="105"/>
                        <w:sz w:val="19"/>
                      </w:rPr>
                      <w:t>b)</w:t>
                    </w:r>
                  </w:p>
                  <w:p w:rsidR="00DC5273" w:rsidRDefault="006E3FAD">
                    <w:pPr>
                      <w:spacing w:before="4"/>
                      <w:rPr>
                        <w:rFonts w:ascii="Myriad Pro"/>
                        <w:b/>
                        <w:sz w:val="19"/>
                      </w:rPr>
                    </w:pPr>
                    <w:r>
                      <w:rPr>
                        <w:rFonts w:ascii="Myriad Pro"/>
                        <w:b/>
                        <w:color w:val="231F20"/>
                        <w:w w:val="105"/>
                        <w:sz w:val="19"/>
                      </w:rPr>
                      <w:t>c)</w:t>
                    </w:r>
                  </w:p>
                  <w:p w:rsidR="00DC5273" w:rsidRDefault="00DC5273">
                    <w:pPr>
                      <w:rPr>
                        <w:rFonts w:ascii="Myriad Pro"/>
                        <w:b/>
                        <w:sz w:val="24"/>
                      </w:rPr>
                    </w:pPr>
                  </w:p>
                  <w:p w:rsidR="00DC5273" w:rsidRDefault="00DC5273">
                    <w:pPr>
                      <w:rPr>
                        <w:rFonts w:ascii="Myriad Pro"/>
                        <w:b/>
                        <w:sz w:val="24"/>
                      </w:rPr>
                    </w:pPr>
                  </w:p>
                  <w:p w:rsidR="00DC5273" w:rsidRDefault="00DC5273">
                    <w:pPr>
                      <w:spacing w:before="11"/>
                      <w:rPr>
                        <w:rFonts w:ascii="Myriad Pro"/>
                        <w:b/>
                        <w:sz w:val="29"/>
                      </w:rPr>
                    </w:pPr>
                  </w:p>
                  <w:p w:rsidR="00DC5273" w:rsidRDefault="006E3FAD">
                    <w:pPr>
                      <w:rPr>
                        <w:rFonts w:ascii="Myriad Pro"/>
                        <w:b/>
                        <w:sz w:val="19"/>
                      </w:rPr>
                    </w:pPr>
                    <w:r>
                      <w:rPr>
                        <w:rFonts w:ascii="Myriad Pro"/>
                        <w:b/>
                        <w:color w:val="231F20"/>
                        <w:w w:val="105"/>
                        <w:sz w:val="19"/>
                      </w:rPr>
                      <w:t>d)</w:t>
                    </w:r>
                  </w:p>
                </w:txbxContent>
              </v:textbox>
            </v:shape>
            <v:shape id="_x0000_s1576" type="#_x0000_t202" style="position:absolute;left:1323;top:1061;width:1652;height:236" filled="f" stroked="f">
              <v:textbox inset="0,0,0,0">
                <w:txbxContent>
                  <w:p w:rsidR="00DC5273" w:rsidRDefault="006E3FAD">
                    <w:pPr>
                      <w:rPr>
                        <w:rFonts w:ascii="Myriad Pro"/>
                        <w:b/>
                        <w:sz w:val="19"/>
                      </w:rPr>
                    </w:pPr>
                    <w:r>
                      <w:rPr>
                        <w:rFonts w:ascii="Myriad Pro"/>
                        <w:b/>
                        <w:color w:val="231F20"/>
                        <w:w w:val="105"/>
                        <w:sz w:val="19"/>
                      </w:rPr>
                      <w:t>General Assembly</w:t>
                    </w:r>
                  </w:p>
                </w:txbxContent>
              </v:textbox>
            </v:shape>
            <w10:wrap type="topAndBottom" anchorx="page"/>
          </v:group>
        </w:pict>
      </w:r>
    </w:p>
    <w:p w:rsidR="00DC5273" w:rsidRDefault="00DC5273">
      <w:pPr>
        <w:rPr>
          <w:sz w:val="18"/>
        </w:rPr>
        <w:sectPr w:rsidR="00DC5273">
          <w:type w:val="continuous"/>
          <w:pgSz w:w="11910" w:h="16840"/>
          <w:pgMar w:top="40" w:right="580" w:bottom="0" w:left="760" w:header="720" w:footer="720" w:gutter="0"/>
          <w:cols w:space="720"/>
        </w:sectPr>
      </w:pPr>
    </w:p>
    <w:p w:rsidR="00DC5273" w:rsidRDefault="006E3FAD">
      <w:pPr>
        <w:spacing w:before="174" w:line="225" w:lineRule="auto"/>
        <w:ind w:left="600" w:right="650"/>
        <w:rPr>
          <w:rFonts w:ascii="Palatino"/>
          <w:b/>
          <w:sz w:val="24"/>
        </w:rPr>
      </w:pPr>
      <w:r>
        <w:rPr>
          <w:rFonts w:ascii="Palatino"/>
          <w:b/>
          <w:color w:val="231F20"/>
          <w:sz w:val="24"/>
        </w:rPr>
        <w:t>An Environmental Policy for the United Reformed Church</w:t>
      </w:r>
    </w:p>
    <w:p w:rsidR="00DC5273" w:rsidRDefault="006E3FAD">
      <w:pPr>
        <w:pStyle w:val="Heading8"/>
        <w:numPr>
          <w:ilvl w:val="2"/>
          <w:numId w:val="90"/>
        </w:numPr>
        <w:tabs>
          <w:tab w:val="left" w:pos="1280"/>
          <w:tab w:val="left" w:pos="1281"/>
        </w:tabs>
        <w:spacing w:before="232"/>
        <w:jc w:val="both"/>
      </w:pPr>
      <w:r>
        <w:rPr>
          <w:color w:val="231F20"/>
          <w:w w:val="105"/>
        </w:rPr>
        <w:t>Introduction</w:t>
      </w:r>
    </w:p>
    <w:p w:rsidR="00DC5273" w:rsidRDefault="00DC5273">
      <w:pPr>
        <w:pStyle w:val="BodyText"/>
        <w:spacing w:before="3"/>
        <w:rPr>
          <w:rFonts w:ascii="Myriad Pro"/>
          <w:b/>
          <w:sz w:val="20"/>
        </w:rPr>
      </w:pPr>
    </w:p>
    <w:p w:rsidR="00DC5273" w:rsidRDefault="006E3FAD">
      <w:pPr>
        <w:pStyle w:val="ListParagraph"/>
        <w:numPr>
          <w:ilvl w:val="3"/>
          <w:numId w:val="90"/>
        </w:numPr>
        <w:tabs>
          <w:tab w:val="left" w:pos="1280"/>
          <w:tab w:val="left" w:pos="1281"/>
        </w:tabs>
        <w:spacing w:before="1" w:line="247" w:lineRule="auto"/>
        <w:ind w:left="600" w:hanging="1"/>
        <w:jc w:val="both"/>
        <w:rPr>
          <w:color w:val="231F20"/>
          <w:sz w:val="19"/>
        </w:rPr>
      </w:pPr>
      <w:r>
        <w:rPr>
          <w:color w:val="231F20"/>
          <w:w w:val="110"/>
          <w:sz w:val="19"/>
        </w:rPr>
        <w:t>For the past five or more years the United Reformed Church has been engaged in a thorough examination of its ideas of mission and the degree  to which ideas are turned into reality in the life of</w:t>
      </w:r>
      <w:r>
        <w:rPr>
          <w:color w:val="231F20"/>
          <w:spacing w:val="-21"/>
          <w:w w:val="110"/>
          <w:sz w:val="19"/>
        </w:rPr>
        <w:t xml:space="preserve"> </w:t>
      </w:r>
      <w:r>
        <w:rPr>
          <w:color w:val="231F20"/>
          <w:w w:val="110"/>
          <w:sz w:val="19"/>
        </w:rPr>
        <w:t>the Church.</w:t>
      </w:r>
      <w:r>
        <w:rPr>
          <w:color w:val="231F20"/>
          <w:spacing w:val="15"/>
          <w:w w:val="110"/>
          <w:sz w:val="19"/>
        </w:rPr>
        <w:t xml:space="preserve"> </w:t>
      </w:r>
      <w:r>
        <w:rPr>
          <w:color w:val="231F20"/>
          <w:w w:val="110"/>
          <w:sz w:val="19"/>
        </w:rPr>
        <w:t>One</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tools</w:t>
      </w:r>
      <w:r>
        <w:rPr>
          <w:color w:val="231F20"/>
          <w:spacing w:val="-16"/>
          <w:w w:val="110"/>
          <w:sz w:val="19"/>
        </w:rPr>
        <w:t xml:space="preserve"> </w:t>
      </w:r>
      <w:r>
        <w:rPr>
          <w:color w:val="231F20"/>
          <w:w w:val="110"/>
          <w:sz w:val="19"/>
        </w:rPr>
        <w:t>used</w:t>
      </w:r>
      <w:r>
        <w:rPr>
          <w:color w:val="231F20"/>
          <w:spacing w:val="-17"/>
          <w:w w:val="110"/>
          <w:sz w:val="19"/>
        </w:rPr>
        <w:t xml:space="preserve"> </w:t>
      </w:r>
      <w:r>
        <w:rPr>
          <w:color w:val="231F20"/>
          <w:w w:val="110"/>
          <w:sz w:val="19"/>
        </w:rPr>
        <w:t>has</w:t>
      </w:r>
      <w:r>
        <w:rPr>
          <w:color w:val="231F20"/>
          <w:spacing w:val="-16"/>
          <w:w w:val="110"/>
          <w:sz w:val="19"/>
        </w:rPr>
        <w:t xml:space="preserve"> </w:t>
      </w:r>
      <w:r>
        <w:rPr>
          <w:color w:val="231F20"/>
          <w:w w:val="110"/>
          <w:sz w:val="19"/>
        </w:rPr>
        <w:t>been</w:t>
      </w:r>
      <w:r>
        <w:rPr>
          <w:color w:val="231F20"/>
          <w:spacing w:val="-17"/>
          <w:w w:val="110"/>
          <w:sz w:val="19"/>
        </w:rPr>
        <w:t xml:space="preserve"> </w:t>
      </w:r>
      <w:r>
        <w:rPr>
          <w:i/>
          <w:color w:val="231F20"/>
          <w:w w:val="110"/>
          <w:sz w:val="19"/>
        </w:rPr>
        <w:t>The</w:t>
      </w:r>
      <w:r>
        <w:rPr>
          <w:i/>
          <w:color w:val="231F20"/>
          <w:spacing w:val="-21"/>
          <w:w w:val="110"/>
          <w:sz w:val="19"/>
        </w:rPr>
        <w:t xml:space="preserve"> </w:t>
      </w:r>
      <w:r>
        <w:rPr>
          <w:i/>
          <w:color w:val="231F20"/>
          <w:w w:val="110"/>
          <w:sz w:val="19"/>
        </w:rPr>
        <w:t>Five</w:t>
      </w:r>
      <w:r>
        <w:rPr>
          <w:i/>
          <w:color w:val="231F20"/>
          <w:spacing w:val="-21"/>
          <w:w w:val="110"/>
          <w:sz w:val="19"/>
        </w:rPr>
        <w:t xml:space="preserve"> </w:t>
      </w:r>
      <w:r>
        <w:rPr>
          <w:i/>
          <w:color w:val="231F20"/>
          <w:w w:val="110"/>
          <w:sz w:val="19"/>
        </w:rPr>
        <w:t>Marks of</w:t>
      </w:r>
      <w:r>
        <w:rPr>
          <w:i/>
          <w:color w:val="231F20"/>
          <w:spacing w:val="-29"/>
          <w:w w:val="110"/>
          <w:sz w:val="19"/>
        </w:rPr>
        <w:t xml:space="preserve"> </w:t>
      </w:r>
      <w:r>
        <w:rPr>
          <w:i/>
          <w:color w:val="231F20"/>
          <w:w w:val="110"/>
          <w:sz w:val="19"/>
        </w:rPr>
        <w:t>Mission</w:t>
      </w:r>
      <w:r>
        <w:rPr>
          <w:color w:val="231F20"/>
          <w:w w:val="110"/>
          <w:sz w:val="19"/>
        </w:rPr>
        <w:t>,</w:t>
      </w:r>
      <w:r>
        <w:rPr>
          <w:color w:val="231F20"/>
          <w:spacing w:val="-26"/>
          <w:w w:val="110"/>
          <w:sz w:val="19"/>
        </w:rPr>
        <w:t xml:space="preserve"> </w:t>
      </w:r>
      <w:r>
        <w:rPr>
          <w:color w:val="231F20"/>
          <w:w w:val="110"/>
          <w:sz w:val="19"/>
        </w:rPr>
        <w:t>first</w:t>
      </w:r>
      <w:r>
        <w:rPr>
          <w:color w:val="231F20"/>
          <w:spacing w:val="-26"/>
          <w:w w:val="110"/>
          <w:sz w:val="19"/>
        </w:rPr>
        <w:t xml:space="preserve"> </w:t>
      </w:r>
      <w:r>
        <w:rPr>
          <w:color w:val="231F20"/>
          <w:w w:val="110"/>
          <w:sz w:val="19"/>
        </w:rPr>
        <w:t>formulated</w:t>
      </w:r>
      <w:r>
        <w:rPr>
          <w:color w:val="231F20"/>
          <w:spacing w:val="-26"/>
          <w:w w:val="110"/>
          <w:sz w:val="19"/>
        </w:rPr>
        <w:t xml:space="preserve"> </w:t>
      </w:r>
      <w:r>
        <w:rPr>
          <w:color w:val="231F20"/>
          <w:w w:val="110"/>
          <w:sz w:val="19"/>
        </w:rPr>
        <w:t>by</w:t>
      </w:r>
      <w:r>
        <w:rPr>
          <w:color w:val="231F20"/>
          <w:spacing w:val="-26"/>
          <w:w w:val="110"/>
          <w:sz w:val="19"/>
        </w:rPr>
        <w:t xml:space="preserve"> </w:t>
      </w:r>
      <w:r>
        <w:rPr>
          <w:color w:val="231F20"/>
          <w:w w:val="110"/>
          <w:sz w:val="19"/>
        </w:rPr>
        <w:t>the</w:t>
      </w:r>
      <w:r>
        <w:rPr>
          <w:color w:val="231F20"/>
          <w:spacing w:val="-26"/>
          <w:w w:val="110"/>
          <w:sz w:val="19"/>
        </w:rPr>
        <w:t xml:space="preserve"> </w:t>
      </w:r>
      <w:r>
        <w:rPr>
          <w:color w:val="231F20"/>
          <w:w w:val="110"/>
          <w:sz w:val="19"/>
        </w:rPr>
        <w:t>Lambeth</w:t>
      </w:r>
      <w:r>
        <w:rPr>
          <w:color w:val="231F20"/>
          <w:spacing w:val="-26"/>
          <w:w w:val="110"/>
          <w:sz w:val="19"/>
        </w:rPr>
        <w:t xml:space="preserve"> </w:t>
      </w:r>
      <w:r>
        <w:rPr>
          <w:color w:val="231F20"/>
          <w:w w:val="110"/>
          <w:sz w:val="19"/>
        </w:rPr>
        <w:t xml:space="preserve">Conference of </w:t>
      </w:r>
      <w:r>
        <w:rPr>
          <w:color w:val="231F20"/>
          <w:spacing w:val="-3"/>
          <w:w w:val="110"/>
          <w:sz w:val="19"/>
        </w:rPr>
        <w:t xml:space="preserve">1988 </w:t>
      </w:r>
      <w:r>
        <w:rPr>
          <w:color w:val="231F20"/>
          <w:w w:val="110"/>
          <w:sz w:val="19"/>
        </w:rPr>
        <w:t xml:space="preserve">and then endorsed in their present form in </w:t>
      </w:r>
      <w:r>
        <w:rPr>
          <w:color w:val="231F20"/>
          <w:spacing w:val="-4"/>
          <w:w w:val="110"/>
          <w:sz w:val="19"/>
        </w:rPr>
        <w:t>1997</w:t>
      </w:r>
      <w:r>
        <w:rPr>
          <w:color w:val="231F20"/>
          <w:spacing w:val="-7"/>
          <w:w w:val="110"/>
          <w:sz w:val="19"/>
        </w:rPr>
        <w:t xml:space="preserve"> </w:t>
      </w:r>
      <w:r>
        <w:rPr>
          <w:color w:val="231F20"/>
          <w:w w:val="110"/>
          <w:sz w:val="19"/>
        </w:rPr>
        <w:t>by</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Forum</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Churches</w:t>
      </w:r>
      <w:r>
        <w:rPr>
          <w:color w:val="231F20"/>
          <w:spacing w:val="-6"/>
          <w:w w:val="110"/>
          <w:sz w:val="19"/>
        </w:rPr>
        <w:t xml:space="preserve"> </w:t>
      </w:r>
      <w:r>
        <w:rPr>
          <w:color w:val="231F20"/>
          <w:w w:val="110"/>
          <w:sz w:val="19"/>
        </w:rPr>
        <w:t>Together</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England:</w:t>
      </w:r>
    </w:p>
    <w:p w:rsidR="00DC5273" w:rsidRDefault="006E3FAD">
      <w:pPr>
        <w:pStyle w:val="ListParagraph"/>
        <w:numPr>
          <w:ilvl w:val="3"/>
          <w:numId w:val="93"/>
        </w:numPr>
        <w:tabs>
          <w:tab w:val="left" w:pos="1280"/>
          <w:tab w:val="left" w:pos="1281"/>
        </w:tabs>
        <w:spacing w:before="8"/>
        <w:jc w:val="left"/>
        <w:rPr>
          <w:sz w:val="19"/>
        </w:rPr>
      </w:pPr>
      <w:r>
        <w:rPr>
          <w:color w:val="231F20"/>
          <w:w w:val="110"/>
          <w:sz w:val="19"/>
        </w:rPr>
        <w:t>to proclaim the good news of the</w:t>
      </w:r>
      <w:r>
        <w:rPr>
          <w:color w:val="231F20"/>
          <w:spacing w:val="-17"/>
          <w:w w:val="110"/>
          <w:sz w:val="19"/>
        </w:rPr>
        <w:t xml:space="preserve"> </w:t>
      </w:r>
      <w:r>
        <w:rPr>
          <w:color w:val="231F20"/>
          <w:w w:val="110"/>
          <w:sz w:val="19"/>
        </w:rPr>
        <w:t>Kingdom;</w:t>
      </w:r>
    </w:p>
    <w:p w:rsidR="00DC5273" w:rsidRDefault="006E3FAD">
      <w:pPr>
        <w:pStyle w:val="ListParagraph"/>
        <w:numPr>
          <w:ilvl w:val="3"/>
          <w:numId w:val="93"/>
        </w:numPr>
        <w:tabs>
          <w:tab w:val="left" w:pos="1280"/>
          <w:tab w:val="left" w:pos="1281"/>
        </w:tabs>
        <w:spacing w:before="8"/>
        <w:jc w:val="left"/>
        <w:rPr>
          <w:sz w:val="19"/>
        </w:rPr>
      </w:pPr>
      <w:r>
        <w:rPr>
          <w:color w:val="231F20"/>
          <w:w w:val="105"/>
          <w:sz w:val="19"/>
        </w:rPr>
        <w:t>to</w:t>
      </w:r>
      <w:r>
        <w:rPr>
          <w:color w:val="231F20"/>
          <w:spacing w:val="13"/>
          <w:w w:val="105"/>
          <w:sz w:val="19"/>
        </w:rPr>
        <w:t xml:space="preserve"> </w:t>
      </w:r>
      <w:r>
        <w:rPr>
          <w:color w:val="231F20"/>
          <w:w w:val="105"/>
          <w:sz w:val="19"/>
        </w:rPr>
        <w:t>teach,</w:t>
      </w:r>
      <w:r>
        <w:rPr>
          <w:color w:val="231F20"/>
          <w:spacing w:val="13"/>
          <w:w w:val="105"/>
          <w:sz w:val="19"/>
        </w:rPr>
        <w:t xml:space="preserve"> </w:t>
      </w:r>
      <w:r>
        <w:rPr>
          <w:color w:val="231F20"/>
          <w:w w:val="105"/>
          <w:sz w:val="19"/>
        </w:rPr>
        <w:t>baptise</w:t>
      </w:r>
      <w:r>
        <w:rPr>
          <w:color w:val="231F20"/>
          <w:spacing w:val="13"/>
          <w:w w:val="105"/>
          <w:sz w:val="19"/>
        </w:rPr>
        <w:t xml:space="preserve"> </w:t>
      </w:r>
      <w:r>
        <w:rPr>
          <w:color w:val="231F20"/>
          <w:w w:val="105"/>
          <w:sz w:val="19"/>
        </w:rPr>
        <w:t>and</w:t>
      </w:r>
      <w:r>
        <w:rPr>
          <w:color w:val="231F20"/>
          <w:spacing w:val="14"/>
          <w:w w:val="105"/>
          <w:sz w:val="19"/>
        </w:rPr>
        <w:t xml:space="preserve"> </w:t>
      </w:r>
      <w:r>
        <w:rPr>
          <w:color w:val="231F20"/>
          <w:w w:val="105"/>
          <w:sz w:val="19"/>
        </w:rPr>
        <w:t>nurture</w:t>
      </w:r>
      <w:r>
        <w:rPr>
          <w:color w:val="231F20"/>
          <w:spacing w:val="13"/>
          <w:w w:val="105"/>
          <w:sz w:val="19"/>
        </w:rPr>
        <w:t xml:space="preserve"> </w:t>
      </w:r>
      <w:r>
        <w:rPr>
          <w:color w:val="231F20"/>
          <w:w w:val="105"/>
          <w:sz w:val="19"/>
        </w:rPr>
        <w:t>new</w:t>
      </w:r>
      <w:r>
        <w:rPr>
          <w:color w:val="231F20"/>
          <w:spacing w:val="13"/>
          <w:w w:val="105"/>
          <w:sz w:val="19"/>
        </w:rPr>
        <w:t xml:space="preserve"> </w:t>
      </w:r>
      <w:r>
        <w:rPr>
          <w:color w:val="231F20"/>
          <w:w w:val="105"/>
          <w:sz w:val="19"/>
        </w:rPr>
        <w:t>believers;</w:t>
      </w:r>
    </w:p>
    <w:p w:rsidR="00DC5273" w:rsidRDefault="006E3FAD">
      <w:pPr>
        <w:pStyle w:val="ListParagraph"/>
        <w:numPr>
          <w:ilvl w:val="3"/>
          <w:numId w:val="93"/>
        </w:numPr>
        <w:tabs>
          <w:tab w:val="left" w:pos="1280"/>
          <w:tab w:val="left" w:pos="1281"/>
        </w:tabs>
        <w:spacing w:before="9"/>
        <w:jc w:val="left"/>
        <w:rPr>
          <w:sz w:val="19"/>
        </w:rPr>
      </w:pPr>
      <w:r>
        <w:rPr>
          <w:color w:val="231F20"/>
          <w:w w:val="110"/>
          <w:sz w:val="19"/>
        </w:rPr>
        <w:t>to respond to human need by loving</w:t>
      </w:r>
      <w:r>
        <w:rPr>
          <w:color w:val="231F20"/>
          <w:spacing w:val="-30"/>
          <w:w w:val="110"/>
          <w:sz w:val="19"/>
        </w:rPr>
        <w:t xml:space="preserve"> </w:t>
      </w:r>
      <w:r>
        <w:rPr>
          <w:color w:val="231F20"/>
          <w:w w:val="110"/>
          <w:sz w:val="19"/>
        </w:rPr>
        <w:t>service;</w:t>
      </w:r>
    </w:p>
    <w:p w:rsidR="00DC5273" w:rsidRDefault="006E3FAD">
      <w:pPr>
        <w:pStyle w:val="ListParagraph"/>
        <w:numPr>
          <w:ilvl w:val="3"/>
          <w:numId w:val="93"/>
        </w:numPr>
        <w:tabs>
          <w:tab w:val="left" w:pos="1280"/>
          <w:tab w:val="left" w:pos="1281"/>
        </w:tabs>
        <w:spacing w:before="8"/>
        <w:jc w:val="left"/>
        <w:rPr>
          <w:sz w:val="19"/>
        </w:rPr>
      </w:pPr>
      <w:r>
        <w:rPr>
          <w:color w:val="231F20"/>
          <w:sz w:val="19"/>
        </w:rPr>
        <w:t>to</w:t>
      </w:r>
      <w:r>
        <w:rPr>
          <w:color w:val="231F20"/>
          <w:spacing w:val="9"/>
          <w:sz w:val="19"/>
        </w:rPr>
        <w:t xml:space="preserve"> </w:t>
      </w:r>
      <w:r>
        <w:rPr>
          <w:color w:val="231F20"/>
          <w:sz w:val="19"/>
        </w:rPr>
        <w:t>seek</w:t>
      </w:r>
      <w:r>
        <w:rPr>
          <w:color w:val="231F20"/>
          <w:spacing w:val="10"/>
          <w:sz w:val="19"/>
        </w:rPr>
        <w:t xml:space="preserve"> </w:t>
      </w:r>
      <w:r>
        <w:rPr>
          <w:color w:val="231F20"/>
          <w:sz w:val="19"/>
        </w:rPr>
        <w:t>to</w:t>
      </w:r>
      <w:r>
        <w:rPr>
          <w:color w:val="231F20"/>
          <w:spacing w:val="10"/>
          <w:sz w:val="19"/>
        </w:rPr>
        <w:t xml:space="preserve"> </w:t>
      </w:r>
      <w:r>
        <w:rPr>
          <w:color w:val="231F20"/>
          <w:sz w:val="19"/>
        </w:rPr>
        <w:t>transform</w:t>
      </w:r>
      <w:r>
        <w:rPr>
          <w:color w:val="231F20"/>
          <w:spacing w:val="10"/>
          <w:sz w:val="19"/>
        </w:rPr>
        <w:t xml:space="preserve"> </w:t>
      </w:r>
      <w:r>
        <w:rPr>
          <w:color w:val="231F20"/>
          <w:sz w:val="19"/>
        </w:rPr>
        <w:t>unjust</w:t>
      </w:r>
      <w:r>
        <w:rPr>
          <w:color w:val="231F20"/>
          <w:spacing w:val="10"/>
          <w:sz w:val="19"/>
        </w:rPr>
        <w:t xml:space="preserve"> </w:t>
      </w:r>
      <w:r>
        <w:rPr>
          <w:color w:val="231F20"/>
          <w:sz w:val="19"/>
        </w:rPr>
        <w:t>structures</w:t>
      </w:r>
      <w:r>
        <w:rPr>
          <w:color w:val="231F20"/>
          <w:spacing w:val="10"/>
          <w:sz w:val="19"/>
        </w:rPr>
        <w:t xml:space="preserve"> </w:t>
      </w:r>
      <w:r>
        <w:rPr>
          <w:color w:val="231F20"/>
          <w:sz w:val="19"/>
        </w:rPr>
        <w:t>of</w:t>
      </w:r>
      <w:r>
        <w:rPr>
          <w:color w:val="231F20"/>
          <w:spacing w:val="10"/>
          <w:sz w:val="19"/>
        </w:rPr>
        <w:t xml:space="preserve"> </w:t>
      </w:r>
      <w:r>
        <w:rPr>
          <w:color w:val="231F20"/>
          <w:sz w:val="19"/>
        </w:rPr>
        <w:t>society;</w:t>
      </w:r>
    </w:p>
    <w:p w:rsidR="00DC5273" w:rsidRDefault="006E3FAD">
      <w:pPr>
        <w:pStyle w:val="ListParagraph"/>
        <w:numPr>
          <w:ilvl w:val="3"/>
          <w:numId w:val="93"/>
        </w:numPr>
        <w:tabs>
          <w:tab w:val="left" w:pos="1280"/>
          <w:tab w:val="left" w:pos="1281"/>
        </w:tabs>
        <w:spacing w:before="8" w:line="247" w:lineRule="auto"/>
        <w:ind w:right="1"/>
        <w:jc w:val="left"/>
        <w:rPr>
          <w:sz w:val="19"/>
        </w:rPr>
      </w:pPr>
      <w:r>
        <w:rPr>
          <w:color w:val="231F20"/>
          <w:w w:val="105"/>
          <w:sz w:val="19"/>
        </w:rPr>
        <w:t>to strive to safeguard the integrity of creation; and</w:t>
      </w:r>
      <w:r>
        <w:rPr>
          <w:color w:val="231F20"/>
          <w:spacing w:val="9"/>
          <w:w w:val="105"/>
          <w:sz w:val="19"/>
        </w:rPr>
        <w:t xml:space="preserve"> </w:t>
      </w:r>
      <w:r>
        <w:rPr>
          <w:color w:val="231F20"/>
          <w:w w:val="105"/>
          <w:sz w:val="19"/>
        </w:rPr>
        <w:t>to</w:t>
      </w:r>
      <w:r>
        <w:rPr>
          <w:color w:val="231F20"/>
          <w:spacing w:val="10"/>
          <w:w w:val="105"/>
          <w:sz w:val="19"/>
        </w:rPr>
        <w:t xml:space="preserve"> </w:t>
      </w:r>
      <w:r>
        <w:rPr>
          <w:color w:val="231F20"/>
          <w:w w:val="105"/>
          <w:sz w:val="19"/>
        </w:rPr>
        <w:t>sustain</w:t>
      </w:r>
      <w:r>
        <w:rPr>
          <w:color w:val="231F20"/>
          <w:spacing w:val="9"/>
          <w:w w:val="105"/>
          <w:sz w:val="19"/>
        </w:rPr>
        <w:t xml:space="preserve"> </w:t>
      </w:r>
      <w:r>
        <w:rPr>
          <w:color w:val="231F20"/>
          <w:w w:val="105"/>
          <w:sz w:val="19"/>
        </w:rPr>
        <w:t>and</w:t>
      </w:r>
      <w:r>
        <w:rPr>
          <w:color w:val="231F20"/>
          <w:spacing w:val="10"/>
          <w:w w:val="105"/>
          <w:sz w:val="19"/>
        </w:rPr>
        <w:t xml:space="preserve"> </w:t>
      </w:r>
      <w:r>
        <w:rPr>
          <w:color w:val="231F20"/>
          <w:w w:val="105"/>
          <w:sz w:val="19"/>
        </w:rPr>
        <w:t>renew</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life</w:t>
      </w:r>
      <w:r>
        <w:rPr>
          <w:color w:val="231F20"/>
          <w:spacing w:val="9"/>
          <w:w w:val="105"/>
          <w:sz w:val="19"/>
        </w:rPr>
        <w:t xml:space="preserve"> </w:t>
      </w:r>
      <w:r>
        <w:rPr>
          <w:color w:val="231F20"/>
          <w:w w:val="105"/>
          <w:sz w:val="19"/>
        </w:rPr>
        <w:t>of</w:t>
      </w:r>
      <w:r>
        <w:rPr>
          <w:color w:val="231F20"/>
          <w:spacing w:val="10"/>
          <w:w w:val="105"/>
          <w:sz w:val="19"/>
        </w:rPr>
        <w:t xml:space="preserve"> </w:t>
      </w:r>
      <w:r>
        <w:rPr>
          <w:color w:val="231F20"/>
          <w:w w:val="105"/>
          <w:sz w:val="19"/>
        </w:rPr>
        <w:t>the</w:t>
      </w:r>
      <w:r>
        <w:rPr>
          <w:color w:val="231F20"/>
          <w:spacing w:val="9"/>
          <w:w w:val="105"/>
          <w:sz w:val="19"/>
        </w:rPr>
        <w:t xml:space="preserve"> </w:t>
      </w:r>
      <w:r>
        <w:rPr>
          <w:color w:val="231F20"/>
          <w:w w:val="105"/>
          <w:sz w:val="19"/>
        </w:rPr>
        <w:t>earth.</w:t>
      </w:r>
    </w:p>
    <w:p w:rsidR="00DC5273" w:rsidRDefault="00DC5273">
      <w:pPr>
        <w:pStyle w:val="BodyText"/>
        <w:spacing w:before="10"/>
      </w:pPr>
    </w:p>
    <w:p w:rsidR="00DC5273" w:rsidRDefault="006E3FAD">
      <w:pPr>
        <w:pStyle w:val="ListParagraph"/>
        <w:numPr>
          <w:ilvl w:val="3"/>
          <w:numId w:val="90"/>
        </w:numPr>
        <w:tabs>
          <w:tab w:val="left" w:pos="1281"/>
        </w:tabs>
        <w:spacing w:line="247" w:lineRule="auto"/>
        <w:ind w:left="600" w:firstLine="0"/>
        <w:jc w:val="both"/>
        <w:rPr>
          <w:color w:val="231F20"/>
          <w:sz w:val="19"/>
        </w:rPr>
      </w:pPr>
      <w:r>
        <w:rPr>
          <w:color w:val="231F20"/>
          <w:w w:val="105"/>
          <w:sz w:val="19"/>
        </w:rPr>
        <w:t xml:space="preserve">General  Assembly  adopted  the  Five  Marks  in </w:t>
      </w:r>
      <w:r>
        <w:rPr>
          <w:color w:val="231F20"/>
          <w:spacing w:val="-4"/>
          <w:w w:val="105"/>
          <w:sz w:val="19"/>
        </w:rPr>
        <w:t xml:space="preserve">1999. </w:t>
      </w:r>
      <w:r>
        <w:rPr>
          <w:color w:val="231F20"/>
          <w:w w:val="105"/>
          <w:sz w:val="19"/>
        </w:rPr>
        <w:t xml:space="preserve">These principles need to be translated into policy and an agenda for the church. Church and Society has prepared the following environmental policy in response to the </w:t>
      </w:r>
      <w:r>
        <w:rPr>
          <w:color w:val="231F20"/>
          <w:spacing w:val="2"/>
          <w:w w:val="105"/>
          <w:sz w:val="19"/>
        </w:rPr>
        <w:t xml:space="preserve">fifth </w:t>
      </w:r>
      <w:r>
        <w:rPr>
          <w:color w:val="231F20"/>
          <w:w w:val="105"/>
          <w:sz w:val="19"/>
        </w:rPr>
        <w:t>‘mark’, ‘to strive to safegu</w:t>
      </w:r>
      <w:r>
        <w:rPr>
          <w:color w:val="231F20"/>
          <w:w w:val="105"/>
          <w:sz w:val="19"/>
        </w:rPr>
        <w:t>ard the integrity of creation; to sustain and renew the life of the earth’. It is offered to Assembly  for discussion and (hopefully)</w:t>
      </w:r>
      <w:r>
        <w:rPr>
          <w:color w:val="231F20"/>
          <w:spacing w:val="17"/>
          <w:w w:val="105"/>
          <w:sz w:val="19"/>
        </w:rPr>
        <w:t xml:space="preserve"> </w:t>
      </w:r>
      <w:r>
        <w:rPr>
          <w:color w:val="231F20"/>
          <w:w w:val="105"/>
          <w:sz w:val="19"/>
        </w:rPr>
        <w:t>adoption.</w:t>
      </w:r>
    </w:p>
    <w:p w:rsidR="00DC5273" w:rsidRDefault="00DC5273">
      <w:pPr>
        <w:pStyle w:val="BodyText"/>
        <w:spacing w:before="4"/>
        <w:rPr>
          <w:sz w:val="20"/>
        </w:rPr>
      </w:pPr>
    </w:p>
    <w:p w:rsidR="00DC5273" w:rsidRDefault="006E3FAD">
      <w:pPr>
        <w:pStyle w:val="ListParagraph"/>
        <w:numPr>
          <w:ilvl w:val="3"/>
          <w:numId w:val="90"/>
        </w:numPr>
        <w:tabs>
          <w:tab w:val="left" w:pos="1281"/>
        </w:tabs>
        <w:spacing w:before="1" w:line="247" w:lineRule="auto"/>
        <w:ind w:left="600" w:hanging="1"/>
        <w:jc w:val="both"/>
        <w:rPr>
          <w:color w:val="231F20"/>
          <w:sz w:val="19"/>
        </w:rPr>
      </w:pPr>
      <w:r>
        <w:rPr>
          <w:color w:val="231F20"/>
          <w:w w:val="105"/>
          <w:sz w:val="19"/>
        </w:rPr>
        <w:t xml:space="preserve">It is clear from all that  we  </w:t>
      </w:r>
      <w:r>
        <w:rPr>
          <w:color w:val="231F20"/>
          <w:spacing w:val="2"/>
          <w:w w:val="105"/>
          <w:sz w:val="19"/>
        </w:rPr>
        <w:t xml:space="preserve">affirm  </w:t>
      </w:r>
      <w:r>
        <w:rPr>
          <w:color w:val="231F20"/>
          <w:w w:val="105"/>
          <w:sz w:val="19"/>
        </w:rPr>
        <w:t xml:space="preserve">that  care  for creation, a just sharing of the world’s  resources, and </w:t>
      </w:r>
      <w:r>
        <w:rPr>
          <w:color w:val="231F20"/>
          <w:w w:val="105"/>
          <w:sz w:val="19"/>
        </w:rPr>
        <w:t xml:space="preserve">a concern for the environment are fundamental gospel  commitments.  We  acknowledge  the   work and </w:t>
      </w:r>
      <w:r>
        <w:rPr>
          <w:color w:val="231F20"/>
          <w:spacing w:val="2"/>
          <w:w w:val="105"/>
          <w:sz w:val="19"/>
        </w:rPr>
        <w:t xml:space="preserve">effort </w:t>
      </w:r>
      <w:r>
        <w:rPr>
          <w:color w:val="231F20"/>
          <w:w w:val="105"/>
          <w:sz w:val="19"/>
        </w:rPr>
        <w:t xml:space="preserve">already undertaken by some of our local churches on environmental/creation care issues and, noting the significant impact that this has had on their </w:t>
      </w:r>
      <w:r>
        <w:rPr>
          <w:color w:val="231F20"/>
          <w:w w:val="105"/>
          <w:sz w:val="19"/>
        </w:rPr>
        <w:t xml:space="preserve">mission, believe that a far greater number should be encouraged to give expression to their Christian faith  in this </w:t>
      </w:r>
      <w:r>
        <w:rPr>
          <w:color w:val="231F20"/>
          <w:spacing w:val="-3"/>
          <w:w w:val="105"/>
          <w:sz w:val="19"/>
        </w:rPr>
        <w:t xml:space="preserve">way. </w:t>
      </w:r>
      <w:r>
        <w:rPr>
          <w:color w:val="231F20"/>
          <w:w w:val="105"/>
          <w:sz w:val="19"/>
        </w:rPr>
        <w:t xml:space="preserve">Assembly is therefore invited to </w:t>
      </w:r>
      <w:r>
        <w:rPr>
          <w:color w:val="231F20"/>
          <w:spacing w:val="2"/>
          <w:w w:val="105"/>
          <w:sz w:val="19"/>
        </w:rPr>
        <w:t xml:space="preserve">reflect </w:t>
      </w:r>
      <w:r>
        <w:rPr>
          <w:color w:val="231F20"/>
          <w:w w:val="105"/>
          <w:sz w:val="19"/>
        </w:rPr>
        <w:t xml:space="preserve">upon and to </w:t>
      </w:r>
      <w:r>
        <w:rPr>
          <w:color w:val="231F20"/>
          <w:spacing w:val="2"/>
          <w:w w:val="105"/>
          <w:sz w:val="19"/>
        </w:rPr>
        <w:t xml:space="preserve">affirm </w:t>
      </w:r>
      <w:r>
        <w:rPr>
          <w:color w:val="231F20"/>
          <w:w w:val="105"/>
          <w:sz w:val="19"/>
        </w:rPr>
        <w:t xml:space="preserve">the following policy statement in order that it may guide thinking and practice  within our local churches, </w:t>
      </w:r>
      <w:r>
        <w:rPr>
          <w:color w:val="231F20"/>
          <w:spacing w:val="2"/>
          <w:w w:val="105"/>
          <w:sz w:val="19"/>
        </w:rPr>
        <w:t xml:space="preserve">districts, synods, </w:t>
      </w:r>
      <w:r>
        <w:rPr>
          <w:color w:val="231F20"/>
          <w:w w:val="105"/>
          <w:sz w:val="19"/>
        </w:rPr>
        <w:t>colleges and national church life and</w:t>
      </w:r>
      <w:r>
        <w:rPr>
          <w:color w:val="231F20"/>
          <w:spacing w:val="10"/>
          <w:w w:val="105"/>
          <w:sz w:val="19"/>
        </w:rPr>
        <w:t xml:space="preserve"> </w:t>
      </w:r>
      <w:r>
        <w:rPr>
          <w:color w:val="231F20"/>
          <w:w w:val="105"/>
          <w:sz w:val="19"/>
        </w:rPr>
        <w:t>practice.</w:t>
      </w:r>
    </w:p>
    <w:p w:rsidR="00DC5273" w:rsidRDefault="00DC5273">
      <w:pPr>
        <w:pStyle w:val="BodyText"/>
        <w:spacing w:before="4"/>
        <w:rPr>
          <w:sz w:val="20"/>
        </w:rPr>
      </w:pPr>
    </w:p>
    <w:p w:rsidR="00DC5273" w:rsidRDefault="006E3FAD">
      <w:pPr>
        <w:pStyle w:val="Heading8"/>
        <w:numPr>
          <w:ilvl w:val="2"/>
          <w:numId w:val="90"/>
        </w:numPr>
        <w:tabs>
          <w:tab w:val="left" w:pos="1280"/>
          <w:tab w:val="left" w:pos="1281"/>
        </w:tabs>
        <w:jc w:val="left"/>
      </w:pPr>
      <w:r>
        <w:rPr>
          <w:color w:val="231F20"/>
          <w:w w:val="105"/>
        </w:rPr>
        <w:t>Our Stewardship of</w:t>
      </w:r>
      <w:r>
        <w:rPr>
          <w:color w:val="231F20"/>
          <w:spacing w:val="14"/>
          <w:w w:val="105"/>
        </w:rPr>
        <w:t xml:space="preserve"> </w:t>
      </w:r>
      <w:r>
        <w:rPr>
          <w:color w:val="231F20"/>
          <w:w w:val="105"/>
        </w:rPr>
        <w:t>Creation</w:t>
      </w:r>
    </w:p>
    <w:p w:rsidR="00DC5273" w:rsidRDefault="00DC5273">
      <w:pPr>
        <w:pStyle w:val="BodyText"/>
        <w:spacing w:before="4"/>
        <w:rPr>
          <w:rFonts w:ascii="Myriad Pro"/>
          <w:b/>
          <w:sz w:val="20"/>
        </w:rPr>
      </w:pPr>
    </w:p>
    <w:p w:rsidR="00DC5273" w:rsidRDefault="006E3FAD">
      <w:pPr>
        <w:pStyle w:val="ListParagraph"/>
        <w:numPr>
          <w:ilvl w:val="3"/>
          <w:numId w:val="90"/>
        </w:numPr>
        <w:tabs>
          <w:tab w:val="left" w:pos="1281"/>
        </w:tabs>
        <w:spacing w:line="247" w:lineRule="auto"/>
        <w:ind w:left="600" w:firstLine="0"/>
        <w:jc w:val="both"/>
        <w:rPr>
          <w:color w:val="231F20"/>
          <w:sz w:val="19"/>
        </w:rPr>
      </w:pPr>
      <w:r>
        <w:rPr>
          <w:color w:val="231F20"/>
          <w:w w:val="105"/>
          <w:sz w:val="19"/>
        </w:rPr>
        <w:t xml:space="preserve">The Basis of Union, paragraph </w:t>
      </w:r>
      <w:r>
        <w:rPr>
          <w:color w:val="231F20"/>
          <w:spacing w:val="-12"/>
          <w:w w:val="105"/>
          <w:sz w:val="19"/>
        </w:rPr>
        <w:t xml:space="preserve">17, </w:t>
      </w:r>
      <w:r>
        <w:rPr>
          <w:color w:val="231F20"/>
          <w:w w:val="105"/>
          <w:sz w:val="19"/>
        </w:rPr>
        <w:t xml:space="preserve">affirms that the </w:t>
      </w:r>
      <w:r>
        <w:rPr>
          <w:color w:val="231F20"/>
          <w:w w:val="105"/>
          <w:sz w:val="19"/>
        </w:rPr>
        <w:t xml:space="preserve">United Reformed Church believes </w:t>
      </w:r>
      <w:r>
        <w:rPr>
          <w:color w:val="231F20"/>
          <w:spacing w:val="-4"/>
          <w:w w:val="105"/>
          <w:sz w:val="19"/>
        </w:rPr>
        <w:t xml:space="preserve">‘….in </w:t>
      </w:r>
      <w:r>
        <w:rPr>
          <w:color w:val="231F20"/>
          <w:w w:val="105"/>
          <w:sz w:val="19"/>
        </w:rPr>
        <w:t xml:space="preserve">the one living and true God, creator,  preserver  and  ruler  of  all things in heaven and earth, </w:t>
      </w:r>
      <w:r>
        <w:rPr>
          <w:color w:val="231F20"/>
          <w:spacing w:val="-3"/>
          <w:w w:val="105"/>
          <w:sz w:val="19"/>
        </w:rPr>
        <w:t xml:space="preserve">Father, </w:t>
      </w:r>
      <w:r>
        <w:rPr>
          <w:color w:val="231F20"/>
          <w:w w:val="105"/>
          <w:sz w:val="19"/>
        </w:rPr>
        <w:t xml:space="preserve">Son and Holy Spirit….’ God entrusts creation to our stewardship (Genesis </w:t>
      </w:r>
      <w:r>
        <w:rPr>
          <w:color w:val="231F20"/>
          <w:spacing w:val="-5"/>
          <w:w w:val="105"/>
          <w:sz w:val="19"/>
        </w:rPr>
        <w:t xml:space="preserve">1-2), </w:t>
      </w:r>
      <w:r>
        <w:rPr>
          <w:color w:val="231F20"/>
          <w:w w:val="105"/>
          <w:sz w:val="19"/>
        </w:rPr>
        <w:t>and in Christ wills to reclaim it</w:t>
      </w:r>
      <w:r>
        <w:rPr>
          <w:color w:val="231F20"/>
          <w:w w:val="105"/>
          <w:sz w:val="19"/>
        </w:rPr>
        <w:t xml:space="preserve"> from its bondage to decay (Romans </w:t>
      </w:r>
      <w:r>
        <w:rPr>
          <w:color w:val="231F20"/>
          <w:spacing w:val="-3"/>
          <w:w w:val="105"/>
          <w:sz w:val="19"/>
        </w:rPr>
        <w:t xml:space="preserve">8:19-25). </w:t>
      </w:r>
      <w:r>
        <w:rPr>
          <w:color w:val="231F20"/>
          <w:w w:val="105"/>
          <w:sz w:val="19"/>
        </w:rPr>
        <w:t xml:space="preserve">Discipleship involves caring for creation so that future generations </w:t>
      </w:r>
      <w:r>
        <w:rPr>
          <w:color w:val="231F20"/>
          <w:spacing w:val="-3"/>
          <w:w w:val="105"/>
          <w:sz w:val="19"/>
        </w:rPr>
        <w:t xml:space="preserve">(whom </w:t>
      </w:r>
      <w:r>
        <w:rPr>
          <w:color w:val="231F20"/>
          <w:w w:val="105"/>
          <w:sz w:val="19"/>
        </w:rPr>
        <w:t xml:space="preserve">God also </w:t>
      </w:r>
      <w:r>
        <w:rPr>
          <w:color w:val="231F20"/>
          <w:spacing w:val="-4"/>
          <w:w w:val="105"/>
          <w:sz w:val="19"/>
        </w:rPr>
        <w:t xml:space="preserve">loves) </w:t>
      </w:r>
      <w:r>
        <w:rPr>
          <w:color w:val="231F20"/>
          <w:w w:val="105"/>
          <w:sz w:val="19"/>
        </w:rPr>
        <w:t>can enjoy it and benefit from</w:t>
      </w:r>
      <w:r>
        <w:rPr>
          <w:color w:val="231F20"/>
          <w:spacing w:val="-31"/>
          <w:w w:val="105"/>
          <w:sz w:val="19"/>
        </w:rPr>
        <w:t xml:space="preserve"> </w:t>
      </w:r>
      <w:r>
        <w:rPr>
          <w:color w:val="231F20"/>
          <w:w w:val="105"/>
          <w:sz w:val="19"/>
        </w:rPr>
        <w:t>it.</w:t>
      </w:r>
    </w:p>
    <w:p w:rsidR="00DC5273" w:rsidRDefault="00DC5273">
      <w:pPr>
        <w:pStyle w:val="BodyText"/>
        <w:spacing w:before="11"/>
      </w:pPr>
    </w:p>
    <w:p w:rsidR="00DC5273" w:rsidRDefault="006E3FAD">
      <w:pPr>
        <w:pStyle w:val="ListParagraph"/>
        <w:numPr>
          <w:ilvl w:val="3"/>
          <w:numId w:val="90"/>
        </w:numPr>
        <w:tabs>
          <w:tab w:val="left" w:pos="1282"/>
        </w:tabs>
        <w:spacing w:line="247" w:lineRule="auto"/>
        <w:ind w:left="600" w:hanging="1"/>
        <w:jc w:val="both"/>
        <w:rPr>
          <w:color w:val="231F20"/>
          <w:sz w:val="19"/>
        </w:rPr>
      </w:pPr>
      <w:r>
        <w:rPr>
          <w:rFonts w:ascii="Myriad Pro" w:hAnsi="Myriad Pro"/>
          <w:b/>
          <w:color w:val="231F20"/>
          <w:w w:val="105"/>
          <w:sz w:val="19"/>
        </w:rPr>
        <w:t xml:space="preserve">We </w:t>
      </w:r>
      <w:r>
        <w:rPr>
          <w:rFonts w:ascii="Myriad Pro" w:hAnsi="Myriad Pro"/>
          <w:b/>
          <w:color w:val="231F20"/>
          <w:spacing w:val="3"/>
          <w:w w:val="105"/>
          <w:sz w:val="19"/>
        </w:rPr>
        <w:t xml:space="preserve">affirm </w:t>
      </w:r>
      <w:r>
        <w:rPr>
          <w:color w:val="231F20"/>
          <w:w w:val="105"/>
          <w:sz w:val="19"/>
        </w:rPr>
        <w:t>that Christian mission includes caring for God’s earth and of all creation. It includes sharing in putting right the relationships within God’s creation that have gone wrong, and working within</w:t>
      </w:r>
      <w:r>
        <w:rPr>
          <w:color w:val="231F20"/>
          <w:spacing w:val="1"/>
          <w:w w:val="105"/>
          <w:sz w:val="19"/>
        </w:rPr>
        <w:t xml:space="preserve"> </w:t>
      </w:r>
      <w:r>
        <w:rPr>
          <w:color w:val="231F20"/>
          <w:w w:val="105"/>
          <w:sz w:val="19"/>
        </w:rPr>
        <w:t>the</w:t>
      </w:r>
    </w:p>
    <w:p w:rsidR="00DC5273" w:rsidRDefault="006E3FAD">
      <w:pPr>
        <w:pStyle w:val="BodyText"/>
        <w:spacing w:before="177" w:line="247" w:lineRule="auto"/>
        <w:ind w:left="412" w:right="438"/>
        <w:jc w:val="both"/>
      </w:pPr>
      <w:r>
        <w:br w:type="column"/>
      </w:r>
      <w:r>
        <w:rPr>
          <w:color w:val="231F20"/>
          <w:w w:val="110"/>
        </w:rPr>
        <w:t>church and with partners outside the church to grow towar</w:t>
      </w:r>
      <w:r>
        <w:rPr>
          <w:color w:val="231F20"/>
          <w:w w:val="110"/>
        </w:rPr>
        <w:t>ds justice and good stewardship as envisaged</w:t>
      </w:r>
      <w:r>
        <w:rPr>
          <w:color w:val="231F20"/>
          <w:spacing w:val="-31"/>
          <w:w w:val="110"/>
        </w:rPr>
        <w:t xml:space="preserve"> </w:t>
      </w:r>
      <w:r>
        <w:rPr>
          <w:color w:val="231F20"/>
          <w:w w:val="110"/>
        </w:rPr>
        <w:t>in the</w:t>
      </w:r>
      <w:r>
        <w:rPr>
          <w:color w:val="231F20"/>
          <w:spacing w:val="-6"/>
          <w:w w:val="110"/>
        </w:rPr>
        <w:t xml:space="preserve"> </w:t>
      </w:r>
      <w:r>
        <w:rPr>
          <w:color w:val="231F20"/>
          <w:w w:val="110"/>
        </w:rPr>
        <w:t>Biblical</w:t>
      </w:r>
      <w:r>
        <w:rPr>
          <w:color w:val="231F20"/>
          <w:spacing w:val="-5"/>
          <w:w w:val="110"/>
        </w:rPr>
        <w:t xml:space="preserve"> </w:t>
      </w:r>
      <w:r>
        <w:rPr>
          <w:color w:val="231F20"/>
          <w:w w:val="110"/>
        </w:rPr>
        <w:t>vision</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world</w:t>
      </w:r>
      <w:r>
        <w:rPr>
          <w:color w:val="231F20"/>
          <w:spacing w:val="-5"/>
          <w:w w:val="110"/>
        </w:rPr>
        <w:t xml:space="preserve"> </w:t>
      </w:r>
      <w:r>
        <w:rPr>
          <w:color w:val="231F20"/>
          <w:w w:val="110"/>
        </w:rPr>
        <w:t>as</w:t>
      </w:r>
      <w:r>
        <w:rPr>
          <w:color w:val="231F20"/>
          <w:spacing w:val="-5"/>
          <w:w w:val="110"/>
        </w:rPr>
        <w:t xml:space="preserve"> </w:t>
      </w:r>
      <w:r>
        <w:rPr>
          <w:color w:val="231F20"/>
          <w:w w:val="110"/>
        </w:rPr>
        <w:t>it</w:t>
      </w:r>
      <w:r>
        <w:rPr>
          <w:color w:val="231F20"/>
          <w:spacing w:val="-5"/>
          <w:w w:val="110"/>
        </w:rPr>
        <w:t xml:space="preserve"> </w:t>
      </w:r>
      <w:r>
        <w:rPr>
          <w:color w:val="231F20"/>
          <w:w w:val="110"/>
        </w:rPr>
        <w:t>is</w:t>
      </w:r>
      <w:r>
        <w:rPr>
          <w:color w:val="231F20"/>
          <w:spacing w:val="-6"/>
          <w:w w:val="110"/>
        </w:rPr>
        <w:t xml:space="preserve"> </w:t>
      </w:r>
      <w:r>
        <w:rPr>
          <w:color w:val="231F20"/>
          <w:w w:val="110"/>
        </w:rPr>
        <w:t>meant</w:t>
      </w:r>
      <w:r>
        <w:rPr>
          <w:color w:val="231F20"/>
          <w:spacing w:val="-5"/>
          <w:w w:val="110"/>
        </w:rPr>
        <w:t xml:space="preserve"> </w:t>
      </w:r>
      <w:r>
        <w:rPr>
          <w:color w:val="231F20"/>
          <w:w w:val="110"/>
        </w:rPr>
        <w:t>to</w:t>
      </w:r>
      <w:r>
        <w:rPr>
          <w:color w:val="231F20"/>
          <w:spacing w:val="-5"/>
          <w:w w:val="110"/>
        </w:rPr>
        <w:t xml:space="preserve"> </w:t>
      </w:r>
      <w:r>
        <w:rPr>
          <w:color w:val="231F20"/>
          <w:w w:val="110"/>
        </w:rPr>
        <w:t>be.</w:t>
      </w:r>
    </w:p>
    <w:p w:rsidR="00DC5273" w:rsidRDefault="00DC5273">
      <w:pPr>
        <w:pStyle w:val="BodyText"/>
        <w:spacing w:before="4"/>
      </w:pPr>
    </w:p>
    <w:p w:rsidR="00DC5273" w:rsidRDefault="006E3FAD">
      <w:pPr>
        <w:pStyle w:val="ListParagraph"/>
        <w:numPr>
          <w:ilvl w:val="3"/>
          <w:numId w:val="90"/>
        </w:numPr>
        <w:tabs>
          <w:tab w:val="left" w:pos="1094"/>
        </w:tabs>
        <w:spacing w:line="247" w:lineRule="auto"/>
        <w:ind w:right="437" w:firstLine="0"/>
        <w:jc w:val="both"/>
        <w:rPr>
          <w:color w:val="231F20"/>
          <w:sz w:val="19"/>
        </w:rPr>
      </w:pPr>
      <w:r>
        <w:rPr>
          <w:rFonts w:ascii="Myriad Pro"/>
          <w:b/>
          <w:color w:val="231F20"/>
          <w:w w:val="105"/>
          <w:sz w:val="19"/>
        </w:rPr>
        <w:t xml:space="preserve">We know </w:t>
      </w:r>
      <w:r>
        <w:rPr>
          <w:color w:val="231F20"/>
          <w:w w:val="105"/>
          <w:sz w:val="19"/>
        </w:rPr>
        <w:t xml:space="preserve">that human activity has contributed to the degradation of the earth in its land, seas and atmosphere, and that this is not the will of God. </w:t>
      </w:r>
      <w:r>
        <w:rPr>
          <w:rFonts w:ascii="Myriad Pro"/>
          <w:b/>
          <w:color w:val="231F20"/>
          <w:w w:val="105"/>
          <w:sz w:val="19"/>
        </w:rPr>
        <w:t>We b</w:t>
      </w:r>
      <w:r>
        <w:rPr>
          <w:rFonts w:ascii="Myriad Pro"/>
          <w:b/>
          <w:color w:val="231F20"/>
          <w:w w:val="105"/>
          <w:sz w:val="19"/>
        </w:rPr>
        <w:t xml:space="preserve">elieve </w:t>
      </w:r>
      <w:r>
        <w:rPr>
          <w:color w:val="231F20"/>
          <w:w w:val="105"/>
          <w:sz w:val="19"/>
        </w:rPr>
        <w:t>that this</w:t>
      </w:r>
      <w:r>
        <w:rPr>
          <w:color w:val="231F20"/>
          <w:spacing w:val="45"/>
          <w:w w:val="105"/>
          <w:sz w:val="19"/>
        </w:rPr>
        <w:t xml:space="preserve"> </w:t>
      </w:r>
      <w:r>
        <w:rPr>
          <w:color w:val="231F20"/>
          <w:w w:val="105"/>
          <w:sz w:val="19"/>
        </w:rPr>
        <w:t xml:space="preserve">degradation  limits  the  attainment  of the fullness of life that God wills for all creation,  </w:t>
      </w:r>
      <w:r>
        <w:rPr>
          <w:color w:val="231F20"/>
          <w:spacing w:val="45"/>
          <w:w w:val="105"/>
          <w:sz w:val="19"/>
        </w:rPr>
        <w:t xml:space="preserve"> </w:t>
      </w:r>
      <w:r>
        <w:rPr>
          <w:color w:val="231F20"/>
          <w:w w:val="105"/>
          <w:sz w:val="19"/>
        </w:rPr>
        <w:t>and is a sin for which we should seek forgiveness. It  also imposes most heavily upon the peoples of the developing countries of the world and</w:t>
      </w:r>
      <w:r>
        <w:rPr>
          <w:color w:val="231F20"/>
          <w:w w:val="105"/>
          <w:sz w:val="19"/>
        </w:rPr>
        <w:t xml:space="preserve"> is part of the intrinsic injustice to which we bear</w:t>
      </w:r>
      <w:r>
        <w:rPr>
          <w:color w:val="231F20"/>
          <w:spacing w:val="23"/>
          <w:w w:val="105"/>
          <w:sz w:val="19"/>
        </w:rPr>
        <w:t xml:space="preserve"> </w:t>
      </w:r>
      <w:r>
        <w:rPr>
          <w:color w:val="231F20"/>
          <w:w w:val="105"/>
          <w:sz w:val="19"/>
        </w:rPr>
        <w:t>witness.</w:t>
      </w:r>
    </w:p>
    <w:p w:rsidR="00DC5273" w:rsidRDefault="00DC5273">
      <w:pPr>
        <w:pStyle w:val="BodyText"/>
        <w:spacing w:before="4"/>
      </w:pPr>
    </w:p>
    <w:p w:rsidR="00DC5273" w:rsidRDefault="006E3FAD">
      <w:pPr>
        <w:pStyle w:val="ListParagraph"/>
        <w:numPr>
          <w:ilvl w:val="3"/>
          <w:numId w:val="90"/>
        </w:numPr>
        <w:tabs>
          <w:tab w:val="left" w:pos="1094"/>
        </w:tabs>
        <w:spacing w:line="247" w:lineRule="auto"/>
        <w:ind w:right="438" w:firstLine="0"/>
        <w:jc w:val="both"/>
        <w:rPr>
          <w:color w:val="231F20"/>
          <w:sz w:val="19"/>
        </w:rPr>
      </w:pPr>
      <w:r>
        <w:rPr>
          <w:color w:val="231F20"/>
          <w:w w:val="110"/>
          <w:sz w:val="19"/>
        </w:rPr>
        <w:t xml:space="preserve">In fulfilling our commitment to our  calling </w:t>
      </w:r>
      <w:r>
        <w:rPr>
          <w:rFonts w:ascii="Myriad Pro"/>
          <w:b/>
          <w:color w:val="231F20"/>
          <w:w w:val="110"/>
          <w:sz w:val="19"/>
        </w:rPr>
        <w:t xml:space="preserve">we </w:t>
      </w:r>
      <w:r>
        <w:rPr>
          <w:rFonts w:ascii="Myriad Pro"/>
          <w:b/>
          <w:color w:val="231F20"/>
          <w:spacing w:val="2"/>
          <w:w w:val="110"/>
          <w:sz w:val="19"/>
        </w:rPr>
        <w:t xml:space="preserve">challenge </w:t>
      </w:r>
      <w:r>
        <w:rPr>
          <w:rFonts w:ascii="Myriad Pro"/>
          <w:b/>
          <w:color w:val="231F20"/>
          <w:w w:val="110"/>
          <w:sz w:val="19"/>
        </w:rPr>
        <w:t xml:space="preserve">and </w:t>
      </w:r>
      <w:r>
        <w:rPr>
          <w:rFonts w:ascii="Myriad Pro"/>
          <w:b/>
          <w:color w:val="231F20"/>
          <w:spacing w:val="2"/>
          <w:w w:val="110"/>
          <w:sz w:val="19"/>
        </w:rPr>
        <w:t xml:space="preserve">encourage </w:t>
      </w:r>
      <w:r>
        <w:rPr>
          <w:color w:val="231F20"/>
          <w:w w:val="110"/>
          <w:sz w:val="19"/>
        </w:rPr>
        <w:t>our churches and members</w:t>
      </w:r>
      <w:r>
        <w:rPr>
          <w:color w:val="231F20"/>
          <w:spacing w:val="-19"/>
          <w:w w:val="110"/>
          <w:sz w:val="19"/>
        </w:rPr>
        <w:t xml:space="preserve"> </w:t>
      </w:r>
      <w:r>
        <w:rPr>
          <w:color w:val="231F20"/>
          <w:w w:val="110"/>
          <w:sz w:val="19"/>
        </w:rPr>
        <w:t>to</w:t>
      </w:r>
      <w:r>
        <w:rPr>
          <w:color w:val="231F20"/>
          <w:spacing w:val="-18"/>
          <w:w w:val="110"/>
          <w:sz w:val="19"/>
        </w:rPr>
        <w:t xml:space="preserve"> </w:t>
      </w:r>
      <w:r>
        <w:rPr>
          <w:color w:val="231F20"/>
          <w:w w:val="110"/>
          <w:sz w:val="19"/>
        </w:rPr>
        <w:t>care</w:t>
      </w:r>
      <w:r>
        <w:rPr>
          <w:color w:val="231F20"/>
          <w:spacing w:val="-18"/>
          <w:w w:val="110"/>
          <w:sz w:val="19"/>
        </w:rPr>
        <w:t xml:space="preserve"> </w:t>
      </w:r>
      <w:r>
        <w:rPr>
          <w:color w:val="231F20"/>
          <w:w w:val="110"/>
          <w:sz w:val="19"/>
        </w:rPr>
        <w:t>for</w:t>
      </w:r>
      <w:r>
        <w:rPr>
          <w:color w:val="231F20"/>
          <w:spacing w:val="-18"/>
          <w:w w:val="110"/>
          <w:sz w:val="19"/>
        </w:rPr>
        <w:t xml:space="preserve"> </w:t>
      </w:r>
      <w:r>
        <w:rPr>
          <w:color w:val="231F20"/>
          <w:w w:val="110"/>
          <w:sz w:val="19"/>
        </w:rPr>
        <w:t>the</w:t>
      </w:r>
      <w:r>
        <w:rPr>
          <w:color w:val="231F20"/>
          <w:spacing w:val="-19"/>
          <w:w w:val="110"/>
          <w:sz w:val="19"/>
        </w:rPr>
        <w:t xml:space="preserve"> </w:t>
      </w:r>
      <w:r>
        <w:rPr>
          <w:color w:val="231F20"/>
          <w:w w:val="110"/>
          <w:sz w:val="19"/>
        </w:rPr>
        <w:t>earth</w:t>
      </w:r>
      <w:r>
        <w:rPr>
          <w:color w:val="231F20"/>
          <w:spacing w:val="-18"/>
          <w:w w:val="110"/>
          <w:sz w:val="19"/>
        </w:rPr>
        <w:t xml:space="preserve"> </w:t>
      </w:r>
      <w:r>
        <w:rPr>
          <w:color w:val="231F20"/>
          <w:w w:val="110"/>
          <w:sz w:val="19"/>
        </w:rPr>
        <w:t>by</w:t>
      </w:r>
      <w:r>
        <w:rPr>
          <w:color w:val="231F20"/>
          <w:spacing w:val="-18"/>
          <w:w w:val="110"/>
          <w:sz w:val="19"/>
        </w:rPr>
        <w:t xml:space="preserve"> </w:t>
      </w:r>
      <w:r>
        <w:rPr>
          <w:color w:val="231F20"/>
          <w:w w:val="110"/>
          <w:sz w:val="19"/>
        </w:rPr>
        <w:t>following</w:t>
      </w:r>
      <w:r>
        <w:rPr>
          <w:color w:val="231F20"/>
          <w:spacing w:val="-18"/>
          <w:w w:val="110"/>
          <w:sz w:val="19"/>
        </w:rPr>
        <w:t xml:space="preserve"> </w:t>
      </w:r>
      <w:r>
        <w:rPr>
          <w:color w:val="231F20"/>
          <w:w w:val="110"/>
          <w:sz w:val="19"/>
        </w:rPr>
        <w:t>sustainable practice and by taking into account global and local environmental considerations for present and future generations</w:t>
      </w:r>
    </w:p>
    <w:p w:rsidR="00DC5273" w:rsidRDefault="006E3FAD">
      <w:pPr>
        <w:pStyle w:val="ListParagraph"/>
        <w:numPr>
          <w:ilvl w:val="0"/>
          <w:numId w:val="89"/>
        </w:numPr>
        <w:tabs>
          <w:tab w:val="left" w:pos="1092"/>
          <w:tab w:val="left" w:pos="1094"/>
        </w:tabs>
        <w:spacing w:line="247" w:lineRule="auto"/>
        <w:ind w:right="438"/>
        <w:rPr>
          <w:sz w:val="19"/>
        </w:rPr>
      </w:pPr>
      <w:r>
        <w:rPr>
          <w:color w:val="231F20"/>
          <w:w w:val="105"/>
          <w:sz w:val="19"/>
        </w:rPr>
        <w:t>in the conservation and use of resources in church life and at</w:t>
      </w:r>
      <w:r>
        <w:rPr>
          <w:color w:val="231F20"/>
          <w:spacing w:val="7"/>
          <w:w w:val="105"/>
          <w:sz w:val="19"/>
        </w:rPr>
        <w:t xml:space="preserve"> </w:t>
      </w:r>
      <w:r>
        <w:rPr>
          <w:color w:val="231F20"/>
          <w:w w:val="105"/>
          <w:sz w:val="19"/>
        </w:rPr>
        <w:t>home;</w:t>
      </w:r>
    </w:p>
    <w:p w:rsidR="00DC5273" w:rsidRDefault="006E3FAD">
      <w:pPr>
        <w:pStyle w:val="ListParagraph"/>
        <w:numPr>
          <w:ilvl w:val="0"/>
          <w:numId w:val="89"/>
        </w:numPr>
        <w:tabs>
          <w:tab w:val="left" w:pos="1092"/>
          <w:tab w:val="left" w:pos="1094"/>
        </w:tabs>
        <w:spacing w:before="2"/>
        <w:ind w:hanging="682"/>
        <w:rPr>
          <w:sz w:val="19"/>
        </w:rPr>
      </w:pPr>
      <w:r>
        <w:rPr>
          <w:color w:val="231F20"/>
          <w:w w:val="105"/>
          <w:sz w:val="19"/>
        </w:rPr>
        <w:t>in following a more sustainable</w:t>
      </w:r>
      <w:r>
        <w:rPr>
          <w:color w:val="231F20"/>
          <w:spacing w:val="22"/>
          <w:w w:val="105"/>
          <w:sz w:val="19"/>
        </w:rPr>
        <w:t xml:space="preserve"> </w:t>
      </w:r>
      <w:r>
        <w:rPr>
          <w:color w:val="231F20"/>
          <w:w w:val="105"/>
          <w:sz w:val="19"/>
        </w:rPr>
        <w:t>lifestyle;</w:t>
      </w:r>
    </w:p>
    <w:p w:rsidR="00DC5273" w:rsidRDefault="006E3FAD">
      <w:pPr>
        <w:pStyle w:val="ListParagraph"/>
        <w:numPr>
          <w:ilvl w:val="0"/>
          <w:numId w:val="89"/>
        </w:numPr>
        <w:tabs>
          <w:tab w:val="left" w:pos="1092"/>
          <w:tab w:val="left" w:pos="1094"/>
        </w:tabs>
        <w:spacing w:before="8" w:line="247" w:lineRule="auto"/>
        <w:ind w:right="438"/>
        <w:rPr>
          <w:sz w:val="19"/>
        </w:rPr>
      </w:pPr>
      <w:r>
        <w:rPr>
          <w:color w:val="231F20"/>
          <w:w w:val="110"/>
          <w:sz w:val="19"/>
        </w:rPr>
        <w:t>in</w:t>
      </w:r>
      <w:r>
        <w:rPr>
          <w:color w:val="231F20"/>
          <w:spacing w:val="-13"/>
          <w:w w:val="110"/>
          <w:sz w:val="19"/>
        </w:rPr>
        <w:t xml:space="preserve"> </w:t>
      </w:r>
      <w:r>
        <w:rPr>
          <w:color w:val="231F20"/>
          <w:w w:val="110"/>
          <w:sz w:val="19"/>
        </w:rPr>
        <w:t>active</w:t>
      </w:r>
      <w:r>
        <w:rPr>
          <w:color w:val="231F20"/>
          <w:spacing w:val="-12"/>
          <w:w w:val="110"/>
          <w:sz w:val="19"/>
        </w:rPr>
        <w:t xml:space="preserve"> </w:t>
      </w:r>
      <w:r>
        <w:rPr>
          <w:color w:val="231F20"/>
          <w:w w:val="110"/>
          <w:sz w:val="19"/>
        </w:rPr>
        <w:t>invol</w:t>
      </w:r>
      <w:r>
        <w:rPr>
          <w:color w:val="231F20"/>
          <w:w w:val="110"/>
          <w:sz w:val="19"/>
        </w:rPr>
        <w:t>vement</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community</w:t>
      </w:r>
      <w:r>
        <w:rPr>
          <w:color w:val="231F20"/>
          <w:spacing w:val="-12"/>
          <w:w w:val="110"/>
          <w:sz w:val="19"/>
        </w:rPr>
        <w:t xml:space="preserve"> </w:t>
      </w:r>
      <w:r>
        <w:rPr>
          <w:color w:val="231F20"/>
          <w:w w:val="110"/>
          <w:sz w:val="19"/>
        </w:rPr>
        <w:t xml:space="preserve">initiatives </w:t>
      </w:r>
      <w:r>
        <w:rPr>
          <w:color w:val="231F20"/>
          <w:spacing w:val="3"/>
          <w:w w:val="110"/>
          <w:sz w:val="19"/>
        </w:rPr>
        <w:t xml:space="preserve">aimed </w:t>
      </w:r>
      <w:r>
        <w:rPr>
          <w:color w:val="231F20"/>
          <w:w w:val="110"/>
          <w:sz w:val="19"/>
        </w:rPr>
        <w:t xml:space="preserve">at </w:t>
      </w:r>
      <w:r>
        <w:rPr>
          <w:color w:val="231F20"/>
          <w:spacing w:val="3"/>
          <w:w w:val="110"/>
          <w:sz w:val="19"/>
        </w:rPr>
        <w:t xml:space="preserve">sustaining </w:t>
      </w:r>
      <w:r>
        <w:rPr>
          <w:color w:val="231F20"/>
          <w:spacing w:val="2"/>
          <w:w w:val="110"/>
          <w:sz w:val="19"/>
        </w:rPr>
        <w:t xml:space="preserve">and </w:t>
      </w:r>
      <w:r>
        <w:rPr>
          <w:color w:val="231F20"/>
          <w:spacing w:val="3"/>
          <w:w w:val="110"/>
          <w:sz w:val="19"/>
        </w:rPr>
        <w:t xml:space="preserve">renewing </w:t>
      </w:r>
      <w:r>
        <w:rPr>
          <w:color w:val="231F20"/>
          <w:spacing w:val="2"/>
          <w:w w:val="110"/>
          <w:sz w:val="19"/>
        </w:rPr>
        <w:t xml:space="preserve">the </w:t>
      </w:r>
      <w:r>
        <w:rPr>
          <w:color w:val="231F20"/>
          <w:w w:val="110"/>
          <w:sz w:val="19"/>
        </w:rPr>
        <w:t>environment;</w:t>
      </w:r>
    </w:p>
    <w:p w:rsidR="00DC5273" w:rsidRDefault="006E3FAD">
      <w:pPr>
        <w:pStyle w:val="ListParagraph"/>
        <w:numPr>
          <w:ilvl w:val="0"/>
          <w:numId w:val="89"/>
        </w:numPr>
        <w:tabs>
          <w:tab w:val="left" w:pos="1092"/>
          <w:tab w:val="left" w:pos="1094"/>
        </w:tabs>
        <w:spacing w:before="3" w:line="247" w:lineRule="auto"/>
        <w:ind w:right="438"/>
        <w:rPr>
          <w:sz w:val="19"/>
        </w:rPr>
      </w:pPr>
      <w:r>
        <w:rPr>
          <w:color w:val="231F20"/>
          <w:w w:val="110"/>
          <w:sz w:val="19"/>
        </w:rPr>
        <w:t>in</w:t>
      </w:r>
      <w:r>
        <w:rPr>
          <w:color w:val="231F20"/>
          <w:spacing w:val="-20"/>
          <w:w w:val="110"/>
          <w:sz w:val="19"/>
        </w:rPr>
        <w:t xml:space="preserve"> </w:t>
      </w:r>
      <w:r>
        <w:rPr>
          <w:color w:val="231F20"/>
          <w:w w:val="110"/>
          <w:sz w:val="19"/>
        </w:rPr>
        <w:t>concerns</w:t>
      </w:r>
      <w:r>
        <w:rPr>
          <w:color w:val="231F20"/>
          <w:spacing w:val="-20"/>
          <w:w w:val="110"/>
          <w:sz w:val="19"/>
        </w:rPr>
        <w:t xml:space="preserve"> </w:t>
      </w:r>
      <w:r>
        <w:rPr>
          <w:color w:val="231F20"/>
          <w:w w:val="110"/>
          <w:sz w:val="19"/>
        </w:rPr>
        <w:t>for</w:t>
      </w:r>
      <w:r>
        <w:rPr>
          <w:color w:val="231F20"/>
          <w:spacing w:val="-20"/>
          <w:w w:val="110"/>
          <w:sz w:val="19"/>
        </w:rPr>
        <w:t xml:space="preserve"> </w:t>
      </w:r>
      <w:r>
        <w:rPr>
          <w:color w:val="231F20"/>
          <w:w w:val="110"/>
          <w:sz w:val="19"/>
        </w:rPr>
        <w:t>action</w:t>
      </w:r>
      <w:r>
        <w:rPr>
          <w:color w:val="231F20"/>
          <w:spacing w:val="-20"/>
          <w:w w:val="110"/>
          <w:sz w:val="19"/>
        </w:rPr>
        <w:t xml:space="preserve"> </w:t>
      </w:r>
      <w:r>
        <w:rPr>
          <w:color w:val="231F20"/>
          <w:w w:val="110"/>
          <w:sz w:val="19"/>
        </w:rPr>
        <w:t>on</w:t>
      </w:r>
      <w:r>
        <w:rPr>
          <w:color w:val="231F20"/>
          <w:spacing w:val="-20"/>
          <w:w w:val="110"/>
          <w:sz w:val="19"/>
        </w:rPr>
        <w:t xml:space="preserve"> </w:t>
      </w:r>
      <w:r>
        <w:rPr>
          <w:color w:val="231F20"/>
          <w:w w:val="110"/>
          <w:sz w:val="19"/>
        </w:rPr>
        <w:t>global</w:t>
      </w:r>
      <w:r>
        <w:rPr>
          <w:color w:val="231F20"/>
          <w:spacing w:val="-20"/>
          <w:w w:val="110"/>
          <w:sz w:val="19"/>
        </w:rPr>
        <w:t xml:space="preserve"> </w:t>
      </w:r>
      <w:r>
        <w:rPr>
          <w:color w:val="231F20"/>
          <w:w w:val="110"/>
          <w:sz w:val="19"/>
        </w:rPr>
        <w:t>environmental issues.</w:t>
      </w:r>
    </w:p>
    <w:p w:rsidR="00DC5273" w:rsidRDefault="00DC5273">
      <w:pPr>
        <w:pStyle w:val="BodyText"/>
        <w:spacing w:before="10"/>
      </w:pPr>
    </w:p>
    <w:p w:rsidR="00DC5273" w:rsidRDefault="006E3FAD">
      <w:pPr>
        <w:pStyle w:val="ListParagraph"/>
        <w:numPr>
          <w:ilvl w:val="3"/>
          <w:numId w:val="90"/>
        </w:numPr>
        <w:tabs>
          <w:tab w:val="left" w:pos="1093"/>
        </w:tabs>
        <w:ind w:left="1092"/>
        <w:jc w:val="both"/>
        <w:rPr>
          <w:color w:val="231F20"/>
          <w:sz w:val="19"/>
        </w:rPr>
      </w:pPr>
      <w:r>
        <w:rPr>
          <w:color w:val="231F20"/>
          <w:spacing w:val="-6"/>
          <w:w w:val="110"/>
          <w:sz w:val="19"/>
        </w:rPr>
        <w:t xml:space="preserve">To </w:t>
      </w:r>
      <w:r>
        <w:rPr>
          <w:color w:val="231F20"/>
          <w:w w:val="110"/>
          <w:sz w:val="19"/>
        </w:rPr>
        <w:t>this end we should have regard</w:t>
      </w:r>
      <w:r>
        <w:rPr>
          <w:color w:val="231F20"/>
          <w:spacing w:val="-10"/>
          <w:w w:val="110"/>
          <w:sz w:val="19"/>
        </w:rPr>
        <w:t xml:space="preserve"> </w:t>
      </w:r>
      <w:r>
        <w:rPr>
          <w:color w:val="231F20"/>
          <w:w w:val="110"/>
          <w:sz w:val="19"/>
        </w:rPr>
        <w:t>to</w:t>
      </w:r>
    </w:p>
    <w:p w:rsidR="00DC5273" w:rsidRDefault="006E3FAD">
      <w:pPr>
        <w:pStyle w:val="ListParagraph"/>
        <w:numPr>
          <w:ilvl w:val="0"/>
          <w:numId w:val="89"/>
        </w:numPr>
        <w:tabs>
          <w:tab w:val="left" w:pos="1092"/>
          <w:tab w:val="left" w:pos="1094"/>
        </w:tabs>
        <w:spacing w:before="8" w:line="247" w:lineRule="auto"/>
        <w:ind w:right="438"/>
        <w:rPr>
          <w:sz w:val="19"/>
        </w:rPr>
      </w:pPr>
      <w:r>
        <w:rPr>
          <w:color w:val="231F20"/>
          <w:w w:val="105"/>
          <w:sz w:val="19"/>
        </w:rPr>
        <w:t>the challenge of meeting the needs of the present without compromising the ability of future generations to meet their</w:t>
      </w:r>
      <w:r>
        <w:rPr>
          <w:color w:val="231F20"/>
          <w:spacing w:val="24"/>
          <w:w w:val="105"/>
          <w:sz w:val="19"/>
        </w:rPr>
        <w:t xml:space="preserve"> </w:t>
      </w:r>
      <w:r>
        <w:rPr>
          <w:color w:val="231F20"/>
          <w:w w:val="105"/>
          <w:sz w:val="19"/>
        </w:rPr>
        <w:t>needs;</w:t>
      </w:r>
    </w:p>
    <w:p w:rsidR="00DC5273" w:rsidRDefault="006E3FAD">
      <w:pPr>
        <w:pStyle w:val="ListParagraph"/>
        <w:numPr>
          <w:ilvl w:val="0"/>
          <w:numId w:val="89"/>
        </w:numPr>
        <w:tabs>
          <w:tab w:val="left" w:pos="1092"/>
          <w:tab w:val="left" w:pos="1094"/>
        </w:tabs>
        <w:spacing w:before="4" w:line="247" w:lineRule="auto"/>
        <w:ind w:right="438"/>
        <w:rPr>
          <w:sz w:val="19"/>
        </w:rPr>
      </w:pPr>
      <w:r>
        <w:rPr>
          <w:color w:val="231F20"/>
          <w:spacing w:val="2"/>
          <w:w w:val="105"/>
          <w:sz w:val="19"/>
        </w:rPr>
        <w:t xml:space="preserve">the potential for </w:t>
      </w:r>
      <w:r>
        <w:rPr>
          <w:color w:val="231F20"/>
          <w:spacing w:val="3"/>
          <w:w w:val="105"/>
          <w:sz w:val="19"/>
        </w:rPr>
        <w:t xml:space="preserve">harnessing </w:t>
      </w:r>
      <w:r>
        <w:rPr>
          <w:color w:val="231F20"/>
          <w:spacing w:val="2"/>
          <w:w w:val="105"/>
          <w:sz w:val="19"/>
        </w:rPr>
        <w:t xml:space="preserve">the </w:t>
      </w:r>
      <w:r>
        <w:rPr>
          <w:color w:val="231F20"/>
          <w:spacing w:val="3"/>
          <w:w w:val="105"/>
          <w:sz w:val="19"/>
        </w:rPr>
        <w:t xml:space="preserve">skills, </w:t>
      </w:r>
      <w:r>
        <w:rPr>
          <w:color w:val="231F20"/>
          <w:w w:val="105"/>
          <w:sz w:val="19"/>
        </w:rPr>
        <w:t>expertise and enthusiasm of the members of our</w:t>
      </w:r>
      <w:r>
        <w:rPr>
          <w:color w:val="231F20"/>
          <w:spacing w:val="1"/>
          <w:w w:val="105"/>
          <w:sz w:val="19"/>
        </w:rPr>
        <w:t xml:space="preserve"> </w:t>
      </w:r>
      <w:r>
        <w:rPr>
          <w:color w:val="231F20"/>
          <w:w w:val="105"/>
          <w:sz w:val="19"/>
        </w:rPr>
        <w:t>congregations;</w:t>
      </w:r>
    </w:p>
    <w:p w:rsidR="00DC5273" w:rsidRDefault="006E3FAD">
      <w:pPr>
        <w:pStyle w:val="ListParagraph"/>
        <w:numPr>
          <w:ilvl w:val="0"/>
          <w:numId w:val="89"/>
        </w:numPr>
        <w:tabs>
          <w:tab w:val="left" w:pos="1092"/>
          <w:tab w:val="left" w:pos="1094"/>
        </w:tabs>
        <w:spacing w:before="3" w:line="247" w:lineRule="auto"/>
        <w:ind w:right="439"/>
        <w:rPr>
          <w:sz w:val="19"/>
        </w:rPr>
      </w:pPr>
      <w:r>
        <w:rPr>
          <w:color w:val="231F20"/>
          <w:w w:val="110"/>
          <w:sz w:val="19"/>
        </w:rPr>
        <w:t>the opportunities for co-operation in joint initiatives</w:t>
      </w:r>
      <w:r>
        <w:rPr>
          <w:color w:val="231F20"/>
          <w:spacing w:val="-10"/>
          <w:w w:val="110"/>
          <w:sz w:val="19"/>
        </w:rPr>
        <w:t xml:space="preserve"> </w:t>
      </w:r>
      <w:r>
        <w:rPr>
          <w:color w:val="231F20"/>
          <w:w w:val="110"/>
          <w:sz w:val="19"/>
        </w:rPr>
        <w:t>with</w:t>
      </w:r>
      <w:r>
        <w:rPr>
          <w:color w:val="231F20"/>
          <w:spacing w:val="-9"/>
          <w:w w:val="110"/>
          <w:sz w:val="19"/>
        </w:rPr>
        <w:t xml:space="preserve"> </w:t>
      </w:r>
      <w:r>
        <w:rPr>
          <w:color w:val="231F20"/>
          <w:w w:val="110"/>
          <w:sz w:val="19"/>
        </w:rPr>
        <w:t>other</w:t>
      </w:r>
      <w:r>
        <w:rPr>
          <w:color w:val="231F20"/>
          <w:spacing w:val="-10"/>
          <w:w w:val="110"/>
          <w:sz w:val="19"/>
        </w:rPr>
        <w:t xml:space="preserve"> </w:t>
      </w:r>
      <w:r>
        <w:rPr>
          <w:color w:val="231F20"/>
          <w:w w:val="110"/>
          <w:sz w:val="19"/>
        </w:rPr>
        <w:t>congregations,</w:t>
      </w:r>
      <w:r>
        <w:rPr>
          <w:color w:val="231F20"/>
          <w:spacing w:val="-9"/>
          <w:w w:val="110"/>
          <w:sz w:val="19"/>
        </w:rPr>
        <w:t xml:space="preserve"> </w:t>
      </w:r>
      <w:r>
        <w:rPr>
          <w:color w:val="231F20"/>
          <w:w w:val="110"/>
          <w:sz w:val="19"/>
        </w:rPr>
        <w:t>including ecumenical joint action, schools and secular organisations;</w:t>
      </w:r>
    </w:p>
    <w:p w:rsidR="00DC5273" w:rsidRDefault="006E3FAD">
      <w:pPr>
        <w:pStyle w:val="ListParagraph"/>
        <w:numPr>
          <w:ilvl w:val="0"/>
          <w:numId w:val="89"/>
        </w:numPr>
        <w:tabs>
          <w:tab w:val="left" w:pos="1092"/>
          <w:tab w:val="left" w:pos="1094"/>
        </w:tabs>
        <w:spacing w:before="4" w:line="247" w:lineRule="auto"/>
        <w:ind w:right="438"/>
        <w:rPr>
          <w:sz w:val="19"/>
        </w:rPr>
      </w:pPr>
      <w:r>
        <w:rPr>
          <w:color w:val="231F20"/>
          <w:w w:val="110"/>
          <w:sz w:val="19"/>
        </w:rPr>
        <w:t xml:space="preserve">the actions in one place that may have an </w:t>
      </w:r>
      <w:r>
        <w:rPr>
          <w:color w:val="231F20"/>
          <w:spacing w:val="2"/>
          <w:w w:val="110"/>
          <w:sz w:val="19"/>
        </w:rPr>
        <w:t xml:space="preserve">effect </w:t>
      </w:r>
      <w:r>
        <w:rPr>
          <w:color w:val="231F20"/>
          <w:w w:val="110"/>
          <w:sz w:val="19"/>
        </w:rPr>
        <w:t>in other</w:t>
      </w:r>
      <w:r>
        <w:rPr>
          <w:color w:val="231F20"/>
          <w:spacing w:val="-10"/>
          <w:w w:val="110"/>
          <w:sz w:val="19"/>
        </w:rPr>
        <w:t xml:space="preserve"> </w:t>
      </w:r>
      <w:r>
        <w:rPr>
          <w:color w:val="231F20"/>
          <w:w w:val="110"/>
          <w:sz w:val="19"/>
        </w:rPr>
        <w:t>places;</w:t>
      </w:r>
    </w:p>
    <w:p w:rsidR="00DC5273" w:rsidRDefault="006E3FAD">
      <w:pPr>
        <w:pStyle w:val="ListParagraph"/>
        <w:numPr>
          <w:ilvl w:val="0"/>
          <w:numId w:val="89"/>
        </w:numPr>
        <w:tabs>
          <w:tab w:val="left" w:pos="1092"/>
          <w:tab w:val="left" w:pos="1094"/>
        </w:tabs>
        <w:spacing w:before="3" w:line="247" w:lineRule="auto"/>
        <w:ind w:right="440"/>
        <w:rPr>
          <w:sz w:val="19"/>
        </w:rPr>
      </w:pPr>
      <w:r>
        <w:rPr>
          <w:color w:val="231F20"/>
          <w:w w:val="110"/>
          <w:sz w:val="19"/>
        </w:rPr>
        <w:t>the valuable contribution of small steps by individuals as well as major</w:t>
      </w:r>
      <w:r>
        <w:rPr>
          <w:color w:val="231F20"/>
          <w:spacing w:val="-23"/>
          <w:w w:val="110"/>
          <w:sz w:val="19"/>
        </w:rPr>
        <w:t xml:space="preserve"> </w:t>
      </w:r>
      <w:r>
        <w:rPr>
          <w:color w:val="231F20"/>
          <w:w w:val="110"/>
          <w:sz w:val="19"/>
        </w:rPr>
        <w:t>initiatives.</w:t>
      </w:r>
    </w:p>
    <w:p w:rsidR="00DC5273" w:rsidRDefault="00DC5273">
      <w:pPr>
        <w:pStyle w:val="BodyText"/>
        <w:spacing w:before="3"/>
      </w:pPr>
    </w:p>
    <w:p w:rsidR="00DC5273" w:rsidRDefault="006E3FAD">
      <w:pPr>
        <w:pStyle w:val="Heading8"/>
        <w:numPr>
          <w:ilvl w:val="2"/>
          <w:numId w:val="90"/>
        </w:numPr>
        <w:tabs>
          <w:tab w:val="left" w:pos="1092"/>
          <w:tab w:val="left" w:pos="1093"/>
        </w:tabs>
        <w:ind w:left="1092"/>
        <w:jc w:val="both"/>
      </w:pPr>
      <w:r>
        <w:rPr>
          <w:color w:val="231F20"/>
          <w:w w:val="105"/>
        </w:rPr>
        <w:t>Our Environmental</w:t>
      </w:r>
      <w:r>
        <w:rPr>
          <w:color w:val="231F20"/>
          <w:spacing w:val="10"/>
          <w:w w:val="105"/>
        </w:rPr>
        <w:t xml:space="preserve"> </w:t>
      </w:r>
      <w:r>
        <w:rPr>
          <w:color w:val="231F20"/>
          <w:w w:val="105"/>
        </w:rPr>
        <w:t>Objectives</w:t>
      </w:r>
    </w:p>
    <w:p w:rsidR="00DC5273" w:rsidRDefault="006E3FAD">
      <w:pPr>
        <w:pStyle w:val="ListParagraph"/>
        <w:numPr>
          <w:ilvl w:val="3"/>
          <w:numId w:val="90"/>
        </w:numPr>
        <w:tabs>
          <w:tab w:val="left" w:pos="1093"/>
        </w:tabs>
        <w:spacing w:before="11" w:line="249" w:lineRule="auto"/>
        <w:ind w:right="439" w:hanging="1"/>
        <w:jc w:val="both"/>
        <w:rPr>
          <w:color w:val="231F20"/>
          <w:sz w:val="19"/>
        </w:rPr>
      </w:pPr>
      <w:r>
        <w:rPr>
          <w:color w:val="231F20"/>
          <w:w w:val="105"/>
          <w:sz w:val="19"/>
        </w:rPr>
        <w:t>In order to work out our faith and fulfil our responsibility for the stewardship of  God’s  creation, we commit ourselves to the following</w:t>
      </w:r>
      <w:r>
        <w:rPr>
          <w:color w:val="231F20"/>
          <w:spacing w:val="35"/>
          <w:w w:val="105"/>
          <w:sz w:val="19"/>
        </w:rPr>
        <w:t xml:space="preserve"> </w:t>
      </w:r>
      <w:r>
        <w:rPr>
          <w:color w:val="231F20"/>
          <w:w w:val="105"/>
          <w:sz w:val="19"/>
        </w:rPr>
        <w:t>a</w:t>
      </w:r>
      <w:r>
        <w:rPr>
          <w:color w:val="231F20"/>
          <w:w w:val="105"/>
          <w:sz w:val="19"/>
        </w:rPr>
        <w:t>ctions:</w:t>
      </w:r>
    </w:p>
    <w:p w:rsidR="00DC5273" w:rsidRDefault="00DC5273">
      <w:pPr>
        <w:pStyle w:val="BodyText"/>
        <w:spacing w:before="10"/>
        <w:rPr>
          <w:sz w:val="18"/>
        </w:rPr>
      </w:pPr>
    </w:p>
    <w:p w:rsidR="00DC5273" w:rsidRDefault="006E3FAD">
      <w:pPr>
        <w:pStyle w:val="Heading8"/>
        <w:numPr>
          <w:ilvl w:val="3"/>
          <w:numId w:val="90"/>
        </w:numPr>
        <w:tabs>
          <w:tab w:val="left" w:pos="1094"/>
        </w:tabs>
        <w:ind w:left="1093" w:hanging="682"/>
        <w:jc w:val="both"/>
        <w:rPr>
          <w:color w:val="231F20"/>
        </w:rPr>
      </w:pPr>
      <w:r>
        <w:rPr>
          <w:color w:val="231F20"/>
          <w:w w:val="105"/>
        </w:rPr>
        <w:t>Awareness and</w:t>
      </w:r>
      <w:r>
        <w:rPr>
          <w:color w:val="231F20"/>
          <w:spacing w:val="9"/>
          <w:w w:val="105"/>
        </w:rPr>
        <w:t xml:space="preserve"> </w:t>
      </w:r>
      <w:r>
        <w:rPr>
          <w:color w:val="231F20"/>
          <w:w w:val="105"/>
        </w:rPr>
        <w:t>Commitment</w:t>
      </w:r>
    </w:p>
    <w:p w:rsidR="00DC5273" w:rsidRDefault="006E3FAD">
      <w:pPr>
        <w:pStyle w:val="ListParagraph"/>
        <w:numPr>
          <w:ilvl w:val="0"/>
          <w:numId w:val="89"/>
        </w:numPr>
        <w:tabs>
          <w:tab w:val="left" w:pos="1092"/>
          <w:tab w:val="left" w:pos="1094"/>
        </w:tabs>
        <w:spacing w:before="12" w:line="247" w:lineRule="auto"/>
        <w:ind w:right="437"/>
        <w:rPr>
          <w:sz w:val="19"/>
        </w:rPr>
      </w:pPr>
      <w:r>
        <w:rPr>
          <w:color w:val="231F20"/>
          <w:w w:val="110"/>
          <w:sz w:val="19"/>
        </w:rPr>
        <w:t>promoting awareness among our congreg- ations of these principles and objectives and of the values underpinning</w:t>
      </w:r>
      <w:r>
        <w:rPr>
          <w:color w:val="231F20"/>
          <w:spacing w:val="-9"/>
          <w:w w:val="110"/>
          <w:sz w:val="19"/>
        </w:rPr>
        <w:t xml:space="preserve"> </w:t>
      </w:r>
      <w:r>
        <w:rPr>
          <w:color w:val="231F20"/>
          <w:w w:val="110"/>
          <w:sz w:val="19"/>
        </w:rPr>
        <w:t>them;</w:t>
      </w:r>
    </w:p>
    <w:p w:rsidR="00DC5273" w:rsidRDefault="006E3FAD">
      <w:pPr>
        <w:pStyle w:val="ListParagraph"/>
        <w:numPr>
          <w:ilvl w:val="0"/>
          <w:numId w:val="89"/>
        </w:numPr>
        <w:tabs>
          <w:tab w:val="left" w:pos="1092"/>
          <w:tab w:val="left" w:pos="1094"/>
        </w:tabs>
        <w:spacing w:before="3" w:line="247" w:lineRule="auto"/>
        <w:ind w:right="439"/>
        <w:rPr>
          <w:sz w:val="19"/>
        </w:rPr>
      </w:pPr>
      <w:r>
        <w:rPr>
          <w:color w:val="231F20"/>
          <w:w w:val="105"/>
          <w:sz w:val="19"/>
        </w:rPr>
        <w:t>ensuring that all staff members of the United Reformed Church, its synods and colleges are familiar with</w:t>
      </w:r>
      <w:r>
        <w:rPr>
          <w:color w:val="231F20"/>
          <w:w w:val="105"/>
          <w:sz w:val="19"/>
        </w:rPr>
        <w:t xml:space="preserve"> this environmental commitment and its objectives, and encouraging them to work towards its</w:t>
      </w:r>
      <w:r>
        <w:rPr>
          <w:color w:val="231F20"/>
          <w:spacing w:val="9"/>
          <w:w w:val="105"/>
          <w:sz w:val="19"/>
        </w:rPr>
        <w:t xml:space="preserve"> </w:t>
      </w:r>
      <w:r>
        <w:rPr>
          <w:color w:val="231F20"/>
          <w:w w:val="105"/>
          <w:sz w:val="19"/>
        </w:rPr>
        <w:t>implementation;</w:t>
      </w:r>
    </w:p>
    <w:p w:rsidR="00DC5273" w:rsidRDefault="00DC5273">
      <w:pPr>
        <w:spacing w:line="247" w:lineRule="auto"/>
        <w:jc w:val="both"/>
        <w:rPr>
          <w:sz w:val="19"/>
        </w:rPr>
        <w:sectPr w:rsidR="00DC5273">
          <w:headerReference w:type="default" r:id="rId92"/>
          <w:footerReference w:type="default" r:id="rId93"/>
          <w:pgSz w:w="11910" w:h="16840"/>
          <w:pgMar w:top="920" w:right="580" w:bottom="0" w:left="760" w:header="584" w:footer="0" w:gutter="0"/>
          <w:pgNumType w:start="9"/>
          <w:cols w:num="2" w:space="720" w:equalWidth="0">
            <w:col w:w="5137" w:space="40"/>
            <w:col w:w="5393"/>
          </w:cols>
        </w:sectPr>
      </w:pPr>
    </w:p>
    <w:p w:rsidR="00DC5273" w:rsidRDefault="00DC5273">
      <w:pPr>
        <w:pStyle w:val="BodyText"/>
        <w:rPr>
          <w:sz w:val="20"/>
        </w:rPr>
      </w:pPr>
    </w:p>
    <w:p w:rsidR="00DC5273" w:rsidRDefault="00DC5273">
      <w:pPr>
        <w:pStyle w:val="BodyText"/>
        <w:rPr>
          <w:sz w:val="13"/>
        </w:rPr>
      </w:pPr>
    </w:p>
    <w:p w:rsidR="00DC5273" w:rsidRDefault="006E3FAD">
      <w:pPr>
        <w:pStyle w:val="BodyText"/>
        <w:spacing w:line="20" w:lineRule="exact"/>
        <w:ind w:left="590"/>
        <w:rPr>
          <w:sz w:val="2"/>
        </w:rPr>
      </w:pPr>
      <w:r>
        <w:rPr>
          <w:sz w:val="2"/>
        </w:rPr>
      </w:r>
      <w:r>
        <w:rPr>
          <w:sz w:val="2"/>
        </w:rPr>
        <w:pict>
          <v:group id="_x0000_s1573" style="width:476.25pt;height:1pt;mso-position-horizontal-relative:char;mso-position-vertical-relative:line" coordsize="9525,20">
            <v:line id="_x0000_s1574"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569" style="position:absolute;left:0;text-align:left;margin-left:354.35pt;margin-top:3.75pt;width:153.1pt;height:19.85pt;z-index:251590656;mso-position-horizontal-relative:page" coordorigin="7087,75" coordsize="3062,397">
            <v:shape id="_x0000_s1572"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571"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570" type="#_x0000_t202" style="position:absolute;left:7114;top:97;width:3007;height:353" filled="f" stroked="f">
              <v:textbox inset="0,0,0,0">
                <w:txbxContent>
                  <w:p w:rsidR="00DC5273" w:rsidRDefault="006E3FAD">
                    <w:pPr>
                      <w:spacing w:before="19"/>
                      <w:ind w:left="453"/>
                      <w:rPr>
                        <w:rFonts w:ascii="Book Antiqua"/>
                        <w:b/>
                        <w:i/>
                        <w:sz w:val="24"/>
                      </w:rPr>
                    </w:pPr>
                    <w:r>
                      <w:rPr>
                        <w:rFonts w:ascii="Book Antiqua"/>
                        <w:b/>
                        <w:i/>
                        <w:color w:val="FFFFFF"/>
                        <w:sz w:val="24"/>
                      </w:rPr>
                      <w:t>Church and Society</w:t>
                    </w:r>
                  </w:p>
                </w:txbxContent>
              </v:textbox>
            </v:shape>
            <w10:wrap anchorx="page"/>
          </v:group>
        </w:pict>
      </w:r>
      <w:r>
        <w:rPr>
          <w:rFonts w:ascii="Book Antiqua"/>
          <w:b/>
          <w:i/>
          <w:color w:val="231F20"/>
          <w:w w:val="125"/>
          <w:sz w:val="24"/>
        </w:rPr>
        <w:t>sI</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6E3FAD">
      <w:pPr>
        <w:pStyle w:val="BodyText"/>
        <w:ind w:left="260"/>
        <w:rPr>
          <w:rFonts w:ascii="Book Antiqua"/>
          <w:sz w:val="20"/>
        </w:rPr>
      </w:pPr>
      <w:r>
        <w:rPr>
          <w:rFonts w:ascii="Book Antiqua"/>
          <w:sz w:val="20"/>
        </w:rPr>
      </w:r>
      <w:r>
        <w:rPr>
          <w:rFonts w:ascii="Book Antiqua"/>
          <w:sz w:val="20"/>
        </w:rPr>
        <w:pict>
          <v:group id="_x0000_s1565" style="width:119pt;height:17.15pt;mso-position-horizontal-relative:char;mso-position-vertical-relative:line" coordsize="2380,343">
            <v:shape id="_x0000_s1568" style="position:absolute;left:10;top:10;width:2360;height:323" coordorigin="10,10" coordsize="2360,323" path="m2256,10l123,10,58,12,24,24,12,58r-2,65l10,219r2,65l24,318r34,12l123,332r2133,l2321,330r34,-12l2367,284r2,-65l2369,123r-2,-65l2355,24,2321,12r-65,-2xe" fillcolor="#dcddde" stroked="f">
              <v:path arrowok="t"/>
            </v:shape>
            <v:shape id="_x0000_s1567"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66" type="#_x0000_t202" style="position:absolute;left:27;top:22;width:2325;height:299" filled="f" stroked="f">
              <v:textbox inset="0,0,0,0">
                <w:txbxContent>
                  <w:p w:rsidR="00DC5273" w:rsidRDefault="006E3FAD">
                    <w:pPr>
                      <w:spacing w:before="25"/>
                      <w:ind w:left="525"/>
                      <w:rPr>
                        <w:rFonts w:ascii="Book Antiqua"/>
                        <w:b/>
                        <w:i/>
                        <w:sz w:val="20"/>
                      </w:rPr>
                    </w:pPr>
                    <w:r>
                      <w:rPr>
                        <w:rFonts w:ascii="Book Antiqua"/>
                        <w:b/>
                        <w:i/>
                        <w:color w:val="231F20"/>
                        <w:w w:val="110"/>
                        <w:sz w:val="20"/>
                      </w:rPr>
                      <w:t>Resolution I9</w:t>
                    </w:r>
                  </w:p>
                </w:txbxContent>
              </v:textbox>
            </v:shape>
            <w10:anchorlock/>
          </v:group>
        </w:pict>
      </w:r>
    </w:p>
    <w:p w:rsidR="00DC5273" w:rsidRDefault="00DC5273">
      <w:pPr>
        <w:pStyle w:val="BodyText"/>
        <w:spacing w:before="9"/>
        <w:rPr>
          <w:rFonts w:ascii="Book Antiqua"/>
          <w:b/>
          <w:i/>
          <w:sz w:val="5"/>
        </w:rPr>
      </w:pPr>
    </w:p>
    <w:p w:rsidR="00DC5273" w:rsidRDefault="00DC5273">
      <w:pPr>
        <w:rPr>
          <w:rFonts w:ascii="Book Antiqua"/>
          <w:sz w:val="5"/>
        </w:rPr>
        <w:sectPr w:rsidR="00DC5273">
          <w:headerReference w:type="default" r:id="rId94"/>
          <w:footerReference w:type="default" r:id="rId95"/>
          <w:pgSz w:w="11910" w:h="16840"/>
          <w:pgMar w:top="560" w:right="580" w:bottom="780" w:left="760" w:header="0" w:footer="590" w:gutter="0"/>
          <w:cols w:space="720"/>
        </w:sectPr>
      </w:pPr>
    </w:p>
    <w:p w:rsidR="00DC5273" w:rsidRDefault="006E3FAD">
      <w:pPr>
        <w:pStyle w:val="ListParagraph"/>
        <w:numPr>
          <w:ilvl w:val="0"/>
          <w:numId w:val="116"/>
        </w:numPr>
        <w:tabs>
          <w:tab w:val="left" w:pos="940"/>
          <w:tab w:val="left" w:pos="941"/>
        </w:tabs>
        <w:spacing w:before="100" w:line="247" w:lineRule="auto"/>
        <w:ind w:right="38"/>
        <w:rPr>
          <w:rFonts w:ascii="Wingdings" w:hAnsi="Wingdings"/>
          <w:color w:val="231F20"/>
          <w:sz w:val="20"/>
        </w:rPr>
      </w:pPr>
      <w:r>
        <w:rPr>
          <w:color w:val="231F20"/>
          <w:w w:val="110"/>
          <w:sz w:val="19"/>
        </w:rPr>
        <w:t xml:space="preserve">encouraging United Reformed Churches in their activities to comply with all relevant environmental recommendations for </w:t>
      </w:r>
      <w:r>
        <w:rPr>
          <w:color w:val="231F20"/>
          <w:spacing w:val="2"/>
          <w:w w:val="110"/>
          <w:sz w:val="19"/>
        </w:rPr>
        <w:t xml:space="preserve">good </w:t>
      </w:r>
      <w:r>
        <w:rPr>
          <w:color w:val="231F20"/>
          <w:w w:val="110"/>
          <w:sz w:val="19"/>
        </w:rPr>
        <w:t>practice.</w:t>
      </w:r>
    </w:p>
    <w:p w:rsidR="00DC5273" w:rsidRDefault="00DC5273">
      <w:pPr>
        <w:pStyle w:val="BodyText"/>
        <w:spacing w:before="5"/>
      </w:pPr>
    </w:p>
    <w:p w:rsidR="00DC5273" w:rsidRDefault="006E3FAD">
      <w:pPr>
        <w:pStyle w:val="Heading8"/>
        <w:numPr>
          <w:ilvl w:val="3"/>
          <w:numId w:val="90"/>
        </w:numPr>
        <w:tabs>
          <w:tab w:val="left" w:pos="940"/>
          <w:tab w:val="left" w:pos="941"/>
        </w:tabs>
        <w:ind w:left="940"/>
        <w:jc w:val="left"/>
        <w:rPr>
          <w:color w:val="231F20"/>
        </w:rPr>
      </w:pPr>
      <w:r>
        <w:rPr>
          <w:color w:val="231F20"/>
          <w:w w:val="105"/>
        </w:rPr>
        <w:t>Energy and</w:t>
      </w:r>
      <w:r>
        <w:rPr>
          <w:color w:val="231F20"/>
          <w:spacing w:val="8"/>
          <w:w w:val="105"/>
        </w:rPr>
        <w:t xml:space="preserve"> </w:t>
      </w:r>
      <w:r>
        <w:rPr>
          <w:color w:val="231F20"/>
          <w:w w:val="105"/>
        </w:rPr>
        <w:t>Water</w:t>
      </w:r>
    </w:p>
    <w:p w:rsidR="00DC5273" w:rsidRDefault="006E3FAD">
      <w:pPr>
        <w:pStyle w:val="ListParagraph"/>
        <w:numPr>
          <w:ilvl w:val="0"/>
          <w:numId w:val="116"/>
        </w:numPr>
        <w:tabs>
          <w:tab w:val="left" w:pos="940"/>
          <w:tab w:val="left" w:pos="941"/>
        </w:tabs>
        <w:spacing w:before="12" w:line="247" w:lineRule="auto"/>
        <w:ind w:right="38"/>
        <w:rPr>
          <w:rFonts w:ascii="Wingdings" w:hAnsi="Wingdings"/>
          <w:color w:val="231F20"/>
          <w:sz w:val="20"/>
        </w:rPr>
      </w:pPr>
      <w:r>
        <w:rPr>
          <w:color w:val="231F20"/>
          <w:spacing w:val="2"/>
          <w:w w:val="110"/>
          <w:sz w:val="19"/>
        </w:rPr>
        <w:t xml:space="preserve">ensuring </w:t>
      </w:r>
      <w:r>
        <w:rPr>
          <w:color w:val="231F20"/>
          <w:spacing w:val="3"/>
          <w:w w:val="110"/>
          <w:sz w:val="19"/>
        </w:rPr>
        <w:t xml:space="preserve">energy </w:t>
      </w:r>
      <w:r>
        <w:rPr>
          <w:color w:val="231F20"/>
          <w:w w:val="110"/>
          <w:sz w:val="19"/>
        </w:rPr>
        <w:t xml:space="preserve">is </w:t>
      </w:r>
      <w:r>
        <w:rPr>
          <w:color w:val="231F20"/>
          <w:spacing w:val="3"/>
          <w:w w:val="110"/>
          <w:sz w:val="19"/>
        </w:rPr>
        <w:t xml:space="preserve">used efficiently </w:t>
      </w:r>
      <w:r>
        <w:rPr>
          <w:color w:val="231F20"/>
          <w:w w:val="110"/>
          <w:sz w:val="19"/>
        </w:rPr>
        <w:t>and whenever possible conserving and reducing its</w:t>
      </w:r>
      <w:r>
        <w:rPr>
          <w:color w:val="231F20"/>
          <w:spacing w:val="-2"/>
          <w:w w:val="110"/>
          <w:sz w:val="19"/>
        </w:rPr>
        <w:t xml:space="preserve"> </w:t>
      </w:r>
      <w:r>
        <w:rPr>
          <w:color w:val="231F20"/>
          <w:w w:val="110"/>
          <w:sz w:val="19"/>
        </w:rPr>
        <w:t>use;</w:t>
      </w:r>
    </w:p>
    <w:p w:rsidR="00DC5273" w:rsidRDefault="006E3FAD">
      <w:pPr>
        <w:pStyle w:val="ListParagraph"/>
        <w:numPr>
          <w:ilvl w:val="0"/>
          <w:numId w:val="116"/>
        </w:numPr>
        <w:tabs>
          <w:tab w:val="left" w:pos="940"/>
          <w:tab w:val="left" w:pos="941"/>
        </w:tabs>
        <w:spacing w:before="3" w:line="247" w:lineRule="auto"/>
        <w:ind w:right="38"/>
        <w:rPr>
          <w:rFonts w:ascii="Wingdings" w:hAnsi="Wingdings"/>
          <w:color w:val="231F20"/>
          <w:sz w:val="20"/>
        </w:rPr>
      </w:pPr>
      <w:r>
        <w:rPr>
          <w:color w:val="231F20"/>
          <w:w w:val="105"/>
          <w:sz w:val="19"/>
        </w:rPr>
        <w:t xml:space="preserve">encouraging the increased use of renewable energy, </w:t>
      </w:r>
      <w:r>
        <w:rPr>
          <w:color w:val="231F20"/>
          <w:spacing w:val="2"/>
          <w:w w:val="105"/>
          <w:sz w:val="19"/>
        </w:rPr>
        <w:t xml:space="preserve">especially green </w:t>
      </w:r>
      <w:r>
        <w:rPr>
          <w:color w:val="231F20"/>
          <w:spacing w:val="3"/>
          <w:w w:val="105"/>
          <w:sz w:val="19"/>
        </w:rPr>
        <w:t xml:space="preserve">electricity  </w:t>
      </w:r>
      <w:r>
        <w:rPr>
          <w:color w:val="231F20"/>
          <w:w w:val="105"/>
          <w:sz w:val="19"/>
        </w:rPr>
        <w:t>using water efficiently and with</w:t>
      </w:r>
      <w:r>
        <w:rPr>
          <w:color w:val="231F20"/>
          <w:spacing w:val="9"/>
          <w:w w:val="105"/>
          <w:sz w:val="19"/>
        </w:rPr>
        <w:t xml:space="preserve"> </w:t>
      </w:r>
      <w:r>
        <w:rPr>
          <w:color w:val="231F20"/>
          <w:w w:val="105"/>
          <w:sz w:val="19"/>
        </w:rPr>
        <w:t>care;</w:t>
      </w:r>
    </w:p>
    <w:p w:rsidR="00DC5273" w:rsidRDefault="006E3FAD">
      <w:pPr>
        <w:pStyle w:val="ListParagraph"/>
        <w:numPr>
          <w:ilvl w:val="0"/>
          <w:numId w:val="116"/>
        </w:numPr>
        <w:tabs>
          <w:tab w:val="left" w:pos="940"/>
          <w:tab w:val="left" w:pos="941"/>
        </w:tabs>
        <w:spacing w:before="3" w:line="247" w:lineRule="auto"/>
        <w:ind w:right="38"/>
        <w:rPr>
          <w:rFonts w:ascii="Wingdings" w:hAnsi="Wingdings"/>
          <w:color w:val="231F20"/>
          <w:sz w:val="20"/>
        </w:rPr>
      </w:pPr>
      <w:r>
        <w:rPr>
          <w:color w:val="231F20"/>
          <w:spacing w:val="2"/>
          <w:w w:val="105"/>
          <w:sz w:val="19"/>
        </w:rPr>
        <w:t xml:space="preserve">preventing </w:t>
      </w:r>
      <w:r>
        <w:rPr>
          <w:color w:val="231F20"/>
          <w:spacing w:val="3"/>
          <w:w w:val="105"/>
          <w:sz w:val="19"/>
        </w:rPr>
        <w:t xml:space="preserve">pollutants </w:t>
      </w:r>
      <w:r>
        <w:rPr>
          <w:color w:val="231F20"/>
          <w:spacing w:val="2"/>
          <w:w w:val="105"/>
          <w:sz w:val="19"/>
        </w:rPr>
        <w:t xml:space="preserve">from entering </w:t>
      </w:r>
      <w:r>
        <w:rPr>
          <w:color w:val="231F20"/>
          <w:w w:val="105"/>
          <w:sz w:val="19"/>
        </w:rPr>
        <w:t>the drainage</w:t>
      </w:r>
      <w:r>
        <w:rPr>
          <w:color w:val="231F20"/>
          <w:spacing w:val="1"/>
          <w:w w:val="105"/>
          <w:sz w:val="19"/>
        </w:rPr>
        <w:t xml:space="preserve"> </w:t>
      </w:r>
      <w:r>
        <w:rPr>
          <w:color w:val="231F20"/>
          <w:w w:val="105"/>
          <w:sz w:val="19"/>
        </w:rPr>
        <w:t>system.</w:t>
      </w:r>
    </w:p>
    <w:p w:rsidR="00DC5273" w:rsidRDefault="00DC5273">
      <w:pPr>
        <w:pStyle w:val="BodyText"/>
        <w:spacing w:before="3"/>
      </w:pPr>
    </w:p>
    <w:p w:rsidR="00DC5273" w:rsidRDefault="006E3FAD">
      <w:pPr>
        <w:pStyle w:val="Heading8"/>
        <w:numPr>
          <w:ilvl w:val="3"/>
          <w:numId w:val="90"/>
        </w:numPr>
        <w:tabs>
          <w:tab w:val="left" w:pos="940"/>
          <w:tab w:val="left" w:pos="941"/>
        </w:tabs>
        <w:spacing w:before="1"/>
        <w:ind w:left="940"/>
        <w:jc w:val="left"/>
        <w:rPr>
          <w:color w:val="231F20"/>
        </w:rPr>
      </w:pPr>
      <w:r>
        <w:rPr>
          <w:color w:val="231F20"/>
          <w:w w:val="105"/>
        </w:rPr>
        <w:t>Waste</w:t>
      </w:r>
    </w:p>
    <w:p w:rsidR="00DC5273" w:rsidRDefault="006E3FAD">
      <w:pPr>
        <w:pStyle w:val="ListParagraph"/>
        <w:numPr>
          <w:ilvl w:val="0"/>
          <w:numId w:val="116"/>
        </w:numPr>
        <w:tabs>
          <w:tab w:val="left" w:pos="940"/>
          <w:tab w:val="left" w:pos="941"/>
        </w:tabs>
        <w:spacing w:before="11" w:line="247" w:lineRule="auto"/>
        <w:ind w:right="38"/>
        <w:jc w:val="left"/>
        <w:rPr>
          <w:rFonts w:ascii="Wingdings" w:hAnsi="Wingdings"/>
          <w:color w:val="231F20"/>
          <w:sz w:val="20"/>
        </w:rPr>
      </w:pPr>
      <w:r>
        <w:rPr>
          <w:color w:val="231F20"/>
          <w:w w:val="110"/>
          <w:sz w:val="19"/>
        </w:rPr>
        <w:t>reducing the production of material waste including unnecessary</w:t>
      </w:r>
      <w:r>
        <w:rPr>
          <w:color w:val="231F20"/>
          <w:spacing w:val="-2"/>
          <w:w w:val="110"/>
          <w:sz w:val="19"/>
        </w:rPr>
        <w:t xml:space="preserve"> </w:t>
      </w:r>
      <w:r>
        <w:rPr>
          <w:color w:val="231F20"/>
          <w:w w:val="110"/>
          <w:sz w:val="19"/>
        </w:rPr>
        <w:t>packaging;</w:t>
      </w:r>
    </w:p>
    <w:p w:rsidR="00DC5273" w:rsidRDefault="006E3FAD">
      <w:pPr>
        <w:pStyle w:val="ListParagraph"/>
        <w:numPr>
          <w:ilvl w:val="0"/>
          <w:numId w:val="116"/>
        </w:numPr>
        <w:tabs>
          <w:tab w:val="left" w:pos="940"/>
          <w:tab w:val="left" w:pos="941"/>
        </w:tabs>
        <w:spacing w:before="3" w:line="247" w:lineRule="auto"/>
        <w:ind w:right="38"/>
        <w:jc w:val="left"/>
        <w:rPr>
          <w:rFonts w:ascii="Wingdings" w:hAnsi="Wingdings"/>
          <w:color w:val="231F20"/>
          <w:sz w:val="20"/>
        </w:rPr>
      </w:pPr>
      <w:r>
        <w:rPr>
          <w:color w:val="231F20"/>
          <w:w w:val="110"/>
          <w:sz w:val="19"/>
        </w:rPr>
        <w:t>encouraging the re-use, repair and re-cycling of materials including organic</w:t>
      </w:r>
      <w:r>
        <w:rPr>
          <w:color w:val="231F20"/>
          <w:spacing w:val="-14"/>
          <w:w w:val="110"/>
          <w:sz w:val="19"/>
        </w:rPr>
        <w:t xml:space="preserve"> </w:t>
      </w:r>
      <w:r>
        <w:rPr>
          <w:color w:val="231F20"/>
          <w:w w:val="110"/>
          <w:sz w:val="19"/>
        </w:rPr>
        <w:t>waste;</w:t>
      </w:r>
    </w:p>
    <w:p w:rsidR="00DC5273" w:rsidRDefault="006E3FAD">
      <w:pPr>
        <w:pStyle w:val="ListParagraph"/>
        <w:numPr>
          <w:ilvl w:val="0"/>
          <w:numId w:val="116"/>
        </w:numPr>
        <w:tabs>
          <w:tab w:val="left" w:pos="940"/>
          <w:tab w:val="left" w:pos="941"/>
        </w:tabs>
        <w:spacing w:before="2" w:line="247" w:lineRule="auto"/>
        <w:ind w:right="38"/>
        <w:jc w:val="left"/>
        <w:rPr>
          <w:rFonts w:ascii="Wingdings" w:hAnsi="Wingdings"/>
          <w:color w:val="231F20"/>
          <w:sz w:val="20"/>
        </w:rPr>
      </w:pPr>
      <w:r>
        <w:rPr>
          <w:color w:val="231F20"/>
          <w:w w:val="105"/>
          <w:sz w:val="19"/>
        </w:rPr>
        <w:t>disposing of waste in a safe and responsible way;</w:t>
      </w:r>
    </w:p>
    <w:p w:rsidR="00DC5273" w:rsidRDefault="006E3FAD">
      <w:pPr>
        <w:pStyle w:val="ListParagraph"/>
        <w:numPr>
          <w:ilvl w:val="0"/>
          <w:numId w:val="116"/>
        </w:numPr>
        <w:tabs>
          <w:tab w:val="left" w:pos="940"/>
          <w:tab w:val="left" w:pos="941"/>
        </w:tabs>
        <w:spacing w:before="2" w:line="247" w:lineRule="auto"/>
        <w:ind w:right="38"/>
        <w:jc w:val="left"/>
        <w:rPr>
          <w:rFonts w:ascii="Wingdings" w:hAnsi="Wingdings"/>
          <w:color w:val="231F20"/>
          <w:sz w:val="20"/>
        </w:rPr>
      </w:pPr>
      <w:r>
        <w:rPr>
          <w:color w:val="231F20"/>
          <w:w w:val="105"/>
          <w:sz w:val="19"/>
        </w:rPr>
        <w:t>adoptingenvironmentallysensitivepurchasing policies, for example recycled</w:t>
      </w:r>
      <w:r>
        <w:rPr>
          <w:color w:val="231F20"/>
          <w:spacing w:val="18"/>
          <w:w w:val="105"/>
          <w:sz w:val="19"/>
        </w:rPr>
        <w:t xml:space="preserve"> </w:t>
      </w:r>
      <w:r>
        <w:rPr>
          <w:color w:val="231F20"/>
          <w:w w:val="105"/>
          <w:sz w:val="19"/>
        </w:rPr>
        <w:t>paper.</w:t>
      </w:r>
    </w:p>
    <w:p w:rsidR="00DC5273" w:rsidRDefault="00DC5273">
      <w:pPr>
        <w:pStyle w:val="BodyText"/>
        <w:spacing w:before="3"/>
      </w:pPr>
    </w:p>
    <w:p w:rsidR="00DC5273" w:rsidRDefault="006E3FAD">
      <w:pPr>
        <w:pStyle w:val="Heading8"/>
        <w:numPr>
          <w:ilvl w:val="3"/>
          <w:numId w:val="90"/>
        </w:numPr>
        <w:tabs>
          <w:tab w:val="left" w:pos="940"/>
          <w:tab w:val="left" w:pos="941"/>
        </w:tabs>
        <w:ind w:left="940"/>
        <w:jc w:val="left"/>
        <w:rPr>
          <w:color w:val="231F20"/>
        </w:rPr>
      </w:pPr>
      <w:r>
        <w:rPr>
          <w:color w:val="231F20"/>
          <w:w w:val="105"/>
        </w:rPr>
        <w:t>Materials and</w:t>
      </w:r>
      <w:r>
        <w:rPr>
          <w:color w:val="231F20"/>
          <w:spacing w:val="9"/>
          <w:w w:val="105"/>
        </w:rPr>
        <w:t xml:space="preserve"> </w:t>
      </w:r>
      <w:r>
        <w:rPr>
          <w:color w:val="231F20"/>
          <w:w w:val="105"/>
        </w:rPr>
        <w:t>Resources</w:t>
      </w:r>
    </w:p>
    <w:p w:rsidR="00DC5273" w:rsidRDefault="006E3FAD">
      <w:pPr>
        <w:pStyle w:val="ListParagraph"/>
        <w:numPr>
          <w:ilvl w:val="0"/>
          <w:numId w:val="116"/>
        </w:numPr>
        <w:tabs>
          <w:tab w:val="left" w:pos="940"/>
          <w:tab w:val="left" w:pos="941"/>
        </w:tabs>
        <w:spacing w:before="12" w:line="247" w:lineRule="auto"/>
        <w:ind w:right="38"/>
        <w:rPr>
          <w:rFonts w:ascii="Wingdings" w:hAnsi="Wingdings"/>
          <w:color w:val="231F20"/>
          <w:sz w:val="20"/>
        </w:rPr>
      </w:pPr>
      <w:r>
        <w:rPr>
          <w:color w:val="231F20"/>
          <w:w w:val="110"/>
          <w:sz w:val="19"/>
        </w:rPr>
        <w:t>buying</w:t>
      </w:r>
      <w:r>
        <w:rPr>
          <w:color w:val="231F20"/>
          <w:spacing w:val="-27"/>
          <w:w w:val="110"/>
          <w:sz w:val="19"/>
        </w:rPr>
        <w:t xml:space="preserve"> </w:t>
      </w:r>
      <w:r>
        <w:rPr>
          <w:color w:val="231F20"/>
          <w:w w:val="110"/>
          <w:sz w:val="19"/>
        </w:rPr>
        <w:t>products</w:t>
      </w:r>
      <w:r>
        <w:rPr>
          <w:color w:val="231F20"/>
          <w:spacing w:val="-26"/>
          <w:w w:val="110"/>
          <w:sz w:val="19"/>
        </w:rPr>
        <w:t xml:space="preserve"> </w:t>
      </w:r>
      <w:r>
        <w:rPr>
          <w:color w:val="231F20"/>
          <w:w w:val="110"/>
          <w:sz w:val="19"/>
        </w:rPr>
        <w:t>which</w:t>
      </w:r>
      <w:r>
        <w:rPr>
          <w:color w:val="231F20"/>
          <w:spacing w:val="-26"/>
          <w:w w:val="110"/>
          <w:sz w:val="19"/>
        </w:rPr>
        <w:t xml:space="preserve"> </w:t>
      </w:r>
      <w:r>
        <w:rPr>
          <w:color w:val="231F20"/>
          <w:w w:val="110"/>
          <w:sz w:val="19"/>
        </w:rPr>
        <w:t>are</w:t>
      </w:r>
      <w:r>
        <w:rPr>
          <w:color w:val="231F20"/>
          <w:spacing w:val="-26"/>
          <w:w w:val="110"/>
          <w:sz w:val="19"/>
        </w:rPr>
        <w:t xml:space="preserve"> </w:t>
      </w:r>
      <w:r>
        <w:rPr>
          <w:color w:val="231F20"/>
          <w:w w:val="110"/>
          <w:sz w:val="19"/>
        </w:rPr>
        <w:t>made</w:t>
      </w:r>
      <w:r>
        <w:rPr>
          <w:color w:val="231F20"/>
          <w:spacing w:val="-26"/>
          <w:w w:val="110"/>
          <w:sz w:val="19"/>
        </w:rPr>
        <w:t xml:space="preserve"> </w:t>
      </w:r>
      <w:r>
        <w:rPr>
          <w:color w:val="231F20"/>
          <w:w w:val="110"/>
          <w:sz w:val="19"/>
        </w:rPr>
        <w:t>in</w:t>
      </w:r>
      <w:r>
        <w:rPr>
          <w:color w:val="231F20"/>
          <w:spacing w:val="-26"/>
          <w:w w:val="110"/>
          <w:sz w:val="19"/>
        </w:rPr>
        <w:t xml:space="preserve"> </w:t>
      </w:r>
      <w:r>
        <w:rPr>
          <w:color w:val="231F20"/>
          <w:w w:val="110"/>
          <w:sz w:val="19"/>
        </w:rPr>
        <w:t xml:space="preserve">accordance with the </w:t>
      </w:r>
      <w:r>
        <w:rPr>
          <w:color w:val="231F20"/>
          <w:spacing w:val="2"/>
          <w:w w:val="110"/>
          <w:sz w:val="19"/>
        </w:rPr>
        <w:t xml:space="preserve">principle </w:t>
      </w:r>
      <w:r>
        <w:rPr>
          <w:color w:val="231F20"/>
          <w:w w:val="110"/>
          <w:sz w:val="19"/>
        </w:rPr>
        <w:t>of using material in a sustainable way and using locally-made or produced goods and fo</w:t>
      </w:r>
      <w:r>
        <w:rPr>
          <w:color w:val="231F20"/>
          <w:w w:val="110"/>
          <w:sz w:val="19"/>
        </w:rPr>
        <w:t>od as far as this is possible and</w:t>
      </w:r>
      <w:r>
        <w:rPr>
          <w:color w:val="231F20"/>
          <w:spacing w:val="-4"/>
          <w:w w:val="110"/>
          <w:sz w:val="19"/>
        </w:rPr>
        <w:t xml:space="preserve"> </w:t>
      </w:r>
      <w:r>
        <w:rPr>
          <w:color w:val="231F20"/>
          <w:w w:val="110"/>
          <w:sz w:val="19"/>
        </w:rPr>
        <w:t>practicable;</w:t>
      </w:r>
    </w:p>
    <w:p w:rsidR="00DC5273" w:rsidRDefault="006E3FAD">
      <w:pPr>
        <w:pStyle w:val="ListParagraph"/>
        <w:numPr>
          <w:ilvl w:val="0"/>
          <w:numId w:val="116"/>
        </w:numPr>
        <w:tabs>
          <w:tab w:val="left" w:pos="940"/>
          <w:tab w:val="left" w:pos="941"/>
        </w:tabs>
        <w:spacing w:before="5" w:line="247" w:lineRule="auto"/>
        <w:ind w:right="38"/>
        <w:rPr>
          <w:rFonts w:ascii="Wingdings" w:hAnsi="Wingdings"/>
          <w:color w:val="231F20"/>
          <w:sz w:val="20"/>
        </w:rPr>
      </w:pPr>
      <w:r>
        <w:rPr>
          <w:color w:val="231F20"/>
          <w:w w:val="110"/>
          <w:sz w:val="19"/>
        </w:rPr>
        <w:t>buying products from sources that adhere to principles of fair trade, especially mindful of those within poorer</w:t>
      </w:r>
      <w:r>
        <w:rPr>
          <w:color w:val="231F20"/>
          <w:spacing w:val="-10"/>
          <w:w w:val="110"/>
          <w:sz w:val="19"/>
        </w:rPr>
        <w:t xml:space="preserve"> </w:t>
      </w:r>
      <w:r>
        <w:rPr>
          <w:color w:val="231F20"/>
          <w:w w:val="110"/>
          <w:sz w:val="19"/>
        </w:rPr>
        <w:t>countries;</w:t>
      </w:r>
    </w:p>
    <w:p w:rsidR="00DC5273" w:rsidRDefault="006E3FAD">
      <w:pPr>
        <w:pStyle w:val="ListParagraph"/>
        <w:numPr>
          <w:ilvl w:val="0"/>
          <w:numId w:val="116"/>
        </w:numPr>
        <w:tabs>
          <w:tab w:val="left" w:pos="940"/>
          <w:tab w:val="left" w:pos="941"/>
        </w:tabs>
        <w:spacing w:before="4" w:line="247" w:lineRule="auto"/>
        <w:ind w:right="39"/>
        <w:rPr>
          <w:rFonts w:ascii="Wingdings" w:hAnsi="Wingdings"/>
          <w:color w:val="231F20"/>
          <w:sz w:val="20"/>
        </w:rPr>
      </w:pPr>
      <w:r>
        <w:rPr>
          <w:color w:val="231F20"/>
          <w:w w:val="110"/>
          <w:sz w:val="19"/>
        </w:rPr>
        <w:t>taking into account the lifetime costs and embodied</w:t>
      </w:r>
      <w:r>
        <w:rPr>
          <w:color w:val="231F20"/>
          <w:spacing w:val="-19"/>
          <w:w w:val="110"/>
          <w:sz w:val="19"/>
        </w:rPr>
        <w:t xml:space="preserve"> </w:t>
      </w:r>
      <w:r>
        <w:rPr>
          <w:color w:val="231F20"/>
          <w:w w:val="110"/>
          <w:sz w:val="19"/>
        </w:rPr>
        <w:t>energy</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materials</w:t>
      </w:r>
      <w:r>
        <w:rPr>
          <w:color w:val="231F20"/>
          <w:spacing w:val="-18"/>
          <w:w w:val="110"/>
          <w:sz w:val="19"/>
        </w:rPr>
        <w:t xml:space="preserve"> </w:t>
      </w:r>
      <w:r>
        <w:rPr>
          <w:color w:val="231F20"/>
          <w:w w:val="110"/>
          <w:sz w:val="19"/>
        </w:rPr>
        <w:t>when</w:t>
      </w:r>
      <w:r>
        <w:rPr>
          <w:color w:val="231F20"/>
          <w:spacing w:val="-19"/>
          <w:w w:val="110"/>
          <w:sz w:val="19"/>
        </w:rPr>
        <w:t xml:space="preserve"> </w:t>
      </w:r>
      <w:r>
        <w:rPr>
          <w:color w:val="231F20"/>
          <w:w w:val="110"/>
          <w:sz w:val="19"/>
        </w:rPr>
        <w:t>repairing</w:t>
      </w:r>
      <w:r>
        <w:rPr>
          <w:color w:val="231F20"/>
          <w:w w:val="110"/>
          <w:sz w:val="19"/>
        </w:rPr>
        <w:t>, altering or rebuilding</w:t>
      </w:r>
      <w:r>
        <w:rPr>
          <w:color w:val="231F20"/>
          <w:spacing w:val="-8"/>
          <w:w w:val="110"/>
          <w:sz w:val="19"/>
        </w:rPr>
        <w:t xml:space="preserve"> </w:t>
      </w:r>
      <w:r>
        <w:rPr>
          <w:color w:val="231F20"/>
          <w:w w:val="110"/>
          <w:sz w:val="19"/>
        </w:rPr>
        <w:t>premises;</w:t>
      </w:r>
    </w:p>
    <w:p w:rsidR="00DC5273" w:rsidRDefault="006E3FAD">
      <w:pPr>
        <w:pStyle w:val="ListParagraph"/>
        <w:numPr>
          <w:ilvl w:val="0"/>
          <w:numId w:val="116"/>
        </w:numPr>
        <w:tabs>
          <w:tab w:val="left" w:pos="940"/>
          <w:tab w:val="left" w:pos="941"/>
        </w:tabs>
        <w:spacing w:before="3" w:line="247" w:lineRule="auto"/>
        <w:ind w:right="40"/>
        <w:rPr>
          <w:rFonts w:ascii="Wingdings" w:hAnsi="Wingdings"/>
          <w:color w:val="231F20"/>
          <w:sz w:val="20"/>
        </w:rPr>
      </w:pPr>
      <w:r>
        <w:rPr>
          <w:color w:val="231F20"/>
          <w:spacing w:val="3"/>
          <w:w w:val="105"/>
          <w:sz w:val="19"/>
        </w:rPr>
        <w:t xml:space="preserve">offering electronic </w:t>
      </w:r>
      <w:r>
        <w:rPr>
          <w:color w:val="231F20"/>
          <w:spacing w:val="2"/>
          <w:w w:val="105"/>
          <w:sz w:val="19"/>
        </w:rPr>
        <w:t xml:space="preserve">communication </w:t>
      </w:r>
      <w:r>
        <w:rPr>
          <w:color w:val="231F20"/>
          <w:w w:val="105"/>
          <w:sz w:val="19"/>
        </w:rPr>
        <w:t>as an alternative to paper for those who are suitably equipped.</w:t>
      </w:r>
    </w:p>
    <w:p w:rsidR="00DC5273" w:rsidRDefault="00DC5273">
      <w:pPr>
        <w:pStyle w:val="BodyText"/>
        <w:spacing w:before="4"/>
      </w:pPr>
    </w:p>
    <w:p w:rsidR="00DC5273" w:rsidRDefault="006E3FAD">
      <w:pPr>
        <w:pStyle w:val="Heading8"/>
        <w:numPr>
          <w:ilvl w:val="3"/>
          <w:numId w:val="90"/>
        </w:numPr>
        <w:tabs>
          <w:tab w:val="left" w:pos="940"/>
          <w:tab w:val="left" w:pos="941"/>
        </w:tabs>
        <w:ind w:left="940"/>
        <w:jc w:val="left"/>
        <w:rPr>
          <w:color w:val="231F20"/>
        </w:rPr>
      </w:pPr>
      <w:r>
        <w:rPr>
          <w:color w:val="231F20"/>
          <w:w w:val="105"/>
        </w:rPr>
        <w:t>Natural and Built</w:t>
      </w:r>
      <w:r>
        <w:rPr>
          <w:color w:val="231F20"/>
          <w:spacing w:val="15"/>
          <w:w w:val="105"/>
        </w:rPr>
        <w:t xml:space="preserve"> </w:t>
      </w:r>
      <w:r>
        <w:rPr>
          <w:color w:val="231F20"/>
          <w:w w:val="105"/>
        </w:rPr>
        <w:t>Environment</w:t>
      </w:r>
    </w:p>
    <w:p w:rsidR="00DC5273" w:rsidRDefault="006E3FAD">
      <w:pPr>
        <w:pStyle w:val="ListParagraph"/>
        <w:numPr>
          <w:ilvl w:val="0"/>
          <w:numId w:val="116"/>
        </w:numPr>
        <w:tabs>
          <w:tab w:val="left" w:pos="940"/>
          <w:tab w:val="left" w:pos="941"/>
        </w:tabs>
        <w:spacing w:before="12" w:line="247" w:lineRule="auto"/>
        <w:ind w:right="38"/>
        <w:rPr>
          <w:rFonts w:ascii="Wingdings" w:hAnsi="Wingdings"/>
          <w:color w:val="231F20"/>
          <w:sz w:val="20"/>
        </w:rPr>
      </w:pPr>
      <w:r>
        <w:rPr>
          <w:color w:val="231F20"/>
          <w:spacing w:val="6"/>
          <w:w w:val="110"/>
          <w:sz w:val="19"/>
        </w:rPr>
        <w:t xml:space="preserve">taking </w:t>
      </w:r>
      <w:r>
        <w:rPr>
          <w:color w:val="231F20"/>
          <w:spacing w:val="5"/>
          <w:w w:val="110"/>
          <w:sz w:val="19"/>
        </w:rPr>
        <w:t xml:space="preserve">appropriate </w:t>
      </w:r>
      <w:r>
        <w:rPr>
          <w:color w:val="231F20"/>
          <w:spacing w:val="6"/>
          <w:w w:val="110"/>
          <w:sz w:val="19"/>
        </w:rPr>
        <w:t xml:space="preserve">opportunities </w:t>
      </w:r>
      <w:r>
        <w:rPr>
          <w:color w:val="231F20"/>
          <w:w w:val="110"/>
          <w:sz w:val="19"/>
        </w:rPr>
        <w:t>to conserve and enhance the natural and built environment;</w:t>
      </w:r>
    </w:p>
    <w:p w:rsidR="00DC5273" w:rsidRDefault="006E3FAD">
      <w:pPr>
        <w:pStyle w:val="ListParagraph"/>
        <w:numPr>
          <w:ilvl w:val="0"/>
          <w:numId w:val="116"/>
        </w:numPr>
        <w:tabs>
          <w:tab w:val="left" w:pos="940"/>
          <w:tab w:val="left" w:pos="941"/>
        </w:tabs>
        <w:spacing w:before="3" w:line="247" w:lineRule="auto"/>
        <w:ind w:right="39"/>
        <w:rPr>
          <w:rFonts w:ascii="Wingdings" w:hAnsi="Wingdings"/>
          <w:color w:val="231F20"/>
          <w:sz w:val="20"/>
        </w:rPr>
      </w:pPr>
      <w:r>
        <w:rPr>
          <w:color w:val="231F20"/>
          <w:w w:val="110"/>
          <w:sz w:val="19"/>
        </w:rPr>
        <w:t xml:space="preserve">engaging with local planning developments where these </w:t>
      </w:r>
      <w:r>
        <w:rPr>
          <w:color w:val="231F20"/>
          <w:spacing w:val="2"/>
          <w:w w:val="110"/>
          <w:sz w:val="19"/>
        </w:rPr>
        <w:t xml:space="preserve">affect </w:t>
      </w:r>
      <w:r>
        <w:rPr>
          <w:color w:val="231F20"/>
          <w:w w:val="110"/>
          <w:sz w:val="19"/>
        </w:rPr>
        <w:t>the</w:t>
      </w:r>
      <w:r>
        <w:rPr>
          <w:color w:val="231F20"/>
          <w:spacing w:val="-22"/>
          <w:w w:val="110"/>
          <w:sz w:val="19"/>
        </w:rPr>
        <w:t xml:space="preserve"> </w:t>
      </w:r>
      <w:r>
        <w:rPr>
          <w:color w:val="231F20"/>
          <w:w w:val="110"/>
          <w:sz w:val="19"/>
        </w:rPr>
        <w:t>environment;</w:t>
      </w:r>
    </w:p>
    <w:p w:rsidR="00DC5273" w:rsidRDefault="006E3FAD">
      <w:pPr>
        <w:pStyle w:val="ListParagraph"/>
        <w:numPr>
          <w:ilvl w:val="0"/>
          <w:numId w:val="116"/>
        </w:numPr>
        <w:tabs>
          <w:tab w:val="left" w:pos="940"/>
          <w:tab w:val="left" w:pos="941"/>
        </w:tabs>
        <w:spacing w:before="3" w:line="247" w:lineRule="auto"/>
        <w:ind w:right="38"/>
        <w:rPr>
          <w:rFonts w:ascii="Wingdings" w:hAnsi="Wingdings"/>
          <w:color w:val="231F20"/>
          <w:sz w:val="20"/>
        </w:rPr>
      </w:pPr>
      <w:r>
        <w:rPr>
          <w:color w:val="231F20"/>
          <w:w w:val="110"/>
          <w:sz w:val="19"/>
        </w:rPr>
        <w:t>encouraging the renewal and enhancement of the urban</w:t>
      </w:r>
      <w:r>
        <w:rPr>
          <w:color w:val="231F20"/>
          <w:spacing w:val="-8"/>
          <w:w w:val="110"/>
          <w:sz w:val="19"/>
        </w:rPr>
        <w:t xml:space="preserve"> </w:t>
      </w:r>
      <w:r>
        <w:rPr>
          <w:color w:val="231F20"/>
          <w:w w:val="110"/>
          <w:sz w:val="19"/>
        </w:rPr>
        <w:t>environment;</w:t>
      </w:r>
    </w:p>
    <w:p w:rsidR="00DC5273" w:rsidRDefault="006E3FAD">
      <w:pPr>
        <w:pStyle w:val="ListParagraph"/>
        <w:numPr>
          <w:ilvl w:val="0"/>
          <w:numId w:val="116"/>
        </w:numPr>
        <w:tabs>
          <w:tab w:val="left" w:pos="940"/>
          <w:tab w:val="left" w:pos="941"/>
        </w:tabs>
        <w:spacing w:before="2" w:line="247" w:lineRule="auto"/>
        <w:ind w:right="38"/>
        <w:rPr>
          <w:rFonts w:ascii="Wingdings" w:hAnsi="Wingdings"/>
          <w:color w:val="231F20"/>
          <w:sz w:val="20"/>
        </w:rPr>
      </w:pPr>
      <w:r>
        <w:rPr>
          <w:color w:val="231F20"/>
          <w:spacing w:val="2"/>
          <w:w w:val="105"/>
          <w:sz w:val="19"/>
        </w:rPr>
        <w:t xml:space="preserve">being </w:t>
      </w:r>
      <w:r>
        <w:rPr>
          <w:color w:val="231F20"/>
          <w:w w:val="105"/>
          <w:sz w:val="19"/>
        </w:rPr>
        <w:t xml:space="preserve">sensitive to the </w:t>
      </w:r>
      <w:r>
        <w:rPr>
          <w:color w:val="231F20"/>
          <w:spacing w:val="2"/>
          <w:w w:val="105"/>
          <w:sz w:val="19"/>
        </w:rPr>
        <w:t xml:space="preserve">impact </w:t>
      </w:r>
      <w:r>
        <w:rPr>
          <w:color w:val="231F20"/>
          <w:w w:val="105"/>
          <w:sz w:val="19"/>
        </w:rPr>
        <w:t>of church activities on</w:t>
      </w:r>
      <w:r>
        <w:rPr>
          <w:color w:val="231F20"/>
          <w:w w:val="105"/>
          <w:sz w:val="19"/>
        </w:rPr>
        <w:t xml:space="preserve"> the local</w:t>
      </w:r>
      <w:r>
        <w:rPr>
          <w:color w:val="231F20"/>
          <w:spacing w:val="17"/>
          <w:w w:val="105"/>
          <w:sz w:val="19"/>
        </w:rPr>
        <w:t xml:space="preserve"> </w:t>
      </w:r>
      <w:r>
        <w:rPr>
          <w:color w:val="231F20"/>
          <w:w w:val="105"/>
          <w:sz w:val="19"/>
        </w:rPr>
        <w:t>environment;</w:t>
      </w:r>
    </w:p>
    <w:p w:rsidR="00DC5273" w:rsidRDefault="006E3FAD">
      <w:pPr>
        <w:pStyle w:val="ListParagraph"/>
        <w:numPr>
          <w:ilvl w:val="0"/>
          <w:numId w:val="116"/>
        </w:numPr>
        <w:tabs>
          <w:tab w:val="left" w:pos="940"/>
          <w:tab w:val="left" w:pos="941"/>
        </w:tabs>
        <w:spacing w:before="2" w:line="247" w:lineRule="auto"/>
        <w:ind w:right="38"/>
        <w:rPr>
          <w:rFonts w:ascii="Wingdings" w:hAnsi="Wingdings"/>
          <w:color w:val="231F20"/>
          <w:sz w:val="20"/>
        </w:rPr>
      </w:pPr>
      <w:r>
        <w:rPr>
          <w:color w:val="231F20"/>
          <w:w w:val="110"/>
          <w:sz w:val="19"/>
        </w:rPr>
        <w:t>ensuring church-owned land is used in ways that will protect the</w:t>
      </w:r>
      <w:r>
        <w:rPr>
          <w:color w:val="231F20"/>
          <w:spacing w:val="-14"/>
          <w:w w:val="110"/>
          <w:sz w:val="19"/>
        </w:rPr>
        <w:t xml:space="preserve"> </w:t>
      </w:r>
      <w:r>
        <w:rPr>
          <w:color w:val="231F20"/>
          <w:w w:val="110"/>
          <w:sz w:val="19"/>
        </w:rPr>
        <w:t>environment.</w:t>
      </w:r>
    </w:p>
    <w:p w:rsidR="00DC5273" w:rsidRDefault="006E3FAD">
      <w:pPr>
        <w:pStyle w:val="Heading8"/>
        <w:numPr>
          <w:ilvl w:val="3"/>
          <w:numId w:val="90"/>
        </w:numPr>
        <w:tabs>
          <w:tab w:val="left" w:pos="940"/>
          <w:tab w:val="left" w:pos="941"/>
        </w:tabs>
        <w:spacing w:before="89"/>
        <w:ind w:left="940"/>
        <w:jc w:val="both"/>
        <w:rPr>
          <w:color w:val="231F20"/>
        </w:rPr>
      </w:pPr>
      <w:r>
        <w:rPr>
          <w:color w:val="231F20"/>
          <w:spacing w:val="-11"/>
          <w:w w:val="105"/>
        </w:rPr>
        <w:br w:type="column"/>
      </w:r>
      <w:r>
        <w:rPr>
          <w:color w:val="231F20"/>
          <w:w w:val="105"/>
        </w:rPr>
        <w:t>Travel</w:t>
      </w:r>
    </w:p>
    <w:p w:rsidR="00DC5273" w:rsidRDefault="006E3FAD">
      <w:pPr>
        <w:pStyle w:val="ListParagraph"/>
        <w:numPr>
          <w:ilvl w:val="0"/>
          <w:numId w:val="116"/>
        </w:numPr>
        <w:tabs>
          <w:tab w:val="left" w:pos="940"/>
          <w:tab w:val="left" w:pos="941"/>
        </w:tabs>
        <w:spacing w:before="11" w:line="247" w:lineRule="auto"/>
        <w:ind w:right="778"/>
        <w:rPr>
          <w:rFonts w:ascii="Wingdings" w:hAnsi="Wingdings"/>
          <w:color w:val="231F20"/>
          <w:sz w:val="20"/>
        </w:rPr>
      </w:pPr>
      <w:r>
        <w:rPr>
          <w:color w:val="231F20"/>
          <w:w w:val="110"/>
          <w:sz w:val="19"/>
        </w:rPr>
        <w:t xml:space="preserve">making every </w:t>
      </w:r>
      <w:r>
        <w:rPr>
          <w:color w:val="231F20"/>
          <w:spacing w:val="2"/>
          <w:w w:val="110"/>
          <w:sz w:val="19"/>
        </w:rPr>
        <w:t xml:space="preserve">effort </w:t>
      </w:r>
      <w:r>
        <w:rPr>
          <w:color w:val="231F20"/>
          <w:w w:val="110"/>
          <w:sz w:val="19"/>
        </w:rPr>
        <w:t xml:space="preserve">to reduce air pollution and </w:t>
      </w:r>
      <w:r>
        <w:rPr>
          <w:color w:val="231F20"/>
          <w:spacing w:val="3"/>
          <w:w w:val="110"/>
          <w:sz w:val="19"/>
        </w:rPr>
        <w:t xml:space="preserve">energy </w:t>
      </w:r>
      <w:r>
        <w:rPr>
          <w:color w:val="231F20"/>
          <w:spacing w:val="2"/>
          <w:w w:val="110"/>
          <w:sz w:val="19"/>
        </w:rPr>
        <w:t>consumption  resulting</w:t>
      </w:r>
      <w:r>
        <w:rPr>
          <w:color w:val="231F20"/>
          <w:spacing w:val="51"/>
          <w:w w:val="110"/>
          <w:sz w:val="19"/>
        </w:rPr>
        <w:t xml:space="preserve"> </w:t>
      </w:r>
      <w:r>
        <w:rPr>
          <w:color w:val="231F20"/>
          <w:spacing w:val="3"/>
          <w:w w:val="110"/>
          <w:sz w:val="19"/>
        </w:rPr>
        <w:t xml:space="preserve">from </w:t>
      </w:r>
      <w:r>
        <w:rPr>
          <w:color w:val="231F20"/>
          <w:w w:val="110"/>
          <w:sz w:val="19"/>
        </w:rPr>
        <w:t>the use of cars and planes by avoidance of unnecessary travel and the use of energy- efficient</w:t>
      </w:r>
      <w:r>
        <w:rPr>
          <w:color w:val="231F20"/>
          <w:spacing w:val="-2"/>
          <w:w w:val="110"/>
          <w:sz w:val="19"/>
        </w:rPr>
        <w:t xml:space="preserve"> </w:t>
      </w:r>
      <w:r>
        <w:rPr>
          <w:color w:val="231F20"/>
          <w:w w:val="110"/>
          <w:sz w:val="19"/>
        </w:rPr>
        <w:t>vehicles;</w:t>
      </w:r>
    </w:p>
    <w:p w:rsidR="00DC5273" w:rsidRDefault="006E3FAD">
      <w:pPr>
        <w:pStyle w:val="ListParagraph"/>
        <w:numPr>
          <w:ilvl w:val="0"/>
          <w:numId w:val="116"/>
        </w:numPr>
        <w:tabs>
          <w:tab w:val="left" w:pos="940"/>
          <w:tab w:val="left" w:pos="941"/>
        </w:tabs>
        <w:spacing w:before="6" w:line="247" w:lineRule="auto"/>
        <w:ind w:right="777"/>
        <w:rPr>
          <w:rFonts w:ascii="Wingdings" w:hAnsi="Wingdings"/>
          <w:color w:val="231F20"/>
          <w:sz w:val="20"/>
        </w:rPr>
      </w:pPr>
      <w:r>
        <w:rPr>
          <w:color w:val="231F20"/>
          <w:spacing w:val="3"/>
          <w:w w:val="110"/>
          <w:sz w:val="19"/>
        </w:rPr>
        <w:t xml:space="preserve">exploring </w:t>
      </w:r>
      <w:r>
        <w:rPr>
          <w:color w:val="231F20"/>
          <w:spacing w:val="4"/>
          <w:w w:val="110"/>
          <w:sz w:val="19"/>
        </w:rPr>
        <w:t xml:space="preserve">undertaking </w:t>
      </w:r>
      <w:r>
        <w:rPr>
          <w:color w:val="231F20"/>
          <w:spacing w:val="2"/>
          <w:w w:val="110"/>
          <w:sz w:val="19"/>
        </w:rPr>
        <w:t xml:space="preserve">the work </w:t>
      </w:r>
      <w:r>
        <w:rPr>
          <w:color w:val="231F20"/>
          <w:w w:val="110"/>
          <w:sz w:val="19"/>
        </w:rPr>
        <w:t>of the denomination and local church in ways</w:t>
      </w:r>
      <w:r>
        <w:rPr>
          <w:color w:val="231F20"/>
          <w:spacing w:val="-20"/>
          <w:w w:val="110"/>
          <w:sz w:val="19"/>
        </w:rPr>
        <w:t xml:space="preserve"> </w:t>
      </w:r>
      <w:r>
        <w:rPr>
          <w:color w:val="231F20"/>
          <w:w w:val="110"/>
          <w:sz w:val="19"/>
        </w:rPr>
        <w:t>which reduce the need for travel, particularly by car and plane, and encouraging the use of public transport;</w:t>
      </w:r>
    </w:p>
    <w:p w:rsidR="00DC5273" w:rsidRDefault="006E3FAD">
      <w:pPr>
        <w:pStyle w:val="ListParagraph"/>
        <w:numPr>
          <w:ilvl w:val="0"/>
          <w:numId w:val="116"/>
        </w:numPr>
        <w:tabs>
          <w:tab w:val="left" w:pos="940"/>
          <w:tab w:val="left" w:pos="941"/>
        </w:tabs>
        <w:spacing w:before="5"/>
        <w:rPr>
          <w:rFonts w:ascii="Wingdings" w:hAnsi="Wingdings"/>
          <w:color w:val="231F20"/>
          <w:sz w:val="20"/>
        </w:rPr>
      </w:pPr>
      <w:r>
        <w:rPr>
          <w:color w:val="231F20"/>
          <w:w w:val="105"/>
          <w:sz w:val="19"/>
        </w:rPr>
        <w:t>sharing car transport whenever</w:t>
      </w:r>
      <w:r>
        <w:rPr>
          <w:color w:val="231F20"/>
          <w:spacing w:val="16"/>
          <w:w w:val="105"/>
          <w:sz w:val="19"/>
        </w:rPr>
        <w:t xml:space="preserve"> </w:t>
      </w:r>
      <w:r>
        <w:rPr>
          <w:color w:val="231F20"/>
          <w:w w:val="105"/>
          <w:sz w:val="19"/>
        </w:rPr>
        <w:t>possible.</w:t>
      </w:r>
    </w:p>
    <w:p w:rsidR="00DC5273" w:rsidRDefault="00DC5273">
      <w:pPr>
        <w:pStyle w:val="BodyText"/>
        <w:spacing w:before="9"/>
      </w:pPr>
    </w:p>
    <w:p w:rsidR="00DC5273" w:rsidRDefault="006E3FAD">
      <w:pPr>
        <w:pStyle w:val="ListParagraph"/>
        <w:numPr>
          <w:ilvl w:val="3"/>
          <w:numId w:val="90"/>
        </w:numPr>
        <w:tabs>
          <w:tab w:val="left" w:pos="941"/>
        </w:tabs>
        <w:spacing w:line="247" w:lineRule="auto"/>
        <w:ind w:left="260" w:right="778" w:hanging="1"/>
        <w:jc w:val="both"/>
        <w:rPr>
          <w:color w:val="231F20"/>
          <w:sz w:val="19"/>
        </w:rPr>
      </w:pPr>
      <w:r>
        <w:rPr>
          <w:rFonts w:ascii="Myriad Pro"/>
          <w:b/>
          <w:color w:val="231F20"/>
          <w:w w:val="110"/>
          <w:sz w:val="19"/>
        </w:rPr>
        <w:t xml:space="preserve">We </w:t>
      </w:r>
      <w:r>
        <w:rPr>
          <w:rFonts w:ascii="Myriad Pro"/>
          <w:b/>
          <w:color w:val="231F20"/>
          <w:spacing w:val="2"/>
          <w:w w:val="110"/>
          <w:sz w:val="19"/>
        </w:rPr>
        <w:t xml:space="preserve">affirm </w:t>
      </w:r>
      <w:r>
        <w:rPr>
          <w:color w:val="231F20"/>
          <w:w w:val="110"/>
          <w:sz w:val="19"/>
        </w:rPr>
        <w:t xml:space="preserve">that the earth belongs to God and hold to a vision of a world that </w:t>
      </w:r>
      <w:r>
        <w:rPr>
          <w:color w:val="231F20"/>
          <w:spacing w:val="2"/>
          <w:w w:val="110"/>
          <w:sz w:val="19"/>
        </w:rPr>
        <w:t xml:space="preserve">reflects </w:t>
      </w:r>
      <w:r>
        <w:rPr>
          <w:color w:val="231F20"/>
          <w:w w:val="110"/>
          <w:sz w:val="19"/>
        </w:rPr>
        <w:t>the glory of God. So together we will celebrate all that is done and achieved in fulfilling our human responsibility for the care and stewardship of</w:t>
      </w:r>
      <w:r>
        <w:rPr>
          <w:color w:val="231F20"/>
          <w:spacing w:val="-17"/>
          <w:w w:val="110"/>
          <w:sz w:val="19"/>
        </w:rPr>
        <w:t xml:space="preserve"> </w:t>
      </w:r>
      <w:r>
        <w:rPr>
          <w:color w:val="231F20"/>
          <w:w w:val="110"/>
          <w:sz w:val="19"/>
        </w:rPr>
        <w:t>creation.</w:t>
      </w:r>
    </w:p>
    <w:p w:rsidR="00DC5273" w:rsidRDefault="00DC5273">
      <w:pPr>
        <w:pStyle w:val="BodyText"/>
        <w:spacing w:before="6"/>
      </w:pPr>
    </w:p>
    <w:p w:rsidR="00DC5273" w:rsidRDefault="006E3FAD">
      <w:pPr>
        <w:pStyle w:val="Heading8"/>
        <w:numPr>
          <w:ilvl w:val="3"/>
          <w:numId w:val="90"/>
        </w:numPr>
        <w:tabs>
          <w:tab w:val="left" w:pos="941"/>
        </w:tabs>
        <w:spacing w:before="1"/>
        <w:ind w:left="940"/>
        <w:jc w:val="both"/>
        <w:rPr>
          <w:color w:val="231F20"/>
        </w:rPr>
      </w:pPr>
      <w:r>
        <w:rPr>
          <w:color w:val="231F20"/>
          <w:w w:val="105"/>
        </w:rPr>
        <w:t>We recognise and</w:t>
      </w:r>
      <w:r>
        <w:rPr>
          <w:color w:val="231F20"/>
          <w:spacing w:val="13"/>
          <w:w w:val="105"/>
        </w:rPr>
        <w:t xml:space="preserve"> </w:t>
      </w:r>
      <w:r>
        <w:rPr>
          <w:color w:val="231F20"/>
          <w:w w:val="105"/>
        </w:rPr>
        <w:t>commend</w:t>
      </w:r>
    </w:p>
    <w:p w:rsidR="00DC5273" w:rsidRDefault="006E3FAD">
      <w:pPr>
        <w:pStyle w:val="ListParagraph"/>
        <w:numPr>
          <w:ilvl w:val="0"/>
          <w:numId w:val="116"/>
        </w:numPr>
        <w:tabs>
          <w:tab w:val="left" w:pos="940"/>
          <w:tab w:val="left" w:pos="941"/>
        </w:tabs>
        <w:spacing w:before="11" w:line="247" w:lineRule="auto"/>
        <w:ind w:right="777"/>
        <w:jc w:val="left"/>
        <w:rPr>
          <w:rFonts w:ascii="Wingdings" w:hAnsi="Wingdings"/>
          <w:color w:val="231F20"/>
          <w:sz w:val="20"/>
        </w:rPr>
      </w:pPr>
      <w:r>
        <w:rPr>
          <w:i/>
          <w:color w:val="231F20"/>
          <w:w w:val="110"/>
          <w:sz w:val="19"/>
        </w:rPr>
        <w:t>Eco-Congregation</w:t>
      </w:r>
      <w:r>
        <w:rPr>
          <w:color w:val="231F20"/>
          <w:w w:val="110"/>
          <w:sz w:val="19"/>
        </w:rPr>
        <w:t>, an environmental toolkit for local churches which was</w:t>
      </w:r>
      <w:r>
        <w:rPr>
          <w:color w:val="231F20"/>
          <w:w w:val="110"/>
          <w:sz w:val="19"/>
        </w:rPr>
        <w:t xml:space="preserve"> established by the partnership of the Environmental Issues </w:t>
      </w:r>
      <w:r>
        <w:rPr>
          <w:color w:val="231F20"/>
          <w:spacing w:val="2"/>
          <w:w w:val="110"/>
          <w:sz w:val="19"/>
        </w:rPr>
        <w:t xml:space="preserve">Network </w:t>
      </w:r>
      <w:r>
        <w:rPr>
          <w:color w:val="231F20"/>
          <w:w w:val="110"/>
          <w:sz w:val="19"/>
        </w:rPr>
        <w:t xml:space="preserve">of Churches Together in </w:t>
      </w:r>
      <w:r>
        <w:rPr>
          <w:color w:val="231F20"/>
          <w:spacing w:val="2"/>
          <w:w w:val="110"/>
          <w:sz w:val="19"/>
        </w:rPr>
        <w:t>Britain</w:t>
      </w:r>
      <w:r>
        <w:rPr>
          <w:color w:val="231F20"/>
          <w:spacing w:val="51"/>
          <w:w w:val="110"/>
          <w:sz w:val="19"/>
        </w:rPr>
        <w:t xml:space="preserve"> </w:t>
      </w:r>
      <w:r>
        <w:rPr>
          <w:color w:val="231F20"/>
          <w:w w:val="110"/>
          <w:sz w:val="19"/>
        </w:rPr>
        <w:t>and Ireland and ENCAMS. Eco-Congregation now operates in England and Wales from the Arthur Rank Centre and in Scotland from a partnership</w:t>
      </w:r>
      <w:r>
        <w:rPr>
          <w:color w:val="231F20"/>
          <w:spacing w:val="-12"/>
          <w:w w:val="110"/>
          <w:sz w:val="19"/>
        </w:rPr>
        <w:t xml:space="preserve"> </w:t>
      </w:r>
      <w:r>
        <w:rPr>
          <w:color w:val="231F20"/>
          <w:w w:val="110"/>
          <w:sz w:val="19"/>
        </w:rPr>
        <w:t>between</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Church</w:t>
      </w:r>
      <w:r>
        <w:rPr>
          <w:color w:val="231F20"/>
          <w:spacing w:val="-11"/>
          <w:w w:val="110"/>
          <w:sz w:val="19"/>
        </w:rPr>
        <w:t xml:space="preserve"> </w:t>
      </w:r>
      <w:r>
        <w:rPr>
          <w:color w:val="231F20"/>
          <w:w w:val="110"/>
          <w:sz w:val="19"/>
        </w:rPr>
        <w:t>of</w:t>
      </w:r>
      <w:r>
        <w:rPr>
          <w:color w:val="231F20"/>
          <w:spacing w:val="-12"/>
          <w:w w:val="110"/>
          <w:sz w:val="19"/>
        </w:rPr>
        <w:t xml:space="preserve"> </w:t>
      </w:r>
      <w:r>
        <w:rPr>
          <w:color w:val="231F20"/>
          <w:w w:val="110"/>
          <w:sz w:val="19"/>
        </w:rPr>
        <w:t>Scotland’s Society, Religion and Technology Project and Keep Scotland Beautiful. (www.ecocongregation.org)</w:t>
      </w:r>
    </w:p>
    <w:p w:rsidR="00DC5273" w:rsidRDefault="006E3FAD">
      <w:pPr>
        <w:pStyle w:val="ListParagraph"/>
        <w:numPr>
          <w:ilvl w:val="0"/>
          <w:numId w:val="116"/>
        </w:numPr>
        <w:tabs>
          <w:tab w:val="left" w:pos="940"/>
          <w:tab w:val="left" w:pos="941"/>
        </w:tabs>
        <w:spacing w:before="13" w:line="247" w:lineRule="auto"/>
        <w:ind w:right="778"/>
        <w:rPr>
          <w:rFonts w:ascii="Wingdings" w:hAnsi="Wingdings"/>
          <w:color w:val="231F20"/>
          <w:sz w:val="20"/>
        </w:rPr>
      </w:pPr>
      <w:r>
        <w:rPr>
          <w:i/>
          <w:color w:val="231F20"/>
          <w:w w:val="105"/>
          <w:sz w:val="19"/>
        </w:rPr>
        <w:t>Operation Noah</w:t>
      </w:r>
      <w:r>
        <w:rPr>
          <w:color w:val="231F20"/>
          <w:w w:val="105"/>
          <w:sz w:val="19"/>
        </w:rPr>
        <w:t xml:space="preserve">, an initiative of the Christian Ecology Link seeking to raise awareness of,  and promote </w:t>
      </w:r>
      <w:r>
        <w:rPr>
          <w:color w:val="231F20"/>
          <w:spacing w:val="2"/>
          <w:w w:val="105"/>
          <w:sz w:val="19"/>
        </w:rPr>
        <w:t xml:space="preserve">action </w:t>
      </w:r>
      <w:r>
        <w:rPr>
          <w:color w:val="231F20"/>
          <w:w w:val="105"/>
          <w:sz w:val="19"/>
        </w:rPr>
        <w:t>around, the issue of Climate</w:t>
      </w:r>
      <w:r>
        <w:rPr>
          <w:color w:val="231F20"/>
          <w:spacing w:val="1"/>
          <w:w w:val="105"/>
          <w:sz w:val="19"/>
        </w:rPr>
        <w:t xml:space="preserve"> </w:t>
      </w:r>
      <w:r>
        <w:rPr>
          <w:color w:val="231F20"/>
          <w:w w:val="105"/>
          <w:sz w:val="19"/>
        </w:rPr>
        <w:t>Chang</w:t>
      </w:r>
      <w:r>
        <w:rPr>
          <w:color w:val="231F20"/>
          <w:w w:val="105"/>
          <w:sz w:val="19"/>
        </w:rPr>
        <w:t>e.</w:t>
      </w:r>
    </w:p>
    <w:p w:rsidR="00DC5273" w:rsidRDefault="006E3FAD">
      <w:pPr>
        <w:pStyle w:val="BodyText"/>
        <w:spacing w:before="4"/>
        <w:ind w:left="940"/>
      </w:pPr>
      <w:r>
        <w:rPr>
          <w:color w:val="231F20"/>
          <w:w w:val="105"/>
        </w:rPr>
        <w:t>(</w:t>
      </w:r>
      <w:hyperlink r:id="rId96">
        <w:r>
          <w:rPr>
            <w:color w:val="231F20"/>
            <w:w w:val="105"/>
          </w:rPr>
          <w:t>www.christian-ecology.org.uk/noah)</w:t>
        </w:r>
      </w:hyperlink>
    </w:p>
    <w:p w:rsidR="00DC5273" w:rsidRDefault="00DC5273">
      <w:pPr>
        <w:pStyle w:val="BodyText"/>
        <w:spacing w:before="4"/>
        <w:rPr>
          <w:sz w:val="20"/>
        </w:rPr>
      </w:pPr>
    </w:p>
    <w:p w:rsidR="00DC5273" w:rsidRDefault="006E3FAD">
      <w:pPr>
        <w:pStyle w:val="ListParagraph"/>
        <w:numPr>
          <w:ilvl w:val="3"/>
          <w:numId w:val="90"/>
        </w:numPr>
        <w:tabs>
          <w:tab w:val="left" w:pos="941"/>
        </w:tabs>
        <w:spacing w:line="247" w:lineRule="auto"/>
        <w:ind w:left="260" w:right="777" w:firstLine="0"/>
        <w:jc w:val="both"/>
        <w:rPr>
          <w:color w:val="231F20"/>
          <w:sz w:val="19"/>
        </w:rPr>
      </w:pPr>
      <w:r>
        <w:rPr>
          <w:color w:val="231F20"/>
          <w:w w:val="110"/>
          <w:sz w:val="19"/>
        </w:rPr>
        <w:t>These</w:t>
      </w:r>
      <w:r>
        <w:rPr>
          <w:color w:val="231F20"/>
          <w:spacing w:val="-22"/>
          <w:w w:val="110"/>
          <w:sz w:val="19"/>
        </w:rPr>
        <w:t xml:space="preserve"> </w:t>
      </w:r>
      <w:r>
        <w:rPr>
          <w:color w:val="231F20"/>
          <w:w w:val="110"/>
          <w:sz w:val="19"/>
        </w:rPr>
        <w:t>projects</w:t>
      </w:r>
      <w:r>
        <w:rPr>
          <w:color w:val="231F20"/>
          <w:spacing w:val="-22"/>
          <w:w w:val="110"/>
          <w:sz w:val="19"/>
        </w:rPr>
        <w:t xml:space="preserve"> </w:t>
      </w:r>
      <w:r>
        <w:rPr>
          <w:color w:val="231F20"/>
          <w:w w:val="110"/>
          <w:sz w:val="19"/>
        </w:rPr>
        <w:t>supply</w:t>
      </w:r>
      <w:r>
        <w:rPr>
          <w:color w:val="231F20"/>
          <w:spacing w:val="-22"/>
          <w:w w:val="110"/>
          <w:sz w:val="19"/>
        </w:rPr>
        <w:t xml:space="preserve"> </w:t>
      </w:r>
      <w:r>
        <w:rPr>
          <w:color w:val="231F20"/>
          <w:w w:val="110"/>
          <w:sz w:val="19"/>
        </w:rPr>
        <w:t>materials</w:t>
      </w:r>
      <w:r>
        <w:rPr>
          <w:color w:val="231F20"/>
          <w:spacing w:val="-22"/>
          <w:w w:val="110"/>
          <w:sz w:val="19"/>
        </w:rPr>
        <w:t xml:space="preserve"> </w:t>
      </w:r>
      <w:r>
        <w:rPr>
          <w:color w:val="231F20"/>
          <w:w w:val="110"/>
          <w:sz w:val="19"/>
        </w:rPr>
        <w:t>and</w:t>
      </w:r>
      <w:r>
        <w:rPr>
          <w:color w:val="231F20"/>
          <w:spacing w:val="-22"/>
          <w:w w:val="110"/>
          <w:sz w:val="19"/>
        </w:rPr>
        <w:t xml:space="preserve"> </w:t>
      </w:r>
      <w:r>
        <w:rPr>
          <w:color w:val="231F20"/>
          <w:w w:val="110"/>
          <w:sz w:val="19"/>
        </w:rPr>
        <w:t>assistance in raising the awareness of congregations to our stewardship of creation, for enhancing worship and Bible study, for working with children, young people and adults, and for taking action of a practical nature in our church life and within our co</w:t>
      </w:r>
      <w:r>
        <w:rPr>
          <w:color w:val="231F20"/>
          <w:w w:val="110"/>
          <w:sz w:val="19"/>
        </w:rPr>
        <w:t>mmunities. We encourage</w:t>
      </w:r>
      <w:r>
        <w:rPr>
          <w:color w:val="231F20"/>
          <w:spacing w:val="-11"/>
          <w:w w:val="110"/>
          <w:sz w:val="19"/>
        </w:rPr>
        <w:t xml:space="preserve"> </w:t>
      </w:r>
      <w:r>
        <w:rPr>
          <w:color w:val="231F20"/>
          <w:w w:val="110"/>
          <w:sz w:val="19"/>
        </w:rPr>
        <w:t>their</w:t>
      </w:r>
      <w:r>
        <w:rPr>
          <w:color w:val="231F20"/>
          <w:spacing w:val="-11"/>
          <w:w w:val="110"/>
          <w:sz w:val="19"/>
        </w:rPr>
        <w:t xml:space="preserve"> </w:t>
      </w:r>
      <w:r>
        <w:rPr>
          <w:color w:val="231F20"/>
          <w:w w:val="110"/>
          <w:sz w:val="19"/>
        </w:rPr>
        <w:t>use</w:t>
      </w:r>
      <w:r>
        <w:rPr>
          <w:color w:val="231F20"/>
          <w:spacing w:val="-11"/>
          <w:w w:val="110"/>
          <w:sz w:val="19"/>
        </w:rPr>
        <w:t xml:space="preserve"> </w:t>
      </w:r>
      <w:r>
        <w:rPr>
          <w:color w:val="231F20"/>
          <w:w w:val="110"/>
          <w:sz w:val="19"/>
        </w:rPr>
        <w:t>amongst</w:t>
      </w:r>
      <w:r>
        <w:rPr>
          <w:color w:val="231F20"/>
          <w:spacing w:val="-11"/>
          <w:w w:val="110"/>
          <w:sz w:val="19"/>
        </w:rPr>
        <w:t xml:space="preserve"> </w:t>
      </w:r>
      <w:r>
        <w:rPr>
          <w:color w:val="231F20"/>
          <w:w w:val="110"/>
          <w:sz w:val="19"/>
        </w:rPr>
        <w:t>our</w:t>
      </w:r>
      <w:r>
        <w:rPr>
          <w:color w:val="231F20"/>
          <w:spacing w:val="-10"/>
          <w:w w:val="110"/>
          <w:sz w:val="19"/>
        </w:rPr>
        <w:t xml:space="preserve"> </w:t>
      </w:r>
      <w:r>
        <w:rPr>
          <w:color w:val="231F20"/>
          <w:w w:val="110"/>
          <w:sz w:val="19"/>
        </w:rPr>
        <w:t>churches</w:t>
      </w:r>
      <w:r>
        <w:rPr>
          <w:color w:val="231F20"/>
          <w:spacing w:val="-11"/>
          <w:w w:val="110"/>
          <w:sz w:val="19"/>
        </w:rPr>
        <w:t xml:space="preserve"> </w:t>
      </w:r>
      <w:r>
        <w:rPr>
          <w:color w:val="231F20"/>
          <w:w w:val="110"/>
          <w:sz w:val="19"/>
        </w:rPr>
        <w:t>as</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way</w:t>
      </w:r>
      <w:r>
        <w:rPr>
          <w:color w:val="231F20"/>
          <w:spacing w:val="-11"/>
          <w:w w:val="110"/>
          <w:sz w:val="19"/>
        </w:rPr>
        <w:t xml:space="preserve"> </w:t>
      </w:r>
      <w:r>
        <w:rPr>
          <w:color w:val="231F20"/>
          <w:w w:val="110"/>
          <w:sz w:val="19"/>
        </w:rPr>
        <w:t>of living</w:t>
      </w:r>
      <w:r>
        <w:rPr>
          <w:color w:val="231F20"/>
          <w:spacing w:val="-21"/>
          <w:w w:val="110"/>
          <w:sz w:val="19"/>
        </w:rPr>
        <w:t xml:space="preserve"> </w:t>
      </w:r>
      <w:r>
        <w:rPr>
          <w:color w:val="231F20"/>
          <w:w w:val="110"/>
          <w:sz w:val="19"/>
        </w:rPr>
        <w:t>out</w:t>
      </w:r>
      <w:r>
        <w:rPr>
          <w:color w:val="231F20"/>
          <w:spacing w:val="-21"/>
          <w:w w:val="110"/>
          <w:sz w:val="19"/>
        </w:rPr>
        <w:t xml:space="preserve"> </w:t>
      </w:r>
      <w:r>
        <w:rPr>
          <w:color w:val="231F20"/>
          <w:w w:val="110"/>
          <w:sz w:val="19"/>
        </w:rPr>
        <w:t>our</w:t>
      </w:r>
      <w:r>
        <w:rPr>
          <w:color w:val="231F20"/>
          <w:spacing w:val="-21"/>
          <w:w w:val="110"/>
          <w:sz w:val="19"/>
        </w:rPr>
        <w:t xml:space="preserve"> </w:t>
      </w:r>
      <w:r>
        <w:rPr>
          <w:color w:val="231F20"/>
          <w:w w:val="110"/>
          <w:sz w:val="19"/>
        </w:rPr>
        <w:t>environmental</w:t>
      </w:r>
      <w:r>
        <w:rPr>
          <w:color w:val="231F20"/>
          <w:spacing w:val="-21"/>
          <w:w w:val="110"/>
          <w:sz w:val="19"/>
        </w:rPr>
        <w:t xml:space="preserve"> </w:t>
      </w:r>
      <w:r>
        <w:rPr>
          <w:color w:val="231F20"/>
          <w:w w:val="110"/>
          <w:sz w:val="19"/>
        </w:rPr>
        <w:t>policy.</w:t>
      </w:r>
      <w:r>
        <w:rPr>
          <w:color w:val="231F20"/>
          <w:spacing w:val="6"/>
          <w:w w:val="110"/>
          <w:sz w:val="19"/>
        </w:rPr>
        <w:t xml:space="preserve"> </w:t>
      </w:r>
      <w:r>
        <w:rPr>
          <w:color w:val="231F20"/>
          <w:w w:val="110"/>
          <w:sz w:val="19"/>
        </w:rPr>
        <w:t>We</w:t>
      </w:r>
      <w:r>
        <w:rPr>
          <w:color w:val="231F20"/>
          <w:spacing w:val="-21"/>
          <w:w w:val="110"/>
          <w:sz w:val="19"/>
        </w:rPr>
        <w:t xml:space="preserve"> </w:t>
      </w:r>
      <w:r>
        <w:rPr>
          <w:color w:val="231F20"/>
          <w:w w:val="110"/>
          <w:sz w:val="19"/>
        </w:rPr>
        <w:t>also</w:t>
      </w:r>
      <w:r>
        <w:rPr>
          <w:color w:val="231F20"/>
          <w:spacing w:val="-21"/>
          <w:w w:val="110"/>
          <w:sz w:val="19"/>
        </w:rPr>
        <w:t xml:space="preserve"> </w:t>
      </w:r>
      <w:r>
        <w:rPr>
          <w:color w:val="231F20"/>
          <w:w w:val="110"/>
          <w:sz w:val="19"/>
        </w:rPr>
        <w:t xml:space="preserve">commend the </w:t>
      </w:r>
      <w:r>
        <w:rPr>
          <w:i/>
          <w:color w:val="231F20"/>
          <w:w w:val="110"/>
          <w:sz w:val="19"/>
        </w:rPr>
        <w:t xml:space="preserve">Roots and Branches </w:t>
      </w:r>
      <w:r>
        <w:rPr>
          <w:color w:val="231F20"/>
          <w:w w:val="110"/>
          <w:sz w:val="19"/>
        </w:rPr>
        <w:t>pack produced by the Church and</w:t>
      </w:r>
      <w:r>
        <w:rPr>
          <w:color w:val="231F20"/>
          <w:spacing w:val="-24"/>
          <w:w w:val="110"/>
          <w:sz w:val="19"/>
        </w:rPr>
        <w:t xml:space="preserve"> </w:t>
      </w:r>
      <w:r>
        <w:rPr>
          <w:color w:val="231F20"/>
          <w:w w:val="110"/>
          <w:sz w:val="19"/>
        </w:rPr>
        <w:t>Society</w:t>
      </w:r>
      <w:r>
        <w:rPr>
          <w:color w:val="231F20"/>
          <w:spacing w:val="-24"/>
          <w:w w:val="110"/>
          <w:sz w:val="19"/>
        </w:rPr>
        <w:t xml:space="preserve"> </w:t>
      </w:r>
      <w:r>
        <w:rPr>
          <w:color w:val="231F20"/>
          <w:w w:val="110"/>
          <w:sz w:val="19"/>
        </w:rPr>
        <w:t>Committee</w:t>
      </w:r>
      <w:r>
        <w:rPr>
          <w:color w:val="231F20"/>
          <w:spacing w:val="-24"/>
          <w:w w:val="110"/>
          <w:sz w:val="19"/>
        </w:rPr>
        <w:t xml:space="preserve"> </w:t>
      </w:r>
      <w:r>
        <w:rPr>
          <w:color w:val="231F20"/>
          <w:w w:val="110"/>
          <w:sz w:val="19"/>
        </w:rPr>
        <w:t>of</w:t>
      </w:r>
      <w:r>
        <w:rPr>
          <w:color w:val="231F20"/>
          <w:spacing w:val="-24"/>
          <w:w w:val="110"/>
          <w:sz w:val="19"/>
        </w:rPr>
        <w:t xml:space="preserve"> </w:t>
      </w:r>
      <w:r>
        <w:rPr>
          <w:color w:val="231F20"/>
          <w:w w:val="110"/>
          <w:sz w:val="19"/>
        </w:rPr>
        <w:t>the</w:t>
      </w:r>
      <w:r>
        <w:rPr>
          <w:color w:val="231F20"/>
          <w:spacing w:val="-24"/>
          <w:w w:val="110"/>
          <w:sz w:val="19"/>
        </w:rPr>
        <w:t xml:space="preserve"> </w:t>
      </w:r>
      <w:r>
        <w:rPr>
          <w:color w:val="231F20"/>
          <w:w w:val="110"/>
          <w:sz w:val="19"/>
        </w:rPr>
        <w:t>United</w:t>
      </w:r>
      <w:r>
        <w:rPr>
          <w:color w:val="231F20"/>
          <w:spacing w:val="-24"/>
          <w:w w:val="110"/>
          <w:sz w:val="19"/>
        </w:rPr>
        <w:t xml:space="preserve"> </w:t>
      </w:r>
      <w:r>
        <w:rPr>
          <w:color w:val="231F20"/>
          <w:w w:val="110"/>
          <w:sz w:val="19"/>
        </w:rPr>
        <w:t>Reformed</w:t>
      </w:r>
      <w:r>
        <w:rPr>
          <w:color w:val="231F20"/>
          <w:spacing w:val="-24"/>
          <w:w w:val="110"/>
          <w:sz w:val="19"/>
        </w:rPr>
        <w:t xml:space="preserve"> </w:t>
      </w:r>
      <w:r>
        <w:rPr>
          <w:color w:val="231F20"/>
          <w:w w:val="110"/>
          <w:sz w:val="19"/>
        </w:rPr>
        <w:t>Church in</w:t>
      </w:r>
      <w:r>
        <w:rPr>
          <w:color w:val="231F20"/>
          <w:spacing w:val="-2"/>
          <w:w w:val="110"/>
          <w:sz w:val="19"/>
        </w:rPr>
        <w:t xml:space="preserve"> </w:t>
      </w:r>
      <w:r>
        <w:rPr>
          <w:color w:val="231F20"/>
          <w:spacing w:val="-4"/>
          <w:w w:val="110"/>
          <w:sz w:val="19"/>
        </w:rPr>
        <w:t>1999.</w:t>
      </w:r>
    </w:p>
    <w:p w:rsidR="00DC5273" w:rsidRDefault="00DC5273">
      <w:pPr>
        <w:pStyle w:val="BodyText"/>
        <w:spacing w:before="7"/>
        <w:rPr>
          <w:sz w:val="20"/>
        </w:rPr>
      </w:pPr>
    </w:p>
    <w:p w:rsidR="00DC5273" w:rsidRDefault="006E3FAD">
      <w:pPr>
        <w:spacing w:before="1" w:line="247" w:lineRule="auto"/>
        <w:ind w:left="260" w:right="742"/>
        <w:rPr>
          <w:i/>
          <w:sz w:val="19"/>
        </w:rPr>
      </w:pPr>
      <w:r>
        <w:rPr>
          <w:i/>
          <w:color w:val="231F20"/>
          <w:w w:val="105"/>
          <w:sz w:val="19"/>
        </w:rPr>
        <w:t>We thank the Baptist Union for permission to model the above Environmental Policy on theirs.</w:t>
      </w:r>
    </w:p>
    <w:p w:rsidR="00DC5273" w:rsidRDefault="00DC5273">
      <w:pPr>
        <w:spacing w:line="247" w:lineRule="auto"/>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ind w:left="7745"/>
        <w:rPr>
          <w:sz w:val="20"/>
        </w:rPr>
      </w:pPr>
      <w:r>
        <w:rPr>
          <w:sz w:val="20"/>
        </w:rPr>
      </w:r>
      <w:r>
        <w:rPr>
          <w:sz w:val="20"/>
        </w:rPr>
        <w:pict>
          <v:group id="_x0000_s1561" style="width:119pt;height:17.15pt;mso-position-horizontal-relative:char;mso-position-vertical-relative:line" coordsize="2380,343">
            <v:shape id="_x0000_s1564" style="position:absolute;left:10;top:10;width:2360;height:323" coordorigin="10,10" coordsize="2360,323" path="m2256,10l123,10,58,12,24,24,12,58r-2,65l10,219r2,65l24,318r34,12l123,332r2133,l2321,330r34,-12l2367,284r2,-65l2369,123r-2,-65l2355,24,2321,12r-65,-2xe" fillcolor="#dcddde" stroked="f">
              <v:path arrowok="t"/>
            </v:shape>
            <v:shape id="_x0000_s1563"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62" type="#_x0000_t202" style="position:absolute;left:27;top:22;width:2325;height:299" filled="f" stroked="f">
              <v:textbox inset="0,0,0,0">
                <w:txbxContent>
                  <w:p w:rsidR="00DC5273" w:rsidRDefault="006E3FAD">
                    <w:pPr>
                      <w:spacing w:before="25"/>
                      <w:ind w:left="520"/>
                      <w:rPr>
                        <w:rFonts w:ascii="Book Antiqua"/>
                        <w:b/>
                        <w:i/>
                        <w:sz w:val="20"/>
                      </w:rPr>
                    </w:pPr>
                    <w:r>
                      <w:rPr>
                        <w:rFonts w:ascii="Book Antiqua"/>
                        <w:b/>
                        <w:i/>
                        <w:color w:val="231F20"/>
                        <w:sz w:val="20"/>
                      </w:rPr>
                      <w:t>Resolution 20</w:t>
                    </w:r>
                  </w:p>
                </w:txbxContent>
              </v:textbox>
            </v:shape>
            <w10:anchorlock/>
          </v:group>
        </w:pict>
      </w:r>
    </w:p>
    <w:p w:rsidR="00DC5273" w:rsidRDefault="006E3FAD">
      <w:pPr>
        <w:pStyle w:val="BodyText"/>
        <w:spacing w:before="10"/>
        <w:rPr>
          <w:i/>
          <w:sz w:val="12"/>
        </w:rPr>
      </w:pPr>
      <w:r>
        <w:pict>
          <v:group id="_x0000_s1552" style="position:absolute;margin-left:68.05pt;margin-top:9.8pt;width:476.25pt;height:256.1pt;z-index:-251724800;mso-wrap-distance-left:0;mso-wrap-distance-right:0;mso-position-horizontal-relative:page" coordorigin="1361,196" coordsize="9525,5122">
            <v:rect id="_x0000_s1560" style="position:absolute;left:1370;top:610;width:9505;height:4697" filled="f" strokecolor="#231f20" strokeweight="1pt"/>
            <v:rect id="_x0000_s1559" style="position:absolute;left:1370;top:206;width:9505;height:463" fillcolor="#231f20" stroked="f"/>
            <v:rect id="_x0000_s1558" style="position:absolute;left:1370;top:206;width:9505;height:463" filled="f" strokecolor="#231f20" strokeweight="1pt"/>
            <v:shape id="_x0000_s1557" type="#_x0000_t202" style="position:absolute;left:1947;top:273;width:1943;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20</w:t>
                    </w:r>
                  </w:p>
                </w:txbxContent>
              </v:textbox>
            </v:shape>
            <v:shape id="_x0000_s1556" type="#_x0000_t202" style="position:absolute;left:6935;top:273;width:3288;height:352" filled="f" stroked="f">
              <v:textbox inset="0,0,0,0">
                <w:txbxContent>
                  <w:p w:rsidR="00DC5273" w:rsidRDefault="006E3FAD">
                    <w:pPr>
                      <w:spacing w:line="347" w:lineRule="exact"/>
                      <w:rPr>
                        <w:rFonts w:ascii="Palatino"/>
                        <w:b/>
                        <w:sz w:val="28"/>
                      </w:rPr>
                    </w:pPr>
                    <w:r>
                      <w:rPr>
                        <w:rFonts w:ascii="Palatino"/>
                        <w:b/>
                        <w:color w:val="FFFFFF"/>
                        <w:sz w:val="28"/>
                      </w:rPr>
                      <w:t>Israeli Separation Barrier</w:t>
                    </w:r>
                  </w:p>
                </w:txbxContent>
              </v:textbox>
            </v:shape>
            <v:shape id="_x0000_s1555" type="#_x0000_t202" style="position:absolute;left:2344;top:1473;width:8258;height:359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views with deep indignation the Separation Barrier currently being constructed by the Government of Israel in the Occupied Palestinian Territories.</w:t>
                    </w:r>
                  </w:p>
                  <w:p w:rsidR="00DC5273" w:rsidRDefault="006E3FAD">
                    <w:pPr>
                      <w:spacing w:line="244" w:lineRule="auto"/>
                      <w:ind w:right="18" w:hanging="1"/>
                      <w:jc w:val="both"/>
                      <w:rPr>
                        <w:rFonts w:ascii="Myriad Pro"/>
                        <w:b/>
                        <w:sz w:val="19"/>
                      </w:rPr>
                    </w:pPr>
                    <w:r>
                      <w:rPr>
                        <w:rFonts w:ascii="Myriad Pro"/>
                        <w:b/>
                        <w:color w:val="231F20"/>
                        <w:w w:val="105"/>
                        <w:sz w:val="19"/>
                      </w:rPr>
                      <w:t>believes that the Barrier is causing profound social and economic problems for the Palestinian population as well as seriously hampering efforts to find a just and long lasting peace in the region.</w:t>
                    </w:r>
                  </w:p>
                  <w:p w:rsidR="00DC5273" w:rsidRDefault="006E3FAD">
                    <w:pPr>
                      <w:spacing w:line="244" w:lineRule="auto"/>
                      <w:ind w:right="18" w:hanging="1"/>
                      <w:jc w:val="both"/>
                      <w:rPr>
                        <w:rFonts w:ascii="Myriad Pro"/>
                        <w:b/>
                        <w:sz w:val="19"/>
                      </w:rPr>
                    </w:pPr>
                    <w:r>
                      <w:rPr>
                        <w:rFonts w:ascii="Myriad Pro"/>
                        <w:b/>
                        <w:color w:val="231F20"/>
                        <w:w w:val="105"/>
                        <w:sz w:val="19"/>
                      </w:rPr>
                      <w:t xml:space="preserve">condemns unreservedly terrorist </w:t>
                    </w:r>
                    <w:r>
                      <w:rPr>
                        <w:rFonts w:ascii="Myriad Pro"/>
                        <w:b/>
                        <w:color w:val="231F20"/>
                        <w:spacing w:val="2"/>
                        <w:w w:val="105"/>
                        <w:sz w:val="19"/>
                      </w:rPr>
                      <w:t xml:space="preserve">attacks </w:t>
                    </w:r>
                    <w:r>
                      <w:rPr>
                        <w:rFonts w:ascii="Myriad Pro"/>
                        <w:b/>
                        <w:color w:val="231F20"/>
                        <w:w w:val="105"/>
                        <w:sz w:val="19"/>
                      </w:rPr>
                      <w:t>upon innocent Isra</w:t>
                    </w:r>
                    <w:r>
                      <w:rPr>
                        <w:rFonts w:ascii="Myriad Pro"/>
                        <w:b/>
                        <w:color w:val="231F20"/>
                        <w:w w:val="105"/>
                        <w:sz w:val="19"/>
                      </w:rPr>
                      <w:t xml:space="preserve">eli civilians but believes that the best way for Government of Israel to provide long-term security for its people is to engage </w:t>
                    </w:r>
                    <w:r>
                      <w:rPr>
                        <w:rFonts w:ascii="Myriad Pro"/>
                        <w:b/>
                        <w:color w:val="231F20"/>
                        <w:spacing w:val="40"/>
                        <w:w w:val="105"/>
                        <w:sz w:val="19"/>
                      </w:rPr>
                      <w:t xml:space="preserve"> </w:t>
                    </w:r>
                    <w:r>
                      <w:rPr>
                        <w:rFonts w:ascii="Myriad Pro"/>
                        <w:b/>
                        <w:color w:val="231F20"/>
                        <w:w w:val="105"/>
                        <w:sz w:val="19"/>
                      </w:rPr>
                      <w:t>in a peace process that will result in the end of the occupation in accordance with long- standing UN</w:t>
                    </w:r>
                    <w:r>
                      <w:rPr>
                        <w:rFonts w:ascii="Myriad Pro"/>
                        <w:b/>
                        <w:color w:val="231F20"/>
                        <w:spacing w:val="8"/>
                        <w:w w:val="105"/>
                        <w:sz w:val="19"/>
                      </w:rPr>
                      <w:t xml:space="preserve"> </w:t>
                    </w:r>
                    <w:r>
                      <w:rPr>
                        <w:rFonts w:ascii="Myriad Pro"/>
                        <w:b/>
                        <w:color w:val="231F20"/>
                        <w:w w:val="105"/>
                        <w:sz w:val="19"/>
                      </w:rPr>
                      <w:t>resolutions.</w:t>
                    </w:r>
                  </w:p>
                  <w:p w:rsidR="00DC5273" w:rsidRDefault="006E3FAD">
                    <w:pPr>
                      <w:spacing w:line="244" w:lineRule="auto"/>
                      <w:ind w:right="19"/>
                      <w:jc w:val="both"/>
                      <w:rPr>
                        <w:rFonts w:ascii="Myriad Pro"/>
                        <w:b/>
                        <w:sz w:val="19"/>
                      </w:rPr>
                    </w:pPr>
                    <w:r>
                      <w:rPr>
                        <w:rFonts w:ascii="Myriad Pro"/>
                        <w:b/>
                        <w:color w:val="231F20"/>
                        <w:w w:val="105"/>
                        <w:sz w:val="19"/>
                      </w:rPr>
                      <w:t>calls upon t</w:t>
                    </w:r>
                    <w:r>
                      <w:rPr>
                        <w:rFonts w:ascii="Myriad Pro"/>
                        <w:b/>
                        <w:color w:val="231F20"/>
                        <w:w w:val="105"/>
                        <w:sz w:val="19"/>
                      </w:rPr>
                      <w:t>he UK Government to use its influence to see that construction of the barrier         is halted, that existing sections are dismantled and that confiscated land is returned to Palestinians along with compensation for any damage</w:t>
                    </w:r>
                    <w:r>
                      <w:rPr>
                        <w:rFonts w:ascii="Myriad Pro"/>
                        <w:b/>
                        <w:color w:val="231F20"/>
                        <w:spacing w:val="35"/>
                        <w:w w:val="105"/>
                        <w:sz w:val="19"/>
                      </w:rPr>
                      <w:t xml:space="preserve"> </w:t>
                    </w:r>
                    <w:r>
                      <w:rPr>
                        <w:rFonts w:ascii="Myriad Pro"/>
                        <w:b/>
                        <w:color w:val="231F20"/>
                        <w:w w:val="105"/>
                        <w:sz w:val="19"/>
                      </w:rPr>
                      <w:t>caused.</w:t>
                    </w:r>
                  </w:p>
                  <w:p w:rsidR="00DC5273" w:rsidRDefault="006E3FAD">
                    <w:pPr>
                      <w:spacing w:line="244" w:lineRule="auto"/>
                      <w:ind w:right="20" w:hanging="1"/>
                      <w:jc w:val="both"/>
                      <w:rPr>
                        <w:rFonts w:ascii="Myriad Pro"/>
                        <w:b/>
                        <w:sz w:val="19"/>
                      </w:rPr>
                    </w:pPr>
                    <w:r>
                      <w:rPr>
                        <w:rFonts w:ascii="Myriad Pro"/>
                        <w:b/>
                        <w:color w:val="231F20"/>
                        <w:w w:val="105"/>
                        <w:sz w:val="19"/>
                      </w:rPr>
                      <w:t>pledges itself to su</w:t>
                    </w:r>
                    <w:r>
                      <w:rPr>
                        <w:rFonts w:ascii="Myriad Pro"/>
                        <w:b/>
                        <w:color w:val="231F20"/>
                        <w:w w:val="105"/>
                        <w:sz w:val="19"/>
                      </w:rPr>
                      <w:t>pport the work of peace groups within Israel and the Occupied Territories and UK based advocacy groups, such as Christian Aid and EAPPI in their work in the</w:t>
                    </w:r>
                    <w:r>
                      <w:rPr>
                        <w:rFonts w:ascii="Myriad Pro"/>
                        <w:b/>
                        <w:color w:val="231F20"/>
                        <w:spacing w:val="40"/>
                        <w:w w:val="105"/>
                        <w:sz w:val="19"/>
                      </w:rPr>
                      <w:t xml:space="preserve"> </w:t>
                    </w:r>
                    <w:r>
                      <w:rPr>
                        <w:rFonts w:ascii="Myriad Pro"/>
                        <w:b/>
                        <w:color w:val="231F20"/>
                        <w:w w:val="105"/>
                        <w:sz w:val="19"/>
                      </w:rPr>
                      <w:t>Occupied</w:t>
                    </w:r>
                    <w:r>
                      <w:rPr>
                        <w:rFonts w:ascii="Myriad Pro"/>
                        <w:b/>
                        <w:color w:val="231F20"/>
                        <w:spacing w:val="4"/>
                        <w:w w:val="105"/>
                        <w:sz w:val="19"/>
                      </w:rPr>
                      <w:t xml:space="preserve"> </w:t>
                    </w:r>
                    <w:r>
                      <w:rPr>
                        <w:rFonts w:ascii="Myriad Pro"/>
                        <w:b/>
                        <w:color w:val="231F20"/>
                        <w:w w:val="105"/>
                        <w:sz w:val="19"/>
                      </w:rPr>
                      <w:t>Territories.</w:t>
                    </w:r>
                  </w:p>
                </w:txbxContent>
              </v:textbox>
            </v:shape>
            <v:shape id="_x0000_s1554" type="#_x0000_t202" style="position:absolute;left:1664;top:1473;width:202;height:3116" filled="f" stroked="f">
              <v:textbox inset="0,0,0,0">
                <w:txbxContent>
                  <w:p w:rsidR="00DC5273" w:rsidRDefault="006E3FAD">
                    <w:pPr>
                      <w:rPr>
                        <w:rFonts w:ascii="Myriad Pro"/>
                        <w:b/>
                        <w:sz w:val="19"/>
                      </w:rPr>
                    </w:pPr>
                    <w:r>
                      <w:rPr>
                        <w:rFonts w:ascii="Myriad Pro"/>
                        <w:b/>
                        <w:color w:val="231F20"/>
                        <w:spacing w:val="-3"/>
                        <w:w w:val="105"/>
                        <w:sz w:val="19"/>
                      </w:rPr>
                      <w:t>a)</w:t>
                    </w:r>
                  </w:p>
                  <w:p w:rsidR="00DC5273" w:rsidRDefault="00DC5273">
                    <w:pPr>
                      <w:spacing w:before="9"/>
                      <w:rPr>
                        <w:rFonts w:ascii="Myriad Pro"/>
                        <w:b/>
                        <w:sz w:val="19"/>
                      </w:rPr>
                    </w:pPr>
                  </w:p>
                  <w:p w:rsidR="00DC5273" w:rsidRDefault="006E3FAD">
                    <w:pPr>
                      <w:rPr>
                        <w:rFonts w:ascii="Myriad Pro"/>
                        <w:b/>
                        <w:sz w:val="19"/>
                      </w:rPr>
                    </w:pPr>
                    <w:r>
                      <w:rPr>
                        <w:rFonts w:ascii="Myriad Pro"/>
                        <w:b/>
                        <w:color w:val="231F20"/>
                        <w:w w:val="105"/>
                        <w:sz w:val="19"/>
                      </w:rPr>
                      <w:t>b)</w:t>
                    </w:r>
                  </w:p>
                  <w:p w:rsidR="00DC5273" w:rsidRDefault="00DC5273">
                    <w:pPr>
                      <w:rPr>
                        <w:rFonts w:ascii="Myriad Pro"/>
                        <w:b/>
                        <w:sz w:val="24"/>
                      </w:rPr>
                    </w:pPr>
                  </w:p>
                  <w:p w:rsidR="00DC5273" w:rsidRDefault="006E3FAD">
                    <w:pPr>
                      <w:spacing w:before="187"/>
                      <w:rPr>
                        <w:rFonts w:ascii="Myriad Pro"/>
                        <w:b/>
                        <w:sz w:val="19"/>
                      </w:rPr>
                    </w:pPr>
                    <w:r>
                      <w:rPr>
                        <w:rFonts w:ascii="Myriad Pro"/>
                        <w:b/>
                        <w:color w:val="231F20"/>
                        <w:w w:val="105"/>
                        <w:sz w:val="19"/>
                      </w:rPr>
                      <w:t>c)</w:t>
                    </w:r>
                  </w:p>
                  <w:p w:rsidR="00DC5273" w:rsidRDefault="00DC5273">
                    <w:pPr>
                      <w:rPr>
                        <w:rFonts w:ascii="Myriad Pro"/>
                        <w:b/>
                        <w:sz w:val="24"/>
                      </w:rPr>
                    </w:pPr>
                  </w:p>
                  <w:p w:rsidR="00DC5273" w:rsidRDefault="00DC5273">
                    <w:pPr>
                      <w:spacing w:before="6"/>
                      <w:rPr>
                        <w:rFonts w:ascii="Myriad Pro"/>
                        <w:b/>
                        <w:sz w:val="34"/>
                      </w:rPr>
                    </w:pPr>
                  </w:p>
                  <w:p w:rsidR="00DC5273" w:rsidRDefault="006E3FAD">
                    <w:pPr>
                      <w:rPr>
                        <w:rFonts w:ascii="Myriad Pro"/>
                        <w:b/>
                        <w:sz w:val="19"/>
                      </w:rPr>
                    </w:pPr>
                    <w:r>
                      <w:rPr>
                        <w:rFonts w:ascii="Myriad Pro"/>
                        <w:b/>
                        <w:color w:val="231F20"/>
                        <w:w w:val="105"/>
                        <w:sz w:val="19"/>
                      </w:rPr>
                      <w:t>d)</w:t>
                    </w:r>
                  </w:p>
                  <w:p w:rsidR="00DC5273" w:rsidRDefault="00DC5273">
                    <w:pPr>
                      <w:rPr>
                        <w:rFonts w:ascii="Myriad Pro"/>
                        <w:b/>
                        <w:sz w:val="24"/>
                      </w:rPr>
                    </w:pPr>
                  </w:p>
                  <w:p w:rsidR="00DC5273" w:rsidRDefault="006E3FAD">
                    <w:pPr>
                      <w:spacing w:before="187"/>
                      <w:rPr>
                        <w:rFonts w:ascii="Myriad Pro"/>
                        <w:b/>
                        <w:sz w:val="19"/>
                      </w:rPr>
                    </w:pPr>
                    <w:r>
                      <w:rPr>
                        <w:rFonts w:ascii="Myriad Pro"/>
                        <w:b/>
                        <w:color w:val="231F20"/>
                        <w:w w:val="105"/>
                        <w:sz w:val="19"/>
                      </w:rPr>
                      <w:t>e)</w:t>
                    </w:r>
                  </w:p>
                </w:txbxContent>
              </v:textbox>
            </v:shape>
            <v:shape id="_x0000_s1553" type="#_x0000_t202" style="position:absolute;left:1664;top:996;width:1649;height:233" filled="f" stroked="f">
              <v:textbox inset="0,0,0,0">
                <w:txbxContent>
                  <w:p w:rsidR="00DC5273" w:rsidRDefault="006E3FAD">
                    <w:pPr>
                      <w:rPr>
                        <w:rFonts w:ascii="Myriad Pro Light"/>
                        <w:b/>
                        <w:sz w:val="19"/>
                      </w:rPr>
                    </w:pPr>
                    <w:r>
                      <w:rPr>
                        <w:rFonts w:ascii="Myriad Pro Light"/>
                        <w:b/>
                        <w:color w:val="231F20"/>
                        <w:w w:val="105"/>
                        <w:sz w:val="19"/>
                      </w:rPr>
                      <w:t>General Assembly:</w:t>
                    </w:r>
                  </w:p>
                </w:txbxContent>
              </v:textbox>
            </v:shape>
            <w10:wrap type="topAndBottom" anchorx="page"/>
          </v:group>
        </w:pict>
      </w:r>
    </w:p>
    <w:p w:rsidR="00DC5273" w:rsidRDefault="00DC5273">
      <w:pPr>
        <w:pStyle w:val="BodyText"/>
        <w:rPr>
          <w:i/>
          <w:sz w:val="21"/>
        </w:rPr>
      </w:pPr>
    </w:p>
    <w:p w:rsidR="00DC5273" w:rsidRDefault="00DC5273">
      <w:pPr>
        <w:rPr>
          <w:sz w:val="21"/>
        </w:rPr>
        <w:sectPr w:rsidR="00DC5273">
          <w:headerReference w:type="even" r:id="rId97"/>
          <w:footerReference w:type="even" r:id="rId98"/>
          <w:pgSz w:w="11910" w:h="16840"/>
          <w:pgMar w:top="560" w:right="580" w:bottom="0" w:left="760" w:header="0" w:footer="0" w:gutter="0"/>
          <w:cols w:space="720"/>
        </w:sectPr>
      </w:pPr>
    </w:p>
    <w:p w:rsidR="00DC5273" w:rsidRDefault="006E3FAD">
      <w:pPr>
        <w:pStyle w:val="ListParagraph"/>
        <w:numPr>
          <w:ilvl w:val="1"/>
          <w:numId w:val="88"/>
        </w:numPr>
        <w:tabs>
          <w:tab w:val="left" w:pos="1280"/>
          <w:tab w:val="left" w:pos="1281"/>
        </w:tabs>
        <w:spacing w:before="100" w:line="247" w:lineRule="auto"/>
        <w:ind w:firstLine="0"/>
        <w:jc w:val="both"/>
        <w:rPr>
          <w:rFonts w:ascii="Myriad Pro Light" w:hAnsi="Myriad Pro Light"/>
          <w:color w:val="231F20"/>
          <w:sz w:val="19"/>
        </w:rPr>
      </w:pPr>
      <w:r>
        <w:rPr>
          <w:rFonts w:ascii="Myriad Pro Light" w:hAnsi="Myriad Pro Light"/>
          <w:b/>
          <w:color w:val="231F20"/>
          <w:w w:val="105"/>
          <w:sz w:val="19"/>
        </w:rPr>
        <w:t xml:space="preserve">Background </w:t>
      </w:r>
      <w:r>
        <w:rPr>
          <w:color w:val="231F20"/>
          <w:w w:val="105"/>
          <w:sz w:val="19"/>
        </w:rPr>
        <w:t xml:space="preserve">The building of a barrier was originally proposed by the Labour Party  in  </w:t>
      </w:r>
      <w:r>
        <w:rPr>
          <w:color w:val="231F20"/>
          <w:spacing w:val="-3"/>
          <w:w w:val="105"/>
          <w:sz w:val="19"/>
        </w:rPr>
        <w:t xml:space="preserve">1989/90  </w:t>
      </w:r>
      <w:r>
        <w:rPr>
          <w:color w:val="231F20"/>
          <w:w w:val="105"/>
          <w:sz w:val="19"/>
        </w:rPr>
        <w:t xml:space="preserve">and opposed by  Ariel  Sharon,  then  in  opposition.  The idea was for a barrier to follow the Green Line,  thus  demarcating  the  border,  and  for  </w:t>
      </w:r>
      <w:r>
        <w:rPr>
          <w:color w:val="231F20"/>
          <w:spacing w:val="2"/>
          <w:w w:val="105"/>
          <w:sz w:val="19"/>
        </w:rPr>
        <w:t>settlemen</w:t>
      </w:r>
      <w:r>
        <w:rPr>
          <w:color w:val="231F20"/>
          <w:spacing w:val="2"/>
          <w:w w:val="105"/>
          <w:sz w:val="19"/>
        </w:rPr>
        <w:t xml:space="preserve">ts  </w:t>
      </w:r>
      <w:r>
        <w:rPr>
          <w:color w:val="231F20"/>
          <w:w w:val="105"/>
          <w:sz w:val="19"/>
        </w:rPr>
        <w:t>to be dismantled. In April 2002, the Israeli Cabinet approved</w:t>
      </w:r>
      <w:r>
        <w:rPr>
          <w:color w:val="231F20"/>
          <w:spacing w:val="-7"/>
          <w:w w:val="105"/>
          <w:sz w:val="19"/>
        </w:rPr>
        <w:t xml:space="preserve"> </w:t>
      </w:r>
      <w:r>
        <w:rPr>
          <w:color w:val="231F20"/>
          <w:w w:val="105"/>
          <w:sz w:val="19"/>
        </w:rPr>
        <w:t>a</w:t>
      </w:r>
      <w:r>
        <w:rPr>
          <w:color w:val="231F20"/>
          <w:spacing w:val="-7"/>
          <w:w w:val="105"/>
          <w:sz w:val="19"/>
        </w:rPr>
        <w:t xml:space="preserve"> </w:t>
      </w:r>
      <w:r>
        <w:rPr>
          <w:color w:val="231F20"/>
          <w:w w:val="105"/>
          <w:sz w:val="19"/>
        </w:rPr>
        <w:t>plan</w:t>
      </w:r>
      <w:r>
        <w:rPr>
          <w:color w:val="231F20"/>
          <w:spacing w:val="-7"/>
          <w:w w:val="105"/>
          <w:sz w:val="19"/>
        </w:rPr>
        <w:t xml:space="preserve"> </w:t>
      </w:r>
      <w:r>
        <w:rPr>
          <w:color w:val="231F20"/>
          <w:w w:val="105"/>
          <w:sz w:val="19"/>
        </w:rPr>
        <w:t>to</w:t>
      </w:r>
      <w:r>
        <w:rPr>
          <w:color w:val="231F20"/>
          <w:spacing w:val="-7"/>
          <w:w w:val="105"/>
          <w:sz w:val="19"/>
        </w:rPr>
        <w:t xml:space="preserve"> </w:t>
      </w:r>
      <w:r>
        <w:rPr>
          <w:color w:val="231F20"/>
          <w:w w:val="105"/>
          <w:sz w:val="19"/>
        </w:rPr>
        <w:t>‘improve</w:t>
      </w:r>
      <w:r>
        <w:rPr>
          <w:color w:val="231F20"/>
          <w:spacing w:val="-6"/>
          <w:w w:val="105"/>
          <w:sz w:val="19"/>
        </w:rPr>
        <w:t xml:space="preserve"> </w:t>
      </w:r>
      <w:r>
        <w:rPr>
          <w:color w:val="231F20"/>
          <w:w w:val="105"/>
          <w:sz w:val="19"/>
        </w:rPr>
        <w:t>and</w:t>
      </w:r>
      <w:r>
        <w:rPr>
          <w:color w:val="231F20"/>
          <w:spacing w:val="-7"/>
          <w:w w:val="105"/>
          <w:sz w:val="19"/>
        </w:rPr>
        <w:t xml:space="preserve"> </w:t>
      </w:r>
      <w:r>
        <w:rPr>
          <w:color w:val="231F20"/>
          <w:w w:val="105"/>
          <w:sz w:val="19"/>
        </w:rPr>
        <w:t>reinforce</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 xml:space="preserve">readiness and operational capability to copy with </w:t>
      </w:r>
      <w:r>
        <w:rPr>
          <w:color w:val="231F20"/>
          <w:spacing w:val="-3"/>
          <w:w w:val="105"/>
          <w:sz w:val="19"/>
        </w:rPr>
        <w:t>terrorism’.</w:t>
      </w:r>
      <w:r>
        <w:rPr>
          <w:color w:val="231F20"/>
          <w:spacing w:val="-3"/>
          <w:w w:val="105"/>
          <w:position w:val="6"/>
          <w:sz w:val="11"/>
        </w:rPr>
        <w:t>1</w:t>
      </w:r>
      <w:r>
        <w:rPr>
          <w:color w:val="231F20"/>
          <w:spacing w:val="-3"/>
          <w:w w:val="105"/>
          <w:sz w:val="11"/>
        </w:rPr>
        <w:t xml:space="preserve"> </w:t>
      </w:r>
      <w:r>
        <w:rPr>
          <w:color w:val="231F20"/>
          <w:spacing w:val="3"/>
          <w:w w:val="105"/>
          <w:sz w:val="19"/>
        </w:rPr>
        <w:t xml:space="preserve">Significantly, Prime Minister Sharon approved </w:t>
      </w:r>
      <w:r>
        <w:rPr>
          <w:color w:val="231F20"/>
          <w:w w:val="105"/>
          <w:sz w:val="19"/>
        </w:rPr>
        <w:t xml:space="preserve">construction providing the barrier did not follow the Green Line, so as to avoid legitimising the border.  Many Palestinians see the Barrier as creating a </w:t>
      </w:r>
      <w:r>
        <w:rPr>
          <w:i/>
          <w:color w:val="231F20"/>
          <w:w w:val="105"/>
          <w:sz w:val="19"/>
        </w:rPr>
        <w:t xml:space="preserve">de facto </w:t>
      </w:r>
      <w:r>
        <w:rPr>
          <w:color w:val="231F20"/>
          <w:w w:val="105"/>
          <w:sz w:val="19"/>
        </w:rPr>
        <w:t>border between Israel and a future Palestinian</w:t>
      </w:r>
      <w:r>
        <w:rPr>
          <w:color w:val="231F20"/>
          <w:spacing w:val="34"/>
          <w:w w:val="105"/>
          <w:sz w:val="19"/>
        </w:rPr>
        <w:t xml:space="preserve"> </w:t>
      </w:r>
      <w:r>
        <w:rPr>
          <w:color w:val="231F20"/>
          <w:w w:val="105"/>
          <w:sz w:val="19"/>
        </w:rPr>
        <w:t>state.</w:t>
      </w:r>
    </w:p>
    <w:p w:rsidR="00DC5273" w:rsidRDefault="00DC5273">
      <w:pPr>
        <w:pStyle w:val="BodyText"/>
        <w:spacing w:before="6"/>
        <w:rPr>
          <w:sz w:val="20"/>
        </w:rPr>
      </w:pPr>
    </w:p>
    <w:p w:rsidR="00DC5273" w:rsidRDefault="006E3FAD">
      <w:pPr>
        <w:pStyle w:val="ListParagraph"/>
        <w:numPr>
          <w:ilvl w:val="1"/>
          <w:numId w:val="88"/>
        </w:numPr>
        <w:tabs>
          <w:tab w:val="left" w:pos="1280"/>
          <w:tab w:val="left" w:pos="1282"/>
        </w:tabs>
        <w:spacing w:before="1" w:line="247" w:lineRule="auto"/>
        <w:ind w:firstLine="0"/>
        <w:jc w:val="both"/>
        <w:rPr>
          <w:rFonts w:ascii="Myriad Pro Light" w:hAnsi="Myriad Pro Light"/>
          <w:color w:val="231F20"/>
          <w:sz w:val="19"/>
        </w:rPr>
      </w:pPr>
      <w:r>
        <w:rPr>
          <w:rFonts w:ascii="Myriad Pro Light" w:hAnsi="Myriad Pro Light"/>
          <w:b/>
          <w:color w:val="231F20"/>
          <w:w w:val="105"/>
          <w:sz w:val="19"/>
        </w:rPr>
        <w:t xml:space="preserve">The route of the barrier </w:t>
      </w:r>
      <w:r>
        <w:rPr>
          <w:color w:val="231F20"/>
          <w:w w:val="105"/>
          <w:sz w:val="19"/>
        </w:rPr>
        <w:t xml:space="preserve">The barrier rarely follows the Green Line demarcating the West Bank from Israel. By deviating from the Green Line, the barrier has cut </w:t>
      </w:r>
      <w:r>
        <w:rPr>
          <w:color w:val="231F20"/>
          <w:spacing w:val="2"/>
          <w:w w:val="105"/>
          <w:sz w:val="19"/>
        </w:rPr>
        <w:t xml:space="preserve">off </w:t>
      </w:r>
      <w:r>
        <w:rPr>
          <w:color w:val="231F20"/>
          <w:w w:val="105"/>
          <w:sz w:val="19"/>
        </w:rPr>
        <w:t>communities from their land and Palestinians from their villages, even snaking into</w:t>
      </w:r>
      <w:r>
        <w:rPr>
          <w:color w:val="231F20"/>
          <w:w w:val="105"/>
          <w:sz w:val="19"/>
        </w:rPr>
        <w:t xml:space="preserve"> Palestinian territory to encompass Israeli settlements. Of the proposed 350km, 140km has been completed. The mainstream Israeli press has revealed plans to extend it to the Jordan Valley, one of the  region’s  most fertile agricultural centres and the hea</w:t>
      </w:r>
      <w:r>
        <w:rPr>
          <w:color w:val="231F20"/>
          <w:w w:val="105"/>
          <w:sz w:val="19"/>
        </w:rPr>
        <w:t>rtland of Palestinian agricultural production and  exports,  and  to restrict travel to neighbouring</w:t>
      </w:r>
      <w:r>
        <w:rPr>
          <w:color w:val="231F20"/>
          <w:spacing w:val="23"/>
          <w:w w:val="105"/>
          <w:sz w:val="19"/>
        </w:rPr>
        <w:t xml:space="preserve"> </w:t>
      </w:r>
      <w:r>
        <w:rPr>
          <w:color w:val="231F20"/>
          <w:w w:val="105"/>
          <w:sz w:val="19"/>
        </w:rPr>
        <w:t>Jordan.</w:t>
      </w:r>
    </w:p>
    <w:p w:rsidR="00DC5273" w:rsidRDefault="00DC5273">
      <w:pPr>
        <w:pStyle w:val="BodyText"/>
        <w:spacing w:before="5"/>
        <w:rPr>
          <w:sz w:val="20"/>
        </w:rPr>
      </w:pPr>
    </w:p>
    <w:p w:rsidR="00DC5273" w:rsidRDefault="006E3FAD">
      <w:pPr>
        <w:pStyle w:val="ListParagraph"/>
        <w:numPr>
          <w:ilvl w:val="1"/>
          <w:numId w:val="88"/>
        </w:numPr>
        <w:tabs>
          <w:tab w:val="left" w:pos="1280"/>
          <w:tab w:val="left" w:pos="1282"/>
        </w:tabs>
        <w:spacing w:line="247" w:lineRule="auto"/>
        <w:ind w:right="1" w:firstLine="0"/>
        <w:jc w:val="both"/>
        <w:rPr>
          <w:rFonts w:ascii="Myriad Pro Light" w:hAnsi="Myriad Pro Light"/>
          <w:color w:val="231F20"/>
          <w:sz w:val="19"/>
        </w:rPr>
      </w:pPr>
      <w:r>
        <w:rPr>
          <w:rFonts w:ascii="Myriad Pro Light" w:hAnsi="Myriad Pro Light"/>
          <w:b/>
          <w:color w:val="231F20"/>
          <w:w w:val="105"/>
          <w:sz w:val="19"/>
        </w:rPr>
        <w:t xml:space="preserve">The cost of the barrier </w:t>
      </w:r>
      <w:r>
        <w:rPr>
          <w:color w:val="231F20"/>
          <w:w w:val="105"/>
          <w:sz w:val="19"/>
        </w:rPr>
        <w:t xml:space="preserve">It is estimated that the cost of the wall is </w:t>
      </w:r>
      <w:r>
        <w:rPr>
          <w:color w:val="231F20"/>
          <w:spacing w:val="-5"/>
          <w:w w:val="105"/>
          <w:sz w:val="19"/>
        </w:rPr>
        <w:t xml:space="preserve">£1 </w:t>
      </w:r>
      <w:r>
        <w:rPr>
          <w:color w:val="231F20"/>
          <w:w w:val="105"/>
          <w:sz w:val="19"/>
        </w:rPr>
        <w:t>million per</w:t>
      </w:r>
      <w:r>
        <w:rPr>
          <w:color w:val="231F20"/>
          <w:spacing w:val="25"/>
          <w:w w:val="105"/>
          <w:sz w:val="19"/>
        </w:rPr>
        <w:t xml:space="preserve"> </w:t>
      </w:r>
      <w:r>
        <w:rPr>
          <w:color w:val="231F20"/>
          <w:w w:val="105"/>
          <w:sz w:val="19"/>
        </w:rPr>
        <w:t>mile.</w:t>
      </w:r>
    </w:p>
    <w:p w:rsidR="00DC5273" w:rsidRDefault="00DC5273">
      <w:pPr>
        <w:pStyle w:val="BodyText"/>
        <w:spacing w:before="3"/>
      </w:pPr>
    </w:p>
    <w:p w:rsidR="00DC5273" w:rsidRDefault="006E3FAD">
      <w:pPr>
        <w:pStyle w:val="ListParagraph"/>
        <w:numPr>
          <w:ilvl w:val="1"/>
          <w:numId w:val="88"/>
        </w:numPr>
        <w:tabs>
          <w:tab w:val="left" w:pos="1280"/>
          <w:tab w:val="left" w:pos="1282"/>
        </w:tabs>
        <w:spacing w:line="247" w:lineRule="auto"/>
        <w:ind w:firstLine="0"/>
        <w:jc w:val="both"/>
        <w:rPr>
          <w:rFonts w:ascii="Myriad Pro"/>
          <w:color w:val="231F20"/>
          <w:sz w:val="19"/>
        </w:rPr>
      </w:pPr>
      <w:r>
        <w:rPr>
          <w:rFonts w:ascii="Myriad Pro"/>
          <w:b/>
          <w:color w:val="231F20"/>
          <w:w w:val="105"/>
          <w:sz w:val="19"/>
        </w:rPr>
        <w:t xml:space="preserve">Impact on the Palestinian Population </w:t>
      </w:r>
      <w:r>
        <w:rPr>
          <w:color w:val="231F20"/>
          <w:w w:val="105"/>
          <w:sz w:val="19"/>
        </w:rPr>
        <w:t xml:space="preserve">The barrier is devastating every aspect of Palestinian life. Already many communities have </w:t>
      </w:r>
      <w:r>
        <w:rPr>
          <w:color w:val="231F20"/>
          <w:spacing w:val="2"/>
          <w:w w:val="105"/>
          <w:sz w:val="19"/>
        </w:rPr>
        <w:t>experienced</w:t>
      </w:r>
      <w:r>
        <w:rPr>
          <w:color w:val="231F20"/>
          <w:spacing w:val="31"/>
          <w:w w:val="105"/>
          <w:sz w:val="19"/>
        </w:rPr>
        <w:t xml:space="preserve"> </w:t>
      </w:r>
      <w:r>
        <w:rPr>
          <w:color w:val="231F20"/>
          <w:w w:val="105"/>
          <w:sz w:val="19"/>
        </w:rPr>
        <w:t>the</w:t>
      </w:r>
    </w:p>
    <w:p w:rsidR="00DC5273" w:rsidRDefault="006E3FAD">
      <w:pPr>
        <w:pStyle w:val="BodyText"/>
        <w:spacing w:before="104" w:line="247" w:lineRule="auto"/>
        <w:ind w:left="412" w:right="437"/>
        <w:jc w:val="both"/>
      </w:pPr>
      <w:r>
        <w:br w:type="column"/>
      </w:r>
      <w:r>
        <w:rPr>
          <w:color w:val="231F20"/>
          <w:w w:val="105"/>
        </w:rPr>
        <w:t>loss of land, water, and resources which provide their sustenance as well as the destruction of community and p</w:t>
      </w:r>
      <w:r>
        <w:rPr>
          <w:color w:val="231F20"/>
          <w:w w:val="105"/>
        </w:rPr>
        <w:t>ersonal property. Palestinian villages and towns near the barrier have become isolated ghettos where movement in and out is limited, if not impossible, thus severing travel for work, health, education, and visits to friends and family. For instance, in the</w:t>
      </w:r>
      <w:r>
        <w:rPr>
          <w:color w:val="231F20"/>
          <w:w w:val="105"/>
        </w:rPr>
        <w:t xml:space="preserve"> </w:t>
      </w:r>
      <w:r>
        <w:rPr>
          <w:color w:val="231F20"/>
          <w:spacing w:val="-5"/>
          <w:w w:val="105"/>
        </w:rPr>
        <w:t xml:space="preserve">18 </w:t>
      </w:r>
      <w:r>
        <w:rPr>
          <w:color w:val="231F20"/>
          <w:w w:val="105"/>
        </w:rPr>
        <w:t xml:space="preserve">communities surrounded into an enclave in the Tulkarem district the inability to travel due to the Wall and Israeli military ‘closures’ has brought the unemployment rate  up  from </w:t>
      </w:r>
      <w:r>
        <w:rPr>
          <w:color w:val="231F20"/>
          <w:spacing w:val="-4"/>
          <w:w w:val="105"/>
        </w:rPr>
        <w:t xml:space="preserve">18%  </w:t>
      </w:r>
      <w:r>
        <w:rPr>
          <w:color w:val="231F20"/>
          <w:w w:val="105"/>
        </w:rPr>
        <w:t>in 2000 to an estimated 78% in the spring    of 2003. In Qalqiliya,</w:t>
      </w:r>
      <w:r>
        <w:rPr>
          <w:color w:val="231F20"/>
          <w:w w:val="105"/>
        </w:rPr>
        <w:t xml:space="preserve"> where the barrier seals the city with one Israeli military controlled checkpoint, it is estimated that nearly </w:t>
      </w:r>
      <w:r>
        <w:rPr>
          <w:color w:val="231F20"/>
          <w:spacing w:val="-3"/>
          <w:w w:val="105"/>
        </w:rPr>
        <w:t xml:space="preserve">10% </w:t>
      </w:r>
      <w:r>
        <w:rPr>
          <w:color w:val="231F20"/>
          <w:w w:val="105"/>
        </w:rPr>
        <w:t>of the 42,000 residents have been forced to leave due to the city’s imprisonment, closure of the market, and inability to find work. In the f</w:t>
      </w:r>
      <w:r>
        <w:rPr>
          <w:color w:val="231F20"/>
          <w:w w:val="105"/>
        </w:rPr>
        <w:t xml:space="preserve">uture the situation will get much worse. B’Tselem, a leading Israeli human rights organisation, calculates that over 210,000 Palestinians living in </w:t>
      </w:r>
      <w:r>
        <w:rPr>
          <w:color w:val="231F20"/>
          <w:spacing w:val="-3"/>
          <w:w w:val="105"/>
        </w:rPr>
        <w:t xml:space="preserve">67 </w:t>
      </w:r>
      <w:r>
        <w:rPr>
          <w:color w:val="231F20"/>
          <w:w w:val="105"/>
        </w:rPr>
        <w:t>towns, villages and cities will be directly harmed by it. Almost 12,000 people living in thirteen communi</w:t>
      </w:r>
      <w:r>
        <w:rPr>
          <w:color w:val="231F20"/>
          <w:w w:val="105"/>
        </w:rPr>
        <w:t xml:space="preserve">ties will be imprisoned in isolated enclaves to the west of the Wall, with another 128,500 residents cut </w:t>
      </w:r>
      <w:r>
        <w:rPr>
          <w:color w:val="231F20"/>
          <w:spacing w:val="2"/>
          <w:w w:val="105"/>
        </w:rPr>
        <w:t xml:space="preserve">off </w:t>
      </w:r>
      <w:r>
        <w:rPr>
          <w:color w:val="231F20"/>
          <w:w w:val="105"/>
        </w:rPr>
        <w:t xml:space="preserve">on the east side. </w:t>
      </w:r>
      <w:r>
        <w:rPr>
          <w:color w:val="231F20"/>
          <w:spacing w:val="-3"/>
          <w:w w:val="105"/>
        </w:rPr>
        <w:t xml:space="preserve">Tens </w:t>
      </w:r>
      <w:r>
        <w:rPr>
          <w:color w:val="231F20"/>
          <w:w w:val="105"/>
        </w:rPr>
        <w:t xml:space="preserve">of thousands of Palestinians will be separated from their farms. Not only is the barrier carving out Palestinian land while </w:t>
      </w:r>
      <w:r>
        <w:rPr>
          <w:color w:val="231F20"/>
          <w:w w:val="105"/>
        </w:rPr>
        <w:t>incorporating settlements  on  the Israeli side of the barrier, but it has psychological consequences. As Alison Kelly, Head of Christian Aid’s Middle East team, wrote last October, ‘the Wall is effectively</w:t>
      </w:r>
      <w:r>
        <w:rPr>
          <w:color w:val="231F20"/>
          <w:spacing w:val="13"/>
          <w:w w:val="105"/>
        </w:rPr>
        <w:t xml:space="preserve"> </w:t>
      </w:r>
      <w:r>
        <w:rPr>
          <w:color w:val="231F20"/>
          <w:w w:val="105"/>
        </w:rPr>
        <w:t>making</w:t>
      </w:r>
      <w:r>
        <w:rPr>
          <w:color w:val="231F20"/>
          <w:spacing w:val="14"/>
          <w:w w:val="105"/>
        </w:rPr>
        <w:t xml:space="preserve"> </w:t>
      </w:r>
      <w:r>
        <w:rPr>
          <w:color w:val="231F20"/>
          <w:w w:val="105"/>
        </w:rPr>
        <w:t>the</w:t>
      </w:r>
      <w:r>
        <w:rPr>
          <w:color w:val="231F20"/>
          <w:spacing w:val="14"/>
          <w:w w:val="105"/>
        </w:rPr>
        <w:t xml:space="preserve"> </w:t>
      </w:r>
      <w:r>
        <w:rPr>
          <w:color w:val="231F20"/>
          <w:w w:val="105"/>
        </w:rPr>
        <w:t>area</w:t>
      </w:r>
      <w:r>
        <w:rPr>
          <w:color w:val="231F20"/>
          <w:spacing w:val="14"/>
          <w:w w:val="105"/>
        </w:rPr>
        <w:t xml:space="preserve"> </w:t>
      </w:r>
      <w:r>
        <w:rPr>
          <w:color w:val="231F20"/>
          <w:w w:val="105"/>
        </w:rPr>
        <w:t>into</w:t>
      </w:r>
      <w:r>
        <w:rPr>
          <w:color w:val="231F20"/>
          <w:spacing w:val="14"/>
          <w:w w:val="105"/>
        </w:rPr>
        <w:t xml:space="preserve"> </w:t>
      </w:r>
      <w:r>
        <w:rPr>
          <w:color w:val="231F20"/>
          <w:w w:val="105"/>
        </w:rPr>
        <w:t>a</w:t>
      </w:r>
      <w:r>
        <w:rPr>
          <w:color w:val="231F20"/>
          <w:spacing w:val="14"/>
          <w:w w:val="105"/>
        </w:rPr>
        <w:t xml:space="preserve"> </w:t>
      </w:r>
      <w:r>
        <w:rPr>
          <w:color w:val="231F20"/>
          <w:w w:val="105"/>
        </w:rPr>
        <w:t>giant</w:t>
      </w:r>
      <w:r>
        <w:rPr>
          <w:color w:val="231F20"/>
          <w:spacing w:val="14"/>
          <w:w w:val="105"/>
        </w:rPr>
        <w:t xml:space="preserve"> </w:t>
      </w:r>
      <w:r>
        <w:rPr>
          <w:color w:val="231F20"/>
          <w:w w:val="105"/>
        </w:rPr>
        <w:t>prison</w:t>
      </w:r>
      <w:r>
        <w:rPr>
          <w:color w:val="231F20"/>
          <w:spacing w:val="14"/>
          <w:w w:val="105"/>
        </w:rPr>
        <w:t xml:space="preserve"> </w:t>
      </w:r>
      <w:r>
        <w:rPr>
          <w:color w:val="231F20"/>
          <w:spacing w:val="-3"/>
          <w:w w:val="105"/>
        </w:rPr>
        <w:t>camp’.</w:t>
      </w: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6E3FAD">
      <w:pPr>
        <w:pStyle w:val="BodyText"/>
        <w:spacing w:before="3"/>
        <w:rPr>
          <w:sz w:val="23"/>
        </w:rPr>
      </w:pPr>
      <w:r>
        <w:pict>
          <v:shape id="_x0000_s1551" style="position:absolute;margin-left:317.5pt;margin-top:16.65pt;width:221.85pt;height:.1pt;z-index:-251723776;mso-wrap-distance-left:0;mso-wrap-distance-right:0;mso-position-horizontal-relative:page" coordorigin="6350,333" coordsize="4437,0" path="m6350,333r4436,e" filled="f" strokecolor="#231f20" strokeweight="1pt">
            <v:path arrowok="t"/>
            <w10:wrap type="topAndBottom" anchorx="page"/>
          </v:shape>
        </w:pict>
      </w:r>
    </w:p>
    <w:p w:rsidR="00DC5273" w:rsidRDefault="006E3FAD">
      <w:pPr>
        <w:spacing w:before="123" w:line="261" w:lineRule="auto"/>
        <w:ind w:left="652" w:right="584" w:hanging="240"/>
        <w:rPr>
          <w:sz w:val="15"/>
        </w:rPr>
      </w:pPr>
      <w:r>
        <w:rPr>
          <w:color w:val="231F20"/>
          <w:w w:val="105"/>
          <w:sz w:val="15"/>
        </w:rPr>
        <w:t xml:space="preserve">1 Chris McGreal,’Barricade or prison? A journey along Israel’s security fence’ </w:t>
      </w:r>
      <w:r>
        <w:rPr>
          <w:i/>
          <w:color w:val="231F20"/>
          <w:w w:val="105"/>
          <w:sz w:val="15"/>
        </w:rPr>
        <w:t xml:space="preserve">Guardian, </w:t>
      </w:r>
      <w:r>
        <w:rPr>
          <w:color w:val="231F20"/>
          <w:w w:val="105"/>
          <w:sz w:val="15"/>
        </w:rPr>
        <w:t>September 2003.</w:t>
      </w:r>
    </w:p>
    <w:p w:rsidR="00DC5273" w:rsidRDefault="00DC5273">
      <w:pPr>
        <w:spacing w:line="261" w:lineRule="auto"/>
        <w:rPr>
          <w:sz w:val="15"/>
        </w:rPr>
        <w:sectPr w:rsidR="00DC5273">
          <w:type w:val="continuous"/>
          <w:pgSz w:w="11910" w:h="16840"/>
          <w:pgMar w:top="40" w:right="580" w:bottom="0" w:left="760" w:header="720" w:footer="720" w:gutter="0"/>
          <w:cols w:num="2" w:space="720" w:equalWidth="0">
            <w:col w:w="5138" w:space="40"/>
            <w:col w:w="5392"/>
          </w:cols>
        </w:sectPr>
      </w:pPr>
    </w:p>
    <w:p w:rsidR="00DC5273" w:rsidRDefault="00DC5273">
      <w:pPr>
        <w:pStyle w:val="BodyText"/>
        <w:spacing w:before="2"/>
        <w:rPr>
          <w:sz w:val="24"/>
        </w:rPr>
      </w:pPr>
    </w:p>
    <w:p w:rsidR="00DC5273" w:rsidRDefault="006E3FAD">
      <w:pPr>
        <w:pStyle w:val="BodyText"/>
        <w:spacing w:line="20" w:lineRule="exact"/>
        <w:ind w:left="590"/>
        <w:rPr>
          <w:sz w:val="2"/>
        </w:rPr>
      </w:pPr>
      <w:r>
        <w:rPr>
          <w:sz w:val="2"/>
        </w:rPr>
      </w:r>
      <w:r>
        <w:rPr>
          <w:sz w:val="2"/>
        </w:rPr>
        <w:pict>
          <v:group id="_x0000_s1549" style="width:476.25pt;height:1pt;mso-position-horizontal-relative:char;mso-position-vertical-relative:line" coordsize="9525,20">
            <v:line id="_x0000_s1550" style="position:absolute" from="0,10" to="9524,10" strokecolor="#231f20" strokeweight="1pt"/>
            <w10:anchorlock/>
          </v:group>
        </w:pict>
      </w:r>
    </w:p>
    <w:p w:rsidR="00DC5273" w:rsidRDefault="006E3FAD">
      <w:pPr>
        <w:pStyle w:val="Heading7"/>
        <w:spacing w:before="106"/>
        <w:ind w:left="0" w:right="433"/>
        <w:jc w:val="right"/>
      </w:pPr>
      <w:r>
        <w:pict>
          <v:group id="_x0000_s1545" style="position:absolute;left:0;text-align:left;margin-left:354.35pt;margin-top:3.75pt;width:153.1pt;height:19.85pt;z-index:251593728;mso-position-horizontal-relative:page" coordorigin="7087,75" coordsize="3062,397">
            <v:shape id="_x0000_s1548"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547"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546" type="#_x0000_t202" style="position:absolute;left:7114;top:97;width:3007;height:353" filled="f" stroked="f">
              <v:textbox inset="0,0,0,0">
                <w:txbxContent>
                  <w:p w:rsidR="00DC5273" w:rsidRDefault="006E3FAD">
                    <w:pPr>
                      <w:spacing w:before="19"/>
                      <w:ind w:left="453"/>
                      <w:rPr>
                        <w:rFonts w:ascii="Book Antiqua"/>
                        <w:b/>
                        <w:i/>
                        <w:sz w:val="24"/>
                      </w:rPr>
                    </w:pPr>
                    <w:r>
                      <w:rPr>
                        <w:rFonts w:ascii="Book Antiqua"/>
                        <w:b/>
                        <w:i/>
                        <w:color w:val="FFFFFF"/>
                        <w:sz w:val="24"/>
                      </w:rPr>
                      <w:t>Church and Society</w:t>
                    </w:r>
                  </w:p>
                </w:txbxContent>
              </v:textbox>
            </v:shape>
            <w10:wrap anchorx="page"/>
          </v:group>
        </w:pict>
      </w:r>
      <w:r>
        <w:rPr>
          <w:color w:val="231F20"/>
          <w:w w:val="110"/>
        </w:rPr>
        <w:t>s3</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BodyText"/>
        <w:ind w:left="260"/>
        <w:rPr>
          <w:rFonts w:ascii="Book Antiqua"/>
          <w:sz w:val="20"/>
        </w:rPr>
      </w:pPr>
      <w:r>
        <w:rPr>
          <w:rFonts w:ascii="Book Antiqua"/>
          <w:sz w:val="20"/>
        </w:rPr>
      </w:r>
      <w:r>
        <w:rPr>
          <w:rFonts w:ascii="Book Antiqua"/>
          <w:sz w:val="20"/>
        </w:rPr>
        <w:pict>
          <v:group id="_x0000_s1540" style="width:487.15pt;height:56.6pt;mso-position-horizontal-relative:char;mso-position-vertical-relative:line" coordsize="9743,1132">
            <v:rect id="_x0000_s1544" style="position:absolute;left:8;top:8;width:9735;height:1124" fillcolor="#231f20" stroked="f">
              <v:fill opacity="26214f"/>
            </v:rect>
            <v:shape id="_x0000_s1543"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542"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541" type="#_x0000_t202" style="position:absolute;left:21;top:8;width:9721;height:1124" filled="f" stroked="f">
              <v:textbox inset="0,0,0,0">
                <w:txbxContent>
                  <w:p w:rsidR="00DC5273" w:rsidRDefault="006E3FAD">
                    <w:pPr>
                      <w:spacing w:before="104"/>
                      <w:ind w:right="243"/>
                      <w:jc w:val="center"/>
                      <w:rPr>
                        <w:rFonts w:ascii="Book Antiqua"/>
                        <w:b/>
                        <w:i/>
                        <w:sz w:val="52"/>
                      </w:rPr>
                    </w:pPr>
                    <w:r>
                      <w:rPr>
                        <w:rFonts w:ascii="Book Antiqua"/>
                        <w:b/>
                        <w:i/>
                        <w:color w:val="BCBEC0"/>
                        <w:spacing w:val="-3"/>
                        <w:sz w:val="52"/>
                      </w:rPr>
                      <w:t>C</w:t>
                    </w:r>
                    <w:r>
                      <w:rPr>
                        <w:rFonts w:ascii="Book Antiqua"/>
                        <w:b/>
                        <w:i/>
                        <w:color w:val="FFFFFF"/>
                        <w:spacing w:val="-3"/>
                        <w:sz w:val="52"/>
                      </w:rPr>
                      <w:t>ommunic</w:t>
                    </w:r>
                    <w:r>
                      <w:rPr>
                        <w:rFonts w:ascii="Book Antiqua"/>
                        <w:b/>
                        <w:i/>
                        <w:color w:val="FFFFFF"/>
                        <w:spacing w:val="-3"/>
                        <w:sz w:val="52"/>
                      </w:rPr>
                      <w:t xml:space="preserve">ations </w:t>
                    </w:r>
                    <w:r>
                      <w:rPr>
                        <w:rFonts w:ascii="Book Antiqua"/>
                        <w:b/>
                        <w:i/>
                        <w:color w:val="FFFFFF"/>
                        <w:sz w:val="52"/>
                      </w:rPr>
                      <w:t>and</w:t>
                    </w:r>
                    <w:r>
                      <w:rPr>
                        <w:rFonts w:ascii="Book Antiqua"/>
                        <w:b/>
                        <w:i/>
                        <w:color w:val="FFFFFF"/>
                        <w:spacing w:val="-53"/>
                        <w:sz w:val="52"/>
                      </w:rPr>
                      <w:t xml:space="preserve"> </w:t>
                    </w:r>
                    <w:r>
                      <w:rPr>
                        <w:rFonts w:ascii="Book Antiqua"/>
                        <w:b/>
                        <w:i/>
                        <w:color w:val="BCBEC0"/>
                        <w:spacing w:val="-5"/>
                        <w:sz w:val="52"/>
                      </w:rPr>
                      <w:t>E</w:t>
                    </w:r>
                    <w:r>
                      <w:rPr>
                        <w:rFonts w:ascii="Book Antiqua"/>
                        <w:b/>
                        <w:i/>
                        <w:color w:val="FFFFFF"/>
                        <w:spacing w:val="-5"/>
                        <w:sz w:val="52"/>
                      </w:rPr>
                      <w:t>ditorial</w:t>
                    </w:r>
                  </w:p>
                </w:txbxContent>
              </v:textbox>
            </v:shape>
            <w10:anchorlock/>
          </v:group>
        </w:pict>
      </w:r>
    </w:p>
    <w:p w:rsidR="00DC5273" w:rsidRDefault="006E3FAD">
      <w:pPr>
        <w:pStyle w:val="BodyText"/>
        <w:spacing w:before="5"/>
        <w:rPr>
          <w:rFonts w:ascii="Book Antiqua"/>
          <w:b/>
          <w:i/>
          <w:sz w:val="25"/>
        </w:rPr>
      </w:pPr>
      <w:r>
        <w:pict>
          <v:shape id="_x0000_s1539" type="#_x0000_t202" style="position:absolute;margin-left:51.5pt;margin-top:17.8pt;width:475.25pt;height:145.5pt;z-index:-251721728;mso-wrap-distance-left:0;mso-wrap-distance-right:0;mso-position-horizontal-relative:page" filled="f" strokecolor="#939598" strokeweight="1pt">
            <v:textbox inset="0,0,0,0">
              <w:txbxContent>
                <w:p w:rsidR="00DC5273" w:rsidRDefault="00DC5273">
                  <w:pPr>
                    <w:pStyle w:val="BodyText"/>
                    <w:rPr>
                      <w:rFonts w:ascii="Book Antiqua"/>
                      <w:b/>
                      <w:i/>
                      <w:sz w:val="24"/>
                    </w:rPr>
                  </w:pPr>
                </w:p>
                <w:p w:rsidR="00DC5273" w:rsidRDefault="006E3FAD">
                  <w:pPr>
                    <w:spacing w:before="202" w:line="244" w:lineRule="auto"/>
                    <w:ind w:left="283" w:right="290"/>
                    <w:rPr>
                      <w:rFonts w:ascii="Myriad Pro"/>
                      <w:b/>
                      <w:sz w:val="19"/>
                    </w:rPr>
                  </w:pPr>
                  <w:r>
                    <w:rPr>
                      <w:rFonts w:ascii="Myriad Pro"/>
                      <w:b/>
                      <w:color w:val="231F20"/>
                      <w:w w:val="105"/>
                      <w:sz w:val="19"/>
                    </w:rPr>
                    <w:t>This committee is  responsible  for  the  setting  and  maintenance  of  standards  of  all  publications. It</w:t>
                  </w:r>
                  <w:r>
                    <w:rPr>
                      <w:rFonts w:ascii="Myriad Pro"/>
                      <w:b/>
                      <w:color w:val="231F20"/>
                      <w:spacing w:val="10"/>
                      <w:w w:val="105"/>
                      <w:sz w:val="19"/>
                    </w:rPr>
                    <w:t xml:space="preserve"> </w:t>
                  </w:r>
                  <w:r>
                    <w:rPr>
                      <w:rFonts w:ascii="Myriad Pro"/>
                      <w:b/>
                      <w:color w:val="231F20"/>
                      <w:w w:val="105"/>
                      <w:sz w:val="19"/>
                    </w:rPr>
                    <w:t>acts</w:t>
                  </w:r>
                  <w:r>
                    <w:rPr>
                      <w:rFonts w:ascii="Myriad Pro"/>
                      <w:b/>
                      <w:color w:val="231F20"/>
                      <w:spacing w:val="10"/>
                      <w:w w:val="105"/>
                      <w:sz w:val="19"/>
                    </w:rPr>
                    <w:t xml:space="preserve"> </w:t>
                  </w:r>
                  <w:r>
                    <w:rPr>
                      <w:rFonts w:ascii="Myriad Pro"/>
                      <w:b/>
                      <w:color w:val="231F20"/>
                      <w:w w:val="105"/>
                      <w:sz w:val="19"/>
                    </w:rPr>
                    <w:t>as</w:t>
                  </w:r>
                  <w:r>
                    <w:rPr>
                      <w:rFonts w:ascii="Myriad Pro"/>
                      <w:b/>
                      <w:color w:val="231F20"/>
                      <w:spacing w:val="10"/>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Editorial</w:t>
                  </w:r>
                  <w:r>
                    <w:rPr>
                      <w:rFonts w:ascii="Myriad Pro"/>
                      <w:b/>
                      <w:color w:val="231F20"/>
                      <w:spacing w:val="10"/>
                      <w:w w:val="105"/>
                      <w:sz w:val="19"/>
                    </w:rPr>
                    <w:t xml:space="preserve"> </w:t>
                  </w:r>
                  <w:r>
                    <w:rPr>
                      <w:rFonts w:ascii="Myriad Pro"/>
                      <w:b/>
                      <w:color w:val="231F20"/>
                      <w:w w:val="105"/>
                      <w:sz w:val="19"/>
                    </w:rPr>
                    <w:t>and</w:t>
                  </w:r>
                  <w:r>
                    <w:rPr>
                      <w:rFonts w:ascii="Myriad Pro"/>
                      <w:b/>
                      <w:color w:val="231F20"/>
                      <w:spacing w:val="10"/>
                      <w:w w:val="105"/>
                      <w:sz w:val="19"/>
                    </w:rPr>
                    <w:t xml:space="preserve"> </w:t>
                  </w:r>
                  <w:r>
                    <w:rPr>
                      <w:rFonts w:ascii="Myriad Pro"/>
                      <w:b/>
                      <w:color w:val="231F20"/>
                      <w:w w:val="105"/>
                      <w:sz w:val="19"/>
                    </w:rPr>
                    <w:t>Management</w:t>
                  </w:r>
                  <w:r>
                    <w:rPr>
                      <w:rFonts w:ascii="Myriad Pro"/>
                      <w:b/>
                      <w:color w:val="231F20"/>
                      <w:spacing w:val="10"/>
                      <w:w w:val="105"/>
                      <w:sz w:val="19"/>
                    </w:rPr>
                    <w:t xml:space="preserve"> </w:t>
                  </w:r>
                  <w:r>
                    <w:rPr>
                      <w:rFonts w:ascii="Myriad Pro"/>
                      <w:b/>
                      <w:color w:val="231F20"/>
                      <w:w w:val="105"/>
                      <w:sz w:val="19"/>
                    </w:rPr>
                    <w:t>Board</w:t>
                  </w:r>
                  <w:r>
                    <w:rPr>
                      <w:rFonts w:ascii="Myriad Pro"/>
                      <w:b/>
                      <w:color w:val="231F20"/>
                      <w:spacing w:val="10"/>
                      <w:w w:val="105"/>
                      <w:sz w:val="19"/>
                    </w:rPr>
                    <w:t xml:space="preserve"> </w:t>
                  </w:r>
                  <w:r>
                    <w:rPr>
                      <w:rFonts w:ascii="Myriad Pro"/>
                      <w:b/>
                      <w:color w:val="231F20"/>
                      <w:w w:val="105"/>
                      <w:sz w:val="19"/>
                    </w:rPr>
                    <w:t>of</w:t>
                  </w:r>
                  <w:r>
                    <w:rPr>
                      <w:rFonts w:ascii="Myriad Pro"/>
                      <w:b/>
                      <w:color w:val="231F20"/>
                      <w:spacing w:val="10"/>
                      <w:w w:val="105"/>
                      <w:sz w:val="19"/>
                    </w:rPr>
                    <w:t xml:space="preserve"> </w:t>
                  </w:r>
                  <w:r>
                    <w:rPr>
                      <w:rFonts w:ascii="Myriad Pro"/>
                      <w:b/>
                      <w:color w:val="231F20"/>
                      <w:w w:val="105"/>
                      <w:sz w:val="19"/>
                    </w:rPr>
                    <w:t>Reform</w:t>
                  </w:r>
                  <w:r>
                    <w:rPr>
                      <w:rFonts w:ascii="Myriad Pro"/>
                      <w:b/>
                      <w:color w:val="231F20"/>
                      <w:spacing w:val="11"/>
                      <w:w w:val="105"/>
                      <w:sz w:val="19"/>
                    </w:rPr>
                    <w:t xml:space="preserve"> </w:t>
                  </w:r>
                  <w:r>
                    <w:rPr>
                      <w:rFonts w:ascii="Myriad Pro"/>
                      <w:b/>
                      <w:color w:val="231F20"/>
                      <w:w w:val="105"/>
                      <w:sz w:val="19"/>
                    </w:rPr>
                    <w:t>and</w:t>
                  </w:r>
                  <w:r>
                    <w:rPr>
                      <w:rFonts w:ascii="Myriad Pro"/>
                      <w:b/>
                      <w:color w:val="231F20"/>
                      <w:spacing w:val="10"/>
                      <w:w w:val="105"/>
                      <w:sz w:val="19"/>
                    </w:rPr>
                    <w:t xml:space="preserve"> </w:t>
                  </w:r>
                  <w:r>
                    <w:rPr>
                      <w:rFonts w:ascii="Myriad Pro"/>
                      <w:b/>
                      <w:color w:val="231F20"/>
                      <w:w w:val="105"/>
                      <w:sz w:val="19"/>
                    </w:rPr>
                    <w:t>is</w:t>
                  </w:r>
                  <w:r>
                    <w:rPr>
                      <w:rFonts w:ascii="Myriad Pro"/>
                      <w:b/>
                      <w:color w:val="231F20"/>
                      <w:spacing w:val="10"/>
                      <w:w w:val="105"/>
                      <w:sz w:val="19"/>
                    </w:rPr>
                    <w:t xml:space="preserve"> </w:t>
                  </w:r>
                  <w:r>
                    <w:rPr>
                      <w:rFonts w:ascii="Myriad Pro"/>
                      <w:b/>
                      <w:color w:val="231F20"/>
                      <w:w w:val="105"/>
                      <w:sz w:val="19"/>
                    </w:rPr>
                    <w:t>responsible</w:t>
                  </w:r>
                  <w:r>
                    <w:rPr>
                      <w:rFonts w:ascii="Myriad Pro"/>
                      <w:b/>
                      <w:color w:val="231F20"/>
                      <w:spacing w:val="10"/>
                      <w:w w:val="105"/>
                      <w:sz w:val="19"/>
                    </w:rPr>
                    <w:t xml:space="preserve"> </w:t>
                  </w:r>
                  <w:r>
                    <w:rPr>
                      <w:rFonts w:ascii="Myriad Pro"/>
                      <w:b/>
                      <w:color w:val="231F20"/>
                      <w:w w:val="105"/>
                      <w:sz w:val="19"/>
                    </w:rPr>
                    <w:t>for</w:t>
                  </w:r>
                  <w:r>
                    <w:rPr>
                      <w:rFonts w:ascii="Myriad Pro"/>
                      <w:b/>
                      <w:color w:val="231F20"/>
                      <w:spacing w:val="10"/>
                      <w:w w:val="105"/>
                      <w:sz w:val="19"/>
                    </w:rPr>
                    <w:t xml:space="preserve"> </w:t>
                  </w:r>
                  <w:r>
                    <w:rPr>
                      <w:rFonts w:ascii="Myriad Pro"/>
                      <w:b/>
                      <w:color w:val="231F20"/>
                      <w:w w:val="105"/>
                      <w:sz w:val="19"/>
                    </w:rPr>
                    <w:t>all</w:t>
                  </w:r>
                  <w:r>
                    <w:rPr>
                      <w:rFonts w:ascii="Myriad Pro"/>
                      <w:b/>
                      <w:color w:val="231F20"/>
                      <w:spacing w:val="10"/>
                      <w:w w:val="105"/>
                      <w:sz w:val="19"/>
                    </w:rPr>
                    <w:t xml:space="preserve"> </w:t>
                  </w:r>
                  <w:r>
                    <w:rPr>
                      <w:rFonts w:ascii="Myriad Pro"/>
                      <w:b/>
                      <w:color w:val="231F20"/>
                      <w:w w:val="105"/>
                      <w:sz w:val="19"/>
                    </w:rPr>
                    <w:t>media</w:t>
                  </w:r>
                  <w:r>
                    <w:rPr>
                      <w:rFonts w:ascii="Myriad Pro"/>
                      <w:b/>
                      <w:color w:val="231F20"/>
                      <w:spacing w:val="10"/>
                      <w:w w:val="105"/>
                      <w:sz w:val="19"/>
                    </w:rPr>
                    <w:t xml:space="preserve"> </w:t>
                  </w:r>
                  <w:r>
                    <w:rPr>
                      <w:rFonts w:ascii="Myriad Pro"/>
                      <w:b/>
                      <w:color w:val="231F20"/>
                      <w:w w:val="105"/>
                      <w:sz w:val="19"/>
                    </w:rPr>
                    <w:t>relations.</w:t>
                  </w:r>
                </w:p>
                <w:p w:rsidR="00DC5273" w:rsidRDefault="00DC5273">
                  <w:pPr>
                    <w:pStyle w:val="BodyText"/>
                    <w:spacing w:before="4"/>
                    <w:rPr>
                      <w:rFonts w:ascii="Myriad Pro"/>
                      <w:b/>
                    </w:rPr>
                  </w:pPr>
                </w:p>
                <w:p w:rsidR="00DC5273" w:rsidRDefault="006E3FAD">
                  <w:pPr>
                    <w:ind w:left="283"/>
                    <w:rPr>
                      <w:rFonts w:ascii="Myriad Pro"/>
                      <w:b/>
                      <w:i/>
                      <w:sz w:val="19"/>
                    </w:rPr>
                  </w:pPr>
                  <w:r>
                    <w:rPr>
                      <w:rFonts w:ascii="Myriad Pro"/>
                      <w:b/>
                      <w:i/>
                      <w:color w:val="231F20"/>
                      <w:sz w:val="19"/>
                      <w:u w:val="single" w:color="231F20"/>
                    </w:rPr>
                    <w:t>Committee Members</w:t>
                  </w:r>
                </w:p>
                <w:p w:rsidR="00DC5273" w:rsidRDefault="006E3FAD">
                  <w:pPr>
                    <w:tabs>
                      <w:tab w:val="left" w:pos="2974"/>
                    </w:tabs>
                    <w:spacing w:before="5"/>
                    <w:ind w:left="283"/>
                    <w:rPr>
                      <w:i/>
                      <w:sz w:val="19"/>
                    </w:rPr>
                  </w:pPr>
                  <w:r>
                    <w:rPr>
                      <w:rFonts w:ascii="Myriad Pro"/>
                      <w:b/>
                      <w:i/>
                      <w:color w:val="231F20"/>
                      <w:w w:val="105"/>
                      <w:sz w:val="19"/>
                    </w:rPr>
                    <w:t xml:space="preserve">Convener:  </w:t>
                  </w:r>
                  <w:r>
                    <w:rPr>
                      <w:i/>
                      <w:color w:val="231F20"/>
                      <w:w w:val="105"/>
                      <w:sz w:val="19"/>
                    </w:rPr>
                    <w:t>Revd</w:t>
                  </w:r>
                  <w:r>
                    <w:rPr>
                      <w:i/>
                      <w:color w:val="231F20"/>
                      <w:spacing w:val="-20"/>
                      <w:w w:val="105"/>
                      <w:sz w:val="19"/>
                    </w:rPr>
                    <w:t xml:space="preserve"> </w:t>
                  </w:r>
                  <w:r>
                    <w:rPr>
                      <w:i/>
                      <w:color w:val="231F20"/>
                      <w:w w:val="105"/>
                      <w:sz w:val="19"/>
                    </w:rPr>
                    <w:t>Martin</w:t>
                  </w:r>
                  <w:r>
                    <w:rPr>
                      <w:i/>
                      <w:color w:val="231F20"/>
                      <w:spacing w:val="-11"/>
                      <w:w w:val="105"/>
                      <w:sz w:val="19"/>
                    </w:rPr>
                    <w:t xml:space="preserve"> </w:t>
                  </w:r>
                  <w:r>
                    <w:rPr>
                      <w:i/>
                      <w:color w:val="231F20"/>
                      <w:w w:val="105"/>
                      <w:sz w:val="19"/>
                    </w:rPr>
                    <w:t>Hazell</w:t>
                  </w:r>
                  <w:r>
                    <w:rPr>
                      <w:i/>
                      <w:color w:val="231F20"/>
                      <w:w w:val="105"/>
                      <w:sz w:val="19"/>
                    </w:rPr>
                    <w:tab/>
                  </w:r>
                  <w:r>
                    <w:rPr>
                      <w:rFonts w:ascii="Myriad Pro"/>
                      <w:b/>
                      <w:i/>
                      <w:color w:val="231F20"/>
                      <w:w w:val="105"/>
                      <w:sz w:val="19"/>
                    </w:rPr>
                    <w:t xml:space="preserve">Secretary: </w:t>
                  </w:r>
                  <w:r>
                    <w:rPr>
                      <w:i/>
                      <w:color w:val="231F20"/>
                      <w:w w:val="105"/>
                      <w:sz w:val="19"/>
                    </w:rPr>
                    <w:t>Mrs Carol</w:t>
                  </w:r>
                  <w:r>
                    <w:rPr>
                      <w:i/>
                      <w:color w:val="231F20"/>
                      <w:spacing w:val="-9"/>
                      <w:w w:val="105"/>
                      <w:sz w:val="19"/>
                    </w:rPr>
                    <w:t xml:space="preserve"> </w:t>
                  </w:r>
                  <w:r>
                    <w:rPr>
                      <w:i/>
                      <w:color w:val="231F20"/>
                      <w:w w:val="105"/>
                      <w:sz w:val="19"/>
                    </w:rPr>
                    <w:t>Rogers</w:t>
                  </w:r>
                </w:p>
                <w:p w:rsidR="00DC5273" w:rsidRDefault="006E3FAD">
                  <w:pPr>
                    <w:spacing w:before="1"/>
                    <w:ind w:left="283"/>
                    <w:rPr>
                      <w:i/>
                      <w:sz w:val="19"/>
                    </w:rPr>
                  </w:pPr>
                  <w:r>
                    <w:rPr>
                      <w:rFonts w:ascii="Myriad Pro"/>
                      <w:b/>
                      <w:i/>
                      <w:color w:val="231F20"/>
                      <w:w w:val="105"/>
                      <w:sz w:val="19"/>
                    </w:rPr>
                    <w:t xml:space="preserve">Editor of Reform and Media Officer: </w:t>
                  </w:r>
                  <w:r>
                    <w:rPr>
                      <w:i/>
                      <w:color w:val="231F20"/>
                      <w:w w:val="105"/>
                      <w:sz w:val="19"/>
                    </w:rPr>
                    <w:t>Revd David Lawrence</w:t>
                  </w:r>
                </w:p>
                <w:p w:rsidR="00DC5273" w:rsidRDefault="006E3FAD">
                  <w:pPr>
                    <w:spacing w:before="8" w:line="247" w:lineRule="auto"/>
                    <w:ind w:left="283" w:right="1207"/>
                    <w:rPr>
                      <w:i/>
                      <w:sz w:val="19"/>
                    </w:rPr>
                  </w:pPr>
                  <w:r>
                    <w:rPr>
                      <w:i/>
                      <w:color w:val="231F20"/>
                      <w:sz w:val="19"/>
                    </w:rPr>
                    <w:t>Mrs Elizabeth Bruce-Whitehorn; Ms Eleri Evans; Mrs Melanie Frew; Mr Peter Knowles; Mr Phil George; Revd Bob Maitland; Revd Peter Moth; Revd Martin Truscott; Revd Mar</w:t>
                  </w:r>
                  <w:r>
                    <w:rPr>
                      <w:i/>
                      <w:color w:val="231F20"/>
                      <w:sz w:val="19"/>
                    </w:rPr>
                    <w:t>tin Whiffen.</w:t>
                  </w:r>
                </w:p>
              </w:txbxContent>
            </v:textbox>
            <w10:wrap type="topAndBottom" anchorx="page"/>
          </v:shape>
        </w:pict>
      </w:r>
    </w:p>
    <w:p w:rsidR="00DC5273" w:rsidRDefault="00DC5273">
      <w:pPr>
        <w:pStyle w:val="BodyText"/>
        <w:spacing w:before="4"/>
        <w:rPr>
          <w:rFonts w:ascii="Book Antiqua"/>
          <w:b/>
          <w:i/>
          <w:sz w:val="25"/>
        </w:rPr>
      </w:pPr>
    </w:p>
    <w:p w:rsidR="00DC5273" w:rsidRDefault="00DC5273">
      <w:pPr>
        <w:rPr>
          <w:rFonts w:ascii="Book Antiqua"/>
          <w:sz w:val="25"/>
        </w:rPr>
        <w:sectPr w:rsidR="00DC5273">
          <w:headerReference w:type="even" r:id="rId99"/>
          <w:footerReference w:type="even" r:id="rId100"/>
          <w:pgSz w:w="11910" w:h="16840"/>
          <w:pgMar w:top="900" w:right="580" w:bottom="780" w:left="760" w:header="0" w:footer="590" w:gutter="0"/>
          <w:pgNumType w:start="4"/>
          <w:cols w:space="720"/>
        </w:sectPr>
      </w:pPr>
    </w:p>
    <w:p w:rsidR="00DC5273" w:rsidRDefault="006E3FAD">
      <w:pPr>
        <w:pStyle w:val="Heading8"/>
        <w:numPr>
          <w:ilvl w:val="0"/>
          <w:numId w:val="87"/>
        </w:numPr>
        <w:tabs>
          <w:tab w:val="left" w:pos="940"/>
          <w:tab w:val="left" w:pos="941"/>
        </w:tabs>
        <w:spacing w:before="100"/>
        <w:jc w:val="both"/>
      </w:pPr>
      <w:r>
        <w:rPr>
          <w:color w:val="231F20"/>
          <w:w w:val="105"/>
        </w:rPr>
        <w:t>Introduction</w:t>
      </w:r>
    </w:p>
    <w:p w:rsidR="00DC5273" w:rsidRDefault="006E3FAD">
      <w:pPr>
        <w:pStyle w:val="ListParagraph"/>
        <w:numPr>
          <w:ilvl w:val="1"/>
          <w:numId w:val="87"/>
        </w:numPr>
        <w:tabs>
          <w:tab w:val="left" w:pos="940"/>
          <w:tab w:val="left" w:pos="941"/>
        </w:tabs>
        <w:spacing w:before="11" w:line="247" w:lineRule="auto"/>
        <w:ind w:right="38" w:firstLine="0"/>
        <w:jc w:val="both"/>
        <w:rPr>
          <w:sz w:val="19"/>
        </w:rPr>
      </w:pPr>
      <w:r>
        <w:rPr>
          <w:color w:val="231F20"/>
          <w:w w:val="105"/>
          <w:sz w:val="19"/>
        </w:rPr>
        <w:t>Communication is at the heart of the Gospel and without communication the Church will die. We communicate with one another within the church to encourage, share, and revitalize. We communicate with the world, challenging it, changing it and sharing the lov</w:t>
      </w:r>
      <w:r>
        <w:rPr>
          <w:color w:val="231F20"/>
          <w:w w:val="105"/>
          <w:sz w:val="19"/>
        </w:rPr>
        <w:t>e of God with it. The world communicates with us, challenging us and changing us, too. We communicate with God and God communicates with</w:t>
      </w:r>
      <w:r>
        <w:rPr>
          <w:color w:val="231F20"/>
          <w:spacing w:val="9"/>
          <w:w w:val="105"/>
          <w:sz w:val="19"/>
        </w:rPr>
        <w:t xml:space="preserve"> </w:t>
      </w:r>
      <w:r>
        <w:rPr>
          <w:color w:val="231F20"/>
          <w:w w:val="105"/>
          <w:sz w:val="19"/>
        </w:rPr>
        <w:t>us.</w:t>
      </w:r>
    </w:p>
    <w:p w:rsidR="00DC5273" w:rsidRDefault="00DC5273">
      <w:pPr>
        <w:pStyle w:val="BodyText"/>
        <w:spacing w:before="5"/>
        <w:rPr>
          <w:sz w:val="20"/>
        </w:rPr>
      </w:pPr>
    </w:p>
    <w:p w:rsidR="00DC5273" w:rsidRDefault="006E3FAD">
      <w:pPr>
        <w:pStyle w:val="ListParagraph"/>
        <w:numPr>
          <w:ilvl w:val="1"/>
          <w:numId w:val="87"/>
        </w:numPr>
        <w:tabs>
          <w:tab w:val="left" w:pos="941"/>
        </w:tabs>
        <w:spacing w:line="247" w:lineRule="auto"/>
        <w:ind w:right="38" w:firstLine="0"/>
        <w:jc w:val="both"/>
        <w:rPr>
          <w:sz w:val="19"/>
        </w:rPr>
      </w:pPr>
      <w:r>
        <w:rPr>
          <w:color w:val="231F20"/>
          <w:w w:val="110"/>
          <w:sz w:val="19"/>
        </w:rPr>
        <w:t>Now, the message can be conveyed through a staggering number of new methods and each day brings with it another br</w:t>
      </w:r>
      <w:r>
        <w:rPr>
          <w:color w:val="231F20"/>
          <w:w w:val="110"/>
          <w:sz w:val="19"/>
        </w:rPr>
        <w:t>illiant piece of technology. That technology not only changes the way we do things; it can change the message too. Texting, for example, creates a new language and by doing so, changes the message. No longer is it thought ‘high- tech’</w:t>
      </w:r>
      <w:r>
        <w:rPr>
          <w:color w:val="231F20"/>
          <w:spacing w:val="-14"/>
          <w:w w:val="110"/>
          <w:sz w:val="19"/>
        </w:rPr>
        <w:t xml:space="preserve"> </w:t>
      </w:r>
      <w:r>
        <w:rPr>
          <w:color w:val="231F20"/>
          <w:w w:val="110"/>
          <w:sz w:val="19"/>
        </w:rPr>
        <w:t>to</w:t>
      </w:r>
      <w:r>
        <w:rPr>
          <w:color w:val="231F20"/>
          <w:spacing w:val="-13"/>
          <w:w w:val="110"/>
          <w:sz w:val="19"/>
        </w:rPr>
        <w:t xml:space="preserve"> </w:t>
      </w:r>
      <w:r>
        <w:rPr>
          <w:color w:val="231F20"/>
          <w:w w:val="110"/>
          <w:sz w:val="19"/>
        </w:rPr>
        <w:t>fax,</w:t>
      </w:r>
      <w:r>
        <w:rPr>
          <w:color w:val="231F20"/>
          <w:spacing w:val="-14"/>
          <w:w w:val="110"/>
          <w:sz w:val="19"/>
        </w:rPr>
        <w:t xml:space="preserve"> </w:t>
      </w:r>
      <w:r>
        <w:rPr>
          <w:color w:val="231F20"/>
          <w:w w:val="110"/>
          <w:sz w:val="19"/>
        </w:rPr>
        <w:t>electronic</w:t>
      </w:r>
      <w:r>
        <w:rPr>
          <w:color w:val="231F20"/>
          <w:spacing w:val="-13"/>
          <w:w w:val="110"/>
          <w:sz w:val="19"/>
        </w:rPr>
        <w:t xml:space="preserve"> </w:t>
      </w:r>
      <w:r>
        <w:rPr>
          <w:color w:val="231F20"/>
          <w:w w:val="110"/>
          <w:sz w:val="19"/>
        </w:rPr>
        <w:t>co</w:t>
      </w:r>
      <w:r>
        <w:rPr>
          <w:color w:val="231F20"/>
          <w:w w:val="110"/>
          <w:sz w:val="19"/>
        </w:rPr>
        <w:t>mmunication</w:t>
      </w:r>
      <w:r>
        <w:rPr>
          <w:color w:val="231F20"/>
          <w:spacing w:val="-13"/>
          <w:w w:val="110"/>
          <w:sz w:val="19"/>
        </w:rPr>
        <w:t xml:space="preserve"> </w:t>
      </w:r>
      <w:r>
        <w:rPr>
          <w:color w:val="231F20"/>
          <w:w w:val="110"/>
          <w:sz w:val="19"/>
        </w:rPr>
        <w:t>–</w:t>
      </w:r>
      <w:r>
        <w:rPr>
          <w:color w:val="231F20"/>
          <w:spacing w:val="-14"/>
          <w:w w:val="110"/>
          <w:sz w:val="19"/>
        </w:rPr>
        <w:t xml:space="preserve"> </w:t>
      </w:r>
      <w:r>
        <w:rPr>
          <w:color w:val="231F20"/>
          <w:w w:val="110"/>
          <w:sz w:val="19"/>
        </w:rPr>
        <w:t>from</w:t>
      </w:r>
      <w:r>
        <w:rPr>
          <w:color w:val="231F20"/>
          <w:spacing w:val="-13"/>
          <w:w w:val="110"/>
          <w:sz w:val="19"/>
        </w:rPr>
        <w:t xml:space="preserve"> </w:t>
      </w:r>
      <w:r>
        <w:rPr>
          <w:color w:val="231F20"/>
          <w:w w:val="110"/>
          <w:sz w:val="19"/>
        </w:rPr>
        <w:t>internet to mobile phone – is changing lives at a phenomenal speed.</w:t>
      </w:r>
      <w:r>
        <w:rPr>
          <w:color w:val="231F20"/>
          <w:spacing w:val="17"/>
          <w:w w:val="110"/>
          <w:sz w:val="19"/>
        </w:rPr>
        <w:t xml:space="preserve"> </w:t>
      </w:r>
      <w:r>
        <w:rPr>
          <w:color w:val="231F20"/>
          <w:w w:val="110"/>
          <w:sz w:val="19"/>
        </w:rPr>
        <w:t>Families</w:t>
      </w:r>
      <w:r>
        <w:rPr>
          <w:color w:val="231F20"/>
          <w:spacing w:val="-14"/>
          <w:w w:val="110"/>
          <w:sz w:val="19"/>
        </w:rPr>
        <w:t xml:space="preserve"> </w:t>
      </w:r>
      <w:r>
        <w:rPr>
          <w:color w:val="231F20"/>
          <w:w w:val="110"/>
          <w:sz w:val="19"/>
        </w:rPr>
        <w:t>can</w:t>
      </w:r>
      <w:r>
        <w:rPr>
          <w:color w:val="231F20"/>
          <w:spacing w:val="-15"/>
          <w:w w:val="110"/>
          <w:sz w:val="19"/>
        </w:rPr>
        <w:t xml:space="preserve"> </w:t>
      </w:r>
      <w:r>
        <w:rPr>
          <w:color w:val="231F20"/>
          <w:w w:val="110"/>
          <w:sz w:val="19"/>
        </w:rPr>
        <w:t>have</w:t>
      </w:r>
      <w:r>
        <w:rPr>
          <w:color w:val="231F20"/>
          <w:spacing w:val="-14"/>
          <w:w w:val="110"/>
          <w:sz w:val="19"/>
        </w:rPr>
        <w:t xml:space="preserve"> </w:t>
      </w:r>
      <w:r>
        <w:rPr>
          <w:color w:val="231F20"/>
          <w:w w:val="110"/>
          <w:sz w:val="19"/>
        </w:rPr>
        <w:t>small</w:t>
      </w:r>
      <w:r>
        <w:rPr>
          <w:color w:val="231F20"/>
          <w:spacing w:val="-15"/>
          <w:w w:val="110"/>
          <w:sz w:val="19"/>
        </w:rPr>
        <w:t xml:space="preserve"> </w:t>
      </w:r>
      <w:r>
        <w:rPr>
          <w:color w:val="231F20"/>
          <w:w w:val="110"/>
          <w:sz w:val="19"/>
        </w:rPr>
        <w:t>children</w:t>
      </w:r>
      <w:r>
        <w:rPr>
          <w:color w:val="231F20"/>
          <w:spacing w:val="-15"/>
          <w:w w:val="110"/>
          <w:sz w:val="19"/>
        </w:rPr>
        <w:t xml:space="preserve"> </w:t>
      </w:r>
      <w:r>
        <w:rPr>
          <w:color w:val="231F20"/>
          <w:w w:val="110"/>
          <w:sz w:val="19"/>
        </w:rPr>
        <w:t>easily</w:t>
      </w:r>
      <w:r>
        <w:rPr>
          <w:color w:val="231F20"/>
          <w:spacing w:val="-16"/>
          <w:w w:val="110"/>
          <w:sz w:val="19"/>
        </w:rPr>
        <w:t xml:space="preserve"> </w:t>
      </w:r>
      <w:r>
        <w:rPr>
          <w:color w:val="231F20"/>
          <w:w w:val="110"/>
          <w:sz w:val="19"/>
        </w:rPr>
        <w:t>learning the</w:t>
      </w:r>
      <w:r>
        <w:rPr>
          <w:color w:val="231F20"/>
          <w:spacing w:val="-7"/>
          <w:w w:val="110"/>
          <w:sz w:val="19"/>
        </w:rPr>
        <w:t xml:space="preserve"> </w:t>
      </w:r>
      <w:r>
        <w:rPr>
          <w:color w:val="231F20"/>
          <w:w w:val="110"/>
          <w:sz w:val="19"/>
        </w:rPr>
        <w:t>skill</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‘surf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spacing w:val="2"/>
          <w:w w:val="110"/>
          <w:sz w:val="19"/>
        </w:rPr>
        <w:t>net’</w:t>
      </w:r>
      <w:r>
        <w:rPr>
          <w:color w:val="231F20"/>
          <w:spacing w:val="-6"/>
          <w:w w:val="110"/>
          <w:sz w:val="19"/>
        </w:rPr>
        <w:t xml:space="preserve"> </w:t>
      </w:r>
      <w:r>
        <w:rPr>
          <w:color w:val="231F20"/>
          <w:w w:val="110"/>
          <w:sz w:val="19"/>
        </w:rPr>
        <w:t>putting</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older</w:t>
      </w:r>
      <w:r>
        <w:rPr>
          <w:color w:val="231F20"/>
          <w:spacing w:val="-6"/>
          <w:w w:val="110"/>
          <w:sz w:val="19"/>
        </w:rPr>
        <w:t xml:space="preserve"> </w:t>
      </w:r>
      <w:r>
        <w:rPr>
          <w:color w:val="231F20"/>
          <w:w w:val="110"/>
          <w:sz w:val="19"/>
        </w:rPr>
        <w:t>members</w:t>
      </w:r>
      <w:r>
        <w:rPr>
          <w:color w:val="231F20"/>
          <w:spacing w:val="-7"/>
          <w:w w:val="110"/>
          <w:sz w:val="19"/>
        </w:rPr>
        <w:t xml:space="preserve"> </w:t>
      </w:r>
      <w:r>
        <w:rPr>
          <w:color w:val="231F20"/>
          <w:w w:val="110"/>
          <w:sz w:val="19"/>
        </w:rPr>
        <w:t>at a distinct disadvantage. Churches can communicate through emails with sister churches around the</w:t>
      </w:r>
      <w:r>
        <w:rPr>
          <w:color w:val="231F20"/>
          <w:spacing w:val="-26"/>
          <w:w w:val="110"/>
          <w:sz w:val="19"/>
        </w:rPr>
        <w:t xml:space="preserve"> </w:t>
      </w:r>
      <w:r>
        <w:rPr>
          <w:color w:val="231F20"/>
          <w:w w:val="110"/>
          <w:sz w:val="19"/>
        </w:rPr>
        <w:t>world in an instant. Possibilities</w:t>
      </w:r>
      <w:r>
        <w:rPr>
          <w:color w:val="231F20"/>
          <w:spacing w:val="-12"/>
          <w:w w:val="110"/>
          <w:sz w:val="19"/>
        </w:rPr>
        <w:t xml:space="preserve"> </w:t>
      </w:r>
      <w:r>
        <w:rPr>
          <w:color w:val="231F20"/>
          <w:w w:val="110"/>
          <w:sz w:val="19"/>
        </w:rPr>
        <w:t>abound.</w:t>
      </w:r>
    </w:p>
    <w:p w:rsidR="00DC5273" w:rsidRDefault="00DC5273">
      <w:pPr>
        <w:pStyle w:val="BodyText"/>
        <w:spacing w:before="11"/>
        <w:rPr>
          <w:sz w:val="20"/>
        </w:rPr>
      </w:pPr>
    </w:p>
    <w:p w:rsidR="00DC5273" w:rsidRDefault="006E3FAD">
      <w:pPr>
        <w:pStyle w:val="ListParagraph"/>
        <w:numPr>
          <w:ilvl w:val="1"/>
          <w:numId w:val="87"/>
        </w:numPr>
        <w:tabs>
          <w:tab w:val="left" w:pos="941"/>
        </w:tabs>
        <w:spacing w:line="247" w:lineRule="auto"/>
        <w:ind w:right="38" w:firstLine="0"/>
        <w:jc w:val="both"/>
        <w:rPr>
          <w:sz w:val="19"/>
        </w:rPr>
      </w:pPr>
      <w:r>
        <w:rPr>
          <w:color w:val="231F20"/>
          <w:w w:val="110"/>
          <w:sz w:val="19"/>
        </w:rPr>
        <w:t>Many</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us</w:t>
      </w:r>
      <w:r>
        <w:rPr>
          <w:color w:val="231F20"/>
          <w:spacing w:val="-12"/>
          <w:w w:val="110"/>
          <w:sz w:val="19"/>
        </w:rPr>
        <w:t xml:space="preserve"> </w:t>
      </w:r>
      <w:r>
        <w:rPr>
          <w:color w:val="231F20"/>
          <w:w w:val="110"/>
          <w:sz w:val="19"/>
        </w:rPr>
        <w:t>in</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church</w:t>
      </w:r>
      <w:r>
        <w:rPr>
          <w:color w:val="231F20"/>
          <w:spacing w:val="-12"/>
          <w:w w:val="110"/>
          <w:sz w:val="19"/>
        </w:rPr>
        <w:t xml:space="preserve"> </w:t>
      </w:r>
      <w:r>
        <w:rPr>
          <w:color w:val="231F20"/>
          <w:w w:val="110"/>
          <w:sz w:val="19"/>
        </w:rPr>
        <w:t>are</w:t>
      </w:r>
      <w:r>
        <w:rPr>
          <w:color w:val="231F20"/>
          <w:spacing w:val="-13"/>
          <w:w w:val="110"/>
          <w:sz w:val="19"/>
        </w:rPr>
        <w:t xml:space="preserve"> </w:t>
      </w:r>
      <w:r>
        <w:rPr>
          <w:color w:val="231F20"/>
          <w:w w:val="110"/>
          <w:sz w:val="19"/>
        </w:rPr>
        <w:t>only</w:t>
      </w:r>
      <w:r>
        <w:rPr>
          <w:color w:val="231F20"/>
          <w:spacing w:val="-12"/>
          <w:w w:val="110"/>
          <w:sz w:val="19"/>
        </w:rPr>
        <w:t xml:space="preserve"> </w:t>
      </w:r>
      <w:r>
        <w:rPr>
          <w:color w:val="231F20"/>
          <w:w w:val="110"/>
          <w:sz w:val="19"/>
        </w:rPr>
        <w:t>just</w:t>
      </w:r>
      <w:r>
        <w:rPr>
          <w:color w:val="231F20"/>
          <w:spacing w:val="-12"/>
          <w:w w:val="110"/>
          <w:sz w:val="19"/>
        </w:rPr>
        <w:t xml:space="preserve"> </w:t>
      </w:r>
      <w:r>
        <w:rPr>
          <w:color w:val="231F20"/>
          <w:w w:val="110"/>
          <w:sz w:val="19"/>
        </w:rPr>
        <w:t xml:space="preserve">realising the implications of all this new  technology,  some are </w:t>
      </w:r>
      <w:r>
        <w:rPr>
          <w:color w:val="231F20"/>
          <w:spacing w:val="2"/>
          <w:w w:val="110"/>
          <w:sz w:val="19"/>
        </w:rPr>
        <w:t xml:space="preserve">fearful </w:t>
      </w:r>
      <w:r>
        <w:rPr>
          <w:color w:val="231F20"/>
          <w:w w:val="110"/>
          <w:sz w:val="19"/>
        </w:rPr>
        <w:t xml:space="preserve">and some have </w:t>
      </w:r>
      <w:r>
        <w:rPr>
          <w:color w:val="231F20"/>
          <w:spacing w:val="2"/>
          <w:w w:val="110"/>
          <w:sz w:val="19"/>
        </w:rPr>
        <w:t xml:space="preserve">grabbed </w:t>
      </w:r>
      <w:r>
        <w:rPr>
          <w:color w:val="231F20"/>
          <w:w w:val="110"/>
          <w:sz w:val="19"/>
        </w:rPr>
        <w:t>it with both hands, drawing on the mass of new material so easily available.</w:t>
      </w:r>
      <w:r>
        <w:rPr>
          <w:color w:val="231F20"/>
          <w:spacing w:val="21"/>
          <w:w w:val="110"/>
          <w:sz w:val="19"/>
        </w:rPr>
        <w:t xml:space="preserve"> </w:t>
      </w:r>
      <w:r>
        <w:rPr>
          <w:color w:val="231F20"/>
          <w:w w:val="110"/>
          <w:sz w:val="19"/>
        </w:rPr>
        <w:t>Some</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w w:val="110"/>
          <w:sz w:val="19"/>
        </w:rPr>
        <w:t>us</w:t>
      </w:r>
      <w:r>
        <w:rPr>
          <w:color w:val="231F20"/>
          <w:spacing w:val="-12"/>
          <w:w w:val="110"/>
          <w:sz w:val="19"/>
        </w:rPr>
        <w:t xml:space="preserve"> </w:t>
      </w:r>
      <w:r>
        <w:rPr>
          <w:color w:val="231F20"/>
          <w:w w:val="110"/>
          <w:sz w:val="19"/>
        </w:rPr>
        <w:t>still</w:t>
      </w:r>
      <w:r>
        <w:rPr>
          <w:color w:val="231F20"/>
          <w:spacing w:val="-14"/>
          <w:w w:val="110"/>
          <w:sz w:val="19"/>
        </w:rPr>
        <w:t xml:space="preserve"> </w:t>
      </w:r>
      <w:r>
        <w:rPr>
          <w:color w:val="231F20"/>
          <w:w w:val="110"/>
          <w:sz w:val="19"/>
        </w:rPr>
        <w:t>like</w:t>
      </w:r>
      <w:r>
        <w:rPr>
          <w:color w:val="231F20"/>
          <w:spacing w:val="-13"/>
          <w:w w:val="110"/>
          <w:sz w:val="19"/>
        </w:rPr>
        <w:t xml:space="preserve"> </w:t>
      </w:r>
      <w:r>
        <w:rPr>
          <w:color w:val="231F20"/>
          <w:w w:val="110"/>
          <w:sz w:val="19"/>
        </w:rPr>
        <w:t>to</w:t>
      </w:r>
      <w:r>
        <w:rPr>
          <w:color w:val="231F20"/>
          <w:spacing w:val="-14"/>
          <w:w w:val="110"/>
          <w:sz w:val="19"/>
        </w:rPr>
        <w:t xml:space="preserve"> </w:t>
      </w:r>
      <w:r>
        <w:rPr>
          <w:color w:val="231F20"/>
          <w:w w:val="110"/>
          <w:sz w:val="19"/>
        </w:rPr>
        <w:t>pick</w:t>
      </w:r>
      <w:r>
        <w:rPr>
          <w:color w:val="231F20"/>
          <w:spacing w:val="-14"/>
          <w:w w:val="110"/>
          <w:sz w:val="19"/>
        </w:rPr>
        <w:t xml:space="preserve"> </w:t>
      </w:r>
      <w:r>
        <w:rPr>
          <w:color w:val="231F20"/>
          <w:w w:val="110"/>
          <w:sz w:val="19"/>
        </w:rPr>
        <w:t>up</w:t>
      </w:r>
      <w:r>
        <w:rPr>
          <w:color w:val="231F20"/>
          <w:spacing w:val="-12"/>
          <w:w w:val="110"/>
          <w:sz w:val="19"/>
        </w:rPr>
        <w:t xml:space="preserve"> </w:t>
      </w:r>
      <w:r>
        <w:rPr>
          <w:color w:val="231F20"/>
          <w:w w:val="110"/>
          <w:sz w:val="19"/>
        </w:rPr>
        <w:t>a</w:t>
      </w:r>
      <w:r>
        <w:rPr>
          <w:color w:val="231F20"/>
          <w:spacing w:val="-14"/>
          <w:w w:val="110"/>
          <w:sz w:val="19"/>
        </w:rPr>
        <w:t xml:space="preserve"> </w:t>
      </w:r>
      <w:r>
        <w:rPr>
          <w:color w:val="231F20"/>
          <w:w w:val="110"/>
          <w:sz w:val="19"/>
        </w:rPr>
        <w:t>book;</w:t>
      </w:r>
      <w:r>
        <w:rPr>
          <w:color w:val="231F20"/>
          <w:spacing w:val="-13"/>
          <w:w w:val="110"/>
          <w:sz w:val="19"/>
        </w:rPr>
        <w:t xml:space="preserve"> </w:t>
      </w:r>
      <w:r>
        <w:rPr>
          <w:color w:val="231F20"/>
          <w:w w:val="110"/>
          <w:sz w:val="19"/>
        </w:rPr>
        <w:t>others take a handheld computer to work wi</w:t>
      </w:r>
      <w:r>
        <w:rPr>
          <w:color w:val="231F20"/>
          <w:w w:val="110"/>
          <w:sz w:val="19"/>
        </w:rPr>
        <w:t xml:space="preserve">th six </w:t>
      </w:r>
      <w:r>
        <w:rPr>
          <w:color w:val="231F20"/>
          <w:spacing w:val="2"/>
          <w:w w:val="110"/>
          <w:sz w:val="19"/>
        </w:rPr>
        <w:t xml:space="preserve">books </w:t>
      </w:r>
      <w:r>
        <w:rPr>
          <w:color w:val="231F20"/>
          <w:w w:val="110"/>
          <w:sz w:val="19"/>
        </w:rPr>
        <w:t>contained on a minidisk. The challenge for the</w:t>
      </w:r>
      <w:r>
        <w:rPr>
          <w:color w:val="231F20"/>
          <w:spacing w:val="-19"/>
          <w:w w:val="110"/>
          <w:sz w:val="19"/>
        </w:rPr>
        <w:t xml:space="preserve"> </w:t>
      </w:r>
      <w:r>
        <w:rPr>
          <w:color w:val="231F20"/>
          <w:w w:val="110"/>
          <w:sz w:val="19"/>
        </w:rPr>
        <w:t>church is</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keep</w:t>
      </w:r>
      <w:r>
        <w:rPr>
          <w:color w:val="231F20"/>
          <w:spacing w:val="-15"/>
          <w:w w:val="110"/>
          <w:sz w:val="19"/>
        </w:rPr>
        <w:t xml:space="preserve"> </w:t>
      </w:r>
      <w:r>
        <w:rPr>
          <w:color w:val="231F20"/>
          <w:w w:val="110"/>
          <w:sz w:val="19"/>
        </w:rPr>
        <w:t>up</w:t>
      </w:r>
      <w:r>
        <w:rPr>
          <w:color w:val="231F20"/>
          <w:spacing w:val="-15"/>
          <w:w w:val="110"/>
          <w:sz w:val="19"/>
        </w:rPr>
        <w:t xml:space="preserve"> </w:t>
      </w:r>
      <w:r>
        <w:rPr>
          <w:color w:val="231F20"/>
          <w:w w:val="110"/>
          <w:sz w:val="19"/>
        </w:rPr>
        <w:t>with</w:t>
      </w:r>
      <w:r>
        <w:rPr>
          <w:color w:val="231F20"/>
          <w:spacing w:val="-14"/>
          <w:w w:val="110"/>
          <w:sz w:val="19"/>
        </w:rPr>
        <w:t xml:space="preserve"> </w:t>
      </w:r>
      <w:r>
        <w:rPr>
          <w:color w:val="231F20"/>
          <w:w w:val="110"/>
          <w:sz w:val="19"/>
        </w:rPr>
        <w:t>this</w:t>
      </w:r>
      <w:r>
        <w:rPr>
          <w:color w:val="231F20"/>
          <w:spacing w:val="-15"/>
          <w:w w:val="110"/>
          <w:sz w:val="19"/>
        </w:rPr>
        <w:t xml:space="preserve"> </w:t>
      </w:r>
      <w:r>
        <w:rPr>
          <w:color w:val="231F20"/>
          <w:w w:val="110"/>
          <w:sz w:val="19"/>
        </w:rPr>
        <w:t>technology</w:t>
      </w:r>
      <w:r>
        <w:rPr>
          <w:color w:val="231F20"/>
          <w:spacing w:val="-14"/>
          <w:w w:val="110"/>
          <w:sz w:val="19"/>
        </w:rPr>
        <w:t xml:space="preserve"> </w:t>
      </w:r>
      <w:r>
        <w:rPr>
          <w:color w:val="231F20"/>
          <w:w w:val="110"/>
          <w:sz w:val="19"/>
        </w:rPr>
        <w:t>and</w:t>
      </w:r>
      <w:r>
        <w:rPr>
          <w:color w:val="231F20"/>
          <w:spacing w:val="-15"/>
          <w:w w:val="110"/>
          <w:sz w:val="19"/>
        </w:rPr>
        <w:t xml:space="preserve"> </w:t>
      </w:r>
      <w:r>
        <w:rPr>
          <w:color w:val="231F20"/>
          <w:w w:val="110"/>
          <w:sz w:val="19"/>
        </w:rPr>
        <w:t>also</w:t>
      </w:r>
      <w:r>
        <w:rPr>
          <w:color w:val="231F20"/>
          <w:spacing w:val="-14"/>
          <w:w w:val="110"/>
          <w:sz w:val="19"/>
        </w:rPr>
        <w:t xml:space="preserve"> </w:t>
      </w:r>
      <w:r>
        <w:rPr>
          <w:color w:val="231F20"/>
          <w:w w:val="110"/>
          <w:sz w:val="19"/>
        </w:rPr>
        <w:t>retain</w:t>
      </w:r>
      <w:r>
        <w:rPr>
          <w:color w:val="231F20"/>
          <w:spacing w:val="-15"/>
          <w:w w:val="110"/>
          <w:sz w:val="19"/>
        </w:rPr>
        <w:t xml:space="preserve"> </w:t>
      </w:r>
      <w:r>
        <w:rPr>
          <w:color w:val="231F20"/>
          <w:w w:val="110"/>
          <w:sz w:val="19"/>
        </w:rPr>
        <w:t>more traditional forms of</w:t>
      </w:r>
      <w:r>
        <w:rPr>
          <w:color w:val="231F20"/>
          <w:spacing w:val="-9"/>
          <w:w w:val="110"/>
          <w:sz w:val="19"/>
        </w:rPr>
        <w:t xml:space="preserve"> </w:t>
      </w:r>
      <w:r>
        <w:rPr>
          <w:color w:val="231F20"/>
          <w:w w:val="110"/>
          <w:sz w:val="19"/>
        </w:rPr>
        <w:t>communication.</w:t>
      </w:r>
    </w:p>
    <w:p w:rsidR="00DC5273" w:rsidRDefault="00DC5273">
      <w:pPr>
        <w:pStyle w:val="BodyText"/>
        <w:spacing w:before="6"/>
        <w:rPr>
          <w:sz w:val="20"/>
        </w:rPr>
      </w:pPr>
    </w:p>
    <w:p w:rsidR="00DC5273" w:rsidRDefault="006E3FAD">
      <w:pPr>
        <w:pStyle w:val="ListParagraph"/>
        <w:numPr>
          <w:ilvl w:val="1"/>
          <w:numId w:val="87"/>
        </w:numPr>
        <w:tabs>
          <w:tab w:val="left" w:pos="941"/>
        </w:tabs>
        <w:spacing w:line="247" w:lineRule="auto"/>
        <w:ind w:right="38" w:firstLine="0"/>
        <w:jc w:val="both"/>
        <w:rPr>
          <w:sz w:val="19"/>
        </w:rPr>
      </w:pPr>
      <w:r>
        <w:rPr>
          <w:color w:val="231F20"/>
          <w:spacing w:val="3"/>
          <w:w w:val="110"/>
          <w:sz w:val="19"/>
        </w:rPr>
        <w:t xml:space="preserve">The Committee </w:t>
      </w:r>
      <w:r>
        <w:rPr>
          <w:color w:val="231F20"/>
          <w:spacing w:val="2"/>
          <w:w w:val="110"/>
          <w:sz w:val="19"/>
        </w:rPr>
        <w:t xml:space="preserve">believes </w:t>
      </w:r>
      <w:r>
        <w:rPr>
          <w:color w:val="231F20"/>
          <w:w w:val="110"/>
          <w:sz w:val="19"/>
        </w:rPr>
        <w:t xml:space="preserve">that this </w:t>
      </w:r>
      <w:r>
        <w:rPr>
          <w:color w:val="231F20"/>
          <w:spacing w:val="2"/>
          <w:w w:val="110"/>
          <w:sz w:val="19"/>
        </w:rPr>
        <w:t xml:space="preserve">new </w:t>
      </w:r>
      <w:r>
        <w:rPr>
          <w:color w:val="231F20"/>
          <w:w w:val="110"/>
          <w:sz w:val="19"/>
        </w:rPr>
        <w:t>technology can serve the church well, opening up communication and helping all our members to be heard. This openness will challenge us and inspire  us. It doesn’t mean losing the traditional methods of communicating</w:t>
      </w:r>
      <w:r>
        <w:rPr>
          <w:color w:val="231F20"/>
          <w:spacing w:val="24"/>
          <w:w w:val="110"/>
          <w:sz w:val="19"/>
        </w:rPr>
        <w:t xml:space="preserve"> </w:t>
      </w:r>
      <w:r>
        <w:rPr>
          <w:color w:val="231F20"/>
          <w:w w:val="110"/>
          <w:sz w:val="19"/>
        </w:rPr>
        <w:t>and</w:t>
      </w:r>
      <w:r>
        <w:rPr>
          <w:color w:val="231F20"/>
          <w:spacing w:val="24"/>
          <w:w w:val="110"/>
          <w:sz w:val="19"/>
        </w:rPr>
        <w:t xml:space="preserve"> </w:t>
      </w:r>
      <w:r>
        <w:rPr>
          <w:color w:val="231F20"/>
          <w:w w:val="110"/>
          <w:sz w:val="19"/>
        </w:rPr>
        <w:t>you</w:t>
      </w:r>
      <w:r>
        <w:rPr>
          <w:color w:val="231F20"/>
          <w:spacing w:val="24"/>
          <w:w w:val="110"/>
          <w:sz w:val="19"/>
        </w:rPr>
        <w:t xml:space="preserve"> </w:t>
      </w:r>
      <w:r>
        <w:rPr>
          <w:color w:val="231F20"/>
          <w:w w:val="110"/>
          <w:sz w:val="19"/>
        </w:rPr>
        <w:t>will</w:t>
      </w:r>
      <w:r>
        <w:rPr>
          <w:color w:val="231F20"/>
          <w:spacing w:val="24"/>
          <w:w w:val="110"/>
          <w:sz w:val="19"/>
        </w:rPr>
        <w:t xml:space="preserve"> </w:t>
      </w:r>
      <w:r>
        <w:rPr>
          <w:color w:val="231F20"/>
          <w:w w:val="110"/>
          <w:sz w:val="19"/>
        </w:rPr>
        <w:t>read</w:t>
      </w:r>
      <w:r>
        <w:rPr>
          <w:color w:val="231F20"/>
          <w:spacing w:val="24"/>
          <w:w w:val="110"/>
          <w:sz w:val="19"/>
        </w:rPr>
        <w:t xml:space="preserve"> </w:t>
      </w:r>
      <w:r>
        <w:rPr>
          <w:color w:val="231F20"/>
          <w:w w:val="110"/>
          <w:sz w:val="19"/>
        </w:rPr>
        <w:t>here</w:t>
      </w:r>
      <w:r>
        <w:rPr>
          <w:color w:val="231F20"/>
          <w:spacing w:val="25"/>
          <w:w w:val="110"/>
          <w:sz w:val="19"/>
        </w:rPr>
        <w:t xml:space="preserve"> </w:t>
      </w:r>
      <w:r>
        <w:rPr>
          <w:color w:val="231F20"/>
          <w:w w:val="110"/>
          <w:sz w:val="19"/>
        </w:rPr>
        <w:t>of</w:t>
      </w:r>
      <w:r>
        <w:rPr>
          <w:color w:val="231F20"/>
          <w:spacing w:val="24"/>
          <w:w w:val="110"/>
          <w:sz w:val="19"/>
        </w:rPr>
        <w:t xml:space="preserve"> </w:t>
      </w:r>
      <w:r>
        <w:rPr>
          <w:color w:val="231F20"/>
          <w:w w:val="110"/>
          <w:sz w:val="19"/>
        </w:rPr>
        <w:t>the</w:t>
      </w:r>
      <w:r>
        <w:rPr>
          <w:color w:val="231F20"/>
          <w:spacing w:val="24"/>
          <w:w w:val="110"/>
          <w:sz w:val="19"/>
        </w:rPr>
        <w:t xml:space="preserve"> </w:t>
      </w:r>
      <w:r>
        <w:rPr>
          <w:color w:val="231F20"/>
          <w:w w:val="110"/>
          <w:sz w:val="19"/>
        </w:rPr>
        <w:t>many</w:t>
      </w:r>
    </w:p>
    <w:p w:rsidR="00DC5273" w:rsidRDefault="006E3FAD">
      <w:pPr>
        <w:pStyle w:val="BodyText"/>
        <w:spacing w:before="107" w:line="247" w:lineRule="auto"/>
        <w:ind w:left="260" w:right="778"/>
        <w:jc w:val="both"/>
      </w:pPr>
      <w:r>
        <w:br w:type="column"/>
      </w:r>
      <w:r>
        <w:rPr>
          <w:color w:val="231F20"/>
          <w:w w:val="110"/>
        </w:rPr>
        <w:t>pub</w:t>
      </w:r>
      <w:r>
        <w:rPr>
          <w:color w:val="231F20"/>
          <w:w w:val="110"/>
        </w:rPr>
        <w:t>lished</w:t>
      </w:r>
      <w:r>
        <w:rPr>
          <w:color w:val="231F20"/>
          <w:spacing w:val="-30"/>
          <w:w w:val="110"/>
        </w:rPr>
        <w:t xml:space="preserve"> </w:t>
      </w:r>
      <w:r>
        <w:rPr>
          <w:color w:val="231F20"/>
          <w:spacing w:val="2"/>
          <w:w w:val="110"/>
        </w:rPr>
        <w:t>books</w:t>
      </w:r>
      <w:r>
        <w:rPr>
          <w:color w:val="231F20"/>
          <w:spacing w:val="-30"/>
          <w:w w:val="110"/>
        </w:rPr>
        <w:t xml:space="preserve"> </w:t>
      </w:r>
      <w:r>
        <w:rPr>
          <w:color w:val="231F20"/>
          <w:w w:val="110"/>
        </w:rPr>
        <w:t>that</w:t>
      </w:r>
      <w:r>
        <w:rPr>
          <w:color w:val="231F20"/>
          <w:spacing w:val="-30"/>
          <w:w w:val="110"/>
        </w:rPr>
        <w:t xml:space="preserve"> </w:t>
      </w:r>
      <w:r>
        <w:rPr>
          <w:color w:val="231F20"/>
          <w:w w:val="110"/>
        </w:rPr>
        <w:t>have</w:t>
      </w:r>
      <w:r>
        <w:rPr>
          <w:color w:val="231F20"/>
          <w:spacing w:val="-30"/>
          <w:w w:val="110"/>
        </w:rPr>
        <w:t xml:space="preserve"> </w:t>
      </w:r>
      <w:r>
        <w:rPr>
          <w:color w:val="231F20"/>
          <w:w w:val="110"/>
        </w:rPr>
        <w:t>come</w:t>
      </w:r>
      <w:r>
        <w:rPr>
          <w:color w:val="231F20"/>
          <w:spacing w:val="-29"/>
          <w:w w:val="110"/>
        </w:rPr>
        <w:t xml:space="preserve"> </w:t>
      </w:r>
      <w:r>
        <w:rPr>
          <w:color w:val="231F20"/>
          <w:w w:val="110"/>
        </w:rPr>
        <w:t>from</w:t>
      </w:r>
      <w:r>
        <w:rPr>
          <w:color w:val="231F20"/>
          <w:spacing w:val="-30"/>
          <w:w w:val="110"/>
        </w:rPr>
        <w:t xml:space="preserve"> </w:t>
      </w:r>
      <w:r>
        <w:rPr>
          <w:color w:val="231F20"/>
          <w:w w:val="110"/>
        </w:rPr>
        <w:t>Communications and</w:t>
      </w:r>
      <w:r>
        <w:rPr>
          <w:color w:val="231F20"/>
          <w:spacing w:val="-24"/>
          <w:w w:val="110"/>
        </w:rPr>
        <w:t xml:space="preserve"> </w:t>
      </w:r>
      <w:r>
        <w:rPr>
          <w:color w:val="231F20"/>
          <w:w w:val="110"/>
        </w:rPr>
        <w:t>Editorial.</w:t>
      </w:r>
      <w:r>
        <w:rPr>
          <w:color w:val="231F20"/>
          <w:spacing w:val="1"/>
          <w:w w:val="110"/>
        </w:rPr>
        <w:t xml:space="preserve"> </w:t>
      </w:r>
      <w:r>
        <w:rPr>
          <w:color w:val="231F20"/>
          <w:w w:val="110"/>
        </w:rPr>
        <w:t>The</w:t>
      </w:r>
      <w:r>
        <w:rPr>
          <w:color w:val="231F20"/>
          <w:spacing w:val="-24"/>
          <w:w w:val="110"/>
        </w:rPr>
        <w:t xml:space="preserve"> </w:t>
      </w:r>
      <w:r>
        <w:rPr>
          <w:color w:val="231F20"/>
          <w:w w:val="110"/>
        </w:rPr>
        <w:t>bookshop,</w:t>
      </w:r>
      <w:r>
        <w:rPr>
          <w:color w:val="231F20"/>
          <w:spacing w:val="-23"/>
          <w:w w:val="110"/>
        </w:rPr>
        <w:t xml:space="preserve"> </w:t>
      </w:r>
      <w:r>
        <w:rPr>
          <w:color w:val="231F20"/>
          <w:w w:val="110"/>
        </w:rPr>
        <w:t>an</w:t>
      </w:r>
      <w:r>
        <w:rPr>
          <w:color w:val="231F20"/>
          <w:spacing w:val="-24"/>
          <w:w w:val="110"/>
        </w:rPr>
        <w:t xml:space="preserve"> </w:t>
      </w:r>
      <w:r>
        <w:rPr>
          <w:color w:val="231F20"/>
          <w:w w:val="110"/>
        </w:rPr>
        <w:t>essential</w:t>
      </w:r>
      <w:r>
        <w:rPr>
          <w:color w:val="231F20"/>
          <w:spacing w:val="-23"/>
          <w:w w:val="110"/>
        </w:rPr>
        <w:t xml:space="preserve"> </w:t>
      </w:r>
      <w:r>
        <w:rPr>
          <w:color w:val="231F20"/>
          <w:w w:val="110"/>
        </w:rPr>
        <w:t>visit</w:t>
      </w:r>
      <w:r>
        <w:rPr>
          <w:color w:val="231F20"/>
          <w:spacing w:val="-24"/>
          <w:w w:val="110"/>
        </w:rPr>
        <w:t xml:space="preserve"> </w:t>
      </w:r>
      <w:r>
        <w:rPr>
          <w:color w:val="231F20"/>
          <w:w w:val="110"/>
        </w:rPr>
        <w:t>for</w:t>
      </w:r>
      <w:r>
        <w:rPr>
          <w:color w:val="231F20"/>
          <w:spacing w:val="-23"/>
          <w:w w:val="110"/>
        </w:rPr>
        <w:t xml:space="preserve"> </w:t>
      </w:r>
      <w:r>
        <w:rPr>
          <w:color w:val="231F20"/>
          <w:w w:val="110"/>
        </w:rPr>
        <w:t>those near to Church House, or at our Synods or through the webpage, continues from strength to strength providing an excellent service to all our members</w:t>
      </w:r>
      <w:r>
        <w:rPr>
          <w:color w:val="231F20"/>
          <w:spacing w:val="-24"/>
          <w:w w:val="110"/>
        </w:rPr>
        <w:t xml:space="preserve"> </w:t>
      </w:r>
      <w:r>
        <w:rPr>
          <w:color w:val="231F20"/>
          <w:w w:val="110"/>
        </w:rPr>
        <w:t xml:space="preserve">and to those outside our church – the number of </w:t>
      </w:r>
      <w:r>
        <w:rPr>
          <w:color w:val="231F20"/>
          <w:spacing w:val="2"/>
          <w:w w:val="110"/>
        </w:rPr>
        <w:t xml:space="preserve">books </w:t>
      </w:r>
      <w:r>
        <w:rPr>
          <w:color w:val="231F20"/>
          <w:w w:val="110"/>
        </w:rPr>
        <w:t>purchased</w:t>
      </w:r>
      <w:r>
        <w:rPr>
          <w:color w:val="231F20"/>
          <w:spacing w:val="-14"/>
          <w:w w:val="110"/>
        </w:rPr>
        <w:t xml:space="preserve"> </w:t>
      </w:r>
      <w:r>
        <w:rPr>
          <w:color w:val="231F20"/>
          <w:w w:val="110"/>
        </w:rPr>
        <w:t>from</w:t>
      </w:r>
      <w:r>
        <w:rPr>
          <w:color w:val="231F20"/>
          <w:spacing w:val="-13"/>
          <w:w w:val="110"/>
        </w:rPr>
        <w:t xml:space="preserve"> </w:t>
      </w:r>
      <w:r>
        <w:rPr>
          <w:color w:val="231F20"/>
          <w:w w:val="110"/>
        </w:rPr>
        <w:t>overseas</w:t>
      </w:r>
      <w:r>
        <w:rPr>
          <w:color w:val="231F20"/>
          <w:spacing w:val="-14"/>
          <w:w w:val="110"/>
        </w:rPr>
        <w:t xml:space="preserve"> </w:t>
      </w:r>
      <w:r>
        <w:rPr>
          <w:color w:val="231F20"/>
          <w:w w:val="110"/>
        </w:rPr>
        <w:t>through</w:t>
      </w:r>
      <w:r>
        <w:rPr>
          <w:color w:val="231F20"/>
          <w:spacing w:val="-13"/>
          <w:w w:val="110"/>
        </w:rPr>
        <w:t xml:space="preserve"> </w:t>
      </w:r>
      <w:r>
        <w:rPr>
          <w:color w:val="231F20"/>
          <w:w w:val="110"/>
        </w:rPr>
        <w:t>the</w:t>
      </w:r>
      <w:r>
        <w:rPr>
          <w:color w:val="231F20"/>
          <w:spacing w:val="-14"/>
          <w:w w:val="110"/>
        </w:rPr>
        <w:t xml:space="preserve"> </w:t>
      </w:r>
      <w:r>
        <w:rPr>
          <w:color w:val="231F20"/>
          <w:w w:val="110"/>
        </w:rPr>
        <w:t>cyber</w:t>
      </w:r>
      <w:r>
        <w:rPr>
          <w:color w:val="231F20"/>
          <w:spacing w:val="-13"/>
          <w:w w:val="110"/>
        </w:rPr>
        <w:t xml:space="preserve"> </w:t>
      </w:r>
      <w:r>
        <w:rPr>
          <w:color w:val="231F20"/>
          <w:w w:val="110"/>
        </w:rPr>
        <w:t>books</w:t>
      </w:r>
      <w:r>
        <w:rPr>
          <w:color w:val="231F20"/>
          <w:w w:val="110"/>
        </w:rPr>
        <w:t>hop is</w:t>
      </w:r>
      <w:r>
        <w:rPr>
          <w:color w:val="231F20"/>
          <w:spacing w:val="-14"/>
          <w:w w:val="110"/>
        </w:rPr>
        <w:t xml:space="preserve"> </w:t>
      </w:r>
      <w:r>
        <w:rPr>
          <w:color w:val="231F20"/>
          <w:w w:val="110"/>
        </w:rPr>
        <w:t>incredible.</w:t>
      </w:r>
      <w:r>
        <w:rPr>
          <w:color w:val="231F20"/>
          <w:spacing w:val="20"/>
          <w:w w:val="110"/>
        </w:rPr>
        <w:t xml:space="preserve"> </w:t>
      </w:r>
      <w:r>
        <w:rPr>
          <w:color w:val="231F20"/>
          <w:w w:val="110"/>
        </w:rPr>
        <w:t>Reform</w:t>
      </w:r>
      <w:r>
        <w:rPr>
          <w:color w:val="231F20"/>
          <w:spacing w:val="-14"/>
          <w:w w:val="110"/>
        </w:rPr>
        <w:t xml:space="preserve"> </w:t>
      </w:r>
      <w:r>
        <w:rPr>
          <w:color w:val="231F20"/>
          <w:w w:val="110"/>
        </w:rPr>
        <w:t>–</w:t>
      </w:r>
      <w:r>
        <w:rPr>
          <w:color w:val="231F20"/>
          <w:spacing w:val="-13"/>
          <w:w w:val="110"/>
        </w:rPr>
        <w:t xml:space="preserve"> </w:t>
      </w:r>
      <w:r>
        <w:rPr>
          <w:color w:val="231F20"/>
          <w:w w:val="110"/>
        </w:rPr>
        <w:t>probably</w:t>
      </w:r>
      <w:r>
        <w:rPr>
          <w:color w:val="231F20"/>
          <w:spacing w:val="-14"/>
          <w:w w:val="110"/>
        </w:rPr>
        <w:t xml:space="preserve"> </w:t>
      </w:r>
      <w:r>
        <w:rPr>
          <w:color w:val="231F20"/>
          <w:w w:val="110"/>
        </w:rPr>
        <w:t>the</w:t>
      </w:r>
      <w:r>
        <w:rPr>
          <w:color w:val="231F20"/>
          <w:spacing w:val="-14"/>
          <w:w w:val="110"/>
        </w:rPr>
        <w:t xml:space="preserve"> </w:t>
      </w:r>
      <w:r>
        <w:rPr>
          <w:color w:val="231F20"/>
          <w:w w:val="110"/>
        </w:rPr>
        <w:t>smartest</w:t>
      </w:r>
      <w:r>
        <w:rPr>
          <w:color w:val="231F20"/>
          <w:spacing w:val="-13"/>
          <w:w w:val="110"/>
        </w:rPr>
        <w:t xml:space="preserve"> </w:t>
      </w:r>
      <w:r>
        <w:rPr>
          <w:color w:val="231F20"/>
          <w:w w:val="110"/>
        </w:rPr>
        <w:t xml:space="preserve">monthly church magazine in the country – remains the best contact for the average church member with issues of the </w:t>
      </w:r>
      <w:r>
        <w:rPr>
          <w:color w:val="231F20"/>
          <w:spacing w:val="-3"/>
          <w:w w:val="110"/>
        </w:rPr>
        <w:t xml:space="preserve">day, </w:t>
      </w:r>
      <w:r>
        <w:rPr>
          <w:color w:val="231F20"/>
          <w:w w:val="110"/>
        </w:rPr>
        <w:t>both inside and outside the church, in the UK and across the world. All these give the</w:t>
      </w:r>
      <w:r>
        <w:rPr>
          <w:color w:val="231F20"/>
          <w:w w:val="110"/>
        </w:rPr>
        <w:t xml:space="preserve"> church its identity and a way of reaching out. But in a global context, we need to learn to reach</w:t>
      </w:r>
      <w:r>
        <w:rPr>
          <w:color w:val="231F20"/>
          <w:spacing w:val="-32"/>
          <w:w w:val="110"/>
        </w:rPr>
        <w:t xml:space="preserve"> </w:t>
      </w:r>
      <w:r>
        <w:rPr>
          <w:color w:val="231F20"/>
          <w:w w:val="110"/>
        </w:rPr>
        <w:t>further.</w:t>
      </w:r>
    </w:p>
    <w:p w:rsidR="00DC5273" w:rsidRDefault="00DC5273">
      <w:pPr>
        <w:pStyle w:val="BodyText"/>
        <w:spacing w:before="11"/>
        <w:rPr>
          <w:sz w:val="20"/>
        </w:rPr>
      </w:pPr>
    </w:p>
    <w:p w:rsidR="00DC5273" w:rsidRDefault="006E3FAD">
      <w:pPr>
        <w:pStyle w:val="BodyText"/>
        <w:spacing w:line="247" w:lineRule="auto"/>
        <w:ind w:left="260" w:right="778"/>
        <w:jc w:val="both"/>
      </w:pPr>
      <w:r>
        <w:rPr>
          <w:color w:val="231F20"/>
          <w:spacing w:val="-3"/>
          <w:w w:val="105"/>
        </w:rPr>
        <w:t xml:space="preserve">1.4     </w:t>
      </w:r>
      <w:r>
        <w:rPr>
          <w:color w:val="231F20"/>
          <w:w w:val="105"/>
        </w:rPr>
        <w:t>This report comes at a time when we are on      the edge of that new world – serving a broad church    in the broadest way we</w:t>
      </w:r>
      <w:r>
        <w:rPr>
          <w:color w:val="231F20"/>
          <w:spacing w:val="8"/>
          <w:w w:val="105"/>
        </w:rPr>
        <w:t xml:space="preserve"> </w:t>
      </w:r>
      <w:r>
        <w:rPr>
          <w:color w:val="231F20"/>
          <w:w w:val="105"/>
        </w:rPr>
        <w:t>can!</w:t>
      </w:r>
    </w:p>
    <w:p w:rsidR="00DC5273" w:rsidRDefault="00DC5273">
      <w:pPr>
        <w:pStyle w:val="BodyText"/>
        <w:spacing w:before="4"/>
      </w:pPr>
    </w:p>
    <w:p w:rsidR="00DC5273" w:rsidRDefault="006E3FAD">
      <w:pPr>
        <w:pStyle w:val="Heading8"/>
        <w:numPr>
          <w:ilvl w:val="0"/>
          <w:numId w:val="87"/>
        </w:numPr>
        <w:tabs>
          <w:tab w:val="left" w:pos="940"/>
          <w:tab w:val="left" w:pos="941"/>
        </w:tabs>
        <w:jc w:val="both"/>
      </w:pPr>
      <w:r>
        <w:rPr>
          <w:color w:val="231F20"/>
          <w:w w:val="105"/>
        </w:rPr>
        <w:t>Publish</w:t>
      </w:r>
      <w:r>
        <w:rPr>
          <w:color w:val="231F20"/>
          <w:w w:val="105"/>
        </w:rPr>
        <w:t>ing and</w:t>
      </w:r>
      <w:r>
        <w:rPr>
          <w:color w:val="231F20"/>
          <w:spacing w:val="9"/>
          <w:w w:val="105"/>
        </w:rPr>
        <w:t xml:space="preserve"> </w:t>
      </w:r>
      <w:r>
        <w:rPr>
          <w:color w:val="231F20"/>
          <w:w w:val="105"/>
        </w:rPr>
        <w:t>Publications</w:t>
      </w:r>
    </w:p>
    <w:p w:rsidR="00DC5273" w:rsidRDefault="006E3FAD">
      <w:pPr>
        <w:pStyle w:val="ListParagraph"/>
        <w:numPr>
          <w:ilvl w:val="1"/>
          <w:numId w:val="87"/>
        </w:numPr>
        <w:tabs>
          <w:tab w:val="left" w:pos="941"/>
        </w:tabs>
        <w:spacing w:before="12" w:line="249" w:lineRule="auto"/>
        <w:ind w:right="778" w:firstLine="0"/>
        <w:jc w:val="both"/>
        <w:rPr>
          <w:sz w:val="19"/>
        </w:rPr>
      </w:pPr>
      <w:r>
        <w:rPr>
          <w:color w:val="231F20"/>
          <w:w w:val="105"/>
          <w:sz w:val="19"/>
        </w:rPr>
        <w:t xml:space="preserve">The annual publication of the United Reformed Church Year </w:t>
      </w:r>
      <w:r>
        <w:rPr>
          <w:color w:val="231F20"/>
          <w:spacing w:val="3"/>
          <w:w w:val="105"/>
          <w:sz w:val="19"/>
        </w:rPr>
        <w:t xml:space="preserve">Book, Diary </w:t>
      </w:r>
      <w:r>
        <w:rPr>
          <w:color w:val="231F20"/>
          <w:w w:val="105"/>
          <w:sz w:val="19"/>
        </w:rPr>
        <w:t xml:space="preserve">and Prayer </w:t>
      </w:r>
      <w:r>
        <w:rPr>
          <w:color w:val="231F20"/>
          <w:spacing w:val="2"/>
          <w:w w:val="105"/>
          <w:sz w:val="19"/>
        </w:rPr>
        <w:t xml:space="preserve">Handbook </w:t>
      </w:r>
      <w:r>
        <w:rPr>
          <w:color w:val="231F20"/>
          <w:w w:val="105"/>
          <w:sz w:val="19"/>
        </w:rPr>
        <w:t>continues, together with new promotional</w:t>
      </w:r>
      <w:r>
        <w:rPr>
          <w:color w:val="231F20"/>
          <w:spacing w:val="14"/>
          <w:w w:val="105"/>
          <w:sz w:val="19"/>
        </w:rPr>
        <w:t xml:space="preserve"> </w:t>
      </w:r>
      <w:r>
        <w:rPr>
          <w:color w:val="231F20"/>
          <w:w w:val="105"/>
          <w:sz w:val="19"/>
        </w:rPr>
        <w:t>material.</w:t>
      </w:r>
    </w:p>
    <w:p w:rsidR="00DC5273" w:rsidRDefault="00DC5273">
      <w:pPr>
        <w:pStyle w:val="BodyText"/>
        <w:spacing w:before="4"/>
      </w:pPr>
    </w:p>
    <w:p w:rsidR="00DC5273" w:rsidRDefault="006E3FAD">
      <w:pPr>
        <w:pStyle w:val="ListParagraph"/>
        <w:numPr>
          <w:ilvl w:val="1"/>
          <w:numId w:val="87"/>
        </w:numPr>
        <w:tabs>
          <w:tab w:val="left" w:pos="941"/>
        </w:tabs>
        <w:spacing w:before="1" w:line="247" w:lineRule="auto"/>
        <w:ind w:right="778" w:firstLine="0"/>
        <w:jc w:val="both"/>
        <w:rPr>
          <w:sz w:val="19"/>
        </w:rPr>
      </w:pPr>
      <w:r>
        <w:rPr>
          <w:color w:val="231F20"/>
          <w:w w:val="110"/>
          <w:sz w:val="19"/>
        </w:rPr>
        <w:t>During the past two years there have been several new publications. 2003 saw the publication</w:t>
      </w:r>
      <w:r>
        <w:rPr>
          <w:color w:val="231F20"/>
          <w:spacing w:val="-30"/>
          <w:w w:val="110"/>
          <w:sz w:val="19"/>
        </w:rPr>
        <w:t xml:space="preserve"> </w:t>
      </w:r>
      <w:r>
        <w:rPr>
          <w:color w:val="231F20"/>
          <w:w w:val="110"/>
          <w:sz w:val="19"/>
        </w:rPr>
        <w:t>of the</w:t>
      </w:r>
      <w:r>
        <w:rPr>
          <w:color w:val="231F20"/>
          <w:spacing w:val="-15"/>
          <w:w w:val="110"/>
          <w:sz w:val="19"/>
        </w:rPr>
        <w:t xml:space="preserve"> </w:t>
      </w:r>
      <w:r>
        <w:rPr>
          <w:color w:val="231F20"/>
          <w:w w:val="110"/>
          <w:sz w:val="19"/>
        </w:rPr>
        <w:t>first</w:t>
      </w:r>
      <w:r>
        <w:rPr>
          <w:color w:val="231F20"/>
          <w:spacing w:val="-14"/>
          <w:w w:val="110"/>
          <w:sz w:val="19"/>
        </w:rPr>
        <w:t xml:space="preserve"> </w:t>
      </w:r>
      <w:r>
        <w:rPr>
          <w:color w:val="231F20"/>
          <w:w w:val="110"/>
          <w:sz w:val="19"/>
        </w:rPr>
        <w:t>part</w:t>
      </w:r>
      <w:r>
        <w:rPr>
          <w:color w:val="231F20"/>
          <w:spacing w:val="-14"/>
          <w:w w:val="110"/>
          <w:sz w:val="19"/>
        </w:rPr>
        <w:t xml:space="preserve"> </w:t>
      </w:r>
      <w:r>
        <w:rPr>
          <w:color w:val="231F20"/>
          <w:w w:val="110"/>
          <w:sz w:val="19"/>
        </w:rPr>
        <w:t>of</w:t>
      </w:r>
      <w:r>
        <w:rPr>
          <w:color w:val="231F20"/>
          <w:spacing w:val="-15"/>
          <w:w w:val="110"/>
          <w:sz w:val="19"/>
        </w:rPr>
        <w:t xml:space="preserve"> </w:t>
      </w:r>
      <w:r>
        <w:rPr>
          <w:color w:val="231F20"/>
          <w:w w:val="110"/>
          <w:sz w:val="19"/>
        </w:rPr>
        <w:t>a</w:t>
      </w:r>
      <w:r>
        <w:rPr>
          <w:color w:val="231F20"/>
          <w:spacing w:val="-14"/>
          <w:w w:val="110"/>
          <w:sz w:val="19"/>
        </w:rPr>
        <w:t xml:space="preserve"> </w:t>
      </w:r>
      <w:r>
        <w:rPr>
          <w:color w:val="231F20"/>
          <w:w w:val="110"/>
          <w:sz w:val="19"/>
        </w:rPr>
        <w:t>new</w:t>
      </w:r>
      <w:r>
        <w:rPr>
          <w:color w:val="231F20"/>
          <w:spacing w:val="-14"/>
          <w:w w:val="110"/>
          <w:sz w:val="19"/>
        </w:rPr>
        <w:t xml:space="preserve"> </w:t>
      </w:r>
      <w:r>
        <w:rPr>
          <w:color w:val="231F20"/>
          <w:w w:val="110"/>
          <w:sz w:val="19"/>
        </w:rPr>
        <w:t>service</w:t>
      </w:r>
      <w:r>
        <w:rPr>
          <w:color w:val="231F20"/>
          <w:spacing w:val="-15"/>
          <w:w w:val="110"/>
          <w:sz w:val="19"/>
        </w:rPr>
        <w:t xml:space="preserve"> </w:t>
      </w:r>
      <w:r>
        <w:rPr>
          <w:color w:val="231F20"/>
          <w:w w:val="110"/>
          <w:sz w:val="19"/>
        </w:rPr>
        <w:t>book,</w:t>
      </w:r>
      <w:r>
        <w:rPr>
          <w:color w:val="231F20"/>
          <w:spacing w:val="-14"/>
          <w:w w:val="110"/>
          <w:sz w:val="19"/>
        </w:rPr>
        <w:t xml:space="preserve"> </w:t>
      </w:r>
      <w:r>
        <w:rPr>
          <w:i/>
          <w:color w:val="231F20"/>
          <w:w w:val="110"/>
          <w:sz w:val="19"/>
        </w:rPr>
        <w:t>Worship</w:t>
      </w:r>
      <w:r>
        <w:rPr>
          <w:i/>
          <w:color w:val="231F20"/>
          <w:spacing w:val="-20"/>
          <w:w w:val="110"/>
          <w:sz w:val="19"/>
        </w:rPr>
        <w:t xml:space="preserve"> </w:t>
      </w:r>
      <w:r>
        <w:rPr>
          <w:i/>
          <w:color w:val="231F20"/>
          <w:w w:val="110"/>
          <w:sz w:val="19"/>
        </w:rPr>
        <w:t>–</w:t>
      </w:r>
      <w:r>
        <w:rPr>
          <w:i/>
          <w:color w:val="231F20"/>
          <w:spacing w:val="-19"/>
          <w:w w:val="110"/>
          <w:sz w:val="19"/>
        </w:rPr>
        <w:t xml:space="preserve"> </w:t>
      </w:r>
      <w:r>
        <w:rPr>
          <w:i/>
          <w:color w:val="231F20"/>
          <w:w w:val="110"/>
          <w:sz w:val="19"/>
        </w:rPr>
        <w:t>from</w:t>
      </w:r>
      <w:r>
        <w:rPr>
          <w:i/>
          <w:color w:val="231F20"/>
          <w:spacing w:val="-20"/>
          <w:w w:val="110"/>
          <w:sz w:val="19"/>
        </w:rPr>
        <w:t xml:space="preserve"> </w:t>
      </w:r>
      <w:r>
        <w:rPr>
          <w:i/>
          <w:color w:val="231F20"/>
          <w:w w:val="110"/>
          <w:sz w:val="19"/>
        </w:rPr>
        <w:t>the United Reformed Church</w:t>
      </w:r>
      <w:r>
        <w:rPr>
          <w:color w:val="231F20"/>
          <w:w w:val="110"/>
          <w:sz w:val="19"/>
        </w:rPr>
        <w:t>. The first print run sold out with</w:t>
      </w:r>
      <w:r>
        <w:rPr>
          <w:color w:val="231F20"/>
          <w:spacing w:val="-16"/>
          <w:w w:val="110"/>
          <w:sz w:val="19"/>
        </w:rPr>
        <w:t xml:space="preserve"> </w:t>
      </w:r>
      <w:r>
        <w:rPr>
          <w:color w:val="231F20"/>
          <w:w w:val="110"/>
          <w:sz w:val="19"/>
        </w:rPr>
        <w:t>4</w:t>
      </w:r>
      <w:r>
        <w:rPr>
          <w:color w:val="231F20"/>
          <w:spacing w:val="-16"/>
          <w:w w:val="110"/>
          <w:sz w:val="19"/>
        </w:rPr>
        <w:t xml:space="preserve"> </w:t>
      </w:r>
      <w:r>
        <w:rPr>
          <w:color w:val="231F20"/>
          <w:w w:val="110"/>
          <w:sz w:val="19"/>
        </w:rPr>
        <w:t>weeks</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publication</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second</w:t>
      </w:r>
      <w:r>
        <w:rPr>
          <w:color w:val="231F20"/>
          <w:spacing w:val="-16"/>
          <w:w w:val="110"/>
          <w:sz w:val="19"/>
        </w:rPr>
        <w:t xml:space="preserve"> </w:t>
      </w:r>
      <w:r>
        <w:rPr>
          <w:color w:val="231F20"/>
          <w:w w:val="110"/>
          <w:sz w:val="19"/>
        </w:rPr>
        <w:t>part</w:t>
      </w:r>
      <w:r>
        <w:rPr>
          <w:color w:val="231F20"/>
          <w:spacing w:val="-16"/>
          <w:w w:val="110"/>
          <w:sz w:val="19"/>
        </w:rPr>
        <w:t xml:space="preserve"> </w:t>
      </w:r>
      <w:r>
        <w:rPr>
          <w:color w:val="231F20"/>
          <w:w w:val="110"/>
          <w:sz w:val="19"/>
        </w:rPr>
        <w:t>will</w:t>
      </w:r>
      <w:r>
        <w:rPr>
          <w:color w:val="231F20"/>
          <w:spacing w:val="-16"/>
          <w:w w:val="110"/>
          <w:sz w:val="19"/>
        </w:rPr>
        <w:t xml:space="preserve"> </w:t>
      </w:r>
      <w:r>
        <w:rPr>
          <w:color w:val="231F20"/>
          <w:w w:val="110"/>
          <w:sz w:val="19"/>
        </w:rPr>
        <w:t>be published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time</w:t>
      </w:r>
      <w:r>
        <w:rPr>
          <w:color w:val="231F20"/>
          <w:spacing w:val="-9"/>
          <w:w w:val="110"/>
          <w:sz w:val="19"/>
        </w:rPr>
        <w:t xml:space="preserve"> </w:t>
      </w:r>
      <w:r>
        <w:rPr>
          <w:color w:val="231F20"/>
          <w:w w:val="110"/>
          <w:sz w:val="19"/>
        </w:rPr>
        <w:t>for</w:t>
      </w:r>
      <w:r>
        <w:rPr>
          <w:color w:val="231F20"/>
          <w:spacing w:val="-10"/>
          <w:w w:val="110"/>
          <w:sz w:val="19"/>
        </w:rPr>
        <w:t xml:space="preserve"> </w:t>
      </w:r>
      <w:r>
        <w:rPr>
          <w:color w:val="231F20"/>
          <w:w w:val="110"/>
          <w:sz w:val="19"/>
        </w:rPr>
        <w:t>General</w:t>
      </w:r>
      <w:r>
        <w:rPr>
          <w:color w:val="231F20"/>
          <w:spacing w:val="-9"/>
          <w:w w:val="110"/>
          <w:sz w:val="19"/>
        </w:rPr>
        <w:t xml:space="preserve"> </w:t>
      </w:r>
      <w:r>
        <w:rPr>
          <w:color w:val="231F20"/>
          <w:w w:val="110"/>
          <w:sz w:val="19"/>
        </w:rPr>
        <w:t>Assembly</w:t>
      </w:r>
      <w:r>
        <w:rPr>
          <w:i/>
          <w:color w:val="231F20"/>
          <w:w w:val="110"/>
          <w:sz w:val="19"/>
        </w:rPr>
        <w:t>.</w:t>
      </w:r>
      <w:r>
        <w:rPr>
          <w:i/>
          <w:color w:val="231F20"/>
          <w:spacing w:val="17"/>
          <w:w w:val="110"/>
          <w:sz w:val="19"/>
        </w:rPr>
        <w:t xml:space="preserve"> </w:t>
      </w:r>
      <w:r>
        <w:rPr>
          <w:i/>
          <w:color w:val="231F20"/>
          <w:w w:val="110"/>
          <w:sz w:val="19"/>
        </w:rPr>
        <w:t>Being</w:t>
      </w:r>
      <w:r>
        <w:rPr>
          <w:i/>
          <w:color w:val="231F20"/>
          <w:spacing w:val="-15"/>
          <w:w w:val="110"/>
          <w:sz w:val="19"/>
        </w:rPr>
        <w:t xml:space="preserve"> </w:t>
      </w:r>
      <w:r>
        <w:rPr>
          <w:i/>
          <w:color w:val="231F20"/>
          <w:w w:val="110"/>
          <w:sz w:val="19"/>
        </w:rPr>
        <w:t xml:space="preserve">Biblical </w:t>
      </w:r>
      <w:r>
        <w:rPr>
          <w:color w:val="231F20"/>
          <w:w w:val="110"/>
          <w:sz w:val="19"/>
        </w:rPr>
        <w:t>by</w:t>
      </w:r>
      <w:r>
        <w:rPr>
          <w:color w:val="231F20"/>
          <w:spacing w:val="-32"/>
          <w:w w:val="110"/>
          <w:sz w:val="19"/>
        </w:rPr>
        <w:t xml:space="preserve"> </w:t>
      </w:r>
      <w:r>
        <w:rPr>
          <w:color w:val="231F20"/>
          <w:w w:val="110"/>
          <w:sz w:val="19"/>
        </w:rPr>
        <w:t>John</w:t>
      </w:r>
      <w:r>
        <w:rPr>
          <w:color w:val="231F20"/>
          <w:spacing w:val="-31"/>
          <w:w w:val="110"/>
          <w:sz w:val="19"/>
        </w:rPr>
        <w:t xml:space="preserve"> </w:t>
      </w:r>
      <w:r>
        <w:rPr>
          <w:color w:val="231F20"/>
          <w:w w:val="110"/>
          <w:sz w:val="19"/>
        </w:rPr>
        <w:t>Campbell</w:t>
      </w:r>
      <w:r>
        <w:rPr>
          <w:color w:val="231F20"/>
          <w:spacing w:val="-32"/>
          <w:w w:val="110"/>
          <w:sz w:val="19"/>
        </w:rPr>
        <w:t xml:space="preserve"> </w:t>
      </w:r>
      <w:r>
        <w:rPr>
          <w:color w:val="231F20"/>
          <w:w w:val="110"/>
          <w:sz w:val="19"/>
        </w:rPr>
        <w:t>and</w:t>
      </w:r>
      <w:r>
        <w:rPr>
          <w:color w:val="231F20"/>
          <w:spacing w:val="-31"/>
          <w:w w:val="110"/>
          <w:sz w:val="19"/>
        </w:rPr>
        <w:t xml:space="preserve"> </w:t>
      </w:r>
      <w:r>
        <w:rPr>
          <w:i/>
          <w:color w:val="231F20"/>
          <w:w w:val="110"/>
          <w:sz w:val="19"/>
        </w:rPr>
        <w:t>Reformed</w:t>
      </w:r>
      <w:r>
        <w:rPr>
          <w:i/>
          <w:color w:val="231F20"/>
          <w:spacing w:val="-34"/>
          <w:w w:val="110"/>
          <w:sz w:val="19"/>
        </w:rPr>
        <w:t xml:space="preserve"> </w:t>
      </w:r>
      <w:r>
        <w:rPr>
          <w:i/>
          <w:color w:val="231F20"/>
          <w:w w:val="110"/>
          <w:sz w:val="19"/>
        </w:rPr>
        <w:t>Ministry</w:t>
      </w:r>
      <w:r>
        <w:rPr>
          <w:i/>
          <w:color w:val="231F20"/>
          <w:spacing w:val="-31"/>
          <w:w w:val="110"/>
          <w:sz w:val="19"/>
        </w:rPr>
        <w:t xml:space="preserve"> </w:t>
      </w:r>
      <w:r>
        <w:rPr>
          <w:color w:val="231F20"/>
          <w:w w:val="110"/>
          <w:sz w:val="19"/>
        </w:rPr>
        <w:t>by</w:t>
      </w:r>
      <w:r>
        <w:rPr>
          <w:color w:val="231F20"/>
          <w:spacing w:val="-32"/>
          <w:w w:val="110"/>
          <w:sz w:val="19"/>
        </w:rPr>
        <w:t xml:space="preserve"> </w:t>
      </w:r>
      <w:r>
        <w:rPr>
          <w:color w:val="231F20"/>
          <w:spacing w:val="-4"/>
          <w:w w:val="110"/>
          <w:sz w:val="19"/>
        </w:rPr>
        <w:t>Tony</w:t>
      </w:r>
      <w:r>
        <w:rPr>
          <w:color w:val="231F20"/>
          <w:spacing w:val="-31"/>
          <w:w w:val="110"/>
          <w:sz w:val="19"/>
        </w:rPr>
        <w:t xml:space="preserve"> </w:t>
      </w:r>
      <w:r>
        <w:rPr>
          <w:color w:val="231F20"/>
          <w:spacing w:val="-3"/>
          <w:w w:val="110"/>
          <w:sz w:val="19"/>
        </w:rPr>
        <w:t xml:space="preserve">Tucker </w:t>
      </w:r>
      <w:r>
        <w:rPr>
          <w:color w:val="231F20"/>
          <w:w w:val="110"/>
          <w:sz w:val="19"/>
        </w:rPr>
        <w:t>were added to the series on the Reformed tradition and this will be added to in 2004 with the publication of</w:t>
      </w:r>
      <w:r>
        <w:rPr>
          <w:color w:val="231F20"/>
          <w:spacing w:val="-23"/>
          <w:w w:val="110"/>
          <w:sz w:val="19"/>
        </w:rPr>
        <w:t xml:space="preserve"> </w:t>
      </w:r>
      <w:r>
        <w:rPr>
          <w:i/>
          <w:color w:val="231F20"/>
          <w:w w:val="110"/>
          <w:sz w:val="19"/>
        </w:rPr>
        <w:t>Daughters</w:t>
      </w:r>
      <w:r>
        <w:rPr>
          <w:i/>
          <w:color w:val="231F20"/>
          <w:spacing w:val="-25"/>
          <w:w w:val="110"/>
          <w:sz w:val="19"/>
        </w:rPr>
        <w:t xml:space="preserve"> </w:t>
      </w:r>
      <w:r>
        <w:rPr>
          <w:i/>
          <w:color w:val="231F20"/>
          <w:w w:val="110"/>
          <w:sz w:val="19"/>
        </w:rPr>
        <w:t>of</w:t>
      </w:r>
      <w:r>
        <w:rPr>
          <w:i/>
          <w:color w:val="231F20"/>
          <w:spacing w:val="-26"/>
          <w:w w:val="110"/>
          <w:sz w:val="19"/>
        </w:rPr>
        <w:t xml:space="preserve"> </w:t>
      </w:r>
      <w:r>
        <w:rPr>
          <w:i/>
          <w:color w:val="231F20"/>
          <w:w w:val="110"/>
          <w:sz w:val="19"/>
        </w:rPr>
        <w:t>Dissent</w:t>
      </w:r>
      <w:r>
        <w:rPr>
          <w:i/>
          <w:color w:val="231F20"/>
          <w:spacing w:val="-21"/>
          <w:w w:val="110"/>
          <w:sz w:val="19"/>
        </w:rPr>
        <w:t xml:space="preserve"> </w:t>
      </w:r>
      <w:r>
        <w:rPr>
          <w:color w:val="231F20"/>
          <w:w w:val="110"/>
          <w:sz w:val="19"/>
        </w:rPr>
        <w:t>by</w:t>
      </w:r>
      <w:r>
        <w:rPr>
          <w:color w:val="231F20"/>
          <w:spacing w:val="-22"/>
          <w:w w:val="110"/>
          <w:sz w:val="19"/>
        </w:rPr>
        <w:t xml:space="preserve"> </w:t>
      </w:r>
      <w:r>
        <w:rPr>
          <w:color w:val="231F20"/>
          <w:w w:val="110"/>
          <w:sz w:val="19"/>
        </w:rPr>
        <w:t>Elaine</w:t>
      </w:r>
      <w:r>
        <w:rPr>
          <w:color w:val="231F20"/>
          <w:spacing w:val="-22"/>
          <w:w w:val="110"/>
          <w:sz w:val="19"/>
        </w:rPr>
        <w:t xml:space="preserve"> </w:t>
      </w:r>
      <w:r>
        <w:rPr>
          <w:color w:val="231F20"/>
          <w:spacing w:val="-3"/>
          <w:w w:val="110"/>
          <w:sz w:val="19"/>
        </w:rPr>
        <w:t>Kay,</w:t>
      </w:r>
      <w:r>
        <w:rPr>
          <w:color w:val="231F20"/>
          <w:spacing w:val="-23"/>
          <w:w w:val="110"/>
          <w:sz w:val="19"/>
        </w:rPr>
        <w:t xml:space="preserve"> </w:t>
      </w:r>
      <w:r>
        <w:rPr>
          <w:color w:val="231F20"/>
          <w:w w:val="110"/>
          <w:sz w:val="19"/>
        </w:rPr>
        <w:t>Kirsty</w:t>
      </w:r>
      <w:r>
        <w:rPr>
          <w:color w:val="231F20"/>
          <w:spacing w:val="-22"/>
          <w:w w:val="110"/>
          <w:sz w:val="19"/>
        </w:rPr>
        <w:t xml:space="preserve"> </w:t>
      </w:r>
      <w:r>
        <w:rPr>
          <w:color w:val="231F20"/>
          <w:w w:val="110"/>
          <w:sz w:val="19"/>
        </w:rPr>
        <w:t>Thorpe</w:t>
      </w:r>
      <w:r>
        <w:rPr>
          <w:color w:val="231F20"/>
          <w:spacing w:val="-22"/>
          <w:w w:val="110"/>
          <w:sz w:val="19"/>
        </w:rPr>
        <w:t xml:space="preserve"> </w:t>
      </w:r>
      <w:r>
        <w:rPr>
          <w:color w:val="231F20"/>
          <w:w w:val="110"/>
          <w:sz w:val="19"/>
        </w:rPr>
        <w:t>and Janet Lees. These titles have received considerable interest</w:t>
      </w:r>
      <w:r>
        <w:rPr>
          <w:color w:val="231F20"/>
          <w:spacing w:val="-17"/>
          <w:w w:val="110"/>
          <w:sz w:val="19"/>
        </w:rPr>
        <w:t xml:space="preserve"> </w:t>
      </w:r>
      <w:r>
        <w:rPr>
          <w:color w:val="231F20"/>
          <w:w w:val="110"/>
          <w:sz w:val="19"/>
        </w:rPr>
        <w:t>from</w:t>
      </w:r>
      <w:r>
        <w:rPr>
          <w:color w:val="231F20"/>
          <w:spacing w:val="-17"/>
          <w:w w:val="110"/>
          <w:sz w:val="19"/>
        </w:rPr>
        <w:t xml:space="preserve"> </w:t>
      </w:r>
      <w:r>
        <w:rPr>
          <w:color w:val="231F20"/>
          <w:w w:val="110"/>
          <w:sz w:val="19"/>
        </w:rPr>
        <w:t>ecumenical</w:t>
      </w:r>
      <w:r>
        <w:rPr>
          <w:color w:val="231F20"/>
          <w:spacing w:val="-16"/>
          <w:w w:val="110"/>
          <w:sz w:val="19"/>
        </w:rPr>
        <w:t xml:space="preserve"> </w:t>
      </w:r>
      <w:r>
        <w:rPr>
          <w:color w:val="231F20"/>
          <w:w w:val="110"/>
          <w:sz w:val="19"/>
        </w:rPr>
        <w:t>partners.</w:t>
      </w:r>
      <w:r>
        <w:rPr>
          <w:color w:val="231F20"/>
          <w:spacing w:val="14"/>
          <w:w w:val="110"/>
          <w:sz w:val="19"/>
        </w:rPr>
        <w:t xml:space="preserve"> </w:t>
      </w:r>
      <w:r>
        <w:rPr>
          <w:color w:val="231F20"/>
          <w:w w:val="110"/>
          <w:sz w:val="19"/>
        </w:rPr>
        <w:t>Under</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Granary Press</w:t>
      </w:r>
      <w:r>
        <w:rPr>
          <w:color w:val="231F20"/>
          <w:spacing w:val="-21"/>
          <w:w w:val="110"/>
          <w:sz w:val="19"/>
        </w:rPr>
        <w:t xml:space="preserve"> </w:t>
      </w:r>
      <w:r>
        <w:rPr>
          <w:color w:val="231F20"/>
          <w:w w:val="110"/>
          <w:sz w:val="19"/>
        </w:rPr>
        <w:t>imprint</w:t>
      </w:r>
      <w:r>
        <w:rPr>
          <w:color w:val="231F20"/>
          <w:spacing w:val="-20"/>
          <w:w w:val="110"/>
          <w:sz w:val="19"/>
        </w:rPr>
        <w:t xml:space="preserve"> </w:t>
      </w:r>
      <w:r>
        <w:rPr>
          <w:i/>
          <w:color w:val="231F20"/>
          <w:spacing w:val="-3"/>
          <w:w w:val="110"/>
          <w:sz w:val="19"/>
        </w:rPr>
        <w:t>Take,</w:t>
      </w:r>
      <w:r>
        <w:rPr>
          <w:i/>
          <w:color w:val="231F20"/>
          <w:spacing w:val="-24"/>
          <w:w w:val="110"/>
          <w:sz w:val="19"/>
        </w:rPr>
        <w:t xml:space="preserve"> </w:t>
      </w:r>
      <w:r>
        <w:rPr>
          <w:i/>
          <w:color w:val="231F20"/>
          <w:w w:val="110"/>
          <w:sz w:val="19"/>
        </w:rPr>
        <w:t>Bless,</w:t>
      </w:r>
      <w:r>
        <w:rPr>
          <w:i/>
          <w:color w:val="231F20"/>
          <w:spacing w:val="-23"/>
          <w:w w:val="110"/>
          <w:sz w:val="19"/>
        </w:rPr>
        <w:t xml:space="preserve"> </w:t>
      </w:r>
      <w:r>
        <w:rPr>
          <w:i/>
          <w:color w:val="231F20"/>
          <w:w w:val="110"/>
          <w:sz w:val="19"/>
        </w:rPr>
        <w:t>Break,</w:t>
      </w:r>
      <w:r>
        <w:rPr>
          <w:i/>
          <w:color w:val="231F20"/>
          <w:spacing w:val="-24"/>
          <w:w w:val="110"/>
          <w:sz w:val="19"/>
        </w:rPr>
        <w:t xml:space="preserve"> </w:t>
      </w:r>
      <w:r>
        <w:rPr>
          <w:i/>
          <w:color w:val="231F20"/>
          <w:w w:val="110"/>
          <w:sz w:val="19"/>
        </w:rPr>
        <w:t>Give</w:t>
      </w:r>
      <w:r>
        <w:rPr>
          <w:i/>
          <w:color w:val="231F20"/>
          <w:spacing w:val="-25"/>
          <w:w w:val="110"/>
          <w:sz w:val="19"/>
        </w:rPr>
        <w:t xml:space="preserve"> </w:t>
      </w:r>
      <w:r>
        <w:rPr>
          <w:color w:val="231F20"/>
          <w:w w:val="110"/>
          <w:sz w:val="19"/>
        </w:rPr>
        <w:t>by</w:t>
      </w:r>
      <w:r>
        <w:rPr>
          <w:color w:val="231F20"/>
          <w:spacing w:val="-20"/>
          <w:w w:val="110"/>
          <w:sz w:val="19"/>
        </w:rPr>
        <w:t xml:space="preserve"> </w:t>
      </w:r>
      <w:r>
        <w:rPr>
          <w:color w:val="231F20"/>
          <w:w w:val="110"/>
          <w:sz w:val="19"/>
        </w:rPr>
        <w:t>Vaughan</w:t>
      </w:r>
      <w:r>
        <w:rPr>
          <w:color w:val="231F20"/>
          <w:spacing w:val="-20"/>
          <w:w w:val="110"/>
          <w:sz w:val="19"/>
        </w:rPr>
        <w:t xml:space="preserve"> </w:t>
      </w:r>
      <w:r>
        <w:rPr>
          <w:color w:val="231F20"/>
          <w:w w:val="110"/>
          <w:sz w:val="19"/>
        </w:rPr>
        <w:t xml:space="preserve">Jones was published in 2003. Forthcoming titles include </w:t>
      </w:r>
      <w:r>
        <w:rPr>
          <w:i/>
          <w:color w:val="231F20"/>
          <w:w w:val="110"/>
          <w:sz w:val="19"/>
        </w:rPr>
        <w:t xml:space="preserve">Wholly Worship </w:t>
      </w:r>
      <w:r>
        <w:rPr>
          <w:i/>
          <w:color w:val="231F20"/>
          <w:spacing w:val="-3"/>
          <w:w w:val="110"/>
          <w:sz w:val="19"/>
        </w:rPr>
        <w:t>Too</w:t>
      </w:r>
      <w:r>
        <w:rPr>
          <w:color w:val="231F20"/>
          <w:spacing w:val="-3"/>
          <w:w w:val="110"/>
          <w:sz w:val="19"/>
        </w:rPr>
        <w:t xml:space="preserve">, </w:t>
      </w:r>
      <w:r>
        <w:rPr>
          <w:i/>
          <w:color w:val="231F20"/>
          <w:w w:val="110"/>
          <w:sz w:val="19"/>
        </w:rPr>
        <w:t>A Place for Us</w:t>
      </w:r>
      <w:r>
        <w:rPr>
          <w:color w:val="231F20"/>
          <w:w w:val="110"/>
          <w:sz w:val="19"/>
        </w:rPr>
        <w:t xml:space="preserve">, an anthology by </w:t>
      </w:r>
      <w:r>
        <w:rPr>
          <w:color w:val="231F20"/>
          <w:spacing w:val="2"/>
          <w:w w:val="110"/>
          <w:sz w:val="19"/>
        </w:rPr>
        <w:t xml:space="preserve">Geoffrey </w:t>
      </w:r>
      <w:r>
        <w:rPr>
          <w:color w:val="231F20"/>
          <w:w w:val="110"/>
          <w:sz w:val="19"/>
        </w:rPr>
        <w:t xml:space="preserve">Duncan, and </w:t>
      </w:r>
      <w:r>
        <w:rPr>
          <w:i/>
          <w:color w:val="231F20"/>
          <w:w w:val="110"/>
          <w:sz w:val="19"/>
        </w:rPr>
        <w:t xml:space="preserve">Credo </w:t>
      </w:r>
      <w:r>
        <w:rPr>
          <w:color w:val="231F20"/>
          <w:w w:val="110"/>
          <w:sz w:val="19"/>
        </w:rPr>
        <w:t>by Edmund</w:t>
      </w:r>
      <w:r>
        <w:rPr>
          <w:color w:val="231F20"/>
          <w:spacing w:val="9"/>
          <w:w w:val="110"/>
          <w:sz w:val="19"/>
        </w:rPr>
        <w:t xml:space="preserve"> </w:t>
      </w:r>
      <w:r>
        <w:rPr>
          <w:color w:val="231F20"/>
          <w:w w:val="110"/>
          <w:sz w:val="19"/>
        </w:rPr>
        <w:t>Banyard.</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spacing w:before="85" w:line="247" w:lineRule="auto"/>
        <w:ind w:left="600"/>
        <w:jc w:val="both"/>
        <w:rPr>
          <w:sz w:val="19"/>
        </w:rPr>
      </w:pPr>
      <w:r>
        <w:rPr>
          <w:i/>
          <w:color w:val="231F20"/>
          <w:w w:val="105"/>
          <w:sz w:val="19"/>
        </w:rPr>
        <w:t xml:space="preserve">A </w:t>
      </w:r>
      <w:r>
        <w:rPr>
          <w:i/>
          <w:color w:val="231F20"/>
          <w:spacing w:val="2"/>
          <w:w w:val="105"/>
          <w:sz w:val="19"/>
        </w:rPr>
        <w:t xml:space="preserve">Gift </w:t>
      </w:r>
      <w:r>
        <w:rPr>
          <w:i/>
          <w:color w:val="231F20"/>
          <w:w w:val="105"/>
          <w:sz w:val="19"/>
        </w:rPr>
        <w:t>Box : a box of resources to develop  Christian Faith</w:t>
      </w:r>
      <w:r>
        <w:rPr>
          <w:i/>
          <w:color w:val="231F20"/>
          <w:spacing w:val="-9"/>
          <w:w w:val="105"/>
          <w:sz w:val="19"/>
        </w:rPr>
        <w:t xml:space="preserve"> </w:t>
      </w:r>
      <w:r>
        <w:rPr>
          <w:i/>
          <w:color w:val="231F20"/>
          <w:w w:val="105"/>
          <w:sz w:val="19"/>
        </w:rPr>
        <w:t>and</w:t>
      </w:r>
      <w:r>
        <w:rPr>
          <w:i/>
          <w:color w:val="231F20"/>
          <w:spacing w:val="-9"/>
          <w:w w:val="105"/>
          <w:sz w:val="19"/>
        </w:rPr>
        <w:t xml:space="preserve"> </w:t>
      </w:r>
      <w:r>
        <w:rPr>
          <w:i/>
          <w:color w:val="231F20"/>
          <w:w w:val="105"/>
          <w:sz w:val="19"/>
        </w:rPr>
        <w:t>enlarge</w:t>
      </w:r>
      <w:r>
        <w:rPr>
          <w:i/>
          <w:color w:val="231F20"/>
          <w:spacing w:val="-8"/>
          <w:w w:val="105"/>
          <w:sz w:val="19"/>
        </w:rPr>
        <w:t xml:space="preserve"> </w:t>
      </w:r>
      <w:r>
        <w:rPr>
          <w:i/>
          <w:color w:val="231F20"/>
          <w:w w:val="105"/>
          <w:sz w:val="19"/>
        </w:rPr>
        <w:t>understanding</w:t>
      </w:r>
      <w:r>
        <w:rPr>
          <w:i/>
          <w:color w:val="231F20"/>
          <w:spacing w:val="-9"/>
          <w:w w:val="105"/>
          <w:sz w:val="19"/>
        </w:rPr>
        <w:t xml:space="preserve"> </w:t>
      </w:r>
      <w:r>
        <w:rPr>
          <w:i/>
          <w:color w:val="231F20"/>
          <w:w w:val="105"/>
          <w:sz w:val="19"/>
        </w:rPr>
        <w:t>of</w:t>
      </w:r>
      <w:r>
        <w:rPr>
          <w:i/>
          <w:color w:val="231F20"/>
          <w:spacing w:val="-9"/>
          <w:w w:val="105"/>
          <w:sz w:val="19"/>
        </w:rPr>
        <w:t xml:space="preserve"> </w:t>
      </w:r>
      <w:r>
        <w:rPr>
          <w:i/>
          <w:color w:val="231F20"/>
          <w:w w:val="105"/>
          <w:sz w:val="19"/>
        </w:rPr>
        <w:t>the</w:t>
      </w:r>
      <w:r>
        <w:rPr>
          <w:i/>
          <w:color w:val="231F20"/>
          <w:spacing w:val="-8"/>
          <w:w w:val="105"/>
          <w:sz w:val="19"/>
        </w:rPr>
        <w:t xml:space="preserve"> </w:t>
      </w:r>
      <w:r>
        <w:rPr>
          <w:i/>
          <w:color w:val="231F20"/>
          <w:w w:val="105"/>
          <w:sz w:val="19"/>
        </w:rPr>
        <w:t>United</w:t>
      </w:r>
      <w:r>
        <w:rPr>
          <w:i/>
          <w:color w:val="231F20"/>
          <w:spacing w:val="-9"/>
          <w:w w:val="105"/>
          <w:sz w:val="19"/>
        </w:rPr>
        <w:t xml:space="preserve"> </w:t>
      </w:r>
      <w:r>
        <w:rPr>
          <w:i/>
          <w:color w:val="231F20"/>
          <w:w w:val="105"/>
          <w:sz w:val="19"/>
        </w:rPr>
        <w:t xml:space="preserve">Reformed Church </w:t>
      </w:r>
      <w:r>
        <w:rPr>
          <w:color w:val="231F20"/>
          <w:w w:val="105"/>
          <w:sz w:val="19"/>
        </w:rPr>
        <w:t>is now</w:t>
      </w:r>
      <w:r>
        <w:rPr>
          <w:color w:val="231F20"/>
          <w:spacing w:val="-7"/>
          <w:w w:val="105"/>
          <w:sz w:val="19"/>
        </w:rPr>
        <w:t xml:space="preserve"> </w:t>
      </w:r>
      <w:r>
        <w:rPr>
          <w:color w:val="231F20"/>
          <w:w w:val="105"/>
          <w:sz w:val="19"/>
        </w:rPr>
        <w:t>available.</w:t>
      </w:r>
    </w:p>
    <w:p w:rsidR="00DC5273" w:rsidRDefault="00DC5273">
      <w:pPr>
        <w:pStyle w:val="BodyText"/>
        <w:spacing w:before="11"/>
      </w:pPr>
    </w:p>
    <w:p w:rsidR="00DC5273" w:rsidRDefault="006E3FAD">
      <w:pPr>
        <w:pStyle w:val="ListParagraph"/>
        <w:numPr>
          <w:ilvl w:val="1"/>
          <w:numId w:val="87"/>
        </w:numPr>
        <w:tabs>
          <w:tab w:val="left" w:pos="1282"/>
        </w:tabs>
        <w:spacing w:line="247" w:lineRule="auto"/>
        <w:ind w:left="600" w:hanging="1"/>
        <w:jc w:val="both"/>
        <w:rPr>
          <w:sz w:val="19"/>
        </w:rPr>
      </w:pPr>
      <w:r>
        <w:rPr>
          <w:color w:val="231F20"/>
          <w:spacing w:val="2"/>
          <w:w w:val="110"/>
          <w:sz w:val="19"/>
        </w:rPr>
        <w:t xml:space="preserve">The design and </w:t>
      </w:r>
      <w:r>
        <w:rPr>
          <w:color w:val="231F20"/>
          <w:spacing w:val="3"/>
          <w:w w:val="110"/>
          <w:sz w:val="19"/>
        </w:rPr>
        <w:t xml:space="preserve">production </w:t>
      </w:r>
      <w:r>
        <w:rPr>
          <w:color w:val="231F20"/>
          <w:w w:val="110"/>
          <w:sz w:val="19"/>
        </w:rPr>
        <w:t xml:space="preserve">of </w:t>
      </w:r>
      <w:r>
        <w:rPr>
          <w:color w:val="231F20"/>
          <w:spacing w:val="2"/>
          <w:w w:val="110"/>
          <w:sz w:val="19"/>
        </w:rPr>
        <w:t xml:space="preserve">material </w:t>
      </w:r>
      <w:r>
        <w:rPr>
          <w:color w:val="231F20"/>
          <w:w w:val="110"/>
          <w:sz w:val="19"/>
        </w:rPr>
        <w:t>continues to be of a very high standard, thanks to  the enthusiasm and dedication shown by the two staff members in this area, who continue to produce excellent results despite others constantly missing deadlines and severe difficulties of limited space fo</w:t>
      </w:r>
      <w:r>
        <w:rPr>
          <w:color w:val="231F20"/>
          <w:w w:val="110"/>
          <w:sz w:val="19"/>
        </w:rPr>
        <w:t>r equipment and</w:t>
      </w:r>
      <w:r>
        <w:rPr>
          <w:color w:val="231F20"/>
          <w:spacing w:val="-4"/>
          <w:w w:val="110"/>
          <w:sz w:val="19"/>
        </w:rPr>
        <w:t xml:space="preserve"> </w:t>
      </w:r>
      <w:r>
        <w:rPr>
          <w:color w:val="231F20"/>
          <w:w w:val="110"/>
          <w:sz w:val="19"/>
        </w:rPr>
        <w:t>storage.</w:t>
      </w:r>
    </w:p>
    <w:p w:rsidR="00DC5273" w:rsidRDefault="00DC5273">
      <w:pPr>
        <w:pStyle w:val="BodyText"/>
        <w:spacing w:before="9"/>
      </w:pPr>
    </w:p>
    <w:p w:rsidR="00DC5273" w:rsidRDefault="006E3FAD">
      <w:pPr>
        <w:pStyle w:val="Heading8"/>
        <w:numPr>
          <w:ilvl w:val="0"/>
          <w:numId w:val="87"/>
        </w:numPr>
        <w:tabs>
          <w:tab w:val="left" w:pos="1281"/>
          <w:tab w:val="left" w:pos="1282"/>
        </w:tabs>
        <w:ind w:left="1281" w:hanging="682"/>
        <w:jc w:val="both"/>
      </w:pPr>
      <w:r>
        <w:rPr>
          <w:color w:val="231F20"/>
          <w:w w:val="105"/>
        </w:rPr>
        <w:t>Bookshop and</w:t>
      </w:r>
      <w:r>
        <w:rPr>
          <w:color w:val="231F20"/>
          <w:spacing w:val="10"/>
          <w:w w:val="105"/>
        </w:rPr>
        <w:t xml:space="preserve"> </w:t>
      </w:r>
      <w:r>
        <w:rPr>
          <w:color w:val="231F20"/>
          <w:w w:val="105"/>
        </w:rPr>
        <w:t>Distribution</w:t>
      </w:r>
    </w:p>
    <w:p w:rsidR="00DC5273" w:rsidRDefault="006E3FAD">
      <w:pPr>
        <w:pStyle w:val="ListParagraph"/>
        <w:numPr>
          <w:ilvl w:val="1"/>
          <w:numId w:val="87"/>
        </w:numPr>
        <w:tabs>
          <w:tab w:val="left" w:pos="1282"/>
        </w:tabs>
        <w:spacing w:before="12" w:line="247" w:lineRule="auto"/>
        <w:ind w:left="600" w:firstLine="0"/>
        <w:jc w:val="both"/>
        <w:rPr>
          <w:sz w:val="19"/>
        </w:rPr>
      </w:pPr>
      <w:r>
        <w:rPr>
          <w:color w:val="231F20"/>
          <w:w w:val="110"/>
          <w:sz w:val="19"/>
        </w:rPr>
        <w:t>The</w:t>
      </w:r>
      <w:r>
        <w:rPr>
          <w:color w:val="231F20"/>
          <w:spacing w:val="-8"/>
          <w:w w:val="110"/>
          <w:sz w:val="19"/>
        </w:rPr>
        <w:t xml:space="preserve"> </w:t>
      </w:r>
      <w:r>
        <w:rPr>
          <w:color w:val="231F20"/>
          <w:w w:val="110"/>
          <w:sz w:val="19"/>
        </w:rPr>
        <w:t>Bookshop</w:t>
      </w:r>
      <w:r>
        <w:rPr>
          <w:color w:val="231F20"/>
          <w:spacing w:val="-8"/>
          <w:w w:val="110"/>
          <w:sz w:val="19"/>
        </w:rPr>
        <w:t xml:space="preserve"> </w:t>
      </w:r>
      <w:r>
        <w:rPr>
          <w:color w:val="231F20"/>
          <w:w w:val="110"/>
          <w:sz w:val="19"/>
        </w:rPr>
        <w:t>must</w:t>
      </w:r>
      <w:r>
        <w:rPr>
          <w:color w:val="231F20"/>
          <w:spacing w:val="-8"/>
          <w:w w:val="110"/>
          <w:sz w:val="19"/>
        </w:rPr>
        <w:t xml:space="preserve"> </w:t>
      </w:r>
      <w:r>
        <w:rPr>
          <w:color w:val="231F20"/>
          <w:w w:val="110"/>
          <w:sz w:val="19"/>
        </w:rPr>
        <w:t>be</w:t>
      </w:r>
      <w:r>
        <w:rPr>
          <w:color w:val="231F20"/>
          <w:spacing w:val="-7"/>
          <w:w w:val="110"/>
          <w:sz w:val="19"/>
        </w:rPr>
        <w:t xml:space="preserve"> </w:t>
      </w:r>
      <w:r>
        <w:rPr>
          <w:color w:val="231F20"/>
          <w:w w:val="110"/>
          <w:sz w:val="19"/>
        </w:rPr>
        <w:t>seen</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an</w:t>
      </w:r>
      <w:r>
        <w:rPr>
          <w:color w:val="231F20"/>
          <w:spacing w:val="-8"/>
          <w:w w:val="110"/>
          <w:sz w:val="19"/>
        </w:rPr>
        <w:t xml:space="preserve"> </w:t>
      </w:r>
      <w:r>
        <w:rPr>
          <w:color w:val="231F20"/>
          <w:w w:val="110"/>
          <w:sz w:val="19"/>
        </w:rPr>
        <w:t>asset</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 xml:space="preserve">the church. The Books-on-Line operation has increased sales and it is encouraging that many of these are from overseas. The Assembly Bookstall is  always well received. Material has been provided for many events including </w:t>
      </w:r>
      <w:r>
        <w:rPr>
          <w:color w:val="231F20"/>
          <w:spacing w:val="2"/>
          <w:w w:val="110"/>
          <w:sz w:val="19"/>
        </w:rPr>
        <w:t xml:space="preserve">CTE </w:t>
      </w:r>
      <w:r>
        <w:rPr>
          <w:color w:val="231F20"/>
          <w:w w:val="110"/>
          <w:sz w:val="19"/>
        </w:rPr>
        <w:t>Forum, and following General A</w:t>
      </w:r>
      <w:r>
        <w:rPr>
          <w:color w:val="231F20"/>
          <w:w w:val="110"/>
          <w:sz w:val="19"/>
        </w:rPr>
        <w:t>ssembly, the Bookshop at the World Convention of the Churches of Christ will be provided by the United Reformed</w:t>
      </w:r>
      <w:r>
        <w:rPr>
          <w:color w:val="231F20"/>
          <w:spacing w:val="-2"/>
          <w:w w:val="110"/>
          <w:sz w:val="19"/>
        </w:rPr>
        <w:t xml:space="preserve"> </w:t>
      </w:r>
      <w:r>
        <w:rPr>
          <w:color w:val="231F20"/>
          <w:w w:val="110"/>
          <w:sz w:val="19"/>
        </w:rPr>
        <w:t>Church.</w:t>
      </w:r>
    </w:p>
    <w:p w:rsidR="00DC5273" w:rsidRDefault="00DC5273">
      <w:pPr>
        <w:pStyle w:val="BodyText"/>
        <w:spacing w:before="5"/>
        <w:rPr>
          <w:sz w:val="20"/>
        </w:rPr>
      </w:pPr>
    </w:p>
    <w:p w:rsidR="00DC5273" w:rsidRDefault="006E3FAD">
      <w:pPr>
        <w:pStyle w:val="ListParagraph"/>
        <w:numPr>
          <w:ilvl w:val="1"/>
          <w:numId w:val="87"/>
        </w:numPr>
        <w:tabs>
          <w:tab w:val="left" w:pos="1281"/>
        </w:tabs>
        <w:spacing w:line="247" w:lineRule="auto"/>
        <w:ind w:left="600" w:firstLine="0"/>
        <w:jc w:val="both"/>
        <w:rPr>
          <w:sz w:val="19"/>
        </w:rPr>
      </w:pPr>
      <w:r>
        <w:rPr>
          <w:color w:val="231F20"/>
          <w:w w:val="105"/>
          <w:sz w:val="19"/>
        </w:rPr>
        <w:t>The range of stock carried and the speed of turn round of orders is favourably commented upon regularly. The number of customers who vi</w:t>
      </w:r>
      <w:r>
        <w:rPr>
          <w:color w:val="231F20"/>
          <w:w w:val="105"/>
          <w:sz w:val="19"/>
        </w:rPr>
        <w:t>sit the shop is relatively small, but the mail order operation is of a very high</w:t>
      </w:r>
      <w:r>
        <w:rPr>
          <w:color w:val="231F20"/>
          <w:spacing w:val="3"/>
          <w:w w:val="105"/>
          <w:sz w:val="19"/>
        </w:rPr>
        <w:t xml:space="preserve"> </w:t>
      </w:r>
      <w:r>
        <w:rPr>
          <w:color w:val="231F20"/>
          <w:w w:val="105"/>
          <w:sz w:val="19"/>
        </w:rPr>
        <w:t>standard.</w:t>
      </w:r>
    </w:p>
    <w:p w:rsidR="00DC5273" w:rsidRDefault="00DC5273">
      <w:pPr>
        <w:pStyle w:val="BodyText"/>
        <w:spacing w:before="7"/>
      </w:pPr>
    </w:p>
    <w:p w:rsidR="00DC5273" w:rsidRDefault="006E3FAD">
      <w:pPr>
        <w:pStyle w:val="Heading8"/>
        <w:numPr>
          <w:ilvl w:val="0"/>
          <w:numId w:val="87"/>
        </w:numPr>
        <w:tabs>
          <w:tab w:val="left" w:pos="1280"/>
          <w:tab w:val="left" w:pos="1282"/>
        </w:tabs>
        <w:ind w:left="1281" w:hanging="682"/>
        <w:jc w:val="both"/>
      </w:pPr>
      <w:r>
        <w:rPr>
          <w:color w:val="231F20"/>
          <w:w w:val="105"/>
        </w:rPr>
        <w:t>Website</w:t>
      </w:r>
    </w:p>
    <w:p w:rsidR="00DC5273" w:rsidRDefault="006E3FAD">
      <w:pPr>
        <w:pStyle w:val="ListParagraph"/>
        <w:numPr>
          <w:ilvl w:val="1"/>
          <w:numId w:val="87"/>
        </w:numPr>
        <w:tabs>
          <w:tab w:val="left" w:pos="1282"/>
        </w:tabs>
        <w:spacing w:before="12" w:line="247" w:lineRule="auto"/>
        <w:ind w:left="600" w:firstLine="0"/>
        <w:jc w:val="both"/>
        <w:rPr>
          <w:sz w:val="19"/>
        </w:rPr>
      </w:pPr>
      <w:r>
        <w:rPr>
          <w:color w:val="231F20"/>
          <w:w w:val="110"/>
          <w:sz w:val="19"/>
        </w:rPr>
        <w:t>In</w:t>
      </w:r>
      <w:r>
        <w:rPr>
          <w:color w:val="231F20"/>
          <w:spacing w:val="-13"/>
          <w:w w:val="110"/>
          <w:sz w:val="19"/>
        </w:rPr>
        <w:t xml:space="preserve"> </w:t>
      </w:r>
      <w:r>
        <w:rPr>
          <w:color w:val="231F20"/>
          <w:w w:val="110"/>
          <w:sz w:val="19"/>
        </w:rPr>
        <w:t>our</w:t>
      </w:r>
      <w:r>
        <w:rPr>
          <w:color w:val="231F20"/>
          <w:spacing w:val="-12"/>
          <w:w w:val="110"/>
          <w:sz w:val="19"/>
        </w:rPr>
        <w:t xml:space="preserve"> </w:t>
      </w:r>
      <w:r>
        <w:rPr>
          <w:color w:val="231F20"/>
          <w:w w:val="110"/>
          <w:sz w:val="19"/>
        </w:rPr>
        <w:t>last</w:t>
      </w:r>
      <w:r>
        <w:rPr>
          <w:color w:val="231F20"/>
          <w:spacing w:val="-12"/>
          <w:w w:val="110"/>
          <w:sz w:val="19"/>
        </w:rPr>
        <w:t xml:space="preserve"> </w:t>
      </w:r>
      <w:r>
        <w:rPr>
          <w:color w:val="231F20"/>
          <w:w w:val="110"/>
          <w:sz w:val="19"/>
        </w:rPr>
        <w:t>report</w:t>
      </w:r>
      <w:r>
        <w:rPr>
          <w:color w:val="231F20"/>
          <w:spacing w:val="-12"/>
          <w:w w:val="110"/>
          <w:sz w:val="19"/>
        </w:rPr>
        <w:t xml:space="preserve"> </w:t>
      </w:r>
      <w:r>
        <w:rPr>
          <w:color w:val="231F20"/>
          <w:w w:val="110"/>
          <w:sz w:val="19"/>
        </w:rPr>
        <w:t>in</w:t>
      </w:r>
      <w:r>
        <w:rPr>
          <w:color w:val="231F20"/>
          <w:spacing w:val="-12"/>
          <w:w w:val="110"/>
          <w:sz w:val="19"/>
        </w:rPr>
        <w:t xml:space="preserve"> </w:t>
      </w:r>
      <w:r>
        <w:rPr>
          <w:color w:val="231F20"/>
          <w:w w:val="110"/>
          <w:sz w:val="19"/>
        </w:rPr>
        <w:t>2002,</w:t>
      </w:r>
      <w:r>
        <w:rPr>
          <w:color w:val="231F20"/>
          <w:spacing w:val="-12"/>
          <w:w w:val="110"/>
          <w:sz w:val="19"/>
        </w:rPr>
        <w:t xml:space="preserve"> </w:t>
      </w:r>
      <w:r>
        <w:rPr>
          <w:color w:val="231F20"/>
          <w:w w:val="110"/>
          <w:sz w:val="19"/>
        </w:rPr>
        <w:t>we</w:t>
      </w:r>
      <w:r>
        <w:rPr>
          <w:color w:val="231F20"/>
          <w:spacing w:val="-12"/>
          <w:w w:val="110"/>
          <w:sz w:val="19"/>
        </w:rPr>
        <w:t xml:space="preserve"> </w:t>
      </w:r>
      <w:r>
        <w:rPr>
          <w:color w:val="231F20"/>
          <w:w w:val="110"/>
          <w:sz w:val="19"/>
        </w:rPr>
        <w:t>noted</w:t>
      </w:r>
      <w:r>
        <w:rPr>
          <w:color w:val="231F20"/>
          <w:spacing w:val="-12"/>
          <w:w w:val="110"/>
          <w:sz w:val="19"/>
        </w:rPr>
        <w:t xml:space="preserve"> </w:t>
      </w:r>
      <w:r>
        <w:rPr>
          <w:color w:val="231F20"/>
          <w:w w:val="110"/>
          <w:sz w:val="19"/>
        </w:rPr>
        <w:t>that</w:t>
      </w:r>
      <w:r>
        <w:rPr>
          <w:color w:val="231F20"/>
          <w:spacing w:val="-12"/>
          <w:w w:val="110"/>
          <w:sz w:val="19"/>
        </w:rPr>
        <w:t xml:space="preserve"> </w:t>
      </w:r>
      <w:r>
        <w:rPr>
          <w:color w:val="231F20"/>
          <w:w w:val="110"/>
          <w:sz w:val="19"/>
        </w:rPr>
        <w:t>usage of</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United</w:t>
      </w:r>
      <w:r>
        <w:rPr>
          <w:color w:val="231F20"/>
          <w:spacing w:val="-18"/>
          <w:w w:val="110"/>
          <w:sz w:val="19"/>
        </w:rPr>
        <w:t xml:space="preserve"> </w:t>
      </w:r>
      <w:r>
        <w:rPr>
          <w:color w:val="231F20"/>
          <w:w w:val="110"/>
          <w:sz w:val="19"/>
        </w:rPr>
        <w:t>Reformed</w:t>
      </w:r>
      <w:r>
        <w:rPr>
          <w:color w:val="231F20"/>
          <w:spacing w:val="-18"/>
          <w:w w:val="110"/>
          <w:sz w:val="19"/>
        </w:rPr>
        <w:t xml:space="preserve"> </w:t>
      </w:r>
      <w:r>
        <w:rPr>
          <w:color w:val="231F20"/>
          <w:w w:val="110"/>
          <w:sz w:val="19"/>
        </w:rPr>
        <w:t>Church’s</w:t>
      </w:r>
      <w:r>
        <w:rPr>
          <w:color w:val="231F20"/>
          <w:spacing w:val="-18"/>
          <w:w w:val="110"/>
          <w:sz w:val="19"/>
        </w:rPr>
        <w:t xml:space="preserve"> </w:t>
      </w:r>
      <w:r>
        <w:rPr>
          <w:color w:val="231F20"/>
          <w:w w:val="110"/>
          <w:sz w:val="19"/>
        </w:rPr>
        <w:t>website</w:t>
      </w:r>
      <w:r>
        <w:rPr>
          <w:color w:val="231F20"/>
          <w:spacing w:val="-18"/>
          <w:w w:val="110"/>
          <w:sz w:val="19"/>
        </w:rPr>
        <w:t xml:space="preserve"> </w:t>
      </w:r>
      <w:r>
        <w:rPr>
          <w:color w:val="231F20"/>
          <w:w w:val="110"/>
          <w:sz w:val="19"/>
        </w:rPr>
        <w:t>continued</w:t>
      </w:r>
      <w:r>
        <w:rPr>
          <w:color w:val="231F20"/>
          <w:spacing w:val="-18"/>
          <w:w w:val="110"/>
          <w:sz w:val="19"/>
        </w:rPr>
        <w:t xml:space="preserve"> </w:t>
      </w:r>
      <w:r>
        <w:rPr>
          <w:color w:val="231F20"/>
          <w:w w:val="110"/>
          <w:sz w:val="19"/>
        </w:rPr>
        <w:t>to increase.</w:t>
      </w:r>
      <w:r>
        <w:rPr>
          <w:color w:val="231F20"/>
          <w:spacing w:val="-30"/>
          <w:w w:val="110"/>
          <w:sz w:val="19"/>
        </w:rPr>
        <w:t xml:space="preserve"> </w:t>
      </w:r>
      <w:r>
        <w:rPr>
          <w:color w:val="231F20"/>
          <w:w w:val="110"/>
          <w:sz w:val="19"/>
        </w:rPr>
        <w:t>That</w:t>
      </w:r>
      <w:r>
        <w:rPr>
          <w:color w:val="231F20"/>
          <w:spacing w:val="-29"/>
          <w:w w:val="110"/>
          <w:sz w:val="19"/>
        </w:rPr>
        <w:t xml:space="preserve"> </w:t>
      </w:r>
      <w:r>
        <w:rPr>
          <w:color w:val="231F20"/>
          <w:w w:val="110"/>
          <w:sz w:val="19"/>
        </w:rPr>
        <w:t>trend</w:t>
      </w:r>
      <w:r>
        <w:rPr>
          <w:color w:val="231F20"/>
          <w:spacing w:val="-29"/>
          <w:w w:val="110"/>
          <w:sz w:val="19"/>
        </w:rPr>
        <w:t xml:space="preserve"> </w:t>
      </w:r>
      <w:r>
        <w:rPr>
          <w:color w:val="231F20"/>
          <w:w w:val="110"/>
          <w:sz w:val="19"/>
        </w:rPr>
        <w:t>has</w:t>
      </w:r>
      <w:r>
        <w:rPr>
          <w:color w:val="231F20"/>
          <w:spacing w:val="-29"/>
          <w:w w:val="110"/>
          <w:sz w:val="19"/>
        </w:rPr>
        <w:t xml:space="preserve"> </w:t>
      </w:r>
      <w:r>
        <w:rPr>
          <w:color w:val="231F20"/>
          <w:w w:val="110"/>
          <w:sz w:val="19"/>
        </w:rPr>
        <w:t>continued</w:t>
      </w:r>
      <w:r>
        <w:rPr>
          <w:color w:val="231F20"/>
          <w:spacing w:val="-29"/>
          <w:w w:val="110"/>
          <w:sz w:val="19"/>
        </w:rPr>
        <w:t xml:space="preserve"> </w:t>
      </w:r>
      <w:r>
        <w:rPr>
          <w:color w:val="231F20"/>
          <w:w w:val="110"/>
          <w:sz w:val="19"/>
        </w:rPr>
        <w:t>unabated</w:t>
      </w:r>
      <w:r>
        <w:rPr>
          <w:color w:val="231F20"/>
          <w:spacing w:val="-30"/>
          <w:w w:val="110"/>
          <w:sz w:val="19"/>
        </w:rPr>
        <w:t xml:space="preserve"> </w:t>
      </w:r>
      <w:r>
        <w:rPr>
          <w:color w:val="231F20"/>
          <w:w w:val="110"/>
          <w:sz w:val="19"/>
        </w:rPr>
        <w:t>and</w:t>
      </w:r>
      <w:r>
        <w:rPr>
          <w:color w:val="231F20"/>
          <w:spacing w:val="-29"/>
          <w:w w:val="110"/>
          <w:sz w:val="19"/>
        </w:rPr>
        <w:t xml:space="preserve"> </w:t>
      </w:r>
      <w:r>
        <w:rPr>
          <w:color w:val="231F20"/>
          <w:w w:val="110"/>
          <w:sz w:val="19"/>
        </w:rPr>
        <w:t>it</w:t>
      </w:r>
      <w:r>
        <w:rPr>
          <w:color w:val="231F20"/>
          <w:spacing w:val="-29"/>
          <w:w w:val="110"/>
          <w:sz w:val="19"/>
        </w:rPr>
        <w:t xml:space="preserve"> </w:t>
      </w:r>
      <w:r>
        <w:rPr>
          <w:color w:val="231F20"/>
          <w:w w:val="110"/>
          <w:sz w:val="19"/>
        </w:rPr>
        <w:t>now seems</w:t>
      </w:r>
      <w:r>
        <w:rPr>
          <w:color w:val="231F20"/>
          <w:spacing w:val="-11"/>
          <w:w w:val="110"/>
          <w:sz w:val="19"/>
        </w:rPr>
        <w:t xml:space="preserve"> </w:t>
      </w:r>
      <w:r>
        <w:rPr>
          <w:color w:val="231F20"/>
          <w:w w:val="110"/>
          <w:sz w:val="19"/>
        </w:rPr>
        <w:t>clear</w:t>
      </w:r>
      <w:r>
        <w:rPr>
          <w:color w:val="231F20"/>
          <w:spacing w:val="-10"/>
          <w:w w:val="110"/>
          <w:sz w:val="19"/>
        </w:rPr>
        <w:t xml:space="preserve"> </w:t>
      </w:r>
      <w:r>
        <w:rPr>
          <w:color w:val="231F20"/>
          <w:w w:val="110"/>
          <w:sz w:val="19"/>
        </w:rPr>
        <w:t>that</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foreseeable</w:t>
      </w:r>
      <w:r>
        <w:rPr>
          <w:color w:val="231F20"/>
          <w:spacing w:val="-10"/>
          <w:w w:val="110"/>
          <w:sz w:val="19"/>
        </w:rPr>
        <w:t xml:space="preserve"> </w:t>
      </w:r>
      <w:r>
        <w:rPr>
          <w:color w:val="231F20"/>
          <w:w w:val="110"/>
          <w:sz w:val="19"/>
        </w:rPr>
        <w:t>future</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website and associated electronic services will become the primary means of disseminating information within the</w:t>
      </w:r>
      <w:r>
        <w:rPr>
          <w:color w:val="231F20"/>
          <w:spacing w:val="-2"/>
          <w:w w:val="110"/>
          <w:sz w:val="19"/>
        </w:rPr>
        <w:t xml:space="preserve"> </w:t>
      </w:r>
      <w:r>
        <w:rPr>
          <w:color w:val="231F20"/>
          <w:w w:val="110"/>
          <w:sz w:val="19"/>
        </w:rPr>
        <w:t>Church.</w:t>
      </w:r>
    </w:p>
    <w:p w:rsidR="00DC5273" w:rsidRDefault="00DC5273">
      <w:pPr>
        <w:pStyle w:val="BodyText"/>
        <w:spacing w:before="3"/>
        <w:rPr>
          <w:sz w:val="20"/>
        </w:rPr>
      </w:pPr>
    </w:p>
    <w:p w:rsidR="00DC5273" w:rsidRDefault="006E3FAD">
      <w:pPr>
        <w:pStyle w:val="ListParagraph"/>
        <w:numPr>
          <w:ilvl w:val="1"/>
          <w:numId w:val="87"/>
        </w:numPr>
        <w:tabs>
          <w:tab w:val="left" w:pos="1282"/>
        </w:tabs>
        <w:spacing w:line="247" w:lineRule="auto"/>
        <w:ind w:left="600" w:firstLine="0"/>
        <w:jc w:val="both"/>
        <w:rPr>
          <w:sz w:val="19"/>
        </w:rPr>
      </w:pPr>
      <w:r>
        <w:rPr>
          <w:color w:val="231F20"/>
          <w:w w:val="105"/>
          <w:sz w:val="19"/>
        </w:rPr>
        <w:t xml:space="preserve">Since our last </w:t>
      </w:r>
      <w:r>
        <w:rPr>
          <w:color w:val="231F20"/>
          <w:spacing w:val="3"/>
          <w:w w:val="105"/>
          <w:sz w:val="19"/>
        </w:rPr>
        <w:t xml:space="preserve">report </w:t>
      </w:r>
      <w:r>
        <w:rPr>
          <w:color w:val="231F20"/>
          <w:spacing w:val="2"/>
          <w:w w:val="105"/>
          <w:sz w:val="19"/>
        </w:rPr>
        <w:t xml:space="preserve">there </w:t>
      </w:r>
      <w:r>
        <w:rPr>
          <w:color w:val="231F20"/>
          <w:w w:val="105"/>
          <w:sz w:val="19"/>
        </w:rPr>
        <w:t xml:space="preserve">has </w:t>
      </w:r>
      <w:r>
        <w:rPr>
          <w:color w:val="231F20"/>
          <w:spacing w:val="3"/>
          <w:w w:val="105"/>
          <w:sz w:val="19"/>
        </w:rPr>
        <w:t xml:space="preserve">been </w:t>
      </w:r>
      <w:r>
        <w:rPr>
          <w:color w:val="231F20"/>
          <w:w w:val="105"/>
          <w:sz w:val="19"/>
        </w:rPr>
        <w:t>a substantial increase in the amount of materi</w:t>
      </w:r>
      <w:r>
        <w:rPr>
          <w:color w:val="231F20"/>
          <w:w w:val="105"/>
          <w:sz w:val="19"/>
        </w:rPr>
        <w:t>al held on the</w:t>
      </w:r>
      <w:r>
        <w:rPr>
          <w:color w:val="231F20"/>
          <w:spacing w:val="-9"/>
          <w:w w:val="105"/>
          <w:sz w:val="19"/>
        </w:rPr>
        <w:t xml:space="preserve"> </w:t>
      </w:r>
      <w:r>
        <w:rPr>
          <w:color w:val="231F20"/>
          <w:w w:val="105"/>
          <w:sz w:val="19"/>
        </w:rPr>
        <w:t>site.</w:t>
      </w:r>
      <w:r>
        <w:rPr>
          <w:color w:val="231F20"/>
          <w:spacing w:val="-9"/>
          <w:w w:val="105"/>
          <w:sz w:val="19"/>
        </w:rPr>
        <w:t xml:space="preserve"> </w:t>
      </w:r>
      <w:r>
        <w:rPr>
          <w:color w:val="231F20"/>
          <w:w w:val="105"/>
          <w:sz w:val="19"/>
        </w:rPr>
        <w:t>At</w:t>
      </w:r>
      <w:r>
        <w:rPr>
          <w:color w:val="231F20"/>
          <w:spacing w:val="-8"/>
          <w:w w:val="105"/>
          <w:sz w:val="19"/>
        </w:rPr>
        <w:t xml:space="preserve"> </w:t>
      </w:r>
      <w:r>
        <w:rPr>
          <w:color w:val="231F20"/>
          <w:w w:val="105"/>
          <w:sz w:val="19"/>
        </w:rPr>
        <w:t>the</w:t>
      </w:r>
      <w:r>
        <w:rPr>
          <w:color w:val="231F20"/>
          <w:spacing w:val="-9"/>
          <w:w w:val="105"/>
          <w:sz w:val="19"/>
        </w:rPr>
        <w:t xml:space="preserve"> </w:t>
      </w:r>
      <w:r>
        <w:rPr>
          <w:color w:val="231F20"/>
          <w:w w:val="105"/>
          <w:sz w:val="19"/>
        </w:rPr>
        <w:t>same</w:t>
      </w:r>
      <w:r>
        <w:rPr>
          <w:color w:val="231F20"/>
          <w:spacing w:val="-8"/>
          <w:w w:val="105"/>
          <w:sz w:val="19"/>
        </w:rPr>
        <w:t xml:space="preserve"> </w:t>
      </w:r>
      <w:r>
        <w:rPr>
          <w:color w:val="231F20"/>
          <w:w w:val="105"/>
          <w:sz w:val="19"/>
        </w:rPr>
        <w:t>time,</w:t>
      </w:r>
      <w:r>
        <w:rPr>
          <w:color w:val="231F20"/>
          <w:spacing w:val="-9"/>
          <w:w w:val="105"/>
          <w:sz w:val="19"/>
        </w:rPr>
        <w:t xml:space="preserve"> </w:t>
      </w:r>
      <w:r>
        <w:rPr>
          <w:color w:val="231F20"/>
          <w:w w:val="105"/>
          <w:sz w:val="19"/>
        </w:rPr>
        <w:t>design</w:t>
      </w:r>
      <w:r>
        <w:rPr>
          <w:color w:val="231F20"/>
          <w:spacing w:val="-8"/>
          <w:w w:val="105"/>
          <w:sz w:val="19"/>
        </w:rPr>
        <w:t xml:space="preserve"> </w:t>
      </w:r>
      <w:r>
        <w:rPr>
          <w:color w:val="231F20"/>
          <w:w w:val="105"/>
          <w:sz w:val="19"/>
        </w:rPr>
        <w:t>has</w:t>
      </w:r>
      <w:r>
        <w:rPr>
          <w:color w:val="231F20"/>
          <w:spacing w:val="-9"/>
          <w:w w:val="105"/>
          <w:sz w:val="19"/>
        </w:rPr>
        <w:t xml:space="preserve"> </w:t>
      </w:r>
      <w:r>
        <w:rPr>
          <w:color w:val="231F20"/>
          <w:w w:val="105"/>
          <w:sz w:val="19"/>
        </w:rPr>
        <w:t>been</w:t>
      </w:r>
      <w:r>
        <w:rPr>
          <w:color w:val="231F20"/>
          <w:spacing w:val="-9"/>
          <w:w w:val="105"/>
          <w:sz w:val="19"/>
        </w:rPr>
        <w:t xml:space="preserve"> </w:t>
      </w:r>
      <w:r>
        <w:rPr>
          <w:color w:val="231F20"/>
          <w:w w:val="105"/>
          <w:sz w:val="19"/>
        </w:rPr>
        <w:t>standardised throughout the majority of the site, making it easier for users to navigate the material. Recently, a new secure section has been added for synod moderators to exchange material and further such specialist sections are being</w:t>
      </w:r>
      <w:r>
        <w:rPr>
          <w:color w:val="231F20"/>
          <w:spacing w:val="3"/>
          <w:w w:val="105"/>
          <w:sz w:val="19"/>
        </w:rPr>
        <w:t xml:space="preserve"> </w:t>
      </w:r>
      <w:r>
        <w:rPr>
          <w:color w:val="231F20"/>
          <w:w w:val="105"/>
          <w:sz w:val="19"/>
        </w:rPr>
        <w:t>investigated.</w:t>
      </w:r>
    </w:p>
    <w:p w:rsidR="00DC5273" w:rsidRDefault="00DC5273">
      <w:pPr>
        <w:pStyle w:val="BodyText"/>
        <w:spacing w:before="5"/>
        <w:rPr>
          <w:sz w:val="20"/>
        </w:rPr>
      </w:pPr>
    </w:p>
    <w:p w:rsidR="00DC5273" w:rsidRDefault="006E3FAD">
      <w:pPr>
        <w:pStyle w:val="ListParagraph"/>
        <w:numPr>
          <w:ilvl w:val="1"/>
          <w:numId w:val="87"/>
        </w:numPr>
        <w:tabs>
          <w:tab w:val="left" w:pos="1282"/>
        </w:tabs>
        <w:spacing w:line="247" w:lineRule="auto"/>
        <w:ind w:left="600" w:firstLine="0"/>
        <w:jc w:val="both"/>
        <w:rPr>
          <w:sz w:val="19"/>
        </w:rPr>
      </w:pPr>
      <w:r>
        <w:rPr>
          <w:color w:val="231F20"/>
          <w:w w:val="105"/>
          <w:sz w:val="19"/>
        </w:rPr>
        <w:t>Tec</w:t>
      </w:r>
      <w:r>
        <w:rPr>
          <w:color w:val="231F20"/>
          <w:w w:val="105"/>
          <w:sz w:val="19"/>
        </w:rPr>
        <w:t>hnically, the main URC site has made little progress in the last two years. There are a number of urgent matters that require attention in order to</w:t>
      </w:r>
      <w:r>
        <w:rPr>
          <w:color w:val="231F20"/>
          <w:spacing w:val="-30"/>
          <w:w w:val="105"/>
          <w:sz w:val="19"/>
        </w:rPr>
        <w:t xml:space="preserve"> </w:t>
      </w:r>
      <w:r>
        <w:rPr>
          <w:color w:val="231F20"/>
          <w:w w:val="105"/>
          <w:sz w:val="19"/>
        </w:rPr>
        <w:t>ensure the</w:t>
      </w:r>
      <w:r>
        <w:rPr>
          <w:color w:val="231F20"/>
          <w:spacing w:val="-19"/>
          <w:w w:val="105"/>
          <w:sz w:val="19"/>
        </w:rPr>
        <w:t xml:space="preserve"> </w:t>
      </w:r>
      <w:r>
        <w:rPr>
          <w:color w:val="231F20"/>
          <w:w w:val="105"/>
          <w:sz w:val="19"/>
        </w:rPr>
        <w:t>full</w:t>
      </w:r>
      <w:r>
        <w:rPr>
          <w:color w:val="231F20"/>
          <w:spacing w:val="-19"/>
          <w:w w:val="105"/>
          <w:sz w:val="19"/>
        </w:rPr>
        <w:t xml:space="preserve"> </w:t>
      </w:r>
      <w:r>
        <w:rPr>
          <w:color w:val="231F20"/>
          <w:w w:val="105"/>
          <w:sz w:val="19"/>
        </w:rPr>
        <w:t>potential</w:t>
      </w:r>
      <w:r>
        <w:rPr>
          <w:color w:val="231F20"/>
          <w:spacing w:val="-18"/>
          <w:w w:val="105"/>
          <w:sz w:val="19"/>
        </w:rPr>
        <w:t xml:space="preserve"> </w:t>
      </w:r>
      <w:r>
        <w:rPr>
          <w:color w:val="231F20"/>
          <w:w w:val="105"/>
          <w:sz w:val="19"/>
        </w:rPr>
        <w:t>of</w:t>
      </w:r>
      <w:r>
        <w:rPr>
          <w:color w:val="231F20"/>
          <w:spacing w:val="-19"/>
          <w:w w:val="105"/>
          <w:sz w:val="19"/>
        </w:rPr>
        <w:t xml:space="preserve"> </w:t>
      </w:r>
      <w:r>
        <w:rPr>
          <w:color w:val="231F20"/>
          <w:w w:val="105"/>
          <w:sz w:val="19"/>
        </w:rPr>
        <w:t>the</w:t>
      </w:r>
      <w:r>
        <w:rPr>
          <w:color w:val="231F20"/>
          <w:spacing w:val="-19"/>
          <w:w w:val="105"/>
          <w:sz w:val="19"/>
        </w:rPr>
        <w:t xml:space="preserve"> </w:t>
      </w:r>
      <w:r>
        <w:rPr>
          <w:color w:val="231F20"/>
          <w:w w:val="105"/>
          <w:sz w:val="19"/>
        </w:rPr>
        <w:t>site</w:t>
      </w:r>
      <w:r>
        <w:rPr>
          <w:color w:val="231F20"/>
          <w:spacing w:val="-18"/>
          <w:w w:val="105"/>
          <w:sz w:val="19"/>
        </w:rPr>
        <w:t xml:space="preserve"> </w:t>
      </w:r>
      <w:r>
        <w:rPr>
          <w:color w:val="231F20"/>
          <w:w w:val="105"/>
          <w:sz w:val="19"/>
        </w:rPr>
        <w:t>can</w:t>
      </w:r>
      <w:r>
        <w:rPr>
          <w:color w:val="231F20"/>
          <w:spacing w:val="-19"/>
          <w:w w:val="105"/>
          <w:sz w:val="19"/>
        </w:rPr>
        <w:t xml:space="preserve"> </w:t>
      </w:r>
      <w:r>
        <w:rPr>
          <w:color w:val="231F20"/>
          <w:w w:val="105"/>
          <w:sz w:val="19"/>
        </w:rPr>
        <w:t>be</w:t>
      </w:r>
      <w:r>
        <w:rPr>
          <w:color w:val="231F20"/>
          <w:spacing w:val="-18"/>
          <w:w w:val="105"/>
          <w:sz w:val="19"/>
        </w:rPr>
        <w:t xml:space="preserve"> </w:t>
      </w:r>
      <w:r>
        <w:rPr>
          <w:color w:val="231F20"/>
          <w:w w:val="105"/>
          <w:sz w:val="19"/>
        </w:rPr>
        <w:t>realised.</w:t>
      </w:r>
      <w:r>
        <w:rPr>
          <w:color w:val="231F20"/>
          <w:spacing w:val="8"/>
          <w:w w:val="105"/>
          <w:sz w:val="19"/>
        </w:rPr>
        <w:t xml:space="preserve"> </w:t>
      </w:r>
      <w:r>
        <w:rPr>
          <w:color w:val="231F20"/>
          <w:w w:val="105"/>
          <w:sz w:val="19"/>
        </w:rPr>
        <w:t>However,</w:t>
      </w:r>
      <w:r>
        <w:rPr>
          <w:color w:val="231F20"/>
          <w:spacing w:val="-19"/>
          <w:w w:val="105"/>
          <w:sz w:val="19"/>
        </w:rPr>
        <w:t xml:space="preserve"> </w:t>
      </w:r>
      <w:r>
        <w:rPr>
          <w:color w:val="231F20"/>
          <w:w w:val="105"/>
          <w:sz w:val="19"/>
        </w:rPr>
        <w:t>the intention is to review the present situa</w:t>
      </w:r>
      <w:r>
        <w:rPr>
          <w:color w:val="231F20"/>
          <w:w w:val="105"/>
          <w:sz w:val="19"/>
        </w:rPr>
        <w:t xml:space="preserve">tion and explore possibilities by the summer of 2004 in order to be  ready to  move  forward  on  an  exciting  programme  of ideas, which, as the resolution to Assembly makes clear, will improve and </w:t>
      </w:r>
      <w:r>
        <w:rPr>
          <w:color w:val="231F20"/>
          <w:spacing w:val="2"/>
          <w:w w:val="105"/>
          <w:sz w:val="19"/>
        </w:rPr>
        <w:t xml:space="preserve">expand communications, </w:t>
      </w:r>
      <w:r>
        <w:rPr>
          <w:color w:val="231F20"/>
          <w:w w:val="105"/>
          <w:sz w:val="19"/>
        </w:rPr>
        <w:t>disseminating material more widel</w:t>
      </w:r>
      <w:r>
        <w:rPr>
          <w:color w:val="231F20"/>
          <w:w w:val="105"/>
          <w:sz w:val="19"/>
        </w:rPr>
        <w:t>y, and in ways that are readily</w:t>
      </w:r>
      <w:r>
        <w:rPr>
          <w:color w:val="231F20"/>
          <w:spacing w:val="2"/>
          <w:w w:val="105"/>
          <w:sz w:val="19"/>
        </w:rPr>
        <w:t xml:space="preserve"> </w:t>
      </w:r>
      <w:r>
        <w:rPr>
          <w:color w:val="231F20"/>
          <w:w w:val="105"/>
          <w:sz w:val="19"/>
        </w:rPr>
        <w:t>accessible.</w:t>
      </w:r>
    </w:p>
    <w:p w:rsidR="00DC5273" w:rsidRDefault="006E3FAD">
      <w:pPr>
        <w:pStyle w:val="Heading8"/>
        <w:numPr>
          <w:ilvl w:val="0"/>
          <w:numId w:val="87"/>
        </w:numPr>
        <w:tabs>
          <w:tab w:val="left" w:pos="1093"/>
          <w:tab w:val="left" w:pos="1094"/>
        </w:tabs>
        <w:spacing w:before="78"/>
        <w:ind w:left="1093" w:hanging="682"/>
        <w:jc w:val="both"/>
      </w:pPr>
      <w:r>
        <w:rPr>
          <w:color w:val="231F20"/>
          <w:spacing w:val="3"/>
          <w:w w:val="105"/>
        </w:rPr>
        <w:br w:type="column"/>
      </w:r>
      <w:r>
        <w:rPr>
          <w:color w:val="231F20"/>
          <w:w w:val="105"/>
        </w:rPr>
        <w:t>REFORM</w:t>
      </w:r>
    </w:p>
    <w:p w:rsidR="00DC5273" w:rsidRDefault="006E3FAD">
      <w:pPr>
        <w:pStyle w:val="ListParagraph"/>
        <w:numPr>
          <w:ilvl w:val="1"/>
          <w:numId w:val="87"/>
        </w:numPr>
        <w:tabs>
          <w:tab w:val="left" w:pos="1094"/>
        </w:tabs>
        <w:spacing w:before="11" w:line="247" w:lineRule="auto"/>
        <w:ind w:left="412" w:right="437" w:hanging="1"/>
        <w:jc w:val="both"/>
        <w:rPr>
          <w:sz w:val="19"/>
        </w:rPr>
      </w:pPr>
      <w:r>
        <w:rPr>
          <w:color w:val="231F20"/>
          <w:w w:val="105"/>
          <w:sz w:val="19"/>
        </w:rPr>
        <w:t>Though</w:t>
      </w:r>
      <w:r>
        <w:rPr>
          <w:color w:val="231F20"/>
          <w:spacing w:val="-18"/>
          <w:w w:val="105"/>
          <w:sz w:val="19"/>
        </w:rPr>
        <w:t xml:space="preserve"> </w:t>
      </w:r>
      <w:r>
        <w:rPr>
          <w:i/>
          <w:color w:val="231F20"/>
          <w:w w:val="105"/>
          <w:sz w:val="19"/>
        </w:rPr>
        <w:t>Reform</w:t>
      </w:r>
      <w:r>
        <w:rPr>
          <w:i/>
          <w:color w:val="231F20"/>
          <w:spacing w:val="-17"/>
          <w:w w:val="105"/>
          <w:sz w:val="19"/>
        </w:rPr>
        <w:t xml:space="preserve"> </w:t>
      </w:r>
      <w:r>
        <w:rPr>
          <w:color w:val="231F20"/>
          <w:w w:val="105"/>
          <w:sz w:val="19"/>
        </w:rPr>
        <w:t>continues</w:t>
      </w:r>
      <w:r>
        <w:rPr>
          <w:color w:val="231F20"/>
          <w:spacing w:val="-18"/>
          <w:w w:val="105"/>
          <w:sz w:val="19"/>
        </w:rPr>
        <w:t xml:space="preserve"> </w:t>
      </w:r>
      <w:r>
        <w:rPr>
          <w:color w:val="231F20"/>
          <w:w w:val="105"/>
          <w:sz w:val="19"/>
        </w:rPr>
        <w:t>toachieve</w:t>
      </w:r>
      <w:r>
        <w:rPr>
          <w:color w:val="231F20"/>
          <w:spacing w:val="-17"/>
          <w:w w:val="105"/>
          <w:sz w:val="19"/>
        </w:rPr>
        <w:t xml:space="preserve"> </w:t>
      </w:r>
      <w:r>
        <w:rPr>
          <w:color w:val="231F20"/>
          <w:w w:val="105"/>
          <w:sz w:val="19"/>
        </w:rPr>
        <w:t>remarkable percentage sales in its target market – a percentage which implies that in a larger denomination it would generate a significant surplus for the Church – it has not been immune to the continued decline in membership over the last two years. It i</w:t>
      </w:r>
      <w:r>
        <w:rPr>
          <w:color w:val="231F20"/>
          <w:w w:val="105"/>
          <w:sz w:val="19"/>
        </w:rPr>
        <w:t xml:space="preserve">s a truism of the magazine world that the vast majority of the costs of publication fall on the first copy and the profits, if </w:t>
      </w:r>
      <w:r>
        <w:rPr>
          <w:color w:val="231F20"/>
          <w:spacing w:val="-3"/>
          <w:w w:val="105"/>
          <w:sz w:val="19"/>
        </w:rPr>
        <w:t xml:space="preserve">any, </w:t>
      </w:r>
      <w:r>
        <w:rPr>
          <w:color w:val="231F20"/>
          <w:w w:val="105"/>
          <w:sz w:val="19"/>
        </w:rPr>
        <w:t xml:space="preserve">come from the last copies </w:t>
      </w:r>
      <w:r>
        <w:rPr>
          <w:color w:val="231F20"/>
          <w:spacing w:val="2"/>
          <w:w w:val="105"/>
          <w:sz w:val="19"/>
        </w:rPr>
        <w:t xml:space="preserve">off </w:t>
      </w:r>
      <w:r>
        <w:rPr>
          <w:color w:val="231F20"/>
          <w:w w:val="105"/>
          <w:sz w:val="19"/>
        </w:rPr>
        <w:t>the press. The decline in  sales,  which appears now to be matching the shrinkage in membershi</w:t>
      </w:r>
      <w:r>
        <w:rPr>
          <w:color w:val="231F20"/>
          <w:w w:val="105"/>
          <w:sz w:val="19"/>
        </w:rPr>
        <w:t xml:space="preserve">p, inevitably means that the shortfall in the magazine’s finances has increased. The Committee will continue to make strenuous </w:t>
      </w:r>
      <w:r>
        <w:rPr>
          <w:color w:val="231F20"/>
          <w:spacing w:val="2"/>
          <w:w w:val="105"/>
          <w:sz w:val="19"/>
        </w:rPr>
        <w:t xml:space="preserve">efforts </w:t>
      </w:r>
      <w:r>
        <w:rPr>
          <w:color w:val="231F20"/>
          <w:w w:val="105"/>
          <w:sz w:val="19"/>
        </w:rPr>
        <w:t>to control costs but it must be understood that many major costs, such as postage</w:t>
      </w:r>
      <w:r>
        <w:rPr>
          <w:color w:val="231F20"/>
          <w:spacing w:val="9"/>
          <w:w w:val="105"/>
          <w:sz w:val="19"/>
        </w:rPr>
        <w:t xml:space="preserve"> </w:t>
      </w:r>
      <w:r>
        <w:rPr>
          <w:color w:val="231F20"/>
          <w:w w:val="105"/>
          <w:sz w:val="19"/>
        </w:rPr>
        <w:t>and</w:t>
      </w:r>
      <w:r>
        <w:rPr>
          <w:color w:val="231F20"/>
          <w:spacing w:val="9"/>
          <w:w w:val="105"/>
          <w:sz w:val="19"/>
        </w:rPr>
        <w:t xml:space="preserve"> </w:t>
      </w:r>
      <w:r>
        <w:rPr>
          <w:color w:val="231F20"/>
          <w:w w:val="105"/>
          <w:sz w:val="19"/>
        </w:rPr>
        <w:t>the</w:t>
      </w:r>
      <w:r>
        <w:rPr>
          <w:color w:val="231F20"/>
          <w:spacing w:val="9"/>
          <w:w w:val="105"/>
          <w:sz w:val="19"/>
        </w:rPr>
        <w:t xml:space="preserve"> </w:t>
      </w:r>
      <w:r>
        <w:rPr>
          <w:color w:val="231F20"/>
          <w:w w:val="105"/>
          <w:sz w:val="19"/>
        </w:rPr>
        <w:t>price</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paper,</w:t>
      </w:r>
      <w:r>
        <w:rPr>
          <w:color w:val="231F20"/>
          <w:spacing w:val="8"/>
          <w:w w:val="105"/>
          <w:sz w:val="19"/>
        </w:rPr>
        <w:t xml:space="preserve"> </w:t>
      </w:r>
      <w:r>
        <w:rPr>
          <w:color w:val="231F20"/>
          <w:w w:val="105"/>
          <w:sz w:val="19"/>
        </w:rPr>
        <w:t>are</w:t>
      </w:r>
      <w:r>
        <w:rPr>
          <w:color w:val="231F20"/>
          <w:spacing w:val="9"/>
          <w:w w:val="105"/>
          <w:sz w:val="19"/>
        </w:rPr>
        <w:t xml:space="preserve"> </w:t>
      </w:r>
      <w:r>
        <w:rPr>
          <w:color w:val="231F20"/>
          <w:w w:val="105"/>
          <w:sz w:val="19"/>
        </w:rPr>
        <w:t>beyond</w:t>
      </w:r>
      <w:r>
        <w:rPr>
          <w:color w:val="231F20"/>
          <w:spacing w:val="9"/>
          <w:w w:val="105"/>
          <w:sz w:val="19"/>
        </w:rPr>
        <w:t xml:space="preserve"> </w:t>
      </w:r>
      <w:r>
        <w:rPr>
          <w:color w:val="231F20"/>
          <w:w w:val="105"/>
          <w:sz w:val="19"/>
        </w:rPr>
        <w:t>its</w:t>
      </w:r>
      <w:r>
        <w:rPr>
          <w:color w:val="231F20"/>
          <w:spacing w:val="9"/>
          <w:w w:val="105"/>
          <w:sz w:val="19"/>
        </w:rPr>
        <w:t xml:space="preserve"> </w:t>
      </w:r>
      <w:r>
        <w:rPr>
          <w:color w:val="231F20"/>
          <w:w w:val="105"/>
          <w:sz w:val="19"/>
        </w:rPr>
        <w:t>control.</w:t>
      </w:r>
    </w:p>
    <w:p w:rsidR="00DC5273" w:rsidRDefault="00DC5273">
      <w:pPr>
        <w:pStyle w:val="BodyText"/>
        <w:rPr>
          <w:sz w:val="21"/>
        </w:rPr>
      </w:pPr>
    </w:p>
    <w:p w:rsidR="00DC5273" w:rsidRDefault="006E3FAD">
      <w:pPr>
        <w:pStyle w:val="ListParagraph"/>
        <w:numPr>
          <w:ilvl w:val="1"/>
          <w:numId w:val="87"/>
        </w:numPr>
        <w:tabs>
          <w:tab w:val="left" w:pos="1094"/>
        </w:tabs>
        <w:spacing w:before="1" w:line="247" w:lineRule="auto"/>
        <w:ind w:left="412" w:right="438" w:firstLine="0"/>
        <w:jc w:val="both"/>
        <w:rPr>
          <w:sz w:val="19"/>
        </w:rPr>
      </w:pPr>
      <w:r>
        <w:rPr>
          <w:color w:val="231F20"/>
          <w:w w:val="105"/>
          <w:sz w:val="19"/>
        </w:rPr>
        <w:t xml:space="preserve">On the brighter side, </w:t>
      </w:r>
      <w:r>
        <w:rPr>
          <w:i/>
          <w:color w:val="231F20"/>
          <w:w w:val="105"/>
          <w:sz w:val="19"/>
        </w:rPr>
        <w:t xml:space="preserve">Reform </w:t>
      </w:r>
      <w:r>
        <w:rPr>
          <w:color w:val="231F20"/>
          <w:w w:val="105"/>
          <w:sz w:val="19"/>
        </w:rPr>
        <w:t>continues to attract favourable comment, both from within and without the United Reformed Church and provides an invaluable national forum for information and debate. Its contribution  to  ensuring  widespread  awareness  of the Catch the Vision process ha</w:t>
      </w:r>
      <w:r>
        <w:rPr>
          <w:color w:val="231F20"/>
          <w:w w:val="105"/>
          <w:sz w:val="19"/>
        </w:rPr>
        <w:t>s already been considerable and will, hopefully, be maintained over the subsequent years of that process. The recent redesign of the magazine’s layout, intended to provide a more contemporary feel and to improve accessibility, appears to have been well rec</w:t>
      </w:r>
      <w:r>
        <w:rPr>
          <w:color w:val="231F20"/>
          <w:w w:val="105"/>
          <w:sz w:val="19"/>
        </w:rPr>
        <w:t xml:space="preserve">eived. As a result, </w:t>
      </w:r>
      <w:r>
        <w:rPr>
          <w:i/>
          <w:color w:val="231F20"/>
          <w:w w:val="105"/>
          <w:sz w:val="19"/>
        </w:rPr>
        <w:t xml:space="preserve">Reform </w:t>
      </w:r>
      <w:r>
        <w:rPr>
          <w:color w:val="231F20"/>
          <w:w w:val="105"/>
          <w:sz w:val="19"/>
        </w:rPr>
        <w:t>continues</w:t>
      </w:r>
      <w:r>
        <w:rPr>
          <w:color w:val="231F20"/>
          <w:spacing w:val="-5"/>
          <w:w w:val="105"/>
          <w:sz w:val="19"/>
        </w:rPr>
        <w:t xml:space="preserve"> </w:t>
      </w:r>
      <w:r>
        <w:rPr>
          <w:color w:val="231F20"/>
          <w:w w:val="105"/>
          <w:sz w:val="19"/>
        </w:rPr>
        <w:t>to</w:t>
      </w:r>
      <w:r>
        <w:rPr>
          <w:color w:val="231F20"/>
          <w:spacing w:val="-4"/>
          <w:w w:val="105"/>
          <w:sz w:val="19"/>
        </w:rPr>
        <w:t xml:space="preserve"> </w:t>
      </w:r>
      <w:r>
        <w:rPr>
          <w:color w:val="231F20"/>
          <w:w w:val="105"/>
          <w:sz w:val="19"/>
        </w:rPr>
        <w:t>be</w:t>
      </w:r>
      <w:r>
        <w:rPr>
          <w:color w:val="231F20"/>
          <w:spacing w:val="-4"/>
          <w:w w:val="105"/>
          <w:sz w:val="19"/>
        </w:rPr>
        <w:t xml:space="preserve"> </w:t>
      </w:r>
      <w:r>
        <w:rPr>
          <w:color w:val="231F20"/>
          <w:w w:val="105"/>
          <w:sz w:val="19"/>
        </w:rPr>
        <w:t>the</w:t>
      </w:r>
      <w:r>
        <w:rPr>
          <w:color w:val="231F20"/>
          <w:spacing w:val="-4"/>
          <w:w w:val="105"/>
          <w:sz w:val="19"/>
        </w:rPr>
        <w:t xml:space="preserve"> </w:t>
      </w:r>
      <w:r>
        <w:rPr>
          <w:color w:val="231F20"/>
          <w:w w:val="105"/>
          <w:sz w:val="19"/>
        </w:rPr>
        <w:t>single</w:t>
      </w:r>
      <w:r>
        <w:rPr>
          <w:color w:val="231F20"/>
          <w:spacing w:val="-4"/>
          <w:w w:val="105"/>
          <w:sz w:val="19"/>
        </w:rPr>
        <w:t xml:space="preserve"> </w:t>
      </w:r>
      <w:r>
        <w:rPr>
          <w:color w:val="231F20"/>
          <w:w w:val="105"/>
          <w:sz w:val="19"/>
        </w:rPr>
        <w:t>most</w:t>
      </w:r>
      <w:r>
        <w:rPr>
          <w:color w:val="231F20"/>
          <w:spacing w:val="-4"/>
          <w:w w:val="105"/>
          <w:sz w:val="19"/>
        </w:rPr>
        <w:t xml:space="preserve"> </w:t>
      </w:r>
      <w:r>
        <w:rPr>
          <w:color w:val="231F20"/>
          <w:w w:val="105"/>
          <w:sz w:val="19"/>
        </w:rPr>
        <w:t>effective</w:t>
      </w:r>
      <w:r>
        <w:rPr>
          <w:color w:val="231F20"/>
          <w:spacing w:val="-4"/>
          <w:w w:val="105"/>
          <w:sz w:val="19"/>
        </w:rPr>
        <w:t xml:space="preserve"> </w:t>
      </w:r>
      <w:r>
        <w:rPr>
          <w:color w:val="231F20"/>
          <w:w w:val="105"/>
          <w:sz w:val="19"/>
        </w:rPr>
        <w:t>means</w:t>
      </w:r>
      <w:r>
        <w:rPr>
          <w:color w:val="231F20"/>
          <w:spacing w:val="-5"/>
          <w:w w:val="105"/>
          <w:sz w:val="19"/>
        </w:rPr>
        <w:t xml:space="preserve"> </w:t>
      </w:r>
      <w:r>
        <w:rPr>
          <w:color w:val="231F20"/>
          <w:w w:val="105"/>
          <w:sz w:val="19"/>
        </w:rPr>
        <w:t>of</w:t>
      </w:r>
      <w:r>
        <w:rPr>
          <w:color w:val="231F20"/>
          <w:spacing w:val="-4"/>
          <w:w w:val="105"/>
          <w:sz w:val="19"/>
        </w:rPr>
        <w:t xml:space="preserve"> </w:t>
      </w:r>
      <w:r>
        <w:rPr>
          <w:color w:val="231F20"/>
          <w:w w:val="105"/>
          <w:sz w:val="19"/>
        </w:rPr>
        <w:t>mass communication within the United Reformed</w:t>
      </w:r>
      <w:r>
        <w:rPr>
          <w:color w:val="231F20"/>
          <w:spacing w:val="10"/>
          <w:w w:val="105"/>
          <w:sz w:val="19"/>
        </w:rPr>
        <w:t xml:space="preserve"> </w:t>
      </w:r>
      <w:r>
        <w:rPr>
          <w:color w:val="231F20"/>
          <w:w w:val="105"/>
          <w:sz w:val="19"/>
        </w:rPr>
        <w:t>Church.</w:t>
      </w:r>
    </w:p>
    <w:p w:rsidR="00DC5273" w:rsidRDefault="00DC5273">
      <w:pPr>
        <w:pStyle w:val="BodyText"/>
        <w:spacing w:before="3"/>
        <w:rPr>
          <w:sz w:val="20"/>
        </w:rPr>
      </w:pPr>
    </w:p>
    <w:p w:rsidR="00DC5273" w:rsidRDefault="006E3FAD">
      <w:pPr>
        <w:pStyle w:val="Heading8"/>
        <w:numPr>
          <w:ilvl w:val="0"/>
          <w:numId w:val="87"/>
        </w:numPr>
        <w:tabs>
          <w:tab w:val="left" w:pos="1093"/>
          <w:tab w:val="left" w:pos="1094"/>
        </w:tabs>
        <w:ind w:left="1093" w:hanging="682"/>
        <w:jc w:val="both"/>
      </w:pPr>
      <w:r>
        <w:rPr>
          <w:color w:val="231F20"/>
          <w:w w:val="105"/>
        </w:rPr>
        <w:t>Press and</w:t>
      </w:r>
      <w:r>
        <w:rPr>
          <w:color w:val="231F20"/>
          <w:spacing w:val="8"/>
          <w:w w:val="105"/>
        </w:rPr>
        <w:t xml:space="preserve"> </w:t>
      </w:r>
      <w:r>
        <w:rPr>
          <w:color w:val="231F20"/>
          <w:w w:val="105"/>
        </w:rPr>
        <w:t>Media</w:t>
      </w:r>
    </w:p>
    <w:p w:rsidR="00DC5273" w:rsidRDefault="006E3FAD">
      <w:pPr>
        <w:pStyle w:val="ListParagraph"/>
        <w:numPr>
          <w:ilvl w:val="1"/>
          <w:numId w:val="87"/>
        </w:numPr>
        <w:tabs>
          <w:tab w:val="left" w:pos="1094"/>
        </w:tabs>
        <w:spacing w:before="12" w:line="247" w:lineRule="auto"/>
        <w:ind w:left="412" w:right="438" w:firstLine="0"/>
        <w:jc w:val="both"/>
        <w:rPr>
          <w:sz w:val="19"/>
        </w:rPr>
      </w:pPr>
      <w:r>
        <w:rPr>
          <w:color w:val="231F20"/>
          <w:w w:val="110"/>
          <w:sz w:val="19"/>
        </w:rPr>
        <w:t>The</w:t>
      </w:r>
      <w:r>
        <w:rPr>
          <w:color w:val="231F20"/>
          <w:spacing w:val="-13"/>
          <w:w w:val="110"/>
          <w:sz w:val="19"/>
        </w:rPr>
        <w:t xml:space="preserve"> </w:t>
      </w:r>
      <w:r>
        <w:rPr>
          <w:color w:val="231F20"/>
          <w:w w:val="110"/>
          <w:sz w:val="19"/>
        </w:rPr>
        <w:t>Church’s</w:t>
      </w:r>
      <w:r>
        <w:rPr>
          <w:color w:val="231F20"/>
          <w:spacing w:val="-12"/>
          <w:w w:val="110"/>
          <w:sz w:val="19"/>
        </w:rPr>
        <w:t xml:space="preserve"> </w:t>
      </w:r>
      <w:r>
        <w:rPr>
          <w:color w:val="231F20"/>
          <w:w w:val="110"/>
          <w:sz w:val="19"/>
        </w:rPr>
        <w:t>relatively</w:t>
      </w:r>
      <w:r>
        <w:rPr>
          <w:color w:val="231F20"/>
          <w:spacing w:val="-12"/>
          <w:w w:val="110"/>
          <w:sz w:val="19"/>
        </w:rPr>
        <w:t xml:space="preserve"> </w:t>
      </w:r>
      <w:r>
        <w:rPr>
          <w:color w:val="231F20"/>
          <w:w w:val="110"/>
          <w:sz w:val="19"/>
        </w:rPr>
        <w:t>small</w:t>
      </w:r>
      <w:r>
        <w:rPr>
          <w:color w:val="231F20"/>
          <w:spacing w:val="-12"/>
          <w:w w:val="110"/>
          <w:sz w:val="19"/>
        </w:rPr>
        <w:t xml:space="preserve"> </w:t>
      </w:r>
      <w:r>
        <w:rPr>
          <w:color w:val="231F20"/>
          <w:w w:val="110"/>
          <w:sz w:val="19"/>
        </w:rPr>
        <w:t>membership</w:t>
      </w:r>
      <w:r>
        <w:rPr>
          <w:color w:val="231F20"/>
          <w:spacing w:val="-12"/>
          <w:w w:val="110"/>
          <w:sz w:val="19"/>
        </w:rPr>
        <w:t xml:space="preserve"> </w:t>
      </w:r>
      <w:r>
        <w:rPr>
          <w:color w:val="231F20"/>
          <w:w w:val="110"/>
          <w:sz w:val="19"/>
        </w:rPr>
        <w:t>and lack of name recognition continue to be a dominant factor in relations with the media – for both good and</w:t>
      </w:r>
      <w:r>
        <w:rPr>
          <w:color w:val="231F20"/>
          <w:spacing w:val="-5"/>
          <w:w w:val="110"/>
          <w:sz w:val="19"/>
        </w:rPr>
        <w:t xml:space="preserve"> </w:t>
      </w:r>
      <w:r>
        <w:rPr>
          <w:color w:val="231F20"/>
          <w:w w:val="110"/>
          <w:sz w:val="19"/>
        </w:rPr>
        <w:t>ill.</w:t>
      </w:r>
      <w:r>
        <w:rPr>
          <w:color w:val="231F20"/>
          <w:spacing w:val="-5"/>
          <w:w w:val="110"/>
          <w:sz w:val="19"/>
        </w:rPr>
        <w:t xml:space="preserve"> </w:t>
      </w:r>
      <w:r>
        <w:rPr>
          <w:color w:val="231F20"/>
          <w:w w:val="110"/>
          <w:sz w:val="19"/>
        </w:rPr>
        <w:t>Lack</w:t>
      </w:r>
      <w:r>
        <w:rPr>
          <w:color w:val="231F20"/>
          <w:spacing w:val="-5"/>
          <w:w w:val="110"/>
          <w:sz w:val="19"/>
        </w:rPr>
        <w:t xml:space="preserve"> </w:t>
      </w:r>
      <w:r>
        <w:rPr>
          <w:color w:val="231F20"/>
          <w:w w:val="110"/>
          <w:sz w:val="19"/>
        </w:rPr>
        <w:t>of</w:t>
      </w:r>
      <w:r>
        <w:rPr>
          <w:color w:val="231F20"/>
          <w:spacing w:val="-4"/>
          <w:w w:val="110"/>
          <w:sz w:val="19"/>
        </w:rPr>
        <w:t xml:space="preserve"> </w:t>
      </w:r>
      <w:r>
        <w:rPr>
          <w:color w:val="231F20"/>
          <w:w w:val="110"/>
          <w:sz w:val="19"/>
        </w:rPr>
        <w:t>media</w:t>
      </w:r>
      <w:r>
        <w:rPr>
          <w:color w:val="231F20"/>
          <w:spacing w:val="-5"/>
          <w:w w:val="110"/>
          <w:sz w:val="19"/>
        </w:rPr>
        <w:t xml:space="preserve"> </w:t>
      </w:r>
      <w:r>
        <w:rPr>
          <w:color w:val="231F20"/>
          <w:w w:val="110"/>
          <w:sz w:val="19"/>
        </w:rPr>
        <w:t>interest</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stories</w:t>
      </w:r>
      <w:r>
        <w:rPr>
          <w:color w:val="231F20"/>
          <w:spacing w:val="-4"/>
          <w:w w:val="110"/>
          <w:sz w:val="19"/>
        </w:rPr>
        <w:t xml:space="preserve"> </w:t>
      </w:r>
      <w:r>
        <w:rPr>
          <w:color w:val="231F20"/>
          <w:w w:val="110"/>
          <w:sz w:val="19"/>
        </w:rPr>
        <w:t>relating</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the United</w:t>
      </w:r>
      <w:r>
        <w:rPr>
          <w:color w:val="231F20"/>
          <w:spacing w:val="-16"/>
          <w:w w:val="110"/>
          <w:sz w:val="19"/>
        </w:rPr>
        <w:t xml:space="preserve"> </w:t>
      </w:r>
      <w:r>
        <w:rPr>
          <w:color w:val="231F20"/>
          <w:w w:val="110"/>
          <w:sz w:val="19"/>
        </w:rPr>
        <w:t>Reformed</w:t>
      </w:r>
      <w:r>
        <w:rPr>
          <w:color w:val="231F20"/>
          <w:spacing w:val="-16"/>
          <w:w w:val="110"/>
          <w:sz w:val="19"/>
        </w:rPr>
        <w:t xml:space="preserve"> </w:t>
      </w:r>
      <w:r>
        <w:rPr>
          <w:color w:val="231F20"/>
          <w:w w:val="110"/>
          <w:sz w:val="19"/>
        </w:rPr>
        <w:t>Church</w:t>
      </w:r>
      <w:r>
        <w:rPr>
          <w:color w:val="231F20"/>
          <w:spacing w:val="-15"/>
          <w:w w:val="110"/>
          <w:sz w:val="19"/>
        </w:rPr>
        <w:t xml:space="preserve"> </w:t>
      </w:r>
      <w:r>
        <w:rPr>
          <w:color w:val="231F20"/>
          <w:w w:val="110"/>
          <w:sz w:val="19"/>
        </w:rPr>
        <w:t>has</w:t>
      </w:r>
      <w:r>
        <w:rPr>
          <w:color w:val="231F20"/>
          <w:spacing w:val="-15"/>
          <w:w w:val="110"/>
          <w:sz w:val="19"/>
        </w:rPr>
        <w:t xml:space="preserve"> </w:t>
      </w:r>
      <w:r>
        <w:rPr>
          <w:color w:val="231F20"/>
          <w:w w:val="110"/>
          <w:sz w:val="19"/>
        </w:rPr>
        <w:t>been</w:t>
      </w:r>
      <w:r>
        <w:rPr>
          <w:color w:val="231F20"/>
          <w:spacing w:val="-15"/>
          <w:w w:val="110"/>
          <w:sz w:val="19"/>
        </w:rPr>
        <w:t xml:space="preserve"> </w:t>
      </w:r>
      <w:r>
        <w:rPr>
          <w:color w:val="231F20"/>
          <w:w w:val="110"/>
          <w:sz w:val="19"/>
        </w:rPr>
        <w:t>a</w:t>
      </w:r>
      <w:r>
        <w:rPr>
          <w:color w:val="231F20"/>
          <w:spacing w:val="-16"/>
          <w:w w:val="110"/>
          <w:sz w:val="19"/>
        </w:rPr>
        <w:t xml:space="preserve"> </w:t>
      </w:r>
      <w:r>
        <w:rPr>
          <w:color w:val="231F20"/>
          <w:w w:val="110"/>
          <w:sz w:val="19"/>
        </w:rPr>
        <w:t>continuing</w:t>
      </w:r>
      <w:r>
        <w:rPr>
          <w:color w:val="231F20"/>
          <w:spacing w:val="-15"/>
          <w:w w:val="110"/>
          <w:sz w:val="19"/>
        </w:rPr>
        <w:t xml:space="preserve"> </w:t>
      </w:r>
      <w:r>
        <w:rPr>
          <w:color w:val="231F20"/>
          <w:w w:val="110"/>
          <w:sz w:val="19"/>
        </w:rPr>
        <w:t>theme</w:t>
      </w:r>
    </w:p>
    <w:p w:rsidR="00DC5273" w:rsidRDefault="006E3FAD">
      <w:pPr>
        <w:pStyle w:val="ListParagraph"/>
        <w:numPr>
          <w:ilvl w:val="0"/>
          <w:numId w:val="86"/>
        </w:numPr>
        <w:tabs>
          <w:tab w:val="left" w:pos="565"/>
        </w:tabs>
        <w:spacing w:before="5" w:line="247" w:lineRule="auto"/>
        <w:ind w:right="438" w:firstLine="0"/>
        <w:rPr>
          <w:sz w:val="19"/>
        </w:rPr>
      </w:pPr>
      <w:r>
        <w:rPr>
          <w:color w:val="231F20"/>
          <w:w w:val="110"/>
          <w:sz w:val="19"/>
        </w:rPr>
        <w:t>at times a frustration when the Church wishes to</w:t>
      </w:r>
      <w:r>
        <w:rPr>
          <w:color w:val="231F20"/>
          <w:spacing w:val="-31"/>
          <w:w w:val="110"/>
          <w:sz w:val="19"/>
        </w:rPr>
        <w:t xml:space="preserve"> </w:t>
      </w:r>
      <w:r>
        <w:rPr>
          <w:color w:val="231F20"/>
          <w:w w:val="110"/>
          <w:sz w:val="19"/>
        </w:rPr>
        <w:t>be heard but somewhat of a blessing on the relatively rare</w:t>
      </w:r>
      <w:r>
        <w:rPr>
          <w:color w:val="231F20"/>
          <w:spacing w:val="-19"/>
          <w:w w:val="110"/>
          <w:sz w:val="19"/>
        </w:rPr>
        <w:t xml:space="preserve"> </w:t>
      </w:r>
      <w:r>
        <w:rPr>
          <w:color w:val="231F20"/>
          <w:w w:val="110"/>
          <w:sz w:val="19"/>
        </w:rPr>
        <w:t>occasions</w:t>
      </w:r>
      <w:r>
        <w:rPr>
          <w:color w:val="231F20"/>
          <w:spacing w:val="-18"/>
          <w:w w:val="110"/>
          <w:sz w:val="19"/>
        </w:rPr>
        <w:t xml:space="preserve"> </w:t>
      </w:r>
      <w:r>
        <w:rPr>
          <w:color w:val="231F20"/>
          <w:w w:val="110"/>
          <w:sz w:val="19"/>
        </w:rPr>
        <w:t>when</w:t>
      </w:r>
      <w:r>
        <w:rPr>
          <w:color w:val="231F20"/>
          <w:spacing w:val="-18"/>
          <w:w w:val="110"/>
          <w:sz w:val="19"/>
        </w:rPr>
        <w:t xml:space="preserve"> </w:t>
      </w:r>
      <w:r>
        <w:rPr>
          <w:color w:val="231F20"/>
          <w:w w:val="110"/>
          <w:sz w:val="19"/>
        </w:rPr>
        <w:t>more</w:t>
      </w:r>
      <w:r>
        <w:rPr>
          <w:color w:val="231F20"/>
          <w:spacing w:val="-19"/>
          <w:w w:val="110"/>
          <w:sz w:val="19"/>
        </w:rPr>
        <w:t xml:space="preserve"> </w:t>
      </w:r>
      <w:r>
        <w:rPr>
          <w:color w:val="231F20"/>
          <w:w w:val="110"/>
          <w:sz w:val="19"/>
        </w:rPr>
        <w:t>salacious</w:t>
      </w:r>
      <w:r>
        <w:rPr>
          <w:color w:val="231F20"/>
          <w:spacing w:val="-18"/>
          <w:w w:val="110"/>
          <w:sz w:val="19"/>
        </w:rPr>
        <w:t xml:space="preserve"> </w:t>
      </w:r>
      <w:r>
        <w:rPr>
          <w:color w:val="231F20"/>
          <w:w w:val="110"/>
          <w:sz w:val="19"/>
        </w:rPr>
        <w:t>stories</w:t>
      </w:r>
      <w:r>
        <w:rPr>
          <w:color w:val="231F20"/>
          <w:spacing w:val="-18"/>
          <w:w w:val="110"/>
          <w:sz w:val="19"/>
        </w:rPr>
        <w:t xml:space="preserve"> </w:t>
      </w:r>
      <w:r>
        <w:rPr>
          <w:color w:val="231F20"/>
          <w:w w:val="110"/>
          <w:sz w:val="19"/>
        </w:rPr>
        <w:t>involve</w:t>
      </w:r>
      <w:r>
        <w:rPr>
          <w:color w:val="231F20"/>
          <w:spacing w:val="-18"/>
          <w:w w:val="110"/>
          <w:sz w:val="19"/>
        </w:rPr>
        <w:t xml:space="preserve"> </w:t>
      </w:r>
      <w:r>
        <w:rPr>
          <w:color w:val="231F20"/>
          <w:w w:val="110"/>
          <w:sz w:val="19"/>
        </w:rPr>
        <w:t>the Church’s name. The Committee continues, through the</w:t>
      </w:r>
      <w:r>
        <w:rPr>
          <w:color w:val="231F20"/>
          <w:spacing w:val="-17"/>
          <w:w w:val="110"/>
          <w:sz w:val="19"/>
        </w:rPr>
        <w:t xml:space="preserve"> </w:t>
      </w:r>
      <w:r>
        <w:rPr>
          <w:color w:val="231F20"/>
          <w:w w:val="110"/>
          <w:sz w:val="19"/>
        </w:rPr>
        <w:t>work</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Press</w:t>
      </w:r>
      <w:r>
        <w:rPr>
          <w:color w:val="231F20"/>
          <w:spacing w:val="-16"/>
          <w:w w:val="110"/>
          <w:sz w:val="19"/>
        </w:rPr>
        <w:t xml:space="preserve"> </w:t>
      </w:r>
      <w:r>
        <w:rPr>
          <w:color w:val="231F20"/>
          <w:spacing w:val="2"/>
          <w:w w:val="110"/>
          <w:sz w:val="19"/>
        </w:rPr>
        <w:t>Office,</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seek</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raise</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 xml:space="preserve">profile of the Church and discussions have been undertaken with a view to enhancing the Church’s </w:t>
      </w:r>
      <w:r>
        <w:rPr>
          <w:color w:val="231F20"/>
          <w:spacing w:val="2"/>
          <w:w w:val="110"/>
          <w:sz w:val="19"/>
        </w:rPr>
        <w:t xml:space="preserve">ability </w:t>
      </w:r>
      <w:r>
        <w:rPr>
          <w:color w:val="231F20"/>
          <w:w w:val="110"/>
          <w:sz w:val="19"/>
        </w:rPr>
        <w:t>to make timely responses to national events and</w:t>
      </w:r>
      <w:r>
        <w:rPr>
          <w:color w:val="231F20"/>
          <w:spacing w:val="11"/>
          <w:w w:val="110"/>
          <w:sz w:val="19"/>
        </w:rPr>
        <w:t xml:space="preserve"> </w:t>
      </w:r>
      <w:r>
        <w:rPr>
          <w:color w:val="231F20"/>
          <w:w w:val="110"/>
          <w:sz w:val="19"/>
        </w:rPr>
        <w:t>stories</w:t>
      </w:r>
    </w:p>
    <w:p w:rsidR="00DC5273" w:rsidRDefault="006E3FAD">
      <w:pPr>
        <w:pStyle w:val="ListParagraph"/>
        <w:numPr>
          <w:ilvl w:val="0"/>
          <w:numId w:val="86"/>
        </w:numPr>
        <w:tabs>
          <w:tab w:val="left" w:pos="557"/>
        </w:tabs>
        <w:spacing w:before="9" w:line="247" w:lineRule="auto"/>
        <w:ind w:right="437" w:firstLine="0"/>
        <w:rPr>
          <w:sz w:val="19"/>
        </w:rPr>
      </w:pPr>
      <w:r>
        <w:rPr>
          <w:color w:val="231F20"/>
          <w:w w:val="105"/>
          <w:sz w:val="19"/>
        </w:rPr>
        <w:t>a particular difficulty in a denomination which views personal authority, and therefore the ab</w:t>
      </w:r>
      <w:r>
        <w:rPr>
          <w:color w:val="231F20"/>
          <w:w w:val="105"/>
          <w:sz w:val="19"/>
        </w:rPr>
        <w:t>ility to speak on behalf of the Church, with</w:t>
      </w:r>
      <w:r>
        <w:rPr>
          <w:color w:val="231F20"/>
          <w:spacing w:val="22"/>
          <w:w w:val="105"/>
          <w:sz w:val="19"/>
        </w:rPr>
        <w:t xml:space="preserve"> </w:t>
      </w:r>
      <w:r>
        <w:rPr>
          <w:color w:val="231F20"/>
          <w:w w:val="105"/>
          <w:sz w:val="19"/>
        </w:rPr>
        <w:t>suspicion.</w:t>
      </w:r>
    </w:p>
    <w:p w:rsidR="00DC5273" w:rsidRDefault="00DC5273">
      <w:pPr>
        <w:pStyle w:val="BodyText"/>
        <w:spacing w:before="11"/>
      </w:pPr>
    </w:p>
    <w:p w:rsidR="00DC5273" w:rsidRDefault="006E3FAD">
      <w:pPr>
        <w:pStyle w:val="ListParagraph"/>
        <w:numPr>
          <w:ilvl w:val="1"/>
          <w:numId w:val="87"/>
        </w:numPr>
        <w:tabs>
          <w:tab w:val="left" w:pos="1094"/>
        </w:tabs>
        <w:spacing w:line="247" w:lineRule="auto"/>
        <w:ind w:left="412" w:right="438" w:firstLine="0"/>
        <w:jc w:val="both"/>
        <w:rPr>
          <w:sz w:val="19"/>
        </w:rPr>
      </w:pPr>
      <w:r>
        <w:rPr>
          <w:color w:val="231F20"/>
          <w:w w:val="105"/>
          <w:sz w:val="19"/>
        </w:rPr>
        <w:t>Despite these obstacles we continue to see success stories such as the coverage of Claire Short’s speech</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Assembly</w:t>
      </w:r>
      <w:r>
        <w:rPr>
          <w:color w:val="231F20"/>
          <w:spacing w:val="-12"/>
          <w:w w:val="105"/>
          <w:sz w:val="19"/>
        </w:rPr>
        <w:t xml:space="preserve"> </w:t>
      </w:r>
      <w:r>
        <w:rPr>
          <w:color w:val="231F20"/>
          <w:w w:val="105"/>
          <w:sz w:val="19"/>
        </w:rPr>
        <w:t>in</w:t>
      </w:r>
      <w:r>
        <w:rPr>
          <w:color w:val="231F20"/>
          <w:spacing w:val="-13"/>
          <w:w w:val="105"/>
          <w:sz w:val="19"/>
        </w:rPr>
        <w:t xml:space="preserve"> </w:t>
      </w:r>
      <w:r>
        <w:rPr>
          <w:color w:val="231F20"/>
          <w:w w:val="105"/>
          <w:sz w:val="19"/>
        </w:rPr>
        <w:t>2003</w:t>
      </w:r>
      <w:r>
        <w:rPr>
          <w:color w:val="231F20"/>
          <w:spacing w:val="-13"/>
          <w:w w:val="105"/>
          <w:sz w:val="19"/>
        </w:rPr>
        <w:t xml:space="preserve"> </w:t>
      </w:r>
      <w:r>
        <w:rPr>
          <w:color w:val="231F20"/>
          <w:w w:val="105"/>
          <w:sz w:val="19"/>
        </w:rPr>
        <w:t>and</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favourable</w:t>
      </w:r>
      <w:r>
        <w:rPr>
          <w:color w:val="231F20"/>
          <w:spacing w:val="-13"/>
          <w:w w:val="105"/>
          <w:sz w:val="19"/>
        </w:rPr>
        <w:t xml:space="preserve"> </w:t>
      </w:r>
      <w:r>
        <w:rPr>
          <w:color w:val="231F20"/>
          <w:w w:val="105"/>
          <w:sz w:val="19"/>
        </w:rPr>
        <w:t xml:space="preserve">response </w:t>
      </w:r>
      <w:r>
        <w:rPr>
          <w:color w:val="231F20"/>
          <w:spacing w:val="2"/>
          <w:w w:val="105"/>
          <w:sz w:val="19"/>
        </w:rPr>
        <w:t xml:space="preserve">amongtheethnicminoritymediatotherecentresolution </w:t>
      </w:r>
      <w:r>
        <w:rPr>
          <w:color w:val="231F20"/>
          <w:w w:val="105"/>
          <w:sz w:val="19"/>
        </w:rPr>
        <w:t>of Mission Council on the issue of Christianity and  r</w:t>
      </w:r>
      <w:r>
        <w:rPr>
          <w:color w:val="231F20"/>
          <w:w w:val="105"/>
          <w:sz w:val="19"/>
        </w:rPr>
        <w:t>acist</w:t>
      </w:r>
      <w:r>
        <w:rPr>
          <w:color w:val="231F20"/>
          <w:spacing w:val="-1"/>
          <w:w w:val="105"/>
          <w:sz w:val="19"/>
        </w:rPr>
        <w:t xml:space="preserve"> </w:t>
      </w:r>
      <w:r>
        <w:rPr>
          <w:color w:val="231F20"/>
          <w:w w:val="105"/>
          <w:sz w:val="19"/>
        </w:rPr>
        <w:t>politics.</w:t>
      </w:r>
    </w:p>
    <w:p w:rsidR="00DC5273" w:rsidRDefault="00DC5273">
      <w:pPr>
        <w:pStyle w:val="BodyText"/>
        <w:spacing w:before="3"/>
        <w:rPr>
          <w:sz w:val="20"/>
        </w:rPr>
      </w:pPr>
    </w:p>
    <w:p w:rsidR="00DC5273" w:rsidRDefault="006E3FAD">
      <w:pPr>
        <w:pStyle w:val="ListParagraph"/>
        <w:numPr>
          <w:ilvl w:val="1"/>
          <w:numId w:val="87"/>
        </w:numPr>
        <w:tabs>
          <w:tab w:val="left" w:pos="1094"/>
        </w:tabs>
        <w:spacing w:line="247" w:lineRule="auto"/>
        <w:ind w:left="412" w:right="438" w:firstLine="0"/>
        <w:jc w:val="both"/>
        <w:rPr>
          <w:sz w:val="19"/>
        </w:rPr>
      </w:pPr>
      <w:r>
        <w:rPr>
          <w:color w:val="231F20"/>
          <w:w w:val="105"/>
          <w:sz w:val="19"/>
        </w:rPr>
        <w:t>As always, the Committee would like to stress that</w:t>
      </w:r>
      <w:r>
        <w:rPr>
          <w:color w:val="231F20"/>
          <w:spacing w:val="-5"/>
          <w:w w:val="105"/>
          <w:sz w:val="19"/>
        </w:rPr>
        <w:t xml:space="preserve"> </w:t>
      </w:r>
      <w:r>
        <w:rPr>
          <w:color w:val="231F20"/>
          <w:w w:val="105"/>
          <w:sz w:val="19"/>
        </w:rPr>
        <w:t>the</w:t>
      </w:r>
      <w:r>
        <w:rPr>
          <w:color w:val="231F20"/>
          <w:spacing w:val="-4"/>
          <w:w w:val="105"/>
          <w:sz w:val="19"/>
        </w:rPr>
        <w:t xml:space="preserve"> </w:t>
      </w:r>
      <w:r>
        <w:rPr>
          <w:color w:val="231F20"/>
          <w:w w:val="105"/>
          <w:sz w:val="19"/>
        </w:rPr>
        <w:t>press</w:t>
      </w:r>
      <w:r>
        <w:rPr>
          <w:color w:val="231F20"/>
          <w:spacing w:val="-4"/>
          <w:w w:val="105"/>
          <w:sz w:val="19"/>
        </w:rPr>
        <w:t xml:space="preserve"> </w:t>
      </w:r>
      <w:r>
        <w:rPr>
          <w:color w:val="231F20"/>
          <w:w w:val="105"/>
          <w:sz w:val="19"/>
        </w:rPr>
        <w:t>officer</w:t>
      </w:r>
      <w:r>
        <w:rPr>
          <w:color w:val="231F20"/>
          <w:spacing w:val="-4"/>
          <w:w w:val="105"/>
          <w:sz w:val="19"/>
        </w:rPr>
        <w:t xml:space="preserve"> </w:t>
      </w:r>
      <w:r>
        <w:rPr>
          <w:color w:val="231F20"/>
          <w:w w:val="105"/>
          <w:sz w:val="19"/>
        </w:rPr>
        <w:t>is</w:t>
      </w:r>
      <w:r>
        <w:rPr>
          <w:color w:val="231F20"/>
          <w:spacing w:val="-4"/>
          <w:w w:val="105"/>
          <w:sz w:val="19"/>
        </w:rPr>
        <w:t xml:space="preserve"> </w:t>
      </w:r>
      <w:r>
        <w:rPr>
          <w:color w:val="231F20"/>
          <w:w w:val="105"/>
          <w:sz w:val="19"/>
        </w:rPr>
        <w:t>there</w:t>
      </w:r>
      <w:r>
        <w:rPr>
          <w:color w:val="231F20"/>
          <w:spacing w:val="-4"/>
          <w:w w:val="105"/>
          <w:sz w:val="19"/>
        </w:rPr>
        <w:t xml:space="preserve"> </w:t>
      </w:r>
      <w:r>
        <w:rPr>
          <w:color w:val="231F20"/>
          <w:w w:val="105"/>
          <w:sz w:val="19"/>
        </w:rPr>
        <w:t>as</w:t>
      </w:r>
      <w:r>
        <w:rPr>
          <w:color w:val="231F20"/>
          <w:spacing w:val="-4"/>
          <w:w w:val="105"/>
          <w:sz w:val="19"/>
        </w:rPr>
        <w:t xml:space="preserve"> </w:t>
      </w:r>
      <w:r>
        <w:rPr>
          <w:color w:val="231F20"/>
          <w:w w:val="105"/>
          <w:sz w:val="19"/>
        </w:rPr>
        <w:t>a</w:t>
      </w:r>
      <w:r>
        <w:rPr>
          <w:color w:val="231F20"/>
          <w:spacing w:val="-4"/>
          <w:w w:val="105"/>
          <w:sz w:val="19"/>
        </w:rPr>
        <w:t xml:space="preserve"> </w:t>
      </w:r>
      <w:r>
        <w:rPr>
          <w:color w:val="231F20"/>
          <w:w w:val="105"/>
          <w:sz w:val="19"/>
        </w:rPr>
        <w:t>facility</w:t>
      </w:r>
      <w:r>
        <w:rPr>
          <w:color w:val="231F20"/>
          <w:spacing w:val="-4"/>
          <w:w w:val="105"/>
          <w:sz w:val="19"/>
        </w:rPr>
        <w:t xml:space="preserve"> </w:t>
      </w:r>
      <w:r>
        <w:rPr>
          <w:color w:val="231F20"/>
          <w:w w:val="105"/>
          <w:sz w:val="19"/>
        </w:rPr>
        <w:t>for</w:t>
      </w:r>
      <w:r>
        <w:rPr>
          <w:color w:val="231F20"/>
          <w:spacing w:val="-4"/>
          <w:w w:val="105"/>
          <w:sz w:val="19"/>
        </w:rPr>
        <w:t xml:space="preserve"> </w:t>
      </w:r>
      <w:r>
        <w:rPr>
          <w:color w:val="231F20"/>
          <w:w w:val="105"/>
          <w:sz w:val="19"/>
        </w:rPr>
        <w:t>all</w:t>
      </w:r>
      <w:r>
        <w:rPr>
          <w:color w:val="231F20"/>
          <w:spacing w:val="-4"/>
          <w:w w:val="105"/>
          <w:sz w:val="19"/>
        </w:rPr>
        <w:t xml:space="preserve"> </w:t>
      </w:r>
      <w:r>
        <w:rPr>
          <w:color w:val="231F20"/>
          <w:w w:val="105"/>
          <w:sz w:val="19"/>
        </w:rPr>
        <w:t>who</w:t>
      </w:r>
      <w:r>
        <w:rPr>
          <w:color w:val="231F20"/>
          <w:spacing w:val="-4"/>
          <w:w w:val="105"/>
          <w:sz w:val="19"/>
        </w:rPr>
        <w:t xml:space="preserve"> </w:t>
      </w:r>
      <w:r>
        <w:rPr>
          <w:color w:val="231F20"/>
          <w:w w:val="105"/>
          <w:sz w:val="19"/>
        </w:rPr>
        <w:t>find themselves – whether willingly or not – thrust into the role of a spokesperson for the church by the</w:t>
      </w:r>
      <w:r>
        <w:rPr>
          <w:color w:val="231F20"/>
          <w:spacing w:val="6"/>
          <w:w w:val="105"/>
          <w:sz w:val="19"/>
        </w:rPr>
        <w:t xml:space="preserve"> </w:t>
      </w:r>
      <w:r>
        <w:rPr>
          <w:color w:val="231F20"/>
          <w:w w:val="105"/>
          <w:sz w:val="19"/>
        </w:rPr>
        <w:t>media.</w:t>
      </w:r>
    </w:p>
    <w:p w:rsidR="00DC5273" w:rsidRDefault="00DC5273">
      <w:pPr>
        <w:spacing w:line="247" w:lineRule="auto"/>
        <w:jc w:val="both"/>
        <w:rPr>
          <w:sz w:val="19"/>
        </w:rPr>
        <w:sectPr w:rsidR="00DC5273">
          <w:headerReference w:type="even" r:id="rId101"/>
          <w:footerReference w:type="even" r:id="rId102"/>
          <w:pgSz w:w="11910" w:h="16840"/>
          <w:pgMar w:top="1000" w:right="580" w:bottom="0" w:left="760" w:header="0" w:footer="0" w:gutter="0"/>
          <w:cols w:num="2" w:space="720" w:equalWidth="0">
            <w:col w:w="5137" w:space="40"/>
            <w:col w:w="5393"/>
          </w:cols>
        </w:sectPr>
      </w:pPr>
    </w:p>
    <w:p w:rsidR="00DC5273" w:rsidRDefault="00DC5273">
      <w:pPr>
        <w:pStyle w:val="BodyText"/>
        <w:rPr>
          <w:sz w:val="20"/>
        </w:rPr>
      </w:pPr>
    </w:p>
    <w:p w:rsidR="00DC5273" w:rsidRDefault="00DC5273">
      <w:pPr>
        <w:pStyle w:val="BodyText"/>
        <w:spacing w:before="2" w:after="1"/>
      </w:pPr>
    </w:p>
    <w:p w:rsidR="00DC5273" w:rsidRDefault="006E3FAD">
      <w:pPr>
        <w:pStyle w:val="BodyText"/>
        <w:spacing w:line="20" w:lineRule="exact"/>
        <w:ind w:left="590"/>
        <w:rPr>
          <w:sz w:val="2"/>
        </w:rPr>
      </w:pPr>
      <w:r>
        <w:rPr>
          <w:sz w:val="2"/>
        </w:rPr>
      </w:r>
      <w:r>
        <w:rPr>
          <w:sz w:val="2"/>
        </w:rPr>
        <w:pict>
          <v:group id="_x0000_s1537" style="width:476.25pt;height:1pt;mso-position-horizontal-relative:char;mso-position-vertical-relative:line" coordsize="9525,20">
            <v:line id="_x0000_s1538" style="position:absolute" from="0,10" to="9524,10" strokecolor="#231f20" strokeweight="1pt"/>
            <w10:anchorlock/>
          </v:group>
        </w:pict>
      </w:r>
    </w:p>
    <w:p w:rsidR="00DC5273" w:rsidRDefault="006E3FAD">
      <w:pPr>
        <w:pStyle w:val="Heading7"/>
        <w:spacing w:before="106"/>
        <w:ind w:left="0" w:right="433"/>
        <w:jc w:val="right"/>
      </w:pPr>
      <w:r>
        <w:pict>
          <v:group id="_x0000_s1533" style="position:absolute;left:0;text-align:left;margin-left:316.75pt;margin-top:3.75pt;width:187.1pt;height:19.85pt;z-index:251595776;mso-position-horizontal-relative:page" coordorigin="6335,75" coordsize="3742,397">
            <v:shape id="_x0000_s1536" style="position:absolute;left:6345;top:85;width:3722;height:377" coordorigin="6345,85" coordsize="3722,377" path="m9954,85r-3495,l6393,87r-33,12l6347,133r-2,65l6345,349r2,65l6360,448r33,12l6459,462r3495,l10019,460r34,-12l10065,414r2,-65l10067,198r-2,-65l10053,99r-34,-12l9954,85xe" fillcolor="#231f20" stroked="f">
              <v:path arrowok="t"/>
            </v:shape>
            <v:shape id="_x0000_s1535" style="position:absolute;left:6345;top:85;width:3722;height:377" coordorigin="6345,85" coordsize="3722,377" path="m6459,85r-66,2l6360,99r-13,34l6345,198r,151l6347,414r13,34l6393,460r66,2l9954,462r65,-2l10053,448r12,-34l10067,349r,-151l10065,133r-12,-34l10019,87r-65,-2l6459,85xe" filled="f" strokecolor="#231f20" strokeweight="1pt">
              <v:path arrowok="t"/>
            </v:shape>
            <v:shape id="_x0000_s1534" type="#_x0000_t202" style="position:absolute;left:6335;top:75;width:3742;height:397" filled="f" stroked="f">
              <v:textbox inset="0,0,0,0">
                <w:txbxContent>
                  <w:p w:rsidR="00DC5273" w:rsidRDefault="006E3FAD">
                    <w:pPr>
                      <w:spacing w:before="41"/>
                      <w:ind w:left="219"/>
                      <w:rPr>
                        <w:rFonts w:ascii="Book Antiqua"/>
                        <w:b/>
                        <w:i/>
                        <w:sz w:val="24"/>
                      </w:rPr>
                    </w:pPr>
                    <w:r>
                      <w:rPr>
                        <w:rFonts w:ascii="Book Antiqua"/>
                        <w:b/>
                        <w:i/>
                        <w:color w:val="FFFFFF"/>
                        <w:sz w:val="24"/>
                      </w:rPr>
                      <w:t>Communications and Editorial</w:t>
                    </w:r>
                  </w:p>
                </w:txbxContent>
              </v:textbox>
            </v:shape>
            <w10:wrap anchorx="page"/>
          </v:group>
        </w:pict>
      </w:r>
      <w:r>
        <w:rPr>
          <w:color w:val="231F20"/>
          <w:w w:val="120"/>
        </w:rPr>
        <w:t>ss</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BodyText"/>
        <w:ind w:left="260"/>
        <w:rPr>
          <w:rFonts w:ascii="Book Antiqua"/>
          <w:sz w:val="20"/>
        </w:rPr>
      </w:pPr>
      <w:r>
        <w:rPr>
          <w:rFonts w:ascii="Book Antiqua"/>
          <w:sz w:val="20"/>
        </w:rPr>
      </w:r>
      <w:r>
        <w:rPr>
          <w:rFonts w:ascii="Book Antiqua"/>
          <w:sz w:val="20"/>
        </w:rPr>
        <w:pict>
          <v:group id="_x0000_s1529" style="width:119pt;height:17.15pt;mso-position-horizontal-relative:char;mso-position-vertical-relative:line" coordsize="2380,343">
            <v:shape id="_x0000_s1532" style="position:absolute;left:10;top:10;width:2360;height:323" coordorigin="10,10" coordsize="2360,323" path="m2256,10l123,10,58,12,24,24,12,58r-2,65l10,219r2,65l24,318r34,12l123,332r2133,l2321,330r34,-12l2367,284r2,-65l2369,123r-2,-65l2355,24,2321,12r-65,-2xe" fillcolor="#dcddde" stroked="f">
              <v:path arrowok="t"/>
            </v:shape>
            <v:shape id="_x0000_s1531"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30" type="#_x0000_t202" style="position:absolute;left:27;top:22;width:2325;height:299" filled="f" stroked="f">
              <v:textbox inset="0,0,0,0">
                <w:txbxContent>
                  <w:p w:rsidR="00DC5273" w:rsidRDefault="006E3FAD">
                    <w:pPr>
                      <w:spacing w:before="25"/>
                      <w:ind w:left="525"/>
                      <w:rPr>
                        <w:rFonts w:ascii="Book Antiqua"/>
                        <w:b/>
                        <w:i/>
                        <w:sz w:val="20"/>
                      </w:rPr>
                    </w:pPr>
                    <w:r>
                      <w:rPr>
                        <w:rFonts w:ascii="Book Antiqua"/>
                        <w:b/>
                        <w:i/>
                        <w:color w:val="231F20"/>
                        <w:w w:val="110"/>
                        <w:sz w:val="20"/>
                      </w:rPr>
                      <w:t>Resolution 2I</w:t>
                    </w:r>
                  </w:p>
                </w:txbxContent>
              </v:textbox>
            </v:shape>
            <w10:anchorlock/>
          </v:group>
        </w:pict>
      </w:r>
    </w:p>
    <w:p w:rsidR="00DC5273" w:rsidRDefault="00DC5273">
      <w:pPr>
        <w:pStyle w:val="BodyText"/>
        <w:spacing w:before="9"/>
        <w:rPr>
          <w:rFonts w:ascii="Book Antiqua"/>
          <w:b/>
          <w:i/>
          <w:sz w:val="5"/>
        </w:rPr>
      </w:pPr>
    </w:p>
    <w:p w:rsidR="00DC5273" w:rsidRDefault="00DC5273">
      <w:pPr>
        <w:rPr>
          <w:rFonts w:ascii="Book Antiqua"/>
          <w:sz w:val="5"/>
        </w:rPr>
        <w:sectPr w:rsidR="00DC5273">
          <w:headerReference w:type="even" r:id="rId103"/>
          <w:footerReference w:type="even" r:id="rId104"/>
          <w:pgSz w:w="11910" w:h="16840"/>
          <w:pgMar w:top="560" w:right="580" w:bottom="780" w:left="760" w:header="0" w:footer="590" w:gutter="0"/>
          <w:pgNumType w:start="6"/>
          <w:cols w:space="720"/>
        </w:sectPr>
      </w:pPr>
    </w:p>
    <w:p w:rsidR="00DC5273" w:rsidRDefault="006E3FAD">
      <w:pPr>
        <w:pStyle w:val="BodyText"/>
        <w:spacing w:before="96" w:line="247" w:lineRule="auto"/>
        <w:ind w:left="260" w:right="38"/>
        <w:jc w:val="both"/>
      </w:pPr>
      <w:r>
        <w:rPr>
          <w:color w:val="231F20"/>
          <w:w w:val="110"/>
        </w:rPr>
        <w:t>Ensuring that the Church’s point of view is heard clearly and unambiguously is often not easy and the Committee has been encouraged by the increased willingness</w:t>
      </w:r>
      <w:r>
        <w:rPr>
          <w:color w:val="231F20"/>
          <w:spacing w:val="-8"/>
          <w:w w:val="110"/>
        </w:rPr>
        <w:t xml:space="preserve"> </w:t>
      </w:r>
      <w:r>
        <w:rPr>
          <w:color w:val="231F20"/>
          <w:w w:val="110"/>
        </w:rPr>
        <w:t>of</w:t>
      </w:r>
      <w:r>
        <w:rPr>
          <w:color w:val="231F20"/>
          <w:spacing w:val="-7"/>
          <w:w w:val="110"/>
        </w:rPr>
        <w:t xml:space="preserve"> </w:t>
      </w:r>
      <w:r>
        <w:rPr>
          <w:color w:val="231F20"/>
          <w:w w:val="110"/>
        </w:rPr>
        <w:t>both</w:t>
      </w:r>
      <w:r>
        <w:rPr>
          <w:color w:val="231F20"/>
          <w:spacing w:val="-8"/>
          <w:w w:val="110"/>
        </w:rPr>
        <w:t xml:space="preserve"> </w:t>
      </w:r>
      <w:r>
        <w:rPr>
          <w:color w:val="231F20"/>
          <w:w w:val="110"/>
        </w:rPr>
        <w:t>synod</w:t>
      </w:r>
      <w:r>
        <w:rPr>
          <w:color w:val="231F20"/>
          <w:spacing w:val="-7"/>
          <w:w w:val="110"/>
        </w:rPr>
        <w:t xml:space="preserve"> </w:t>
      </w:r>
      <w:r>
        <w:rPr>
          <w:color w:val="231F20"/>
          <w:w w:val="110"/>
        </w:rPr>
        <w:t>moderators</w:t>
      </w:r>
      <w:r>
        <w:rPr>
          <w:color w:val="231F20"/>
          <w:spacing w:val="-8"/>
          <w:w w:val="110"/>
        </w:rPr>
        <w:t xml:space="preserve"> </w:t>
      </w:r>
      <w:r>
        <w:rPr>
          <w:color w:val="231F20"/>
          <w:w w:val="110"/>
        </w:rPr>
        <w:t>and</w:t>
      </w:r>
      <w:r>
        <w:rPr>
          <w:color w:val="231F20"/>
          <w:spacing w:val="-7"/>
          <w:w w:val="110"/>
        </w:rPr>
        <w:t xml:space="preserve"> </w:t>
      </w:r>
      <w:r>
        <w:rPr>
          <w:color w:val="231F20"/>
          <w:w w:val="110"/>
        </w:rPr>
        <w:t>others</w:t>
      </w:r>
      <w:r>
        <w:rPr>
          <w:color w:val="231F20"/>
          <w:spacing w:val="-7"/>
          <w:w w:val="110"/>
        </w:rPr>
        <w:t xml:space="preserve"> </w:t>
      </w:r>
      <w:r>
        <w:rPr>
          <w:color w:val="231F20"/>
          <w:w w:val="110"/>
        </w:rPr>
        <w:t>who may find themselves in the media spotlight to seek advi</w:t>
      </w:r>
      <w:r>
        <w:rPr>
          <w:color w:val="231F20"/>
          <w:w w:val="110"/>
        </w:rPr>
        <w:t>ce and support from the press officer. Equally encouraging has been the positive feedback from those who have sought such</w:t>
      </w:r>
      <w:r>
        <w:rPr>
          <w:color w:val="231F20"/>
          <w:spacing w:val="-9"/>
          <w:w w:val="110"/>
        </w:rPr>
        <w:t xml:space="preserve"> </w:t>
      </w:r>
      <w:r>
        <w:rPr>
          <w:color w:val="231F20"/>
          <w:w w:val="110"/>
        </w:rPr>
        <w:t>support.</w:t>
      </w:r>
    </w:p>
    <w:p w:rsidR="00DC5273" w:rsidRDefault="00DC5273">
      <w:pPr>
        <w:pStyle w:val="BodyText"/>
        <w:spacing w:before="4"/>
        <w:rPr>
          <w:sz w:val="20"/>
        </w:rPr>
      </w:pPr>
    </w:p>
    <w:p w:rsidR="00DC5273" w:rsidRDefault="006E3FAD">
      <w:pPr>
        <w:pStyle w:val="ListParagraph"/>
        <w:numPr>
          <w:ilvl w:val="1"/>
          <w:numId w:val="87"/>
        </w:numPr>
        <w:tabs>
          <w:tab w:val="left" w:pos="941"/>
        </w:tabs>
        <w:spacing w:line="247" w:lineRule="auto"/>
        <w:ind w:right="38" w:firstLine="0"/>
        <w:jc w:val="both"/>
        <w:rPr>
          <w:sz w:val="19"/>
        </w:rPr>
      </w:pPr>
      <w:r>
        <w:rPr>
          <w:color w:val="231F20"/>
          <w:w w:val="110"/>
          <w:sz w:val="19"/>
        </w:rPr>
        <w:t>In</w:t>
      </w:r>
      <w:r>
        <w:rPr>
          <w:color w:val="231F20"/>
          <w:spacing w:val="-7"/>
          <w:w w:val="110"/>
          <w:sz w:val="19"/>
        </w:rPr>
        <w:t xml:space="preserve"> </w:t>
      </w:r>
      <w:r>
        <w:rPr>
          <w:color w:val="231F20"/>
          <w:w w:val="110"/>
          <w:sz w:val="19"/>
        </w:rPr>
        <w:t>January</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Committee</w:t>
      </w:r>
      <w:r>
        <w:rPr>
          <w:color w:val="231F20"/>
          <w:spacing w:val="-6"/>
          <w:w w:val="110"/>
          <w:sz w:val="19"/>
        </w:rPr>
        <w:t xml:space="preserve"> </w:t>
      </w:r>
      <w:r>
        <w:rPr>
          <w:color w:val="231F20"/>
          <w:w w:val="110"/>
          <w:sz w:val="19"/>
        </w:rPr>
        <w:t>arranged</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one- day course on crisis management and the media for synod moderators. Feedback from the course, which was run by the Church of England Broadcast Training Unit</w:t>
      </w:r>
      <w:r>
        <w:rPr>
          <w:color w:val="231F20"/>
          <w:spacing w:val="-6"/>
          <w:w w:val="110"/>
          <w:sz w:val="19"/>
        </w:rPr>
        <w:t xml:space="preserve"> </w:t>
      </w:r>
      <w:r>
        <w:rPr>
          <w:color w:val="231F20"/>
          <w:w w:val="110"/>
          <w:sz w:val="19"/>
        </w:rPr>
        <w:t>together</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United</w:t>
      </w:r>
      <w:r>
        <w:rPr>
          <w:color w:val="231F20"/>
          <w:spacing w:val="-5"/>
          <w:w w:val="110"/>
          <w:sz w:val="19"/>
        </w:rPr>
        <w:t xml:space="preserve"> </w:t>
      </w:r>
      <w:r>
        <w:rPr>
          <w:color w:val="231F20"/>
          <w:w w:val="110"/>
          <w:sz w:val="19"/>
        </w:rPr>
        <w:t>Reformed</w:t>
      </w:r>
      <w:r>
        <w:rPr>
          <w:color w:val="231F20"/>
          <w:spacing w:val="-6"/>
          <w:w w:val="110"/>
          <w:sz w:val="19"/>
        </w:rPr>
        <w:t xml:space="preserve"> </w:t>
      </w:r>
      <w:r>
        <w:rPr>
          <w:color w:val="231F20"/>
          <w:w w:val="110"/>
          <w:sz w:val="19"/>
        </w:rPr>
        <w:t>Church</w:t>
      </w:r>
      <w:r>
        <w:rPr>
          <w:color w:val="231F20"/>
          <w:spacing w:val="-6"/>
          <w:w w:val="110"/>
          <w:sz w:val="19"/>
        </w:rPr>
        <w:t xml:space="preserve"> </w:t>
      </w:r>
      <w:r>
        <w:rPr>
          <w:color w:val="231F20"/>
          <w:w w:val="110"/>
          <w:sz w:val="19"/>
        </w:rPr>
        <w:t xml:space="preserve">Press </w:t>
      </w:r>
      <w:r>
        <w:rPr>
          <w:color w:val="231F20"/>
          <w:spacing w:val="2"/>
          <w:w w:val="110"/>
          <w:sz w:val="19"/>
        </w:rPr>
        <w:t xml:space="preserve">Office, </w:t>
      </w:r>
      <w:r>
        <w:rPr>
          <w:color w:val="231F20"/>
          <w:w w:val="110"/>
          <w:sz w:val="19"/>
        </w:rPr>
        <w:t>has been</w:t>
      </w:r>
      <w:r>
        <w:rPr>
          <w:color w:val="231F20"/>
          <w:spacing w:val="-10"/>
          <w:w w:val="110"/>
          <w:sz w:val="19"/>
        </w:rPr>
        <w:t xml:space="preserve"> </w:t>
      </w:r>
      <w:r>
        <w:rPr>
          <w:color w:val="231F20"/>
          <w:w w:val="110"/>
          <w:sz w:val="19"/>
        </w:rPr>
        <w:t>favourable.</w:t>
      </w:r>
    </w:p>
    <w:p w:rsidR="00DC5273" w:rsidRDefault="00DC5273">
      <w:pPr>
        <w:pStyle w:val="BodyText"/>
        <w:spacing w:before="8"/>
      </w:pPr>
    </w:p>
    <w:p w:rsidR="00DC5273" w:rsidRDefault="006E3FAD">
      <w:pPr>
        <w:pStyle w:val="Heading8"/>
        <w:numPr>
          <w:ilvl w:val="0"/>
          <w:numId w:val="87"/>
        </w:numPr>
        <w:tabs>
          <w:tab w:val="left" w:pos="940"/>
          <w:tab w:val="left" w:pos="941"/>
        </w:tabs>
        <w:jc w:val="both"/>
      </w:pPr>
      <w:r>
        <w:rPr>
          <w:color w:val="231F20"/>
          <w:w w:val="105"/>
        </w:rPr>
        <w:t>CHRISTIAN RESOURC</w:t>
      </w:r>
      <w:r>
        <w:rPr>
          <w:color w:val="231F20"/>
          <w:w w:val="105"/>
        </w:rPr>
        <w:t>ES</w:t>
      </w:r>
      <w:r>
        <w:rPr>
          <w:color w:val="231F20"/>
          <w:spacing w:val="12"/>
          <w:w w:val="105"/>
        </w:rPr>
        <w:t xml:space="preserve"> </w:t>
      </w:r>
      <w:r>
        <w:rPr>
          <w:color w:val="231F20"/>
          <w:w w:val="105"/>
        </w:rPr>
        <w:t>EXHIBITION</w:t>
      </w:r>
    </w:p>
    <w:p w:rsidR="00DC5273" w:rsidRDefault="006E3FAD">
      <w:pPr>
        <w:pStyle w:val="BodyText"/>
        <w:spacing w:before="11" w:line="247" w:lineRule="auto"/>
        <w:ind w:left="260" w:right="38"/>
        <w:jc w:val="both"/>
      </w:pPr>
      <w:r>
        <w:rPr>
          <w:color w:val="231F20"/>
          <w:w w:val="110"/>
        </w:rPr>
        <w:t>The United Reformed Church will no longer have a denominational presence at these exhibitions, but will share in a publishing stand with other Church publishers.</w:t>
      </w:r>
    </w:p>
    <w:p w:rsidR="00DC5273" w:rsidRDefault="00DC5273">
      <w:pPr>
        <w:pStyle w:val="BodyText"/>
        <w:spacing w:before="6"/>
      </w:pPr>
    </w:p>
    <w:p w:rsidR="00DC5273" w:rsidRDefault="006E3FAD">
      <w:pPr>
        <w:pStyle w:val="Heading8"/>
        <w:numPr>
          <w:ilvl w:val="0"/>
          <w:numId w:val="87"/>
        </w:numPr>
        <w:tabs>
          <w:tab w:val="left" w:pos="940"/>
          <w:tab w:val="left" w:pos="941"/>
        </w:tabs>
        <w:jc w:val="both"/>
      </w:pPr>
      <w:r>
        <w:rPr>
          <w:color w:val="231F20"/>
          <w:w w:val="105"/>
        </w:rPr>
        <w:t>COPYRIGHT</w:t>
      </w:r>
    </w:p>
    <w:p w:rsidR="00DC5273" w:rsidRDefault="006E3FAD">
      <w:pPr>
        <w:pStyle w:val="BodyText"/>
        <w:spacing w:before="12" w:line="247" w:lineRule="auto"/>
        <w:ind w:left="260" w:right="39"/>
        <w:jc w:val="both"/>
      </w:pPr>
      <w:r>
        <w:rPr>
          <w:color w:val="231F20"/>
          <w:w w:val="110"/>
        </w:rPr>
        <w:t>In co-operation with Christian Copyright Licensing International</w:t>
      </w:r>
      <w:r>
        <w:rPr>
          <w:color w:val="231F20"/>
          <w:spacing w:val="-10"/>
          <w:w w:val="110"/>
        </w:rPr>
        <w:t xml:space="preserve"> </w:t>
      </w:r>
      <w:r>
        <w:rPr>
          <w:color w:val="231F20"/>
          <w:w w:val="110"/>
        </w:rPr>
        <w:t>work</w:t>
      </w:r>
      <w:r>
        <w:rPr>
          <w:color w:val="231F20"/>
          <w:spacing w:val="-9"/>
          <w:w w:val="110"/>
        </w:rPr>
        <w:t xml:space="preserve"> </w:t>
      </w:r>
      <w:r>
        <w:rPr>
          <w:color w:val="231F20"/>
          <w:w w:val="110"/>
        </w:rPr>
        <w:t>continues</w:t>
      </w:r>
      <w:r>
        <w:rPr>
          <w:color w:val="231F20"/>
          <w:spacing w:val="-9"/>
          <w:w w:val="110"/>
        </w:rPr>
        <w:t xml:space="preserve"> </w:t>
      </w:r>
      <w:r>
        <w:rPr>
          <w:color w:val="231F20"/>
          <w:w w:val="110"/>
        </w:rPr>
        <w:t>to</w:t>
      </w:r>
      <w:r>
        <w:rPr>
          <w:color w:val="231F20"/>
          <w:spacing w:val="-9"/>
          <w:w w:val="110"/>
        </w:rPr>
        <w:t xml:space="preserve"> </w:t>
      </w:r>
      <w:r>
        <w:rPr>
          <w:color w:val="231F20"/>
          <w:w w:val="110"/>
        </w:rPr>
        <w:t>help</w:t>
      </w:r>
      <w:r>
        <w:rPr>
          <w:color w:val="231F20"/>
          <w:spacing w:val="-9"/>
          <w:w w:val="110"/>
        </w:rPr>
        <w:t xml:space="preserve"> </w:t>
      </w:r>
      <w:r>
        <w:rPr>
          <w:color w:val="231F20"/>
          <w:w w:val="110"/>
        </w:rPr>
        <w:t>local</w:t>
      </w:r>
      <w:r>
        <w:rPr>
          <w:color w:val="231F20"/>
          <w:spacing w:val="-9"/>
          <w:w w:val="110"/>
        </w:rPr>
        <w:t xml:space="preserve"> </w:t>
      </w:r>
      <w:r>
        <w:rPr>
          <w:color w:val="231F20"/>
          <w:w w:val="110"/>
        </w:rPr>
        <w:t>churches</w:t>
      </w:r>
      <w:r>
        <w:rPr>
          <w:color w:val="231F20"/>
          <w:spacing w:val="-9"/>
          <w:w w:val="110"/>
        </w:rPr>
        <w:t xml:space="preserve"> </w:t>
      </w:r>
      <w:r>
        <w:rPr>
          <w:color w:val="231F20"/>
          <w:w w:val="110"/>
        </w:rPr>
        <w:t>to understand and work within copyright</w:t>
      </w:r>
      <w:r>
        <w:rPr>
          <w:color w:val="231F20"/>
          <w:spacing w:val="-21"/>
          <w:w w:val="110"/>
        </w:rPr>
        <w:t xml:space="preserve"> </w:t>
      </w:r>
      <w:r>
        <w:rPr>
          <w:color w:val="231F20"/>
          <w:w w:val="110"/>
        </w:rPr>
        <w:t>regulations.</w:t>
      </w:r>
    </w:p>
    <w:p w:rsidR="00DC5273" w:rsidRDefault="006E3FAD">
      <w:pPr>
        <w:pStyle w:val="Heading8"/>
        <w:numPr>
          <w:ilvl w:val="0"/>
          <w:numId w:val="87"/>
        </w:numPr>
        <w:tabs>
          <w:tab w:val="left" w:pos="940"/>
          <w:tab w:val="left" w:pos="941"/>
        </w:tabs>
        <w:spacing w:before="88" w:line="244" w:lineRule="auto"/>
        <w:ind w:left="260" w:right="2819" w:firstLine="0"/>
        <w:jc w:val="left"/>
      </w:pPr>
      <w:r>
        <w:rPr>
          <w:color w:val="231F20"/>
          <w:spacing w:val="1"/>
          <w:w w:val="105"/>
        </w:rPr>
        <w:br w:type="column"/>
      </w:r>
      <w:r>
        <w:rPr>
          <w:color w:val="231F20"/>
          <w:w w:val="105"/>
        </w:rPr>
        <w:t xml:space="preserve">ECUMENICAL </w:t>
      </w:r>
      <w:r>
        <w:rPr>
          <w:color w:val="231F20"/>
          <w:spacing w:val="-3"/>
          <w:w w:val="105"/>
        </w:rPr>
        <w:t xml:space="preserve">WORK </w:t>
      </w:r>
      <w:r>
        <w:rPr>
          <w:color w:val="231F20"/>
          <w:w w:val="105"/>
        </w:rPr>
        <w:t>Churches’ Media</w:t>
      </w:r>
      <w:r>
        <w:rPr>
          <w:color w:val="231F20"/>
          <w:spacing w:val="13"/>
          <w:w w:val="105"/>
        </w:rPr>
        <w:t xml:space="preserve"> </w:t>
      </w:r>
      <w:r>
        <w:rPr>
          <w:color w:val="231F20"/>
          <w:w w:val="105"/>
        </w:rPr>
        <w:t>Council</w:t>
      </w:r>
    </w:p>
    <w:p w:rsidR="00DC5273" w:rsidRDefault="006E3FAD">
      <w:pPr>
        <w:pStyle w:val="BodyText"/>
        <w:spacing w:before="7" w:line="247" w:lineRule="auto"/>
        <w:ind w:left="260" w:right="778"/>
        <w:jc w:val="both"/>
      </w:pPr>
      <w:r>
        <w:rPr>
          <w:color w:val="231F20"/>
          <w:w w:val="110"/>
        </w:rPr>
        <w:t>The</w:t>
      </w:r>
      <w:r>
        <w:rPr>
          <w:color w:val="231F20"/>
          <w:spacing w:val="-16"/>
          <w:w w:val="110"/>
        </w:rPr>
        <w:t xml:space="preserve"> </w:t>
      </w:r>
      <w:r>
        <w:rPr>
          <w:color w:val="231F20"/>
          <w:w w:val="110"/>
        </w:rPr>
        <w:t>United</w:t>
      </w:r>
      <w:r>
        <w:rPr>
          <w:color w:val="231F20"/>
          <w:spacing w:val="-16"/>
          <w:w w:val="110"/>
        </w:rPr>
        <w:t xml:space="preserve"> </w:t>
      </w:r>
      <w:r>
        <w:rPr>
          <w:color w:val="231F20"/>
          <w:w w:val="110"/>
        </w:rPr>
        <w:t>Reformed</w:t>
      </w:r>
      <w:r>
        <w:rPr>
          <w:color w:val="231F20"/>
          <w:spacing w:val="-16"/>
          <w:w w:val="110"/>
        </w:rPr>
        <w:t xml:space="preserve"> </w:t>
      </w:r>
      <w:r>
        <w:rPr>
          <w:color w:val="231F20"/>
          <w:w w:val="110"/>
        </w:rPr>
        <w:t>Church</w:t>
      </w:r>
      <w:r>
        <w:rPr>
          <w:color w:val="231F20"/>
          <w:spacing w:val="-16"/>
          <w:w w:val="110"/>
        </w:rPr>
        <w:t xml:space="preserve"> </w:t>
      </w:r>
      <w:r>
        <w:rPr>
          <w:color w:val="231F20"/>
          <w:w w:val="110"/>
        </w:rPr>
        <w:t>through</w:t>
      </w:r>
      <w:r>
        <w:rPr>
          <w:color w:val="231F20"/>
          <w:spacing w:val="-16"/>
          <w:w w:val="110"/>
        </w:rPr>
        <w:t xml:space="preserve"> </w:t>
      </w:r>
      <w:r>
        <w:rPr>
          <w:color w:val="231F20"/>
          <w:w w:val="110"/>
        </w:rPr>
        <w:t>the</w:t>
      </w:r>
      <w:r>
        <w:rPr>
          <w:color w:val="231F20"/>
          <w:spacing w:val="-15"/>
          <w:w w:val="110"/>
        </w:rPr>
        <w:t xml:space="preserve"> </w:t>
      </w:r>
      <w:r>
        <w:rPr>
          <w:color w:val="231F20"/>
          <w:w w:val="110"/>
        </w:rPr>
        <w:t>Revd</w:t>
      </w:r>
      <w:r>
        <w:rPr>
          <w:color w:val="231F20"/>
          <w:spacing w:val="-16"/>
          <w:w w:val="110"/>
        </w:rPr>
        <w:t xml:space="preserve"> </w:t>
      </w:r>
      <w:r>
        <w:rPr>
          <w:color w:val="231F20"/>
          <w:w w:val="110"/>
        </w:rPr>
        <w:t>Martin Hazell</w:t>
      </w:r>
      <w:r>
        <w:rPr>
          <w:color w:val="231F20"/>
          <w:spacing w:val="-6"/>
          <w:w w:val="110"/>
        </w:rPr>
        <w:t xml:space="preserve"> </w:t>
      </w:r>
      <w:r>
        <w:rPr>
          <w:color w:val="231F20"/>
          <w:w w:val="110"/>
        </w:rPr>
        <w:t>continues</w:t>
      </w:r>
      <w:r>
        <w:rPr>
          <w:color w:val="231F20"/>
          <w:spacing w:val="-6"/>
          <w:w w:val="110"/>
        </w:rPr>
        <w:t xml:space="preserve"> </w:t>
      </w:r>
      <w:r>
        <w:rPr>
          <w:color w:val="231F20"/>
          <w:w w:val="110"/>
        </w:rPr>
        <w:t>to</w:t>
      </w:r>
      <w:r>
        <w:rPr>
          <w:color w:val="231F20"/>
          <w:spacing w:val="-5"/>
          <w:w w:val="110"/>
        </w:rPr>
        <w:t xml:space="preserve"> </w:t>
      </w:r>
      <w:r>
        <w:rPr>
          <w:color w:val="231F20"/>
          <w:w w:val="110"/>
        </w:rPr>
        <w:t>support</w:t>
      </w:r>
      <w:r>
        <w:rPr>
          <w:color w:val="231F20"/>
          <w:spacing w:val="-6"/>
          <w:w w:val="110"/>
        </w:rPr>
        <w:t xml:space="preserve"> </w:t>
      </w:r>
      <w:r>
        <w:rPr>
          <w:color w:val="231F20"/>
          <w:w w:val="110"/>
        </w:rPr>
        <w:t>the</w:t>
      </w:r>
      <w:r>
        <w:rPr>
          <w:color w:val="231F20"/>
          <w:spacing w:val="-5"/>
          <w:w w:val="110"/>
        </w:rPr>
        <w:t xml:space="preserve"> </w:t>
      </w:r>
      <w:r>
        <w:rPr>
          <w:color w:val="231F20"/>
          <w:w w:val="110"/>
        </w:rPr>
        <w:t>work</w:t>
      </w:r>
      <w:r>
        <w:rPr>
          <w:color w:val="231F20"/>
          <w:spacing w:val="-6"/>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Council.</w:t>
      </w:r>
    </w:p>
    <w:p w:rsidR="00DC5273" w:rsidRDefault="00DC5273">
      <w:pPr>
        <w:pStyle w:val="BodyText"/>
        <w:spacing w:before="3"/>
      </w:pPr>
    </w:p>
    <w:p w:rsidR="00DC5273" w:rsidRDefault="006E3FAD">
      <w:pPr>
        <w:pStyle w:val="Heading8"/>
        <w:ind w:left="260" w:firstLine="0"/>
        <w:jc w:val="both"/>
      </w:pPr>
      <w:r>
        <w:rPr>
          <w:color w:val="231F20"/>
          <w:w w:val="105"/>
        </w:rPr>
        <w:t>Church Publishers Network</w:t>
      </w:r>
    </w:p>
    <w:p w:rsidR="00DC5273" w:rsidRDefault="006E3FAD">
      <w:pPr>
        <w:pStyle w:val="BodyText"/>
        <w:spacing w:before="12" w:line="247" w:lineRule="auto"/>
        <w:ind w:left="260" w:right="778"/>
        <w:jc w:val="both"/>
      </w:pPr>
      <w:r>
        <w:rPr>
          <w:color w:val="231F20"/>
          <w:w w:val="105"/>
        </w:rPr>
        <w:t>The Secretary continues to serve as a member of the Church Publishers Network. Her period of service as Convener ended in March 2004.</w:t>
      </w:r>
    </w:p>
    <w:p w:rsidR="00DC5273" w:rsidRDefault="00DC5273">
      <w:pPr>
        <w:pStyle w:val="BodyText"/>
        <w:spacing w:before="4"/>
      </w:pPr>
    </w:p>
    <w:p w:rsidR="00DC5273" w:rsidRDefault="006E3FAD">
      <w:pPr>
        <w:spacing w:before="1" w:line="249" w:lineRule="auto"/>
        <w:ind w:left="260" w:right="779"/>
        <w:jc w:val="both"/>
        <w:rPr>
          <w:sz w:val="19"/>
        </w:rPr>
      </w:pPr>
      <w:r>
        <w:rPr>
          <w:rFonts w:ascii="Myriad Pro"/>
          <w:b/>
          <w:color w:val="231F20"/>
          <w:w w:val="105"/>
          <w:sz w:val="19"/>
        </w:rPr>
        <w:t>ROOTS:</w:t>
      </w:r>
      <w:r>
        <w:rPr>
          <w:rFonts w:ascii="Myriad Pro"/>
          <w:b/>
          <w:color w:val="231F20"/>
          <w:spacing w:val="-11"/>
          <w:w w:val="105"/>
          <w:sz w:val="19"/>
        </w:rPr>
        <w:t xml:space="preserve"> </w:t>
      </w:r>
      <w:r>
        <w:rPr>
          <w:rFonts w:ascii="Myriad Pro"/>
          <w:b/>
          <w:color w:val="231F20"/>
          <w:w w:val="105"/>
          <w:sz w:val="19"/>
        </w:rPr>
        <w:t>Worship</w:t>
      </w:r>
      <w:r>
        <w:rPr>
          <w:rFonts w:ascii="Myriad Pro"/>
          <w:b/>
          <w:color w:val="231F20"/>
          <w:spacing w:val="-10"/>
          <w:w w:val="105"/>
          <w:sz w:val="19"/>
        </w:rPr>
        <w:t xml:space="preserve"> </w:t>
      </w:r>
      <w:r>
        <w:rPr>
          <w:rFonts w:ascii="Myriad Pro"/>
          <w:b/>
          <w:color w:val="231F20"/>
          <w:w w:val="105"/>
          <w:sz w:val="19"/>
        </w:rPr>
        <w:t>and</w:t>
      </w:r>
      <w:r>
        <w:rPr>
          <w:rFonts w:ascii="Myriad Pro"/>
          <w:b/>
          <w:color w:val="231F20"/>
          <w:spacing w:val="-10"/>
          <w:w w:val="105"/>
          <w:sz w:val="19"/>
        </w:rPr>
        <w:t xml:space="preserve"> </w:t>
      </w:r>
      <w:r>
        <w:rPr>
          <w:rFonts w:ascii="Myriad Pro"/>
          <w:b/>
          <w:color w:val="231F20"/>
          <w:w w:val="105"/>
          <w:sz w:val="19"/>
        </w:rPr>
        <w:t>Learning</w:t>
      </w:r>
      <w:r>
        <w:rPr>
          <w:rFonts w:ascii="Myriad Pro"/>
          <w:b/>
          <w:color w:val="231F20"/>
          <w:spacing w:val="-10"/>
          <w:w w:val="105"/>
          <w:sz w:val="19"/>
        </w:rPr>
        <w:t xml:space="preserve"> </w:t>
      </w:r>
      <w:r>
        <w:rPr>
          <w:rFonts w:ascii="Myriad Pro"/>
          <w:b/>
          <w:color w:val="231F20"/>
          <w:w w:val="105"/>
          <w:sz w:val="19"/>
        </w:rPr>
        <w:t>for</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Whole</w:t>
      </w:r>
      <w:r>
        <w:rPr>
          <w:rFonts w:ascii="Myriad Pro"/>
          <w:b/>
          <w:color w:val="231F20"/>
          <w:spacing w:val="-10"/>
          <w:w w:val="105"/>
          <w:sz w:val="19"/>
        </w:rPr>
        <w:t xml:space="preserve"> </w:t>
      </w:r>
      <w:r>
        <w:rPr>
          <w:rFonts w:ascii="Myriad Pro"/>
          <w:b/>
          <w:color w:val="231F20"/>
          <w:w w:val="105"/>
          <w:sz w:val="19"/>
        </w:rPr>
        <w:t xml:space="preserve">Church </w:t>
      </w:r>
      <w:r>
        <w:rPr>
          <w:color w:val="231F20"/>
          <w:w w:val="105"/>
          <w:sz w:val="19"/>
        </w:rPr>
        <w:t>Now in its second year, Roots continues to thrive and grow. The Secretary serves as a member of the Board  of</w:t>
      </w:r>
      <w:r>
        <w:rPr>
          <w:color w:val="231F20"/>
          <w:spacing w:val="1"/>
          <w:w w:val="105"/>
          <w:sz w:val="19"/>
        </w:rPr>
        <w:t xml:space="preserve"> </w:t>
      </w:r>
      <w:r>
        <w:rPr>
          <w:color w:val="231F20"/>
          <w:w w:val="105"/>
          <w:sz w:val="19"/>
        </w:rPr>
        <w:t>Management.</w:t>
      </w:r>
    </w:p>
    <w:p w:rsidR="00DC5273" w:rsidRDefault="00DC5273">
      <w:pPr>
        <w:pStyle w:val="BodyText"/>
        <w:spacing w:before="11"/>
        <w:rPr>
          <w:sz w:val="18"/>
        </w:rPr>
      </w:pPr>
    </w:p>
    <w:p w:rsidR="00DC5273" w:rsidRDefault="006E3FAD">
      <w:pPr>
        <w:pStyle w:val="Heading8"/>
        <w:numPr>
          <w:ilvl w:val="0"/>
          <w:numId w:val="87"/>
        </w:numPr>
        <w:tabs>
          <w:tab w:val="left" w:pos="940"/>
          <w:tab w:val="left" w:pos="941"/>
        </w:tabs>
        <w:jc w:val="left"/>
      </w:pPr>
      <w:r>
        <w:rPr>
          <w:color w:val="231F20"/>
          <w:w w:val="105"/>
        </w:rPr>
        <w:t>THANKS:</w:t>
      </w:r>
    </w:p>
    <w:p w:rsidR="00DC5273" w:rsidRDefault="006E3FAD">
      <w:pPr>
        <w:pStyle w:val="BodyText"/>
        <w:spacing w:before="12" w:line="247" w:lineRule="auto"/>
        <w:ind w:left="260" w:right="778"/>
        <w:jc w:val="both"/>
      </w:pPr>
      <w:r>
        <w:rPr>
          <w:color w:val="231F20"/>
          <w:w w:val="105"/>
        </w:rPr>
        <w:t>Since the Committee last reported in 2002, the following people have completed their service with the Committee: Graham Cook,</w:t>
      </w:r>
      <w:r>
        <w:rPr>
          <w:color w:val="231F20"/>
          <w:w w:val="105"/>
        </w:rPr>
        <w:t xml:space="preserve"> Convener, John East, and Richard Lathaen, and in July 2004, Mel Frew, Elizabeth Bruce-Whitehorn and Peter Moth will also complete their service. We are grateful for all that these people have given to the Church through their work with the Communications </w:t>
      </w:r>
      <w:r>
        <w:rPr>
          <w:color w:val="231F20"/>
          <w:w w:val="105"/>
        </w:rPr>
        <w:t>and Editorial Committee.</w:t>
      </w:r>
    </w:p>
    <w:p w:rsidR="00DC5273" w:rsidRDefault="00DC5273">
      <w:pPr>
        <w:pStyle w:val="BodyText"/>
        <w:spacing w:before="4"/>
        <w:rPr>
          <w:sz w:val="20"/>
        </w:rPr>
      </w:pPr>
    </w:p>
    <w:p w:rsidR="00DC5273" w:rsidRDefault="006E3FAD">
      <w:pPr>
        <w:pStyle w:val="BodyText"/>
        <w:spacing w:line="247" w:lineRule="auto"/>
        <w:ind w:left="260" w:right="779"/>
        <w:jc w:val="both"/>
      </w:pPr>
      <w:r>
        <w:rPr>
          <w:color w:val="231F20"/>
          <w:w w:val="105"/>
        </w:rPr>
        <w:t>Thanks is due too to the staff of Communications, all of whom work with dedication and interest.</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9"/>
        <w:rPr>
          <w:sz w:val="25"/>
        </w:rPr>
      </w:pPr>
    </w:p>
    <w:p w:rsidR="00DC5273" w:rsidRDefault="006E3FAD">
      <w:pPr>
        <w:pStyle w:val="BodyText"/>
        <w:ind w:left="260"/>
        <w:rPr>
          <w:sz w:val="20"/>
        </w:rPr>
      </w:pPr>
      <w:r>
        <w:rPr>
          <w:sz w:val="20"/>
        </w:rPr>
      </w:r>
      <w:r>
        <w:rPr>
          <w:sz w:val="20"/>
        </w:rPr>
        <w:pict>
          <v:group id="_x0000_s1522" style="width:476.25pt;height:138.2pt;mso-position-horizontal-relative:char;mso-position-vertical-relative:line" coordsize="9525,2764">
            <v:rect id="_x0000_s1528" style="position:absolute;left:10;top:414;width:9505;height:2339" filled="f" strokecolor="#231f20" strokeweight="1pt"/>
            <v:rect id="_x0000_s1527" style="position:absolute;left:10;top:10;width:9505;height:463" fillcolor="#231f20" stroked="f"/>
            <v:rect id="_x0000_s1526" style="position:absolute;left:10;top:10;width:9505;height:463" filled="f" strokecolor="#231f20" strokeweight="1pt"/>
            <v:shape id="_x0000_s1525" type="#_x0000_t202" style="position:absolute;left:586;top:77;width:1926;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9"/>
                        <w:w w:val="105"/>
                        <w:sz w:val="28"/>
                      </w:rPr>
                      <w:t>21</w:t>
                    </w:r>
                  </w:p>
                </w:txbxContent>
              </v:textbox>
            </v:shape>
            <v:shape id="_x0000_s1524" type="#_x0000_t202" style="position:absolute;left:6684;top:77;width:2179;height:352" filled="f" stroked="f">
              <v:textbox inset="0,0,0,0">
                <w:txbxContent>
                  <w:p w:rsidR="00DC5273" w:rsidRDefault="006E3FAD">
                    <w:pPr>
                      <w:spacing w:line="347" w:lineRule="exact"/>
                      <w:rPr>
                        <w:rFonts w:ascii="Palatino"/>
                        <w:b/>
                        <w:sz w:val="28"/>
                      </w:rPr>
                    </w:pPr>
                    <w:r>
                      <w:rPr>
                        <w:rFonts w:ascii="Palatino"/>
                        <w:b/>
                        <w:color w:val="FFFFFF"/>
                        <w:spacing w:val="-2"/>
                        <w:sz w:val="28"/>
                      </w:rPr>
                      <w:t>Communications</w:t>
                    </w:r>
                  </w:p>
                </w:txbxContent>
              </v:textbox>
            </v:shape>
            <v:shape id="_x0000_s1523" type="#_x0000_t202" style="position:absolute;left:20;top:482;width:9485;height:2262" filled="f" stroked="f">
              <v:textbox inset="0,0,0,0">
                <w:txbxContent>
                  <w:p w:rsidR="00DC5273" w:rsidRDefault="00DC5273">
                    <w:pPr>
                      <w:spacing w:before="9"/>
                      <w:rPr>
                        <w:sz w:val="25"/>
                      </w:rPr>
                    </w:pPr>
                  </w:p>
                  <w:p w:rsidR="00DC5273" w:rsidRDefault="006E3FAD">
                    <w:pPr>
                      <w:spacing w:line="244" w:lineRule="auto"/>
                      <w:ind w:left="283" w:right="281"/>
                      <w:jc w:val="both"/>
                      <w:rPr>
                        <w:rFonts w:ascii="Myriad Pro"/>
                        <w:b/>
                        <w:sz w:val="19"/>
                      </w:rPr>
                    </w:pPr>
                    <w:r>
                      <w:rPr>
                        <w:rFonts w:ascii="Myriad Pro"/>
                        <w:b/>
                        <w:color w:val="231F20"/>
                        <w:w w:val="105"/>
                        <w:sz w:val="19"/>
                      </w:rPr>
                      <w:t>General Assembly recognising that Communication is at the heart of the Gospel reaffirms the commitment of the United Reformed Church to openness and accessibility in all its discussions and decisions.   Accordingly General Assembly instructs the Communicat</w:t>
                    </w:r>
                    <w:r>
                      <w:rPr>
                        <w:rFonts w:ascii="Myriad Pro"/>
                        <w:b/>
                        <w:color w:val="231F20"/>
                        <w:w w:val="105"/>
                        <w:sz w:val="19"/>
                      </w:rPr>
                      <w:t>ions and Editorial Committee,   in</w:t>
                    </w:r>
                    <w:r>
                      <w:rPr>
                        <w:rFonts w:ascii="Myriad Pro"/>
                        <w:b/>
                        <w:color w:val="231F20"/>
                        <w:spacing w:val="6"/>
                        <w:w w:val="105"/>
                        <w:sz w:val="19"/>
                      </w:rPr>
                      <w:t xml:space="preserve"> </w:t>
                    </w:r>
                    <w:r>
                      <w:rPr>
                        <w:rFonts w:ascii="Myriad Pro"/>
                        <w:b/>
                        <w:color w:val="231F20"/>
                        <w:w w:val="105"/>
                        <w:sz w:val="19"/>
                      </w:rPr>
                      <w:t>co-operation</w:t>
                    </w:r>
                    <w:r>
                      <w:rPr>
                        <w:rFonts w:ascii="Myriad Pro"/>
                        <w:b/>
                        <w:color w:val="231F20"/>
                        <w:spacing w:val="6"/>
                        <w:w w:val="105"/>
                        <w:sz w:val="19"/>
                      </w:rPr>
                      <w:t xml:space="preserve"> </w:t>
                    </w:r>
                    <w:r>
                      <w:rPr>
                        <w:rFonts w:ascii="Myriad Pro"/>
                        <w:b/>
                        <w:color w:val="231F20"/>
                        <w:w w:val="105"/>
                        <w:sz w:val="19"/>
                      </w:rPr>
                      <w:t>with</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other</w:t>
                    </w:r>
                    <w:r>
                      <w:rPr>
                        <w:rFonts w:ascii="Myriad Pro"/>
                        <w:b/>
                        <w:color w:val="231F20"/>
                        <w:spacing w:val="6"/>
                        <w:w w:val="105"/>
                        <w:sz w:val="19"/>
                      </w:rPr>
                      <w:t xml:space="preserve"> </w:t>
                    </w:r>
                    <w:r>
                      <w:rPr>
                        <w:rFonts w:ascii="Myriad Pro"/>
                        <w:b/>
                        <w:color w:val="231F20"/>
                        <w:w w:val="105"/>
                        <w:sz w:val="19"/>
                      </w:rPr>
                      <w:t>committees</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General</w:t>
                    </w:r>
                    <w:r>
                      <w:rPr>
                        <w:rFonts w:ascii="Myriad Pro"/>
                        <w:b/>
                        <w:color w:val="231F20"/>
                        <w:spacing w:val="6"/>
                        <w:w w:val="105"/>
                        <w:sz w:val="19"/>
                      </w:rPr>
                      <w:t xml:space="preserve"> </w:t>
                    </w:r>
                    <w:r>
                      <w:rPr>
                        <w:rFonts w:ascii="Myriad Pro"/>
                        <w:b/>
                        <w:color w:val="231F20"/>
                        <w:w w:val="105"/>
                        <w:sz w:val="19"/>
                      </w:rPr>
                      <w:t>Assembly,</w:t>
                    </w:r>
                    <w:r>
                      <w:rPr>
                        <w:rFonts w:ascii="Myriad Pro"/>
                        <w:b/>
                        <w:color w:val="231F20"/>
                        <w:spacing w:val="6"/>
                        <w:w w:val="105"/>
                        <w:sz w:val="19"/>
                      </w:rPr>
                      <w:t xml:space="preserve"> </w:t>
                    </w:r>
                    <w:r>
                      <w:rPr>
                        <w:rFonts w:ascii="Myriad Pro"/>
                        <w:b/>
                        <w:color w:val="231F20"/>
                        <w:w w:val="105"/>
                        <w:sz w:val="19"/>
                      </w:rPr>
                      <w:t>to</w:t>
                    </w:r>
                    <w:r>
                      <w:rPr>
                        <w:rFonts w:ascii="Myriad Pro"/>
                        <w:b/>
                        <w:color w:val="231F20"/>
                        <w:spacing w:val="6"/>
                        <w:w w:val="105"/>
                        <w:sz w:val="19"/>
                      </w:rPr>
                      <w:t xml:space="preserve"> </w:t>
                    </w:r>
                    <w:r>
                      <w:rPr>
                        <w:rFonts w:ascii="Myriad Pro"/>
                        <w:b/>
                        <w:color w:val="231F20"/>
                        <w:w w:val="105"/>
                        <w:sz w:val="19"/>
                      </w:rPr>
                      <w:t>work</w:t>
                    </w:r>
                    <w:r>
                      <w:rPr>
                        <w:rFonts w:ascii="Myriad Pro"/>
                        <w:b/>
                        <w:color w:val="231F20"/>
                        <w:spacing w:val="6"/>
                        <w:w w:val="105"/>
                        <w:sz w:val="19"/>
                      </w:rPr>
                      <w:t xml:space="preserve"> </w:t>
                    </w:r>
                    <w:r>
                      <w:rPr>
                        <w:rFonts w:ascii="Myriad Pro"/>
                        <w:b/>
                        <w:color w:val="231F20"/>
                        <w:w w:val="105"/>
                        <w:sz w:val="19"/>
                      </w:rPr>
                      <w:t>towards:</w:t>
                    </w:r>
                  </w:p>
                  <w:p w:rsidR="00DC5273" w:rsidRDefault="006E3FAD">
                    <w:pPr>
                      <w:tabs>
                        <w:tab w:val="left" w:pos="963"/>
                      </w:tabs>
                      <w:ind w:left="283"/>
                      <w:jc w:val="both"/>
                      <w:rPr>
                        <w:rFonts w:ascii="Myriad Pro"/>
                        <w:b/>
                        <w:sz w:val="19"/>
                      </w:rPr>
                    </w:pPr>
                    <w:r>
                      <w:rPr>
                        <w:rFonts w:ascii="Myriad Pro"/>
                        <w:b/>
                        <w:color w:val="231F20"/>
                        <w:w w:val="105"/>
                        <w:sz w:val="19"/>
                      </w:rPr>
                      <w:t>a</w:t>
                    </w:r>
                    <w:r>
                      <w:rPr>
                        <w:rFonts w:ascii="Myriad Pro"/>
                        <w:b/>
                        <w:color w:val="231F20"/>
                        <w:spacing w:val="4"/>
                        <w:w w:val="105"/>
                        <w:sz w:val="19"/>
                      </w:rPr>
                      <w:t xml:space="preserve"> </w:t>
                    </w:r>
                    <w:r>
                      <w:rPr>
                        <w:rFonts w:ascii="Myriad Pro"/>
                        <w:b/>
                        <w:color w:val="231F20"/>
                        <w:w w:val="105"/>
                        <w:sz w:val="19"/>
                      </w:rPr>
                      <w:t>)</w:t>
                    </w:r>
                    <w:r>
                      <w:rPr>
                        <w:rFonts w:ascii="Myriad Pro"/>
                        <w:b/>
                        <w:color w:val="231F20"/>
                        <w:w w:val="105"/>
                        <w:sz w:val="19"/>
                      </w:rPr>
                      <w:tab/>
                      <w:t>providing</w:t>
                    </w:r>
                    <w:r>
                      <w:rPr>
                        <w:rFonts w:ascii="Myriad Pro"/>
                        <w:b/>
                        <w:color w:val="231F20"/>
                        <w:spacing w:val="7"/>
                        <w:w w:val="105"/>
                        <w:sz w:val="19"/>
                      </w:rPr>
                      <w:t xml:space="preserve"> </w:t>
                    </w:r>
                    <w:r>
                      <w:rPr>
                        <w:rFonts w:ascii="Myriad Pro"/>
                        <w:b/>
                        <w:color w:val="231F20"/>
                        <w:w w:val="105"/>
                        <w:sz w:val="19"/>
                      </w:rPr>
                      <w:t>open</w:t>
                    </w:r>
                    <w:r>
                      <w:rPr>
                        <w:rFonts w:ascii="Myriad Pro"/>
                        <w:b/>
                        <w:color w:val="231F20"/>
                        <w:spacing w:val="8"/>
                        <w:w w:val="105"/>
                        <w:sz w:val="19"/>
                      </w:rPr>
                      <w:t xml:space="preserve"> </w:t>
                    </w:r>
                    <w:r>
                      <w:rPr>
                        <w:rFonts w:ascii="Myriad Pro"/>
                        <w:b/>
                        <w:color w:val="231F20"/>
                        <w:w w:val="105"/>
                        <w:sz w:val="19"/>
                      </w:rPr>
                      <w:t>access</w:t>
                    </w:r>
                    <w:r>
                      <w:rPr>
                        <w:rFonts w:ascii="Myriad Pro"/>
                        <w:b/>
                        <w:color w:val="231F20"/>
                        <w:spacing w:val="8"/>
                        <w:w w:val="105"/>
                        <w:sz w:val="19"/>
                      </w:rPr>
                      <w:t xml:space="preserve"> </w:t>
                    </w:r>
                    <w:r>
                      <w:rPr>
                        <w:rFonts w:ascii="Myriad Pro"/>
                        <w:b/>
                        <w:color w:val="231F20"/>
                        <w:w w:val="105"/>
                        <w:sz w:val="19"/>
                      </w:rPr>
                      <w:t>to</w:t>
                    </w:r>
                    <w:r>
                      <w:rPr>
                        <w:rFonts w:ascii="Myriad Pro"/>
                        <w:b/>
                        <w:color w:val="231F20"/>
                        <w:spacing w:val="8"/>
                        <w:w w:val="105"/>
                        <w:sz w:val="19"/>
                      </w:rPr>
                      <w:t xml:space="preserve"> </w:t>
                    </w:r>
                    <w:r>
                      <w:rPr>
                        <w:rFonts w:ascii="Myriad Pro"/>
                        <w:b/>
                        <w:color w:val="231F20"/>
                        <w:w w:val="105"/>
                        <w:sz w:val="19"/>
                      </w:rPr>
                      <w:t>all</w:t>
                    </w:r>
                    <w:r>
                      <w:rPr>
                        <w:rFonts w:ascii="Myriad Pro"/>
                        <w:b/>
                        <w:color w:val="231F20"/>
                        <w:spacing w:val="7"/>
                        <w:w w:val="105"/>
                        <w:sz w:val="19"/>
                      </w:rPr>
                      <w:t xml:space="preserve"> </w:t>
                    </w:r>
                    <w:r>
                      <w:rPr>
                        <w:rFonts w:ascii="Myriad Pro"/>
                        <w:b/>
                        <w:color w:val="231F20"/>
                        <w:w w:val="105"/>
                        <w:sz w:val="19"/>
                      </w:rPr>
                      <w:t>documents</w:t>
                    </w:r>
                    <w:r>
                      <w:rPr>
                        <w:rFonts w:ascii="Myriad Pro"/>
                        <w:b/>
                        <w:color w:val="231F20"/>
                        <w:spacing w:val="8"/>
                        <w:w w:val="105"/>
                        <w:sz w:val="19"/>
                      </w:rPr>
                      <w:t xml:space="preserve"> </w:t>
                    </w:r>
                    <w:r>
                      <w:rPr>
                        <w:rFonts w:ascii="Myriad Pro"/>
                        <w:b/>
                        <w:color w:val="231F20"/>
                        <w:w w:val="105"/>
                        <w:sz w:val="19"/>
                      </w:rPr>
                      <w:t>and</w:t>
                    </w:r>
                    <w:r>
                      <w:rPr>
                        <w:rFonts w:ascii="Myriad Pro"/>
                        <w:b/>
                        <w:color w:val="231F20"/>
                        <w:spacing w:val="8"/>
                        <w:w w:val="105"/>
                        <w:sz w:val="19"/>
                      </w:rPr>
                      <w:t xml:space="preserve"> </w:t>
                    </w:r>
                    <w:r>
                      <w:rPr>
                        <w:rFonts w:ascii="Myriad Pro"/>
                        <w:b/>
                        <w:color w:val="231F20"/>
                        <w:w w:val="105"/>
                        <w:sz w:val="19"/>
                      </w:rPr>
                      <w:t>resources</w:t>
                    </w:r>
                    <w:r>
                      <w:rPr>
                        <w:rFonts w:ascii="Myriad Pro"/>
                        <w:b/>
                        <w:color w:val="231F20"/>
                        <w:spacing w:val="7"/>
                        <w:w w:val="105"/>
                        <w:sz w:val="19"/>
                      </w:rPr>
                      <w:t xml:space="preserve"> </w:t>
                    </w:r>
                    <w:r>
                      <w:rPr>
                        <w:rFonts w:ascii="Myriad Pro"/>
                        <w:b/>
                        <w:color w:val="231F20"/>
                        <w:w w:val="105"/>
                        <w:sz w:val="19"/>
                      </w:rPr>
                      <w:t>not</w:t>
                    </w:r>
                    <w:r>
                      <w:rPr>
                        <w:rFonts w:ascii="Myriad Pro"/>
                        <w:b/>
                        <w:color w:val="231F20"/>
                        <w:spacing w:val="8"/>
                        <w:w w:val="105"/>
                        <w:sz w:val="19"/>
                      </w:rPr>
                      <w:t xml:space="preserve"> </w:t>
                    </w:r>
                    <w:r>
                      <w:rPr>
                        <w:rFonts w:ascii="Myriad Pro"/>
                        <w:b/>
                        <w:color w:val="231F20"/>
                        <w:w w:val="105"/>
                        <w:sz w:val="19"/>
                      </w:rPr>
                      <w:t>considered</w:t>
                    </w:r>
                    <w:r>
                      <w:rPr>
                        <w:rFonts w:ascii="Myriad Pro"/>
                        <w:b/>
                        <w:color w:val="231F20"/>
                        <w:spacing w:val="8"/>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be</w:t>
                    </w:r>
                    <w:r>
                      <w:rPr>
                        <w:rFonts w:ascii="Myriad Pro"/>
                        <w:b/>
                        <w:color w:val="231F20"/>
                        <w:spacing w:val="8"/>
                        <w:w w:val="105"/>
                        <w:sz w:val="19"/>
                      </w:rPr>
                      <w:t xml:space="preserve"> </w:t>
                    </w:r>
                    <w:r>
                      <w:rPr>
                        <w:rFonts w:ascii="Myriad Pro"/>
                        <w:b/>
                        <w:color w:val="231F20"/>
                        <w:w w:val="105"/>
                        <w:sz w:val="19"/>
                      </w:rPr>
                      <w:t>confidential;</w:t>
                    </w:r>
                  </w:p>
                  <w:p w:rsidR="00DC5273" w:rsidRDefault="006E3FAD">
                    <w:pPr>
                      <w:numPr>
                        <w:ilvl w:val="0"/>
                        <w:numId w:val="85"/>
                      </w:numPr>
                      <w:tabs>
                        <w:tab w:val="left" w:pos="963"/>
                        <w:tab w:val="left" w:pos="964"/>
                      </w:tabs>
                      <w:spacing w:before="4"/>
                      <w:jc w:val="both"/>
                      <w:rPr>
                        <w:rFonts w:ascii="Myriad Pro"/>
                        <w:b/>
                        <w:sz w:val="19"/>
                      </w:rPr>
                    </w:pP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facility</w:t>
                    </w:r>
                    <w:r>
                      <w:rPr>
                        <w:rFonts w:ascii="Myriad Pro"/>
                        <w:b/>
                        <w:color w:val="231F20"/>
                        <w:spacing w:val="7"/>
                        <w:w w:val="105"/>
                        <w:sz w:val="19"/>
                      </w:rPr>
                      <w:t xml:space="preserve"> </w:t>
                    </w:r>
                    <w:r>
                      <w:rPr>
                        <w:rFonts w:ascii="Myriad Pro"/>
                        <w:b/>
                        <w:color w:val="231F20"/>
                        <w:w w:val="105"/>
                        <w:sz w:val="19"/>
                      </w:rPr>
                      <w:t>for</w:t>
                    </w:r>
                    <w:r>
                      <w:rPr>
                        <w:rFonts w:ascii="Myriad Pro"/>
                        <w:b/>
                        <w:color w:val="231F20"/>
                        <w:spacing w:val="7"/>
                        <w:w w:val="105"/>
                        <w:sz w:val="19"/>
                      </w:rPr>
                      <w:t xml:space="preserve"> </w:t>
                    </w:r>
                    <w:r>
                      <w:rPr>
                        <w:rFonts w:ascii="Myriad Pro"/>
                        <w:b/>
                        <w:color w:val="231F20"/>
                        <w:w w:val="105"/>
                        <w:sz w:val="19"/>
                      </w:rPr>
                      <w:t>interest</w:t>
                    </w:r>
                    <w:r>
                      <w:rPr>
                        <w:rFonts w:ascii="Myriad Pro"/>
                        <w:b/>
                        <w:color w:val="231F20"/>
                        <w:spacing w:val="7"/>
                        <w:w w:val="105"/>
                        <w:sz w:val="19"/>
                      </w:rPr>
                      <w:t xml:space="preserve"> </w:t>
                    </w:r>
                    <w:r>
                      <w:rPr>
                        <w:rFonts w:ascii="Myriad Pro"/>
                        <w:b/>
                        <w:color w:val="231F20"/>
                        <w:w w:val="105"/>
                        <w:sz w:val="19"/>
                      </w:rPr>
                      <w:t>groups</w:t>
                    </w:r>
                    <w:r>
                      <w:rPr>
                        <w:rFonts w:ascii="Myriad Pro"/>
                        <w:b/>
                        <w:color w:val="231F20"/>
                        <w:spacing w:val="7"/>
                        <w:w w:val="105"/>
                        <w:sz w:val="19"/>
                      </w:rPr>
                      <w:t xml:space="preserve"> </w:t>
                    </w:r>
                    <w:r>
                      <w:rPr>
                        <w:rFonts w:ascii="Myriad Pro"/>
                        <w:b/>
                        <w:color w:val="231F20"/>
                        <w:w w:val="105"/>
                        <w:sz w:val="19"/>
                      </w:rPr>
                      <w:t>within</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church</w:t>
                    </w:r>
                    <w:r>
                      <w:rPr>
                        <w:rFonts w:ascii="Myriad Pro"/>
                        <w:b/>
                        <w:color w:val="231F20"/>
                        <w:spacing w:val="7"/>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engage</w:t>
                    </w:r>
                    <w:r>
                      <w:rPr>
                        <w:rFonts w:ascii="Myriad Pro"/>
                        <w:b/>
                        <w:color w:val="231F20"/>
                        <w:spacing w:val="7"/>
                        <w:w w:val="105"/>
                        <w:sz w:val="19"/>
                      </w:rPr>
                      <w:t xml:space="preserve"> </w:t>
                    </w:r>
                    <w:r>
                      <w:rPr>
                        <w:rFonts w:ascii="Myriad Pro"/>
                        <w:b/>
                        <w:color w:val="231F20"/>
                        <w:w w:val="105"/>
                        <w:sz w:val="19"/>
                      </w:rPr>
                      <w:t>in</w:t>
                    </w:r>
                    <w:r>
                      <w:rPr>
                        <w:rFonts w:ascii="Myriad Pro"/>
                        <w:b/>
                        <w:color w:val="231F20"/>
                        <w:spacing w:val="7"/>
                        <w:w w:val="105"/>
                        <w:sz w:val="19"/>
                      </w:rPr>
                      <w:t xml:space="preserve"> </w:t>
                    </w:r>
                    <w:r>
                      <w:rPr>
                        <w:rFonts w:ascii="Myriad Pro"/>
                        <w:b/>
                        <w:color w:val="231F20"/>
                        <w:w w:val="105"/>
                        <w:sz w:val="19"/>
                      </w:rPr>
                      <w:t>discussions</w:t>
                    </w:r>
                    <w:r>
                      <w:rPr>
                        <w:rFonts w:ascii="Myriad Pro"/>
                        <w:b/>
                        <w:color w:val="231F20"/>
                        <w:spacing w:val="8"/>
                        <w:w w:val="105"/>
                        <w:sz w:val="19"/>
                      </w:rPr>
                      <w:t xml:space="preserve"> </w:t>
                    </w:r>
                    <w:r>
                      <w:rPr>
                        <w:rFonts w:ascii="Myriad Pro"/>
                        <w:b/>
                        <w:color w:val="231F20"/>
                        <w:w w:val="105"/>
                        <w:sz w:val="19"/>
                      </w:rPr>
                      <w:t>at</w:t>
                    </w:r>
                    <w:r>
                      <w:rPr>
                        <w:rFonts w:ascii="Myriad Pro"/>
                        <w:b/>
                        <w:color w:val="231F20"/>
                        <w:spacing w:val="7"/>
                        <w:w w:val="105"/>
                        <w:sz w:val="19"/>
                      </w:rPr>
                      <w:t xml:space="preserve"> </w:t>
                    </w:r>
                    <w:r>
                      <w:rPr>
                        <w:rFonts w:ascii="Myriad Pro"/>
                        <w:b/>
                        <w:color w:val="231F20"/>
                        <w:w w:val="105"/>
                        <w:sz w:val="19"/>
                      </w:rPr>
                      <w:t>a</w:t>
                    </w:r>
                    <w:r>
                      <w:rPr>
                        <w:rFonts w:ascii="Myriad Pro"/>
                        <w:b/>
                        <w:color w:val="231F20"/>
                        <w:spacing w:val="7"/>
                        <w:w w:val="105"/>
                        <w:sz w:val="19"/>
                      </w:rPr>
                      <w:t xml:space="preserve"> </w:t>
                    </w:r>
                    <w:r>
                      <w:rPr>
                        <w:rFonts w:ascii="Myriad Pro"/>
                        <w:b/>
                        <w:color w:val="231F20"/>
                        <w:w w:val="105"/>
                        <w:sz w:val="19"/>
                      </w:rPr>
                      <w:t>distance;</w:t>
                    </w:r>
                  </w:p>
                  <w:p w:rsidR="00DC5273" w:rsidRDefault="006E3FAD">
                    <w:pPr>
                      <w:numPr>
                        <w:ilvl w:val="0"/>
                        <w:numId w:val="85"/>
                      </w:numPr>
                      <w:tabs>
                        <w:tab w:val="left" w:pos="963"/>
                        <w:tab w:val="left" w:pos="964"/>
                      </w:tabs>
                      <w:spacing w:before="5"/>
                      <w:jc w:val="both"/>
                      <w:rPr>
                        <w:rFonts w:ascii="Myriad Pro"/>
                        <w:b/>
                        <w:sz w:val="19"/>
                      </w:rPr>
                    </w:pPr>
                    <w:r>
                      <w:rPr>
                        <w:rFonts w:ascii="Myriad Pro"/>
                        <w:b/>
                        <w:color w:val="231F20"/>
                        <w:w w:val="105"/>
                        <w:sz w:val="19"/>
                      </w:rPr>
                      <w:t>a framework of common email addresses throughout the</w:t>
                    </w:r>
                    <w:r>
                      <w:rPr>
                        <w:rFonts w:ascii="Myriad Pro"/>
                        <w:b/>
                        <w:color w:val="231F20"/>
                        <w:spacing w:val="39"/>
                        <w:w w:val="105"/>
                        <w:sz w:val="19"/>
                      </w:rPr>
                      <w:t xml:space="preserve"> </w:t>
                    </w:r>
                    <w:r>
                      <w:rPr>
                        <w:rFonts w:ascii="Myriad Pro"/>
                        <w:b/>
                        <w:color w:val="231F20"/>
                        <w:w w:val="105"/>
                        <w:sz w:val="19"/>
                      </w:rPr>
                      <w:t>church.</w:t>
                    </w:r>
                  </w:p>
                </w:txbxContent>
              </v:textbox>
            </v:shape>
            <w10:anchorlock/>
          </v:group>
        </w:pict>
      </w:r>
    </w:p>
    <w:p w:rsidR="00DC5273" w:rsidRDefault="00DC5273">
      <w:pPr>
        <w:pStyle w:val="BodyText"/>
        <w:spacing w:before="1"/>
        <w:rPr>
          <w:sz w:val="21"/>
        </w:rPr>
      </w:pPr>
    </w:p>
    <w:p w:rsidR="00DC5273" w:rsidRDefault="00DC5273">
      <w:pPr>
        <w:rPr>
          <w:sz w:val="21"/>
        </w:rPr>
        <w:sectPr w:rsidR="00DC5273">
          <w:type w:val="continuous"/>
          <w:pgSz w:w="11910" w:h="16840"/>
          <w:pgMar w:top="40" w:right="580" w:bottom="0" w:left="760" w:header="720" w:footer="720" w:gutter="0"/>
          <w:cols w:space="720"/>
        </w:sectPr>
      </w:pPr>
    </w:p>
    <w:p w:rsidR="00DC5273" w:rsidRDefault="006E3FAD">
      <w:pPr>
        <w:pStyle w:val="BodyText"/>
        <w:tabs>
          <w:tab w:val="left" w:pos="940"/>
        </w:tabs>
        <w:spacing w:before="101" w:line="247" w:lineRule="auto"/>
        <w:ind w:left="260" w:right="38"/>
        <w:jc w:val="both"/>
      </w:pPr>
      <w:r>
        <w:rPr>
          <w:color w:val="231F20"/>
          <w:spacing w:val="-5"/>
          <w:w w:val="110"/>
        </w:rPr>
        <w:t>1.</w:t>
      </w:r>
      <w:r>
        <w:rPr>
          <w:color w:val="231F20"/>
          <w:spacing w:val="-5"/>
          <w:w w:val="110"/>
        </w:rPr>
        <w:tab/>
      </w:r>
      <w:r>
        <w:rPr>
          <w:color w:val="231F20"/>
          <w:w w:val="110"/>
        </w:rPr>
        <w:t>One of the exciting possibilities raised  by  the advent of new technologies is that the Church can be brought closer together and our sense of community reinforced. The limited resources of the Church sometimes make it difficult to work at the technologic</w:t>
      </w:r>
      <w:r>
        <w:rPr>
          <w:color w:val="231F20"/>
          <w:w w:val="110"/>
        </w:rPr>
        <w:t>al cutting edge but there are practical ways forward which are within our</w:t>
      </w:r>
      <w:r>
        <w:rPr>
          <w:color w:val="231F20"/>
          <w:spacing w:val="-26"/>
          <w:w w:val="110"/>
        </w:rPr>
        <w:t xml:space="preserve"> </w:t>
      </w:r>
      <w:r>
        <w:rPr>
          <w:color w:val="231F20"/>
          <w:w w:val="110"/>
        </w:rPr>
        <w:t>means:</w:t>
      </w:r>
    </w:p>
    <w:p w:rsidR="00DC5273" w:rsidRDefault="00DC5273">
      <w:pPr>
        <w:pStyle w:val="BodyText"/>
        <w:spacing w:before="3"/>
        <w:rPr>
          <w:sz w:val="20"/>
        </w:rPr>
      </w:pPr>
    </w:p>
    <w:p w:rsidR="00DC5273" w:rsidRDefault="006E3FAD">
      <w:pPr>
        <w:pStyle w:val="ListParagraph"/>
        <w:numPr>
          <w:ilvl w:val="0"/>
          <w:numId w:val="84"/>
        </w:numPr>
        <w:tabs>
          <w:tab w:val="left" w:pos="940"/>
          <w:tab w:val="left" w:pos="941"/>
        </w:tabs>
        <w:spacing w:line="247" w:lineRule="auto"/>
        <w:ind w:right="38"/>
        <w:jc w:val="both"/>
        <w:rPr>
          <w:sz w:val="19"/>
        </w:rPr>
      </w:pPr>
      <w:r>
        <w:rPr>
          <w:color w:val="231F20"/>
          <w:w w:val="105"/>
          <w:sz w:val="19"/>
        </w:rPr>
        <w:t xml:space="preserve">One  gap  which  new  technology  can   help the Church to bridge is the sense of distance </w:t>
      </w:r>
      <w:r>
        <w:rPr>
          <w:color w:val="231F20"/>
          <w:spacing w:val="3"/>
          <w:w w:val="105"/>
          <w:sz w:val="19"/>
        </w:rPr>
        <w:t xml:space="preserve">between </w:t>
      </w:r>
      <w:r>
        <w:rPr>
          <w:color w:val="231F20"/>
          <w:spacing w:val="2"/>
          <w:w w:val="105"/>
          <w:sz w:val="19"/>
        </w:rPr>
        <w:t xml:space="preserve">members </w:t>
      </w:r>
      <w:r>
        <w:rPr>
          <w:color w:val="231F20"/>
          <w:w w:val="105"/>
          <w:sz w:val="19"/>
        </w:rPr>
        <w:t xml:space="preserve">at the </w:t>
      </w:r>
      <w:r>
        <w:rPr>
          <w:color w:val="231F20"/>
          <w:spacing w:val="2"/>
          <w:w w:val="105"/>
          <w:sz w:val="19"/>
        </w:rPr>
        <w:t xml:space="preserve">local  </w:t>
      </w:r>
      <w:r>
        <w:rPr>
          <w:color w:val="231F20"/>
          <w:w w:val="105"/>
          <w:sz w:val="19"/>
        </w:rPr>
        <w:t xml:space="preserve">level  and those who make decisions within the Church. </w:t>
      </w:r>
      <w:r>
        <w:rPr>
          <w:color w:val="231F20"/>
          <w:spacing w:val="2"/>
          <w:w w:val="105"/>
          <w:sz w:val="19"/>
        </w:rPr>
        <w:t xml:space="preserve">The  </w:t>
      </w:r>
      <w:r>
        <w:rPr>
          <w:color w:val="231F20"/>
          <w:w w:val="105"/>
          <w:sz w:val="19"/>
        </w:rPr>
        <w:t xml:space="preserve">Committee  believes  that  it   would   be in accordance with the ethos of the United Reformed Church to use the new technology  to </w:t>
      </w:r>
      <w:r>
        <w:rPr>
          <w:color w:val="231F20"/>
          <w:spacing w:val="2"/>
          <w:w w:val="105"/>
          <w:sz w:val="19"/>
        </w:rPr>
        <w:t xml:space="preserve">re-affirm </w:t>
      </w:r>
      <w:r>
        <w:rPr>
          <w:color w:val="231F20"/>
          <w:w w:val="105"/>
          <w:sz w:val="19"/>
        </w:rPr>
        <w:t>and extend a policy of openness and accessibility. The</w:t>
      </w:r>
      <w:r>
        <w:rPr>
          <w:color w:val="231F20"/>
          <w:w w:val="105"/>
          <w:sz w:val="19"/>
        </w:rPr>
        <w:t xml:space="preserve"> wealth of information produced within the Church can, for the first time,</w:t>
      </w:r>
      <w:r>
        <w:rPr>
          <w:color w:val="231F20"/>
          <w:spacing w:val="25"/>
          <w:w w:val="105"/>
          <w:sz w:val="19"/>
        </w:rPr>
        <w:t xml:space="preserve"> </w:t>
      </w:r>
      <w:r>
        <w:rPr>
          <w:color w:val="231F20"/>
          <w:w w:val="105"/>
          <w:sz w:val="19"/>
        </w:rPr>
        <w:t>be</w:t>
      </w:r>
      <w:r>
        <w:rPr>
          <w:color w:val="231F20"/>
          <w:spacing w:val="26"/>
          <w:w w:val="105"/>
          <w:sz w:val="19"/>
        </w:rPr>
        <w:t xml:space="preserve"> </w:t>
      </w:r>
      <w:r>
        <w:rPr>
          <w:color w:val="231F20"/>
          <w:w w:val="105"/>
          <w:sz w:val="19"/>
        </w:rPr>
        <w:t>made</w:t>
      </w:r>
      <w:r>
        <w:rPr>
          <w:color w:val="231F20"/>
          <w:spacing w:val="25"/>
          <w:w w:val="105"/>
          <w:sz w:val="19"/>
        </w:rPr>
        <w:t xml:space="preserve"> </w:t>
      </w:r>
      <w:r>
        <w:rPr>
          <w:color w:val="231F20"/>
          <w:w w:val="105"/>
          <w:sz w:val="19"/>
        </w:rPr>
        <w:t>more</w:t>
      </w:r>
      <w:r>
        <w:rPr>
          <w:color w:val="231F20"/>
          <w:spacing w:val="26"/>
          <w:w w:val="105"/>
          <w:sz w:val="19"/>
        </w:rPr>
        <w:t xml:space="preserve"> </w:t>
      </w:r>
      <w:r>
        <w:rPr>
          <w:color w:val="231F20"/>
          <w:w w:val="105"/>
          <w:sz w:val="19"/>
        </w:rPr>
        <w:t>widely</w:t>
      </w:r>
      <w:r>
        <w:rPr>
          <w:color w:val="231F20"/>
          <w:spacing w:val="25"/>
          <w:w w:val="105"/>
          <w:sz w:val="19"/>
        </w:rPr>
        <w:t xml:space="preserve"> </w:t>
      </w:r>
      <w:r>
        <w:rPr>
          <w:color w:val="231F20"/>
          <w:w w:val="105"/>
          <w:sz w:val="19"/>
        </w:rPr>
        <w:t>available</w:t>
      </w:r>
      <w:r>
        <w:rPr>
          <w:color w:val="231F20"/>
          <w:spacing w:val="26"/>
          <w:w w:val="105"/>
          <w:sz w:val="19"/>
        </w:rPr>
        <w:t xml:space="preserve"> </w:t>
      </w:r>
      <w:r>
        <w:rPr>
          <w:color w:val="231F20"/>
          <w:w w:val="105"/>
          <w:sz w:val="19"/>
        </w:rPr>
        <w:t>through</w:t>
      </w:r>
    </w:p>
    <w:p w:rsidR="00DC5273" w:rsidRDefault="006E3FAD">
      <w:pPr>
        <w:pStyle w:val="BodyText"/>
        <w:spacing w:before="101" w:line="247" w:lineRule="auto"/>
        <w:ind w:left="940" w:right="778"/>
        <w:jc w:val="both"/>
      </w:pPr>
      <w:r>
        <w:br w:type="column"/>
      </w:r>
      <w:r>
        <w:rPr>
          <w:color w:val="231F20"/>
          <w:w w:val="110"/>
        </w:rPr>
        <w:t>the addition of internet access. Such a policy requires</w:t>
      </w:r>
      <w:r>
        <w:rPr>
          <w:color w:val="231F20"/>
          <w:spacing w:val="-17"/>
          <w:w w:val="110"/>
        </w:rPr>
        <w:t xml:space="preserve"> </w:t>
      </w:r>
      <w:r>
        <w:rPr>
          <w:color w:val="231F20"/>
          <w:w w:val="110"/>
        </w:rPr>
        <w:t>a</w:t>
      </w:r>
      <w:r>
        <w:rPr>
          <w:color w:val="231F20"/>
          <w:spacing w:val="-17"/>
          <w:w w:val="110"/>
        </w:rPr>
        <w:t xml:space="preserve"> </w:t>
      </w:r>
      <w:r>
        <w:rPr>
          <w:color w:val="231F20"/>
          <w:w w:val="110"/>
        </w:rPr>
        <w:t>presumption</w:t>
      </w:r>
      <w:r>
        <w:rPr>
          <w:color w:val="231F20"/>
          <w:spacing w:val="-16"/>
          <w:w w:val="110"/>
        </w:rPr>
        <w:t xml:space="preserve"> </w:t>
      </w:r>
      <w:r>
        <w:rPr>
          <w:color w:val="231F20"/>
          <w:w w:val="110"/>
        </w:rPr>
        <w:t>on</w:t>
      </w:r>
      <w:r>
        <w:rPr>
          <w:color w:val="231F20"/>
          <w:spacing w:val="-17"/>
          <w:w w:val="110"/>
        </w:rPr>
        <w:t xml:space="preserve"> </w:t>
      </w:r>
      <w:r>
        <w:rPr>
          <w:color w:val="231F20"/>
          <w:w w:val="110"/>
        </w:rPr>
        <w:t>the</w:t>
      </w:r>
      <w:r>
        <w:rPr>
          <w:color w:val="231F20"/>
          <w:spacing w:val="-16"/>
          <w:w w:val="110"/>
        </w:rPr>
        <w:t xml:space="preserve"> </w:t>
      </w:r>
      <w:r>
        <w:rPr>
          <w:color w:val="231F20"/>
          <w:w w:val="110"/>
        </w:rPr>
        <w:t>part</w:t>
      </w:r>
      <w:r>
        <w:rPr>
          <w:color w:val="231F20"/>
          <w:spacing w:val="-17"/>
          <w:w w:val="110"/>
        </w:rPr>
        <w:t xml:space="preserve"> </w:t>
      </w:r>
      <w:r>
        <w:rPr>
          <w:color w:val="231F20"/>
          <w:w w:val="110"/>
        </w:rPr>
        <w:t>of</w:t>
      </w:r>
      <w:r>
        <w:rPr>
          <w:color w:val="231F20"/>
          <w:spacing w:val="-16"/>
          <w:w w:val="110"/>
        </w:rPr>
        <w:t xml:space="preserve"> </w:t>
      </w:r>
      <w:r>
        <w:rPr>
          <w:color w:val="231F20"/>
          <w:w w:val="110"/>
        </w:rPr>
        <w:t>all</w:t>
      </w:r>
      <w:r>
        <w:rPr>
          <w:color w:val="231F20"/>
          <w:spacing w:val="-17"/>
          <w:w w:val="110"/>
        </w:rPr>
        <w:t xml:space="preserve"> </w:t>
      </w:r>
      <w:r>
        <w:rPr>
          <w:color w:val="231F20"/>
          <w:w w:val="110"/>
        </w:rPr>
        <w:t xml:space="preserve">those who serve the Church that the information they </w:t>
      </w:r>
      <w:r>
        <w:rPr>
          <w:color w:val="231F20"/>
          <w:w w:val="110"/>
        </w:rPr>
        <w:t>originate should be in a form suitable to be communicated</w:t>
      </w:r>
      <w:r>
        <w:rPr>
          <w:color w:val="231F20"/>
          <w:spacing w:val="-4"/>
          <w:w w:val="110"/>
        </w:rPr>
        <w:t xml:space="preserve"> </w:t>
      </w:r>
      <w:r>
        <w:rPr>
          <w:color w:val="231F20"/>
          <w:w w:val="110"/>
        </w:rPr>
        <w:t>widely.</w:t>
      </w:r>
    </w:p>
    <w:p w:rsidR="00DC5273" w:rsidRDefault="00DC5273">
      <w:pPr>
        <w:pStyle w:val="BodyText"/>
        <w:spacing w:before="1"/>
        <w:rPr>
          <w:sz w:val="20"/>
        </w:rPr>
      </w:pPr>
    </w:p>
    <w:p w:rsidR="00DC5273" w:rsidRDefault="006E3FAD">
      <w:pPr>
        <w:pStyle w:val="ListParagraph"/>
        <w:numPr>
          <w:ilvl w:val="0"/>
          <w:numId w:val="84"/>
        </w:numPr>
        <w:tabs>
          <w:tab w:val="left" w:pos="940"/>
          <w:tab w:val="left" w:pos="941"/>
        </w:tabs>
        <w:spacing w:line="247" w:lineRule="auto"/>
        <w:ind w:right="778"/>
        <w:jc w:val="both"/>
        <w:rPr>
          <w:sz w:val="19"/>
        </w:rPr>
      </w:pPr>
      <w:r>
        <w:rPr>
          <w:color w:val="231F20"/>
          <w:w w:val="110"/>
          <w:sz w:val="19"/>
        </w:rPr>
        <w:t xml:space="preserve">As the membership of the United Reformed Church has become more sparsely spread geographically, those with </w:t>
      </w:r>
      <w:r>
        <w:rPr>
          <w:color w:val="231F20"/>
          <w:spacing w:val="2"/>
          <w:w w:val="110"/>
          <w:sz w:val="19"/>
        </w:rPr>
        <w:t xml:space="preserve">shared </w:t>
      </w:r>
      <w:r>
        <w:rPr>
          <w:color w:val="231F20"/>
          <w:w w:val="110"/>
          <w:sz w:val="19"/>
        </w:rPr>
        <w:t>interest often find it more difficult to communicate freely</w:t>
      </w:r>
      <w:r>
        <w:rPr>
          <w:color w:val="231F20"/>
          <w:spacing w:val="-25"/>
          <w:w w:val="110"/>
          <w:sz w:val="19"/>
        </w:rPr>
        <w:t xml:space="preserve"> </w:t>
      </w:r>
      <w:r>
        <w:rPr>
          <w:color w:val="231F20"/>
          <w:w w:val="110"/>
          <w:sz w:val="19"/>
        </w:rPr>
        <w:t>with</w:t>
      </w:r>
      <w:r>
        <w:rPr>
          <w:color w:val="231F20"/>
          <w:spacing w:val="-24"/>
          <w:w w:val="110"/>
          <w:sz w:val="19"/>
        </w:rPr>
        <w:t xml:space="preserve"> </w:t>
      </w:r>
      <w:r>
        <w:rPr>
          <w:color w:val="231F20"/>
          <w:w w:val="110"/>
          <w:sz w:val="19"/>
        </w:rPr>
        <w:t>each</w:t>
      </w:r>
      <w:r>
        <w:rPr>
          <w:color w:val="231F20"/>
          <w:spacing w:val="-25"/>
          <w:w w:val="110"/>
          <w:sz w:val="19"/>
        </w:rPr>
        <w:t xml:space="preserve"> </w:t>
      </w:r>
      <w:r>
        <w:rPr>
          <w:color w:val="231F20"/>
          <w:w w:val="110"/>
          <w:sz w:val="19"/>
        </w:rPr>
        <w:t>other.</w:t>
      </w:r>
      <w:r>
        <w:rPr>
          <w:color w:val="231F20"/>
          <w:spacing w:val="-2"/>
          <w:w w:val="110"/>
          <w:sz w:val="19"/>
        </w:rPr>
        <w:t xml:space="preserve"> </w:t>
      </w:r>
      <w:r>
        <w:rPr>
          <w:color w:val="231F20"/>
          <w:w w:val="110"/>
          <w:sz w:val="19"/>
        </w:rPr>
        <w:t>Through</w:t>
      </w:r>
      <w:r>
        <w:rPr>
          <w:color w:val="231F20"/>
          <w:spacing w:val="-24"/>
          <w:w w:val="110"/>
          <w:sz w:val="19"/>
        </w:rPr>
        <w:t xml:space="preserve"> </w:t>
      </w:r>
      <w:r>
        <w:rPr>
          <w:color w:val="231F20"/>
          <w:w w:val="110"/>
          <w:sz w:val="19"/>
        </w:rPr>
        <w:t>the</w:t>
      </w:r>
      <w:r>
        <w:rPr>
          <w:color w:val="231F20"/>
          <w:spacing w:val="-25"/>
          <w:w w:val="110"/>
          <w:sz w:val="19"/>
        </w:rPr>
        <w:t xml:space="preserve"> </w:t>
      </w:r>
      <w:r>
        <w:rPr>
          <w:color w:val="231F20"/>
          <w:w w:val="110"/>
          <w:sz w:val="19"/>
        </w:rPr>
        <w:t>medium</w:t>
      </w:r>
      <w:r>
        <w:rPr>
          <w:color w:val="231F20"/>
          <w:spacing w:val="-24"/>
          <w:w w:val="110"/>
          <w:sz w:val="19"/>
        </w:rPr>
        <w:t xml:space="preserve"> </w:t>
      </w:r>
      <w:r>
        <w:rPr>
          <w:color w:val="231F20"/>
          <w:w w:val="110"/>
          <w:sz w:val="19"/>
        </w:rPr>
        <w:t>of devices</w:t>
      </w:r>
      <w:r>
        <w:rPr>
          <w:color w:val="231F20"/>
          <w:spacing w:val="-13"/>
          <w:w w:val="110"/>
          <w:sz w:val="19"/>
        </w:rPr>
        <w:t xml:space="preserve"> </w:t>
      </w:r>
      <w:r>
        <w:rPr>
          <w:color w:val="231F20"/>
          <w:w w:val="110"/>
          <w:sz w:val="19"/>
        </w:rPr>
        <w:t>such</w:t>
      </w:r>
      <w:r>
        <w:rPr>
          <w:color w:val="231F20"/>
          <w:spacing w:val="-12"/>
          <w:w w:val="110"/>
          <w:sz w:val="19"/>
        </w:rPr>
        <w:t xml:space="preserve"> </w:t>
      </w:r>
      <w:r>
        <w:rPr>
          <w:color w:val="231F20"/>
          <w:w w:val="110"/>
          <w:sz w:val="19"/>
        </w:rPr>
        <w:t>as</w:t>
      </w:r>
      <w:r>
        <w:rPr>
          <w:color w:val="231F20"/>
          <w:spacing w:val="-13"/>
          <w:w w:val="110"/>
          <w:sz w:val="19"/>
        </w:rPr>
        <w:t xml:space="preserve"> </w:t>
      </w:r>
      <w:r>
        <w:rPr>
          <w:color w:val="231F20"/>
          <w:w w:val="110"/>
          <w:sz w:val="19"/>
        </w:rPr>
        <w:t>email</w:t>
      </w:r>
      <w:r>
        <w:rPr>
          <w:color w:val="231F20"/>
          <w:spacing w:val="-12"/>
          <w:w w:val="110"/>
          <w:sz w:val="19"/>
        </w:rPr>
        <w:t xml:space="preserve"> </w:t>
      </w:r>
      <w:r>
        <w:rPr>
          <w:color w:val="231F20"/>
          <w:w w:val="110"/>
          <w:sz w:val="19"/>
        </w:rPr>
        <w:t>lists</w:t>
      </w:r>
      <w:r>
        <w:rPr>
          <w:color w:val="231F20"/>
          <w:spacing w:val="-13"/>
          <w:w w:val="110"/>
          <w:sz w:val="19"/>
        </w:rPr>
        <w:t xml:space="preserve"> </w:t>
      </w:r>
      <w:r>
        <w:rPr>
          <w:color w:val="231F20"/>
          <w:w w:val="110"/>
          <w:sz w:val="19"/>
        </w:rPr>
        <w:t>and</w:t>
      </w:r>
      <w:r>
        <w:rPr>
          <w:color w:val="231F20"/>
          <w:spacing w:val="-12"/>
          <w:w w:val="110"/>
          <w:sz w:val="19"/>
        </w:rPr>
        <w:t xml:space="preserve"> </w:t>
      </w:r>
      <w:r>
        <w:rPr>
          <w:color w:val="231F20"/>
          <w:w w:val="110"/>
          <w:sz w:val="19"/>
        </w:rPr>
        <w:t>bulletin</w:t>
      </w:r>
      <w:r>
        <w:rPr>
          <w:color w:val="231F20"/>
          <w:spacing w:val="-12"/>
          <w:w w:val="110"/>
          <w:sz w:val="19"/>
        </w:rPr>
        <w:t xml:space="preserve"> </w:t>
      </w:r>
      <w:r>
        <w:rPr>
          <w:color w:val="231F20"/>
          <w:w w:val="110"/>
          <w:sz w:val="19"/>
        </w:rPr>
        <w:t>boards, groups</w:t>
      </w:r>
      <w:r>
        <w:rPr>
          <w:color w:val="231F20"/>
          <w:spacing w:val="-7"/>
          <w:w w:val="110"/>
          <w:sz w:val="19"/>
        </w:rPr>
        <w:t xml:space="preserve"> </w:t>
      </w:r>
      <w:r>
        <w:rPr>
          <w:color w:val="231F20"/>
          <w:w w:val="110"/>
          <w:sz w:val="19"/>
        </w:rPr>
        <w:t>–</w:t>
      </w:r>
      <w:r>
        <w:rPr>
          <w:color w:val="231F20"/>
          <w:spacing w:val="-6"/>
          <w:w w:val="110"/>
          <w:sz w:val="19"/>
        </w:rPr>
        <w:t xml:space="preserve"> </w:t>
      </w:r>
      <w:r>
        <w:rPr>
          <w:color w:val="231F20"/>
          <w:w w:val="110"/>
          <w:sz w:val="19"/>
        </w:rPr>
        <w:t>such</w:t>
      </w:r>
      <w:r>
        <w:rPr>
          <w:color w:val="231F20"/>
          <w:spacing w:val="-6"/>
          <w:w w:val="110"/>
          <w:sz w:val="19"/>
        </w:rPr>
        <w:t xml:space="preserve"> </w:t>
      </w:r>
      <w:r>
        <w:rPr>
          <w:color w:val="231F20"/>
          <w:w w:val="110"/>
          <w:sz w:val="19"/>
        </w:rPr>
        <w:t>as</w:t>
      </w:r>
      <w:r>
        <w:rPr>
          <w:color w:val="231F20"/>
          <w:spacing w:val="-6"/>
          <w:w w:val="110"/>
          <w:sz w:val="19"/>
        </w:rPr>
        <w:t xml:space="preserve"> </w:t>
      </w:r>
      <w:r>
        <w:rPr>
          <w:color w:val="231F20"/>
          <w:w w:val="110"/>
          <w:sz w:val="19"/>
        </w:rPr>
        <w:t>children’s</w:t>
      </w:r>
      <w:r>
        <w:rPr>
          <w:color w:val="231F20"/>
          <w:spacing w:val="-6"/>
          <w:w w:val="110"/>
          <w:sz w:val="19"/>
        </w:rPr>
        <w:t xml:space="preserve"> </w:t>
      </w:r>
      <w:r>
        <w:rPr>
          <w:color w:val="231F20"/>
          <w:w w:val="110"/>
          <w:sz w:val="19"/>
        </w:rPr>
        <w:t>workers</w:t>
      </w:r>
      <w:r>
        <w:rPr>
          <w:color w:val="231F20"/>
          <w:spacing w:val="-6"/>
          <w:w w:val="110"/>
          <w:sz w:val="19"/>
        </w:rPr>
        <w:t xml:space="preserve"> </w:t>
      </w:r>
      <w:r>
        <w:rPr>
          <w:color w:val="231F20"/>
          <w:w w:val="110"/>
          <w:sz w:val="19"/>
        </w:rPr>
        <w:t>or</w:t>
      </w:r>
      <w:r>
        <w:rPr>
          <w:color w:val="231F20"/>
          <w:spacing w:val="-6"/>
          <w:w w:val="110"/>
          <w:sz w:val="19"/>
        </w:rPr>
        <w:t xml:space="preserve"> </w:t>
      </w:r>
      <w:r>
        <w:rPr>
          <w:color w:val="231F20"/>
          <w:w w:val="110"/>
          <w:sz w:val="19"/>
        </w:rPr>
        <w:t>CRCWs</w:t>
      </w:r>
    </w:p>
    <w:p w:rsidR="00DC5273" w:rsidRDefault="006E3FAD">
      <w:pPr>
        <w:pStyle w:val="BodyText"/>
        <w:spacing w:before="8" w:line="247" w:lineRule="auto"/>
        <w:ind w:left="940" w:right="778"/>
        <w:jc w:val="both"/>
      </w:pPr>
      <w:r>
        <w:rPr>
          <w:color w:val="231F20"/>
          <w:w w:val="110"/>
        </w:rPr>
        <w:t>– can be enabled to carry on conversations and share information at a distance. Such a development</w:t>
      </w:r>
      <w:r>
        <w:rPr>
          <w:color w:val="231F20"/>
          <w:spacing w:val="-22"/>
          <w:w w:val="110"/>
        </w:rPr>
        <w:t xml:space="preserve"> </w:t>
      </w:r>
      <w:r>
        <w:rPr>
          <w:color w:val="231F20"/>
          <w:w w:val="110"/>
        </w:rPr>
        <w:t>could</w:t>
      </w:r>
      <w:r>
        <w:rPr>
          <w:color w:val="231F20"/>
          <w:spacing w:val="-22"/>
          <w:w w:val="110"/>
        </w:rPr>
        <w:t xml:space="preserve"> </w:t>
      </w:r>
      <w:r>
        <w:rPr>
          <w:color w:val="231F20"/>
          <w:w w:val="110"/>
        </w:rPr>
        <w:t>make</w:t>
      </w:r>
      <w:r>
        <w:rPr>
          <w:color w:val="231F20"/>
          <w:spacing w:val="-22"/>
          <w:w w:val="110"/>
        </w:rPr>
        <w:t xml:space="preserve"> </w:t>
      </w:r>
      <w:r>
        <w:rPr>
          <w:color w:val="231F20"/>
          <w:w w:val="110"/>
        </w:rPr>
        <w:t>a</w:t>
      </w:r>
      <w:r>
        <w:rPr>
          <w:color w:val="231F20"/>
          <w:spacing w:val="-22"/>
          <w:w w:val="110"/>
        </w:rPr>
        <w:t xml:space="preserve"> </w:t>
      </w:r>
      <w:r>
        <w:rPr>
          <w:color w:val="231F20"/>
          <w:w w:val="110"/>
        </w:rPr>
        <w:t>major</w:t>
      </w:r>
      <w:r>
        <w:rPr>
          <w:color w:val="231F20"/>
          <w:spacing w:val="-22"/>
          <w:w w:val="110"/>
        </w:rPr>
        <w:t xml:space="preserve"> </w:t>
      </w:r>
      <w:r>
        <w:rPr>
          <w:color w:val="231F20"/>
          <w:w w:val="110"/>
        </w:rPr>
        <w:t>contribution to</w:t>
      </w:r>
      <w:r>
        <w:rPr>
          <w:color w:val="231F20"/>
          <w:spacing w:val="-10"/>
          <w:w w:val="110"/>
        </w:rPr>
        <w:t xml:space="preserve"> </w:t>
      </w:r>
      <w:r>
        <w:rPr>
          <w:color w:val="231F20"/>
          <w:w w:val="110"/>
        </w:rPr>
        <w:t>reducing</w:t>
      </w:r>
      <w:r>
        <w:rPr>
          <w:color w:val="231F20"/>
          <w:spacing w:val="-10"/>
          <w:w w:val="110"/>
        </w:rPr>
        <w:t xml:space="preserve"> </w:t>
      </w:r>
      <w:r>
        <w:rPr>
          <w:color w:val="231F20"/>
          <w:w w:val="110"/>
        </w:rPr>
        <w:t>a</w:t>
      </w:r>
      <w:r>
        <w:rPr>
          <w:color w:val="231F20"/>
          <w:spacing w:val="-10"/>
          <w:w w:val="110"/>
        </w:rPr>
        <w:t xml:space="preserve"> </w:t>
      </w:r>
      <w:r>
        <w:rPr>
          <w:color w:val="231F20"/>
          <w:w w:val="110"/>
        </w:rPr>
        <w:t>sense</w:t>
      </w:r>
      <w:r>
        <w:rPr>
          <w:color w:val="231F20"/>
          <w:spacing w:val="-10"/>
          <w:w w:val="110"/>
        </w:rPr>
        <w:t xml:space="preserve"> </w:t>
      </w:r>
      <w:r>
        <w:rPr>
          <w:color w:val="231F20"/>
          <w:w w:val="110"/>
        </w:rPr>
        <w:t>of</w:t>
      </w:r>
      <w:r>
        <w:rPr>
          <w:color w:val="231F20"/>
          <w:spacing w:val="-10"/>
          <w:w w:val="110"/>
        </w:rPr>
        <w:t xml:space="preserve"> </w:t>
      </w:r>
      <w:r>
        <w:rPr>
          <w:color w:val="231F20"/>
          <w:w w:val="110"/>
        </w:rPr>
        <w:t>isolation</w:t>
      </w:r>
      <w:r>
        <w:rPr>
          <w:color w:val="231F20"/>
          <w:spacing w:val="-10"/>
          <w:w w:val="110"/>
        </w:rPr>
        <w:t xml:space="preserve"> </w:t>
      </w:r>
      <w:r>
        <w:rPr>
          <w:color w:val="231F20"/>
          <w:w w:val="110"/>
        </w:rPr>
        <w:t>and</w:t>
      </w:r>
      <w:r>
        <w:rPr>
          <w:color w:val="231F20"/>
          <w:spacing w:val="-10"/>
          <w:w w:val="110"/>
        </w:rPr>
        <w:t xml:space="preserve"> </w:t>
      </w:r>
      <w:r>
        <w:rPr>
          <w:color w:val="231F20"/>
          <w:w w:val="110"/>
        </w:rPr>
        <w:t>increasing the effectiveness of our</w:t>
      </w:r>
      <w:r>
        <w:rPr>
          <w:color w:val="231F20"/>
          <w:spacing w:val="-12"/>
          <w:w w:val="110"/>
        </w:rPr>
        <w:t xml:space="preserve"> </w:t>
      </w:r>
      <w:r>
        <w:rPr>
          <w:color w:val="231F20"/>
          <w:w w:val="110"/>
        </w:rPr>
        <w:t>work.</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ind w:left="7745"/>
        <w:rPr>
          <w:sz w:val="20"/>
        </w:rPr>
      </w:pPr>
      <w:r>
        <w:rPr>
          <w:sz w:val="20"/>
        </w:rPr>
      </w:r>
      <w:r>
        <w:rPr>
          <w:sz w:val="20"/>
        </w:rPr>
        <w:pict>
          <v:group id="_x0000_s1518" style="width:119pt;height:17.15pt;mso-position-horizontal-relative:char;mso-position-vertical-relative:line" coordsize="2380,343">
            <v:shape id="_x0000_s1521" style="position:absolute;left:10;top:10;width:2360;height:323" coordorigin="10,10" coordsize="2360,323" path="m2256,10l123,10,58,12,24,24,12,58r-2,65l10,219r2,65l24,318r34,12l123,332r2133,l2321,330r34,-12l2367,284r2,-65l2369,123r-2,-65l2355,24,2321,12r-65,-2xe" fillcolor="#dcddde" stroked="f">
              <v:path arrowok="t"/>
            </v:shape>
            <v:shape id="_x0000_s1520"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519" type="#_x0000_t202" style="position:absolute;left:27;top:22;width:2325;height:299" filled="f" stroked="f">
              <v:textbox inset="0,0,0,0">
                <w:txbxContent>
                  <w:p w:rsidR="00DC5273" w:rsidRDefault="006E3FAD">
                    <w:pPr>
                      <w:spacing w:before="25"/>
                      <w:ind w:left="521"/>
                      <w:rPr>
                        <w:rFonts w:ascii="Book Antiqua"/>
                        <w:b/>
                        <w:i/>
                        <w:sz w:val="20"/>
                      </w:rPr>
                    </w:pPr>
                    <w:r>
                      <w:rPr>
                        <w:rFonts w:ascii="Book Antiqua"/>
                        <w:b/>
                        <w:i/>
                        <w:color w:val="231F20"/>
                        <w:sz w:val="20"/>
                      </w:rPr>
                      <w:t>Resolution 22</w:t>
                    </w:r>
                  </w:p>
                </w:txbxContent>
              </v:textbox>
            </v:shape>
            <w10:anchorlock/>
          </v:group>
        </w:pict>
      </w:r>
    </w:p>
    <w:p w:rsidR="00DC5273" w:rsidRDefault="00DC5273">
      <w:pPr>
        <w:pStyle w:val="BodyText"/>
        <w:spacing w:before="8"/>
        <w:rPr>
          <w:sz w:val="5"/>
        </w:rPr>
      </w:pPr>
    </w:p>
    <w:p w:rsidR="00DC5273" w:rsidRDefault="00DC5273">
      <w:pPr>
        <w:rPr>
          <w:sz w:val="5"/>
        </w:rPr>
        <w:sectPr w:rsidR="00DC5273">
          <w:headerReference w:type="even" r:id="rId105"/>
          <w:footerReference w:type="even" r:id="rId106"/>
          <w:pgSz w:w="11910" w:h="16840"/>
          <w:pgMar w:top="560" w:right="580" w:bottom="0" w:left="760" w:header="0" w:footer="0" w:gutter="0"/>
          <w:cols w:space="720"/>
        </w:sectPr>
      </w:pPr>
    </w:p>
    <w:p w:rsidR="00DC5273" w:rsidRDefault="006E3FAD">
      <w:pPr>
        <w:pStyle w:val="ListParagraph"/>
        <w:numPr>
          <w:ilvl w:val="0"/>
          <w:numId w:val="84"/>
        </w:numPr>
        <w:tabs>
          <w:tab w:val="left" w:pos="1280"/>
          <w:tab w:val="left" w:pos="1282"/>
        </w:tabs>
        <w:spacing w:before="96" w:line="247" w:lineRule="auto"/>
        <w:ind w:left="1281" w:right="38"/>
        <w:jc w:val="both"/>
        <w:rPr>
          <w:sz w:val="19"/>
        </w:rPr>
      </w:pPr>
      <w:r>
        <w:rPr>
          <w:color w:val="231F20"/>
          <w:w w:val="105"/>
          <w:sz w:val="19"/>
        </w:rPr>
        <w:t>A shared system of email addresses, allowing churches, officers and individuals to participate in the ‘urc.org.uk’ domain would not only enhance our sense of identity as a</w:t>
      </w:r>
      <w:r>
        <w:rPr>
          <w:color w:val="231F20"/>
          <w:spacing w:val="3"/>
          <w:w w:val="105"/>
          <w:sz w:val="19"/>
        </w:rPr>
        <w:t xml:space="preserve"> </w:t>
      </w:r>
      <w:r>
        <w:rPr>
          <w:color w:val="231F20"/>
          <w:w w:val="105"/>
          <w:sz w:val="19"/>
        </w:rPr>
        <w:t>national</w:t>
      </w:r>
    </w:p>
    <w:p w:rsidR="00DC5273" w:rsidRDefault="006E3FAD">
      <w:pPr>
        <w:pStyle w:val="BodyText"/>
        <w:spacing w:before="96" w:line="247" w:lineRule="auto"/>
        <w:ind w:left="600" w:right="438"/>
        <w:jc w:val="both"/>
      </w:pPr>
      <w:r>
        <w:br w:type="column"/>
      </w:r>
      <w:r>
        <w:rPr>
          <w:color w:val="231F20"/>
          <w:w w:val="105"/>
        </w:rPr>
        <w:t>community but would, in many cases, smooth the transition when responsibil</w:t>
      </w:r>
      <w:r>
        <w:rPr>
          <w:color w:val="231F20"/>
          <w:w w:val="105"/>
        </w:rPr>
        <w:t>ities are transferred from one individual to another.</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76" w:space="493"/>
            <w:col w:w="4901"/>
          </w:cols>
        </w:sectPr>
      </w:pPr>
    </w:p>
    <w:p w:rsidR="00DC5273" w:rsidRDefault="00DC5273">
      <w:pPr>
        <w:pStyle w:val="BodyText"/>
        <w:spacing w:before="7"/>
        <w:rPr>
          <w:sz w:val="15"/>
        </w:rPr>
      </w:pPr>
    </w:p>
    <w:p w:rsidR="00DC5273" w:rsidRDefault="006E3FAD">
      <w:pPr>
        <w:pStyle w:val="BodyText"/>
        <w:ind w:left="600"/>
        <w:rPr>
          <w:sz w:val="20"/>
        </w:rPr>
      </w:pPr>
      <w:r>
        <w:rPr>
          <w:sz w:val="20"/>
        </w:rPr>
      </w:r>
      <w:r>
        <w:rPr>
          <w:sz w:val="20"/>
        </w:rPr>
        <w:pict>
          <v:group id="_x0000_s1511" style="width:476.25pt;height:80.35pt;mso-position-horizontal-relative:char;mso-position-vertical-relative:line" coordsize="9525,1607">
            <v:rect id="_x0000_s1517" style="position:absolute;left:10;top:414;width:9505;height:1182" filled="f" strokecolor="#231f20" strokeweight="1pt"/>
            <v:rect id="_x0000_s1516" style="position:absolute;left:10;top:10;width:9505;height:463" fillcolor="#231f20" stroked="f"/>
            <v:rect id="_x0000_s1515" style="position:absolute;left:10;top:10;width:9505;height:463" filled="f" strokecolor="#231f20" strokeweight="1pt"/>
            <v:shape id="_x0000_s1514" type="#_x0000_t202" style="position:absolute;left:586;top:77;width:1942;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22</w:t>
                    </w:r>
                  </w:p>
                </w:txbxContent>
              </v:textbox>
            </v:shape>
            <v:shape id="_x0000_s1513" type="#_x0000_t202" style="position:absolute;left:7244;top:77;width:1619;height:352" filled="f" stroked="f">
              <v:textbox inset="0,0,0,0">
                <w:txbxContent>
                  <w:p w:rsidR="00DC5273" w:rsidRDefault="006E3FAD">
                    <w:pPr>
                      <w:spacing w:line="347" w:lineRule="exact"/>
                      <w:rPr>
                        <w:rFonts w:ascii="Palatino"/>
                        <w:b/>
                        <w:sz w:val="28"/>
                      </w:rPr>
                    </w:pPr>
                    <w:r>
                      <w:rPr>
                        <w:rFonts w:ascii="Palatino"/>
                        <w:b/>
                        <w:color w:val="FFFFFF"/>
                        <w:w w:val="105"/>
                        <w:sz w:val="28"/>
                      </w:rPr>
                      <w:t>Get</w:t>
                    </w:r>
                    <w:r>
                      <w:rPr>
                        <w:rFonts w:ascii="Palatino"/>
                        <w:b/>
                        <w:color w:val="FFFFFF"/>
                        <w:spacing w:val="-19"/>
                        <w:w w:val="105"/>
                        <w:sz w:val="28"/>
                      </w:rPr>
                      <w:t xml:space="preserve"> </w:t>
                    </w:r>
                    <w:r>
                      <w:rPr>
                        <w:rFonts w:ascii="Palatino"/>
                        <w:b/>
                        <w:color w:val="FFFFFF"/>
                        <w:w w:val="105"/>
                        <w:sz w:val="28"/>
                      </w:rPr>
                      <w:t>Noticed</w:t>
                    </w:r>
                  </w:p>
                </w:txbxContent>
              </v:textbox>
            </v:shape>
            <v:shape id="_x0000_s1512" type="#_x0000_t202" style="position:absolute;left:20;top:482;width:9485;height:1104" filled="f" stroked="f">
              <v:textbox inset="0,0,0,0">
                <w:txbxContent>
                  <w:p w:rsidR="00DC5273" w:rsidRDefault="00DC5273">
                    <w:pPr>
                      <w:spacing w:before="9"/>
                      <w:rPr>
                        <w:sz w:val="25"/>
                      </w:rPr>
                    </w:pPr>
                  </w:p>
                  <w:p w:rsidR="00DC5273" w:rsidRDefault="006E3FAD">
                    <w:pPr>
                      <w:spacing w:line="244" w:lineRule="auto"/>
                      <w:ind w:left="283" w:right="564"/>
                      <w:rPr>
                        <w:rFonts w:ascii="Myriad Pro" w:hAnsi="Myriad Pro"/>
                        <w:b/>
                        <w:sz w:val="19"/>
                      </w:rPr>
                    </w:pPr>
                    <w:r>
                      <w:rPr>
                        <w:rFonts w:ascii="Myriad Pro" w:hAnsi="Myriad Pro"/>
                        <w:b/>
                        <w:color w:val="231F20"/>
                        <w:w w:val="105"/>
                        <w:sz w:val="19"/>
                      </w:rPr>
                      <w:t>General Assembly recommends to the churches the leaflet “Get Noticed” as a basis of enhancing their visibility in the</w:t>
                    </w:r>
                    <w:r>
                      <w:rPr>
                        <w:rFonts w:ascii="Myriad Pro" w:hAnsi="Myriad Pro"/>
                        <w:b/>
                        <w:color w:val="231F20"/>
                        <w:spacing w:val="17"/>
                        <w:w w:val="105"/>
                        <w:sz w:val="19"/>
                      </w:rPr>
                      <w:t xml:space="preserve"> </w:t>
                    </w:r>
                    <w:r>
                      <w:rPr>
                        <w:rFonts w:ascii="Myriad Pro" w:hAnsi="Myriad Pro"/>
                        <w:b/>
                        <w:color w:val="231F20"/>
                        <w:w w:val="105"/>
                        <w:sz w:val="19"/>
                      </w:rPr>
                      <w:t>community.</w:t>
                    </w:r>
                  </w:p>
                </w:txbxContent>
              </v:textbox>
            </v:shape>
            <w10:anchorlock/>
          </v:group>
        </w:pict>
      </w:r>
    </w:p>
    <w:p w:rsidR="00DC5273" w:rsidRDefault="00DC5273">
      <w:pPr>
        <w:pStyle w:val="BodyText"/>
        <w:spacing w:before="1"/>
        <w:rPr>
          <w:sz w:val="11"/>
        </w:rPr>
      </w:pPr>
    </w:p>
    <w:p w:rsidR="00DC5273" w:rsidRDefault="00DC5273">
      <w:pPr>
        <w:rPr>
          <w:sz w:val="11"/>
        </w:rPr>
        <w:sectPr w:rsidR="00DC5273">
          <w:type w:val="continuous"/>
          <w:pgSz w:w="11910" w:h="16840"/>
          <w:pgMar w:top="40" w:right="580" w:bottom="0" w:left="760" w:header="720" w:footer="720" w:gutter="0"/>
          <w:cols w:space="720"/>
        </w:sectPr>
      </w:pPr>
    </w:p>
    <w:p w:rsidR="00DC5273" w:rsidRDefault="006E3FAD">
      <w:pPr>
        <w:pStyle w:val="BodyText"/>
        <w:tabs>
          <w:tab w:val="left" w:pos="1280"/>
        </w:tabs>
        <w:spacing w:before="107" w:line="244" w:lineRule="auto"/>
        <w:ind w:left="600"/>
        <w:jc w:val="both"/>
      </w:pPr>
      <w:r>
        <w:rPr>
          <w:color w:val="231F20"/>
          <w:spacing w:val="-5"/>
          <w:w w:val="110"/>
        </w:rPr>
        <w:t>1.</w:t>
      </w:r>
      <w:r>
        <w:rPr>
          <w:color w:val="231F20"/>
          <w:spacing w:val="-5"/>
          <w:w w:val="110"/>
        </w:rPr>
        <w:tab/>
      </w:r>
      <w:r>
        <w:rPr>
          <w:color w:val="231F20"/>
          <w:w w:val="110"/>
        </w:rPr>
        <w:t>The first stage of the rolling Communicati</w:t>
      </w:r>
      <w:r>
        <w:rPr>
          <w:color w:val="231F20"/>
          <w:w w:val="110"/>
        </w:rPr>
        <w:t xml:space="preserve">ons Strategy resulted in the leaflet </w:t>
      </w:r>
      <w:r>
        <w:rPr>
          <w:rFonts w:ascii="Myriad Pro" w:hAnsi="Myriad Pro"/>
          <w:b/>
          <w:color w:val="231F20"/>
          <w:w w:val="110"/>
        </w:rPr>
        <w:t xml:space="preserve">“Get </w:t>
      </w:r>
      <w:r>
        <w:rPr>
          <w:rFonts w:ascii="Myriad Pro" w:hAnsi="Myriad Pro"/>
          <w:b/>
          <w:color w:val="231F20"/>
          <w:spacing w:val="2"/>
          <w:w w:val="110"/>
        </w:rPr>
        <w:t xml:space="preserve">Smart” </w:t>
      </w:r>
      <w:r>
        <w:rPr>
          <w:color w:val="231F20"/>
          <w:w w:val="110"/>
        </w:rPr>
        <w:t xml:space="preserve">which highlighted the importance of the appearance of </w:t>
      </w:r>
      <w:r>
        <w:rPr>
          <w:color w:val="231F20"/>
          <w:spacing w:val="2"/>
          <w:w w:val="110"/>
        </w:rPr>
        <w:t xml:space="preserve">buildings </w:t>
      </w:r>
      <w:r>
        <w:rPr>
          <w:color w:val="231F20"/>
          <w:w w:val="110"/>
        </w:rPr>
        <w:t xml:space="preserve">and notice </w:t>
      </w:r>
      <w:r>
        <w:rPr>
          <w:color w:val="231F20"/>
          <w:spacing w:val="2"/>
          <w:w w:val="110"/>
        </w:rPr>
        <w:t xml:space="preserve">boards. The second stage produced </w:t>
      </w:r>
      <w:r>
        <w:rPr>
          <w:color w:val="231F20"/>
          <w:w w:val="110"/>
        </w:rPr>
        <w:t xml:space="preserve">a </w:t>
      </w:r>
      <w:r>
        <w:rPr>
          <w:color w:val="231F20"/>
          <w:spacing w:val="2"/>
          <w:w w:val="110"/>
        </w:rPr>
        <w:t xml:space="preserve">leaflet </w:t>
      </w:r>
      <w:r>
        <w:rPr>
          <w:rFonts w:ascii="Myriad Pro" w:hAnsi="Myriad Pro"/>
          <w:b/>
          <w:color w:val="231F20"/>
          <w:w w:val="110"/>
        </w:rPr>
        <w:t xml:space="preserve">“GET TALKING – LOUD AND CLEAR” </w:t>
      </w:r>
      <w:r>
        <w:rPr>
          <w:color w:val="231F20"/>
          <w:w w:val="110"/>
        </w:rPr>
        <w:t>which emphasised the need to</w:t>
      </w:r>
      <w:r>
        <w:rPr>
          <w:color w:val="231F20"/>
          <w:spacing w:val="-28"/>
          <w:w w:val="110"/>
        </w:rPr>
        <w:t xml:space="preserve"> </w:t>
      </w:r>
      <w:r>
        <w:rPr>
          <w:color w:val="231F20"/>
          <w:w w:val="110"/>
        </w:rPr>
        <w:t>communicate with each other within the church. The leaflet</w:t>
      </w:r>
      <w:r>
        <w:rPr>
          <w:color w:val="231F20"/>
          <w:spacing w:val="9"/>
          <w:w w:val="110"/>
        </w:rPr>
        <w:t xml:space="preserve"> </w:t>
      </w:r>
      <w:r>
        <w:rPr>
          <w:color w:val="231F20"/>
          <w:w w:val="110"/>
        </w:rPr>
        <w:t>for</w:t>
      </w:r>
    </w:p>
    <w:p w:rsidR="00DC5273" w:rsidRDefault="006E3FAD">
      <w:pPr>
        <w:pStyle w:val="BodyText"/>
        <w:spacing w:before="100" w:line="247" w:lineRule="auto"/>
        <w:ind w:left="413" w:right="438" w:hanging="1"/>
        <w:jc w:val="both"/>
      </w:pPr>
      <w:r>
        <w:br w:type="column"/>
      </w:r>
      <w:r>
        <w:rPr>
          <w:color w:val="231F20"/>
          <w:w w:val="110"/>
        </w:rPr>
        <w:t xml:space="preserve">the third stage </w:t>
      </w:r>
      <w:r>
        <w:rPr>
          <w:rFonts w:ascii="Myriad Pro" w:hAnsi="Myriad Pro"/>
          <w:b/>
          <w:color w:val="231F20"/>
          <w:w w:val="110"/>
        </w:rPr>
        <w:t xml:space="preserve">“GET NOTICED” </w:t>
      </w:r>
      <w:r>
        <w:rPr>
          <w:color w:val="231F20"/>
          <w:w w:val="110"/>
        </w:rPr>
        <w:t>is available at this Assembly. This stage concentrates on getting the name of the United Reformed Church recognised, locally, regionally and nationally to make th</w:t>
      </w:r>
      <w:r>
        <w:rPr>
          <w:color w:val="231F20"/>
          <w:w w:val="110"/>
        </w:rPr>
        <w:t>e fullest possible use of the opportunities available in the media especially at a local level.</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5"/>
        <w:rPr>
          <w:sz w:val="13"/>
        </w:rPr>
      </w:pPr>
    </w:p>
    <w:p w:rsidR="00DC5273" w:rsidRDefault="006E3FAD">
      <w:pPr>
        <w:pStyle w:val="BodyText"/>
        <w:spacing w:line="20" w:lineRule="exact"/>
        <w:ind w:left="590"/>
        <w:rPr>
          <w:sz w:val="2"/>
        </w:rPr>
      </w:pPr>
      <w:r>
        <w:rPr>
          <w:sz w:val="2"/>
        </w:rPr>
      </w:r>
      <w:r>
        <w:rPr>
          <w:sz w:val="2"/>
        </w:rPr>
        <w:pict>
          <v:group id="_x0000_s1509" style="width:476.25pt;height:1pt;mso-position-horizontal-relative:char;mso-position-vertical-relative:line" coordsize="9525,20">
            <v:line id="_x0000_s1510" style="position:absolute" from="0,10" to="9524,10" strokecolor="#231f20" strokeweight="1pt"/>
            <w10:anchorlock/>
          </v:group>
        </w:pict>
      </w:r>
    </w:p>
    <w:p w:rsidR="00DC5273" w:rsidRDefault="006E3FAD">
      <w:pPr>
        <w:pStyle w:val="Heading7"/>
        <w:spacing w:before="106"/>
        <w:ind w:left="0" w:right="433"/>
        <w:jc w:val="right"/>
      </w:pPr>
      <w:r>
        <w:pict>
          <v:group id="_x0000_s1505" style="position:absolute;left:0;text-align:left;margin-left:318.9pt;margin-top:3.75pt;width:187.1pt;height:19.85pt;z-index:251596800;mso-position-horizontal-relative:page" coordorigin="6378,75" coordsize="3742,397">
            <v:shape id="_x0000_s1508" style="position:absolute;left:6387;top:85;width:3722;height:377" coordorigin="6388,85" coordsize="3722,377" path="m9996,85r-3495,l6436,87r-34,12l6390,133r-2,65l6388,349r2,65l6402,448r34,12l6501,462r3495,l10062,460r34,-12l10108,414r2,-65l10110,198r-2,-65l10096,99r-34,-12l9996,85xe" fillcolor="#231f20" stroked="f">
              <v:path arrowok="t"/>
            </v:shape>
            <v:shape id="_x0000_s1507" style="position:absolute;left:6387;top:85;width:3722;height:377" coordorigin="6388,85" coordsize="3722,377" path="m6501,85r-65,2l6402,99r-12,34l6388,198r,151l6390,414r12,34l6436,460r65,2l9996,462r66,-2l10096,448r12,-34l10110,349r,-151l10108,133r-12,-34l10062,87r-66,-2l6501,85xe" filled="f" strokecolor="#231f20" strokeweight="1pt">
              <v:path arrowok="t"/>
            </v:shape>
            <v:shape id="_x0000_s1506" type="#_x0000_t202" style="position:absolute;left:6377;top:75;width:3742;height:397" filled="f" stroked="f">
              <v:textbox inset="0,0,0,0">
                <w:txbxContent>
                  <w:p w:rsidR="00DC5273" w:rsidRDefault="006E3FAD">
                    <w:pPr>
                      <w:spacing w:before="41"/>
                      <w:ind w:left="219"/>
                      <w:rPr>
                        <w:rFonts w:ascii="Book Antiqua"/>
                        <w:b/>
                        <w:i/>
                        <w:sz w:val="24"/>
                      </w:rPr>
                    </w:pPr>
                    <w:r>
                      <w:rPr>
                        <w:rFonts w:ascii="Book Antiqua"/>
                        <w:b/>
                        <w:i/>
                        <w:color w:val="FFFFFF"/>
                        <w:sz w:val="24"/>
                      </w:rPr>
                      <w:t>Communications and Editorial</w:t>
                    </w:r>
                  </w:p>
                </w:txbxContent>
              </v:textbox>
            </v:shape>
            <w10:wrap anchorx="page"/>
          </v:group>
        </w:pict>
      </w:r>
      <w:r>
        <w:rPr>
          <w:color w:val="231F20"/>
          <w:w w:val="110"/>
        </w:rPr>
        <w:t>s7</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BodyText"/>
        <w:ind w:left="260"/>
        <w:rPr>
          <w:rFonts w:ascii="Book Antiqua"/>
          <w:sz w:val="20"/>
        </w:rPr>
      </w:pPr>
      <w:r>
        <w:rPr>
          <w:rFonts w:ascii="Book Antiqua"/>
          <w:sz w:val="20"/>
        </w:rPr>
      </w:r>
      <w:r>
        <w:rPr>
          <w:rFonts w:ascii="Book Antiqua"/>
          <w:sz w:val="20"/>
        </w:rPr>
        <w:pict>
          <v:group id="_x0000_s1500" style="width:487.15pt;height:56.6pt;mso-position-horizontal-relative:char;mso-position-vertical-relative:line" coordsize="9743,1132">
            <v:rect id="_x0000_s1504" style="position:absolute;left:8;top:8;width:9735;height:1124" fillcolor="#231f20" stroked="f">
              <v:fill opacity="26214f"/>
            </v:rect>
            <v:shape id="_x0000_s1503"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502"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501" type="#_x0000_t202" style="position:absolute;left:21;top:8;width:9721;height:1124" filled="f" stroked="f">
              <v:textbox inset="0,0,0,0">
                <w:txbxContent>
                  <w:p w:rsidR="00DC5273" w:rsidRDefault="006E3FAD">
                    <w:pPr>
                      <w:spacing w:before="104"/>
                      <w:ind w:right="245"/>
                      <w:jc w:val="center"/>
                      <w:rPr>
                        <w:rFonts w:ascii="Book Antiqua"/>
                        <w:b/>
                        <w:i/>
                        <w:sz w:val="52"/>
                      </w:rPr>
                    </w:pPr>
                    <w:r>
                      <w:rPr>
                        <w:rFonts w:ascii="Book Antiqua"/>
                        <w:b/>
                        <w:i/>
                        <w:color w:val="BCBEC0"/>
                        <w:sz w:val="52"/>
                      </w:rPr>
                      <w:t>E</w:t>
                    </w:r>
                    <w:r>
                      <w:rPr>
                        <w:rFonts w:ascii="Book Antiqua"/>
                        <w:b/>
                        <w:i/>
                        <w:color w:val="FFFFFF"/>
                        <w:sz w:val="52"/>
                      </w:rPr>
                      <w:t>qual</w:t>
                    </w:r>
                    <w:r>
                      <w:rPr>
                        <w:rFonts w:ascii="Book Antiqua"/>
                        <w:b/>
                        <w:i/>
                        <w:color w:val="FFFFFF"/>
                        <w:spacing w:val="30"/>
                        <w:sz w:val="52"/>
                      </w:rPr>
                      <w:t xml:space="preserve"> </w:t>
                    </w:r>
                    <w:r>
                      <w:rPr>
                        <w:rFonts w:ascii="Book Antiqua"/>
                        <w:b/>
                        <w:i/>
                        <w:color w:val="BCBEC0"/>
                        <w:spacing w:val="-3"/>
                        <w:sz w:val="52"/>
                      </w:rPr>
                      <w:t>O</w:t>
                    </w:r>
                    <w:r>
                      <w:rPr>
                        <w:rFonts w:ascii="Book Antiqua"/>
                        <w:b/>
                        <w:i/>
                        <w:color w:val="FFFFFF"/>
                        <w:spacing w:val="-3"/>
                        <w:sz w:val="52"/>
                      </w:rPr>
                      <w:t>pportunities</w:t>
                    </w:r>
                  </w:p>
                </w:txbxContent>
              </v:textbox>
            </v:shape>
            <w10:anchorlock/>
          </v:group>
        </w:pict>
      </w:r>
    </w:p>
    <w:p w:rsidR="00DC5273" w:rsidRDefault="006E3FAD">
      <w:pPr>
        <w:pStyle w:val="BodyText"/>
        <w:spacing w:before="1"/>
        <w:rPr>
          <w:rFonts w:ascii="Book Antiqua"/>
          <w:b/>
          <w:i/>
          <w:sz w:val="12"/>
        </w:rPr>
      </w:pPr>
      <w:r>
        <w:pict>
          <v:shape id="_x0000_s1499" type="#_x0000_t202" style="position:absolute;margin-left:51.5pt;margin-top:9.75pt;width:475.25pt;height:150.45pt;z-index:-251718656;mso-wrap-distance-left:0;mso-wrap-distance-right:0;mso-position-horizontal-relative:page" filled="f" strokecolor="#939598" strokeweight="1pt">
            <v:textbox inset="0,0,0,0">
              <w:txbxContent>
                <w:p w:rsidR="00DC5273" w:rsidRDefault="00DC5273">
                  <w:pPr>
                    <w:pStyle w:val="BodyText"/>
                    <w:spacing w:before="11"/>
                    <w:rPr>
                      <w:rFonts w:ascii="Book Antiqua"/>
                      <w:b/>
                      <w:i/>
                      <w:sz w:val="24"/>
                    </w:rPr>
                  </w:pPr>
                </w:p>
                <w:p w:rsidR="00DC5273" w:rsidRDefault="006E3FAD">
                  <w:pPr>
                    <w:spacing w:before="1"/>
                    <w:ind w:left="283"/>
                    <w:rPr>
                      <w:rFonts w:ascii="Myriad Pro"/>
                      <w:b/>
                      <w:sz w:val="19"/>
                    </w:rPr>
                  </w:pPr>
                  <w:r>
                    <w:rPr>
                      <w:rFonts w:ascii="Myriad Pro"/>
                      <w:b/>
                      <w:color w:val="231F20"/>
                      <w:w w:val="105"/>
                      <w:sz w:val="19"/>
                    </w:rPr>
                    <w:t>The Equal Opportunities Committee was formed in 1994:</w:t>
                  </w:r>
                </w:p>
                <w:p w:rsidR="00DC5273" w:rsidRDefault="006E3FAD">
                  <w:pPr>
                    <w:numPr>
                      <w:ilvl w:val="0"/>
                      <w:numId w:val="83"/>
                    </w:numPr>
                    <w:tabs>
                      <w:tab w:val="left" w:pos="963"/>
                      <w:tab w:val="left" w:pos="964"/>
                    </w:tabs>
                    <w:spacing w:before="4"/>
                    <w:rPr>
                      <w:rFonts w:ascii="Myriad Pro"/>
                      <w:b/>
                      <w:sz w:val="19"/>
                    </w:rPr>
                  </w:pPr>
                  <w:r>
                    <w:rPr>
                      <w:rFonts w:ascii="Myriad Pro"/>
                      <w:b/>
                      <w:color w:val="231F20"/>
                      <w:w w:val="105"/>
                      <w:sz w:val="19"/>
                    </w:rPr>
                    <w:t>to develop detailed equal opportunities</w:t>
                  </w:r>
                  <w:r>
                    <w:rPr>
                      <w:rFonts w:ascii="Myriad Pro"/>
                      <w:b/>
                      <w:color w:val="231F20"/>
                      <w:spacing w:val="23"/>
                      <w:w w:val="105"/>
                      <w:sz w:val="19"/>
                    </w:rPr>
                    <w:t xml:space="preserve"> </w:t>
                  </w:r>
                  <w:r>
                    <w:rPr>
                      <w:rFonts w:ascii="Myriad Pro"/>
                      <w:b/>
                      <w:color w:val="231F20"/>
                      <w:w w:val="105"/>
                      <w:sz w:val="19"/>
                    </w:rPr>
                    <w:t>policies</w:t>
                  </w:r>
                </w:p>
                <w:p w:rsidR="00DC5273" w:rsidRDefault="006E3FAD">
                  <w:pPr>
                    <w:numPr>
                      <w:ilvl w:val="0"/>
                      <w:numId w:val="83"/>
                    </w:numPr>
                    <w:tabs>
                      <w:tab w:val="left" w:pos="963"/>
                      <w:tab w:val="left" w:pos="964"/>
                    </w:tabs>
                    <w:spacing w:before="5"/>
                    <w:rPr>
                      <w:rFonts w:ascii="Myriad Pro"/>
                      <w:b/>
                      <w:sz w:val="19"/>
                    </w:rPr>
                  </w:pPr>
                  <w:r>
                    <w:rPr>
                      <w:rFonts w:ascii="Myriad Pro"/>
                      <w:b/>
                      <w:color w:val="231F20"/>
                      <w:w w:val="105"/>
                      <w:sz w:val="19"/>
                    </w:rPr>
                    <w:t>to</w:t>
                  </w:r>
                  <w:r>
                    <w:rPr>
                      <w:rFonts w:ascii="Myriad Pro"/>
                      <w:b/>
                      <w:color w:val="231F20"/>
                      <w:spacing w:val="11"/>
                      <w:w w:val="105"/>
                      <w:sz w:val="19"/>
                    </w:rPr>
                    <w:t xml:space="preserve"> </w:t>
                  </w:r>
                  <w:r>
                    <w:rPr>
                      <w:rFonts w:ascii="Myriad Pro"/>
                      <w:b/>
                      <w:color w:val="231F20"/>
                      <w:w w:val="105"/>
                      <w:sz w:val="19"/>
                    </w:rPr>
                    <w:t>have</w:t>
                  </w:r>
                  <w:r>
                    <w:rPr>
                      <w:rFonts w:ascii="Myriad Pro"/>
                      <w:b/>
                      <w:color w:val="231F20"/>
                      <w:spacing w:val="12"/>
                      <w:w w:val="105"/>
                      <w:sz w:val="19"/>
                    </w:rPr>
                    <w:t xml:space="preserve"> </w:t>
                  </w:r>
                  <w:r>
                    <w:rPr>
                      <w:rFonts w:ascii="Myriad Pro"/>
                      <w:b/>
                      <w:color w:val="231F20"/>
                      <w:w w:val="105"/>
                      <w:sz w:val="19"/>
                    </w:rPr>
                    <w:t>oversight</w:t>
                  </w:r>
                  <w:r>
                    <w:rPr>
                      <w:rFonts w:ascii="Myriad Pro"/>
                      <w:b/>
                      <w:color w:val="231F20"/>
                      <w:spacing w:val="12"/>
                      <w:w w:val="105"/>
                      <w:sz w:val="19"/>
                    </w:rPr>
                    <w:t xml:space="preserve"> </w:t>
                  </w:r>
                  <w:r>
                    <w:rPr>
                      <w:rFonts w:ascii="Myriad Pro"/>
                      <w:b/>
                      <w:color w:val="231F20"/>
                      <w:w w:val="105"/>
                      <w:sz w:val="19"/>
                    </w:rPr>
                    <w:t>of</w:t>
                  </w:r>
                  <w:r>
                    <w:rPr>
                      <w:rFonts w:ascii="Myriad Pro"/>
                      <w:b/>
                      <w:color w:val="231F20"/>
                      <w:spacing w:val="12"/>
                      <w:w w:val="105"/>
                      <w:sz w:val="19"/>
                    </w:rPr>
                    <w:t xml:space="preserve"> </w:t>
                  </w:r>
                  <w:r>
                    <w:rPr>
                      <w:rFonts w:ascii="Myriad Pro"/>
                      <w:b/>
                      <w:color w:val="231F20"/>
                      <w:w w:val="105"/>
                      <w:sz w:val="19"/>
                    </w:rPr>
                    <w:t>training</w:t>
                  </w:r>
                  <w:r>
                    <w:rPr>
                      <w:rFonts w:ascii="Myriad Pro"/>
                      <w:b/>
                      <w:color w:val="231F20"/>
                      <w:spacing w:val="11"/>
                      <w:w w:val="105"/>
                      <w:sz w:val="19"/>
                    </w:rPr>
                    <w:t xml:space="preserve"> </w:t>
                  </w:r>
                  <w:r>
                    <w:rPr>
                      <w:rFonts w:ascii="Myriad Pro"/>
                      <w:b/>
                      <w:color w:val="231F20"/>
                      <w:w w:val="105"/>
                      <w:sz w:val="19"/>
                    </w:rPr>
                    <w:t>programmes</w:t>
                  </w:r>
                  <w:r>
                    <w:rPr>
                      <w:rFonts w:ascii="Myriad Pro"/>
                      <w:b/>
                      <w:color w:val="231F20"/>
                      <w:spacing w:val="12"/>
                      <w:w w:val="105"/>
                      <w:sz w:val="19"/>
                    </w:rPr>
                    <w:t xml:space="preserve"> </w:t>
                  </w:r>
                  <w:r>
                    <w:rPr>
                      <w:rFonts w:ascii="Myriad Pro"/>
                      <w:b/>
                      <w:color w:val="231F20"/>
                      <w:w w:val="105"/>
                      <w:sz w:val="19"/>
                    </w:rPr>
                    <w:t>in</w:t>
                  </w:r>
                  <w:r>
                    <w:rPr>
                      <w:rFonts w:ascii="Myriad Pro"/>
                      <w:b/>
                      <w:color w:val="231F20"/>
                      <w:spacing w:val="12"/>
                      <w:w w:val="105"/>
                      <w:sz w:val="19"/>
                    </w:rPr>
                    <w:t xml:space="preserve"> </w:t>
                  </w:r>
                  <w:r>
                    <w:rPr>
                      <w:rFonts w:ascii="Myriad Pro"/>
                      <w:b/>
                      <w:color w:val="231F20"/>
                      <w:w w:val="105"/>
                      <w:sz w:val="19"/>
                    </w:rPr>
                    <w:t>equal</w:t>
                  </w:r>
                  <w:r>
                    <w:rPr>
                      <w:rFonts w:ascii="Myriad Pro"/>
                      <w:b/>
                      <w:color w:val="231F20"/>
                      <w:spacing w:val="12"/>
                      <w:w w:val="105"/>
                      <w:sz w:val="19"/>
                    </w:rPr>
                    <w:t xml:space="preserve"> </w:t>
                  </w:r>
                  <w:r>
                    <w:rPr>
                      <w:rFonts w:ascii="Myriad Pro"/>
                      <w:b/>
                      <w:color w:val="231F20"/>
                      <w:w w:val="105"/>
                      <w:sz w:val="19"/>
                    </w:rPr>
                    <w:t>opportunities</w:t>
                  </w:r>
                </w:p>
                <w:p w:rsidR="00DC5273" w:rsidRDefault="006E3FAD">
                  <w:pPr>
                    <w:numPr>
                      <w:ilvl w:val="0"/>
                      <w:numId w:val="83"/>
                    </w:numPr>
                    <w:tabs>
                      <w:tab w:val="left" w:pos="963"/>
                      <w:tab w:val="left" w:pos="964"/>
                    </w:tabs>
                    <w:spacing w:before="4"/>
                    <w:rPr>
                      <w:rFonts w:ascii="Myriad Pro"/>
                      <w:b/>
                      <w:sz w:val="19"/>
                    </w:rPr>
                  </w:pPr>
                  <w:r>
                    <w:rPr>
                      <w:rFonts w:ascii="Myriad Pro"/>
                      <w:b/>
                      <w:color w:val="231F20"/>
                      <w:w w:val="105"/>
                      <w:sz w:val="19"/>
                    </w:rPr>
                    <w:t>to</w:t>
                  </w:r>
                  <w:r>
                    <w:rPr>
                      <w:rFonts w:ascii="Myriad Pro"/>
                      <w:b/>
                      <w:color w:val="231F20"/>
                      <w:spacing w:val="14"/>
                      <w:w w:val="105"/>
                      <w:sz w:val="19"/>
                    </w:rPr>
                    <w:t xml:space="preserve"> </w:t>
                  </w:r>
                  <w:r>
                    <w:rPr>
                      <w:rFonts w:ascii="Myriad Pro"/>
                      <w:b/>
                      <w:color w:val="231F20"/>
                      <w:w w:val="105"/>
                      <w:sz w:val="19"/>
                    </w:rPr>
                    <w:t>monitor</w:t>
                  </w:r>
                  <w:r>
                    <w:rPr>
                      <w:rFonts w:ascii="Myriad Pro"/>
                      <w:b/>
                      <w:color w:val="231F20"/>
                      <w:spacing w:val="15"/>
                      <w:w w:val="105"/>
                      <w:sz w:val="19"/>
                    </w:rPr>
                    <w:t xml:space="preserve"> </w:t>
                  </w:r>
                  <w:r>
                    <w:rPr>
                      <w:rFonts w:ascii="Myriad Pro"/>
                      <w:b/>
                      <w:color w:val="231F20"/>
                      <w:w w:val="105"/>
                      <w:sz w:val="19"/>
                    </w:rPr>
                    <w:t>the</w:t>
                  </w:r>
                  <w:r>
                    <w:rPr>
                      <w:rFonts w:ascii="Myriad Pro"/>
                      <w:b/>
                      <w:color w:val="231F20"/>
                      <w:spacing w:val="14"/>
                      <w:w w:val="105"/>
                      <w:sz w:val="19"/>
                    </w:rPr>
                    <w:t xml:space="preserve"> </w:t>
                  </w:r>
                  <w:r>
                    <w:rPr>
                      <w:rFonts w:ascii="Myriad Pro"/>
                      <w:b/>
                      <w:color w:val="231F20"/>
                      <w:w w:val="105"/>
                      <w:sz w:val="19"/>
                    </w:rPr>
                    <w:t>implementation</w:t>
                  </w:r>
                  <w:r>
                    <w:rPr>
                      <w:rFonts w:ascii="Myriad Pro"/>
                      <w:b/>
                      <w:color w:val="231F20"/>
                      <w:spacing w:val="15"/>
                      <w:w w:val="105"/>
                      <w:sz w:val="19"/>
                    </w:rPr>
                    <w:t xml:space="preserve"> </w:t>
                  </w:r>
                  <w:r>
                    <w:rPr>
                      <w:rFonts w:ascii="Myriad Pro"/>
                      <w:b/>
                      <w:color w:val="231F20"/>
                      <w:w w:val="105"/>
                      <w:sz w:val="19"/>
                    </w:rPr>
                    <w:t>of</w:t>
                  </w:r>
                  <w:r>
                    <w:rPr>
                      <w:rFonts w:ascii="Myriad Pro"/>
                      <w:b/>
                      <w:color w:val="231F20"/>
                      <w:spacing w:val="15"/>
                      <w:w w:val="105"/>
                      <w:sz w:val="19"/>
                    </w:rPr>
                    <w:t xml:space="preserve"> </w:t>
                  </w:r>
                  <w:r>
                    <w:rPr>
                      <w:rFonts w:ascii="Myriad Pro"/>
                      <w:b/>
                      <w:color w:val="231F20"/>
                      <w:w w:val="105"/>
                      <w:sz w:val="19"/>
                    </w:rPr>
                    <w:t>the</w:t>
                  </w:r>
                  <w:r>
                    <w:rPr>
                      <w:rFonts w:ascii="Myriad Pro"/>
                      <w:b/>
                      <w:color w:val="231F20"/>
                      <w:spacing w:val="14"/>
                      <w:w w:val="105"/>
                      <w:sz w:val="19"/>
                    </w:rPr>
                    <w:t xml:space="preserve"> </w:t>
                  </w:r>
                  <w:r>
                    <w:rPr>
                      <w:rFonts w:ascii="Myriad Pro"/>
                      <w:b/>
                      <w:color w:val="231F20"/>
                      <w:w w:val="105"/>
                      <w:sz w:val="19"/>
                    </w:rPr>
                    <w:t>equal</w:t>
                  </w:r>
                  <w:r>
                    <w:rPr>
                      <w:rFonts w:ascii="Myriad Pro"/>
                      <w:b/>
                      <w:color w:val="231F20"/>
                      <w:spacing w:val="15"/>
                      <w:w w:val="105"/>
                      <w:sz w:val="19"/>
                    </w:rPr>
                    <w:t xml:space="preserve"> </w:t>
                  </w:r>
                  <w:r>
                    <w:rPr>
                      <w:rFonts w:ascii="Myriad Pro"/>
                      <w:b/>
                      <w:color w:val="231F20"/>
                      <w:w w:val="105"/>
                      <w:sz w:val="19"/>
                    </w:rPr>
                    <w:t>opportunities</w:t>
                  </w:r>
                  <w:r>
                    <w:rPr>
                      <w:rFonts w:ascii="Myriad Pro"/>
                      <w:b/>
                      <w:color w:val="231F20"/>
                      <w:spacing w:val="15"/>
                      <w:w w:val="105"/>
                      <w:sz w:val="19"/>
                    </w:rPr>
                    <w:t xml:space="preserve"> </w:t>
                  </w:r>
                  <w:r>
                    <w:rPr>
                      <w:rFonts w:ascii="Myriad Pro"/>
                      <w:b/>
                      <w:color w:val="231F20"/>
                      <w:w w:val="105"/>
                      <w:sz w:val="19"/>
                    </w:rPr>
                    <w:t>policy</w:t>
                  </w:r>
                </w:p>
                <w:p w:rsidR="00DC5273" w:rsidRDefault="006E3FAD">
                  <w:pPr>
                    <w:numPr>
                      <w:ilvl w:val="0"/>
                      <w:numId w:val="83"/>
                    </w:numPr>
                    <w:tabs>
                      <w:tab w:val="left" w:pos="963"/>
                      <w:tab w:val="left" w:pos="964"/>
                    </w:tabs>
                    <w:spacing w:before="5"/>
                    <w:rPr>
                      <w:rFonts w:ascii="Myriad Pro"/>
                      <w:b/>
                      <w:sz w:val="19"/>
                    </w:rPr>
                  </w:pPr>
                  <w:r>
                    <w:rPr>
                      <w:rFonts w:ascii="Myriad Pro"/>
                      <w:b/>
                      <w:color w:val="231F20"/>
                      <w:w w:val="105"/>
                      <w:sz w:val="19"/>
                    </w:rPr>
                    <w:t>to</w:t>
                  </w:r>
                  <w:r>
                    <w:rPr>
                      <w:rFonts w:ascii="Myriad Pro"/>
                      <w:b/>
                      <w:color w:val="231F20"/>
                      <w:spacing w:val="6"/>
                      <w:w w:val="105"/>
                      <w:sz w:val="19"/>
                    </w:rPr>
                    <w:t xml:space="preserve"> </w:t>
                  </w:r>
                  <w:r>
                    <w:rPr>
                      <w:rFonts w:ascii="Myriad Pro"/>
                      <w:b/>
                      <w:color w:val="231F20"/>
                      <w:w w:val="105"/>
                      <w:sz w:val="19"/>
                    </w:rPr>
                    <w:t>report</w:t>
                  </w:r>
                  <w:r>
                    <w:rPr>
                      <w:rFonts w:ascii="Myriad Pro"/>
                      <w:b/>
                      <w:color w:val="231F20"/>
                      <w:spacing w:val="6"/>
                      <w:w w:val="105"/>
                      <w:sz w:val="19"/>
                    </w:rPr>
                    <w:t xml:space="preserve"> </w:t>
                  </w:r>
                  <w:r>
                    <w:rPr>
                      <w:rFonts w:ascii="Myriad Pro"/>
                      <w:b/>
                      <w:color w:val="231F20"/>
                      <w:w w:val="105"/>
                      <w:sz w:val="19"/>
                    </w:rPr>
                    <w:t>annually</w:t>
                  </w:r>
                  <w:r>
                    <w:rPr>
                      <w:rFonts w:ascii="Myriad Pro"/>
                      <w:b/>
                      <w:color w:val="231F20"/>
                      <w:spacing w:val="6"/>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General</w:t>
                  </w:r>
                  <w:r>
                    <w:rPr>
                      <w:rFonts w:ascii="Myriad Pro"/>
                      <w:b/>
                      <w:color w:val="231F20"/>
                      <w:spacing w:val="6"/>
                      <w:w w:val="105"/>
                      <w:sz w:val="19"/>
                    </w:rPr>
                    <w:t xml:space="preserve"> </w:t>
                  </w:r>
                  <w:r>
                    <w:rPr>
                      <w:rFonts w:ascii="Myriad Pro"/>
                      <w:b/>
                      <w:color w:val="231F20"/>
                      <w:w w:val="105"/>
                      <w:sz w:val="19"/>
                    </w:rPr>
                    <w:t>Assembly</w:t>
                  </w:r>
                  <w:r>
                    <w:rPr>
                      <w:rFonts w:ascii="Myriad Pro"/>
                      <w:b/>
                      <w:color w:val="231F20"/>
                      <w:spacing w:val="6"/>
                      <w:w w:val="105"/>
                      <w:sz w:val="19"/>
                    </w:rPr>
                    <w:t xml:space="preserve"> </w:t>
                  </w:r>
                  <w:r>
                    <w:rPr>
                      <w:rFonts w:ascii="Myriad Pro"/>
                      <w:b/>
                      <w:color w:val="231F20"/>
                      <w:w w:val="105"/>
                      <w:sz w:val="19"/>
                    </w:rPr>
                    <w:t>on</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implementation</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policy.</w:t>
                  </w:r>
                </w:p>
                <w:p w:rsidR="00DC5273" w:rsidRDefault="00DC5273">
                  <w:pPr>
                    <w:pStyle w:val="BodyText"/>
                    <w:spacing w:before="9"/>
                    <w:rPr>
                      <w:rFonts w:ascii="Myriad Pro"/>
                      <w:b/>
                    </w:rPr>
                  </w:pPr>
                </w:p>
                <w:p w:rsidR="00DC5273" w:rsidRDefault="006E3FAD">
                  <w:pPr>
                    <w:ind w:left="283"/>
                    <w:rPr>
                      <w:rFonts w:ascii="Myriad Pro"/>
                      <w:b/>
                      <w:i/>
                      <w:sz w:val="19"/>
                    </w:rPr>
                  </w:pPr>
                  <w:r>
                    <w:rPr>
                      <w:rFonts w:ascii="Myriad Pro"/>
                      <w:b/>
                      <w:i/>
                      <w:color w:val="231F20"/>
                      <w:sz w:val="19"/>
                      <w:u w:val="single" w:color="231F20"/>
                    </w:rPr>
                    <w:t>Committee Members</w:t>
                  </w:r>
                </w:p>
                <w:p w:rsidR="00DC5273" w:rsidRDefault="006E3FAD">
                  <w:pPr>
                    <w:tabs>
                      <w:tab w:val="left" w:pos="2976"/>
                    </w:tabs>
                    <w:spacing w:before="5"/>
                    <w:ind w:left="283"/>
                    <w:rPr>
                      <w:i/>
                      <w:sz w:val="19"/>
                    </w:rPr>
                  </w:pPr>
                  <w:r>
                    <w:rPr>
                      <w:rFonts w:ascii="Myriad Pro"/>
                      <w:b/>
                      <w:i/>
                      <w:color w:val="231F20"/>
                      <w:w w:val="105"/>
                      <w:sz w:val="19"/>
                    </w:rPr>
                    <w:t xml:space="preserve">Convener:  </w:t>
                  </w:r>
                  <w:r>
                    <w:rPr>
                      <w:i/>
                      <w:color w:val="231F20"/>
                      <w:w w:val="105"/>
                      <w:sz w:val="19"/>
                    </w:rPr>
                    <w:t>Revd</w:t>
                  </w:r>
                  <w:r>
                    <w:rPr>
                      <w:i/>
                      <w:color w:val="231F20"/>
                      <w:spacing w:val="-24"/>
                      <w:w w:val="105"/>
                      <w:sz w:val="19"/>
                    </w:rPr>
                    <w:t xml:space="preserve"> </w:t>
                  </w:r>
                  <w:r>
                    <w:rPr>
                      <w:i/>
                      <w:color w:val="231F20"/>
                      <w:w w:val="105"/>
                      <w:sz w:val="19"/>
                    </w:rPr>
                    <w:t>Wilf</w:t>
                  </w:r>
                  <w:r>
                    <w:rPr>
                      <w:i/>
                      <w:color w:val="231F20"/>
                      <w:spacing w:val="-11"/>
                      <w:w w:val="105"/>
                      <w:sz w:val="19"/>
                    </w:rPr>
                    <w:t xml:space="preserve"> </w:t>
                  </w:r>
                  <w:r>
                    <w:rPr>
                      <w:i/>
                      <w:color w:val="231F20"/>
                      <w:w w:val="105"/>
                      <w:sz w:val="19"/>
                    </w:rPr>
                    <w:t>Bahadur</w:t>
                  </w:r>
                  <w:r>
                    <w:rPr>
                      <w:i/>
                      <w:color w:val="231F20"/>
                      <w:w w:val="105"/>
                      <w:sz w:val="19"/>
                    </w:rPr>
                    <w:tab/>
                  </w:r>
                  <w:r>
                    <w:rPr>
                      <w:rFonts w:ascii="Myriad Pro"/>
                      <w:b/>
                      <w:i/>
                      <w:color w:val="231F20"/>
                      <w:w w:val="105"/>
                      <w:sz w:val="19"/>
                    </w:rPr>
                    <w:t xml:space="preserve">Secretary: </w:t>
                  </w:r>
                  <w:r>
                    <w:rPr>
                      <w:i/>
                      <w:color w:val="231F20"/>
                      <w:w w:val="105"/>
                      <w:sz w:val="19"/>
                    </w:rPr>
                    <w:t>Miss Ruth</w:t>
                  </w:r>
                  <w:r>
                    <w:rPr>
                      <w:i/>
                      <w:color w:val="231F20"/>
                      <w:spacing w:val="-11"/>
                      <w:w w:val="105"/>
                      <w:sz w:val="19"/>
                    </w:rPr>
                    <w:t xml:space="preserve"> </w:t>
                  </w:r>
                  <w:r>
                    <w:rPr>
                      <w:i/>
                      <w:color w:val="231F20"/>
                      <w:w w:val="105"/>
                      <w:sz w:val="19"/>
                    </w:rPr>
                    <w:t>Norton</w:t>
                  </w:r>
                </w:p>
                <w:p w:rsidR="00DC5273" w:rsidRDefault="006E3FAD">
                  <w:pPr>
                    <w:spacing w:before="8" w:line="247" w:lineRule="auto"/>
                    <w:ind w:left="283" w:right="1425"/>
                    <w:rPr>
                      <w:i/>
                      <w:sz w:val="19"/>
                    </w:rPr>
                  </w:pPr>
                  <w:r>
                    <w:rPr>
                      <w:i/>
                      <w:color w:val="231F20"/>
                      <w:sz w:val="19"/>
                    </w:rPr>
                    <w:t>Miss Gloria Bujan, Mr Derek Estill, Mr Hilary Gunn (staff link), Mr Alan Hart, Revd Derek Hopkins, Revd Sue MacBeth, Miss Sarah Moore</w:t>
                  </w:r>
                </w:p>
              </w:txbxContent>
            </v:textbox>
            <w10:wrap type="topAndBottom" anchorx="page"/>
          </v:shape>
        </w:pict>
      </w:r>
    </w:p>
    <w:p w:rsidR="00DC5273" w:rsidRDefault="00DC5273">
      <w:pPr>
        <w:pStyle w:val="BodyText"/>
        <w:spacing w:before="3"/>
        <w:rPr>
          <w:rFonts w:ascii="Book Antiqua"/>
          <w:b/>
          <w:i/>
          <w:sz w:val="20"/>
        </w:rPr>
      </w:pPr>
    </w:p>
    <w:p w:rsidR="00DC5273" w:rsidRDefault="00DC5273">
      <w:pPr>
        <w:rPr>
          <w:rFonts w:ascii="Book Antiqua"/>
          <w:sz w:val="20"/>
        </w:rPr>
        <w:sectPr w:rsidR="00DC5273">
          <w:headerReference w:type="even" r:id="rId107"/>
          <w:footerReference w:type="even" r:id="rId108"/>
          <w:footerReference w:type="default" r:id="rId109"/>
          <w:pgSz w:w="11910" w:h="16840"/>
          <w:pgMar w:top="900" w:right="580" w:bottom="860" w:left="760" w:header="0" w:footer="665" w:gutter="0"/>
          <w:pgNumType w:start="8"/>
          <w:cols w:space="720"/>
        </w:sectPr>
      </w:pPr>
    </w:p>
    <w:p w:rsidR="00DC5273" w:rsidRDefault="006E3FAD">
      <w:pPr>
        <w:pStyle w:val="Heading8"/>
        <w:numPr>
          <w:ilvl w:val="0"/>
          <w:numId w:val="82"/>
        </w:numPr>
        <w:tabs>
          <w:tab w:val="left" w:pos="940"/>
          <w:tab w:val="left" w:pos="941"/>
        </w:tabs>
        <w:spacing w:before="100"/>
        <w:jc w:val="both"/>
      </w:pPr>
      <w:r>
        <w:rPr>
          <w:color w:val="231F20"/>
          <w:w w:val="105"/>
        </w:rPr>
        <w:t>Programme</w:t>
      </w:r>
    </w:p>
    <w:p w:rsidR="00DC5273" w:rsidRDefault="006E3FAD">
      <w:pPr>
        <w:pStyle w:val="ListParagraph"/>
        <w:numPr>
          <w:ilvl w:val="1"/>
          <w:numId w:val="82"/>
        </w:numPr>
        <w:tabs>
          <w:tab w:val="left" w:pos="940"/>
          <w:tab w:val="left" w:pos="941"/>
        </w:tabs>
        <w:spacing w:before="11" w:line="247" w:lineRule="auto"/>
        <w:ind w:right="38" w:firstLine="0"/>
        <w:jc w:val="both"/>
        <w:rPr>
          <w:sz w:val="19"/>
        </w:rPr>
      </w:pPr>
      <w:r>
        <w:rPr>
          <w:color w:val="231F20"/>
          <w:w w:val="110"/>
          <w:sz w:val="19"/>
        </w:rPr>
        <w:t>The work of the Committee to monitor the implementation of the Church’s Equal Opportunities Policy continues by carrying out regular surveys on General</w:t>
      </w:r>
      <w:r>
        <w:rPr>
          <w:color w:val="231F20"/>
          <w:spacing w:val="-31"/>
          <w:w w:val="110"/>
          <w:sz w:val="19"/>
        </w:rPr>
        <w:t xml:space="preserve"> </w:t>
      </w:r>
      <w:r>
        <w:rPr>
          <w:color w:val="231F20"/>
          <w:w w:val="110"/>
          <w:sz w:val="19"/>
        </w:rPr>
        <w:t>Assembly</w:t>
      </w:r>
      <w:r>
        <w:rPr>
          <w:color w:val="231F20"/>
          <w:spacing w:val="-30"/>
          <w:w w:val="110"/>
          <w:sz w:val="19"/>
        </w:rPr>
        <w:t xml:space="preserve"> </w:t>
      </w:r>
      <w:r>
        <w:rPr>
          <w:color w:val="231F20"/>
          <w:w w:val="110"/>
          <w:sz w:val="19"/>
        </w:rPr>
        <w:t>attendance</w:t>
      </w:r>
      <w:r>
        <w:rPr>
          <w:color w:val="231F20"/>
          <w:spacing w:val="-30"/>
          <w:w w:val="110"/>
          <w:sz w:val="19"/>
        </w:rPr>
        <w:t xml:space="preserve"> </w:t>
      </w:r>
      <w:r>
        <w:rPr>
          <w:color w:val="231F20"/>
          <w:w w:val="110"/>
          <w:sz w:val="19"/>
        </w:rPr>
        <w:t>and</w:t>
      </w:r>
      <w:r>
        <w:rPr>
          <w:color w:val="231F20"/>
          <w:spacing w:val="-31"/>
          <w:w w:val="110"/>
          <w:sz w:val="19"/>
        </w:rPr>
        <w:t xml:space="preserve"> </w:t>
      </w:r>
      <w:r>
        <w:rPr>
          <w:color w:val="231F20"/>
          <w:w w:val="110"/>
          <w:sz w:val="19"/>
        </w:rPr>
        <w:t>Church</w:t>
      </w:r>
      <w:r>
        <w:rPr>
          <w:color w:val="231F20"/>
          <w:spacing w:val="-30"/>
          <w:w w:val="110"/>
          <w:sz w:val="19"/>
        </w:rPr>
        <w:t xml:space="preserve"> </w:t>
      </w:r>
      <w:r>
        <w:rPr>
          <w:color w:val="231F20"/>
          <w:w w:val="110"/>
          <w:sz w:val="19"/>
        </w:rPr>
        <w:t>membership together</w:t>
      </w:r>
      <w:r>
        <w:rPr>
          <w:color w:val="231F20"/>
          <w:spacing w:val="-8"/>
          <w:w w:val="110"/>
          <w:sz w:val="19"/>
        </w:rPr>
        <w:t xml:space="preserve"> </w:t>
      </w:r>
      <w:r>
        <w:rPr>
          <w:color w:val="231F20"/>
          <w:w w:val="110"/>
          <w:sz w:val="19"/>
        </w:rPr>
        <w:t>with</w:t>
      </w:r>
      <w:r>
        <w:rPr>
          <w:color w:val="231F20"/>
          <w:spacing w:val="-7"/>
          <w:w w:val="110"/>
          <w:sz w:val="19"/>
        </w:rPr>
        <w:t xml:space="preserve"> </w:t>
      </w:r>
      <w:r>
        <w:rPr>
          <w:color w:val="231F20"/>
          <w:w w:val="110"/>
          <w:sz w:val="19"/>
        </w:rPr>
        <w:t>others</w:t>
      </w:r>
      <w:r>
        <w:rPr>
          <w:color w:val="231F20"/>
          <w:spacing w:val="-7"/>
          <w:w w:val="110"/>
          <w:sz w:val="19"/>
        </w:rPr>
        <w:t xml:space="preserve"> </w:t>
      </w:r>
      <w:r>
        <w:rPr>
          <w:color w:val="231F20"/>
          <w:w w:val="110"/>
          <w:sz w:val="19"/>
        </w:rPr>
        <w:t>requested</w:t>
      </w:r>
      <w:r>
        <w:rPr>
          <w:color w:val="231F20"/>
          <w:spacing w:val="-7"/>
          <w:w w:val="110"/>
          <w:sz w:val="19"/>
        </w:rPr>
        <w:t xml:space="preserve"> </w:t>
      </w:r>
      <w:r>
        <w:rPr>
          <w:color w:val="231F20"/>
          <w:w w:val="110"/>
          <w:sz w:val="19"/>
        </w:rPr>
        <w:t>by</w:t>
      </w:r>
      <w:r>
        <w:rPr>
          <w:color w:val="231F20"/>
          <w:spacing w:val="-7"/>
          <w:w w:val="110"/>
          <w:sz w:val="19"/>
        </w:rPr>
        <w:t xml:space="preserve"> </w:t>
      </w:r>
      <w:r>
        <w:rPr>
          <w:color w:val="231F20"/>
          <w:w w:val="110"/>
          <w:sz w:val="19"/>
        </w:rPr>
        <w:t>Mission</w:t>
      </w:r>
      <w:r>
        <w:rPr>
          <w:color w:val="231F20"/>
          <w:spacing w:val="-8"/>
          <w:w w:val="110"/>
          <w:sz w:val="19"/>
        </w:rPr>
        <w:t xml:space="preserve"> </w:t>
      </w:r>
      <w:r>
        <w:rPr>
          <w:color w:val="231F20"/>
          <w:w w:val="110"/>
          <w:sz w:val="19"/>
        </w:rPr>
        <w:t>Council.</w:t>
      </w:r>
    </w:p>
    <w:p w:rsidR="00DC5273" w:rsidRDefault="00DC5273">
      <w:pPr>
        <w:pStyle w:val="BodyText"/>
        <w:spacing w:before="1"/>
        <w:rPr>
          <w:sz w:val="20"/>
        </w:rPr>
      </w:pPr>
    </w:p>
    <w:p w:rsidR="00DC5273" w:rsidRDefault="006E3FAD">
      <w:pPr>
        <w:pStyle w:val="ListParagraph"/>
        <w:numPr>
          <w:ilvl w:val="1"/>
          <w:numId w:val="82"/>
        </w:numPr>
        <w:tabs>
          <w:tab w:val="left" w:pos="941"/>
        </w:tabs>
        <w:spacing w:line="247" w:lineRule="auto"/>
        <w:ind w:right="38" w:firstLine="0"/>
        <w:jc w:val="both"/>
        <w:rPr>
          <w:sz w:val="19"/>
        </w:rPr>
      </w:pPr>
      <w:r>
        <w:rPr>
          <w:color w:val="231F20"/>
          <w:w w:val="110"/>
          <w:sz w:val="19"/>
        </w:rPr>
        <w:t>During the last two years the challenges to ensure equal opportunities within the Church and our communities have increased considerably. Some of these challenges have become more demanding by the increase in legislation, especially in the area o</w:t>
      </w:r>
      <w:r>
        <w:rPr>
          <w:color w:val="231F20"/>
          <w:w w:val="110"/>
          <w:sz w:val="19"/>
        </w:rPr>
        <w:t>f Human</w:t>
      </w:r>
      <w:r>
        <w:rPr>
          <w:color w:val="231F20"/>
          <w:spacing w:val="-2"/>
          <w:w w:val="110"/>
          <w:sz w:val="19"/>
        </w:rPr>
        <w:t xml:space="preserve"> </w:t>
      </w:r>
      <w:r>
        <w:rPr>
          <w:color w:val="231F20"/>
          <w:w w:val="110"/>
          <w:sz w:val="19"/>
        </w:rPr>
        <w:t>Rights.</w:t>
      </w:r>
    </w:p>
    <w:p w:rsidR="00DC5273" w:rsidRDefault="006E3FAD">
      <w:pPr>
        <w:pStyle w:val="ListParagraph"/>
        <w:numPr>
          <w:ilvl w:val="1"/>
          <w:numId w:val="82"/>
        </w:numPr>
        <w:tabs>
          <w:tab w:val="left" w:pos="941"/>
        </w:tabs>
        <w:spacing w:before="107" w:line="247" w:lineRule="auto"/>
        <w:ind w:right="778" w:firstLine="0"/>
        <w:jc w:val="both"/>
        <w:rPr>
          <w:sz w:val="19"/>
        </w:rPr>
      </w:pPr>
      <w:r>
        <w:rPr>
          <w:color w:val="231F20"/>
          <w:spacing w:val="-12"/>
          <w:w w:val="107"/>
          <w:sz w:val="19"/>
        </w:rPr>
        <w:br w:type="column"/>
      </w:r>
      <w:r>
        <w:rPr>
          <w:color w:val="231F20"/>
          <w:spacing w:val="-6"/>
          <w:w w:val="110"/>
          <w:sz w:val="19"/>
        </w:rPr>
        <w:t xml:space="preserve">To </w:t>
      </w:r>
      <w:r>
        <w:rPr>
          <w:color w:val="231F20"/>
          <w:w w:val="110"/>
          <w:sz w:val="19"/>
        </w:rPr>
        <w:t>help Churches  to  understand  the  work of the committee briefings have been carried out at some Synods and District meetings. We endeavour  to provide assistance to any Church or individual who seeks our</w:t>
      </w:r>
      <w:r>
        <w:rPr>
          <w:color w:val="231F20"/>
          <w:spacing w:val="-4"/>
          <w:w w:val="110"/>
          <w:sz w:val="19"/>
        </w:rPr>
        <w:t xml:space="preserve"> </w:t>
      </w:r>
      <w:r>
        <w:rPr>
          <w:color w:val="231F20"/>
          <w:w w:val="110"/>
          <w:sz w:val="19"/>
        </w:rPr>
        <w:t>help.</w:t>
      </w:r>
    </w:p>
    <w:p w:rsidR="00DC5273" w:rsidRDefault="00DC5273">
      <w:pPr>
        <w:pStyle w:val="BodyText"/>
        <w:spacing w:before="6"/>
      </w:pPr>
    </w:p>
    <w:p w:rsidR="00DC5273" w:rsidRDefault="006E3FAD">
      <w:pPr>
        <w:pStyle w:val="Heading8"/>
        <w:numPr>
          <w:ilvl w:val="0"/>
          <w:numId w:val="82"/>
        </w:numPr>
        <w:tabs>
          <w:tab w:val="left" w:pos="940"/>
          <w:tab w:val="left" w:pos="941"/>
        </w:tabs>
        <w:jc w:val="both"/>
      </w:pPr>
      <w:r>
        <w:rPr>
          <w:color w:val="231F20"/>
          <w:w w:val="105"/>
        </w:rPr>
        <w:t>Monitoring at General</w:t>
      </w:r>
      <w:r>
        <w:rPr>
          <w:color w:val="231F20"/>
          <w:spacing w:val="14"/>
          <w:w w:val="105"/>
        </w:rPr>
        <w:t xml:space="preserve"> </w:t>
      </w:r>
      <w:r>
        <w:rPr>
          <w:color w:val="231F20"/>
          <w:w w:val="105"/>
        </w:rPr>
        <w:t>A</w:t>
      </w:r>
      <w:r>
        <w:rPr>
          <w:color w:val="231F20"/>
          <w:w w:val="105"/>
        </w:rPr>
        <w:t>ssembly</w:t>
      </w:r>
    </w:p>
    <w:p w:rsidR="00DC5273" w:rsidRDefault="006E3FAD">
      <w:pPr>
        <w:pStyle w:val="ListParagraph"/>
        <w:numPr>
          <w:ilvl w:val="1"/>
          <w:numId w:val="82"/>
        </w:numPr>
        <w:tabs>
          <w:tab w:val="left" w:pos="941"/>
        </w:tabs>
        <w:spacing w:before="12" w:line="247" w:lineRule="auto"/>
        <w:ind w:right="778" w:firstLine="0"/>
        <w:jc w:val="both"/>
        <w:rPr>
          <w:sz w:val="19"/>
        </w:rPr>
      </w:pPr>
      <w:r>
        <w:rPr>
          <w:color w:val="231F20"/>
          <w:w w:val="105"/>
          <w:sz w:val="19"/>
        </w:rPr>
        <w:t>For the survey of the attendance at</w:t>
      </w:r>
      <w:r>
        <w:rPr>
          <w:color w:val="231F20"/>
          <w:spacing w:val="23"/>
          <w:w w:val="105"/>
          <w:sz w:val="19"/>
        </w:rPr>
        <w:t xml:space="preserve"> </w:t>
      </w:r>
      <w:r>
        <w:rPr>
          <w:color w:val="231F20"/>
          <w:w w:val="105"/>
          <w:sz w:val="19"/>
        </w:rPr>
        <w:t xml:space="preserve">General Assembly 2003, </w:t>
      </w:r>
      <w:r>
        <w:rPr>
          <w:color w:val="231F20"/>
          <w:spacing w:val="-3"/>
          <w:w w:val="105"/>
          <w:sz w:val="19"/>
        </w:rPr>
        <w:t xml:space="preserve">578 </w:t>
      </w:r>
      <w:r>
        <w:rPr>
          <w:color w:val="231F20"/>
          <w:w w:val="105"/>
          <w:sz w:val="19"/>
        </w:rPr>
        <w:t xml:space="preserve">monitoring forms were sent to representatives. There were </w:t>
      </w:r>
      <w:r>
        <w:rPr>
          <w:color w:val="231F20"/>
          <w:spacing w:val="-2"/>
          <w:w w:val="105"/>
          <w:sz w:val="19"/>
        </w:rPr>
        <w:t xml:space="preserve">395 </w:t>
      </w:r>
      <w:r>
        <w:rPr>
          <w:color w:val="231F20"/>
          <w:w w:val="105"/>
          <w:sz w:val="19"/>
        </w:rPr>
        <w:t xml:space="preserve">responses – </w:t>
      </w:r>
      <w:r>
        <w:rPr>
          <w:color w:val="231F20"/>
          <w:spacing w:val="-4"/>
          <w:w w:val="105"/>
          <w:sz w:val="19"/>
        </w:rPr>
        <w:t xml:space="preserve">185 </w:t>
      </w:r>
      <w:r>
        <w:rPr>
          <w:color w:val="231F20"/>
          <w:w w:val="105"/>
          <w:sz w:val="19"/>
        </w:rPr>
        <w:t xml:space="preserve">from Ministers </w:t>
      </w:r>
      <w:r>
        <w:rPr>
          <w:color w:val="231F20"/>
          <w:spacing w:val="-4"/>
          <w:w w:val="105"/>
          <w:sz w:val="19"/>
        </w:rPr>
        <w:t xml:space="preserve">(47% </w:t>
      </w:r>
      <w:r>
        <w:rPr>
          <w:color w:val="231F20"/>
          <w:w w:val="105"/>
          <w:sz w:val="19"/>
        </w:rPr>
        <w:t xml:space="preserve">of Ministers attending) and </w:t>
      </w:r>
      <w:r>
        <w:rPr>
          <w:color w:val="231F20"/>
          <w:spacing w:val="-6"/>
          <w:w w:val="105"/>
          <w:sz w:val="19"/>
        </w:rPr>
        <w:t xml:space="preserve">210  </w:t>
      </w:r>
      <w:r>
        <w:rPr>
          <w:color w:val="231F20"/>
          <w:w w:val="105"/>
          <w:sz w:val="19"/>
        </w:rPr>
        <w:t xml:space="preserve">from Lay Representatives </w:t>
      </w:r>
      <w:r>
        <w:rPr>
          <w:color w:val="231F20"/>
          <w:spacing w:val="-3"/>
          <w:w w:val="105"/>
          <w:sz w:val="19"/>
        </w:rPr>
        <w:t xml:space="preserve">(53 </w:t>
      </w:r>
      <w:r>
        <w:rPr>
          <w:color w:val="231F20"/>
          <w:w w:val="105"/>
          <w:sz w:val="19"/>
        </w:rPr>
        <w:t>% of those</w:t>
      </w:r>
      <w:r>
        <w:rPr>
          <w:color w:val="231F20"/>
          <w:spacing w:val="37"/>
          <w:w w:val="105"/>
          <w:sz w:val="19"/>
        </w:rPr>
        <w:t xml:space="preserve"> </w:t>
      </w:r>
      <w:r>
        <w:rPr>
          <w:color w:val="231F20"/>
          <w:w w:val="105"/>
          <w:sz w:val="19"/>
        </w:rPr>
        <w:t>attending)</w:t>
      </w:r>
    </w:p>
    <w:p w:rsidR="00DC5273" w:rsidRDefault="00DC5273">
      <w:pPr>
        <w:pStyle w:val="BodyText"/>
        <w:spacing w:before="1"/>
        <w:rPr>
          <w:sz w:val="20"/>
        </w:rPr>
      </w:pPr>
    </w:p>
    <w:p w:rsidR="00DC5273" w:rsidRDefault="006E3FAD">
      <w:pPr>
        <w:pStyle w:val="ListParagraph"/>
        <w:numPr>
          <w:ilvl w:val="1"/>
          <w:numId w:val="82"/>
        </w:numPr>
        <w:tabs>
          <w:tab w:val="left" w:pos="941"/>
        </w:tabs>
        <w:spacing w:line="249" w:lineRule="auto"/>
        <w:ind w:right="780" w:firstLine="0"/>
        <w:jc w:val="both"/>
        <w:rPr>
          <w:sz w:val="19"/>
        </w:rPr>
      </w:pPr>
      <w:r>
        <w:pict>
          <v:rect id="_x0000_s1498" style="position:absolute;left:0;text-align:left;margin-left:51pt;margin-top:37.6pt;width:473.4pt;height:317.7pt;z-index:-251760640;mso-position-horizontal-relative:page" filled="f" strokecolor="white" strokeweight="0">
            <w10:wrap anchorx="page"/>
          </v:rect>
        </w:pict>
      </w:r>
      <w:r>
        <w:rPr>
          <w:color w:val="231F20"/>
          <w:w w:val="105"/>
          <w:sz w:val="19"/>
        </w:rPr>
        <w:t xml:space="preserve">The results of our survey, together with a comparison of the survey in </w:t>
      </w:r>
      <w:r>
        <w:rPr>
          <w:color w:val="231F20"/>
          <w:spacing w:val="-4"/>
          <w:w w:val="105"/>
          <w:sz w:val="19"/>
        </w:rPr>
        <w:t xml:space="preserve">1999, </w:t>
      </w:r>
      <w:r>
        <w:rPr>
          <w:color w:val="231F20"/>
          <w:w w:val="105"/>
          <w:sz w:val="19"/>
        </w:rPr>
        <w:t>are tabulated</w:t>
      </w:r>
      <w:r>
        <w:rPr>
          <w:color w:val="231F20"/>
          <w:spacing w:val="20"/>
          <w:w w:val="105"/>
          <w:sz w:val="19"/>
        </w:rPr>
        <w:t xml:space="preserve"> </w:t>
      </w:r>
      <w:r>
        <w:rPr>
          <w:color w:val="231F20"/>
          <w:w w:val="105"/>
          <w:sz w:val="19"/>
        </w:rPr>
        <w:t>below:</w:t>
      </w:r>
    </w:p>
    <w:p w:rsidR="00DC5273" w:rsidRDefault="00DC5273">
      <w:pPr>
        <w:spacing w:line="249"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8"/>
        <w:rPr>
          <w:sz w:val="28"/>
        </w:rPr>
      </w:pPr>
    </w:p>
    <w:tbl>
      <w:tblPr>
        <w:tblW w:w="0" w:type="auto"/>
        <w:tblInd w:w="2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20"/>
        <w:gridCol w:w="2080"/>
        <w:gridCol w:w="1820"/>
        <w:gridCol w:w="1680"/>
        <w:gridCol w:w="1068"/>
      </w:tblGrid>
      <w:tr w:rsidR="00DC5273">
        <w:trPr>
          <w:trHeight w:val="300"/>
        </w:trPr>
        <w:tc>
          <w:tcPr>
            <w:tcW w:w="2820" w:type="dxa"/>
          </w:tcPr>
          <w:p w:rsidR="00DC5273" w:rsidRDefault="00DC5273">
            <w:pPr>
              <w:pStyle w:val="TableParagraph"/>
              <w:rPr>
                <w:rFonts w:ascii="Times New Roman"/>
                <w:sz w:val="20"/>
              </w:rPr>
            </w:pPr>
          </w:p>
        </w:tc>
        <w:tc>
          <w:tcPr>
            <w:tcW w:w="3900" w:type="dxa"/>
            <w:gridSpan w:val="2"/>
          </w:tcPr>
          <w:p w:rsidR="00DC5273" w:rsidRDefault="006E3FAD">
            <w:pPr>
              <w:pStyle w:val="TableParagraph"/>
              <w:spacing w:before="37"/>
              <w:ind w:left="1133"/>
              <w:rPr>
                <w:rFonts w:ascii="Myriad Pro"/>
                <w:b/>
                <w:sz w:val="19"/>
              </w:rPr>
            </w:pPr>
            <w:r>
              <w:rPr>
                <w:rFonts w:ascii="Myriad Pro"/>
                <w:b/>
                <w:color w:val="231F20"/>
                <w:w w:val="105"/>
                <w:sz w:val="19"/>
              </w:rPr>
              <w:t>General Assembly</w:t>
            </w:r>
          </w:p>
        </w:tc>
        <w:tc>
          <w:tcPr>
            <w:tcW w:w="1680" w:type="dxa"/>
          </w:tcPr>
          <w:p w:rsidR="00DC5273" w:rsidRDefault="006E3FAD">
            <w:pPr>
              <w:pStyle w:val="TableParagraph"/>
              <w:spacing w:before="37"/>
              <w:ind w:left="559"/>
              <w:rPr>
                <w:rFonts w:ascii="Myriad Pro"/>
                <w:b/>
                <w:sz w:val="19"/>
              </w:rPr>
            </w:pPr>
            <w:r>
              <w:rPr>
                <w:rFonts w:ascii="Myriad Pro"/>
                <w:b/>
                <w:color w:val="231F20"/>
                <w:w w:val="105"/>
                <w:sz w:val="19"/>
              </w:rPr>
              <w:t>Elders</w:t>
            </w:r>
          </w:p>
        </w:tc>
        <w:tc>
          <w:tcPr>
            <w:tcW w:w="1068" w:type="dxa"/>
          </w:tcPr>
          <w:p w:rsidR="00DC5273" w:rsidRDefault="006E3FAD">
            <w:pPr>
              <w:pStyle w:val="TableParagraph"/>
              <w:spacing w:before="37"/>
              <w:ind w:left="100" w:right="90"/>
              <w:jc w:val="center"/>
              <w:rPr>
                <w:rFonts w:ascii="Myriad Pro"/>
                <w:b/>
                <w:sz w:val="19"/>
              </w:rPr>
            </w:pPr>
            <w:r>
              <w:rPr>
                <w:rFonts w:ascii="Myriad Pro"/>
                <w:b/>
                <w:color w:val="231F20"/>
                <w:w w:val="105"/>
                <w:sz w:val="19"/>
              </w:rPr>
              <w:t>Churches</w:t>
            </w:r>
          </w:p>
        </w:tc>
      </w:tr>
      <w:tr w:rsidR="00DC5273">
        <w:trPr>
          <w:trHeight w:val="300"/>
        </w:trPr>
        <w:tc>
          <w:tcPr>
            <w:tcW w:w="2820" w:type="dxa"/>
          </w:tcPr>
          <w:p w:rsidR="00DC5273" w:rsidRDefault="00DC5273">
            <w:pPr>
              <w:pStyle w:val="TableParagraph"/>
              <w:rPr>
                <w:rFonts w:ascii="Times New Roman"/>
                <w:sz w:val="20"/>
              </w:rPr>
            </w:pPr>
          </w:p>
        </w:tc>
        <w:tc>
          <w:tcPr>
            <w:tcW w:w="2080" w:type="dxa"/>
          </w:tcPr>
          <w:p w:rsidR="00DC5273" w:rsidRDefault="006E3FAD">
            <w:pPr>
              <w:pStyle w:val="TableParagraph"/>
              <w:spacing w:before="37"/>
              <w:ind w:left="771" w:right="761"/>
              <w:jc w:val="center"/>
              <w:rPr>
                <w:rFonts w:ascii="Myriad Pro"/>
                <w:b/>
                <w:sz w:val="19"/>
              </w:rPr>
            </w:pPr>
            <w:r>
              <w:rPr>
                <w:rFonts w:ascii="Myriad Pro"/>
                <w:b/>
                <w:color w:val="231F20"/>
                <w:w w:val="105"/>
                <w:sz w:val="19"/>
              </w:rPr>
              <w:t>1999</w:t>
            </w:r>
          </w:p>
        </w:tc>
        <w:tc>
          <w:tcPr>
            <w:tcW w:w="1820" w:type="dxa"/>
          </w:tcPr>
          <w:p w:rsidR="00DC5273" w:rsidRDefault="006E3FAD">
            <w:pPr>
              <w:pStyle w:val="TableParagraph"/>
              <w:spacing w:before="37"/>
              <w:ind w:right="673"/>
              <w:jc w:val="right"/>
              <w:rPr>
                <w:rFonts w:ascii="Myriad Pro"/>
                <w:b/>
                <w:sz w:val="19"/>
              </w:rPr>
            </w:pPr>
            <w:r>
              <w:rPr>
                <w:rFonts w:ascii="Myriad Pro"/>
                <w:b/>
                <w:color w:val="231F20"/>
                <w:w w:val="105"/>
                <w:sz w:val="19"/>
              </w:rPr>
              <w:t>2003</w:t>
            </w:r>
          </w:p>
        </w:tc>
        <w:tc>
          <w:tcPr>
            <w:tcW w:w="1680" w:type="dxa"/>
          </w:tcPr>
          <w:p w:rsidR="00DC5273" w:rsidRDefault="006E3FAD">
            <w:pPr>
              <w:pStyle w:val="TableParagraph"/>
              <w:spacing w:before="37"/>
              <w:ind w:left="618"/>
              <w:rPr>
                <w:rFonts w:ascii="Myriad Pro"/>
                <w:b/>
                <w:sz w:val="19"/>
              </w:rPr>
            </w:pPr>
            <w:r>
              <w:rPr>
                <w:rFonts w:ascii="Myriad Pro"/>
                <w:b/>
                <w:color w:val="231F20"/>
                <w:w w:val="105"/>
                <w:sz w:val="19"/>
              </w:rPr>
              <w:t>2001</w:t>
            </w:r>
          </w:p>
        </w:tc>
        <w:tc>
          <w:tcPr>
            <w:tcW w:w="1068" w:type="dxa"/>
          </w:tcPr>
          <w:p w:rsidR="00DC5273" w:rsidRDefault="006E3FAD">
            <w:pPr>
              <w:pStyle w:val="TableParagraph"/>
              <w:spacing w:before="37"/>
              <w:ind w:left="100" w:right="90"/>
              <w:jc w:val="center"/>
              <w:rPr>
                <w:rFonts w:ascii="Myriad Pro"/>
                <w:b/>
                <w:sz w:val="19"/>
              </w:rPr>
            </w:pPr>
            <w:r>
              <w:rPr>
                <w:rFonts w:ascii="Myriad Pro"/>
                <w:b/>
                <w:color w:val="231F20"/>
                <w:w w:val="105"/>
                <w:sz w:val="19"/>
              </w:rPr>
              <w:t>2001</w:t>
            </w:r>
          </w:p>
        </w:tc>
      </w:tr>
      <w:tr w:rsidR="00DC5273">
        <w:trPr>
          <w:trHeight w:val="300"/>
        </w:trPr>
        <w:tc>
          <w:tcPr>
            <w:tcW w:w="2820" w:type="dxa"/>
          </w:tcPr>
          <w:p w:rsidR="00DC5273" w:rsidRDefault="006E3FAD">
            <w:pPr>
              <w:pStyle w:val="TableParagraph"/>
              <w:spacing w:before="44"/>
              <w:ind w:left="79"/>
              <w:rPr>
                <w:sz w:val="19"/>
              </w:rPr>
            </w:pPr>
            <w:r>
              <w:rPr>
                <w:color w:val="231F20"/>
                <w:w w:val="105"/>
                <w:sz w:val="19"/>
              </w:rPr>
              <w:t>Male</w:t>
            </w:r>
          </w:p>
        </w:tc>
        <w:tc>
          <w:tcPr>
            <w:tcW w:w="2080" w:type="dxa"/>
          </w:tcPr>
          <w:p w:rsidR="00DC5273" w:rsidRDefault="006E3FAD">
            <w:pPr>
              <w:pStyle w:val="TableParagraph"/>
              <w:spacing w:before="44"/>
              <w:ind w:left="770" w:right="761"/>
              <w:jc w:val="center"/>
              <w:rPr>
                <w:sz w:val="19"/>
              </w:rPr>
            </w:pPr>
            <w:r>
              <w:rPr>
                <w:color w:val="231F20"/>
                <w:w w:val="105"/>
                <w:sz w:val="19"/>
              </w:rPr>
              <w:t>56.1%</w:t>
            </w:r>
          </w:p>
        </w:tc>
        <w:tc>
          <w:tcPr>
            <w:tcW w:w="1820" w:type="dxa"/>
          </w:tcPr>
          <w:p w:rsidR="00DC5273" w:rsidRDefault="006E3FAD">
            <w:pPr>
              <w:pStyle w:val="TableParagraph"/>
              <w:spacing w:before="44"/>
              <w:ind w:right="720"/>
              <w:jc w:val="right"/>
              <w:rPr>
                <w:sz w:val="19"/>
              </w:rPr>
            </w:pPr>
            <w:r>
              <w:rPr>
                <w:color w:val="231F20"/>
                <w:w w:val="110"/>
                <w:sz w:val="19"/>
              </w:rPr>
              <w:t>53%</w:t>
            </w:r>
          </w:p>
        </w:tc>
        <w:tc>
          <w:tcPr>
            <w:tcW w:w="1680" w:type="dxa"/>
          </w:tcPr>
          <w:p w:rsidR="00DC5273" w:rsidRDefault="006E3FAD">
            <w:pPr>
              <w:pStyle w:val="TableParagraph"/>
              <w:spacing w:before="44"/>
              <w:ind w:left="587"/>
              <w:rPr>
                <w:sz w:val="19"/>
              </w:rPr>
            </w:pPr>
            <w:r>
              <w:rPr>
                <w:color w:val="231F20"/>
                <w:w w:val="105"/>
                <w:sz w:val="19"/>
              </w:rPr>
              <w:t>43.5%</w:t>
            </w:r>
          </w:p>
        </w:tc>
        <w:tc>
          <w:tcPr>
            <w:tcW w:w="1068" w:type="dxa"/>
          </w:tcPr>
          <w:p w:rsidR="00DC5273" w:rsidRDefault="006E3FAD">
            <w:pPr>
              <w:pStyle w:val="TableParagraph"/>
              <w:spacing w:before="44"/>
              <w:ind w:left="100" w:right="90"/>
              <w:jc w:val="center"/>
              <w:rPr>
                <w:sz w:val="19"/>
              </w:rPr>
            </w:pPr>
            <w:r>
              <w:rPr>
                <w:color w:val="231F20"/>
                <w:w w:val="105"/>
                <w:sz w:val="19"/>
              </w:rPr>
              <w:t>30.8%</w:t>
            </w:r>
          </w:p>
        </w:tc>
      </w:tr>
      <w:tr w:rsidR="00DC5273">
        <w:trPr>
          <w:trHeight w:val="300"/>
        </w:trPr>
        <w:tc>
          <w:tcPr>
            <w:tcW w:w="2820" w:type="dxa"/>
          </w:tcPr>
          <w:p w:rsidR="00DC5273" w:rsidRDefault="006E3FAD">
            <w:pPr>
              <w:pStyle w:val="TableParagraph"/>
              <w:spacing w:before="44"/>
              <w:ind w:left="79"/>
              <w:rPr>
                <w:sz w:val="19"/>
              </w:rPr>
            </w:pPr>
            <w:r>
              <w:rPr>
                <w:color w:val="231F20"/>
                <w:w w:val="110"/>
                <w:sz w:val="19"/>
              </w:rPr>
              <w:t>Female</w:t>
            </w:r>
          </w:p>
        </w:tc>
        <w:tc>
          <w:tcPr>
            <w:tcW w:w="2080" w:type="dxa"/>
          </w:tcPr>
          <w:p w:rsidR="00DC5273" w:rsidRDefault="006E3FAD">
            <w:pPr>
              <w:pStyle w:val="TableParagraph"/>
              <w:spacing w:before="44"/>
              <w:ind w:left="770" w:right="761"/>
              <w:jc w:val="center"/>
              <w:rPr>
                <w:sz w:val="19"/>
              </w:rPr>
            </w:pPr>
            <w:r>
              <w:rPr>
                <w:color w:val="231F20"/>
                <w:w w:val="105"/>
                <w:sz w:val="19"/>
              </w:rPr>
              <w:t>42.8%</w:t>
            </w:r>
          </w:p>
        </w:tc>
        <w:tc>
          <w:tcPr>
            <w:tcW w:w="1820" w:type="dxa"/>
          </w:tcPr>
          <w:p w:rsidR="00DC5273" w:rsidRDefault="006E3FAD">
            <w:pPr>
              <w:pStyle w:val="TableParagraph"/>
              <w:spacing w:before="44"/>
              <w:ind w:right="646"/>
              <w:jc w:val="right"/>
              <w:rPr>
                <w:sz w:val="19"/>
              </w:rPr>
            </w:pPr>
            <w:r>
              <w:rPr>
                <w:color w:val="231F20"/>
                <w:w w:val="105"/>
                <w:sz w:val="19"/>
              </w:rPr>
              <w:t>45.9%</w:t>
            </w:r>
          </w:p>
        </w:tc>
        <w:tc>
          <w:tcPr>
            <w:tcW w:w="1680" w:type="dxa"/>
          </w:tcPr>
          <w:p w:rsidR="00DC5273" w:rsidRDefault="006E3FAD">
            <w:pPr>
              <w:pStyle w:val="TableParagraph"/>
              <w:spacing w:before="44"/>
              <w:ind w:left="584"/>
              <w:rPr>
                <w:sz w:val="19"/>
              </w:rPr>
            </w:pPr>
            <w:r>
              <w:rPr>
                <w:color w:val="231F20"/>
                <w:w w:val="105"/>
                <w:sz w:val="19"/>
              </w:rPr>
              <w:t>56.5%</w:t>
            </w:r>
          </w:p>
        </w:tc>
        <w:tc>
          <w:tcPr>
            <w:tcW w:w="1068" w:type="dxa"/>
          </w:tcPr>
          <w:p w:rsidR="00DC5273" w:rsidRDefault="006E3FAD">
            <w:pPr>
              <w:pStyle w:val="TableParagraph"/>
              <w:spacing w:before="44"/>
              <w:ind w:left="100" w:right="90"/>
              <w:jc w:val="center"/>
              <w:rPr>
                <w:sz w:val="19"/>
              </w:rPr>
            </w:pPr>
            <w:r>
              <w:rPr>
                <w:color w:val="231F20"/>
                <w:w w:val="105"/>
                <w:sz w:val="19"/>
              </w:rPr>
              <w:t>69.1%</w:t>
            </w:r>
          </w:p>
        </w:tc>
      </w:tr>
      <w:tr w:rsidR="00DC5273">
        <w:trPr>
          <w:trHeight w:val="300"/>
        </w:trPr>
        <w:tc>
          <w:tcPr>
            <w:tcW w:w="2820" w:type="dxa"/>
          </w:tcPr>
          <w:p w:rsidR="00DC5273" w:rsidRDefault="00DC5273">
            <w:pPr>
              <w:pStyle w:val="TableParagraph"/>
              <w:rPr>
                <w:rFonts w:ascii="Times New Roman"/>
                <w:sz w:val="20"/>
              </w:rPr>
            </w:pPr>
          </w:p>
        </w:tc>
        <w:tc>
          <w:tcPr>
            <w:tcW w:w="2080" w:type="dxa"/>
          </w:tcPr>
          <w:p w:rsidR="00DC5273" w:rsidRDefault="00DC5273">
            <w:pPr>
              <w:pStyle w:val="TableParagraph"/>
              <w:rPr>
                <w:rFonts w:ascii="Times New Roman"/>
                <w:sz w:val="20"/>
              </w:rPr>
            </w:pP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DC5273">
            <w:pPr>
              <w:pStyle w:val="TableParagraph"/>
              <w:rPr>
                <w:rFonts w:ascii="Times New Roman"/>
                <w:sz w:val="20"/>
              </w:rPr>
            </w:pPr>
          </w:p>
        </w:tc>
      </w:tr>
      <w:tr w:rsidR="00DC5273">
        <w:trPr>
          <w:trHeight w:val="300"/>
        </w:trPr>
        <w:tc>
          <w:tcPr>
            <w:tcW w:w="2820" w:type="dxa"/>
          </w:tcPr>
          <w:p w:rsidR="00DC5273" w:rsidRDefault="006E3FAD">
            <w:pPr>
              <w:pStyle w:val="TableParagraph"/>
              <w:spacing w:before="44"/>
              <w:ind w:left="79"/>
              <w:rPr>
                <w:sz w:val="19"/>
              </w:rPr>
            </w:pPr>
            <w:r>
              <w:rPr>
                <w:color w:val="231F20"/>
                <w:w w:val="110"/>
                <w:sz w:val="19"/>
              </w:rPr>
              <w:t>Ethnic origin</w:t>
            </w:r>
          </w:p>
        </w:tc>
        <w:tc>
          <w:tcPr>
            <w:tcW w:w="2080" w:type="dxa"/>
          </w:tcPr>
          <w:p w:rsidR="00DC5273" w:rsidRDefault="00DC5273">
            <w:pPr>
              <w:pStyle w:val="TableParagraph"/>
              <w:rPr>
                <w:rFonts w:ascii="Times New Roman"/>
                <w:sz w:val="20"/>
              </w:rPr>
            </w:pP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DC5273">
            <w:pPr>
              <w:pStyle w:val="TableParagraph"/>
              <w:rPr>
                <w:rFonts w:ascii="Times New Roman"/>
                <w:sz w:val="20"/>
              </w:rPr>
            </w:pPr>
          </w:p>
        </w:tc>
      </w:tr>
      <w:tr w:rsidR="00DC5273">
        <w:trPr>
          <w:trHeight w:val="300"/>
        </w:trPr>
        <w:tc>
          <w:tcPr>
            <w:tcW w:w="2820" w:type="dxa"/>
          </w:tcPr>
          <w:p w:rsidR="00DC5273" w:rsidRDefault="006E3FAD">
            <w:pPr>
              <w:pStyle w:val="TableParagraph"/>
              <w:spacing w:before="44"/>
              <w:ind w:left="79"/>
              <w:rPr>
                <w:sz w:val="19"/>
              </w:rPr>
            </w:pPr>
            <w:r>
              <w:rPr>
                <w:color w:val="231F20"/>
                <w:w w:val="105"/>
                <w:sz w:val="19"/>
              </w:rPr>
              <w:t>White</w:t>
            </w:r>
          </w:p>
        </w:tc>
        <w:tc>
          <w:tcPr>
            <w:tcW w:w="2080" w:type="dxa"/>
          </w:tcPr>
          <w:p w:rsidR="00DC5273" w:rsidRDefault="006E3FAD">
            <w:pPr>
              <w:pStyle w:val="TableParagraph"/>
              <w:spacing w:before="44"/>
              <w:ind w:left="771" w:right="761"/>
              <w:jc w:val="center"/>
              <w:rPr>
                <w:sz w:val="19"/>
              </w:rPr>
            </w:pPr>
            <w:r>
              <w:rPr>
                <w:color w:val="231F20"/>
                <w:w w:val="105"/>
                <w:sz w:val="19"/>
              </w:rPr>
              <w:t>96.8%</w:t>
            </w:r>
          </w:p>
        </w:tc>
        <w:tc>
          <w:tcPr>
            <w:tcW w:w="1820" w:type="dxa"/>
          </w:tcPr>
          <w:p w:rsidR="00DC5273" w:rsidRDefault="006E3FAD">
            <w:pPr>
              <w:pStyle w:val="TableParagraph"/>
              <w:spacing w:before="44"/>
              <w:ind w:right="654"/>
              <w:jc w:val="right"/>
              <w:rPr>
                <w:sz w:val="19"/>
              </w:rPr>
            </w:pPr>
            <w:r>
              <w:rPr>
                <w:color w:val="231F20"/>
                <w:w w:val="105"/>
                <w:sz w:val="19"/>
              </w:rPr>
              <w:t>96.1%</w:t>
            </w:r>
          </w:p>
        </w:tc>
        <w:tc>
          <w:tcPr>
            <w:tcW w:w="1680" w:type="dxa"/>
          </w:tcPr>
          <w:p w:rsidR="00DC5273" w:rsidRDefault="00DC5273">
            <w:pPr>
              <w:pStyle w:val="TableParagraph"/>
              <w:rPr>
                <w:rFonts w:ascii="Times New Roman"/>
                <w:sz w:val="20"/>
              </w:rPr>
            </w:pPr>
          </w:p>
        </w:tc>
        <w:tc>
          <w:tcPr>
            <w:tcW w:w="1068" w:type="dxa"/>
          </w:tcPr>
          <w:p w:rsidR="00DC5273" w:rsidRDefault="00DC5273">
            <w:pPr>
              <w:pStyle w:val="TableParagraph"/>
              <w:rPr>
                <w:rFonts w:ascii="Times New Roman"/>
                <w:sz w:val="20"/>
              </w:rPr>
            </w:pPr>
          </w:p>
        </w:tc>
      </w:tr>
      <w:tr w:rsidR="00DC5273">
        <w:trPr>
          <w:trHeight w:val="300"/>
        </w:trPr>
        <w:tc>
          <w:tcPr>
            <w:tcW w:w="2820" w:type="dxa"/>
          </w:tcPr>
          <w:p w:rsidR="00DC5273" w:rsidRDefault="006E3FAD">
            <w:pPr>
              <w:pStyle w:val="TableParagraph"/>
              <w:spacing w:before="44"/>
              <w:ind w:left="80"/>
              <w:rPr>
                <w:sz w:val="19"/>
              </w:rPr>
            </w:pPr>
            <w:r>
              <w:rPr>
                <w:color w:val="231F20"/>
                <w:w w:val="110"/>
                <w:sz w:val="19"/>
              </w:rPr>
              <w:t>All white congregations</w:t>
            </w:r>
          </w:p>
        </w:tc>
        <w:tc>
          <w:tcPr>
            <w:tcW w:w="2080" w:type="dxa"/>
          </w:tcPr>
          <w:p w:rsidR="00DC5273" w:rsidRDefault="00DC5273">
            <w:pPr>
              <w:pStyle w:val="TableParagraph"/>
              <w:rPr>
                <w:rFonts w:ascii="Times New Roman"/>
                <w:sz w:val="20"/>
              </w:rPr>
            </w:pP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6E3FAD">
            <w:pPr>
              <w:pStyle w:val="TableParagraph"/>
              <w:spacing w:before="44"/>
              <w:ind w:left="100" w:right="90"/>
              <w:jc w:val="center"/>
              <w:rPr>
                <w:sz w:val="19"/>
              </w:rPr>
            </w:pPr>
            <w:r>
              <w:rPr>
                <w:color w:val="231F20"/>
                <w:w w:val="105"/>
                <w:sz w:val="19"/>
              </w:rPr>
              <w:t>68.3%</w:t>
            </w:r>
          </w:p>
        </w:tc>
      </w:tr>
      <w:tr w:rsidR="00DC5273">
        <w:trPr>
          <w:trHeight w:val="300"/>
        </w:trPr>
        <w:tc>
          <w:tcPr>
            <w:tcW w:w="2820" w:type="dxa"/>
          </w:tcPr>
          <w:p w:rsidR="00DC5273" w:rsidRDefault="006E3FAD">
            <w:pPr>
              <w:pStyle w:val="TableParagraph"/>
              <w:spacing w:before="44"/>
              <w:ind w:left="80"/>
              <w:rPr>
                <w:sz w:val="19"/>
              </w:rPr>
            </w:pPr>
            <w:r>
              <w:rPr>
                <w:color w:val="231F20"/>
                <w:w w:val="110"/>
                <w:sz w:val="19"/>
              </w:rPr>
              <w:t>Black</w:t>
            </w:r>
          </w:p>
        </w:tc>
        <w:tc>
          <w:tcPr>
            <w:tcW w:w="2080" w:type="dxa"/>
          </w:tcPr>
          <w:p w:rsidR="00DC5273" w:rsidRDefault="00DC5273">
            <w:pPr>
              <w:pStyle w:val="TableParagraph"/>
              <w:rPr>
                <w:rFonts w:ascii="Times New Roman"/>
                <w:sz w:val="20"/>
              </w:rPr>
            </w:pP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DC5273">
            <w:pPr>
              <w:pStyle w:val="TableParagraph"/>
              <w:rPr>
                <w:rFonts w:ascii="Times New Roman"/>
                <w:sz w:val="20"/>
              </w:rPr>
            </w:pPr>
          </w:p>
        </w:tc>
      </w:tr>
      <w:tr w:rsidR="00DC5273">
        <w:trPr>
          <w:trHeight w:val="300"/>
        </w:trPr>
        <w:tc>
          <w:tcPr>
            <w:tcW w:w="2820" w:type="dxa"/>
          </w:tcPr>
          <w:p w:rsidR="00DC5273" w:rsidRDefault="006E3FAD">
            <w:pPr>
              <w:pStyle w:val="TableParagraph"/>
              <w:spacing w:before="44"/>
              <w:ind w:left="80"/>
              <w:rPr>
                <w:sz w:val="19"/>
              </w:rPr>
            </w:pPr>
            <w:r>
              <w:rPr>
                <w:color w:val="231F20"/>
                <w:w w:val="110"/>
                <w:sz w:val="19"/>
              </w:rPr>
              <w:t>Caribbean</w:t>
            </w:r>
          </w:p>
        </w:tc>
        <w:tc>
          <w:tcPr>
            <w:tcW w:w="2080" w:type="dxa"/>
          </w:tcPr>
          <w:p w:rsidR="00DC5273" w:rsidRDefault="006E3FAD">
            <w:pPr>
              <w:pStyle w:val="TableParagraph"/>
              <w:spacing w:before="44"/>
              <w:ind w:left="771" w:right="761"/>
              <w:jc w:val="center"/>
              <w:rPr>
                <w:sz w:val="19"/>
              </w:rPr>
            </w:pPr>
            <w:r>
              <w:rPr>
                <w:color w:val="231F20"/>
                <w:w w:val="105"/>
                <w:sz w:val="19"/>
              </w:rPr>
              <w:t>0.7%</w:t>
            </w:r>
          </w:p>
        </w:tc>
        <w:tc>
          <w:tcPr>
            <w:tcW w:w="1820" w:type="dxa"/>
          </w:tcPr>
          <w:p w:rsidR="00DC5273" w:rsidRDefault="006E3FAD">
            <w:pPr>
              <w:pStyle w:val="TableParagraph"/>
              <w:spacing w:before="44"/>
              <w:ind w:right="694"/>
              <w:jc w:val="right"/>
              <w:rPr>
                <w:sz w:val="19"/>
              </w:rPr>
            </w:pPr>
            <w:r>
              <w:rPr>
                <w:color w:val="231F20"/>
                <w:w w:val="105"/>
                <w:sz w:val="19"/>
              </w:rPr>
              <w:t>0.5%</w:t>
            </w:r>
          </w:p>
        </w:tc>
        <w:tc>
          <w:tcPr>
            <w:tcW w:w="1680" w:type="dxa"/>
          </w:tcPr>
          <w:p w:rsidR="00DC5273" w:rsidRDefault="00DC5273">
            <w:pPr>
              <w:pStyle w:val="TableParagraph"/>
              <w:rPr>
                <w:rFonts w:ascii="Times New Roman"/>
                <w:sz w:val="20"/>
              </w:rPr>
            </w:pPr>
          </w:p>
        </w:tc>
        <w:tc>
          <w:tcPr>
            <w:tcW w:w="1068" w:type="dxa"/>
          </w:tcPr>
          <w:p w:rsidR="00DC5273" w:rsidRDefault="006E3FAD">
            <w:pPr>
              <w:pStyle w:val="TableParagraph"/>
              <w:spacing w:before="44"/>
              <w:ind w:left="100" w:right="90"/>
              <w:jc w:val="center"/>
              <w:rPr>
                <w:sz w:val="19"/>
              </w:rPr>
            </w:pPr>
            <w:r>
              <w:rPr>
                <w:color w:val="231F20"/>
                <w:w w:val="105"/>
                <w:sz w:val="19"/>
              </w:rPr>
              <w:t>1170</w:t>
            </w:r>
          </w:p>
        </w:tc>
      </w:tr>
      <w:tr w:rsidR="00DC5273">
        <w:trPr>
          <w:trHeight w:val="300"/>
        </w:trPr>
        <w:tc>
          <w:tcPr>
            <w:tcW w:w="2820" w:type="dxa"/>
          </w:tcPr>
          <w:p w:rsidR="00DC5273" w:rsidRDefault="006E3FAD">
            <w:pPr>
              <w:pStyle w:val="TableParagraph"/>
              <w:spacing w:before="44"/>
              <w:ind w:left="80"/>
              <w:rPr>
                <w:sz w:val="19"/>
              </w:rPr>
            </w:pPr>
            <w:r>
              <w:rPr>
                <w:color w:val="231F20"/>
                <w:w w:val="105"/>
                <w:sz w:val="19"/>
              </w:rPr>
              <w:t>African</w:t>
            </w:r>
          </w:p>
        </w:tc>
        <w:tc>
          <w:tcPr>
            <w:tcW w:w="2080" w:type="dxa"/>
          </w:tcPr>
          <w:p w:rsidR="00DC5273" w:rsidRDefault="006E3FAD">
            <w:pPr>
              <w:pStyle w:val="TableParagraph"/>
              <w:spacing w:before="44"/>
              <w:ind w:left="771" w:right="761"/>
              <w:jc w:val="center"/>
              <w:rPr>
                <w:sz w:val="19"/>
              </w:rPr>
            </w:pPr>
            <w:r>
              <w:rPr>
                <w:color w:val="231F20"/>
                <w:w w:val="105"/>
                <w:sz w:val="19"/>
              </w:rPr>
              <w:t>1.2%</w:t>
            </w:r>
          </w:p>
        </w:tc>
        <w:tc>
          <w:tcPr>
            <w:tcW w:w="1820" w:type="dxa"/>
          </w:tcPr>
          <w:p w:rsidR="00DC5273" w:rsidRDefault="006E3FAD">
            <w:pPr>
              <w:pStyle w:val="TableParagraph"/>
              <w:spacing w:before="44"/>
              <w:ind w:right="699"/>
              <w:jc w:val="right"/>
              <w:rPr>
                <w:sz w:val="19"/>
              </w:rPr>
            </w:pPr>
            <w:r>
              <w:rPr>
                <w:color w:val="231F20"/>
                <w:w w:val="105"/>
                <w:sz w:val="19"/>
              </w:rPr>
              <w:t>1,5%</w:t>
            </w:r>
          </w:p>
        </w:tc>
        <w:tc>
          <w:tcPr>
            <w:tcW w:w="1680" w:type="dxa"/>
          </w:tcPr>
          <w:p w:rsidR="00DC5273" w:rsidRDefault="00DC5273">
            <w:pPr>
              <w:pStyle w:val="TableParagraph"/>
              <w:rPr>
                <w:rFonts w:ascii="Times New Roman"/>
                <w:sz w:val="20"/>
              </w:rPr>
            </w:pPr>
          </w:p>
        </w:tc>
        <w:tc>
          <w:tcPr>
            <w:tcW w:w="1068" w:type="dxa"/>
          </w:tcPr>
          <w:p w:rsidR="00DC5273" w:rsidRDefault="006E3FAD">
            <w:pPr>
              <w:pStyle w:val="TableParagraph"/>
              <w:spacing w:before="44"/>
              <w:ind w:left="100" w:right="90"/>
              <w:jc w:val="center"/>
              <w:rPr>
                <w:sz w:val="19"/>
              </w:rPr>
            </w:pPr>
            <w:r>
              <w:rPr>
                <w:color w:val="231F20"/>
                <w:w w:val="105"/>
                <w:sz w:val="19"/>
              </w:rPr>
              <w:t>882</w:t>
            </w:r>
          </w:p>
        </w:tc>
      </w:tr>
      <w:tr w:rsidR="00DC5273">
        <w:trPr>
          <w:trHeight w:val="300"/>
        </w:trPr>
        <w:tc>
          <w:tcPr>
            <w:tcW w:w="2820" w:type="dxa"/>
          </w:tcPr>
          <w:p w:rsidR="00DC5273" w:rsidRDefault="006E3FAD">
            <w:pPr>
              <w:pStyle w:val="TableParagraph"/>
              <w:spacing w:before="44"/>
              <w:ind w:left="80"/>
              <w:rPr>
                <w:sz w:val="19"/>
              </w:rPr>
            </w:pPr>
            <w:r>
              <w:rPr>
                <w:color w:val="231F20"/>
                <w:w w:val="105"/>
                <w:sz w:val="19"/>
              </w:rPr>
              <w:t>Black Other</w:t>
            </w:r>
          </w:p>
        </w:tc>
        <w:tc>
          <w:tcPr>
            <w:tcW w:w="2080" w:type="dxa"/>
          </w:tcPr>
          <w:p w:rsidR="00DC5273" w:rsidRDefault="006E3FAD">
            <w:pPr>
              <w:pStyle w:val="TableParagraph"/>
              <w:spacing w:before="44"/>
              <w:ind w:left="771" w:right="761"/>
              <w:jc w:val="center"/>
              <w:rPr>
                <w:sz w:val="19"/>
              </w:rPr>
            </w:pPr>
            <w:r>
              <w:rPr>
                <w:color w:val="231F20"/>
                <w:w w:val="105"/>
                <w:sz w:val="19"/>
              </w:rPr>
              <w:t>0.2%</w:t>
            </w:r>
          </w:p>
        </w:tc>
        <w:tc>
          <w:tcPr>
            <w:tcW w:w="1820" w:type="dxa"/>
          </w:tcPr>
          <w:p w:rsidR="00DC5273" w:rsidRDefault="006E3FAD">
            <w:pPr>
              <w:pStyle w:val="TableParagraph"/>
              <w:spacing w:before="44"/>
              <w:ind w:right="695"/>
              <w:jc w:val="right"/>
              <w:rPr>
                <w:sz w:val="19"/>
              </w:rPr>
            </w:pPr>
            <w:r>
              <w:rPr>
                <w:color w:val="231F20"/>
                <w:w w:val="105"/>
                <w:sz w:val="19"/>
              </w:rPr>
              <w:t>0.7%</w:t>
            </w:r>
          </w:p>
        </w:tc>
        <w:tc>
          <w:tcPr>
            <w:tcW w:w="1680" w:type="dxa"/>
          </w:tcPr>
          <w:p w:rsidR="00DC5273" w:rsidRDefault="00DC5273">
            <w:pPr>
              <w:pStyle w:val="TableParagraph"/>
              <w:rPr>
                <w:rFonts w:ascii="Times New Roman"/>
                <w:sz w:val="20"/>
              </w:rPr>
            </w:pPr>
          </w:p>
        </w:tc>
        <w:tc>
          <w:tcPr>
            <w:tcW w:w="1068" w:type="dxa"/>
          </w:tcPr>
          <w:p w:rsidR="00DC5273" w:rsidRDefault="006E3FAD">
            <w:pPr>
              <w:pStyle w:val="TableParagraph"/>
              <w:spacing w:before="44"/>
              <w:ind w:left="100" w:right="89"/>
              <w:jc w:val="center"/>
              <w:rPr>
                <w:sz w:val="19"/>
              </w:rPr>
            </w:pPr>
            <w:r>
              <w:rPr>
                <w:color w:val="231F20"/>
                <w:w w:val="105"/>
                <w:sz w:val="19"/>
              </w:rPr>
              <w:t>139</w:t>
            </w:r>
          </w:p>
        </w:tc>
      </w:tr>
      <w:tr w:rsidR="00DC5273">
        <w:trPr>
          <w:trHeight w:val="300"/>
        </w:trPr>
        <w:tc>
          <w:tcPr>
            <w:tcW w:w="2820" w:type="dxa"/>
          </w:tcPr>
          <w:p w:rsidR="00DC5273" w:rsidRDefault="006E3FAD">
            <w:pPr>
              <w:pStyle w:val="TableParagraph"/>
              <w:spacing w:before="45"/>
              <w:ind w:left="80"/>
              <w:rPr>
                <w:sz w:val="19"/>
              </w:rPr>
            </w:pPr>
            <w:r>
              <w:rPr>
                <w:color w:val="231F20"/>
                <w:w w:val="105"/>
                <w:sz w:val="19"/>
              </w:rPr>
              <w:t>Irish</w:t>
            </w:r>
          </w:p>
        </w:tc>
        <w:tc>
          <w:tcPr>
            <w:tcW w:w="2080" w:type="dxa"/>
          </w:tcPr>
          <w:p w:rsidR="00DC5273" w:rsidRDefault="006E3FAD">
            <w:pPr>
              <w:pStyle w:val="TableParagraph"/>
              <w:spacing w:before="45"/>
              <w:ind w:left="771" w:right="761"/>
              <w:jc w:val="center"/>
              <w:rPr>
                <w:sz w:val="19"/>
              </w:rPr>
            </w:pPr>
            <w:r>
              <w:rPr>
                <w:color w:val="231F20"/>
                <w:w w:val="105"/>
                <w:sz w:val="19"/>
              </w:rPr>
              <w:t>0.7%</w:t>
            </w: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DC5273">
            <w:pPr>
              <w:pStyle w:val="TableParagraph"/>
              <w:rPr>
                <w:rFonts w:ascii="Times New Roman"/>
                <w:sz w:val="20"/>
              </w:rPr>
            </w:pPr>
          </w:p>
        </w:tc>
      </w:tr>
      <w:tr w:rsidR="00DC5273">
        <w:trPr>
          <w:trHeight w:val="300"/>
        </w:trPr>
        <w:tc>
          <w:tcPr>
            <w:tcW w:w="2820" w:type="dxa"/>
          </w:tcPr>
          <w:p w:rsidR="00DC5273" w:rsidRDefault="006E3FAD">
            <w:pPr>
              <w:pStyle w:val="TableParagraph"/>
              <w:spacing w:before="45"/>
              <w:ind w:left="80"/>
              <w:rPr>
                <w:sz w:val="19"/>
              </w:rPr>
            </w:pPr>
            <w:r>
              <w:rPr>
                <w:color w:val="231F20"/>
                <w:w w:val="110"/>
                <w:sz w:val="19"/>
              </w:rPr>
              <w:t>Indian</w:t>
            </w:r>
          </w:p>
        </w:tc>
        <w:tc>
          <w:tcPr>
            <w:tcW w:w="2080" w:type="dxa"/>
          </w:tcPr>
          <w:p w:rsidR="00DC5273" w:rsidRDefault="00DC5273">
            <w:pPr>
              <w:pStyle w:val="TableParagraph"/>
              <w:rPr>
                <w:rFonts w:ascii="Times New Roman"/>
                <w:sz w:val="20"/>
              </w:rPr>
            </w:pP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6E3FAD">
            <w:pPr>
              <w:pStyle w:val="TableParagraph"/>
              <w:spacing w:before="45"/>
              <w:ind w:left="100" w:right="89"/>
              <w:jc w:val="center"/>
              <w:rPr>
                <w:sz w:val="19"/>
              </w:rPr>
            </w:pPr>
            <w:r>
              <w:rPr>
                <w:color w:val="231F20"/>
                <w:w w:val="105"/>
                <w:sz w:val="19"/>
              </w:rPr>
              <w:t>104</w:t>
            </w:r>
          </w:p>
        </w:tc>
      </w:tr>
      <w:tr w:rsidR="00DC5273">
        <w:trPr>
          <w:trHeight w:val="300"/>
        </w:trPr>
        <w:tc>
          <w:tcPr>
            <w:tcW w:w="2820" w:type="dxa"/>
          </w:tcPr>
          <w:p w:rsidR="00DC5273" w:rsidRDefault="006E3FAD">
            <w:pPr>
              <w:pStyle w:val="TableParagraph"/>
              <w:spacing w:before="45"/>
              <w:ind w:left="80"/>
              <w:rPr>
                <w:sz w:val="19"/>
              </w:rPr>
            </w:pPr>
            <w:r>
              <w:rPr>
                <w:color w:val="231F20"/>
                <w:w w:val="105"/>
                <w:sz w:val="19"/>
              </w:rPr>
              <w:t>Pakistani</w:t>
            </w:r>
          </w:p>
        </w:tc>
        <w:tc>
          <w:tcPr>
            <w:tcW w:w="2080" w:type="dxa"/>
          </w:tcPr>
          <w:p w:rsidR="00DC5273" w:rsidRDefault="00DC5273">
            <w:pPr>
              <w:pStyle w:val="TableParagraph"/>
              <w:rPr>
                <w:rFonts w:ascii="Times New Roman"/>
                <w:sz w:val="20"/>
              </w:rPr>
            </w:pP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6E3FAD">
            <w:pPr>
              <w:pStyle w:val="TableParagraph"/>
              <w:spacing w:before="45"/>
              <w:ind w:left="100" w:right="89"/>
              <w:jc w:val="center"/>
              <w:rPr>
                <w:sz w:val="19"/>
              </w:rPr>
            </w:pPr>
            <w:r>
              <w:rPr>
                <w:color w:val="231F20"/>
                <w:w w:val="105"/>
                <w:sz w:val="19"/>
              </w:rPr>
              <w:t>16</w:t>
            </w:r>
          </w:p>
        </w:tc>
      </w:tr>
      <w:tr w:rsidR="00DC5273">
        <w:trPr>
          <w:trHeight w:val="300"/>
        </w:trPr>
        <w:tc>
          <w:tcPr>
            <w:tcW w:w="2820" w:type="dxa"/>
          </w:tcPr>
          <w:p w:rsidR="00DC5273" w:rsidRDefault="006E3FAD">
            <w:pPr>
              <w:pStyle w:val="TableParagraph"/>
              <w:spacing w:before="45"/>
              <w:ind w:left="80"/>
              <w:rPr>
                <w:sz w:val="19"/>
              </w:rPr>
            </w:pPr>
            <w:r>
              <w:rPr>
                <w:color w:val="231F20"/>
                <w:w w:val="110"/>
                <w:sz w:val="19"/>
              </w:rPr>
              <w:t>Bangladeshi</w:t>
            </w:r>
          </w:p>
        </w:tc>
        <w:tc>
          <w:tcPr>
            <w:tcW w:w="2080" w:type="dxa"/>
          </w:tcPr>
          <w:p w:rsidR="00DC5273" w:rsidRDefault="00DC5273">
            <w:pPr>
              <w:pStyle w:val="TableParagraph"/>
              <w:rPr>
                <w:rFonts w:ascii="Times New Roman"/>
                <w:sz w:val="20"/>
              </w:rPr>
            </w:pP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6E3FAD">
            <w:pPr>
              <w:pStyle w:val="TableParagraph"/>
              <w:spacing w:before="45"/>
              <w:ind w:left="10"/>
              <w:jc w:val="center"/>
              <w:rPr>
                <w:sz w:val="19"/>
              </w:rPr>
            </w:pPr>
            <w:r>
              <w:rPr>
                <w:color w:val="231F20"/>
                <w:w w:val="106"/>
                <w:sz w:val="19"/>
              </w:rPr>
              <w:t>8</w:t>
            </w:r>
          </w:p>
        </w:tc>
      </w:tr>
      <w:tr w:rsidR="00DC5273">
        <w:trPr>
          <w:trHeight w:val="300"/>
        </w:trPr>
        <w:tc>
          <w:tcPr>
            <w:tcW w:w="2820" w:type="dxa"/>
          </w:tcPr>
          <w:p w:rsidR="00DC5273" w:rsidRDefault="006E3FAD">
            <w:pPr>
              <w:pStyle w:val="TableParagraph"/>
              <w:spacing w:before="45"/>
              <w:ind w:left="80"/>
              <w:rPr>
                <w:sz w:val="19"/>
              </w:rPr>
            </w:pPr>
            <w:r>
              <w:rPr>
                <w:color w:val="231F20"/>
                <w:w w:val="110"/>
                <w:sz w:val="19"/>
              </w:rPr>
              <w:t>Chinese</w:t>
            </w:r>
          </w:p>
        </w:tc>
        <w:tc>
          <w:tcPr>
            <w:tcW w:w="2080" w:type="dxa"/>
          </w:tcPr>
          <w:p w:rsidR="00DC5273" w:rsidRDefault="00DC5273">
            <w:pPr>
              <w:pStyle w:val="TableParagraph"/>
              <w:rPr>
                <w:rFonts w:ascii="Times New Roman"/>
                <w:sz w:val="20"/>
              </w:rPr>
            </w:pP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6E3FAD">
            <w:pPr>
              <w:pStyle w:val="TableParagraph"/>
              <w:spacing w:before="45"/>
              <w:ind w:left="100" w:right="89"/>
              <w:jc w:val="center"/>
              <w:rPr>
                <w:sz w:val="19"/>
              </w:rPr>
            </w:pPr>
            <w:r>
              <w:rPr>
                <w:color w:val="231F20"/>
                <w:w w:val="105"/>
                <w:sz w:val="19"/>
              </w:rPr>
              <w:t>73</w:t>
            </w:r>
          </w:p>
        </w:tc>
      </w:tr>
      <w:tr w:rsidR="00DC5273">
        <w:trPr>
          <w:trHeight w:val="300"/>
        </w:trPr>
        <w:tc>
          <w:tcPr>
            <w:tcW w:w="2820" w:type="dxa"/>
          </w:tcPr>
          <w:p w:rsidR="00DC5273" w:rsidRDefault="006E3FAD">
            <w:pPr>
              <w:pStyle w:val="TableParagraph"/>
              <w:spacing w:before="45"/>
              <w:ind w:left="80"/>
              <w:rPr>
                <w:sz w:val="19"/>
              </w:rPr>
            </w:pPr>
            <w:r>
              <w:rPr>
                <w:color w:val="231F20"/>
                <w:w w:val="105"/>
                <w:sz w:val="19"/>
              </w:rPr>
              <w:t>Other</w:t>
            </w:r>
          </w:p>
        </w:tc>
        <w:tc>
          <w:tcPr>
            <w:tcW w:w="2080" w:type="dxa"/>
          </w:tcPr>
          <w:p w:rsidR="00DC5273" w:rsidRDefault="006E3FAD">
            <w:pPr>
              <w:pStyle w:val="TableParagraph"/>
              <w:spacing w:before="45"/>
              <w:ind w:left="771" w:right="761"/>
              <w:jc w:val="center"/>
              <w:rPr>
                <w:sz w:val="19"/>
              </w:rPr>
            </w:pPr>
            <w:r>
              <w:rPr>
                <w:color w:val="231F20"/>
                <w:w w:val="105"/>
                <w:sz w:val="19"/>
              </w:rPr>
              <w:t>0.4%</w:t>
            </w:r>
          </w:p>
        </w:tc>
        <w:tc>
          <w:tcPr>
            <w:tcW w:w="1820" w:type="dxa"/>
          </w:tcPr>
          <w:p w:rsidR="00DC5273" w:rsidRDefault="006E3FAD">
            <w:pPr>
              <w:pStyle w:val="TableParagraph"/>
              <w:spacing w:before="45"/>
              <w:ind w:right="696"/>
              <w:jc w:val="right"/>
              <w:rPr>
                <w:sz w:val="19"/>
              </w:rPr>
            </w:pPr>
            <w:r>
              <w:rPr>
                <w:color w:val="231F20"/>
                <w:w w:val="105"/>
                <w:sz w:val="19"/>
              </w:rPr>
              <w:t>0.7%</w:t>
            </w:r>
          </w:p>
        </w:tc>
        <w:tc>
          <w:tcPr>
            <w:tcW w:w="1680" w:type="dxa"/>
          </w:tcPr>
          <w:p w:rsidR="00DC5273" w:rsidRDefault="00DC5273">
            <w:pPr>
              <w:pStyle w:val="TableParagraph"/>
              <w:rPr>
                <w:rFonts w:ascii="Times New Roman"/>
                <w:sz w:val="20"/>
              </w:rPr>
            </w:pPr>
          </w:p>
        </w:tc>
        <w:tc>
          <w:tcPr>
            <w:tcW w:w="1068" w:type="dxa"/>
          </w:tcPr>
          <w:p w:rsidR="00DC5273" w:rsidRDefault="006E3FAD">
            <w:pPr>
              <w:pStyle w:val="TableParagraph"/>
              <w:spacing w:before="45"/>
              <w:ind w:left="100" w:right="90"/>
              <w:jc w:val="center"/>
              <w:rPr>
                <w:sz w:val="19"/>
              </w:rPr>
            </w:pPr>
            <w:r>
              <w:rPr>
                <w:color w:val="231F20"/>
                <w:w w:val="105"/>
                <w:sz w:val="19"/>
              </w:rPr>
              <w:t>164</w:t>
            </w:r>
          </w:p>
        </w:tc>
      </w:tr>
      <w:tr w:rsidR="00DC5273">
        <w:trPr>
          <w:trHeight w:val="300"/>
        </w:trPr>
        <w:tc>
          <w:tcPr>
            <w:tcW w:w="2820" w:type="dxa"/>
          </w:tcPr>
          <w:p w:rsidR="00DC5273" w:rsidRDefault="00DC5273">
            <w:pPr>
              <w:pStyle w:val="TableParagraph"/>
              <w:rPr>
                <w:rFonts w:ascii="Times New Roman"/>
                <w:sz w:val="20"/>
              </w:rPr>
            </w:pPr>
          </w:p>
        </w:tc>
        <w:tc>
          <w:tcPr>
            <w:tcW w:w="2080" w:type="dxa"/>
          </w:tcPr>
          <w:p w:rsidR="00DC5273" w:rsidRDefault="00DC5273">
            <w:pPr>
              <w:pStyle w:val="TableParagraph"/>
              <w:rPr>
                <w:rFonts w:ascii="Times New Roman"/>
                <w:sz w:val="20"/>
              </w:rPr>
            </w:pPr>
          </w:p>
        </w:tc>
        <w:tc>
          <w:tcPr>
            <w:tcW w:w="1820" w:type="dxa"/>
          </w:tcPr>
          <w:p w:rsidR="00DC5273" w:rsidRDefault="00DC5273">
            <w:pPr>
              <w:pStyle w:val="TableParagraph"/>
              <w:rPr>
                <w:rFonts w:ascii="Times New Roman"/>
                <w:sz w:val="20"/>
              </w:rPr>
            </w:pPr>
          </w:p>
        </w:tc>
        <w:tc>
          <w:tcPr>
            <w:tcW w:w="1680" w:type="dxa"/>
          </w:tcPr>
          <w:p w:rsidR="00DC5273" w:rsidRDefault="00DC5273">
            <w:pPr>
              <w:pStyle w:val="TableParagraph"/>
              <w:rPr>
                <w:rFonts w:ascii="Times New Roman"/>
                <w:sz w:val="20"/>
              </w:rPr>
            </w:pPr>
          </w:p>
        </w:tc>
        <w:tc>
          <w:tcPr>
            <w:tcW w:w="1068" w:type="dxa"/>
          </w:tcPr>
          <w:p w:rsidR="00DC5273" w:rsidRDefault="00DC5273">
            <w:pPr>
              <w:pStyle w:val="TableParagraph"/>
              <w:rPr>
                <w:rFonts w:ascii="Times New Roman"/>
                <w:sz w:val="20"/>
              </w:rPr>
            </w:pPr>
          </w:p>
        </w:tc>
      </w:tr>
      <w:tr w:rsidR="00DC5273">
        <w:trPr>
          <w:trHeight w:val="300"/>
        </w:trPr>
        <w:tc>
          <w:tcPr>
            <w:tcW w:w="2820" w:type="dxa"/>
          </w:tcPr>
          <w:p w:rsidR="00DC5273" w:rsidRDefault="006E3FAD">
            <w:pPr>
              <w:pStyle w:val="TableParagraph"/>
              <w:spacing w:before="45"/>
              <w:ind w:left="80"/>
              <w:rPr>
                <w:sz w:val="19"/>
              </w:rPr>
            </w:pPr>
            <w:r>
              <w:rPr>
                <w:color w:val="231F20"/>
                <w:w w:val="110"/>
                <w:sz w:val="19"/>
              </w:rPr>
              <w:t>Disabled</w:t>
            </w:r>
          </w:p>
        </w:tc>
        <w:tc>
          <w:tcPr>
            <w:tcW w:w="2080" w:type="dxa"/>
          </w:tcPr>
          <w:p w:rsidR="00DC5273" w:rsidRDefault="006E3FAD">
            <w:pPr>
              <w:pStyle w:val="TableParagraph"/>
              <w:spacing w:before="45"/>
              <w:ind w:left="771" w:right="761"/>
              <w:jc w:val="center"/>
              <w:rPr>
                <w:sz w:val="19"/>
              </w:rPr>
            </w:pPr>
            <w:r>
              <w:rPr>
                <w:color w:val="231F20"/>
                <w:w w:val="105"/>
                <w:sz w:val="19"/>
              </w:rPr>
              <w:t>9.1%</w:t>
            </w:r>
          </w:p>
        </w:tc>
        <w:tc>
          <w:tcPr>
            <w:tcW w:w="1820" w:type="dxa"/>
          </w:tcPr>
          <w:p w:rsidR="00DC5273" w:rsidRDefault="006E3FAD">
            <w:pPr>
              <w:pStyle w:val="TableParagraph"/>
              <w:spacing w:before="45"/>
              <w:ind w:right="692"/>
              <w:jc w:val="right"/>
              <w:rPr>
                <w:sz w:val="19"/>
              </w:rPr>
            </w:pPr>
            <w:r>
              <w:rPr>
                <w:color w:val="231F20"/>
                <w:w w:val="105"/>
                <w:sz w:val="19"/>
              </w:rPr>
              <w:t>8.3%</w:t>
            </w:r>
          </w:p>
        </w:tc>
        <w:tc>
          <w:tcPr>
            <w:tcW w:w="1680" w:type="dxa"/>
          </w:tcPr>
          <w:p w:rsidR="00DC5273" w:rsidRDefault="00DC5273">
            <w:pPr>
              <w:pStyle w:val="TableParagraph"/>
              <w:rPr>
                <w:rFonts w:ascii="Times New Roman"/>
                <w:sz w:val="20"/>
              </w:rPr>
            </w:pPr>
          </w:p>
        </w:tc>
        <w:tc>
          <w:tcPr>
            <w:tcW w:w="1068" w:type="dxa"/>
          </w:tcPr>
          <w:p w:rsidR="00DC5273" w:rsidRDefault="00DC5273">
            <w:pPr>
              <w:pStyle w:val="TableParagraph"/>
              <w:rPr>
                <w:rFonts w:ascii="Times New Roman"/>
                <w:sz w:val="20"/>
              </w:rPr>
            </w:pPr>
          </w:p>
        </w:tc>
      </w:tr>
    </w:tbl>
    <w:p w:rsidR="00DC5273" w:rsidRDefault="00DC5273">
      <w:pPr>
        <w:rPr>
          <w:rFonts w:ascii="Times New Roman"/>
          <w:sz w:val="20"/>
        </w:rPr>
        <w:sectPr w:rsidR="00DC5273">
          <w:type w:val="continuous"/>
          <w:pgSz w:w="11910" w:h="16840"/>
          <w:pgMar w:top="40" w:right="580" w:bottom="0" w:left="760" w:header="720" w:footer="720" w:gutter="0"/>
          <w:cols w:space="720"/>
        </w:sectPr>
      </w:pPr>
    </w:p>
    <w:p w:rsidR="00DC5273" w:rsidRDefault="006E3FAD">
      <w:pPr>
        <w:pStyle w:val="Heading8"/>
        <w:numPr>
          <w:ilvl w:val="0"/>
          <w:numId w:val="82"/>
        </w:numPr>
        <w:tabs>
          <w:tab w:val="left" w:pos="1280"/>
          <w:tab w:val="left" w:pos="1281"/>
        </w:tabs>
        <w:spacing w:before="78" w:line="244" w:lineRule="auto"/>
        <w:ind w:left="1281" w:right="599"/>
        <w:jc w:val="left"/>
      </w:pPr>
      <w:r>
        <w:rPr>
          <w:color w:val="231F20"/>
          <w:w w:val="105"/>
        </w:rPr>
        <w:t>Equal Opportunities Policy for Local Churches</w:t>
      </w:r>
    </w:p>
    <w:p w:rsidR="00DC5273" w:rsidRDefault="006E3FAD">
      <w:pPr>
        <w:pStyle w:val="BodyText"/>
        <w:spacing w:before="7" w:line="247" w:lineRule="auto"/>
        <w:ind w:left="600"/>
        <w:jc w:val="both"/>
      </w:pPr>
      <w:r>
        <w:rPr>
          <w:color w:val="231F20"/>
          <w:w w:val="105"/>
        </w:rPr>
        <w:t xml:space="preserve">This Policy document has been updated at the annual review and is now available on the United Reformed Church web site. Included with this document  are </w:t>
      </w:r>
      <w:r>
        <w:rPr>
          <w:color w:val="231F20"/>
          <w:spacing w:val="2"/>
          <w:w w:val="105"/>
        </w:rPr>
        <w:t xml:space="preserve">some useful </w:t>
      </w:r>
      <w:r>
        <w:rPr>
          <w:color w:val="231F20"/>
          <w:w w:val="105"/>
        </w:rPr>
        <w:t>addresses for enquiries and for the provision of up to date</w:t>
      </w:r>
      <w:r>
        <w:rPr>
          <w:color w:val="231F20"/>
          <w:spacing w:val="13"/>
          <w:w w:val="105"/>
        </w:rPr>
        <w:t xml:space="preserve"> </w:t>
      </w:r>
      <w:r>
        <w:rPr>
          <w:color w:val="231F20"/>
          <w:w w:val="105"/>
        </w:rPr>
        <w:t>information.</w:t>
      </w:r>
    </w:p>
    <w:p w:rsidR="00DC5273" w:rsidRDefault="00DC5273">
      <w:pPr>
        <w:pStyle w:val="BodyText"/>
        <w:spacing w:before="6"/>
      </w:pPr>
    </w:p>
    <w:p w:rsidR="00DC5273" w:rsidRDefault="006E3FAD">
      <w:pPr>
        <w:pStyle w:val="Heading8"/>
        <w:numPr>
          <w:ilvl w:val="0"/>
          <w:numId w:val="82"/>
        </w:numPr>
        <w:tabs>
          <w:tab w:val="left" w:pos="1280"/>
          <w:tab w:val="left" w:pos="1281"/>
        </w:tabs>
        <w:spacing w:line="244" w:lineRule="auto"/>
        <w:ind w:left="1280" w:right="81"/>
        <w:jc w:val="left"/>
      </w:pPr>
      <w:r>
        <w:rPr>
          <w:color w:val="231F20"/>
        </w:rPr>
        <w:t>Recommendations f</w:t>
      </w:r>
      <w:r>
        <w:rPr>
          <w:color w:val="231F20"/>
        </w:rPr>
        <w:t xml:space="preserve">rom the report of the </w:t>
      </w:r>
      <w:r>
        <w:rPr>
          <w:color w:val="231F20"/>
          <w:spacing w:val="-3"/>
        </w:rPr>
        <w:t xml:space="preserve">Task </w:t>
      </w:r>
      <w:r>
        <w:rPr>
          <w:color w:val="231F20"/>
        </w:rPr>
        <w:t>Group on Personal and Conciliar Leadership and Authority to Mission</w:t>
      </w:r>
      <w:r>
        <w:rPr>
          <w:color w:val="231F20"/>
          <w:spacing w:val="11"/>
        </w:rPr>
        <w:t xml:space="preserve"> </w:t>
      </w:r>
      <w:r>
        <w:rPr>
          <w:color w:val="231F20"/>
        </w:rPr>
        <w:t>Council</w:t>
      </w:r>
    </w:p>
    <w:p w:rsidR="00DC5273" w:rsidRDefault="006E3FAD">
      <w:pPr>
        <w:pStyle w:val="BodyText"/>
        <w:spacing w:before="7" w:line="247" w:lineRule="auto"/>
        <w:ind w:left="600" w:right="1"/>
        <w:jc w:val="both"/>
      </w:pPr>
      <w:r>
        <w:rPr>
          <w:color w:val="231F20"/>
          <w:spacing w:val="-5"/>
          <w:w w:val="105"/>
        </w:rPr>
        <w:t xml:space="preserve">Two </w:t>
      </w:r>
      <w:r>
        <w:rPr>
          <w:color w:val="231F20"/>
          <w:w w:val="105"/>
        </w:rPr>
        <w:t xml:space="preserve">of the recommendations from this </w:t>
      </w:r>
      <w:r>
        <w:rPr>
          <w:color w:val="231F20"/>
          <w:spacing w:val="-4"/>
          <w:w w:val="105"/>
        </w:rPr>
        <w:t xml:space="preserve">Task </w:t>
      </w:r>
      <w:r>
        <w:rPr>
          <w:color w:val="231F20"/>
          <w:w w:val="105"/>
        </w:rPr>
        <w:t>Group were</w:t>
      </w:r>
      <w:r>
        <w:rPr>
          <w:color w:val="231F20"/>
          <w:spacing w:val="13"/>
          <w:w w:val="105"/>
        </w:rPr>
        <w:t xml:space="preserve"> </w:t>
      </w:r>
      <w:r>
        <w:rPr>
          <w:color w:val="231F20"/>
          <w:w w:val="105"/>
        </w:rPr>
        <w:t>referred</w:t>
      </w:r>
      <w:r>
        <w:rPr>
          <w:color w:val="231F20"/>
          <w:spacing w:val="13"/>
          <w:w w:val="105"/>
        </w:rPr>
        <w:t xml:space="preserve"> </w:t>
      </w:r>
      <w:r>
        <w:rPr>
          <w:color w:val="231F20"/>
          <w:w w:val="105"/>
        </w:rPr>
        <w:t>to</w:t>
      </w:r>
      <w:r>
        <w:rPr>
          <w:color w:val="231F20"/>
          <w:spacing w:val="14"/>
          <w:w w:val="105"/>
        </w:rPr>
        <w:t xml:space="preserve"> </w:t>
      </w:r>
      <w:r>
        <w:rPr>
          <w:color w:val="231F20"/>
          <w:w w:val="105"/>
        </w:rPr>
        <w:t>the</w:t>
      </w:r>
      <w:r>
        <w:rPr>
          <w:color w:val="231F20"/>
          <w:spacing w:val="13"/>
          <w:w w:val="105"/>
        </w:rPr>
        <w:t xml:space="preserve"> </w:t>
      </w:r>
      <w:r>
        <w:rPr>
          <w:color w:val="231F20"/>
          <w:w w:val="105"/>
        </w:rPr>
        <w:t>Equal</w:t>
      </w:r>
      <w:r>
        <w:rPr>
          <w:color w:val="231F20"/>
          <w:spacing w:val="13"/>
          <w:w w:val="105"/>
        </w:rPr>
        <w:t xml:space="preserve"> </w:t>
      </w:r>
      <w:r>
        <w:rPr>
          <w:color w:val="231F20"/>
          <w:w w:val="105"/>
        </w:rPr>
        <w:t>Opportunities</w:t>
      </w:r>
      <w:r>
        <w:rPr>
          <w:color w:val="231F20"/>
          <w:spacing w:val="14"/>
          <w:w w:val="105"/>
        </w:rPr>
        <w:t xml:space="preserve"> </w:t>
      </w:r>
      <w:r>
        <w:rPr>
          <w:color w:val="231F20"/>
          <w:w w:val="105"/>
        </w:rPr>
        <w:t>Committee.</w:t>
      </w:r>
    </w:p>
    <w:p w:rsidR="00DC5273" w:rsidRDefault="00DC5273">
      <w:pPr>
        <w:pStyle w:val="BodyText"/>
        <w:spacing w:before="10"/>
      </w:pPr>
    </w:p>
    <w:p w:rsidR="00DC5273" w:rsidRDefault="006E3FAD">
      <w:pPr>
        <w:pStyle w:val="ListParagraph"/>
        <w:numPr>
          <w:ilvl w:val="1"/>
          <w:numId w:val="82"/>
        </w:numPr>
        <w:tabs>
          <w:tab w:val="left" w:pos="1281"/>
        </w:tabs>
        <w:spacing w:line="247" w:lineRule="auto"/>
        <w:ind w:left="600" w:firstLine="0"/>
        <w:jc w:val="both"/>
        <w:rPr>
          <w:sz w:val="19"/>
        </w:rPr>
      </w:pPr>
      <w:r>
        <w:rPr>
          <w:color w:val="231F20"/>
          <w:w w:val="110"/>
          <w:sz w:val="19"/>
        </w:rPr>
        <w:t>The</w:t>
      </w:r>
      <w:r>
        <w:rPr>
          <w:color w:val="231F20"/>
          <w:spacing w:val="-27"/>
          <w:w w:val="110"/>
          <w:sz w:val="19"/>
        </w:rPr>
        <w:t xml:space="preserve"> </w:t>
      </w:r>
      <w:r>
        <w:rPr>
          <w:color w:val="231F20"/>
          <w:w w:val="110"/>
          <w:sz w:val="19"/>
        </w:rPr>
        <w:t>first</w:t>
      </w:r>
      <w:r>
        <w:rPr>
          <w:color w:val="231F20"/>
          <w:spacing w:val="-27"/>
          <w:w w:val="110"/>
          <w:sz w:val="19"/>
        </w:rPr>
        <w:t xml:space="preserve"> </w:t>
      </w:r>
      <w:r>
        <w:rPr>
          <w:color w:val="231F20"/>
          <w:w w:val="110"/>
          <w:sz w:val="19"/>
        </w:rPr>
        <w:t>was</w:t>
      </w:r>
      <w:r>
        <w:rPr>
          <w:color w:val="231F20"/>
          <w:spacing w:val="-26"/>
          <w:w w:val="110"/>
          <w:sz w:val="19"/>
        </w:rPr>
        <w:t xml:space="preserve"> </w:t>
      </w:r>
      <w:r>
        <w:rPr>
          <w:color w:val="231F20"/>
          <w:w w:val="110"/>
          <w:sz w:val="19"/>
        </w:rPr>
        <w:t>to</w:t>
      </w:r>
      <w:r>
        <w:rPr>
          <w:color w:val="231F20"/>
          <w:spacing w:val="-27"/>
          <w:w w:val="110"/>
          <w:sz w:val="19"/>
        </w:rPr>
        <w:t xml:space="preserve"> </w:t>
      </w:r>
      <w:r>
        <w:rPr>
          <w:color w:val="231F20"/>
          <w:w w:val="110"/>
          <w:sz w:val="19"/>
        </w:rPr>
        <w:t>‘arrange</w:t>
      </w:r>
      <w:r>
        <w:rPr>
          <w:color w:val="231F20"/>
          <w:spacing w:val="-26"/>
          <w:w w:val="110"/>
          <w:sz w:val="19"/>
        </w:rPr>
        <w:t xml:space="preserve"> </w:t>
      </w:r>
      <w:r>
        <w:rPr>
          <w:color w:val="231F20"/>
          <w:w w:val="110"/>
          <w:sz w:val="19"/>
        </w:rPr>
        <w:t>for</w:t>
      </w:r>
      <w:r>
        <w:rPr>
          <w:color w:val="231F20"/>
          <w:spacing w:val="-27"/>
          <w:w w:val="110"/>
          <w:sz w:val="19"/>
        </w:rPr>
        <w:t xml:space="preserve"> </w:t>
      </w:r>
      <w:r>
        <w:rPr>
          <w:color w:val="231F20"/>
          <w:w w:val="110"/>
          <w:sz w:val="19"/>
        </w:rPr>
        <w:t>an</w:t>
      </w:r>
      <w:r>
        <w:rPr>
          <w:color w:val="231F20"/>
          <w:spacing w:val="-27"/>
          <w:w w:val="110"/>
          <w:sz w:val="19"/>
        </w:rPr>
        <w:t xml:space="preserve"> </w:t>
      </w:r>
      <w:r>
        <w:rPr>
          <w:color w:val="231F20"/>
          <w:w w:val="110"/>
          <w:sz w:val="19"/>
        </w:rPr>
        <w:t>audit</w:t>
      </w:r>
      <w:r>
        <w:rPr>
          <w:color w:val="231F20"/>
          <w:spacing w:val="-26"/>
          <w:w w:val="110"/>
          <w:sz w:val="19"/>
        </w:rPr>
        <w:t xml:space="preserve"> </w:t>
      </w:r>
      <w:r>
        <w:rPr>
          <w:color w:val="231F20"/>
          <w:w w:val="110"/>
          <w:sz w:val="19"/>
        </w:rPr>
        <w:t>to</w:t>
      </w:r>
      <w:r>
        <w:rPr>
          <w:color w:val="231F20"/>
          <w:spacing w:val="-27"/>
          <w:w w:val="110"/>
          <w:sz w:val="19"/>
        </w:rPr>
        <w:t xml:space="preserve"> </w:t>
      </w:r>
      <w:r>
        <w:rPr>
          <w:color w:val="231F20"/>
          <w:w w:val="110"/>
          <w:sz w:val="19"/>
        </w:rPr>
        <w:t>be</w:t>
      </w:r>
      <w:r>
        <w:rPr>
          <w:color w:val="231F20"/>
          <w:spacing w:val="-26"/>
          <w:w w:val="110"/>
          <w:sz w:val="19"/>
        </w:rPr>
        <w:t xml:space="preserve"> </w:t>
      </w:r>
      <w:r>
        <w:rPr>
          <w:color w:val="231F20"/>
          <w:w w:val="110"/>
          <w:sz w:val="19"/>
        </w:rPr>
        <w:t>taken of</w:t>
      </w:r>
      <w:r>
        <w:rPr>
          <w:color w:val="231F20"/>
          <w:spacing w:val="-23"/>
          <w:w w:val="110"/>
          <w:sz w:val="19"/>
        </w:rPr>
        <w:t xml:space="preserve"> </w:t>
      </w:r>
      <w:r>
        <w:rPr>
          <w:color w:val="231F20"/>
          <w:w w:val="110"/>
          <w:sz w:val="19"/>
        </w:rPr>
        <w:t>those</w:t>
      </w:r>
      <w:r>
        <w:rPr>
          <w:color w:val="231F20"/>
          <w:spacing w:val="-23"/>
          <w:w w:val="110"/>
          <w:sz w:val="19"/>
        </w:rPr>
        <w:t xml:space="preserve"> </w:t>
      </w:r>
      <w:r>
        <w:rPr>
          <w:color w:val="231F20"/>
          <w:w w:val="110"/>
          <w:sz w:val="19"/>
        </w:rPr>
        <w:t>exercising</w:t>
      </w:r>
      <w:r>
        <w:rPr>
          <w:color w:val="231F20"/>
          <w:spacing w:val="-22"/>
          <w:w w:val="110"/>
          <w:sz w:val="19"/>
        </w:rPr>
        <w:t xml:space="preserve"> </w:t>
      </w:r>
      <w:r>
        <w:rPr>
          <w:color w:val="231F20"/>
          <w:w w:val="110"/>
          <w:sz w:val="19"/>
        </w:rPr>
        <w:t>personal</w:t>
      </w:r>
      <w:r>
        <w:rPr>
          <w:color w:val="231F20"/>
          <w:spacing w:val="-23"/>
          <w:w w:val="110"/>
          <w:sz w:val="19"/>
        </w:rPr>
        <w:t xml:space="preserve"> </w:t>
      </w:r>
      <w:r>
        <w:rPr>
          <w:color w:val="231F20"/>
          <w:w w:val="110"/>
          <w:sz w:val="19"/>
        </w:rPr>
        <w:t>leadership</w:t>
      </w:r>
      <w:r>
        <w:rPr>
          <w:color w:val="231F20"/>
          <w:spacing w:val="-23"/>
          <w:w w:val="110"/>
          <w:sz w:val="19"/>
        </w:rPr>
        <w:t xml:space="preserve"> </w:t>
      </w:r>
      <w:r>
        <w:rPr>
          <w:color w:val="231F20"/>
          <w:w w:val="110"/>
          <w:sz w:val="19"/>
        </w:rPr>
        <w:t>throughout</w:t>
      </w:r>
      <w:r>
        <w:rPr>
          <w:color w:val="231F20"/>
          <w:spacing w:val="-22"/>
          <w:w w:val="110"/>
          <w:sz w:val="19"/>
        </w:rPr>
        <w:t xml:space="preserve"> </w:t>
      </w:r>
      <w:r>
        <w:rPr>
          <w:color w:val="231F20"/>
          <w:w w:val="110"/>
          <w:sz w:val="19"/>
        </w:rPr>
        <w:t>the United Reformed Church with a view to discovering if any</w:t>
      </w:r>
      <w:r>
        <w:rPr>
          <w:color w:val="231F20"/>
          <w:spacing w:val="-6"/>
          <w:w w:val="110"/>
          <w:sz w:val="19"/>
        </w:rPr>
        <w:t xml:space="preserve"> </w:t>
      </w:r>
      <w:r>
        <w:rPr>
          <w:color w:val="231F20"/>
          <w:w w:val="110"/>
          <w:sz w:val="19"/>
        </w:rPr>
        <w:t>imbalances</w:t>
      </w:r>
      <w:r>
        <w:rPr>
          <w:color w:val="231F20"/>
          <w:spacing w:val="-6"/>
          <w:w w:val="110"/>
          <w:sz w:val="19"/>
        </w:rPr>
        <w:t xml:space="preserve"> </w:t>
      </w:r>
      <w:r>
        <w:rPr>
          <w:color w:val="231F20"/>
          <w:w w:val="110"/>
          <w:sz w:val="19"/>
        </w:rPr>
        <w:t>exists</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type</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people</w:t>
      </w:r>
      <w:r>
        <w:rPr>
          <w:color w:val="231F20"/>
          <w:spacing w:val="-6"/>
          <w:w w:val="110"/>
          <w:sz w:val="19"/>
        </w:rPr>
        <w:t xml:space="preserve"> </w:t>
      </w:r>
      <w:r>
        <w:rPr>
          <w:color w:val="231F20"/>
          <w:w w:val="110"/>
          <w:sz w:val="19"/>
        </w:rPr>
        <w:t>appointed to particular</w:t>
      </w:r>
      <w:r>
        <w:rPr>
          <w:color w:val="231F20"/>
          <w:spacing w:val="-5"/>
          <w:w w:val="110"/>
          <w:sz w:val="19"/>
        </w:rPr>
        <w:t xml:space="preserve"> </w:t>
      </w:r>
      <w:r>
        <w:rPr>
          <w:color w:val="231F20"/>
          <w:w w:val="110"/>
          <w:sz w:val="19"/>
        </w:rPr>
        <w:t>roles.’</w:t>
      </w:r>
    </w:p>
    <w:p w:rsidR="00DC5273" w:rsidRDefault="00DC5273">
      <w:pPr>
        <w:pStyle w:val="BodyText"/>
        <w:spacing w:before="1"/>
        <w:rPr>
          <w:sz w:val="20"/>
        </w:rPr>
      </w:pPr>
    </w:p>
    <w:p w:rsidR="00DC5273" w:rsidRDefault="006E3FAD">
      <w:pPr>
        <w:pStyle w:val="BodyText"/>
        <w:spacing w:line="247" w:lineRule="auto"/>
        <w:ind w:left="600" w:right="1"/>
        <w:jc w:val="both"/>
      </w:pPr>
      <w:r>
        <w:rPr>
          <w:color w:val="231F20"/>
          <w:w w:val="110"/>
        </w:rPr>
        <w:t>To carry out this audit, the Committee is producing a proforma in consultation with Synod Clerks.</w:t>
      </w:r>
    </w:p>
    <w:p w:rsidR="00DC5273" w:rsidRDefault="00DC5273">
      <w:pPr>
        <w:pStyle w:val="BodyText"/>
        <w:spacing w:before="10"/>
      </w:pPr>
    </w:p>
    <w:p w:rsidR="00DC5273" w:rsidRDefault="006E3FAD">
      <w:pPr>
        <w:pStyle w:val="BodyText"/>
        <w:spacing w:line="247" w:lineRule="auto"/>
        <w:ind w:left="600"/>
        <w:jc w:val="both"/>
      </w:pPr>
      <w:r>
        <w:rPr>
          <w:color w:val="231F20"/>
          <w:w w:val="110"/>
        </w:rPr>
        <w:t>It</w:t>
      </w:r>
      <w:r>
        <w:rPr>
          <w:color w:val="231F20"/>
          <w:spacing w:val="-16"/>
          <w:w w:val="110"/>
        </w:rPr>
        <w:t xml:space="preserve"> </w:t>
      </w:r>
      <w:r>
        <w:rPr>
          <w:color w:val="231F20"/>
          <w:w w:val="110"/>
        </w:rPr>
        <w:t>is</w:t>
      </w:r>
      <w:r>
        <w:rPr>
          <w:color w:val="231F20"/>
          <w:spacing w:val="-15"/>
          <w:w w:val="110"/>
        </w:rPr>
        <w:t xml:space="preserve"> </w:t>
      </w:r>
      <w:r>
        <w:rPr>
          <w:color w:val="231F20"/>
          <w:w w:val="110"/>
        </w:rPr>
        <w:t>envisaged</w:t>
      </w:r>
      <w:r>
        <w:rPr>
          <w:color w:val="231F20"/>
          <w:spacing w:val="-16"/>
          <w:w w:val="110"/>
        </w:rPr>
        <w:t xml:space="preserve"> </w:t>
      </w:r>
      <w:r>
        <w:rPr>
          <w:color w:val="231F20"/>
          <w:w w:val="110"/>
        </w:rPr>
        <w:t>that</w:t>
      </w:r>
      <w:r>
        <w:rPr>
          <w:color w:val="231F20"/>
          <w:spacing w:val="-15"/>
          <w:w w:val="110"/>
        </w:rPr>
        <w:t xml:space="preserve"> </w:t>
      </w:r>
      <w:r>
        <w:rPr>
          <w:color w:val="231F20"/>
          <w:w w:val="110"/>
        </w:rPr>
        <w:t>the</w:t>
      </w:r>
      <w:r>
        <w:rPr>
          <w:color w:val="231F20"/>
          <w:spacing w:val="-16"/>
          <w:w w:val="110"/>
        </w:rPr>
        <w:t xml:space="preserve"> </w:t>
      </w:r>
      <w:r>
        <w:rPr>
          <w:color w:val="231F20"/>
          <w:w w:val="110"/>
        </w:rPr>
        <w:t>information</w:t>
      </w:r>
      <w:r>
        <w:rPr>
          <w:color w:val="231F20"/>
          <w:spacing w:val="-15"/>
          <w:w w:val="110"/>
        </w:rPr>
        <w:t xml:space="preserve"> </w:t>
      </w:r>
      <w:r>
        <w:rPr>
          <w:color w:val="231F20"/>
          <w:w w:val="110"/>
        </w:rPr>
        <w:t>on</w:t>
      </w:r>
      <w:r>
        <w:rPr>
          <w:color w:val="231F20"/>
          <w:spacing w:val="-16"/>
          <w:w w:val="110"/>
        </w:rPr>
        <w:t xml:space="preserve"> </w:t>
      </w:r>
      <w:r>
        <w:rPr>
          <w:color w:val="231F20"/>
          <w:w w:val="110"/>
        </w:rPr>
        <w:t>people</w:t>
      </w:r>
      <w:r>
        <w:rPr>
          <w:color w:val="231F20"/>
          <w:spacing w:val="-15"/>
          <w:w w:val="110"/>
        </w:rPr>
        <w:t xml:space="preserve"> </w:t>
      </w:r>
      <w:r>
        <w:rPr>
          <w:color w:val="231F20"/>
          <w:w w:val="110"/>
        </w:rPr>
        <w:t>in</w:t>
      </w:r>
      <w:r>
        <w:rPr>
          <w:color w:val="231F20"/>
          <w:spacing w:val="-16"/>
          <w:w w:val="110"/>
        </w:rPr>
        <w:t xml:space="preserve"> </w:t>
      </w:r>
      <w:r>
        <w:rPr>
          <w:color w:val="231F20"/>
          <w:w w:val="110"/>
        </w:rPr>
        <w:t>Synod and District leadership roles will provide details for this audit through their Synod Clerk. We are g</w:t>
      </w:r>
      <w:r>
        <w:rPr>
          <w:color w:val="231F20"/>
          <w:w w:val="110"/>
        </w:rPr>
        <w:t>rateful for the help, constructive and useful comments, and agreement to assist in this survey from Synod Clerks. Details on Synod Moderators, Conveners of</w:t>
      </w:r>
      <w:r>
        <w:rPr>
          <w:color w:val="231F20"/>
          <w:spacing w:val="-22"/>
          <w:w w:val="110"/>
        </w:rPr>
        <w:t xml:space="preserve"> </w:t>
      </w:r>
      <w:r>
        <w:rPr>
          <w:color w:val="231F20"/>
          <w:w w:val="110"/>
        </w:rPr>
        <w:t>Assembly committees</w:t>
      </w:r>
      <w:r>
        <w:rPr>
          <w:color w:val="231F20"/>
          <w:spacing w:val="-12"/>
          <w:w w:val="110"/>
        </w:rPr>
        <w:t xml:space="preserve"> </w:t>
      </w:r>
      <w:r>
        <w:rPr>
          <w:color w:val="231F20"/>
          <w:w w:val="110"/>
        </w:rPr>
        <w:t>and</w:t>
      </w:r>
      <w:r>
        <w:rPr>
          <w:color w:val="231F20"/>
          <w:spacing w:val="-11"/>
          <w:w w:val="110"/>
        </w:rPr>
        <w:t xml:space="preserve"> </w:t>
      </w:r>
      <w:r>
        <w:rPr>
          <w:color w:val="231F20"/>
          <w:w w:val="110"/>
        </w:rPr>
        <w:t>staff</w:t>
      </w:r>
      <w:r>
        <w:rPr>
          <w:color w:val="231F20"/>
          <w:spacing w:val="-11"/>
          <w:w w:val="110"/>
        </w:rPr>
        <w:t xml:space="preserve"> </w:t>
      </w:r>
      <w:r>
        <w:rPr>
          <w:color w:val="231F20"/>
          <w:w w:val="110"/>
        </w:rPr>
        <w:t>holding</w:t>
      </w:r>
      <w:r>
        <w:rPr>
          <w:color w:val="231F20"/>
          <w:spacing w:val="-11"/>
          <w:w w:val="110"/>
        </w:rPr>
        <w:t xml:space="preserve"> </w:t>
      </w:r>
      <w:r>
        <w:rPr>
          <w:color w:val="231F20"/>
          <w:w w:val="110"/>
        </w:rPr>
        <w:t>Assembly</w:t>
      </w:r>
      <w:r>
        <w:rPr>
          <w:color w:val="231F20"/>
          <w:spacing w:val="-12"/>
          <w:w w:val="110"/>
        </w:rPr>
        <w:t xml:space="preserve"> </w:t>
      </w:r>
      <w:r>
        <w:rPr>
          <w:color w:val="231F20"/>
          <w:w w:val="110"/>
        </w:rPr>
        <w:t>appointments have been obtained from the relevant sec</w:t>
      </w:r>
      <w:r>
        <w:rPr>
          <w:color w:val="231F20"/>
          <w:w w:val="110"/>
        </w:rPr>
        <w:t>tions at Church</w:t>
      </w:r>
      <w:r>
        <w:rPr>
          <w:color w:val="231F20"/>
          <w:spacing w:val="-2"/>
          <w:w w:val="110"/>
        </w:rPr>
        <w:t xml:space="preserve"> </w:t>
      </w:r>
      <w:r>
        <w:rPr>
          <w:color w:val="231F20"/>
          <w:w w:val="110"/>
        </w:rPr>
        <w:t>House.</w:t>
      </w:r>
    </w:p>
    <w:p w:rsidR="00DC5273" w:rsidRDefault="00DC5273">
      <w:pPr>
        <w:pStyle w:val="BodyText"/>
        <w:spacing w:before="6"/>
        <w:rPr>
          <w:sz w:val="20"/>
        </w:rPr>
      </w:pPr>
    </w:p>
    <w:p w:rsidR="00DC5273" w:rsidRDefault="006E3FAD">
      <w:pPr>
        <w:pStyle w:val="ListParagraph"/>
        <w:numPr>
          <w:ilvl w:val="1"/>
          <w:numId w:val="82"/>
        </w:numPr>
        <w:tabs>
          <w:tab w:val="left" w:pos="1282"/>
        </w:tabs>
        <w:spacing w:before="1" w:line="247" w:lineRule="auto"/>
        <w:ind w:left="600" w:firstLine="0"/>
        <w:jc w:val="both"/>
        <w:rPr>
          <w:sz w:val="19"/>
        </w:rPr>
      </w:pPr>
      <w:r>
        <w:rPr>
          <w:color w:val="231F20"/>
          <w:w w:val="105"/>
          <w:sz w:val="19"/>
        </w:rPr>
        <w:t xml:space="preserve">The second area for investigation was to ‘take account of imbalances that are found to exist in the membership of our councils or in the range of people </w:t>
      </w:r>
      <w:r>
        <w:rPr>
          <w:color w:val="231F20"/>
          <w:spacing w:val="2"/>
          <w:w w:val="105"/>
          <w:sz w:val="19"/>
        </w:rPr>
        <w:t xml:space="preserve">appointed </w:t>
      </w:r>
      <w:r>
        <w:rPr>
          <w:color w:val="231F20"/>
          <w:w w:val="105"/>
          <w:sz w:val="19"/>
        </w:rPr>
        <w:t xml:space="preserve">to </w:t>
      </w:r>
      <w:r>
        <w:rPr>
          <w:color w:val="231F20"/>
          <w:spacing w:val="2"/>
          <w:w w:val="105"/>
          <w:sz w:val="19"/>
        </w:rPr>
        <w:t xml:space="preserve">leadership </w:t>
      </w:r>
      <w:r>
        <w:rPr>
          <w:color w:val="231F20"/>
          <w:w w:val="105"/>
          <w:sz w:val="19"/>
        </w:rPr>
        <w:t>roles and consider how procedures, patterns of meetings,  job  descriptions  an</w:t>
      </w:r>
      <w:r>
        <w:rPr>
          <w:color w:val="231F20"/>
          <w:w w:val="105"/>
          <w:sz w:val="19"/>
        </w:rPr>
        <w:t>d advertisements can be altered to help us achieve our declared ideas of</w:t>
      </w:r>
      <w:r>
        <w:rPr>
          <w:color w:val="231F20"/>
          <w:spacing w:val="8"/>
          <w:w w:val="105"/>
          <w:sz w:val="19"/>
        </w:rPr>
        <w:t xml:space="preserve"> </w:t>
      </w:r>
      <w:r>
        <w:rPr>
          <w:color w:val="231F20"/>
          <w:w w:val="105"/>
          <w:sz w:val="19"/>
        </w:rPr>
        <w:t>inclusivity.’</w:t>
      </w:r>
    </w:p>
    <w:p w:rsidR="00DC5273" w:rsidRDefault="00DC5273">
      <w:pPr>
        <w:pStyle w:val="BodyText"/>
        <w:spacing w:before="3"/>
        <w:rPr>
          <w:sz w:val="20"/>
        </w:rPr>
      </w:pPr>
    </w:p>
    <w:p w:rsidR="00DC5273" w:rsidRDefault="006E3FAD">
      <w:pPr>
        <w:pStyle w:val="BodyText"/>
        <w:spacing w:line="247" w:lineRule="auto"/>
        <w:ind w:left="600"/>
        <w:jc w:val="both"/>
      </w:pPr>
      <w:r>
        <w:rPr>
          <w:color w:val="231F20"/>
          <w:w w:val="110"/>
        </w:rPr>
        <w:t>A</w:t>
      </w:r>
      <w:r>
        <w:rPr>
          <w:color w:val="231F20"/>
          <w:spacing w:val="-17"/>
          <w:w w:val="110"/>
        </w:rPr>
        <w:t xml:space="preserve"> </w:t>
      </w:r>
      <w:r>
        <w:rPr>
          <w:color w:val="231F20"/>
          <w:w w:val="110"/>
        </w:rPr>
        <w:t>method</w:t>
      </w:r>
      <w:r>
        <w:rPr>
          <w:color w:val="231F20"/>
          <w:spacing w:val="-16"/>
          <w:w w:val="110"/>
        </w:rPr>
        <w:t xml:space="preserve"> </w:t>
      </w:r>
      <w:r>
        <w:rPr>
          <w:color w:val="231F20"/>
          <w:w w:val="110"/>
        </w:rPr>
        <w:t>to</w:t>
      </w:r>
      <w:r>
        <w:rPr>
          <w:color w:val="231F20"/>
          <w:spacing w:val="-16"/>
          <w:w w:val="110"/>
        </w:rPr>
        <w:t xml:space="preserve"> </w:t>
      </w:r>
      <w:r>
        <w:rPr>
          <w:color w:val="231F20"/>
          <w:w w:val="110"/>
        </w:rPr>
        <w:t>gather</w:t>
      </w:r>
      <w:r>
        <w:rPr>
          <w:color w:val="231F20"/>
          <w:spacing w:val="-17"/>
          <w:w w:val="110"/>
        </w:rPr>
        <w:t xml:space="preserve"> </w:t>
      </w:r>
      <w:r>
        <w:rPr>
          <w:color w:val="231F20"/>
          <w:w w:val="110"/>
        </w:rPr>
        <w:t>the</w:t>
      </w:r>
      <w:r>
        <w:rPr>
          <w:color w:val="231F20"/>
          <w:spacing w:val="-16"/>
          <w:w w:val="110"/>
        </w:rPr>
        <w:t xml:space="preserve"> </w:t>
      </w:r>
      <w:r>
        <w:rPr>
          <w:color w:val="231F20"/>
          <w:w w:val="110"/>
        </w:rPr>
        <w:t>information</w:t>
      </w:r>
      <w:r>
        <w:rPr>
          <w:color w:val="231F20"/>
          <w:spacing w:val="-16"/>
          <w:w w:val="110"/>
        </w:rPr>
        <w:t xml:space="preserve"> </w:t>
      </w:r>
      <w:r>
        <w:rPr>
          <w:color w:val="231F20"/>
          <w:w w:val="110"/>
        </w:rPr>
        <w:t>and</w:t>
      </w:r>
      <w:r>
        <w:rPr>
          <w:color w:val="231F20"/>
          <w:spacing w:val="-17"/>
          <w:w w:val="110"/>
        </w:rPr>
        <w:t xml:space="preserve"> </w:t>
      </w:r>
      <w:r>
        <w:rPr>
          <w:color w:val="231F20"/>
          <w:w w:val="110"/>
        </w:rPr>
        <w:t>to</w:t>
      </w:r>
      <w:r>
        <w:rPr>
          <w:color w:val="231F20"/>
          <w:spacing w:val="-16"/>
          <w:w w:val="110"/>
        </w:rPr>
        <w:t xml:space="preserve"> </w:t>
      </w:r>
      <w:r>
        <w:rPr>
          <w:color w:val="231F20"/>
          <w:w w:val="110"/>
        </w:rPr>
        <w:t>analyse</w:t>
      </w:r>
      <w:r>
        <w:rPr>
          <w:color w:val="231F20"/>
          <w:spacing w:val="-16"/>
          <w:w w:val="110"/>
        </w:rPr>
        <w:t xml:space="preserve"> </w:t>
      </w:r>
      <w:r>
        <w:rPr>
          <w:color w:val="231F20"/>
          <w:w w:val="110"/>
        </w:rPr>
        <w:t>the results</w:t>
      </w:r>
      <w:r>
        <w:rPr>
          <w:color w:val="231F20"/>
          <w:spacing w:val="-8"/>
          <w:w w:val="110"/>
        </w:rPr>
        <w:t xml:space="preserve"> </w:t>
      </w:r>
      <w:r>
        <w:rPr>
          <w:color w:val="231F20"/>
          <w:w w:val="110"/>
        </w:rPr>
        <w:t>is</w:t>
      </w:r>
      <w:r>
        <w:rPr>
          <w:color w:val="231F20"/>
          <w:spacing w:val="-8"/>
          <w:w w:val="110"/>
        </w:rPr>
        <w:t xml:space="preserve"> </w:t>
      </w:r>
      <w:r>
        <w:rPr>
          <w:color w:val="231F20"/>
          <w:w w:val="110"/>
        </w:rPr>
        <w:t>being</w:t>
      </w:r>
      <w:r>
        <w:rPr>
          <w:color w:val="231F20"/>
          <w:spacing w:val="-8"/>
          <w:w w:val="110"/>
        </w:rPr>
        <w:t xml:space="preserve"> </w:t>
      </w:r>
      <w:r>
        <w:rPr>
          <w:color w:val="231F20"/>
          <w:w w:val="110"/>
        </w:rPr>
        <w:t>discussed</w:t>
      </w:r>
      <w:r>
        <w:rPr>
          <w:color w:val="231F20"/>
          <w:spacing w:val="-8"/>
          <w:w w:val="110"/>
        </w:rPr>
        <w:t xml:space="preserve"> </w:t>
      </w:r>
      <w:r>
        <w:rPr>
          <w:color w:val="231F20"/>
          <w:w w:val="110"/>
        </w:rPr>
        <w:t>in</w:t>
      </w:r>
      <w:r>
        <w:rPr>
          <w:color w:val="231F20"/>
          <w:spacing w:val="-8"/>
          <w:w w:val="110"/>
        </w:rPr>
        <w:t xml:space="preserve"> </w:t>
      </w:r>
      <w:r>
        <w:rPr>
          <w:color w:val="231F20"/>
          <w:w w:val="110"/>
        </w:rPr>
        <w:t>Committee.</w:t>
      </w:r>
      <w:r>
        <w:rPr>
          <w:color w:val="231F20"/>
          <w:spacing w:val="-8"/>
          <w:w w:val="110"/>
        </w:rPr>
        <w:t xml:space="preserve"> </w:t>
      </w:r>
      <w:r>
        <w:rPr>
          <w:color w:val="231F20"/>
          <w:w w:val="110"/>
        </w:rPr>
        <w:t>Work</w:t>
      </w:r>
      <w:r>
        <w:rPr>
          <w:color w:val="231F20"/>
          <w:spacing w:val="-7"/>
          <w:w w:val="110"/>
        </w:rPr>
        <w:t xml:space="preserve"> </w:t>
      </w:r>
      <w:r>
        <w:rPr>
          <w:color w:val="231F20"/>
          <w:w w:val="110"/>
        </w:rPr>
        <w:t>is</w:t>
      </w:r>
      <w:r>
        <w:rPr>
          <w:color w:val="231F20"/>
          <w:spacing w:val="-8"/>
          <w:w w:val="110"/>
        </w:rPr>
        <w:t xml:space="preserve"> </w:t>
      </w:r>
      <w:r>
        <w:rPr>
          <w:color w:val="231F20"/>
          <w:w w:val="110"/>
        </w:rPr>
        <w:t>being undertaken to assess the areas for investigation and the most effective way of collecting and presenting information on membership of the different councils of the</w:t>
      </w:r>
      <w:r>
        <w:rPr>
          <w:color w:val="231F20"/>
          <w:spacing w:val="-4"/>
          <w:w w:val="110"/>
        </w:rPr>
        <w:t xml:space="preserve"> </w:t>
      </w:r>
      <w:r>
        <w:rPr>
          <w:color w:val="231F20"/>
          <w:w w:val="110"/>
        </w:rPr>
        <w:t>Church.</w:t>
      </w:r>
    </w:p>
    <w:p w:rsidR="00DC5273" w:rsidRDefault="00DC5273">
      <w:pPr>
        <w:pStyle w:val="BodyText"/>
        <w:spacing w:before="2"/>
        <w:rPr>
          <w:sz w:val="20"/>
        </w:rPr>
      </w:pPr>
    </w:p>
    <w:p w:rsidR="00DC5273" w:rsidRDefault="006E3FAD">
      <w:pPr>
        <w:pStyle w:val="BodyText"/>
        <w:spacing w:line="247" w:lineRule="auto"/>
        <w:ind w:left="600"/>
        <w:jc w:val="both"/>
      </w:pPr>
      <w:r>
        <w:rPr>
          <w:color w:val="231F20"/>
          <w:w w:val="110"/>
        </w:rPr>
        <w:t>This survey needs to be carried out at every level within the Church and we a</w:t>
      </w:r>
      <w:r>
        <w:rPr>
          <w:color w:val="231F20"/>
          <w:w w:val="110"/>
        </w:rPr>
        <w:t>re looking at these areas with a view to suggesting specific areas from which Mission</w:t>
      </w:r>
      <w:r>
        <w:rPr>
          <w:color w:val="231F20"/>
          <w:spacing w:val="-6"/>
          <w:w w:val="110"/>
        </w:rPr>
        <w:t xml:space="preserve"> </w:t>
      </w:r>
      <w:r>
        <w:rPr>
          <w:color w:val="231F20"/>
          <w:w w:val="110"/>
        </w:rPr>
        <w:t>Council</w:t>
      </w:r>
      <w:r>
        <w:rPr>
          <w:color w:val="231F20"/>
          <w:spacing w:val="-5"/>
          <w:w w:val="110"/>
        </w:rPr>
        <w:t xml:space="preserve"> </w:t>
      </w:r>
      <w:r>
        <w:rPr>
          <w:color w:val="231F20"/>
          <w:w w:val="110"/>
        </w:rPr>
        <w:t>may</w:t>
      </w:r>
      <w:r>
        <w:rPr>
          <w:color w:val="231F20"/>
          <w:spacing w:val="-5"/>
          <w:w w:val="110"/>
        </w:rPr>
        <w:t xml:space="preserve"> </w:t>
      </w:r>
      <w:r>
        <w:rPr>
          <w:color w:val="231F20"/>
          <w:w w:val="110"/>
        </w:rPr>
        <w:t>be</w:t>
      </w:r>
      <w:r>
        <w:rPr>
          <w:color w:val="231F20"/>
          <w:spacing w:val="-5"/>
          <w:w w:val="110"/>
        </w:rPr>
        <w:t xml:space="preserve"> </w:t>
      </w:r>
      <w:r>
        <w:rPr>
          <w:color w:val="231F20"/>
          <w:w w:val="110"/>
        </w:rPr>
        <w:t>able</w:t>
      </w:r>
      <w:r>
        <w:rPr>
          <w:color w:val="231F20"/>
          <w:spacing w:val="-5"/>
          <w:w w:val="110"/>
        </w:rPr>
        <w:t xml:space="preserve"> </w:t>
      </w:r>
      <w:r>
        <w:rPr>
          <w:color w:val="231F20"/>
          <w:w w:val="110"/>
        </w:rPr>
        <w:t>to</w:t>
      </w:r>
      <w:r>
        <w:rPr>
          <w:color w:val="231F20"/>
          <w:spacing w:val="-5"/>
          <w:w w:val="110"/>
        </w:rPr>
        <w:t xml:space="preserve"> </w:t>
      </w:r>
      <w:r>
        <w:rPr>
          <w:color w:val="231F20"/>
          <w:w w:val="110"/>
        </w:rPr>
        <w:t>guide</w:t>
      </w:r>
      <w:r>
        <w:rPr>
          <w:color w:val="231F20"/>
          <w:spacing w:val="-6"/>
          <w:w w:val="110"/>
        </w:rPr>
        <w:t xml:space="preserve"> </w:t>
      </w:r>
      <w:r>
        <w:rPr>
          <w:color w:val="231F20"/>
          <w:w w:val="110"/>
        </w:rPr>
        <w:t>us</w:t>
      </w:r>
      <w:r>
        <w:rPr>
          <w:color w:val="231F20"/>
          <w:spacing w:val="-5"/>
          <w:w w:val="110"/>
        </w:rPr>
        <w:t xml:space="preserve"> </w:t>
      </w:r>
      <w:r>
        <w:rPr>
          <w:color w:val="231F20"/>
          <w:w w:val="110"/>
        </w:rPr>
        <w:t>in</w:t>
      </w:r>
      <w:r>
        <w:rPr>
          <w:color w:val="231F20"/>
          <w:spacing w:val="-5"/>
          <w:w w:val="110"/>
        </w:rPr>
        <w:t xml:space="preserve"> </w:t>
      </w:r>
      <w:r>
        <w:rPr>
          <w:color w:val="231F20"/>
          <w:w w:val="110"/>
        </w:rPr>
        <w:t>prioritising the</w:t>
      </w:r>
      <w:r>
        <w:rPr>
          <w:color w:val="231F20"/>
          <w:spacing w:val="-2"/>
          <w:w w:val="110"/>
        </w:rPr>
        <w:t xml:space="preserve"> </w:t>
      </w:r>
      <w:r>
        <w:rPr>
          <w:color w:val="231F20"/>
          <w:w w:val="110"/>
        </w:rPr>
        <w:t>start.</w:t>
      </w:r>
    </w:p>
    <w:p w:rsidR="00DC5273" w:rsidRDefault="006E3FAD">
      <w:pPr>
        <w:pStyle w:val="Heading8"/>
        <w:numPr>
          <w:ilvl w:val="0"/>
          <w:numId w:val="82"/>
        </w:numPr>
        <w:tabs>
          <w:tab w:val="left" w:pos="1093"/>
          <w:tab w:val="left" w:pos="1094"/>
        </w:tabs>
        <w:spacing w:before="78"/>
        <w:ind w:left="1093" w:hanging="682"/>
        <w:jc w:val="both"/>
      </w:pPr>
      <w:r>
        <w:rPr>
          <w:color w:val="231F20"/>
          <w:spacing w:val="-1"/>
          <w:w w:val="105"/>
        </w:rPr>
        <w:br w:type="column"/>
      </w:r>
      <w:r>
        <w:rPr>
          <w:color w:val="231F20"/>
          <w:w w:val="105"/>
        </w:rPr>
        <w:t>Placement of</w:t>
      </w:r>
      <w:r>
        <w:rPr>
          <w:color w:val="231F20"/>
          <w:spacing w:val="9"/>
          <w:w w:val="105"/>
        </w:rPr>
        <w:t xml:space="preserve"> </w:t>
      </w:r>
      <w:r>
        <w:rPr>
          <w:color w:val="231F20"/>
          <w:w w:val="105"/>
        </w:rPr>
        <w:t>Ordinands</w:t>
      </w:r>
    </w:p>
    <w:p w:rsidR="00DC5273" w:rsidRDefault="006E3FAD">
      <w:pPr>
        <w:pStyle w:val="BodyText"/>
        <w:spacing w:before="11" w:line="247" w:lineRule="auto"/>
        <w:ind w:left="412" w:right="437"/>
        <w:jc w:val="both"/>
      </w:pPr>
      <w:r>
        <w:rPr>
          <w:color w:val="231F20"/>
          <w:w w:val="110"/>
        </w:rPr>
        <w:t>Some</w:t>
      </w:r>
      <w:r>
        <w:rPr>
          <w:color w:val="231F20"/>
          <w:spacing w:val="-6"/>
          <w:w w:val="110"/>
        </w:rPr>
        <w:t xml:space="preserve"> </w:t>
      </w:r>
      <w:r>
        <w:rPr>
          <w:color w:val="231F20"/>
          <w:w w:val="110"/>
        </w:rPr>
        <w:t>investigations</w:t>
      </w:r>
      <w:r>
        <w:rPr>
          <w:color w:val="231F20"/>
          <w:spacing w:val="-5"/>
          <w:w w:val="110"/>
        </w:rPr>
        <w:t xml:space="preserve"> </w:t>
      </w:r>
      <w:r>
        <w:rPr>
          <w:color w:val="231F20"/>
          <w:w w:val="110"/>
        </w:rPr>
        <w:t>were</w:t>
      </w:r>
      <w:r>
        <w:rPr>
          <w:color w:val="231F20"/>
          <w:spacing w:val="-5"/>
          <w:w w:val="110"/>
        </w:rPr>
        <w:t xml:space="preserve"> </w:t>
      </w:r>
      <w:r>
        <w:rPr>
          <w:color w:val="231F20"/>
          <w:w w:val="110"/>
        </w:rPr>
        <w:t>carried</w:t>
      </w:r>
      <w:r>
        <w:rPr>
          <w:color w:val="231F20"/>
          <w:spacing w:val="-5"/>
          <w:w w:val="110"/>
        </w:rPr>
        <w:t xml:space="preserve"> </w:t>
      </w:r>
      <w:r>
        <w:rPr>
          <w:color w:val="231F20"/>
          <w:w w:val="110"/>
        </w:rPr>
        <w:t>out</w:t>
      </w:r>
      <w:r>
        <w:rPr>
          <w:color w:val="231F20"/>
          <w:spacing w:val="-5"/>
          <w:w w:val="110"/>
        </w:rPr>
        <w:t xml:space="preserve"> </w:t>
      </w:r>
      <w:r>
        <w:rPr>
          <w:color w:val="231F20"/>
          <w:w w:val="110"/>
        </w:rPr>
        <w:t>into</w:t>
      </w:r>
      <w:r>
        <w:rPr>
          <w:color w:val="231F20"/>
          <w:spacing w:val="-6"/>
          <w:w w:val="110"/>
        </w:rPr>
        <w:t xml:space="preserve"> </w:t>
      </w:r>
      <w:r>
        <w:rPr>
          <w:color w:val="231F20"/>
          <w:w w:val="110"/>
        </w:rPr>
        <w:t>this</w:t>
      </w:r>
      <w:r>
        <w:rPr>
          <w:color w:val="231F20"/>
          <w:spacing w:val="-5"/>
          <w:w w:val="110"/>
        </w:rPr>
        <w:t xml:space="preserve"> </w:t>
      </w:r>
      <w:r>
        <w:rPr>
          <w:color w:val="231F20"/>
          <w:w w:val="110"/>
        </w:rPr>
        <w:t>subject in 1998. However a letter from the Convener of the Westminster College Board of Governors, forwarded to the Committee by the General Secretary, raised some current concerns on this matter. A limited survey has been carried out, for the past two yea</w:t>
      </w:r>
      <w:r>
        <w:rPr>
          <w:color w:val="231F20"/>
          <w:w w:val="110"/>
        </w:rPr>
        <w:t>rs, with the help of the Synod Moderators Meeting and the committee is investigating setting up a system to monitor</w:t>
      </w:r>
      <w:r>
        <w:rPr>
          <w:color w:val="231F20"/>
          <w:spacing w:val="-10"/>
          <w:w w:val="110"/>
        </w:rPr>
        <w:t xml:space="preserve"> </w:t>
      </w:r>
      <w:r>
        <w:rPr>
          <w:color w:val="231F20"/>
          <w:w w:val="110"/>
        </w:rPr>
        <w:t>the</w:t>
      </w:r>
      <w:r>
        <w:rPr>
          <w:color w:val="231F20"/>
          <w:spacing w:val="-10"/>
          <w:w w:val="110"/>
        </w:rPr>
        <w:t xml:space="preserve"> </w:t>
      </w:r>
      <w:r>
        <w:rPr>
          <w:color w:val="231F20"/>
          <w:w w:val="110"/>
        </w:rPr>
        <w:t>process</w:t>
      </w:r>
      <w:r>
        <w:rPr>
          <w:color w:val="231F20"/>
          <w:spacing w:val="-10"/>
          <w:w w:val="110"/>
        </w:rPr>
        <w:t xml:space="preserve"> </w:t>
      </w:r>
      <w:r>
        <w:rPr>
          <w:color w:val="231F20"/>
          <w:w w:val="110"/>
        </w:rPr>
        <w:t>for</w:t>
      </w:r>
      <w:r>
        <w:rPr>
          <w:color w:val="231F20"/>
          <w:spacing w:val="-10"/>
          <w:w w:val="110"/>
        </w:rPr>
        <w:t xml:space="preserve"> </w:t>
      </w:r>
      <w:r>
        <w:rPr>
          <w:color w:val="231F20"/>
          <w:w w:val="110"/>
        </w:rPr>
        <w:t>the</w:t>
      </w:r>
      <w:r>
        <w:rPr>
          <w:color w:val="231F20"/>
          <w:spacing w:val="-10"/>
          <w:w w:val="110"/>
        </w:rPr>
        <w:t xml:space="preserve"> </w:t>
      </w:r>
      <w:r>
        <w:rPr>
          <w:color w:val="231F20"/>
          <w:w w:val="110"/>
        </w:rPr>
        <w:t>Ordinands</w:t>
      </w:r>
      <w:r>
        <w:rPr>
          <w:color w:val="231F20"/>
          <w:spacing w:val="-9"/>
          <w:w w:val="110"/>
        </w:rPr>
        <w:t xml:space="preserve"> </w:t>
      </w:r>
      <w:r>
        <w:rPr>
          <w:color w:val="231F20"/>
          <w:w w:val="110"/>
        </w:rPr>
        <w:t>leaving</w:t>
      </w:r>
      <w:r>
        <w:rPr>
          <w:color w:val="231F20"/>
          <w:spacing w:val="-10"/>
          <w:w w:val="110"/>
        </w:rPr>
        <w:t xml:space="preserve"> </w:t>
      </w:r>
      <w:r>
        <w:rPr>
          <w:color w:val="231F20"/>
          <w:w w:val="110"/>
        </w:rPr>
        <w:t>College in</w:t>
      </w:r>
      <w:r>
        <w:rPr>
          <w:color w:val="231F20"/>
          <w:spacing w:val="-23"/>
          <w:w w:val="110"/>
        </w:rPr>
        <w:t xml:space="preserve"> </w:t>
      </w:r>
      <w:r>
        <w:rPr>
          <w:color w:val="231F20"/>
          <w:w w:val="110"/>
        </w:rPr>
        <w:t>2005.</w:t>
      </w:r>
      <w:r>
        <w:rPr>
          <w:color w:val="231F20"/>
          <w:spacing w:val="3"/>
          <w:w w:val="110"/>
        </w:rPr>
        <w:t xml:space="preserve"> </w:t>
      </w:r>
      <w:r>
        <w:rPr>
          <w:color w:val="231F20"/>
          <w:w w:val="110"/>
        </w:rPr>
        <w:t>We</w:t>
      </w:r>
      <w:r>
        <w:rPr>
          <w:color w:val="231F20"/>
          <w:spacing w:val="-22"/>
          <w:w w:val="110"/>
        </w:rPr>
        <w:t xml:space="preserve"> </w:t>
      </w:r>
      <w:r>
        <w:rPr>
          <w:color w:val="231F20"/>
          <w:w w:val="110"/>
        </w:rPr>
        <w:t>are</w:t>
      </w:r>
      <w:r>
        <w:rPr>
          <w:color w:val="231F20"/>
          <w:spacing w:val="-22"/>
          <w:w w:val="110"/>
        </w:rPr>
        <w:t xml:space="preserve"> </w:t>
      </w:r>
      <w:r>
        <w:rPr>
          <w:color w:val="231F20"/>
          <w:w w:val="110"/>
        </w:rPr>
        <w:t>aware</w:t>
      </w:r>
      <w:r>
        <w:rPr>
          <w:color w:val="231F20"/>
          <w:spacing w:val="-23"/>
          <w:w w:val="110"/>
        </w:rPr>
        <w:t xml:space="preserve"> </w:t>
      </w:r>
      <w:r>
        <w:rPr>
          <w:color w:val="231F20"/>
          <w:w w:val="110"/>
        </w:rPr>
        <w:t>that</w:t>
      </w:r>
      <w:r>
        <w:rPr>
          <w:color w:val="231F20"/>
          <w:spacing w:val="-22"/>
          <w:w w:val="110"/>
        </w:rPr>
        <w:t xml:space="preserve"> </w:t>
      </w:r>
      <w:r>
        <w:rPr>
          <w:color w:val="231F20"/>
          <w:w w:val="110"/>
        </w:rPr>
        <w:t>discussions</w:t>
      </w:r>
      <w:r>
        <w:rPr>
          <w:color w:val="231F20"/>
          <w:spacing w:val="-22"/>
          <w:w w:val="110"/>
        </w:rPr>
        <w:t xml:space="preserve"> </w:t>
      </w:r>
      <w:r>
        <w:rPr>
          <w:color w:val="231F20"/>
          <w:w w:val="110"/>
        </w:rPr>
        <w:t>are</w:t>
      </w:r>
      <w:r>
        <w:rPr>
          <w:color w:val="231F20"/>
          <w:spacing w:val="-22"/>
          <w:w w:val="110"/>
        </w:rPr>
        <w:t xml:space="preserve"> </w:t>
      </w:r>
      <w:r>
        <w:rPr>
          <w:color w:val="231F20"/>
          <w:w w:val="110"/>
        </w:rPr>
        <w:t>taking</w:t>
      </w:r>
      <w:r>
        <w:rPr>
          <w:color w:val="231F20"/>
          <w:spacing w:val="-22"/>
          <w:w w:val="110"/>
        </w:rPr>
        <w:t xml:space="preserve"> </w:t>
      </w:r>
      <w:r>
        <w:rPr>
          <w:color w:val="231F20"/>
          <w:w w:val="110"/>
        </w:rPr>
        <w:t xml:space="preserve">place on the movement of ministers and that </w:t>
      </w:r>
      <w:r>
        <w:rPr>
          <w:color w:val="231F20"/>
          <w:w w:val="110"/>
        </w:rPr>
        <w:t>any change</w:t>
      </w:r>
      <w:r>
        <w:rPr>
          <w:color w:val="231F20"/>
          <w:spacing w:val="-29"/>
          <w:w w:val="110"/>
        </w:rPr>
        <w:t xml:space="preserve"> </w:t>
      </w:r>
      <w:r>
        <w:rPr>
          <w:color w:val="231F20"/>
          <w:w w:val="110"/>
        </w:rPr>
        <w:t xml:space="preserve">in the process may </w:t>
      </w:r>
      <w:r>
        <w:rPr>
          <w:color w:val="231F20"/>
          <w:spacing w:val="2"/>
          <w:w w:val="110"/>
        </w:rPr>
        <w:t>affect</w:t>
      </w:r>
      <w:r>
        <w:rPr>
          <w:color w:val="231F20"/>
          <w:spacing w:val="-11"/>
          <w:w w:val="110"/>
        </w:rPr>
        <w:t xml:space="preserve"> </w:t>
      </w:r>
      <w:r>
        <w:rPr>
          <w:color w:val="231F20"/>
          <w:w w:val="110"/>
        </w:rPr>
        <w:t>Ordinands.</w:t>
      </w:r>
    </w:p>
    <w:p w:rsidR="00DC5273" w:rsidRDefault="00DC5273">
      <w:pPr>
        <w:pStyle w:val="BodyText"/>
        <w:rPr>
          <w:sz w:val="22"/>
        </w:rPr>
      </w:pPr>
    </w:p>
    <w:p w:rsidR="00DC5273" w:rsidRDefault="00DC5273">
      <w:pPr>
        <w:pStyle w:val="BodyText"/>
        <w:spacing w:before="10"/>
        <w:rPr>
          <w:sz w:val="17"/>
        </w:rPr>
      </w:pPr>
    </w:p>
    <w:p w:rsidR="00DC5273" w:rsidRDefault="006E3FAD">
      <w:pPr>
        <w:pStyle w:val="Heading8"/>
        <w:numPr>
          <w:ilvl w:val="0"/>
          <w:numId w:val="82"/>
        </w:numPr>
        <w:tabs>
          <w:tab w:val="left" w:pos="1093"/>
          <w:tab w:val="left" w:pos="1094"/>
        </w:tabs>
        <w:spacing w:before="1" w:line="244" w:lineRule="auto"/>
        <w:ind w:left="1093" w:right="499"/>
        <w:jc w:val="left"/>
      </w:pPr>
      <w:r>
        <w:rPr>
          <w:color w:val="231F20"/>
          <w:w w:val="105"/>
        </w:rPr>
        <w:t>Representation at and working with other Committees</w:t>
      </w:r>
    </w:p>
    <w:p w:rsidR="00DC5273" w:rsidRDefault="006E3FAD">
      <w:pPr>
        <w:pStyle w:val="ListParagraph"/>
        <w:numPr>
          <w:ilvl w:val="1"/>
          <w:numId w:val="82"/>
        </w:numPr>
        <w:tabs>
          <w:tab w:val="left" w:pos="1094"/>
        </w:tabs>
        <w:spacing w:before="6" w:line="247" w:lineRule="auto"/>
        <w:ind w:left="412" w:right="439" w:firstLine="0"/>
        <w:jc w:val="both"/>
        <w:rPr>
          <w:sz w:val="19"/>
        </w:rPr>
      </w:pPr>
      <w:r>
        <w:rPr>
          <w:color w:val="231F20"/>
          <w:w w:val="110"/>
          <w:sz w:val="19"/>
        </w:rPr>
        <w:t>A member of the Committee continues to be present</w:t>
      </w:r>
      <w:r>
        <w:rPr>
          <w:color w:val="231F20"/>
          <w:spacing w:val="-27"/>
          <w:w w:val="110"/>
          <w:sz w:val="19"/>
        </w:rPr>
        <w:t xml:space="preserve"> </w:t>
      </w:r>
      <w:r>
        <w:rPr>
          <w:color w:val="231F20"/>
          <w:w w:val="110"/>
          <w:sz w:val="19"/>
        </w:rPr>
        <w:t>at</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Annual</w:t>
      </w:r>
      <w:r>
        <w:rPr>
          <w:color w:val="231F20"/>
          <w:spacing w:val="-27"/>
          <w:w w:val="110"/>
          <w:sz w:val="19"/>
        </w:rPr>
        <w:t xml:space="preserve"> </w:t>
      </w:r>
      <w:r>
        <w:rPr>
          <w:color w:val="231F20"/>
          <w:w w:val="110"/>
          <w:sz w:val="19"/>
        </w:rPr>
        <w:t>National</w:t>
      </w:r>
      <w:r>
        <w:rPr>
          <w:color w:val="231F20"/>
          <w:spacing w:val="-27"/>
          <w:w w:val="110"/>
          <w:sz w:val="19"/>
        </w:rPr>
        <w:t xml:space="preserve"> </w:t>
      </w:r>
      <w:r>
        <w:rPr>
          <w:color w:val="231F20"/>
          <w:w w:val="110"/>
          <w:sz w:val="19"/>
        </w:rPr>
        <w:t>Assessment</w:t>
      </w:r>
      <w:r>
        <w:rPr>
          <w:color w:val="231F20"/>
          <w:spacing w:val="-27"/>
          <w:w w:val="110"/>
          <w:sz w:val="19"/>
        </w:rPr>
        <w:t xml:space="preserve"> </w:t>
      </w:r>
      <w:r>
        <w:rPr>
          <w:color w:val="231F20"/>
          <w:w w:val="110"/>
          <w:sz w:val="19"/>
        </w:rPr>
        <w:t>Conference Training at Windermere to give advice and guidance to ensure that all applicants are treated in the same manner and given the same opportunities to present to the Interviewing Panel their sense of ‘call’ to the Ministry of Word and</w:t>
      </w:r>
      <w:r>
        <w:rPr>
          <w:color w:val="231F20"/>
          <w:spacing w:val="-13"/>
          <w:w w:val="110"/>
          <w:sz w:val="19"/>
        </w:rPr>
        <w:t xml:space="preserve"> </w:t>
      </w:r>
      <w:r>
        <w:rPr>
          <w:color w:val="231F20"/>
          <w:w w:val="110"/>
          <w:sz w:val="19"/>
        </w:rPr>
        <w:t>Sacrament.</w:t>
      </w:r>
    </w:p>
    <w:p w:rsidR="00DC5273" w:rsidRDefault="00DC5273">
      <w:pPr>
        <w:pStyle w:val="BodyText"/>
        <w:spacing w:before="4"/>
        <w:rPr>
          <w:sz w:val="20"/>
        </w:rPr>
      </w:pPr>
    </w:p>
    <w:p w:rsidR="00DC5273" w:rsidRDefault="006E3FAD">
      <w:pPr>
        <w:pStyle w:val="ListParagraph"/>
        <w:numPr>
          <w:ilvl w:val="1"/>
          <w:numId w:val="82"/>
        </w:numPr>
        <w:tabs>
          <w:tab w:val="left" w:pos="1093"/>
        </w:tabs>
        <w:spacing w:line="247" w:lineRule="auto"/>
        <w:ind w:left="412" w:right="439" w:hanging="1"/>
        <w:jc w:val="both"/>
        <w:rPr>
          <w:sz w:val="19"/>
        </w:rPr>
      </w:pPr>
      <w:r>
        <w:rPr>
          <w:color w:val="231F20"/>
          <w:spacing w:val="-5"/>
          <w:w w:val="105"/>
          <w:sz w:val="19"/>
        </w:rPr>
        <w:t xml:space="preserve">Two </w:t>
      </w:r>
      <w:r>
        <w:rPr>
          <w:color w:val="231F20"/>
          <w:w w:val="105"/>
          <w:sz w:val="19"/>
        </w:rPr>
        <w:t>members of the committee facilitated a workshop at the 2003 Fury</w:t>
      </w:r>
      <w:r>
        <w:rPr>
          <w:color w:val="231F20"/>
          <w:spacing w:val="15"/>
          <w:w w:val="105"/>
          <w:sz w:val="19"/>
        </w:rPr>
        <w:t xml:space="preserve"> </w:t>
      </w:r>
      <w:r>
        <w:rPr>
          <w:color w:val="231F20"/>
          <w:w w:val="105"/>
          <w:sz w:val="19"/>
        </w:rPr>
        <w:t>Assembly.</w:t>
      </w:r>
    </w:p>
    <w:p w:rsidR="00DC5273" w:rsidRDefault="00DC5273">
      <w:pPr>
        <w:pStyle w:val="BodyText"/>
        <w:spacing w:before="10"/>
      </w:pPr>
    </w:p>
    <w:p w:rsidR="00DC5273" w:rsidRDefault="006E3FAD">
      <w:pPr>
        <w:pStyle w:val="ListParagraph"/>
        <w:numPr>
          <w:ilvl w:val="1"/>
          <w:numId w:val="82"/>
        </w:numPr>
        <w:tabs>
          <w:tab w:val="left" w:pos="1094"/>
        </w:tabs>
        <w:spacing w:line="247" w:lineRule="auto"/>
        <w:ind w:left="412" w:right="439" w:firstLine="0"/>
        <w:jc w:val="both"/>
        <w:rPr>
          <w:sz w:val="19"/>
        </w:rPr>
      </w:pPr>
      <w:r>
        <w:rPr>
          <w:color w:val="231F20"/>
          <w:spacing w:val="-5"/>
          <w:w w:val="110"/>
          <w:sz w:val="19"/>
        </w:rPr>
        <w:t xml:space="preserve">Two </w:t>
      </w:r>
      <w:r>
        <w:rPr>
          <w:color w:val="231F20"/>
          <w:w w:val="110"/>
          <w:sz w:val="19"/>
        </w:rPr>
        <w:t xml:space="preserve">members gave a presentation on the work of the Equal </w:t>
      </w:r>
      <w:r>
        <w:rPr>
          <w:color w:val="231F20"/>
          <w:spacing w:val="2"/>
          <w:w w:val="110"/>
          <w:sz w:val="19"/>
        </w:rPr>
        <w:t xml:space="preserve">Opportunities </w:t>
      </w:r>
      <w:r>
        <w:rPr>
          <w:color w:val="231F20"/>
          <w:w w:val="110"/>
          <w:sz w:val="19"/>
        </w:rPr>
        <w:t>Committee at a Training</w:t>
      </w:r>
      <w:r>
        <w:rPr>
          <w:color w:val="231F20"/>
          <w:spacing w:val="-11"/>
          <w:w w:val="110"/>
          <w:sz w:val="19"/>
        </w:rPr>
        <w:t xml:space="preserve"> </w:t>
      </w:r>
      <w:r>
        <w:rPr>
          <w:color w:val="231F20"/>
          <w:w w:val="110"/>
          <w:sz w:val="19"/>
        </w:rPr>
        <w:t>Committee</w:t>
      </w:r>
      <w:r>
        <w:rPr>
          <w:color w:val="231F20"/>
          <w:spacing w:val="-11"/>
          <w:w w:val="110"/>
          <w:sz w:val="19"/>
        </w:rPr>
        <w:t xml:space="preserve"> </w:t>
      </w:r>
      <w:r>
        <w:rPr>
          <w:color w:val="231F20"/>
          <w:w w:val="110"/>
          <w:sz w:val="19"/>
        </w:rPr>
        <w:t>meeting</w:t>
      </w:r>
      <w:r>
        <w:rPr>
          <w:color w:val="231F20"/>
          <w:spacing w:val="-11"/>
          <w:w w:val="110"/>
          <w:sz w:val="19"/>
        </w:rPr>
        <w:t xml:space="preserve"> </w:t>
      </w:r>
      <w:r>
        <w:rPr>
          <w:color w:val="231F20"/>
          <w:w w:val="110"/>
          <w:sz w:val="19"/>
        </w:rPr>
        <w:t>at</w:t>
      </w:r>
      <w:r>
        <w:rPr>
          <w:color w:val="231F20"/>
          <w:spacing w:val="-11"/>
          <w:w w:val="110"/>
          <w:sz w:val="19"/>
        </w:rPr>
        <w:t xml:space="preserve"> </w:t>
      </w:r>
      <w:r>
        <w:rPr>
          <w:color w:val="231F20"/>
          <w:w w:val="110"/>
          <w:sz w:val="19"/>
        </w:rPr>
        <w:t>Westminster</w:t>
      </w:r>
      <w:r>
        <w:rPr>
          <w:color w:val="231F20"/>
          <w:spacing w:val="-11"/>
          <w:w w:val="110"/>
          <w:sz w:val="19"/>
        </w:rPr>
        <w:t xml:space="preserve"> </w:t>
      </w:r>
      <w:r>
        <w:rPr>
          <w:color w:val="231F20"/>
          <w:w w:val="110"/>
          <w:sz w:val="19"/>
        </w:rPr>
        <w:t>College.</w:t>
      </w:r>
    </w:p>
    <w:p w:rsidR="00DC5273" w:rsidRDefault="00DC5273">
      <w:pPr>
        <w:pStyle w:val="BodyText"/>
        <w:spacing w:before="11"/>
      </w:pPr>
    </w:p>
    <w:p w:rsidR="00DC5273" w:rsidRDefault="006E3FAD">
      <w:pPr>
        <w:pStyle w:val="ListParagraph"/>
        <w:numPr>
          <w:ilvl w:val="1"/>
          <w:numId w:val="82"/>
        </w:numPr>
        <w:tabs>
          <w:tab w:val="left" w:pos="1094"/>
        </w:tabs>
        <w:spacing w:before="1" w:line="247" w:lineRule="auto"/>
        <w:ind w:left="412" w:right="438" w:firstLine="0"/>
        <w:jc w:val="both"/>
        <w:rPr>
          <w:sz w:val="19"/>
        </w:rPr>
      </w:pPr>
      <w:r>
        <w:rPr>
          <w:color w:val="231F20"/>
          <w:spacing w:val="2"/>
          <w:w w:val="110"/>
          <w:sz w:val="19"/>
        </w:rPr>
        <w:t xml:space="preserve">The </w:t>
      </w:r>
      <w:r>
        <w:rPr>
          <w:color w:val="231F20"/>
          <w:w w:val="110"/>
          <w:sz w:val="19"/>
        </w:rPr>
        <w:t xml:space="preserve">Convener of the Equal </w:t>
      </w:r>
      <w:r>
        <w:rPr>
          <w:color w:val="231F20"/>
          <w:spacing w:val="2"/>
          <w:w w:val="110"/>
          <w:sz w:val="19"/>
        </w:rPr>
        <w:t xml:space="preserve">Opportunities </w:t>
      </w:r>
      <w:r>
        <w:rPr>
          <w:color w:val="231F20"/>
          <w:w w:val="110"/>
          <w:sz w:val="19"/>
        </w:rPr>
        <w:t>Committee</w:t>
      </w:r>
      <w:r>
        <w:rPr>
          <w:color w:val="231F20"/>
          <w:spacing w:val="-34"/>
          <w:w w:val="110"/>
          <w:sz w:val="19"/>
        </w:rPr>
        <w:t xml:space="preserve"> </w:t>
      </w:r>
      <w:r>
        <w:rPr>
          <w:color w:val="231F20"/>
          <w:w w:val="110"/>
          <w:sz w:val="19"/>
        </w:rPr>
        <w:t>and</w:t>
      </w:r>
      <w:r>
        <w:rPr>
          <w:color w:val="231F20"/>
          <w:spacing w:val="-33"/>
          <w:w w:val="110"/>
          <w:sz w:val="19"/>
        </w:rPr>
        <w:t xml:space="preserve"> </w:t>
      </w:r>
      <w:r>
        <w:rPr>
          <w:color w:val="231F20"/>
          <w:w w:val="110"/>
          <w:sz w:val="19"/>
        </w:rPr>
        <w:t>the</w:t>
      </w:r>
      <w:r>
        <w:rPr>
          <w:color w:val="231F20"/>
          <w:spacing w:val="-33"/>
          <w:w w:val="110"/>
          <w:sz w:val="19"/>
        </w:rPr>
        <w:t xml:space="preserve"> </w:t>
      </w:r>
      <w:r>
        <w:rPr>
          <w:color w:val="231F20"/>
          <w:w w:val="110"/>
          <w:sz w:val="19"/>
        </w:rPr>
        <w:t>Secretary</w:t>
      </w:r>
      <w:r>
        <w:rPr>
          <w:color w:val="231F20"/>
          <w:spacing w:val="-33"/>
          <w:w w:val="110"/>
          <w:sz w:val="19"/>
        </w:rPr>
        <w:t xml:space="preserve"> </w:t>
      </w:r>
      <w:r>
        <w:rPr>
          <w:color w:val="231F20"/>
          <w:w w:val="110"/>
          <w:sz w:val="19"/>
        </w:rPr>
        <w:t>for</w:t>
      </w:r>
      <w:r>
        <w:rPr>
          <w:color w:val="231F20"/>
          <w:spacing w:val="-34"/>
          <w:w w:val="110"/>
          <w:sz w:val="19"/>
        </w:rPr>
        <w:t xml:space="preserve"> </w:t>
      </w:r>
      <w:r>
        <w:rPr>
          <w:color w:val="231F20"/>
          <w:w w:val="110"/>
          <w:sz w:val="19"/>
        </w:rPr>
        <w:t>Training</w:t>
      </w:r>
      <w:r>
        <w:rPr>
          <w:color w:val="231F20"/>
          <w:spacing w:val="-33"/>
          <w:w w:val="110"/>
          <w:sz w:val="19"/>
        </w:rPr>
        <w:t xml:space="preserve"> </w:t>
      </w:r>
      <w:r>
        <w:rPr>
          <w:color w:val="231F20"/>
          <w:w w:val="110"/>
          <w:sz w:val="19"/>
        </w:rPr>
        <w:t>are</w:t>
      </w:r>
      <w:r>
        <w:rPr>
          <w:color w:val="231F20"/>
          <w:spacing w:val="-33"/>
          <w:w w:val="110"/>
          <w:sz w:val="19"/>
        </w:rPr>
        <w:t xml:space="preserve"> </w:t>
      </w:r>
      <w:r>
        <w:rPr>
          <w:color w:val="231F20"/>
          <w:w w:val="110"/>
          <w:sz w:val="19"/>
        </w:rPr>
        <w:t>discussing some</w:t>
      </w:r>
      <w:r>
        <w:rPr>
          <w:color w:val="231F20"/>
          <w:spacing w:val="-9"/>
          <w:w w:val="110"/>
          <w:sz w:val="19"/>
        </w:rPr>
        <w:t xml:space="preserve"> </w:t>
      </w:r>
      <w:r>
        <w:rPr>
          <w:color w:val="231F20"/>
          <w:w w:val="110"/>
          <w:sz w:val="19"/>
        </w:rPr>
        <w:t>areas</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interest</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how</w:t>
      </w:r>
      <w:r>
        <w:rPr>
          <w:color w:val="231F20"/>
          <w:spacing w:val="-9"/>
          <w:w w:val="110"/>
          <w:sz w:val="19"/>
        </w:rPr>
        <w:t xml:space="preserve"> </w:t>
      </w:r>
      <w:r>
        <w:rPr>
          <w:color w:val="231F20"/>
          <w:w w:val="110"/>
          <w:sz w:val="19"/>
        </w:rPr>
        <w:t>both</w:t>
      </w:r>
      <w:r>
        <w:rPr>
          <w:color w:val="231F20"/>
          <w:spacing w:val="-8"/>
          <w:w w:val="110"/>
          <w:sz w:val="19"/>
        </w:rPr>
        <w:t xml:space="preserve"> </w:t>
      </w:r>
      <w:r>
        <w:rPr>
          <w:color w:val="231F20"/>
          <w:w w:val="110"/>
          <w:sz w:val="19"/>
        </w:rPr>
        <w:t>committees</w:t>
      </w:r>
      <w:r>
        <w:rPr>
          <w:color w:val="231F20"/>
          <w:spacing w:val="-9"/>
          <w:w w:val="110"/>
          <w:sz w:val="19"/>
        </w:rPr>
        <w:t xml:space="preserve"> </w:t>
      </w:r>
      <w:r>
        <w:rPr>
          <w:color w:val="231F20"/>
          <w:w w:val="110"/>
          <w:sz w:val="19"/>
        </w:rPr>
        <w:t>may improve communicating these in the</w:t>
      </w:r>
      <w:r>
        <w:rPr>
          <w:color w:val="231F20"/>
          <w:spacing w:val="-18"/>
          <w:w w:val="110"/>
          <w:sz w:val="19"/>
        </w:rPr>
        <w:t xml:space="preserve"> </w:t>
      </w:r>
      <w:r>
        <w:rPr>
          <w:color w:val="231F20"/>
          <w:w w:val="110"/>
          <w:sz w:val="19"/>
        </w:rPr>
        <w:t>future.</w:t>
      </w:r>
    </w:p>
    <w:p w:rsidR="00DC5273" w:rsidRDefault="00DC5273">
      <w:pPr>
        <w:pStyle w:val="BodyText"/>
        <w:rPr>
          <w:sz w:val="20"/>
        </w:rPr>
      </w:pPr>
    </w:p>
    <w:p w:rsidR="00DC5273" w:rsidRDefault="006E3FAD">
      <w:pPr>
        <w:pStyle w:val="ListParagraph"/>
        <w:numPr>
          <w:ilvl w:val="1"/>
          <w:numId w:val="82"/>
        </w:numPr>
        <w:tabs>
          <w:tab w:val="left" w:pos="1094"/>
        </w:tabs>
        <w:spacing w:line="247" w:lineRule="auto"/>
        <w:ind w:left="412" w:right="438" w:firstLine="0"/>
        <w:jc w:val="both"/>
        <w:rPr>
          <w:sz w:val="19"/>
        </w:rPr>
      </w:pPr>
      <w:r>
        <w:rPr>
          <w:color w:val="231F20"/>
          <w:w w:val="110"/>
          <w:sz w:val="19"/>
        </w:rPr>
        <w:t>Discussions are ongoing with the Life and Witness Committee so that m</w:t>
      </w:r>
      <w:r>
        <w:rPr>
          <w:color w:val="231F20"/>
          <w:w w:val="110"/>
          <w:sz w:val="19"/>
        </w:rPr>
        <w:t>atters of joint interest may be addressed</w:t>
      </w:r>
      <w:r>
        <w:rPr>
          <w:color w:val="231F20"/>
          <w:spacing w:val="-7"/>
          <w:w w:val="110"/>
          <w:sz w:val="19"/>
        </w:rPr>
        <w:t xml:space="preserve"> </w:t>
      </w:r>
      <w:r>
        <w:rPr>
          <w:color w:val="231F20"/>
          <w:w w:val="110"/>
          <w:sz w:val="19"/>
        </w:rPr>
        <w:t>together.</w:t>
      </w:r>
    </w:p>
    <w:p w:rsidR="00DC5273" w:rsidRDefault="00DC5273">
      <w:pPr>
        <w:pStyle w:val="BodyText"/>
        <w:spacing w:before="11"/>
      </w:pPr>
    </w:p>
    <w:p w:rsidR="00DC5273" w:rsidRDefault="006E3FAD">
      <w:pPr>
        <w:pStyle w:val="ListParagraph"/>
        <w:numPr>
          <w:ilvl w:val="1"/>
          <w:numId w:val="82"/>
        </w:numPr>
        <w:tabs>
          <w:tab w:val="left" w:pos="1094"/>
        </w:tabs>
        <w:spacing w:line="249" w:lineRule="auto"/>
        <w:ind w:left="412" w:right="439" w:firstLine="0"/>
        <w:jc w:val="both"/>
        <w:rPr>
          <w:sz w:val="19"/>
        </w:rPr>
      </w:pPr>
      <w:r>
        <w:rPr>
          <w:color w:val="231F20"/>
          <w:w w:val="105"/>
          <w:sz w:val="19"/>
        </w:rPr>
        <w:t>Our work on issues of race is carried out in conjunction with the Racial Justice</w:t>
      </w:r>
      <w:r>
        <w:rPr>
          <w:color w:val="231F20"/>
          <w:spacing w:val="37"/>
          <w:w w:val="105"/>
          <w:sz w:val="19"/>
        </w:rPr>
        <w:t xml:space="preserve"> </w:t>
      </w:r>
      <w:r>
        <w:rPr>
          <w:color w:val="231F20"/>
          <w:w w:val="105"/>
          <w:sz w:val="19"/>
        </w:rPr>
        <w:t>Committee.</w:t>
      </w:r>
    </w:p>
    <w:p w:rsidR="00DC5273" w:rsidRDefault="00DC5273">
      <w:pPr>
        <w:pStyle w:val="BodyText"/>
        <w:spacing w:before="11"/>
        <w:rPr>
          <w:sz w:val="18"/>
        </w:rPr>
      </w:pPr>
    </w:p>
    <w:p w:rsidR="00DC5273" w:rsidRDefault="006E3FAD">
      <w:pPr>
        <w:pStyle w:val="Heading8"/>
        <w:numPr>
          <w:ilvl w:val="0"/>
          <w:numId w:val="82"/>
        </w:numPr>
        <w:tabs>
          <w:tab w:val="left" w:pos="1093"/>
          <w:tab w:val="left" w:pos="1094"/>
        </w:tabs>
        <w:ind w:left="1093" w:hanging="682"/>
        <w:jc w:val="both"/>
      </w:pPr>
      <w:r>
        <w:rPr>
          <w:color w:val="231F20"/>
          <w:w w:val="105"/>
        </w:rPr>
        <w:t>Membership of the</w:t>
      </w:r>
      <w:r>
        <w:rPr>
          <w:color w:val="231F20"/>
          <w:spacing w:val="15"/>
          <w:w w:val="105"/>
        </w:rPr>
        <w:t xml:space="preserve"> </w:t>
      </w:r>
      <w:r>
        <w:rPr>
          <w:color w:val="231F20"/>
          <w:w w:val="105"/>
        </w:rPr>
        <w:t>Committee</w:t>
      </w:r>
    </w:p>
    <w:p w:rsidR="00DC5273" w:rsidRDefault="006E3FAD">
      <w:pPr>
        <w:pStyle w:val="BodyText"/>
        <w:spacing w:before="12" w:line="247" w:lineRule="auto"/>
        <w:ind w:left="412" w:right="437"/>
        <w:jc w:val="both"/>
      </w:pPr>
      <w:r>
        <w:rPr>
          <w:color w:val="231F20"/>
          <w:w w:val="105"/>
        </w:rPr>
        <w:t>This year, Ruth Norton, our Secretary for the past five years and Sarah Moore, our Youth representative, complete their term as members of the Committee. Hilary Gunn our staff link and a founder member of   the Committee is retiring. We are grateful for th</w:t>
      </w:r>
      <w:r>
        <w:rPr>
          <w:color w:val="231F20"/>
          <w:w w:val="105"/>
        </w:rPr>
        <w:t>eir contributions and their work to promote and monitor the implementation of The Equal Opportunities Policy within the Church. We wish them every blessing  as they continue to make their contribution to the life of our Church in other</w:t>
      </w:r>
      <w:r>
        <w:rPr>
          <w:color w:val="231F20"/>
          <w:spacing w:val="6"/>
          <w:w w:val="105"/>
        </w:rPr>
        <w:t xml:space="preserve"> </w:t>
      </w:r>
      <w:r>
        <w:rPr>
          <w:color w:val="231F20"/>
          <w:w w:val="105"/>
        </w:rPr>
        <w:t>ways.</w:t>
      </w:r>
    </w:p>
    <w:p w:rsidR="00DC5273" w:rsidRDefault="00DC5273">
      <w:pPr>
        <w:spacing w:line="247" w:lineRule="auto"/>
        <w:jc w:val="both"/>
        <w:sectPr w:rsidR="00DC5273">
          <w:headerReference w:type="even" r:id="rId110"/>
          <w:pgSz w:w="11910" w:h="16840"/>
          <w:pgMar w:top="1000" w:right="580" w:bottom="780" w:left="760" w:header="0" w:footer="665" w:gutter="0"/>
          <w:cols w:num="2" w:space="720" w:equalWidth="0">
            <w:col w:w="5137" w:space="40"/>
            <w:col w:w="5393"/>
          </w:cols>
        </w:sectPr>
      </w:pPr>
    </w:p>
    <w:p w:rsidR="00DC5273" w:rsidRDefault="006E3FAD">
      <w:pPr>
        <w:pStyle w:val="BodyText"/>
        <w:ind w:left="260"/>
        <w:rPr>
          <w:sz w:val="20"/>
        </w:rPr>
      </w:pPr>
      <w:r>
        <w:rPr>
          <w:sz w:val="20"/>
        </w:rPr>
      </w:r>
      <w:r>
        <w:rPr>
          <w:sz w:val="20"/>
        </w:rPr>
        <w:pict>
          <v:group id="_x0000_s1494" style="width:119pt;height:17.15pt;mso-position-horizontal-relative:char;mso-position-vertical-relative:line" coordsize="2380,343">
            <v:shape id="_x0000_s1497" style="position:absolute;left:10;top:10;width:2360;height:323" coordorigin="10,10" coordsize="2360,323" path="m2256,10l123,10,58,12,24,24,12,58r-2,65l10,219r2,65l24,318r34,12l123,332r2133,l2321,330r34,-12l2367,284r2,-65l2369,123r-2,-65l2355,24,2321,12r-65,-2xe" fillcolor="#dcddde" stroked="f">
              <v:path arrowok="t"/>
            </v:shape>
            <v:shape id="_x0000_s1496"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495" type="#_x0000_t202" style="position:absolute;left:27;top:22;width:2325;height:299" filled="f" stroked="f">
              <v:textbox inset="0,0,0,0">
                <w:txbxContent>
                  <w:p w:rsidR="00DC5273" w:rsidRDefault="006E3FAD">
                    <w:pPr>
                      <w:spacing w:before="25"/>
                      <w:ind w:left="520"/>
                      <w:rPr>
                        <w:rFonts w:ascii="Book Antiqua"/>
                        <w:b/>
                        <w:i/>
                        <w:sz w:val="20"/>
                      </w:rPr>
                    </w:pPr>
                    <w:r>
                      <w:rPr>
                        <w:rFonts w:ascii="Book Antiqua"/>
                        <w:b/>
                        <w:i/>
                        <w:color w:val="231F20"/>
                        <w:sz w:val="20"/>
                      </w:rPr>
                      <w:t>Resolution 23</w:t>
                    </w:r>
                  </w:p>
                </w:txbxContent>
              </v:textbox>
            </v:shape>
            <w10:anchorlock/>
          </v:group>
        </w:pict>
      </w:r>
    </w:p>
    <w:p w:rsidR="00DC5273" w:rsidRDefault="006E3FAD">
      <w:pPr>
        <w:pStyle w:val="BodyText"/>
        <w:spacing w:before="10"/>
        <w:rPr>
          <w:sz w:val="12"/>
        </w:rPr>
      </w:pPr>
      <w:r>
        <w:pict>
          <v:group id="_x0000_s1489" style="position:absolute;margin-left:51pt;margin-top:9.8pt;width:487.15pt;height:56.6pt;z-index:-251717632;mso-wrap-distance-left:0;mso-wrap-distance-right:0;mso-position-horizontal-relative:page" coordorigin="1020,196" coordsize="9743,1132">
            <v:rect id="_x0000_s1493" style="position:absolute;left:1028;top:204;width:9735;height:1124" fillcolor="#231f20" stroked="f">
              <v:fill opacity="26214f"/>
            </v:rect>
            <v:shape id="_x0000_s1492" style="position:absolute;left:1030;top:206;width:9505;height:888" coordorigin="1030,206" coordsize="9505,888" path="m10295,206r-9025,l1132,210r-72,26l1034,307r-4,139l1030,853r4,139l1060,1063r72,26l1270,1093r9025,l10434,1089r71,-26l10531,992r4,-139l10535,446r-4,-139l10505,236r-71,-26l10295,206xe" fillcolor="#231f20" stroked="f">
              <v:path arrowok="t"/>
            </v:shape>
            <v:shape id="_x0000_s1491" style="position:absolute;left:1030;top:206;width:9505;height:888" coordorigin="1030,206" coordsize="9505,888" path="m1270,206r-138,4l1060,236r-26,71l1030,446r,407l1034,992r26,71l1132,1089r138,4l10295,1093r139,-4l10505,1063r26,-71l10535,853r,-407l10531,307r-26,-71l10434,210r-139,-4l1270,206xe" filled="f" strokecolor="#231f20" strokeweight="1pt">
              <v:path arrowok="t"/>
            </v:shape>
            <v:shape id="_x0000_s1490" type="#_x0000_t202" style="position:absolute;left:1042;top:204;width:9721;height:1124" filled="f" stroked="f">
              <v:textbox inset="0,0,0,0">
                <w:txbxContent>
                  <w:p w:rsidR="00DC5273" w:rsidRDefault="006E3FAD">
                    <w:pPr>
                      <w:spacing w:before="104"/>
                      <w:ind w:right="247"/>
                      <w:jc w:val="center"/>
                      <w:rPr>
                        <w:rFonts w:ascii="Book Antiqua"/>
                        <w:b/>
                        <w:i/>
                        <w:sz w:val="52"/>
                      </w:rPr>
                    </w:pPr>
                    <w:r>
                      <w:rPr>
                        <w:rFonts w:ascii="Book Antiqua"/>
                        <w:b/>
                        <w:i/>
                        <w:color w:val="BCBEC0"/>
                        <w:spacing w:val="-4"/>
                        <w:sz w:val="52"/>
                      </w:rPr>
                      <w:t>F</w:t>
                    </w:r>
                    <w:r>
                      <w:rPr>
                        <w:rFonts w:ascii="Book Antiqua"/>
                        <w:b/>
                        <w:i/>
                        <w:color w:val="FFFFFF"/>
                        <w:spacing w:val="-4"/>
                        <w:sz w:val="52"/>
                      </w:rPr>
                      <w:t>inance</w:t>
                    </w:r>
                  </w:p>
                </w:txbxContent>
              </v:textbox>
            </v:shape>
            <w10:wrap type="topAndBottom" anchorx="page"/>
          </v:group>
        </w:pict>
      </w:r>
      <w:r>
        <w:pict>
          <v:shape id="_x0000_s1488" type="#_x0000_t202" style="position:absolute;margin-left:51.5pt;margin-top:76.7pt;width:475.25pt;height:164.85pt;z-index:-251716608;mso-wrap-distance-left:0;mso-wrap-distance-right:0;mso-position-horizontal-relative:page" filled="f" strokecolor="#939598" strokeweight="1pt">
            <v:textbox inset="0,0,0,0">
              <w:txbxContent>
                <w:p w:rsidR="00DC5273" w:rsidRDefault="00DC5273">
                  <w:pPr>
                    <w:pStyle w:val="BodyText"/>
                    <w:spacing w:before="7"/>
                    <w:rPr>
                      <w:sz w:val="26"/>
                    </w:rPr>
                  </w:pPr>
                </w:p>
                <w:p w:rsidR="00DC5273" w:rsidRDefault="006E3FAD">
                  <w:pPr>
                    <w:spacing w:before="1" w:line="244" w:lineRule="auto"/>
                    <w:ind w:left="283" w:right="282"/>
                    <w:jc w:val="both"/>
                    <w:rPr>
                      <w:rFonts w:ascii="Myriad Pro"/>
                      <w:b/>
                      <w:sz w:val="19"/>
                    </w:rPr>
                  </w:pPr>
                  <w:r>
                    <w:rPr>
                      <w:rFonts w:ascii="Myriad Pro"/>
                      <w:b/>
                      <w:color w:val="231F20"/>
                      <w:w w:val="105"/>
                      <w:sz w:val="19"/>
                    </w:rPr>
                    <w:t>The Committee is responsible for the general financial oversight of funds administered for the benefit of the United Reformed Church under the overall authority of the General Assembly, for ensuring that proper procedures are in place for the maintenance o</w:t>
                  </w:r>
                  <w:r>
                    <w:rPr>
                      <w:rFonts w:ascii="Myriad Pro"/>
                      <w:b/>
                      <w:color w:val="231F20"/>
                      <w:w w:val="105"/>
                      <w:sz w:val="19"/>
                    </w:rPr>
                    <w:t>f accounting records, the safe custody of assets and the preparation of financial statements, for giving financial advice to other councils of the Church as appropriate, and for taking such decisions with regard to the finances of the</w:t>
                  </w:r>
                  <w:r>
                    <w:rPr>
                      <w:rFonts w:ascii="Myriad Pro"/>
                      <w:b/>
                      <w:color w:val="231F20"/>
                      <w:spacing w:val="5"/>
                      <w:w w:val="105"/>
                      <w:sz w:val="19"/>
                    </w:rPr>
                    <w:t xml:space="preserve"> </w:t>
                  </w:r>
                  <w:r>
                    <w:rPr>
                      <w:rFonts w:ascii="Myriad Pro"/>
                      <w:b/>
                      <w:color w:val="231F20"/>
                      <w:w w:val="105"/>
                      <w:sz w:val="19"/>
                    </w:rPr>
                    <w:t>Church</w:t>
                  </w:r>
                  <w:r>
                    <w:rPr>
                      <w:rFonts w:ascii="Myriad Pro"/>
                      <w:b/>
                      <w:color w:val="231F20"/>
                      <w:spacing w:val="5"/>
                      <w:w w:val="105"/>
                      <w:sz w:val="19"/>
                    </w:rPr>
                    <w:t xml:space="preserve"> </w:t>
                  </w:r>
                  <w:r>
                    <w:rPr>
                      <w:rFonts w:ascii="Myriad Pro"/>
                      <w:b/>
                      <w:color w:val="231F20"/>
                      <w:w w:val="105"/>
                      <w:sz w:val="19"/>
                    </w:rPr>
                    <w:t>as</w:t>
                  </w:r>
                  <w:r>
                    <w:rPr>
                      <w:rFonts w:ascii="Myriad Pro"/>
                      <w:b/>
                      <w:color w:val="231F20"/>
                      <w:spacing w:val="5"/>
                      <w:w w:val="105"/>
                      <w:sz w:val="19"/>
                    </w:rPr>
                    <w:t xml:space="preserve"> </w:t>
                  </w:r>
                  <w:r>
                    <w:rPr>
                      <w:rFonts w:ascii="Myriad Pro"/>
                      <w:b/>
                      <w:color w:val="231F20"/>
                      <w:w w:val="105"/>
                      <w:sz w:val="19"/>
                    </w:rPr>
                    <w:t>are</w:t>
                  </w:r>
                  <w:r>
                    <w:rPr>
                      <w:rFonts w:ascii="Myriad Pro"/>
                      <w:b/>
                      <w:color w:val="231F20"/>
                      <w:spacing w:val="5"/>
                      <w:w w:val="105"/>
                      <w:sz w:val="19"/>
                    </w:rPr>
                    <w:t xml:space="preserve"> </w:t>
                  </w:r>
                  <w:r>
                    <w:rPr>
                      <w:rFonts w:ascii="Myriad Pro"/>
                      <w:b/>
                      <w:color w:val="231F20"/>
                      <w:w w:val="105"/>
                      <w:sz w:val="19"/>
                    </w:rPr>
                    <w:t>necessa</w:t>
                  </w:r>
                  <w:r>
                    <w:rPr>
                      <w:rFonts w:ascii="Myriad Pro"/>
                      <w:b/>
                      <w:color w:val="231F20"/>
                      <w:w w:val="105"/>
                      <w:sz w:val="19"/>
                    </w:rPr>
                    <w:t>ry</w:t>
                  </w:r>
                  <w:r>
                    <w:rPr>
                      <w:rFonts w:ascii="Myriad Pro"/>
                      <w:b/>
                      <w:color w:val="231F20"/>
                      <w:spacing w:val="6"/>
                      <w:w w:val="105"/>
                      <w:sz w:val="19"/>
                    </w:rPr>
                    <w:t xml:space="preserve"> </w:t>
                  </w:r>
                  <w:r>
                    <w:rPr>
                      <w:rFonts w:ascii="Myriad Pro"/>
                      <w:b/>
                      <w:color w:val="231F20"/>
                      <w:w w:val="105"/>
                      <w:sz w:val="19"/>
                    </w:rPr>
                    <w:t>within</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policies</w:t>
                  </w:r>
                  <w:r>
                    <w:rPr>
                      <w:rFonts w:ascii="Myriad Pro"/>
                      <w:b/>
                      <w:color w:val="231F20"/>
                      <w:spacing w:val="5"/>
                      <w:w w:val="105"/>
                      <w:sz w:val="19"/>
                    </w:rPr>
                    <w:t xml:space="preserve"> </w:t>
                  </w:r>
                  <w:r>
                    <w:rPr>
                      <w:rFonts w:ascii="Myriad Pro"/>
                      <w:b/>
                      <w:color w:val="231F20"/>
                      <w:w w:val="105"/>
                      <w:sz w:val="19"/>
                    </w:rPr>
                    <w:t>set</w:t>
                  </w:r>
                  <w:r>
                    <w:rPr>
                      <w:rFonts w:ascii="Myriad Pro"/>
                      <w:b/>
                      <w:color w:val="231F20"/>
                      <w:spacing w:val="6"/>
                      <w:w w:val="105"/>
                      <w:sz w:val="19"/>
                    </w:rPr>
                    <w:t xml:space="preserve"> </w:t>
                  </w:r>
                  <w:r>
                    <w:rPr>
                      <w:rFonts w:ascii="Myriad Pro"/>
                      <w:b/>
                      <w:color w:val="231F20"/>
                      <w:w w:val="105"/>
                      <w:sz w:val="19"/>
                    </w:rPr>
                    <w:t>by</w:t>
                  </w:r>
                  <w:r>
                    <w:rPr>
                      <w:rFonts w:ascii="Myriad Pro"/>
                      <w:b/>
                      <w:color w:val="231F20"/>
                      <w:spacing w:val="5"/>
                      <w:w w:val="105"/>
                      <w:sz w:val="19"/>
                    </w:rPr>
                    <w:t xml:space="preserve"> </w:t>
                  </w:r>
                  <w:r>
                    <w:rPr>
                      <w:rFonts w:ascii="Myriad Pro"/>
                      <w:b/>
                      <w:color w:val="231F20"/>
                      <w:w w:val="105"/>
                      <w:sz w:val="19"/>
                    </w:rPr>
                    <w:t>General</w:t>
                  </w:r>
                  <w:r>
                    <w:rPr>
                      <w:rFonts w:ascii="Myriad Pro"/>
                      <w:b/>
                      <w:color w:val="231F20"/>
                      <w:spacing w:val="5"/>
                      <w:w w:val="105"/>
                      <w:sz w:val="19"/>
                    </w:rPr>
                    <w:t xml:space="preserve"> </w:t>
                  </w:r>
                  <w:r>
                    <w:rPr>
                      <w:rFonts w:ascii="Myriad Pro"/>
                      <w:b/>
                      <w:color w:val="231F20"/>
                      <w:w w:val="105"/>
                      <w:sz w:val="19"/>
                    </w:rPr>
                    <w:t>Assembly.</w:t>
                  </w:r>
                </w:p>
                <w:p w:rsidR="00DC5273" w:rsidRDefault="00DC5273">
                  <w:pPr>
                    <w:pStyle w:val="BodyText"/>
                    <w:spacing w:before="3"/>
                    <w:rPr>
                      <w:rFonts w:ascii="Myriad Pro"/>
                      <w:b/>
                    </w:rPr>
                  </w:pPr>
                </w:p>
                <w:p w:rsidR="00DC5273" w:rsidRDefault="006E3FAD">
                  <w:pPr>
                    <w:ind w:left="283"/>
                    <w:jc w:val="both"/>
                    <w:rPr>
                      <w:rFonts w:ascii="Myriad Pro"/>
                      <w:b/>
                      <w:i/>
                      <w:sz w:val="19"/>
                    </w:rPr>
                  </w:pPr>
                  <w:r>
                    <w:rPr>
                      <w:rFonts w:ascii="Myriad Pro"/>
                      <w:b/>
                      <w:i/>
                      <w:color w:val="231F20"/>
                      <w:sz w:val="19"/>
                      <w:u w:val="single" w:color="231F20"/>
                    </w:rPr>
                    <w:t>Committee Members</w:t>
                  </w:r>
                </w:p>
                <w:p w:rsidR="00DC5273" w:rsidRDefault="006E3FAD">
                  <w:pPr>
                    <w:tabs>
                      <w:tab w:val="left" w:pos="4343"/>
                    </w:tabs>
                    <w:spacing w:before="5" w:line="247" w:lineRule="auto"/>
                    <w:ind w:left="283" w:right="1331"/>
                    <w:rPr>
                      <w:i/>
                      <w:sz w:val="19"/>
                    </w:rPr>
                  </w:pPr>
                  <w:r>
                    <w:rPr>
                      <w:rFonts w:ascii="Myriad Pro"/>
                      <w:b/>
                      <w:i/>
                      <w:color w:val="231F20"/>
                      <w:sz w:val="19"/>
                    </w:rPr>
                    <w:t>Convener</w:t>
                  </w:r>
                  <w:r>
                    <w:rPr>
                      <w:i/>
                      <w:color w:val="231F20"/>
                      <w:sz w:val="19"/>
                    </w:rPr>
                    <w:t>: Mr Eric Chilton</w:t>
                  </w:r>
                  <w:r>
                    <w:rPr>
                      <w:i/>
                      <w:color w:val="231F20"/>
                      <w:spacing w:val="37"/>
                      <w:sz w:val="19"/>
                    </w:rPr>
                    <w:t xml:space="preserve"> </w:t>
                  </w:r>
                  <w:r>
                    <w:rPr>
                      <w:i/>
                      <w:color w:val="231F20"/>
                      <w:sz w:val="19"/>
                    </w:rPr>
                    <w:t>(Honorary</w:t>
                  </w:r>
                  <w:r>
                    <w:rPr>
                      <w:i/>
                      <w:color w:val="231F20"/>
                      <w:spacing w:val="9"/>
                      <w:sz w:val="19"/>
                    </w:rPr>
                    <w:t xml:space="preserve"> </w:t>
                  </w:r>
                  <w:r>
                    <w:rPr>
                      <w:i/>
                      <w:color w:val="231F20"/>
                      <w:spacing w:val="-3"/>
                      <w:sz w:val="19"/>
                    </w:rPr>
                    <w:t>Treasurer)</w:t>
                  </w:r>
                  <w:r>
                    <w:rPr>
                      <w:i/>
                      <w:color w:val="231F20"/>
                      <w:spacing w:val="-3"/>
                      <w:sz w:val="19"/>
                    </w:rPr>
                    <w:tab/>
                  </w:r>
                  <w:r>
                    <w:rPr>
                      <w:rFonts w:ascii="Myriad Pro"/>
                      <w:b/>
                      <w:i/>
                      <w:color w:val="231F20"/>
                      <w:sz w:val="19"/>
                    </w:rPr>
                    <w:t>Secretary</w:t>
                  </w:r>
                  <w:r>
                    <w:rPr>
                      <w:i/>
                      <w:color w:val="231F20"/>
                      <w:sz w:val="19"/>
                    </w:rPr>
                    <w:t>: Ms Avis Reaney (Financial Secretary) Revd</w:t>
                  </w:r>
                  <w:r>
                    <w:rPr>
                      <w:i/>
                      <w:color w:val="231F20"/>
                      <w:spacing w:val="4"/>
                      <w:sz w:val="19"/>
                    </w:rPr>
                    <w:t xml:space="preserve"> </w:t>
                  </w:r>
                  <w:r>
                    <w:rPr>
                      <w:i/>
                      <w:color w:val="231F20"/>
                      <w:sz w:val="19"/>
                    </w:rPr>
                    <w:t>David</w:t>
                  </w:r>
                  <w:r>
                    <w:rPr>
                      <w:i/>
                      <w:color w:val="231F20"/>
                      <w:spacing w:val="4"/>
                      <w:sz w:val="19"/>
                    </w:rPr>
                    <w:t xml:space="preserve"> </w:t>
                  </w:r>
                  <w:r>
                    <w:rPr>
                      <w:i/>
                      <w:color w:val="231F20"/>
                      <w:sz w:val="19"/>
                    </w:rPr>
                    <w:t>Dones,</w:t>
                  </w:r>
                  <w:r>
                    <w:rPr>
                      <w:i/>
                      <w:color w:val="231F20"/>
                      <w:spacing w:val="4"/>
                      <w:sz w:val="19"/>
                    </w:rPr>
                    <w:t xml:space="preserve"> </w:t>
                  </w:r>
                  <w:r>
                    <w:rPr>
                      <w:i/>
                      <w:color w:val="231F20"/>
                      <w:sz w:val="19"/>
                    </w:rPr>
                    <w:t>Mrs</w:t>
                  </w:r>
                  <w:r>
                    <w:rPr>
                      <w:i/>
                      <w:color w:val="231F20"/>
                      <w:spacing w:val="4"/>
                      <w:sz w:val="19"/>
                    </w:rPr>
                    <w:t xml:space="preserve"> </w:t>
                  </w:r>
                  <w:r>
                    <w:rPr>
                      <w:i/>
                      <w:color w:val="231F20"/>
                      <w:sz w:val="19"/>
                    </w:rPr>
                    <w:t>Alison</w:t>
                  </w:r>
                  <w:r>
                    <w:rPr>
                      <w:i/>
                      <w:color w:val="231F20"/>
                      <w:spacing w:val="4"/>
                      <w:sz w:val="19"/>
                    </w:rPr>
                    <w:t xml:space="preserve"> </w:t>
                  </w:r>
                  <w:r>
                    <w:rPr>
                      <w:i/>
                      <w:color w:val="231F20"/>
                      <w:sz w:val="19"/>
                    </w:rPr>
                    <w:t>Holt,</w:t>
                  </w:r>
                  <w:r>
                    <w:rPr>
                      <w:i/>
                      <w:color w:val="231F20"/>
                      <w:spacing w:val="4"/>
                      <w:sz w:val="19"/>
                    </w:rPr>
                    <w:t xml:space="preserve"> </w:t>
                  </w:r>
                  <w:r>
                    <w:rPr>
                      <w:i/>
                      <w:color w:val="231F20"/>
                      <w:sz w:val="19"/>
                    </w:rPr>
                    <w:t>Miss</w:t>
                  </w:r>
                  <w:r>
                    <w:rPr>
                      <w:i/>
                      <w:color w:val="231F20"/>
                      <w:spacing w:val="4"/>
                      <w:sz w:val="19"/>
                    </w:rPr>
                    <w:t xml:space="preserve"> </w:t>
                  </w:r>
                  <w:r>
                    <w:rPr>
                      <w:i/>
                      <w:color w:val="231F20"/>
                      <w:sz w:val="19"/>
                    </w:rPr>
                    <w:t>Muriel</w:t>
                  </w:r>
                  <w:r>
                    <w:rPr>
                      <w:i/>
                      <w:color w:val="231F20"/>
                      <w:spacing w:val="4"/>
                      <w:sz w:val="19"/>
                    </w:rPr>
                    <w:t xml:space="preserve"> </w:t>
                  </w:r>
                  <w:r>
                    <w:rPr>
                      <w:i/>
                      <w:color w:val="231F20"/>
                      <w:sz w:val="19"/>
                    </w:rPr>
                    <w:t>Proven,</w:t>
                  </w:r>
                  <w:r>
                    <w:rPr>
                      <w:i/>
                      <w:color w:val="231F20"/>
                      <w:spacing w:val="5"/>
                      <w:sz w:val="19"/>
                    </w:rPr>
                    <w:t xml:space="preserve"> </w:t>
                  </w:r>
                  <w:r>
                    <w:rPr>
                      <w:i/>
                      <w:color w:val="231F20"/>
                      <w:sz w:val="19"/>
                    </w:rPr>
                    <w:t>Mr</w:t>
                  </w:r>
                  <w:r>
                    <w:rPr>
                      <w:i/>
                      <w:color w:val="231F20"/>
                      <w:spacing w:val="4"/>
                      <w:sz w:val="19"/>
                    </w:rPr>
                    <w:t xml:space="preserve"> </w:t>
                  </w:r>
                  <w:r>
                    <w:rPr>
                      <w:i/>
                      <w:color w:val="231F20"/>
                      <w:sz w:val="19"/>
                    </w:rPr>
                    <w:t>John</w:t>
                  </w:r>
                  <w:r>
                    <w:rPr>
                      <w:i/>
                      <w:color w:val="231F20"/>
                      <w:spacing w:val="4"/>
                      <w:sz w:val="19"/>
                    </w:rPr>
                    <w:t xml:space="preserve"> </w:t>
                  </w:r>
                  <w:r>
                    <w:rPr>
                      <w:i/>
                      <w:color w:val="231F20"/>
                      <w:sz w:val="19"/>
                    </w:rPr>
                    <w:t>Rowatt,</w:t>
                  </w:r>
                  <w:r>
                    <w:rPr>
                      <w:i/>
                      <w:color w:val="231F20"/>
                      <w:spacing w:val="4"/>
                      <w:sz w:val="19"/>
                    </w:rPr>
                    <w:t xml:space="preserve"> </w:t>
                  </w:r>
                  <w:r>
                    <w:rPr>
                      <w:i/>
                      <w:color w:val="231F20"/>
                      <w:sz w:val="19"/>
                    </w:rPr>
                    <w:t>Mrs</w:t>
                  </w:r>
                  <w:r>
                    <w:rPr>
                      <w:i/>
                      <w:color w:val="231F20"/>
                      <w:spacing w:val="4"/>
                      <w:sz w:val="19"/>
                    </w:rPr>
                    <w:t xml:space="preserve"> </w:t>
                  </w:r>
                  <w:r>
                    <w:rPr>
                      <w:i/>
                      <w:color w:val="231F20"/>
                      <w:sz w:val="19"/>
                    </w:rPr>
                    <w:t>Marie</w:t>
                  </w:r>
                  <w:r>
                    <w:rPr>
                      <w:i/>
                      <w:color w:val="231F20"/>
                      <w:spacing w:val="4"/>
                      <w:sz w:val="19"/>
                    </w:rPr>
                    <w:t xml:space="preserve"> </w:t>
                  </w:r>
                  <w:r>
                    <w:rPr>
                      <w:i/>
                      <w:color w:val="231F20"/>
                      <w:sz w:val="19"/>
                    </w:rPr>
                    <w:t>Whitman</w:t>
                  </w:r>
                </w:p>
                <w:p w:rsidR="00DC5273" w:rsidRDefault="006E3FAD">
                  <w:pPr>
                    <w:spacing w:before="2"/>
                    <w:ind w:left="283"/>
                    <w:rPr>
                      <w:i/>
                      <w:sz w:val="19"/>
                    </w:rPr>
                  </w:pPr>
                  <w:r>
                    <w:rPr>
                      <w:i/>
                      <w:color w:val="231F20"/>
                      <w:w w:val="105"/>
                      <w:sz w:val="19"/>
                    </w:rPr>
                    <w:t>Dr Brian Woodhall (Convener, United Reformed Church Trust) and Mr John Woodman.</w:t>
                  </w:r>
                </w:p>
              </w:txbxContent>
            </v:textbox>
            <w10:wrap type="topAndBottom" anchorx="page"/>
          </v:shape>
        </w:pict>
      </w:r>
    </w:p>
    <w:p w:rsidR="00DC5273" w:rsidRDefault="00DC5273">
      <w:pPr>
        <w:pStyle w:val="BodyText"/>
        <w:spacing w:before="5"/>
        <w:rPr>
          <w:sz w:val="10"/>
        </w:rPr>
      </w:pPr>
    </w:p>
    <w:p w:rsidR="00DC5273" w:rsidRDefault="00DC5273">
      <w:pPr>
        <w:pStyle w:val="BodyText"/>
        <w:spacing w:before="2"/>
        <w:rPr>
          <w:sz w:val="14"/>
        </w:rPr>
      </w:pPr>
    </w:p>
    <w:p w:rsidR="00DC5273" w:rsidRDefault="00DC5273">
      <w:pPr>
        <w:rPr>
          <w:sz w:val="14"/>
        </w:rPr>
        <w:sectPr w:rsidR="00DC5273">
          <w:headerReference w:type="even" r:id="rId111"/>
          <w:footerReference w:type="even" r:id="rId112"/>
          <w:footerReference w:type="default" r:id="rId113"/>
          <w:pgSz w:w="11910" w:h="16840"/>
          <w:pgMar w:top="560" w:right="580" w:bottom="860" w:left="760" w:header="0" w:footer="670" w:gutter="0"/>
          <w:pgNumType w:start="60"/>
          <w:cols w:space="720"/>
        </w:sectPr>
      </w:pPr>
    </w:p>
    <w:p w:rsidR="00DC5273" w:rsidRDefault="006E3FAD">
      <w:pPr>
        <w:pStyle w:val="Heading8"/>
        <w:numPr>
          <w:ilvl w:val="0"/>
          <w:numId w:val="81"/>
        </w:numPr>
        <w:tabs>
          <w:tab w:val="left" w:pos="940"/>
          <w:tab w:val="left" w:pos="941"/>
        </w:tabs>
        <w:spacing w:before="100"/>
      </w:pPr>
      <w:r>
        <w:rPr>
          <w:color w:val="231F20"/>
          <w:w w:val="105"/>
        </w:rPr>
        <w:t>Our</w:t>
      </w:r>
      <w:r>
        <w:rPr>
          <w:color w:val="231F20"/>
          <w:spacing w:val="4"/>
          <w:w w:val="105"/>
        </w:rPr>
        <w:t xml:space="preserve"> </w:t>
      </w:r>
      <w:r>
        <w:rPr>
          <w:color w:val="231F20"/>
          <w:w w:val="105"/>
        </w:rPr>
        <w:t>remit</w:t>
      </w:r>
    </w:p>
    <w:p w:rsidR="00DC5273" w:rsidRDefault="006E3FAD">
      <w:pPr>
        <w:pStyle w:val="ListParagraph"/>
        <w:numPr>
          <w:ilvl w:val="1"/>
          <w:numId w:val="81"/>
        </w:numPr>
        <w:tabs>
          <w:tab w:val="left" w:pos="940"/>
          <w:tab w:val="left" w:pos="941"/>
        </w:tabs>
        <w:spacing w:before="12" w:line="247" w:lineRule="auto"/>
        <w:ind w:right="38" w:firstLine="0"/>
        <w:jc w:val="both"/>
        <w:rPr>
          <w:sz w:val="19"/>
        </w:rPr>
      </w:pPr>
      <w:r>
        <w:rPr>
          <w:color w:val="231F20"/>
          <w:w w:val="105"/>
          <w:sz w:val="19"/>
        </w:rPr>
        <w:t>We have reviewed our role and, in particular, its implications for our working  arrangements  with  the Resource Planning Advisory Group of Mission Council and the Review Group. We believe a better understanding has been reached on our respective roles and</w:t>
      </w:r>
      <w:r>
        <w:rPr>
          <w:color w:val="231F20"/>
          <w:w w:val="105"/>
          <w:sz w:val="19"/>
        </w:rPr>
        <w:t xml:space="preserve"> this should improve the management and planning of our financial</w:t>
      </w:r>
      <w:r>
        <w:rPr>
          <w:color w:val="231F20"/>
          <w:spacing w:val="10"/>
          <w:w w:val="105"/>
          <w:sz w:val="19"/>
        </w:rPr>
        <w:t xml:space="preserve"> </w:t>
      </w:r>
      <w:r>
        <w:rPr>
          <w:color w:val="231F20"/>
          <w:w w:val="105"/>
          <w:sz w:val="19"/>
        </w:rPr>
        <w:t>affairs.</w:t>
      </w:r>
    </w:p>
    <w:p w:rsidR="00DC5273" w:rsidRDefault="00DC5273">
      <w:pPr>
        <w:pStyle w:val="BodyText"/>
        <w:spacing w:before="8"/>
      </w:pPr>
    </w:p>
    <w:p w:rsidR="00DC5273" w:rsidRDefault="006E3FAD">
      <w:pPr>
        <w:pStyle w:val="Heading8"/>
        <w:numPr>
          <w:ilvl w:val="0"/>
          <w:numId w:val="81"/>
        </w:numPr>
        <w:tabs>
          <w:tab w:val="left" w:pos="940"/>
          <w:tab w:val="left" w:pos="941"/>
        </w:tabs>
      </w:pPr>
      <w:r>
        <w:rPr>
          <w:color w:val="231F20"/>
          <w:w w:val="105"/>
        </w:rPr>
        <w:t>The budget</w:t>
      </w:r>
      <w:r>
        <w:rPr>
          <w:color w:val="231F20"/>
          <w:spacing w:val="9"/>
          <w:w w:val="105"/>
        </w:rPr>
        <w:t xml:space="preserve"> </w:t>
      </w:r>
      <w:r>
        <w:rPr>
          <w:color w:val="231F20"/>
          <w:w w:val="105"/>
        </w:rPr>
        <w:t>process</w:t>
      </w:r>
    </w:p>
    <w:p w:rsidR="00DC5273" w:rsidRDefault="006E3FAD">
      <w:pPr>
        <w:pStyle w:val="ListParagraph"/>
        <w:numPr>
          <w:ilvl w:val="1"/>
          <w:numId w:val="81"/>
        </w:numPr>
        <w:tabs>
          <w:tab w:val="left" w:pos="941"/>
        </w:tabs>
        <w:spacing w:before="12" w:line="247" w:lineRule="auto"/>
        <w:ind w:right="38" w:hanging="1"/>
        <w:jc w:val="both"/>
        <w:rPr>
          <w:sz w:val="19"/>
        </w:rPr>
      </w:pPr>
      <w:r>
        <w:rPr>
          <w:color w:val="231F20"/>
          <w:w w:val="105"/>
          <w:sz w:val="19"/>
        </w:rPr>
        <w:t xml:space="preserve">Further guidance has been given to budget </w:t>
      </w:r>
      <w:r>
        <w:rPr>
          <w:color w:val="231F20"/>
          <w:spacing w:val="2"/>
          <w:w w:val="105"/>
          <w:sz w:val="19"/>
        </w:rPr>
        <w:t xml:space="preserve">holders </w:t>
      </w:r>
      <w:r>
        <w:rPr>
          <w:color w:val="231F20"/>
          <w:w w:val="105"/>
          <w:sz w:val="19"/>
        </w:rPr>
        <w:t xml:space="preserve">on the </w:t>
      </w:r>
      <w:r>
        <w:rPr>
          <w:color w:val="231F20"/>
          <w:spacing w:val="2"/>
          <w:w w:val="105"/>
          <w:sz w:val="19"/>
        </w:rPr>
        <w:t xml:space="preserve">preparation </w:t>
      </w:r>
      <w:r>
        <w:rPr>
          <w:color w:val="231F20"/>
          <w:w w:val="105"/>
          <w:sz w:val="19"/>
        </w:rPr>
        <w:t xml:space="preserve">and </w:t>
      </w:r>
      <w:r>
        <w:rPr>
          <w:color w:val="231F20"/>
          <w:spacing w:val="2"/>
          <w:w w:val="105"/>
          <w:sz w:val="19"/>
        </w:rPr>
        <w:t xml:space="preserve">management </w:t>
      </w:r>
      <w:r>
        <w:rPr>
          <w:color w:val="231F20"/>
          <w:w w:val="105"/>
          <w:sz w:val="19"/>
        </w:rPr>
        <w:t>of budgets. This was well received and this has already led to better management and control of our</w:t>
      </w:r>
      <w:r>
        <w:rPr>
          <w:color w:val="231F20"/>
          <w:spacing w:val="39"/>
          <w:w w:val="105"/>
          <w:sz w:val="19"/>
        </w:rPr>
        <w:t xml:space="preserve"> </w:t>
      </w:r>
      <w:r>
        <w:rPr>
          <w:color w:val="231F20"/>
          <w:w w:val="105"/>
          <w:sz w:val="19"/>
        </w:rPr>
        <w:t>expenditure.</w:t>
      </w:r>
    </w:p>
    <w:p w:rsidR="00DC5273" w:rsidRDefault="00DC5273">
      <w:pPr>
        <w:pStyle w:val="BodyText"/>
        <w:spacing w:before="5"/>
      </w:pPr>
    </w:p>
    <w:p w:rsidR="00DC5273" w:rsidRDefault="006E3FAD">
      <w:pPr>
        <w:pStyle w:val="Heading8"/>
        <w:numPr>
          <w:ilvl w:val="0"/>
          <w:numId w:val="81"/>
        </w:numPr>
        <w:tabs>
          <w:tab w:val="left" w:pos="940"/>
          <w:tab w:val="left" w:pos="941"/>
        </w:tabs>
        <w:spacing w:before="1"/>
      </w:pPr>
      <w:r>
        <w:rPr>
          <w:color w:val="231F20"/>
          <w:w w:val="105"/>
        </w:rPr>
        <w:t>Risk</w:t>
      </w:r>
      <w:r>
        <w:rPr>
          <w:color w:val="231F20"/>
          <w:spacing w:val="4"/>
          <w:w w:val="105"/>
        </w:rPr>
        <w:t xml:space="preserve"> </w:t>
      </w:r>
      <w:r>
        <w:rPr>
          <w:color w:val="231F20"/>
          <w:w w:val="105"/>
        </w:rPr>
        <w:t>Assessment</w:t>
      </w:r>
    </w:p>
    <w:p w:rsidR="00DC5273" w:rsidRDefault="006E3FAD">
      <w:pPr>
        <w:pStyle w:val="ListParagraph"/>
        <w:numPr>
          <w:ilvl w:val="1"/>
          <w:numId w:val="81"/>
        </w:numPr>
        <w:tabs>
          <w:tab w:val="left" w:pos="941"/>
        </w:tabs>
        <w:spacing w:before="11" w:line="247" w:lineRule="auto"/>
        <w:ind w:right="38" w:firstLine="0"/>
        <w:jc w:val="both"/>
        <w:rPr>
          <w:sz w:val="19"/>
        </w:rPr>
      </w:pPr>
      <w:r>
        <w:rPr>
          <w:color w:val="231F20"/>
          <w:spacing w:val="2"/>
          <w:w w:val="110"/>
          <w:sz w:val="19"/>
        </w:rPr>
        <w:t xml:space="preserve">The </w:t>
      </w:r>
      <w:r>
        <w:rPr>
          <w:color w:val="231F20"/>
          <w:w w:val="110"/>
          <w:sz w:val="19"/>
        </w:rPr>
        <w:t xml:space="preserve">Financial </w:t>
      </w:r>
      <w:r>
        <w:rPr>
          <w:color w:val="231F20"/>
          <w:spacing w:val="3"/>
          <w:w w:val="110"/>
          <w:sz w:val="19"/>
        </w:rPr>
        <w:t xml:space="preserve">Secretary </w:t>
      </w:r>
      <w:r>
        <w:rPr>
          <w:color w:val="231F20"/>
          <w:w w:val="110"/>
          <w:sz w:val="19"/>
        </w:rPr>
        <w:t xml:space="preserve">has given a </w:t>
      </w:r>
      <w:r>
        <w:rPr>
          <w:color w:val="231F20"/>
          <w:spacing w:val="2"/>
          <w:w w:val="110"/>
          <w:sz w:val="19"/>
        </w:rPr>
        <w:t xml:space="preserve">full </w:t>
      </w:r>
      <w:r>
        <w:rPr>
          <w:color w:val="231F20"/>
          <w:w w:val="110"/>
          <w:sz w:val="19"/>
        </w:rPr>
        <w:t>presentation</w:t>
      </w:r>
      <w:r>
        <w:rPr>
          <w:color w:val="231F20"/>
          <w:spacing w:val="-8"/>
          <w:w w:val="110"/>
          <w:sz w:val="19"/>
        </w:rPr>
        <w:t xml:space="preserve"> </w:t>
      </w:r>
      <w:r>
        <w:rPr>
          <w:color w:val="231F20"/>
          <w:w w:val="110"/>
          <w:sz w:val="19"/>
        </w:rPr>
        <w:t>on</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statutory</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audit</w:t>
      </w:r>
      <w:r>
        <w:rPr>
          <w:color w:val="231F20"/>
          <w:spacing w:val="-8"/>
          <w:w w:val="110"/>
          <w:sz w:val="19"/>
        </w:rPr>
        <w:t xml:space="preserve"> </w:t>
      </w:r>
      <w:r>
        <w:rPr>
          <w:color w:val="231F20"/>
          <w:w w:val="110"/>
          <w:sz w:val="19"/>
        </w:rPr>
        <w:t>requirements to the members of Mission Counci</w:t>
      </w:r>
      <w:r>
        <w:rPr>
          <w:color w:val="231F20"/>
          <w:w w:val="110"/>
          <w:sz w:val="19"/>
        </w:rPr>
        <w:t>l Advisory Group who</w:t>
      </w:r>
      <w:r>
        <w:rPr>
          <w:color w:val="231F20"/>
          <w:spacing w:val="-21"/>
          <w:w w:val="110"/>
          <w:sz w:val="19"/>
        </w:rPr>
        <w:t xml:space="preserve"> </w:t>
      </w:r>
      <w:r>
        <w:rPr>
          <w:color w:val="231F20"/>
          <w:w w:val="110"/>
          <w:sz w:val="19"/>
        </w:rPr>
        <w:t>have</w:t>
      </w:r>
      <w:r>
        <w:rPr>
          <w:color w:val="231F20"/>
          <w:spacing w:val="-21"/>
          <w:w w:val="110"/>
          <w:sz w:val="19"/>
        </w:rPr>
        <w:t xml:space="preserve"> </w:t>
      </w:r>
      <w:r>
        <w:rPr>
          <w:color w:val="231F20"/>
          <w:w w:val="110"/>
          <w:sz w:val="19"/>
        </w:rPr>
        <w:t>overall</w:t>
      </w:r>
      <w:r>
        <w:rPr>
          <w:color w:val="231F20"/>
          <w:spacing w:val="-21"/>
          <w:w w:val="110"/>
          <w:sz w:val="19"/>
        </w:rPr>
        <w:t xml:space="preserve"> </w:t>
      </w:r>
      <w:r>
        <w:rPr>
          <w:color w:val="231F20"/>
          <w:w w:val="110"/>
          <w:sz w:val="19"/>
        </w:rPr>
        <w:t>responsibility</w:t>
      </w:r>
      <w:r>
        <w:rPr>
          <w:color w:val="231F20"/>
          <w:spacing w:val="-20"/>
          <w:w w:val="110"/>
          <w:sz w:val="19"/>
        </w:rPr>
        <w:t xml:space="preserve"> </w:t>
      </w:r>
      <w:r>
        <w:rPr>
          <w:color w:val="231F20"/>
          <w:w w:val="110"/>
          <w:sz w:val="19"/>
        </w:rPr>
        <w:t>as</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Church</w:t>
      </w:r>
      <w:r>
        <w:rPr>
          <w:color w:val="231F20"/>
          <w:spacing w:val="-20"/>
          <w:w w:val="110"/>
          <w:sz w:val="19"/>
        </w:rPr>
        <w:t xml:space="preserve"> </w:t>
      </w:r>
      <w:r>
        <w:rPr>
          <w:color w:val="231F20"/>
          <w:w w:val="110"/>
          <w:sz w:val="19"/>
        </w:rPr>
        <w:t>Trustees. Steps</w:t>
      </w:r>
      <w:r>
        <w:rPr>
          <w:color w:val="231F20"/>
          <w:spacing w:val="-14"/>
          <w:w w:val="110"/>
          <w:sz w:val="19"/>
        </w:rPr>
        <w:t xml:space="preserve"> </w:t>
      </w:r>
      <w:r>
        <w:rPr>
          <w:color w:val="231F20"/>
          <w:w w:val="110"/>
          <w:sz w:val="19"/>
        </w:rPr>
        <w:t>are</w:t>
      </w:r>
      <w:r>
        <w:rPr>
          <w:color w:val="231F20"/>
          <w:spacing w:val="-14"/>
          <w:w w:val="110"/>
          <w:sz w:val="19"/>
        </w:rPr>
        <w:t xml:space="preserve"> </w:t>
      </w:r>
      <w:r>
        <w:rPr>
          <w:color w:val="231F20"/>
          <w:w w:val="110"/>
          <w:sz w:val="19"/>
        </w:rPr>
        <w:t>being</w:t>
      </w:r>
      <w:r>
        <w:rPr>
          <w:color w:val="231F20"/>
          <w:spacing w:val="-13"/>
          <w:w w:val="110"/>
          <w:sz w:val="19"/>
        </w:rPr>
        <w:t xml:space="preserve"> </w:t>
      </w:r>
      <w:r>
        <w:rPr>
          <w:color w:val="231F20"/>
          <w:w w:val="110"/>
          <w:sz w:val="19"/>
        </w:rPr>
        <w:t>taken</w:t>
      </w:r>
      <w:r>
        <w:rPr>
          <w:color w:val="231F20"/>
          <w:spacing w:val="-14"/>
          <w:w w:val="110"/>
          <w:sz w:val="19"/>
        </w:rPr>
        <w:t xml:space="preserve"> </w:t>
      </w:r>
      <w:r>
        <w:rPr>
          <w:color w:val="231F20"/>
          <w:w w:val="110"/>
          <w:sz w:val="19"/>
        </w:rPr>
        <w:t>to</w:t>
      </w:r>
      <w:r>
        <w:rPr>
          <w:color w:val="231F20"/>
          <w:spacing w:val="-13"/>
          <w:w w:val="110"/>
          <w:sz w:val="19"/>
        </w:rPr>
        <w:t xml:space="preserve"> </w:t>
      </w:r>
      <w:r>
        <w:rPr>
          <w:color w:val="231F20"/>
          <w:w w:val="110"/>
          <w:sz w:val="19"/>
        </w:rPr>
        <w:t>manage</w:t>
      </w:r>
      <w:r>
        <w:rPr>
          <w:color w:val="231F20"/>
          <w:spacing w:val="-14"/>
          <w:w w:val="110"/>
          <w:sz w:val="19"/>
        </w:rPr>
        <w:t xml:space="preserve"> </w:t>
      </w:r>
      <w:r>
        <w:rPr>
          <w:color w:val="231F20"/>
          <w:w w:val="110"/>
          <w:sz w:val="19"/>
        </w:rPr>
        <w:t>more</w:t>
      </w:r>
      <w:r>
        <w:rPr>
          <w:color w:val="231F20"/>
          <w:spacing w:val="-13"/>
          <w:w w:val="110"/>
          <w:sz w:val="19"/>
        </w:rPr>
        <w:t xml:space="preserve"> </w:t>
      </w:r>
      <w:r>
        <w:rPr>
          <w:color w:val="231F20"/>
          <w:w w:val="110"/>
          <w:sz w:val="19"/>
        </w:rPr>
        <w:t>proactively</w:t>
      </w:r>
      <w:r>
        <w:rPr>
          <w:color w:val="231F20"/>
          <w:spacing w:val="-14"/>
          <w:w w:val="110"/>
          <w:sz w:val="19"/>
        </w:rPr>
        <w:t xml:space="preserve"> </w:t>
      </w:r>
      <w:r>
        <w:rPr>
          <w:color w:val="231F20"/>
          <w:w w:val="110"/>
          <w:sz w:val="19"/>
        </w:rPr>
        <w:t>this important area of</w:t>
      </w:r>
      <w:r>
        <w:rPr>
          <w:color w:val="231F20"/>
          <w:spacing w:val="-7"/>
          <w:w w:val="110"/>
          <w:sz w:val="19"/>
        </w:rPr>
        <w:t xml:space="preserve"> </w:t>
      </w:r>
      <w:r>
        <w:rPr>
          <w:color w:val="231F20"/>
          <w:w w:val="110"/>
          <w:sz w:val="19"/>
        </w:rPr>
        <w:t>governance.</w:t>
      </w:r>
    </w:p>
    <w:p w:rsidR="00DC5273" w:rsidRDefault="006E3FAD">
      <w:pPr>
        <w:pStyle w:val="Heading8"/>
        <w:numPr>
          <w:ilvl w:val="0"/>
          <w:numId w:val="81"/>
        </w:numPr>
        <w:tabs>
          <w:tab w:val="left" w:pos="940"/>
          <w:tab w:val="left" w:pos="941"/>
        </w:tabs>
        <w:spacing w:before="100"/>
        <w:jc w:val="both"/>
      </w:pPr>
      <w:r>
        <w:rPr>
          <w:color w:val="231F20"/>
          <w:spacing w:val="-2"/>
          <w:w w:val="105"/>
        </w:rPr>
        <w:br w:type="column"/>
      </w:r>
      <w:r>
        <w:rPr>
          <w:color w:val="231F20"/>
          <w:w w:val="105"/>
        </w:rPr>
        <w:t>Financial</w:t>
      </w:r>
      <w:r>
        <w:rPr>
          <w:color w:val="231F20"/>
          <w:spacing w:val="4"/>
          <w:w w:val="105"/>
        </w:rPr>
        <w:t xml:space="preserve"> </w:t>
      </w:r>
      <w:r>
        <w:rPr>
          <w:color w:val="231F20"/>
          <w:w w:val="105"/>
        </w:rPr>
        <w:t>appraisal</w:t>
      </w:r>
    </w:p>
    <w:p w:rsidR="00DC5273" w:rsidRDefault="006E3FAD">
      <w:pPr>
        <w:pStyle w:val="ListParagraph"/>
        <w:numPr>
          <w:ilvl w:val="1"/>
          <w:numId w:val="81"/>
        </w:numPr>
        <w:tabs>
          <w:tab w:val="left" w:pos="941"/>
        </w:tabs>
        <w:spacing w:before="12" w:line="247" w:lineRule="auto"/>
        <w:ind w:right="777" w:firstLine="0"/>
        <w:jc w:val="both"/>
        <w:rPr>
          <w:sz w:val="19"/>
        </w:rPr>
      </w:pPr>
      <w:r>
        <w:rPr>
          <w:color w:val="231F20"/>
          <w:w w:val="110"/>
          <w:sz w:val="19"/>
        </w:rPr>
        <w:t xml:space="preserve">Advice has </w:t>
      </w:r>
      <w:r>
        <w:rPr>
          <w:color w:val="231F20"/>
          <w:spacing w:val="2"/>
          <w:w w:val="110"/>
          <w:sz w:val="19"/>
        </w:rPr>
        <w:t xml:space="preserve">been </w:t>
      </w:r>
      <w:r>
        <w:rPr>
          <w:color w:val="231F20"/>
          <w:w w:val="110"/>
          <w:sz w:val="19"/>
        </w:rPr>
        <w:t xml:space="preserve">given to committees on </w:t>
      </w:r>
      <w:r>
        <w:rPr>
          <w:color w:val="231F20"/>
          <w:spacing w:val="2"/>
          <w:w w:val="110"/>
          <w:sz w:val="19"/>
        </w:rPr>
        <w:t xml:space="preserve">some capital </w:t>
      </w:r>
      <w:r>
        <w:rPr>
          <w:color w:val="231F20"/>
          <w:w w:val="110"/>
          <w:sz w:val="19"/>
        </w:rPr>
        <w:t xml:space="preserve">and revenue </w:t>
      </w:r>
      <w:r>
        <w:rPr>
          <w:color w:val="231F20"/>
          <w:spacing w:val="2"/>
          <w:w w:val="110"/>
          <w:sz w:val="19"/>
        </w:rPr>
        <w:t xml:space="preserve">expenditure </w:t>
      </w:r>
      <w:r>
        <w:rPr>
          <w:color w:val="231F20"/>
          <w:spacing w:val="3"/>
          <w:w w:val="110"/>
          <w:sz w:val="19"/>
        </w:rPr>
        <w:t xml:space="preserve">projects. </w:t>
      </w:r>
      <w:r>
        <w:rPr>
          <w:color w:val="231F20"/>
          <w:w w:val="110"/>
          <w:sz w:val="19"/>
        </w:rPr>
        <w:t xml:space="preserve">However some proposals still get launched before the </w:t>
      </w:r>
      <w:r>
        <w:rPr>
          <w:color w:val="231F20"/>
          <w:spacing w:val="3"/>
          <w:w w:val="110"/>
          <w:sz w:val="19"/>
        </w:rPr>
        <w:t xml:space="preserve">opportunity </w:t>
      </w:r>
      <w:r>
        <w:rPr>
          <w:color w:val="231F20"/>
          <w:w w:val="110"/>
          <w:sz w:val="19"/>
        </w:rPr>
        <w:t>is taken to obtain an adequate financial appraisal. In the end this can only delay the consideration of the project. It should be appreciated that the role of the Financ</w:t>
      </w:r>
      <w:r>
        <w:rPr>
          <w:color w:val="231F20"/>
          <w:w w:val="110"/>
          <w:sz w:val="19"/>
        </w:rPr>
        <w:t>e Committee is to advise on the financial aspects of proposals and not make a judgement on their wider</w:t>
      </w:r>
      <w:r>
        <w:rPr>
          <w:color w:val="231F20"/>
          <w:spacing w:val="-9"/>
          <w:w w:val="110"/>
          <w:sz w:val="19"/>
        </w:rPr>
        <w:t xml:space="preserve"> </w:t>
      </w:r>
      <w:r>
        <w:rPr>
          <w:color w:val="231F20"/>
          <w:w w:val="110"/>
          <w:sz w:val="19"/>
        </w:rPr>
        <w:t>merits.</w:t>
      </w:r>
    </w:p>
    <w:p w:rsidR="00DC5273" w:rsidRDefault="00DC5273">
      <w:pPr>
        <w:pStyle w:val="BodyText"/>
        <w:spacing w:before="10"/>
      </w:pPr>
    </w:p>
    <w:p w:rsidR="00DC5273" w:rsidRDefault="006E3FAD">
      <w:pPr>
        <w:pStyle w:val="Heading8"/>
        <w:numPr>
          <w:ilvl w:val="0"/>
          <w:numId w:val="81"/>
        </w:numPr>
        <w:tabs>
          <w:tab w:val="left" w:pos="940"/>
          <w:tab w:val="left" w:pos="941"/>
        </w:tabs>
        <w:spacing w:before="1"/>
        <w:jc w:val="both"/>
      </w:pPr>
      <w:r>
        <w:rPr>
          <w:color w:val="231F20"/>
          <w:w w:val="105"/>
        </w:rPr>
        <w:t>Personalia</w:t>
      </w:r>
    </w:p>
    <w:p w:rsidR="00DC5273" w:rsidRDefault="006E3FAD">
      <w:pPr>
        <w:pStyle w:val="ListParagraph"/>
        <w:numPr>
          <w:ilvl w:val="1"/>
          <w:numId w:val="81"/>
        </w:numPr>
        <w:tabs>
          <w:tab w:val="left" w:pos="941"/>
        </w:tabs>
        <w:spacing w:before="11" w:line="247" w:lineRule="auto"/>
        <w:ind w:right="778" w:firstLine="0"/>
        <w:jc w:val="both"/>
        <w:rPr>
          <w:sz w:val="19"/>
        </w:rPr>
      </w:pPr>
      <w:r>
        <w:rPr>
          <w:color w:val="231F20"/>
          <w:w w:val="105"/>
          <w:sz w:val="19"/>
        </w:rPr>
        <w:t xml:space="preserve">This year we thank Muriel Proven, John Rowatt and Brian Woodhall for their </w:t>
      </w:r>
      <w:r>
        <w:rPr>
          <w:color w:val="231F20"/>
          <w:spacing w:val="2"/>
          <w:w w:val="105"/>
          <w:sz w:val="19"/>
        </w:rPr>
        <w:t xml:space="preserve">services </w:t>
      </w:r>
      <w:r>
        <w:rPr>
          <w:color w:val="231F20"/>
          <w:w w:val="105"/>
          <w:sz w:val="19"/>
        </w:rPr>
        <w:t>to Finance Committee as they stand down having  c</w:t>
      </w:r>
      <w:r>
        <w:rPr>
          <w:color w:val="231F20"/>
          <w:w w:val="105"/>
          <w:sz w:val="19"/>
        </w:rPr>
        <w:t>ompleted  their term of office. In particular we would like to record our gratitude to Brian Woodhall who has also been a Director of the United Reformed Church Trust, latterly as its</w:t>
      </w:r>
      <w:r>
        <w:rPr>
          <w:color w:val="231F20"/>
          <w:spacing w:val="4"/>
          <w:w w:val="105"/>
          <w:sz w:val="19"/>
        </w:rPr>
        <w:t xml:space="preserve"> </w:t>
      </w:r>
      <w:r>
        <w:rPr>
          <w:color w:val="231F20"/>
          <w:w w:val="105"/>
          <w:sz w:val="19"/>
        </w:rPr>
        <w:t>Chairman.</w:t>
      </w:r>
    </w:p>
    <w:p w:rsidR="00DC5273" w:rsidRDefault="00DC5273">
      <w:pPr>
        <w:pStyle w:val="BodyText"/>
        <w:spacing w:before="4"/>
        <w:rPr>
          <w:sz w:val="20"/>
        </w:rPr>
      </w:pPr>
    </w:p>
    <w:p w:rsidR="00DC5273" w:rsidRDefault="006E3FAD">
      <w:pPr>
        <w:pStyle w:val="ListParagraph"/>
        <w:numPr>
          <w:ilvl w:val="1"/>
          <w:numId w:val="81"/>
        </w:numPr>
        <w:tabs>
          <w:tab w:val="left" w:pos="941"/>
        </w:tabs>
        <w:spacing w:line="247" w:lineRule="auto"/>
        <w:ind w:right="777" w:firstLine="0"/>
        <w:jc w:val="both"/>
        <w:rPr>
          <w:sz w:val="19"/>
        </w:rPr>
      </w:pPr>
      <w:r>
        <w:rPr>
          <w:color w:val="231F20"/>
          <w:w w:val="110"/>
          <w:sz w:val="19"/>
        </w:rPr>
        <w:t>We must also give an especial tribute to the staff.</w:t>
      </w:r>
      <w:r>
        <w:rPr>
          <w:color w:val="231F20"/>
          <w:spacing w:val="20"/>
          <w:w w:val="110"/>
          <w:sz w:val="19"/>
        </w:rPr>
        <w:t xml:space="preserve"> </w:t>
      </w:r>
      <w:r>
        <w:rPr>
          <w:color w:val="231F20"/>
          <w:w w:val="110"/>
          <w:sz w:val="19"/>
        </w:rPr>
        <w:t>Last</w:t>
      </w:r>
      <w:r>
        <w:rPr>
          <w:color w:val="231F20"/>
          <w:spacing w:val="-14"/>
          <w:w w:val="110"/>
          <w:sz w:val="19"/>
        </w:rPr>
        <w:t xml:space="preserve"> </w:t>
      </w:r>
      <w:r>
        <w:rPr>
          <w:color w:val="231F20"/>
          <w:w w:val="110"/>
          <w:sz w:val="19"/>
        </w:rPr>
        <w:t>year</w:t>
      </w:r>
      <w:r>
        <w:rPr>
          <w:color w:val="231F20"/>
          <w:spacing w:val="-13"/>
          <w:w w:val="110"/>
          <w:sz w:val="19"/>
        </w:rPr>
        <w:t xml:space="preserve"> </w:t>
      </w:r>
      <w:r>
        <w:rPr>
          <w:color w:val="231F20"/>
          <w:w w:val="110"/>
          <w:sz w:val="19"/>
        </w:rPr>
        <w:t>was</w:t>
      </w:r>
      <w:r>
        <w:rPr>
          <w:color w:val="231F20"/>
          <w:spacing w:val="-13"/>
          <w:w w:val="110"/>
          <w:sz w:val="19"/>
        </w:rPr>
        <w:t xml:space="preserve"> </w:t>
      </w:r>
      <w:r>
        <w:rPr>
          <w:color w:val="231F20"/>
          <w:w w:val="110"/>
          <w:sz w:val="19"/>
        </w:rPr>
        <w:t>quite</w:t>
      </w:r>
      <w:r>
        <w:rPr>
          <w:color w:val="231F20"/>
          <w:spacing w:val="-14"/>
          <w:w w:val="110"/>
          <w:sz w:val="19"/>
        </w:rPr>
        <w:t xml:space="preserve"> </w:t>
      </w:r>
      <w:r>
        <w:rPr>
          <w:color w:val="231F20"/>
          <w:w w:val="110"/>
          <w:sz w:val="19"/>
        </w:rPr>
        <w:t>difficult</w:t>
      </w:r>
      <w:r>
        <w:rPr>
          <w:color w:val="231F20"/>
          <w:spacing w:val="-13"/>
          <w:w w:val="110"/>
          <w:sz w:val="19"/>
        </w:rPr>
        <w:t xml:space="preserve"> </w:t>
      </w:r>
      <w:r>
        <w:rPr>
          <w:color w:val="231F20"/>
          <w:w w:val="110"/>
          <w:sz w:val="19"/>
        </w:rPr>
        <w:t>as</w:t>
      </w:r>
      <w:r>
        <w:rPr>
          <w:color w:val="231F20"/>
          <w:spacing w:val="-14"/>
          <w:w w:val="110"/>
          <w:sz w:val="19"/>
        </w:rPr>
        <w:t xml:space="preserve"> </w:t>
      </w:r>
      <w:r>
        <w:rPr>
          <w:color w:val="231F20"/>
          <w:w w:val="110"/>
          <w:sz w:val="19"/>
        </w:rPr>
        <w:t>two</w:t>
      </w:r>
      <w:r>
        <w:rPr>
          <w:color w:val="231F20"/>
          <w:spacing w:val="-13"/>
          <w:w w:val="110"/>
          <w:sz w:val="19"/>
        </w:rPr>
        <w:t xml:space="preserve"> </w:t>
      </w:r>
      <w:r>
        <w:rPr>
          <w:color w:val="231F20"/>
          <w:w w:val="110"/>
          <w:sz w:val="19"/>
        </w:rPr>
        <w:t>staff</w:t>
      </w:r>
      <w:r>
        <w:rPr>
          <w:color w:val="231F20"/>
          <w:spacing w:val="-14"/>
          <w:w w:val="110"/>
          <w:sz w:val="19"/>
        </w:rPr>
        <w:t xml:space="preserve"> </w:t>
      </w:r>
      <w:r>
        <w:rPr>
          <w:color w:val="231F20"/>
          <w:w w:val="110"/>
          <w:sz w:val="19"/>
        </w:rPr>
        <w:t xml:space="preserve">resigned </w:t>
      </w:r>
      <w:r>
        <w:rPr>
          <w:color w:val="231F20"/>
          <w:spacing w:val="2"/>
          <w:w w:val="110"/>
          <w:sz w:val="19"/>
        </w:rPr>
        <w:t xml:space="preserve">unexpectedly </w:t>
      </w:r>
      <w:r>
        <w:rPr>
          <w:color w:val="231F20"/>
          <w:w w:val="110"/>
          <w:sz w:val="19"/>
        </w:rPr>
        <w:t xml:space="preserve">and this year another </w:t>
      </w:r>
      <w:r>
        <w:rPr>
          <w:color w:val="231F20"/>
          <w:spacing w:val="2"/>
          <w:w w:val="110"/>
          <w:sz w:val="19"/>
        </w:rPr>
        <w:t xml:space="preserve">member </w:t>
      </w:r>
      <w:r>
        <w:rPr>
          <w:color w:val="231F20"/>
          <w:w w:val="110"/>
          <w:sz w:val="19"/>
        </w:rPr>
        <w:t>has been away on extended sick leave. Despite these shortages</w:t>
      </w:r>
      <w:r>
        <w:rPr>
          <w:color w:val="231F20"/>
          <w:spacing w:val="-9"/>
          <w:w w:val="110"/>
          <w:sz w:val="19"/>
        </w:rPr>
        <w:t xml:space="preserve"> </w:t>
      </w:r>
      <w:r>
        <w:rPr>
          <w:color w:val="231F20"/>
          <w:w w:val="110"/>
          <w:sz w:val="19"/>
        </w:rPr>
        <w:t>deadlines</w:t>
      </w:r>
      <w:r>
        <w:rPr>
          <w:color w:val="231F20"/>
          <w:spacing w:val="-8"/>
          <w:w w:val="110"/>
          <w:sz w:val="19"/>
        </w:rPr>
        <w:t xml:space="preserve"> </w:t>
      </w:r>
      <w:r>
        <w:rPr>
          <w:color w:val="231F20"/>
          <w:w w:val="110"/>
          <w:sz w:val="19"/>
        </w:rPr>
        <w:t>have</w:t>
      </w:r>
      <w:r>
        <w:rPr>
          <w:color w:val="231F20"/>
          <w:spacing w:val="-9"/>
          <w:w w:val="110"/>
          <w:sz w:val="19"/>
        </w:rPr>
        <w:t xml:space="preserve"> </w:t>
      </w:r>
      <w:r>
        <w:rPr>
          <w:color w:val="231F20"/>
          <w:w w:val="110"/>
          <w:sz w:val="19"/>
        </w:rPr>
        <w:t>been</w:t>
      </w:r>
      <w:r>
        <w:rPr>
          <w:color w:val="231F20"/>
          <w:spacing w:val="-8"/>
          <w:w w:val="110"/>
          <w:sz w:val="19"/>
        </w:rPr>
        <w:t xml:space="preserve"> </w:t>
      </w:r>
      <w:r>
        <w:rPr>
          <w:color w:val="231F20"/>
          <w:w w:val="110"/>
          <w:sz w:val="19"/>
        </w:rPr>
        <w:t>met</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staff</w:t>
      </w:r>
      <w:r>
        <w:rPr>
          <w:color w:val="231F20"/>
          <w:spacing w:val="-8"/>
          <w:w w:val="110"/>
          <w:sz w:val="19"/>
        </w:rPr>
        <w:t xml:space="preserve"> </w:t>
      </w:r>
      <w:r>
        <w:rPr>
          <w:color w:val="231F20"/>
          <w:w w:val="110"/>
          <w:sz w:val="19"/>
        </w:rPr>
        <w:t>have conti</w:t>
      </w:r>
      <w:r>
        <w:rPr>
          <w:color w:val="231F20"/>
          <w:w w:val="110"/>
          <w:sz w:val="19"/>
        </w:rPr>
        <w:t>nued to give a high standard of service politely and</w:t>
      </w:r>
      <w:r>
        <w:rPr>
          <w:color w:val="231F20"/>
          <w:spacing w:val="-2"/>
          <w:w w:val="110"/>
          <w:sz w:val="19"/>
        </w:rPr>
        <w:t xml:space="preserve"> </w:t>
      </w:r>
      <w:r>
        <w:rPr>
          <w:color w:val="231F20"/>
          <w:w w:val="110"/>
          <w:sz w:val="19"/>
        </w:rPr>
        <w:t>cheerfully.</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rPr>
          <w:sz w:val="13"/>
        </w:rPr>
      </w:pPr>
    </w:p>
    <w:p w:rsidR="00DC5273" w:rsidRDefault="006E3FAD">
      <w:pPr>
        <w:pStyle w:val="BodyText"/>
        <w:ind w:left="260"/>
        <w:rPr>
          <w:sz w:val="20"/>
        </w:rPr>
      </w:pPr>
      <w:r>
        <w:rPr>
          <w:sz w:val="20"/>
        </w:rPr>
      </w:r>
      <w:r>
        <w:rPr>
          <w:sz w:val="20"/>
        </w:rPr>
        <w:pict>
          <v:group id="_x0000_s1481" style="width:476.25pt;height:66.15pt;mso-position-horizontal-relative:char;mso-position-vertical-relative:line" coordsize="9525,1323">
            <v:rect id="_x0000_s1487" style="position:absolute;left:10;top:414;width:9505;height:898" filled="f" strokecolor="#231f20" strokeweight="1pt"/>
            <v:rect id="_x0000_s1486" style="position:absolute;left:10;top:10;width:9505;height:463" fillcolor="#231f20" stroked="f"/>
            <v:rect id="_x0000_s1485" style="position:absolute;left:10;top:10;width:9505;height:463" filled="f" strokecolor="#231f20" strokeweight="1pt"/>
            <v:shape id="_x0000_s1484" type="#_x0000_t202" style="position:absolute;left:586;top:77;width:1940;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23</w:t>
                    </w:r>
                  </w:p>
                </w:txbxContent>
              </v:textbox>
            </v:shape>
            <v:shape id="_x0000_s1483" type="#_x0000_t202" style="position:absolute;left:7628;top:77;width:1236;height:352" filled="f" stroked="f">
              <v:textbox inset="0,0,0,0">
                <w:txbxContent>
                  <w:p w:rsidR="00DC5273" w:rsidRDefault="006E3FAD">
                    <w:pPr>
                      <w:spacing w:line="347" w:lineRule="exact"/>
                      <w:rPr>
                        <w:rFonts w:ascii="Palatino"/>
                        <w:b/>
                        <w:sz w:val="28"/>
                      </w:rPr>
                    </w:pPr>
                    <w:r>
                      <w:rPr>
                        <w:rFonts w:ascii="Palatino"/>
                        <w:b/>
                        <w:color w:val="FFFFFF"/>
                        <w:spacing w:val="-2"/>
                        <w:w w:val="105"/>
                        <w:sz w:val="28"/>
                      </w:rPr>
                      <w:t>Accounts</w:t>
                    </w:r>
                  </w:p>
                </w:txbxContent>
              </v:textbox>
            </v:shape>
            <v:shape id="_x0000_s1482" type="#_x0000_t202" style="position:absolute;left:20;top:482;width:9485;height:821" filled="f" stroked="f">
              <v:textbox inset="0,0,0,0">
                <w:txbxContent>
                  <w:p w:rsidR="00DC5273" w:rsidRDefault="00DC5273">
                    <w:pPr>
                      <w:spacing w:before="9"/>
                      <w:rPr>
                        <w:sz w:val="25"/>
                      </w:rPr>
                    </w:pPr>
                  </w:p>
                  <w:p w:rsidR="00DC5273" w:rsidRDefault="006E3FAD">
                    <w:pPr>
                      <w:ind w:left="283"/>
                      <w:rPr>
                        <w:rFonts w:ascii="Myriad Pro"/>
                        <w:b/>
                        <w:sz w:val="19"/>
                      </w:rPr>
                    </w:pPr>
                    <w:r>
                      <w:rPr>
                        <w:rFonts w:ascii="Myriad Pro"/>
                        <w:b/>
                        <w:color w:val="231F20"/>
                        <w:w w:val="105"/>
                        <w:sz w:val="19"/>
                      </w:rPr>
                      <w:t>General Assembly adopts the accounts for the year ended 31 December 2003.</w:t>
                    </w:r>
                  </w:p>
                </w:txbxContent>
              </v:textbox>
            </v:shape>
            <w10:anchorlock/>
          </v:group>
        </w:pict>
      </w:r>
    </w:p>
    <w:p w:rsidR="00DC5273" w:rsidRDefault="00DC5273">
      <w:pPr>
        <w:pStyle w:val="BodyText"/>
        <w:spacing w:before="7"/>
        <w:rPr>
          <w:sz w:val="6"/>
        </w:rPr>
      </w:pPr>
    </w:p>
    <w:p w:rsidR="00DC5273" w:rsidRDefault="006E3FAD">
      <w:pPr>
        <w:pStyle w:val="Heading8"/>
        <w:numPr>
          <w:ilvl w:val="0"/>
          <w:numId w:val="80"/>
        </w:numPr>
        <w:tabs>
          <w:tab w:val="left" w:pos="940"/>
          <w:tab w:val="left" w:pos="941"/>
        </w:tabs>
        <w:spacing w:before="100"/>
        <w:jc w:val="both"/>
      </w:pPr>
      <w:r>
        <w:rPr>
          <w:color w:val="231F20"/>
          <w:w w:val="105"/>
        </w:rPr>
        <w:t>2003</w:t>
      </w:r>
      <w:r>
        <w:rPr>
          <w:color w:val="231F20"/>
          <w:spacing w:val="4"/>
          <w:w w:val="105"/>
        </w:rPr>
        <w:t xml:space="preserve"> </w:t>
      </w:r>
      <w:r>
        <w:rPr>
          <w:color w:val="231F20"/>
          <w:w w:val="105"/>
        </w:rPr>
        <w:t>Accounts</w:t>
      </w:r>
    </w:p>
    <w:p w:rsidR="00DC5273" w:rsidRDefault="006E3FAD">
      <w:pPr>
        <w:pStyle w:val="ListParagraph"/>
        <w:numPr>
          <w:ilvl w:val="1"/>
          <w:numId w:val="80"/>
        </w:numPr>
        <w:tabs>
          <w:tab w:val="left" w:pos="940"/>
          <w:tab w:val="left" w:pos="941"/>
        </w:tabs>
        <w:spacing w:before="12" w:line="247" w:lineRule="auto"/>
        <w:ind w:right="5767" w:hanging="1"/>
        <w:jc w:val="both"/>
        <w:rPr>
          <w:sz w:val="19"/>
        </w:rPr>
      </w:pPr>
      <w:r>
        <w:rPr>
          <w:color w:val="231F20"/>
          <w:w w:val="105"/>
          <w:sz w:val="19"/>
        </w:rPr>
        <w:t xml:space="preserve">The 2003 accounts are set out in Appendix 7 and include a report from the Finance Committee commenting </w:t>
      </w:r>
      <w:r>
        <w:rPr>
          <w:color w:val="231F20"/>
          <w:w w:val="105"/>
          <w:sz w:val="19"/>
        </w:rPr>
        <w:t xml:space="preserve">on the result for the year and the financial position as at </w:t>
      </w:r>
      <w:r>
        <w:rPr>
          <w:color w:val="231F20"/>
          <w:spacing w:val="-6"/>
          <w:w w:val="105"/>
          <w:sz w:val="19"/>
        </w:rPr>
        <w:t xml:space="preserve">31 </w:t>
      </w:r>
      <w:r>
        <w:rPr>
          <w:color w:val="231F20"/>
          <w:w w:val="105"/>
          <w:sz w:val="19"/>
        </w:rPr>
        <w:t>December</w:t>
      </w:r>
      <w:r>
        <w:rPr>
          <w:color w:val="231F20"/>
          <w:spacing w:val="17"/>
          <w:w w:val="105"/>
          <w:sz w:val="19"/>
        </w:rPr>
        <w:t xml:space="preserve"> </w:t>
      </w:r>
      <w:r>
        <w:rPr>
          <w:color w:val="231F20"/>
          <w:w w:val="105"/>
          <w:sz w:val="19"/>
        </w:rPr>
        <w:t>2003.</w:t>
      </w:r>
    </w:p>
    <w:p w:rsidR="00DC5273" w:rsidRDefault="00DC5273">
      <w:pPr>
        <w:spacing w:line="247" w:lineRule="auto"/>
        <w:jc w:val="both"/>
        <w:rPr>
          <w:sz w:val="19"/>
        </w:rPr>
        <w:sectPr w:rsidR="00DC5273">
          <w:type w:val="continuous"/>
          <w:pgSz w:w="11910" w:h="16840"/>
          <w:pgMar w:top="40" w:right="580" w:bottom="0" w:left="760" w:header="720" w:footer="720" w:gutter="0"/>
          <w:cols w:space="720"/>
        </w:sectPr>
      </w:pPr>
    </w:p>
    <w:p w:rsidR="00DC5273" w:rsidRDefault="006E3FAD">
      <w:pPr>
        <w:pStyle w:val="BodyText"/>
        <w:ind w:left="7745"/>
        <w:rPr>
          <w:sz w:val="20"/>
        </w:rPr>
      </w:pPr>
      <w:r>
        <w:rPr>
          <w:sz w:val="20"/>
        </w:rPr>
      </w:r>
      <w:r>
        <w:rPr>
          <w:sz w:val="20"/>
        </w:rPr>
        <w:pict>
          <v:group id="_x0000_s1477" style="width:119pt;height:17.15pt;mso-position-horizontal-relative:char;mso-position-vertical-relative:line" coordsize="2380,343">
            <v:shape id="_x0000_s1480" style="position:absolute;left:10;top:10;width:2360;height:323" coordorigin="10,10" coordsize="2360,323" path="m2256,10l123,10,58,12,24,24,12,58r-2,65l10,219r2,65l24,318r34,12l123,332r2133,l2321,330r34,-12l2367,284r2,-65l2369,123r-2,-65l2355,24,2321,12r-65,-2xe" fillcolor="#dcddde" stroked="f">
              <v:path arrowok="t"/>
            </v:shape>
            <v:shape id="_x0000_s1479"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478" type="#_x0000_t202" style="position:absolute;left:27;top:22;width:2325;height:299" filled="f" stroked="f">
              <v:textbox inset="0,0,0,0">
                <w:txbxContent>
                  <w:p w:rsidR="00DC5273" w:rsidRDefault="006E3FAD">
                    <w:pPr>
                      <w:spacing w:before="25"/>
                      <w:ind w:left="307"/>
                      <w:rPr>
                        <w:rFonts w:ascii="Book Antiqua"/>
                        <w:b/>
                        <w:i/>
                        <w:sz w:val="20"/>
                      </w:rPr>
                    </w:pPr>
                    <w:r>
                      <w:rPr>
                        <w:rFonts w:ascii="Book Antiqua"/>
                        <w:b/>
                        <w:i/>
                        <w:color w:val="231F20"/>
                        <w:w w:val="105"/>
                        <w:sz w:val="20"/>
                      </w:rPr>
                      <w:t>Resolutions 24, 2s</w:t>
                    </w:r>
                  </w:p>
                </w:txbxContent>
              </v:textbox>
            </v:shape>
            <w10:anchorlock/>
          </v:group>
        </w:pict>
      </w:r>
    </w:p>
    <w:p w:rsidR="00DC5273" w:rsidRDefault="006E3FAD">
      <w:pPr>
        <w:pStyle w:val="BodyText"/>
        <w:spacing w:before="10"/>
        <w:rPr>
          <w:sz w:val="12"/>
        </w:rPr>
      </w:pPr>
      <w:r>
        <w:pict>
          <v:group id="_x0000_s1470" style="position:absolute;margin-left:68.05pt;margin-top:9.8pt;width:476.25pt;height:94.3pt;z-index:-251715584;mso-wrap-distance-left:0;mso-wrap-distance-right:0;mso-position-horizontal-relative:page" coordorigin="1361,196" coordsize="9525,1886">
            <v:rect id="_x0000_s1476" style="position:absolute;left:1370;top:611;width:9505;height:1461" filled="f" strokecolor="#231f20" strokeweight="1pt"/>
            <v:rect id="_x0000_s1475" style="position:absolute;left:1370;top:206;width:9505;height:463" fillcolor="#231f20" stroked="f"/>
            <v:rect id="_x0000_s1474" style="position:absolute;left:1370;top:206;width:9505;height:463" filled="f" strokecolor="#231f20" strokeweight="1pt"/>
            <v:shape id="_x0000_s1473" type="#_x0000_t202" style="position:absolute;left:1947;top:273;width:1945;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24</w:t>
                    </w:r>
                  </w:p>
                </w:txbxContent>
              </v:textbox>
            </v:shape>
            <v:shape id="_x0000_s1472" type="#_x0000_t202" style="position:absolute;left:9070;top:273;width:1154;height:352" filled="f" stroked="f">
              <v:textbox inset="0,0,0,0">
                <w:txbxContent>
                  <w:p w:rsidR="00DC5273" w:rsidRDefault="006E3FAD">
                    <w:pPr>
                      <w:spacing w:line="347" w:lineRule="exact"/>
                      <w:rPr>
                        <w:rFonts w:ascii="Palatino"/>
                        <w:b/>
                        <w:sz w:val="28"/>
                      </w:rPr>
                    </w:pPr>
                    <w:r>
                      <w:rPr>
                        <w:rFonts w:ascii="Palatino"/>
                        <w:b/>
                        <w:color w:val="FFFFFF"/>
                        <w:sz w:val="28"/>
                      </w:rPr>
                      <w:t>Auditors</w:t>
                    </w:r>
                  </w:p>
                </w:txbxContent>
              </v:textbox>
            </v:shape>
            <v:shape id="_x0000_s1471" type="#_x0000_t202" style="position:absolute;left:1380;top:678;width:9485;height:1383" filled="f" stroked="f">
              <v:textbox inset="0,0,0,0">
                <w:txbxContent>
                  <w:p w:rsidR="00DC5273" w:rsidRDefault="00DC5273">
                    <w:pPr>
                      <w:spacing w:before="9"/>
                      <w:rPr>
                        <w:sz w:val="25"/>
                      </w:rPr>
                    </w:pPr>
                  </w:p>
                  <w:p w:rsidR="00DC5273" w:rsidRDefault="006E3FAD">
                    <w:pPr>
                      <w:spacing w:line="244" w:lineRule="auto"/>
                      <w:ind w:left="283" w:right="282"/>
                      <w:jc w:val="both"/>
                      <w:rPr>
                        <w:rFonts w:ascii="Myriad Pro"/>
                        <w:b/>
                        <w:sz w:val="19"/>
                      </w:rPr>
                    </w:pPr>
                    <w:r>
                      <w:rPr>
                        <w:rFonts w:ascii="Myriad Pro"/>
                        <w:b/>
                        <w:color w:val="231F20"/>
                        <w:w w:val="105"/>
                        <w:sz w:val="19"/>
                      </w:rPr>
                      <w:t xml:space="preserve">General Assembly resolves that RSM Robson Rhodes LLP be re-appointed auditors of the United Reformed Church, to hold office until the conclusion of the next meeting at which accounts are laid before General Assembly and that their remuneration be fixed by </w:t>
                    </w:r>
                    <w:r>
                      <w:rPr>
                        <w:rFonts w:ascii="Myriad Pro"/>
                        <w:b/>
                        <w:color w:val="231F20"/>
                        <w:w w:val="105"/>
                        <w:sz w:val="19"/>
                      </w:rPr>
                      <w:t>the Finance Committee.</w:t>
                    </w:r>
                  </w:p>
                </w:txbxContent>
              </v:textbox>
            </v:shape>
            <w10:wrap type="topAndBottom" anchorx="page"/>
          </v:group>
        </w:pict>
      </w:r>
    </w:p>
    <w:p w:rsidR="00DC5273" w:rsidRDefault="00DC5273">
      <w:pPr>
        <w:pStyle w:val="BodyText"/>
        <w:rPr>
          <w:sz w:val="13"/>
        </w:rPr>
      </w:pPr>
    </w:p>
    <w:p w:rsidR="00DC5273" w:rsidRDefault="00DC5273">
      <w:pPr>
        <w:rPr>
          <w:sz w:val="13"/>
        </w:rPr>
        <w:sectPr w:rsidR="00DC5273">
          <w:headerReference w:type="even" r:id="rId114"/>
          <w:pgSz w:w="11910" w:h="16840"/>
          <w:pgMar w:top="560" w:right="580" w:bottom="780" w:left="760" w:header="0" w:footer="670" w:gutter="0"/>
          <w:cols w:space="720"/>
        </w:sectPr>
      </w:pPr>
    </w:p>
    <w:p w:rsidR="00DC5273" w:rsidRDefault="006E3FAD">
      <w:pPr>
        <w:pStyle w:val="Heading8"/>
        <w:numPr>
          <w:ilvl w:val="0"/>
          <w:numId w:val="79"/>
        </w:numPr>
        <w:tabs>
          <w:tab w:val="left" w:pos="1280"/>
          <w:tab w:val="left" w:pos="1282"/>
        </w:tabs>
        <w:spacing w:before="100"/>
        <w:ind w:hanging="682"/>
        <w:jc w:val="both"/>
      </w:pPr>
      <w:r>
        <w:rPr>
          <w:color w:val="231F20"/>
          <w:w w:val="105"/>
        </w:rPr>
        <w:t>Appointment of</w:t>
      </w:r>
      <w:r>
        <w:rPr>
          <w:color w:val="231F20"/>
          <w:spacing w:val="9"/>
          <w:w w:val="105"/>
        </w:rPr>
        <w:t xml:space="preserve"> </w:t>
      </w:r>
      <w:r>
        <w:rPr>
          <w:color w:val="231F20"/>
          <w:w w:val="105"/>
        </w:rPr>
        <w:t>auditors</w:t>
      </w:r>
    </w:p>
    <w:p w:rsidR="00DC5273" w:rsidRDefault="006E3FAD">
      <w:pPr>
        <w:pStyle w:val="ListParagraph"/>
        <w:numPr>
          <w:ilvl w:val="1"/>
          <w:numId w:val="79"/>
        </w:numPr>
        <w:tabs>
          <w:tab w:val="left" w:pos="1280"/>
          <w:tab w:val="left" w:pos="1282"/>
        </w:tabs>
        <w:spacing w:before="12" w:line="247" w:lineRule="auto"/>
        <w:ind w:firstLine="0"/>
        <w:jc w:val="both"/>
        <w:rPr>
          <w:sz w:val="19"/>
        </w:rPr>
      </w:pPr>
      <w:r>
        <w:rPr>
          <w:color w:val="231F20"/>
          <w:w w:val="110"/>
          <w:sz w:val="19"/>
        </w:rPr>
        <w:t>The United Reformed Church is required to appoint auditors at each General Assembly at which accounts are laid before the members. The auditors are</w:t>
      </w:r>
      <w:r>
        <w:rPr>
          <w:color w:val="231F20"/>
          <w:spacing w:val="-10"/>
          <w:w w:val="110"/>
          <w:sz w:val="19"/>
        </w:rPr>
        <w:t xml:space="preserve"> </w:t>
      </w:r>
      <w:r>
        <w:rPr>
          <w:color w:val="231F20"/>
          <w:w w:val="110"/>
          <w:sz w:val="19"/>
        </w:rPr>
        <w:t>appointed</w:t>
      </w:r>
      <w:r>
        <w:rPr>
          <w:color w:val="231F20"/>
          <w:spacing w:val="-9"/>
          <w:w w:val="110"/>
          <w:sz w:val="19"/>
        </w:rPr>
        <w:t xml:space="preserve"> </w:t>
      </w:r>
      <w:r>
        <w:rPr>
          <w:color w:val="231F20"/>
          <w:w w:val="110"/>
          <w:sz w:val="19"/>
        </w:rPr>
        <w:t>from</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conclusion</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forthcoming General Assembly until the conclusion of next year’s General</w:t>
      </w:r>
      <w:r>
        <w:rPr>
          <w:color w:val="231F20"/>
          <w:spacing w:val="-2"/>
          <w:w w:val="110"/>
          <w:sz w:val="19"/>
        </w:rPr>
        <w:t xml:space="preserve"> </w:t>
      </w:r>
      <w:r>
        <w:rPr>
          <w:color w:val="231F20"/>
          <w:w w:val="110"/>
          <w:sz w:val="19"/>
        </w:rPr>
        <w:t>Assembly.</w:t>
      </w:r>
    </w:p>
    <w:p w:rsidR="00DC5273" w:rsidRDefault="006E3FAD">
      <w:pPr>
        <w:pStyle w:val="ListParagraph"/>
        <w:numPr>
          <w:ilvl w:val="1"/>
          <w:numId w:val="79"/>
        </w:numPr>
        <w:tabs>
          <w:tab w:val="left" w:pos="1093"/>
        </w:tabs>
        <w:spacing w:before="107" w:line="249" w:lineRule="auto"/>
        <w:ind w:left="412" w:right="437" w:firstLine="0"/>
        <w:jc w:val="both"/>
        <w:rPr>
          <w:sz w:val="19"/>
        </w:rPr>
      </w:pPr>
      <w:r>
        <w:rPr>
          <w:color w:val="231F20"/>
          <w:spacing w:val="3"/>
          <w:w w:val="111"/>
          <w:sz w:val="19"/>
        </w:rPr>
        <w:br w:type="column"/>
      </w:r>
      <w:r>
        <w:rPr>
          <w:color w:val="231F20"/>
          <w:w w:val="105"/>
          <w:sz w:val="19"/>
        </w:rPr>
        <w:t>As part of our continuing review of all our professional advisers, this autumn we will be reviewing our</w:t>
      </w:r>
      <w:r>
        <w:rPr>
          <w:color w:val="231F20"/>
          <w:spacing w:val="1"/>
          <w:w w:val="105"/>
          <w:sz w:val="19"/>
        </w:rPr>
        <w:t xml:space="preserve"> </w:t>
      </w:r>
      <w:r>
        <w:rPr>
          <w:color w:val="231F20"/>
          <w:w w:val="105"/>
          <w:sz w:val="19"/>
        </w:rPr>
        <w:t>auditors.</w:t>
      </w:r>
    </w:p>
    <w:p w:rsidR="00DC5273" w:rsidRDefault="00DC5273">
      <w:pPr>
        <w:spacing w:line="249" w:lineRule="auto"/>
        <w:jc w:val="both"/>
        <w:rPr>
          <w:sz w:val="19"/>
        </w:rPr>
        <w:sectPr w:rsidR="00DC5273">
          <w:type w:val="continuous"/>
          <w:pgSz w:w="11910" w:h="16840"/>
          <w:pgMar w:top="40" w:right="580" w:bottom="0" w:left="760" w:header="720" w:footer="720" w:gutter="0"/>
          <w:cols w:num="2" w:space="720" w:equalWidth="0">
            <w:col w:w="5138" w:space="40"/>
            <w:col w:w="5392"/>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2"/>
        <w:rPr>
          <w:sz w:val="11"/>
        </w:rPr>
      </w:pPr>
    </w:p>
    <w:p w:rsidR="00DC5273" w:rsidRDefault="006E3FAD">
      <w:pPr>
        <w:pStyle w:val="BodyText"/>
        <w:ind w:left="600"/>
        <w:rPr>
          <w:sz w:val="20"/>
        </w:rPr>
      </w:pPr>
      <w:r>
        <w:rPr>
          <w:sz w:val="20"/>
        </w:rPr>
      </w:r>
      <w:r>
        <w:rPr>
          <w:sz w:val="20"/>
        </w:rPr>
        <w:pict>
          <v:group id="_x0000_s1463" style="width:476.25pt;height:81.3pt;mso-position-horizontal-relative:char;mso-position-vertical-relative:line" coordsize="9525,1626">
            <v:rect id="_x0000_s1469" style="position:absolute;left:10;top:414;width:9505;height:1201" filled="f" strokecolor="#231f20" strokeweight="1pt"/>
            <v:rect id="_x0000_s1468" style="position:absolute;left:10;top:10;width:9505;height:463" fillcolor="#231f20" stroked="f"/>
            <v:rect id="_x0000_s1467" style="position:absolute;left:10;top:10;width:9505;height:463" filled="f" strokecolor="#231f20" strokeweight="1pt"/>
            <v:shape id="_x0000_s1466" type="#_x0000_t202" style="position:absolute;left:586;top:77;width:1942;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25</w:t>
                    </w:r>
                  </w:p>
                </w:txbxContent>
              </v:textbox>
            </v:shape>
            <v:shape id="_x0000_s1465" type="#_x0000_t202" style="position:absolute;left:5297;top:77;width:3566;height:352" filled="f" stroked="f">
              <v:textbox inset="0,0,0,0">
                <w:txbxContent>
                  <w:p w:rsidR="00DC5273" w:rsidRDefault="006E3FAD">
                    <w:pPr>
                      <w:spacing w:line="347" w:lineRule="exact"/>
                      <w:rPr>
                        <w:rFonts w:ascii="Palatino"/>
                        <w:b/>
                        <w:sz w:val="28"/>
                      </w:rPr>
                    </w:pPr>
                    <w:r>
                      <w:rPr>
                        <w:rFonts w:ascii="Palatino"/>
                        <w:b/>
                        <w:color w:val="FFFFFF"/>
                        <w:sz w:val="28"/>
                      </w:rPr>
                      <w:t>Ministry and Mission Fund</w:t>
                    </w:r>
                  </w:p>
                </w:txbxContent>
              </v:textbox>
            </v:shape>
            <v:shape id="_x0000_s1464" type="#_x0000_t202" style="position:absolute;left:20;top:482;width:9485;height:1123" filled="f" stroked="f">
              <v:textbox inset="0,0,0,0">
                <w:txbxContent>
                  <w:p w:rsidR="00DC5273" w:rsidRDefault="00DC5273">
                    <w:pPr>
                      <w:spacing w:before="9"/>
                      <w:rPr>
                        <w:sz w:val="25"/>
                      </w:rPr>
                    </w:pPr>
                  </w:p>
                  <w:p w:rsidR="00DC5273" w:rsidRDefault="006E3FAD">
                    <w:pPr>
                      <w:spacing w:line="244" w:lineRule="auto"/>
                      <w:ind w:left="283"/>
                      <w:rPr>
                        <w:rFonts w:ascii="Myriad Pro"/>
                        <w:b/>
                        <w:sz w:val="19"/>
                      </w:rPr>
                    </w:pPr>
                    <w:r>
                      <w:rPr>
                        <w:rFonts w:ascii="Myriad Pro"/>
                        <w:b/>
                        <w:color w:val="231F20"/>
                        <w:w w:val="105"/>
                        <w:sz w:val="19"/>
                      </w:rPr>
                      <w:t>General Assembly gratefully acknowledges the giving of the churches in 2003 to the Ministry and Mission Fund and the work of the local church, district and synod treasurers.</w:t>
                    </w:r>
                  </w:p>
                </w:txbxContent>
              </v:textbox>
            </v:shape>
            <w10:anchorlock/>
          </v:group>
        </w:pict>
      </w:r>
    </w:p>
    <w:p w:rsidR="00DC5273" w:rsidRDefault="00DC5273">
      <w:pPr>
        <w:pStyle w:val="BodyText"/>
        <w:spacing w:before="4"/>
        <w:rPr>
          <w:sz w:val="25"/>
        </w:rPr>
      </w:pPr>
    </w:p>
    <w:p w:rsidR="00DC5273" w:rsidRDefault="00DC5273">
      <w:pPr>
        <w:rPr>
          <w:sz w:val="25"/>
        </w:rPr>
        <w:sectPr w:rsidR="00DC5273">
          <w:type w:val="continuous"/>
          <w:pgSz w:w="11910" w:h="16840"/>
          <w:pgMar w:top="40" w:right="580" w:bottom="0" w:left="760" w:header="720" w:footer="720" w:gutter="0"/>
          <w:cols w:space="720"/>
        </w:sectPr>
      </w:pPr>
    </w:p>
    <w:p w:rsidR="00DC5273" w:rsidRDefault="006E3FAD">
      <w:pPr>
        <w:pStyle w:val="Heading8"/>
        <w:numPr>
          <w:ilvl w:val="0"/>
          <w:numId w:val="78"/>
        </w:numPr>
        <w:tabs>
          <w:tab w:val="left" w:pos="1280"/>
          <w:tab w:val="left" w:pos="1282"/>
        </w:tabs>
        <w:spacing w:before="100" w:line="244" w:lineRule="auto"/>
        <w:ind w:right="168"/>
      </w:pPr>
      <w:r>
        <w:rPr>
          <w:color w:val="231F20"/>
          <w:w w:val="105"/>
        </w:rPr>
        <w:t>The giving of the members of the Church to central</w:t>
      </w:r>
      <w:r>
        <w:rPr>
          <w:color w:val="231F20"/>
          <w:spacing w:val="8"/>
          <w:w w:val="105"/>
        </w:rPr>
        <w:t xml:space="preserve"> </w:t>
      </w:r>
      <w:r>
        <w:rPr>
          <w:color w:val="231F20"/>
          <w:w w:val="105"/>
        </w:rPr>
        <w:t>funds</w:t>
      </w:r>
    </w:p>
    <w:p w:rsidR="00DC5273" w:rsidRDefault="006E3FAD">
      <w:pPr>
        <w:pStyle w:val="ListParagraph"/>
        <w:numPr>
          <w:ilvl w:val="1"/>
          <w:numId w:val="78"/>
        </w:numPr>
        <w:tabs>
          <w:tab w:val="left" w:pos="1280"/>
          <w:tab w:val="left" w:pos="1281"/>
        </w:tabs>
        <w:spacing w:before="7" w:line="247" w:lineRule="auto"/>
        <w:ind w:firstLine="0"/>
        <w:jc w:val="both"/>
        <w:rPr>
          <w:sz w:val="19"/>
        </w:rPr>
      </w:pPr>
      <w:r>
        <w:rPr>
          <w:color w:val="231F20"/>
          <w:spacing w:val="2"/>
          <w:w w:val="105"/>
          <w:sz w:val="19"/>
        </w:rPr>
        <w:t xml:space="preserve">The financial </w:t>
      </w:r>
      <w:r>
        <w:rPr>
          <w:color w:val="231F20"/>
          <w:spacing w:val="3"/>
          <w:w w:val="105"/>
          <w:sz w:val="19"/>
        </w:rPr>
        <w:t xml:space="preserve">operation </w:t>
      </w:r>
      <w:r>
        <w:rPr>
          <w:color w:val="231F20"/>
          <w:w w:val="105"/>
          <w:sz w:val="19"/>
        </w:rPr>
        <w:t xml:space="preserve">of the Plan </w:t>
      </w:r>
      <w:r>
        <w:rPr>
          <w:color w:val="231F20"/>
          <w:spacing w:val="2"/>
          <w:w w:val="105"/>
          <w:sz w:val="19"/>
        </w:rPr>
        <w:t xml:space="preserve">for </w:t>
      </w:r>
      <w:r>
        <w:rPr>
          <w:color w:val="231F20"/>
          <w:w w:val="105"/>
          <w:sz w:val="19"/>
        </w:rPr>
        <w:t xml:space="preserve">Partnership in Ministerial Remuneration could not happen if each Church Treasurer did not make very great </w:t>
      </w:r>
      <w:r>
        <w:rPr>
          <w:color w:val="231F20"/>
          <w:spacing w:val="2"/>
          <w:w w:val="105"/>
          <w:sz w:val="19"/>
        </w:rPr>
        <w:t xml:space="preserve">efforts </w:t>
      </w:r>
      <w:r>
        <w:rPr>
          <w:color w:val="231F20"/>
          <w:w w:val="105"/>
          <w:sz w:val="19"/>
        </w:rPr>
        <w:t>to ensure that the money required for this part of the work is in the local bank account on 20</w:t>
      </w:r>
      <w:r>
        <w:rPr>
          <w:color w:val="231F20"/>
          <w:w w:val="105"/>
          <w:position w:val="6"/>
          <w:sz w:val="11"/>
        </w:rPr>
        <w:t xml:space="preserve">th </w:t>
      </w:r>
      <w:r>
        <w:rPr>
          <w:color w:val="231F20"/>
          <w:w w:val="105"/>
          <w:sz w:val="19"/>
        </w:rPr>
        <w:t>of each month, for collection by direct</w:t>
      </w:r>
      <w:r>
        <w:rPr>
          <w:color w:val="231F20"/>
          <w:spacing w:val="28"/>
          <w:w w:val="105"/>
          <w:sz w:val="19"/>
        </w:rPr>
        <w:t xml:space="preserve"> </w:t>
      </w:r>
      <w:r>
        <w:rPr>
          <w:color w:val="231F20"/>
          <w:w w:val="105"/>
          <w:sz w:val="19"/>
        </w:rPr>
        <w:t>debit.</w:t>
      </w:r>
    </w:p>
    <w:p w:rsidR="00DC5273" w:rsidRDefault="006E3FAD">
      <w:pPr>
        <w:pStyle w:val="ListParagraph"/>
        <w:numPr>
          <w:ilvl w:val="1"/>
          <w:numId w:val="78"/>
        </w:numPr>
        <w:tabs>
          <w:tab w:val="left" w:pos="1094"/>
        </w:tabs>
        <w:spacing w:before="107" w:line="247" w:lineRule="auto"/>
        <w:ind w:left="413" w:right="438" w:firstLine="0"/>
        <w:jc w:val="both"/>
        <w:rPr>
          <w:sz w:val="19"/>
        </w:rPr>
      </w:pPr>
      <w:r>
        <w:rPr>
          <w:color w:val="231F20"/>
          <w:spacing w:val="5"/>
          <w:w w:val="107"/>
          <w:sz w:val="19"/>
        </w:rPr>
        <w:br w:type="column"/>
      </w:r>
      <w:r>
        <w:rPr>
          <w:color w:val="231F20"/>
          <w:spacing w:val="2"/>
          <w:w w:val="110"/>
          <w:sz w:val="19"/>
        </w:rPr>
        <w:t xml:space="preserve">That </w:t>
      </w:r>
      <w:r>
        <w:rPr>
          <w:color w:val="231F20"/>
          <w:w w:val="110"/>
          <w:sz w:val="19"/>
        </w:rPr>
        <w:t xml:space="preserve">this </w:t>
      </w:r>
      <w:r>
        <w:rPr>
          <w:color w:val="231F20"/>
          <w:spacing w:val="2"/>
          <w:w w:val="110"/>
          <w:sz w:val="19"/>
        </w:rPr>
        <w:t xml:space="preserve">system </w:t>
      </w:r>
      <w:r>
        <w:rPr>
          <w:color w:val="231F20"/>
          <w:w w:val="110"/>
          <w:sz w:val="19"/>
        </w:rPr>
        <w:t xml:space="preserve">runs </w:t>
      </w:r>
      <w:r>
        <w:rPr>
          <w:color w:val="231F20"/>
          <w:spacing w:val="3"/>
          <w:w w:val="110"/>
          <w:sz w:val="19"/>
        </w:rPr>
        <w:t xml:space="preserve">very </w:t>
      </w:r>
      <w:r>
        <w:rPr>
          <w:color w:val="231F20"/>
          <w:spacing w:val="2"/>
          <w:w w:val="110"/>
          <w:sz w:val="19"/>
        </w:rPr>
        <w:t xml:space="preserve">smoothly </w:t>
      </w:r>
      <w:r>
        <w:rPr>
          <w:color w:val="231F20"/>
          <w:w w:val="110"/>
          <w:sz w:val="19"/>
        </w:rPr>
        <w:t>is evidence of much hard and devoted work, and in thanking</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Church</w:t>
      </w:r>
      <w:r>
        <w:rPr>
          <w:color w:val="231F20"/>
          <w:spacing w:val="-13"/>
          <w:w w:val="110"/>
          <w:sz w:val="19"/>
        </w:rPr>
        <w:t xml:space="preserve"> </w:t>
      </w:r>
      <w:r>
        <w:rPr>
          <w:color w:val="231F20"/>
          <w:w w:val="110"/>
          <w:sz w:val="19"/>
        </w:rPr>
        <w:t>for</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response</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appeal</w:t>
      </w:r>
      <w:r>
        <w:rPr>
          <w:color w:val="231F20"/>
          <w:spacing w:val="-13"/>
          <w:w w:val="110"/>
          <w:sz w:val="19"/>
        </w:rPr>
        <w:t xml:space="preserve"> </w:t>
      </w:r>
      <w:r>
        <w:rPr>
          <w:color w:val="231F20"/>
          <w:w w:val="110"/>
          <w:sz w:val="19"/>
        </w:rPr>
        <w:t>for Ministry and Mission, the committee would also wish to acknowledge that largely unthanked group, the treasurers, in local churches, and also at district and synod</w:t>
      </w:r>
      <w:r>
        <w:rPr>
          <w:color w:val="231F20"/>
          <w:spacing w:val="-2"/>
          <w:w w:val="110"/>
          <w:sz w:val="19"/>
        </w:rPr>
        <w:t xml:space="preserve"> </w:t>
      </w:r>
      <w:r>
        <w:rPr>
          <w:color w:val="231F20"/>
          <w:w w:val="110"/>
          <w:sz w:val="19"/>
        </w:rPr>
        <w:t>level.</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6E3FAD">
      <w:pPr>
        <w:pStyle w:val="BodyText"/>
        <w:ind w:left="260"/>
        <w:rPr>
          <w:sz w:val="20"/>
        </w:rPr>
      </w:pPr>
      <w:r>
        <w:rPr>
          <w:sz w:val="20"/>
        </w:rPr>
      </w:r>
      <w:r>
        <w:rPr>
          <w:sz w:val="20"/>
        </w:rPr>
        <w:pict>
          <v:group id="_x0000_s1458" style="width:487.15pt;height:56.6pt;mso-position-horizontal-relative:char;mso-position-vertical-relative:line" coordsize="9743,1132">
            <v:rect id="_x0000_s1462" style="position:absolute;left:8;top:8;width:9735;height:1124" fillcolor="#231f20" stroked="f">
              <v:fill opacity="26214f"/>
            </v:rect>
            <v:shape id="_x0000_s1461"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460"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459" type="#_x0000_t202" style="position:absolute;left:21;top:8;width:9721;height:1124" filled="f" stroked="f">
              <v:textbox inset="0,0,0,0">
                <w:txbxContent>
                  <w:p w:rsidR="00DC5273" w:rsidRDefault="006E3FAD">
                    <w:pPr>
                      <w:spacing w:before="104"/>
                      <w:ind w:right="244"/>
                      <w:jc w:val="center"/>
                      <w:rPr>
                        <w:rFonts w:ascii="Book Antiqua"/>
                        <w:b/>
                        <w:i/>
                        <w:sz w:val="52"/>
                      </w:rPr>
                    </w:pPr>
                    <w:r>
                      <w:rPr>
                        <w:rFonts w:ascii="Book Antiqua"/>
                        <w:b/>
                        <w:i/>
                        <w:color w:val="BCBEC0"/>
                        <w:spacing w:val="-5"/>
                        <w:sz w:val="52"/>
                      </w:rPr>
                      <w:t>L</w:t>
                    </w:r>
                    <w:r>
                      <w:rPr>
                        <w:rFonts w:ascii="Book Antiqua"/>
                        <w:b/>
                        <w:i/>
                        <w:color w:val="FFFFFF"/>
                        <w:spacing w:val="-5"/>
                        <w:sz w:val="52"/>
                      </w:rPr>
                      <w:t xml:space="preserve">ife </w:t>
                    </w:r>
                    <w:r>
                      <w:rPr>
                        <w:rFonts w:ascii="Book Antiqua"/>
                        <w:b/>
                        <w:i/>
                        <w:color w:val="FFFFFF"/>
                        <w:sz w:val="52"/>
                      </w:rPr>
                      <w:t>and</w:t>
                    </w:r>
                    <w:r>
                      <w:rPr>
                        <w:rFonts w:ascii="Book Antiqua"/>
                        <w:b/>
                        <w:i/>
                        <w:color w:val="FFFFFF"/>
                        <w:spacing w:val="-41"/>
                        <w:sz w:val="52"/>
                      </w:rPr>
                      <w:t xml:space="preserve"> </w:t>
                    </w:r>
                    <w:r>
                      <w:rPr>
                        <w:rFonts w:ascii="Book Antiqua"/>
                        <w:b/>
                        <w:i/>
                        <w:color w:val="BCBEC0"/>
                        <w:spacing w:val="-3"/>
                        <w:sz w:val="52"/>
                      </w:rPr>
                      <w:t>W</w:t>
                    </w:r>
                    <w:r>
                      <w:rPr>
                        <w:rFonts w:ascii="Book Antiqua"/>
                        <w:b/>
                        <w:i/>
                        <w:color w:val="FFFFFF"/>
                        <w:spacing w:val="-3"/>
                        <w:sz w:val="52"/>
                      </w:rPr>
                      <w:t>itness</w:t>
                    </w:r>
                  </w:p>
                </w:txbxContent>
              </v:textbox>
            </v:shape>
            <w10:anchorlock/>
          </v:group>
        </w:pict>
      </w:r>
    </w:p>
    <w:p w:rsidR="00DC5273" w:rsidRDefault="006E3FAD">
      <w:pPr>
        <w:pStyle w:val="BodyText"/>
        <w:spacing w:before="3"/>
        <w:rPr>
          <w:sz w:val="14"/>
        </w:rPr>
      </w:pPr>
      <w:r>
        <w:pict>
          <v:shape id="_x0000_s1457" type="#_x0000_t202" style="position:absolute;margin-left:51.5pt;margin-top:11.2pt;width:475.25pt;height:85pt;z-index:-251714560;mso-wrap-distance-left:0;mso-wrap-distance-right:0;mso-position-horizontal-relative:page" filled="f" strokecolor="#939598" strokeweight="1pt">
            <v:textbox inset="0,0,0,0">
              <w:txbxContent>
                <w:p w:rsidR="00DC5273" w:rsidRDefault="00DC5273">
                  <w:pPr>
                    <w:pStyle w:val="BodyText"/>
                    <w:spacing w:before="2"/>
                    <w:rPr>
                      <w:sz w:val="20"/>
                    </w:rPr>
                  </w:pPr>
                </w:p>
                <w:p w:rsidR="00DC5273" w:rsidRDefault="006E3FAD">
                  <w:pPr>
                    <w:spacing w:line="244" w:lineRule="auto"/>
                    <w:ind w:left="283" w:right="281"/>
                    <w:jc w:val="both"/>
                    <w:rPr>
                      <w:rFonts w:ascii="Myriad Pro" w:hAnsi="Myriad Pro"/>
                      <w:b/>
                      <w:sz w:val="19"/>
                    </w:rPr>
                  </w:pPr>
                  <w:r>
                    <w:rPr>
                      <w:rFonts w:ascii="Myriad Pro" w:hAnsi="Myriad Pro"/>
                      <w:b/>
                      <w:color w:val="231F20"/>
                      <w:w w:val="105"/>
                      <w:sz w:val="19"/>
                    </w:rPr>
                    <w:t>The Life and Witness Committee, although not due to report this year, sought permission to bring the following resolution about seeking approval for an appeal for the Windermere Centre. The Assembly Arrangements Committee asked Mission Council to advise th</w:t>
                  </w:r>
                  <w:r>
                    <w:rPr>
                      <w:rFonts w:ascii="Myriad Pro" w:hAnsi="Myriad Pro"/>
                      <w:b/>
                      <w:color w:val="231F20"/>
                      <w:w w:val="105"/>
                      <w:sz w:val="19"/>
                    </w:rPr>
                    <w:t>em about whether this should be included ‘as a matter of urgency’. Mission Council advised inclusion so that the mind of</w:t>
                  </w:r>
                  <w:r>
                    <w:rPr>
                      <w:rFonts w:ascii="Myriad Pro" w:hAnsi="Myriad Pro"/>
                      <w:b/>
                      <w:color w:val="231F20"/>
                      <w:spacing w:val="40"/>
                      <w:w w:val="105"/>
                      <w:sz w:val="19"/>
                    </w:rPr>
                    <w:t xml:space="preserve"> </w:t>
                  </w:r>
                  <w:r>
                    <w:rPr>
                      <w:rFonts w:ascii="Myriad Pro" w:hAnsi="Myriad Pro"/>
                      <w:b/>
                      <w:color w:val="231F20"/>
                      <w:w w:val="105"/>
                      <w:sz w:val="19"/>
                    </w:rPr>
                    <w:t>the Assembly could be</w:t>
                  </w:r>
                  <w:r>
                    <w:rPr>
                      <w:rFonts w:ascii="Myriad Pro" w:hAnsi="Myriad Pro"/>
                      <w:b/>
                      <w:color w:val="231F20"/>
                      <w:spacing w:val="17"/>
                      <w:w w:val="105"/>
                      <w:sz w:val="19"/>
                    </w:rPr>
                    <w:t xml:space="preserve"> </w:t>
                  </w:r>
                  <w:r>
                    <w:rPr>
                      <w:rFonts w:ascii="Myriad Pro" w:hAnsi="Myriad Pro"/>
                      <w:b/>
                      <w:color w:val="231F20"/>
                      <w:w w:val="105"/>
                      <w:sz w:val="19"/>
                    </w:rPr>
                    <w:t>tested.</w:t>
                  </w:r>
                </w:p>
              </w:txbxContent>
            </v:textbox>
            <w10:wrap type="topAndBottom" anchorx="page"/>
          </v:shape>
        </w:pict>
      </w:r>
    </w:p>
    <w:p w:rsidR="00DC5273" w:rsidRDefault="00DC5273">
      <w:pPr>
        <w:pStyle w:val="BodyText"/>
        <w:spacing w:before="5"/>
        <w:rPr>
          <w:sz w:val="16"/>
        </w:rPr>
      </w:pPr>
    </w:p>
    <w:p w:rsidR="00DC5273" w:rsidRDefault="006E3FAD">
      <w:pPr>
        <w:spacing w:before="98"/>
        <w:ind w:left="922" w:right="1440"/>
        <w:jc w:val="center"/>
        <w:rPr>
          <w:rFonts w:ascii="Palatino"/>
          <w:b/>
          <w:sz w:val="32"/>
        </w:rPr>
      </w:pPr>
      <w:r>
        <w:rPr>
          <w:rFonts w:ascii="Palatino"/>
          <w:b/>
          <w:color w:val="231F20"/>
          <w:sz w:val="32"/>
        </w:rPr>
        <w:t xml:space="preserve">The </w:t>
      </w:r>
      <w:r>
        <w:rPr>
          <w:rFonts w:ascii="Palatino"/>
          <w:b/>
          <w:color w:val="231F20"/>
          <w:spacing w:val="-3"/>
          <w:sz w:val="32"/>
        </w:rPr>
        <w:t>Windermere Centre</w:t>
      </w:r>
      <w:r>
        <w:rPr>
          <w:rFonts w:ascii="Palatino"/>
          <w:b/>
          <w:color w:val="231F20"/>
          <w:spacing w:val="51"/>
          <w:sz w:val="32"/>
        </w:rPr>
        <w:t xml:space="preserve"> </w:t>
      </w:r>
      <w:r>
        <w:rPr>
          <w:rFonts w:ascii="Palatino"/>
          <w:b/>
          <w:color w:val="231F20"/>
          <w:sz w:val="32"/>
        </w:rPr>
        <w:t>Appeal</w:t>
      </w:r>
    </w:p>
    <w:p w:rsidR="00DC5273" w:rsidRDefault="00DC5273">
      <w:pPr>
        <w:pStyle w:val="BodyText"/>
        <w:spacing w:before="4"/>
        <w:rPr>
          <w:rFonts w:ascii="Palatino"/>
          <w:b/>
          <w:sz w:val="15"/>
        </w:rPr>
      </w:pPr>
    </w:p>
    <w:p w:rsidR="00DC5273" w:rsidRDefault="00DC5273">
      <w:pPr>
        <w:rPr>
          <w:rFonts w:ascii="Palatino"/>
          <w:sz w:val="15"/>
        </w:rPr>
        <w:sectPr w:rsidR="00DC5273">
          <w:headerReference w:type="even" r:id="rId115"/>
          <w:footerReference w:type="even" r:id="rId116"/>
          <w:footerReference w:type="default" r:id="rId117"/>
          <w:pgSz w:w="11910" w:h="16840"/>
          <w:pgMar w:top="900" w:right="580" w:bottom="780" w:left="760" w:header="0" w:footer="590" w:gutter="0"/>
          <w:pgNumType w:start="62"/>
          <w:cols w:space="720"/>
        </w:sectPr>
      </w:pPr>
    </w:p>
    <w:p w:rsidR="00DC5273" w:rsidRDefault="006E3FAD">
      <w:pPr>
        <w:pStyle w:val="Heading8"/>
        <w:numPr>
          <w:ilvl w:val="0"/>
          <w:numId w:val="77"/>
        </w:numPr>
        <w:tabs>
          <w:tab w:val="left" w:pos="940"/>
          <w:tab w:val="left" w:pos="941"/>
        </w:tabs>
        <w:spacing w:before="101"/>
        <w:jc w:val="both"/>
      </w:pPr>
      <w:r>
        <w:rPr>
          <w:color w:val="231F20"/>
          <w:w w:val="105"/>
        </w:rPr>
        <w:t>The Paper</w:t>
      </w:r>
      <w:r>
        <w:rPr>
          <w:color w:val="231F20"/>
          <w:spacing w:val="8"/>
          <w:w w:val="105"/>
        </w:rPr>
        <w:t xml:space="preserve"> </w:t>
      </w:r>
      <w:r>
        <w:rPr>
          <w:color w:val="231F20"/>
          <w:w w:val="105"/>
        </w:rPr>
        <w:t>…</w:t>
      </w:r>
    </w:p>
    <w:p w:rsidR="00DC5273" w:rsidRDefault="006E3FAD">
      <w:pPr>
        <w:pStyle w:val="ListParagraph"/>
        <w:numPr>
          <w:ilvl w:val="1"/>
          <w:numId w:val="77"/>
        </w:numPr>
        <w:tabs>
          <w:tab w:val="left" w:pos="940"/>
          <w:tab w:val="left" w:pos="941"/>
        </w:tabs>
        <w:spacing w:before="11" w:line="247" w:lineRule="auto"/>
        <w:ind w:right="38" w:firstLine="0"/>
        <w:jc w:val="both"/>
        <w:rPr>
          <w:sz w:val="19"/>
        </w:rPr>
      </w:pPr>
      <w:r>
        <w:rPr>
          <w:color w:val="231F20"/>
          <w:w w:val="110"/>
          <w:sz w:val="19"/>
        </w:rPr>
        <w:t>At</w:t>
      </w:r>
      <w:r>
        <w:rPr>
          <w:color w:val="231F20"/>
          <w:spacing w:val="-24"/>
          <w:w w:val="110"/>
          <w:sz w:val="19"/>
        </w:rPr>
        <w:t xml:space="preserve"> </w:t>
      </w:r>
      <w:r>
        <w:rPr>
          <w:color w:val="231F20"/>
          <w:w w:val="110"/>
          <w:sz w:val="19"/>
        </w:rPr>
        <w:t>the</w:t>
      </w:r>
      <w:r>
        <w:rPr>
          <w:color w:val="231F20"/>
          <w:spacing w:val="-25"/>
          <w:w w:val="110"/>
          <w:sz w:val="19"/>
        </w:rPr>
        <w:t xml:space="preserve"> </w:t>
      </w:r>
      <w:r>
        <w:rPr>
          <w:color w:val="231F20"/>
          <w:w w:val="110"/>
          <w:sz w:val="19"/>
        </w:rPr>
        <w:t>request</w:t>
      </w:r>
      <w:r>
        <w:rPr>
          <w:color w:val="231F20"/>
          <w:spacing w:val="-24"/>
          <w:w w:val="110"/>
          <w:sz w:val="19"/>
        </w:rPr>
        <w:t xml:space="preserve"> </w:t>
      </w:r>
      <w:r>
        <w:rPr>
          <w:color w:val="231F20"/>
          <w:w w:val="110"/>
          <w:sz w:val="19"/>
        </w:rPr>
        <w:t>of</w:t>
      </w:r>
      <w:r>
        <w:rPr>
          <w:color w:val="231F20"/>
          <w:spacing w:val="-24"/>
          <w:w w:val="110"/>
          <w:sz w:val="19"/>
        </w:rPr>
        <w:t xml:space="preserve"> </w:t>
      </w:r>
      <w:r>
        <w:rPr>
          <w:color w:val="231F20"/>
          <w:w w:val="110"/>
          <w:sz w:val="19"/>
        </w:rPr>
        <w:t>the</w:t>
      </w:r>
      <w:r>
        <w:rPr>
          <w:color w:val="231F20"/>
          <w:spacing w:val="-24"/>
          <w:w w:val="110"/>
          <w:sz w:val="19"/>
        </w:rPr>
        <w:t xml:space="preserve"> </w:t>
      </w:r>
      <w:r>
        <w:rPr>
          <w:color w:val="231F20"/>
          <w:w w:val="110"/>
          <w:sz w:val="19"/>
        </w:rPr>
        <w:t>Life</w:t>
      </w:r>
      <w:r>
        <w:rPr>
          <w:color w:val="231F20"/>
          <w:spacing w:val="-24"/>
          <w:w w:val="110"/>
          <w:sz w:val="19"/>
        </w:rPr>
        <w:t xml:space="preserve"> </w:t>
      </w:r>
      <w:r>
        <w:rPr>
          <w:color w:val="231F20"/>
          <w:w w:val="110"/>
          <w:sz w:val="19"/>
        </w:rPr>
        <w:t>&amp;</w:t>
      </w:r>
      <w:r>
        <w:rPr>
          <w:color w:val="231F20"/>
          <w:spacing w:val="-24"/>
          <w:w w:val="110"/>
          <w:sz w:val="19"/>
        </w:rPr>
        <w:t xml:space="preserve"> </w:t>
      </w:r>
      <w:r>
        <w:rPr>
          <w:color w:val="231F20"/>
          <w:w w:val="110"/>
          <w:sz w:val="19"/>
        </w:rPr>
        <w:t>Witness</w:t>
      </w:r>
      <w:r>
        <w:rPr>
          <w:color w:val="231F20"/>
          <w:spacing w:val="-24"/>
          <w:w w:val="110"/>
          <w:sz w:val="19"/>
        </w:rPr>
        <w:t xml:space="preserve"> </w:t>
      </w:r>
      <w:r>
        <w:rPr>
          <w:color w:val="231F20"/>
          <w:w w:val="110"/>
          <w:sz w:val="19"/>
        </w:rPr>
        <w:t xml:space="preserve">Committee (which has oversight of the </w:t>
      </w:r>
      <w:r>
        <w:rPr>
          <w:color w:val="231F20"/>
          <w:spacing w:val="2"/>
          <w:w w:val="110"/>
          <w:sz w:val="19"/>
        </w:rPr>
        <w:t xml:space="preserve">Windermere </w:t>
      </w:r>
      <w:r>
        <w:rPr>
          <w:color w:val="231F20"/>
          <w:w w:val="110"/>
          <w:sz w:val="19"/>
        </w:rPr>
        <w:t>Centre), Mission Council commissioned the first review of the Centre</w:t>
      </w:r>
      <w:r>
        <w:rPr>
          <w:color w:val="231F20"/>
          <w:spacing w:val="-33"/>
          <w:w w:val="110"/>
          <w:sz w:val="19"/>
        </w:rPr>
        <w:t xml:space="preserve"> </w:t>
      </w:r>
      <w:r>
        <w:rPr>
          <w:color w:val="231F20"/>
          <w:w w:val="110"/>
          <w:sz w:val="19"/>
        </w:rPr>
        <w:t>since</w:t>
      </w:r>
      <w:r>
        <w:rPr>
          <w:color w:val="231F20"/>
          <w:spacing w:val="-33"/>
          <w:w w:val="110"/>
          <w:sz w:val="19"/>
        </w:rPr>
        <w:t xml:space="preserve"> </w:t>
      </w:r>
      <w:r>
        <w:rPr>
          <w:color w:val="231F20"/>
          <w:w w:val="110"/>
          <w:sz w:val="19"/>
        </w:rPr>
        <w:t>its</w:t>
      </w:r>
      <w:r>
        <w:rPr>
          <w:color w:val="231F20"/>
          <w:spacing w:val="-33"/>
          <w:w w:val="110"/>
          <w:sz w:val="19"/>
        </w:rPr>
        <w:t xml:space="preserve"> </w:t>
      </w:r>
      <w:r>
        <w:rPr>
          <w:color w:val="231F20"/>
          <w:spacing w:val="2"/>
          <w:w w:val="110"/>
          <w:sz w:val="19"/>
        </w:rPr>
        <w:t>openingin</w:t>
      </w:r>
      <w:r>
        <w:rPr>
          <w:color w:val="231F20"/>
          <w:spacing w:val="-33"/>
          <w:w w:val="110"/>
          <w:sz w:val="19"/>
        </w:rPr>
        <w:t xml:space="preserve"> </w:t>
      </w:r>
      <w:r>
        <w:rPr>
          <w:color w:val="231F20"/>
          <w:w w:val="110"/>
          <w:sz w:val="19"/>
        </w:rPr>
        <w:t>1984</w:t>
      </w:r>
      <w:r>
        <w:rPr>
          <w:color w:val="231F20"/>
          <w:spacing w:val="-33"/>
          <w:w w:val="110"/>
          <w:sz w:val="19"/>
        </w:rPr>
        <w:t xml:space="preserve"> </w:t>
      </w:r>
      <w:r>
        <w:rPr>
          <w:color w:val="231F20"/>
          <w:w w:val="110"/>
          <w:sz w:val="19"/>
        </w:rPr>
        <w:t>under</w:t>
      </w:r>
      <w:r>
        <w:rPr>
          <w:color w:val="231F20"/>
          <w:spacing w:val="-33"/>
          <w:w w:val="110"/>
          <w:sz w:val="19"/>
        </w:rPr>
        <w:t xml:space="preserve"> </w:t>
      </w:r>
      <w:r>
        <w:rPr>
          <w:color w:val="231F20"/>
          <w:w w:val="110"/>
          <w:sz w:val="19"/>
        </w:rPr>
        <w:t>the</w:t>
      </w:r>
      <w:r>
        <w:rPr>
          <w:color w:val="231F20"/>
          <w:spacing w:val="-33"/>
          <w:w w:val="110"/>
          <w:sz w:val="19"/>
        </w:rPr>
        <w:t xml:space="preserve"> </w:t>
      </w:r>
      <w:r>
        <w:rPr>
          <w:color w:val="231F20"/>
          <w:w w:val="110"/>
          <w:sz w:val="19"/>
        </w:rPr>
        <w:t>convenership 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Reverend</w:t>
      </w:r>
      <w:r>
        <w:rPr>
          <w:color w:val="231F20"/>
          <w:spacing w:val="-14"/>
          <w:w w:val="110"/>
          <w:sz w:val="19"/>
        </w:rPr>
        <w:t xml:space="preserve"> </w:t>
      </w:r>
      <w:r>
        <w:rPr>
          <w:color w:val="231F20"/>
          <w:spacing w:val="-4"/>
          <w:w w:val="110"/>
          <w:sz w:val="19"/>
        </w:rPr>
        <w:t>Tony</w:t>
      </w:r>
      <w:r>
        <w:rPr>
          <w:color w:val="231F20"/>
          <w:spacing w:val="-15"/>
          <w:w w:val="110"/>
          <w:sz w:val="19"/>
        </w:rPr>
        <w:t xml:space="preserve"> </w:t>
      </w:r>
      <w:r>
        <w:rPr>
          <w:color w:val="231F20"/>
          <w:w w:val="110"/>
          <w:sz w:val="19"/>
        </w:rPr>
        <w:t>Coates.</w:t>
      </w:r>
      <w:r>
        <w:rPr>
          <w:color w:val="231F20"/>
          <w:spacing w:val="18"/>
          <w:w w:val="110"/>
          <w:sz w:val="19"/>
        </w:rPr>
        <w:t xml:space="preserve"> </w:t>
      </w:r>
      <w:r>
        <w:rPr>
          <w:color w:val="231F20"/>
          <w:w w:val="110"/>
          <w:sz w:val="19"/>
        </w:rPr>
        <w:t>The</w:t>
      </w:r>
      <w:r>
        <w:rPr>
          <w:color w:val="231F20"/>
          <w:spacing w:val="-15"/>
          <w:w w:val="110"/>
          <w:sz w:val="19"/>
        </w:rPr>
        <w:t xml:space="preserve"> </w:t>
      </w:r>
      <w:r>
        <w:rPr>
          <w:color w:val="231F20"/>
          <w:w w:val="110"/>
          <w:sz w:val="19"/>
        </w:rPr>
        <w:t>Windermere</w:t>
      </w:r>
      <w:r>
        <w:rPr>
          <w:color w:val="231F20"/>
          <w:spacing w:val="-15"/>
          <w:w w:val="110"/>
          <w:sz w:val="19"/>
        </w:rPr>
        <w:t xml:space="preserve"> </w:t>
      </w:r>
      <w:r>
        <w:rPr>
          <w:color w:val="231F20"/>
          <w:w w:val="110"/>
          <w:sz w:val="19"/>
        </w:rPr>
        <w:t>Centre Review Group reported to Mission Council in March 2003 and the recommendations that were received by Mission Council came to General Assembly 2003 as part of the Mission Council Report. Member</w:t>
      </w:r>
      <w:r>
        <w:rPr>
          <w:color w:val="231F20"/>
          <w:w w:val="110"/>
          <w:sz w:val="19"/>
        </w:rPr>
        <w:t>s of General</w:t>
      </w:r>
      <w:r>
        <w:rPr>
          <w:color w:val="231F20"/>
          <w:spacing w:val="-8"/>
          <w:w w:val="110"/>
          <w:sz w:val="19"/>
        </w:rPr>
        <w:t xml:space="preserve"> </w:t>
      </w:r>
      <w:r>
        <w:rPr>
          <w:color w:val="231F20"/>
          <w:w w:val="110"/>
          <w:sz w:val="19"/>
        </w:rPr>
        <w:t>Assembly</w:t>
      </w:r>
      <w:r>
        <w:rPr>
          <w:color w:val="231F20"/>
          <w:spacing w:val="-8"/>
          <w:w w:val="110"/>
          <w:sz w:val="19"/>
        </w:rPr>
        <w:t xml:space="preserve"> </w:t>
      </w:r>
      <w:r>
        <w:rPr>
          <w:color w:val="231F20"/>
          <w:w w:val="110"/>
          <w:sz w:val="19"/>
        </w:rPr>
        <w:t>are</w:t>
      </w:r>
      <w:r>
        <w:rPr>
          <w:color w:val="231F20"/>
          <w:spacing w:val="-8"/>
          <w:w w:val="110"/>
          <w:sz w:val="19"/>
        </w:rPr>
        <w:t xml:space="preserve"> </w:t>
      </w:r>
      <w:r>
        <w:rPr>
          <w:color w:val="231F20"/>
          <w:w w:val="110"/>
          <w:sz w:val="19"/>
        </w:rPr>
        <w:t>referred</w:t>
      </w:r>
      <w:r>
        <w:rPr>
          <w:color w:val="231F20"/>
          <w:spacing w:val="-8"/>
          <w:w w:val="110"/>
          <w:sz w:val="19"/>
        </w:rPr>
        <w:t xml:space="preserve"> </w:t>
      </w:r>
      <w:r>
        <w:rPr>
          <w:color w:val="231F20"/>
          <w:w w:val="110"/>
          <w:sz w:val="19"/>
        </w:rPr>
        <w:t>page</w:t>
      </w:r>
      <w:r>
        <w:rPr>
          <w:color w:val="231F20"/>
          <w:spacing w:val="-8"/>
          <w:w w:val="110"/>
          <w:sz w:val="19"/>
        </w:rPr>
        <w:t xml:space="preserve"> </w:t>
      </w:r>
      <w:r>
        <w:rPr>
          <w:color w:val="231F20"/>
          <w:w w:val="110"/>
          <w:sz w:val="19"/>
        </w:rPr>
        <w:t>34</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General Assembly</w:t>
      </w:r>
      <w:r>
        <w:rPr>
          <w:color w:val="231F20"/>
          <w:spacing w:val="-10"/>
          <w:w w:val="110"/>
          <w:sz w:val="19"/>
        </w:rPr>
        <w:t xml:space="preserve"> </w:t>
      </w:r>
      <w:r>
        <w:rPr>
          <w:color w:val="231F20"/>
          <w:w w:val="110"/>
          <w:sz w:val="19"/>
        </w:rPr>
        <w:t>2003</w:t>
      </w:r>
      <w:r>
        <w:rPr>
          <w:color w:val="231F20"/>
          <w:spacing w:val="-9"/>
          <w:w w:val="110"/>
          <w:sz w:val="19"/>
        </w:rPr>
        <w:t xml:space="preserve"> </w:t>
      </w:r>
      <w:r>
        <w:rPr>
          <w:color w:val="231F20"/>
          <w:w w:val="110"/>
          <w:sz w:val="19"/>
        </w:rPr>
        <w:t>Reports</w:t>
      </w:r>
      <w:r>
        <w:rPr>
          <w:color w:val="231F20"/>
          <w:spacing w:val="-9"/>
          <w:w w:val="110"/>
          <w:sz w:val="19"/>
        </w:rPr>
        <w:t xml:space="preserve"> </w:t>
      </w:r>
      <w:r>
        <w:rPr>
          <w:color w:val="231F20"/>
          <w:w w:val="110"/>
          <w:sz w:val="19"/>
        </w:rPr>
        <w:t>(where</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recommendations are</w:t>
      </w:r>
      <w:r>
        <w:rPr>
          <w:color w:val="231F20"/>
          <w:spacing w:val="-18"/>
          <w:w w:val="110"/>
          <w:sz w:val="19"/>
        </w:rPr>
        <w:t xml:space="preserve"> </w:t>
      </w:r>
      <w:r>
        <w:rPr>
          <w:color w:val="231F20"/>
          <w:w w:val="110"/>
          <w:sz w:val="19"/>
        </w:rPr>
        <w:t>listed)</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particular</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recommendations</w:t>
      </w:r>
      <w:r>
        <w:rPr>
          <w:color w:val="231F20"/>
          <w:spacing w:val="-17"/>
          <w:w w:val="110"/>
          <w:sz w:val="19"/>
        </w:rPr>
        <w:t xml:space="preserve"> </w:t>
      </w:r>
      <w:r>
        <w:rPr>
          <w:color w:val="231F20"/>
          <w:w w:val="110"/>
          <w:sz w:val="19"/>
        </w:rPr>
        <w:t>2,</w:t>
      </w:r>
      <w:r>
        <w:rPr>
          <w:color w:val="231F20"/>
          <w:spacing w:val="-17"/>
          <w:w w:val="110"/>
          <w:sz w:val="19"/>
        </w:rPr>
        <w:t xml:space="preserve"> </w:t>
      </w:r>
      <w:r>
        <w:rPr>
          <w:color w:val="231F20"/>
          <w:w w:val="110"/>
          <w:sz w:val="19"/>
        </w:rPr>
        <w:t>3,</w:t>
      </w:r>
      <w:r>
        <w:rPr>
          <w:color w:val="231F20"/>
          <w:spacing w:val="-17"/>
          <w:w w:val="110"/>
          <w:sz w:val="19"/>
        </w:rPr>
        <w:t xml:space="preserve"> </w:t>
      </w:r>
      <w:r>
        <w:rPr>
          <w:color w:val="231F20"/>
          <w:w w:val="110"/>
          <w:sz w:val="19"/>
        </w:rPr>
        <w:t>7 and</w:t>
      </w:r>
      <w:r>
        <w:rPr>
          <w:color w:val="231F20"/>
          <w:spacing w:val="-2"/>
          <w:w w:val="110"/>
          <w:sz w:val="19"/>
        </w:rPr>
        <w:t xml:space="preserve"> </w:t>
      </w:r>
      <w:r>
        <w:rPr>
          <w:color w:val="231F20"/>
          <w:w w:val="110"/>
          <w:sz w:val="19"/>
        </w:rPr>
        <w:t>8.</w:t>
      </w:r>
    </w:p>
    <w:p w:rsidR="00DC5273" w:rsidRDefault="00DC5273">
      <w:pPr>
        <w:pStyle w:val="BodyText"/>
        <w:spacing w:before="11"/>
        <w:rPr>
          <w:sz w:val="20"/>
        </w:rPr>
      </w:pPr>
    </w:p>
    <w:p w:rsidR="00DC5273" w:rsidRDefault="006E3FAD">
      <w:pPr>
        <w:pStyle w:val="ListParagraph"/>
        <w:numPr>
          <w:ilvl w:val="1"/>
          <w:numId w:val="77"/>
        </w:numPr>
        <w:tabs>
          <w:tab w:val="left" w:pos="941"/>
        </w:tabs>
        <w:spacing w:line="247" w:lineRule="auto"/>
        <w:ind w:right="38" w:firstLine="0"/>
        <w:jc w:val="both"/>
        <w:rPr>
          <w:sz w:val="19"/>
        </w:rPr>
      </w:pPr>
      <w:r>
        <w:rPr>
          <w:color w:val="231F20"/>
          <w:w w:val="105"/>
          <w:sz w:val="19"/>
        </w:rPr>
        <w:t xml:space="preserve">The United Reformed Church has a vision of becoming </w:t>
      </w:r>
      <w:r>
        <w:rPr>
          <w:color w:val="231F20"/>
          <w:spacing w:val="-3"/>
          <w:w w:val="105"/>
          <w:sz w:val="19"/>
        </w:rPr>
        <w:t xml:space="preserve">‘a </w:t>
      </w:r>
      <w:r>
        <w:rPr>
          <w:color w:val="231F20"/>
          <w:w w:val="105"/>
          <w:sz w:val="19"/>
        </w:rPr>
        <w:t>vibrant and sustainable Church within the next ten years’. The Life &amp; Witness Committee sees the Windermere Centre as crucial to this process because it is</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place</w:t>
      </w:r>
      <w:r>
        <w:rPr>
          <w:color w:val="231F20"/>
          <w:spacing w:val="-6"/>
          <w:w w:val="105"/>
          <w:sz w:val="19"/>
        </w:rPr>
        <w:t xml:space="preserve"> </w:t>
      </w:r>
      <w:r>
        <w:rPr>
          <w:color w:val="231F20"/>
          <w:w w:val="105"/>
          <w:sz w:val="19"/>
        </w:rPr>
        <w:t>‘where</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future</w:t>
      </w:r>
      <w:r>
        <w:rPr>
          <w:color w:val="231F20"/>
          <w:spacing w:val="-6"/>
          <w:w w:val="105"/>
          <w:sz w:val="19"/>
        </w:rPr>
        <w:t xml:space="preserve"> </w:t>
      </w:r>
      <w:r>
        <w:rPr>
          <w:color w:val="231F20"/>
          <w:w w:val="105"/>
          <w:sz w:val="19"/>
        </w:rPr>
        <w:t>pattern</w:t>
      </w:r>
      <w:r>
        <w:rPr>
          <w:color w:val="231F20"/>
          <w:spacing w:val="-5"/>
          <w:w w:val="105"/>
          <w:sz w:val="19"/>
        </w:rPr>
        <w:t xml:space="preserve"> </w:t>
      </w:r>
      <w:r>
        <w:rPr>
          <w:color w:val="231F20"/>
          <w:w w:val="105"/>
          <w:sz w:val="19"/>
        </w:rPr>
        <w:t>of</w:t>
      </w:r>
      <w:r>
        <w:rPr>
          <w:color w:val="231F20"/>
          <w:spacing w:val="-6"/>
          <w:w w:val="105"/>
          <w:sz w:val="19"/>
        </w:rPr>
        <w:t xml:space="preserve"> </w:t>
      </w:r>
      <w:r>
        <w:rPr>
          <w:color w:val="231F20"/>
          <w:w w:val="105"/>
          <w:sz w:val="19"/>
        </w:rPr>
        <w:t>life</w:t>
      </w:r>
      <w:r>
        <w:rPr>
          <w:color w:val="231F20"/>
          <w:spacing w:val="-6"/>
          <w:w w:val="105"/>
          <w:sz w:val="19"/>
        </w:rPr>
        <w:t xml:space="preserve"> </w:t>
      </w:r>
      <w:r>
        <w:rPr>
          <w:color w:val="231F20"/>
          <w:w w:val="105"/>
          <w:sz w:val="19"/>
        </w:rPr>
        <w:t>a</w:t>
      </w:r>
      <w:r>
        <w:rPr>
          <w:color w:val="231F20"/>
          <w:w w:val="105"/>
          <w:sz w:val="19"/>
        </w:rPr>
        <w:t>nd</w:t>
      </w:r>
      <w:r>
        <w:rPr>
          <w:color w:val="231F20"/>
          <w:spacing w:val="-6"/>
          <w:w w:val="105"/>
          <w:sz w:val="19"/>
        </w:rPr>
        <w:t xml:space="preserve"> </w:t>
      </w:r>
      <w:r>
        <w:rPr>
          <w:color w:val="231F20"/>
          <w:w w:val="105"/>
          <w:sz w:val="19"/>
        </w:rPr>
        <w:t xml:space="preserve">witness of the United Reformed Church can be </w:t>
      </w:r>
      <w:r>
        <w:rPr>
          <w:color w:val="231F20"/>
          <w:spacing w:val="2"/>
          <w:w w:val="105"/>
          <w:sz w:val="19"/>
        </w:rPr>
        <w:t xml:space="preserve">explored’ </w:t>
      </w:r>
      <w:r>
        <w:rPr>
          <w:color w:val="231F20"/>
          <w:w w:val="105"/>
          <w:sz w:val="19"/>
        </w:rPr>
        <w:t xml:space="preserve">(recommendation  </w:t>
      </w:r>
      <w:r>
        <w:rPr>
          <w:color w:val="231F20"/>
          <w:spacing w:val="-4"/>
          <w:w w:val="105"/>
          <w:sz w:val="19"/>
        </w:rPr>
        <w:t>3).</w:t>
      </w:r>
      <w:r>
        <w:rPr>
          <w:color w:val="231F20"/>
          <w:spacing w:val="37"/>
          <w:w w:val="105"/>
          <w:sz w:val="19"/>
        </w:rPr>
        <w:t xml:space="preserve"> </w:t>
      </w:r>
      <w:r>
        <w:rPr>
          <w:color w:val="231F20"/>
          <w:spacing w:val="-6"/>
          <w:w w:val="105"/>
          <w:sz w:val="19"/>
        </w:rPr>
        <w:t xml:space="preserve">To  </w:t>
      </w:r>
      <w:r>
        <w:rPr>
          <w:color w:val="231F20"/>
          <w:w w:val="105"/>
          <w:sz w:val="19"/>
        </w:rPr>
        <w:t xml:space="preserve">this  end,  the  Committee  has been taking forward the recommendations to develop the Centre building into a place that can adequately accommodate and provide conference space for its </w:t>
      </w:r>
      <w:r>
        <w:rPr>
          <w:color w:val="231F20"/>
          <w:spacing w:val="-3"/>
          <w:w w:val="105"/>
          <w:sz w:val="19"/>
        </w:rPr>
        <w:t xml:space="preserve">33 </w:t>
      </w:r>
      <w:r>
        <w:rPr>
          <w:color w:val="231F20"/>
          <w:w w:val="105"/>
          <w:sz w:val="19"/>
        </w:rPr>
        <w:t>guests. The existing conference room cannot accommodate more than 20</w:t>
      </w:r>
      <w:r>
        <w:rPr>
          <w:color w:val="231F20"/>
          <w:w w:val="105"/>
          <w:sz w:val="19"/>
        </w:rPr>
        <w:t>-25 in comfortable, creative</w:t>
      </w:r>
      <w:r>
        <w:rPr>
          <w:color w:val="231F20"/>
          <w:spacing w:val="1"/>
          <w:w w:val="105"/>
          <w:sz w:val="19"/>
        </w:rPr>
        <w:t xml:space="preserve"> </w:t>
      </w:r>
      <w:r>
        <w:rPr>
          <w:color w:val="231F20"/>
          <w:w w:val="105"/>
          <w:sz w:val="19"/>
        </w:rPr>
        <w:t>layouts.</w:t>
      </w:r>
    </w:p>
    <w:p w:rsidR="00DC5273" w:rsidRDefault="00DC5273">
      <w:pPr>
        <w:pStyle w:val="BodyText"/>
        <w:spacing w:before="10"/>
        <w:rPr>
          <w:sz w:val="20"/>
        </w:rPr>
      </w:pPr>
    </w:p>
    <w:p w:rsidR="00DC5273" w:rsidRDefault="006E3FAD">
      <w:pPr>
        <w:pStyle w:val="ListParagraph"/>
        <w:numPr>
          <w:ilvl w:val="1"/>
          <w:numId w:val="77"/>
        </w:numPr>
        <w:tabs>
          <w:tab w:val="left" w:pos="941"/>
        </w:tabs>
        <w:spacing w:line="247" w:lineRule="auto"/>
        <w:ind w:right="38" w:firstLine="0"/>
        <w:jc w:val="both"/>
        <w:rPr>
          <w:sz w:val="19"/>
        </w:rPr>
      </w:pPr>
      <w:r>
        <w:rPr>
          <w:color w:val="231F20"/>
          <w:spacing w:val="2"/>
          <w:w w:val="110"/>
          <w:sz w:val="19"/>
        </w:rPr>
        <w:t xml:space="preserve">The </w:t>
      </w:r>
      <w:r>
        <w:rPr>
          <w:color w:val="231F20"/>
          <w:w w:val="110"/>
          <w:sz w:val="19"/>
        </w:rPr>
        <w:t xml:space="preserve">Life &amp; Witness </w:t>
      </w:r>
      <w:r>
        <w:rPr>
          <w:color w:val="231F20"/>
          <w:spacing w:val="2"/>
          <w:w w:val="110"/>
          <w:sz w:val="19"/>
        </w:rPr>
        <w:t xml:space="preserve">Committee </w:t>
      </w:r>
      <w:r>
        <w:rPr>
          <w:color w:val="231F20"/>
          <w:spacing w:val="3"/>
          <w:w w:val="110"/>
          <w:sz w:val="19"/>
        </w:rPr>
        <w:t xml:space="preserve">seeks </w:t>
      </w:r>
      <w:r>
        <w:rPr>
          <w:color w:val="231F20"/>
          <w:w w:val="110"/>
          <w:sz w:val="19"/>
        </w:rPr>
        <w:t xml:space="preserve">the permission of General Assembly to launch an appeal throughout the United Reformed Church for money to develop a Conference Centre in the existing Carver Church hall complex. Stringent planning constraints mean that the existing Centre buildings cannot </w:t>
      </w:r>
      <w:r>
        <w:rPr>
          <w:color w:val="231F20"/>
          <w:w w:val="110"/>
          <w:sz w:val="19"/>
        </w:rPr>
        <w:t>be developed and extended to meet these needs and the development of the hall complex represents the only viable option open to the Committee. An appeal will be made to the Synods, Districts, churches and individuals of the United Reformed Church. At the s</w:t>
      </w:r>
      <w:r>
        <w:rPr>
          <w:color w:val="231F20"/>
          <w:w w:val="110"/>
          <w:sz w:val="19"/>
        </w:rPr>
        <w:t>ame time, appeals and applications will  be</w:t>
      </w:r>
      <w:r>
        <w:rPr>
          <w:color w:val="231F20"/>
          <w:spacing w:val="26"/>
          <w:w w:val="110"/>
          <w:sz w:val="19"/>
        </w:rPr>
        <w:t xml:space="preserve"> </w:t>
      </w:r>
      <w:r>
        <w:rPr>
          <w:color w:val="231F20"/>
          <w:w w:val="110"/>
          <w:sz w:val="19"/>
        </w:rPr>
        <w:t>made for community, government and charitable funding elsewhere.</w:t>
      </w:r>
    </w:p>
    <w:p w:rsidR="00DC5273" w:rsidRDefault="006E3FAD">
      <w:pPr>
        <w:pStyle w:val="Heading8"/>
        <w:numPr>
          <w:ilvl w:val="0"/>
          <w:numId w:val="77"/>
        </w:numPr>
        <w:tabs>
          <w:tab w:val="left" w:pos="940"/>
          <w:tab w:val="left" w:pos="941"/>
        </w:tabs>
        <w:spacing w:before="101"/>
        <w:jc w:val="both"/>
      </w:pPr>
      <w:r>
        <w:rPr>
          <w:color w:val="231F20"/>
          <w:spacing w:val="1"/>
          <w:w w:val="105"/>
        </w:rPr>
        <w:br w:type="column"/>
      </w:r>
      <w:r>
        <w:rPr>
          <w:color w:val="231F20"/>
          <w:w w:val="105"/>
        </w:rPr>
        <w:t>The Place</w:t>
      </w:r>
      <w:r>
        <w:rPr>
          <w:color w:val="231F20"/>
          <w:spacing w:val="8"/>
          <w:w w:val="105"/>
        </w:rPr>
        <w:t xml:space="preserve"> </w:t>
      </w:r>
      <w:r>
        <w:rPr>
          <w:color w:val="231F20"/>
          <w:w w:val="105"/>
        </w:rPr>
        <w:t>…</w:t>
      </w:r>
    </w:p>
    <w:p w:rsidR="00DC5273" w:rsidRDefault="006E3FAD">
      <w:pPr>
        <w:pStyle w:val="ListParagraph"/>
        <w:numPr>
          <w:ilvl w:val="1"/>
          <w:numId w:val="77"/>
        </w:numPr>
        <w:tabs>
          <w:tab w:val="left" w:pos="941"/>
        </w:tabs>
        <w:spacing w:before="11" w:line="247" w:lineRule="auto"/>
        <w:ind w:right="777" w:firstLine="0"/>
        <w:jc w:val="both"/>
        <w:rPr>
          <w:sz w:val="19"/>
        </w:rPr>
      </w:pPr>
      <w:r>
        <w:rPr>
          <w:color w:val="231F20"/>
          <w:w w:val="105"/>
          <w:sz w:val="19"/>
        </w:rPr>
        <w:t>The</w:t>
      </w:r>
      <w:r>
        <w:rPr>
          <w:color w:val="231F20"/>
          <w:spacing w:val="-10"/>
          <w:w w:val="105"/>
          <w:sz w:val="19"/>
        </w:rPr>
        <w:t xml:space="preserve"> </w:t>
      </w:r>
      <w:r>
        <w:rPr>
          <w:color w:val="231F20"/>
          <w:w w:val="105"/>
          <w:sz w:val="19"/>
        </w:rPr>
        <w:t>Windermere</w:t>
      </w:r>
      <w:r>
        <w:rPr>
          <w:color w:val="231F20"/>
          <w:spacing w:val="-10"/>
          <w:w w:val="105"/>
          <w:sz w:val="19"/>
        </w:rPr>
        <w:t xml:space="preserve"> </w:t>
      </w:r>
      <w:r>
        <w:rPr>
          <w:color w:val="231F20"/>
          <w:w w:val="105"/>
          <w:sz w:val="19"/>
        </w:rPr>
        <w:t>Centre</w:t>
      </w:r>
      <w:r>
        <w:rPr>
          <w:color w:val="231F20"/>
          <w:spacing w:val="-10"/>
          <w:w w:val="105"/>
          <w:sz w:val="19"/>
        </w:rPr>
        <w:t xml:space="preserve"> </w:t>
      </w:r>
      <w:r>
        <w:rPr>
          <w:color w:val="231F20"/>
          <w:w w:val="105"/>
          <w:sz w:val="19"/>
        </w:rPr>
        <w:t>is</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United</w:t>
      </w:r>
      <w:r>
        <w:rPr>
          <w:color w:val="231F20"/>
          <w:spacing w:val="-10"/>
          <w:w w:val="105"/>
          <w:sz w:val="19"/>
        </w:rPr>
        <w:t xml:space="preserve"> </w:t>
      </w:r>
      <w:r>
        <w:rPr>
          <w:color w:val="231F20"/>
          <w:w w:val="105"/>
          <w:sz w:val="19"/>
        </w:rPr>
        <w:t>Reformed Church’s</w:t>
      </w:r>
      <w:r>
        <w:rPr>
          <w:color w:val="231F20"/>
          <w:spacing w:val="-25"/>
          <w:w w:val="105"/>
          <w:sz w:val="19"/>
        </w:rPr>
        <w:t xml:space="preserve"> </w:t>
      </w:r>
      <w:r>
        <w:rPr>
          <w:color w:val="231F20"/>
          <w:w w:val="105"/>
          <w:sz w:val="19"/>
        </w:rPr>
        <w:t>own</w:t>
      </w:r>
      <w:r>
        <w:rPr>
          <w:color w:val="231F20"/>
          <w:spacing w:val="-25"/>
          <w:w w:val="105"/>
          <w:sz w:val="19"/>
        </w:rPr>
        <w:t xml:space="preserve"> </w:t>
      </w:r>
      <w:r>
        <w:rPr>
          <w:color w:val="231F20"/>
          <w:w w:val="105"/>
          <w:sz w:val="19"/>
        </w:rPr>
        <w:t>residential</w:t>
      </w:r>
      <w:r>
        <w:rPr>
          <w:color w:val="231F20"/>
          <w:spacing w:val="-25"/>
          <w:w w:val="105"/>
          <w:sz w:val="19"/>
        </w:rPr>
        <w:t xml:space="preserve"> </w:t>
      </w:r>
      <w:r>
        <w:rPr>
          <w:color w:val="231F20"/>
          <w:w w:val="105"/>
          <w:sz w:val="19"/>
        </w:rPr>
        <w:t>trainingcentre</w:t>
      </w:r>
      <w:r>
        <w:rPr>
          <w:color w:val="231F20"/>
          <w:spacing w:val="-25"/>
          <w:w w:val="105"/>
          <w:sz w:val="19"/>
        </w:rPr>
        <w:t xml:space="preserve"> </w:t>
      </w:r>
      <w:r>
        <w:rPr>
          <w:color w:val="231F20"/>
          <w:w w:val="105"/>
          <w:sz w:val="19"/>
        </w:rPr>
        <w:t>in</w:t>
      </w:r>
      <w:r>
        <w:rPr>
          <w:color w:val="231F20"/>
          <w:spacing w:val="-25"/>
          <w:w w:val="105"/>
          <w:sz w:val="19"/>
        </w:rPr>
        <w:t xml:space="preserve"> </w:t>
      </w:r>
      <w:r>
        <w:rPr>
          <w:color w:val="231F20"/>
          <w:w w:val="105"/>
          <w:sz w:val="19"/>
        </w:rPr>
        <w:t>the</w:t>
      </w:r>
      <w:r>
        <w:rPr>
          <w:color w:val="231F20"/>
          <w:spacing w:val="-25"/>
          <w:w w:val="105"/>
          <w:sz w:val="19"/>
        </w:rPr>
        <w:t xml:space="preserve"> </w:t>
      </w:r>
      <w:r>
        <w:rPr>
          <w:color w:val="231F20"/>
          <w:w w:val="105"/>
          <w:sz w:val="19"/>
        </w:rPr>
        <w:t>heart</w:t>
      </w:r>
      <w:r>
        <w:rPr>
          <w:color w:val="231F20"/>
          <w:spacing w:val="-25"/>
          <w:w w:val="105"/>
          <w:sz w:val="19"/>
        </w:rPr>
        <w:t xml:space="preserve"> </w:t>
      </w:r>
      <w:r>
        <w:rPr>
          <w:color w:val="231F20"/>
          <w:w w:val="105"/>
          <w:sz w:val="19"/>
        </w:rPr>
        <w:t>of</w:t>
      </w:r>
      <w:r>
        <w:rPr>
          <w:color w:val="231F20"/>
          <w:spacing w:val="-25"/>
          <w:w w:val="105"/>
          <w:sz w:val="19"/>
        </w:rPr>
        <w:t xml:space="preserve"> </w:t>
      </w:r>
      <w:r>
        <w:rPr>
          <w:color w:val="231F20"/>
          <w:w w:val="105"/>
          <w:sz w:val="19"/>
        </w:rPr>
        <w:t>the Lake</w:t>
      </w:r>
      <w:r>
        <w:rPr>
          <w:color w:val="231F20"/>
          <w:spacing w:val="-13"/>
          <w:w w:val="105"/>
          <w:sz w:val="19"/>
        </w:rPr>
        <w:t xml:space="preserve"> </w:t>
      </w:r>
      <w:r>
        <w:rPr>
          <w:color w:val="231F20"/>
          <w:w w:val="105"/>
          <w:sz w:val="19"/>
        </w:rPr>
        <w:t>District.</w:t>
      </w:r>
      <w:r>
        <w:rPr>
          <w:color w:val="231F20"/>
          <w:spacing w:val="21"/>
          <w:w w:val="105"/>
          <w:sz w:val="19"/>
        </w:rPr>
        <w:t xml:space="preserve"> </w:t>
      </w:r>
      <w:r>
        <w:rPr>
          <w:color w:val="231F20"/>
          <w:w w:val="105"/>
          <w:sz w:val="19"/>
        </w:rPr>
        <w:t>Founded</w:t>
      </w:r>
      <w:r>
        <w:rPr>
          <w:color w:val="231F20"/>
          <w:spacing w:val="-12"/>
          <w:w w:val="105"/>
          <w:sz w:val="19"/>
        </w:rPr>
        <w:t xml:space="preserve"> </w:t>
      </w:r>
      <w:r>
        <w:rPr>
          <w:color w:val="231F20"/>
          <w:w w:val="105"/>
          <w:sz w:val="19"/>
        </w:rPr>
        <w:t>in</w:t>
      </w:r>
      <w:r>
        <w:rPr>
          <w:color w:val="231F20"/>
          <w:spacing w:val="-13"/>
          <w:w w:val="105"/>
          <w:sz w:val="19"/>
        </w:rPr>
        <w:t xml:space="preserve"> </w:t>
      </w:r>
      <w:r>
        <w:rPr>
          <w:color w:val="231F20"/>
          <w:w w:val="105"/>
          <w:sz w:val="19"/>
        </w:rPr>
        <w:t>1984,</w:t>
      </w:r>
      <w:r>
        <w:rPr>
          <w:color w:val="231F20"/>
          <w:spacing w:val="-12"/>
          <w:w w:val="105"/>
          <w:sz w:val="19"/>
        </w:rPr>
        <w:t xml:space="preserve"> </w:t>
      </w:r>
      <w:r>
        <w:rPr>
          <w:color w:val="231F20"/>
          <w:w w:val="105"/>
          <w:sz w:val="19"/>
        </w:rPr>
        <w:t>it</w:t>
      </w:r>
      <w:r>
        <w:rPr>
          <w:color w:val="231F20"/>
          <w:spacing w:val="-13"/>
          <w:w w:val="105"/>
          <w:sz w:val="19"/>
        </w:rPr>
        <w:t xml:space="preserve"> </w:t>
      </w:r>
      <w:r>
        <w:rPr>
          <w:color w:val="231F20"/>
          <w:w w:val="105"/>
          <w:sz w:val="19"/>
        </w:rPr>
        <w:t>was</w:t>
      </w:r>
      <w:r>
        <w:rPr>
          <w:color w:val="231F20"/>
          <w:spacing w:val="-12"/>
          <w:w w:val="105"/>
          <w:sz w:val="19"/>
        </w:rPr>
        <w:t xml:space="preserve"> </w:t>
      </w:r>
      <w:r>
        <w:rPr>
          <w:color w:val="231F20"/>
          <w:w w:val="105"/>
          <w:sz w:val="19"/>
        </w:rPr>
        <w:t>to</w:t>
      </w:r>
      <w:r>
        <w:rPr>
          <w:color w:val="231F20"/>
          <w:spacing w:val="-13"/>
          <w:w w:val="105"/>
          <w:sz w:val="19"/>
        </w:rPr>
        <w:t xml:space="preserve"> </w:t>
      </w:r>
      <w:r>
        <w:rPr>
          <w:color w:val="231F20"/>
          <w:w w:val="105"/>
          <w:sz w:val="19"/>
        </w:rPr>
        <w:t>equip</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whole Church</w:t>
      </w:r>
      <w:r>
        <w:rPr>
          <w:color w:val="231F20"/>
          <w:spacing w:val="-6"/>
          <w:w w:val="105"/>
          <w:sz w:val="19"/>
        </w:rPr>
        <w:t xml:space="preserve"> </w:t>
      </w:r>
      <w:r>
        <w:rPr>
          <w:color w:val="231F20"/>
          <w:w w:val="105"/>
          <w:sz w:val="19"/>
        </w:rPr>
        <w:t>to</w:t>
      </w:r>
      <w:r>
        <w:rPr>
          <w:color w:val="231F20"/>
          <w:spacing w:val="-6"/>
          <w:w w:val="105"/>
          <w:sz w:val="19"/>
        </w:rPr>
        <w:t xml:space="preserve"> </w:t>
      </w:r>
      <w:r>
        <w:rPr>
          <w:color w:val="231F20"/>
          <w:w w:val="105"/>
          <w:sz w:val="19"/>
        </w:rPr>
        <w:t>develop</w:t>
      </w:r>
      <w:r>
        <w:rPr>
          <w:color w:val="231F20"/>
          <w:spacing w:val="-6"/>
          <w:w w:val="105"/>
          <w:sz w:val="19"/>
        </w:rPr>
        <w:t xml:space="preserve"> </w:t>
      </w:r>
      <w:r>
        <w:rPr>
          <w:color w:val="231F20"/>
          <w:w w:val="105"/>
          <w:sz w:val="19"/>
        </w:rPr>
        <w:t>a</w:t>
      </w:r>
      <w:r>
        <w:rPr>
          <w:color w:val="231F20"/>
          <w:spacing w:val="-6"/>
          <w:w w:val="105"/>
          <w:sz w:val="19"/>
        </w:rPr>
        <w:t xml:space="preserve"> </w:t>
      </w:r>
      <w:r>
        <w:rPr>
          <w:color w:val="231F20"/>
          <w:w w:val="105"/>
          <w:sz w:val="19"/>
        </w:rPr>
        <w:t>faith</w:t>
      </w:r>
      <w:r>
        <w:rPr>
          <w:color w:val="231F20"/>
          <w:spacing w:val="-6"/>
          <w:w w:val="105"/>
          <w:sz w:val="19"/>
        </w:rPr>
        <w:t xml:space="preserve"> </w:t>
      </w:r>
      <w:r>
        <w:rPr>
          <w:color w:val="231F20"/>
          <w:w w:val="105"/>
          <w:sz w:val="19"/>
        </w:rPr>
        <w:t>and</w:t>
      </w:r>
      <w:r>
        <w:rPr>
          <w:color w:val="231F20"/>
          <w:spacing w:val="-6"/>
          <w:w w:val="105"/>
          <w:sz w:val="19"/>
        </w:rPr>
        <w:t xml:space="preserve"> </w:t>
      </w:r>
      <w:r>
        <w:rPr>
          <w:color w:val="231F20"/>
          <w:w w:val="105"/>
          <w:sz w:val="19"/>
        </w:rPr>
        <w:t>life</w:t>
      </w:r>
      <w:r>
        <w:rPr>
          <w:color w:val="231F20"/>
          <w:spacing w:val="-6"/>
          <w:w w:val="105"/>
          <w:sz w:val="19"/>
        </w:rPr>
        <w:t xml:space="preserve"> </w:t>
      </w:r>
      <w:r>
        <w:rPr>
          <w:color w:val="231F20"/>
          <w:w w:val="105"/>
          <w:sz w:val="19"/>
        </w:rPr>
        <w:t>relevant</w:t>
      </w:r>
      <w:r>
        <w:rPr>
          <w:color w:val="231F20"/>
          <w:spacing w:val="-6"/>
          <w:w w:val="105"/>
          <w:sz w:val="19"/>
        </w:rPr>
        <w:t xml:space="preserve"> </w:t>
      </w:r>
      <w:r>
        <w:rPr>
          <w:color w:val="231F20"/>
          <w:w w:val="105"/>
          <w:sz w:val="19"/>
        </w:rPr>
        <w:t>to</w:t>
      </w:r>
      <w:r>
        <w:rPr>
          <w:color w:val="231F20"/>
          <w:spacing w:val="-6"/>
          <w:w w:val="105"/>
          <w:sz w:val="19"/>
        </w:rPr>
        <w:t xml:space="preserve"> </w:t>
      </w:r>
      <w:r>
        <w:rPr>
          <w:color w:val="231F20"/>
          <w:w w:val="105"/>
          <w:sz w:val="19"/>
        </w:rPr>
        <w:t>its</w:t>
      </w:r>
      <w:r>
        <w:rPr>
          <w:color w:val="231F20"/>
          <w:spacing w:val="-6"/>
          <w:w w:val="105"/>
          <w:sz w:val="19"/>
        </w:rPr>
        <w:t xml:space="preserve"> </w:t>
      </w:r>
      <w:r>
        <w:rPr>
          <w:color w:val="231F20"/>
          <w:w w:val="105"/>
          <w:sz w:val="19"/>
        </w:rPr>
        <w:t>context. The Centre has assumed a pivotal place in the life of the United</w:t>
      </w:r>
      <w:r>
        <w:rPr>
          <w:color w:val="231F20"/>
          <w:spacing w:val="-12"/>
          <w:w w:val="105"/>
          <w:sz w:val="19"/>
        </w:rPr>
        <w:t xml:space="preserve"> </w:t>
      </w:r>
      <w:r>
        <w:rPr>
          <w:color w:val="231F20"/>
          <w:w w:val="105"/>
          <w:sz w:val="19"/>
        </w:rPr>
        <w:t>Reformed</w:t>
      </w:r>
      <w:r>
        <w:rPr>
          <w:color w:val="231F20"/>
          <w:spacing w:val="-11"/>
          <w:w w:val="105"/>
          <w:sz w:val="19"/>
        </w:rPr>
        <w:t xml:space="preserve"> </w:t>
      </w:r>
      <w:r>
        <w:rPr>
          <w:color w:val="231F20"/>
          <w:w w:val="105"/>
          <w:sz w:val="19"/>
        </w:rPr>
        <w:t>Church.</w:t>
      </w:r>
      <w:r>
        <w:rPr>
          <w:color w:val="231F20"/>
          <w:spacing w:val="22"/>
          <w:w w:val="105"/>
          <w:sz w:val="19"/>
        </w:rPr>
        <w:t xml:space="preserve"> </w:t>
      </w:r>
      <w:r>
        <w:rPr>
          <w:color w:val="231F20"/>
          <w:w w:val="105"/>
          <w:sz w:val="19"/>
        </w:rPr>
        <w:t>It</w:t>
      </w:r>
      <w:r>
        <w:rPr>
          <w:color w:val="231F20"/>
          <w:spacing w:val="-11"/>
          <w:w w:val="105"/>
          <w:sz w:val="19"/>
        </w:rPr>
        <w:t xml:space="preserve"> </w:t>
      </w:r>
      <w:r>
        <w:rPr>
          <w:color w:val="231F20"/>
          <w:w w:val="105"/>
          <w:sz w:val="19"/>
        </w:rPr>
        <w:t>provides</w:t>
      </w:r>
      <w:r>
        <w:rPr>
          <w:color w:val="231F20"/>
          <w:spacing w:val="-11"/>
          <w:w w:val="105"/>
          <w:sz w:val="19"/>
        </w:rPr>
        <w:t xml:space="preserve"> </w:t>
      </w:r>
      <w:r>
        <w:rPr>
          <w:color w:val="231F20"/>
          <w:w w:val="105"/>
          <w:sz w:val="19"/>
        </w:rPr>
        <w:t>an</w:t>
      </w:r>
      <w:r>
        <w:rPr>
          <w:color w:val="231F20"/>
          <w:spacing w:val="-11"/>
          <w:w w:val="105"/>
          <w:sz w:val="19"/>
        </w:rPr>
        <w:t xml:space="preserve"> </w:t>
      </w:r>
      <w:r>
        <w:rPr>
          <w:color w:val="231F20"/>
          <w:w w:val="105"/>
          <w:sz w:val="19"/>
        </w:rPr>
        <w:t>imaginative</w:t>
      </w:r>
      <w:r>
        <w:rPr>
          <w:color w:val="231F20"/>
          <w:spacing w:val="-12"/>
          <w:w w:val="105"/>
          <w:sz w:val="19"/>
        </w:rPr>
        <w:t xml:space="preserve"> </w:t>
      </w:r>
      <w:r>
        <w:rPr>
          <w:color w:val="231F20"/>
          <w:w w:val="105"/>
          <w:sz w:val="19"/>
        </w:rPr>
        <w:t xml:space="preserve">and wide-ranging programme of approximately </w:t>
      </w:r>
      <w:r>
        <w:rPr>
          <w:color w:val="231F20"/>
          <w:spacing w:val="-2"/>
          <w:w w:val="105"/>
          <w:sz w:val="19"/>
        </w:rPr>
        <w:t xml:space="preserve">100 </w:t>
      </w:r>
      <w:r>
        <w:rPr>
          <w:color w:val="231F20"/>
          <w:w w:val="105"/>
          <w:sz w:val="19"/>
        </w:rPr>
        <w:t>courses and events  annually.  An  average  of  2000  members of the United Reformed Church from across England, Scotland</w:t>
      </w:r>
      <w:r>
        <w:rPr>
          <w:color w:val="231F20"/>
          <w:spacing w:val="-9"/>
          <w:w w:val="105"/>
          <w:sz w:val="19"/>
        </w:rPr>
        <w:t xml:space="preserve"> </w:t>
      </w:r>
      <w:r>
        <w:rPr>
          <w:color w:val="231F20"/>
          <w:w w:val="105"/>
          <w:sz w:val="19"/>
        </w:rPr>
        <w:t>and</w:t>
      </w:r>
      <w:r>
        <w:rPr>
          <w:color w:val="231F20"/>
          <w:spacing w:val="-8"/>
          <w:w w:val="105"/>
          <w:sz w:val="19"/>
        </w:rPr>
        <w:t xml:space="preserve"> </w:t>
      </w:r>
      <w:r>
        <w:rPr>
          <w:color w:val="231F20"/>
          <w:w w:val="105"/>
          <w:sz w:val="19"/>
        </w:rPr>
        <w:t>Wales,</w:t>
      </w:r>
      <w:r>
        <w:rPr>
          <w:color w:val="231F20"/>
          <w:spacing w:val="-8"/>
          <w:w w:val="105"/>
          <w:sz w:val="19"/>
        </w:rPr>
        <w:t xml:space="preserve"> </w:t>
      </w:r>
      <w:r>
        <w:rPr>
          <w:color w:val="231F20"/>
          <w:w w:val="105"/>
          <w:sz w:val="19"/>
        </w:rPr>
        <w:t>together</w:t>
      </w:r>
      <w:r>
        <w:rPr>
          <w:color w:val="231F20"/>
          <w:spacing w:val="-9"/>
          <w:w w:val="105"/>
          <w:sz w:val="19"/>
        </w:rPr>
        <w:t xml:space="preserve"> </w:t>
      </w:r>
      <w:r>
        <w:rPr>
          <w:color w:val="231F20"/>
          <w:w w:val="105"/>
          <w:sz w:val="19"/>
        </w:rPr>
        <w:t>with</w:t>
      </w:r>
      <w:r>
        <w:rPr>
          <w:color w:val="231F20"/>
          <w:spacing w:val="-8"/>
          <w:w w:val="105"/>
          <w:sz w:val="19"/>
        </w:rPr>
        <w:t xml:space="preserve"> </w:t>
      </w:r>
      <w:r>
        <w:rPr>
          <w:color w:val="231F20"/>
          <w:w w:val="105"/>
          <w:sz w:val="19"/>
        </w:rPr>
        <w:t>international</w:t>
      </w:r>
      <w:r>
        <w:rPr>
          <w:color w:val="231F20"/>
          <w:spacing w:val="-8"/>
          <w:w w:val="105"/>
          <w:sz w:val="19"/>
        </w:rPr>
        <w:t xml:space="preserve"> </w:t>
      </w:r>
      <w:r>
        <w:rPr>
          <w:color w:val="231F20"/>
          <w:w w:val="105"/>
          <w:sz w:val="19"/>
        </w:rPr>
        <w:t>visitors, come to the Centre each year to develop their life-in- mission, both as individuals a</w:t>
      </w:r>
      <w:r>
        <w:rPr>
          <w:color w:val="231F20"/>
          <w:w w:val="105"/>
          <w:sz w:val="19"/>
        </w:rPr>
        <w:t>nd communities of faith. There</w:t>
      </w:r>
      <w:r>
        <w:rPr>
          <w:color w:val="231F20"/>
          <w:spacing w:val="-13"/>
          <w:w w:val="105"/>
          <w:sz w:val="19"/>
        </w:rPr>
        <w:t xml:space="preserve"> </w:t>
      </w:r>
      <w:r>
        <w:rPr>
          <w:color w:val="231F20"/>
          <w:w w:val="105"/>
          <w:sz w:val="19"/>
        </w:rPr>
        <w:t>are</w:t>
      </w:r>
      <w:r>
        <w:rPr>
          <w:color w:val="231F20"/>
          <w:spacing w:val="-13"/>
          <w:w w:val="105"/>
          <w:sz w:val="19"/>
        </w:rPr>
        <w:t xml:space="preserve"> </w:t>
      </w:r>
      <w:r>
        <w:rPr>
          <w:color w:val="231F20"/>
          <w:w w:val="105"/>
          <w:sz w:val="19"/>
        </w:rPr>
        <w:t>testimonies</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transforming</w:t>
      </w:r>
      <w:r>
        <w:rPr>
          <w:color w:val="231F20"/>
          <w:spacing w:val="-13"/>
          <w:w w:val="105"/>
          <w:sz w:val="19"/>
        </w:rPr>
        <w:t xml:space="preserve"> </w:t>
      </w:r>
      <w:r>
        <w:rPr>
          <w:color w:val="231F20"/>
          <w:w w:val="105"/>
          <w:sz w:val="19"/>
        </w:rPr>
        <w:t>moments</w:t>
      </w:r>
      <w:r>
        <w:rPr>
          <w:color w:val="231F20"/>
          <w:spacing w:val="-12"/>
          <w:w w:val="105"/>
          <w:sz w:val="19"/>
        </w:rPr>
        <w:t xml:space="preserve"> </w:t>
      </w:r>
      <w:r>
        <w:rPr>
          <w:color w:val="231F20"/>
          <w:w w:val="105"/>
          <w:sz w:val="19"/>
        </w:rPr>
        <w:t>that people, groups and local churches have experienced while at the Centre. It is a place where God is found to be very</w:t>
      </w:r>
      <w:r>
        <w:rPr>
          <w:color w:val="231F20"/>
          <w:spacing w:val="-1"/>
          <w:w w:val="105"/>
          <w:sz w:val="19"/>
        </w:rPr>
        <w:t xml:space="preserve"> </w:t>
      </w:r>
      <w:r>
        <w:rPr>
          <w:color w:val="231F20"/>
          <w:w w:val="105"/>
          <w:sz w:val="19"/>
        </w:rPr>
        <w:t>close.</w:t>
      </w:r>
    </w:p>
    <w:p w:rsidR="00DC5273" w:rsidRDefault="00DC5273">
      <w:pPr>
        <w:pStyle w:val="BodyText"/>
        <w:spacing w:before="7"/>
        <w:rPr>
          <w:sz w:val="20"/>
        </w:rPr>
      </w:pPr>
    </w:p>
    <w:p w:rsidR="00DC5273" w:rsidRDefault="006E3FAD">
      <w:pPr>
        <w:pStyle w:val="Heading8"/>
        <w:numPr>
          <w:ilvl w:val="0"/>
          <w:numId w:val="77"/>
        </w:numPr>
        <w:tabs>
          <w:tab w:val="left" w:pos="940"/>
          <w:tab w:val="left" w:pos="941"/>
        </w:tabs>
        <w:jc w:val="both"/>
      </w:pPr>
      <w:r>
        <w:rPr>
          <w:color w:val="231F20"/>
          <w:w w:val="105"/>
        </w:rPr>
        <w:t>The Purpose</w:t>
      </w:r>
      <w:r>
        <w:rPr>
          <w:color w:val="231F20"/>
          <w:spacing w:val="8"/>
          <w:w w:val="105"/>
        </w:rPr>
        <w:t xml:space="preserve"> </w:t>
      </w:r>
      <w:r>
        <w:rPr>
          <w:color w:val="231F20"/>
          <w:w w:val="105"/>
        </w:rPr>
        <w:t>…</w:t>
      </w:r>
    </w:p>
    <w:p w:rsidR="00DC5273" w:rsidRDefault="006E3FAD">
      <w:pPr>
        <w:pStyle w:val="ListParagraph"/>
        <w:numPr>
          <w:ilvl w:val="1"/>
          <w:numId w:val="77"/>
        </w:numPr>
        <w:tabs>
          <w:tab w:val="left" w:pos="941"/>
        </w:tabs>
        <w:spacing w:before="12" w:line="247" w:lineRule="auto"/>
        <w:ind w:right="778" w:firstLine="0"/>
        <w:jc w:val="both"/>
        <w:rPr>
          <w:sz w:val="19"/>
        </w:rPr>
      </w:pPr>
      <w:r>
        <w:rPr>
          <w:color w:val="231F20"/>
          <w:w w:val="110"/>
          <w:sz w:val="19"/>
        </w:rPr>
        <w:t>The Centre belongs within a bold visio</w:t>
      </w:r>
      <w:r>
        <w:rPr>
          <w:color w:val="231F20"/>
          <w:w w:val="110"/>
          <w:sz w:val="19"/>
        </w:rPr>
        <w:t>n – a vision in which the United Reformed Church has a significant future in God’s mission.  It belongs within a vision of God who is active in the world and calling the Church to renewed discipleship. It belongs within a vision of a Church that is not dyi</w:t>
      </w:r>
      <w:r>
        <w:rPr>
          <w:color w:val="231F20"/>
          <w:w w:val="110"/>
          <w:sz w:val="19"/>
        </w:rPr>
        <w:t>ng but seeking to respond in new and faithful ways to that</w:t>
      </w:r>
      <w:r>
        <w:rPr>
          <w:color w:val="231F20"/>
          <w:spacing w:val="-31"/>
          <w:w w:val="110"/>
          <w:sz w:val="19"/>
        </w:rPr>
        <w:t xml:space="preserve"> </w:t>
      </w:r>
      <w:r>
        <w:rPr>
          <w:color w:val="231F20"/>
          <w:w w:val="110"/>
          <w:sz w:val="19"/>
        </w:rPr>
        <w:t>call.</w:t>
      </w:r>
    </w:p>
    <w:p w:rsidR="00DC5273" w:rsidRDefault="00DC5273">
      <w:pPr>
        <w:pStyle w:val="BodyText"/>
        <w:spacing w:before="3"/>
        <w:rPr>
          <w:sz w:val="20"/>
        </w:rPr>
      </w:pPr>
    </w:p>
    <w:p w:rsidR="00DC5273" w:rsidRDefault="006E3FAD">
      <w:pPr>
        <w:pStyle w:val="ListParagraph"/>
        <w:numPr>
          <w:ilvl w:val="1"/>
          <w:numId w:val="77"/>
        </w:numPr>
        <w:tabs>
          <w:tab w:val="left" w:pos="941"/>
        </w:tabs>
        <w:spacing w:line="247" w:lineRule="auto"/>
        <w:ind w:right="778" w:firstLine="0"/>
        <w:jc w:val="both"/>
        <w:rPr>
          <w:sz w:val="19"/>
        </w:rPr>
      </w:pPr>
      <w:r>
        <w:rPr>
          <w:color w:val="231F20"/>
          <w:spacing w:val="3"/>
          <w:w w:val="105"/>
          <w:sz w:val="19"/>
        </w:rPr>
        <w:t xml:space="preserve">The Windermere </w:t>
      </w:r>
      <w:r>
        <w:rPr>
          <w:color w:val="231F20"/>
          <w:spacing w:val="2"/>
          <w:w w:val="105"/>
          <w:sz w:val="19"/>
        </w:rPr>
        <w:t xml:space="preserve">Centre </w:t>
      </w:r>
      <w:r>
        <w:rPr>
          <w:color w:val="231F20"/>
          <w:spacing w:val="3"/>
          <w:w w:val="105"/>
          <w:sz w:val="19"/>
        </w:rPr>
        <w:t xml:space="preserve">Review Group </w:t>
      </w:r>
      <w:r>
        <w:rPr>
          <w:color w:val="231F20"/>
          <w:w w:val="105"/>
          <w:sz w:val="19"/>
        </w:rPr>
        <w:t xml:space="preserve">confirmed that the Windermere Centre is the space within which the Church can develop its life-in-mission at every level. This is the place where there is co- ordinated, sustained and strategic exploration of how to move beyond a ‘survivalist’ mindset and </w:t>
      </w:r>
      <w:r>
        <w:rPr>
          <w:color w:val="231F20"/>
          <w:w w:val="105"/>
          <w:sz w:val="19"/>
        </w:rPr>
        <w:t>practice, reconnect with society, and manage the resultant changes. The Centre has the resources to enable the Church</w:t>
      </w:r>
      <w:r>
        <w:rPr>
          <w:color w:val="231F20"/>
          <w:spacing w:val="1"/>
          <w:w w:val="105"/>
          <w:sz w:val="19"/>
        </w:rPr>
        <w:t xml:space="preserve"> </w:t>
      </w:r>
      <w:r>
        <w:rPr>
          <w:color w:val="231F20"/>
          <w:w w:val="105"/>
          <w:sz w:val="19"/>
        </w:rPr>
        <w:t>to:</w:t>
      </w:r>
    </w:p>
    <w:p w:rsidR="00DC5273" w:rsidRDefault="00DC5273">
      <w:pPr>
        <w:pStyle w:val="BodyText"/>
        <w:spacing w:before="6"/>
        <w:rPr>
          <w:sz w:val="20"/>
        </w:rPr>
      </w:pPr>
    </w:p>
    <w:p w:rsidR="00DC5273" w:rsidRDefault="006E3FAD">
      <w:pPr>
        <w:pStyle w:val="ListParagraph"/>
        <w:numPr>
          <w:ilvl w:val="0"/>
          <w:numId w:val="76"/>
        </w:numPr>
        <w:tabs>
          <w:tab w:val="left" w:pos="940"/>
          <w:tab w:val="left" w:pos="941"/>
        </w:tabs>
        <w:spacing w:line="247" w:lineRule="auto"/>
        <w:ind w:right="778"/>
        <w:jc w:val="both"/>
        <w:rPr>
          <w:sz w:val="19"/>
        </w:rPr>
      </w:pPr>
      <w:r>
        <w:rPr>
          <w:color w:val="231F20"/>
          <w:spacing w:val="4"/>
          <w:w w:val="110"/>
          <w:sz w:val="19"/>
        </w:rPr>
        <w:t xml:space="preserve">understand </w:t>
      </w:r>
      <w:r>
        <w:rPr>
          <w:color w:val="231F20"/>
          <w:spacing w:val="2"/>
          <w:w w:val="110"/>
          <w:sz w:val="19"/>
        </w:rPr>
        <w:t xml:space="preserve">and </w:t>
      </w:r>
      <w:r>
        <w:rPr>
          <w:color w:val="231F20"/>
          <w:spacing w:val="3"/>
          <w:w w:val="110"/>
          <w:sz w:val="19"/>
        </w:rPr>
        <w:t xml:space="preserve">engage critically </w:t>
      </w:r>
      <w:r>
        <w:rPr>
          <w:color w:val="231F20"/>
          <w:spacing w:val="2"/>
          <w:w w:val="110"/>
          <w:sz w:val="19"/>
        </w:rPr>
        <w:t xml:space="preserve">with </w:t>
      </w:r>
      <w:r>
        <w:rPr>
          <w:color w:val="231F20"/>
          <w:w w:val="110"/>
          <w:sz w:val="19"/>
        </w:rPr>
        <w:t>contemporary society and</w:t>
      </w:r>
      <w:r>
        <w:rPr>
          <w:color w:val="231F20"/>
          <w:spacing w:val="-8"/>
          <w:w w:val="110"/>
          <w:sz w:val="19"/>
        </w:rPr>
        <w:t xml:space="preserve"> </w:t>
      </w:r>
      <w:r>
        <w:rPr>
          <w:color w:val="231F20"/>
          <w:w w:val="110"/>
          <w:sz w:val="19"/>
        </w:rPr>
        <w:t>culture</w:t>
      </w:r>
    </w:p>
    <w:p w:rsidR="00DC5273" w:rsidRDefault="006E3FAD">
      <w:pPr>
        <w:pStyle w:val="ListParagraph"/>
        <w:numPr>
          <w:ilvl w:val="0"/>
          <w:numId w:val="76"/>
        </w:numPr>
        <w:tabs>
          <w:tab w:val="left" w:pos="940"/>
          <w:tab w:val="left" w:pos="941"/>
        </w:tabs>
        <w:spacing w:before="2" w:line="249" w:lineRule="auto"/>
        <w:ind w:right="779"/>
        <w:jc w:val="both"/>
        <w:rPr>
          <w:sz w:val="19"/>
        </w:rPr>
      </w:pPr>
      <w:r>
        <w:rPr>
          <w:color w:val="231F20"/>
          <w:spacing w:val="2"/>
          <w:w w:val="110"/>
          <w:sz w:val="19"/>
        </w:rPr>
        <w:t xml:space="preserve">develop missiological thinking, theology, </w:t>
      </w:r>
      <w:r>
        <w:rPr>
          <w:color w:val="231F20"/>
          <w:w w:val="110"/>
          <w:sz w:val="19"/>
        </w:rPr>
        <w:t>practice and</w:t>
      </w:r>
      <w:r>
        <w:rPr>
          <w:color w:val="231F20"/>
          <w:spacing w:val="-4"/>
          <w:w w:val="110"/>
          <w:sz w:val="19"/>
        </w:rPr>
        <w:t xml:space="preserve"> </w:t>
      </w:r>
      <w:r>
        <w:rPr>
          <w:color w:val="231F20"/>
          <w:w w:val="110"/>
          <w:sz w:val="19"/>
        </w:rPr>
        <w:t>structures</w:t>
      </w:r>
    </w:p>
    <w:p w:rsidR="00DC5273" w:rsidRDefault="006E3FAD">
      <w:pPr>
        <w:pStyle w:val="ListParagraph"/>
        <w:numPr>
          <w:ilvl w:val="0"/>
          <w:numId w:val="76"/>
        </w:numPr>
        <w:tabs>
          <w:tab w:val="left" w:pos="940"/>
          <w:tab w:val="left" w:pos="941"/>
        </w:tabs>
        <w:spacing w:line="247" w:lineRule="auto"/>
        <w:ind w:right="779"/>
        <w:jc w:val="both"/>
        <w:rPr>
          <w:sz w:val="19"/>
        </w:rPr>
      </w:pPr>
      <w:r>
        <w:rPr>
          <w:color w:val="231F20"/>
          <w:spacing w:val="2"/>
          <w:w w:val="110"/>
          <w:sz w:val="19"/>
        </w:rPr>
        <w:t xml:space="preserve">facilitate communication throughout </w:t>
      </w:r>
      <w:r>
        <w:rPr>
          <w:color w:val="231F20"/>
          <w:w w:val="110"/>
          <w:sz w:val="19"/>
        </w:rPr>
        <w:t>the United Reformed Church and share thinking and best</w:t>
      </w:r>
      <w:r>
        <w:rPr>
          <w:color w:val="231F20"/>
          <w:spacing w:val="-3"/>
          <w:w w:val="110"/>
          <w:sz w:val="19"/>
        </w:rPr>
        <w:t xml:space="preserve"> </w:t>
      </w:r>
      <w:r>
        <w:rPr>
          <w:color w:val="231F20"/>
          <w:w w:val="110"/>
          <w:sz w:val="19"/>
        </w:rPr>
        <w:t>practice</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ListParagraph"/>
        <w:numPr>
          <w:ilvl w:val="0"/>
          <w:numId w:val="76"/>
        </w:numPr>
        <w:tabs>
          <w:tab w:val="left" w:pos="1280"/>
          <w:tab w:val="left" w:pos="1282"/>
          <w:tab w:val="left" w:pos="2497"/>
          <w:tab w:val="left" w:pos="3787"/>
          <w:tab w:val="left" w:pos="4802"/>
        </w:tabs>
        <w:spacing w:before="85" w:line="247" w:lineRule="auto"/>
        <w:ind w:left="1281"/>
        <w:jc w:val="left"/>
        <w:rPr>
          <w:sz w:val="19"/>
        </w:rPr>
      </w:pPr>
      <w:r>
        <w:rPr>
          <w:color w:val="231F20"/>
          <w:spacing w:val="5"/>
          <w:w w:val="110"/>
          <w:sz w:val="19"/>
        </w:rPr>
        <w:t>encourage</w:t>
      </w:r>
      <w:r>
        <w:rPr>
          <w:color w:val="231F20"/>
          <w:spacing w:val="5"/>
          <w:w w:val="110"/>
          <w:sz w:val="19"/>
        </w:rPr>
        <w:tab/>
      </w:r>
      <w:r>
        <w:rPr>
          <w:color w:val="231F20"/>
          <w:spacing w:val="6"/>
          <w:w w:val="110"/>
          <w:sz w:val="19"/>
        </w:rPr>
        <w:t>ecumenical</w:t>
      </w:r>
      <w:r>
        <w:rPr>
          <w:color w:val="231F20"/>
          <w:spacing w:val="6"/>
          <w:w w:val="110"/>
          <w:sz w:val="19"/>
        </w:rPr>
        <w:tab/>
      </w:r>
      <w:r>
        <w:rPr>
          <w:color w:val="231F20"/>
          <w:spacing w:val="5"/>
          <w:w w:val="110"/>
          <w:sz w:val="19"/>
        </w:rPr>
        <w:t>thinking</w:t>
      </w:r>
      <w:r>
        <w:rPr>
          <w:color w:val="231F20"/>
          <w:spacing w:val="5"/>
          <w:w w:val="110"/>
          <w:sz w:val="19"/>
        </w:rPr>
        <w:tab/>
      </w:r>
      <w:r>
        <w:rPr>
          <w:color w:val="231F20"/>
          <w:spacing w:val="-3"/>
          <w:w w:val="110"/>
          <w:sz w:val="19"/>
        </w:rPr>
        <w:t xml:space="preserve">and </w:t>
      </w:r>
      <w:r>
        <w:rPr>
          <w:color w:val="231F20"/>
          <w:w w:val="110"/>
          <w:sz w:val="19"/>
        </w:rPr>
        <w:t>engagement</w:t>
      </w:r>
    </w:p>
    <w:p w:rsidR="00DC5273" w:rsidRDefault="006E3FAD">
      <w:pPr>
        <w:pStyle w:val="ListParagraph"/>
        <w:numPr>
          <w:ilvl w:val="0"/>
          <w:numId w:val="76"/>
        </w:numPr>
        <w:tabs>
          <w:tab w:val="left" w:pos="1280"/>
          <w:tab w:val="left" w:pos="1282"/>
          <w:tab w:val="left" w:pos="1705"/>
          <w:tab w:val="left" w:pos="2652"/>
          <w:tab w:val="left" w:pos="3035"/>
          <w:tab w:val="left" w:pos="3895"/>
          <w:tab w:val="left" w:pos="4804"/>
        </w:tabs>
        <w:spacing w:before="2" w:line="247" w:lineRule="auto"/>
        <w:ind w:left="1280" w:right="1"/>
        <w:jc w:val="left"/>
        <w:rPr>
          <w:sz w:val="19"/>
        </w:rPr>
      </w:pPr>
      <w:r>
        <w:rPr>
          <w:color w:val="231F20"/>
          <w:spacing w:val="3"/>
          <w:w w:val="110"/>
          <w:sz w:val="19"/>
        </w:rPr>
        <w:t>be</w:t>
      </w:r>
      <w:r>
        <w:rPr>
          <w:color w:val="231F20"/>
          <w:spacing w:val="3"/>
          <w:w w:val="110"/>
          <w:sz w:val="19"/>
        </w:rPr>
        <w:tab/>
      </w:r>
      <w:r>
        <w:rPr>
          <w:color w:val="231F20"/>
          <w:spacing w:val="4"/>
          <w:w w:val="110"/>
          <w:sz w:val="19"/>
        </w:rPr>
        <w:t>exposed</w:t>
      </w:r>
      <w:r>
        <w:rPr>
          <w:color w:val="231F20"/>
          <w:spacing w:val="4"/>
          <w:w w:val="110"/>
          <w:sz w:val="19"/>
        </w:rPr>
        <w:tab/>
      </w:r>
      <w:r>
        <w:rPr>
          <w:color w:val="231F20"/>
          <w:w w:val="110"/>
          <w:sz w:val="19"/>
        </w:rPr>
        <w:t>to</w:t>
      </w:r>
      <w:r>
        <w:rPr>
          <w:color w:val="231F20"/>
          <w:w w:val="110"/>
          <w:sz w:val="19"/>
        </w:rPr>
        <w:tab/>
      </w:r>
      <w:r>
        <w:rPr>
          <w:color w:val="231F20"/>
          <w:spacing w:val="3"/>
          <w:w w:val="110"/>
          <w:sz w:val="19"/>
        </w:rPr>
        <w:t>lead</w:t>
      </w:r>
      <w:r>
        <w:rPr>
          <w:color w:val="231F20"/>
          <w:spacing w:val="3"/>
          <w:w w:val="110"/>
          <w:sz w:val="19"/>
        </w:rPr>
        <w:t>ing</w:t>
      </w:r>
      <w:r>
        <w:rPr>
          <w:color w:val="231F20"/>
          <w:spacing w:val="3"/>
          <w:w w:val="110"/>
          <w:sz w:val="19"/>
        </w:rPr>
        <w:tab/>
        <w:t>thinkers</w:t>
      </w:r>
      <w:r>
        <w:rPr>
          <w:color w:val="231F20"/>
          <w:spacing w:val="3"/>
          <w:w w:val="110"/>
          <w:sz w:val="19"/>
        </w:rPr>
        <w:tab/>
      </w:r>
      <w:r>
        <w:rPr>
          <w:color w:val="231F20"/>
          <w:spacing w:val="-3"/>
          <w:w w:val="110"/>
          <w:sz w:val="19"/>
        </w:rPr>
        <w:t xml:space="preserve">and </w:t>
      </w:r>
      <w:r>
        <w:rPr>
          <w:color w:val="231F20"/>
          <w:w w:val="110"/>
          <w:sz w:val="19"/>
        </w:rPr>
        <w:t>practitioners in different</w:t>
      </w:r>
      <w:r>
        <w:rPr>
          <w:color w:val="231F20"/>
          <w:spacing w:val="-8"/>
          <w:w w:val="110"/>
          <w:sz w:val="19"/>
        </w:rPr>
        <w:t xml:space="preserve"> </w:t>
      </w:r>
      <w:r>
        <w:rPr>
          <w:color w:val="231F20"/>
          <w:w w:val="110"/>
          <w:sz w:val="19"/>
        </w:rPr>
        <w:t>fields</w:t>
      </w:r>
    </w:p>
    <w:p w:rsidR="00DC5273" w:rsidRDefault="006E3FAD">
      <w:pPr>
        <w:pStyle w:val="ListParagraph"/>
        <w:numPr>
          <w:ilvl w:val="0"/>
          <w:numId w:val="76"/>
        </w:numPr>
        <w:tabs>
          <w:tab w:val="left" w:pos="1280"/>
          <w:tab w:val="left" w:pos="1281"/>
        </w:tabs>
        <w:spacing w:before="2" w:line="247" w:lineRule="auto"/>
        <w:ind w:left="1280"/>
        <w:jc w:val="left"/>
        <w:rPr>
          <w:sz w:val="19"/>
        </w:rPr>
      </w:pPr>
      <w:r>
        <w:rPr>
          <w:color w:val="231F20"/>
          <w:w w:val="110"/>
          <w:sz w:val="19"/>
        </w:rPr>
        <w:t xml:space="preserve">develop </w:t>
      </w:r>
      <w:r>
        <w:rPr>
          <w:color w:val="231F20"/>
          <w:spacing w:val="2"/>
          <w:w w:val="110"/>
          <w:sz w:val="19"/>
        </w:rPr>
        <w:t xml:space="preserve">spirituality </w:t>
      </w:r>
      <w:r>
        <w:rPr>
          <w:color w:val="231F20"/>
          <w:w w:val="110"/>
          <w:sz w:val="19"/>
        </w:rPr>
        <w:t>that will nourish and sustain</w:t>
      </w:r>
      <w:r>
        <w:rPr>
          <w:color w:val="231F20"/>
          <w:spacing w:val="-2"/>
          <w:w w:val="110"/>
          <w:sz w:val="19"/>
        </w:rPr>
        <w:t xml:space="preserve"> </w:t>
      </w:r>
      <w:r>
        <w:rPr>
          <w:color w:val="231F20"/>
          <w:w w:val="110"/>
          <w:sz w:val="19"/>
        </w:rPr>
        <w:t>life-in-mission</w:t>
      </w:r>
    </w:p>
    <w:p w:rsidR="00DC5273" w:rsidRDefault="006E3FAD">
      <w:pPr>
        <w:pStyle w:val="ListParagraph"/>
        <w:numPr>
          <w:ilvl w:val="0"/>
          <w:numId w:val="76"/>
        </w:numPr>
        <w:tabs>
          <w:tab w:val="left" w:pos="1280"/>
          <w:tab w:val="left" w:pos="1281"/>
        </w:tabs>
        <w:spacing w:before="2" w:line="247" w:lineRule="auto"/>
        <w:ind w:left="1280" w:right="1"/>
        <w:jc w:val="left"/>
        <w:rPr>
          <w:sz w:val="19"/>
        </w:rPr>
      </w:pPr>
      <w:r>
        <w:rPr>
          <w:color w:val="231F20"/>
          <w:spacing w:val="2"/>
          <w:w w:val="110"/>
          <w:sz w:val="19"/>
        </w:rPr>
        <w:t xml:space="preserve">be </w:t>
      </w:r>
      <w:r>
        <w:rPr>
          <w:color w:val="231F20"/>
          <w:spacing w:val="3"/>
          <w:w w:val="110"/>
          <w:sz w:val="19"/>
        </w:rPr>
        <w:t xml:space="preserve">refreshed, </w:t>
      </w:r>
      <w:r>
        <w:rPr>
          <w:color w:val="231F20"/>
          <w:spacing w:val="2"/>
          <w:w w:val="110"/>
          <w:sz w:val="19"/>
        </w:rPr>
        <w:t xml:space="preserve">renewed, encouraged </w:t>
      </w:r>
      <w:r>
        <w:rPr>
          <w:color w:val="231F20"/>
          <w:w w:val="110"/>
          <w:sz w:val="19"/>
        </w:rPr>
        <w:t>and revitalised</w:t>
      </w:r>
    </w:p>
    <w:p w:rsidR="00DC5273" w:rsidRDefault="006E3FAD">
      <w:pPr>
        <w:pStyle w:val="ListParagraph"/>
        <w:numPr>
          <w:ilvl w:val="0"/>
          <w:numId w:val="76"/>
        </w:numPr>
        <w:tabs>
          <w:tab w:val="left" w:pos="1280"/>
          <w:tab w:val="left" w:pos="1281"/>
        </w:tabs>
        <w:spacing w:before="3"/>
        <w:ind w:left="1280"/>
        <w:jc w:val="left"/>
        <w:rPr>
          <w:sz w:val="19"/>
        </w:rPr>
      </w:pPr>
      <w:r>
        <w:rPr>
          <w:color w:val="231F20"/>
          <w:w w:val="105"/>
          <w:sz w:val="19"/>
        </w:rPr>
        <w:t>relax,</w:t>
      </w:r>
      <w:r>
        <w:rPr>
          <w:color w:val="231F20"/>
          <w:spacing w:val="14"/>
          <w:w w:val="105"/>
          <w:sz w:val="19"/>
        </w:rPr>
        <w:t xml:space="preserve"> </w:t>
      </w:r>
      <w:r>
        <w:rPr>
          <w:color w:val="231F20"/>
          <w:w w:val="105"/>
          <w:sz w:val="19"/>
        </w:rPr>
        <w:t>play,</w:t>
      </w:r>
      <w:r>
        <w:rPr>
          <w:color w:val="231F20"/>
          <w:spacing w:val="15"/>
          <w:w w:val="105"/>
          <w:sz w:val="19"/>
        </w:rPr>
        <w:t xml:space="preserve"> </w:t>
      </w:r>
      <w:r>
        <w:rPr>
          <w:color w:val="231F20"/>
          <w:w w:val="105"/>
          <w:sz w:val="19"/>
        </w:rPr>
        <w:t>pray</w:t>
      </w:r>
      <w:r>
        <w:rPr>
          <w:color w:val="231F20"/>
          <w:spacing w:val="15"/>
          <w:w w:val="105"/>
          <w:sz w:val="19"/>
        </w:rPr>
        <w:t xml:space="preserve"> </w:t>
      </w:r>
      <w:r>
        <w:rPr>
          <w:color w:val="231F20"/>
          <w:w w:val="105"/>
          <w:sz w:val="19"/>
        </w:rPr>
        <w:t>and</w:t>
      </w:r>
      <w:r>
        <w:rPr>
          <w:color w:val="231F20"/>
          <w:spacing w:val="15"/>
          <w:w w:val="105"/>
          <w:sz w:val="19"/>
        </w:rPr>
        <w:t xml:space="preserve"> </w:t>
      </w:r>
      <w:r>
        <w:rPr>
          <w:color w:val="231F20"/>
          <w:w w:val="105"/>
          <w:sz w:val="19"/>
        </w:rPr>
        <w:t>develop</w:t>
      </w:r>
      <w:r>
        <w:rPr>
          <w:color w:val="231F20"/>
          <w:spacing w:val="15"/>
          <w:w w:val="105"/>
          <w:sz w:val="19"/>
        </w:rPr>
        <w:t xml:space="preserve"> </w:t>
      </w:r>
      <w:r>
        <w:rPr>
          <w:color w:val="231F20"/>
          <w:w w:val="105"/>
          <w:sz w:val="19"/>
        </w:rPr>
        <w:t>gifts</w:t>
      </w:r>
      <w:r>
        <w:rPr>
          <w:color w:val="231F20"/>
          <w:spacing w:val="15"/>
          <w:w w:val="105"/>
          <w:sz w:val="19"/>
        </w:rPr>
        <w:t xml:space="preserve"> </w:t>
      </w:r>
      <w:r>
        <w:rPr>
          <w:color w:val="231F20"/>
          <w:w w:val="105"/>
          <w:sz w:val="19"/>
        </w:rPr>
        <w:t>and</w:t>
      </w:r>
      <w:r>
        <w:rPr>
          <w:color w:val="231F20"/>
          <w:spacing w:val="14"/>
          <w:w w:val="105"/>
          <w:sz w:val="19"/>
        </w:rPr>
        <w:t xml:space="preserve"> </w:t>
      </w:r>
      <w:r>
        <w:rPr>
          <w:color w:val="231F20"/>
          <w:w w:val="105"/>
          <w:sz w:val="19"/>
        </w:rPr>
        <w:t>talents.</w:t>
      </w:r>
    </w:p>
    <w:p w:rsidR="00DC5273" w:rsidRDefault="00DC5273">
      <w:pPr>
        <w:pStyle w:val="BodyText"/>
        <w:spacing w:before="9"/>
      </w:pPr>
    </w:p>
    <w:p w:rsidR="00DC5273" w:rsidRDefault="006E3FAD">
      <w:pPr>
        <w:pStyle w:val="Heading8"/>
        <w:numPr>
          <w:ilvl w:val="0"/>
          <w:numId w:val="77"/>
        </w:numPr>
        <w:tabs>
          <w:tab w:val="left" w:pos="1280"/>
          <w:tab w:val="left" w:pos="1281"/>
        </w:tabs>
        <w:ind w:left="1280"/>
        <w:jc w:val="left"/>
      </w:pPr>
      <w:r>
        <w:rPr>
          <w:color w:val="231F20"/>
          <w:w w:val="105"/>
        </w:rPr>
        <w:t>The People</w:t>
      </w:r>
      <w:r>
        <w:rPr>
          <w:color w:val="231F20"/>
          <w:spacing w:val="8"/>
          <w:w w:val="105"/>
        </w:rPr>
        <w:t xml:space="preserve"> </w:t>
      </w:r>
      <w:r>
        <w:rPr>
          <w:color w:val="231F20"/>
          <w:w w:val="105"/>
        </w:rPr>
        <w:t>…</w:t>
      </w:r>
    </w:p>
    <w:p w:rsidR="00DC5273" w:rsidRDefault="006E3FAD">
      <w:pPr>
        <w:pStyle w:val="ListParagraph"/>
        <w:numPr>
          <w:ilvl w:val="1"/>
          <w:numId w:val="77"/>
        </w:numPr>
        <w:tabs>
          <w:tab w:val="left" w:pos="1281"/>
        </w:tabs>
        <w:spacing w:before="11" w:line="249" w:lineRule="auto"/>
        <w:ind w:left="600" w:right="1" w:firstLine="0"/>
        <w:jc w:val="both"/>
        <w:rPr>
          <w:sz w:val="19"/>
        </w:rPr>
      </w:pPr>
      <w:r>
        <w:rPr>
          <w:color w:val="231F20"/>
          <w:w w:val="105"/>
          <w:sz w:val="19"/>
        </w:rPr>
        <w:t>The Centre belongs to the United Reformed Church</w:t>
      </w:r>
      <w:r>
        <w:rPr>
          <w:color w:val="231F20"/>
          <w:spacing w:val="7"/>
          <w:w w:val="105"/>
          <w:sz w:val="19"/>
        </w:rPr>
        <w:t xml:space="preserve"> </w:t>
      </w:r>
      <w:r>
        <w:rPr>
          <w:color w:val="231F20"/>
          <w:w w:val="105"/>
          <w:sz w:val="19"/>
        </w:rPr>
        <w:t>–</w:t>
      </w:r>
      <w:r>
        <w:rPr>
          <w:color w:val="231F20"/>
          <w:spacing w:val="8"/>
          <w:w w:val="105"/>
          <w:sz w:val="19"/>
        </w:rPr>
        <w:t xml:space="preserve"> </w:t>
      </w:r>
      <w:r>
        <w:rPr>
          <w:color w:val="231F20"/>
          <w:w w:val="105"/>
          <w:sz w:val="19"/>
        </w:rPr>
        <w:t>its</w:t>
      </w:r>
      <w:r>
        <w:rPr>
          <w:color w:val="231F20"/>
          <w:spacing w:val="8"/>
          <w:w w:val="105"/>
          <w:sz w:val="19"/>
        </w:rPr>
        <w:t xml:space="preserve"> </w:t>
      </w:r>
      <w:r>
        <w:rPr>
          <w:color w:val="231F20"/>
          <w:w w:val="105"/>
          <w:sz w:val="19"/>
        </w:rPr>
        <w:t>people</w:t>
      </w:r>
      <w:r>
        <w:rPr>
          <w:color w:val="231F20"/>
          <w:spacing w:val="8"/>
          <w:w w:val="105"/>
          <w:sz w:val="19"/>
        </w:rPr>
        <w:t xml:space="preserve"> </w:t>
      </w:r>
      <w:r>
        <w:rPr>
          <w:color w:val="231F20"/>
          <w:w w:val="105"/>
          <w:sz w:val="19"/>
        </w:rPr>
        <w:t>–</w:t>
      </w:r>
      <w:r>
        <w:rPr>
          <w:color w:val="231F20"/>
          <w:spacing w:val="8"/>
          <w:w w:val="105"/>
          <w:sz w:val="19"/>
        </w:rPr>
        <w:t xml:space="preserve"> </w:t>
      </w:r>
      <w:r>
        <w:rPr>
          <w:color w:val="231F20"/>
          <w:w w:val="105"/>
          <w:sz w:val="19"/>
        </w:rPr>
        <w:t>and</w:t>
      </w:r>
      <w:r>
        <w:rPr>
          <w:color w:val="231F20"/>
          <w:spacing w:val="8"/>
          <w:w w:val="105"/>
          <w:sz w:val="19"/>
        </w:rPr>
        <w:t xml:space="preserve"> </w:t>
      </w:r>
      <w:r>
        <w:rPr>
          <w:color w:val="231F20"/>
          <w:w w:val="105"/>
          <w:sz w:val="19"/>
        </w:rPr>
        <w:t>must</w:t>
      </w:r>
      <w:r>
        <w:rPr>
          <w:color w:val="231F20"/>
          <w:spacing w:val="8"/>
          <w:w w:val="105"/>
          <w:sz w:val="19"/>
        </w:rPr>
        <w:t xml:space="preserve"> </w:t>
      </w:r>
      <w:r>
        <w:rPr>
          <w:color w:val="231F20"/>
          <w:w w:val="105"/>
          <w:sz w:val="19"/>
        </w:rPr>
        <w:t>meet</w:t>
      </w:r>
      <w:r>
        <w:rPr>
          <w:color w:val="231F20"/>
          <w:spacing w:val="8"/>
          <w:w w:val="105"/>
          <w:sz w:val="19"/>
        </w:rPr>
        <w:t xml:space="preserve"> </w:t>
      </w:r>
      <w:r>
        <w:rPr>
          <w:color w:val="231F20"/>
          <w:w w:val="105"/>
          <w:sz w:val="19"/>
        </w:rPr>
        <w:t>their</w:t>
      </w:r>
      <w:r>
        <w:rPr>
          <w:color w:val="231F20"/>
          <w:spacing w:val="8"/>
          <w:w w:val="105"/>
          <w:sz w:val="19"/>
        </w:rPr>
        <w:t xml:space="preserve"> </w:t>
      </w:r>
      <w:r>
        <w:rPr>
          <w:color w:val="231F20"/>
          <w:w w:val="105"/>
          <w:sz w:val="19"/>
        </w:rPr>
        <w:t>needs.</w:t>
      </w:r>
    </w:p>
    <w:p w:rsidR="00DC5273" w:rsidRDefault="00DC5273">
      <w:pPr>
        <w:pStyle w:val="BodyText"/>
        <w:spacing w:before="11"/>
        <w:rPr>
          <w:sz w:val="18"/>
        </w:rPr>
      </w:pPr>
    </w:p>
    <w:p w:rsidR="00DC5273" w:rsidRDefault="006E3FAD">
      <w:pPr>
        <w:pStyle w:val="Heading9"/>
        <w:ind w:left="600"/>
      </w:pPr>
      <w:r>
        <w:rPr>
          <w:color w:val="231F20"/>
        </w:rPr>
        <w:t>“I</w:t>
      </w:r>
      <w:r>
        <w:rPr>
          <w:color w:val="231F20"/>
          <w:spacing w:val="-5"/>
        </w:rPr>
        <w:t xml:space="preserve"> </w:t>
      </w:r>
      <w:r>
        <w:rPr>
          <w:color w:val="231F20"/>
        </w:rPr>
        <w:t>never</w:t>
      </w:r>
      <w:r>
        <w:rPr>
          <w:color w:val="231F20"/>
          <w:spacing w:val="-5"/>
        </w:rPr>
        <w:t xml:space="preserve"> </w:t>
      </w:r>
      <w:r>
        <w:rPr>
          <w:color w:val="231F20"/>
        </w:rPr>
        <w:t>knew</w:t>
      </w:r>
      <w:r>
        <w:rPr>
          <w:color w:val="231F20"/>
          <w:spacing w:val="-5"/>
        </w:rPr>
        <w:t xml:space="preserve"> </w:t>
      </w:r>
      <w:r>
        <w:rPr>
          <w:color w:val="231F20"/>
        </w:rPr>
        <w:t>the</w:t>
      </w:r>
      <w:r>
        <w:rPr>
          <w:color w:val="231F20"/>
          <w:spacing w:val="-5"/>
        </w:rPr>
        <w:t xml:space="preserve"> </w:t>
      </w:r>
      <w:r>
        <w:rPr>
          <w:color w:val="231F20"/>
        </w:rPr>
        <w:t>Bible</w:t>
      </w:r>
      <w:r>
        <w:rPr>
          <w:color w:val="231F20"/>
          <w:spacing w:val="-5"/>
        </w:rPr>
        <w:t xml:space="preserve"> </w:t>
      </w:r>
      <w:r>
        <w:rPr>
          <w:color w:val="231F20"/>
        </w:rPr>
        <w:t>and</w:t>
      </w:r>
      <w:r>
        <w:rPr>
          <w:color w:val="231F20"/>
          <w:spacing w:val="-5"/>
        </w:rPr>
        <w:t xml:space="preserve"> </w:t>
      </w:r>
      <w:r>
        <w:rPr>
          <w:color w:val="231F20"/>
        </w:rPr>
        <w:t>God</w:t>
      </w:r>
      <w:r>
        <w:rPr>
          <w:color w:val="231F20"/>
          <w:spacing w:val="-5"/>
        </w:rPr>
        <w:t xml:space="preserve"> </w:t>
      </w:r>
      <w:r>
        <w:rPr>
          <w:color w:val="231F20"/>
        </w:rPr>
        <w:t>could</w:t>
      </w:r>
      <w:r>
        <w:rPr>
          <w:color w:val="231F20"/>
          <w:spacing w:val="-5"/>
        </w:rPr>
        <w:t xml:space="preserve"> </w:t>
      </w:r>
      <w:r>
        <w:rPr>
          <w:color w:val="231F20"/>
        </w:rPr>
        <w:t>be</w:t>
      </w:r>
      <w:r>
        <w:rPr>
          <w:color w:val="231F20"/>
          <w:spacing w:val="-5"/>
        </w:rPr>
        <w:t xml:space="preserve"> </w:t>
      </w:r>
      <w:r>
        <w:rPr>
          <w:color w:val="231F20"/>
        </w:rPr>
        <w:t>so</w:t>
      </w:r>
      <w:r>
        <w:rPr>
          <w:color w:val="231F20"/>
          <w:spacing w:val="-4"/>
        </w:rPr>
        <w:t xml:space="preserve"> </w:t>
      </w:r>
      <w:r>
        <w:rPr>
          <w:color w:val="231F20"/>
        </w:rPr>
        <w:t>exciting!”</w:t>
      </w:r>
    </w:p>
    <w:p w:rsidR="00DC5273" w:rsidRDefault="006E3FAD">
      <w:pPr>
        <w:pStyle w:val="BodyText"/>
        <w:spacing w:before="12"/>
        <w:ind w:left="600"/>
        <w:jc w:val="both"/>
      </w:pPr>
      <w:r>
        <w:rPr>
          <w:color w:val="231F20"/>
          <w:w w:val="110"/>
        </w:rPr>
        <w:t>(Church weekend)</w:t>
      </w:r>
    </w:p>
    <w:p w:rsidR="00DC5273" w:rsidRDefault="00DC5273">
      <w:pPr>
        <w:pStyle w:val="BodyText"/>
        <w:spacing w:before="9"/>
      </w:pPr>
    </w:p>
    <w:p w:rsidR="00DC5273" w:rsidRDefault="006E3FAD">
      <w:pPr>
        <w:pStyle w:val="Heading9"/>
        <w:ind w:left="600"/>
      </w:pPr>
      <w:r>
        <w:rPr>
          <w:color w:val="231F20"/>
        </w:rPr>
        <w:t>“This has changed my theology!”</w:t>
      </w:r>
    </w:p>
    <w:p w:rsidR="00DC5273" w:rsidRDefault="006E3FAD">
      <w:pPr>
        <w:pStyle w:val="BodyText"/>
        <w:spacing w:before="11"/>
        <w:ind w:left="600"/>
        <w:jc w:val="both"/>
      </w:pPr>
      <w:r>
        <w:rPr>
          <w:color w:val="231F20"/>
          <w:w w:val="110"/>
        </w:rPr>
        <w:t>(Stewardship Advocate)</w:t>
      </w:r>
    </w:p>
    <w:p w:rsidR="00DC5273" w:rsidRDefault="00DC5273">
      <w:pPr>
        <w:pStyle w:val="BodyText"/>
        <w:spacing w:before="9"/>
      </w:pPr>
    </w:p>
    <w:p w:rsidR="00DC5273" w:rsidRDefault="006E3FAD">
      <w:pPr>
        <w:pStyle w:val="Heading9"/>
        <w:spacing w:before="1" w:line="244" w:lineRule="auto"/>
        <w:ind w:left="600"/>
        <w:rPr>
          <w:rFonts w:ascii="Calibri" w:hAnsi="Calibri"/>
          <w:b w:val="0"/>
          <w:i w:val="0"/>
        </w:rPr>
      </w:pPr>
      <w:r>
        <w:rPr>
          <w:color w:val="231F20"/>
        </w:rPr>
        <w:t>“We have come back again because we need to develop further what we started as a result of being here last year. Our church hasn’t been the same</w:t>
      </w:r>
      <w:r>
        <w:rPr>
          <w:color w:val="231F20"/>
          <w:spacing w:val="38"/>
        </w:rPr>
        <w:t xml:space="preserve"> </w:t>
      </w:r>
      <w:r>
        <w:rPr>
          <w:color w:val="231F20"/>
        </w:rPr>
        <w:t>since.”</w:t>
      </w:r>
      <w:r>
        <w:rPr>
          <w:color w:val="231F20"/>
          <w:spacing w:val="38"/>
        </w:rPr>
        <w:t xml:space="preserve"> </w:t>
      </w:r>
      <w:r>
        <w:rPr>
          <w:rFonts w:ascii="Calibri" w:hAnsi="Calibri"/>
          <w:b w:val="0"/>
          <w:i w:val="0"/>
          <w:color w:val="231F20"/>
        </w:rPr>
        <w:t>(Church mission</w:t>
      </w:r>
      <w:r>
        <w:rPr>
          <w:rFonts w:ascii="Calibri" w:hAnsi="Calibri"/>
          <w:b w:val="0"/>
          <w:i w:val="0"/>
          <w:color w:val="231F20"/>
          <w:spacing w:val="-11"/>
        </w:rPr>
        <w:t xml:space="preserve"> </w:t>
      </w:r>
      <w:r>
        <w:rPr>
          <w:rFonts w:ascii="Calibri" w:hAnsi="Calibri"/>
          <w:b w:val="0"/>
          <w:i w:val="0"/>
          <w:color w:val="231F20"/>
        </w:rPr>
        <w:t>audit)</w:t>
      </w:r>
    </w:p>
    <w:p w:rsidR="00DC5273" w:rsidRDefault="00DC5273">
      <w:pPr>
        <w:pStyle w:val="BodyText"/>
        <w:spacing w:before="3"/>
      </w:pPr>
    </w:p>
    <w:p w:rsidR="00DC5273" w:rsidRDefault="006E3FAD">
      <w:pPr>
        <w:spacing w:line="244" w:lineRule="auto"/>
        <w:ind w:left="600"/>
        <w:jc w:val="both"/>
        <w:rPr>
          <w:sz w:val="19"/>
        </w:rPr>
      </w:pPr>
      <w:r>
        <w:rPr>
          <w:rFonts w:ascii="Myriad Pro" w:hAnsi="Myriad Pro"/>
          <w:b/>
          <w:i/>
          <w:color w:val="231F20"/>
          <w:sz w:val="19"/>
        </w:rPr>
        <w:t xml:space="preserve">“The peace and stillness; the </w:t>
      </w:r>
      <w:r>
        <w:rPr>
          <w:rFonts w:ascii="Myriad Pro" w:hAnsi="Myriad Pro"/>
          <w:b/>
          <w:i/>
          <w:color w:val="231F20"/>
          <w:spacing w:val="2"/>
          <w:sz w:val="19"/>
        </w:rPr>
        <w:t xml:space="preserve">beauty </w:t>
      </w:r>
      <w:r>
        <w:rPr>
          <w:rFonts w:ascii="Myriad Pro" w:hAnsi="Myriad Pro"/>
          <w:b/>
          <w:i/>
          <w:color w:val="231F20"/>
          <w:sz w:val="19"/>
        </w:rPr>
        <w:t>of the gardens</w:t>
      </w:r>
      <w:r>
        <w:rPr>
          <w:rFonts w:ascii="Myriad Pro" w:hAnsi="Myriad Pro"/>
          <w:b/>
          <w:i/>
          <w:color w:val="231F20"/>
          <w:spacing w:val="38"/>
          <w:sz w:val="19"/>
        </w:rPr>
        <w:t xml:space="preserve"> </w:t>
      </w:r>
      <w:r>
        <w:rPr>
          <w:rFonts w:ascii="Myriad Pro" w:hAnsi="Myriad Pro"/>
          <w:b/>
          <w:i/>
          <w:color w:val="231F20"/>
          <w:sz w:val="19"/>
        </w:rPr>
        <w:t>and the mountains – just wh</w:t>
      </w:r>
      <w:r>
        <w:rPr>
          <w:rFonts w:ascii="Myriad Pro" w:hAnsi="Myriad Pro"/>
          <w:b/>
          <w:i/>
          <w:color w:val="231F20"/>
          <w:sz w:val="19"/>
        </w:rPr>
        <w:t>at I needed!</w:t>
      </w:r>
      <w:r>
        <w:rPr>
          <w:rFonts w:ascii="Myriad Pro" w:hAnsi="Myriad Pro"/>
          <w:b/>
          <w:i/>
          <w:color w:val="231F20"/>
          <w:spacing w:val="38"/>
          <w:sz w:val="19"/>
        </w:rPr>
        <w:t xml:space="preserve"> </w:t>
      </w:r>
      <w:r>
        <w:rPr>
          <w:rFonts w:ascii="Myriad Pro" w:hAnsi="Myriad Pro"/>
          <w:b/>
          <w:i/>
          <w:color w:val="231F20"/>
          <w:sz w:val="19"/>
        </w:rPr>
        <w:t xml:space="preserve">I feel like a new person!” </w:t>
      </w:r>
      <w:r>
        <w:rPr>
          <w:color w:val="231F20"/>
          <w:sz w:val="19"/>
        </w:rPr>
        <w:t>(Easter</w:t>
      </w:r>
      <w:r>
        <w:rPr>
          <w:color w:val="231F20"/>
          <w:spacing w:val="14"/>
          <w:sz w:val="19"/>
        </w:rPr>
        <w:t xml:space="preserve"> </w:t>
      </w:r>
      <w:r>
        <w:rPr>
          <w:color w:val="231F20"/>
          <w:sz w:val="19"/>
        </w:rPr>
        <w:t>Retreat)</w:t>
      </w:r>
    </w:p>
    <w:p w:rsidR="00DC5273" w:rsidRDefault="00DC5273">
      <w:pPr>
        <w:pStyle w:val="BodyText"/>
        <w:spacing w:before="4"/>
      </w:pPr>
    </w:p>
    <w:p w:rsidR="00DC5273" w:rsidRDefault="006E3FAD">
      <w:pPr>
        <w:spacing w:before="1" w:line="244" w:lineRule="auto"/>
        <w:ind w:left="600"/>
        <w:jc w:val="both"/>
        <w:rPr>
          <w:sz w:val="19"/>
        </w:rPr>
      </w:pPr>
      <w:r>
        <w:rPr>
          <w:rFonts w:ascii="Myriad Pro" w:hAnsi="Myriad Pro"/>
          <w:b/>
          <w:i/>
          <w:color w:val="231F20"/>
          <w:w w:val="105"/>
          <w:sz w:val="19"/>
        </w:rPr>
        <w:t xml:space="preserve">“I always thought theology was complicated and boring. You’ve taught me why it matters – and how exciting God can be!” </w:t>
      </w:r>
      <w:r>
        <w:rPr>
          <w:color w:val="231F20"/>
          <w:w w:val="105"/>
          <w:sz w:val="19"/>
        </w:rPr>
        <w:t>(‘The Minister as Theologian’ POET course)</w:t>
      </w:r>
    </w:p>
    <w:p w:rsidR="00DC5273" w:rsidRDefault="00DC5273">
      <w:pPr>
        <w:pStyle w:val="BodyText"/>
        <w:spacing w:before="7"/>
      </w:pPr>
    </w:p>
    <w:p w:rsidR="00DC5273" w:rsidRDefault="006E3FAD">
      <w:pPr>
        <w:pStyle w:val="Heading9"/>
        <w:spacing w:line="247" w:lineRule="auto"/>
        <w:ind w:left="600"/>
        <w:rPr>
          <w:rFonts w:ascii="Calibri" w:hAnsi="Calibri"/>
          <w:b w:val="0"/>
          <w:i w:val="0"/>
        </w:rPr>
      </w:pPr>
      <w:r>
        <w:rPr>
          <w:color w:val="231F20"/>
        </w:rPr>
        <w:t>“The</w:t>
      </w:r>
      <w:r>
        <w:rPr>
          <w:color w:val="231F20"/>
          <w:spacing w:val="-4"/>
        </w:rPr>
        <w:t xml:space="preserve"> </w:t>
      </w:r>
      <w:r>
        <w:rPr>
          <w:color w:val="231F20"/>
        </w:rPr>
        <w:t>idea</w:t>
      </w:r>
      <w:r>
        <w:rPr>
          <w:color w:val="231F20"/>
          <w:spacing w:val="-3"/>
        </w:rPr>
        <w:t xml:space="preserve"> </w:t>
      </w:r>
      <w:r>
        <w:rPr>
          <w:color w:val="231F20"/>
        </w:rPr>
        <w:t>that</w:t>
      </w:r>
      <w:r>
        <w:rPr>
          <w:color w:val="231F20"/>
          <w:spacing w:val="-4"/>
        </w:rPr>
        <w:t xml:space="preserve"> </w:t>
      </w:r>
      <w:r>
        <w:rPr>
          <w:color w:val="231F20"/>
        </w:rPr>
        <w:t>we</w:t>
      </w:r>
      <w:r>
        <w:rPr>
          <w:color w:val="231F20"/>
          <w:spacing w:val="-3"/>
        </w:rPr>
        <w:t xml:space="preserve"> </w:t>
      </w:r>
      <w:r>
        <w:rPr>
          <w:color w:val="231F20"/>
        </w:rPr>
        <w:t>only</w:t>
      </w:r>
      <w:r>
        <w:rPr>
          <w:color w:val="231F20"/>
          <w:spacing w:val="-3"/>
        </w:rPr>
        <w:t xml:space="preserve"> </w:t>
      </w:r>
      <w:r>
        <w:rPr>
          <w:color w:val="231F20"/>
        </w:rPr>
        <w:t>have</w:t>
      </w:r>
      <w:r>
        <w:rPr>
          <w:color w:val="231F20"/>
          <w:spacing w:val="-4"/>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faithful</w:t>
      </w:r>
      <w:r>
        <w:rPr>
          <w:color w:val="231F20"/>
          <w:spacing w:val="-4"/>
        </w:rPr>
        <w:t xml:space="preserve"> </w:t>
      </w:r>
      <w:r>
        <w:rPr>
          <w:color w:val="231F20"/>
        </w:rPr>
        <w:t>and</w:t>
      </w:r>
      <w:r>
        <w:rPr>
          <w:color w:val="231F20"/>
          <w:spacing w:val="-3"/>
        </w:rPr>
        <w:t xml:space="preserve"> </w:t>
      </w:r>
      <w:r>
        <w:rPr>
          <w:color w:val="231F20"/>
        </w:rPr>
        <w:t>that</w:t>
      </w:r>
      <w:r>
        <w:rPr>
          <w:color w:val="231F20"/>
          <w:spacing w:val="-3"/>
        </w:rPr>
        <w:t xml:space="preserve"> </w:t>
      </w:r>
      <w:r>
        <w:rPr>
          <w:color w:val="231F20"/>
        </w:rPr>
        <w:t>the future of the Church is God’s problem</w:t>
      </w:r>
      <w:r>
        <w:rPr>
          <w:color w:val="231F20"/>
        </w:rPr>
        <w:t xml:space="preserve"> is immensely</w:t>
      </w:r>
      <w:r>
        <w:rPr>
          <w:color w:val="231F20"/>
          <w:spacing w:val="38"/>
        </w:rPr>
        <w:t xml:space="preserve"> </w:t>
      </w:r>
      <w:r>
        <w:rPr>
          <w:color w:val="231F20"/>
        </w:rPr>
        <w:t>liberating. An awful burden has been</w:t>
      </w:r>
      <w:r>
        <w:rPr>
          <w:color w:val="231F20"/>
          <w:spacing w:val="38"/>
        </w:rPr>
        <w:t xml:space="preserve"> </w:t>
      </w:r>
      <w:r>
        <w:rPr>
          <w:color w:val="231F20"/>
        </w:rPr>
        <w:t xml:space="preserve">lifted  and  I feel I can begin to be courageous and experimental.” </w:t>
      </w:r>
      <w:r>
        <w:rPr>
          <w:rFonts w:ascii="Calibri" w:hAnsi="Calibri"/>
          <w:b w:val="0"/>
          <w:i w:val="0"/>
          <w:color w:val="231F20"/>
        </w:rPr>
        <w:t>(‘Theology of the United Reformed</w:t>
      </w:r>
      <w:r>
        <w:rPr>
          <w:rFonts w:ascii="Calibri" w:hAnsi="Calibri"/>
          <w:b w:val="0"/>
          <w:i w:val="0"/>
          <w:color w:val="231F20"/>
          <w:spacing w:val="27"/>
        </w:rPr>
        <w:t xml:space="preserve"> </w:t>
      </w:r>
      <w:r>
        <w:rPr>
          <w:rFonts w:ascii="Calibri" w:hAnsi="Calibri"/>
          <w:b w:val="0"/>
          <w:i w:val="0"/>
          <w:color w:val="231F20"/>
        </w:rPr>
        <w:t>Church’)</w:t>
      </w:r>
    </w:p>
    <w:p w:rsidR="00DC5273" w:rsidRDefault="00DC5273">
      <w:pPr>
        <w:pStyle w:val="BodyText"/>
        <w:spacing w:before="11"/>
        <w:rPr>
          <w:sz w:val="18"/>
        </w:rPr>
      </w:pPr>
    </w:p>
    <w:p w:rsidR="00DC5273" w:rsidRDefault="006E3FAD">
      <w:pPr>
        <w:spacing w:line="244" w:lineRule="auto"/>
        <w:ind w:left="600"/>
        <w:jc w:val="both"/>
        <w:rPr>
          <w:sz w:val="19"/>
        </w:rPr>
      </w:pPr>
      <w:r>
        <w:rPr>
          <w:rFonts w:ascii="Myriad Pro" w:hAnsi="Myriad Pro"/>
          <w:b/>
          <w:i/>
          <w:color w:val="231F20"/>
          <w:sz w:val="19"/>
        </w:rPr>
        <w:t>“The fellowship and nightly prayer have been amazing! I have never felt so close to God.  I a</w:t>
      </w:r>
      <w:r>
        <w:rPr>
          <w:rFonts w:ascii="Myriad Pro" w:hAnsi="Myriad Pro"/>
          <w:b/>
          <w:i/>
          <w:color w:val="231F20"/>
          <w:sz w:val="19"/>
        </w:rPr>
        <w:t xml:space="preserve">m not  the same person who came here.” </w:t>
      </w:r>
      <w:r>
        <w:rPr>
          <w:color w:val="231F20"/>
          <w:sz w:val="19"/>
        </w:rPr>
        <w:t>(Advent Retreat)</w:t>
      </w:r>
    </w:p>
    <w:p w:rsidR="00DC5273" w:rsidRDefault="00DC5273">
      <w:pPr>
        <w:pStyle w:val="BodyText"/>
        <w:spacing w:before="5"/>
      </w:pPr>
    </w:p>
    <w:p w:rsidR="00DC5273" w:rsidRDefault="006E3FAD">
      <w:pPr>
        <w:pStyle w:val="ListParagraph"/>
        <w:numPr>
          <w:ilvl w:val="0"/>
          <w:numId w:val="77"/>
        </w:numPr>
        <w:tabs>
          <w:tab w:val="left" w:pos="1280"/>
          <w:tab w:val="left" w:pos="1281"/>
        </w:tabs>
        <w:ind w:left="1280"/>
        <w:jc w:val="both"/>
        <w:rPr>
          <w:rFonts w:ascii="Myriad Pro" w:hAnsi="Myriad Pro"/>
          <w:b/>
          <w:sz w:val="19"/>
        </w:rPr>
      </w:pPr>
      <w:r>
        <w:rPr>
          <w:rFonts w:ascii="Myriad Pro" w:hAnsi="Myriad Pro"/>
          <w:b/>
          <w:color w:val="231F20"/>
          <w:w w:val="105"/>
          <w:sz w:val="19"/>
        </w:rPr>
        <w:t>The Problem</w:t>
      </w:r>
      <w:r>
        <w:rPr>
          <w:rFonts w:ascii="Myriad Pro" w:hAnsi="Myriad Pro"/>
          <w:b/>
          <w:color w:val="231F20"/>
          <w:spacing w:val="8"/>
          <w:w w:val="105"/>
          <w:sz w:val="19"/>
        </w:rPr>
        <w:t xml:space="preserve"> </w:t>
      </w:r>
      <w:r>
        <w:rPr>
          <w:rFonts w:ascii="Myriad Pro" w:hAnsi="Myriad Pro"/>
          <w:b/>
          <w:color w:val="231F20"/>
          <w:w w:val="105"/>
          <w:sz w:val="19"/>
        </w:rPr>
        <w:t>…</w:t>
      </w:r>
    </w:p>
    <w:p w:rsidR="00DC5273" w:rsidRDefault="006E3FAD">
      <w:pPr>
        <w:pStyle w:val="ListParagraph"/>
        <w:numPr>
          <w:ilvl w:val="1"/>
          <w:numId w:val="77"/>
        </w:numPr>
        <w:tabs>
          <w:tab w:val="left" w:pos="1281"/>
        </w:tabs>
        <w:spacing w:before="12" w:line="247" w:lineRule="auto"/>
        <w:ind w:left="600" w:firstLine="0"/>
        <w:jc w:val="both"/>
        <w:rPr>
          <w:sz w:val="19"/>
        </w:rPr>
      </w:pPr>
      <w:r>
        <w:rPr>
          <w:color w:val="231F20"/>
          <w:spacing w:val="3"/>
          <w:w w:val="105"/>
          <w:sz w:val="19"/>
        </w:rPr>
        <w:t xml:space="preserve">The </w:t>
      </w:r>
      <w:r>
        <w:rPr>
          <w:color w:val="231F20"/>
          <w:spacing w:val="2"/>
          <w:w w:val="105"/>
          <w:sz w:val="19"/>
        </w:rPr>
        <w:t xml:space="preserve">Conference </w:t>
      </w:r>
      <w:r>
        <w:rPr>
          <w:color w:val="231F20"/>
          <w:spacing w:val="3"/>
          <w:w w:val="105"/>
          <w:sz w:val="19"/>
        </w:rPr>
        <w:t xml:space="preserve">Room </w:t>
      </w:r>
      <w:r>
        <w:rPr>
          <w:color w:val="231F20"/>
          <w:w w:val="105"/>
          <w:sz w:val="19"/>
        </w:rPr>
        <w:t xml:space="preserve">is too </w:t>
      </w:r>
      <w:r>
        <w:rPr>
          <w:color w:val="231F20"/>
          <w:spacing w:val="2"/>
          <w:w w:val="105"/>
          <w:sz w:val="19"/>
        </w:rPr>
        <w:t xml:space="preserve">small </w:t>
      </w:r>
      <w:r>
        <w:rPr>
          <w:color w:val="231F20"/>
          <w:w w:val="105"/>
          <w:sz w:val="19"/>
        </w:rPr>
        <w:t xml:space="preserve">to accommodate more than 20  people  in  comfort,  or  for anything other than lecture-style layout; its  size  and shape frequently limits </w:t>
      </w:r>
      <w:r>
        <w:rPr>
          <w:color w:val="231F20"/>
          <w:spacing w:val="2"/>
          <w:w w:val="105"/>
          <w:sz w:val="19"/>
        </w:rPr>
        <w:t xml:space="preserve">effective </w:t>
      </w:r>
      <w:r>
        <w:rPr>
          <w:color w:val="231F20"/>
          <w:w w:val="105"/>
          <w:sz w:val="19"/>
        </w:rPr>
        <w:t>course work because leaders are prevented from using café-style, free seating or other layouts with more t</w:t>
      </w:r>
      <w:r>
        <w:rPr>
          <w:color w:val="231F20"/>
          <w:w w:val="105"/>
          <w:sz w:val="19"/>
        </w:rPr>
        <w:t>han a dozen  or so</w:t>
      </w:r>
      <w:r>
        <w:rPr>
          <w:color w:val="231F20"/>
          <w:spacing w:val="2"/>
          <w:w w:val="105"/>
          <w:sz w:val="19"/>
        </w:rPr>
        <w:t xml:space="preserve"> </w:t>
      </w:r>
      <w:r>
        <w:rPr>
          <w:color w:val="231F20"/>
          <w:w w:val="105"/>
          <w:sz w:val="19"/>
        </w:rPr>
        <w:t>people.</w:t>
      </w:r>
    </w:p>
    <w:p w:rsidR="00DC5273" w:rsidRDefault="00DC5273">
      <w:pPr>
        <w:pStyle w:val="BodyText"/>
        <w:spacing w:before="3"/>
        <w:rPr>
          <w:sz w:val="20"/>
        </w:rPr>
      </w:pPr>
    </w:p>
    <w:p w:rsidR="00DC5273" w:rsidRDefault="006E3FAD">
      <w:pPr>
        <w:pStyle w:val="ListParagraph"/>
        <w:numPr>
          <w:ilvl w:val="1"/>
          <w:numId w:val="77"/>
        </w:numPr>
        <w:tabs>
          <w:tab w:val="left" w:pos="1281"/>
        </w:tabs>
        <w:spacing w:line="247" w:lineRule="auto"/>
        <w:ind w:left="600" w:firstLine="0"/>
        <w:jc w:val="both"/>
        <w:rPr>
          <w:sz w:val="19"/>
        </w:rPr>
      </w:pPr>
      <w:r>
        <w:rPr>
          <w:color w:val="231F20"/>
          <w:spacing w:val="3"/>
          <w:w w:val="110"/>
          <w:sz w:val="19"/>
        </w:rPr>
        <w:t xml:space="preserve">The present lounge </w:t>
      </w:r>
      <w:r>
        <w:rPr>
          <w:color w:val="231F20"/>
          <w:w w:val="110"/>
          <w:sz w:val="19"/>
        </w:rPr>
        <w:t xml:space="preserve">is </w:t>
      </w:r>
      <w:r>
        <w:rPr>
          <w:color w:val="231F20"/>
          <w:spacing w:val="2"/>
          <w:w w:val="110"/>
          <w:sz w:val="19"/>
        </w:rPr>
        <w:t xml:space="preserve">too </w:t>
      </w:r>
      <w:r>
        <w:rPr>
          <w:color w:val="231F20"/>
          <w:spacing w:val="3"/>
          <w:w w:val="110"/>
          <w:sz w:val="19"/>
        </w:rPr>
        <w:t xml:space="preserve">small </w:t>
      </w:r>
      <w:r>
        <w:rPr>
          <w:color w:val="231F20"/>
          <w:w w:val="110"/>
          <w:sz w:val="19"/>
        </w:rPr>
        <w:t xml:space="preserve">to accommodate more than </w:t>
      </w:r>
      <w:r>
        <w:rPr>
          <w:color w:val="231F20"/>
          <w:spacing w:val="-7"/>
          <w:w w:val="110"/>
          <w:sz w:val="19"/>
        </w:rPr>
        <w:t xml:space="preserve">15 </w:t>
      </w:r>
      <w:r>
        <w:rPr>
          <w:color w:val="231F20"/>
          <w:w w:val="110"/>
          <w:sz w:val="19"/>
        </w:rPr>
        <w:t xml:space="preserve">people. It is useful as a meeting room, but there is no place for </w:t>
      </w:r>
      <w:r>
        <w:rPr>
          <w:color w:val="231F20"/>
          <w:spacing w:val="-3"/>
          <w:w w:val="110"/>
          <w:sz w:val="19"/>
        </w:rPr>
        <w:t xml:space="preserve">33 </w:t>
      </w:r>
      <w:r>
        <w:rPr>
          <w:color w:val="231F20"/>
          <w:w w:val="110"/>
          <w:sz w:val="19"/>
        </w:rPr>
        <w:t>guests to relax and socialise as a</w:t>
      </w:r>
      <w:r>
        <w:rPr>
          <w:color w:val="231F20"/>
          <w:spacing w:val="-10"/>
          <w:w w:val="110"/>
          <w:sz w:val="19"/>
        </w:rPr>
        <w:t xml:space="preserve"> </w:t>
      </w:r>
      <w:r>
        <w:rPr>
          <w:color w:val="231F20"/>
          <w:w w:val="110"/>
          <w:sz w:val="19"/>
        </w:rPr>
        <w:t>group.</w:t>
      </w:r>
    </w:p>
    <w:p w:rsidR="00DC5273" w:rsidRDefault="006E3FAD">
      <w:pPr>
        <w:pStyle w:val="Heading8"/>
        <w:numPr>
          <w:ilvl w:val="0"/>
          <w:numId w:val="77"/>
        </w:numPr>
        <w:tabs>
          <w:tab w:val="left" w:pos="1093"/>
          <w:tab w:val="left" w:pos="1094"/>
        </w:tabs>
        <w:spacing w:before="78"/>
        <w:ind w:left="1093" w:hanging="682"/>
        <w:jc w:val="both"/>
      </w:pPr>
      <w:r>
        <w:rPr>
          <w:color w:val="231F20"/>
          <w:spacing w:val="1"/>
          <w:w w:val="105"/>
        </w:rPr>
        <w:br w:type="column"/>
      </w:r>
      <w:r>
        <w:rPr>
          <w:color w:val="231F20"/>
          <w:w w:val="105"/>
        </w:rPr>
        <w:t>The Proposal</w:t>
      </w:r>
      <w:r>
        <w:rPr>
          <w:color w:val="231F20"/>
          <w:spacing w:val="8"/>
          <w:w w:val="105"/>
        </w:rPr>
        <w:t xml:space="preserve"> </w:t>
      </w:r>
      <w:r>
        <w:rPr>
          <w:color w:val="231F20"/>
          <w:w w:val="105"/>
        </w:rPr>
        <w:t>…</w:t>
      </w:r>
    </w:p>
    <w:p w:rsidR="00DC5273" w:rsidRDefault="006E3FAD">
      <w:pPr>
        <w:pStyle w:val="ListParagraph"/>
        <w:numPr>
          <w:ilvl w:val="1"/>
          <w:numId w:val="77"/>
        </w:numPr>
        <w:tabs>
          <w:tab w:val="left" w:pos="1094"/>
        </w:tabs>
        <w:spacing w:before="7" w:line="244" w:lineRule="auto"/>
        <w:ind w:left="413" w:right="438" w:hanging="1"/>
        <w:jc w:val="both"/>
        <w:rPr>
          <w:sz w:val="19"/>
        </w:rPr>
      </w:pPr>
      <w:r>
        <w:rPr>
          <w:color w:val="231F20"/>
          <w:w w:val="110"/>
          <w:sz w:val="19"/>
        </w:rPr>
        <w:t>Stringent planning constraints mean that the present Centre buildings cannot be developed to solve the</w:t>
      </w:r>
      <w:r>
        <w:rPr>
          <w:color w:val="231F20"/>
          <w:spacing w:val="-4"/>
          <w:w w:val="110"/>
          <w:sz w:val="19"/>
        </w:rPr>
        <w:t xml:space="preserve"> </w:t>
      </w:r>
      <w:r>
        <w:rPr>
          <w:color w:val="231F20"/>
          <w:w w:val="110"/>
          <w:sz w:val="19"/>
        </w:rPr>
        <w:t>problem.</w:t>
      </w:r>
    </w:p>
    <w:p w:rsidR="00DC5273" w:rsidRDefault="00DC5273">
      <w:pPr>
        <w:pStyle w:val="BodyText"/>
        <w:spacing w:before="2"/>
      </w:pPr>
    </w:p>
    <w:p w:rsidR="00DC5273" w:rsidRDefault="006E3FAD">
      <w:pPr>
        <w:pStyle w:val="ListParagraph"/>
        <w:numPr>
          <w:ilvl w:val="1"/>
          <w:numId w:val="77"/>
        </w:numPr>
        <w:tabs>
          <w:tab w:val="left" w:pos="1094"/>
        </w:tabs>
        <w:spacing w:before="1" w:line="244" w:lineRule="auto"/>
        <w:ind w:left="413" w:right="437" w:firstLine="0"/>
        <w:jc w:val="both"/>
        <w:rPr>
          <w:sz w:val="19"/>
        </w:rPr>
      </w:pPr>
      <w:r>
        <w:rPr>
          <w:color w:val="231F20"/>
          <w:w w:val="110"/>
          <w:sz w:val="19"/>
        </w:rPr>
        <w:t>However,</w:t>
      </w:r>
      <w:r>
        <w:rPr>
          <w:color w:val="231F20"/>
          <w:spacing w:val="-16"/>
          <w:w w:val="110"/>
          <w:sz w:val="19"/>
        </w:rPr>
        <w:t xml:space="preserve"> </w:t>
      </w:r>
      <w:r>
        <w:rPr>
          <w:color w:val="231F20"/>
          <w:w w:val="110"/>
          <w:sz w:val="19"/>
        </w:rPr>
        <w:t>Carver</w:t>
      </w:r>
      <w:r>
        <w:rPr>
          <w:color w:val="231F20"/>
          <w:spacing w:val="-15"/>
          <w:w w:val="110"/>
          <w:sz w:val="19"/>
        </w:rPr>
        <w:t xml:space="preserve"> </w:t>
      </w:r>
      <w:r>
        <w:rPr>
          <w:color w:val="231F20"/>
          <w:w w:val="110"/>
          <w:sz w:val="19"/>
        </w:rPr>
        <w:t>United</w:t>
      </w:r>
      <w:r>
        <w:rPr>
          <w:color w:val="231F20"/>
          <w:spacing w:val="-15"/>
          <w:w w:val="110"/>
          <w:sz w:val="19"/>
        </w:rPr>
        <w:t xml:space="preserve"> </w:t>
      </w:r>
      <w:r>
        <w:rPr>
          <w:color w:val="231F20"/>
          <w:w w:val="110"/>
          <w:sz w:val="19"/>
        </w:rPr>
        <w:t>Reformed</w:t>
      </w:r>
      <w:r>
        <w:rPr>
          <w:color w:val="231F20"/>
          <w:spacing w:val="-16"/>
          <w:w w:val="110"/>
          <w:sz w:val="19"/>
        </w:rPr>
        <w:t xml:space="preserve"> </w:t>
      </w:r>
      <w:r>
        <w:rPr>
          <w:color w:val="231F20"/>
          <w:w w:val="110"/>
          <w:sz w:val="19"/>
        </w:rPr>
        <w:t>Church</w:t>
      </w:r>
      <w:r>
        <w:rPr>
          <w:color w:val="231F20"/>
          <w:spacing w:val="-15"/>
          <w:w w:val="110"/>
          <w:sz w:val="19"/>
        </w:rPr>
        <w:t xml:space="preserve"> </w:t>
      </w:r>
      <w:r>
        <w:rPr>
          <w:color w:val="231F20"/>
          <w:w w:val="110"/>
          <w:sz w:val="19"/>
        </w:rPr>
        <w:t>has a</w:t>
      </w:r>
      <w:r>
        <w:rPr>
          <w:color w:val="231F20"/>
          <w:spacing w:val="-20"/>
          <w:w w:val="110"/>
          <w:sz w:val="19"/>
        </w:rPr>
        <w:t xml:space="preserve"> </w:t>
      </w:r>
      <w:r>
        <w:rPr>
          <w:color w:val="231F20"/>
          <w:w w:val="110"/>
          <w:sz w:val="19"/>
        </w:rPr>
        <w:t>hall,</w:t>
      </w:r>
      <w:r>
        <w:rPr>
          <w:color w:val="231F20"/>
          <w:spacing w:val="-19"/>
          <w:w w:val="110"/>
          <w:sz w:val="19"/>
        </w:rPr>
        <w:t xml:space="preserve"> </w:t>
      </w:r>
      <w:r>
        <w:rPr>
          <w:color w:val="231F20"/>
          <w:w w:val="110"/>
          <w:sz w:val="19"/>
        </w:rPr>
        <w:t>kitchen</w:t>
      </w:r>
      <w:r>
        <w:rPr>
          <w:color w:val="231F20"/>
          <w:spacing w:val="-19"/>
          <w:w w:val="110"/>
          <w:sz w:val="19"/>
        </w:rPr>
        <w:t xml:space="preserve"> </w:t>
      </w:r>
      <w:r>
        <w:rPr>
          <w:color w:val="231F20"/>
          <w:w w:val="110"/>
          <w:sz w:val="19"/>
        </w:rPr>
        <w:t>and</w:t>
      </w:r>
      <w:r>
        <w:rPr>
          <w:color w:val="231F20"/>
          <w:spacing w:val="-20"/>
          <w:w w:val="110"/>
          <w:sz w:val="19"/>
        </w:rPr>
        <w:t xml:space="preserve"> </w:t>
      </w:r>
      <w:r>
        <w:rPr>
          <w:color w:val="231F20"/>
          <w:w w:val="110"/>
          <w:sz w:val="19"/>
        </w:rPr>
        <w:t>office</w:t>
      </w:r>
      <w:r>
        <w:rPr>
          <w:color w:val="231F20"/>
          <w:spacing w:val="-19"/>
          <w:w w:val="110"/>
          <w:sz w:val="19"/>
        </w:rPr>
        <w:t xml:space="preserve"> </w:t>
      </w:r>
      <w:r>
        <w:rPr>
          <w:color w:val="231F20"/>
          <w:w w:val="110"/>
          <w:sz w:val="19"/>
        </w:rPr>
        <w:t>complex</w:t>
      </w:r>
      <w:r>
        <w:rPr>
          <w:color w:val="231F20"/>
          <w:spacing w:val="-19"/>
          <w:w w:val="110"/>
          <w:sz w:val="19"/>
        </w:rPr>
        <w:t xml:space="preserve"> </w:t>
      </w:r>
      <w:r>
        <w:rPr>
          <w:color w:val="231F20"/>
          <w:w w:val="110"/>
          <w:sz w:val="19"/>
        </w:rPr>
        <w:t>adjoining</w:t>
      </w:r>
      <w:r>
        <w:rPr>
          <w:color w:val="231F20"/>
          <w:spacing w:val="-20"/>
          <w:w w:val="110"/>
          <w:sz w:val="19"/>
        </w:rPr>
        <w:t xml:space="preserve"> </w:t>
      </w:r>
      <w:r>
        <w:rPr>
          <w:color w:val="231F20"/>
          <w:w w:val="110"/>
          <w:sz w:val="19"/>
        </w:rPr>
        <w:t>the</w:t>
      </w:r>
      <w:r>
        <w:rPr>
          <w:color w:val="231F20"/>
          <w:spacing w:val="-19"/>
          <w:w w:val="110"/>
          <w:sz w:val="19"/>
        </w:rPr>
        <w:t xml:space="preserve"> </w:t>
      </w:r>
      <w:r>
        <w:rPr>
          <w:color w:val="231F20"/>
          <w:w w:val="110"/>
          <w:sz w:val="19"/>
        </w:rPr>
        <w:t>church, which</w:t>
      </w:r>
      <w:r>
        <w:rPr>
          <w:color w:val="231F20"/>
          <w:spacing w:val="-10"/>
          <w:w w:val="110"/>
          <w:sz w:val="19"/>
        </w:rPr>
        <w:t xml:space="preserve"> </w:t>
      </w:r>
      <w:r>
        <w:rPr>
          <w:color w:val="231F20"/>
          <w:w w:val="110"/>
          <w:sz w:val="19"/>
        </w:rPr>
        <w:t>they</w:t>
      </w:r>
      <w:r>
        <w:rPr>
          <w:color w:val="231F20"/>
          <w:spacing w:val="-9"/>
          <w:w w:val="110"/>
          <w:sz w:val="19"/>
        </w:rPr>
        <w:t xml:space="preserve"> </w:t>
      </w:r>
      <w:r>
        <w:rPr>
          <w:color w:val="231F20"/>
          <w:w w:val="110"/>
          <w:sz w:val="19"/>
        </w:rPr>
        <w:t>are</w:t>
      </w:r>
      <w:r>
        <w:rPr>
          <w:color w:val="231F20"/>
          <w:spacing w:val="-10"/>
          <w:w w:val="110"/>
          <w:sz w:val="19"/>
        </w:rPr>
        <w:t xml:space="preserve"> </w:t>
      </w:r>
      <w:r>
        <w:rPr>
          <w:color w:val="231F20"/>
          <w:w w:val="110"/>
          <w:sz w:val="19"/>
        </w:rPr>
        <w:t>prepared</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lease</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den</w:t>
      </w:r>
      <w:r>
        <w:rPr>
          <w:color w:val="231F20"/>
          <w:w w:val="110"/>
          <w:sz w:val="19"/>
        </w:rPr>
        <w:t>omination in</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same</w:t>
      </w:r>
      <w:r>
        <w:rPr>
          <w:color w:val="231F20"/>
          <w:spacing w:val="-6"/>
          <w:w w:val="110"/>
          <w:sz w:val="19"/>
        </w:rPr>
        <w:t xml:space="preserve"> </w:t>
      </w:r>
      <w:r>
        <w:rPr>
          <w:color w:val="231F20"/>
          <w:w w:val="110"/>
          <w:sz w:val="19"/>
        </w:rPr>
        <w:t>way</w:t>
      </w:r>
      <w:r>
        <w:rPr>
          <w:color w:val="231F20"/>
          <w:spacing w:val="-6"/>
          <w:w w:val="110"/>
          <w:sz w:val="19"/>
        </w:rPr>
        <w:t xml:space="preserve"> </w:t>
      </w:r>
      <w:r>
        <w:rPr>
          <w:color w:val="231F20"/>
          <w:w w:val="110"/>
          <w:sz w:val="19"/>
        </w:rPr>
        <w:t>as</w:t>
      </w:r>
      <w:r>
        <w:rPr>
          <w:color w:val="231F20"/>
          <w:spacing w:val="-6"/>
          <w:w w:val="110"/>
          <w:sz w:val="19"/>
        </w:rPr>
        <w:t xml:space="preserve"> </w:t>
      </w:r>
      <w:r>
        <w:rPr>
          <w:color w:val="231F20"/>
          <w:w w:val="110"/>
          <w:sz w:val="19"/>
        </w:rPr>
        <w:t>they</w:t>
      </w:r>
      <w:r>
        <w:rPr>
          <w:color w:val="231F20"/>
          <w:spacing w:val="-6"/>
          <w:w w:val="110"/>
          <w:sz w:val="19"/>
        </w:rPr>
        <w:t xml:space="preserve"> </w:t>
      </w:r>
      <w:r>
        <w:rPr>
          <w:color w:val="231F20"/>
          <w:w w:val="110"/>
          <w:sz w:val="19"/>
        </w:rPr>
        <w:t>currently</w:t>
      </w:r>
      <w:r>
        <w:rPr>
          <w:color w:val="231F20"/>
          <w:spacing w:val="-6"/>
          <w:w w:val="110"/>
          <w:sz w:val="19"/>
        </w:rPr>
        <w:t xml:space="preserve"> </w:t>
      </w:r>
      <w:r>
        <w:rPr>
          <w:color w:val="231F20"/>
          <w:w w:val="110"/>
          <w:sz w:val="19"/>
        </w:rPr>
        <w:t>do</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Windermere Centre. By retaining eating, sleeping and socialising</w:t>
      </w:r>
      <w:r>
        <w:rPr>
          <w:color w:val="231F20"/>
          <w:spacing w:val="-27"/>
          <w:w w:val="110"/>
          <w:sz w:val="19"/>
        </w:rPr>
        <w:t xml:space="preserve"> </w:t>
      </w:r>
      <w:r>
        <w:rPr>
          <w:color w:val="231F20"/>
          <w:w w:val="110"/>
          <w:sz w:val="19"/>
        </w:rPr>
        <w:t>in the Centre, and moving all conference activity to the Carver hall complex, we will be able</w:t>
      </w:r>
      <w:r>
        <w:rPr>
          <w:color w:val="231F20"/>
          <w:spacing w:val="-20"/>
          <w:w w:val="110"/>
          <w:sz w:val="19"/>
        </w:rPr>
        <w:t xml:space="preserve"> </w:t>
      </w:r>
      <w:r>
        <w:rPr>
          <w:color w:val="231F20"/>
          <w:w w:val="110"/>
          <w:sz w:val="19"/>
        </w:rPr>
        <w:t>to:</w:t>
      </w:r>
    </w:p>
    <w:p w:rsidR="00DC5273" w:rsidRDefault="00DC5273">
      <w:pPr>
        <w:pStyle w:val="BodyText"/>
        <w:spacing w:before="12"/>
        <w:rPr>
          <w:sz w:val="18"/>
        </w:rPr>
      </w:pPr>
    </w:p>
    <w:p w:rsidR="00DC5273" w:rsidRDefault="006E3FAD">
      <w:pPr>
        <w:pStyle w:val="ListParagraph"/>
        <w:numPr>
          <w:ilvl w:val="0"/>
          <w:numId w:val="75"/>
        </w:numPr>
        <w:tabs>
          <w:tab w:val="left" w:pos="1093"/>
          <w:tab w:val="left" w:pos="1094"/>
        </w:tabs>
        <w:spacing w:line="244" w:lineRule="auto"/>
        <w:ind w:right="438"/>
        <w:jc w:val="both"/>
        <w:rPr>
          <w:sz w:val="19"/>
        </w:rPr>
      </w:pPr>
      <w:r>
        <w:rPr>
          <w:color w:val="231F20"/>
          <w:w w:val="110"/>
          <w:sz w:val="19"/>
        </w:rPr>
        <w:t>construct a purpose-built conference room above the church hall, seating 40 people in the full variety of layouts and</w:t>
      </w:r>
      <w:r>
        <w:rPr>
          <w:color w:val="231F20"/>
          <w:spacing w:val="-33"/>
          <w:w w:val="110"/>
          <w:sz w:val="19"/>
        </w:rPr>
        <w:t xml:space="preserve"> </w:t>
      </w:r>
      <w:r>
        <w:rPr>
          <w:color w:val="231F20"/>
          <w:w w:val="110"/>
          <w:sz w:val="19"/>
        </w:rPr>
        <w:t>combinations</w:t>
      </w:r>
    </w:p>
    <w:p w:rsidR="00DC5273" w:rsidRDefault="006E3FAD">
      <w:pPr>
        <w:pStyle w:val="ListParagraph"/>
        <w:numPr>
          <w:ilvl w:val="0"/>
          <w:numId w:val="75"/>
        </w:numPr>
        <w:tabs>
          <w:tab w:val="left" w:pos="1093"/>
          <w:tab w:val="left" w:pos="1094"/>
        </w:tabs>
        <w:spacing w:line="244" w:lineRule="auto"/>
        <w:ind w:right="438"/>
        <w:jc w:val="both"/>
        <w:rPr>
          <w:sz w:val="19"/>
        </w:rPr>
      </w:pPr>
      <w:r>
        <w:rPr>
          <w:color w:val="231F20"/>
          <w:w w:val="105"/>
          <w:sz w:val="19"/>
        </w:rPr>
        <w:t xml:space="preserve">install </w:t>
      </w:r>
      <w:r>
        <w:rPr>
          <w:color w:val="231F20"/>
          <w:spacing w:val="3"/>
          <w:w w:val="105"/>
          <w:sz w:val="19"/>
        </w:rPr>
        <w:t>anadjoininglibrary</w:t>
      </w:r>
      <w:r>
        <w:rPr>
          <w:color w:val="231F20"/>
          <w:spacing w:val="3"/>
          <w:w w:val="105"/>
          <w:sz w:val="19"/>
        </w:rPr>
        <w:t xml:space="preserve">withon-line </w:t>
      </w:r>
      <w:r>
        <w:rPr>
          <w:color w:val="231F20"/>
          <w:w w:val="105"/>
          <w:sz w:val="19"/>
        </w:rPr>
        <w:t xml:space="preserve">facilities, </w:t>
      </w:r>
      <w:r>
        <w:rPr>
          <w:color w:val="231F20"/>
          <w:w w:val="110"/>
          <w:sz w:val="19"/>
        </w:rPr>
        <w:t>housing</w:t>
      </w:r>
      <w:r>
        <w:rPr>
          <w:color w:val="231F20"/>
          <w:spacing w:val="-18"/>
          <w:w w:val="110"/>
          <w:sz w:val="19"/>
        </w:rPr>
        <w:t xml:space="preserve"> </w:t>
      </w:r>
      <w:r>
        <w:rPr>
          <w:color w:val="231F20"/>
          <w:w w:val="110"/>
          <w:sz w:val="19"/>
        </w:rPr>
        <w:t>United</w:t>
      </w:r>
      <w:r>
        <w:rPr>
          <w:color w:val="231F20"/>
          <w:spacing w:val="-17"/>
          <w:w w:val="110"/>
          <w:sz w:val="19"/>
        </w:rPr>
        <w:t xml:space="preserve"> </w:t>
      </w:r>
      <w:r>
        <w:rPr>
          <w:color w:val="231F20"/>
          <w:w w:val="110"/>
          <w:sz w:val="19"/>
        </w:rPr>
        <w:t>Reformed</w:t>
      </w:r>
      <w:r>
        <w:rPr>
          <w:color w:val="231F20"/>
          <w:spacing w:val="-17"/>
          <w:w w:val="110"/>
          <w:sz w:val="19"/>
        </w:rPr>
        <w:t xml:space="preserve"> </w:t>
      </w:r>
      <w:r>
        <w:rPr>
          <w:color w:val="231F20"/>
          <w:w w:val="110"/>
          <w:sz w:val="19"/>
        </w:rPr>
        <w:t>Church</w:t>
      </w:r>
      <w:r>
        <w:rPr>
          <w:color w:val="231F20"/>
          <w:spacing w:val="-17"/>
          <w:w w:val="110"/>
          <w:sz w:val="19"/>
        </w:rPr>
        <w:t xml:space="preserve"> </w:t>
      </w:r>
      <w:r>
        <w:rPr>
          <w:color w:val="231F20"/>
          <w:w w:val="110"/>
          <w:sz w:val="19"/>
        </w:rPr>
        <w:t>publications and papers and a mission</w:t>
      </w:r>
      <w:r>
        <w:rPr>
          <w:color w:val="231F20"/>
          <w:spacing w:val="-9"/>
          <w:w w:val="110"/>
          <w:sz w:val="19"/>
        </w:rPr>
        <w:t xml:space="preserve"> </w:t>
      </w:r>
      <w:r>
        <w:rPr>
          <w:color w:val="231F20"/>
          <w:w w:val="110"/>
          <w:sz w:val="19"/>
        </w:rPr>
        <w:t>collection</w:t>
      </w:r>
    </w:p>
    <w:p w:rsidR="00DC5273" w:rsidRDefault="006E3FAD">
      <w:pPr>
        <w:pStyle w:val="ListParagraph"/>
        <w:numPr>
          <w:ilvl w:val="0"/>
          <w:numId w:val="75"/>
        </w:numPr>
        <w:tabs>
          <w:tab w:val="left" w:pos="1093"/>
          <w:tab w:val="left" w:pos="1094"/>
        </w:tabs>
        <w:spacing w:line="244" w:lineRule="auto"/>
        <w:ind w:right="438"/>
        <w:jc w:val="both"/>
        <w:rPr>
          <w:sz w:val="19"/>
        </w:rPr>
      </w:pPr>
      <w:r>
        <w:rPr>
          <w:color w:val="231F20"/>
          <w:w w:val="105"/>
          <w:sz w:val="19"/>
        </w:rPr>
        <w:t>create a Director’s office and 2 smaller meeting rooms</w:t>
      </w:r>
    </w:p>
    <w:p w:rsidR="00DC5273" w:rsidRDefault="006E3FAD">
      <w:pPr>
        <w:pStyle w:val="ListParagraph"/>
        <w:numPr>
          <w:ilvl w:val="0"/>
          <w:numId w:val="75"/>
        </w:numPr>
        <w:tabs>
          <w:tab w:val="left" w:pos="1093"/>
          <w:tab w:val="left" w:pos="1094"/>
        </w:tabs>
        <w:spacing w:line="244" w:lineRule="auto"/>
        <w:ind w:right="438"/>
        <w:jc w:val="both"/>
        <w:rPr>
          <w:sz w:val="19"/>
        </w:rPr>
      </w:pPr>
      <w:r>
        <w:rPr>
          <w:color w:val="231F20"/>
          <w:w w:val="110"/>
          <w:sz w:val="19"/>
        </w:rPr>
        <w:t>link the hall complex with the church</w:t>
      </w:r>
      <w:r>
        <w:rPr>
          <w:color w:val="231F20"/>
          <w:spacing w:val="-19"/>
          <w:w w:val="110"/>
          <w:sz w:val="19"/>
        </w:rPr>
        <w:t xml:space="preserve"> </w:t>
      </w:r>
      <w:r>
        <w:rPr>
          <w:color w:val="231F20"/>
          <w:w w:val="110"/>
          <w:sz w:val="19"/>
        </w:rPr>
        <w:t xml:space="preserve">building via an </w:t>
      </w:r>
      <w:r>
        <w:rPr>
          <w:color w:val="231F20"/>
          <w:spacing w:val="3"/>
          <w:w w:val="110"/>
          <w:sz w:val="19"/>
        </w:rPr>
        <w:t xml:space="preserve">open-plan </w:t>
      </w:r>
      <w:r>
        <w:rPr>
          <w:color w:val="231F20"/>
          <w:w w:val="110"/>
          <w:sz w:val="19"/>
        </w:rPr>
        <w:t>building with reception, refreshment</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break-out</w:t>
      </w:r>
      <w:r>
        <w:rPr>
          <w:color w:val="231F20"/>
          <w:spacing w:val="-12"/>
          <w:w w:val="110"/>
          <w:sz w:val="19"/>
        </w:rPr>
        <w:t xml:space="preserve"> </w:t>
      </w:r>
      <w:r>
        <w:rPr>
          <w:color w:val="231F20"/>
          <w:w w:val="110"/>
          <w:sz w:val="19"/>
        </w:rPr>
        <w:t>facilities,</w:t>
      </w:r>
      <w:r>
        <w:rPr>
          <w:color w:val="231F20"/>
          <w:spacing w:val="-12"/>
          <w:w w:val="110"/>
          <w:sz w:val="19"/>
        </w:rPr>
        <w:t xml:space="preserve"> </w:t>
      </w:r>
      <w:r>
        <w:rPr>
          <w:color w:val="231F20"/>
          <w:w w:val="110"/>
          <w:sz w:val="19"/>
        </w:rPr>
        <w:t>together with a</w:t>
      </w:r>
      <w:r>
        <w:rPr>
          <w:color w:val="231F20"/>
          <w:spacing w:val="-3"/>
          <w:w w:val="110"/>
          <w:sz w:val="19"/>
        </w:rPr>
        <w:t xml:space="preserve"> </w:t>
      </w:r>
      <w:r>
        <w:rPr>
          <w:color w:val="231F20"/>
          <w:w w:val="110"/>
          <w:sz w:val="19"/>
        </w:rPr>
        <w:t>bookshop</w:t>
      </w:r>
    </w:p>
    <w:p w:rsidR="00DC5273" w:rsidRDefault="006E3FAD">
      <w:pPr>
        <w:pStyle w:val="ListParagraph"/>
        <w:numPr>
          <w:ilvl w:val="0"/>
          <w:numId w:val="75"/>
        </w:numPr>
        <w:tabs>
          <w:tab w:val="left" w:pos="1093"/>
          <w:tab w:val="left" w:pos="1094"/>
        </w:tabs>
        <w:spacing w:line="244" w:lineRule="auto"/>
        <w:ind w:right="440"/>
        <w:jc w:val="both"/>
        <w:rPr>
          <w:sz w:val="19"/>
        </w:rPr>
      </w:pPr>
      <w:r>
        <w:rPr>
          <w:color w:val="231F20"/>
          <w:w w:val="110"/>
          <w:sz w:val="19"/>
        </w:rPr>
        <w:t>have</w:t>
      </w:r>
      <w:r>
        <w:rPr>
          <w:color w:val="231F20"/>
          <w:spacing w:val="-17"/>
          <w:w w:val="110"/>
          <w:sz w:val="19"/>
        </w:rPr>
        <w:t xml:space="preserve"> </w:t>
      </w:r>
      <w:r>
        <w:rPr>
          <w:color w:val="231F20"/>
          <w:w w:val="110"/>
          <w:sz w:val="19"/>
        </w:rPr>
        <w:t>access</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remodelled</w:t>
      </w:r>
      <w:r>
        <w:rPr>
          <w:color w:val="231F20"/>
          <w:spacing w:val="-16"/>
          <w:w w:val="110"/>
          <w:sz w:val="19"/>
        </w:rPr>
        <w:t xml:space="preserve"> </w:t>
      </w:r>
      <w:r>
        <w:rPr>
          <w:color w:val="231F20"/>
          <w:w w:val="110"/>
          <w:sz w:val="19"/>
        </w:rPr>
        <w:t>church</w:t>
      </w:r>
      <w:r>
        <w:rPr>
          <w:color w:val="231F20"/>
          <w:spacing w:val="-16"/>
          <w:w w:val="110"/>
          <w:sz w:val="19"/>
        </w:rPr>
        <w:t xml:space="preserve"> </w:t>
      </w:r>
      <w:r>
        <w:rPr>
          <w:color w:val="231F20"/>
          <w:w w:val="110"/>
          <w:sz w:val="19"/>
        </w:rPr>
        <w:t xml:space="preserve">building </w:t>
      </w:r>
      <w:r>
        <w:rPr>
          <w:color w:val="231F20"/>
          <w:spacing w:val="2"/>
          <w:w w:val="110"/>
          <w:sz w:val="19"/>
        </w:rPr>
        <w:t xml:space="preserve">for prayers and larger </w:t>
      </w:r>
      <w:r>
        <w:rPr>
          <w:color w:val="231F20"/>
          <w:spacing w:val="3"/>
          <w:w w:val="110"/>
          <w:sz w:val="19"/>
        </w:rPr>
        <w:t xml:space="preserve">public meetings </w:t>
      </w:r>
      <w:r>
        <w:rPr>
          <w:color w:val="231F20"/>
          <w:w w:val="110"/>
          <w:sz w:val="19"/>
        </w:rPr>
        <w:t>associated with the Centre’s</w:t>
      </w:r>
      <w:r>
        <w:rPr>
          <w:color w:val="231F20"/>
          <w:spacing w:val="-24"/>
          <w:w w:val="110"/>
          <w:sz w:val="19"/>
        </w:rPr>
        <w:t xml:space="preserve"> </w:t>
      </w:r>
      <w:r>
        <w:rPr>
          <w:color w:val="231F20"/>
          <w:w w:val="110"/>
          <w:sz w:val="19"/>
        </w:rPr>
        <w:t>programme</w:t>
      </w:r>
    </w:p>
    <w:p w:rsidR="00DC5273" w:rsidRDefault="006E3FAD">
      <w:pPr>
        <w:pStyle w:val="ListParagraph"/>
        <w:numPr>
          <w:ilvl w:val="0"/>
          <w:numId w:val="75"/>
        </w:numPr>
        <w:tabs>
          <w:tab w:val="left" w:pos="1093"/>
          <w:tab w:val="left" w:pos="1094"/>
        </w:tabs>
        <w:spacing w:line="244" w:lineRule="auto"/>
        <w:ind w:right="438"/>
        <w:jc w:val="both"/>
        <w:rPr>
          <w:sz w:val="19"/>
        </w:rPr>
      </w:pPr>
      <w:r>
        <w:rPr>
          <w:color w:val="231F20"/>
          <w:w w:val="110"/>
          <w:sz w:val="19"/>
        </w:rPr>
        <w:t>link the new conference centre to the Centre</w:t>
      </w:r>
      <w:r>
        <w:rPr>
          <w:color w:val="231F20"/>
          <w:w w:val="110"/>
          <w:sz w:val="19"/>
        </w:rPr>
        <w:t xml:space="preserve"> building via an enclosed</w:t>
      </w:r>
      <w:r>
        <w:rPr>
          <w:color w:val="231F20"/>
          <w:spacing w:val="-5"/>
          <w:w w:val="110"/>
          <w:sz w:val="19"/>
        </w:rPr>
        <w:t xml:space="preserve"> </w:t>
      </w:r>
      <w:r>
        <w:rPr>
          <w:color w:val="231F20"/>
          <w:w w:val="110"/>
          <w:sz w:val="19"/>
        </w:rPr>
        <w:t>walkway</w:t>
      </w:r>
    </w:p>
    <w:p w:rsidR="00DC5273" w:rsidRDefault="006E3FAD">
      <w:pPr>
        <w:pStyle w:val="ListParagraph"/>
        <w:numPr>
          <w:ilvl w:val="0"/>
          <w:numId w:val="75"/>
        </w:numPr>
        <w:tabs>
          <w:tab w:val="left" w:pos="1094"/>
        </w:tabs>
        <w:spacing w:line="244" w:lineRule="auto"/>
        <w:ind w:right="438"/>
        <w:jc w:val="both"/>
        <w:rPr>
          <w:sz w:val="19"/>
        </w:rPr>
      </w:pPr>
      <w:r>
        <w:rPr>
          <w:color w:val="231F20"/>
          <w:spacing w:val="2"/>
          <w:w w:val="105"/>
          <w:sz w:val="19"/>
        </w:rPr>
        <w:t xml:space="preserve">develop </w:t>
      </w:r>
      <w:r>
        <w:rPr>
          <w:color w:val="231F20"/>
          <w:w w:val="105"/>
          <w:sz w:val="19"/>
        </w:rPr>
        <w:t>the basement/cellar area into a storage and recreation area, especially suitable for young people. Install a hot-desking office for community</w:t>
      </w:r>
      <w:r>
        <w:rPr>
          <w:color w:val="231F20"/>
          <w:spacing w:val="3"/>
          <w:w w:val="105"/>
          <w:sz w:val="19"/>
        </w:rPr>
        <w:t xml:space="preserve"> </w:t>
      </w:r>
      <w:r>
        <w:rPr>
          <w:color w:val="231F20"/>
          <w:w w:val="105"/>
          <w:sz w:val="19"/>
        </w:rPr>
        <w:t>use</w:t>
      </w:r>
    </w:p>
    <w:p w:rsidR="00DC5273" w:rsidRDefault="006E3FAD">
      <w:pPr>
        <w:pStyle w:val="ListParagraph"/>
        <w:numPr>
          <w:ilvl w:val="0"/>
          <w:numId w:val="75"/>
        </w:numPr>
        <w:tabs>
          <w:tab w:val="left" w:pos="1094"/>
        </w:tabs>
        <w:spacing w:line="244" w:lineRule="auto"/>
        <w:ind w:right="438"/>
        <w:jc w:val="both"/>
        <w:rPr>
          <w:sz w:val="19"/>
        </w:rPr>
      </w:pPr>
      <w:r>
        <w:rPr>
          <w:color w:val="231F20"/>
          <w:w w:val="110"/>
          <w:sz w:val="19"/>
        </w:rPr>
        <w:t>refurbish the church hall. The church hall and meeting rooms will be</w:t>
      </w:r>
      <w:r>
        <w:rPr>
          <w:color w:val="231F20"/>
          <w:w w:val="110"/>
          <w:sz w:val="19"/>
        </w:rPr>
        <w:t xml:space="preserve"> available for church and</w:t>
      </w:r>
      <w:r>
        <w:rPr>
          <w:color w:val="231F20"/>
          <w:spacing w:val="-14"/>
          <w:w w:val="110"/>
          <w:sz w:val="19"/>
        </w:rPr>
        <w:t xml:space="preserve"> </w:t>
      </w:r>
      <w:r>
        <w:rPr>
          <w:color w:val="231F20"/>
          <w:w w:val="110"/>
          <w:sz w:val="19"/>
        </w:rPr>
        <w:t>community</w:t>
      </w:r>
      <w:r>
        <w:rPr>
          <w:color w:val="231F20"/>
          <w:spacing w:val="-14"/>
          <w:w w:val="110"/>
          <w:sz w:val="19"/>
        </w:rPr>
        <w:t xml:space="preserve"> </w:t>
      </w:r>
      <w:r>
        <w:rPr>
          <w:color w:val="231F20"/>
          <w:w w:val="110"/>
          <w:sz w:val="19"/>
        </w:rPr>
        <w:t>use</w:t>
      </w:r>
      <w:r>
        <w:rPr>
          <w:color w:val="231F20"/>
          <w:spacing w:val="-13"/>
          <w:w w:val="110"/>
          <w:sz w:val="19"/>
        </w:rPr>
        <w:t xml:space="preserve"> </w:t>
      </w:r>
      <w:r>
        <w:rPr>
          <w:color w:val="231F20"/>
          <w:w w:val="110"/>
          <w:sz w:val="19"/>
        </w:rPr>
        <w:t>and</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rental</w:t>
      </w:r>
      <w:r>
        <w:rPr>
          <w:color w:val="231F20"/>
          <w:spacing w:val="-14"/>
          <w:w w:val="110"/>
          <w:sz w:val="19"/>
        </w:rPr>
        <w:t xml:space="preserve"> </w:t>
      </w:r>
      <w:r>
        <w:rPr>
          <w:color w:val="231F20"/>
          <w:w w:val="110"/>
          <w:sz w:val="19"/>
        </w:rPr>
        <w:t>income</w:t>
      </w:r>
      <w:r>
        <w:rPr>
          <w:color w:val="231F20"/>
          <w:spacing w:val="-13"/>
          <w:w w:val="110"/>
          <w:sz w:val="19"/>
        </w:rPr>
        <w:t xml:space="preserve"> </w:t>
      </w:r>
      <w:r>
        <w:rPr>
          <w:color w:val="231F20"/>
          <w:w w:val="110"/>
          <w:sz w:val="19"/>
        </w:rPr>
        <w:t>will be used to offset</w:t>
      </w:r>
      <w:r>
        <w:rPr>
          <w:color w:val="231F20"/>
          <w:spacing w:val="-7"/>
          <w:w w:val="110"/>
          <w:sz w:val="19"/>
        </w:rPr>
        <w:t xml:space="preserve"> </w:t>
      </w:r>
      <w:r>
        <w:rPr>
          <w:color w:val="231F20"/>
          <w:w w:val="110"/>
          <w:sz w:val="19"/>
        </w:rPr>
        <w:t>costs</w:t>
      </w:r>
    </w:p>
    <w:p w:rsidR="00DC5273" w:rsidRDefault="006E3FAD">
      <w:pPr>
        <w:pStyle w:val="ListParagraph"/>
        <w:numPr>
          <w:ilvl w:val="0"/>
          <w:numId w:val="75"/>
        </w:numPr>
        <w:tabs>
          <w:tab w:val="left" w:pos="1093"/>
          <w:tab w:val="left" w:pos="1094"/>
        </w:tabs>
        <w:spacing w:line="244" w:lineRule="auto"/>
        <w:ind w:right="438"/>
        <w:jc w:val="both"/>
        <w:rPr>
          <w:sz w:val="19"/>
        </w:rPr>
      </w:pPr>
      <w:r>
        <w:rPr>
          <w:color w:val="231F20"/>
          <w:spacing w:val="3"/>
          <w:w w:val="105"/>
          <w:sz w:val="19"/>
        </w:rPr>
        <w:t xml:space="preserve">extend </w:t>
      </w:r>
      <w:r>
        <w:rPr>
          <w:color w:val="231F20"/>
          <w:w w:val="105"/>
          <w:sz w:val="19"/>
        </w:rPr>
        <w:t xml:space="preserve">the </w:t>
      </w:r>
      <w:r>
        <w:rPr>
          <w:color w:val="231F20"/>
          <w:spacing w:val="2"/>
          <w:w w:val="105"/>
          <w:sz w:val="19"/>
        </w:rPr>
        <w:t xml:space="preserve">present conference room </w:t>
      </w:r>
      <w:r>
        <w:rPr>
          <w:color w:val="231F20"/>
          <w:w w:val="105"/>
          <w:sz w:val="19"/>
        </w:rPr>
        <w:t>to provide a proper lounge for larger groups to relax and socialise in comfort and housing the Centre bar.</w:t>
      </w:r>
    </w:p>
    <w:p w:rsidR="00DC5273" w:rsidRDefault="00DC5273">
      <w:pPr>
        <w:pStyle w:val="BodyText"/>
        <w:spacing w:before="5"/>
        <w:rPr>
          <w:sz w:val="17"/>
        </w:rPr>
      </w:pPr>
    </w:p>
    <w:p w:rsidR="00DC5273" w:rsidRDefault="006E3FAD">
      <w:pPr>
        <w:pStyle w:val="Heading8"/>
        <w:numPr>
          <w:ilvl w:val="0"/>
          <w:numId w:val="77"/>
        </w:numPr>
        <w:tabs>
          <w:tab w:val="left" w:pos="1093"/>
          <w:tab w:val="left" w:pos="1094"/>
        </w:tabs>
        <w:ind w:left="1093" w:hanging="682"/>
        <w:jc w:val="both"/>
      </w:pPr>
      <w:r>
        <w:rPr>
          <w:color w:val="231F20"/>
          <w:w w:val="105"/>
        </w:rPr>
        <w:t>The Price</w:t>
      </w:r>
      <w:r>
        <w:rPr>
          <w:color w:val="231F20"/>
          <w:spacing w:val="8"/>
          <w:w w:val="105"/>
        </w:rPr>
        <w:t xml:space="preserve"> </w:t>
      </w:r>
      <w:r>
        <w:rPr>
          <w:color w:val="231F20"/>
          <w:w w:val="105"/>
        </w:rPr>
        <w:t>…</w:t>
      </w:r>
    </w:p>
    <w:p w:rsidR="00DC5273" w:rsidRDefault="006E3FAD">
      <w:pPr>
        <w:pStyle w:val="ListParagraph"/>
        <w:numPr>
          <w:ilvl w:val="1"/>
          <w:numId w:val="77"/>
        </w:numPr>
        <w:tabs>
          <w:tab w:val="left" w:pos="1093"/>
          <w:tab w:val="left" w:pos="1094"/>
        </w:tabs>
        <w:spacing w:before="7" w:line="244" w:lineRule="auto"/>
        <w:ind w:left="412" w:right="437" w:firstLine="0"/>
        <w:jc w:val="both"/>
        <w:rPr>
          <w:sz w:val="19"/>
        </w:rPr>
      </w:pPr>
      <w:r>
        <w:rPr>
          <w:color w:val="231F20"/>
          <w:w w:val="110"/>
          <w:sz w:val="19"/>
        </w:rPr>
        <w:t>Planning approval has been received for the proposals. Building will be able to proceed, subject  to</w:t>
      </w:r>
      <w:r>
        <w:rPr>
          <w:color w:val="231F20"/>
          <w:spacing w:val="-14"/>
          <w:w w:val="110"/>
          <w:sz w:val="19"/>
        </w:rPr>
        <w:t xml:space="preserve"> </w:t>
      </w:r>
      <w:r>
        <w:rPr>
          <w:color w:val="231F20"/>
          <w:w w:val="110"/>
          <w:sz w:val="19"/>
        </w:rPr>
        <w:t>funding.</w:t>
      </w:r>
      <w:r>
        <w:rPr>
          <w:color w:val="231F20"/>
          <w:spacing w:val="21"/>
          <w:w w:val="110"/>
          <w:sz w:val="19"/>
        </w:rPr>
        <w:t xml:space="preserve"> </w:t>
      </w:r>
      <w:r>
        <w:rPr>
          <w:color w:val="231F20"/>
          <w:w w:val="110"/>
          <w:sz w:val="19"/>
        </w:rPr>
        <w:t>With</w:t>
      </w:r>
      <w:r>
        <w:rPr>
          <w:color w:val="231F20"/>
          <w:spacing w:val="-13"/>
          <w:w w:val="110"/>
          <w:sz w:val="19"/>
        </w:rPr>
        <w:t xml:space="preserve"> </w:t>
      </w:r>
      <w:r>
        <w:rPr>
          <w:color w:val="231F20"/>
          <w:w w:val="110"/>
          <w:sz w:val="19"/>
        </w:rPr>
        <w:t>General</w:t>
      </w:r>
      <w:r>
        <w:rPr>
          <w:color w:val="231F20"/>
          <w:spacing w:val="-14"/>
          <w:w w:val="110"/>
          <w:sz w:val="19"/>
        </w:rPr>
        <w:t xml:space="preserve"> </w:t>
      </w:r>
      <w:r>
        <w:rPr>
          <w:color w:val="231F20"/>
          <w:w w:val="110"/>
          <w:sz w:val="19"/>
        </w:rPr>
        <w:t>Assembly’s</w:t>
      </w:r>
      <w:r>
        <w:rPr>
          <w:color w:val="231F20"/>
          <w:spacing w:val="-13"/>
          <w:w w:val="110"/>
          <w:sz w:val="19"/>
        </w:rPr>
        <w:t xml:space="preserve"> </w:t>
      </w:r>
      <w:r>
        <w:rPr>
          <w:color w:val="231F20"/>
          <w:w w:val="110"/>
          <w:sz w:val="19"/>
        </w:rPr>
        <w:t>approval,</w:t>
      </w:r>
      <w:r>
        <w:rPr>
          <w:color w:val="231F20"/>
          <w:spacing w:val="-13"/>
          <w:w w:val="110"/>
          <w:sz w:val="19"/>
        </w:rPr>
        <w:t xml:space="preserve"> </w:t>
      </w:r>
      <w:r>
        <w:rPr>
          <w:color w:val="231F20"/>
          <w:w w:val="110"/>
          <w:sz w:val="19"/>
        </w:rPr>
        <w:t>we</w:t>
      </w:r>
      <w:r>
        <w:rPr>
          <w:color w:val="231F20"/>
          <w:spacing w:val="-14"/>
          <w:w w:val="110"/>
          <w:sz w:val="19"/>
        </w:rPr>
        <w:t xml:space="preserve"> </w:t>
      </w:r>
      <w:r>
        <w:rPr>
          <w:color w:val="231F20"/>
          <w:w w:val="110"/>
          <w:sz w:val="19"/>
        </w:rPr>
        <w:t xml:space="preserve">will launch a Church-wide appeal to raise the money. It is important to note that General Assembly is </w:t>
      </w:r>
      <w:r>
        <w:rPr>
          <w:i/>
          <w:color w:val="231F20"/>
          <w:w w:val="110"/>
          <w:sz w:val="19"/>
        </w:rPr>
        <w:t xml:space="preserve">not </w:t>
      </w:r>
      <w:r>
        <w:rPr>
          <w:color w:val="231F20"/>
          <w:w w:val="110"/>
          <w:sz w:val="19"/>
        </w:rPr>
        <w:t>bei</w:t>
      </w:r>
      <w:r>
        <w:rPr>
          <w:color w:val="231F20"/>
          <w:w w:val="110"/>
          <w:sz w:val="19"/>
        </w:rPr>
        <w:t>ng asked to find the money from within the budget; rather, the appeal will be made to individuals, local churches and the various councils of the Church, as well as to outside funding</w:t>
      </w:r>
      <w:r>
        <w:rPr>
          <w:color w:val="231F20"/>
          <w:spacing w:val="-8"/>
          <w:w w:val="110"/>
          <w:sz w:val="19"/>
        </w:rPr>
        <w:t xml:space="preserve"> </w:t>
      </w:r>
      <w:r>
        <w:rPr>
          <w:color w:val="231F20"/>
          <w:w w:val="110"/>
          <w:sz w:val="19"/>
        </w:rPr>
        <w:t>bodies.</w:t>
      </w:r>
    </w:p>
    <w:p w:rsidR="00DC5273" w:rsidRDefault="00DC5273">
      <w:pPr>
        <w:pStyle w:val="BodyText"/>
        <w:spacing w:before="11"/>
        <w:rPr>
          <w:sz w:val="18"/>
        </w:rPr>
      </w:pPr>
    </w:p>
    <w:p w:rsidR="00DC5273" w:rsidRDefault="006E3FAD">
      <w:pPr>
        <w:pStyle w:val="ListParagraph"/>
        <w:numPr>
          <w:ilvl w:val="1"/>
          <w:numId w:val="77"/>
        </w:numPr>
        <w:tabs>
          <w:tab w:val="left" w:pos="1093"/>
          <w:tab w:val="left" w:pos="1094"/>
        </w:tabs>
        <w:spacing w:before="1" w:line="244" w:lineRule="auto"/>
        <w:ind w:left="413" w:right="437" w:firstLine="0"/>
        <w:jc w:val="both"/>
        <w:rPr>
          <w:sz w:val="19"/>
        </w:rPr>
      </w:pPr>
      <w:r>
        <w:rPr>
          <w:color w:val="231F20"/>
          <w:sz w:val="19"/>
        </w:rPr>
        <w:t>The project has been costed by Telford Hart Associates, a local firm of Quantity Surveyors with a proven track record in project management. The costs that appear here are based on present prices and allow for the reasonable duration of the project. Should</w:t>
      </w:r>
      <w:r>
        <w:rPr>
          <w:color w:val="231F20"/>
          <w:sz w:val="19"/>
        </w:rPr>
        <w:t xml:space="preserve"> the project be significantly delayed, prices will rise</w:t>
      </w:r>
      <w:r>
        <w:rPr>
          <w:color w:val="231F20"/>
          <w:spacing w:val="1"/>
          <w:sz w:val="19"/>
        </w:rPr>
        <w:t xml:space="preserve"> </w:t>
      </w:r>
      <w:r>
        <w:rPr>
          <w:color w:val="231F20"/>
          <w:sz w:val="19"/>
        </w:rPr>
        <w:t>accordingly.</w:t>
      </w:r>
    </w:p>
    <w:p w:rsidR="00DC5273" w:rsidRDefault="00DC5273">
      <w:pPr>
        <w:spacing w:line="244" w:lineRule="auto"/>
        <w:jc w:val="both"/>
        <w:rPr>
          <w:sz w:val="19"/>
        </w:rPr>
        <w:sectPr w:rsidR="00DC5273">
          <w:headerReference w:type="even" r:id="rId118"/>
          <w:pgSz w:w="11910" w:h="16840"/>
          <w:pgMar w:top="1000" w:right="580" w:bottom="780" w:left="760" w:header="0" w:footer="590" w:gutter="0"/>
          <w:cols w:num="2" w:space="720" w:equalWidth="0">
            <w:col w:w="5137" w:space="40"/>
            <w:col w:w="5393"/>
          </w:cols>
        </w:sectPr>
      </w:pPr>
    </w:p>
    <w:tbl>
      <w:tblPr>
        <w:tblW w:w="0" w:type="auto"/>
        <w:tblInd w:w="2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64"/>
        <w:gridCol w:w="6089"/>
        <w:gridCol w:w="1751"/>
      </w:tblGrid>
      <w:tr w:rsidR="00DC5273">
        <w:trPr>
          <w:trHeight w:val="1260"/>
        </w:trPr>
        <w:tc>
          <w:tcPr>
            <w:tcW w:w="1664" w:type="dxa"/>
          </w:tcPr>
          <w:p w:rsidR="00DC5273" w:rsidRDefault="006E3FAD">
            <w:pPr>
              <w:pStyle w:val="TableParagraph"/>
              <w:spacing w:before="37" w:line="244" w:lineRule="auto"/>
              <w:ind w:left="79" w:right="7"/>
              <w:rPr>
                <w:rFonts w:ascii="Myriad Pro"/>
                <w:b/>
                <w:sz w:val="19"/>
              </w:rPr>
            </w:pPr>
            <w:r>
              <w:rPr>
                <w:rFonts w:ascii="Myriad Pro"/>
                <w:b/>
                <w:color w:val="231F20"/>
                <w:w w:val="105"/>
                <w:sz w:val="19"/>
              </w:rPr>
              <w:t>Windermere Centre Alterations</w:t>
            </w:r>
          </w:p>
        </w:tc>
        <w:tc>
          <w:tcPr>
            <w:tcW w:w="6089" w:type="dxa"/>
          </w:tcPr>
          <w:p w:rsidR="00DC5273" w:rsidRDefault="006E3FAD">
            <w:pPr>
              <w:pStyle w:val="TableParagraph"/>
              <w:spacing w:before="44" w:line="247" w:lineRule="auto"/>
              <w:ind w:left="80" w:right="19"/>
              <w:rPr>
                <w:sz w:val="19"/>
              </w:rPr>
            </w:pPr>
            <w:r>
              <w:rPr>
                <w:color w:val="231F20"/>
                <w:w w:val="110"/>
                <w:sz w:val="19"/>
              </w:rPr>
              <w:t>Convert existing lounge into 2 single en-suite rooms; convert Director’s Office into single en-suite room; reduce existing grou</w:t>
            </w:r>
            <w:r>
              <w:rPr>
                <w:color w:val="231F20"/>
                <w:w w:val="110"/>
                <w:sz w:val="19"/>
              </w:rPr>
              <w:t>nd- floor rooms from 4 to 2 fully-equipped disabled rooms; provide egress to link corridor; convert existing Conference Room into lounge with bar; build extension to lounge.</w:t>
            </w:r>
          </w:p>
        </w:tc>
        <w:tc>
          <w:tcPr>
            <w:tcW w:w="1751" w:type="dxa"/>
          </w:tcPr>
          <w:p w:rsidR="00DC5273" w:rsidRDefault="006E3FAD">
            <w:pPr>
              <w:pStyle w:val="TableParagraph"/>
              <w:spacing w:before="37"/>
              <w:ind w:left="80"/>
              <w:rPr>
                <w:rFonts w:ascii="Myriad Pro" w:hAnsi="Myriad Pro"/>
                <w:b/>
                <w:sz w:val="19"/>
              </w:rPr>
            </w:pPr>
            <w:r>
              <w:rPr>
                <w:rFonts w:ascii="Myriad Pro" w:hAnsi="Myriad Pro"/>
                <w:b/>
                <w:color w:val="231F20"/>
                <w:w w:val="105"/>
                <w:sz w:val="19"/>
              </w:rPr>
              <w:t>£ 149,000</w:t>
            </w:r>
          </w:p>
        </w:tc>
      </w:tr>
      <w:tr w:rsidR="00DC5273">
        <w:trPr>
          <w:trHeight w:val="1260"/>
        </w:trPr>
        <w:tc>
          <w:tcPr>
            <w:tcW w:w="1664" w:type="dxa"/>
          </w:tcPr>
          <w:p w:rsidR="00DC5273" w:rsidRDefault="006E3FAD">
            <w:pPr>
              <w:pStyle w:val="TableParagraph"/>
              <w:spacing w:before="37" w:line="244" w:lineRule="auto"/>
              <w:ind w:left="79" w:right="537"/>
              <w:rPr>
                <w:rFonts w:ascii="Myriad Pro"/>
                <w:b/>
                <w:sz w:val="19"/>
              </w:rPr>
            </w:pPr>
            <w:r>
              <w:rPr>
                <w:rFonts w:ascii="Myriad Pro"/>
                <w:b/>
                <w:color w:val="231F20"/>
                <w:w w:val="105"/>
                <w:sz w:val="19"/>
              </w:rPr>
              <w:t>Conference Centre</w:t>
            </w:r>
          </w:p>
        </w:tc>
        <w:tc>
          <w:tcPr>
            <w:tcW w:w="6089" w:type="dxa"/>
          </w:tcPr>
          <w:p w:rsidR="00DC5273" w:rsidRDefault="006E3FAD">
            <w:pPr>
              <w:pStyle w:val="TableParagraph"/>
              <w:spacing w:before="44" w:line="247" w:lineRule="auto"/>
              <w:ind w:left="80" w:right="298"/>
              <w:rPr>
                <w:sz w:val="19"/>
              </w:rPr>
            </w:pPr>
            <w:r>
              <w:rPr>
                <w:color w:val="231F20"/>
                <w:w w:val="105"/>
                <w:sz w:val="19"/>
              </w:rPr>
              <w:t>Link existing church and halls with open plan reception, bookshop, refreshment &amp; entrance building; construct new Conference Room and library above existing hall; construct office and meeting rooms; install new toilet facilities; install lift from basement</w:t>
            </w:r>
            <w:r>
              <w:rPr>
                <w:color w:val="231F20"/>
                <w:w w:val="105"/>
                <w:sz w:val="19"/>
              </w:rPr>
              <w:t xml:space="preserve"> to first floor; modify existing cellar.</w:t>
            </w:r>
          </w:p>
        </w:tc>
        <w:tc>
          <w:tcPr>
            <w:tcW w:w="1751" w:type="dxa"/>
          </w:tcPr>
          <w:p w:rsidR="00DC5273" w:rsidRDefault="006E3FAD">
            <w:pPr>
              <w:pStyle w:val="TableParagraph"/>
              <w:spacing w:before="36"/>
              <w:ind w:left="80"/>
              <w:rPr>
                <w:rFonts w:ascii="Myriad Pro" w:hAnsi="Myriad Pro"/>
                <w:b/>
                <w:sz w:val="19"/>
              </w:rPr>
            </w:pPr>
            <w:r>
              <w:rPr>
                <w:rFonts w:ascii="Myriad Pro" w:hAnsi="Myriad Pro"/>
                <w:b/>
                <w:color w:val="231F20"/>
                <w:w w:val="105"/>
                <w:sz w:val="19"/>
              </w:rPr>
              <w:t>£ 645,000</w:t>
            </w:r>
          </w:p>
        </w:tc>
      </w:tr>
      <w:tr w:rsidR="00DC5273">
        <w:trPr>
          <w:trHeight w:val="540"/>
        </w:trPr>
        <w:tc>
          <w:tcPr>
            <w:tcW w:w="1664" w:type="dxa"/>
          </w:tcPr>
          <w:p w:rsidR="00DC5273" w:rsidRDefault="006E3FAD">
            <w:pPr>
              <w:pStyle w:val="TableParagraph"/>
              <w:spacing w:before="36"/>
              <w:ind w:left="79"/>
              <w:rPr>
                <w:rFonts w:ascii="Myriad Pro"/>
                <w:b/>
                <w:sz w:val="19"/>
              </w:rPr>
            </w:pPr>
            <w:r>
              <w:rPr>
                <w:rFonts w:ascii="Myriad Pro"/>
                <w:b/>
                <w:color w:val="231F20"/>
                <w:w w:val="105"/>
                <w:sz w:val="19"/>
              </w:rPr>
              <w:t>Link corridor</w:t>
            </w:r>
          </w:p>
        </w:tc>
        <w:tc>
          <w:tcPr>
            <w:tcW w:w="6089" w:type="dxa"/>
          </w:tcPr>
          <w:p w:rsidR="00DC5273" w:rsidRDefault="006E3FAD">
            <w:pPr>
              <w:pStyle w:val="TableParagraph"/>
              <w:spacing w:before="35" w:line="240" w:lineRule="atLeast"/>
              <w:ind w:left="80" w:right="19"/>
              <w:rPr>
                <w:sz w:val="19"/>
              </w:rPr>
            </w:pPr>
            <w:r>
              <w:rPr>
                <w:color w:val="231F20"/>
                <w:w w:val="105"/>
                <w:sz w:val="19"/>
              </w:rPr>
              <w:t>Link Centre and conference facilities via a covered walkway; install a wheelchair lift in Centre.</w:t>
            </w:r>
          </w:p>
        </w:tc>
        <w:tc>
          <w:tcPr>
            <w:tcW w:w="1751" w:type="dxa"/>
          </w:tcPr>
          <w:p w:rsidR="00DC5273" w:rsidRDefault="006E3FAD">
            <w:pPr>
              <w:pStyle w:val="TableParagraph"/>
              <w:spacing w:before="36"/>
              <w:ind w:left="80"/>
              <w:rPr>
                <w:rFonts w:ascii="Myriad Pro" w:hAnsi="Myriad Pro"/>
                <w:b/>
                <w:sz w:val="19"/>
              </w:rPr>
            </w:pPr>
            <w:r>
              <w:rPr>
                <w:rFonts w:ascii="Myriad Pro" w:hAnsi="Myriad Pro"/>
                <w:b/>
                <w:color w:val="231F20"/>
                <w:w w:val="105"/>
                <w:sz w:val="19"/>
              </w:rPr>
              <w:t>£ 196,000</w:t>
            </w:r>
          </w:p>
        </w:tc>
      </w:tr>
      <w:tr w:rsidR="00DC5273">
        <w:trPr>
          <w:trHeight w:val="479"/>
        </w:trPr>
        <w:tc>
          <w:tcPr>
            <w:tcW w:w="1664" w:type="dxa"/>
          </w:tcPr>
          <w:p w:rsidR="00DC5273" w:rsidRDefault="006E3FAD">
            <w:pPr>
              <w:pStyle w:val="TableParagraph"/>
              <w:spacing w:before="36"/>
              <w:ind w:left="79"/>
              <w:rPr>
                <w:rFonts w:ascii="Myriad Pro"/>
                <w:b/>
                <w:sz w:val="19"/>
              </w:rPr>
            </w:pPr>
            <w:r>
              <w:rPr>
                <w:rFonts w:ascii="Myriad Pro"/>
                <w:b/>
                <w:color w:val="231F20"/>
                <w:w w:val="105"/>
                <w:sz w:val="19"/>
              </w:rPr>
              <w:t>APPEAL TOTAL</w:t>
            </w:r>
          </w:p>
        </w:tc>
        <w:tc>
          <w:tcPr>
            <w:tcW w:w="6089" w:type="dxa"/>
          </w:tcPr>
          <w:p w:rsidR="00DC5273" w:rsidRDefault="00DC5273">
            <w:pPr>
              <w:pStyle w:val="TableParagraph"/>
              <w:rPr>
                <w:rFonts w:ascii="Times New Roman"/>
                <w:sz w:val="18"/>
              </w:rPr>
            </w:pPr>
          </w:p>
        </w:tc>
        <w:tc>
          <w:tcPr>
            <w:tcW w:w="1751" w:type="dxa"/>
          </w:tcPr>
          <w:p w:rsidR="00DC5273" w:rsidRDefault="006E3FAD">
            <w:pPr>
              <w:pStyle w:val="TableParagraph"/>
              <w:spacing w:before="36"/>
              <w:ind w:left="80"/>
              <w:rPr>
                <w:rFonts w:ascii="Myriad Pro" w:hAnsi="Myriad Pro"/>
                <w:b/>
                <w:sz w:val="19"/>
              </w:rPr>
            </w:pPr>
            <w:r>
              <w:rPr>
                <w:rFonts w:ascii="Myriad Pro" w:hAnsi="Myriad Pro"/>
                <w:b/>
                <w:color w:val="231F20"/>
                <w:w w:val="105"/>
                <w:sz w:val="19"/>
              </w:rPr>
              <w:t>£ 990,000</w:t>
            </w:r>
          </w:p>
        </w:tc>
      </w:tr>
    </w:tbl>
    <w:p w:rsidR="00DC5273" w:rsidRDefault="00DC5273">
      <w:pPr>
        <w:pStyle w:val="BodyText"/>
        <w:spacing w:before="12"/>
        <w:rPr>
          <w:sz w:val="23"/>
        </w:rPr>
      </w:pPr>
    </w:p>
    <w:p w:rsidR="00DC5273" w:rsidRDefault="00DC5273">
      <w:pPr>
        <w:rPr>
          <w:sz w:val="23"/>
        </w:rPr>
        <w:sectPr w:rsidR="00DC5273">
          <w:headerReference w:type="even" r:id="rId119"/>
          <w:footerReference w:type="even" r:id="rId120"/>
          <w:footerReference w:type="default" r:id="rId121"/>
          <w:pgSz w:w="11910" w:h="16840"/>
          <w:pgMar w:top="1140" w:right="580" w:bottom="780" w:left="760" w:header="0" w:footer="590" w:gutter="0"/>
          <w:pgNumType w:start="64"/>
          <w:cols w:space="720"/>
        </w:sectPr>
      </w:pPr>
    </w:p>
    <w:p w:rsidR="00DC5273" w:rsidRDefault="006E3FAD">
      <w:pPr>
        <w:pStyle w:val="Heading8"/>
        <w:numPr>
          <w:ilvl w:val="0"/>
          <w:numId w:val="77"/>
        </w:numPr>
        <w:tabs>
          <w:tab w:val="left" w:pos="940"/>
          <w:tab w:val="left" w:pos="941"/>
        </w:tabs>
        <w:spacing w:before="100"/>
        <w:jc w:val="both"/>
      </w:pPr>
      <w:r>
        <w:rPr>
          <w:color w:val="231F20"/>
          <w:w w:val="105"/>
        </w:rPr>
        <w:t>The Plan</w:t>
      </w:r>
      <w:r>
        <w:rPr>
          <w:color w:val="231F20"/>
          <w:spacing w:val="8"/>
          <w:w w:val="105"/>
        </w:rPr>
        <w:t xml:space="preserve"> </w:t>
      </w:r>
      <w:r>
        <w:rPr>
          <w:color w:val="231F20"/>
          <w:w w:val="105"/>
        </w:rPr>
        <w:t>…</w:t>
      </w:r>
    </w:p>
    <w:p w:rsidR="00DC5273" w:rsidRDefault="006E3FAD">
      <w:pPr>
        <w:pStyle w:val="ListParagraph"/>
        <w:numPr>
          <w:ilvl w:val="1"/>
          <w:numId w:val="77"/>
        </w:numPr>
        <w:tabs>
          <w:tab w:val="left" w:pos="941"/>
        </w:tabs>
        <w:spacing w:before="12" w:line="247" w:lineRule="auto"/>
        <w:ind w:right="38" w:firstLine="0"/>
        <w:jc w:val="both"/>
        <w:rPr>
          <w:sz w:val="19"/>
        </w:rPr>
      </w:pPr>
      <w:r>
        <w:rPr>
          <w:color w:val="231F20"/>
          <w:w w:val="105"/>
          <w:sz w:val="19"/>
        </w:rPr>
        <w:t>An appeal committee will be responsible for raising money. There are 3 sources of</w:t>
      </w:r>
      <w:r>
        <w:rPr>
          <w:color w:val="231F20"/>
          <w:spacing w:val="41"/>
          <w:w w:val="105"/>
          <w:sz w:val="19"/>
        </w:rPr>
        <w:t xml:space="preserve"> </w:t>
      </w:r>
      <w:r>
        <w:rPr>
          <w:color w:val="231F20"/>
          <w:w w:val="105"/>
          <w:sz w:val="19"/>
        </w:rPr>
        <w:t>funding:</w:t>
      </w:r>
    </w:p>
    <w:p w:rsidR="00DC5273" w:rsidRDefault="00DC5273">
      <w:pPr>
        <w:pStyle w:val="BodyText"/>
        <w:spacing w:before="10"/>
      </w:pPr>
    </w:p>
    <w:p w:rsidR="00DC5273" w:rsidRDefault="006E3FAD">
      <w:pPr>
        <w:pStyle w:val="ListParagraph"/>
        <w:numPr>
          <w:ilvl w:val="0"/>
          <w:numId w:val="74"/>
        </w:numPr>
        <w:tabs>
          <w:tab w:val="left" w:pos="940"/>
          <w:tab w:val="left" w:pos="941"/>
        </w:tabs>
        <w:spacing w:line="247" w:lineRule="auto"/>
        <w:ind w:right="39"/>
        <w:jc w:val="both"/>
        <w:rPr>
          <w:sz w:val="19"/>
        </w:rPr>
      </w:pPr>
      <w:r>
        <w:rPr>
          <w:color w:val="231F20"/>
          <w:w w:val="110"/>
          <w:sz w:val="19"/>
        </w:rPr>
        <w:t>The United Reformed Church – individuals, local churches, districts and</w:t>
      </w:r>
      <w:r>
        <w:rPr>
          <w:color w:val="231F20"/>
          <w:spacing w:val="-10"/>
          <w:w w:val="110"/>
          <w:sz w:val="19"/>
        </w:rPr>
        <w:t xml:space="preserve"> </w:t>
      </w:r>
      <w:r>
        <w:rPr>
          <w:color w:val="231F20"/>
          <w:w w:val="110"/>
          <w:sz w:val="19"/>
        </w:rPr>
        <w:t>synods</w:t>
      </w:r>
    </w:p>
    <w:p w:rsidR="00DC5273" w:rsidRDefault="006E3FAD">
      <w:pPr>
        <w:pStyle w:val="ListParagraph"/>
        <w:numPr>
          <w:ilvl w:val="0"/>
          <w:numId w:val="74"/>
        </w:numPr>
        <w:tabs>
          <w:tab w:val="left" w:pos="940"/>
          <w:tab w:val="left" w:pos="941"/>
        </w:tabs>
        <w:spacing w:before="2" w:line="249" w:lineRule="auto"/>
        <w:ind w:right="39"/>
        <w:jc w:val="both"/>
        <w:rPr>
          <w:sz w:val="19"/>
        </w:rPr>
      </w:pPr>
      <w:r>
        <w:rPr>
          <w:color w:val="231F20"/>
          <w:w w:val="110"/>
          <w:sz w:val="19"/>
        </w:rPr>
        <w:t>Community and specially designated funding for the public</w:t>
      </w:r>
      <w:r>
        <w:rPr>
          <w:color w:val="231F20"/>
          <w:spacing w:val="-4"/>
          <w:w w:val="110"/>
          <w:sz w:val="19"/>
        </w:rPr>
        <w:t xml:space="preserve"> </w:t>
      </w:r>
      <w:r>
        <w:rPr>
          <w:color w:val="231F20"/>
          <w:w w:val="110"/>
          <w:sz w:val="19"/>
        </w:rPr>
        <w:t>buildings</w:t>
      </w:r>
    </w:p>
    <w:p w:rsidR="00DC5273" w:rsidRDefault="006E3FAD">
      <w:pPr>
        <w:pStyle w:val="ListParagraph"/>
        <w:numPr>
          <w:ilvl w:val="0"/>
          <w:numId w:val="74"/>
        </w:numPr>
        <w:tabs>
          <w:tab w:val="left" w:pos="940"/>
          <w:tab w:val="left" w:pos="941"/>
        </w:tabs>
        <w:spacing w:line="247" w:lineRule="auto"/>
        <w:ind w:right="38"/>
        <w:jc w:val="both"/>
        <w:rPr>
          <w:sz w:val="19"/>
        </w:rPr>
      </w:pPr>
      <w:r>
        <w:rPr>
          <w:color w:val="231F20"/>
          <w:w w:val="110"/>
          <w:sz w:val="19"/>
        </w:rPr>
        <w:t xml:space="preserve">Carver Church, which is redeveloping their </w:t>
      </w:r>
      <w:r>
        <w:rPr>
          <w:color w:val="231F20"/>
          <w:spacing w:val="3"/>
          <w:w w:val="110"/>
          <w:sz w:val="19"/>
        </w:rPr>
        <w:t xml:space="preserve">sanctuary </w:t>
      </w:r>
      <w:r>
        <w:rPr>
          <w:color w:val="231F20"/>
          <w:w w:val="110"/>
          <w:sz w:val="19"/>
        </w:rPr>
        <w:t xml:space="preserve">to be a more </w:t>
      </w:r>
      <w:r>
        <w:rPr>
          <w:color w:val="231F20"/>
          <w:spacing w:val="3"/>
          <w:w w:val="110"/>
          <w:sz w:val="19"/>
        </w:rPr>
        <w:t xml:space="preserve">flexible </w:t>
      </w:r>
      <w:r>
        <w:rPr>
          <w:color w:val="231F20"/>
          <w:w w:val="110"/>
          <w:sz w:val="19"/>
        </w:rPr>
        <w:t xml:space="preserve">worship space and more suitable for use by the wider </w:t>
      </w:r>
      <w:r>
        <w:rPr>
          <w:color w:val="231F20"/>
          <w:spacing w:val="2"/>
          <w:w w:val="110"/>
          <w:sz w:val="19"/>
        </w:rPr>
        <w:t xml:space="preserve">community </w:t>
      </w:r>
      <w:r>
        <w:rPr>
          <w:color w:val="231F20"/>
          <w:w w:val="110"/>
          <w:sz w:val="19"/>
        </w:rPr>
        <w:t xml:space="preserve">and the Centre. </w:t>
      </w:r>
      <w:r>
        <w:rPr>
          <w:color w:val="231F20"/>
          <w:spacing w:val="2"/>
          <w:w w:val="110"/>
          <w:sz w:val="19"/>
        </w:rPr>
        <w:t xml:space="preserve">The Carver- </w:t>
      </w:r>
      <w:r>
        <w:rPr>
          <w:color w:val="231F20"/>
          <w:w w:val="110"/>
          <w:sz w:val="19"/>
        </w:rPr>
        <w:t>funded development will facilitate the total development of the Conference</w:t>
      </w:r>
      <w:r>
        <w:rPr>
          <w:color w:val="231F20"/>
          <w:spacing w:val="-21"/>
          <w:w w:val="110"/>
          <w:sz w:val="19"/>
        </w:rPr>
        <w:t xml:space="preserve"> </w:t>
      </w:r>
      <w:r>
        <w:rPr>
          <w:color w:val="231F20"/>
          <w:w w:val="110"/>
          <w:sz w:val="19"/>
        </w:rPr>
        <w:t>Centre.</w:t>
      </w:r>
    </w:p>
    <w:p w:rsidR="00DC5273" w:rsidRDefault="00DC5273">
      <w:pPr>
        <w:pStyle w:val="BodyText"/>
        <w:rPr>
          <w:sz w:val="20"/>
        </w:rPr>
      </w:pPr>
    </w:p>
    <w:p w:rsidR="00DC5273" w:rsidRDefault="006E3FAD">
      <w:pPr>
        <w:pStyle w:val="ListParagraph"/>
        <w:numPr>
          <w:ilvl w:val="1"/>
          <w:numId w:val="77"/>
        </w:numPr>
        <w:tabs>
          <w:tab w:val="left" w:pos="941"/>
        </w:tabs>
        <w:spacing w:line="247" w:lineRule="auto"/>
        <w:ind w:right="38" w:firstLine="0"/>
        <w:jc w:val="both"/>
        <w:rPr>
          <w:sz w:val="19"/>
        </w:rPr>
      </w:pPr>
      <w:r>
        <w:rPr>
          <w:color w:val="231F20"/>
          <w:w w:val="110"/>
          <w:sz w:val="19"/>
        </w:rPr>
        <w:t>The development will be phased so as to minimise disruption to the Centre’s progr</w:t>
      </w:r>
      <w:r>
        <w:rPr>
          <w:color w:val="231F20"/>
          <w:w w:val="110"/>
          <w:sz w:val="19"/>
        </w:rPr>
        <w:t>amme. The final phase of the building will include the conversion of the present lounge into 2 single bedrooms and the Conference Room into the Centre’s lounge. This will ensure</w:t>
      </w:r>
      <w:r>
        <w:rPr>
          <w:color w:val="231F20"/>
          <w:spacing w:val="-8"/>
          <w:w w:val="110"/>
          <w:sz w:val="19"/>
        </w:rPr>
        <w:t xml:space="preserve"> </w:t>
      </w:r>
      <w:r>
        <w:rPr>
          <w:color w:val="231F20"/>
          <w:w w:val="110"/>
          <w:sz w:val="19"/>
        </w:rPr>
        <w:t>that</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Centre</w:t>
      </w:r>
      <w:r>
        <w:rPr>
          <w:color w:val="231F20"/>
          <w:spacing w:val="-8"/>
          <w:w w:val="110"/>
          <w:sz w:val="19"/>
        </w:rPr>
        <w:t xml:space="preserve"> </w:t>
      </w:r>
      <w:r>
        <w:rPr>
          <w:color w:val="231F20"/>
          <w:w w:val="110"/>
          <w:sz w:val="19"/>
        </w:rPr>
        <w:t>does</w:t>
      </w:r>
      <w:r>
        <w:rPr>
          <w:color w:val="231F20"/>
          <w:spacing w:val="-8"/>
          <w:w w:val="110"/>
          <w:sz w:val="19"/>
        </w:rPr>
        <w:t xml:space="preserve"> </w:t>
      </w:r>
      <w:r>
        <w:rPr>
          <w:color w:val="231F20"/>
          <w:w w:val="110"/>
          <w:sz w:val="19"/>
        </w:rPr>
        <w:t>not</w:t>
      </w:r>
      <w:r>
        <w:rPr>
          <w:color w:val="231F20"/>
          <w:spacing w:val="-8"/>
          <w:w w:val="110"/>
          <w:sz w:val="19"/>
        </w:rPr>
        <w:t xml:space="preserve"> </w:t>
      </w:r>
      <w:r>
        <w:rPr>
          <w:color w:val="231F20"/>
          <w:w w:val="110"/>
          <w:sz w:val="19"/>
        </w:rPr>
        <w:t>have</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close</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order to complete the</w:t>
      </w:r>
      <w:r>
        <w:rPr>
          <w:color w:val="231F20"/>
          <w:spacing w:val="-5"/>
          <w:w w:val="110"/>
          <w:sz w:val="19"/>
        </w:rPr>
        <w:t xml:space="preserve"> </w:t>
      </w:r>
      <w:r>
        <w:rPr>
          <w:color w:val="231F20"/>
          <w:w w:val="110"/>
          <w:sz w:val="19"/>
        </w:rPr>
        <w:t>building.</w:t>
      </w:r>
    </w:p>
    <w:p w:rsidR="00DC5273" w:rsidRDefault="00DC5273">
      <w:pPr>
        <w:pStyle w:val="BodyText"/>
        <w:spacing w:before="9"/>
      </w:pPr>
    </w:p>
    <w:p w:rsidR="00DC5273" w:rsidRDefault="006E3FAD">
      <w:pPr>
        <w:pStyle w:val="Heading8"/>
        <w:numPr>
          <w:ilvl w:val="0"/>
          <w:numId w:val="77"/>
        </w:numPr>
        <w:tabs>
          <w:tab w:val="left" w:pos="940"/>
          <w:tab w:val="left" w:pos="941"/>
        </w:tabs>
        <w:jc w:val="both"/>
      </w:pPr>
      <w:r>
        <w:rPr>
          <w:color w:val="231F20"/>
          <w:w w:val="105"/>
        </w:rPr>
        <w:t>Fre</w:t>
      </w:r>
      <w:r>
        <w:rPr>
          <w:color w:val="231F20"/>
          <w:w w:val="105"/>
        </w:rPr>
        <w:t>quently Asked</w:t>
      </w:r>
      <w:r>
        <w:rPr>
          <w:color w:val="231F20"/>
          <w:spacing w:val="10"/>
          <w:w w:val="105"/>
        </w:rPr>
        <w:t xml:space="preserve"> </w:t>
      </w:r>
      <w:r>
        <w:rPr>
          <w:color w:val="231F20"/>
          <w:w w:val="105"/>
        </w:rPr>
        <w:t>Questions</w:t>
      </w:r>
    </w:p>
    <w:p w:rsidR="00DC5273" w:rsidRDefault="006E3FAD">
      <w:pPr>
        <w:pStyle w:val="ListParagraph"/>
        <w:numPr>
          <w:ilvl w:val="0"/>
          <w:numId w:val="73"/>
        </w:numPr>
        <w:tabs>
          <w:tab w:val="left" w:pos="940"/>
          <w:tab w:val="left" w:pos="941"/>
        </w:tabs>
        <w:spacing w:before="5" w:line="244" w:lineRule="auto"/>
        <w:ind w:right="38"/>
        <w:jc w:val="both"/>
        <w:rPr>
          <w:rFonts w:ascii="Myriad Pro" w:hAnsi="Myriad Pro"/>
          <w:b/>
          <w:sz w:val="19"/>
        </w:rPr>
      </w:pPr>
      <w:r>
        <w:rPr>
          <w:rFonts w:ascii="Myriad Pro" w:hAnsi="Myriad Pro"/>
          <w:b/>
          <w:color w:val="231F20"/>
          <w:w w:val="105"/>
          <w:sz w:val="19"/>
        </w:rPr>
        <w:t xml:space="preserve">Why does the Centre want to expand at present? Why don’t we carry on as we are for the present and see what happens in the </w:t>
      </w:r>
      <w:r>
        <w:rPr>
          <w:rFonts w:ascii="Myriad Pro" w:hAnsi="Myriad Pro"/>
          <w:b/>
          <w:color w:val="231F20"/>
          <w:spacing w:val="2"/>
          <w:w w:val="105"/>
          <w:sz w:val="19"/>
        </w:rPr>
        <w:t xml:space="preserve">next </w:t>
      </w:r>
      <w:r>
        <w:rPr>
          <w:rFonts w:ascii="Myriad Pro" w:hAnsi="Myriad Pro"/>
          <w:b/>
          <w:color w:val="231F20"/>
          <w:w w:val="105"/>
          <w:sz w:val="19"/>
        </w:rPr>
        <w:t>5 years or</w:t>
      </w:r>
      <w:r>
        <w:rPr>
          <w:rFonts w:ascii="Myriad Pro" w:hAnsi="Myriad Pro"/>
          <w:b/>
          <w:color w:val="231F20"/>
          <w:spacing w:val="19"/>
          <w:w w:val="105"/>
          <w:sz w:val="19"/>
        </w:rPr>
        <w:t xml:space="preserve"> </w:t>
      </w:r>
      <w:r>
        <w:rPr>
          <w:rFonts w:ascii="Myriad Pro" w:hAnsi="Myriad Pro"/>
          <w:b/>
          <w:color w:val="231F20"/>
          <w:w w:val="105"/>
          <w:sz w:val="19"/>
        </w:rPr>
        <w:t>so?</w:t>
      </w:r>
    </w:p>
    <w:p w:rsidR="00DC5273" w:rsidRDefault="006E3FAD">
      <w:pPr>
        <w:spacing w:before="6" w:line="247" w:lineRule="auto"/>
        <w:ind w:left="940" w:right="38"/>
        <w:jc w:val="both"/>
        <w:rPr>
          <w:i/>
          <w:sz w:val="19"/>
        </w:rPr>
      </w:pPr>
      <w:r>
        <w:rPr>
          <w:i/>
          <w:color w:val="231F20"/>
          <w:spacing w:val="-3"/>
          <w:w w:val="105"/>
          <w:sz w:val="19"/>
        </w:rPr>
        <w:t xml:space="preserve">We </w:t>
      </w:r>
      <w:r>
        <w:rPr>
          <w:i/>
          <w:color w:val="231F20"/>
          <w:w w:val="105"/>
          <w:sz w:val="19"/>
        </w:rPr>
        <w:t>are not expanding. There are no plans to increase</w:t>
      </w:r>
      <w:r>
        <w:rPr>
          <w:i/>
          <w:color w:val="231F20"/>
          <w:spacing w:val="-16"/>
          <w:w w:val="105"/>
          <w:sz w:val="19"/>
        </w:rPr>
        <w:t xml:space="preserve"> </w:t>
      </w:r>
      <w:r>
        <w:rPr>
          <w:i/>
          <w:color w:val="231F20"/>
          <w:w w:val="105"/>
          <w:sz w:val="19"/>
        </w:rPr>
        <w:t>the</w:t>
      </w:r>
      <w:r>
        <w:rPr>
          <w:i/>
          <w:color w:val="231F20"/>
          <w:spacing w:val="-16"/>
          <w:w w:val="105"/>
          <w:sz w:val="19"/>
        </w:rPr>
        <w:t xml:space="preserve"> </w:t>
      </w:r>
      <w:r>
        <w:rPr>
          <w:i/>
          <w:color w:val="231F20"/>
          <w:w w:val="105"/>
          <w:sz w:val="19"/>
        </w:rPr>
        <w:t>numbers</w:t>
      </w:r>
      <w:r>
        <w:rPr>
          <w:i/>
          <w:color w:val="231F20"/>
          <w:spacing w:val="-16"/>
          <w:w w:val="105"/>
          <w:sz w:val="19"/>
        </w:rPr>
        <w:t xml:space="preserve"> </w:t>
      </w:r>
      <w:r>
        <w:rPr>
          <w:i/>
          <w:color w:val="231F20"/>
          <w:w w:val="105"/>
          <w:sz w:val="19"/>
        </w:rPr>
        <w:t>of</w:t>
      </w:r>
      <w:r>
        <w:rPr>
          <w:i/>
          <w:color w:val="231F20"/>
          <w:spacing w:val="-16"/>
          <w:w w:val="105"/>
          <w:sz w:val="19"/>
        </w:rPr>
        <w:t xml:space="preserve"> </w:t>
      </w:r>
      <w:r>
        <w:rPr>
          <w:i/>
          <w:color w:val="231F20"/>
          <w:w w:val="105"/>
          <w:sz w:val="19"/>
        </w:rPr>
        <w:t>people</w:t>
      </w:r>
      <w:r>
        <w:rPr>
          <w:i/>
          <w:color w:val="231F20"/>
          <w:spacing w:val="-16"/>
          <w:w w:val="105"/>
          <w:sz w:val="19"/>
        </w:rPr>
        <w:t xml:space="preserve"> </w:t>
      </w:r>
      <w:r>
        <w:rPr>
          <w:i/>
          <w:color w:val="231F20"/>
          <w:w w:val="105"/>
          <w:sz w:val="19"/>
        </w:rPr>
        <w:t>the</w:t>
      </w:r>
      <w:r>
        <w:rPr>
          <w:i/>
          <w:color w:val="231F20"/>
          <w:spacing w:val="-16"/>
          <w:w w:val="105"/>
          <w:sz w:val="19"/>
        </w:rPr>
        <w:t xml:space="preserve"> </w:t>
      </w:r>
      <w:r>
        <w:rPr>
          <w:i/>
          <w:color w:val="231F20"/>
          <w:w w:val="105"/>
          <w:sz w:val="19"/>
        </w:rPr>
        <w:t>Centre</w:t>
      </w:r>
      <w:r>
        <w:rPr>
          <w:i/>
          <w:color w:val="231F20"/>
          <w:spacing w:val="-16"/>
          <w:w w:val="105"/>
          <w:sz w:val="19"/>
        </w:rPr>
        <w:t xml:space="preserve"> </w:t>
      </w:r>
      <w:r>
        <w:rPr>
          <w:i/>
          <w:color w:val="231F20"/>
          <w:w w:val="105"/>
          <w:sz w:val="19"/>
        </w:rPr>
        <w:t>caters for. This plan provides what is necessary to do what the Church has set up the Centre for and affirmed</w:t>
      </w:r>
      <w:r>
        <w:rPr>
          <w:i/>
          <w:color w:val="231F20"/>
          <w:spacing w:val="-35"/>
          <w:w w:val="105"/>
          <w:sz w:val="19"/>
        </w:rPr>
        <w:t xml:space="preserve"> </w:t>
      </w:r>
      <w:r>
        <w:rPr>
          <w:i/>
          <w:color w:val="231F20"/>
          <w:w w:val="105"/>
          <w:sz w:val="19"/>
        </w:rPr>
        <w:t>in</w:t>
      </w:r>
      <w:r>
        <w:rPr>
          <w:i/>
          <w:color w:val="231F20"/>
          <w:spacing w:val="-34"/>
          <w:w w:val="105"/>
          <w:sz w:val="19"/>
        </w:rPr>
        <w:t xml:space="preserve"> </w:t>
      </w:r>
      <w:r>
        <w:rPr>
          <w:i/>
          <w:color w:val="231F20"/>
          <w:w w:val="105"/>
          <w:sz w:val="19"/>
        </w:rPr>
        <w:t>the</w:t>
      </w:r>
      <w:r>
        <w:rPr>
          <w:i/>
          <w:color w:val="231F20"/>
          <w:spacing w:val="-34"/>
          <w:w w:val="105"/>
          <w:sz w:val="19"/>
        </w:rPr>
        <w:t xml:space="preserve"> </w:t>
      </w:r>
      <w:r>
        <w:rPr>
          <w:i/>
          <w:color w:val="231F20"/>
          <w:w w:val="105"/>
          <w:sz w:val="19"/>
        </w:rPr>
        <w:t>recent</w:t>
      </w:r>
      <w:r>
        <w:rPr>
          <w:i/>
          <w:color w:val="231F20"/>
          <w:spacing w:val="-35"/>
          <w:w w:val="105"/>
          <w:sz w:val="19"/>
        </w:rPr>
        <w:t xml:space="preserve"> </w:t>
      </w:r>
      <w:r>
        <w:rPr>
          <w:i/>
          <w:color w:val="231F20"/>
          <w:w w:val="105"/>
          <w:sz w:val="19"/>
        </w:rPr>
        <w:t>Windermere</w:t>
      </w:r>
      <w:r>
        <w:rPr>
          <w:i/>
          <w:color w:val="231F20"/>
          <w:spacing w:val="-34"/>
          <w:w w:val="105"/>
          <w:sz w:val="19"/>
        </w:rPr>
        <w:t xml:space="preserve"> </w:t>
      </w:r>
      <w:r>
        <w:rPr>
          <w:i/>
          <w:color w:val="231F20"/>
          <w:w w:val="105"/>
          <w:sz w:val="19"/>
        </w:rPr>
        <w:t>Centre</w:t>
      </w:r>
      <w:r>
        <w:rPr>
          <w:i/>
          <w:color w:val="231F20"/>
          <w:spacing w:val="-34"/>
          <w:w w:val="105"/>
          <w:sz w:val="19"/>
        </w:rPr>
        <w:t xml:space="preserve"> </w:t>
      </w:r>
      <w:r>
        <w:rPr>
          <w:i/>
          <w:color w:val="231F20"/>
          <w:w w:val="105"/>
          <w:sz w:val="19"/>
        </w:rPr>
        <w:t>Review. At present, we cannot do that properly because the</w:t>
      </w:r>
      <w:r>
        <w:rPr>
          <w:i/>
          <w:color w:val="231F20"/>
          <w:spacing w:val="-17"/>
          <w:w w:val="105"/>
          <w:sz w:val="19"/>
        </w:rPr>
        <w:t xml:space="preserve"> </w:t>
      </w:r>
      <w:r>
        <w:rPr>
          <w:i/>
          <w:color w:val="231F20"/>
          <w:w w:val="105"/>
          <w:sz w:val="19"/>
        </w:rPr>
        <w:t>facilities</w:t>
      </w:r>
      <w:r>
        <w:rPr>
          <w:i/>
          <w:color w:val="231F20"/>
          <w:spacing w:val="-16"/>
          <w:w w:val="105"/>
          <w:sz w:val="19"/>
        </w:rPr>
        <w:t xml:space="preserve"> </w:t>
      </w:r>
      <w:r>
        <w:rPr>
          <w:i/>
          <w:color w:val="231F20"/>
          <w:w w:val="105"/>
          <w:sz w:val="19"/>
        </w:rPr>
        <w:t>are</w:t>
      </w:r>
      <w:r>
        <w:rPr>
          <w:i/>
          <w:color w:val="231F20"/>
          <w:spacing w:val="-17"/>
          <w:w w:val="105"/>
          <w:sz w:val="19"/>
        </w:rPr>
        <w:t xml:space="preserve"> </w:t>
      </w:r>
      <w:r>
        <w:rPr>
          <w:i/>
          <w:color w:val="231F20"/>
          <w:w w:val="105"/>
          <w:sz w:val="19"/>
        </w:rPr>
        <w:t>inadequate.</w:t>
      </w:r>
      <w:r>
        <w:rPr>
          <w:i/>
          <w:color w:val="231F20"/>
          <w:spacing w:val="12"/>
          <w:w w:val="105"/>
          <w:sz w:val="19"/>
        </w:rPr>
        <w:t xml:space="preserve"> </w:t>
      </w:r>
      <w:r>
        <w:rPr>
          <w:i/>
          <w:color w:val="231F20"/>
          <w:spacing w:val="-3"/>
          <w:w w:val="105"/>
          <w:sz w:val="19"/>
        </w:rPr>
        <w:t>We</w:t>
      </w:r>
      <w:r>
        <w:rPr>
          <w:i/>
          <w:color w:val="231F20"/>
          <w:spacing w:val="-16"/>
          <w:w w:val="105"/>
          <w:sz w:val="19"/>
        </w:rPr>
        <w:t xml:space="preserve"> </w:t>
      </w:r>
      <w:r>
        <w:rPr>
          <w:i/>
          <w:color w:val="231F20"/>
          <w:w w:val="105"/>
          <w:sz w:val="19"/>
        </w:rPr>
        <w:t>are</w:t>
      </w:r>
      <w:r>
        <w:rPr>
          <w:i/>
          <w:color w:val="231F20"/>
          <w:spacing w:val="-17"/>
          <w:w w:val="105"/>
          <w:sz w:val="19"/>
        </w:rPr>
        <w:t xml:space="preserve"> </w:t>
      </w:r>
      <w:r>
        <w:rPr>
          <w:i/>
          <w:color w:val="231F20"/>
          <w:w w:val="105"/>
          <w:sz w:val="19"/>
        </w:rPr>
        <w:t>losing</w:t>
      </w:r>
      <w:r>
        <w:rPr>
          <w:i/>
          <w:color w:val="231F20"/>
          <w:spacing w:val="-16"/>
          <w:w w:val="105"/>
          <w:sz w:val="19"/>
        </w:rPr>
        <w:t xml:space="preserve"> </w:t>
      </w:r>
      <w:r>
        <w:rPr>
          <w:i/>
          <w:color w:val="231F20"/>
          <w:w w:val="105"/>
          <w:sz w:val="19"/>
        </w:rPr>
        <w:t>trade because people are going more and more to places</w:t>
      </w:r>
      <w:r>
        <w:rPr>
          <w:i/>
          <w:color w:val="231F20"/>
          <w:spacing w:val="-10"/>
          <w:w w:val="105"/>
          <w:sz w:val="19"/>
        </w:rPr>
        <w:t xml:space="preserve"> </w:t>
      </w:r>
      <w:r>
        <w:rPr>
          <w:i/>
          <w:color w:val="231F20"/>
          <w:w w:val="105"/>
          <w:sz w:val="19"/>
        </w:rPr>
        <w:t>that</w:t>
      </w:r>
      <w:r>
        <w:rPr>
          <w:i/>
          <w:color w:val="231F20"/>
          <w:spacing w:val="-9"/>
          <w:w w:val="105"/>
          <w:sz w:val="19"/>
        </w:rPr>
        <w:t xml:space="preserve"> </w:t>
      </w:r>
      <w:r>
        <w:rPr>
          <w:i/>
          <w:color w:val="231F20"/>
          <w:w w:val="105"/>
          <w:sz w:val="19"/>
        </w:rPr>
        <w:t>can</w:t>
      </w:r>
      <w:r>
        <w:rPr>
          <w:i/>
          <w:color w:val="231F20"/>
          <w:spacing w:val="-9"/>
          <w:w w:val="105"/>
          <w:sz w:val="19"/>
        </w:rPr>
        <w:t xml:space="preserve"> </w:t>
      </w:r>
      <w:r>
        <w:rPr>
          <w:i/>
          <w:color w:val="231F20"/>
          <w:w w:val="105"/>
          <w:sz w:val="19"/>
        </w:rPr>
        <w:t>provide</w:t>
      </w:r>
      <w:r>
        <w:rPr>
          <w:i/>
          <w:color w:val="231F20"/>
          <w:spacing w:val="-10"/>
          <w:w w:val="105"/>
          <w:sz w:val="19"/>
        </w:rPr>
        <w:t xml:space="preserve"> </w:t>
      </w:r>
      <w:r>
        <w:rPr>
          <w:i/>
          <w:color w:val="231F20"/>
          <w:w w:val="105"/>
          <w:sz w:val="19"/>
        </w:rPr>
        <w:t>the</w:t>
      </w:r>
      <w:r>
        <w:rPr>
          <w:i/>
          <w:color w:val="231F20"/>
          <w:spacing w:val="-9"/>
          <w:w w:val="105"/>
          <w:sz w:val="19"/>
        </w:rPr>
        <w:t xml:space="preserve"> </w:t>
      </w:r>
      <w:r>
        <w:rPr>
          <w:i/>
          <w:color w:val="231F20"/>
          <w:w w:val="105"/>
          <w:sz w:val="19"/>
        </w:rPr>
        <w:t>accommodation</w:t>
      </w:r>
      <w:r>
        <w:rPr>
          <w:i/>
          <w:color w:val="231F20"/>
          <w:spacing w:val="-9"/>
          <w:w w:val="105"/>
          <w:sz w:val="19"/>
        </w:rPr>
        <w:t xml:space="preserve"> </w:t>
      </w:r>
      <w:r>
        <w:rPr>
          <w:i/>
          <w:color w:val="231F20"/>
          <w:w w:val="105"/>
          <w:sz w:val="19"/>
        </w:rPr>
        <w:t>and conference facilities that they desire. That</w:t>
      </w:r>
      <w:r>
        <w:rPr>
          <w:i/>
          <w:color w:val="231F20"/>
          <w:spacing w:val="-19"/>
          <w:w w:val="105"/>
          <w:sz w:val="19"/>
        </w:rPr>
        <w:t xml:space="preserve"> </w:t>
      </w:r>
      <w:r>
        <w:rPr>
          <w:i/>
          <w:color w:val="231F20"/>
          <w:w w:val="105"/>
          <w:sz w:val="19"/>
        </w:rPr>
        <w:t>trend will</w:t>
      </w:r>
      <w:r>
        <w:rPr>
          <w:i/>
          <w:color w:val="231F20"/>
          <w:spacing w:val="-7"/>
          <w:w w:val="105"/>
          <w:sz w:val="19"/>
        </w:rPr>
        <w:t xml:space="preserve"> </w:t>
      </w:r>
      <w:r>
        <w:rPr>
          <w:i/>
          <w:color w:val="231F20"/>
          <w:w w:val="105"/>
          <w:sz w:val="19"/>
        </w:rPr>
        <w:t>only</w:t>
      </w:r>
      <w:r>
        <w:rPr>
          <w:i/>
          <w:color w:val="231F20"/>
          <w:spacing w:val="-6"/>
          <w:w w:val="105"/>
          <w:sz w:val="19"/>
        </w:rPr>
        <w:t xml:space="preserve"> </w:t>
      </w:r>
      <w:r>
        <w:rPr>
          <w:i/>
          <w:color w:val="231F20"/>
          <w:w w:val="105"/>
          <w:sz w:val="19"/>
        </w:rPr>
        <w:t>increase</w:t>
      </w:r>
      <w:r>
        <w:rPr>
          <w:i/>
          <w:color w:val="231F20"/>
          <w:spacing w:val="-7"/>
          <w:w w:val="105"/>
          <w:sz w:val="19"/>
        </w:rPr>
        <w:t xml:space="preserve"> </w:t>
      </w:r>
      <w:r>
        <w:rPr>
          <w:i/>
          <w:color w:val="231F20"/>
          <w:w w:val="105"/>
          <w:sz w:val="19"/>
        </w:rPr>
        <w:t>during</w:t>
      </w:r>
      <w:r>
        <w:rPr>
          <w:i/>
          <w:color w:val="231F20"/>
          <w:spacing w:val="-6"/>
          <w:w w:val="105"/>
          <w:sz w:val="19"/>
        </w:rPr>
        <w:t xml:space="preserve"> </w:t>
      </w:r>
      <w:r>
        <w:rPr>
          <w:i/>
          <w:color w:val="231F20"/>
          <w:w w:val="105"/>
          <w:sz w:val="19"/>
        </w:rPr>
        <w:t>the</w:t>
      </w:r>
      <w:r>
        <w:rPr>
          <w:i/>
          <w:color w:val="231F20"/>
          <w:spacing w:val="-6"/>
          <w:w w:val="105"/>
          <w:sz w:val="19"/>
        </w:rPr>
        <w:t xml:space="preserve"> </w:t>
      </w:r>
      <w:r>
        <w:rPr>
          <w:i/>
          <w:color w:val="231F20"/>
          <w:w w:val="105"/>
          <w:sz w:val="19"/>
        </w:rPr>
        <w:t>next</w:t>
      </w:r>
      <w:r>
        <w:rPr>
          <w:i/>
          <w:color w:val="231F20"/>
          <w:spacing w:val="-7"/>
          <w:w w:val="105"/>
          <w:sz w:val="19"/>
        </w:rPr>
        <w:t xml:space="preserve"> </w:t>
      </w:r>
      <w:r>
        <w:rPr>
          <w:i/>
          <w:color w:val="231F20"/>
          <w:w w:val="105"/>
          <w:sz w:val="19"/>
        </w:rPr>
        <w:t>5</w:t>
      </w:r>
      <w:r>
        <w:rPr>
          <w:i/>
          <w:color w:val="231F20"/>
          <w:spacing w:val="-6"/>
          <w:w w:val="105"/>
          <w:sz w:val="19"/>
        </w:rPr>
        <w:t xml:space="preserve"> </w:t>
      </w:r>
      <w:r>
        <w:rPr>
          <w:i/>
          <w:color w:val="231F20"/>
          <w:w w:val="105"/>
          <w:sz w:val="19"/>
        </w:rPr>
        <w:t>years.</w:t>
      </w:r>
    </w:p>
    <w:p w:rsidR="00DC5273" w:rsidRDefault="006E3FAD">
      <w:pPr>
        <w:pStyle w:val="Heading8"/>
        <w:numPr>
          <w:ilvl w:val="0"/>
          <w:numId w:val="73"/>
        </w:numPr>
        <w:tabs>
          <w:tab w:val="left" w:pos="940"/>
          <w:tab w:val="left" w:pos="941"/>
        </w:tabs>
        <w:spacing w:before="100" w:line="244" w:lineRule="auto"/>
        <w:ind w:right="778"/>
        <w:jc w:val="both"/>
      </w:pPr>
      <w:r>
        <w:rPr>
          <w:color w:val="231F20"/>
          <w:spacing w:val="2"/>
          <w:w w:val="105"/>
        </w:rPr>
        <w:br w:type="column"/>
      </w:r>
      <w:r>
        <w:rPr>
          <w:color w:val="231F20"/>
          <w:w w:val="105"/>
        </w:rPr>
        <w:t>Doesn’t it make sense to wait until the Catch the Vision group has reported before embarking on something as significant as this?</w:t>
      </w:r>
    </w:p>
    <w:p w:rsidR="00DC5273" w:rsidRDefault="006E3FAD">
      <w:pPr>
        <w:spacing w:before="7" w:line="247" w:lineRule="auto"/>
        <w:ind w:left="940" w:right="778"/>
        <w:jc w:val="both"/>
        <w:rPr>
          <w:i/>
          <w:sz w:val="19"/>
        </w:rPr>
      </w:pPr>
      <w:r>
        <w:rPr>
          <w:i/>
          <w:color w:val="231F20"/>
          <w:w w:val="105"/>
          <w:sz w:val="19"/>
        </w:rPr>
        <w:t>The</w:t>
      </w:r>
      <w:r>
        <w:rPr>
          <w:i/>
          <w:color w:val="231F20"/>
          <w:spacing w:val="-5"/>
          <w:w w:val="105"/>
          <w:sz w:val="19"/>
        </w:rPr>
        <w:t xml:space="preserve"> </w:t>
      </w:r>
      <w:r>
        <w:rPr>
          <w:i/>
          <w:color w:val="231F20"/>
          <w:w w:val="105"/>
          <w:sz w:val="19"/>
        </w:rPr>
        <w:t>‘Catch</w:t>
      </w:r>
      <w:r>
        <w:rPr>
          <w:i/>
          <w:color w:val="231F20"/>
          <w:spacing w:val="-5"/>
          <w:w w:val="105"/>
          <w:sz w:val="19"/>
        </w:rPr>
        <w:t xml:space="preserve"> </w:t>
      </w:r>
      <w:r>
        <w:rPr>
          <w:i/>
          <w:color w:val="231F20"/>
          <w:w w:val="105"/>
          <w:sz w:val="19"/>
        </w:rPr>
        <w:t>the</w:t>
      </w:r>
      <w:r>
        <w:rPr>
          <w:i/>
          <w:color w:val="231F20"/>
          <w:spacing w:val="-4"/>
          <w:w w:val="105"/>
          <w:sz w:val="19"/>
        </w:rPr>
        <w:t xml:space="preserve"> </w:t>
      </w:r>
      <w:r>
        <w:rPr>
          <w:i/>
          <w:color w:val="231F20"/>
          <w:w w:val="105"/>
          <w:sz w:val="19"/>
        </w:rPr>
        <w:t>Vision</w:t>
      </w:r>
      <w:r>
        <w:rPr>
          <w:i/>
          <w:color w:val="231F20"/>
          <w:spacing w:val="-5"/>
          <w:w w:val="105"/>
          <w:sz w:val="19"/>
        </w:rPr>
        <w:t xml:space="preserve"> </w:t>
      </w:r>
      <w:r>
        <w:rPr>
          <w:i/>
          <w:color w:val="231F20"/>
          <w:w w:val="105"/>
          <w:sz w:val="19"/>
        </w:rPr>
        <w:t>‘</w:t>
      </w:r>
      <w:r>
        <w:rPr>
          <w:i/>
          <w:color w:val="231F20"/>
          <w:spacing w:val="-4"/>
          <w:w w:val="105"/>
          <w:sz w:val="19"/>
        </w:rPr>
        <w:t xml:space="preserve"> </w:t>
      </w:r>
      <w:r>
        <w:rPr>
          <w:i/>
          <w:color w:val="231F20"/>
          <w:w w:val="105"/>
          <w:sz w:val="19"/>
        </w:rPr>
        <w:t>review</w:t>
      </w:r>
      <w:r>
        <w:rPr>
          <w:i/>
          <w:color w:val="231F20"/>
          <w:spacing w:val="-5"/>
          <w:w w:val="105"/>
          <w:sz w:val="19"/>
        </w:rPr>
        <w:t xml:space="preserve"> </w:t>
      </w:r>
      <w:r>
        <w:rPr>
          <w:i/>
          <w:color w:val="231F20"/>
          <w:w w:val="105"/>
          <w:sz w:val="19"/>
        </w:rPr>
        <w:t>process</w:t>
      </w:r>
      <w:r>
        <w:rPr>
          <w:i/>
          <w:color w:val="231F20"/>
          <w:spacing w:val="-4"/>
          <w:w w:val="105"/>
          <w:sz w:val="19"/>
        </w:rPr>
        <w:t xml:space="preserve"> </w:t>
      </w:r>
      <w:r>
        <w:rPr>
          <w:i/>
          <w:color w:val="231F20"/>
          <w:w w:val="105"/>
          <w:sz w:val="19"/>
        </w:rPr>
        <w:t>was</w:t>
      </w:r>
      <w:r>
        <w:rPr>
          <w:i/>
          <w:color w:val="231F20"/>
          <w:spacing w:val="-5"/>
          <w:w w:val="105"/>
          <w:sz w:val="19"/>
        </w:rPr>
        <w:t xml:space="preserve"> </w:t>
      </w:r>
      <w:r>
        <w:rPr>
          <w:i/>
          <w:color w:val="231F20"/>
          <w:w w:val="105"/>
          <w:sz w:val="19"/>
        </w:rPr>
        <w:t xml:space="preserve">never </w:t>
      </w:r>
      <w:r>
        <w:rPr>
          <w:i/>
          <w:color w:val="231F20"/>
          <w:w w:val="105"/>
          <w:sz w:val="19"/>
        </w:rPr>
        <w:t>intended to put the ongoing work of the Church on</w:t>
      </w:r>
      <w:r>
        <w:rPr>
          <w:i/>
          <w:color w:val="231F20"/>
          <w:spacing w:val="-19"/>
          <w:w w:val="105"/>
          <w:sz w:val="19"/>
        </w:rPr>
        <w:t xml:space="preserve"> </w:t>
      </w:r>
      <w:r>
        <w:rPr>
          <w:i/>
          <w:color w:val="231F20"/>
          <w:w w:val="105"/>
          <w:sz w:val="19"/>
        </w:rPr>
        <w:t>hold.</w:t>
      </w:r>
      <w:r>
        <w:rPr>
          <w:i/>
          <w:color w:val="231F20"/>
          <w:spacing w:val="10"/>
          <w:w w:val="105"/>
          <w:sz w:val="19"/>
        </w:rPr>
        <w:t xml:space="preserve"> </w:t>
      </w:r>
      <w:r>
        <w:rPr>
          <w:i/>
          <w:color w:val="231F20"/>
          <w:w w:val="105"/>
          <w:sz w:val="19"/>
        </w:rPr>
        <w:t>The</w:t>
      </w:r>
      <w:r>
        <w:rPr>
          <w:i/>
          <w:color w:val="231F20"/>
          <w:spacing w:val="-18"/>
          <w:w w:val="105"/>
          <w:sz w:val="19"/>
        </w:rPr>
        <w:t xml:space="preserve"> </w:t>
      </w:r>
      <w:r>
        <w:rPr>
          <w:i/>
          <w:color w:val="231F20"/>
          <w:w w:val="105"/>
          <w:sz w:val="19"/>
        </w:rPr>
        <w:t>proposed</w:t>
      </w:r>
      <w:r>
        <w:rPr>
          <w:i/>
          <w:color w:val="231F20"/>
          <w:spacing w:val="-18"/>
          <w:w w:val="105"/>
          <w:sz w:val="19"/>
        </w:rPr>
        <w:t xml:space="preserve"> </w:t>
      </w:r>
      <w:r>
        <w:rPr>
          <w:i/>
          <w:color w:val="231F20"/>
          <w:w w:val="105"/>
          <w:sz w:val="19"/>
        </w:rPr>
        <w:t>developments</w:t>
      </w:r>
      <w:r>
        <w:rPr>
          <w:i/>
          <w:color w:val="231F20"/>
          <w:spacing w:val="-18"/>
          <w:w w:val="105"/>
          <w:sz w:val="19"/>
        </w:rPr>
        <w:t xml:space="preserve"> </w:t>
      </w:r>
      <w:r>
        <w:rPr>
          <w:i/>
          <w:color w:val="231F20"/>
          <w:w w:val="105"/>
          <w:sz w:val="19"/>
        </w:rPr>
        <w:t>are</w:t>
      </w:r>
      <w:r>
        <w:rPr>
          <w:i/>
          <w:color w:val="231F20"/>
          <w:spacing w:val="-19"/>
          <w:w w:val="105"/>
          <w:sz w:val="19"/>
        </w:rPr>
        <w:t xml:space="preserve"> </w:t>
      </w:r>
      <w:r>
        <w:rPr>
          <w:i/>
          <w:color w:val="231F20"/>
          <w:w w:val="105"/>
          <w:sz w:val="19"/>
        </w:rPr>
        <w:t>needed to</w:t>
      </w:r>
      <w:r>
        <w:rPr>
          <w:i/>
          <w:color w:val="231F20"/>
          <w:spacing w:val="-15"/>
          <w:w w:val="105"/>
          <w:sz w:val="19"/>
        </w:rPr>
        <w:t xml:space="preserve"> </w:t>
      </w:r>
      <w:r>
        <w:rPr>
          <w:i/>
          <w:color w:val="231F20"/>
          <w:w w:val="105"/>
          <w:sz w:val="19"/>
        </w:rPr>
        <w:t>enable</w:t>
      </w:r>
      <w:r>
        <w:rPr>
          <w:i/>
          <w:color w:val="231F20"/>
          <w:spacing w:val="-15"/>
          <w:w w:val="105"/>
          <w:sz w:val="19"/>
        </w:rPr>
        <w:t xml:space="preserve"> </w:t>
      </w:r>
      <w:r>
        <w:rPr>
          <w:i/>
          <w:color w:val="231F20"/>
          <w:w w:val="105"/>
          <w:sz w:val="19"/>
        </w:rPr>
        <w:t>the</w:t>
      </w:r>
      <w:r>
        <w:rPr>
          <w:i/>
          <w:color w:val="231F20"/>
          <w:spacing w:val="-14"/>
          <w:w w:val="105"/>
          <w:sz w:val="19"/>
        </w:rPr>
        <w:t xml:space="preserve"> </w:t>
      </w:r>
      <w:r>
        <w:rPr>
          <w:i/>
          <w:color w:val="231F20"/>
          <w:w w:val="105"/>
          <w:sz w:val="19"/>
        </w:rPr>
        <w:t>work</w:t>
      </w:r>
      <w:r>
        <w:rPr>
          <w:i/>
          <w:color w:val="231F20"/>
          <w:spacing w:val="-15"/>
          <w:w w:val="105"/>
          <w:sz w:val="19"/>
        </w:rPr>
        <w:t xml:space="preserve"> </w:t>
      </w:r>
      <w:r>
        <w:rPr>
          <w:i/>
          <w:color w:val="231F20"/>
          <w:w w:val="105"/>
          <w:sz w:val="19"/>
        </w:rPr>
        <w:t>that</w:t>
      </w:r>
      <w:r>
        <w:rPr>
          <w:i/>
          <w:color w:val="231F20"/>
          <w:spacing w:val="-14"/>
          <w:w w:val="105"/>
          <w:sz w:val="19"/>
        </w:rPr>
        <w:t xml:space="preserve"> </w:t>
      </w:r>
      <w:r>
        <w:rPr>
          <w:i/>
          <w:color w:val="231F20"/>
          <w:w w:val="105"/>
          <w:sz w:val="19"/>
        </w:rPr>
        <w:t>the</w:t>
      </w:r>
      <w:r>
        <w:rPr>
          <w:i/>
          <w:color w:val="231F20"/>
          <w:spacing w:val="-15"/>
          <w:w w:val="105"/>
          <w:sz w:val="19"/>
        </w:rPr>
        <w:t xml:space="preserve"> </w:t>
      </w:r>
      <w:r>
        <w:rPr>
          <w:i/>
          <w:color w:val="231F20"/>
          <w:w w:val="105"/>
          <w:sz w:val="19"/>
        </w:rPr>
        <w:t>Church</w:t>
      </w:r>
      <w:r>
        <w:rPr>
          <w:i/>
          <w:color w:val="231F20"/>
          <w:spacing w:val="-14"/>
          <w:w w:val="105"/>
          <w:sz w:val="19"/>
        </w:rPr>
        <w:t xml:space="preserve"> </w:t>
      </w:r>
      <w:r>
        <w:rPr>
          <w:i/>
          <w:color w:val="231F20"/>
          <w:w w:val="105"/>
          <w:sz w:val="19"/>
        </w:rPr>
        <w:t>has</w:t>
      </w:r>
      <w:r>
        <w:rPr>
          <w:i/>
          <w:color w:val="231F20"/>
          <w:spacing w:val="-15"/>
          <w:w w:val="105"/>
          <w:sz w:val="19"/>
        </w:rPr>
        <w:t xml:space="preserve"> </w:t>
      </w:r>
      <w:r>
        <w:rPr>
          <w:i/>
          <w:color w:val="231F20"/>
          <w:w w:val="105"/>
          <w:sz w:val="19"/>
        </w:rPr>
        <w:t>asked</w:t>
      </w:r>
      <w:r>
        <w:rPr>
          <w:i/>
          <w:color w:val="231F20"/>
          <w:spacing w:val="-14"/>
          <w:w w:val="105"/>
          <w:sz w:val="19"/>
        </w:rPr>
        <w:t xml:space="preserve"> </w:t>
      </w:r>
      <w:r>
        <w:rPr>
          <w:i/>
          <w:color w:val="231F20"/>
          <w:w w:val="105"/>
          <w:sz w:val="19"/>
        </w:rPr>
        <w:t xml:space="preserve">the Centre to do – and that work is about enabling and resourcing the Church to become all that it is supposed to be. </w:t>
      </w:r>
      <w:r>
        <w:rPr>
          <w:i/>
          <w:color w:val="231F20"/>
          <w:w w:val="105"/>
          <w:sz w:val="19"/>
        </w:rPr>
        <w:t>Putting the work on hold will only make it considerably more expensive in the long</w:t>
      </w:r>
      <w:r>
        <w:rPr>
          <w:i/>
          <w:color w:val="231F20"/>
          <w:spacing w:val="-6"/>
          <w:w w:val="105"/>
          <w:sz w:val="19"/>
        </w:rPr>
        <w:t xml:space="preserve"> </w:t>
      </w:r>
      <w:r>
        <w:rPr>
          <w:i/>
          <w:color w:val="231F20"/>
          <w:w w:val="105"/>
          <w:sz w:val="19"/>
        </w:rPr>
        <w:t>run.</w:t>
      </w:r>
    </w:p>
    <w:p w:rsidR="00DC5273" w:rsidRDefault="00DC5273">
      <w:pPr>
        <w:pStyle w:val="BodyText"/>
        <w:spacing w:before="10"/>
        <w:rPr>
          <w:i/>
        </w:rPr>
      </w:pPr>
    </w:p>
    <w:p w:rsidR="00DC5273" w:rsidRDefault="006E3FAD">
      <w:pPr>
        <w:pStyle w:val="Heading8"/>
        <w:numPr>
          <w:ilvl w:val="0"/>
          <w:numId w:val="73"/>
        </w:numPr>
        <w:tabs>
          <w:tab w:val="left" w:pos="940"/>
          <w:tab w:val="left" w:pos="941"/>
        </w:tabs>
        <w:spacing w:before="1" w:line="244" w:lineRule="auto"/>
        <w:ind w:right="777"/>
        <w:jc w:val="both"/>
      </w:pPr>
      <w:r>
        <w:rPr>
          <w:color w:val="231F20"/>
          <w:w w:val="105"/>
        </w:rPr>
        <w:t>This is a time of cutting back. Surely it makes no sense to be spending such sums of</w:t>
      </w:r>
      <w:r>
        <w:rPr>
          <w:color w:val="231F20"/>
          <w:spacing w:val="4"/>
          <w:w w:val="105"/>
        </w:rPr>
        <w:t xml:space="preserve"> </w:t>
      </w:r>
      <w:r>
        <w:rPr>
          <w:color w:val="231F20"/>
          <w:w w:val="105"/>
        </w:rPr>
        <w:t>money?</w:t>
      </w:r>
    </w:p>
    <w:p w:rsidR="00DC5273" w:rsidRDefault="006E3FAD">
      <w:pPr>
        <w:spacing w:before="6" w:line="247" w:lineRule="auto"/>
        <w:ind w:left="940" w:right="778"/>
        <w:jc w:val="both"/>
        <w:rPr>
          <w:i/>
          <w:sz w:val="19"/>
        </w:rPr>
      </w:pPr>
      <w:r>
        <w:rPr>
          <w:i/>
          <w:color w:val="231F20"/>
          <w:w w:val="105"/>
          <w:sz w:val="19"/>
        </w:rPr>
        <w:t xml:space="preserve">This is a time for reassessing our priorities. </w:t>
      </w:r>
      <w:r>
        <w:rPr>
          <w:i/>
          <w:color w:val="231F20"/>
          <w:spacing w:val="-3"/>
          <w:w w:val="105"/>
          <w:sz w:val="19"/>
        </w:rPr>
        <w:t xml:space="preserve">We </w:t>
      </w:r>
      <w:r>
        <w:rPr>
          <w:i/>
          <w:color w:val="231F20"/>
          <w:w w:val="105"/>
          <w:sz w:val="19"/>
        </w:rPr>
        <w:t xml:space="preserve">need to spend money strategically in order to achieve our vision for ourselves as a Church. The Vision Statement envisions a Church that   is ‘vibrant and sustainable’ within the next </w:t>
      </w:r>
      <w:r>
        <w:rPr>
          <w:i/>
          <w:color w:val="231F20"/>
          <w:spacing w:val="-5"/>
          <w:w w:val="105"/>
          <w:sz w:val="19"/>
        </w:rPr>
        <w:t xml:space="preserve">10 </w:t>
      </w:r>
      <w:r>
        <w:rPr>
          <w:i/>
          <w:color w:val="231F20"/>
          <w:w w:val="105"/>
          <w:sz w:val="19"/>
        </w:rPr>
        <w:t>years. The Centre e</w:t>
      </w:r>
      <w:r>
        <w:rPr>
          <w:i/>
          <w:color w:val="231F20"/>
          <w:w w:val="105"/>
          <w:sz w:val="19"/>
        </w:rPr>
        <w:t>xists to facilitate that; in addition, the Centre itself needs to be vibrant and</w:t>
      </w:r>
      <w:r>
        <w:rPr>
          <w:i/>
          <w:color w:val="231F20"/>
          <w:spacing w:val="-6"/>
          <w:w w:val="105"/>
          <w:sz w:val="19"/>
        </w:rPr>
        <w:t xml:space="preserve"> </w:t>
      </w:r>
      <w:r>
        <w:rPr>
          <w:i/>
          <w:color w:val="231F20"/>
          <w:w w:val="105"/>
          <w:sz w:val="19"/>
        </w:rPr>
        <w:t>sustainable.</w:t>
      </w:r>
    </w:p>
    <w:p w:rsidR="00DC5273" w:rsidRDefault="00DC5273">
      <w:pPr>
        <w:pStyle w:val="BodyText"/>
        <w:spacing w:before="10"/>
        <w:rPr>
          <w:i/>
        </w:rPr>
      </w:pPr>
    </w:p>
    <w:p w:rsidR="00DC5273" w:rsidRDefault="006E3FAD">
      <w:pPr>
        <w:pStyle w:val="ListParagraph"/>
        <w:numPr>
          <w:ilvl w:val="0"/>
          <w:numId w:val="73"/>
        </w:numPr>
        <w:tabs>
          <w:tab w:val="left" w:pos="940"/>
          <w:tab w:val="left" w:pos="941"/>
        </w:tabs>
        <w:spacing w:line="247" w:lineRule="auto"/>
        <w:ind w:right="778"/>
        <w:jc w:val="both"/>
        <w:rPr>
          <w:i/>
          <w:sz w:val="19"/>
        </w:rPr>
      </w:pPr>
      <w:r>
        <w:rPr>
          <w:rFonts w:ascii="Myriad Pro" w:hAnsi="Myriad Pro"/>
          <w:b/>
          <w:color w:val="231F20"/>
          <w:sz w:val="19"/>
        </w:rPr>
        <w:t xml:space="preserve">The </w:t>
      </w:r>
      <w:r>
        <w:rPr>
          <w:rFonts w:ascii="Myriad Pro" w:hAnsi="Myriad Pro"/>
          <w:b/>
          <w:color w:val="231F20"/>
          <w:spacing w:val="2"/>
          <w:sz w:val="19"/>
        </w:rPr>
        <w:t xml:space="preserve">legal arrangements could </w:t>
      </w:r>
      <w:r>
        <w:rPr>
          <w:rFonts w:ascii="Myriad Pro" w:hAnsi="Myriad Pro"/>
          <w:b/>
          <w:color w:val="231F20"/>
          <w:sz w:val="19"/>
        </w:rPr>
        <w:t xml:space="preserve">be </w:t>
      </w:r>
      <w:r>
        <w:rPr>
          <w:rFonts w:ascii="Myriad Pro" w:hAnsi="Myriad Pro"/>
          <w:b/>
          <w:color w:val="231F20"/>
          <w:spacing w:val="3"/>
          <w:sz w:val="19"/>
        </w:rPr>
        <w:t xml:space="preserve">very </w:t>
      </w:r>
      <w:r>
        <w:rPr>
          <w:rFonts w:ascii="Myriad Pro" w:hAnsi="Myriad Pro"/>
          <w:b/>
          <w:color w:val="231F20"/>
          <w:sz w:val="19"/>
        </w:rPr>
        <w:t>complicated. Who will own the</w:t>
      </w:r>
      <w:r>
        <w:rPr>
          <w:rFonts w:ascii="Myriad Pro" w:hAnsi="Myriad Pro"/>
          <w:b/>
          <w:color w:val="231F20"/>
          <w:spacing w:val="38"/>
          <w:sz w:val="19"/>
        </w:rPr>
        <w:t xml:space="preserve"> </w:t>
      </w:r>
      <w:r>
        <w:rPr>
          <w:rFonts w:ascii="Myriad Pro" w:hAnsi="Myriad Pro"/>
          <w:b/>
          <w:color w:val="231F20"/>
          <w:sz w:val="19"/>
        </w:rPr>
        <w:t xml:space="preserve">buildings? </w:t>
      </w:r>
      <w:r>
        <w:rPr>
          <w:i/>
          <w:color w:val="231F20"/>
          <w:sz w:val="19"/>
        </w:rPr>
        <w:t xml:space="preserve">The United </w:t>
      </w:r>
      <w:r>
        <w:rPr>
          <w:i/>
          <w:color w:val="231F20"/>
          <w:spacing w:val="2"/>
          <w:sz w:val="19"/>
        </w:rPr>
        <w:t xml:space="preserve">Reformed </w:t>
      </w:r>
      <w:r>
        <w:rPr>
          <w:i/>
          <w:color w:val="231F20"/>
          <w:sz w:val="19"/>
        </w:rPr>
        <w:t>Church will lease the buildings</w:t>
      </w:r>
      <w:r>
        <w:rPr>
          <w:i/>
          <w:color w:val="231F20"/>
          <w:spacing w:val="-10"/>
          <w:sz w:val="19"/>
        </w:rPr>
        <w:t xml:space="preserve"> </w:t>
      </w:r>
      <w:r>
        <w:rPr>
          <w:i/>
          <w:color w:val="231F20"/>
          <w:sz w:val="19"/>
        </w:rPr>
        <w:t>from</w:t>
      </w:r>
      <w:r>
        <w:rPr>
          <w:i/>
          <w:color w:val="231F20"/>
          <w:spacing w:val="-10"/>
          <w:sz w:val="19"/>
        </w:rPr>
        <w:t xml:space="preserve"> </w:t>
      </w:r>
      <w:r>
        <w:rPr>
          <w:i/>
          <w:color w:val="231F20"/>
          <w:sz w:val="19"/>
        </w:rPr>
        <w:t>Carver</w:t>
      </w:r>
      <w:r>
        <w:rPr>
          <w:i/>
          <w:color w:val="231F20"/>
          <w:spacing w:val="-10"/>
          <w:sz w:val="19"/>
        </w:rPr>
        <w:t xml:space="preserve"> </w:t>
      </w:r>
      <w:r>
        <w:rPr>
          <w:i/>
          <w:color w:val="231F20"/>
          <w:sz w:val="19"/>
        </w:rPr>
        <w:t>Church</w:t>
      </w:r>
      <w:r>
        <w:rPr>
          <w:i/>
          <w:color w:val="231F20"/>
          <w:spacing w:val="-9"/>
          <w:sz w:val="19"/>
        </w:rPr>
        <w:t xml:space="preserve"> </w:t>
      </w:r>
      <w:r>
        <w:rPr>
          <w:i/>
          <w:color w:val="231F20"/>
          <w:sz w:val="19"/>
        </w:rPr>
        <w:t>under</w:t>
      </w:r>
      <w:r>
        <w:rPr>
          <w:i/>
          <w:color w:val="231F20"/>
          <w:spacing w:val="-10"/>
          <w:sz w:val="19"/>
        </w:rPr>
        <w:t xml:space="preserve"> </w:t>
      </w:r>
      <w:r>
        <w:rPr>
          <w:i/>
          <w:color w:val="231F20"/>
          <w:sz w:val="19"/>
        </w:rPr>
        <w:t>the</w:t>
      </w:r>
      <w:r>
        <w:rPr>
          <w:i/>
          <w:color w:val="231F20"/>
          <w:spacing w:val="-10"/>
          <w:sz w:val="19"/>
        </w:rPr>
        <w:t xml:space="preserve"> </w:t>
      </w:r>
      <w:r>
        <w:rPr>
          <w:i/>
          <w:color w:val="231F20"/>
          <w:sz w:val="19"/>
        </w:rPr>
        <w:t>same</w:t>
      </w:r>
      <w:r>
        <w:rPr>
          <w:i/>
          <w:color w:val="231F20"/>
          <w:spacing w:val="-9"/>
          <w:sz w:val="19"/>
        </w:rPr>
        <w:t xml:space="preserve"> </w:t>
      </w:r>
      <w:r>
        <w:rPr>
          <w:i/>
          <w:color w:val="231F20"/>
          <w:sz w:val="19"/>
        </w:rPr>
        <w:t>legal arrangements as it does the Centre (which used</w:t>
      </w:r>
      <w:r>
        <w:rPr>
          <w:i/>
          <w:color w:val="231F20"/>
          <w:spacing w:val="-26"/>
          <w:sz w:val="19"/>
        </w:rPr>
        <w:t xml:space="preserve"> </w:t>
      </w:r>
      <w:r>
        <w:rPr>
          <w:i/>
          <w:color w:val="231F20"/>
          <w:sz w:val="19"/>
        </w:rPr>
        <w:t xml:space="preserve">to be the Carver manse). The Church will effectively ‘own’, develop and maintain the buildings. Carver will lease back the hall from the Centre and the Centre will receive all income from rental of </w:t>
      </w:r>
      <w:r>
        <w:rPr>
          <w:i/>
          <w:color w:val="231F20"/>
          <w:sz w:val="19"/>
        </w:rPr>
        <w:t>the rooms to the Windermere</w:t>
      </w:r>
      <w:r>
        <w:rPr>
          <w:i/>
          <w:color w:val="231F20"/>
          <w:spacing w:val="-19"/>
          <w:sz w:val="19"/>
        </w:rPr>
        <w:t xml:space="preserve"> </w:t>
      </w:r>
      <w:r>
        <w:rPr>
          <w:i/>
          <w:color w:val="231F20"/>
          <w:sz w:val="19"/>
        </w:rPr>
        <w:t>community.</w:t>
      </w:r>
    </w:p>
    <w:p w:rsidR="00DC5273" w:rsidRDefault="00DC5273">
      <w:pPr>
        <w:pStyle w:val="BodyText"/>
        <w:rPr>
          <w:i/>
          <w:sz w:val="20"/>
        </w:rPr>
      </w:pPr>
    </w:p>
    <w:p w:rsidR="00DC5273" w:rsidRDefault="006E3FAD">
      <w:pPr>
        <w:pStyle w:val="Heading8"/>
        <w:numPr>
          <w:ilvl w:val="0"/>
          <w:numId w:val="73"/>
        </w:numPr>
        <w:tabs>
          <w:tab w:val="left" w:pos="940"/>
          <w:tab w:val="left" w:pos="941"/>
        </w:tabs>
        <w:spacing w:line="244" w:lineRule="auto"/>
        <w:ind w:right="778"/>
        <w:jc w:val="both"/>
      </w:pPr>
      <w:r>
        <w:rPr>
          <w:color w:val="231F20"/>
          <w:w w:val="105"/>
        </w:rPr>
        <w:t>Does this mean you are effectively asking the wider United Reformed Church to fund a local church</w:t>
      </w:r>
      <w:r>
        <w:rPr>
          <w:color w:val="231F20"/>
          <w:spacing w:val="14"/>
          <w:w w:val="105"/>
        </w:rPr>
        <w:t xml:space="preserve"> </w:t>
      </w:r>
      <w:r>
        <w:rPr>
          <w:color w:val="231F20"/>
          <w:w w:val="105"/>
        </w:rPr>
        <w:t>development?</w:t>
      </w:r>
    </w:p>
    <w:p w:rsidR="00DC5273" w:rsidRDefault="00DC5273">
      <w:pPr>
        <w:spacing w:line="244" w:lineRule="auto"/>
        <w:jc w:val="both"/>
        <w:sectPr w:rsidR="00DC5273">
          <w:type w:val="continuous"/>
          <w:pgSz w:w="11910" w:h="16840"/>
          <w:pgMar w:top="40" w:right="580" w:bottom="0" w:left="760" w:header="720" w:footer="720" w:gutter="0"/>
          <w:cols w:num="2" w:space="720" w:equalWidth="0">
            <w:col w:w="4837" w:space="151"/>
            <w:col w:w="5582"/>
          </w:cols>
        </w:sectPr>
      </w:pPr>
    </w:p>
    <w:p w:rsidR="00DC5273" w:rsidRDefault="006E3FAD">
      <w:pPr>
        <w:pStyle w:val="BodyText"/>
        <w:ind w:left="7745"/>
        <w:rPr>
          <w:rFonts w:ascii="Myriad Pro"/>
          <w:sz w:val="20"/>
        </w:rPr>
      </w:pPr>
      <w:r>
        <w:rPr>
          <w:rFonts w:ascii="Myriad Pro"/>
          <w:sz w:val="20"/>
        </w:rPr>
      </w:r>
      <w:r>
        <w:rPr>
          <w:rFonts w:ascii="Myriad Pro"/>
          <w:sz w:val="20"/>
        </w:rPr>
        <w:pict>
          <v:group id="_x0000_s1453" style="width:119pt;height:17.15pt;mso-position-horizontal-relative:char;mso-position-vertical-relative:line" coordsize="2380,343">
            <v:shape id="_x0000_s1456" style="position:absolute;left:10;top:10;width:2360;height:323" coordorigin="10,10" coordsize="2360,323" path="m2256,10l123,10,58,12,24,24,12,58r-2,65l10,219r2,65l24,318r34,12l123,332r2133,l2321,330r34,-12l2367,284r2,-65l2369,123r-2,-65l2355,24,2321,12r-65,-2xe" fillcolor="#dcddde" stroked="f">
              <v:path arrowok="t"/>
            </v:shape>
            <v:shape id="_x0000_s1455"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454" type="#_x0000_t202" style="position:absolute;left:27;top:22;width:2325;height:299" filled="f" stroked="f">
              <v:textbox inset="0,0,0,0">
                <w:txbxContent>
                  <w:p w:rsidR="00DC5273" w:rsidRDefault="006E3FAD">
                    <w:pPr>
                      <w:spacing w:before="25"/>
                      <w:ind w:left="521"/>
                      <w:rPr>
                        <w:rFonts w:ascii="Book Antiqua"/>
                        <w:b/>
                        <w:i/>
                        <w:sz w:val="20"/>
                      </w:rPr>
                    </w:pPr>
                    <w:r>
                      <w:rPr>
                        <w:rFonts w:ascii="Book Antiqua"/>
                        <w:b/>
                        <w:i/>
                        <w:color w:val="231F20"/>
                        <w:sz w:val="20"/>
                      </w:rPr>
                      <w:t>Resolution 26</w:t>
                    </w:r>
                  </w:p>
                </w:txbxContent>
              </v:textbox>
            </v:shape>
            <w10:anchorlock/>
          </v:group>
        </w:pict>
      </w:r>
    </w:p>
    <w:p w:rsidR="00DC5273" w:rsidRDefault="00DC5273">
      <w:pPr>
        <w:pStyle w:val="BodyText"/>
        <w:spacing w:before="8"/>
        <w:rPr>
          <w:rFonts w:ascii="Myriad Pro"/>
          <w:b/>
          <w:sz w:val="5"/>
        </w:rPr>
      </w:pPr>
    </w:p>
    <w:p w:rsidR="00DC5273" w:rsidRDefault="00DC5273">
      <w:pPr>
        <w:rPr>
          <w:rFonts w:ascii="Myriad Pro"/>
          <w:sz w:val="5"/>
        </w:rPr>
        <w:sectPr w:rsidR="00DC5273">
          <w:headerReference w:type="even" r:id="rId122"/>
          <w:pgSz w:w="11910" w:h="16840"/>
          <w:pgMar w:top="560" w:right="580" w:bottom="780" w:left="760" w:header="0" w:footer="590" w:gutter="0"/>
          <w:cols w:space="720"/>
        </w:sectPr>
      </w:pPr>
    </w:p>
    <w:p w:rsidR="00DC5273" w:rsidRDefault="006E3FAD">
      <w:pPr>
        <w:spacing w:before="95" w:line="247" w:lineRule="auto"/>
        <w:ind w:left="1281"/>
        <w:jc w:val="both"/>
        <w:rPr>
          <w:i/>
          <w:sz w:val="19"/>
        </w:rPr>
      </w:pPr>
      <w:r>
        <w:rPr>
          <w:i/>
          <w:color w:val="231F20"/>
          <w:w w:val="105"/>
          <w:sz w:val="19"/>
        </w:rPr>
        <w:t>No. The opposite is the case. Carver is funding the redevelopment and refurbishment of their church</w:t>
      </w:r>
      <w:r>
        <w:rPr>
          <w:i/>
          <w:color w:val="231F20"/>
          <w:spacing w:val="-15"/>
          <w:w w:val="105"/>
          <w:sz w:val="19"/>
        </w:rPr>
        <w:t xml:space="preserve"> </w:t>
      </w:r>
      <w:r>
        <w:rPr>
          <w:i/>
          <w:color w:val="231F20"/>
          <w:w w:val="105"/>
          <w:sz w:val="19"/>
        </w:rPr>
        <w:t>building,</w:t>
      </w:r>
      <w:r>
        <w:rPr>
          <w:i/>
          <w:color w:val="231F20"/>
          <w:spacing w:val="-15"/>
          <w:w w:val="105"/>
          <w:sz w:val="19"/>
        </w:rPr>
        <w:t xml:space="preserve"> </w:t>
      </w:r>
      <w:r>
        <w:rPr>
          <w:i/>
          <w:color w:val="231F20"/>
          <w:w w:val="105"/>
          <w:sz w:val="19"/>
        </w:rPr>
        <w:t>but</w:t>
      </w:r>
      <w:r>
        <w:rPr>
          <w:i/>
          <w:color w:val="231F20"/>
          <w:spacing w:val="-14"/>
          <w:w w:val="105"/>
          <w:sz w:val="19"/>
        </w:rPr>
        <w:t xml:space="preserve"> </w:t>
      </w:r>
      <w:r>
        <w:rPr>
          <w:i/>
          <w:color w:val="231F20"/>
          <w:w w:val="105"/>
          <w:sz w:val="19"/>
        </w:rPr>
        <w:t>doing</w:t>
      </w:r>
      <w:r>
        <w:rPr>
          <w:i/>
          <w:color w:val="231F20"/>
          <w:spacing w:val="-15"/>
          <w:w w:val="105"/>
          <w:sz w:val="19"/>
        </w:rPr>
        <w:t xml:space="preserve"> </w:t>
      </w:r>
      <w:r>
        <w:rPr>
          <w:i/>
          <w:color w:val="231F20"/>
          <w:w w:val="105"/>
          <w:sz w:val="19"/>
        </w:rPr>
        <w:t>so</w:t>
      </w:r>
      <w:r>
        <w:rPr>
          <w:i/>
          <w:color w:val="231F20"/>
          <w:spacing w:val="-14"/>
          <w:w w:val="105"/>
          <w:sz w:val="19"/>
        </w:rPr>
        <w:t xml:space="preserve"> </w:t>
      </w:r>
      <w:r>
        <w:rPr>
          <w:i/>
          <w:color w:val="231F20"/>
          <w:w w:val="105"/>
          <w:sz w:val="19"/>
        </w:rPr>
        <w:t>as</w:t>
      </w:r>
      <w:r>
        <w:rPr>
          <w:i/>
          <w:color w:val="231F20"/>
          <w:spacing w:val="-15"/>
          <w:w w:val="105"/>
          <w:sz w:val="19"/>
        </w:rPr>
        <w:t xml:space="preserve"> </w:t>
      </w:r>
      <w:r>
        <w:rPr>
          <w:i/>
          <w:color w:val="231F20"/>
          <w:w w:val="105"/>
          <w:sz w:val="19"/>
        </w:rPr>
        <w:t>a</w:t>
      </w:r>
      <w:r>
        <w:rPr>
          <w:i/>
          <w:color w:val="231F20"/>
          <w:spacing w:val="-15"/>
          <w:w w:val="105"/>
          <w:sz w:val="19"/>
        </w:rPr>
        <w:t xml:space="preserve"> </w:t>
      </w:r>
      <w:r>
        <w:rPr>
          <w:i/>
          <w:color w:val="231F20"/>
          <w:w w:val="105"/>
          <w:sz w:val="19"/>
        </w:rPr>
        <w:t>contribution</w:t>
      </w:r>
      <w:r>
        <w:rPr>
          <w:i/>
          <w:color w:val="231F20"/>
          <w:spacing w:val="-14"/>
          <w:w w:val="105"/>
          <w:sz w:val="19"/>
        </w:rPr>
        <w:t xml:space="preserve"> </w:t>
      </w:r>
      <w:r>
        <w:rPr>
          <w:i/>
          <w:color w:val="231F20"/>
          <w:w w:val="105"/>
          <w:sz w:val="19"/>
        </w:rPr>
        <w:t xml:space="preserve">to the overall plan. They have already contributed nearly </w:t>
      </w:r>
      <w:r>
        <w:rPr>
          <w:i/>
          <w:color w:val="231F20"/>
          <w:spacing w:val="-6"/>
          <w:w w:val="105"/>
          <w:sz w:val="19"/>
        </w:rPr>
        <w:t xml:space="preserve">£61 </w:t>
      </w:r>
      <w:r>
        <w:rPr>
          <w:i/>
          <w:color w:val="231F20"/>
          <w:w w:val="105"/>
          <w:sz w:val="19"/>
        </w:rPr>
        <w:t>000 to the project and are raising further funds towards</w:t>
      </w:r>
      <w:r>
        <w:rPr>
          <w:i/>
          <w:color w:val="231F20"/>
          <w:spacing w:val="-18"/>
          <w:w w:val="105"/>
          <w:sz w:val="19"/>
        </w:rPr>
        <w:t xml:space="preserve"> </w:t>
      </w:r>
      <w:r>
        <w:rPr>
          <w:i/>
          <w:color w:val="231F20"/>
          <w:w w:val="105"/>
          <w:sz w:val="19"/>
        </w:rPr>
        <w:t>it.</w:t>
      </w:r>
    </w:p>
    <w:p w:rsidR="00DC5273" w:rsidRDefault="00DC5273">
      <w:pPr>
        <w:pStyle w:val="BodyText"/>
        <w:spacing w:before="7"/>
        <w:rPr>
          <w:i/>
        </w:rPr>
      </w:pPr>
    </w:p>
    <w:p w:rsidR="00DC5273" w:rsidRDefault="006E3FAD">
      <w:pPr>
        <w:pStyle w:val="Heading8"/>
        <w:numPr>
          <w:ilvl w:val="0"/>
          <w:numId w:val="73"/>
        </w:numPr>
        <w:tabs>
          <w:tab w:val="left" w:pos="1280"/>
          <w:tab w:val="left" w:pos="1281"/>
        </w:tabs>
        <w:ind w:left="1280"/>
        <w:jc w:val="left"/>
      </w:pPr>
      <w:r>
        <w:rPr>
          <w:color w:val="231F20"/>
          <w:w w:val="105"/>
        </w:rPr>
        <w:t>Is this a sound</w:t>
      </w:r>
      <w:r>
        <w:rPr>
          <w:color w:val="231F20"/>
          <w:spacing w:val="18"/>
          <w:w w:val="105"/>
        </w:rPr>
        <w:t xml:space="preserve"> </w:t>
      </w:r>
      <w:r>
        <w:rPr>
          <w:color w:val="231F20"/>
          <w:w w:val="105"/>
        </w:rPr>
        <w:t>investment?</w:t>
      </w:r>
    </w:p>
    <w:p w:rsidR="00DC5273" w:rsidRDefault="006E3FAD">
      <w:pPr>
        <w:spacing w:before="12" w:line="247" w:lineRule="auto"/>
        <w:ind w:left="1280"/>
        <w:jc w:val="both"/>
        <w:rPr>
          <w:i/>
          <w:sz w:val="19"/>
        </w:rPr>
      </w:pPr>
      <w:r>
        <w:rPr>
          <w:i/>
          <w:color w:val="231F20"/>
          <w:spacing w:val="-3"/>
          <w:w w:val="105"/>
          <w:sz w:val="19"/>
        </w:rPr>
        <w:t xml:space="preserve">Yes. </w:t>
      </w:r>
      <w:r>
        <w:rPr>
          <w:i/>
          <w:color w:val="231F20"/>
          <w:w w:val="105"/>
          <w:sz w:val="19"/>
        </w:rPr>
        <w:t>The capital value of the buildings – Centre and</w:t>
      </w:r>
      <w:r>
        <w:rPr>
          <w:i/>
          <w:color w:val="231F20"/>
          <w:spacing w:val="-5"/>
          <w:w w:val="105"/>
          <w:sz w:val="19"/>
        </w:rPr>
        <w:t xml:space="preserve"> </w:t>
      </w:r>
      <w:r>
        <w:rPr>
          <w:i/>
          <w:color w:val="231F20"/>
          <w:w w:val="105"/>
          <w:sz w:val="19"/>
        </w:rPr>
        <w:t>Church</w:t>
      </w:r>
      <w:r>
        <w:rPr>
          <w:i/>
          <w:color w:val="231F20"/>
          <w:spacing w:val="-5"/>
          <w:w w:val="105"/>
          <w:sz w:val="19"/>
        </w:rPr>
        <w:t xml:space="preserve"> </w:t>
      </w:r>
      <w:r>
        <w:rPr>
          <w:i/>
          <w:color w:val="231F20"/>
          <w:w w:val="105"/>
          <w:sz w:val="19"/>
        </w:rPr>
        <w:t>–</w:t>
      </w:r>
      <w:r>
        <w:rPr>
          <w:i/>
          <w:color w:val="231F20"/>
          <w:spacing w:val="-5"/>
          <w:w w:val="105"/>
          <w:sz w:val="19"/>
        </w:rPr>
        <w:t xml:space="preserve"> </w:t>
      </w:r>
      <w:r>
        <w:rPr>
          <w:i/>
          <w:color w:val="231F20"/>
          <w:w w:val="105"/>
          <w:sz w:val="19"/>
        </w:rPr>
        <w:t>increases</w:t>
      </w:r>
      <w:r>
        <w:rPr>
          <w:i/>
          <w:color w:val="231F20"/>
          <w:spacing w:val="-5"/>
          <w:w w:val="105"/>
          <w:sz w:val="19"/>
        </w:rPr>
        <w:t xml:space="preserve"> </w:t>
      </w:r>
      <w:r>
        <w:rPr>
          <w:i/>
          <w:color w:val="231F20"/>
          <w:w w:val="105"/>
          <w:sz w:val="19"/>
        </w:rPr>
        <w:t>by</w:t>
      </w:r>
      <w:r>
        <w:rPr>
          <w:i/>
          <w:color w:val="231F20"/>
          <w:spacing w:val="-5"/>
          <w:w w:val="105"/>
          <w:sz w:val="19"/>
        </w:rPr>
        <w:t xml:space="preserve"> </w:t>
      </w:r>
      <w:r>
        <w:rPr>
          <w:i/>
          <w:color w:val="231F20"/>
          <w:w w:val="105"/>
          <w:sz w:val="19"/>
        </w:rPr>
        <w:t>more</w:t>
      </w:r>
      <w:r>
        <w:rPr>
          <w:i/>
          <w:color w:val="231F20"/>
          <w:spacing w:val="-4"/>
          <w:w w:val="105"/>
          <w:sz w:val="19"/>
        </w:rPr>
        <w:t xml:space="preserve"> </w:t>
      </w:r>
      <w:r>
        <w:rPr>
          <w:i/>
          <w:color w:val="231F20"/>
          <w:w w:val="105"/>
          <w:sz w:val="19"/>
        </w:rPr>
        <w:t>than</w:t>
      </w:r>
      <w:r>
        <w:rPr>
          <w:i/>
          <w:color w:val="231F20"/>
          <w:spacing w:val="-5"/>
          <w:w w:val="105"/>
          <w:sz w:val="19"/>
        </w:rPr>
        <w:t xml:space="preserve"> </w:t>
      </w:r>
      <w:r>
        <w:rPr>
          <w:i/>
          <w:color w:val="231F20"/>
          <w:w w:val="105"/>
          <w:sz w:val="19"/>
        </w:rPr>
        <w:t>the</w:t>
      </w:r>
      <w:r>
        <w:rPr>
          <w:i/>
          <w:color w:val="231F20"/>
          <w:spacing w:val="-5"/>
          <w:w w:val="105"/>
          <w:sz w:val="19"/>
        </w:rPr>
        <w:t xml:space="preserve"> </w:t>
      </w:r>
      <w:r>
        <w:rPr>
          <w:i/>
          <w:color w:val="231F20"/>
          <w:w w:val="105"/>
          <w:sz w:val="19"/>
        </w:rPr>
        <w:t>money spent. It</w:t>
      </w:r>
      <w:r>
        <w:rPr>
          <w:i/>
          <w:color w:val="231F20"/>
          <w:w w:val="105"/>
          <w:sz w:val="19"/>
        </w:rPr>
        <w:t xml:space="preserve"> not only increases their resale value, but their desirability as a saleable</w:t>
      </w:r>
      <w:r>
        <w:rPr>
          <w:i/>
          <w:color w:val="231F20"/>
          <w:spacing w:val="-30"/>
          <w:w w:val="105"/>
          <w:sz w:val="19"/>
        </w:rPr>
        <w:t xml:space="preserve"> </w:t>
      </w:r>
      <w:r>
        <w:rPr>
          <w:i/>
          <w:color w:val="231F20"/>
          <w:w w:val="105"/>
          <w:sz w:val="19"/>
        </w:rPr>
        <w:t>property. And property</w:t>
      </w:r>
      <w:r>
        <w:rPr>
          <w:i/>
          <w:color w:val="231F20"/>
          <w:spacing w:val="-7"/>
          <w:w w:val="105"/>
          <w:sz w:val="19"/>
        </w:rPr>
        <w:t xml:space="preserve"> </w:t>
      </w:r>
      <w:r>
        <w:rPr>
          <w:i/>
          <w:color w:val="231F20"/>
          <w:w w:val="105"/>
          <w:sz w:val="19"/>
        </w:rPr>
        <w:t>is</w:t>
      </w:r>
      <w:r>
        <w:rPr>
          <w:i/>
          <w:color w:val="231F20"/>
          <w:spacing w:val="-7"/>
          <w:w w:val="105"/>
          <w:sz w:val="19"/>
        </w:rPr>
        <w:t xml:space="preserve"> </w:t>
      </w:r>
      <w:r>
        <w:rPr>
          <w:i/>
          <w:color w:val="231F20"/>
          <w:w w:val="105"/>
          <w:sz w:val="19"/>
        </w:rPr>
        <w:t>always</w:t>
      </w:r>
      <w:r>
        <w:rPr>
          <w:i/>
          <w:color w:val="231F20"/>
          <w:spacing w:val="-7"/>
          <w:w w:val="105"/>
          <w:sz w:val="19"/>
        </w:rPr>
        <w:t xml:space="preserve"> </w:t>
      </w:r>
      <w:r>
        <w:rPr>
          <w:i/>
          <w:color w:val="231F20"/>
          <w:w w:val="105"/>
          <w:sz w:val="19"/>
        </w:rPr>
        <w:t>at</w:t>
      </w:r>
      <w:r>
        <w:rPr>
          <w:i/>
          <w:color w:val="231F20"/>
          <w:spacing w:val="-6"/>
          <w:w w:val="105"/>
          <w:sz w:val="19"/>
        </w:rPr>
        <w:t xml:space="preserve"> </w:t>
      </w:r>
      <w:r>
        <w:rPr>
          <w:i/>
          <w:color w:val="231F20"/>
          <w:w w:val="105"/>
          <w:sz w:val="19"/>
        </w:rPr>
        <w:t>a</w:t>
      </w:r>
      <w:r>
        <w:rPr>
          <w:i/>
          <w:color w:val="231F20"/>
          <w:spacing w:val="-7"/>
          <w:w w:val="105"/>
          <w:sz w:val="19"/>
        </w:rPr>
        <w:t xml:space="preserve"> </w:t>
      </w:r>
      <w:r>
        <w:rPr>
          <w:i/>
          <w:color w:val="231F20"/>
          <w:w w:val="105"/>
          <w:sz w:val="19"/>
        </w:rPr>
        <w:t>premium</w:t>
      </w:r>
      <w:r>
        <w:rPr>
          <w:i/>
          <w:color w:val="231F20"/>
          <w:spacing w:val="-7"/>
          <w:w w:val="105"/>
          <w:sz w:val="19"/>
        </w:rPr>
        <w:t xml:space="preserve"> </w:t>
      </w:r>
      <w:r>
        <w:rPr>
          <w:i/>
          <w:color w:val="231F20"/>
          <w:w w:val="105"/>
          <w:sz w:val="19"/>
        </w:rPr>
        <w:t>in</w:t>
      </w:r>
      <w:r>
        <w:rPr>
          <w:i/>
          <w:color w:val="231F20"/>
          <w:spacing w:val="-6"/>
          <w:w w:val="105"/>
          <w:sz w:val="19"/>
        </w:rPr>
        <w:t xml:space="preserve"> </w:t>
      </w:r>
      <w:r>
        <w:rPr>
          <w:i/>
          <w:color w:val="231F20"/>
          <w:w w:val="105"/>
          <w:sz w:val="19"/>
        </w:rPr>
        <w:t>this</w:t>
      </w:r>
      <w:r>
        <w:rPr>
          <w:i/>
          <w:color w:val="231F20"/>
          <w:spacing w:val="-7"/>
          <w:w w:val="105"/>
          <w:sz w:val="19"/>
        </w:rPr>
        <w:t xml:space="preserve"> </w:t>
      </w:r>
      <w:r>
        <w:rPr>
          <w:i/>
          <w:color w:val="231F20"/>
          <w:w w:val="105"/>
          <w:sz w:val="19"/>
        </w:rPr>
        <w:t>area.</w:t>
      </w:r>
    </w:p>
    <w:p w:rsidR="00DC5273" w:rsidRDefault="00DC5273">
      <w:pPr>
        <w:pStyle w:val="BodyText"/>
        <w:spacing w:before="7"/>
        <w:rPr>
          <w:i/>
        </w:rPr>
      </w:pPr>
    </w:p>
    <w:p w:rsidR="00DC5273" w:rsidRDefault="006E3FAD">
      <w:pPr>
        <w:pStyle w:val="Heading8"/>
        <w:numPr>
          <w:ilvl w:val="0"/>
          <w:numId w:val="73"/>
        </w:numPr>
        <w:tabs>
          <w:tab w:val="left" w:pos="1281"/>
        </w:tabs>
        <w:spacing w:line="244" w:lineRule="auto"/>
        <w:ind w:left="1280" w:right="1"/>
        <w:jc w:val="both"/>
      </w:pPr>
      <w:r>
        <w:rPr>
          <w:color w:val="231F20"/>
          <w:w w:val="105"/>
        </w:rPr>
        <w:t xml:space="preserve">The </w:t>
      </w:r>
      <w:r>
        <w:rPr>
          <w:color w:val="231F20"/>
          <w:spacing w:val="3"/>
          <w:w w:val="105"/>
        </w:rPr>
        <w:t xml:space="preserve">sort </w:t>
      </w:r>
      <w:r>
        <w:rPr>
          <w:color w:val="231F20"/>
          <w:w w:val="105"/>
        </w:rPr>
        <w:t xml:space="preserve">of </w:t>
      </w:r>
      <w:r>
        <w:rPr>
          <w:color w:val="231F20"/>
          <w:spacing w:val="3"/>
          <w:w w:val="105"/>
        </w:rPr>
        <w:t xml:space="preserve">estimates </w:t>
      </w:r>
      <w:r>
        <w:rPr>
          <w:color w:val="231F20"/>
          <w:w w:val="105"/>
        </w:rPr>
        <w:t xml:space="preserve">you </w:t>
      </w:r>
      <w:r>
        <w:rPr>
          <w:color w:val="231F20"/>
          <w:spacing w:val="2"/>
          <w:w w:val="105"/>
        </w:rPr>
        <w:t xml:space="preserve">provide </w:t>
      </w:r>
      <w:r>
        <w:rPr>
          <w:color w:val="231F20"/>
          <w:w w:val="105"/>
        </w:rPr>
        <w:t>are usually hopelessly optimistic, both in terms of time and expense. How can we be sure these will not</w:t>
      </w:r>
      <w:r>
        <w:rPr>
          <w:color w:val="231F20"/>
          <w:spacing w:val="13"/>
          <w:w w:val="105"/>
        </w:rPr>
        <w:t xml:space="preserve"> </w:t>
      </w:r>
      <w:r>
        <w:rPr>
          <w:color w:val="231F20"/>
          <w:w w:val="105"/>
        </w:rPr>
        <w:t>spiral?</w:t>
      </w:r>
    </w:p>
    <w:p w:rsidR="00DC5273" w:rsidRDefault="006E3FAD">
      <w:pPr>
        <w:spacing w:before="6" w:line="247" w:lineRule="auto"/>
        <w:ind w:left="1280"/>
        <w:jc w:val="both"/>
        <w:rPr>
          <w:i/>
          <w:sz w:val="19"/>
        </w:rPr>
      </w:pPr>
      <w:r>
        <w:rPr>
          <w:i/>
          <w:color w:val="231F20"/>
          <w:sz w:val="19"/>
        </w:rPr>
        <w:t xml:space="preserve">We  have  been  scrupulous  about  costing  this  as  accurately  as  possible.  Telford   </w:t>
      </w:r>
      <w:r>
        <w:rPr>
          <w:i/>
          <w:color w:val="231F20"/>
          <w:spacing w:val="2"/>
          <w:sz w:val="19"/>
        </w:rPr>
        <w:t xml:space="preserve">Hart  </w:t>
      </w:r>
      <w:r>
        <w:rPr>
          <w:i/>
          <w:color w:val="231F20"/>
          <w:sz w:val="19"/>
        </w:rPr>
        <w:t>and the architect, Clifford Patten (of Lewis Pa</w:t>
      </w:r>
      <w:r>
        <w:rPr>
          <w:i/>
          <w:color w:val="231F20"/>
          <w:sz w:val="19"/>
        </w:rPr>
        <w:t xml:space="preserve">tten Chartered Architects), have proven track records in foreseeing all eventualities and in minimising actual costs. The </w:t>
      </w:r>
      <w:r>
        <w:rPr>
          <w:i/>
          <w:color w:val="231F20"/>
          <w:spacing w:val="2"/>
          <w:sz w:val="19"/>
        </w:rPr>
        <w:t xml:space="preserve">first </w:t>
      </w:r>
      <w:r>
        <w:rPr>
          <w:i/>
          <w:color w:val="231F20"/>
          <w:sz w:val="19"/>
        </w:rPr>
        <w:t>phase of the Centre development,</w:t>
      </w:r>
      <w:r>
        <w:rPr>
          <w:i/>
          <w:color w:val="231F20"/>
          <w:spacing w:val="-10"/>
          <w:sz w:val="19"/>
        </w:rPr>
        <w:t xml:space="preserve"> </w:t>
      </w:r>
      <w:r>
        <w:rPr>
          <w:i/>
          <w:color w:val="231F20"/>
          <w:sz w:val="19"/>
        </w:rPr>
        <w:t>estimatedat</w:t>
      </w:r>
      <w:r>
        <w:rPr>
          <w:i/>
          <w:color w:val="231F20"/>
          <w:spacing w:val="-9"/>
          <w:sz w:val="19"/>
        </w:rPr>
        <w:t xml:space="preserve"> </w:t>
      </w:r>
      <w:r>
        <w:rPr>
          <w:i/>
          <w:color w:val="231F20"/>
          <w:spacing w:val="-10"/>
          <w:sz w:val="19"/>
        </w:rPr>
        <w:t xml:space="preserve">£131 </w:t>
      </w:r>
      <w:r>
        <w:rPr>
          <w:i/>
          <w:color w:val="231F20"/>
          <w:sz w:val="19"/>
        </w:rPr>
        <w:t>000,</w:t>
      </w:r>
      <w:r>
        <w:rPr>
          <w:i/>
          <w:color w:val="231F20"/>
          <w:spacing w:val="-9"/>
          <w:sz w:val="19"/>
        </w:rPr>
        <w:t xml:space="preserve"> </w:t>
      </w:r>
      <w:r>
        <w:rPr>
          <w:i/>
          <w:color w:val="231F20"/>
          <w:sz w:val="19"/>
        </w:rPr>
        <w:t>was</w:t>
      </w:r>
      <w:r>
        <w:rPr>
          <w:i/>
          <w:color w:val="231F20"/>
          <w:spacing w:val="-10"/>
          <w:sz w:val="19"/>
        </w:rPr>
        <w:t xml:space="preserve"> </w:t>
      </w:r>
      <w:r>
        <w:rPr>
          <w:i/>
          <w:color w:val="231F20"/>
          <w:sz w:val="19"/>
        </w:rPr>
        <w:t xml:space="preserve">achieved for </w:t>
      </w:r>
      <w:r>
        <w:rPr>
          <w:i/>
          <w:color w:val="231F20"/>
          <w:spacing w:val="-7"/>
          <w:sz w:val="19"/>
        </w:rPr>
        <w:t xml:space="preserve">£120 </w:t>
      </w:r>
      <w:r>
        <w:rPr>
          <w:i/>
          <w:color w:val="231F20"/>
          <w:sz w:val="19"/>
        </w:rPr>
        <w:t>000 – on time and within</w:t>
      </w:r>
      <w:r>
        <w:rPr>
          <w:i/>
          <w:color w:val="231F20"/>
          <w:spacing w:val="-2"/>
          <w:sz w:val="19"/>
        </w:rPr>
        <w:t xml:space="preserve"> </w:t>
      </w:r>
      <w:r>
        <w:rPr>
          <w:i/>
          <w:color w:val="231F20"/>
          <w:sz w:val="19"/>
        </w:rPr>
        <w:t>budget.</w:t>
      </w:r>
    </w:p>
    <w:p w:rsidR="00DC5273" w:rsidRDefault="00DC5273">
      <w:pPr>
        <w:pStyle w:val="BodyText"/>
        <w:spacing w:before="10"/>
        <w:rPr>
          <w:i/>
        </w:rPr>
      </w:pPr>
    </w:p>
    <w:p w:rsidR="00DC5273" w:rsidRDefault="006E3FAD">
      <w:pPr>
        <w:pStyle w:val="Heading8"/>
        <w:numPr>
          <w:ilvl w:val="0"/>
          <w:numId w:val="73"/>
        </w:numPr>
        <w:tabs>
          <w:tab w:val="left" w:pos="1282"/>
        </w:tabs>
        <w:spacing w:line="244" w:lineRule="auto"/>
        <w:ind w:left="1281"/>
        <w:jc w:val="both"/>
      </w:pPr>
      <w:r>
        <w:rPr>
          <w:color w:val="231F20"/>
          <w:spacing w:val="-3"/>
          <w:w w:val="105"/>
        </w:rPr>
        <w:t xml:space="preserve">You </w:t>
      </w:r>
      <w:r>
        <w:rPr>
          <w:color w:val="231F20"/>
          <w:spacing w:val="2"/>
          <w:w w:val="105"/>
        </w:rPr>
        <w:t xml:space="preserve">talk </w:t>
      </w:r>
      <w:r>
        <w:rPr>
          <w:color w:val="231F20"/>
          <w:w w:val="105"/>
        </w:rPr>
        <w:t xml:space="preserve">of </w:t>
      </w:r>
      <w:r>
        <w:rPr>
          <w:color w:val="231F20"/>
          <w:spacing w:val="3"/>
          <w:w w:val="105"/>
        </w:rPr>
        <w:t xml:space="preserve">funding from outside </w:t>
      </w:r>
      <w:r>
        <w:rPr>
          <w:color w:val="231F20"/>
          <w:spacing w:val="2"/>
          <w:w w:val="105"/>
        </w:rPr>
        <w:t xml:space="preserve">the </w:t>
      </w:r>
      <w:r>
        <w:rPr>
          <w:color w:val="231F20"/>
          <w:w w:val="105"/>
        </w:rPr>
        <w:t xml:space="preserve">Church. How much of the project cost do you </w:t>
      </w:r>
      <w:r>
        <w:rPr>
          <w:color w:val="231F20"/>
          <w:spacing w:val="2"/>
          <w:w w:val="105"/>
        </w:rPr>
        <w:t xml:space="preserve">expect </w:t>
      </w:r>
      <w:r>
        <w:rPr>
          <w:color w:val="231F20"/>
          <w:w w:val="105"/>
        </w:rPr>
        <w:t>to have to raise from within the Church?</w:t>
      </w:r>
    </w:p>
    <w:p w:rsidR="00DC5273" w:rsidRDefault="006E3FAD">
      <w:pPr>
        <w:spacing w:before="7" w:line="247" w:lineRule="auto"/>
        <w:ind w:left="1281" w:right="1"/>
        <w:jc w:val="both"/>
        <w:rPr>
          <w:i/>
          <w:sz w:val="19"/>
        </w:rPr>
      </w:pPr>
      <w:r>
        <w:rPr>
          <w:i/>
          <w:color w:val="231F20"/>
          <w:spacing w:val="-3"/>
          <w:w w:val="105"/>
          <w:sz w:val="19"/>
        </w:rPr>
        <w:t>We</w:t>
      </w:r>
      <w:r>
        <w:rPr>
          <w:i/>
          <w:color w:val="231F20"/>
          <w:spacing w:val="-23"/>
          <w:w w:val="105"/>
          <w:sz w:val="19"/>
        </w:rPr>
        <w:t xml:space="preserve"> </w:t>
      </w:r>
      <w:r>
        <w:rPr>
          <w:i/>
          <w:color w:val="231F20"/>
          <w:w w:val="105"/>
          <w:sz w:val="19"/>
        </w:rPr>
        <w:t>don’t</w:t>
      </w:r>
      <w:r>
        <w:rPr>
          <w:i/>
          <w:color w:val="231F20"/>
          <w:spacing w:val="-23"/>
          <w:w w:val="105"/>
          <w:sz w:val="19"/>
        </w:rPr>
        <w:t xml:space="preserve"> </w:t>
      </w:r>
      <w:r>
        <w:rPr>
          <w:i/>
          <w:color w:val="231F20"/>
          <w:w w:val="105"/>
          <w:sz w:val="19"/>
        </w:rPr>
        <w:t>know. Our</w:t>
      </w:r>
      <w:r>
        <w:rPr>
          <w:i/>
          <w:color w:val="231F20"/>
          <w:spacing w:val="-23"/>
          <w:w w:val="105"/>
          <w:sz w:val="19"/>
        </w:rPr>
        <w:t xml:space="preserve"> </w:t>
      </w:r>
      <w:r>
        <w:rPr>
          <w:i/>
          <w:color w:val="231F20"/>
          <w:w w:val="105"/>
          <w:sz w:val="19"/>
        </w:rPr>
        <w:t>research</w:t>
      </w:r>
      <w:r>
        <w:rPr>
          <w:i/>
          <w:color w:val="231F20"/>
          <w:spacing w:val="-23"/>
          <w:w w:val="105"/>
          <w:sz w:val="19"/>
        </w:rPr>
        <w:t xml:space="preserve"> </w:t>
      </w:r>
      <w:r>
        <w:rPr>
          <w:i/>
          <w:color w:val="231F20"/>
          <w:w w:val="105"/>
          <w:sz w:val="19"/>
        </w:rPr>
        <w:t>indicates</w:t>
      </w:r>
      <w:r>
        <w:rPr>
          <w:i/>
          <w:color w:val="231F20"/>
          <w:spacing w:val="-22"/>
          <w:w w:val="105"/>
          <w:sz w:val="19"/>
        </w:rPr>
        <w:t xml:space="preserve"> </w:t>
      </w:r>
      <w:r>
        <w:rPr>
          <w:i/>
          <w:color w:val="231F20"/>
          <w:w w:val="105"/>
          <w:sz w:val="19"/>
        </w:rPr>
        <w:t>that</w:t>
      </w:r>
      <w:r>
        <w:rPr>
          <w:i/>
          <w:color w:val="231F20"/>
          <w:spacing w:val="-23"/>
          <w:w w:val="105"/>
          <w:sz w:val="19"/>
        </w:rPr>
        <w:t xml:space="preserve"> </w:t>
      </w:r>
      <w:r>
        <w:rPr>
          <w:i/>
          <w:color w:val="231F20"/>
          <w:w w:val="105"/>
          <w:sz w:val="19"/>
        </w:rPr>
        <w:t xml:space="preserve">there </w:t>
      </w:r>
      <w:r>
        <w:rPr>
          <w:i/>
          <w:color w:val="231F20"/>
          <w:w w:val="105"/>
          <w:sz w:val="19"/>
        </w:rPr>
        <w:t>is significant money potentially available from government, European and community</w:t>
      </w:r>
      <w:r>
        <w:rPr>
          <w:i/>
          <w:color w:val="231F20"/>
          <w:spacing w:val="-21"/>
          <w:w w:val="105"/>
          <w:sz w:val="19"/>
        </w:rPr>
        <w:t xml:space="preserve"> </w:t>
      </w:r>
      <w:r>
        <w:rPr>
          <w:i/>
          <w:color w:val="231F20"/>
          <w:w w:val="105"/>
          <w:sz w:val="19"/>
        </w:rPr>
        <w:t>sources. This</w:t>
      </w:r>
      <w:r>
        <w:rPr>
          <w:i/>
          <w:color w:val="231F20"/>
          <w:spacing w:val="-15"/>
          <w:w w:val="105"/>
          <w:sz w:val="19"/>
        </w:rPr>
        <w:t xml:space="preserve"> </w:t>
      </w:r>
      <w:r>
        <w:rPr>
          <w:i/>
          <w:color w:val="231F20"/>
          <w:w w:val="105"/>
          <w:sz w:val="19"/>
        </w:rPr>
        <w:t>is</w:t>
      </w:r>
      <w:r>
        <w:rPr>
          <w:i/>
          <w:color w:val="231F20"/>
          <w:spacing w:val="-14"/>
          <w:w w:val="105"/>
          <w:sz w:val="19"/>
        </w:rPr>
        <w:t xml:space="preserve"> </w:t>
      </w:r>
      <w:r>
        <w:rPr>
          <w:i/>
          <w:color w:val="231F20"/>
          <w:w w:val="105"/>
          <w:sz w:val="19"/>
        </w:rPr>
        <w:t>important</w:t>
      </w:r>
      <w:r>
        <w:rPr>
          <w:i/>
          <w:color w:val="231F20"/>
          <w:spacing w:val="-14"/>
          <w:w w:val="105"/>
          <w:sz w:val="19"/>
        </w:rPr>
        <w:t xml:space="preserve"> </w:t>
      </w:r>
      <w:r>
        <w:rPr>
          <w:i/>
          <w:color w:val="231F20"/>
          <w:w w:val="105"/>
          <w:sz w:val="19"/>
        </w:rPr>
        <w:t>because</w:t>
      </w:r>
      <w:r>
        <w:rPr>
          <w:i/>
          <w:color w:val="231F20"/>
          <w:spacing w:val="-15"/>
          <w:w w:val="105"/>
          <w:sz w:val="19"/>
        </w:rPr>
        <w:t xml:space="preserve"> </w:t>
      </w:r>
      <w:r>
        <w:rPr>
          <w:i/>
          <w:color w:val="231F20"/>
          <w:w w:val="105"/>
          <w:sz w:val="19"/>
        </w:rPr>
        <w:t>we</w:t>
      </w:r>
      <w:r>
        <w:rPr>
          <w:i/>
          <w:color w:val="231F20"/>
          <w:spacing w:val="-14"/>
          <w:w w:val="105"/>
          <w:sz w:val="19"/>
        </w:rPr>
        <w:t xml:space="preserve"> </w:t>
      </w:r>
      <w:r>
        <w:rPr>
          <w:i/>
          <w:color w:val="231F20"/>
          <w:w w:val="105"/>
          <w:sz w:val="19"/>
        </w:rPr>
        <w:t>see</w:t>
      </w:r>
      <w:r>
        <w:rPr>
          <w:i/>
          <w:color w:val="231F20"/>
          <w:spacing w:val="-14"/>
          <w:w w:val="105"/>
          <w:sz w:val="19"/>
        </w:rPr>
        <w:t xml:space="preserve"> </w:t>
      </w:r>
      <w:r>
        <w:rPr>
          <w:i/>
          <w:color w:val="231F20"/>
          <w:w w:val="105"/>
          <w:sz w:val="19"/>
        </w:rPr>
        <w:t>the</w:t>
      </w:r>
      <w:r>
        <w:rPr>
          <w:i/>
          <w:color w:val="231F20"/>
          <w:spacing w:val="-14"/>
          <w:w w:val="105"/>
          <w:sz w:val="19"/>
        </w:rPr>
        <w:t xml:space="preserve"> </w:t>
      </w:r>
      <w:r>
        <w:rPr>
          <w:i/>
          <w:color w:val="231F20"/>
          <w:w w:val="105"/>
          <w:sz w:val="19"/>
        </w:rPr>
        <w:t>provision</w:t>
      </w:r>
      <w:r>
        <w:rPr>
          <w:i/>
          <w:color w:val="231F20"/>
          <w:spacing w:val="-15"/>
          <w:w w:val="105"/>
          <w:sz w:val="19"/>
        </w:rPr>
        <w:t xml:space="preserve"> </w:t>
      </w:r>
      <w:r>
        <w:rPr>
          <w:i/>
          <w:color w:val="231F20"/>
          <w:w w:val="105"/>
          <w:sz w:val="19"/>
        </w:rPr>
        <w:t>of a suite of buildings suitable for community use as</w:t>
      </w:r>
      <w:r>
        <w:rPr>
          <w:i/>
          <w:color w:val="231F20"/>
          <w:spacing w:val="-7"/>
          <w:w w:val="105"/>
          <w:sz w:val="19"/>
        </w:rPr>
        <w:t xml:space="preserve"> </w:t>
      </w:r>
      <w:r>
        <w:rPr>
          <w:i/>
          <w:color w:val="231F20"/>
          <w:w w:val="105"/>
          <w:sz w:val="19"/>
        </w:rPr>
        <w:t>part</w:t>
      </w:r>
      <w:r>
        <w:rPr>
          <w:i/>
          <w:color w:val="231F20"/>
          <w:spacing w:val="-6"/>
          <w:w w:val="105"/>
          <w:sz w:val="19"/>
        </w:rPr>
        <w:t xml:space="preserve"> </w:t>
      </w:r>
      <w:r>
        <w:rPr>
          <w:i/>
          <w:color w:val="231F20"/>
          <w:w w:val="105"/>
          <w:sz w:val="19"/>
        </w:rPr>
        <w:t>of</w:t>
      </w:r>
      <w:r>
        <w:rPr>
          <w:i/>
          <w:color w:val="231F20"/>
          <w:spacing w:val="-6"/>
          <w:w w:val="105"/>
          <w:sz w:val="19"/>
        </w:rPr>
        <w:t xml:space="preserve"> </w:t>
      </w:r>
      <w:r>
        <w:rPr>
          <w:i/>
          <w:color w:val="231F20"/>
          <w:w w:val="105"/>
          <w:sz w:val="19"/>
        </w:rPr>
        <w:t>the</w:t>
      </w:r>
      <w:r>
        <w:rPr>
          <w:i/>
          <w:color w:val="231F20"/>
          <w:spacing w:val="-6"/>
          <w:w w:val="105"/>
          <w:sz w:val="19"/>
        </w:rPr>
        <w:t xml:space="preserve"> </w:t>
      </w:r>
      <w:r>
        <w:rPr>
          <w:i/>
          <w:color w:val="231F20"/>
          <w:w w:val="105"/>
          <w:sz w:val="19"/>
        </w:rPr>
        <w:t>Church’s</w:t>
      </w:r>
      <w:r>
        <w:rPr>
          <w:i/>
          <w:color w:val="231F20"/>
          <w:spacing w:val="-6"/>
          <w:w w:val="105"/>
          <w:sz w:val="19"/>
        </w:rPr>
        <w:t xml:space="preserve"> </w:t>
      </w:r>
      <w:r>
        <w:rPr>
          <w:i/>
          <w:color w:val="231F20"/>
          <w:w w:val="105"/>
          <w:sz w:val="19"/>
        </w:rPr>
        <w:t>mission</w:t>
      </w:r>
      <w:r>
        <w:rPr>
          <w:i/>
          <w:color w:val="231F20"/>
          <w:spacing w:val="-6"/>
          <w:w w:val="105"/>
          <w:sz w:val="19"/>
        </w:rPr>
        <w:t xml:space="preserve"> </w:t>
      </w:r>
      <w:r>
        <w:rPr>
          <w:i/>
          <w:color w:val="231F20"/>
          <w:w w:val="105"/>
          <w:sz w:val="19"/>
        </w:rPr>
        <w:t>locally.</w:t>
      </w:r>
    </w:p>
    <w:p w:rsidR="00DC5273" w:rsidRDefault="006E3FAD">
      <w:pPr>
        <w:pStyle w:val="Heading8"/>
        <w:numPr>
          <w:ilvl w:val="0"/>
          <w:numId w:val="73"/>
        </w:numPr>
        <w:tabs>
          <w:tab w:val="left" w:pos="1092"/>
          <w:tab w:val="left" w:pos="1093"/>
        </w:tabs>
        <w:spacing w:before="88" w:line="244" w:lineRule="auto"/>
        <w:ind w:left="1092" w:right="439"/>
        <w:jc w:val="both"/>
      </w:pPr>
      <w:r>
        <w:rPr>
          <w:color w:val="231F20"/>
          <w:spacing w:val="2"/>
          <w:w w:val="105"/>
        </w:rPr>
        <w:br w:type="column"/>
      </w:r>
      <w:r>
        <w:rPr>
          <w:color w:val="231F20"/>
          <w:w w:val="105"/>
        </w:rPr>
        <w:t xml:space="preserve">What happens if you can’t raise all </w:t>
      </w:r>
      <w:r>
        <w:rPr>
          <w:color w:val="231F20"/>
          <w:spacing w:val="2"/>
          <w:w w:val="105"/>
        </w:rPr>
        <w:t xml:space="preserve">the </w:t>
      </w:r>
      <w:r>
        <w:rPr>
          <w:color w:val="231F20"/>
          <w:w w:val="105"/>
        </w:rPr>
        <w:t>money?</w:t>
      </w:r>
    </w:p>
    <w:p w:rsidR="00DC5273" w:rsidRDefault="006E3FAD">
      <w:pPr>
        <w:spacing w:before="7" w:line="247" w:lineRule="auto"/>
        <w:ind w:left="1092" w:right="438"/>
        <w:jc w:val="both"/>
        <w:rPr>
          <w:i/>
          <w:sz w:val="19"/>
        </w:rPr>
      </w:pPr>
      <w:r>
        <w:rPr>
          <w:i/>
          <w:color w:val="231F20"/>
          <w:spacing w:val="-3"/>
          <w:w w:val="105"/>
          <w:sz w:val="19"/>
        </w:rPr>
        <w:t xml:space="preserve">We </w:t>
      </w:r>
      <w:r>
        <w:rPr>
          <w:i/>
          <w:color w:val="231F20"/>
          <w:w w:val="105"/>
          <w:sz w:val="19"/>
        </w:rPr>
        <w:t xml:space="preserve">will have to make choices about how much of the project can be achieved. </w:t>
      </w:r>
      <w:r>
        <w:rPr>
          <w:i/>
          <w:color w:val="231F20"/>
          <w:spacing w:val="-4"/>
          <w:w w:val="105"/>
          <w:sz w:val="19"/>
        </w:rPr>
        <w:t xml:space="preserve">You </w:t>
      </w:r>
      <w:r>
        <w:rPr>
          <w:i/>
          <w:color w:val="231F20"/>
          <w:w w:val="105"/>
          <w:sz w:val="19"/>
        </w:rPr>
        <w:t>will see that it</w:t>
      </w:r>
      <w:r>
        <w:rPr>
          <w:i/>
          <w:color w:val="231F20"/>
          <w:spacing w:val="-16"/>
          <w:w w:val="105"/>
          <w:sz w:val="19"/>
        </w:rPr>
        <w:t xml:space="preserve"> </w:t>
      </w:r>
      <w:r>
        <w:rPr>
          <w:i/>
          <w:color w:val="231F20"/>
          <w:w w:val="105"/>
          <w:sz w:val="19"/>
        </w:rPr>
        <w:t>is</w:t>
      </w:r>
      <w:r>
        <w:rPr>
          <w:i/>
          <w:color w:val="231F20"/>
          <w:spacing w:val="-16"/>
          <w:w w:val="105"/>
          <w:sz w:val="19"/>
        </w:rPr>
        <w:t xml:space="preserve"> </w:t>
      </w:r>
      <w:r>
        <w:rPr>
          <w:i/>
          <w:color w:val="231F20"/>
          <w:w w:val="105"/>
          <w:sz w:val="19"/>
        </w:rPr>
        <w:t>phased.</w:t>
      </w:r>
      <w:r>
        <w:rPr>
          <w:i/>
          <w:color w:val="231F20"/>
          <w:spacing w:val="14"/>
          <w:w w:val="105"/>
          <w:sz w:val="19"/>
        </w:rPr>
        <w:t xml:space="preserve"> </w:t>
      </w:r>
      <w:r>
        <w:rPr>
          <w:i/>
          <w:color w:val="231F20"/>
          <w:w w:val="105"/>
          <w:sz w:val="19"/>
        </w:rPr>
        <w:t>The</w:t>
      </w:r>
      <w:r>
        <w:rPr>
          <w:i/>
          <w:color w:val="231F20"/>
          <w:spacing w:val="-15"/>
          <w:w w:val="105"/>
          <w:sz w:val="19"/>
        </w:rPr>
        <w:t xml:space="preserve"> </w:t>
      </w:r>
      <w:r>
        <w:rPr>
          <w:i/>
          <w:color w:val="231F20"/>
          <w:w w:val="105"/>
          <w:sz w:val="19"/>
        </w:rPr>
        <w:t>phasing</w:t>
      </w:r>
      <w:r>
        <w:rPr>
          <w:i/>
          <w:color w:val="231F20"/>
          <w:spacing w:val="-16"/>
          <w:w w:val="105"/>
          <w:sz w:val="19"/>
        </w:rPr>
        <w:t xml:space="preserve"> </w:t>
      </w:r>
      <w:r>
        <w:rPr>
          <w:i/>
          <w:color w:val="231F20"/>
          <w:w w:val="105"/>
          <w:sz w:val="19"/>
        </w:rPr>
        <w:t>allows</w:t>
      </w:r>
      <w:r>
        <w:rPr>
          <w:i/>
          <w:color w:val="231F20"/>
          <w:spacing w:val="-16"/>
          <w:w w:val="105"/>
          <w:sz w:val="19"/>
        </w:rPr>
        <w:t xml:space="preserve"> </w:t>
      </w:r>
      <w:r>
        <w:rPr>
          <w:i/>
          <w:color w:val="231F20"/>
          <w:w w:val="105"/>
          <w:sz w:val="19"/>
        </w:rPr>
        <w:t>us</w:t>
      </w:r>
      <w:r>
        <w:rPr>
          <w:i/>
          <w:color w:val="231F20"/>
          <w:spacing w:val="-15"/>
          <w:w w:val="105"/>
          <w:sz w:val="19"/>
        </w:rPr>
        <w:t xml:space="preserve"> </w:t>
      </w:r>
      <w:r>
        <w:rPr>
          <w:i/>
          <w:color w:val="231F20"/>
          <w:w w:val="105"/>
          <w:sz w:val="19"/>
        </w:rPr>
        <w:t>to</w:t>
      </w:r>
      <w:r>
        <w:rPr>
          <w:i/>
          <w:color w:val="231F20"/>
          <w:spacing w:val="-16"/>
          <w:w w:val="105"/>
          <w:sz w:val="19"/>
        </w:rPr>
        <w:t xml:space="preserve"> </w:t>
      </w:r>
      <w:r>
        <w:rPr>
          <w:i/>
          <w:color w:val="231F20"/>
          <w:w w:val="105"/>
          <w:sz w:val="19"/>
        </w:rPr>
        <w:t>make</w:t>
      </w:r>
      <w:r>
        <w:rPr>
          <w:i/>
          <w:color w:val="231F20"/>
          <w:spacing w:val="-15"/>
          <w:w w:val="105"/>
          <w:sz w:val="19"/>
        </w:rPr>
        <w:t xml:space="preserve"> </w:t>
      </w:r>
      <w:r>
        <w:rPr>
          <w:i/>
          <w:color w:val="231F20"/>
          <w:w w:val="105"/>
          <w:sz w:val="19"/>
        </w:rPr>
        <w:t>these judgments.</w:t>
      </w:r>
    </w:p>
    <w:p w:rsidR="00DC5273" w:rsidRDefault="00DC5273">
      <w:pPr>
        <w:pStyle w:val="BodyText"/>
        <w:spacing w:before="5"/>
        <w:rPr>
          <w:i/>
        </w:rPr>
      </w:pPr>
    </w:p>
    <w:p w:rsidR="00DC5273" w:rsidRDefault="006E3FAD">
      <w:pPr>
        <w:pStyle w:val="Heading8"/>
        <w:numPr>
          <w:ilvl w:val="0"/>
          <w:numId w:val="73"/>
        </w:numPr>
        <w:tabs>
          <w:tab w:val="left" w:pos="1092"/>
          <w:tab w:val="left" w:pos="1093"/>
        </w:tabs>
        <w:spacing w:line="244" w:lineRule="auto"/>
        <w:ind w:left="1092" w:right="439"/>
        <w:jc w:val="both"/>
      </w:pPr>
      <w:r>
        <w:rPr>
          <w:color w:val="231F20"/>
          <w:w w:val="105"/>
        </w:rPr>
        <w:t>Isn’t</w:t>
      </w:r>
      <w:r>
        <w:rPr>
          <w:color w:val="231F20"/>
          <w:spacing w:val="40"/>
          <w:w w:val="105"/>
        </w:rPr>
        <w:t xml:space="preserve"> </w:t>
      </w:r>
      <w:r>
        <w:rPr>
          <w:color w:val="231F20"/>
          <w:spacing w:val="2"/>
          <w:w w:val="105"/>
        </w:rPr>
        <w:t xml:space="preserve">the  timing  remarkably  insensitive </w:t>
      </w:r>
      <w:r>
        <w:rPr>
          <w:color w:val="231F20"/>
          <w:w w:val="105"/>
        </w:rPr>
        <w:t xml:space="preserve">in </w:t>
      </w:r>
      <w:r>
        <w:rPr>
          <w:color w:val="231F20"/>
          <w:spacing w:val="2"/>
          <w:w w:val="105"/>
        </w:rPr>
        <w:t xml:space="preserve">the light </w:t>
      </w:r>
      <w:r>
        <w:rPr>
          <w:color w:val="231F20"/>
          <w:w w:val="105"/>
        </w:rPr>
        <w:t xml:space="preserve">of </w:t>
      </w:r>
      <w:r>
        <w:rPr>
          <w:color w:val="231F20"/>
          <w:spacing w:val="2"/>
          <w:w w:val="105"/>
        </w:rPr>
        <w:t xml:space="preserve">the </w:t>
      </w:r>
      <w:r>
        <w:rPr>
          <w:color w:val="231F20"/>
          <w:spacing w:val="3"/>
          <w:w w:val="105"/>
        </w:rPr>
        <w:t xml:space="preserve">closure </w:t>
      </w:r>
      <w:r>
        <w:rPr>
          <w:color w:val="231F20"/>
          <w:w w:val="105"/>
        </w:rPr>
        <w:t>of Yardley Hastings?</w:t>
      </w:r>
    </w:p>
    <w:p w:rsidR="00DC5273" w:rsidRDefault="006E3FAD">
      <w:pPr>
        <w:spacing w:before="7" w:line="247" w:lineRule="auto"/>
        <w:ind w:left="1092" w:right="437"/>
        <w:jc w:val="both"/>
        <w:rPr>
          <w:i/>
          <w:sz w:val="19"/>
        </w:rPr>
      </w:pPr>
      <w:r>
        <w:rPr>
          <w:i/>
          <w:color w:val="231F20"/>
          <w:w w:val="105"/>
          <w:sz w:val="19"/>
        </w:rPr>
        <w:t>There is no good reason to think so. The Centre exists</w:t>
      </w:r>
      <w:r>
        <w:rPr>
          <w:i/>
          <w:color w:val="231F20"/>
          <w:spacing w:val="-10"/>
          <w:w w:val="105"/>
          <w:sz w:val="19"/>
        </w:rPr>
        <w:t xml:space="preserve"> </w:t>
      </w:r>
      <w:r>
        <w:rPr>
          <w:i/>
          <w:color w:val="231F20"/>
          <w:w w:val="105"/>
          <w:sz w:val="19"/>
        </w:rPr>
        <w:t>for</w:t>
      </w:r>
      <w:r>
        <w:rPr>
          <w:i/>
          <w:color w:val="231F20"/>
          <w:spacing w:val="-9"/>
          <w:w w:val="105"/>
          <w:sz w:val="19"/>
        </w:rPr>
        <w:t xml:space="preserve"> </w:t>
      </w:r>
      <w:r>
        <w:rPr>
          <w:i/>
          <w:color w:val="231F20"/>
          <w:w w:val="105"/>
          <w:sz w:val="19"/>
        </w:rPr>
        <w:t>the</w:t>
      </w:r>
      <w:r>
        <w:rPr>
          <w:i/>
          <w:color w:val="231F20"/>
          <w:spacing w:val="-9"/>
          <w:w w:val="105"/>
          <w:sz w:val="19"/>
        </w:rPr>
        <w:t xml:space="preserve"> </w:t>
      </w:r>
      <w:r>
        <w:rPr>
          <w:i/>
          <w:color w:val="231F20"/>
          <w:w w:val="105"/>
          <w:sz w:val="19"/>
        </w:rPr>
        <w:t>whole</w:t>
      </w:r>
      <w:r>
        <w:rPr>
          <w:i/>
          <w:color w:val="231F20"/>
          <w:spacing w:val="-9"/>
          <w:w w:val="105"/>
          <w:sz w:val="19"/>
        </w:rPr>
        <w:t xml:space="preserve"> </w:t>
      </w:r>
      <w:r>
        <w:rPr>
          <w:i/>
          <w:color w:val="231F20"/>
          <w:w w:val="105"/>
          <w:sz w:val="19"/>
        </w:rPr>
        <w:t>Church,</w:t>
      </w:r>
      <w:r>
        <w:rPr>
          <w:i/>
          <w:color w:val="231F20"/>
          <w:spacing w:val="-9"/>
          <w:w w:val="105"/>
          <w:sz w:val="19"/>
        </w:rPr>
        <w:t xml:space="preserve"> </w:t>
      </w:r>
      <w:r>
        <w:rPr>
          <w:i/>
          <w:color w:val="231F20"/>
          <w:w w:val="105"/>
          <w:sz w:val="19"/>
        </w:rPr>
        <w:t>not</w:t>
      </w:r>
      <w:r>
        <w:rPr>
          <w:i/>
          <w:color w:val="231F20"/>
          <w:spacing w:val="-9"/>
          <w:w w:val="105"/>
          <w:sz w:val="19"/>
        </w:rPr>
        <w:t xml:space="preserve"> </w:t>
      </w:r>
      <w:r>
        <w:rPr>
          <w:i/>
          <w:color w:val="231F20"/>
          <w:w w:val="105"/>
          <w:sz w:val="19"/>
        </w:rPr>
        <w:t>just</w:t>
      </w:r>
      <w:r>
        <w:rPr>
          <w:i/>
          <w:color w:val="231F20"/>
          <w:spacing w:val="-9"/>
          <w:w w:val="105"/>
          <w:sz w:val="19"/>
        </w:rPr>
        <w:t xml:space="preserve"> </w:t>
      </w:r>
      <w:r>
        <w:rPr>
          <w:i/>
          <w:color w:val="231F20"/>
          <w:w w:val="105"/>
          <w:sz w:val="19"/>
        </w:rPr>
        <w:t>for</w:t>
      </w:r>
      <w:r>
        <w:rPr>
          <w:i/>
          <w:color w:val="231F20"/>
          <w:spacing w:val="-9"/>
          <w:w w:val="105"/>
          <w:sz w:val="19"/>
        </w:rPr>
        <w:t xml:space="preserve"> </w:t>
      </w:r>
      <w:r>
        <w:rPr>
          <w:i/>
          <w:color w:val="231F20"/>
          <w:w w:val="105"/>
          <w:sz w:val="19"/>
        </w:rPr>
        <w:t>the</w:t>
      </w:r>
      <w:r>
        <w:rPr>
          <w:i/>
          <w:color w:val="231F20"/>
          <w:spacing w:val="-9"/>
          <w:w w:val="105"/>
          <w:sz w:val="19"/>
        </w:rPr>
        <w:t xml:space="preserve"> </w:t>
      </w:r>
      <w:r>
        <w:rPr>
          <w:i/>
          <w:color w:val="231F20"/>
          <w:w w:val="105"/>
          <w:sz w:val="19"/>
        </w:rPr>
        <w:t>older members. The closure of Yardley makes it the primary</w:t>
      </w:r>
      <w:r>
        <w:rPr>
          <w:i/>
          <w:color w:val="231F20"/>
          <w:spacing w:val="-19"/>
          <w:w w:val="105"/>
          <w:sz w:val="19"/>
        </w:rPr>
        <w:t xml:space="preserve"> </w:t>
      </w:r>
      <w:r>
        <w:rPr>
          <w:i/>
          <w:color w:val="231F20"/>
          <w:w w:val="105"/>
          <w:sz w:val="19"/>
        </w:rPr>
        <w:t>residential</w:t>
      </w:r>
      <w:r>
        <w:rPr>
          <w:i/>
          <w:color w:val="231F20"/>
          <w:spacing w:val="-18"/>
          <w:w w:val="105"/>
          <w:sz w:val="19"/>
        </w:rPr>
        <w:t xml:space="preserve"> </w:t>
      </w:r>
      <w:r>
        <w:rPr>
          <w:i/>
          <w:color w:val="231F20"/>
          <w:w w:val="105"/>
          <w:sz w:val="19"/>
        </w:rPr>
        <w:t>centr</w:t>
      </w:r>
      <w:r>
        <w:rPr>
          <w:i/>
          <w:color w:val="231F20"/>
          <w:w w:val="105"/>
          <w:sz w:val="19"/>
        </w:rPr>
        <w:t>e</w:t>
      </w:r>
      <w:r>
        <w:rPr>
          <w:i/>
          <w:color w:val="231F20"/>
          <w:spacing w:val="-18"/>
          <w:w w:val="105"/>
          <w:sz w:val="19"/>
        </w:rPr>
        <w:t xml:space="preserve"> </w:t>
      </w:r>
      <w:r>
        <w:rPr>
          <w:i/>
          <w:color w:val="231F20"/>
          <w:w w:val="105"/>
          <w:sz w:val="19"/>
        </w:rPr>
        <w:t>for</w:t>
      </w:r>
      <w:r>
        <w:rPr>
          <w:i/>
          <w:color w:val="231F20"/>
          <w:spacing w:val="-18"/>
          <w:w w:val="105"/>
          <w:sz w:val="19"/>
        </w:rPr>
        <w:t xml:space="preserve"> </w:t>
      </w:r>
      <w:r>
        <w:rPr>
          <w:i/>
          <w:color w:val="231F20"/>
          <w:w w:val="105"/>
          <w:sz w:val="19"/>
        </w:rPr>
        <w:t>children</w:t>
      </w:r>
      <w:r>
        <w:rPr>
          <w:i/>
          <w:color w:val="231F20"/>
          <w:spacing w:val="-19"/>
          <w:w w:val="105"/>
          <w:sz w:val="19"/>
        </w:rPr>
        <w:t xml:space="preserve"> </w:t>
      </w:r>
      <w:r>
        <w:rPr>
          <w:i/>
          <w:color w:val="231F20"/>
          <w:w w:val="105"/>
          <w:sz w:val="19"/>
        </w:rPr>
        <w:t>and</w:t>
      </w:r>
      <w:r>
        <w:rPr>
          <w:i/>
          <w:color w:val="231F20"/>
          <w:spacing w:val="-18"/>
          <w:w w:val="105"/>
          <w:sz w:val="19"/>
        </w:rPr>
        <w:t xml:space="preserve"> </w:t>
      </w:r>
      <w:r>
        <w:rPr>
          <w:i/>
          <w:color w:val="231F20"/>
          <w:w w:val="105"/>
          <w:sz w:val="19"/>
        </w:rPr>
        <w:t xml:space="preserve">young people. </w:t>
      </w:r>
      <w:r>
        <w:rPr>
          <w:i/>
          <w:color w:val="231F20"/>
          <w:spacing w:val="-3"/>
          <w:w w:val="105"/>
          <w:sz w:val="19"/>
        </w:rPr>
        <w:t xml:space="preserve">We </w:t>
      </w:r>
      <w:r>
        <w:rPr>
          <w:i/>
          <w:color w:val="231F20"/>
          <w:w w:val="105"/>
          <w:sz w:val="19"/>
        </w:rPr>
        <w:t xml:space="preserve">are grateful for the expressions of enthusiasm and support that we have received from the individual members of </w:t>
      </w:r>
      <w:r>
        <w:rPr>
          <w:i/>
          <w:color w:val="231F20"/>
          <w:spacing w:val="-3"/>
          <w:w w:val="105"/>
          <w:sz w:val="19"/>
        </w:rPr>
        <w:t xml:space="preserve">FURY </w:t>
      </w:r>
      <w:r>
        <w:rPr>
          <w:i/>
          <w:color w:val="231F20"/>
          <w:w w:val="105"/>
          <w:sz w:val="19"/>
        </w:rPr>
        <w:t xml:space="preserve">whom we have consulted. </w:t>
      </w:r>
      <w:r>
        <w:rPr>
          <w:i/>
          <w:color w:val="231F20"/>
          <w:spacing w:val="-3"/>
          <w:w w:val="105"/>
          <w:sz w:val="19"/>
        </w:rPr>
        <w:t xml:space="preserve">We </w:t>
      </w:r>
      <w:r>
        <w:rPr>
          <w:i/>
          <w:color w:val="231F20"/>
          <w:w w:val="105"/>
          <w:sz w:val="19"/>
        </w:rPr>
        <w:t xml:space="preserve">are involved in negotiations with </w:t>
      </w:r>
      <w:r>
        <w:rPr>
          <w:i/>
          <w:color w:val="231F20"/>
          <w:spacing w:val="-3"/>
          <w:w w:val="105"/>
          <w:sz w:val="19"/>
        </w:rPr>
        <w:t xml:space="preserve">FURY </w:t>
      </w:r>
      <w:r>
        <w:rPr>
          <w:i/>
          <w:color w:val="231F20"/>
          <w:w w:val="105"/>
          <w:sz w:val="19"/>
        </w:rPr>
        <w:t>to determine how the Centre may be of best use to children and young peop</w:t>
      </w:r>
      <w:r>
        <w:rPr>
          <w:i/>
          <w:color w:val="231F20"/>
          <w:w w:val="105"/>
          <w:sz w:val="19"/>
        </w:rPr>
        <w:t>le. It is now</w:t>
      </w:r>
      <w:r>
        <w:rPr>
          <w:i/>
          <w:color w:val="231F20"/>
          <w:spacing w:val="-14"/>
          <w:w w:val="105"/>
          <w:sz w:val="19"/>
        </w:rPr>
        <w:t xml:space="preserve"> </w:t>
      </w:r>
      <w:r>
        <w:rPr>
          <w:i/>
          <w:color w:val="231F20"/>
          <w:w w:val="105"/>
          <w:sz w:val="19"/>
        </w:rPr>
        <w:t>all</w:t>
      </w:r>
      <w:r>
        <w:rPr>
          <w:i/>
          <w:color w:val="231F20"/>
          <w:spacing w:val="-13"/>
          <w:w w:val="105"/>
          <w:sz w:val="19"/>
        </w:rPr>
        <w:t xml:space="preserve"> </w:t>
      </w:r>
      <w:r>
        <w:rPr>
          <w:i/>
          <w:color w:val="231F20"/>
          <w:w w:val="105"/>
          <w:sz w:val="19"/>
        </w:rPr>
        <w:t>the</w:t>
      </w:r>
      <w:r>
        <w:rPr>
          <w:i/>
          <w:color w:val="231F20"/>
          <w:spacing w:val="-13"/>
          <w:w w:val="105"/>
          <w:sz w:val="19"/>
        </w:rPr>
        <w:t xml:space="preserve"> </w:t>
      </w:r>
      <w:r>
        <w:rPr>
          <w:i/>
          <w:color w:val="231F20"/>
          <w:w w:val="105"/>
          <w:sz w:val="19"/>
        </w:rPr>
        <w:t>more</w:t>
      </w:r>
      <w:r>
        <w:rPr>
          <w:i/>
          <w:color w:val="231F20"/>
          <w:spacing w:val="-13"/>
          <w:w w:val="105"/>
          <w:sz w:val="19"/>
        </w:rPr>
        <w:t xml:space="preserve"> </w:t>
      </w:r>
      <w:r>
        <w:rPr>
          <w:i/>
          <w:color w:val="231F20"/>
          <w:w w:val="105"/>
          <w:sz w:val="19"/>
        </w:rPr>
        <w:t>important</w:t>
      </w:r>
      <w:r>
        <w:rPr>
          <w:i/>
          <w:color w:val="231F20"/>
          <w:spacing w:val="-13"/>
          <w:w w:val="105"/>
          <w:sz w:val="19"/>
        </w:rPr>
        <w:t xml:space="preserve"> </w:t>
      </w:r>
      <w:r>
        <w:rPr>
          <w:i/>
          <w:color w:val="231F20"/>
          <w:w w:val="105"/>
          <w:sz w:val="19"/>
        </w:rPr>
        <w:t>that</w:t>
      </w:r>
      <w:r>
        <w:rPr>
          <w:i/>
          <w:color w:val="231F20"/>
          <w:spacing w:val="-13"/>
          <w:w w:val="105"/>
          <w:sz w:val="19"/>
        </w:rPr>
        <w:t xml:space="preserve"> </w:t>
      </w:r>
      <w:r>
        <w:rPr>
          <w:i/>
          <w:color w:val="231F20"/>
          <w:w w:val="105"/>
          <w:sz w:val="19"/>
        </w:rPr>
        <w:t>the</w:t>
      </w:r>
      <w:r>
        <w:rPr>
          <w:i/>
          <w:color w:val="231F20"/>
          <w:spacing w:val="-13"/>
          <w:w w:val="105"/>
          <w:sz w:val="19"/>
        </w:rPr>
        <w:t xml:space="preserve"> </w:t>
      </w:r>
      <w:r>
        <w:rPr>
          <w:i/>
          <w:color w:val="231F20"/>
          <w:w w:val="105"/>
          <w:sz w:val="19"/>
        </w:rPr>
        <w:t>facilities</w:t>
      </w:r>
      <w:r>
        <w:rPr>
          <w:i/>
          <w:color w:val="231F20"/>
          <w:spacing w:val="-14"/>
          <w:w w:val="105"/>
          <w:sz w:val="19"/>
        </w:rPr>
        <w:t xml:space="preserve"> </w:t>
      </w:r>
      <w:r>
        <w:rPr>
          <w:i/>
          <w:color w:val="231F20"/>
          <w:w w:val="105"/>
          <w:sz w:val="19"/>
        </w:rPr>
        <w:t>are adequate for the</w:t>
      </w:r>
      <w:r>
        <w:rPr>
          <w:i/>
          <w:color w:val="231F20"/>
          <w:spacing w:val="-17"/>
          <w:w w:val="105"/>
          <w:sz w:val="19"/>
        </w:rPr>
        <w:t xml:space="preserve"> </w:t>
      </w:r>
      <w:r>
        <w:rPr>
          <w:i/>
          <w:color w:val="231F20"/>
          <w:w w:val="105"/>
          <w:sz w:val="19"/>
        </w:rPr>
        <w:t>task.</w:t>
      </w:r>
    </w:p>
    <w:p w:rsidR="00DC5273" w:rsidRDefault="00DC5273">
      <w:pPr>
        <w:pStyle w:val="BodyText"/>
        <w:spacing w:before="2"/>
        <w:rPr>
          <w:i/>
          <w:sz w:val="20"/>
        </w:rPr>
      </w:pPr>
    </w:p>
    <w:p w:rsidR="00DC5273" w:rsidRDefault="006E3FAD">
      <w:pPr>
        <w:pStyle w:val="Heading8"/>
        <w:numPr>
          <w:ilvl w:val="0"/>
          <w:numId w:val="73"/>
        </w:numPr>
        <w:tabs>
          <w:tab w:val="left" w:pos="1092"/>
          <w:tab w:val="left" w:pos="1093"/>
        </w:tabs>
        <w:spacing w:line="244" w:lineRule="auto"/>
        <w:ind w:left="1092" w:right="438"/>
        <w:jc w:val="both"/>
      </w:pPr>
      <w:r>
        <w:rPr>
          <w:color w:val="231F20"/>
          <w:spacing w:val="2"/>
          <w:w w:val="105"/>
        </w:rPr>
        <w:t xml:space="preserve">What if </w:t>
      </w:r>
      <w:r>
        <w:rPr>
          <w:color w:val="231F20"/>
          <w:spacing w:val="3"/>
          <w:w w:val="105"/>
        </w:rPr>
        <w:t xml:space="preserve">General Assembly refuses </w:t>
      </w:r>
      <w:r>
        <w:rPr>
          <w:color w:val="231F20"/>
          <w:spacing w:val="2"/>
          <w:w w:val="105"/>
        </w:rPr>
        <w:t xml:space="preserve">the </w:t>
      </w:r>
      <w:r>
        <w:rPr>
          <w:color w:val="231F20"/>
          <w:w w:val="105"/>
        </w:rPr>
        <w:t>request to launch the</w:t>
      </w:r>
      <w:r>
        <w:rPr>
          <w:color w:val="231F20"/>
          <w:spacing w:val="19"/>
          <w:w w:val="105"/>
        </w:rPr>
        <w:t xml:space="preserve"> </w:t>
      </w:r>
      <w:r>
        <w:rPr>
          <w:color w:val="231F20"/>
          <w:w w:val="105"/>
        </w:rPr>
        <w:t>appeal?</w:t>
      </w:r>
    </w:p>
    <w:p w:rsidR="00DC5273" w:rsidRDefault="006E3FAD">
      <w:pPr>
        <w:spacing w:before="7" w:line="247" w:lineRule="auto"/>
        <w:ind w:left="1092" w:right="437"/>
        <w:jc w:val="both"/>
        <w:rPr>
          <w:i/>
          <w:sz w:val="19"/>
        </w:rPr>
      </w:pPr>
      <w:r>
        <w:rPr>
          <w:i/>
          <w:color w:val="231F20"/>
          <w:w w:val="105"/>
          <w:sz w:val="19"/>
        </w:rPr>
        <w:t xml:space="preserve">The Centre exists to serve the Church, not vice- versa.   We have made this proposal in order   to </w:t>
      </w:r>
      <w:r>
        <w:rPr>
          <w:i/>
          <w:color w:val="231F20"/>
          <w:spacing w:val="2"/>
          <w:w w:val="105"/>
          <w:sz w:val="19"/>
        </w:rPr>
        <w:t>imple</w:t>
      </w:r>
      <w:r>
        <w:rPr>
          <w:i/>
          <w:color w:val="231F20"/>
          <w:spacing w:val="2"/>
          <w:w w:val="105"/>
          <w:sz w:val="19"/>
        </w:rPr>
        <w:t xml:space="preserve">ment </w:t>
      </w:r>
      <w:r>
        <w:rPr>
          <w:i/>
          <w:color w:val="231F20"/>
          <w:w w:val="105"/>
          <w:sz w:val="19"/>
        </w:rPr>
        <w:t>the recommendations of the Review</w:t>
      </w:r>
      <w:r>
        <w:rPr>
          <w:i/>
          <w:color w:val="231F20"/>
          <w:spacing w:val="-17"/>
          <w:w w:val="105"/>
          <w:sz w:val="19"/>
        </w:rPr>
        <w:t xml:space="preserve"> </w:t>
      </w:r>
      <w:r>
        <w:rPr>
          <w:i/>
          <w:color w:val="231F20"/>
          <w:w w:val="105"/>
          <w:sz w:val="19"/>
        </w:rPr>
        <w:t>Group</w:t>
      </w:r>
      <w:r>
        <w:rPr>
          <w:i/>
          <w:color w:val="231F20"/>
          <w:spacing w:val="-17"/>
          <w:w w:val="105"/>
          <w:sz w:val="19"/>
        </w:rPr>
        <w:t xml:space="preserve"> </w:t>
      </w:r>
      <w:r>
        <w:rPr>
          <w:i/>
          <w:color w:val="231F20"/>
          <w:w w:val="105"/>
          <w:sz w:val="19"/>
        </w:rPr>
        <w:t>and</w:t>
      </w:r>
      <w:r>
        <w:rPr>
          <w:i/>
          <w:color w:val="231F20"/>
          <w:spacing w:val="-17"/>
          <w:w w:val="105"/>
          <w:sz w:val="19"/>
        </w:rPr>
        <w:t xml:space="preserve"> </w:t>
      </w:r>
      <w:r>
        <w:rPr>
          <w:i/>
          <w:color w:val="231F20"/>
          <w:w w:val="105"/>
          <w:sz w:val="19"/>
        </w:rPr>
        <w:t>carry</w:t>
      </w:r>
      <w:r>
        <w:rPr>
          <w:i/>
          <w:color w:val="231F20"/>
          <w:spacing w:val="-17"/>
          <w:w w:val="105"/>
          <w:sz w:val="19"/>
        </w:rPr>
        <w:t xml:space="preserve"> </w:t>
      </w:r>
      <w:r>
        <w:rPr>
          <w:i/>
          <w:color w:val="231F20"/>
          <w:w w:val="105"/>
          <w:sz w:val="19"/>
        </w:rPr>
        <w:t>out</w:t>
      </w:r>
      <w:r>
        <w:rPr>
          <w:i/>
          <w:color w:val="231F20"/>
          <w:spacing w:val="-17"/>
          <w:w w:val="105"/>
          <w:sz w:val="19"/>
        </w:rPr>
        <w:t xml:space="preserve"> </w:t>
      </w:r>
      <w:r>
        <w:rPr>
          <w:i/>
          <w:color w:val="231F20"/>
          <w:w w:val="105"/>
          <w:sz w:val="19"/>
        </w:rPr>
        <w:t>the</w:t>
      </w:r>
      <w:r>
        <w:rPr>
          <w:i/>
          <w:color w:val="231F20"/>
          <w:spacing w:val="-16"/>
          <w:w w:val="105"/>
          <w:sz w:val="19"/>
        </w:rPr>
        <w:t xml:space="preserve"> </w:t>
      </w:r>
      <w:r>
        <w:rPr>
          <w:i/>
          <w:color w:val="231F20"/>
          <w:w w:val="105"/>
          <w:sz w:val="19"/>
        </w:rPr>
        <w:t>role</w:t>
      </w:r>
      <w:r>
        <w:rPr>
          <w:i/>
          <w:color w:val="231F20"/>
          <w:spacing w:val="-17"/>
          <w:w w:val="105"/>
          <w:sz w:val="19"/>
        </w:rPr>
        <w:t xml:space="preserve"> </w:t>
      </w:r>
      <w:r>
        <w:rPr>
          <w:i/>
          <w:color w:val="231F20"/>
          <w:w w:val="105"/>
          <w:sz w:val="19"/>
        </w:rPr>
        <w:t>that</w:t>
      </w:r>
      <w:r>
        <w:rPr>
          <w:i/>
          <w:color w:val="231F20"/>
          <w:spacing w:val="-17"/>
          <w:w w:val="105"/>
          <w:sz w:val="19"/>
        </w:rPr>
        <w:t xml:space="preserve"> </w:t>
      </w:r>
      <w:r>
        <w:rPr>
          <w:i/>
          <w:color w:val="231F20"/>
          <w:w w:val="105"/>
          <w:sz w:val="19"/>
        </w:rPr>
        <w:t xml:space="preserve">General Assembly 2003 agreed. This is what makes the development necessary. If General Assembly does not want to see this development, we will </w:t>
      </w:r>
      <w:r>
        <w:rPr>
          <w:i/>
          <w:color w:val="231F20"/>
          <w:spacing w:val="2"/>
          <w:w w:val="105"/>
          <w:sz w:val="19"/>
        </w:rPr>
        <w:t xml:space="preserve">carry </w:t>
      </w:r>
      <w:r>
        <w:rPr>
          <w:i/>
          <w:color w:val="231F20"/>
          <w:w w:val="105"/>
          <w:sz w:val="19"/>
        </w:rPr>
        <w:t xml:space="preserve">on </w:t>
      </w:r>
      <w:r>
        <w:rPr>
          <w:i/>
          <w:color w:val="231F20"/>
          <w:spacing w:val="2"/>
          <w:w w:val="105"/>
          <w:sz w:val="19"/>
        </w:rPr>
        <w:t xml:space="preserve">offering </w:t>
      </w:r>
      <w:r>
        <w:rPr>
          <w:i/>
          <w:color w:val="231F20"/>
          <w:w w:val="105"/>
          <w:sz w:val="19"/>
        </w:rPr>
        <w:t xml:space="preserve">imaginative, high </w:t>
      </w:r>
      <w:r>
        <w:rPr>
          <w:i/>
          <w:color w:val="231F20"/>
          <w:spacing w:val="2"/>
          <w:w w:val="105"/>
          <w:sz w:val="19"/>
        </w:rPr>
        <w:t xml:space="preserve">quality </w:t>
      </w:r>
      <w:r>
        <w:rPr>
          <w:i/>
          <w:color w:val="231F20"/>
          <w:w w:val="105"/>
          <w:sz w:val="19"/>
        </w:rPr>
        <w:t>training and development within the current limitations,</w:t>
      </w:r>
      <w:r>
        <w:rPr>
          <w:i/>
          <w:color w:val="231F20"/>
          <w:spacing w:val="-31"/>
          <w:w w:val="105"/>
          <w:sz w:val="19"/>
        </w:rPr>
        <w:t xml:space="preserve"> </w:t>
      </w:r>
      <w:r>
        <w:rPr>
          <w:i/>
          <w:color w:val="231F20"/>
          <w:w w:val="105"/>
          <w:sz w:val="19"/>
        </w:rPr>
        <w:t>but</w:t>
      </w:r>
      <w:r>
        <w:rPr>
          <w:i/>
          <w:color w:val="231F20"/>
          <w:spacing w:val="-31"/>
          <w:w w:val="105"/>
          <w:sz w:val="19"/>
        </w:rPr>
        <w:t xml:space="preserve"> </w:t>
      </w:r>
      <w:r>
        <w:rPr>
          <w:i/>
          <w:color w:val="231F20"/>
          <w:w w:val="105"/>
          <w:sz w:val="19"/>
        </w:rPr>
        <w:t>the</w:t>
      </w:r>
      <w:r>
        <w:rPr>
          <w:i/>
          <w:color w:val="231F20"/>
          <w:spacing w:val="-31"/>
          <w:w w:val="105"/>
          <w:sz w:val="19"/>
        </w:rPr>
        <w:t xml:space="preserve"> </w:t>
      </w:r>
      <w:r>
        <w:rPr>
          <w:i/>
          <w:color w:val="231F20"/>
          <w:w w:val="105"/>
          <w:sz w:val="19"/>
        </w:rPr>
        <w:t>Chur</w:t>
      </w:r>
      <w:r>
        <w:rPr>
          <w:i/>
          <w:color w:val="231F20"/>
          <w:w w:val="105"/>
          <w:sz w:val="19"/>
        </w:rPr>
        <w:t>chneeds</w:t>
      </w:r>
      <w:r>
        <w:rPr>
          <w:i/>
          <w:color w:val="231F20"/>
          <w:spacing w:val="-31"/>
          <w:w w:val="105"/>
          <w:sz w:val="19"/>
        </w:rPr>
        <w:t xml:space="preserve"> </w:t>
      </w:r>
      <w:r>
        <w:rPr>
          <w:i/>
          <w:color w:val="231F20"/>
          <w:w w:val="105"/>
          <w:sz w:val="19"/>
        </w:rPr>
        <w:t>to</w:t>
      </w:r>
      <w:r>
        <w:rPr>
          <w:i/>
          <w:color w:val="231F20"/>
          <w:spacing w:val="-31"/>
          <w:w w:val="105"/>
          <w:sz w:val="19"/>
        </w:rPr>
        <w:t xml:space="preserve"> </w:t>
      </w:r>
      <w:r>
        <w:rPr>
          <w:i/>
          <w:color w:val="231F20"/>
          <w:w w:val="105"/>
          <w:sz w:val="19"/>
        </w:rPr>
        <w:t>recognise</w:t>
      </w:r>
      <w:r>
        <w:rPr>
          <w:i/>
          <w:color w:val="231F20"/>
          <w:spacing w:val="-31"/>
          <w:w w:val="105"/>
          <w:sz w:val="19"/>
        </w:rPr>
        <w:t xml:space="preserve"> </w:t>
      </w:r>
      <w:r>
        <w:rPr>
          <w:i/>
          <w:color w:val="231F20"/>
          <w:w w:val="105"/>
          <w:sz w:val="19"/>
        </w:rPr>
        <w:t>that we</w:t>
      </w:r>
      <w:r>
        <w:rPr>
          <w:i/>
          <w:color w:val="231F20"/>
          <w:spacing w:val="-19"/>
          <w:w w:val="105"/>
          <w:sz w:val="19"/>
        </w:rPr>
        <w:t xml:space="preserve"> </w:t>
      </w:r>
      <w:r>
        <w:rPr>
          <w:i/>
          <w:color w:val="231F20"/>
          <w:w w:val="105"/>
          <w:sz w:val="19"/>
        </w:rPr>
        <w:t>will</w:t>
      </w:r>
      <w:r>
        <w:rPr>
          <w:i/>
          <w:color w:val="231F20"/>
          <w:spacing w:val="-18"/>
          <w:w w:val="105"/>
          <w:sz w:val="19"/>
        </w:rPr>
        <w:t xml:space="preserve"> </w:t>
      </w:r>
      <w:r>
        <w:rPr>
          <w:i/>
          <w:color w:val="231F20"/>
          <w:w w:val="105"/>
          <w:sz w:val="19"/>
        </w:rPr>
        <w:t>not</w:t>
      </w:r>
      <w:r>
        <w:rPr>
          <w:i/>
          <w:color w:val="231F20"/>
          <w:spacing w:val="-18"/>
          <w:w w:val="105"/>
          <w:sz w:val="19"/>
        </w:rPr>
        <w:t xml:space="preserve"> </w:t>
      </w:r>
      <w:r>
        <w:rPr>
          <w:i/>
          <w:color w:val="231F20"/>
          <w:w w:val="105"/>
          <w:sz w:val="19"/>
        </w:rPr>
        <w:t>be</w:t>
      </w:r>
      <w:r>
        <w:rPr>
          <w:i/>
          <w:color w:val="231F20"/>
          <w:spacing w:val="-18"/>
          <w:w w:val="105"/>
          <w:sz w:val="19"/>
        </w:rPr>
        <w:t xml:space="preserve"> </w:t>
      </w:r>
      <w:r>
        <w:rPr>
          <w:i/>
          <w:color w:val="231F20"/>
          <w:w w:val="105"/>
          <w:sz w:val="19"/>
        </w:rPr>
        <w:t>able</w:t>
      </w:r>
      <w:r>
        <w:rPr>
          <w:i/>
          <w:color w:val="231F20"/>
          <w:spacing w:val="-19"/>
          <w:w w:val="105"/>
          <w:sz w:val="19"/>
        </w:rPr>
        <w:t xml:space="preserve"> </w:t>
      </w:r>
      <w:r>
        <w:rPr>
          <w:i/>
          <w:color w:val="231F20"/>
          <w:w w:val="105"/>
          <w:sz w:val="19"/>
        </w:rPr>
        <w:t>to</w:t>
      </w:r>
      <w:r>
        <w:rPr>
          <w:i/>
          <w:color w:val="231F20"/>
          <w:spacing w:val="-18"/>
          <w:w w:val="105"/>
          <w:sz w:val="19"/>
        </w:rPr>
        <w:t xml:space="preserve"> </w:t>
      </w:r>
      <w:r>
        <w:rPr>
          <w:i/>
          <w:color w:val="231F20"/>
          <w:w w:val="105"/>
          <w:sz w:val="19"/>
        </w:rPr>
        <w:t>provide</w:t>
      </w:r>
      <w:r>
        <w:rPr>
          <w:i/>
          <w:color w:val="231F20"/>
          <w:spacing w:val="-18"/>
          <w:w w:val="105"/>
          <w:sz w:val="19"/>
        </w:rPr>
        <w:t xml:space="preserve"> </w:t>
      </w:r>
      <w:r>
        <w:rPr>
          <w:i/>
          <w:color w:val="231F20"/>
          <w:w w:val="105"/>
          <w:sz w:val="19"/>
        </w:rPr>
        <w:t>what</w:t>
      </w:r>
      <w:r>
        <w:rPr>
          <w:i/>
          <w:color w:val="231F20"/>
          <w:spacing w:val="-18"/>
          <w:w w:val="105"/>
          <w:sz w:val="19"/>
        </w:rPr>
        <w:t xml:space="preserve"> </w:t>
      </w:r>
      <w:r>
        <w:rPr>
          <w:i/>
          <w:color w:val="231F20"/>
          <w:w w:val="105"/>
          <w:sz w:val="19"/>
        </w:rPr>
        <w:t>it</w:t>
      </w:r>
      <w:r>
        <w:rPr>
          <w:i/>
          <w:color w:val="231F20"/>
          <w:spacing w:val="-19"/>
          <w:w w:val="105"/>
          <w:sz w:val="19"/>
        </w:rPr>
        <w:t xml:space="preserve"> </w:t>
      </w:r>
      <w:r>
        <w:rPr>
          <w:i/>
          <w:color w:val="231F20"/>
          <w:w w:val="105"/>
          <w:sz w:val="19"/>
        </w:rPr>
        <w:t>has</w:t>
      </w:r>
      <w:r>
        <w:rPr>
          <w:i/>
          <w:color w:val="231F20"/>
          <w:spacing w:val="-18"/>
          <w:w w:val="105"/>
          <w:sz w:val="19"/>
        </w:rPr>
        <w:t xml:space="preserve"> </w:t>
      </w:r>
      <w:r>
        <w:rPr>
          <w:i/>
          <w:color w:val="231F20"/>
          <w:w w:val="105"/>
          <w:sz w:val="19"/>
        </w:rPr>
        <w:t>asked</w:t>
      </w:r>
      <w:r>
        <w:rPr>
          <w:i/>
          <w:color w:val="231F20"/>
          <w:spacing w:val="-18"/>
          <w:w w:val="105"/>
          <w:sz w:val="19"/>
        </w:rPr>
        <w:t xml:space="preserve"> </w:t>
      </w:r>
      <w:r>
        <w:rPr>
          <w:i/>
          <w:color w:val="231F20"/>
          <w:w w:val="105"/>
          <w:sz w:val="19"/>
        </w:rPr>
        <w:t>of the Centre as the United Reformed Church</w:t>
      </w:r>
      <w:r>
        <w:rPr>
          <w:i/>
          <w:color w:val="231F20"/>
          <w:spacing w:val="-28"/>
          <w:w w:val="105"/>
          <w:sz w:val="19"/>
        </w:rPr>
        <w:t xml:space="preserve"> </w:t>
      </w:r>
      <w:r>
        <w:rPr>
          <w:i/>
          <w:color w:val="231F20"/>
          <w:w w:val="105"/>
          <w:sz w:val="19"/>
        </w:rPr>
        <w:t>looks towards</w:t>
      </w:r>
      <w:r>
        <w:rPr>
          <w:i/>
          <w:color w:val="231F20"/>
          <w:spacing w:val="-9"/>
          <w:w w:val="105"/>
          <w:sz w:val="19"/>
        </w:rPr>
        <w:t xml:space="preserve"> </w:t>
      </w:r>
      <w:r>
        <w:rPr>
          <w:i/>
          <w:color w:val="231F20"/>
          <w:w w:val="105"/>
          <w:sz w:val="19"/>
        </w:rPr>
        <w:t>the</w:t>
      </w:r>
      <w:r>
        <w:rPr>
          <w:i/>
          <w:color w:val="231F20"/>
          <w:spacing w:val="-9"/>
          <w:w w:val="105"/>
          <w:sz w:val="19"/>
        </w:rPr>
        <w:t xml:space="preserve"> </w:t>
      </w:r>
      <w:r>
        <w:rPr>
          <w:i/>
          <w:color w:val="231F20"/>
          <w:w w:val="105"/>
          <w:sz w:val="19"/>
        </w:rPr>
        <w:t>next</w:t>
      </w:r>
      <w:r>
        <w:rPr>
          <w:i/>
          <w:color w:val="231F20"/>
          <w:spacing w:val="-8"/>
          <w:w w:val="105"/>
          <w:sz w:val="19"/>
        </w:rPr>
        <w:t xml:space="preserve"> </w:t>
      </w:r>
      <w:r>
        <w:rPr>
          <w:i/>
          <w:color w:val="231F20"/>
          <w:w w:val="105"/>
          <w:sz w:val="19"/>
        </w:rPr>
        <w:t>ten</w:t>
      </w:r>
      <w:r>
        <w:rPr>
          <w:i/>
          <w:color w:val="231F20"/>
          <w:spacing w:val="-9"/>
          <w:w w:val="105"/>
          <w:sz w:val="19"/>
        </w:rPr>
        <w:t xml:space="preserve"> </w:t>
      </w:r>
      <w:r>
        <w:rPr>
          <w:i/>
          <w:color w:val="231F20"/>
          <w:w w:val="105"/>
          <w:sz w:val="19"/>
        </w:rPr>
        <w:t>years</w:t>
      </w:r>
      <w:r>
        <w:rPr>
          <w:i/>
          <w:color w:val="231F20"/>
          <w:spacing w:val="-9"/>
          <w:w w:val="105"/>
          <w:sz w:val="19"/>
        </w:rPr>
        <w:t xml:space="preserve"> </w:t>
      </w:r>
      <w:r>
        <w:rPr>
          <w:i/>
          <w:color w:val="231F20"/>
          <w:w w:val="105"/>
          <w:sz w:val="19"/>
        </w:rPr>
        <w:t>of</w:t>
      </w:r>
      <w:r>
        <w:rPr>
          <w:i/>
          <w:color w:val="231F20"/>
          <w:spacing w:val="-8"/>
          <w:w w:val="105"/>
          <w:sz w:val="19"/>
        </w:rPr>
        <w:t xml:space="preserve"> </w:t>
      </w:r>
      <w:r>
        <w:rPr>
          <w:i/>
          <w:color w:val="231F20"/>
          <w:w w:val="105"/>
          <w:sz w:val="19"/>
        </w:rPr>
        <w:t>its</w:t>
      </w:r>
      <w:r>
        <w:rPr>
          <w:i/>
          <w:color w:val="231F20"/>
          <w:spacing w:val="-9"/>
          <w:w w:val="105"/>
          <w:sz w:val="19"/>
        </w:rPr>
        <w:t xml:space="preserve"> </w:t>
      </w:r>
      <w:r>
        <w:rPr>
          <w:i/>
          <w:color w:val="231F20"/>
          <w:w w:val="105"/>
          <w:sz w:val="19"/>
        </w:rPr>
        <w:t>life.</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rPr>
          <w:i/>
          <w:sz w:val="20"/>
        </w:rPr>
      </w:pPr>
    </w:p>
    <w:p w:rsidR="00DC5273" w:rsidRDefault="00DC5273">
      <w:pPr>
        <w:pStyle w:val="BodyText"/>
        <w:rPr>
          <w:i/>
          <w:sz w:val="20"/>
        </w:rPr>
      </w:pPr>
    </w:p>
    <w:p w:rsidR="00DC5273" w:rsidRDefault="00DC5273">
      <w:pPr>
        <w:pStyle w:val="BodyText"/>
        <w:spacing w:before="3" w:after="1"/>
        <w:rPr>
          <w:i/>
          <w:sz w:val="12"/>
        </w:rPr>
      </w:pPr>
    </w:p>
    <w:p w:rsidR="00DC5273" w:rsidRDefault="006E3FAD">
      <w:pPr>
        <w:pStyle w:val="BodyText"/>
        <w:ind w:left="600"/>
        <w:rPr>
          <w:sz w:val="20"/>
        </w:rPr>
      </w:pPr>
      <w:r>
        <w:rPr>
          <w:sz w:val="20"/>
        </w:rPr>
      </w:r>
      <w:r>
        <w:rPr>
          <w:sz w:val="20"/>
        </w:rPr>
        <w:pict>
          <v:group id="_x0000_s1446" style="width:476.25pt;height:81.3pt;mso-position-horizontal-relative:char;mso-position-vertical-relative:line" coordsize="9525,1626">
            <v:rect id="_x0000_s1452" style="position:absolute;left:10;top:414;width:9505;height:1201" filled="f" strokecolor="#231f20" strokeweight="1pt"/>
            <v:rect id="_x0000_s1451" style="position:absolute;left:10;top:10;width:9505;height:463" fillcolor="#231f20" stroked="f"/>
            <v:rect id="_x0000_s1450" style="position:absolute;left:10;top:10;width:9505;height:463" filled="f" strokecolor="#231f20" strokeweight="1pt"/>
            <v:shape id="_x0000_s1449" type="#_x0000_t202" style="position:absolute;left:586;top:77;width:1942;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26</w:t>
                    </w:r>
                  </w:p>
                </w:txbxContent>
              </v:textbox>
            </v:shape>
            <v:shape id="_x0000_s1448" type="#_x0000_t202" style="position:absolute;left:6233;top:77;width:2630;height:352" filled="f" stroked="f">
              <v:textbox inset="0,0,0,0">
                <w:txbxContent>
                  <w:p w:rsidR="00DC5273" w:rsidRDefault="006E3FAD">
                    <w:pPr>
                      <w:spacing w:line="347" w:lineRule="exact"/>
                      <w:rPr>
                        <w:rFonts w:ascii="Palatino"/>
                        <w:b/>
                        <w:sz w:val="28"/>
                      </w:rPr>
                    </w:pPr>
                    <w:r>
                      <w:rPr>
                        <w:rFonts w:ascii="Palatino"/>
                        <w:b/>
                        <w:color w:val="FFFFFF"/>
                        <w:w w:val="105"/>
                        <w:sz w:val="28"/>
                      </w:rPr>
                      <w:t>Windermere</w:t>
                    </w:r>
                    <w:r>
                      <w:rPr>
                        <w:rFonts w:ascii="Palatino"/>
                        <w:b/>
                        <w:color w:val="FFFFFF"/>
                        <w:spacing w:val="-21"/>
                        <w:w w:val="105"/>
                        <w:sz w:val="28"/>
                      </w:rPr>
                      <w:t xml:space="preserve"> </w:t>
                    </w:r>
                    <w:r>
                      <w:rPr>
                        <w:rFonts w:ascii="Palatino"/>
                        <w:b/>
                        <w:color w:val="FFFFFF"/>
                        <w:spacing w:val="-3"/>
                        <w:w w:val="105"/>
                        <w:sz w:val="28"/>
                      </w:rPr>
                      <w:t>Centre</w:t>
                    </w:r>
                  </w:p>
                </w:txbxContent>
              </v:textbox>
            </v:shape>
            <v:shape id="_x0000_s1447" type="#_x0000_t202" style="position:absolute;left:20;top:482;width:9485;height:1123" filled="f" stroked="f">
              <v:textbox inset="0,0,0,0">
                <w:txbxContent>
                  <w:p w:rsidR="00DC5273" w:rsidRDefault="00DC5273">
                    <w:pPr>
                      <w:spacing w:before="9"/>
                      <w:rPr>
                        <w:i/>
                        <w:sz w:val="25"/>
                      </w:rPr>
                    </w:pPr>
                  </w:p>
                  <w:p w:rsidR="00DC5273" w:rsidRDefault="006E3FAD">
                    <w:pPr>
                      <w:spacing w:line="244" w:lineRule="auto"/>
                      <w:ind w:left="283"/>
                      <w:rPr>
                        <w:rFonts w:ascii="Myriad Pro" w:hAnsi="Myriad Pro"/>
                        <w:b/>
                        <w:sz w:val="19"/>
                      </w:rPr>
                    </w:pPr>
                    <w:r>
                      <w:rPr>
                        <w:rFonts w:ascii="Myriad Pro" w:hAnsi="Myriad Pro"/>
                        <w:b/>
                        <w:color w:val="231F20"/>
                        <w:w w:val="105"/>
                        <w:sz w:val="19"/>
                      </w:rPr>
                      <w:t>General Assembly gives approval for a financial appeal to individuals, local churches, districts and synods during 2005 in support of the development of the Windermere Centre’s facilities.</w:t>
                    </w:r>
                  </w:p>
                </w:txbxContent>
              </v:textbox>
            </v:shape>
            <w10:anchorlock/>
          </v:group>
        </w:pict>
      </w:r>
    </w:p>
    <w:p w:rsidR="00DC5273" w:rsidRDefault="00DC5273">
      <w:pPr>
        <w:rPr>
          <w:sz w:val="20"/>
        </w:rPr>
        <w:sectPr w:rsidR="00DC5273">
          <w:type w:val="continuous"/>
          <w:pgSz w:w="11910" w:h="16840"/>
          <w:pgMar w:top="40" w:right="580" w:bottom="0" w:left="760" w:header="720" w:footer="720" w:gutter="0"/>
          <w:cols w:space="720"/>
        </w:sectPr>
      </w:pPr>
    </w:p>
    <w:p w:rsidR="00DC5273" w:rsidRDefault="006E3FAD">
      <w:pPr>
        <w:pStyle w:val="BodyText"/>
        <w:ind w:left="260"/>
        <w:rPr>
          <w:sz w:val="20"/>
        </w:rPr>
      </w:pPr>
      <w:r>
        <w:rPr>
          <w:sz w:val="20"/>
        </w:rPr>
      </w:r>
      <w:r>
        <w:rPr>
          <w:sz w:val="20"/>
        </w:rPr>
        <w:pict>
          <v:group id="_x0000_s1441" style="width:487.15pt;height:56.6pt;mso-position-horizontal-relative:char;mso-position-vertical-relative:line" coordsize="9743,1132">
            <v:rect id="_x0000_s1445" style="position:absolute;left:8;top:8;width:9735;height:1124" fillcolor="#231f20" stroked="f">
              <v:fill opacity="26214f"/>
            </v:rect>
            <v:shape id="_x0000_s1444"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443"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442" type="#_x0000_t202" style="position:absolute;left:21;top:8;width:9721;height:1124" filled="f" stroked="f">
              <v:textbox inset="0,0,0,0">
                <w:txbxContent>
                  <w:p w:rsidR="00DC5273" w:rsidRDefault="006E3FAD">
                    <w:pPr>
                      <w:spacing w:before="104"/>
                      <w:ind w:right="245"/>
                      <w:jc w:val="center"/>
                      <w:rPr>
                        <w:rFonts w:ascii="Book Antiqua"/>
                        <w:b/>
                        <w:i/>
                        <w:sz w:val="52"/>
                      </w:rPr>
                    </w:pPr>
                    <w:r>
                      <w:rPr>
                        <w:rFonts w:ascii="Book Antiqua"/>
                        <w:b/>
                        <w:i/>
                        <w:color w:val="BCBEC0"/>
                        <w:spacing w:val="-3"/>
                        <w:sz w:val="52"/>
                      </w:rPr>
                      <w:t>M</w:t>
                    </w:r>
                    <w:r>
                      <w:rPr>
                        <w:rFonts w:ascii="Book Antiqua"/>
                        <w:b/>
                        <w:i/>
                        <w:color w:val="FFFFFF"/>
                        <w:spacing w:val="-3"/>
                        <w:sz w:val="52"/>
                      </w:rPr>
                      <w:t>inistries</w:t>
                    </w:r>
                  </w:p>
                </w:txbxContent>
              </v:textbox>
            </v:shape>
            <w10:anchorlock/>
          </v:group>
        </w:pict>
      </w:r>
    </w:p>
    <w:p w:rsidR="00DC5273" w:rsidRDefault="00DC5273">
      <w:pPr>
        <w:pStyle w:val="BodyText"/>
        <w:rPr>
          <w:i/>
          <w:sz w:val="20"/>
        </w:rPr>
      </w:pPr>
    </w:p>
    <w:p w:rsidR="00DC5273" w:rsidRDefault="00DC5273">
      <w:pPr>
        <w:pStyle w:val="BodyText"/>
        <w:spacing w:before="2"/>
        <w:rPr>
          <w:i/>
        </w:rPr>
      </w:pPr>
    </w:p>
    <w:p w:rsidR="00DC5273" w:rsidRDefault="006E3FAD">
      <w:pPr>
        <w:pStyle w:val="Heading8"/>
        <w:spacing w:before="1" w:line="244" w:lineRule="auto"/>
        <w:ind w:left="563" w:right="1081" w:firstLine="0"/>
        <w:jc w:val="both"/>
      </w:pPr>
      <w:r>
        <w:pict>
          <v:rect id="_x0000_s1440" style="position:absolute;left:0;text-align:left;margin-left:51.5pt;margin-top:-16.15pt;width:475.2pt;height:415.7pt;z-index:-251759616;mso-position-horizontal-relative:page" filled="f" strokecolor="#939598" strokeweight="1pt">
            <w10:wrap anchorx="page"/>
          </v:rect>
        </w:pict>
      </w:r>
      <w:r>
        <w:rPr>
          <w:color w:val="231F20"/>
          <w:w w:val="105"/>
        </w:rPr>
        <w:t>The Committee is responsible for the Ministry of Word and Sacraments, Church Related Community Work and Lay Preaching. It is concerned with central care and conditions of service, chaplaincies       in industry, higher and further education and in the arme</w:t>
      </w:r>
      <w:r>
        <w:rPr>
          <w:color w:val="231F20"/>
          <w:w w:val="105"/>
        </w:rPr>
        <w:t xml:space="preserve">d forces and ‘special category’ ministry.       It has concern for the pastoral support of ministers, church related community workers and lay preachers, including supervision, appraisal, self-evaluation and counselling.   It oversees the work </w:t>
      </w:r>
      <w:r>
        <w:rPr>
          <w:color w:val="231F20"/>
          <w:spacing w:val="40"/>
          <w:w w:val="105"/>
        </w:rPr>
        <w:t xml:space="preserve"> </w:t>
      </w:r>
      <w:r>
        <w:rPr>
          <w:color w:val="231F20"/>
          <w:w w:val="105"/>
        </w:rPr>
        <w:t>of the Nati</w:t>
      </w:r>
      <w:r>
        <w:rPr>
          <w:color w:val="231F20"/>
          <w:w w:val="105"/>
        </w:rPr>
        <w:t>onal Assessment Board.</w:t>
      </w:r>
      <w:r>
        <w:rPr>
          <w:color w:val="231F20"/>
          <w:spacing w:val="14"/>
          <w:w w:val="105"/>
        </w:rPr>
        <w:t xml:space="preserve"> </w:t>
      </w:r>
      <w:r>
        <w:rPr>
          <w:color w:val="231F20"/>
          <w:w w:val="105"/>
        </w:rPr>
        <w:t xml:space="preserve">It is assisted by five </w:t>
      </w:r>
      <w:r>
        <w:rPr>
          <w:color w:val="231F20"/>
          <w:spacing w:val="2"/>
          <w:w w:val="105"/>
        </w:rPr>
        <w:t>sub-committees.</w:t>
      </w:r>
    </w:p>
    <w:p w:rsidR="00DC5273" w:rsidRDefault="00DC5273">
      <w:pPr>
        <w:pStyle w:val="BodyText"/>
        <w:spacing w:before="3"/>
        <w:rPr>
          <w:rFonts w:ascii="Myriad Pro"/>
          <w:b/>
        </w:rPr>
      </w:pPr>
    </w:p>
    <w:p w:rsidR="00DC5273" w:rsidRDefault="006E3FAD">
      <w:pPr>
        <w:ind w:left="563"/>
        <w:rPr>
          <w:rFonts w:ascii="Myriad Pro"/>
          <w:b/>
          <w:sz w:val="19"/>
        </w:rPr>
      </w:pPr>
      <w:r>
        <w:rPr>
          <w:rFonts w:ascii="Myriad Pro"/>
          <w:b/>
          <w:color w:val="231F20"/>
          <w:w w:val="105"/>
          <w:sz w:val="19"/>
        </w:rPr>
        <w:t>Accreditation Sub-Committee</w:t>
      </w:r>
    </w:p>
    <w:p w:rsidR="00DC5273" w:rsidRDefault="006E3FAD">
      <w:pPr>
        <w:pStyle w:val="BodyText"/>
        <w:spacing w:before="12" w:line="247" w:lineRule="auto"/>
        <w:ind w:left="563" w:right="1510"/>
      </w:pPr>
      <w:r>
        <w:rPr>
          <w:color w:val="231F20"/>
          <w:w w:val="105"/>
        </w:rPr>
        <w:t>Maintaining the roll of ministers, this sub-committee accredits those applying for inclusion after training and those coming from other denominations.   It is concer</w:t>
      </w:r>
      <w:r>
        <w:rPr>
          <w:color w:val="231F20"/>
          <w:w w:val="105"/>
        </w:rPr>
        <w:t>ned with numbers and recruitment.   It also   deals with applications for Special Category</w:t>
      </w:r>
      <w:r>
        <w:rPr>
          <w:color w:val="231F20"/>
          <w:spacing w:val="12"/>
          <w:w w:val="105"/>
        </w:rPr>
        <w:t xml:space="preserve"> </w:t>
      </w:r>
      <w:r>
        <w:rPr>
          <w:color w:val="231F20"/>
          <w:w w:val="105"/>
        </w:rPr>
        <w:t>Ministries.</w:t>
      </w:r>
    </w:p>
    <w:p w:rsidR="00DC5273" w:rsidRDefault="00DC5273">
      <w:pPr>
        <w:pStyle w:val="BodyText"/>
        <w:spacing w:before="4"/>
      </w:pPr>
    </w:p>
    <w:p w:rsidR="00DC5273" w:rsidRDefault="006E3FAD">
      <w:pPr>
        <w:pStyle w:val="Heading8"/>
        <w:ind w:left="563" w:firstLine="0"/>
      </w:pPr>
      <w:r>
        <w:rPr>
          <w:color w:val="231F20"/>
          <w:w w:val="105"/>
        </w:rPr>
        <w:t>Church Related Community Work Programme Sub-Committee</w:t>
      </w:r>
    </w:p>
    <w:p w:rsidR="00DC5273" w:rsidRDefault="006E3FAD">
      <w:pPr>
        <w:pStyle w:val="BodyText"/>
        <w:spacing w:before="12" w:line="247" w:lineRule="auto"/>
        <w:ind w:left="563" w:right="1552"/>
      </w:pPr>
      <w:r>
        <w:rPr>
          <w:color w:val="231F20"/>
          <w:w w:val="110"/>
        </w:rPr>
        <w:t>It</w:t>
      </w:r>
      <w:r>
        <w:rPr>
          <w:color w:val="231F20"/>
          <w:spacing w:val="-9"/>
          <w:w w:val="110"/>
        </w:rPr>
        <w:t xml:space="preserve"> </w:t>
      </w:r>
      <w:r>
        <w:rPr>
          <w:color w:val="231F20"/>
          <w:w w:val="110"/>
        </w:rPr>
        <w:t>is</w:t>
      </w:r>
      <w:r>
        <w:rPr>
          <w:color w:val="231F20"/>
          <w:spacing w:val="-9"/>
          <w:w w:val="110"/>
        </w:rPr>
        <w:t xml:space="preserve"> </w:t>
      </w:r>
      <w:r>
        <w:rPr>
          <w:color w:val="231F20"/>
          <w:w w:val="110"/>
        </w:rPr>
        <w:t>responsible</w:t>
      </w:r>
      <w:r>
        <w:rPr>
          <w:color w:val="231F20"/>
          <w:spacing w:val="-9"/>
          <w:w w:val="110"/>
        </w:rPr>
        <w:t xml:space="preserve"> </w:t>
      </w:r>
      <w:r>
        <w:rPr>
          <w:color w:val="231F20"/>
          <w:w w:val="110"/>
        </w:rPr>
        <w:t>for</w:t>
      </w:r>
      <w:r>
        <w:rPr>
          <w:color w:val="231F20"/>
          <w:spacing w:val="-9"/>
          <w:w w:val="110"/>
        </w:rPr>
        <w:t xml:space="preserve"> </w:t>
      </w:r>
      <w:r>
        <w:rPr>
          <w:color w:val="231F20"/>
          <w:w w:val="110"/>
        </w:rPr>
        <w:t>supporting</w:t>
      </w:r>
      <w:r>
        <w:rPr>
          <w:color w:val="231F20"/>
          <w:spacing w:val="-9"/>
          <w:w w:val="110"/>
        </w:rPr>
        <w:t xml:space="preserve"> </w:t>
      </w:r>
      <w:r>
        <w:rPr>
          <w:color w:val="231F20"/>
          <w:w w:val="110"/>
        </w:rPr>
        <w:t>the</w:t>
      </w:r>
      <w:r>
        <w:rPr>
          <w:color w:val="231F20"/>
          <w:spacing w:val="-9"/>
          <w:w w:val="110"/>
        </w:rPr>
        <w:t xml:space="preserve"> </w:t>
      </w:r>
      <w:r>
        <w:rPr>
          <w:color w:val="231F20"/>
          <w:w w:val="110"/>
        </w:rPr>
        <w:t>Church</w:t>
      </w:r>
      <w:r>
        <w:rPr>
          <w:color w:val="231F20"/>
          <w:spacing w:val="-8"/>
          <w:w w:val="110"/>
        </w:rPr>
        <w:t xml:space="preserve"> </w:t>
      </w:r>
      <w:r>
        <w:rPr>
          <w:color w:val="231F20"/>
          <w:w w:val="110"/>
        </w:rPr>
        <w:t>Related</w:t>
      </w:r>
      <w:r>
        <w:rPr>
          <w:color w:val="231F20"/>
          <w:spacing w:val="-9"/>
          <w:w w:val="110"/>
        </w:rPr>
        <w:t xml:space="preserve"> </w:t>
      </w:r>
      <w:r>
        <w:rPr>
          <w:color w:val="231F20"/>
          <w:w w:val="110"/>
        </w:rPr>
        <w:t>Community</w:t>
      </w:r>
      <w:r>
        <w:rPr>
          <w:color w:val="231F20"/>
          <w:spacing w:val="-9"/>
          <w:w w:val="110"/>
        </w:rPr>
        <w:t xml:space="preserve"> </w:t>
      </w:r>
      <w:r>
        <w:rPr>
          <w:color w:val="231F20"/>
          <w:w w:val="110"/>
        </w:rPr>
        <w:t>Work</w:t>
      </w:r>
      <w:r>
        <w:rPr>
          <w:color w:val="231F20"/>
          <w:spacing w:val="-9"/>
          <w:w w:val="110"/>
        </w:rPr>
        <w:t xml:space="preserve"> </w:t>
      </w:r>
      <w:r>
        <w:rPr>
          <w:color w:val="231F20"/>
          <w:w w:val="110"/>
        </w:rPr>
        <w:t>Ministry</w:t>
      </w:r>
      <w:r>
        <w:rPr>
          <w:color w:val="231F20"/>
          <w:spacing w:val="-9"/>
          <w:w w:val="110"/>
        </w:rPr>
        <w:t xml:space="preserve"> </w:t>
      </w:r>
      <w:r>
        <w:rPr>
          <w:color w:val="231F20"/>
          <w:w w:val="110"/>
        </w:rPr>
        <w:t>and</w:t>
      </w:r>
      <w:r>
        <w:rPr>
          <w:color w:val="231F20"/>
          <w:spacing w:val="-9"/>
          <w:w w:val="110"/>
        </w:rPr>
        <w:t xml:space="preserve"> </w:t>
      </w:r>
      <w:r>
        <w:rPr>
          <w:color w:val="231F20"/>
          <w:w w:val="110"/>
        </w:rPr>
        <w:t>Programme</w:t>
      </w:r>
      <w:r>
        <w:rPr>
          <w:color w:val="231F20"/>
          <w:spacing w:val="-9"/>
          <w:w w:val="110"/>
        </w:rPr>
        <w:t xml:space="preserve"> </w:t>
      </w:r>
      <w:r>
        <w:rPr>
          <w:color w:val="231F20"/>
          <w:w w:val="110"/>
        </w:rPr>
        <w:t>under the terms agreed in the Church Related Community Work Covenant. This includes the accreditation of</w:t>
      </w:r>
      <w:r>
        <w:rPr>
          <w:color w:val="231F20"/>
          <w:spacing w:val="-2"/>
          <w:w w:val="110"/>
        </w:rPr>
        <w:t xml:space="preserve"> </w:t>
      </w:r>
      <w:r>
        <w:rPr>
          <w:color w:val="231F20"/>
          <w:w w:val="110"/>
        </w:rPr>
        <w:t>Churches-in-Community.</w:t>
      </w:r>
    </w:p>
    <w:p w:rsidR="00DC5273" w:rsidRDefault="00DC5273">
      <w:pPr>
        <w:pStyle w:val="BodyText"/>
        <w:spacing w:before="4"/>
      </w:pPr>
    </w:p>
    <w:p w:rsidR="00DC5273" w:rsidRDefault="006E3FAD">
      <w:pPr>
        <w:pStyle w:val="Heading8"/>
        <w:ind w:left="563" w:firstLine="0"/>
      </w:pPr>
      <w:r>
        <w:rPr>
          <w:color w:val="231F20"/>
          <w:w w:val="105"/>
        </w:rPr>
        <w:t>Lay Preaching Support Sub-Committee</w:t>
      </w:r>
    </w:p>
    <w:p w:rsidR="00DC5273" w:rsidRDefault="006E3FAD">
      <w:pPr>
        <w:pStyle w:val="BodyText"/>
        <w:spacing w:before="12" w:line="247" w:lineRule="auto"/>
        <w:ind w:left="563" w:right="2210"/>
      </w:pPr>
      <w:r>
        <w:rPr>
          <w:color w:val="231F20"/>
          <w:w w:val="105"/>
        </w:rPr>
        <w:t>It is responsible for the advocacy of lay preaching and support of lay preachers in the Uni</w:t>
      </w:r>
      <w:r>
        <w:rPr>
          <w:color w:val="231F20"/>
          <w:w w:val="105"/>
        </w:rPr>
        <w:t>ted Reformed Church.</w:t>
      </w:r>
    </w:p>
    <w:p w:rsidR="00DC5273" w:rsidRDefault="00DC5273">
      <w:pPr>
        <w:pStyle w:val="BodyText"/>
        <w:spacing w:before="3"/>
      </w:pPr>
    </w:p>
    <w:p w:rsidR="00DC5273" w:rsidRDefault="006E3FAD">
      <w:pPr>
        <w:pStyle w:val="Heading8"/>
        <w:ind w:left="563" w:firstLine="0"/>
      </w:pPr>
      <w:r>
        <w:rPr>
          <w:color w:val="231F20"/>
          <w:w w:val="105"/>
        </w:rPr>
        <w:t>Maintenance of the Ministry Sub-Committee</w:t>
      </w:r>
    </w:p>
    <w:p w:rsidR="00DC5273" w:rsidRDefault="006E3FAD">
      <w:pPr>
        <w:pStyle w:val="BodyText"/>
        <w:spacing w:before="11" w:line="247" w:lineRule="auto"/>
        <w:ind w:left="563" w:right="1830"/>
      </w:pPr>
      <w:r>
        <w:rPr>
          <w:color w:val="231F20"/>
          <w:w w:val="105"/>
        </w:rPr>
        <w:t>Advises on the level of stipend and ministers’ conditions of service through the Plan for Partnership.    It</w:t>
      </w:r>
      <w:r>
        <w:rPr>
          <w:color w:val="231F20"/>
          <w:spacing w:val="6"/>
          <w:w w:val="105"/>
        </w:rPr>
        <w:t xml:space="preserve"> </w:t>
      </w:r>
      <w:r>
        <w:rPr>
          <w:color w:val="231F20"/>
          <w:w w:val="105"/>
        </w:rPr>
        <w:t>is</w:t>
      </w:r>
      <w:r>
        <w:rPr>
          <w:color w:val="231F20"/>
          <w:spacing w:val="6"/>
          <w:w w:val="105"/>
        </w:rPr>
        <w:t xml:space="preserve"> </w:t>
      </w:r>
      <w:r>
        <w:rPr>
          <w:color w:val="231F20"/>
          <w:w w:val="105"/>
        </w:rPr>
        <w:t>also</w:t>
      </w:r>
      <w:r>
        <w:rPr>
          <w:color w:val="231F20"/>
          <w:spacing w:val="7"/>
          <w:w w:val="105"/>
        </w:rPr>
        <w:t xml:space="preserve"> </w:t>
      </w:r>
      <w:r>
        <w:rPr>
          <w:color w:val="231F20"/>
          <w:w w:val="105"/>
        </w:rPr>
        <w:t>concerned</w:t>
      </w:r>
      <w:r>
        <w:rPr>
          <w:color w:val="231F20"/>
          <w:spacing w:val="6"/>
          <w:w w:val="105"/>
        </w:rPr>
        <w:t xml:space="preserve"> </w:t>
      </w:r>
      <w:r>
        <w:rPr>
          <w:color w:val="231F20"/>
          <w:w w:val="105"/>
        </w:rPr>
        <w:t>with</w:t>
      </w:r>
      <w:r>
        <w:rPr>
          <w:color w:val="231F20"/>
          <w:spacing w:val="6"/>
          <w:w w:val="105"/>
        </w:rPr>
        <w:t xml:space="preserve"> </w:t>
      </w:r>
      <w:r>
        <w:rPr>
          <w:color w:val="231F20"/>
          <w:w w:val="105"/>
        </w:rPr>
        <w:t>pensions</w:t>
      </w:r>
      <w:r>
        <w:rPr>
          <w:color w:val="231F20"/>
          <w:spacing w:val="7"/>
          <w:w w:val="105"/>
        </w:rPr>
        <w:t xml:space="preserve"> </w:t>
      </w:r>
      <w:r>
        <w:rPr>
          <w:color w:val="231F20"/>
          <w:w w:val="105"/>
        </w:rPr>
        <w:t>through</w:t>
      </w:r>
      <w:r>
        <w:rPr>
          <w:color w:val="231F20"/>
          <w:spacing w:val="6"/>
          <w:w w:val="105"/>
        </w:rPr>
        <w:t xml:space="preserve"> </w:t>
      </w:r>
      <w:r>
        <w:rPr>
          <w:color w:val="231F20"/>
          <w:w w:val="105"/>
        </w:rPr>
        <w:t>its</w:t>
      </w:r>
      <w:r>
        <w:rPr>
          <w:color w:val="231F20"/>
          <w:spacing w:val="6"/>
          <w:w w:val="105"/>
        </w:rPr>
        <w:t xml:space="preserve"> </w:t>
      </w:r>
      <w:r>
        <w:rPr>
          <w:color w:val="231F20"/>
          <w:w w:val="105"/>
        </w:rPr>
        <w:t>associated</w:t>
      </w:r>
      <w:r>
        <w:rPr>
          <w:color w:val="231F20"/>
          <w:spacing w:val="7"/>
          <w:w w:val="105"/>
        </w:rPr>
        <w:t xml:space="preserve"> </w:t>
      </w:r>
      <w:r>
        <w:rPr>
          <w:color w:val="231F20"/>
          <w:w w:val="105"/>
        </w:rPr>
        <w:t>Pensions</w:t>
      </w:r>
      <w:r>
        <w:rPr>
          <w:color w:val="231F20"/>
          <w:spacing w:val="6"/>
          <w:w w:val="105"/>
        </w:rPr>
        <w:t xml:space="preserve"> </w:t>
      </w:r>
      <w:r>
        <w:rPr>
          <w:color w:val="231F20"/>
          <w:w w:val="105"/>
        </w:rPr>
        <w:t>Sub-Committee.</w:t>
      </w:r>
    </w:p>
    <w:p w:rsidR="00DC5273" w:rsidRDefault="00DC5273">
      <w:pPr>
        <w:pStyle w:val="BodyText"/>
        <w:spacing w:before="3"/>
      </w:pPr>
    </w:p>
    <w:p w:rsidR="00DC5273" w:rsidRDefault="006E3FAD">
      <w:pPr>
        <w:pStyle w:val="Heading8"/>
        <w:ind w:left="563" w:firstLine="0"/>
      </w:pPr>
      <w:r>
        <w:rPr>
          <w:color w:val="231F20"/>
          <w:w w:val="105"/>
        </w:rPr>
        <w:t>Ret</w:t>
      </w:r>
      <w:r>
        <w:rPr>
          <w:color w:val="231F20"/>
          <w:w w:val="105"/>
        </w:rPr>
        <w:t>ired Ministers Housing Sub-Committee</w:t>
      </w:r>
    </w:p>
    <w:p w:rsidR="00DC5273" w:rsidRDefault="006E3FAD">
      <w:pPr>
        <w:pStyle w:val="BodyText"/>
        <w:spacing w:before="12"/>
        <w:ind w:left="563"/>
      </w:pPr>
      <w:r>
        <w:rPr>
          <w:color w:val="231F20"/>
          <w:w w:val="110"/>
        </w:rPr>
        <w:t>Works in association with the United Reformed Church Ministers Housing Society Ltd.</w:t>
      </w:r>
    </w:p>
    <w:p w:rsidR="00DC5273" w:rsidRDefault="00DC5273">
      <w:pPr>
        <w:pStyle w:val="BodyText"/>
        <w:spacing w:before="9"/>
      </w:pPr>
    </w:p>
    <w:p w:rsidR="00DC5273" w:rsidRDefault="006E3FAD">
      <w:pPr>
        <w:ind w:left="563"/>
        <w:rPr>
          <w:rFonts w:ascii="Myriad Pro"/>
          <w:b/>
          <w:i/>
          <w:sz w:val="19"/>
        </w:rPr>
      </w:pPr>
      <w:r>
        <w:rPr>
          <w:rFonts w:ascii="Myriad Pro"/>
          <w:b/>
          <w:i/>
          <w:color w:val="231F20"/>
          <w:sz w:val="19"/>
          <w:u w:val="single" w:color="231F20"/>
        </w:rPr>
        <w:t>Committee Members</w:t>
      </w:r>
    </w:p>
    <w:p w:rsidR="00DC5273" w:rsidRDefault="006E3FAD">
      <w:pPr>
        <w:tabs>
          <w:tab w:val="left" w:pos="2732"/>
        </w:tabs>
        <w:spacing w:before="5"/>
        <w:ind w:left="563"/>
        <w:rPr>
          <w:i/>
          <w:sz w:val="19"/>
        </w:rPr>
      </w:pPr>
      <w:r>
        <w:rPr>
          <w:rFonts w:ascii="Myriad Pro"/>
          <w:b/>
          <w:i/>
          <w:color w:val="231F20"/>
          <w:w w:val="105"/>
          <w:sz w:val="19"/>
        </w:rPr>
        <w:t xml:space="preserve">Convener:  </w:t>
      </w:r>
      <w:r>
        <w:rPr>
          <w:i/>
          <w:color w:val="231F20"/>
          <w:w w:val="105"/>
          <w:sz w:val="19"/>
        </w:rPr>
        <w:t>Mr</w:t>
      </w:r>
      <w:r>
        <w:rPr>
          <w:i/>
          <w:color w:val="231F20"/>
          <w:spacing w:val="-20"/>
          <w:w w:val="105"/>
          <w:sz w:val="19"/>
        </w:rPr>
        <w:t xml:space="preserve"> </w:t>
      </w:r>
      <w:r>
        <w:rPr>
          <w:i/>
          <w:color w:val="231F20"/>
          <w:w w:val="105"/>
          <w:sz w:val="19"/>
        </w:rPr>
        <w:t>John</w:t>
      </w:r>
      <w:r>
        <w:rPr>
          <w:i/>
          <w:color w:val="231F20"/>
          <w:spacing w:val="-10"/>
          <w:w w:val="105"/>
          <w:sz w:val="19"/>
        </w:rPr>
        <w:t xml:space="preserve"> </w:t>
      </w:r>
      <w:r>
        <w:rPr>
          <w:i/>
          <w:color w:val="231F20"/>
          <w:w w:val="105"/>
          <w:sz w:val="19"/>
        </w:rPr>
        <w:t>Ellis</w:t>
      </w:r>
      <w:r>
        <w:rPr>
          <w:i/>
          <w:color w:val="231F20"/>
          <w:w w:val="105"/>
          <w:sz w:val="19"/>
        </w:rPr>
        <w:tab/>
      </w:r>
      <w:r>
        <w:rPr>
          <w:rFonts w:ascii="Myriad Pro"/>
          <w:b/>
          <w:i/>
          <w:color w:val="231F20"/>
          <w:w w:val="105"/>
          <w:sz w:val="19"/>
        </w:rPr>
        <w:t xml:space="preserve">Secretary: </w:t>
      </w:r>
      <w:r>
        <w:rPr>
          <w:i/>
          <w:color w:val="231F20"/>
          <w:w w:val="105"/>
          <w:sz w:val="19"/>
        </w:rPr>
        <w:t>Revd Christine</w:t>
      </w:r>
      <w:r>
        <w:rPr>
          <w:i/>
          <w:color w:val="231F20"/>
          <w:spacing w:val="-12"/>
          <w:w w:val="105"/>
          <w:sz w:val="19"/>
        </w:rPr>
        <w:t xml:space="preserve"> </w:t>
      </w:r>
      <w:r>
        <w:rPr>
          <w:i/>
          <w:color w:val="231F20"/>
          <w:w w:val="105"/>
          <w:sz w:val="19"/>
        </w:rPr>
        <w:t>Craven</w:t>
      </w:r>
    </w:p>
    <w:p w:rsidR="00DC5273" w:rsidRDefault="006E3FAD">
      <w:pPr>
        <w:spacing w:before="8" w:line="247" w:lineRule="auto"/>
        <w:ind w:left="563" w:right="2611"/>
        <w:rPr>
          <w:i/>
          <w:sz w:val="19"/>
        </w:rPr>
      </w:pPr>
      <w:r>
        <w:rPr>
          <w:i/>
          <w:color w:val="231F20"/>
          <w:sz w:val="19"/>
        </w:rPr>
        <w:t>Mrs Alison Biggs, Mrs Joan Trippier, Mrs Darryl Sinclair, Revds Pauline Barnes, Stuart Brock, Peter Noble, Paul Whittle</w:t>
      </w:r>
    </w:p>
    <w:p w:rsidR="00DC5273" w:rsidRDefault="00DC5273">
      <w:pPr>
        <w:pStyle w:val="BodyText"/>
        <w:rPr>
          <w:i/>
          <w:sz w:val="20"/>
        </w:rPr>
      </w:pPr>
    </w:p>
    <w:p w:rsidR="00DC5273" w:rsidRDefault="00DC5273">
      <w:pPr>
        <w:pStyle w:val="BodyText"/>
        <w:spacing w:before="7"/>
        <w:rPr>
          <w:i/>
          <w:sz w:val="28"/>
        </w:rPr>
      </w:pPr>
    </w:p>
    <w:p w:rsidR="00DC5273" w:rsidRDefault="00DC5273">
      <w:pPr>
        <w:rPr>
          <w:sz w:val="28"/>
        </w:rPr>
        <w:sectPr w:rsidR="00DC5273">
          <w:headerReference w:type="even" r:id="rId123"/>
          <w:footerReference w:type="even" r:id="rId124"/>
          <w:footerReference w:type="default" r:id="rId125"/>
          <w:pgSz w:w="11910" w:h="16840"/>
          <w:pgMar w:top="1120" w:right="580" w:bottom="780" w:left="760" w:header="0" w:footer="590" w:gutter="0"/>
          <w:pgNumType w:start="66"/>
          <w:cols w:space="720"/>
        </w:sectPr>
      </w:pPr>
    </w:p>
    <w:p w:rsidR="00DC5273" w:rsidRDefault="006E3FAD">
      <w:pPr>
        <w:pStyle w:val="Heading8"/>
        <w:spacing w:before="101"/>
        <w:ind w:left="260" w:firstLine="0"/>
      </w:pPr>
      <w:r>
        <w:rPr>
          <w:color w:val="231F20"/>
          <w:w w:val="105"/>
        </w:rPr>
        <w:t>Our Work</w:t>
      </w:r>
    </w:p>
    <w:p w:rsidR="00DC5273" w:rsidRDefault="00DC5273">
      <w:pPr>
        <w:pStyle w:val="BodyText"/>
        <w:spacing w:before="3"/>
        <w:rPr>
          <w:rFonts w:ascii="Myriad Pro"/>
          <w:b/>
          <w:sz w:val="20"/>
        </w:rPr>
      </w:pPr>
    </w:p>
    <w:p w:rsidR="00DC5273" w:rsidRDefault="006E3FAD">
      <w:pPr>
        <w:pStyle w:val="ListParagraph"/>
        <w:numPr>
          <w:ilvl w:val="0"/>
          <w:numId w:val="72"/>
        </w:numPr>
        <w:tabs>
          <w:tab w:val="left" w:pos="940"/>
          <w:tab w:val="left" w:pos="941"/>
        </w:tabs>
        <w:spacing w:line="247" w:lineRule="auto"/>
        <w:ind w:right="38" w:firstLine="0"/>
        <w:jc w:val="both"/>
        <w:rPr>
          <w:sz w:val="19"/>
        </w:rPr>
      </w:pPr>
      <w:r>
        <w:rPr>
          <w:color w:val="231F20"/>
          <w:w w:val="105"/>
          <w:sz w:val="19"/>
        </w:rPr>
        <w:t>When the Ministries Committee meets, we usually give the largest share of time to a major issue affecting the future shape of the Church’s various ministries. Through Bible passages, our prayers and discussion together we seek to discern what God  would sa</w:t>
      </w:r>
      <w:r>
        <w:rPr>
          <w:color w:val="231F20"/>
          <w:w w:val="105"/>
          <w:sz w:val="19"/>
        </w:rPr>
        <w:t>y to us, given our resources and context.  Much of the rest of our meetings is taken up with servicing existing</w:t>
      </w:r>
      <w:r>
        <w:rPr>
          <w:color w:val="231F20"/>
          <w:spacing w:val="7"/>
          <w:w w:val="105"/>
          <w:sz w:val="19"/>
        </w:rPr>
        <w:t xml:space="preserve"> </w:t>
      </w:r>
      <w:r>
        <w:rPr>
          <w:color w:val="231F20"/>
          <w:w w:val="105"/>
          <w:sz w:val="19"/>
        </w:rPr>
        <w:t>programmes.</w:t>
      </w:r>
    </w:p>
    <w:p w:rsidR="00DC5273" w:rsidRDefault="00DC5273">
      <w:pPr>
        <w:pStyle w:val="BodyText"/>
        <w:spacing w:before="5"/>
        <w:rPr>
          <w:sz w:val="20"/>
        </w:rPr>
      </w:pPr>
    </w:p>
    <w:p w:rsidR="00DC5273" w:rsidRDefault="006E3FAD">
      <w:pPr>
        <w:pStyle w:val="ListParagraph"/>
        <w:numPr>
          <w:ilvl w:val="0"/>
          <w:numId w:val="72"/>
        </w:numPr>
        <w:tabs>
          <w:tab w:val="left" w:pos="940"/>
          <w:tab w:val="left" w:pos="941"/>
        </w:tabs>
        <w:spacing w:line="247" w:lineRule="auto"/>
        <w:ind w:right="38" w:firstLine="0"/>
        <w:jc w:val="both"/>
        <w:rPr>
          <w:sz w:val="19"/>
        </w:rPr>
      </w:pPr>
      <w:r>
        <w:rPr>
          <w:color w:val="231F20"/>
          <w:w w:val="105"/>
          <w:sz w:val="19"/>
        </w:rPr>
        <w:t xml:space="preserve">This balance between preparing for a new future and servicing  current  structures  is  paralleled  in our report to Assembly. The </w:t>
      </w:r>
      <w:r>
        <w:rPr>
          <w:color w:val="231F20"/>
          <w:w w:val="105"/>
          <w:sz w:val="19"/>
        </w:rPr>
        <w:t xml:space="preserve">report of the Future </w:t>
      </w:r>
      <w:r>
        <w:rPr>
          <w:color w:val="231F20"/>
          <w:spacing w:val="2"/>
          <w:w w:val="105"/>
          <w:sz w:val="19"/>
        </w:rPr>
        <w:t xml:space="preserve">Patterns  </w:t>
      </w:r>
      <w:r>
        <w:rPr>
          <w:color w:val="231F20"/>
          <w:w w:val="105"/>
          <w:sz w:val="19"/>
        </w:rPr>
        <w:t xml:space="preserve">of  </w:t>
      </w:r>
      <w:r>
        <w:rPr>
          <w:color w:val="231F20"/>
          <w:spacing w:val="2"/>
          <w:w w:val="105"/>
          <w:sz w:val="19"/>
        </w:rPr>
        <w:t xml:space="preserve">Ministries  Working  Party,  Equipping  </w:t>
      </w:r>
      <w:r>
        <w:rPr>
          <w:color w:val="231F20"/>
          <w:w w:val="105"/>
          <w:sz w:val="19"/>
        </w:rPr>
        <w:t xml:space="preserve">The Saints, (Appendix </w:t>
      </w:r>
      <w:r>
        <w:rPr>
          <w:color w:val="231F20"/>
          <w:spacing w:val="-3"/>
          <w:w w:val="105"/>
          <w:sz w:val="19"/>
        </w:rPr>
        <w:t xml:space="preserve">2) </w:t>
      </w:r>
      <w:r>
        <w:rPr>
          <w:color w:val="231F20"/>
          <w:w w:val="105"/>
          <w:sz w:val="19"/>
        </w:rPr>
        <w:t>offers a vision of how our ministries might evolve. We hope Assembly will make this a main focus of its</w:t>
      </w:r>
      <w:r>
        <w:rPr>
          <w:color w:val="231F20"/>
          <w:spacing w:val="12"/>
          <w:w w:val="105"/>
          <w:sz w:val="19"/>
        </w:rPr>
        <w:t xml:space="preserve"> </w:t>
      </w:r>
      <w:r>
        <w:rPr>
          <w:color w:val="231F20"/>
          <w:w w:val="105"/>
          <w:sz w:val="19"/>
        </w:rPr>
        <w:t>attention.</w:t>
      </w:r>
    </w:p>
    <w:p w:rsidR="00DC5273" w:rsidRDefault="006E3FAD">
      <w:pPr>
        <w:pStyle w:val="ListParagraph"/>
        <w:numPr>
          <w:ilvl w:val="0"/>
          <w:numId w:val="72"/>
        </w:numPr>
        <w:tabs>
          <w:tab w:val="left" w:pos="940"/>
          <w:tab w:val="left" w:pos="941"/>
        </w:tabs>
        <w:spacing w:before="108" w:line="247" w:lineRule="auto"/>
        <w:ind w:right="778" w:firstLine="0"/>
        <w:jc w:val="both"/>
        <w:rPr>
          <w:sz w:val="19"/>
        </w:rPr>
      </w:pPr>
      <w:r>
        <w:rPr>
          <w:color w:val="231F20"/>
          <w:spacing w:val="2"/>
          <w:w w:val="109"/>
          <w:sz w:val="19"/>
        </w:rPr>
        <w:br w:type="column"/>
      </w:r>
      <w:r>
        <w:rPr>
          <w:color w:val="231F20"/>
          <w:w w:val="105"/>
          <w:sz w:val="19"/>
        </w:rPr>
        <w:t>Our other resolutions seek to tidy up particular issues that have arisen from experience. Our Sub- Committee reports outline some of the detailed work they do on the Church’s</w:t>
      </w:r>
      <w:r>
        <w:rPr>
          <w:color w:val="231F20"/>
          <w:spacing w:val="10"/>
          <w:w w:val="105"/>
          <w:sz w:val="19"/>
        </w:rPr>
        <w:t xml:space="preserve"> </w:t>
      </w:r>
      <w:r>
        <w:rPr>
          <w:color w:val="231F20"/>
          <w:w w:val="105"/>
          <w:sz w:val="19"/>
        </w:rPr>
        <w:t>behalf.</w:t>
      </w:r>
    </w:p>
    <w:p w:rsidR="00DC5273" w:rsidRDefault="00DC5273">
      <w:pPr>
        <w:pStyle w:val="BodyText"/>
        <w:spacing w:before="5"/>
      </w:pPr>
    </w:p>
    <w:p w:rsidR="00DC5273" w:rsidRDefault="006E3FAD">
      <w:pPr>
        <w:pStyle w:val="Heading8"/>
        <w:ind w:left="260" w:firstLine="0"/>
      </w:pPr>
      <w:r>
        <w:rPr>
          <w:color w:val="231F20"/>
          <w:w w:val="105"/>
        </w:rPr>
        <w:t>Chaplaincies</w:t>
      </w:r>
    </w:p>
    <w:p w:rsidR="00DC5273" w:rsidRDefault="00DC5273">
      <w:pPr>
        <w:pStyle w:val="BodyText"/>
        <w:spacing w:before="4"/>
        <w:rPr>
          <w:rFonts w:ascii="Myriad Pro"/>
          <w:b/>
          <w:sz w:val="20"/>
        </w:rPr>
      </w:pPr>
    </w:p>
    <w:p w:rsidR="00DC5273" w:rsidRDefault="006E3FAD">
      <w:pPr>
        <w:pStyle w:val="ListParagraph"/>
        <w:numPr>
          <w:ilvl w:val="0"/>
          <w:numId w:val="72"/>
        </w:numPr>
        <w:tabs>
          <w:tab w:val="left" w:pos="940"/>
          <w:tab w:val="left" w:pos="941"/>
        </w:tabs>
        <w:spacing w:line="247" w:lineRule="auto"/>
        <w:ind w:right="778" w:firstLine="0"/>
        <w:jc w:val="both"/>
        <w:rPr>
          <w:sz w:val="19"/>
        </w:rPr>
      </w:pPr>
      <w:r>
        <w:rPr>
          <w:color w:val="231F20"/>
          <w:w w:val="105"/>
          <w:sz w:val="19"/>
        </w:rPr>
        <w:t>At least a third of our ministers exercise some form of Ch</w:t>
      </w:r>
      <w:r>
        <w:rPr>
          <w:color w:val="231F20"/>
          <w:w w:val="105"/>
          <w:sz w:val="19"/>
        </w:rPr>
        <w:t xml:space="preserve">aplaincy, although this work is often unsung. By Resolution </w:t>
      </w:r>
      <w:r>
        <w:rPr>
          <w:color w:val="231F20"/>
          <w:spacing w:val="-9"/>
          <w:w w:val="105"/>
          <w:sz w:val="19"/>
        </w:rPr>
        <w:t xml:space="preserve">37, </w:t>
      </w:r>
      <w:r>
        <w:rPr>
          <w:color w:val="231F20"/>
          <w:w w:val="105"/>
          <w:sz w:val="19"/>
        </w:rPr>
        <w:t>the 2001 Assembly asked us to review the support given to Chaplains. We have had helpful meetings with representatives of the</w:t>
      </w:r>
      <w:r>
        <w:rPr>
          <w:color w:val="231F20"/>
          <w:spacing w:val="34"/>
          <w:w w:val="105"/>
          <w:sz w:val="19"/>
        </w:rPr>
        <w:t xml:space="preserve"> </w:t>
      </w:r>
      <w:r>
        <w:rPr>
          <w:color w:val="231F20"/>
          <w:w w:val="105"/>
          <w:sz w:val="19"/>
        </w:rPr>
        <w:t>Chaplains.</w:t>
      </w:r>
    </w:p>
    <w:p w:rsidR="00DC5273" w:rsidRDefault="00DC5273">
      <w:pPr>
        <w:pStyle w:val="BodyText"/>
        <w:spacing w:before="1"/>
        <w:rPr>
          <w:sz w:val="20"/>
        </w:rPr>
      </w:pPr>
    </w:p>
    <w:p w:rsidR="00DC5273" w:rsidRDefault="006E3FAD">
      <w:pPr>
        <w:pStyle w:val="ListParagraph"/>
        <w:numPr>
          <w:ilvl w:val="0"/>
          <w:numId w:val="72"/>
        </w:numPr>
        <w:tabs>
          <w:tab w:val="left" w:pos="940"/>
          <w:tab w:val="left" w:pos="941"/>
        </w:tabs>
        <w:spacing w:line="247" w:lineRule="auto"/>
        <w:ind w:right="778" w:firstLine="0"/>
        <w:jc w:val="both"/>
        <w:rPr>
          <w:sz w:val="19"/>
        </w:rPr>
      </w:pPr>
      <w:r>
        <w:rPr>
          <w:color w:val="231F20"/>
          <w:w w:val="105"/>
          <w:sz w:val="19"/>
        </w:rPr>
        <w:t>Not all the ideas which emerged are feasible given our</w:t>
      </w:r>
      <w:r>
        <w:rPr>
          <w:color w:val="231F20"/>
          <w:w w:val="105"/>
          <w:sz w:val="19"/>
        </w:rPr>
        <w:t xml:space="preserve"> limited staff resources, but several practical steps are in train. We are encouraging Synods to recognise the Chaplains in their </w:t>
      </w:r>
      <w:r>
        <w:rPr>
          <w:color w:val="231F20"/>
          <w:spacing w:val="2"/>
          <w:w w:val="105"/>
          <w:sz w:val="19"/>
        </w:rPr>
        <w:t xml:space="preserve">midst. </w:t>
      </w:r>
      <w:r>
        <w:rPr>
          <w:color w:val="231F20"/>
          <w:w w:val="105"/>
          <w:sz w:val="19"/>
        </w:rPr>
        <w:t>We are encouraging Chaplains in the same sector to establish their own networks. Our workplace Chaplains now</w:t>
      </w:r>
      <w:r>
        <w:rPr>
          <w:color w:val="231F20"/>
          <w:spacing w:val="-21"/>
          <w:w w:val="105"/>
          <w:sz w:val="19"/>
        </w:rPr>
        <w:t xml:space="preserve"> </w:t>
      </w:r>
      <w:r>
        <w:rPr>
          <w:color w:val="231F20"/>
          <w:w w:val="105"/>
          <w:sz w:val="19"/>
        </w:rPr>
        <w:t>have</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spacing w:before="85" w:line="247" w:lineRule="auto"/>
        <w:ind w:left="600"/>
        <w:jc w:val="both"/>
      </w:pPr>
      <w:r>
        <w:rPr>
          <w:color w:val="231F20"/>
          <w:w w:val="105"/>
        </w:rPr>
        <w:t>an opportunity to join in the annual training conference for their Methodist counterparts. We will continue to keep the question of support under review.</w:t>
      </w:r>
    </w:p>
    <w:p w:rsidR="00DC5273" w:rsidRDefault="00DC5273">
      <w:pPr>
        <w:pStyle w:val="BodyText"/>
        <w:spacing w:before="11"/>
      </w:pPr>
    </w:p>
    <w:p w:rsidR="00DC5273" w:rsidRDefault="006E3FAD">
      <w:pPr>
        <w:pStyle w:val="ListParagraph"/>
        <w:numPr>
          <w:ilvl w:val="0"/>
          <w:numId w:val="72"/>
        </w:numPr>
        <w:tabs>
          <w:tab w:val="left" w:pos="1280"/>
          <w:tab w:val="left" w:pos="1282"/>
        </w:tabs>
        <w:spacing w:line="247" w:lineRule="auto"/>
        <w:ind w:left="600" w:firstLine="0"/>
        <w:jc w:val="both"/>
        <w:rPr>
          <w:sz w:val="19"/>
        </w:rPr>
      </w:pPr>
      <w:r>
        <w:rPr>
          <w:color w:val="231F20"/>
          <w:spacing w:val="2"/>
          <w:w w:val="105"/>
          <w:sz w:val="19"/>
        </w:rPr>
        <w:t xml:space="preserve">One </w:t>
      </w:r>
      <w:r>
        <w:rPr>
          <w:color w:val="231F20"/>
          <w:w w:val="105"/>
          <w:sz w:val="19"/>
        </w:rPr>
        <w:t xml:space="preserve">of the many </w:t>
      </w:r>
      <w:r>
        <w:rPr>
          <w:color w:val="231F20"/>
          <w:spacing w:val="2"/>
          <w:w w:val="105"/>
          <w:sz w:val="19"/>
        </w:rPr>
        <w:t xml:space="preserve">responsibilities </w:t>
      </w:r>
      <w:r>
        <w:rPr>
          <w:color w:val="231F20"/>
          <w:w w:val="105"/>
          <w:sz w:val="19"/>
        </w:rPr>
        <w:t xml:space="preserve">of the Secretary for Ministries is to represent the United Reformed </w:t>
      </w:r>
      <w:r>
        <w:rPr>
          <w:color w:val="231F20"/>
          <w:w w:val="105"/>
          <w:sz w:val="19"/>
        </w:rPr>
        <w:t xml:space="preserve">Church on the United Board. The Board </w:t>
      </w:r>
      <w:r>
        <w:rPr>
          <w:color w:val="231F20"/>
          <w:spacing w:val="2"/>
          <w:w w:val="105"/>
          <w:sz w:val="19"/>
        </w:rPr>
        <w:t xml:space="preserve">brings  </w:t>
      </w:r>
      <w:r>
        <w:rPr>
          <w:color w:val="231F20"/>
          <w:spacing w:val="3"/>
          <w:w w:val="105"/>
          <w:sz w:val="19"/>
        </w:rPr>
        <w:t xml:space="preserve">together  senior  armed  </w:t>
      </w:r>
      <w:r>
        <w:rPr>
          <w:color w:val="231F20"/>
          <w:spacing w:val="2"/>
          <w:w w:val="105"/>
          <w:sz w:val="19"/>
        </w:rPr>
        <w:t xml:space="preserve">forces  chaplains   </w:t>
      </w:r>
      <w:r>
        <w:rPr>
          <w:color w:val="231F20"/>
          <w:w w:val="105"/>
          <w:sz w:val="19"/>
        </w:rPr>
        <w:t xml:space="preserve">with </w:t>
      </w:r>
      <w:r>
        <w:rPr>
          <w:color w:val="231F20"/>
          <w:spacing w:val="2"/>
          <w:w w:val="105"/>
          <w:sz w:val="19"/>
        </w:rPr>
        <w:t xml:space="preserve">representatives </w:t>
      </w:r>
      <w:r>
        <w:rPr>
          <w:color w:val="231F20"/>
          <w:w w:val="105"/>
          <w:sz w:val="19"/>
        </w:rPr>
        <w:t xml:space="preserve">of the </w:t>
      </w:r>
      <w:r>
        <w:rPr>
          <w:color w:val="231F20"/>
          <w:spacing w:val="2"/>
          <w:w w:val="105"/>
          <w:sz w:val="19"/>
        </w:rPr>
        <w:t xml:space="preserve">Baptist Union, </w:t>
      </w:r>
      <w:r>
        <w:rPr>
          <w:color w:val="231F20"/>
          <w:w w:val="105"/>
          <w:sz w:val="19"/>
        </w:rPr>
        <w:t>the Congregational Federation and ourselves. The Board offers support to forces Chaplains through a prayer letter and an a</w:t>
      </w:r>
      <w:r>
        <w:rPr>
          <w:color w:val="231F20"/>
          <w:w w:val="105"/>
          <w:sz w:val="19"/>
        </w:rPr>
        <w:t>nnual conference. The 2003 and 2004 conferences were salutary experiences as several  of our  Chaplains  have  been  on  duty  with  their  units  in Iraq.</w:t>
      </w:r>
    </w:p>
    <w:p w:rsidR="00DC5273" w:rsidRDefault="00DC5273">
      <w:pPr>
        <w:pStyle w:val="BodyText"/>
        <w:spacing w:before="8"/>
        <w:rPr>
          <w:sz w:val="20"/>
        </w:rPr>
      </w:pPr>
    </w:p>
    <w:p w:rsidR="00DC5273" w:rsidRDefault="006E3FAD">
      <w:pPr>
        <w:pStyle w:val="ListParagraph"/>
        <w:numPr>
          <w:ilvl w:val="0"/>
          <w:numId w:val="72"/>
        </w:numPr>
        <w:tabs>
          <w:tab w:val="left" w:pos="1280"/>
          <w:tab w:val="left" w:pos="1281"/>
        </w:tabs>
        <w:spacing w:line="247" w:lineRule="auto"/>
        <w:ind w:left="600" w:hanging="1"/>
        <w:jc w:val="both"/>
        <w:rPr>
          <w:sz w:val="19"/>
        </w:rPr>
      </w:pPr>
      <w:r>
        <w:rPr>
          <w:color w:val="231F20"/>
          <w:spacing w:val="3"/>
          <w:w w:val="105"/>
          <w:sz w:val="19"/>
        </w:rPr>
        <w:t xml:space="preserve">Members   </w:t>
      </w:r>
      <w:r>
        <w:rPr>
          <w:color w:val="231F20"/>
          <w:w w:val="105"/>
          <w:sz w:val="19"/>
        </w:rPr>
        <w:t xml:space="preserve">of   </w:t>
      </w:r>
      <w:r>
        <w:rPr>
          <w:color w:val="231F20"/>
          <w:spacing w:val="3"/>
          <w:w w:val="105"/>
          <w:sz w:val="19"/>
        </w:rPr>
        <w:t xml:space="preserve">Assembly   </w:t>
      </w:r>
      <w:r>
        <w:rPr>
          <w:color w:val="231F20"/>
          <w:spacing w:val="2"/>
          <w:w w:val="105"/>
          <w:sz w:val="19"/>
        </w:rPr>
        <w:t xml:space="preserve">are    </w:t>
      </w:r>
      <w:r>
        <w:rPr>
          <w:color w:val="231F20"/>
          <w:spacing w:val="3"/>
          <w:w w:val="105"/>
          <w:sz w:val="19"/>
        </w:rPr>
        <w:t xml:space="preserve">encouraged </w:t>
      </w:r>
      <w:r>
        <w:rPr>
          <w:color w:val="231F20"/>
          <w:w w:val="105"/>
          <w:sz w:val="19"/>
        </w:rPr>
        <w:t>to attend the fringe meeting where some of our Chaplain</w:t>
      </w:r>
      <w:r>
        <w:rPr>
          <w:color w:val="231F20"/>
          <w:w w:val="105"/>
          <w:sz w:val="19"/>
        </w:rPr>
        <w:t>s’ stories will be</w:t>
      </w:r>
      <w:r>
        <w:rPr>
          <w:color w:val="231F20"/>
          <w:spacing w:val="12"/>
          <w:w w:val="105"/>
          <w:sz w:val="19"/>
        </w:rPr>
        <w:t xml:space="preserve"> </w:t>
      </w:r>
      <w:r>
        <w:rPr>
          <w:color w:val="231F20"/>
          <w:w w:val="105"/>
          <w:sz w:val="19"/>
        </w:rPr>
        <w:t>unpacked.</w:t>
      </w:r>
    </w:p>
    <w:p w:rsidR="00DC5273" w:rsidRDefault="00DC5273">
      <w:pPr>
        <w:pStyle w:val="BodyText"/>
        <w:spacing w:before="4"/>
      </w:pPr>
    </w:p>
    <w:p w:rsidR="00DC5273" w:rsidRDefault="006E3FAD">
      <w:pPr>
        <w:pStyle w:val="Heading8"/>
        <w:ind w:left="600" w:firstLine="0"/>
        <w:jc w:val="both"/>
      </w:pPr>
      <w:r>
        <w:rPr>
          <w:color w:val="231F20"/>
          <w:w w:val="105"/>
        </w:rPr>
        <w:t>Special Category Ministry</w:t>
      </w:r>
    </w:p>
    <w:p w:rsidR="00DC5273" w:rsidRDefault="00DC5273">
      <w:pPr>
        <w:pStyle w:val="BodyText"/>
        <w:spacing w:before="4"/>
        <w:rPr>
          <w:rFonts w:ascii="Myriad Pro"/>
          <w:b/>
          <w:sz w:val="20"/>
        </w:rPr>
      </w:pPr>
    </w:p>
    <w:p w:rsidR="00DC5273" w:rsidRDefault="006E3FAD">
      <w:pPr>
        <w:pStyle w:val="ListParagraph"/>
        <w:numPr>
          <w:ilvl w:val="0"/>
          <w:numId w:val="72"/>
        </w:numPr>
        <w:tabs>
          <w:tab w:val="left" w:pos="1280"/>
          <w:tab w:val="left" w:pos="1282"/>
        </w:tabs>
        <w:spacing w:line="247" w:lineRule="auto"/>
        <w:ind w:left="600" w:firstLine="0"/>
        <w:jc w:val="both"/>
        <w:rPr>
          <w:sz w:val="19"/>
        </w:rPr>
      </w:pPr>
      <w:r>
        <w:rPr>
          <w:color w:val="231F20"/>
          <w:spacing w:val="-4"/>
          <w:w w:val="105"/>
          <w:sz w:val="19"/>
        </w:rPr>
        <w:t xml:space="preserve">Ten </w:t>
      </w:r>
      <w:r>
        <w:rPr>
          <w:color w:val="231F20"/>
          <w:w w:val="105"/>
          <w:sz w:val="19"/>
        </w:rPr>
        <w:t>of our full-time Chaplains are supported under the Special Category Ministry scheme which allows stipendiary ministers to be appointed to work outside normal deployment quotas. One of the most exciting parts of our Committee’s work is hearing of  the progr</w:t>
      </w:r>
      <w:r>
        <w:rPr>
          <w:color w:val="231F20"/>
          <w:w w:val="105"/>
          <w:sz w:val="19"/>
        </w:rPr>
        <w:t xml:space="preserve">ess of imaginative, pioneering ministries under this scheme and we welcome enquiries about possible future </w:t>
      </w:r>
      <w:r>
        <w:rPr>
          <w:color w:val="231F20"/>
          <w:spacing w:val="2"/>
          <w:w w:val="105"/>
          <w:sz w:val="19"/>
        </w:rPr>
        <w:t xml:space="preserve">posts. </w:t>
      </w:r>
      <w:r>
        <w:rPr>
          <w:color w:val="231F20"/>
          <w:w w:val="105"/>
          <w:sz w:val="19"/>
        </w:rPr>
        <w:t>Current work ranges from research on rural ministry in Northumbria through ministry from a lightship in Cardiff Bay to work in Liverpool city</w:t>
      </w:r>
      <w:r>
        <w:rPr>
          <w:color w:val="231F20"/>
          <w:spacing w:val="3"/>
          <w:w w:val="105"/>
          <w:sz w:val="19"/>
        </w:rPr>
        <w:t xml:space="preserve"> </w:t>
      </w:r>
      <w:r>
        <w:rPr>
          <w:color w:val="231F20"/>
          <w:w w:val="105"/>
          <w:sz w:val="19"/>
        </w:rPr>
        <w:t>centre.</w:t>
      </w:r>
    </w:p>
    <w:p w:rsidR="00DC5273" w:rsidRDefault="00DC5273">
      <w:pPr>
        <w:pStyle w:val="BodyText"/>
        <w:spacing w:before="1"/>
        <w:rPr>
          <w:sz w:val="20"/>
        </w:rPr>
      </w:pPr>
    </w:p>
    <w:p w:rsidR="00DC5273" w:rsidRDefault="006E3FAD">
      <w:pPr>
        <w:pStyle w:val="Heading8"/>
        <w:ind w:left="600" w:firstLine="0"/>
        <w:jc w:val="both"/>
      </w:pPr>
      <w:r>
        <w:rPr>
          <w:color w:val="231F20"/>
          <w:w w:val="105"/>
        </w:rPr>
        <w:t>Church Related Community Workers</w:t>
      </w:r>
    </w:p>
    <w:p w:rsidR="00DC5273" w:rsidRDefault="00DC5273">
      <w:pPr>
        <w:pStyle w:val="BodyText"/>
        <w:spacing w:before="4"/>
        <w:rPr>
          <w:rFonts w:ascii="Myriad Pro"/>
          <w:b/>
          <w:sz w:val="20"/>
        </w:rPr>
      </w:pPr>
    </w:p>
    <w:p w:rsidR="00DC5273" w:rsidRDefault="006E3FAD">
      <w:pPr>
        <w:pStyle w:val="ListParagraph"/>
        <w:numPr>
          <w:ilvl w:val="0"/>
          <w:numId w:val="72"/>
        </w:numPr>
        <w:tabs>
          <w:tab w:val="left" w:pos="1280"/>
          <w:tab w:val="left" w:pos="1282"/>
        </w:tabs>
        <w:spacing w:line="247" w:lineRule="auto"/>
        <w:ind w:left="600" w:firstLine="0"/>
        <w:jc w:val="both"/>
        <w:rPr>
          <w:sz w:val="19"/>
        </w:rPr>
      </w:pPr>
      <w:r>
        <w:rPr>
          <w:color w:val="231F20"/>
          <w:w w:val="105"/>
          <w:sz w:val="19"/>
        </w:rPr>
        <w:t xml:space="preserve">While twelve of the thirteen Synods make use of the Special Category Ministry scheme, several still  do not have any Church Related Community Workers </w:t>
      </w:r>
      <w:r>
        <w:rPr>
          <w:color w:val="231F20"/>
          <w:spacing w:val="-3"/>
          <w:w w:val="105"/>
          <w:sz w:val="19"/>
        </w:rPr>
        <w:t xml:space="preserve">(CRCWs). </w:t>
      </w:r>
      <w:r>
        <w:rPr>
          <w:color w:val="231F20"/>
          <w:w w:val="105"/>
          <w:sz w:val="19"/>
        </w:rPr>
        <w:t>The programme grows more slowly than we would like and</w:t>
      </w:r>
      <w:r>
        <w:rPr>
          <w:color w:val="231F20"/>
          <w:w w:val="105"/>
          <w:sz w:val="19"/>
        </w:rPr>
        <w:t xml:space="preserve"> we hope that our joint project with the Church and Society Committee, Assets for Life, being launched at Assembly, will stimulate new awareness and</w:t>
      </w:r>
      <w:r>
        <w:rPr>
          <w:color w:val="231F20"/>
          <w:spacing w:val="1"/>
          <w:w w:val="105"/>
          <w:sz w:val="19"/>
        </w:rPr>
        <w:t xml:space="preserve"> </w:t>
      </w:r>
      <w:r>
        <w:rPr>
          <w:color w:val="231F20"/>
          <w:w w:val="105"/>
          <w:sz w:val="19"/>
        </w:rPr>
        <w:t>enthusiasm.</w:t>
      </w:r>
    </w:p>
    <w:p w:rsidR="00DC5273" w:rsidRDefault="006E3FAD">
      <w:pPr>
        <w:pStyle w:val="Heading8"/>
        <w:spacing w:before="78"/>
        <w:ind w:left="412" w:firstLine="0"/>
      </w:pPr>
      <w:r>
        <w:rPr>
          <w:b w:val="0"/>
        </w:rPr>
        <w:br w:type="column"/>
      </w:r>
      <w:r>
        <w:rPr>
          <w:color w:val="231F20"/>
          <w:w w:val="105"/>
        </w:rPr>
        <w:t>You and Us</w:t>
      </w:r>
    </w:p>
    <w:p w:rsidR="00DC5273" w:rsidRDefault="00DC5273">
      <w:pPr>
        <w:pStyle w:val="BodyText"/>
        <w:spacing w:before="3"/>
        <w:rPr>
          <w:rFonts w:ascii="Myriad Pro"/>
          <w:b/>
          <w:sz w:val="20"/>
        </w:rPr>
      </w:pPr>
    </w:p>
    <w:p w:rsidR="00DC5273" w:rsidRDefault="006E3FAD">
      <w:pPr>
        <w:pStyle w:val="ListParagraph"/>
        <w:numPr>
          <w:ilvl w:val="0"/>
          <w:numId w:val="72"/>
        </w:numPr>
        <w:tabs>
          <w:tab w:val="left" w:pos="1093"/>
        </w:tabs>
        <w:spacing w:before="1" w:line="247" w:lineRule="auto"/>
        <w:ind w:left="412" w:right="438" w:firstLine="0"/>
        <w:jc w:val="both"/>
        <w:rPr>
          <w:sz w:val="19"/>
        </w:rPr>
      </w:pPr>
      <w:r>
        <w:rPr>
          <w:color w:val="231F20"/>
          <w:w w:val="110"/>
          <w:sz w:val="19"/>
        </w:rPr>
        <w:t xml:space="preserve">While we are glad to talk to members of </w:t>
      </w:r>
      <w:r>
        <w:rPr>
          <w:color w:val="231F20"/>
          <w:spacing w:val="2"/>
          <w:w w:val="110"/>
          <w:sz w:val="19"/>
        </w:rPr>
        <w:t xml:space="preserve">Assembly  about  </w:t>
      </w:r>
      <w:r>
        <w:rPr>
          <w:color w:val="231F20"/>
          <w:w w:val="110"/>
          <w:sz w:val="19"/>
        </w:rPr>
        <w:t xml:space="preserve">our  </w:t>
      </w:r>
      <w:r>
        <w:rPr>
          <w:color w:val="231F20"/>
          <w:spacing w:val="2"/>
          <w:w w:val="110"/>
          <w:sz w:val="19"/>
        </w:rPr>
        <w:t xml:space="preserve">work,  </w:t>
      </w:r>
      <w:r>
        <w:rPr>
          <w:color w:val="231F20"/>
          <w:w w:val="110"/>
          <w:sz w:val="19"/>
        </w:rPr>
        <w:t xml:space="preserve">we  are  </w:t>
      </w:r>
      <w:r>
        <w:rPr>
          <w:color w:val="231F20"/>
          <w:spacing w:val="2"/>
          <w:w w:val="110"/>
          <w:sz w:val="19"/>
        </w:rPr>
        <w:t xml:space="preserve">disappointed </w:t>
      </w:r>
      <w:r>
        <w:rPr>
          <w:color w:val="231F20"/>
          <w:w w:val="110"/>
          <w:sz w:val="19"/>
        </w:rPr>
        <w:t>at our limited contact with Ministries Committees (under that name or another) in Synods, Areas and Districts. We would welcome more contact. If your local Committee would like to invite a member of  the Committee to visit you to hear</w:t>
      </w:r>
      <w:r>
        <w:rPr>
          <w:color w:val="231F20"/>
          <w:w w:val="110"/>
          <w:sz w:val="19"/>
        </w:rPr>
        <w:t xml:space="preserve"> what are the key concerns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opportunities</w:t>
      </w:r>
      <w:r>
        <w:rPr>
          <w:color w:val="231F20"/>
          <w:spacing w:val="-7"/>
          <w:w w:val="110"/>
          <w:sz w:val="19"/>
        </w:rPr>
        <w:t xml:space="preserve"> </w:t>
      </w:r>
      <w:r>
        <w:rPr>
          <w:color w:val="231F20"/>
          <w:w w:val="110"/>
          <w:sz w:val="19"/>
        </w:rPr>
        <w:t>in</w:t>
      </w:r>
      <w:r>
        <w:rPr>
          <w:color w:val="231F20"/>
          <w:spacing w:val="-8"/>
          <w:w w:val="110"/>
          <w:sz w:val="19"/>
        </w:rPr>
        <w:t xml:space="preserve"> </w:t>
      </w:r>
      <w:r>
        <w:rPr>
          <w:color w:val="231F20"/>
          <w:w w:val="110"/>
          <w:sz w:val="19"/>
        </w:rPr>
        <w:t>your</w:t>
      </w:r>
      <w:r>
        <w:rPr>
          <w:color w:val="231F20"/>
          <w:spacing w:val="-7"/>
          <w:w w:val="110"/>
          <w:sz w:val="19"/>
        </w:rPr>
        <w:t xml:space="preserve"> </w:t>
      </w:r>
      <w:r>
        <w:rPr>
          <w:color w:val="231F20"/>
          <w:w w:val="110"/>
          <w:sz w:val="19"/>
        </w:rPr>
        <w:t>area,</w:t>
      </w:r>
      <w:r>
        <w:rPr>
          <w:color w:val="231F20"/>
          <w:spacing w:val="-8"/>
          <w:w w:val="110"/>
          <w:sz w:val="19"/>
        </w:rPr>
        <w:t xml:space="preserve"> </w:t>
      </w:r>
      <w:r>
        <w:rPr>
          <w:color w:val="231F20"/>
          <w:w w:val="110"/>
          <w:sz w:val="19"/>
        </w:rPr>
        <w:t>we</w:t>
      </w:r>
      <w:r>
        <w:rPr>
          <w:color w:val="231F20"/>
          <w:spacing w:val="-8"/>
          <w:w w:val="110"/>
          <w:sz w:val="19"/>
        </w:rPr>
        <w:t xml:space="preserve"> </w:t>
      </w:r>
      <w:r>
        <w:rPr>
          <w:color w:val="231F20"/>
          <w:w w:val="110"/>
          <w:sz w:val="19"/>
        </w:rPr>
        <w:t>would</w:t>
      </w:r>
      <w:r>
        <w:rPr>
          <w:color w:val="231F20"/>
          <w:spacing w:val="-7"/>
          <w:w w:val="110"/>
          <w:sz w:val="19"/>
        </w:rPr>
        <w:t xml:space="preserve"> </w:t>
      </w:r>
      <w:r>
        <w:rPr>
          <w:color w:val="231F20"/>
          <w:w w:val="110"/>
          <w:sz w:val="19"/>
        </w:rPr>
        <w:t>be glad</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see</w:t>
      </w:r>
      <w:r>
        <w:rPr>
          <w:color w:val="231F20"/>
          <w:spacing w:val="-13"/>
          <w:w w:val="110"/>
          <w:sz w:val="19"/>
        </w:rPr>
        <w:t xml:space="preserve"> </w:t>
      </w:r>
      <w:r>
        <w:rPr>
          <w:color w:val="231F20"/>
          <w:w w:val="110"/>
          <w:sz w:val="19"/>
        </w:rPr>
        <w:t>what</w:t>
      </w:r>
      <w:r>
        <w:rPr>
          <w:color w:val="231F20"/>
          <w:spacing w:val="-13"/>
          <w:w w:val="110"/>
          <w:sz w:val="19"/>
        </w:rPr>
        <w:t xml:space="preserve"> </w:t>
      </w:r>
      <w:r>
        <w:rPr>
          <w:color w:val="231F20"/>
          <w:w w:val="110"/>
          <w:sz w:val="19"/>
        </w:rPr>
        <w:t>might</w:t>
      </w:r>
      <w:r>
        <w:rPr>
          <w:color w:val="231F20"/>
          <w:spacing w:val="-13"/>
          <w:w w:val="110"/>
          <w:sz w:val="19"/>
        </w:rPr>
        <w:t xml:space="preserve"> </w:t>
      </w:r>
      <w:r>
        <w:rPr>
          <w:color w:val="231F20"/>
          <w:w w:val="110"/>
          <w:sz w:val="19"/>
        </w:rPr>
        <w:t>be</w:t>
      </w:r>
      <w:r>
        <w:rPr>
          <w:color w:val="231F20"/>
          <w:spacing w:val="-13"/>
          <w:w w:val="110"/>
          <w:sz w:val="19"/>
        </w:rPr>
        <w:t xml:space="preserve"> </w:t>
      </w:r>
      <w:r>
        <w:rPr>
          <w:color w:val="231F20"/>
          <w:w w:val="110"/>
          <w:sz w:val="19"/>
        </w:rPr>
        <w:t>possible.</w:t>
      </w:r>
      <w:r>
        <w:rPr>
          <w:color w:val="231F20"/>
          <w:spacing w:val="22"/>
          <w:w w:val="110"/>
          <w:sz w:val="19"/>
        </w:rPr>
        <w:t xml:space="preserve"> </w:t>
      </w:r>
      <w:r>
        <w:rPr>
          <w:color w:val="231F20"/>
          <w:w w:val="110"/>
          <w:sz w:val="19"/>
        </w:rPr>
        <w:t>Please</w:t>
      </w:r>
      <w:r>
        <w:rPr>
          <w:color w:val="231F20"/>
          <w:spacing w:val="-13"/>
          <w:w w:val="110"/>
          <w:sz w:val="19"/>
        </w:rPr>
        <w:t xml:space="preserve"> </w:t>
      </w:r>
      <w:r>
        <w:rPr>
          <w:color w:val="231F20"/>
          <w:w w:val="110"/>
          <w:sz w:val="19"/>
        </w:rPr>
        <w:t>contact</w:t>
      </w:r>
      <w:r>
        <w:rPr>
          <w:color w:val="231F20"/>
          <w:spacing w:val="-13"/>
          <w:w w:val="110"/>
          <w:sz w:val="19"/>
        </w:rPr>
        <w:t xml:space="preserve"> </w:t>
      </w:r>
      <w:r>
        <w:rPr>
          <w:color w:val="231F20"/>
          <w:w w:val="110"/>
          <w:sz w:val="19"/>
        </w:rPr>
        <w:t xml:space="preserve">the Ministries </w:t>
      </w:r>
      <w:r>
        <w:rPr>
          <w:color w:val="231F20"/>
          <w:spacing w:val="2"/>
          <w:w w:val="110"/>
          <w:sz w:val="19"/>
        </w:rPr>
        <w:t xml:space="preserve">Office </w:t>
      </w:r>
      <w:r>
        <w:rPr>
          <w:color w:val="231F20"/>
          <w:w w:val="110"/>
          <w:sz w:val="19"/>
        </w:rPr>
        <w:t>if you do not know any member of the Committee</w:t>
      </w:r>
      <w:r>
        <w:rPr>
          <w:color w:val="231F20"/>
          <w:spacing w:val="-5"/>
          <w:w w:val="110"/>
          <w:sz w:val="19"/>
        </w:rPr>
        <w:t xml:space="preserve"> </w:t>
      </w:r>
      <w:r>
        <w:rPr>
          <w:color w:val="231F20"/>
          <w:w w:val="110"/>
          <w:sz w:val="19"/>
        </w:rPr>
        <w:t>personally.</w:t>
      </w:r>
    </w:p>
    <w:p w:rsidR="00DC5273" w:rsidRDefault="00DC5273">
      <w:pPr>
        <w:pStyle w:val="BodyText"/>
        <w:rPr>
          <w:sz w:val="20"/>
        </w:rPr>
      </w:pPr>
    </w:p>
    <w:p w:rsidR="00DC5273" w:rsidRDefault="006E3FAD">
      <w:pPr>
        <w:pStyle w:val="Heading8"/>
        <w:ind w:left="412" w:firstLine="0"/>
      </w:pPr>
      <w:r>
        <w:rPr>
          <w:color w:val="231F20"/>
          <w:w w:val="105"/>
        </w:rPr>
        <w:t>Squadrons of Saints</w:t>
      </w:r>
    </w:p>
    <w:p w:rsidR="00DC5273" w:rsidRDefault="00DC5273">
      <w:pPr>
        <w:pStyle w:val="BodyText"/>
        <w:spacing w:before="4"/>
        <w:rPr>
          <w:rFonts w:ascii="Myriad Pro"/>
          <w:b/>
          <w:sz w:val="20"/>
        </w:rPr>
      </w:pPr>
    </w:p>
    <w:p w:rsidR="00DC5273" w:rsidRDefault="006E3FAD">
      <w:pPr>
        <w:pStyle w:val="ListParagraph"/>
        <w:numPr>
          <w:ilvl w:val="0"/>
          <w:numId w:val="72"/>
        </w:numPr>
        <w:tabs>
          <w:tab w:val="left" w:pos="1092"/>
          <w:tab w:val="left" w:pos="1093"/>
        </w:tabs>
        <w:spacing w:line="247" w:lineRule="auto"/>
        <w:ind w:left="412" w:right="438" w:firstLine="0"/>
        <w:jc w:val="both"/>
        <w:rPr>
          <w:sz w:val="19"/>
        </w:rPr>
      </w:pPr>
      <w:r>
        <w:rPr>
          <w:color w:val="231F20"/>
          <w:w w:val="110"/>
          <w:sz w:val="19"/>
        </w:rPr>
        <w:t xml:space="preserve">If we do visit you, we could also set out more fully the range of tasks undertaken on your behalf. The denominational work of the Committee  relies on six paid staff and over </w:t>
      </w:r>
      <w:r>
        <w:rPr>
          <w:color w:val="231F20"/>
          <w:spacing w:val="2"/>
          <w:w w:val="110"/>
          <w:sz w:val="19"/>
        </w:rPr>
        <w:t xml:space="preserve">sixty </w:t>
      </w:r>
      <w:r>
        <w:rPr>
          <w:color w:val="231F20"/>
          <w:w w:val="110"/>
          <w:sz w:val="19"/>
        </w:rPr>
        <w:t>volunteers who give their skills and energy to work of sub-committees and r</w:t>
      </w:r>
      <w:r>
        <w:rPr>
          <w:color w:val="231F20"/>
          <w:w w:val="110"/>
          <w:sz w:val="19"/>
        </w:rPr>
        <w:t xml:space="preserve">elated </w:t>
      </w:r>
      <w:r>
        <w:rPr>
          <w:color w:val="231F20"/>
          <w:spacing w:val="2"/>
          <w:w w:val="110"/>
          <w:sz w:val="19"/>
        </w:rPr>
        <w:t xml:space="preserve">bodies. </w:t>
      </w:r>
      <w:r>
        <w:rPr>
          <w:color w:val="231F20"/>
          <w:w w:val="110"/>
          <w:sz w:val="19"/>
        </w:rPr>
        <w:t xml:space="preserve">We are grateful to </w:t>
      </w:r>
      <w:r>
        <w:rPr>
          <w:color w:val="231F20"/>
          <w:spacing w:val="2"/>
          <w:w w:val="110"/>
          <w:sz w:val="19"/>
        </w:rPr>
        <w:t>God</w:t>
      </w:r>
      <w:r>
        <w:rPr>
          <w:color w:val="231F20"/>
          <w:spacing w:val="51"/>
          <w:w w:val="110"/>
          <w:sz w:val="19"/>
        </w:rPr>
        <w:t xml:space="preserve"> </w:t>
      </w:r>
      <w:r>
        <w:rPr>
          <w:color w:val="231F20"/>
          <w:w w:val="110"/>
          <w:sz w:val="19"/>
        </w:rPr>
        <w:t xml:space="preserve">for  terms of service recently completed, not least by the </w:t>
      </w:r>
      <w:r>
        <w:rPr>
          <w:color w:val="231F20"/>
          <w:w w:val="105"/>
          <w:sz w:val="19"/>
        </w:rPr>
        <w:t xml:space="preserve">following colleagues: Peter Cruchley-Jones, Carol Dixon, </w:t>
      </w:r>
      <w:r>
        <w:rPr>
          <w:color w:val="231F20"/>
          <w:w w:val="110"/>
          <w:sz w:val="19"/>
        </w:rPr>
        <w:t>Diana</w:t>
      </w:r>
      <w:r>
        <w:rPr>
          <w:color w:val="231F20"/>
          <w:spacing w:val="-8"/>
          <w:w w:val="110"/>
          <w:sz w:val="19"/>
        </w:rPr>
        <w:t xml:space="preserve"> </w:t>
      </w:r>
      <w:r>
        <w:rPr>
          <w:color w:val="231F20"/>
          <w:w w:val="110"/>
          <w:sz w:val="19"/>
        </w:rPr>
        <w:t>Herbert,</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late</w:t>
      </w:r>
      <w:r>
        <w:rPr>
          <w:color w:val="231F20"/>
          <w:spacing w:val="-8"/>
          <w:w w:val="110"/>
          <w:sz w:val="19"/>
        </w:rPr>
        <w:t xml:space="preserve"> </w:t>
      </w:r>
      <w:r>
        <w:rPr>
          <w:color w:val="231F20"/>
          <w:w w:val="110"/>
          <w:sz w:val="19"/>
        </w:rPr>
        <w:t>John</w:t>
      </w:r>
      <w:r>
        <w:rPr>
          <w:color w:val="231F20"/>
          <w:spacing w:val="-8"/>
          <w:w w:val="110"/>
          <w:sz w:val="19"/>
        </w:rPr>
        <w:t xml:space="preserve"> </w:t>
      </w:r>
      <w:r>
        <w:rPr>
          <w:color w:val="231F20"/>
          <w:w w:val="110"/>
          <w:sz w:val="19"/>
        </w:rPr>
        <w:t>Pugh,</w:t>
      </w:r>
      <w:r>
        <w:rPr>
          <w:color w:val="231F20"/>
          <w:spacing w:val="-7"/>
          <w:w w:val="110"/>
          <w:sz w:val="19"/>
        </w:rPr>
        <w:t xml:space="preserve"> </w:t>
      </w:r>
      <w:r>
        <w:rPr>
          <w:color w:val="231F20"/>
          <w:w w:val="110"/>
          <w:sz w:val="19"/>
        </w:rPr>
        <w:t>Clifford</w:t>
      </w:r>
      <w:r>
        <w:rPr>
          <w:color w:val="231F20"/>
          <w:spacing w:val="-8"/>
          <w:w w:val="110"/>
          <w:sz w:val="19"/>
        </w:rPr>
        <w:t xml:space="preserve"> </w:t>
      </w:r>
      <w:r>
        <w:rPr>
          <w:color w:val="231F20"/>
          <w:w w:val="110"/>
          <w:sz w:val="19"/>
        </w:rPr>
        <w:t>Wilton</w:t>
      </w:r>
      <w:r>
        <w:rPr>
          <w:color w:val="231F20"/>
          <w:spacing w:val="-8"/>
          <w:w w:val="110"/>
          <w:sz w:val="19"/>
        </w:rPr>
        <w:t xml:space="preserve"> </w:t>
      </w:r>
      <w:r>
        <w:rPr>
          <w:color w:val="231F20"/>
          <w:w w:val="110"/>
          <w:sz w:val="19"/>
        </w:rPr>
        <w:t>and Geoffrey</w:t>
      </w:r>
      <w:r>
        <w:rPr>
          <w:color w:val="231F20"/>
          <w:spacing w:val="-2"/>
          <w:w w:val="110"/>
          <w:sz w:val="19"/>
        </w:rPr>
        <w:t xml:space="preserve"> </w:t>
      </w:r>
      <w:r>
        <w:rPr>
          <w:color w:val="231F20"/>
          <w:w w:val="110"/>
          <w:sz w:val="19"/>
        </w:rPr>
        <w:t>Wood.</w:t>
      </w:r>
    </w:p>
    <w:p w:rsidR="00DC5273" w:rsidRDefault="00DC5273">
      <w:pPr>
        <w:spacing w:line="247" w:lineRule="auto"/>
        <w:jc w:val="both"/>
        <w:rPr>
          <w:sz w:val="19"/>
        </w:rPr>
        <w:sectPr w:rsidR="00DC5273">
          <w:headerReference w:type="even" r:id="rId126"/>
          <w:pgSz w:w="11910" w:h="16840"/>
          <w:pgMar w:top="1000" w:right="580" w:bottom="780" w:left="760" w:header="0" w:footer="590" w:gutter="0"/>
          <w:cols w:num="2" w:space="720" w:equalWidth="0">
            <w:col w:w="5138" w:space="40"/>
            <w:col w:w="5392"/>
          </w:cols>
        </w:sectPr>
      </w:pPr>
    </w:p>
    <w:p w:rsidR="00DC5273" w:rsidRDefault="006E3FAD">
      <w:pPr>
        <w:spacing w:before="90"/>
        <w:ind w:left="922" w:right="1461"/>
        <w:jc w:val="center"/>
        <w:rPr>
          <w:rFonts w:ascii="Book Antiqua"/>
          <w:b/>
          <w:i/>
          <w:sz w:val="52"/>
        </w:rPr>
      </w:pPr>
      <w:r>
        <w:rPr>
          <w:rFonts w:ascii="Book Antiqua"/>
          <w:b/>
          <w:i/>
          <w:color w:val="231F20"/>
          <w:sz w:val="52"/>
        </w:rPr>
        <w:t>Accreditation Sub-Committee</w:t>
      </w:r>
    </w:p>
    <w:p w:rsidR="00DC5273" w:rsidRDefault="006E3FAD">
      <w:pPr>
        <w:pStyle w:val="BodyText"/>
        <w:ind w:left="260"/>
        <w:rPr>
          <w:rFonts w:ascii="Book Antiqua"/>
          <w:sz w:val="20"/>
        </w:rPr>
      </w:pPr>
      <w:r>
        <w:rPr>
          <w:rFonts w:ascii="Book Antiqua"/>
          <w:sz w:val="20"/>
        </w:rPr>
      </w:r>
      <w:r>
        <w:rPr>
          <w:rFonts w:ascii="Book Antiqua"/>
          <w:sz w:val="20"/>
        </w:rPr>
        <w:pict>
          <v:shape id="_x0000_s1439" type="#_x0000_t202" style="width:475.25pt;height:66.1pt;mso-left-percent:-10001;mso-top-percent:-10001;mso-position-horizontal:absolute;mso-position-horizontal-relative:char;mso-position-vertical:absolute;mso-position-vertical-relative:line;mso-left-percent:-10001;mso-top-percent:-10001" filled="f" strokecolor="#939598" strokeweight="1pt">
            <v:textbox inset="0,0,0,0">
              <w:txbxContent>
                <w:p w:rsidR="00DC5273" w:rsidRDefault="00DC5273">
                  <w:pPr>
                    <w:pStyle w:val="BodyText"/>
                    <w:spacing w:before="8"/>
                    <w:rPr>
                      <w:rFonts w:ascii="Book Antiqua"/>
                      <w:b/>
                      <w:i/>
                      <w:sz w:val="24"/>
                    </w:rPr>
                  </w:pPr>
                </w:p>
                <w:p w:rsidR="00DC5273" w:rsidRDefault="006E3FAD">
                  <w:pPr>
                    <w:ind w:left="283"/>
                    <w:rPr>
                      <w:rFonts w:ascii="Myriad Pro"/>
                      <w:b/>
                      <w:i/>
                      <w:sz w:val="19"/>
                    </w:rPr>
                  </w:pPr>
                  <w:r>
                    <w:rPr>
                      <w:rFonts w:ascii="Myriad Pro"/>
                      <w:b/>
                      <w:i/>
                      <w:color w:val="231F20"/>
                      <w:sz w:val="19"/>
                      <w:u w:val="single" w:color="231F20"/>
                    </w:rPr>
                    <w:t>Sub-Committee Members</w:t>
                  </w:r>
                </w:p>
                <w:p w:rsidR="00DC5273" w:rsidRDefault="006E3FAD">
                  <w:pPr>
                    <w:tabs>
                      <w:tab w:val="left" w:pos="3320"/>
                    </w:tabs>
                    <w:spacing w:before="5"/>
                    <w:ind w:left="283"/>
                    <w:rPr>
                      <w:i/>
                      <w:sz w:val="19"/>
                    </w:rPr>
                  </w:pPr>
                  <w:r>
                    <w:rPr>
                      <w:rFonts w:ascii="Myriad Pro"/>
                      <w:b/>
                      <w:i/>
                      <w:color w:val="231F20"/>
                      <w:w w:val="105"/>
                      <w:sz w:val="19"/>
                    </w:rPr>
                    <w:t xml:space="preserve">Convener:  </w:t>
                  </w:r>
                  <w:r>
                    <w:rPr>
                      <w:i/>
                      <w:color w:val="231F20"/>
                      <w:w w:val="105"/>
                      <w:sz w:val="19"/>
                    </w:rPr>
                    <w:t>Revd</w:t>
                  </w:r>
                  <w:r>
                    <w:rPr>
                      <w:i/>
                      <w:color w:val="231F20"/>
                      <w:spacing w:val="-13"/>
                      <w:w w:val="105"/>
                      <w:sz w:val="19"/>
                    </w:rPr>
                    <w:t xml:space="preserve"> </w:t>
                  </w:r>
                  <w:r>
                    <w:rPr>
                      <w:i/>
                      <w:color w:val="231F20"/>
                      <w:w w:val="105"/>
                      <w:sz w:val="19"/>
                    </w:rPr>
                    <w:t>Ken</w:t>
                  </w:r>
                  <w:r>
                    <w:rPr>
                      <w:i/>
                      <w:color w:val="231F20"/>
                      <w:spacing w:val="-7"/>
                      <w:w w:val="105"/>
                      <w:sz w:val="19"/>
                    </w:rPr>
                    <w:t xml:space="preserve"> </w:t>
                  </w:r>
                  <w:r>
                    <w:rPr>
                      <w:i/>
                      <w:color w:val="231F20"/>
                      <w:w w:val="105"/>
                      <w:sz w:val="19"/>
                    </w:rPr>
                    <w:t>Chippindale</w:t>
                  </w:r>
                  <w:r>
                    <w:rPr>
                      <w:i/>
                      <w:color w:val="231F20"/>
                      <w:w w:val="105"/>
                      <w:sz w:val="19"/>
                    </w:rPr>
                    <w:tab/>
                  </w:r>
                  <w:r>
                    <w:rPr>
                      <w:rFonts w:ascii="Myriad Pro"/>
                      <w:b/>
                      <w:i/>
                      <w:color w:val="231F20"/>
                      <w:w w:val="105"/>
                      <w:sz w:val="19"/>
                    </w:rPr>
                    <w:t xml:space="preserve">Secretary: </w:t>
                  </w:r>
                  <w:r>
                    <w:rPr>
                      <w:i/>
                      <w:color w:val="231F20"/>
                      <w:w w:val="105"/>
                      <w:sz w:val="19"/>
                    </w:rPr>
                    <w:t>Revd Christine</w:t>
                  </w:r>
                  <w:r>
                    <w:rPr>
                      <w:i/>
                      <w:color w:val="231F20"/>
                      <w:spacing w:val="-12"/>
                      <w:w w:val="105"/>
                      <w:sz w:val="19"/>
                    </w:rPr>
                    <w:t xml:space="preserve"> </w:t>
                  </w:r>
                  <w:r>
                    <w:rPr>
                      <w:i/>
                      <w:color w:val="231F20"/>
                      <w:w w:val="105"/>
                      <w:sz w:val="19"/>
                    </w:rPr>
                    <w:t>Craven</w:t>
                  </w:r>
                </w:p>
                <w:p w:rsidR="00DC5273" w:rsidRDefault="006E3FAD">
                  <w:pPr>
                    <w:spacing w:before="8"/>
                    <w:ind w:left="283"/>
                    <w:rPr>
                      <w:i/>
                      <w:sz w:val="19"/>
                    </w:rPr>
                  </w:pPr>
                  <w:r>
                    <w:rPr>
                      <w:i/>
                      <w:color w:val="231F20"/>
                      <w:w w:val="105"/>
                      <w:sz w:val="19"/>
                    </w:rPr>
                    <w:t>Mrs Judith Booth, Mrs Darryl Sinclair Mrs Sheila Telfer, Revds Keith Argyle, Adrian Bulley, Tony Wilkinson</w:t>
                  </w:r>
                </w:p>
              </w:txbxContent>
            </v:textbox>
            <w10:anchorlock/>
          </v:shape>
        </w:pict>
      </w:r>
    </w:p>
    <w:p w:rsidR="00DC5273" w:rsidRDefault="00DC5273">
      <w:pPr>
        <w:pStyle w:val="BodyText"/>
        <w:spacing w:before="11"/>
        <w:rPr>
          <w:rFonts w:ascii="Book Antiqua"/>
          <w:b/>
          <w:i/>
          <w:sz w:val="17"/>
        </w:rPr>
      </w:pPr>
    </w:p>
    <w:p w:rsidR="00DC5273" w:rsidRDefault="00DC5273">
      <w:pPr>
        <w:rPr>
          <w:rFonts w:ascii="Book Antiqua"/>
          <w:sz w:val="17"/>
        </w:rPr>
        <w:sectPr w:rsidR="00DC5273">
          <w:headerReference w:type="even" r:id="rId127"/>
          <w:footerReference w:type="even" r:id="rId128"/>
          <w:footerReference w:type="default" r:id="rId129"/>
          <w:pgSz w:w="11910" w:h="16840"/>
          <w:pgMar w:top="740" w:right="580" w:bottom="780" w:left="760" w:header="0" w:footer="590" w:gutter="0"/>
          <w:pgNumType w:start="68"/>
          <w:cols w:space="720"/>
        </w:sectPr>
      </w:pPr>
    </w:p>
    <w:p w:rsidR="00DC5273" w:rsidRDefault="006E3FAD">
      <w:pPr>
        <w:pStyle w:val="ListParagraph"/>
        <w:numPr>
          <w:ilvl w:val="0"/>
          <w:numId w:val="71"/>
        </w:numPr>
        <w:tabs>
          <w:tab w:val="left" w:pos="940"/>
          <w:tab w:val="left" w:pos="941"/>
        </w:tabs>
        <w:spacing w:before="107" w:line="247" w:lineRule="auto"/>
        <w:ind w:right="39" w:firstLine="0"/>
        <w:jc w:val="both"/>
        <w:rPr>
          <w:color w:val="231F20"/>
          <w:sz w:val="19"/>
        </w:rPr>
      </w:pPr>
      <w:r>
        <w:rPr>
          <w:color w:val="231F20"/>
          <w:w w:val="110"/>
          <w:sz w:val="19"/>
        </w:rPr>
        <w:t>During the past year the usual pattern of the work</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this</w:t>
      </w:r>
      <w:r>
        <w:rPr>
          <w:color w:val="231F20"/>
          <w:spacing w:val="-7"/>
          <w:w w:val="110"/>
          <w:sz w:val="19"/>
        </w:rPr>
        <w:t xml:space="preserve"> </w:t>
      </w:r>
      <w:r>
        <w:rPr>
          <w:color w:val="231F20"/>
          <w:w w:val="110"/>
          <w:sz w:val="19"/>
        </w:rPr>
        <w:t>committee</w:t>
      </w:r>
      <w:r>
        <w:rPr>
          <w:color w:val="231F20"/>
          <w:spacing w:val="-7"/>
          <w:w w:val="110"/>
          <w:sz w:val="19"/>
        </w:rPr>
        <w:t xml:space="preserve"> </w:t>
      </w:r>
      <w:r>
        <w:rPr>
          <w:color w:val="231F20"/>
          <w:w w:val="110"/>
          <w:sz w:val="19"/>
        </w:rPr>
        <w:t>has</w:t>
      </w:r>
      <w:r>
        <w:rPr>
          <w:color w:val="231F20"/>
          <w:spacing w:val="-7"/>
          <w:w w:val="110"/>
          <w:sz w:val="19"/>
        </w:rPr>
        <w:t xml:space="preserve"> </w:t>
      </w:r>
      <w:r>
        <w:rPr>
          <w:color w:val="231F20"/>
          <w:w w:val="110"/>
          <w:sz w:val="19"/>
        </w:rPr>
        <w:t>substantially</w:t>
      </w:r>
      <w:r>
        <w:rPr>
          <w:color w:val="231F20"/>
          <w:spacing w:val="-7"/>
          <w:w w:val="110"/>
          <w:sz w:val="19"/>
        </w:rPr>
        <w:t xml:space="preserve"> </w:t>
      </w:r>
      <w:r>
        <w:rPr>
          <w:color w:val="231F20"/>
          <w:w w:val="110"/>
          <w:sz w:val="19"/>
        </w:rPr>
        <w:t>changed</w:t>
      </w:r>
      <w:r>
        <w:rPr>
          <w:color w:val="231F20"/>
          <w:spacing w:val="-7"/>
          <w:w w:val="110"/>
          <w:sz w:val="19"/>
        </w:rPr>
        <w:t xml:space="preserve"> </w:t>
      </w:r>
      <w:r>
        <w:rPr>
          <w:color w:val="231F20"/>
          <w:w w:val="110"/>
          <w:sz w:val="19"/>
        </w:rPr>
        <w:t>and a new area of responsibility has been</w:t>
      </w:r>
      <w:r>
        <w:rPr>
          <w:color w:val="231F20"/>
          <w:spacing w:val="-23"/>
          <w:w w:val="110"/>
          <w:sz w:val="19"/>
        </w:rPr>
        <w:t xml:space="preserve"> </w:t>
      </w:r>
      <w:r>
        <w:rPr>
          <w:color w:val="231F20"/>
          <w:w w:val="110"/>
          <w:sz w:val="19"/>
        </w:rPr>
        <w:t>added.</w:t>
      </w:r>
    </w:p>
    <w:p w:rsidR="00DC5273" w:rsidRDefault="00DC5273">
      <w:pPr>
        <w:pStyle w:val="BodyText"/>
        <w:spacing w:before="11"/>
      </w:pPr>
    </w:p>
    <w:p w:rsidR="00DC5273" w:rsidRDefault="006E3FAD">
      <w:pPr>
        <w:pStyle w:val="ListParagraph"/>
        <w:numPr>
          <w:ilvl w:val="0"/>
          <w:numId w:val="71"/>
        </w:numPr>
        <w:tabs>
          <w:tab w:val="left" w:pos="940"/>
          <w:tab w:val="left" w:pos="941"/>
        </w:tabs>
        <w:spacing w:line="247" w:lineRule="auto"/>
        <w:ind w:right="38" w:firstLine="0"/>
        <w:jc w:val="both"/>
        <w:rPr>
          <w:color w:val="231F20"/>
          <w:sz w:val="19"/>
        </w:rPr>
      </w:pPr>
      <w:r>
        <w:rPr>
          <w:color w:val="231F20"/>
          <w:w w:val="105"/>
          <w:sz w:val="19"/>
        </w:rPr>
        <w:t>Because of the Assembly decision of 2003 that the target number of ministers on the payroll should track the number of members of the United Reformed Church, and the projection of the  target  number  as far as 2008, based on candidates accepted for traini</w:t>
      </w:r>
      <w:r>
        <w:rPr>
          <w:color w:val="231F20"/>
          <w:w w:val="105"/>
          <w:sz w:val="19"/>
        </w:rPr>
        <w:t xml:space="preserve">ng for the ministry, it has not been possible to grant any Certificates of Eligibility in relation to </w:t>
      </w:r>
      <w:r>
        <w:rPr>
          <w:color w:val="231F20"/>
          <w:spacing w:val="2"/>
          <w:w w:val="105"/>
          <w:sz w:val="19"/>
        </w:rPr>
        <w:t xml:space="preserve">stipendiary </w:t>
      </w:r>
      <w:r>
        <w:rPr>
          <w:color w:val="231F20"/>
          <w:w w:val="105"/>
          <w:sz w:val="19"/>
        </w:rPr>
        <w:t>ministers since April 2003. However, the committee has decided that applications for Certificates of Eligibility  by</w:t>
      </w:r>
      <w:r>
        <w:rPr>
          <w:color w:val="231F20"/>
          <w:spacing w:val="20"/>
          <w:w w:val="105"/>
          <w:sz w:val="19"/>
        </w:rPr>
        <w:t xml:space="preserve"> </w:t>
      </w:r>
      <w:r>
        <w:rPr>
          <w:color w:val="231F20"/>
          <w:w w:val="105"/>
          <w:sz w:val="19"/>
        </w:rPr>
        <w:t>ministers</w:t>
      </w:r>
      <w:r>
        <w:rPr>
          <w:color w:val="231F20"/>
          <w:spacing w:val="20"/>
          <w:w w:val="105"/>
          <w:sz w:val="19"/>
        </w:rPr>
        <w:t xml:space="preserve"> </w:t>
      </w:r>
      <w:r>
        <w:rPr>
          <w:color w:val="231F20"/>
          <w:w w:val="105"/>
          <w:sz w:val="19"/>
        </w:rPr>
        <w:t>not</w:t>
      </w:r>
      <w:r>
        <w:rPr>
          <w:color w:val="231F20"/>
          <w:spacing w:val="21"/>
          <w:w w:val="105"/>
          <w:sz w:val="19"/>
        </w:rPr>
        <w:t xml:space="preserve"> </w:t>
      </w:r>
      <w:r>
        <w:rPr>
          <w:color w:val="231F20"/>
          <w:w w:val="105"/>
          <w:sz w:val="19"/>
        </w:rPr>
        <w:t>seeking</w:t>
      </w:r>
      <w:r>
        <w:rPr>
          <w:color w:val="231F20"/>
          <w:spacing w:val="20"/>
          <w:w w:val="105"/>
          <w:sz w:val="19"/>
        </w:rPr>
        <w:t xml:space="preserve"> </w:t>
      </w:r>
      <w:r>
        <w:rPr>
          <w:color w:val="231F20"/>
          <w:w w:val="105"/>
          <w:sz w:val="19"/>
        </w:rPr>
        <w:t>a</w:t>
      </w:r>
      <w:r>
        <w:rPr>
          <w:color w:val="231F20"/>
          <w:spacing w:val="20"/>
          <w:w w:val="105"/>
          <w:sz w:val="19"/>
        </w:rPr>
        <w:t xml:space="preserve"> </w:t>
      </w:r>
      <w:r>
        <w:rPr>
          <w:color w:val="231F20"/>
          <w:w w:val="105"/>
          <w:sz w:val="19"/>
        </w:rPr>
        <w:t>s</w:t>
      </w:r>
      <w:r>
        <w:rPr>
          <w:color w:val="231F20"/>
          <w:w w:val="105"/>
          <w:sz w:val="19"/>
        </w:rPr>
        <w:t>tipend</w:t>
      </w:r>
      <w:r>
        <w:rPr>
          <w:color w:val="231F20"/>
          <w:spacing w:val="21"/>
          <w:w w:val="105"/>
          <w:sz w:val="19"/>
        </w:rPr>
        <w:t xml:space="preserve"> </w:t>
      </w:r>
      <w:r>
        <w:rPr>
          <w:color w:val="231F20"/>
          <w:w w:val="105"/>
          <w:sz w:val="19"/>
        </w:rPr>
        <w:t>will</w:t>
      </w:r>
      <w:r>
        <w:rPr>
          <w:color w:val="231F20"/>
          <w:spacing w:val="20"/>
          <w:w w:val="105"/>
          <w:sz w:val="19"/>
        </w:rPr>
        <w:t xml:space="preserve"> </w:t>
      </w:r>
      <w:r>
        <w:rPr>
          <w:color w:val="231F20"/>
          <w:w w:val="105"/>
          <w:sz w:val="19"/>
        </w:rPr>
        <w:t>be</w:t>
      </w:r>
      <w:r>
        <w:rPr>
          <w:color w:val="231F20"/>
          <w:spacing w:val="21"/>
          <w:w w:val="105"/>
          <w:sz w:val="19"/>
        </w:rPr>
        <w:t xml:space="preserve"> </w:t>
      </w:r>
      <w:r>
        <w:rPr>
          <w:color w:val="231F20"/>
          <w:w w:val="105"/>
          <w:sz w:val="19"/>
        </w:rPr>
        <w:t>considered.</w:t>
      </w:r>
    </w:p>
    <w:p w:rsidR="00DC5273" w:rsidRDefault="00DC5273">
      <w:pPr>
        <w:pStyle w:val="BodyText"/>
        <w:spacing w:before="7"/>
        <w:rPr>
          <w:sz w:val="20"/>
        </w:rPr>
      </w:pPr>
    </w:p>
    <w:p w:rsidR="00DC5273" w:rsidRDefault="006E3FAD">
      <w:pPr>
        <w:pStyle w:val="ListParagraph"/>
        <w:numPr>
          <w:ilvl w:val="0"/>
          <w:numId w:val="71"/>
        </w:numPr>
        <w:tabs>
          <w:tab w:val="left" w:pos="940"/>
          <w:tab w:val="left" w:pos="941"/>
        </w:tabs>
        <w:spacing w:line="247" w:lineRule="auto"/>
        <w:ind w:right="38" w:firstLine="0"/>
        <w:jc w:val="both"/>
        <w:rPr>
          <w:color w:val="231F20"/>
          <w:sz w:val="19"/>
        </w:rPr>
      </w:pPr>
      <w:r>
        <w:rPr>
          <w:color w:val="231F20"/>
          <w:w w:val="105"/>
          <w:sz w:val="19"/>
        </w:rPr>
        <w:t xml:space="preserve">In view of the reduced workload resulting  from this situation, the committee  has  been  given  the task of assessing applications for Special Category Ministry posts, and any appropriate reviews, work hitherto carried out  by </w:t>
      </w:r>
      <w:r>
        <w:rPr>
          <w:color w:val="231F20"/>
          <w:w w:val="105"/>
          <w:sz w:val="19"/>
        </w:rPr>
        <w:t xml:space="preserve"> the  Ministries  Committee  as a whole.</w:t>
      </w:r>
    </w:p>
    <w:p w:rsidR="00DC5273" w:rsidRDefault="00DC5273">
      <w:pPr>
        <w:pStyle w:val="BodyText"/>
        <w:spacing w:before="2"/>
        <w:rPr>
          <w:sz w:val="20"/>
        </w:rPr>
      </w:pPr>
    </w:p>
    <w:p w:rsidR="00DC5273" w:rsidRDefault="006E3FAD">
      <w:pPr>
        <w:pStyle w:val="ListParagraph"/>
        <w:numPr>
          <w:ilvl w:val="0"/>
          <w:numId w:val="71"/>
        </w:numPr>
        <w:tabs>
          <w:tab w:val="left" w:pos="940"/>
          <w:tab w:val="left" w:pos="941"/>
        </w:tabs>
        <w:spacing w:before="1" w:line="247" w:lineRule="auto"/>
        <w:ind w:right="38" w:firstLine="0"/>
        <w:jc w:val="both"/>
        <w:rPr>
          <w:color w:val="231F20"/>
          <w:sz w:val="19"/>
        </w:rPr>
      </w:pPr>
      <w:r>
        <w:rPr>
          <w:color w:val="231F20"/>
          <w:w w:val="105"/>
          <w:sz w:val="19"/>
        </w:rPr>
        <w:t>The committee has reviewed the procedure regarding applications for re-instatement  to  the  Roll of Ministers after deletion or resignation.  As a result   of this review we are making our proposed revised procedu</w:t>
      </w:r>
      <w:r>
        <w:rPr>
          <w:color w:val="231F20"/>
          <w:w w:val="105"/>
          <w:sz w:val="19"/>
        </w:rPr>
        <w:t>re the subject of a resolution for the approval of</w:t>
      </w:r>
      <w:r>
        <w:rPr>
          <w:color w:val="231F20"/>
          <w:spacing w:val="1"/>
          <w:w w:val="105"/>
          <w:sz w:val="19"/>
        </w:rPr>
        <w:t xml:space="preserve"> </w:t>
      </w:r>
      <w:r>
        <w:rPr>
          <w:color w:val="231F20"/>
          <w:w w:val="105"/>
          <w:sz w:val="19"/>
        </w:rPr>
        <w:t>Assembly.</w:t>
      </w:r>
    </w:p>
    <w:p w:rsidR="00DC5273" w:rsidRDefault="00DC5273">
      <w:pPr>
        <w:pStyle w:val="BodyText"/>
        <w:spacing w:before="7"/>
      </w:pPr>
    </w:p>
    <w:p w:rsidR="00DC5273" w:rsidRDefault="006E3FAD">
      <w:pPr>
        <w:pStyle w:val="ListParagraph"/>
        <w:numPr>
          <w:ilvl w:val="0"/>
          <w:numId w:val="71"/>
        </w:numPr>
        <w:tabs>
          <w:tab w:val="left" w:pos="940"/>
          <w:tab w:val="left" w:pos="941"/>
        </w:tabs>
        <w:spacing w:line="247" w:lineRule="auto"/>
        <w:ind w:right="38" w:firstLine="0"/>
        <w:jc w:val="both"/>
        <w:rPr>
          <w:color w:val="231F20"/>
          <w:sz w:val="19"/>
        </w:rPr>
      </w:pPr>
      <w:r>
        <w:rPr>
          <w:rFonts w:ascii="Myriad Pro"/>
          <w:b/>
          <w:color w:val="231F20"/>
          <w:w w:val="105"/>
          <w:sz w:val="19"/>
        </w:rPr>
        <w:t xml:space="preserve">Admissions to the Roll of Ministers </w:t>
      </w:r>
      <w:r>
        <w:rPr>
          <w:color w:val="231F20"/>
          <w:w w:val="105"/>
          <w:sz w:val="19"/>
        </w:rPr>
        <w:t xml:space="preserve">(from 1 April 2003 to </w:t>
      </w:r>
      <w:r>
        <w:rPr>
          <w:color w:val="231F20"/>
          <w:spacing w:val="-6"/>
          <w:w w:val="105"/>
          <w:sz w:val="19"/>
        </w:rPr>
        <w:t xml:space="preserve">31 </w:t>
      </w:r>
      <w:r>
        <w:rPr>
          <w:color w:val="231F20"/>
          <w:w w:val="105"/>
          <w:sz w:val="19"/>
        </w:rPr>
        <w:t>March</w:t>
      </w:r>
      <w:r>
        <w:rPr>
          <w:color w:val="231F20"/>
          <w:spacing w:val="13"/>
          <w:w w:val="105"/>
          <w:sz w:val="19"/>
        </w:rPr>
        <w:t xml:space="preserve"> </w:t>
      </w:r>
      <w:r>
        <w:rPr>
          <w:color w:val="231F20"/>
          <w:w w:val="105"/>
          <w:sz w:val="19"/>
        </w:rPr>
        <w:t>2004)</w:t>
      </w:r>
    </w:p>
    <w:p w:rsidR="00DC5273" w:rsidRDefault="00DC5273">
      <w:pPr>
        <w:pStyle w:val="BodyText"/>
        <w:spacing w:before="10"/>
      </w:pPr>
    </w:p>
    <w:p w:rsidR="00DC5273" w:rsidRDefault="006E3FAD">
      <w:pPr>
        <w:pStyle w:val="ListParagraph"/>
        <w:numPr>
          <w:ilvl w:val="0"/>
          <w:numId w:val="70"/>
        </w:numPr>
        <w:tabs>
          <w:tab w:val="left" w:pos="940"/>
          <w:tab w:val="left" w:pos="941"/>
        </w:tabs>
        <w:jc w:val="both"/>
        <w:rPr>
          <w:sz w:val="19"/>
        </w:rPr>
      </w:pPr>
      <w:r>
        <w:rPr>
          <w:color w:val="231F20"/>
          <w:w w:val="105"/>
          <w:sz w:val="19"/>
        </w:rPr>
        <w:t>By Ordination and induction:</w:t>
      </w:r>
      <w:r>
        <w:rPr>
          <w:color w:val="231F20"/>
          <w:spacing w:val="13"/>
          <w:w w:val="105"/>
          <w:sz w:val="19"/>
        </w:rPr>
        <w:t xml:space="preserve"> </w:t>
      </w:r>
      <w:r>
        <w:rPr>
          <w:color w:val="231F20"/>
          <w:w w:val="105"/>
          <w:sz w:val="19"/>
        </w:rPr>
        <w:t>-</w:t>
      </w:r>
    </w:p>
    <w:p w:rsidR="00DC5273" w:rsidRDefault="006E3FAD">
      <w:pPr>
        <w:pStyle w:val="ListParagraph"/>
        <w:numPr>
          <w:ilvl w:val="0"/>
          <w:numId w:val="69"/>
        </w:numPr>
        <w:tabs>
          <w:tab w:val="left" w:pos="940"/>
          <w:tab w:val="left" w:pos="941"/>
        </w:tabs>
        <w:spacing w:before="9" w:line="247" w:lineRule="auto"/>
        <w:ind w:right="38"/>
        <w:jc w:val="both"/>
        <w:rPr>
          <w:sz w:val="19"/>
        </w:rPr>
      </w:pPr>
      <w:r>
        <w:rPr>
          <w:color w:val="231F20"/>
          <w:w w:val="105"/>
          <w:sz w:val="19"/>
        </w:rPr>
        <w:t xml:space="preserve">to </w:t>
      </w:r>
      <w:r>
        <w:rPr>
          <w:color w:val="231F20"/>
          <w:spacing w:val="2"/>
          <w:w w:val="105"/>
          <w:sz w:val="19"/>
        </w:rPr>
        <w:t xml:space="preserve">stipendiary service: Deborah Anderson, </w:t>
      </w:r>
      <w:r>
        <w:rPr>
          <w:color w:val="231F20"/>
          <w:w w:val="105"/>
          <w:sz w:val="19"/>
        </w:rPr>
        <w:t xml:space="preserve">Edward Butlin, Peter Clark, Andrew Coyne, Richard Eastman, Kate Gartside, Kate Gray, Susan McKenzie, Brian Norris, Colin Phipps, David Poulton, Robert Sheard, Janet Sutton, </w:t>
      </w:r>
      <w:r>
        <w:rPr>
          <w:color w:val="231F20"/>
          <w:spacing w:val="2"/>
          <w:w w:val="105"/>
          <w:sz w:val="19"/>
        </w:rPr>
        <w:t xml:space="preserve">Christopher </w:t>
      </w:r>
      <w:r>
        <w:rPr>
          <w:color w:val="231F20"/>
          <w:w w:val="105"/>
          <w:sz w:val="19"/>
        </w:rPr>
        <w:t xml:space="preserve">Tolley, Susan Walker, </w:t>
      </w:r>
      <w:r>
        <w:rPr>
          <w:color w:val="231F20"/>
          <w:spacing w:val="2"/>
          <w:w w:val="105"/>
          <w:sz w:val="19"/>
        </w:rPr>
        <w:t xml:space="preserve">Michael </w:t>
      </w:r>
      <w:r>
        <w:rPr>
          <w:color w:val="231F20"/>
          <w:w w:val="105"/>
          <w:sz w:val="19"/>
        </w:rPr>
        <w:t>Walsh, Robert</w:t>
      </w:r>
      <w:r>
        <w:rPr>
          <w:color w:val="231F20"/>
          <w:spacing w:val="2"/>
          <w:w w:val="105"/>
          <w:sz w:val="19"/>
        </w:rPr>
        <w:t xml:space="preserve"> </w:t>
      </w:r>
      <w:r>
        <w:rPr>
          <w:color w:val="231F20"/>
          <w:w w:val="105"/>
          <w:sz w:val="19"/>
        </w:rPr>
        <w:t>Weston</w:t>
      </w:r>
    </w:p>
    <w:p w:rsidR="00DC5273" w:rsidRDefault="00DC5273">
      <w:pPr>
        <w:pStyle w:val="BodyText"/>
        <w:spacing w:before="3"/>
        <w:rPr>
          <w:sz w:val="20"/>
        </w:rPr>
      </w:pPr>
    </w:p>
    <w:p w:rsidR="00DC5273" w:rsidRDefault="006E3FAD">
      <w:pPr>
        <w:pStyle w:val="ListParagraph"/>
        <w:numPr>
          <w:ilvl w:val="0"/>
          <w:numId w:val="69"/>
        </w:numPr>
        <w:tabs>
          <w:tab w:val="left" w:pos="940"/>
          <w:tab w:val="left" w:pos="941"/>
        </w:tabs>
        <w:jc w:val="both"/>
        <w:rPr>
          <w:sz w:val="19"/>
        </w:rPr>
      </w:pPr>
      <w:r>
        <w:rPr>
          <w:color w:val="231F20"/>
          <w:w w:val="105"/>
          <w:sz w:val="19"/>
        </w:rPr>
        <w:t xml:space="preserve">to non-stipendiary </w:t>
      </w:r>
      <w:r>
        <w:rPr>
          <w:color w:val="231F20"/>
          <w:w w:val="105"/>
          <w:sz w:val="19"/>
        </w:rPr>
        <w:t>service: Franziska</w:t>
      </w:r>
      <w:r>
        <w:rPr>
          <w:color w:val="231F20"/>
          <w:spacing w:val="19"/>
          <w:w w:val="105"/>
          <w:sz w:val="19"/>
        </w:rPr>
        <w:t xml:space="preserve"> </w:t>
      </w:r>
      <w:r>
        <w:rPr>
          <w:color w:val="231F20"/>
          <w:w w:val="105"/>
          <w:sz w:val="19"/>
        </w:rPr>
        <w:t>Herring,</w:t>
      </w:r>
    </w:p>
    <w:p w:rsidR="00DC5273" w:rsidRDefault="006E3FAD">
      <w:pPr>
        <w:pStyle w:val="BodyText"/>
        <w:spacing w:before="8"/>
        <w:ind w:left="940"/>
      </w:pPr>
      <w:r>
        <w:rPr>
          <w:color w:val="231F20"/>
          <w:w w:val="105"/>
        </w:rPr>
        <w:t>Edward Rawlins</w:t>
      </w:r>
    </w:p>
    <w:p w:rsidR="00DC5273" w:rsidRDefault="00DC5273">
      <w:pPr>
        <w:pStyle w:val="BodyText"/>
        <w:spacing w:before="4"/>
        <w:rPr>
          <w:sz w:val="20"/>
        </w:rPr>
      </w:pPr>
    </w:p>
    <w:p w:rsidR="00DC5273" w:rsidRDefault="006E3FAD">
      <w:pPr>
        <w:pStyle w:val="ListParagraph"/>
        <w:numPr>
          <w:ilvl w:val="0"/>
          <w:numId w:val="70"/>
        </w:numPr>
        <w:tabs>
          <w:tab w:val="left" w:pos="940"/>
          <w:tab w:val="left" w:pos="941"/>
        </w:tabs>
        <w:spacing w:line="247" w:lineRule="auto"/>
        <w:ind w:right="38"/>
        <w:jc w:val="both"/>
        <w:rPr>
          <w:sz w:val="19"/>
        </w:rPr>
      </w:pPr>
      <w:r>
        <w:rPr>
          <w:color w:val="231F20"/>
          <w:w w:val="105"/>
          <w:sz w:val="19"/>
        </w:rPr>
        <w:t xml:space="preserve">By Transfer </w:t>
      </w:r>
      <w:r>
        <w:rPr>
          <w:color w:val="231F20"/>
          <w:spacing w:val="2"/>
          <w:w w:val="105"/>
          <w:sz w:val="19"/>
        </w:rPr>
        <w:t xml:space="preserve">from </w:t>
      </w:r>
      <w:r>
        <w:rPr>
          <w:color w:val="231F20"/>
          <w:w w:val="105"/>
          <w:sz w:val="19"/>
        </w:rPr>
        <w:t xml:space="preserve">other Churches to </w:t>
      </w:r>
      <w:r>
        <w:rPr>
          <w:color w:val="231F20"/>
          <w:spacing w:val="2"/>
          <w:w w:val="105"/>
          <w:sz w:val="19"/>
        </w:rPr>
        <w:t xml:space="preserve">non- </w:t>
      </w:r>
      <w:r>
        <w:rPr>
          <w:color w:val="231F20"/>
          <w:w w:val="105"/>
          <w:sz w:val="19"/>
        </w:rPr>
        <w:t>stipendiary service: Kenneth Blanton, Carla Grosch-Miller</w:t>
      </w:r>
    </w:p>
    <w:p w:rsidR="00DC5273" w:rsidRDefault="006E3FAD">
      <w:pPr>
        <w:pStyle w:val="ListParagraph"/>
        <w:numPr>
          <w:ilvl w:val="0"/>
          <w:numId w:val="71"/>
        </w:numPr>
        <w:tabs>
          <w:tab w:val="left" w:pos="940"/>
          <w:tab w:val="left" w:pos="941"/>
        </w:tabs>
        <w:spacing w:before="100" w:line="247" w:lineRule="auto"/>
        <w:ind w:right="778" w:firstLine="0"/>
        <w:jc w:val="both"/>
        <w:rPr>
          <w:rFonts w:ascii="Myriad Pro"/>
          <w:color w:val="231F20"/>
          <w:sz w:val="19"/>
        </w:rPr>
      </w:pPr>
      <w:r>
        <w:rPr>
          <w:rFonts w:ascii="Myriad Pro"/>
          <w:b/>
          <w:color w:val="231F20"/>
          <w:w w:val="105"/>
          <w:sz w:val="19"/>
        </w:rPr>
        <w:br w:type="column"/>
        <w:t xml:space="preserve">Changes within the Roll of Ministers </w:t>
      </w:r>
      <w:r>
        <w:rPr>
          <w:color w:val="231F20"/>
          <w:w w:val="105"/>
          <w:sz w:val="19"/>
        </w:rPr>
        <w:t xml:space="preserve">(from  1 April 2003 to </w:t>
      </w:r>
      <w:r>
        <w:rPr>
          <w:color w:val="231F20"/>
          <w:spacing w:val="-6"/>
          <w:w w:val="105"/>
          <w:sz w:val="19"/>
        </w:rPr>
        <w:t xml:space="preserve">31 </w:t>
      </w:r>
      <w:r>
        <w:rPr>
          <w:color w:val="231F20"/>
          <w:w w:val="105"/>
          <w:sz w:val="19"/>
        </w:rPr>
        <w:t>March</w:t>
      </w:r>
      <w:r>
        <w:rPr>
          <w:color w:val="231F20"/>
          <w:spacing w:val="14"/>
          <w:w w:val="105"/>
          <w:sz w:val="19"/>
        </w:rPr>
        <w:t xml:space="preserve"> </w:t>
      </w:r>
      <w:r>
        <w:rPr>
          <w:color w:val="231F20"/>
          <w:w w:val="105"/>
          <w:sz w:val="19"/>
        </w:rPr>
        <w:t>2004)</w:t>
      </w:r>
    </w:p>
    <w:p w:rsidR="00DC5273" w:rsidRDefault="00DC5273">
      <w:pPr>
        <w:pStyle w:val="BodyText"/>
        <w:spacing w:before="10"/>
      </w:pPr>
    </w:p>
    <w:p w:rsidR="00DC5273" w:rsidRDefault="006E3FAD">
      <w:pPr>
        <w:pStyle w:val="BodyText"/>
        <w:tabs>
          <w:tab w:val="left" w:pos="940"/>
        </w:tabs>
        <w:ind w:left="260"/>
        <w:jc w:val="both"/>
      </w:pPr>
      <w:r>
        <w:rPr>
          <w:color w:val="231F20"/>
          <w:spacing w:val="-3"/>
          <w:w w:val="105"/>
        </w:rPr>
        <w:t>a)</w:t>
      </w:r>
      <w:r>
        <w:rPr>
          <w:color w:val="231F20"/>
          <w:spacing w:val="-3"/>
          <w:w w:val="105"/>
        </w:rPr>
        <w:tab/>
      </w:r>
      <w:r>
        <w:rPr>
          <w:color w:val="231F20"/>
          <w:w w:val="105"/>
        </w:rPr>
        <w:t>Non-stipendiary to stipendiary</w:t>
      </w:r>
      <w:r>
        <w:rPr>
          <w:color w:val="231F20"/>
          <w:spacing w:val="11"/>
          <w:w w:val="105"/>
        </w:rPr>
        <w:t xml:space="preserve"> </w:t>
      </w:r>
      <w:r>
        <w:rPr>
          <w:color w:val="231F20"/>
          <w:w w:val="105"/>
        </w:rPr>
        <w:t>service:</w:t>
      </w:r>
    </w:p>
    <w:p w:rsidR="00DC5273" w:rsidRDefault="006E3FAD">
      <w:pPr>
        <w:pStyle w:val="BodyText"/>
        <w:spacing w:before="8" w:line="249" w:lineRule="auto"/>
        <w:ind w:left="940" w:right="742"/>
      </w:pPr>
      <w:r>
        <w:rPr>
          <w:color w:val="231F20"/>
          <w:w w:val="105"/>
        </w:rPr>
        <w:t>Neil Eldridge, John Mackerness, Deborah McVey, Jay Phelps</w:t>
      </w:r>
    </w:p>
    <w:p w:rsidR="00DC5273" w:rsidRDefault="00DC5273">
      <w:pPr>
        <w:pStyle w:val="BodyText"/>
        <w:spacing w:before="11"/>
        <w:rPr>
          <w:sz w:val="18"/>
        </w:rPr>
      </w:pPr>
    </w:p>
    <w:p w:rsidR="00DC5273" w:rsidRDefault="006E3FAD">
      <w:pPr>
        <w:pStyle w:val="ListParagraph"/>
        <w:numPr>
          <w:ilvl w:val="0"/>
          <w:numId w:val="71"/>
        </w:numPr>
        <w:tabs>
          <w:tab w:val="left" w:pos="940"/>
          <w:tab w:val="left" w:pos="941"/>
        </w:tabs>
        <w:spacing w:line="247" w:lineRule="auto"/>
        <w:ind w:right="778" w:firstLine="0"/>
        <w:jc w:val="both"/>
        <w:rPr>
          <w:rFonts w:ascii="Myriad Pro"/>
          <w:color w:val="231F20"/>
          <w:sz w:val="19"/>
        </w:rPr>
      </w:pPr>
      <w:r>
        <w:rPr>
          <w:rFonts w:ascii="Myriad Pro"/>
          <w:b/>
          <w:color w:val="231F20"/>
          <w:w w:val="105"/>
          <w:sz w:val="19"/>
        </w:rPr>
        <w:t xml:space="preserve">Deletions from the Roll of Ministers </w:t>
      </w:r>
      <w:r>
        <w:rPr>
          <w:color w:val="231F20"/>
          <w:w w:val="105"/>
          <w:sz w:val="19"/>
        </w:rPr>
        <w:t xml:space="preserve">(from    1 April 2003 to </w:t>
      </w:r>
      <w:r>
        <w:rPr>
          <w:color w:val="231F20"/>
          <w:spacing w:val="-6"/>
          <w:w w:val="105"/>
          <w:sz w:val="19"/>
        </w:rPr>
        <w:t xml:space="preserve">31 </w:t>
      </w:r>
      <w:r>
        <w:rPr>
          <w:color w:val="231F20"/>
          <w:w w:val="105"/>
          <w:sz w:val="19"/>
        </w:rPr>
        <w:t>March</w:t>
      </w:r>
      <w:r>
        <w:rPr>
          <w:color w:val="231F20"/>
          <w:spacing w:val="14"/>
          <w:w w:val="105"/>
          <w:sz w:val="19"/>
        </w:rPr>
        <w:t xml:space="preserve"> </w:t>
      </w:r>
      <w:r>
        <w:rPr>
          <w:color w:val="231F20"/>
          <w:w w:val="105"/>
          <w:sz w:val="19"/>
        </w:rPr>
        <w:t>2004)</w:t>
      </w:r>
    </w:p>
    <w:p w:rsidR="00DC5273" w:rsidRDefault="00DC5273">
      <w:pPr>
        <w:pStyle w:val="BodyText"/>
        <w:spacing w:before="10"/>
      </w:pPr>
    </w:p>
    <w:p w:rsidR="00DC5273" w:rsidRDefault="006E3FAD">
      <w:pPr>
        <w:pStyle w:val="BodyText"/>
        <w:tabs>
          <w:tab w:val="left" w:pos="940"/>
        </w:tabs>
        <w:spacing w:line="247" w:lineRule="auto"/>
        <w:ind w:left="940" w:right="778" w:hanging="681"/>
        <w:jc w:val="both"/>
      </w:pPr>
      <w:r>
        <w:rPr>
          <w:color w:val="231F20"/>
          <w:spacing w:val="-3"/>
          <w:w w:val="105"/>
        </w:rPr>
        <w:t>a)</w:t>
      </w:r>
      <w:r>
        <w:rPr>
          <w:color w:val="231F20"/>
          <w:spacing w:val="-3"/>
          <w:w w:val="105"/>
        </w:rPr>
        <w:tab/>
      </w:r>
      <w:r>
        <w:rPr>
          <w:color w:val="231F20"/>
          <w:w w:val="105"/>
        </w:rPr>
        <w:t xml:space="preserve">By </w:t>
      </w:r>
      <w:r>
        <w:rPr>
          <w:color w:val="231F20"/>
          <w:spacing w:val="2"/>
          <w:w w:val="105"/>
        </w:rPr>
        <w:t xml:space="preserve">Resignation </w:t>
      </w:r>
      <w:r>
        <w:rPr>
          <w:color w:val="231F20"/>
          <w:w w:val="105"/>
        </w:rPr>
        <w:t>and/or Transfer to other Churches: Phillip Jones, Ian Knowles, Brian McDowell (transferred to Church of Scotland),  J Howard Reed (transferred to Presbyterian Church, USA), Brian Sturtridge, Marie Thistle, Christopher</w:t>
      </w:r>
      <w:r>
        <w:rPr>
          <w:color w:val="231F20"/>
          <w:spacing w:val="1"/>
          <w:w w:val="105"/>
        </w:rPr>
        <w:t xml:space="preserve"> </w:t>
      </w:r>
      <w:r>
        <w:rPr>
          <w:color w:val="231F20"/>
          <w:w w:val="105"/>
        </w:rPr>
        <w:t>Tonge</w:t>
      </w:r>
    </w:p>
    <w:p w:rsidR="00DC5273" w:rsidRDefault="00DC5273">
      <w:pPr>
        <w:pStyle w:val="BodyText"/>
        <w:spacing w:before="8"/>
      </w:pPr>
    </w:p>
    <w:p w:rsidR="00DC5273" w:rsidRDefault="006E3FAD">
      <w:pPr>
        <w:pStyle w:val="ListParagraph"/>
        <w:numPr>
          <w:ilvl w:val="0"/>
          <w:numId w:val="71"/>
        </w:numPr>
        <w:tabs>
          <w:tab w:val="left" w:pos="940"/>
          <w:tab w:val="left" w:pos="941"/>
        </w:tabs>
        <w:spacing w:line="247" w:lineRule="auto"/>
        <w:ind w:right="778" w:firstLine="0"/>
        <w:jc w:val="both"/>
        <w:rPr>
          <w:rFonts w:ascii="Myriad Pro"/>
          <w:color w:val="231F20"/>
          <w:sz w:val="19"/>
        </w:rPr>
      </w:pPr>
      <w:r>
        <w:rPr>
          <w:rFonts w:ascii="Myriad Pro"/>
          <w:b/>
          <w:color w:val="231F20"/>
          <w:w w:val="105"/>
          <w:sz w:val="19"/>
        </w:rPr>
        <w:t>Admission to the List of Church</w:t>
      </w:r>
      <w:r>
        <w:rPr>
          <w:rFonts w:ascii="Myriad Pro"/>
          <w:b/>
          <w:color w:val="231F20"/>
          <w:w w:val="105"/>
          <w:sz w:val="19"/>
        </w:rPr>
        <w:t xml:space="preserve"> Related Community Workers </w:t>
      </w:r>
      <w:r>
        <w:rPr>
          <w:color w:val="231F20"/>
          <w:w w:val="105"/>
          <w:sz w:val="19"/>
        </w:rPr>
        <w:t xml:space="preserve">(from 1 April 2003 to </w:t>
      </w:r>
      <w:r>
        <w:rPr>
          <w:color w:val="231F20"/>
          <w:spacing w:val="-6"/>
          <w:w w:val="105"/>
          <w:sz w:val="19"/>
        </w:rPr>
        <w:t xml:space="preserve">31 </w:t>
      </w:r>
      <w:r>
        <w:rPr>
          <w:color w:val="231F20"/>
          <w:w w:val="105"/>
          <w:sz w:val="19"/>
        </w:rPr>
        <w:t>March 2004)</w:t>
      </w:r>
    </w:p>
    <w:p w:rsidR="00DC5273" w:rsidRDefault="006E3FAD">
      <w:pPr>
        <w:pStyle w:val="BodyText"/>
        <w:spacing w:line="247" w:lineRule="auto"/>
        <w:ind w:left="940" w:right="1730"/>
      </w:pPr>
      <w:r>
        <w:rPr>
          <w:color w:val="231F20"/>
          <w:w w:val="110"/>
        </w:rPr>
        <w:t>By Commissioning</w:t>
      </w:r>
      <w:r>
        <w:rPr>
          <w:rFonts w:ascii="Myriad Pro"/>
          <w:b/>
          <w:color w:val="231F20"/>
          <w:w w:val="110"/>
        </w:rPr>
        <w:t xml:space="preserve">: </w:t>
      </w:r>
      <w:r>
        <w:rPr>
          <w:color w:val="231F20"/>
          <w:w w:val="110"/>
        </w:rPr>
        <w:t>Dennis</w:t>
      </w:r>
      <w:r>
        <w:rPr>
          <w:color w:val="231F20"/>
          <w:spacing w:val="-15"/>
          <w:w w:val="110"/>
        </w:rPr>
        <w:t xml:space="preserve"> </w:t>
      </w:r>
      <w:r>
        <w:rPr>
          <w:color w:val="231F20"/>
          <w:w w:val="110"/>
        </w:rPr>
        <w:t>Neville, Helen</w:t>
      </w:r>
      <w:r>
        <w:rPr>
          <w:color w:val="231F20"/>
          <w:spacing w:val="-2"/>
          <w:w w:val="110"/>
        </w:rPr>
        <w:t xml:space="preserve"> </w:t>
      </w:r>
      <w:r>
        <w:rPr>
          <w:color w:val="231F20"/>
          <w:w w:val="110"/>
        </w:rPr>
        <w:t>Stephenson</w:t>
      </w:r>
    </w:p>
    <w:p w:rsidR="00DC5273" w:rsidRDefault="00DC5273">
      <w:pPr>
        <w:pStyle w:val="BodyText"/>
        <w:spacing w:before="8"/>
        <w:rPr>
          <w:sz w:val="18"/>
        </w:rPr>
      </w:pPr>
    </w:p>
    <w:p w:rsidR="00DC5273" w:rsidRDefault="006E3FAD">
      <w:pPr>
        <w:pStyle w:val="Heading8"/>
        <w:numPr>
          <w:ilvl w:val="0"/>
          <w:numId w:val="71"/>
        </w:numPr>
        <w:tabs>
          <w:tab w:val="left" w:pos="940"/>
          <w:tab w:val="left" w:pos="941"/>
        </w:tabs>
        <w:ind w:left="940"/>
        <w:jc w:val="both"/>
        <w:rPr>
          <w:color w:val="231F20"/>
        </w:rPr>
      </w:pPr>
      <w:r>
        <w:rPr>
          <w:color w:val="231F20"/>
          <w:w w:val="105"/>
        </w:rPr>
        <w:t>Lay</w:t>
      </w:r>
      <w:r>
        <w:rPr>
          <w:color w:val="231F20"/>
          <w:spacing w:val="17"/>
          <w:w w:val="105"/>
        </w:rPr>
        <w:t xml:space="preserve"> </w:t>
      </w:r>
      <w:r>
        <w:rPr>
          <w:color w:val="231F20"/>
          <w:w w:val="105"/>
        </w:rPr>
        <w:t>Preachers</w:t>
      </w:r>
    </w:p>
    <w:p w:rsidR="00DC5273" w:rsidRDefault="00DC5273">
      <w:pPr>
        <w:pStyle w:val="BodyText"/>
        <w:spacing w:before="4"/>
        <w:rPr>
          <w:rFonts w:ascii="Myriad Pro"/>
          <w:b/>
          <w:sz w:val="20"/>
        </w:rPr>
      </w:pPr>
    </w:p>
    <w:p w:rsidR="00DC5273" w:rsidRDefault="006E3FAD">
      <w:pPr>
        <w:pStyle w:val="BodyText"/>
        <w:spacing w:line="244" w:lineRule="auto"/>
        <w:ind w:left="260" w:right="742"/>
      </w:pPr>
      <w:r>
        <w:rPr>
          <w:color w:val="231F20"/>
          <w:w w:val="105"/>
        </w:rPr>
        <w:t xml:space="preserve">The following members have successfully completed their course of study and have been Nationally Accredited between 1 April 2003 and 31 March 2004. </w:t>
      </w:r>
      <w:r>
        <w:rPr>
          <w:rFonts w:ascii="Myriad Pro"/>
          <w:b/>
          <w:color w:val="231F20"/>
          <w:w w:val="105"/>
        </w:rPr>
        <w:t>Northern Synod</w:t>
      </w:r>
      <w:r>
        <w:rPr>
          <w:color w:val="231F20"/>
          <w:w w:val="105"/>
        </w:rPr>
        <w:t>:- Carole Durose, Tony Porter,</w:t>
      </w:r>
    </w:p>
    <w:p w:rsidR="00DC5273" w:rsidRDefault="006E3FAD">
      <w:pPr>
        <w:pStyle w:val="BodyText"/>
        <w:spacing w:before="6"/>
        <w:ind w:left="260"/>
      </w:pPr>
      <w:r>
        <w:rPr>
          <w:color w:val="231F20"/>
          <w:w w:val="110"/>
        </w:rPr>
        <w:t>Tim Rogers</w:t>
      </w:r>
    </w:p>
    <w:p w:rsidR="00DC5273" w:rsidRDefault="006E3FAD">
      <w:pPr>
        <w:spacing w:before="1"/>
        <w:ind w:left="260"/>
        <w:rPr>
          <w:sz w:val="19"/>
        </w:rPr>
      </w:pPr>
      <w:r>
        <w:rPr>
          <w:rFonts w:ascii="Myriad Pro"/>
          <w:b/>
          <w:color w:val="231F20"/>
          <w:w w:val="105"/>
          <w:sz w:val="19"/>
        </w:rPr>
        <w:t>North Western Synod</w:t>
      </w:r>
      <w:r>
        <w:rPr>
          <w:color w:val="231F20"/>
          <w:w w:val="105"/>
          <w:sz w:val="19"/>
        </w:rPr>
        <w:t>:- Eddie Allman,</w:t>
      </w:r>
    </w:p>
    <w:p w:rsidR="00DC5273" w:rsidRDefault="006E3FAD">
      <w:pPr>
        <w:pStyle w:val="BodyText"/>
        <w:spacing w:before="8" w:line="247" w:lineRule="auto"/>
        <w:ind w:left="260" w:right="742"/>
      </w:pPr>
      <w:r>
        <w:rPr>
          <w:color w:val="231F20"/>
          <w:w w:val="105"/>
        </w:rPr>
        <w:t>Michael Aspinall, Elizabeth Brueck, Douglas Clements, Carol Sutcliffe</w:t>
      </w:r>
    </w:p>
    <w:p w:rsidR="00DC5273" w:rsidRDefault="006E3FAD">
      <w:pPr>
        <w:pStyle w:val="Heading8"/>
        <w:spacing w:line="234" w:lineRule="exact"/>
        <w:ind w:left="260" w:firstLine="0"/>
        <w:rPr>
          <w:rFonts w:ascii="Calibri"/>
          <w:b w:val="0"/>
        </w:rPr>
      </w:pPr>
      <w:r>
        <w:rPr>
          <w:color w:val="231F20"/>
          <w:w w:val="105"/>
        </w:rPr>
        <w:t>Mersey Synod</w:t>
      </w:r>
      <w:r>
        <w:rPr>
          <w:rFonts w:ascii="Calibri"/>
          <w:b w:val="0"/>
          <w:color w:val="231F20"/>
          <w:w w:val="105"/>
        </w:rPr>
        <w:t>:-</w:t>
      </w:r>
    </w:p>
    <w:p w:rsidR="00DC5273" w:rsidRDefault="006E3FAD">
      <w:pPr>
        <w:spacing w:before="1"/>
        <w:ind w:left="260"/>
        <w:rPr>
          <w:sz w:val="19"/>
        </w:rPr>
      </w:pPr>
      <w:r>
        <w:rPr>
          <w:rFonts w:ascii="Myriad Pro"/>
          <w:b/>
          <w:color w:val="231F20"/>
          <w:w w:val="105"/>
          <w:sz w:val="19"/>
        </w:rPr>
        <w:t>Yorkshire Synod:</w:t>
      </w:r>
      <w:r>
        <w:rPr>
          <w:color w:val="231F20"/>
          <w:w w:val="105"/>
          <w:sz w:val="19"/>
        </w:rPr>
        <w:t>- Anne Parker</w:t>
      </w:r>
    </w:p>
    <w:p w:rsidR="00DC5273" w:rsidRDefault="006E3FAD">
      <w:pPr>
        <w:spacing w:before="1"/>
        <w:ind w:left="260"/>
        <w:rPr>
          <w:sz w:val="19"/>
        </w:rPr>
      </w:pPr>
      <w:r>
        <w:rPr>
          <w:rFonts w:ascii="Myriad Pro"/>
          <w:b/>
          <w:color w:val="231F20"/>
          <w:w w:val="105"/>
          <w:sz w:val="19"/>
        </w:rPr>
        <w:t>East Midlands Synod</w:t>
      </w:r>
      <w:r>
        <w:rPr>
          <w:color w:val="231F20"/>
          <w:w w:val="105"/>
          <w:sz w:val="19"/>
        </w:rPr>
        <w:t>:- Betty Werry, Sheila Yaxley</w:t>
      </w:r>
    </w:p>
    <w:p w:rsidR="00DC5273" w:rsidRDefault="006E3FAD">
      <w:pPr>
        <w:pStyle w:val="Heading8"/>
        <w:spacing w:before="1"/>
        <w:ind w:left="260" w:firstLine="0"/>
      </w:pPr>
      <w:r>
        <w:rPr>
          <w:color w:val="231F20"/>
          <w:w w:val="105"/>
        </w:rPr>
        <w:t>West Midlands:-</w:t>
      </w:r>
    </w:p>
    <w:p w:rsidR="00DC5273" w:rsidRDefault="006E3FAD">
      <w:pPr>
        <w:pStyle w:val="BodyText"/>
        <w:spacing w:before="5" w:line="247" w:lineRule="auto"/>
        <w:ind w:left="260" w:right="1031"/>
      </w:pPr>
      <w:r>
        <w:rPr>
          <w:rFonts w:ascii="Myriad Pro"/>
          <w:b/>
          <w:color w:val="231F20"/>
          <w:w w:val="105"/>
        </w:rPr>
        <w:t>Eastern Synod</w:t>
      </w:r>
      <w:r>
        <w:rPr>
          <w:color w:val="231F20"/>
          <w:w w:val="105"/>
        </w:rPr>
        <w:t>:- Andrew Davidson, Gordon Doyle, Ann Eland, Andrew Mann</w:t>
      </w:r>
    </w:p>
    <w:p w:rsidR="00DC5273" w:rsidRDefault="006E3FAD">
      <w:pPr>
        <w:spacing w:line="247" w:lineRule="auto"/>
        <w:ind w:left="260" w:right="716"/>
        <w:rPr>
          <w:sz w:val="19"/>
        </w:rPr>
      </w:pPr>
      <w:r>
        <w:rPr>
          <w:rFonts w:ascii="Myriad Pro"/>
          <w:b/>
          <w:color w:val="231F20"/>
          <w:w w:val="105"/>
          <w:sz w:val="19"/>
        </w:rPr>
        <w:t xml:space="preserve">South </w:t>
      </w:r>
      <w:r>
        <w:rPr>
          <w:rFonts w:ascii="Myriad Pro"/>
          <w:b/>
          <w:color w:val="231F20"/>
          <w:w w:val="105"/>
          <w:sz w:val="19"/>
        </w:rPr>
        <w:t>Western Synod</w:t>
      </w:r>
      <w:r>
        <w:rPr>
          <w:color w:val="231F20"/>
          <w:w w:val="105"/>
          <w:sz w:val="19"/>
        </w:rPr>
        <w:t>:- Barbara Cory, Geraldine Mann, Peter Scott, John Stones, Pauline Tiller</w:t>
      </w:r>
    </w:p>
    <w:p w:rsidR="00DC5273" w:rsidRDefault="006E3FAD">
      <w:pPr>
        <w:pStyle w:val="BodyText"/>
        <w:spacing w:line="247" w:lineRule="auto"/>
        <w:ind w:left="260" w:right="1031"/>
      </w:pPr>
      <w:r>
        <w:rPr>
          <w:rFonts w:ascii="Myriad Pro"/>
          <w:b/>
          <w:color w:val="231F20"/>
          <w:w w:val="105"/>
        </w:rPr>
        <w:t>Wessex Synod</w:t>
      </w:r>
      <w:r>
        <w:rPr>
          <w:color w:val="231F20"/>
          <w:w w:val="105"/>
        </w:rPr>
        <w:t>: - Margaret Bridgett, Peter Pay, David Smith, Martin Stock</w:t>
      </w:r>
    </w:p>
    <w:p w:rsidR="00DC5273" w:rsidRDefault="006E3FAD">
      <w:pPr>
        <w:spacing w:line="247" w:lineRule="auto"/>
        <w:ind w:left="260" w:right="1031"/>
        <w:rPr>
          <w:sz w:val="19"/>
        </w:rPr>
      </w:pPr>
      <w:r>
        <w:rPr>
          <w:rFonts w:ascii="Myriad Pro"/>
          <w:b/>
          <w:color w:val="231F20"/>
          <w:w w:val="105"/>
          <w:sz w:val="19"/>
        </w:rPr>
        <w:t>Thames North Synod</w:t>
      </w:r>
      <w:r>
        <w:rPr>
          <w:color w:val="231F20"/>
          <w:w w:val="105"/>
          <w:sz w:val="19"/>
        </w:rPr>
        <w:t>:- Lilian Evans, Anne Graham, Jo Prior, Dorothy Stanton, Tony Thomas</w:t>
      </w:r>
    </w:p>
    <w:p w:rsidR="00DC5273" w:rsidRDefault="006E3FAD">
      <w:pPr>
        <w:pStyle w:val="BodyText"/>
        <w:spacing w:line="247" w:lineRule="auto"/>
        <w:ind w:left="260" w:right="742"/>
      </w:pPr>
      <w:r>
        <w:rPr>
          <w:rFonts w:ascii="Myriad Pro"/>
          <w:b/>
          <w:color w:val="231F20"/>
          <w:w w:val="105"/>
        </w:rPr>
        <w:t>Southern Synod</w:t>
      </w:r>
      <w:r>
        <w:rPr>
          <w:color w:val="231F20"/>
          <w:w w:val="105"/>
        </w:rPr>
        <w:t>:- Emma Brothwood, Terence Cooke- Davies, Debra Miles, John Stewart</w:t>
      </w:r>
    </w:p>
    <w:p w:rsidR="00DC5273" w:rsidRDefault="006E3FAD">
      <w:pPr>
        <w:pStyle w:val="BodyText"/>
        <w:spacing w:line="234" w:lineRule="exact"/>
        <w:ind w:left="260"/>
      </w:pPr>
      <w:r>
        <w:rPr>
          <w:rFonts w:ascii="Myriad Pro"/>
          <w:b/>
          <w:color w:val="231F20"/>
          <w:w w:val="105"/>
        </w:rPr>
        <w:t>Wales</w:t>
      </w:r>
      <w:r>
        <w:rPr>
          <w:color w:val="231F20"/>
          <w:w w:val="105"/>
        </w:rPr>
        <w:t>:- Edwina Davies, Astrid Drennan</w:t>
      </w:r>
    </w:p>
    <w:p w:rsidR="00DC5273" w:rsidRDefault="006E3FAD">
      <w:pPr>
        <w:ind w:left="260"/>
        <w:rPr>
          <w:sz w:val="19"/>
        </w:rPr>
      </w:pPr>
      <w:r>
        <w:rPr>
          <w:rFonts w:ascii="Myriad Pro"/>
          <w:b/>
          <w:color w:val="231F20"/>
          <w:w w:val="105"/>
          <w:sz w:val="19"/>
        </w:rPr>
        <w:t>Scotland</w:t>
      </w:r>
      <w:r>
        <w:rPr>
          <w:color w:val="231F20"/>
          <w:w w:val="105"/>
          <w:sz w:val="19"/>
        </w:rPr>
        <w:t>:- Dorothy Donald</w:t>
      </w:r>
    </w:p>
    <w:p w:rsidR="00DC5273" w:rsidRDefault="00DC5273">
      <w:pPr>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Heading2"/>
        <w:ind w:left="179"/>
        <w:jc w:val="center"/>
      </w:pPr>
      <w:r>
        <w:rPr>
          <w:color w:val="231F20"/>
        </w:rPr>
        <w:t>Assessment Boa</w:t>
      </w:r>
      <w:r>
        <w:rPr>
          <w:color w:val="231F20"/>
        </w:rPr>
        <w:t>rd</w:t>
      </w:r>
    </w:p>
    <w:p w:rsidR="00DC5273" w:rsidRDefault="006E3FAD">
      <w:pPr>
        <w:pStyle w:val="BodyText"/>
        <w:ind w:left="600"/>
        <w:rPr>
          <w:rFonts w:ascii="Book Antiqua"/>
          <w:sz w:val="20"/>
        </w:rPr>
      </w:pPr>
      <w:r>
        <w:rPr>
          <w:rFonts w:ascii="Book Antiqua"/>
          <w:sz w:val="20"/>
        </w:rPr>
      </w:r>
      <w:r>
        <w:rPr>
          <w:rFonts w:ascii="Book Antiqua"/>
          <w:sz w:val="20"/>
        </w:rPr>
        <w:pict>
          <v:shape id="_x0000_s1438" type="#_x0000_t202" style="width:475.25pt;height:96.35pt;mso-left-percent:-10001;mso-top-percent:-10001;mso-position-horizontal:absolute;mso-position-horizontal-relative:char;mso-position-vertical:absolute;mso-position-vertical-relative:line;mso-left-percent:-10001;mso-top-percent:-10001" filled="f" strokecolor="#939598" strokeweight="1pt">
            <v:textbox inset="0,0,0,0">
              <w:txbxContent>
                <w:p w:rsidR="00DC5273" w:rsidRDefault="00DC5273">
                  <w:pPr>
                    <w:pStyle w:val="BodyText"/>
                    <w:spacing w:before="11"/>
                    <w:rPr>
                      <w:rFonts w:ascii="Book Antiqua"/>
                      <w:b/>
                      <w:i/>
                    </w:rPr>
                  </w:pPr>
                </w:p>
                <w:p w:rsidR="00DC5273" w:rsidRDefault="006E3FAD">
                  <w:pPr>
                    <w:ind w:left="283"/>
                    <w:rPr>
                      <w:rFonts w:ascii="Myriad Pro"/>
                      <w:b/>
                      <w:i/>
                      <w:sz w:val="19"/>
                    </w:rPr>
                  </w:pPr>
                  <w:r>
                    <w:rPr>
                      <w:rFonts w:ascii="Myriad Pro"/>
                      <w:b/>
                      <w:i/>
                      <w:color w:val="231F20"/>
                      <w:sz w:val="19"/>
                      <w:u w:val="single" w:color="231F20"/>
                    </w:rPr>
                    <w:t>Sub-Committee Members</w:t>
                  </w:r>
                </w:p>
                <w:p w:rsidR="00DC5273" w:rsidRDefault="006E3FAD">
                  <w:pPr>
                    <w:tabs>
                      <w:tab w:val="left" w:pos="3044"/>
                    </w:tabs>
                    <w:spacing w:before="5"/>
                    <w:ind w:left="283"/>
                    <w:rPr>
                      <w:i/>
                      <w:sz w:val="19"/>
                    </w:rPr>
                  </w:pPr>
                  <w:r>
                    <w:rPr>
                      <w:rFonts w:ascii="Myriad Pro"/>
                      <w:b/>
                      <w:i/>
                      <w:color w:val="231F20"/>
                      <w:w w:val="105"/>
                      <w:sz w:val="19"/>
                    </w:rPr>
                    <w:t xml:space="preserve">Convener:  </w:t>
                  </w:r>
                  <w:r>
                    <w:rPr>
                      <w:i/>
                      <w:color w:val="231F20"/>
                      <w:w w:val="105"/>
                      <w:sz w:val="19"/>
                    </w:rPr>
                    <w:t>Mrs</w:t>
                  </w:r>
                  <w:r>
                    <w:rPr>
                      <w:i/>
                      <w:color w:val="231F20"/>
                      <w:spacing w:val="-22"/>
                      <w:w w:val="105"/>
                      <w:sz w:val="19"/>
                    </w:rPr>
                    <w:t xml:space="preserve"> </w:t>
                  </w:r>
                  <w:r>
                    <w:rPr>
                      <w:i/>
                      <w:color w:val="231F20"/>
                      <w:w w:val="105"/>
                      <w:sz w:val="19"/>
                    </w:rPr>
                    <w:t>Darryl</w:t>
                  </w:r>
                  <w:r>
                    <w:rPr>
                      <w:i/>
                      <w:color w:val="231F20"/>
                      <w:spacing w:val="-11"/>
                      <w:w w:val="105"/>
                      <w:sz w:val="19"/>
                    </w:rPr>
                    <w:t xml:space="preserve"> </w:t>
                  </w:r>
                  <w:r>
                    <w:rPr>
                      <w:i/>
                      <w:color w:val="231F20"/>
                      <w:w w:val="105"/>
                      <w:sz w:val="19"/>
                    </w:rPr>
                    <w:t>Sinclair</w:t>
                  </w:r>
                  <w:r>
                    <w:rPr>
                      <w:i/>
                      <w:color w:val="231F20"/>
                      <w:w w:val="105"/>
                      <w:sz w:val="19"/>
                    </w:rPr>
                    <w:tab/>
                  </w:r>
                  <w:r>
                    <w:rPr>
                      <w:rFonts w:ascii="Myriad Pro"/>
                      <w:b/>
                      <w:i/>
                      <w:color w:val="231F20"/>
                      <w:w w:val="105"/>
                      <w:sz w:val="19"/>
                    </w:rPr>
                    <w:t xml:space="preserve">Secretary: </w:t>
                  </w:r>
                  <w:r>
                    <w:rPr>
                      <w:i/>
                      <w:color w:val="231F20"/>
                      <w:w w:val="105"/>
                      <w:sz w:val="19"/>
                    </w:rPr>
                    <w:t>Revd Christine</w:t>
                  </w:r>
                  <w:r>
                    <w:rPr>
                      <w:i/>
                      <w:color w:val="231F20"/>
                      <w:spacing w:val="-11"/>
                      <w:w w:val="105"/>
                      <w:sz w:val="19"/>
                    </w:rPr>
                    <w:t xml:space="preserve"> </w:t>
                  </w:r>
                  <w:r>
                    <w:rPr>
                      <w:i/>
                      <w:color w:val="231F20"/>
                      <w:w w:val="105"/>
                      <w:sz w:val="19"/>
                    </w:rPr>
                    <w:t>Craven</w:t>
                  </w:r>
                </w:p>
                <w:p w:rsidR="00DC5273" w:rsidRDefault="006E3FAD">
                  <w:pPr>
                    <w:spacing w:before="8" w:line="247" w:lineRule="auto"/>
                    <w:ind w:left="283" w:right="385"/>
                    <w:rPr>
                      <w:i/>
                      <w:sz w:val="19"/>
                    </w:rPr>
                  </w:pPr>
                  <w:r>
                    <w:rPr>
                      <w:i/>
                      <w:color w:val="231F20"/>
                      <w:w w:val="105"/>
                      <w:sz w:val="19"/>
                    </w:rPr>
                    <w:t>Revds Susan Armitage, Marilyn Allen, Craig Bowman, Graham Hoslett and Kevin Watson, Prof David Cutler, Dr</w:t>
                  </w:r>
                  <w:r>
                    <w:rPr>
                      <w:i/>
                      <w:color w:val="231F20"/>
                      <w:spacing w:val="-13"/>
                      <w:w w:val="105"/>
                      <w:sz w:val="19"/>
                    </w:rPr>
                    <w:t xml:space="preserve"> </w:t>
                  </w:r>
                  <w:r>
                    <w:rPr>
                      <w:i/>
                      <w:color w:val="231F20"/>
                      <w:w w:val="105"/>
                      <w:sz w:val="19"/>
                    </w:rPr>
                    <w:t>Jean</w:t>
                  </w:r>
                  <w:r>
                    <w:rPr>
                      <w:i/>
                      <w:color w:val="231F20"/>
                      <w:spacing w:val="-13"/>
                      <w:w w:val="105"/>
                      <w:sz w:val="19"/>
                    </w:rPr>
                    <w:t xml:space="preserve"> </w:t>
                  </w:r>
                  <w:r>
                    <w:rPr>
                      <w:i/>
                      <w:color w:val="231F20"/>
                      <w:w w:val="105"/>
                      <w:sz w:val="19"/>
                    </w:rPr>
                    <w:t>Stevenson,</w:t>
                  </w:r>
                  <w:r>
                    <w:rPr>
                      <w:i/>
                      <w:color w:val="231F20"/>
                      <w:spacing w:val="-12"/>
                      <w:w w:val="105"/>
                      <w:sz w:val="19"/>
                    </w:rPr>
                    <w:t xml:space="preserve"> </w:t>
                  </w:r>
                  <w:r>
                    <w:rPr>
                      <w:i/>
                      <w:color w:val="231F20"/>
                      <w:w w:val="105"/>
                      <w:sz w:val="19"/>
                    </w:rPr>
                    <w:t>Mrs</w:t>
                  </w:r>
                  <w:r>
                    <w:rPr>
                      <w:i/>
                      <w:color w:val="231F20"/>
                      <w:spacing w:val="-13"/>
                      <w:w w:val="105"/>
                      <w:sz w:val="19"/>
                    </w:rPr>
                    <w:t xml:space="preserve"> </w:t>
                  </w:r>
                  <w:r>
                    <w:rPr>
                      <w:i/>
                      <w:color w:val="231F20"/>
                      <w:w w:val="105"/>
                      <w:sz w:val="19"/>
                    </w:rPr>
                    <w:t>Joyce</w:t>
                  </w:r>
                  <w:r>
                    <w:rPr>
                      <w:i/>
                      <w:color w:val="231F20"/>
                      <w:spacing w:val="-12"/>
                      <w:w w:val="105"/>
                      <w:sz w:val="19"/>
                    </w:rPr>
                    <w:t xml:space="preserve"> </w:t>
                  </w:r>
                  <w:r>
                    <w:rPr>
                      <w:i/>
                      <w:color w:val="231F20"/>
                      <w:w w:val="105"/>
                      <w:sz w:val="19"/>
                    </w:rPr>
                    <w:t>Sutcliffe,</w:t>
                  </w:r>
                  <w:r>
                    <w:rPr>
                      <w:i/>
                      <w:color w:val="231F20"/>
                      <w:spacing w:val="-13"/>
                      <w:w w:val="105"/>
                      <w:sz w:val="19"/>
                    </w:rPr>
                    <w:t xml:space="preserve"> </w:t>
                  </w:r>
                  <w:r>
                    <w:rPr>
                      <w:i/>
                      <w:color w:val="231F20"/>
                      <w:w w:val="105"/>
                      <w:sz w:val="19"/>
                    </w:rPr>
                    <w:t>Revds</w:t>
                  </w:r>
                  <w:r>
                    <w:rPr>
                      <w:i/>
                      <w:color w:val="231F20"/>
                      <w:spacing w:val="-12"/>
                      <w:w w:val="105"/>
                      <w:sz w:val="19"/>
                    </w:rPr>
                    <w:t xml:space="preserve"> </w:t>
                  </w:r>
                  <w:r>
                    <w:rPr>
                      <w:i/>
                      <w:color w:val="231F20"/>
                      <w:w w:val="105"/>
                      <w:sz w:val="19"/>
                    </w:rPr>
                    <w:t>Rachel</w:t>
                  </w:r>
                  <w:r>
                    <w:rPr>
                      <w:i/>
                      <w:color w:val="231F20"/>
                      <w:spacing w:val="-13"/>
                      <w:w w:val="105"/>
                      <w:sz w:val="19"/>
                    </w:rPr>
                    <w:t xml:space="preserve"> </w:t>
                  </w:r>
                  <w:r>
                    <w:rPr>
                      <w:i/>
                      <w:color w:val="231F20"/>
                      <w:w w:val="105"/>
                      <w:sz w:val="19"/>
                    </w:rPr>
                    <w:t>Poolman,</w:t>
                  </w:r>
                  <w:r>
                    <w:rPr>
                      <w:i/>
                      <w:color w:val="231F20"/>
                      <w:spacing w:val="-12"/>
                      <w:w w:val="105"/>
                      <w:sz w:val="19"/>
                    </w:rPr>
                    <w:t xml:space="preserve"> </w:t>
                  </w:r>
                  <w:r>
                    <w:rPr>
                      <w:i/>
                      <w:color w:val="231F20"/>
                      <w:spacing w:val="-4"/>
                      <w:w w:val="105"/>
                      <w:sz w:val="19"/>
                    </w:rPr>
                    <w:t>Tom</w:t>
                  </w:r>
                  <w:r>
                    <w:rPr>
                      <w:i/>
                      <w:color w:val="231F20"/>
                      <w:spacing w:val="-13"/>
                      <w:w w:val="105"/>
                      <w:sz w:val="19"/>
                    </w:rPr>
                    <w:t xml:space="preserve"> </w:t>
                  </w:r>
                  <w:r>
                    <w:rPr>
                      <w:i/>
                      <w:color w:val="231F20"/>
                      <w:w w:val="105"/>
                      <w:sz w:val="19"/>
                    </w:rPr>
                    <w:t>Heggie,</w:t>
                  </w:r>
                  <w:r>
                    <w:rPr>
                      <w:i/>
                      <w:color w:val="231F20"/>
                      <w:spacing w:val="-12"/>
                      <w:w w:val="105"/>
                      <w:sz w:val="19"/>
                    </w:rPr>
                    <w:t xml:space="preserve"> </w:t>
                  </w:r>
                  <w:r>
                    <w:rPr>
                      <w:i/>
                      <w:color w:val="231F20"/>
                      <w:w w:val="105"/>
                      <w:sz w:val="19"/>
                    </w:rPr>
                    <w:t>Michael</w:t>
                  </w:r>
                  <w:r>
                    <w:rPr>
                      <w:i/>
                      <w:color w:val="231F20"/>
                      <w:spacing w:val="-13"/>
                      <w:w w:val="105"/>
                      <w:sz w:val="19"/>
                    </w:rPr>
                    <w:t xml:space="preserve"> </w:t>
                  </w:r>
                  <w:r>
                    <w:rPr>
                      <w:i/>
                      <w:color w:val="231F20"/>
                      <w:w w:val="105"/>
                      <w:sz w:val="19"/>
                    </w:rPr>
                    <w:t>Mewis,</w:t>
                  </w:r>
                  <w:r>
                    <w:rPr>
                      <w:i/>
                      <w:color w:val="231F20"/>
                      <w:spacing w:val="-12"/>
                      <w:w w:val="105"/>
                      <w:sz w:val="19"/>
                    </w:rPr>
                    <w:t xml:space="preserve"> </w:t>
                  </w:r>
                  <w:r>
                    <w:rPr>
                      <w:i/>
                      <w:color w:val="231F20"/>
                      <w:w w:val="105"/>
                      <w:sz w:val="19"/>
                    </w:rPr>
                    <w:t>Peter</w:t>
                  </w:r>
                  <w:r>
                    <w:rPr>
                      <w:i/>
                      <w:color w:val="231F20"/>
                      <w:spacing w:val="-13"/>
                      <w:w w:val="105"/>
                      <w:sz w:val="19"/>
                    </w:rPr>
                    <w:t xml:space="preserve"> </w:t>
                  </w:r>
                  <w:r>
                    <w:rPr>
                      <w:i/>
                      <w:color w:val="231F20"/>
                      <w:w w:val="105"/>
                      <w:sz w:val="19"/>
                    </w:rPr>
                    <w:t>Poulter</w:t>
                  </w:r>
                  <w:r>
                    <w:rPr>
                      <w:i/>
                      <w:color w:val="231F20"/>
                      <w:spacing w:val="-12"/>
                      <w:w w:val="105"/>
                      <w:sz w:val="19"/>
                    </w:rPr>
                    <w:t xml:space="preserve"> </w:t>
                  </w:r>
                  <w:r>
                    <w:rPr>
                      <w:i/>
                      <w:color w:val="231F20"/>
                      <w:w w:val="105"/>
                      <w:sz w:val="19"/>
                    </w:rPr>
                    <w:t>and</w:t>
                  </w:r>
                </w:p>
                <w:p w:rsidR="00DC5273" w:rsidRDefault="006E3FAD">
                  <w:pPr>
                    <w:spacing w:before="2" w:line="247" w:lineRule="auto"/>
                    <w:ind w:left="283" w:right="290"/>
                    <w:rPr>
                      <w:i/>
                      <w:sz w:val="19"/>
                    </w:rPr>
                  </w:pPr>
                  <w:r>
                    <w:rPr>
                      <w:i/>
                      <w:color w:val="231F20"/>
                      <w:w w:val="105"/>
                      <w:sz w:val="19"/>
                    </w:rPr>
                    <w:t>Hilma</w:t>
                  </w:r>
                  <w:r>
                    <w:rPr>
                      <w:i/>
                      <w:color w:val="231F20"/>
                      <w:spacing w:val="-11"/>
                      <w:w w:val="105"/>
                      <w:sz w:val="19"/>
                    </w:rPr>
                    <w:t xml:space="preserve"> </w:t>
                  </w:r>
                  <w:r>
                    <w:rPr>
                      <w:i/>
                      <w:color w:val="231F20"/>
                      <w:w w:val="105"/>
                      <w:sz w:val="19"/>
                    </w:rPr>
                    <w:t>Wilkinson,</w:t>
                  </w:r>
                  <w:r>
                    <w:rPr>
                      <w:i/>
                      <w:color w:val="231F20"/>
                      <w:spacing w:val="-11"/>
                      <w:w w:val="105"/>
                      <w:sz w:val="19"/>
                    </w:rPr>
                    <w:t xml:space="preserve"> </w:t>
                  </w:r>
                  <w:r>
                    <w:rPr>
                      <w:i/>
                      <w:color w:val="231F20"/>
                      <w:w w:val="105"/>
                      <w:sz w:val="19"/>
                    </w:rPr>
                    <w:t>Miss</w:t>
                  </w:r>
                  <w:r>
                    <w:rPr>
                      <w:i/>
                      <w:color w:val="231F20"/>
                      <w:spacing w:val="-10"/>
                      <w:w w:val="105"/>
                      <w:sz w:val="19"/>
                    </w:rPr>
                    <w:t xml:space="preserve"> </w:t>
                  </w:r>
                  <w:r>
                    <w:rPr>
                      <w:i/>
                      <w:color w:val="231F20"/>
                      <w:w w:val="105"/>
                      <w:sz w:val="19"/>
                    </w:rPr>
                    <w:t>Sarah</w:t>
                  </w:r>
                  <w:r>
                    <w:rPr>
                      <w:i/>
                      <w:color w:val="231F20"/>
                      <w:spacing w:val="-11"/>
                      <w:w w:val="105"/>
                      <w:sz w:val="19"/>
                    </w:rPr>
                    <w:t xml:space="preserve"> </w:t>
                  </w:r>
                  <w:r>
                    <w:rPr>
                      <w:i/>
                      <w:color w:val="231F20"/>
                      <w:w w:val="105"/>
                      <w:sz w:val="19"/>
                    </w:rPr>
                    <w:t>Dodds,</w:t>
                  </w:r>
                  <w:r>
                    <w:rPr>
                      <w:i/>
                      <w:color w:val="231F20"/>
                      <w:spacing w:val="-11"/>
                      <w:w w:val="105"/>
                      <w:sz w:val="19"/>
                    </w:rPr>
                    <w:t xml:space="preserve"> </w:t>
                  </w:r>
                  <w:r>
                    <w:rPr>
                      <w:i/>
                      <w:color w:val="231F20"/>
                      <w:w w:val="105"/>
                      <w:sz w:val="19"/>
                    </w:rPr>
                    <w:t>Mrs</w:t>
                  </w:r>
                  <w:r>
                    <w:rPr>
                      <w:i/>
                      <w:color w:val="231F20"/>
                      <w:spacing w:val="-10"/>
                      <w:w w:val="105"/>
                      <w:sz w:val="19"/>
                    </w:rPr>
                    <w:t xml:space="preserve"> </w:t>
                  </w:r>
                  <w:r>
                    <w:rPr>
                      <w:i/>
                      <w:color w:val="231F20"/>
                      <w:w w:val="105"/>
                      <w:sz w:val="19"/>
                    </w:rPr>
                    <w:t>Wilma</w:t>
                  </w:r>
                  <w:r>
                    <w:rPr>
                      <w:i/>
                      <w:color w:val="231F20"/>
                      <w:spacing w:val="-11"/>
                      <w:w w:val="105"/>
                      <w:sz w:val="19"/>
                    </w:rPr>
                    <w:t xml:space="preserve"> </w:t>
                  </w:r>
                  <w:r>
                    <w:rPr>
                      <w:i/>
                      <w:color w:val="231F20"/>
                      <w:w w:val="105"/>
                      <w:sz w:val="19"/>
                    </w:rPr>
                    <w:t>Frew</w:t>
                  </w:r>
                  <w:r>
                    <w:rPr>
                      <w:i/>
                      <w:color w:val="231F20"/>
                      <w:spacing w:val="-10"/>
                      <w:w w:val="105"/>
                      <w:sz w:val="19"/>
                    </w:rPr>
                    <w:t xml:space="preserve"> </w:t>
                  </w:r>
                  <w:r>
                    <w:rPr>
                      <w:i/>
                      <w:color w:val="231F20"/>
                      <w:w w:val="105"/>
                      <w:sz w:val="19"/>
                    </w:rPr>
                    <w:t>and</w:t>
                  </w:r>
                  <w:r>
                    <w:rPr>
                      <w:i/>
                      <w:color w:val="231F20"/>
                      <w:spacing w:val="-11"/>
                      <w:w w:val="105"/>
                      <w:sz w:val="19"/>
                    </w:rPr>
                    <w:t xml:space="preserve"> </w:t>
                  </w:r>
                  <w:r>
                    <w:rPr>
                      <w:i/>
                      <w:color w:val="231F20"/>
                      <w:w w:val="105"/>
                      <w:sz w:val="19"/>
                    </w:rPr>
                    <w:t>Ms</w:t>
                  </w:r>
                  <w:r>
                    <w:rPr>
                      <w:i/>
                      <w:color w:val="231F20"/>
                      <w:spacing w:val="-11"/>
                      <w:w w:val="105"/>
                      <w:sz w:val="19"/>
                    </w:rPr>
                    <w:t xml:space="preserve"> </w:t>
                  </w:r>
                  <w:r>
                    <w:rPr>
                      <w:i/>
                      <w:color w:val="231F20"/>
                      <w:w w:val="105"/>
                      <w:sz w:val="19"/>
                    </w:rPr>
                    <w:t>Pat</w:t>
                  </w:r>
                  <w:r>
                    <w:rPr>
                      <w:i/>
                      <w:color w:val="231F20"/>
                      <w:spacing w:val="-10"/>
                      <w:w w:val="105"/>
                      <w:sz w:val="19"/>
                    </w:rPr>
                    <w:t xml:space="preserve"> </w:t>
                  </w:r>
                  <w:r>
                    <w:rPr>
                      <w:i/>
                      <w:color w:val="231F20"/>
                      <w:w w:val="105"/>
                      <w:sz w:val="19"/>
                    </w:rPr>
                    <w:t>Poinen,</w:t>
                  </w:r>
                  <w:r>
                    <w:rPr>
                      <w:i/>
                      <w:color w:val="231F20"/>
                      <w:spacing w:val="-11"/>
                      <w:w w:val="105"/>
                      <w:sz w:val="19"/>
                    </w:rPr>
                    <w:t xml:space="preserve"> </w:t>
                  </w:r>
                  <w:r>
                    <w:rPr>
                      <w:i/>
                      <w:color w:val="231F20"/>
                      <w:w w:val="105"/>
                      <w:sz w:val="19"/>
                    </w:rPr>
                    <w:t>Revds</w:t>
                  </w:r>
                  <w:r>
                    <w:rPr>
                      <w:i/>
                      <w:color w:val="231F20"/>
                      <w:spacing w:val="-10"/>
                      <w:w w:val="105"/>
                      <w:sz w:val="19"/>
                    </w:rPr>
                    <w:t xml:space="preserve"> </w:t>
                  </w:r>
                  <w:r>
                    <w:rPr>
                      <w:i/>
                      <w:color w:val="231F20"/>
                      <w:w w:val="105"/>
                      <w:sz w:val="19"/>
                    </w:rPr>
                    <w:t>Roy</w:t>
                  </w:r>
                  <w:r>
                    <w:rPr>
                      <w:i/>
                      <w:color w:val="231F20"/>
                      <w:spacing w:val="-11"/>
                      <w:w w:val="105"/>
                      <w:sz w:val="19"/>
                    </w:rPr>
                    <w:t xml:space="preserve"> </w:t>
                  </w:r>
                  <w:r>
                    <w:rPr>
                      <w:i/>
                      <w:color w:val="231F20"/>
                      <w:w w:val="105"/>
                      <w:sz w:val="19"/>
                    </w:rPr>
                    <w:t>Fowler,</w:t>
                  </w:r>
                  <w:r>
                    <w:rPr>
                      <w:i/>
                      <w:color w:val="231F20"/>
                      <w:spacing w:val="-11"/>
                      <w:w w:val="105"/>
                      <w:sz w:val="19"/>
                    </w:rPr>
                    <w:t xml:space="preserve"> </w:t>
                  </w:r>
                  <w:r>
                    <w:rPr>
                      <w:i/>
                      <w:color w:val="231F20"/>
                      <w:w w:val="105"/>
                      <w:sz w:val="19"/>
                    </w:rPr>
                    <w:t>Diana</w:t>
                  </w:r>
                  <w:r>
                    <w:rPr>
                      <w:i/>
                      <w:color w:val="231F20"/>
                      <w:spacing w:val="-10"/>
                      <w:w w:val="105"/>
                      <w:sz w:val="19"/>
                    </w:rPr>
                    <w:t xml:space="preserve"> </w:t>
                  </w:r>
                  <w:r>
                    <w:rPr>
                      <w:i/>
                      <w:color w:val="231F20"/>
                      <w:w w:val="105"/>
                      <w:sz w:val="19"/>
                    </w:rPr>
                    <w:t>Cullum-Hall, Nigel Uden and Simon</w:t>
                  </w:r>
                  <w:r>
                    <w:rPr>
                      <w:i/>
                      <w:color w:val="231F20"/>
                      <w:spacing w:val="-21"/>
                      <w:w w:val="105"/>
                      <w:sz w:val="19"/>
                    </w:rPr>
                    <w:t xml:space="preserve"> </w:t>
                  </w:r>
                  <w:r>
                    <w:rPr>
                      <w:i/>
                      <w:color w:val="231F20"/>
                      <w:w w:val="105"/>
                      <w:sz w:val="19"/>
                    </w:rPr>
                    <w:t>Walker</w:t>
                  </w:r>
                </w:p>
              </w:txbxContent>
            </v:textbox>
            <w10:anchorlock/>
          </v:shape>
        </w:pict>
      </w:r>
    </w:p>
    <w:p w:rsidR="00DC5273" w:rsidRDefault="00DC5273">
      <w:pPr>
        <w:pStyle w:val="BodyText"/>
        <w:spacing w:before="10"/>
        <w:rPr>
          <w:rFonts w:ascii="Book Antiqua"/>
          <w:b/>
          <w:i/>
          <w:sz w:val="18"/>
        </w:rPr>
      </w:pPr>
    </w:p>
    <w:p w:rsidR="00DC5273" w:rsidRDefault="00DC5273">
      <w:pPr>
        <w:rPr>
          <w:rFonts w:ascii="Book Antiqua"/>
          <w:sz w:val="18"/>
        </w:rPr>
        <w:sectPr w:rsidR="00DC5273">
          <w:headerReference w:type="even" r:id="rId130"/>
          <w:pgSz w:w="11910" w:h="16840"/>
          <w:pgMar w:top="740" w:right="580" w:bottom="780" w:left="760" w:header="0" w:footer="590" w:gutter="0"/>
          <w:cols w:space="720"/>
        </w:sectPr>
      </w:pPr>
    </w:p>
    <w:p w:rsidR="00DC5273" w:rsidRDefault="006E3FAD">
      <w:pPr>
        <w:pStyle w:val="ListParagraph"/>
        <w:numPr>
          <w:ilvl w:val="1"/>
          <w:numId w:val="71"/>
        </w:numPr>
        <w:tabs>
          <w:tab w:val="left" w:pos="1280"/>
          <w:tab w:val="left" w:pos="1282"/>
        </w:tabs>
        <w:spacing w:before="101" w:line="247" w:lineRule="auto"/>
        <w:ind w:firstLine="0"/>
        <w:jc w:val="both"/>
        <w:rPr>
          <w:sz w:val="19"/>
        </w:rPr>
      </w:pPr>
      <w:r>
        <w:rPr>
          <w:color w:val="231F20"/>
          <w:w w:val="105"/>
          <w:sz w:val="19"/>
        </w:rPr>
        <w:t>Since the report to General Assembly 2002 there have been several changes in the membership of the Assessment Board and the Ministries Committee wishes to record appreciation of the commitment of   all who serve on the Assessment</w:t>
      </w:r>
      <w:r>
        <w:rPr>
          <w:color w:val="231F20"/>
          <w:spacing w:val="20"/>
          <w:w w:val="105"/>
          <w:sz w:val="19"/>
        </w:rPr>
        <w:t xml:space="preserve"> </w:t>
      </w:r>
      <w:r>
        <w:rPr>
          <w:color w:val="231F20"/>
          <w:w w:val="105"/>
          <w:sz w:val="19"/>
        </w:rPr>
        <w:t>Board.</w:t>
      </w:r>
    </w:p>
    <w:p w:rsidR="00DC5273" w:rsidRDefault="00DC5273">
      <w:pPr>
        <w:pStyle w:val="BodyText"/>
        <w:spacing w:before="1"/>
        <w:rPr>
          <w:sz w:val="20"/>
        </w:rPr>
      </w:pPr>
    </w:p>
    <w:p w:rsidR="00DC5273" w:rsidRDefault="006E3FAD">
      <w:pPr>
        <w:pStyle w:val="ListParagraph"/>
        <w:numPr>
          <w:ilvl w:val="1"/>
          <w:numId w:val="71"/>
        </w:numPr>
        <w:tabs>
          <w:tab w:val="left" w:pos="1280"/>
          <w:tab w:val="left" w:pos="1282"/>
        </w:tabs>
        <w:spacing w:line="247" w:lineRule="auto"/>
        <w:ind w:firstLine="0"/>
        <w:jc w:val="both"/>
        <w:rPr>
          <w:sz w:val="19"/>
        </w:rPr>
      </w:pPr>
      <w:r>
        <w:rPr>
          <w:color w:val="231F20"/>
          <w:w w:val="110"/>
          <w:sz w:val="19"/>
        </w:rPr>
        <w:t>Six Assessment Con</w:t>
      </w:r>
      <w:r>
        <w:rPr>
          <w:color w:val="231F20"/>
          <w:w w:val="110"/>
          <w:sz w:val="19"/>
        </w:rPr>
        <w:t xml:space="preserve">ferences and four </w:t>
      </w:r>
      <w:r>
        <w:rPr>
          <w:color w:val="231F20"/>
          <w:spacing w:val="3"/>
          <w:w w:val="110"/>
          <w:sz w:val="19"/>
        </w:rPr>
        <w:t xml:space="preserve">Re- </w:t>
      </w:r>
      <w:r>
        <w:rPr>
          <w:color w:val="231F20"/>
          <w:w w:val="110"/>
          <w:sz w:val="19"/>
        </w:rPr>
        <w:t>Assessment</w:t>
      </w:r>
      <w:r>
        <w:rPr>
          <w:color w:val="231F20"/>
          <w:spacing w:val="-11"/>
          <w:w w:val="110"/>
          <w:sz w:val="19"/>
        </w:rPr>
        <w:t xml:space="preserve"> </w:t>
      </w:r>
      <w:r>
        <w:rPr>
          <w:color w:val="231F20"/>
          <w:w w:val="110"/>
          <w:sz w:val="19"/>
        </w:rPr>
        <w:t>days</w:t>
      </w:r>
      <w:r>
        <w:rPr>
          <w:color w:val="231F20"/>
          <w:spacing w:val="-10"/>
          <w:w w:val="110"/>
          <w:sz w:val="19"/>
        </w:rPr>
        <w:t xml:space="preserve"> </w:t>
      </w:r>
      <w:r>
        <w:rPr>
          <w:color w:val="231F20"/>
          <w:w w:val="110"/>
          <w:sz w:val="19"/>
        </w:rPr>
        <w:t>were</w:t>
      </w:r>
      <w:r>
        <w:rPr>
          <w:color w:val="231F20"/>
          <w:spacing w:val="-10"/>
          <w:w w:val="110"/>
          <w:sz w:val="19"/>
        </w:rPr>
        <w:t xml:space="preserve"> </w:t>
      </w:r>
      <w:r>
        <w:rPr>
          <w:color w:val="231F20"/>
          <w:w w:val="110"/>
          <w:sz w:val="19"/>
        </w:rPr>
        <w:t>held</w:t>
      </w:r>
      <w:r>
        <w:rPr>
          <w:color w:val="231F20"/>
          <w:spacing w:val="-10"/>
          <w:w w:val="110"/>
          <w:sz w:val="19"/>
        </w:rPr>
        <w:t xml:space="preserve"> </w:t>
      </w:r>
      <w:r>
        <w:rPr>
          <w:color w:val="231F20"/>
          <w:w w:val="110"/>
          <w:sz w:val="19"/>
        </w:rPr>
        <w:t>between</w:t>
      </w:r>
      <w:r>
        <w:rPr>
          <w:color w:val="231F20"/>
          <w:spacing w:val="-10"/>
          <w:w w:val="110"/>
          <w:sz w:val="19"/>
        </w:rPr>
        <w:t xml:space="preserve"> </w:t>
      </w:r>
      <w:r>
        <w:rPr>
          <w:color w:val="231F20"/>
          <w:w w:val="110"/>
          <w:sz w:val="19"/>
        </w:rPr>
        <w:t>September</w:t>
      </w:r>
      <w:r>
        <w:rPr>
          <w:color w:val="231F20"/>
          <w:spacing w:val="-10"/>
          <w:w w:val="110"/>
          <w:sz w:val="19"/>
        </w:rPr>
        <w:t xml:space="preserve"> </w:t>
      </w:r>
      <w:r>
        <w:rPr>
          <w:color w:val="231F20"/>
          <w:w w:val="110"/>
          <w:sz w:val="19"/>
        </w:rPr>
        <w:t>2001 and June</w:t>
      </w:r>
      <w:r>
        <w:rPr>
          <w:color w:val="231F20"/>
          <w:spacing w:val="-4"/>
          <w:w w:val="110"/>
          <w:sz w:val="19"/>
        </w:rPr>
        <w:t xml:space="preserve"> </w:t>
      </w:r>
      <w:r>
        <w:rPr>
          <w:color w:val="231F20"/>
          <w:w w:val="110"/>
          <w:sz w:val="19"/>
        </w:rPr>
        <w:t>2003.</w:t>
      </w:r>
    </w:p>
    <w:p w:rsidR="00DC5273" w:rsidRDefault="00DC5273">
      <w:pPr>
        <w:pStyle w:val="BodyText"/>
        <w:spacing w:before="11"/>
      </w:pPr>
    </w:p>
    <w:p w:rsidR="00DC5273" w:rsidRDefault="006E3FAD">
      <w:pPr>
        <w:pStyle w:val="ListParagraph"/>
        <w:numPr>
          <w:ilvl w:val="2"/>
          <w:numId w:val="71"/>
        </w:numPr>
        <w:tabs>
          <w:tab w:val="left" w:pos="1281"/>
        </w:tabs>
        <w:spacing w:line="249" w:lineRule="auto"/>
        <w:ind w:firstLine="0"/>
        <w:jc w:val="both"/>
        <w:rPr>
          <w:sz w:val="19"/>
        </w:rPr>
      </w:pPr>
      <w:r>
        <w:rPr>
          <w:color w:val="231F20"/>
          <w:w w:val="105"/>
          <w:sz w:val="19"/>
        </w:rPr>
        <w:t xml:space="preserve">72 </w:t>
      </w:r>
      <w:r>
        <w:rPr>
          <w:color w:val="231F20"/>
          <w:spacing w:val="2"/>
          <w:w w:val="105"/>
          <w:sz w:val="19"/>
        </w:rPr>
        <w:t xml:space="preserve">candidates </w:t>
      </w:r>
      <w:r>
        <w:rPr>
          <w:color w:val="231F20"/>
          <w:spacing w:val="3"/>
          <w:w w:val="105"/>
          <w:sz w:val="19"/>
        </w:rPr>
        <w:t xml:space="preserve">attended </w:t>
      </w:r>
      <w:r>
        <w:rPr>
          <w:color w:val="231F20"/>
          <w:w w:val="105"/>
          <w:sz w:val="19"/>
        </w:rPr>
        <w:t xml:space="preserve">the </w:t>
      </w:r>
      <w:r>
        <w:rPr>
          <w:color w:val="231F20"/>
          <w:spacing w:val="2"/>
          <w:w w:val="105"/>
          <w:sz w:val="19"/>
        </w:rPr>
        <w:t xml:space="preserve">Assessment </w:t>
      </w:r>
      <w:r>
        <w:rPr>
          <w:color w:val="231F20"/>
          <w:w w:val="105"/>
          <w:sz w:val="19"/>
        </w:rPr>
        <w:t>Conferences in this</w:t>
      </w:r>
      <w:r>
        <w:rPr>
          <w:color w:val="231F20"/>
          <w:spacing w:val="5"/>
          <w:w w:val="105"/>
          <w:sz w:val="19"/>
        </w:rPr>
        <w:t xml:space="preserve"> </w:t>
      </w:r>
      <w:r>
        <w:rPr>
          <w:color w:val="231F20"/>
          <w:w w:val="105"/>
          <w:sz w:val="19"/>
        </w:rPr>
        <w:t>period:</w:t>
      </w:r>
    </w:p>
    <w:p w:rsidR="00DC5273" w:rsidRDefault="00DC5273">
      <w:pPr>
        <w:pStyle w:val="BodyText"/>
        <w:spacing w:before="6"/>
      </w:pPr>
    </w:p>
    <w:p w:rsidR="00DC5273" w:rsidRDefault="006E3FAD">
      <w:pPr>
        <w:pStyle w:val="BodyText"/>
        <w:ind w:left="1280"/>
      </w:pPr>
      <w:r>
        <w:rPr>
          <w:color w:val="231F20"/>
          <w:w w:val="105"/>
        </w:rPr>
        <w:t>36 for stipendiary service</w:t>
      </w:r>
    </w:p>
    <w:p w:rsidR="00DC5273" w:rsidRDefault="006E3FAD">
      <w:pPr>
        <w:pStyle w:val="BodyText"/>
        <w:spacing w:before="8"/>
        <w:ind w:left="1281"/>
      </w:pPr>
      <w:r>
        <w:rPr>
          <w:color w:val="231F20"/>
          <w:w w:val="105"/>
        </w:rPr>
        <w:t>18 for non-stipendiary service.</w:t>
      </w:r>
    </w:p>
    <w:p w:rsidR="00DC5273" w:rsidRDefault="006E3FAD">
      <w:pPr>
        <w:pStyle w:val="BodyText"/>
        <w:spacing w:before="8"/>
        <w:ind w:left="1281"/>
      </w:pPr>
      <w:r>
        <w:rPr>
          <w:color w:val="231F20"/>
          <w:w w:val="105"/>
        </w:rPr>
        <w:t>4 for Church Related Community Workers</w:t>
      </w:r>
    </w:p>
    <w:p w:rsidR="00DC5273" w:rsidRDefault="006E3FAD">
      <w:pPr>
        <w:pStyle w:val="BodyText"/>
        <w:spacing w:before="8" w:line="247" w:lineRule="auto"/>
        <w:ind w:left="1281" w:right="-4" w:hanging="1"/>
      </w:pPr>
      <w:r>
        <w:rPr>
          <w:color w:val="231F20"/>
          <w:w w:val="105"/>
        </w:rPr>
        <w:t>4</w:t>
      </w:r>
      <w:r>
        <w:rPr>
          <w:color w:val="231F20"/>
          <w:spacing w:val="-14"/>
          <w:w w:val="105"/>
        </w:rPr>
        <w:t xml:space="preserve"> </w:t>
      </w:r>
      <w:r>
        <w:rPr>
          <w:color w:val="231F20"/>
          <w:w w:val="105"/>
        </w:rPr>
        <w:t>Re-Assessment</w:t>
      </w:r>
      <w:r>
        <w:rPr>
          <w:color w:val="231F20"/>
          <w:spacing w:val="-14"/>
          <w:w w:val="105"/>
        </w:rPr>
        <w:t xml:space="preserve"> </w:t>
      </w:r>
      <w:r>
        <w:rPr>
          <w:color w:val="231F20"/>
          <w:w w:val="105"/>
        </w:rPr>
        <w:t>(transfer</w:t>
      </w:r>
      <w:r>
        <w:rPr>
          <w:color w:val="231F20"/>
          <w:spacing w:val="-14"/>
          <w:w w:val="105"/>
        </w:rPr>
        <w:t xml:space="preserve"> </w:t>
      </w:r>
      <w:r>
        <w:rPr>
          <w:color w:val="231F20"/>
          <w:w w:val="105"/>
        </w:rPr>
        <w:t>from</w:t>
      </w:r>
      <w:r>
        <w:rPr>
          <w:color w:val="231F20"/>
          <w:spacing w:val="-13"/>
          <w:w w:val="105"/>
        </w:rPr>
        <w:t xml:space="preserve"> </w:t>
      </w:r>
      <w:r>
        <w:rPr>
          <w:color w:val="231F20"/>
          <w:w w:val="105"/>
        </w:rPr>
        <w:t>non-stipendiary to stipendiary</w:t>
      </w:r>
      <w:r>
        <w:rPr>
          <w:color w:val="231F20"/>
          <w:spacing w:val="3"/>
          <w:w w:val="105"/>
        </w:rPr>
        <w:t xml:space="preserve"> </w:t>
      </w:r>
      <w:r>
        <w:rPr>
          <w:color w:val="231F20"/>
          <w:w w:val="105"/>
        </w:rPr>
        <w:t>service)</w:t>
      </w:r>
    </w:p>
    <w:p w:rsidR="00DC5273" w:rsidRDefault="00DC5273">
      <w:pPr>
        <w:pStyle w:val="BodyText"/>
        <w:spacing w:before="10"/>
      </w:pPr>
    </w:p>
    <w:p w:rsidR="00DC5273" w:rsidRDefault="006E3FAD">
      <w:pPr>
        <w:pStyle w:val="ListParagraph"/>
        <w:numPr>
          <w:ilvl w:val="2"/>
          <w:numId w:val="71"/>
        </w:numPr>
        <w:tabs>
          <w:tab w:val="left" w:pos="1280"/>
          <w:tab w:val="left" w:pos="1282"/>
        </w:tabs>
        <w:spacing w:line="249" w:lineRule="auto"/>
        <w:ind w:firstLine="0"/>
        <w:rPr>
          <w:sz w:val="19"/>
        </w:rPr>
      </w:pPr>
      <w:r>
        <w:rPr>
          <w:color w:val="231F20"/>
          <w:spacing w:val="-6"/>
          <w:w w:val="105"/>
          <w:sz w:val="19"/>
        </w:rPr>
        <w:t xml:space="preserve">61 </w:t>
      </w:r>
      <w:r>
        <w:rPr>
          <w:color w:val="231F20"/>
          <w:w w:val="105"/>
          <w:sz w:val="19"/>
        </w:rPr>
        <w:t>were finally accepted for training or</w:t>
      </w:r>
      <w:r>
        <w:rPr>
          <w:color w:val="231F20"/>
          <w:spacing w:val="-22"/>
          <w:w w:val="105"/>
          <w:sz w:val="19"/>
        </w:rPr>
        <w:t xml:space="preserve"> </w:t>
      </w:r>
      <w:r>
        <w:rPr>
          <w:color w:val="231F20"/>
          <w:w w:val="105"/>
          <w:sz w:val="19"/>
        </w:rPr>
        <w:t>transfer as a result of Assessment Conference recommendations and Synod</w:t>
      </w:r>
      <w:r>
        <w:rPr>
          <w:color w:val="231F20"/>
          <w:spacing w:val="14"/>
          <w:w w:val="105"/>
          <w:sz w:val="19"/>
        </w:rPr>
        <w:t xml:space="preserve"> </w:t>
      </w:r>
      <w:r>
        <w:rPr>
          <w:color w:val="231F20"/>
          <w:w w:val="105"/>
          <w:sz w:val="19"/>
        </w:rPr>
        <w:t>decisions:</w:t>
      </w:r>
    </w:p>
    <w:p w:rsidR="00DC5273" w:rsidRDefault="00DC5273">
      <w:pPr>
        <w:pStyle w:val="BodyText"/>
        <w:spacing w:before="5"/>
      </w:pPr>
    </w:p>
    <w:p w:rsidR="00DC5273" w:rsidRDefault="006E3FAD">
      <w:pPr>
        <w:pStyle w:val="BodyText"/>
        <w:ind w:left="1281"/>
      </w:pPr>
      <w:r>
        <w:rPr>
          <w:color w:val="231F20"/>
          <w:w w:val="105"/>
        </w:rPr>
        <w:t>30 for stipendiary service</w:t>
      </w:r>
    </w:p>
    <w:p w:rsidR="00DC5273" w:rsidRDefault="006E3FAD">
      <w:pPr>
        <w:pStyle w:val="BodyText"/>
        <w:spacing w:before="8"/>
        <w:ind w:left="1281"/>
      </w:pPr>
      <w:r>
        <w:rPr>
          <w:color w:val="231F20"/>
          <w:w w:val="105"/>
        </w:rPr>
        <w:t>15 for non-stipendiary service</w:t>
      </w:r>
    </w:p>
    <w:p w:rsidR="00DC5273" w:rsidRDefault="006E3FAD">
      <w:pPr>
        <w:pStyle w:val="BodyText"/>
        <w:spacing w:before="8" w:line="249" w:lineRule="auto"/>
        <w:ind w:left="1280" w:right="650"/>
      </w:pPr>
      <w:r>
        <w:rPr>
          <w:color w:val="231F20"/>
          <w:w w:val="105"/>
        </w:rPr>
        <w:t>3 Church Related Community Workers 3 for transfer from non-stipendiary to</w:t>
      </w:r>
    </w:p>
    <w:p w:rsidR="00DC5273" w:rsidRDefault="006E3FAD">
      <w:pPr>
        <w:pStyle w:val="BodyText"/>
        <w:spacing w:line="230" w:lineRule="exact"/>
        <w:ind w:left="1734"/>
      </w:pPr>
      <w:r>
        <w:rPr>
          <w:color w:val="231F20"/>
          <w:w w:val="105"/>
        </w:rPr>
        <w:t>stipendiary service</w:t>
      </w:r>
    </w:p>
    <w:p w:rsidR="00DC5273" w:rsidRDefault="006E3FAD">
      <w:pPr>
        <w:pStyle w:val="ListParagraph"/>
        <w:numPr>
          <w:ilvl w:val="1"/>
          <w:numId w:val="71"/>
        </w:numPr>
        <w:tabs>
          <w:tab w:val="left" w:pos="1093"/>
          <w:tab w:val="left" w:pos="1094"/>
        </w:tabs>
        <w:spacing w:before="101" w:line="247" w:lineRule="auto"/>
        <w:ind w:left="413" w:right="438" w:firstLine="0"/>
        <w:jc w:val="both"/>
        <w:rPr>
          <w:sz w:val="19"/>
        </w:rPr>
      </w:pPr>
      <w:r>
        <w:rPr>
          <w:color w:val="231F20"/>
          <w:spacing w:val="-1"/>
          <w:w w:val="109"/>
          <w:sz w:val="19"/>
        </w:rPr>
        <w:br w:type="column"/>
      </w:r>
      <w:r>
        <w:rPr>
          <w:color w:val="231F20"/>
          <w:w w:val="105"/>
          <w:sz w:val="19"/>
        </w:rPr>
        <w:t>Criminal Record Bur</w:t>
      </w:r>
      <w:r>
        <w:rPr>
          <w:color w:val="231F20"/>
          <w:w w:val="105"/>
          <w:sz w:val="19"/>
        </w:rPr>
        <w:t>eau disclosures are now a requirement</w:t>
      </w:r>
      <w:r>
        <w:rPr>
          <w:color w:val="231F20"/>
          <w:spacing w:val="-19"/>
          <w:w w:val="105"/>
          <w:sz w:val="19"/>
        </w:rPr>
        <w:t xml:space="preserve"> </w:t>
      </w:r>
      <w:r>
        <w:rPr>
          <w:color w:val="231F20"/>
          <w:w w:val="105"/>
          <w:sz w:val="19"/>
        </w:rPr>
        <w:t>at</w:t>
      </w:r>
      <w:r>
        <w:rPr>
          <w:color w:val="231F20"/>
          <w:spacing w:val="-19"/>
          <w:w w:val="105"/>
          <w:sz w:val="19"/>
        </w:rPr>
        <w:t xml:space="preserve"> </w:t>
      </w:r>
      <w:r>
        <w:rPr>
          <w:color w:val="231F20"/>
          <w:w w:val="105"/>
          <w:sz w:val="19"/>
        </w:rPr>
        <w:t>the</w:t>
      </w:r>
      <w:r>
        <w:rPr>
          <w:color w:val="231F20"/>
          <w:spacing w:val="-19"/>
          <w:w w:val="105"/>
          <w:sz w:val="19"/>
        </w:rPr>
        <w:t xml:space="preserve"> </w:t>
      </w:r>
      <w:r>
        <w:rPr>
          <w:color w:val="231F20"/>
          <w:w w:val="105"/>
          <w:sz w:val="19"/>
        </w:rPr>
        <w:t>start</w:t>
      </w:r>
      <w:r>
        <w:rPr>
          <w:color w:val="231F20"/>
          <w:spacing w:val="-18"/>
          <w:w w:val="105"/>
          <w:sz w:val="19"/>
        </w:rPr>
        <w:t xml:space="preserve"> </w:t>
      </w:r>
      <w:r>
        <w:rPr>
          <w:color w:val="231F20"/>
          <w:w w:val="105"/>
          <w:sz w:val="19"/>
        </w:rPr>
        <w:t>of</w:t>
      </w:r>
      <w:r>
        <w:rPr>
          <w:color w:val="231F20"/>
          <w:spacing w:val="-19"/>
          <w:w w:val="105"/>
          <w:sz w:val="19"/>
        </w:rPr>
        <w:t xml:space="preserve"> </w:t>
      </w:r>
      <w:r>
        <w:rPr>
          <w:color w:val="231F20"/>
          <w:w w:val="105"/>
          <w:sz w:val="19"/>
        </w:rPr>
        <w:t>training</w:t>
      </w:r>
      <w:r>
        <w:rPr>
          <w:color w:val="231F20"/>
          <w:spacing w:val="-19"/>
          <w:w w:val="105"/>
          <w:sz w:val="19"/>
        </w:rPr>
        <w:t xml:space="preserve"> </w:t>
      </w:r>
      <w:r>
        <w:rPr>
          <w:color w:val="231F20"/>
          <w:w w:val="105"/>
          <w:sz w:val="19"/>
        </w:rPr>
        <w:t>and</w:t>
      </w:r>
      <w:r>
        <w:rPr>
          <w:color w:val="231F20"/>
          <w:spacing w:val="-19"/>
          <w:w w:val="105"/>
          <w:sz w:val="19"/>
        </w:rPr>
        <w:t xml:space="preserve"> </w:t>
      </w:r>
      <w:r>
        <w:rPr>
          <w:color w:val="231F20"/>
          <w:w w:val="105"/>
          <w:sz w:val="19"/>
        </w:rPr>
        <w:t>at</w:t>
      </w:r>
      <w:r>
        <w:rPr>
          <w:color w:val="231F20"/>
          <w:spacing w:val="-18"/>
          <w:w w:val="105"/>
          <w:sz w:val="19"/>
        </w:rPr>
        <w:t xml:space="preserve"> </w:t>
      </w:r>
      <w:r>
        <w:rPr>
          <w:color w:val="231F20"/>
          <w:w w:val="105"/>
          <w:sz w:val="19"/>
        </w:rPr>
        <w:t>the</w:t>
      </w:r>
      <w:r>
        <w:rPr>
          <w:color w:val="231F20"/>
          <w:spacing w:val="-19"/>
          <w:w w:val="105"/>
          <w:sz w:val="19"/>
        </w:rPr>
        <w:t xml:space="preserve"> </w:t>
      </w:r>
      <w:r>
        <w:rPr>
          <w:color w:val="231F20"/>
          <w:w w:val="105"/>
          <w:sz w:val="19"/>
        </w:rPr>
        <w:t>point</w:t>
      </w:r>
      <w:r>
        <w:rPr>
          <w:color w:val="231F20"/>
          <w:spacing w:val="-19"/>
          <w:w w:val="105"/>
          <w:sz w:val="19"/>
        </w:rPr>
        <w:t xml:space="preserve"> </w:t>
      </w:r>
      <w:r>
        <w:rPr>
          <w:color w:val="231F20"/>
          <w:w w:val="105"/>
          <w:sz w:val="19"/>
        </w:rPr>
        <w:t>of</w:t>
      </w:r>
      <w:r>
        <w:rPr>
          <w:color w:val="231F20"/>
          <w:spacing w:val="-18"/>
          <w:w w:val="105"/>
          <w:sz w:val="19"/>
        </w:rPr>
        <w:t xml:space="preserve"> </w:t>
      </w:r>
      <w:r>
        <w:rPr>
          <w:color w:val="231F20"/>
          <w:w w:val="105"/>
          <w:sz w:val="19"/>
        </w:rPr>
        <w:t>call to</w:t>
      </w:r>
      <w:r>
        <w:rPr>
          <w:color w:val="231F20"/>
          <w:spacing w:val="-13"/>
          <w:w w:val="105"/>
          <w:sz w:val="19"/>
        </w:rPr>
        <w:t xml:space="preserve"> </w:t>
      </w:r>
      <w:r>
        <w:rPr>
          <w:color w:val="231F20"/>
          <w:w w:val="105"/>
          <w:sz w:val="19"/>
        </w:rPr>
        <w:t>a</w:t>
      </w:r>
      <w:r>
        <w:rPr>
          <w:color w:val="231F20"/>
          <w:spacing w:val="-13"/>
          <w:w w:val="105"/>
          <w:sz w:val="19"/>
        </w:rPr>
        <w:t xml:space="preserve"> </w:t>
      </w:r>
      <w:r>
        <w:rPr>
          <w:color w:val="231F20"/>
          <w:w w:val="105"/>
          <w:sz w:val="19"/>
        </w:rPr>
        <w:t>church</w:t>
      </w:r>
      <w:r>
        <w:rPr>
          <w:color w:val="231F20"/>
          <w:spacing w:val="-12"/>
          <w:w w:val="105"/>
          <w:sz w:val="19"/>
        </w:rPr>
        <w:t xml:space="preserve"> </w:t>
      </w:r>
      <w:r>
        <w:rPr>
          <w:color w:val="231F20"/>
          <w:w w:val="105"/>
          <w:sz w:val="19"/>
        </w:rPr>
        <w:t>or</w:t>
      </w:r>
      <w:r>
        <w:rPr>
          <w:color w:val="231F20"/>
          <w:spacing w:val="-13"/>
          <w:w w:val="105"/>
          <w:sz w:val="19"/>
        </w:rPr>
        <w:t xml:space="preserve"> </w:t>
      </w:r>
      <w:r>
        <w:rPr>
          <w:color w:val="231F20"/>
          <w:w w:val="105"/>
          <w:sz w:val="19"/>
        </w:rPr>
        <w:t>other</w:t>
      </w:r>
      <w:r>
        <w:rPr>
          <w:color w:val="231F20"/>
          <w:spacing w:val="-12"/>
          <w:w w:val="105"/>
          <w:sz w:val="19"/>
        </w:rPr>
        <w:t xml:space="preserve"> </w:t>
      </w:r>
      <w:r>
        <w:rPr>
          <w:color w:val="231F20"/>
          <w:w w:val="105"/>
          <w:sz w:val="19"/>
        </w:rPr>
        <w:t>post.</w:t>
      </w:r>
      <w:r>
        <w:rPr>
          <w:color w:val="231F20"/>
          <w:spacing w:val="20"/>
          <w:w w:val="105"/>
          <w:sz w:val="19"/>
        </w:rPr>
        <w:t xml:space="preserve"> </w:t>
      </w:r>
      <w:r>
        <w:rPr>
          <w:color w:val="231F20"/>
          <w:w w:val="105"/>
          <w:sz w:val="19"/>
        </w:rPr>
        <w:t>This</w:t>
      </w:r>
      <w:r>
        <w:rPr>
          <w:color w:val="231F20"/>
          <w:spacing w:val="-12"/>
          <w:w w:val="105"/>
          <w:sz w:val="19"/>
        </w:rPr>
        <w:t xml:space="preserve"> </w:t>
      </w:r>
      <w:r>
        <w:rPr>
          <w:color w:val="231F20"/>
          <w:w w:val="105"/>
          <w:sz w:val="19"/>
        </w:rPr>
        <w:t>is</w:t>
      </w:r>
      <w:r>
        <w:rPr>
          <w:color w:val="231F20"/>
          <w:spacing w:val="-13"/>
          <w:w w:val="105"/>
          <w:sz w:val="19"/>
        </w:rPr>
        <w:t xml:space="preserve"> </w:t>
      </w:r>
      <w:r>
        <w:rPr>
          <w:color w:val="231F20"/>
          <w:w w:val="105"/>
          <w:sz w:val="19"/>
        </w:rPr>
        <w:t>in</w:t>
      </w:r>
      <w:r>
        <w:rPr>
          <w:color w:val="231F20"/>
          <w:spacing w:val="-12"/>
          <w:w w:val="105"/>
          <w:sz w:val="19"/>
        </w:rPr>
        <w:t xml:space="preserve"> </w:t>
      </w:r>
      <w:r>
        <w:rPr>
          <w:color w:val="231F20"/>
          <w:w w:val="105"/>
          <w:sz w:val="19"/>
        </w:rPr>
        <w:t>line</w:t>
      </w:r>
      <w:r>
        <w:rPr>
          <w:color w:val="231F20"/>
          <w:spacing w:val="-13"/>
          <w:w w:val="105"/>
          <w:sz w:val="19"/>
        </w:rPr>
        <w:t xml:space="preserve"> </w:t>
      </w:r>
      <w:r>
        <w:rPr>
          <w:color w:val="231F20"/>
          <w:w w:val="105"/>
          <w:sz w:val="19"/>
        </w:rPr>
        <w:t>with</w:t>
      </w:r>
      <w:r>
        <w:rPr>
          <w:color w:val="231F20"/>
          <w:spacing w:val="-13"/>
          <w:w w:val="105"/>
          <w:sz w:val="19"/>
        </w:rPr>
        <w:t xml:space="preserve"> </w:t>
      </w:r>
      <w:r>
        <w:rPr>
          <w:color w:val="231F20"/>
          <w:w w:val="105"/>
          <w:sz w:val="19"/>
        </w:rPr>
        <w:t>Government directives and the process now works</w:t>
      </w:r>
      <w:r>
        <w:rPr>
          <w:color w:val="231F20"/>
          <w:spacing w:val="-21"/>
          <w:w w:val="105"/>
          <w:sz w:val="19"/>
        </w:rPr>
        <w:t xml:space="preserve"> </w:t>
      </w:r>
      <w:r>
        <w:rPr>
          <w:color w:val="231F20"/>
          <w:w w:val="105"/>
          <w:sz w:val="19"/>
        </w:rPr>
        <w:t>smoothly.</w:t>
      </w:r>
    </w:p>
    <w:p w:rsidR="00DC5273" w:rsidRDefault="00DC5273">
      <w:pPr>
        <w:pStyle w:val="BodyText"/>
        <w:rPr>
          <w:sz w:val="20"/>
        </w:rPr>
      </w:pPr>
    </w:p>
    <w:p w:rsidR="00DC5273" w:rsidRDefault="006E3FAD">
      <w:pPr>
        <w:pStyle w:val="ListParagraph"/>
        <w:numPr>
          <w:ilvl w:val="1"/>
          <w:numId w:val="71"/>
        </w:numPr>
        <w:tabs>
          <w:tab w:val="left" w:pos="1093"/>
          <w:tab w:val="left" w:pos="1094"/>
        </w:tabs>
        <w:spacing w:line="247" w:lineRule="auto"/>
        <w:ind w:left="413" w:right="438" w:firstLine="0"/>
        <w:jc w:val="both"/>
        <w:rPr>
          <w:sz w:val="19"/>
        </w:rPr>
      </w:pPr>
      <w:r>
        <w:rPr>
          <w:color w:val="231F20"/>
          <w:w w:val="110"/>
          <w:sz w:val="19"/>
        </w:rPr>
        <w:t>A concern over the financial implications of training for candidates formed part of the agenda    at the 2003 Board Meeting. For a few students this becomes a matter of some difficulty. The Board recommends that each Synod appoint a person who could have a</w:t>
      </w:r>
      <w:r>
        <w:rPr>
          <w:color w:val="231F20"/>
          <w:w w:val="110"/>
          <w:sz w:val="19"/>
        </w:rPr>
        <w:t>n informal discussion about financial matters with each candidate at the beginning of the process.</w:t>
      </w:r>
      <w:r>
        <w:rPr>
          <w:color w:val="231F20"/>
          <w:spacing w:val="28"/>
          <w:w w:val="110"/>
          <w:sz w:val="19"/>
        </w:rPr>
        <w:t xml:space="preserve"> </w:t>
      </w:r>
      <w:r>
        <w:rPr>
          <w:color w:val="231F20"/>
          <w:w w:val="110"/>
          <w:sz w:val="19"/>
        </w:rPr>
        <w:t>Just</w:t>
      </w:r>
      <w:r>
        <w:rPr>
          <w:color w:val="231F20"/>
          <w:spacing w:val="-10"/>
          <w:w w:val="110"/>
          <w:sz w:val="19"/>
        </w:rPr>
        <w:t xml:space="preserve"> </w:t>
      </w:r>
      <w:r>
        <w:rPr>
          <w:color w:val="231F20"/>
          <w:w w:val="110"/>
          <w:sz w:val="19"/>
        </w:rPr>
        <w:t>as</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need</w:t>
      </w:r>
      <w:r>
        <w:rPr>
          <w:color w:val="231F20"/>
          <w:spacing w:val="-9"/>
          <w:w w:val="110"/>
          <w:sz w:val="19"/>
        </w:rPr>
        <w:t xml:space="preserve"> </w:t>
      </w:r>
      <w:r>
        <w:rPr>
          <w:color w:val="231F20"/>
          <w:w w:val="110"/>
          <w:sz w:val="19"/>
        </w:rPr>
        <w:t>for</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required</w:t>
      </w:r>
      <w:r>
        <w:rPr>
          <w:color w:val="231F20"/>
          <w:spacing w:val="-10"/>
          <w:w w:val="110"/>
          <w:sz w:val="19"/>
        </w:rPr>
        <w:t xml:space="preserve"> </w:t>
      </w:r>
      <w:r>
        <w:rPr>
          <w:color w:val="231F20"/>
          <w:w w:val="110"/>
          <w:sz w:val="19"/>
        </w:rPr>
        <w:t xml:space="preserve">educational qualifications can prolong the candidating process,   it may be that some candidates need to take time to sort </w:t>
      </w:r>
      <w:r>
        <w:rPr>
          <w:color w:val="231F20"/>
          <w:w w:val="110"/>
          <w:sz w:val="19"/>
        </w:rPr>
        <w:t>out their financial affairs. This may well avoid problems during</w:t>
      </w:r>
      <w:r>
        <w:rPr>
          <w:color w:val="231F20"/>
          <w:spacing w:val="-3"/>
          <w:w w:val="110"/>
          <w:sz w:val="19"/>
        </w:rPr>
        <w:t xml:space="preserve"> </w:t>
      </w:r>
      <w:r>
        <w:rPr>
          <w:color w:val="231F20"/>
          <w:w w:val="110"/>
          <w:sz w:val="19"/>
        </w:rPr>
        <w:t>training.</w:t>
      </w:r>
    </w:p>
    <w:p w:rsidR="00DC5273" w:rsidRDefault="00DC5273">
      <w:pPr>
        <w:pStyle w:val="BodyText"/>
        <w:spacing w:before="9"/>
        <w:rPr>
          <w:sz w:val="20"/>
        </w:rPr>
      </w:pPr>
    </w:p>
    <w:p w:rsidR="00DC5273" w:rsidRDefault="006E3FAD">
      <w:pPr>
        <w:pStyle w:val="ListParagraph"/>
        <w:numPr>
          <w:ilvl w:val="1"/>
          <w:numId w:val="71"/>
        </w:numPr>
        <w:tabs>
          <w:tab w:val="left" w:pos="1093"/>
          <w:tab w:val="left" w:pos="1094"/>
        </w:tabs>
        <w:spacing w:line="247" w:lineRule="auto"/>
        <w:ind w:left="413" w:right="438" w:firstLine="0"/>
        <w:jc w:val="both"/>
        <w:rPr>
          <w:sz w:val="19"/>
        </w:rPr>
      </w:pPr>
      <w:r>
        <w:rPr>
          <w:color w:val="231F20"/>
          <w:spacing w:val="3"/>
          <w:w w:val="105"/>
          <w:sz w:val="19"/>
        </w:rPr>
        <w:t xml:space="preserve">The annual November consultation </w:t>
      </w:r>
      <w:r>
        <w:rPr>
          <w:color w:val="231F20"/>
          <w:w w:val="105"/>
          <w:sz w:val="19"/>
        </w:rPr>
        <w:t>at Windermere</w:t>
      </w:r>
      <w:r>
        <w:rPr>
          <w:color w:val="231F20"/>
          <w:spacing w:val="-13"/>
          <w:w w:val="105"/>
          <w:sz w:val="19"/>
        </w:rPr>
        <w:t xml:space="preserve"> </w:t>
      </w:r>
      <w:r>
        <w:rPr>
          <w:color w:val="231F20"/>
          <w:w w:val="105"/>
          <w:sz w:val="19"/>
        </w:rPr>
        <w:t>continues</w:t>
      </w:r>
      <w:r>
        <w:rPr>
          <w:color w:val="231F20"/>
          <w:spacing w:val="-12"/>
          <w:w w:val="105"/>
          <w:sz w:val="19"/>
        </w:rPr>
        <w:t xml:space="preserve"> </w:t>
      </w:r>
      <w:r>
        <w:rPr>
          <w:color w:val="231F20"/>
          <w:w w:val="105"/>
          <w:sz w:val="19"/>
        </w:rPr>
        <w:t>both</w:t>
      </w:r>
      <w:r>
        <w:rPr>
          <w:color w:val="231F20"/>
          <w:spacing w:val="-12"/>
          <w:w w:val="105"/>
          <w:sz w:val="19"/>
        </w:rPr>
        <w:t xml:space="preserve"> </w:t>
      </w:r>
      <w:r>
        <w:rPr>
          <w:color w:val="231F20"/>
          <w:w w:val="105"/>
          <w:sz w:val="19"/>
        </w:rPr>
        <w:t>to</w:t>
      </w:r>
      <w:r>
        <w:rPr>
          <w:color w:val="231F20"/>
          <w:spacing w:val="-12"/>
          <w:w w:val="105"/>
          <w:sz w:val="19"/>
        </w:rPr>
        <w:t xml:space="preserve"> </w:t>
      </w:r>
      <w:r>
        <w:rPr>
          <w:color w:val="231F20"/>
          <w:w w:val="105"/>
          <w:sz w:val="19"/>
        </w:rPr>
        <w:t>provide</w:t>
      </w:r>
      <w:r>
        <w:rPr>
          <w:color w:val="231F20"/>
          <w:spacing w:val="-12"/>
          <w:w w:val="105"/>
          <w:sz w:val="19"/>
        </w:rPr>
        <w:t xml:space="preserve"> </w:t>
      </w:r>
      <w:r>
        <w:rPr>
          <w:color w:val="231F20"/>
          <w:w w:val="105"/>
          <w:sz w:val="19"/>
        </w:rPr>
        <w:t>valuable</w:t>
      </w:r>
      <w:r>
        <w:rPr>
          <w:color w:val="231F20"/>
          <w:spacing w:val="-12"/>
          <w:w w:val="105"/>
          <w:sz w:val="19"/>
        </w:rPr>
        <w:t xml:space="preserve"> </w:t>
      </w:r>
      <w:r>
        <w:rPr>
          <w:color w:val="231F20"/>
          <w:w w:val="105"/>
          <w:sz w:val="19"/>
        </w:rPr>
        <w:t>training for those involved with candidates and to develop co- operation between the Board and Syn</w:t>
      </w:r>
      <w:r>
        <w:rPr>
          <w:color w:val="231F20"/>
          <w:w w:val="105"/>
          <w:sz w:val="19"/>
        </w:rPr>
        <w:t>od</w:t>
      </w:r>
      <w:r>
        <w:rPr>
          <w:color w:val="231F20"/>
          <w:spacing w:val="41"/>
          <w:w w:val="105"/>
          <w:sz w:val="19"/>
        </w:rPr>
        <w:t xml:space="preserve"> </w:t>
      </w:r>
      <w:r>
        <w:rPr>
          <w:color w:val="231F20"/>
          <w:w w:val="105"/>
          <w:sz w:val="19"/>
        </w:rPr>
        <w:t>Committees.</w:t>
      </w:r>
    </w:p>
    <w:p w:rsidR="00DC5273" w:rsidRDefault="00DC5273">
      <w:pPr>
        <w:pStyle w:val="BodyText"/>
        <w:rPr>
          <w:sz w:val="20"/>
        </w:rPr>
      </w:pPr>
    </w:p>
    <w:p w:rsidR="00DC5273" w:rsidRDefault="006E3FAD">
      <w:pPr>
        <w:pStyle w:val="ListParagraph"/>
        <w:numPr>
          <w:ilvl w:val="1"/>
          <w:numId w:val="71"/>
        </w:numPr>
        <w:tabs>
          <w:tab w:val="left" w:pos="1093"/>
          <w:tab w:val="left" w:pos="1094"/>
        </w:tabs>
        <w:spacing w:line="247" w:lineRule="auto"/>
        <w:ind w:left="413" w:right="438" w:firstLine="0"/>
        <w:jc w:val="both"/>
        <w:rPr>
          <w:sz w:val="19"/>
        </w:rPr>
      </w:pPr>
      <w:r>
        <w:rPr>
          <w:color w:val="231F20"/>
          <w:spacing w:val="2"/>
          <w:w w:val="105"/>
          <w:sz w:val="19"/>
        </w:rPr>
        <w:t xml:space="preserve">Because </w:t>
      </w:r>
      <w:r>
        <w:rPr>
          <w:color w:val="231F20"/>
          <w:w w:val="105"/>
          <w:sz w:val="19"/>
        </w:rPr>
        <w:t xml:space="preserve">the </w:t>
      </w:r>
      <w:r>
        <w:rPr>
          <w:color w:val="231F20"/>
          <w:spacing w:val="2"/>
          <w:w w:val="105"/>
          <w:sz w:val="19"/>
        </w:rPr>
        <w:t xml:space="preserve">Assessment Board </w:t>
      </w:r>
      <w:r>
        <w:rPr>
          <w:color w:val="231F20"/>
          <w:spacing w:val="3"/>
          <w:w w:val="105"/>
          <w:sz w:val="19"/>
        </w:rPr>
        <w:t xml:space="preserve">works </w:t>
      </w:r>
      <w:r>
        <w:rPr>
          <w:color w:val="231F20"/>
          <w:w w:val="105"/>
          <w:sz w:val="19"/>
        </w:rPr>
        <w:t>on behalf of Assembly for  the  United  Reformed  Church in three nations the word National will not in future be part of the</w:t>
      </w:r>
      <w:r>
        <w:rPr>
          <w:color w:val="231F20"/>
          <w:spacing w:val="3"/>
          <w:w w:val="105"/>
          <w:sz w:val="19"/>
        </w:rPr>
        <w:t xml:space="preserve"> </w:t>
      </w:r>
      <w:r>
        <w:rPr>
          <w:color w:val="231F20"/>
          <w:w w:val="105"/>
          <w:sz w:val="19"/>
        </w:rPr>
        <w:t>name.</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6E3FAD">
      <w:pPr>
        <w:pStyle w:val="Heading2"/>
        <w:spacing w:before="172" w:line="199" w:lineRule="auto"/>
        <w:ind w:left="834" w:right="1306" w:firstLine="199"/>
      </w:pPr>
      <w:r>
        <w:rPr>
          <w:color w:val="231F20"/>
        </w:rPr>
        <w:t xml:space="preserve">Church Related Community Work </w:t>
      </w:r>
      <w:r>
        <w:rPr>
          <w:color w:val="231F20"/>
        </w:rPr>
        <w:t>Programme Support Sub-Committee</w:t>
      </w:r>
    </w:p>
    <w:p w:rsidR="00DC5273" w:rsidRDefault="006E3FAD">
      <w:pPr>
        <w:pStyle w:val="BodyText"/>
        <w:spacing w:before="10"/>
        <w:rPr>
          <w:rFonts w:ascii="Book Antiqua"/>
          <w:b/>
          <w:i/>
          <w:sz w:val="8"/>
        </w:rPr>
      </w:pPr>
      <w:r>
        <w:pict>
          <v:shape id="_x0000_s1437" type="#_x0000_t202" style="position:absolute;margin-left:51.5pt;margin-top:7.8pt;width:475.25pt;height:54.75pt;z-index:-251713536;mso-wrap-distance-left:0;mso-wrap-distance-right:0;mso-position-horizontal-relative:page" filled="f" strokecolor="#939598" strokeweight="1pt">
            <v:textbox inset="0,0,0,0">
              <w:txbxContent>
                <w:p w:rsidR="00DC5273" w:rsidRDefault="006E3FAD">
                  <w:pPr>
                    <w:spacing w:before="184" w:line="244" w:lineRule="auto"/>
                    <w:ind w:left="283" w:right="6448"/>
                    <w:rPr>
                      <w:i/>
                      <w:sz w:val="19"/>
                    </w:rPr>
                  </w:pPr>
                  <w:r>
                    <w:rPr>
                      <w:rFonts w:ascii="Myriad Pro"/>
                      <w:b/>
                      <w:i/>
                      <w:color w:val="231F20"/>
                      <w:w w:val="105"/>
                      <w:sz w:val="19"/>
                      <w:u w:val="single" w:color="231F20"/>
                    </w:rPr>
                    <w:t>Sub-Committee Members</w:t>
                  </w:r>
                  <w:r>
                    <w:rPr>
                      <w:rFonts w:ascii="Myriad Pro"/>
                      <w:b/>
                      <w:i/>
                      <w:color w:val="231F20"/>
                      <w:w w:val="105"/>
                      <w:sz w:val="19"/>
                    </w:rPr>
                    <w:t xml:space="preserve"> Convener: </w:t>
                  </w:r>
                  <w:r>
                    <w:rPr>
                      <w:i/>
                      <w:color w:val="231F20"/>
                      <w:w w:val="105"/>
                      <w:sz w:val="19"/>
                    </w:rPr>
                    <w:t>Revd Alison Hall</w:t>
                  </w:r>
                </w:p>
                <w:p w:rsidR="00DC5273" w:rsidRDefault="006E3FAD">
                  <w:pPr>
                    <w:spacing w:before="3"/>
                    <w:ind w:left="283"/>
                    <w:rPr>
                      <w:i/>
                      <w:sz w:val="19"/>
                    </w:rPr>
                  </w:pPr>
                  <w:r>
                    <w:rPr>
                      <w:i/>
                      <w:color w:val="231F20"/>
                      <w:w w:val="105"/>
                      <w:sz w:val="19"/>
                    </w:rPr>
                    <w:t>Revd John Burgess, Mrs Janet Holden, Mr Chris Lawrence (CRCW), Mrs Adella Pritchard (CRCW), Mr Pete Twilley</w:t>
                  </w:r>
                </w:p>
              </w:txbxContent>
            </v:textbox>
            <w10:wrap type="topAndBottom" anchorx="page"/>
          </v:shape>
        </w:pict>
      </w:r>
    </w:p>
    <w:p w:rsidR="00DC5273" w:rsidRDefault="00DC5273">
      <w:pPr>
        <w:pStyle w:val="BodyText"/>
        <w:spacing w:before="8"/>
        <w:rPr>
          <w:rFonts w:ascii="Book Antiqua"/>
          <w:b/>
          <w:i/>
          <w:sz w:val="9"/>
        </w:rPr>
      </w:pPr>
    </w:p>
    <w:p w:rsidR="00DC5273" w:rsidRDefault="00DC5273">
      <w:pPr>
        <w:rPr>
          <w:rFonts w:ascii="Book Antiqua"/>
          <w:sz w:val="9"/>
        </w:rPr>
        <w:sectPr w:rsidR="00DC5273">
          <w:headerReference w:type="even" r:id="rId131"/>
          <w:footerReference w:type="even" r:id="rId132"/>
          <w:footerReference w:type="default" r:id="rId133"/>
          <w:pgSz w:w="11910" w:h="16840"/>
          <w:pgMar w:top="740" w:right="580" w:bottom="780" w:left="760" w:header="0" w:footer="590" w:gutter="0"/>
          <w:pgNumType w:start="70"/>
          <w:cols w:space="720"/>
        </w:sectPr>
      </w:pPr>
    </w:p>
    <w:p w:rsidR="00DC5273" w:rsidRDefault="006E3FAD">
      <w:pPr>
        <w:pStyle w:val="Heading8"/>
        <w:numPr>
          <w:ilvl w:val="0"/>
          <w:numId w:val="68"/>
        </w:numPr>
        <w:tabs>
          <w:tab w:val="left" w:pos="940"/>
          <w:tab w:val="left" w:pos="941"/>
        </w:tabs>
        <w:spacing w:before="100" w:line="244" w:lineRule="auto"/>
        <w:ind w:right="890"/>
      </w:pPr>
      <w:r>
        <w:rPr>
          <w:color w:val="231F20"/>
          <w:w w:val="105"/>
        </w:rPr>
        <w:t>Church Related Community Work Programme</w:t>
      </w:r>
    </w:p>
    <w:p w:rsidR="00DC5273" w:rsidRDefault="006E3FAD">
      <w:pPr>
        <w:pStyle w:val="ListParagraph"/>
        <w:numPr>
          <w:ilvl w:val="1"/>
          <w:numId w:val="68"/>
        </w:numPr>
        <w:tabs>
          <w:tab w:val="left" w:pos="940"/>
          <w:tab w:val="left" w:pos="941"/>
        </w:tabs>
        <w:spacing w:before="6" w:line="247" w:lineRule="auto"/>
        <w:ind w:right="38" w:hanging="1"/>
        <w:jc w:val="both"/>
        <w:rPr>
          <w:sz w:val="19"/>
        </w:rPr>
      </w:pPr>
      <w:r>
        <w:rPr>
          <w:color w:val="231F20"/>
          <w:sz w:val="19"/>
        </w:rPr>
        <w:t>In the past two years, the number of Church Related Community Workers (CRCWs) in post has risen from fifteen to eighteen. However unless four students start this year, we shall have difficulty in achieving the target</w:t>
      </w:r>
      <w:r>
        <w:rPr>
          <w:color w:val="231F20"/>
          <w:sz w:val="19"/>
        </w:rPr>
        <w:t xml:space="preserve"> of two CRCWs in each Synod by 2008.  Transfers   via Certificates of Eligibility may solve the problem. Four accredited posts are currently vacant. For the first time an application for accreditation came from a District Council rather than a local church</w:t>
      </w:r>
      <w:r>
        <w:rPr>
          <w:color w:val="231F20"/>
          <w:sz w:val="19"/>
        </w:rPr>
        <w:t xml:space="preserve"> for what is an innovative project. We also saw an application from a project in a setting more rural than the usual inner city</w:t>
      </w:r>
      <w:r>
        <w:rPr>
          <w:color w:val="231F20"/>
          <w:spacing w:val="35"/>
          <w:sz w:val="19"/>
        </w:rPr>
        <w:t xml:space="preserve"> </w:t>
      </w:r>
      <w:r>
        <w:rPr>
          <w:color w:val="231F20"/>
          <w:sz w:val="19"/>
        </w:rPr>
        <w:t>one.</w:t>
      </w:r>
    </w:p>
    <w:p w:rsidR="00DC5273" w:rsidRDefault="00DC5273">
      <w:pPr>
        <w:pStyle w:val="BodyText"/>
        <w:spacing w:before="8"/>
        <w:rPr>
          <w:sz w:val="20"/>
        </w:rPr>
      </w:pPr>
    </w:p>
    <w:p w:rsidR="00DC5273" w:rsidRDefault="006E3FAD">
      <w:pPr>
        <w:pStyle w:val="ListParagraph"/>
        <w:numPr>
          <w:ilvl w:val="1"/>
          <w:numId w:val="68"/>
        </w:numPr>
        <w:tabs>
          <w:tab w:val="left" w:pos="941"/>
        </w:tabs>
        <w:spacing w:before="1" w:line="247" w:lineRule="auto"/>
        <w:ind w:right="38" w:firstLine="0"/>
        <w:jc w:val="both"/>
        <w:rPr>
          <w:sz w:val="19"/>
        </w:rPr>
      </w:pPr>
      <w:r>
        <w:rPr>
          <w:color w:val="231F20"/>
          <w:w w:val="110"/>
          <w:sz w:val="19"/>
        </w:rPr>
        <w:t xml:space="preserve">Mission Council accepted in February 2003 a proposal (originating from the Sub-Committee) that the model of devolution of </w:t>
      </w:r>
      <w:r>
        <w:rPr>
          <w:color w:val="231F20"/>
          <w:w w:val="110"/>
          <w:sz w:val="19"/>
        </w:rPr>
        <w:t xml:space="preserve">management to Synods   it agreed  in  October  </w:t>
      </w:r>
      <w:r>
        <w:rPr>
          <w:color w:val="231F20"/>
          <w:spacing w:val="-3"/>
          <w:w w:val="110"/>
          <w:sz w:val="19"/>
        </w:rPr>
        <w:t>1998</w:t>
      </w:r>
      <w:r>
        <w:rPr>
          <w:color w:val="231F20"/>
          <w:spacing w:val="41"/>
          <w:w w:val="110"/>
          <w:sz w:val="19"/>
        </w:rPr>
        <w:t xml:space="preserve"> </w:t>
      </w:r>
      <w:r>
        <w:rPr>
          <w:color w:val="231F20"/>
          <w:w w:val="110"/>
          <w:sz w:val="19"/>
        </w:rPr>
        <w:t xml:space="preserve">should  be  modified  to a model of partial devolution. We  are  convinced that this decision will have a beneficial </w:t>
      </w:r>
      <w:r>
        <w:rPr>
          <w:color w:val="231F20"/>
          <w:spacing w:val="2"/>
          <w:w w:val="110"/>
          <w:sz w:val="19"/>
        </w:rPr>
        <w:t xml:space="preserve">effect </w:t>
      </w:r>
      <w:r>
        <w:rPr>
          <w:color w:val="231F20"/>
          <w:w w:val="110"/>
          <w:sz w:val="19"/>
        </w:rPr>
        <w:t>on the running and the development of the Church Related Community Work</w:t>
      </w:r>
      <w:r>
        <w:rPr>
          <w:color w:val="231F20"/>
          <w:spacing w:val="-5"/>
          <w:w w:val="110"/>
          <w:sz w:val="19"/>
        </w:rPr>
        <w:t xml:space="preserve"> </w:t>
      </w:r>
      <w:r>
        <w:rPr>
          <w:color w:val="231F20"/>
          <w:w w:val="110"/>
          <w:sz w:val="19"/>
        </w:rPr>
        <w:t>Programme.</w:t>
      </w:r>
    </w:p>
    <w:p w:rsidR="00DC5273" w:rsidRDefault="00DC5273">
      <w:pPr>
        <w:pStyle w:val="BodyText"/>
        <w:spacing w:before="4"/>
        <w:rPr>
          <w:sz w:val="20"/>
        </w:rPr>
      </w:pPr>
    </w:p>
    <w:p w:rsidR="00DC5273" w:rsidRDefault="006E3FAD">
      <w:pPr>
        <w:pStyle w:val="ListParagraph"/>
        <w:numPr>
          <w:ilvl w:val="1"/>
          <w:numId w:val="68"/>
        </w:numPr>
        <w:tabs>
          <w:tab w:val="left" w:pos="941"/>
        </w:tabs>
        <w:spacing w:line="247" w:lineRule="auto"/>
        <w:ind w:right="39" w:firstLine="0"/>
        <w:jc w:val="both"/>
        <w:rPr>
          <w:sz w:val="19"/>
        </w:rPr>
      </w:pPr>
      <w:r>
        <w:rPr>
          <w:color w:val="231F20"/>
          <w:w w:val="105"/>
          <w:sz w:val="19"/>
        </w:rPr>
        <w:t>The Development Workers have taken forward new proposals for the Church Related Community  Work</w:t>
      </w:r>
      <w:r>
        <w:rPr>
          <w:color w:val="231F20"/>
          <w:spacing w:val="1"/>
          <w:w w:val="105"/>
          <w:sz w:val="19"/>
        </w:rPr>
        <w:t xml:space="preserve"> </w:t>
      </w:r>
      <w:r>
        <w:rPr>
          <w:color w:val="231F20"/>
          <w:w w:val="105"/>
          <w:sz w:val="19"/>
        </w:rPr>
        <w:t>Programme.</w:t>
      </w:r>
    </w:p>
    <w:p w:rsidR="00DC5273" w:rsidRDefault="00DC5273">
      <w:pPr>
        <w:pStyle w:val="BodyText"/>
        <w:spacing w:before="11"/>
      </w:pPr>
    </w:p>
    <w:p w:rsidR="00DC5273" w:rsidRDefault="006E3FAD">
      <w:pPr>
        <w:pStyle w:val="ListParagraph"/>
        <w:numPr>
          <w:ilvl w:val="0"/>
          <w:numId w:val="116"/>
        </w:numPr>
        <w:tabs>
          <w:tab w:val="left" w:pos="940"/>
          <w:tab w:val="left" w:pos="941"/>
        </w:tabs>
        <w:spacing w:before="1" w:line="247" w:lineRule="auto"/>
        <w:ind w:right="39"/>
        <w:rPr>
          <w:rFonts w:ascii="Wingdings" w:hAnsi="Wingdings"/>
          <w:color w:val="231F20"/>
          <w:sz w:val="20"/>
        </w:rPr>
      </w:pPr>
      <w:r>
        <w:rPr>
          <w:color w:val="231F20"/>
          <w:w w:val="110"/>
          <w:sz w:val="19"/>
        </w:rPr>
        <w:t>A</w:t>
      </w:r>
      <w:r>
        <w:rPr>
          <w:color w:val="231F20"/>
          <w:spacing w:val="-14"/>
          <w:w w:val="110"/>
          <w:sz w:val="19"/>
        </w:rPr>
        <w:t xml:space="preserve"> </w:t>
      </w:r>
      <w:r>
        <w:rPr>
          <w:color w:val="231F20"/>
          <w:w w:val="110"/>
          <w:sz w:val="19"/>
        </w:rPr>
        <w:t>proposal</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open</w:t>
      </w:r>
      <w:r>
        <w:rPr>
          <w:color w:val="231F20"/>
          <w:spacing w:val="-13"/>
          <w:w w:val="110"/>
          <w:sz w:val="19"/>
        </w:rPr>
        <w:t xml:space="preserve"> </w:t>
      </w:r>
      <w:r>
        <w:rPr>
          <w:color w:val="231F20"/>
          <w:w w:val="110"/>
          <w:sz w:val="19"/>
        </w:rPr>
        <w:t>up</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possibility</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having Non-Stipendiary Church Related Community Workers will be put to Assembly by Mission Coun</w:t>
      </w:r>
      <w:r>
        <w:rPr>
          <w:color w:val="231F20"/>
          <w:w w:val="110"/>
          <w:sz w:val="19"/>
        </w:rPr>
        <w:t>cil.</w:t>
      </w:r>
    </w:p>
    <w:p w:rsidR="00DC5273" w:rsidRDefault="006E3FAD">
      <w:pPr>
        <w:pStyle w:val="ListParagraph"/>
        <w:numPr>
          <w:ilvl w:val="0"/>
          <w:numId w:val="116"/>
        </w:numPr>
        <w:tabs>
          <w:tab w:val="left" w:pos="940"/>
          <w:tab w:val="left" w:pos="941"/>
        </w:tabs>
        <w:spacing w:before="4" w:line="247" w:lineRule="auto"/>
        <w:ind w:right="38"/>
        <w:rPr>
          <w:rFonts w:ascii="Wingdings" w:hAnsi="Wingdings"/>
          <w:color w:val="231F20"/>
          <w:sz w:val="20"/>
        </w:rPr>
      </w:pPr>
      <w:r>
        <w:rPr>
          <w:color w:val="231F20"/>
          <w:w w:val="105"/>
          <w:sz w:val="19"/>
        </w:rPr>
        <w:t xml:space="preserve">A new Training for Learning and </w:t>
      </w:r>
      <w:r>
        <w:rPr>
          <w:color w:val="231F20"/>
          <w:spacing w:val="3"/>
          <w:w w:val="105"/>
          <w:sz w:val="19"/>
        </w:rPr>
        <w:t xml:space="preserve">Serving Programme for volunteers involved </w:t>
      </w:r>
      <w:r>
        <w:rPr>
          <w:color w:val="231F20"/>
          <w:w w:val="105"/>
          <w:sz w:val="19"/>
        </w:rPr>
        <w:t xml:space="preserve">in </w:t>
      </w:r>
      <w:r>
        <w:rPr>
          <w:color w:val="231F20"/>
          <w:spacing w:val="3"/>
          <w:w w:val="105"/>
          <w:sz w:val="19"/>
        </w:rPr>
        <w:t xml:space="preserve">community work </w:t>
      </w:r>
      <w:r>
        <w:rPr>
          <w:color w:val="231F20"/>
          <w:w w:val="105"/>
          <w:sz w:val="19"/>
        </w:rPr>
        <w:t xml:space="preserve">is </w:t>
      </w:r>
      <w:r>
        <w:rPr>
          <w:color w:val="231F20"/>
          <w:spacing w:val="3"/>
          <w:w w:val="105"/>
          <w:sz w:val="19"/>
        </w:rPr>
        <w:t xml:space="preserve">being devised </w:t>
      </w:r>
      <w:r>
        <w:rPr>
          <w:color w:val="231F20"/>
          <w:w w:val="105"/>
          <w:sz w:val="19"/>
        </w:rPr>
        <w:t>in conjunction with the Training for Learning and Serving</w:t>
      </w:r>
      <w:r>
        <w:rPr>
          <w:color w:val="231F20"/>
          <w:spacing w:val="1"/>
          <w:w w:val="105"/>
          <w:sz w:val="19"/>
        </w:rPr>
        <w:t xml:space="preserve"> </w:t>
      </w:r>
      <w:r>
        <w:rPr>
          <w:color w:val="231F20"/>
          <w:w w:val="105"/>
          <w:sz w:val="19"/>
        </w:rPr>
        <w:t>Co-ordinator.</w:t>
      </w:r>
    </w:p>
    <w:p w:rsidR="00DC5273" w:rsidRDefault="006E3FAD">
      <w:pPr>
        <w:pStyle w:val="ListParagraph"/>
        <w:numPr>
          <w:ilvl w:val="0"/>
          <w:numId w:val="116"/>
        </w:numPr>
        <w:tabs>
          <w:tab w:val="left" w:pos="940"/>
          <w:tab w:val="left" w:pos="941"/>
        </w:tabs>
        <w:spacing w:before="6" w:line="247" w:lineRule="auto"/>
        <w:ind w:right="38"/>
        <w:rPr>
          <w:rFonts w:ascii="Wingdings" w:hAnsi="Wingdings"/>
          <w:color w:val="231F20"/>
          <w:sz w:val="20"/>
        </w:rPr>
      </w:pPr>
      <w:r>
        <w:rPr>
          <w:color w:val="231F20"/>
          <w:w w:val="105"/>
          <w:sz w:val="19"/>
        </w:rPr>
        <w:t>A joint project with Church and Society and TocH, “Assets for Life” will be completed in time for its findings to be launched officially    at the General Assembly. Its aim is to enthuse churches not presently engaged in community ministry to take up the c</w:t>
      </w:r>
      <w:r>
        <w:rPr>
          <w:color w:val="231F20"/>
          <w:w w:val="105"/>
          <w:sz w:val="19"/>
        </w:rPr>
        <w:t>hallenge and to help them</w:t>
      </w:r>
      <w:r>
        <w:rPr>
          <w:color w:val="231F20"/>
          <w:spacing w:val="-10"/>
          <w:w w:val="105"/>
          <w:sz w:val="19"/>
        </w:rPr>
        <w:t xml:space="preserve"> </w:t>
      </w:r>
      <w:r>
        <w:rPr>
          <w:color w:val="231F20"/>
          <w:w w:val="105"/>
          <w:sz w:val="19"/>
        </w:rPr>
        <w:t>identify</w:t>
      </w:r>
      <w:r>
        <w:rPr>
          <w:color w:val="231F20"/>
          <w:spacing w:val="-9"/>
          <w:w w:val="105"/>
          <w:sz w:val="19"/>
        </w:rPr>
        <w:t xml:space="preserve"> </w:t>
      </w:r>
      <w:r>
        <w:rPr>
          <w:color w:val="231F20"/>
          <w:w w:val="105"/>
          <w:sz w:val="19"/>
        </w:rPr>
        <w:t>methods</w:t>
      </w:r>
      <w:r>
        <w:rPr>
          <w:color w:val="231F20"/>
          <w:spacing w:val="-9"/>
          <w:w w:val="105"/>
          <w:sz w:val="19"/>
        </w:rPr>
        <w:t xml:space="preserve"> </w:t>
      </w:r>
      <w:r>
        <w:rPr>
          <w:color w:val="231F20"/>
          <w:w w:val="105"/>
          <w:sz w:val="19"/>
        </w:rPr>
        <w:t>and</w:t>
      </w:r>
      <w:r>
        <w:rPr>
          <w:color w:val="231F20"/>
          <w:spacing w:val="-9"/>
          <w:w w:val="105"/>
          <w:sz w:val="19"/>
        </w:rPr>
        <w:t xml:space="preserve"> </w:t>
      </w:r>
      <w:r>
        <w:rPr>
          <w:color w:val="231F20"/>
          <w:w w:val="105"/>
          <w:sz w:val="19"/>
        </w:rPr>
        <w:t>resources</w:t>
      </w:r>
      <w:r>
        <w:rPr>
          <w:color w:val="231F20"/>
          <w:spacing w:val="-9"/>
          <w:w w:val="105"/>
          <w:sz w:val="19"/>
        </w:rPr>
        <w:t xml:space="preserve"> </w:t>
      </w:r>
      <w:r>
        <w:rPr>
          <w:color w:val="231F20"/>
          <w:w w:val="105"/>
          <w:sz w:val="19"/>
        </w:rPr>
        <w:t>which</w:t>
      </w:r>
      <w:r>
        <w:rPr>
          <w:color w:val="231F20"/>
          <w:spacing w:val="-9"/>
          <w:w w:val="105"/>
          <w:sz w:val="19"/>
        </w:rPr>
        <w:t xml:space="preserve"> </w:t>
      </w:r>
      <w:r>
        <w:rPr>
          <w:color w:val="231F20"/>
          <w:w w:val="105"/>
          <w:sz w:val="19"/>
        </w:rPr>
        <w:t>will enable</w:t>
      </w:r>
      <w:r>
        <w:rPr>
          <w:color w:val="231F20"/>
          <w:spacing w:val="-15"/>
          <w:w w:val="105"/>
          <w:sz w:val="19"/>
        </w:rPr>
        <w:t xml:space="preserve"> </w:t>
      </w:r>
      <w:r>
        <w:rPr>
          <w:color w:val="231F20"/>
          <w:w w:val="105"/>
          <w:sz w:val="19"/>
        </w:rPr>
        <w:t>them</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do</w:t>
      </w:r>
      <w:r>
        <w:rPr>
          <w:color w:val="231F20"/>
          <w:spacing w:val="-14"/>
          <w:w w:val="105"/>
          <w:sz w:val="19"/>
        </w:rPr>
        <w:t xml:space="preserve"> </w:t>
      </w:r>
      <w:r>
        <w:rPr>
          <w:color w:val="231F20"/>
          <w:w w:val="105"/>
          <w:sz w:val="19"/>
        </w:rPr>
        <w:t>it</w:t>
      </w:r>
      <w:r>
        <w:rPr>
          <w:color w:val="231F20"/>
          <w:spacing w:val="-14"/>
          <w:w w:val="105"/>
          <w:sz w:val="19"/>
        </w:rPr>
        <w:t xml:space="preserve"> </w:t>
      </w:r>
      <w:r>
        <w:rPr>
          <w:color w:val="231F20"/>
          <w:w w:val="105"/>
          <w:sz w:val="19"/>
        </w:rPr>
        <w:t>effectively.</w:t>
      </w:r>
      <w:r>
        <w:rPr>
          <w:color w:val="231F20"/>
          <w:spacing w:val="18"/>
          <w:w w:val="105"/>
          <w:sz w:val="19"/>
        </w:rPr>
        <w:t xml:space="preserve"> </w:t>
      </w:r>
      <w:r>
        <w:rPr>
          <w:color w:val="231F20"/>
          <w:w w:val="105"/>
          <w:sz w:val="19"/>
        </w:rPr>
        <w:t>It</w:t>
      </w:r>
      <w:r>
        <w:rPr>
          <w:color w:val="231F20"/>
          <w:spacing w:val="-14"/>
          <w:w w:val="105"/>
          <w:sz w:val="19"/>
        </w:rPr>
        <w:t xml:space="preserve"> </w:t>
      </w:r>
      <w:r>
        <w:rPr>
          <w:color w:val="231F20"/>
          <w:w w:val="105"/>
          <w:sz w:val="19"/>
        </w:rPr>
        <w:t>is</w:t>
      </w:r>
      <w:r>
        <w:rPr>
          <w:color w:val="231F20"/>
          <w:spacing w:val="-14"/>
          <w:w w:val="105"/>
          <w:sz w:val="19"/>
        </w:rPr>
        <w:t xml:space="preserve"> </w:t>
      </w:r>
      <w:r>
        <w:rPr>
          <w:color w:val="231F20"/>
          <w:w w:val="105"/>
          <w:sz w:val="19"/>
        </w:rPr>
        <w:t>also</w:t>
      </w:r>
      <w:r>
        <w:rPr>
          <w:color w:val="231F20"/>
          <w:spacing w:val="-15"/>
          <w:w w:val="105"/>
          <w:sz w:val="19"/>
        </w:rPr>
        <w:t xml:space="preserve"> </w:t>
      </w:r>
      <w:r>
        <w:rPr>
          <w:color w:val="231F20"/>
          <w:w w:val="105"/>
          <w:sz w:val="19"/>
        </w:rPr>
        <w:t>looking to provide churches who wish to develop their existing ministry with further</w:t>
      </w:r>
      <w:r>
        <w:rPr>
          <w:color w:val="231F20"/>
          <w:spacing w:val="-9"/>
          <w:w w:val="105"/>
          <w:sz w:val="19"/>
        </w:rPr>
        <w:t xml:space="preserve"> </w:t>
      </w:r>
      <w:r>
        <w:rPr>
          <w:color w:val="231F20"/>
          <w:w w:val="105"/>
          <w:sz w:val="19"/>
        </w:rPr>
        <w:t>ideas.</w:t>
      </w:r>
    </w:p>
    <w:p w:rsidR="00DC5273" w:rsidRDefault="00DC5273">
      <w:pPr>
        <w:pStyle w:val="BodyText"/>
        <w:spacing w:before="12"/>
      </w:pPr>
    </w:p>
    <w:p w:rsidR="00DC5273" w:rsidRDefault="006E3FAD">
      <w:pPr>
        <w:pStyle w:val="Heading8"/>
        <w:numPr>
          <w:ilvl w:val="0"/>
          <w:numId w:val="68"/>
        </w:numPr>
        <w:tabs>
          <w:tab w:val="left" w:pos="940"/>
          <w:tab w:val="left" w:pos="941"/>
        </w:tabs>
        <w:jc w:val="both"/>
      </w:pPr>
      <w:r>
        <w:rPr>
          <w:color w:val="231F20"/>
          <w:w w:val="105"/>
        </w:rPr>
        <w:t>Staffing</w:t>
      </w:r>
    </w:p>
    <w:p w:rsidR="00DC5273" w:rsidRDefault="006E3FAD">
      <w:pPr>
        <w:pStyle w:val="BodyText"/>
        <w:spacing w:before="11" w:line="247" w:lineRule="auto"/>
        <w:ind w:left="260" w:right="39"/>
        <w:jc w:val="both"/>
      </w:pPr>
      <w:r>
        <w:rPr>
          <w:color w:val="231F20"/>
          <w:w w:val="110"/>
        </w:rPr>
        <w:t xml:space="preserve">We are </w:t>
      </w:r>
      <w:r>
        <w:rPr>
          <w:color w:val="231F20"/>
          <w:spacing w:val="2"/>
          <w:w w:val="110"/>
        </w:rPr>
        <w:t xml:space="preserve">pleased </w:t>
      </w:r>
      <w:r>
        <w:rPr>
          <w:color w:val="231F20"/>
          <w:w w:val="110"/>
        </w:rPr>
        <w:t xml:space="preserve">that Mission Council has  </w:t>
      </w:r>
      <w:r>
        <w:rPr>
          <w:color w:val="231F20"/>
          <w:spacing w:val="2"/>
          <w:w w:val="110"/>
        </w:rPr>
        <w:t xml:space="preserve">agreed  </w:t>
      </w:r>
      <w:r>
        <w:rPr>
          <w:color w:val="231F20"/>
          <w:w w:val="110"/>
        </w:rPr>
        <w:t>that the Development Worker post will continue in existence</w:t>
      </w:r>
      <w:r>
        <w:rPr>
          <w:color w:val="231F20"/>
          <w:spacing w:val="8"/>
          <w:w w:val="110"/>
        </w:rPr>
        <w:t xml:space="preserve"> </w:t>
      </w:r>
      <w:r>
        <w:rPr>
          <w:color w:val="231F20"/>
          <w:w w:val="110"/>
        </w:rPr>
        <w:t>until</w:t>
      </w:r>
      <w:r>
        <w:rPr>
          <w:color w:val="231F20"/>
          <w:spacing w:val="8"/>
          <w:w w:val="110"/>
        </w:rPr>
        <w:t xml:space="preserve"> </w:t>
      </w:r>
      <w:r>
        <w:rPr>
          <w:color w:val="231F20"/>
          <w:w w:val="110"/>
        </w:rPr>
        <w:t>at</w:t>
      </w:r>
      <w:r>
        <w:rPr>
          <w:color w:val="231F20"/>
          <w:spacing w:val="8"/>
          <w:w w:val="110"/>
        </w:rPr>
        <w:t xml:space="preserve"> </w:t>
      </w:r>
      <w:r>
        <w:rPr>
          <w:color w:val="231F20"/>
          <w:w w:val="110"/>
        </w:rPr>
        <w:t>least</w:t>
      </w:r>
      <w:r>
        <w:rPr>
          <w:color w:val="231F20"/>
          <w:spacing w:val="8"/>
          <w:w w:val="110"/>
        </w:rPr>
        <w:t xml:space="preserve"> </w:t>
      </w:r>
      <w:r>
        <w:rPr>
          <w:color w:val="231F20"/>
          <w:w w:val="110"/>
        </w:rPr>
        <w:t>June</w:t>
      </w:r>
      <w:r>
        <w:rPr>
          <w:color w:val="231F20"/>
          <w:spacing w:val="8"/>
          <w:w w:val="110"/>
        </w:rPr>
        <w:t xml:space="preserve"> </w:t>
      </w:r>
      <w:r>
        <w:rPr>
          <w:color w:val="231F20"/>
          <w:w w:val="110"/>
        </w:rPr>
        <w:t>2006,</w:t>
      </w:r>
      <w:r>
        <w:rPr>
          <w:color w:val="231F20"/>
          <w:spacing w:val="8"/>
          <w:w w:val="110"/>
        </w:rPr>
        <w:t xml:space="preserve"> </w:t>
      </w:r>
      <w:r>
        <w:rPr>
          <w:color w:val="231F20"/>
          <w:w w:val="110"/>
        </w:rPr>
        <w:t>and</w:t>
      </w:r>
      <w:r>
        <w:rPr>
          <w:color w:val="231F20"/>
          <w:spacing w:val="8"/>
          <w:w w:val="110"/>
        </w:rPr>
        <w:t xml:space="preserve"> </w:t>
      </w:r>
      <w:r>
        <w:rPr>
          <w:color w:val="231F20"/>
          <w:w w:val="110"/>
        </w:rPr>
        <w:t>that</w:t>
      </w:r>
      <w:r>
        <w:rPr>
          <w:color w:val="231F20"/>
          <w:spacing w:val="8"/>
          <w:w w:val="110"/>
        </w:rPr>
        <w:t xml:space="preserve"> </w:t>
      </w:r>
      <w:r>
        <w:rPr>
          <w:color w:val="231F20"/>
          <w:w w:val="110"/>
        </w:rPr>
        <w:t>both</w:t>
      </w:r>
    </w:p>
    <w:p w:rsidR="00DC5273" w:rsidRDefault="006E3FAD">
      <w:pPr>
        <w:pStyle w:val="BodyText"/>
        <w:spacing w:before="121" w:line="247" w:lineRule="auto"/>
        <w:ind w:left="260" w:right="778"/>
        <w:jc w:val="both"/>
      </w:pPr>
      <w:r>
        <w:br w:type="column"/>
      </w:r>
      <w:r>
        <w:rPr>
          <w:color w:val="231F20"/>
          <w:w w:val="110"/>
        </w:rPr>
        <w:t>Deve</w:t>
      </w:r>
      <w:r>
        <w:rPr>
          <w:color w:val="231F20"/>
          <w:w w:val="110"/>
        </w:rPr>
        <w:t>lopment</w:t>
      </w:r>
      <w:r>
        <w:rPr>
          <w:color w:val="231F20"/>
          <w:spacing w:val="-10"/>
          <w:w w:val="110"/>
        </w:rPr>
        <w:t xml:space="preserve"> </w:t>
      </w:r>
      <w:r>
        <w:rPr>
          <w:color w:val="231F20"/>
          <w:w w:val="110"/>
        </w:rPr>
        <w:t>Workers</w:t>
      </w:r>
      <w:r>
        <w:rPr>
          <w:color w:val="231F20"/>
          <w:spacing w:val="-10"/>
          <w:w w:val="110"/>
        </w:rPr>
        <w:t xml:space="preserve"> </w:t>
      </w:r>
      <w:r>
        <w:rPr>
          <w:color w:val="231F20"/>
          <w:w w:val="110"/>
        </w:rPr>
        <w:t>are</w:t>
      </w:r>
      <w:r>
        <w:rPr>
          <w:color w:val="231F20"/>
          <w:spacing w:val="-10"/>
          <w:w w:val="110"/>
        </w:rPr>
        <w:t xml:space="preserve"> </w:t>
      </w:r>
      <w:r>
        <w:rPr>
          <w:color w:val="231F20"/>
          <w:w w:val="110"/>
        </w:rPr>
        <w:t>happy</w:t>
      </w:r>
      <w:r>
        <w:rPr>
          <w:color w:val="231F20"/>
          <w:spacing w:val="-10"/>
          <w:w w:val="110"/>
        </w:rPr>
        <w:t xml:space="preserve"> </w:t>
      </w:r>
      <w:r>
        <w:rPr>
          <w:color w:val="231F20"/>
          <w:w w:val="110"/>
        </w:rPr>
        <w:t>to</w:t>
      </w:r>
      <w:r>
        <w:rPr>
          <w:color w:val="231F20"/>
          <w:spacing w:val="-10"/>
          <w:w w:val="110"/>
        </w:rPr>
        <w:t xml:space="preserve"> </w:t>
      </w:r>
      <w:r>
        <w:rPr>
          <w:color w:val="231F20"/>
          <w:w w:val="110"/>
        </w:rPr>
        <w:t>continue</w:t>
      </w:r>
      <w:r>
        <w:rPr>
          <w:color w:val="231F20"/>
          <w:spacing w:val="-10"/>
          <w:w w:val="110"/>
        </w:rPr>
        <w:t xml:space="preserve"> </w:t>
      </w:r>
      <w:r>
        <w:rPr>
          <w:color w:val="231F20"/>
          <w:w w:val="110"/>
        </w:rPr>
        <w:t>with</w:t>
      </w:r>
      <w:r>
        <w:rPr>
          <w:color w:val="231F20"/>
          <w:spacing w:val="-10"/>
          <w:w w:val="110"/>
        </w:rPr>
        <w:t xml:space="preserve"> </w:t>
      </w:r>
      <w:r>
        <w:rPr>
          <w:color w:val="231F20"/>
          <w:w w:val="110"/>
        </w:rPr>
        <w:t>the job share arrangement. This will allow them to drive forward Mission Council’s policy of embedding the Church</w:t>
      </w:r>
      <w:r>
        <w:rPr>
          <w:color w:val="231F20"/>
          <w:spacing w:val="-15"/>
          <w:w w:val="110"/>
        </w:rPr>
        <w:t xml:space="preserve"> </w:t>
      </w:r>
      <w:r>
        <w:rPr>
          <w:color w:val="231F20"/>
          <w:w w:val="110"/>
        </w:rPr>
        <w:t>Related</w:t>
      </w:r>
      <w:r>
        <w:rPr>
          <w:color w:val="231F20"/>
          <w:spacing w:val="-15"/>
          <w:w w:val="110"/>
        </w:rPr>
        <w:t xml:space="preserve"> </w:t>
      </w:r>
      <w:r>
        <w:rPr>
          <w:color w:val="231F20"/>
          <w:w w:val="110"/>
        </w:rPr>
        <w:t>Community</w:t>
      </w:r>
      <w:r>
        <w:rPr>
          <w:color w:val="231F20"/>
          <w:spacing w:val="-15"/>
          <w:w w:val="110"/>
        </w:rPr>
        <w:t xml:space="preserve"> </w:t>
      </w:r>
      <w:r>
        <w:rPr>
          <w:color w:val="231F20"/>
          <w:w w:val="110"/>
        </w:rPr>
        <w:t>Work</w:t>
      </w:r>
      <w:r>
        <w:rPr>
          <w:color w:val="231F20"/>
          <w:spacing w:val="-15"/>
          <w:w w:val="110"/>
        </w:rPr>
        <w:t xml:space="preserve"> </w:t>
      </w:r>
      <w:r>
        <w:rPr>
          <w:color w:val="231F20"/>
          <w:w w:val="110"/>
        </w:rPr>
        <w:t>Programme</w:t>
      </w:r>
      <w:r>
        <w:rPr>
          <w:color w:val="231F20"/>
          <w:spacing w:val="-15"/>
          <w:w w:val="110"/>
        </w:rPr>
        <w:t xml:space="preserve"> </w:t>
      </w:r>
      <w:r>
        <w:rPr>
          <w:color w:val="231F20"/>
          <w:w w:val="110"/>
        </w:rPr>
        <w:t>in</w:t>
      </w:r>
      <w:r>
        <w:rPr>
          <w:color w:val="231F20"/>
          <w:spacing w:val="-14"/>
          <w:w w:val="110"/>
        </w:rPr>
        <w:t xml:space="preserve"> </w:t>
      </w:r>
      <w:r>
        <w:rPr>
          <w:color w:val="231F20"/>
          <w:w w:val="110"/>
        </w:rPr>
        <w:t>every Synod;</w:t>
      </w:r>
      <w:r>
        <w:rPr>
          <w:color w:val="231F20"/>
          <w:spacing w:val="-18"/>
          <w:w w:val="110"/>
        </w:rPr>
        <w:t xml:space="preserve"> </w:t>
      </w:r>
      <w:r>
        <w:rPr>
          <w:color w:val="231F20"/>
          <w:w w:val="110"/>
        </w:rPr>
        <w:t>maintain</w:t>
      </w:r>
      <w:r>
        <w:rPr>
          <w:color w:val="231F20"/>
          <w:spacing w:val="-18"/>
          <w:w w:val="110"/>
        </w:rPr>
        <w:t xml:space="preserve"> </w:t>
      </w:r>
      <w:r>
        <w:rPr>
          <w:color w:val="231F20"/>
          <w:w w:val="110"/>
        </w:rPr>
        <w:t>consistency</w:t>
      </w:r>
      <w:r>
        <w:rPr>
          <w:color w:val="231F20"/>
          <w:spacing w:val="-18"/>
          <w:w w:val="110"/>
        </w:rPr>
        <w:t xml:space="preserve"> </w:t>
      </w:r>
      <w:r>
        <w:rPr>
          <w:color w:val="231F20"/>
          <w:w w:val="110"/>
        </w:rPr>
        <w:t>of</w:t>
      </w:r>
      <w:r>
        <w:rPr>
          <w:color w:val="231F20"/>
          <w:spacing w:val="-18"/>
          <w:w w:val="110"/>
        </w:rPr>
        <w:t xml:space="preserve"> </w:t>
      </w:r>
      <w:r>
        <w:rPr>
          <w:color w:val="231F20"/>
          <w:w w:val="110"/>
        </w:rPr>
        <w:t>standards;</w:t>
      </w:r>
      <w:r>
        <w:rPr>
          <w:color w:val="231F20"/>
          <w:spacing w:val="-17"/>
          <w:w w:val="110"/>
        </w:rPr>
        <w:t xml:space="preserve"> </w:t>
      </w:r>
      <w:r>
        <w:rPr>
          <w:color w:val="231F20"/>
          <w:w w:val="110"/>
        </w:rPr>
        <w:t>develop</w:t>
      </w:r>
      <w:r>
        <w:rPr>
          <w:color w:val="231F20"/>
          <w:spacing w:val="-18"/>
          <w:w w:val="110"/>
        </w:rPr>
        <w:t xml:space="preserve"> </w:t>
      </w:r>
      <w:r>
        <w:rPr>
          <w:color w:val="231F20"/>
          <w:w w:val="110"/>
        </w:rPr>
        <w:t>the practical implications of the 2002 General Ass</w:t>
      </w:r>
      <w:r>
        <w:rPr>
          <w:color w:val="231F20"/>
          <w:w w:val="110"/>
        </w:rPr>
        <w:t>embly decision to integrate CRCW Work as a ministry in the United Reformed Church; and analyse the impact of this ministry on the</w:t>
      </w:r>
      <w:r>
        <w:rPr>
          <w:color w:val="231F20"/>
          <w:spacing w:val="-8"/>
          <w:w w:val="110"/>
        </w:rPr>
        <w:t xml:space="preserve"> </w:t>
      </w:r>
      <w:r>
        <w:rPr>
          <w:color w:val="231F20"/>
          <w:w w:val="110"/>
        </w:rPr>
        <w:t>Church.</w:t>
      </w:r>
    </w:p>
    <w:p w:rsidR="00DC5273" w:rsidRDefault="00DC5273">
      <w:pPr>
        <w:pStyle w:val="BodyText"/>
        <w:spacing w:before="11"/>
      </w:pPr>
    </w:p>
    <w:p w:rsidR="00DC5273" w:rsidRDefault="006E3FAD">
      <w:pPr>
        <w:pStyle w:val="Heading8"/>
        <w:numPr>
          <w:ilvl w:val="0"/>
          <w:numId w:val="68"/>
        </w:numPr>
        <w:tabs>
          <w:tab w:val="left" w:pos="940"/>
          <w:tab w:val="left" w:pos="941"/>
        </w:tabs>
      </w:pPr>
      <w:r>
        <w:rPr>
          <w:color w:val="231F20"/>
          <w:w w:val="105"/>
        </w:rPr>
        <w:t>Certificates of</w:t>
      </w:r>
      <w:r>
        <w:rPr>
          <w:color w:val="231F20"/>
          <w:spacing w:val="9"/>
          <w:w w:val="105"/>
        </w:rPr>
        <w:t xml:space="preserve"> </w:t>
      </w:r>
      <w:r>
        <w:rPr>
          <w:color w:val="231F20"/>
          <w:w w:val="105"/>
        </w:rPr>
        <w:t>Eligibility</w:t>
      </w:r>
    </w:p>
    <w:p w:rsidR="00DC5273" w:rsidRDefault="006E3FAD">
      <w:pPr>
        <w:pStyle w:val="BodyText"/>
        <w:spacing w:before="12"/>
        <w:ind w:left="260"/>
        <w:jc w:val="both"/>
      </w:pPr>
      <w:r>
        <w:rPr>
          <w:color w:val="231F20"/>
        </w:rPr>
        <w:t>At the 2002 General Assembly, Resolution 7 was carried:</w:t>
      </w:r>
    </w:p>
    <w:p w:rsidR="00DC5273" w:rsidRDefault="00DC5273">
      <w:pPr>
        <w:pStyle w:val="BodyText"/>
        <w:spacing w:before="3"/>
        <w:rPr>
          <w:sz w:val="20"/>
        </w:rPr>
      </w:pPr>
    </w:p>
    <w:p w:rsidR="00DC5273" w:rsidRDefault="006E3FAD">
      <w:pPr>
        <w:pStyle w:val="BodyText"/>
        <w:spacing w:line="247" w:lineRule="auto"/>
        <w:ind w:left="487" w:right="1005"/>
        <w:jc w:val="both"/>
      </w:pPr>
      <w:r>
        <w:rPr>
          <w:color w:val="231F20"/>
          <w:w w:val="105"/>
        </w:rPr>
        <w:t>“General Assembly asks the Minis</w:t>
      </w:r>
      <w:r>
        <w:rPr>
          <w:color w:val="231F20"/>
          <w:w w:val="105"/>
        </w:rPr>
        <w:t>tries Committee to re-examine the way in which the criteria for  the issue of Certificates of Eligibility to potential Church Related Community Workers are applied, to consider whether any changes are  needed  and to report to the</w:t>
      </w:r>
      <w:r>
        <w:rPr>
          <w:color w:val="231F20"/>
          <w:spacing w:val="10"/>
          <w:w w:val="105"/>
        </w:rPr>
        <w:t xml:space="preserve"> </w:t>
      </w:r>
      <w:r>
        <w:rPr>
          <w:color w:val="231F20"/>
          <w:w w:val="105"/>
        </w:rPr>
        <w:t>Assembly.”</w:t>
      </w:r>
    </w:p>
    <w:p w:rsidR="00DC5273" w:rsidRDefault="00DC5273">
      <w:pPr>
        <w:pStyle w:val="BodyText"/>
        <w:spacing w:before="3"/>
        <w:rPr>
          <w:sz w:val="20"/>
        </w:rPr>
      </w:pPr>
    </w:p>
    <w:p w:rsidR="00DC5273" w:rsidRDefault="006E3FAD">
      <w:pPr>
        <w:pStyle w:val="BodyText"/>
        <w:spacing w:line="247" w:lineRule="auto"/>
        <w:ind w:left="260" w:right="778"/>
        <w:jc w:val="both"/>
      </w:pPr>
      <w:r>
        <w:rPr>
          <w:color w:val="231F20"/>
          <w:w w:val="105"/>
        </w:rPr>
        <w:t>The matter wa</w:t>
      </w:r>
      <w:r>
        <w:rPr>
          <w:color w:val="231F20"/>
          <w:w w:val="105"/>
        </w:rPr>
        <w:t xml:space="preserve">s discussed by the Sub-Committee,  which </w:t>
      </w:r>
      <w:r>
        <w:rPr>
          <w:color w:val="231F20"/>
          <w:spacing w:val="2"/>
          <w:w w:val="105"/>
        </w:rPr>
        <w:t xml:space="preserve">submitted </w:t>
      </w:r>
      <w:r>
        <w:rPr>
          <w:color w:val="231F20"/>
          <w:w w:val="105"/>
        </w:rPr>
        <w:t>comments to the Accreditation Sub-Committee. After considerable discussion, the Accreditation Sub-Committee came to the view that there was no need to change the present system,  which had allowed four peo</w:t>
      </w:r>
      <w:r>
        <w:rPr>
          <w:color w:val="231F20"/>
          <w:w w:val="105"/>
        </w:rPr>
        <w:t>ple to transfer from other denominations.</w:t>
      </w:r>
    </w:p>
    <w:p w:rsidR="00DC5273" w:rsidRDefault="00DC5273">
      <w:pPr>
        <w:pStyle w:val="BodyText"/>
        <w:spacing w:before="9"/>
      </w:pPr>
    </w:p>
    <w:p w:rsidR="00DC5273" w:rsidRDefault="006E3FAD">
      <w:pPr>
        <w:pStyle w:val="Heading8"/>
        <w:numPr>
          <w:ilvl w:val="0"/>
          <w:numId w:val="68"/>
        </w:numPr>
        <w:tabs>
          <w:tab w:val="left" w:pos="940"/>
          <w:tab w:val="left" w:pos="941"/>
        </w:tabs>
      </w:pPr>
      <w:r>
        <w:rPr>
          <w:color w:val="231F20"/>
          <w:w w:val="105"/>
        </w:rPr>
        <w:t>Consultation</w:t>
      </w:r>
      <w:r>
        <w:rPr>
          <w:color w:val="231F20"/>
          <w:spacing w:val="4"/>
          <w:w w:val="105"/>
        </w:rPr>
        <w:t xml:space="preserve"> </w:t>
      </w:r>
      <w:r>
        <w:rPr>
          <w:color w:val="231F20"/>
          <w:w w:val="105"/>
        </w:rPr>
        <w:t>Day</w:t>
      </w:r>
    </w:p>
    <w:p w:rsidR="00DC5273" w:rsidRDefault="006E3FAD">
      <w:pPr>
        <w:pStyle w:val="BodyText"/>
        <w:spacing w:before="11" w:line="247" w:lineRule="auto"/>
        <w:ind w:left="260" w:right="777"/>
        <w:jc w:val="both"/>
      </w:pPr>
      <w:r>
        <w:rPr>
          <w:color w:val="231F20"/>
          <w:w w:val="105"/>
        </w:rPr>
        <w:t xml:space="preserve">All CRCWs in training,  as  well  as  representatives  of  all Local Management Committees and members of  the Programme  Sub-Committee  are  invited  to  this.  In 2002, we went to South Wigston United Reformed Church, Leicester, where we heard about the </w:t>
      </w:r>
      <w:r>
        <w:rPr>
          <w:color w:val="231F20"/>
          <w:w w:val="105"/>
        </w:rPr>
        <w:t xml:space="preserve">CRCW project there. We also held two workshops: on  the Core Competencies </w:t>
      </w:r>
      <w:r>
        <w:rPr>
          <w:color w:val="231F20"/>
          <w:spacing w:val="2"/>
          <w:w w:val="105"/>
        </w:rPr>
        <w:t xml:space="preserve">required </w:t>
      </w:r>
      <w:r>
        <w:rPr>
          <w:color w:val="231F20"/>
          <w:w w:val="105"/>
        </w:rPr>
        <w:t xml:space="preserve">of a Church Related Community Worker; and on the Concerns,  Support  and Development of Local Management Committees.  In 2003, a well  attended  Consultation  Day  was  held in Hallwood Ecumenical Parish in Runcorn, Cheshire, when the keynote presentation </w:t>
      </w:r>
      <w:r>
        <w:rPr>
          <w:color w:val="231F20"/>
          <w:w w:val="105"/>
        </w:rPr>
        <w:t>was given by Jim Robertson</w:t>
      </w:r>
      <w:r>
        <w:rPr>
          <w:color w:val="231F20"/>
          <w:spacing w:val="19"/>
          <w:w w:val="105"/>
        </w:rPr>
        <w:t xml:space="preserve"> </w:t>
      </w:r>
      <w:r>
        <w:rPr>
          <w:color w:val="231F20"/>
          <w:w w:val="105"/>
        </w:rPr>
        <w:t>of</w:t>
      </w:r>
      <w:r>
        <w:rPr>
          <w:color w:val="231F20"/>
          <w:spacing w:val="20"/>
          <w:w w:val="105"/>
        </w:rPr>
        <w:t xml:space="preserve"> </w:t>
      </w:r>
      <w:r>
        <w:rPr>
          <w:color w:val="231F20"/>
          <w:w w:val="105"/>
        </w:rPr>
        <w:t>the</w:t>
      </w:r>
      <w:r>
        <w:rPr>
          <w:color w:val="231F20"/>
          <w:spacing w:val="19"/>
          <w:w w:val="105"/>
        </w:rPr>
        <w:t xml:space="preserve"> </w:t>
      </w:r>
      <w:r>
        <w:rPr>
          <w:color w:val="231F20"/>
          <w:w w:val="105"/>
        </w:rPr>
        <w:t>Churches</w:t>
      </w:r>
      <w:r>
        <w:rPr>
          <w:color w:val="231F20"/>
          <w:spacing w:val="20"/>
          <w:w w:val="105"/>
        </w:rPr>
        <w:t xml:space="preserve"> </w:t>
      </w:r>
      <w:r>
        <w:rPr>
          <w:color w:val="231F20"/>
          <w:w w:val="105"/>
        </w:rPr>
        <w:t>Community</w:t>
      </w:r>
      <w:r>
        <w:rPr>
          <w:color w:val="231F20"/>
          <w:spacing w:val="19"/>
          <w:w w:val="105"/>
        </w:rPr>
        <w:t xml:space="preserve"> </w:t>
      </w:r>
      <w:r>
        <w:rPr>
          <w:color w:val="231F20"/>
          <w:w w:val="105"/>
        </w:rPr>
        <w:t>Work</w:t>
      </w:r>
      <w:r>
        <w:rPr>
          <w:color w:val="231F20"/>
          <w:spacing w:val="20"/>
          <w:w w:val="105"/>
        </w:rPr>
        <w:t xml:space="preserve"> </w:t>
      </w:r>
      <w:r>
        <w:rPr>
          <w:color w:val="231F20"/>
          <w:w w:val="105"/>
        </w:rPr>
        <w:t>Alliance.</w:t>
      </w:r>
    </w:p>
    <w:p w:rsidR="00DC5273" w:rsidRDefault="00DC5273">
      <w:pPr>
        <w:pStyle w:val="BodyText"/>
        <w:spacing w:before="3"/>
        <w:rPr>
          <w:sz w:val="20"/>
        </w:rPr>
      </w:pPr>
    </w:p>
    <w:p w:rsidR="00DC5273" w:rsidRDefault="006E3FAD">
      <w:pPr>
        <w:pStyle w:val="Heading8"/>
        <w:numPr>
          <w:ilvl w:val="0"/>
          <w:numId w:val="68"/>
        </w:numPr>
        <w:tabs>
          <w:tab w:val="left" w:pos="940"/>
          <w:tab w:val="left" w:pos="941"/>
        </w:tabs>
        <w:spacing w:before="1" w:line="244" w:lineRule="auto"/>
        <w:ind w:right="1630"/>
      </w:pPr>
      <w:r>
        <w:rPr>
          <w:color w:val="231F20"/>
          <w:w w:val="105"/>
        </w:rPr>
        <w:t>Church Related Community Work Residentials</w:t>
      </w:r>
    </w:p>
    <w:p w:rsidR="00DC5273" w:rsidRDefault="006E3FAD">
      <w:pPr>
        <w:pStyle w:val="BodyText"/>
        <w:spacing w:before="6" w:line="247" w:lineRule="auto"/>
        <w:ind w:left="260" w:right="778"/>
        <w:jc w:val="both"/>
      </w:pPr>
      <w:r>
        <w:rPr>
          <w:color w:val="231F20"/>
          <w:w w:val="110"/>
        </w:rPr>
        <w:t>It is helpful for all CRCWs to be given the opportunity of meeting up with each other for reflection and discussion.</w:t>
      </w:r>
      <w:r>
        <w:rPr>
          <w:color w:val="231F20"/>
          <w:spacing w:val="15"/>
          <w:w w:val="110"/>
        </w:rPr>
        <w:t xml:space="preserve"> </w:t>
      </w:r>
      <w:r>
        <w:rPr>
          <w:color w:val="231F20"/>
          <w:spacing w:val="-5"/>
          <w:w w:val="110"/>
        </w:rPr>
        <w:t>Two</w:t>
      </w:r>
      <w:r>
        <w:rPr>
          <w:color w:val="231F20"/>
          <w:spacing w:val="-15"/>
          <w:w w:val="110"/>
        </w:rPr>
        <w:t xml:space="preserve"> </w:t>
      </w:r>
      <w:r>
        <w:rPr>
          <w:color w:val="231F20"/>
          <w:w w:val="110"/>
        </w:rPr>
        <w:t>very</w:t>
      </w:r>
      <w:r>
        <w:rPr>
          <w:color w:val="231F20"/>
          <w:spacing w:val="-16"/>
          <w:w w:val="110"/>
        </w:rPr>
        <w:t xml:space="preserve"> </w:t>
      </w:r>
      <w:r>
        <w:rPr>
          <w:color w:val="231F20"/>
          <w:w w:val="110"/>
        </w:rPr>
        <w:t>successful</w:t>
      </w:r>
      <w:r>
        <w:rPr>
          <w:color w:val="231F20"/>
          <w:spacing w:val="-16"/>
          <w:w w:val="110"/>
        </w:rPr>
        <w:t xml:space="preserve"> </w:t>
      </w:r>
      <w:r>
        <w:rPr>
          <w:color w:val="231F20"/>
          <w:w w:val="110"/>
        </w:rPr>
        <w:t>residen</w:t>
      </w:r>
      <w:r>
        <w:rPr>
          <w:color w:val="231F20"/>
          <w:w w:val="110"/>
        </w:rPr>
        <w:t>tials</w:t>
      </w:r>
      <w:r>
        <w:rPr>
          <w:color w:val="231F20"/>
          <w:spacing w:val="-15"/>
          <w:w w:val="110"/>
        </w:rPr>
        <w:t xml:space="preserve"> </w:t>
      </w:r>
      <w:r>
        <w:rPr>
          <w:color w:val="231F20"/>
          <w:w w:val="110"/>
        </w:rPr>
        <w:t>have</w:t>
      </w:r>
      <w:r>
        <w:rPr>
          <w:color w:val="231F20"/>
          <w:spacing w:val="-16"/>
          <w:w w:val="110"/>
        </w:rPr>
        <w:t xml:space="preserve"> </w:t>
      </w:r>
      <w:r>
        <w:rPr>
          <w:color w:val="231F20"/>
          <w:w w:val="110"/>
        </w:rPr>
        <w:t>been held</w:t>
      </w:r>
      <w:r>
        <w:rPr>
          <w:color w:val="231F20"/>
          <w:spacing w:val="-10"/>
          <w:w w:val="110"/>
        </w:rPr>
        <w:t xml:space="preserve"> </w:t>
      </w:r>
      <w:r>
        <w:rPr>
          <w:color w:val="231F20"/>
          <w:w w:val="110"/>
        </w:rPr>
        <w:t>in</w:t>
      </w:r>
      <w:r>
        <w:rPr>
          <w:color w:val="231F20"/>
          <w:spacing w:val="-9"/>
          <w:w w:val="110"/>
        </w:rPr>
        <w:t xml:space="preserve"> </w:t>
      </w:r>
      <w:r>
        <w:rPr>
          <w:color w:val="231F20"/>
          <w:w w:val="110"/>
        </w:rPr>
        <w:t>October</w:t>
      </w:r>
      <w:r>
        <w:rPr>
          <w:color w:val="231F20"/>
          <w:spacing w:val="-10"/>
          <w:w w:val="110"/>
        </w:rPr>
        <w:t xml:space="preserve"> </w:t>
      </w:r>
      <w:r>
        <w:rPr>
          <w:color w:val="231F20"/>
          <w:w w:val="110"/>
        </w:rPr>
        <w:t>2002</w:t>
      </w:r>
      <w:r>
        <w:rPr>
          <w:color w:val="231F20"/>
          <w:spacing w:val="-9"/>
          <w:w w:val="110"/>
        </w:rPr>
        <w:t xml:space="preserve"> </w:t>
      </w:r>
      <w:r>
        <w:rPr>
          <w:color w:val="231F20"/>
          <w:w w:val="110"/>
        </w:rPr>
        <w:t>on</w:t>
      </w:r>
      <w:r>
        <w:rPr>
          <w:color w:val="231F20"/>
          <w:spacing w:val="-10"/>
          <w:w w:val="110"/>
        </w:rPr>
        <w:t xml:space="preserve"> </w:t>
      </w:r>
      <w:r>
        <w:rPr>
          <w:color w:val="231F20"/>
          <w:w w:val="110"/>
        </w:rPr>
        <w:t>Lindisfarne</w:t>
      </w:r>
      <w:r>
        <w:rPr>
          <w:color w:val="231F20"/>
          <w:spacing w:val="-9"/>
          <w:w w:val="110"/>
        </w:rPr>
        <w:t xml:space="preserve"> </w:t>
      </w:r>
      <w:r>
        <w:rPr>
          <w:color w:val="231F20"/>
          <w:w w:val="110"/>
        </w:rPr>
        <w:t>and</w:t>
      </w:r>
      <w:r>
        <w:rPr>
          <w:color w:val="231F20"/>
          <w:spacing w:val="-9"/>
          <w:w w:val="110"/>
        </w:rPr>
        <w:t xml:space="preserve"> </w:t>
      </w:r>
      <w:r>
        <w:rPr>
          <w:color w:val="231F20"/>
          <w:w w:val="110"/>
        </w:rPr>
        <w:t>in</w:t>
      </w:r>
      <w:r>
        <w:rPr>
          <w:color w:val="231F20"/>
          <w:spacing w:val="-10"/>
          <w:w w:val="110"/>
        </w:rPr>
        <w:t xml:space="preserve"> </w:t>
      </w:r>
      <w:r>
        <w:rPr>
          <w:color w:val="231F20"/>
          <w:w w:val="110"/>
        </w:rPr>
        <w:t>September 2003 in Badger House,</w:t>
      </w:r>
      <w:r>
        <w:rPr>
          <w:color w:val="231F20"/>
          <w:spacing w:val="-11"/>
          <w:w w:val="110"/>
        </w:rPr>
        <w:t xml:space="preserve"> </w:t>
      </w:r>
      <w:r>
        <w:rPr>
          <w:color w:val="231F20"/>
          <w:w w:val="110"/>
        </w:rPr>
        <w:t>Shropshire.</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8" w:space="151"/>
            <w:col w:w="5581"/>
          </w:cols>
        </w:sectPr>
      </w:pPr>
    </w:p>
    <w:p w:rsidR="00DC5273" w:rsidRDefault="006E3FAD">
      <w:pPr>
        <w:pStyle w:val="Heading2"/>
        <w:spacing w:before="97"/>
        <w:ind w:left="908"/>
      </w:pPr>
      <w:r>
        <w:pict>
          <v:shape id="_x0000_s1436" type="#_x0000_t202" style="position:absolute;left:0;text-align:left;margin-left:68.55pt;margin-top:42.85pt;width:475.25pt;height:65.15pt;z-index:-251712512;mso-wrap-distance-left:0;mso-wrap-distance-right:0;mso-position-horizontal-relative:page" filled="f" strokecolor="#939598" strokeweight="1pt">
            <v:textbox inset="0,0,0,0">
              <w:txbxContent>
                <w:p w:rsidR="00DC5273" w:rsidRDefault="006E3FAD">
                  <w:pPr>
                    <w:spacing w:before="168"/>
                    <w:ind w:left="283"/>
                    <w:rPr>
                      <w:rFonts w:ascii="Myriad Pro"/>
                      <w:b/>
                      <w:i/>
                      <w:sz w:val="19"/>
                    </w:rPr>
                  </w:pPr>
                  <w:r>
                    <w:rPr>
                      <w:rFonts w:ascii="Myriad Pro"/>
                      <w:b/>
                      <w:i/>
                      <w:color w:val="231F20"/>
                      <w:sz w:val="19"/>
                      <w:u w:val="single" w:color="231F20"/>
                    </w:rPr>
                    <w:t>Sub-Committee Members</w:t>
                  </w:r>
                </w:p>
                <w:p w:rsidR="00DC5273" w:rsidRDefault="006E3FAD">
                  <w:pPr>
                    <w:tabs>
                      <w:tab w:val="left" w:pos="2831"/>
                    </w:tabs>
                    <w:spacing w:before="5"/>
                    <w:ind w:left="283"/>
                    <w:rPr>
                      <w:i/>
                      <w:sz w:val="19"/>
                    </w:rPr>
                  </w:pPr>
                  <w:r>
                    <w:rPr>
                      <w:rFonts w:ascii="Myriad Pro"/>
                      <w:b/>
                      <w:i/>
                      <w:color w:val="231F20"/>
                      <w:w w:val="105"/>
                      <w:sz w:val="19"/>
                    </w:rPr>
                    <w:t xml:space="preserve">Convener:  </w:t>
                  </w:r>
                  <w:r>
                    <w:rPr>
                      <w:i/>
                      <w:color w:val="231F20"/>
                      <w:w w:val="105"/>
                      <w:sz w:val="19"/>
                    </w:rPr>
                    <w:t>Dr</w:t>
                  </w:r>
                  <w:r>
                    <w:rPr>
                      <w:i/>
                      <w:color w:val="231F20"/>
                      <w:spacing w:val="-20"/>
                      <w:w w:val="105"/>
                      <w:sz w:val="19"/>
                    </w:rPr>
                    <w:t xml:space="preserve"> </w:t>
                  </w:r>
                  <w:r>
                    <w:rPr>
                      <w:i/>
                      <w:color w:val="231F20"/>
                      <w:w w:val="105"/>
                      <w:sz w:val="19"/>
                    </w:rPr>
                    <w:t>Phil</w:t>
                  </w:r>
                  <w:r>
                    <w:rPr>
                      <w:i/>
                      <w:color w:val="231F20"/>
                      <w:spacing w:val="-10"/>
                      <w:w w:val="105"/>
                      <w:sz w:val="19"/>
                    </w:rPr>
                    <w:t xml:space="preserve"> </w:t>
                  </w:r>
                  <w:r>
                    <w:rPr>
                      <w:i/>
                      <w:color w:val="231F20"/>
                      <w:w w:val="105"/>
                      <w:sz w:val="19"/>
                    </w:rPr>
                    <w:t>Theaker</w:t>
                  </w:r>
                  <w:r>
                    <w:rPr>
                      <w:i/>
                      <w:color w:val="231F20"/>
                      <w:w w:val="105"/>
                      <w:sz w:val="19"/>
                    </w:rPr>
                    <w:tab/>
                  </w:r>
                  <w:r>
                    <w:rPr>
                      <w:rFonts w:ascii="Myriad Pro"/>
                      <w:b/>
                      <w:i/>
                      <w:color w:val="231F20"/>
                      <w:w w:val="105"/>
                      <w:sz w:val="19"/>
                    </w:rPr>
                    <w:t xml:space="preserve">Secretary: </w:t>
                  </w:r>
                  <w:r>
                    <w:rPr>
                      <w:i/>
                      <w:color w:val="231F20"/>
                      <w:w w:val="105"/>
                      <w:sz w:val="19"/>
                    </w:rPr>
                    <w:t>Mrs Judith</w:t>
                  </w:r>
                  <w:r>
                    <w:rPr>
                      <w:i/>
                      <w:color w:val="231F20"/>
                      <w:spacing w:val="-10"/>
                      <w:w w:val="105"/>
                      <w:sz w:val="19"/>
                    </w:rPr>
                    <w:t xml:space="preserve"> </w:t>
                  </w:r>
                  <w:r>
                    <w:rPr>
                      <w:i/>
                      <w:color w:val="231F20"/>
                      <w:w w:val="105"/>
                      <w:sz w:val="19"/>
                    </w:rPr>
                    <w:t>Johnson</w:t>
                  </w:r>
                </w:p>
                <w:p w:rsidR="00DC5273" w:rsidRDefault="006E3FAD">
                  <w:pPr>
                    <w:spacing w:before="8" w:line="247" w:lineRule="auto"/>
                    <w:ind w:left="283" w:right="1207"/>
                    <w:rPr>
                      <w:i/>
                      <w:sz w:val="19"/>
                    </w:rPr>
                  </w:pPr>
                  <w:r>
                    <w:rPr>
                      <w:i/>
                      <w:color w:val="231F20"/>
                      <w:w w:val="105"/>
                      <w:sz w:val="19"/>
                    </w:rPr>
                    <w:t>Mr</w:t>
                  </w:r>
                  <w:r>
                    <w:rPr>
                      <w:i/>
                      <w:color w:val="231F20"/>
                      <w:spacing w:val="-11"/>
                      <w:w w:val="105"/>
                      <w:sz w:val="19"/>
                    </w:rPr>
                    <w:t xml:space="preserve"> </w:t>
                  </w:r>
                  <w:r>
                    <w:rPr>
                      <w:i/>
                      <w:color w:val="231F20"/>
                      <w:w w:val="105"/>
                      <w:sz w:val="19"/>
                    </w:rPr>
                    <w:t>Bernard</w:t>
                  </w:r>
                  <w:r>
                    <w:rPr>
                      <w:i/>
                      <w:color w:val="231F20"/>
                      <w:spacing w:val="-10"/>
                      <w:w w:val="105"/>
                      <w:sz w:val="19"/>
                    </w:rPr>
                    <w:t xml:space="preserve"> </w:t>
                  </w:r>
                  <w:r>
                    <w:rPr>
                      <w:i/>
                      <w:color w:val="231F20"/>
                      <w:w w:val="105"/>
                      <w:sz w:val="19"/>
                    </w:rPr>
                    <w:t>Bentley,</w:t>
                  </w:r>
                  <w:r>
                    <w:rPr>
                      <w:i/>
                      <w:color w:val="231F20"/>
                      <w:spacing w:val="-10"/>
                      <w:w w:val="105"/>
                      <w:sz w:val="19"/>
                    </w:rPr>
                    <w:t xml:space="preserve"> </w:t>
                  </w:r>
                  <w:r>
                    <w:rPr>
                      <w:i/>
                      <w:color w:val="231F20"/>
                      <w:w w:val="105"/>
                      <w:sz w:val="19"/>
                    </w:rPr>
                    <w:t>Dr</w:t>
                  </w:r>
                  <w:r>
                    <w:rPr>
                      <w:i/>
                      <w:color w:val="231F20"/>
                      <w:spacing w:val="-10"/>
                      <w:w w:val="105"/>
                      <w:sz w:val="19"/>
                    </w:rPr>
                    <w:t xml:space="preserve"> </w:t>
                  </w:r>
                  <w:r>
                    <w:rPr>
                      <w:i/>
                      <w:color w:val="231F20"/>
                      <w:w w:val="105"/>
                      <w:sz w:val="19"/>
                    </w:rPr>
                    <w:t>Graham</w:t>
                  </w:r>
                  <w:r>
                    <w:rPr>
                      <w:i/>
                      <w:color w:val="231F20"/>
                      <w:spacing w:val="-10"/>
                      <w:w w:val="105"/>
                      <w:sz w:val="19"/>
                    </w:rPr>
                    <w:t xml:space="preserve"> </w:t>
                  </w:r>
                  <w:r>
                    <w:rPr>
                      <w:i/>
                      <w:color w:val="231F20"/>
                      <w:w w:val="105"/>
                      <w:sz w:val="19"/>
                    </w:rPr>
                    <w:t>Campling,</w:t>
                  </w:r>
                  <w:r>
                    <w:rPr>
                      <w:i/>
                      <w:color w:val="231F20"/>
                      <w:spacing w:val="-10"/>
                      <w:w w:val="105"/>
                      <w:sz w:val="19"/>
                    </w:rPr>
                    <w:t xml:space="preserve"> </w:t>
                  </w:r>
                  <w:r>
                    <w:rPr>
                      <w:i/>
                      <w:color w:val="231F20"/>
                      <w:w w:val="105"/>
                      <w:sz w:val="19"/>
                    </w:rPr>
                    <w:t>Dr</w:t>
                  </w:r>
                  <w:r>
                    <w:rPr>
                      <w:i/>
                      <w:color w:val="231F20"/>
                      <w:spacing w:val="-10"/>
                      <w:w w:val="105"/>
                      <w:sz w:val="19"/>
                    </w:rPr>
                    <w:t xml:space="preserve"> </w:t>
                  </w:r>
                  <w:r>
                    <w:rPr>
                      <w:i/>
                      <w:color w:val="231F20"/>
                      <w:w w:val="105"/>
                      <w:sz w:val="19"/>
                    </w:rPr>
                    <w:t>Berta</w:t>
                  </w:r>
                  <w:r>
                    <w:rPr>
                      <w:i/>
                      <w:color w:val="231F20"/>
                      <w:spacing w:val="-10"/>
                      <w:w w:val="105"/>
                      <w:sz w:val="19"/>
                    </w:rPr>
                    <w:t xml:space="preserve"> </w:t>
                  </w:r>
                  <w:r>
                    <w:rPr>
                      <w:i/>
                      <w:color w:val="231F20"/>
                      <w:w w:val="105"/>
                      <w:sz w:val="19"/>
                    </w:rPr>
                    <w:t>Doodson,</w:t>
                  </w:r>
                  <w:r>
                    <w:rPr>
                      <w:i/>
                      <w:color w:val="231F20"/>
                      <w:spacing w:val="-10"/>
                      <w:w w:val="105"/>
                      <w:sz w:val="19"/>
                    </w:rPr>
                    <w:t xml:space="preserve"> </w:t>
                  </w:r>
                  <w:r>
                    <w:rPr>
                      <w:i/>
                      <w:color w:val="231F20"/>
                      <w:w w:val="105"/>
                      <w:sz w:val="19"/>
                    </w:rPr>
                    <w:t>Mrs</w:t>
                  </w:r>
                  <w:r>
                    <w:rPr>
                      <w:i/>
                      <w:color w:val="231F20"/>
                      <w:spacing w:val="-10"/>
                      <w:w w:val="105"/>
                      <w:sz w:val="19"/>
                    </w:rPr>
                    <w:t xml:space="preserve"> </w:t>
                  </w:r>
                  <w:r>
                    <w:rPr>
                      <w:i/>
                      <w:color w:val="231F20"/>
                      <w:w w:val="105"/>
                      <w:sz w:val="19"/>
                    </w:rPr>
                    <w:t>Debbie</w:t>
                  </w:r>
                  <w:r>
                    <w:rPr>
                      <w:i/>
                      <w:color w:val="231F20"/>
                      <w:spacing w:val="-11"/>
                      <w:w w:val="105"/>
                      <w:sz w:val="19"/>
                    </w:rPr>
                    <w:t xml:space="preserve"> </w:t>
                  </w:r>
                  <w:r>
                    <w:rPr>
                      <w:i/>
                      <w:color w:val="231F20"/>
                      <w:spacing w:val="-2"/>
                      <w:w w:val="105"/>
                      <w:sz w:val="19"/>
                    </w:rPr>
                    <w:t>Ensor,</w:t>
                  </w:r>
                  <w:r>
                    <w:rPr>
                      <w:i/>
                      <w:color w:val="231F20"/>
                      <w:spacing w:val="-10"/>
                      <w:w w:val="105"/>
                      <w:sz w:val="19"/>
                    </w:rPr>
                    <w:t xml:space="preserve"> </w:t>
                  </w:r>
                  <w:r>
                    <w:rPr>
                      <w:i/>
                      <w:color w:val="231F20"/>
                      <w:w w:val="105"/>
                      <w:sz w:val="19"/>
                    </w:rPr>
                    <w:t>Mrs</w:t>
                  </w:r>
                  <w:r>
                    <w:rPr>
                      <w:i/>
                      <w:color w:val="231F20"/>
                      <w:spacing w:val="-10"/>
                      <w:w w:val="105"/>
                      <w:sz w:val="19"/>
                    </w:rPr>
                    <w:t xml:space="preserve"> </w:t>
                  </w:r>
                  <w:r>
                    <w:rPr>
                      <w:i/>
                      <w:color w:val="231F20"/>
                      <w:w w:val="105"/>
                      <w:sz w:val="19"/>
                    </w:rPr>
                    <w:t>Ann</w:t>
                  </w:r>
                  <w:r>
                    <w:rPr>
                      <w:i/>
                      <w:color w:val="231F20"/>
                      <w:spacing w:val="-10"/>
                      <w:w w:val="105"/>
                      <w:sz w:val="19"/>
                    </w:rPr>
                    <w:t xml:space="preserve"> </w:t>
                  </w:r>
                  <w:r>
                    <w:rPr>
                      <w:i/>
                      <w:color w:val="231F20"/>
                      <w:w w:val="105"/>
                      <w:sz w:val="19"/>
                    </w:rPr>
                    <w:t>Simcock, Revd Dr Janet</w:t>
                  </w:r>
                  <w:r>
                    <w:rPr>
                      <w:i/>
                      <w:color w:val="231F20"/>
                      <w:spacing w:val="-16"/>
                      <w:w w:val="105"/>
                      <w:sz w:val="19"/>
                    </w:rPr>
                    <w:t xml:space="preserve"> </w:t>
                  </w:r>
                  <w:r>
                    <w:rPr>
                      <w:i/>
                      <w:color w:val="231F20"/>
                      <w:w w:val="105"/>
                      <w:sz w:val="19"/>
                    </w:rPr>
                    <w:t>Tollington</w:t>
                  </w:r>
                </w:p>
              </w:txbxContent>
            </v:textbox>
            <w10:wrap type="topAndBottom" anchorx="page"/>
          </v:shape>
        </w:pict>
      </w:r>
      <w:r>
        <w:rPr>
          <w:color w:val="231F20"/>
        </w:rPr>
        <w:t>Lay Preaching Support Sub-Committee</w:t>
      </w:r>
    </w:p>
    <w:p w:rsidR="00DC5273" w:rsidRDefault="00DC5273">
      <w:pPr>
        <w:pStyle w:val="BodyText"/>
        <w:spacing w:before="11"/>
        <w:rPr>
          <w:rFonts w:ascii="Book Antiqua"/>
          <w:b/>
          <w:i/>
          <w:sz w:val="25"/>
        </w:rPr>
      </w:pPr>
    </w:p>
    <w:p w:rsidR="00DC5273" w:rsidRDefault="00DC5273">
      <w:pPr>
        <w:rPr>
          <w:rFonts w:ascii="Book Antiqua"/>
          <w:sz w:val="25"/>
        </w:rPr>
        <w:sectPr w:rsidR="00DC5273">
          <w:headerReference w:type="even" r:id="rId134"/>
          <w:pgSz w:w="11910" w:h="16840"/>
          <w:pgMar w:top="760" w:right="580" w:bottom="780" w:left="760" w:header="0" w:footer="590" w:gutter="0"/>
          <w:cols w:space="720"/>
        </w:sectPr>
      </w:pPr>
    </w:p>
    <w:p w:rsidR="00DC5273" w:rsidRDefault="006E3FAD">
      <w:pPr>
        <w:pStyle w:val="ListParagraph"/>
        <w:numPr>
          <w:ilvl w:val="1"/>
          <w:numId w:val="67"/>
        </w:numPr>
        <w:tabs>
          <w:tab w:val="left" w:pos="1280"/>
          <w:tab w:val="left" w:pos="1282"/>
        </w:tabs>
        <w:spacing w:before="100" w:line="247" w:lineRule="auto"/>
        <w:ind w:firstLine="0"/>
        <w:jc w:val="both"/>
        <w:rPr>
          <w:sz w:val="19"/>
        </w:rPr>
      </w:pPr>
      <w:r>
        <w:rPr>
          <w:color w:val="231F20"/>
          <w:w w:val="110"/>
          <w:sz w:val="19"/>
        </w:rPr>
        <w:t xml:space="preserve">Following the </w:t>
      </w:r>
      <w:r>
        <w:rPr>
          <w:color w:val="231F20"/>
          <w:spacing w:val="2"/>
          <w:w w:val="110"/>
          <w:sz w:val="19"/>
        </w:rPr>
        <w:t xml:space="preserve">survey carried </w:t>
      </w:r>
      <w:r>
        <w:rPr>
          <w:color w:val="231F20"/>
          <w:w w:val="110"/>
          <w:sz w:val="19"/>
        </w:rPr>
        <w:t>out to help understand</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depth</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involvement</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Lay</w:t>
      </w:r>
      <w:r>
        <w:rPr>
          <w:color w:val="231F20"/>
          <w:spacing w:val="-15"/>
          <w:w w:val="110"/>
          <w:sz w:val="19"/>
        </w:rPr>
        <w:t xml:space="preserve"> </w:t>
      </w:r>
      <w:r>
        <w:rPr>
          <w:color w:val="231F20"/>
          <w:w w:val="110"/>
          <w:sz w:val="19"/>
        </w:rPr>
        <w:t>Preachers in</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worship</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our</w:t>
      </w:r>
      <w:r>
        <w:rPr>
          <w:color w:val="231F20"/>
          <w:spacing w:val="-13"/>
          <w:w w:val="110"/>
          <w:sz w:val="19"/>
        </w:rPr>
        <w:t xml:space="preserve"> </w:t>
      </w:r>
      <w:r>
        <w:rPr>
          <w:color w:val="231F20"/>
          <w:w w:val="110"/>
          <w:sz w:val="19"/>
        </w:rPr>
        <w:t>Church,</w:t>
      </w:r>
      <w:r>
        <w:rPr>
          <w:color w:val="231F20"/>
          <w:spacing w:val="-13"/>
          <w:w w:val="110"/>
          <w:sz w:val="19"/>
        </w:rPr>
        <w:t xml:space="preserve"> </w:t>
      </w:r>
      <w:r>
        <w:rPr>
          <w:color w:val="231F20"/>
          <w:w w:val="110"/>
          <w:sz w:val="19"/>
        </w:rPr>
        <w:t>a</w:t>
      </w:r>
      <w:r>
        <w:rPr>
          <w:color w:val="231F20"/>
          <w:spacing w:val="-14"/>
          <w:w w:val="110"/>
          <w:sz w:val="19"/>
        </w:rPr>
        <w:t xml:space="preserve"> </w:t>
      </w:r>
      <w:r>
        <w:rPr>
          <w:color w:val="231F20"/>
          <w:w w:val="110"/>
          <w:sz w:val="19"/>
        </w:rPr>
        <w:t>strategy</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develop</w:t>
      </w:r>
      <w:r>
        <w:rPr>
          <w:color w:val="231F20"/>
          <w:spacing w:val="-13"/>
          <w:w w:val="110"/>
          <w:sz w:val="19"/>
        </w:rPr>
        <w:t xml:space="preserve"> </w:t>
      </w:r>
      <w:r>
        <w:rPr>
          <w:color w:val="231F20"/>
          <w:w w:val="110"/>
          <w:sz w:val="19"/>
        </w:rPr>
        <w:t>the lay preaching ministry and recruit new Lay Preachers was accepted by Assembly 2002 and is now under the responsibility of the Synods to implement. Each Synod will develop its own ideas and those that are imp</w:t>
      </w:r>
      <w:r>
        <w:rPr>
          <w:color w:val="231F20"/>
          <w:w w:val="110"/>
          <w:sz w:val="19"/>
        </w:rPr>
        <w:t xml:space="preserve">lemented successfully will be shared. </w:t>
      </w:r>
      <w:r>
        <w:rPr>
          <w:color w:val="231F20"/>
          <w:spacing w:val="-6"/>
          <w:w w:val="110"/>
          <w:sz w:val="19"/>
        </w:rPr>
        <w:t xml:space="preserve">To </w:t>
      </w:r>
      <w:r>
        <w:rPr>
          <w:color w:val="231F20"/>
          <w:w w:val="110"/>
          <w:sz w:val="19"/>
        </w:rPr>
        <w:t>recruit eight hundred people for training by the end of the decade is a tremendous</w:t>
      </w:r>
      <w:r>
        <w:rPr>
          <w:color w:val="231F20"/>
          <w:spacing w:val="-8"/>
          <w:w w:val="110"/>
          <w:sz w:val="19"/>
        </w:rPr>
        <w:t xml:space="preserve"> </w:t>
      </w:r>
      <w:r>
        <w:rPr>
          <w:color w:val="231F20"/>
          <w:w w:val="110"/>
          <w:sz w:val="19"/>
        </w:rPr>
        <w:t>challenge.</w:t>
      </w:r>
    </w:p>
    <w:p w:rsidR="00DC5273" w:rsidRDefault="00DC5273">
      <w:pPr>
        <w:pStyle w:val="BodyText"/>
        <w:spacing w:before="7"/>
        <w:rPr>
          <w:sz w:val="20"/>
        </w:rPr>
      </w:pPr>
    </w:p>
    <w:p w:rsidR="00DC5273" w:rsidRDefault="006E3FAD">
      <w:pPr>
        <w:pStyle w:val="ListParagraph"/>
        <w:numPr>
          <w:ilvl w:val="1"/>
          <w:numId w:val="67"/>
        </w:numPr>
        <w:tabs>
          <w:tab w:val="left" w:pos="1282"/>
        </w:tabs>
        <w:spacing w:line="247" w:lineRule="auto"/>
        <w:ind w:firstLine="0"/>
        <w:jc w:val="both"/>
        <w:rPr>
          <w:sz w:val="19"/>
        </w:rPr>
      </w:pPr>
      <w:r>
        <w:rPr>
          <w:color w:val="231F20"/>
          <w:spacing w:val="2"/>
          <w:w w:val="110"/>
          <w:sz w:val="19"/>
        </w:rPr>
        <w:t xml:space="preserve">The </w:t>
      </w:r>
      <w:r>
        <w:rPr>
          <w:color w:val="231F20"/>
          <w:w w:val="110"/>
          <w:sz w:val="19"/>
        </w:rPr>
        <w:t xml:space="preserve">annual consultation </w:t>
      </w:r>
      <w:r>
        <w:rPr>
          <w:color w:val="231F20"/>
          <w:spacing w:val="2"/>
          <w:w w:val="110"/>
          <w:sz w:val="19"/>
        </w:rPr>
        <w:t xml:space="preserve">meetings </w:t>
      </w:r>
      <w:r>
        <w:rPr>
          <w:color w:val="231F20"/>
          <w:w w:val="110"/>
          <w:sz w:val="19"/>
        </w:rPr>
        <w:t>of the Synod</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District</w:t>
      </w:r>
      <w:r>
        <w:rPr>
          <w:color w:val="231F20"/>
          <w:spacing w:val="-17"/>
          <w:w w:val="110"/>
          <w:sz w:val="19"/>
        </w:rPr>
        <w:t xml:space="preserve"> </w:t>
      </w:r>
      <w:r>
        <w:rPr>
          <w:color w:val="231F20"/>
          <w:w w:val="110"/>
          <w:sz w:val="19"/>
        </w:rPr>
        <w:t>Commissioners</w:t>
      </w:r>
      <w:r>
        <w:rPr>
          <w:color w:val="231F20"/>
          <w:spacing w:val="-16"/>
          <w:w w:val="110"/>
          <w:sz w:val="19"/>
        </w:rPr>
        <w:t xml:space="preserve"> </w:t>
      </w:r>
      <w:r>
        <w:rPr>
          <w:color w:val="231F20"/>
          <w:w w:val="110"/>
          <w:sz w:val="19"/>
        </w:rPr>
        <w:t>have</w:t>
      </w:r>
      <w:r>
        <w:rPr>
          <w:color w:val="231F20"/>
          <w:spacing w:val="-17"/>
          <w:w w:val="110"/>
          <w:sz w:val="19"/>
        </w:rPr>
        <w:t xml:space="preserve"> </w:t>
      </w:r>
      <w:r>
        <w:rPr>
          <w:color w:val="231F20"/>
          <w:w w:val="110"/>
          <w:sz w:val="19"/>
        </w:rPr>
        <w:t>covered</w:t>
      </w:r>
      <w:r>
        <w:rPr>
          <w:color w:val="231F20"/>
          <w:spacing w:val="-17"/>
          <w:w w:val="110"/>
          <w:sz w:val="19"/>
        </w:rPr>
        <w:t xml:space="preserve"> </w:t>
      </w:r>
      <w:r>
        <w:rPr>
          <w:color w:val="231F20"/>
          <w:w w:val="110"/>
          <w:sz w:val="19"/>
        </w:rPr>
        <w:t>topics affecting the support and development of individual lay preachers and their</w:t>
      </w:r>
      <w:r>
        <w:rPr>
          <w:color w:val="231F20"/>
          <w:spacing w:val="-12"/>
          <w:w w:val="110"/>
          <w:sz w:val="19"/>
        </w:rPr>
        <w:t xml:space="preserve"> </w:t>
      </w:r>
      <w:r>
        <w:rPr>
          <w:color w:val="231F20"/>
          <w:w w:val="110"/>
          <w:sz w:val="19"/>
        </w:rPr>
        <w:t>ministries.</w:t>
      </w:r>
    </w:p>
    <w:p w:rsidR="00DC5273" w:rsidRDefault="006E3FAD">
      <w:pPr>
        <w:pStyle w:val="ListParagraph"/>
        <w:numPr>
          <w:ilvl w:val="0"/>
          <w:numId w:val="66"/>
        </w:numPr>
        <w:tabs>
          <w:tab w:val="left" w:pos="1280"/>
          <w:tab w:val="left" w:pos="1282"/>
        </w:tabs>
        <w:spacing w:before="4" w:line="247" w:lineRule="auto"/>
        <w:jc w:val="both"/>
        <w:rPr>
          <w:sz w:val="19"/>
        </w:rPr>
      </w:pPr>
      <w:r>
        <w:rPr>
          <w:color w:val="231F20"/>
          <w:w w:val="110"/>
          <w:sz w:val="19"/>
        </w:rPr>
        <w:t>In-service training is important but has not necessarily been emphasised in the past and should be carried out so that it encourages, affirms and</w:t>
      </w:r>
      <w:r>
        <w:rPr>
          <w:color w:val="231F20"/>
          <w:spacing w:val="-4"/>
          <w:w w:val="110"/>
          <w:sz w:val="19"/>
        </w:rPr>
        <w:t xml:space="preserve"> </w:t>
      </w:r>
      <w:r>
        <w:rPr>
          <w:color w:val="231F20"/>
          <w:w w:val="110"/>
          <w:sz w:val="19"/>
        </w:rPr>
        <w:t>supports.</w:t>
      </w:r>
    </w:p>
    <w:p w:rsidR="00DC5273" w:rsidRDefault="006E3FAD">
      <w:pPr>
        <w:pStyle w:val="ListParagraph"/>
        <w:numPr>
          <w:ilvl w:val="0"/>
          <w:numId w:val="66"/>
        </w:numPr>
        <w:tabs>
          <w:tab w:val="left" w:pos="1280"/>
          <w:tab w:val="left" w:pos="1282"/>
        </w:tabs>
        <w:spacing w:before="4" w:line="247" w:lineRule="auto"/>
        <w:ind w:left="1280"/>
        <w:jc w:val="both"/>
        <w:rPr>
          <w:sz w:val="19"/>
        </w:rPr>
      </w:pPr>
      <w:r>
        <w:rPr>
          <w:color w:val="231F20"/>
          <w:w w:val="110"/>
          <w:sz w:val="19"/>
        </w:rPr>
        <w:t>Co-op</w:t>
      </w:r>
      <w:r>
        <w:rPr>
          <w:color w:val="231F20"/>
          <w:w w:val="110"/>
          <w:sz w:val="19"/>
        </w:rPr>
        <w:t>eration in teams and worship groups is vital and needs to become something to look forward to, not viewed with</w:t>
      </w:r>
      <w:r>
        <w:rPr>
          <w:color w:val="231F20"/>
          <w:spacing w:val="-28"/>
          <w:w w:val="110"/>
          <w:sz w:val="19"/>
        </w:rPr>
        <w:t xml:space="preserve"> </w:t>
      </w:r>
      <w:r>
        <w:rPr>
          <w:color w:val="231F20"/>
          <w:w w:val="110"/>
          <w:sz w:val="19"/>
        </w:rPr>
        <w:t>reluctance.</w:t>
      </w:r>
    </w:p>
    <w:p w:rsidR="00DC5273" w:rsidRDefault="006E3FAD">
      <w:pPr>
        <w:pStyle w:val="ListParagraph"/>
        <w:numPr>
          <w:ilvl w:val="0"/>
          <w:numId w:val="66"/>
        </w:numPr>
        <w:tabs>
          <w:tab w:val="left" w:pos="1280"/>
          <w:tab w:val="left" w:pos="1281"/>
        </w:tabs>
        <w:spacing w:before="4" w:line="247" w:lineRule="auto"/>
        <w:ind w:left="1280"/>
        <w:jc w:val="both"/>
        <w:rPr>
          <w:sz w:val="19"/>
        </w:rPr>
      </w:pPr>
      <w:r>
        <w:rPr>
          <w:color w:val="231F20"/>
          <w:w w:val="105"/>
          <w:sz w:val="19"/>
        </w:rPr>
        <w:t>Being able to carry out an appraisal of one’s ministry also aids development. Not everyone is comfortable with this, but it brings gr</w:t>
      </w:r>
      <w:r>
        <w:rPr>
          <w:color w:val="231F20"/>
          <w:w w:val="105"/>
          <w:sz w:val="19"/>
        </w:rPr>
        <w:t>eater self-understanding, rather than</w:t>
      </w:r>
      <w:r>
        <w:rPr>
          <w:color w:val="231F20"/>
          <w:spacing w:val="10"/>
          <w:w w:val="105"/>
          <w:sz w:val="19"/>
        </w:rPr>
        <w:t xml:space="preserve"> </w:t>
      </w:r>
      <w:r>
        <w:rPr>
          <w:color w:val="231F20"/>
          <w:w w:val="105"/>
          <w:sz w:val="19"/>
        </w:rPr>
        <w:t>self-criticism.</w:t>
      </w:r>
    </w:p>
    <w:p w:rsidR="00DC5273" w:rsidRDefault="00DC5273">
      <w:pPr>
        <w:pStyle w:val="BodyText"/>
        <w:rPr>
          <w:sz w:val="20"/>
        </w:rPr>
      </w:pPr>
    </w:p>
    <w:p w:rsidR="00DC5273" w:rsidRDefault="006E3FAD">
      <w:pPr>
        <w:pStyle w:val="ListParagraph"/>
        <w:numPr>
          <w:ilvl w:val="1"/>
          <w:numId w:val="67"/>
        </w:numPr>
        <w:tabs>
          <w:tab w:val="left" w:pos="1281"/>
        </w:tabs>
        <w:spacing w:line="247" w:lineRule="auto"/>
        <w:ind w:right="1" w:firstLine="0"/>
        <w:jc w:val="both"/>
        <w:rPr>
          <w:sz w:val="19"/>
        </w:rPr>
      </w:pPr>
      <w:r>
        <w:rPr>
          <w:color w:val="231F20"/>
          <w:w w:val="110"/>
          <w:sz w:val="19"/>
        </w:rPr>
        <w:t xml:space="preserve">A  </w:t>
      </w:r>
      <w:r>
        <w:rPr>
          <w:color w:val="231F20"/>
          <w:spacing w:val="3"/>
          <w:w w:val="110"/>
          <w:sz w:val="19"/>
        </w:rPr>
        <w:t xml:space="preserve">range  </w:t>
      </w:r>
      <w:r>
        <w:rPr>
          <w:color w:val="231F20"/>
          <w:w w:val="110"/>
          <w:sz w:val="19"/>
        </w:rPr>
        <w:t xml:space="preserve">of  </w:t>
      </w:r>
      <w:r>
        <w:rPr>
          <w:color w:val="231F20"/>
          <w:spacing w:val="3"/>
          <w:w w:val="110"/>
          <w:sz w:val="19"/>
        </w:rPr>
        <w:t xml:space="preserve">guidelines  </w:t>
      </w:r>
      <w:r>
        <w:rPr>
          <w:color w:val="231F20"/>
          <w:w w:val="110"/>
          <w:sz w:val="19"/>
        </w:rPr>
        <w:t xml:space="preserve">to  </w:t>
      </w:r>
      <w:r>
        <w:rPr>
          <w:color w:val="231F20"/>
          <w:spacing w:val="3"/>
          <w:w w:val="110"/>
          <w:sz w:val="19"/>
        </w:rPr>
        <w:t xml:space="preserve">support   </w:t>
      </w:r>
      <w:r>
        <w:rPr>
          <w:color w:val="231F20"/>
          <w:spacing w:val="2"/>
          <w:w w:val="110"/>
          <w:sz w:val="19"/>
        </w:rPr>
        <w:t xml:space="preserve">the   </w:t>
      </w:r>
      <w:r>
        <w:rPr>
          <w:color w:val="231F20"/>
          <w:w w:val="110"/>
          <w:sz w:val="19"/>
        </w:rPr>
        <w:t xml:space="preserve">lay preaching </w:t>
      </w:r>
      <w:r>
        <w:rPr>
          <w:color w:val="231F20"/>
          <w:spacing w:val="2"/>
          <w:w w:val="110"/>
          <w:sz w:val="19"/>
        </w:rPr>
        <w:t xml:space="preserve">ministry </w:t>
      </w:r>
      <w:r>
        <w:rPr>
          <w:color w:val="231F20"/>
          <w:w w:val="110"/>
          <w:sz w:val="19"/>
        </w:rPr>
        <w:t xml:space="preserve">have </w:t>
      </w:r>
      <w:r>
        <w:rPr>
          <w:color w:val="231F20"/>
          <w:spacing w:val="2"/>
          <w:w w:val="110"/>
          <w:sz w:val="19"/>
        </w:rPr>
        <w:t xml:space="preserve">been developed </w:t>
      </w:r>
      <w:r>
        <w:rPr>
          <w:color w:val="231F20"/>
          <w:w w:val="110"/>
          <w:sz w:val="19"/>
        </w:rPr>
        <w:t>and published:</w:t>
      </w:r>
    </w:p>
    <w:p w:rsidR="00DC5273" w:rsidRDefault="006E3FAD">
      <w:pPr>
        <w:pStyle w:val="ListParagraph"/>
        <w:numPr>
          <w:ilvl w:val="0"/>
          <w:numId w:val="65"/>
        </w:numPr>
        <w:tabs>
          <w:tab w:val="left" w:pos="1280"/>
          <w:tab w:val="left" w:pos="1281"/>
        </w:tabs>
        <w:spacing w:before="3" w:line="247" w:lineRule="auto"/>
        <w:ind w:right="1"/>
        <w:jc w:val="both"/>
        <w:rPr>
          <w:sz w:val="19"/>
        </w:rPr>
      </w:pPr>
      <w:r>
        <w:rPr>
          <w:color w:val="231F20"/>
          <w:w w:val="105"/>
          <w:sz w:val="19"/>
        </w:rPr>
        <w:t xml:space="preserve">Guidelines to help the individual and the District/Area test and </w:t>
      </w:r>
      <w:r>
        <w:rPr>
          <w:color w:val="231F20"/>
          <w:spacing w:val="2"/>
          <w:w w:val="105"/>
          <w:sz w:val="19"/>
        </w:rPr>
        <w:t xml:space="preserve">affirm </w:t>
      </w:r>
      <w:r>
        <w:rPr>
          <w:color w:val="231F20"/>
          <w:w w:val="105"/>
          <w:sz w:val="19"/>
        </w:rPr>
        <w:t>a call to lead worship.</w:t>
      </w:r>
    </w:p>
    <w:p w:rsidR="00DC5273" w:rsidRDefault="006E3FAD">
      <w:pPr>
        <w:pStyle w:val="ListParagraph"/>
        <w:numPr>
          <w:ilvl w:val="0"/>
          <w:numId w:val="65"/>
        </w:numPr>
        <w:tabs>
          <w:tab w:val="left" w:pos="1280"/>
          <w:tab w:val="left" w:pos="1282"/>
        </w:tabs>
        <w:spacing w:before="4" w:line="249" w:lineRule="auto"/>
        <w:ind w:left="1280"/>
        <w:jc w:val="both"/>
        <w:rPr>
          <w:sz w:val="19"/>
        </w:rPr>
      </w:pPr>
      <w:r>
        <w:rPr>
          <w:color w:val="231F20"/>
          <w:w w:val="105"/>
          <w:sz w:val="19"/>
        </w:rPr>
        <w:t>Guidelines to help Districts/Areas to search out, train and recognise Lay</w:t>
      </w:r>
      <w:r>
        <w:rPr>
          <w:color w:val="231F20"/>
          <w:spacing w:val="25"/>
          <w:w w:val="105"/>
          <w:sz w:val="19"/>
        </w:rPr>
        <w:t xml:space="preserve"> </w:t>
      </w:r>
      <w:r>
        <w:rPr>
          <w:color w:val="231F20"/>
          <w:w w:val="105"/>
          <w:sz w:val="19"/>
        </w:rPr>
        <w:t>Preachers.</w:t>
      </w:r>
    </w:p>
    <w:p w:rsidR="00DC5273" w:rsidRDefault="006E3FAD">
      <w:pPr>
        <w:pStyle w:val="ListParagraph"/>
        <w:numPr>
          <w:ilvl w:val="0"/>
          <w:numId w:val="65"/>
        </w:numPr>
        <w:tabs>
          <w:tab w:val="left" w:pos="1280"/>
          <w:tab w:val="left" w:pos="1281"/>
        </w:tabs>
        <w:spacing w:line="247" w:lineRule="auto"/>
        <w:ind w:left="1280"/>
        <w:jc w:val="both"/>
        <w:rPr>
          <w:sz w:val="19"/>
        </w:rPr>
      </w:pPr>
      <w:r>
        <w:rPr>
          <w:color w:val="231F20"/>
          <w:w w:val="105"/>
          <w:sz w:val="19"/>
        </w:rPr>
        <w:t xml:space="preserve">Self-Reflection Guidelines: this process enables Lay Preachers to </w:t>
      </w:r>
      <w:r>
        <w:rPr>
          <w:color w:val="231F20"/>
          <w:spacing w:val="2"/>
          <w:w w:val="105"/>
          <w:sz w:val="19"/>
        </w:rPr>
        <w:t xml:space="preserve">reflect </w:t>
      </w:r>
      <w:r>
        <w:rPr>
          <w:color w:val="231F20"/>
          <w:w w:val="105"/>
          <w:sz w:val="19"/>
        </w:rPr>
        <w:t xml:space="preserve">on their ministry and their own spiritual journey with the goal of </w:t>
      </w:r>
      <w:r>
        <w:rPr>
          <w:color w:val="231F20"/>
          <w:spacing w:val="2"/>
          <w:w w:val="105"/>
          <w:sz w:val="19"/>
        </w:rPr>
        <w:t xml:space="preserve">enriching them, </w:t>
      </w:r>
      <w:r>
        <w:rPr>
          <w:color w:val="231F20"/>
          <w:spacing w:val="3"/>
          <w:w w:val="105"/>
          <w:sz w:val="19"/>
        </w:rPr>
        <w:t xml:space="preserve">affirming </w:t>
      </w:r>
      <w:r>
        <w:rPr>
          <w:color w:val="231F20"/>
          <w:w w:val="105"/>
          <w:sz w:val="19"/>
        </w:rPr>
        <w:t xml:space="preserve">their </w:t>
      </w:r>
      <w:r>
        <w:rPr>
          <w:color w:val="231F20"/>
          <w:spacing w:val="3"/>
          <w:w w:val="105"/>
          <w:sz w:val="19"/>
        </w:rPr>
        <w:t xml:space="preserve">gifts </w:t>
      </w:r>
      <w:r>
        <w:rPr>
          <w:color w:val="231F20"/>
          <w:w w:val="105"/>
          <w:sz w:val="19"/>
        </w:rPr>
        <w:t>and identifying areas for further</w:t>
      </w:r>
      <w:r>
        <w:rPr>
          <w:color w:val="231F20"/>
          <w:spacing w:val="40"/>
          <w:w w:val="105"/>
          <w:sz w:val="19"/>
        </w:rPr>
        <w:t xml:space="preserve"> </w:t>
      </w:r>
      <w:r>
        <w:rPr>
          <w:color w:val="231F20"/>
          <w:w w:val="105"/>
          <w:sz w:val="19"/>
        </w:rPr>
        <w:t>development.</w:t>
      </w:r>
    </w:p>
    <w:p w:rsidR="00DC5273" w:rsidRDefault="006E3FAD">
      <w:pPr>
        <w:pStyle w:val="ListParagraph"/>
        <w:numPr>
          <w:ilvl w:val="1"/>
          <w:numId w:val="67"/>
        </w:numPr>
        <w:tabs>
          <w:tab w:val="left" w:pos="1094"/>
        </w:tabs>
        <w:spacing w:before="100" w:line="247" w:lineRule="auto"/>
        <w:ind w:left="412" w:right="438" w:firstLine="0"/>
        <w:jc w:val="both"/>
        <w:rPr>
          <w:sz w:val="19"/>
        </w:rPr>
      </w:pPr>
      <w:r>
        <w:rPr>
          <w:color w:val="231F20"/>
          <w:spacing w:val="2"/>
          <w:w w:val="107"/>
          <w:sz w:val="19"/>
        </w:rPr>
        <w:br w:type="column"/>
      </w:r>
      <w:r>
        <w:rPr>
          <w:color w:val="231F20"/>
          <w:w w:val="110"/>
          <w:sz w:val="19"/>
        </w:rPr>
        <w:t>The</w:t>
      </w:r>
      <w:r>
        <w:rPr>
          <w:color w:val="231F20"/>
          <w:spacing w:val="-25"/>
          <w:w w:val="110"/>
          <w:sz w:val="19"/>
        </w:rPr>
        <w:t xml:space="preserve"> </w:t>
      </w:r>
      <w:r>
        <w:rPr>
          <w:color w:val="231F20"/>
          <w:w w:val="110"/>
          <w:sz w:val="19"/>
        </w:rPr>
        <w:t>use</w:t>
      </w:r>
      <w:r>
        <w:rPr>
          <w:color w:val="231F20"/>
          <w:spacing w:val="-25"/>
          <w:w w:val="110"/>
          <w:sz w:val="19"/>
        </w:rPr>
        <w:t xml:space="preserve"> </w:t>
      </w:r>
      <w:r>
        <w:rPr>
          <w:color w:val="231F20"/>
          <w:w w:val="110"/>
          <w:sz w:val="19"/>
        </w:rPr>
        <w:t>of</w:t>
      </w:r>
      <w:r>
        <w:rPr>
          <w:color w:val="231F20"/>
          <w:spacing w:val="-24"/>
          <w:w w:val="110"/>
          <w:sz w:val="19"/>
        </w:rPr>
        <w:t xml:space="preserve"> </w:t>
      </w:r>
      <w:r>
        <w:rPr>
          <w:color w:val="231F20"/>
          <w:w w:val="110"/>
          <w:sz w:val="19"/>
        </w:rPr>
        <w:t>modern</w:t>
      </w:r>
      <w:r>
        <w:rPr>
          <w:color w:val="231F20"/>
          <w:spacing w:val="-25"/>
          <w:w w:val="110"/>
          <w:sz w:val="19"/>
        </w:rPr>
        <w:t xml:space="preserve"> </w:t>
      </w:r>
      <w:r>
        <w:rPr>
          <w:color w:val="231F20"/>
          <w:w w:val="110"/>
          <w:sz w:val="19"/>
        </w:rPr>
        <w:t>methods</w:t>
      </w:r>
      <w:r>
        <w:rPr>
          <w:color w:val="231F20"/>
          <w:spacing w:val="-24"/>
          <w:w w:val="110"/>
          <w:sz w:val="19"/>
        </w:rPr>
        <w:t xml:space="preserve"> </w:t>
      </w:r>
      <w:r>
        <w:rPr>
          <w:color w:val="231F20"/>
          <w:w w:val="110"/>
          <w:sz w:val="19"/>
        </w:rPr>
        <w:t>of</w:t>
      </w:r>
      <w:r>
        <w:rPr>
          <w:color w:val="231F20"/>
          <w:spacing w:val="-25"/>
          <w:w w:val="110"/>
          <w:sz w:val="19"/>
        </w:rPr>
        <w:t xml:space="preserve"> </w:t>
      </w:r>
      <w:r>
        <w:rPr>
          <w:color w:val="231F20"/>
          <w:w w:val="110"/>
          <w:sz w:val="19"/>
        </w:rPr>
        <w:t xml:space="preserve">communication has </w:t>
      </w:r>
      <w:r>
        <w:rPr>
          <w:color w:val="231F20"/>
          <w:spacing w:val="3"/>
          <w:w w:val="110"/>
          <w:sz w:val="19"/>
        </w:rPr>
        <w:t xml:space="preserve">been </w:t>
      </w:r>
      <w:r>
        <w:rPr>
          <w:color w:val="231F20"/>
          <w:spacing w:val="2"/>
          <w:w w:val="110"/>
          <w:sz w:val="19"/>
        </w:rPr>
        <w:t xml:space="preserve">discussed </w:t>
      </w:r>
      <w:r>
        <w:rPr>
          <w:color w:val="231F20"/>
          <w:w w:val="110"/>
          <w:sz w:val="19"/>
        </w:rPr>
        <w:t xml:space="preserve">and </w:t>
      </w:r>
      <w:r>
        <w:rPr>
          <w:color w:val="231F20"/>
          <w:spacing w:val="2"/>
          <w:w w:val="110"/>
          <w:sz w:val="19"/>
        </w:rPr>
        <w:t xml:space="preserve">information about </w:t>
      </w:r>
      <w:r>
        <w:rPr>
          <w:color w:val="231F20"/>
          <w:w w:val="110"/>
          <w:sz w:val="19"/>
        </w:rPr>
        <w:t>Lay Preaching is no</w:t>
      </w:r>
      <w:r>
        <w:rPr>
          <w:color w:val="231F20"/>
          <w:w w:val="110"/>
          <w:sz w:val="19"/>
        </w:rPr>
        <w:t>w available on the United Reformed Church web site. It is hoped to make these pages available from Synod web sites as</w:t>
      </w:r>
      <w:r>
        <w:rPr>
          <w:color w:val="231F20"/>
          <w:spacing w:val="-19"/>
          <w:w w:val="110"/>
          <w:sz w:val="19"/>
        </w:rPr>
        <w:t xml:space="preserve"> </w:t>
      </w:r>
      <w:r>
        <w:rPr>
          <w:color w:val="231F20"/>
          <w:w w:val="110"/>
          <w:sz w:val="19"/>
        </w:rPr>
        <w:t>well.</w:t>
      </w:r>
    </w:p>
    <w:p w:rsidR="00DC5273" w:rsidRDefault="00DC5273">
      <w:pPr>
        <w:pStyle w:val="BodyText"/>
        <w:spacing w:before="1"/>
        <w:rPr>
          <w:sz w:val="20"/>
        </w:rPr>
      </w:pPr>
    </w:p>
    <w:p w:rsidR="00DC5273" w:rsidRDefault="006E3FAD">
      <w:pPr>
        <w:pStyle w:val="ListParagraph"/>
        <w:numPr>
          <w:ilvl w:val="1"/>
          <w:numId w:val="67"/>
        </w:numPr>
        <w:tabs>
          <w:tab w:val="left" w:pos="1094"/>
        </w:tabs>
        <w:spacing w:line="247" w:lineRule="auto"/>
        <w:ind w:left="412" w:right="438" w:hanging="1"/>
        <w:jc w:val="both"/>
        <w:rPr>
          <w:sz w:val="19"/>
        </w:rPr>
      </w:pPr>
      <w:r>
        <w:rPr>
          <w:color w:val="231F20"/>
          <w:w w:val="110"/>
          <w:sz w:val="19"/>
        </w:rPr>
        <w:t xml:space="preserve">Following close </w:t>
      </w:r>
      <w:r>
        <w:rPr>
          <w:color w:val="231F20"/>
          <w:spacing w:val="2"/>
          <w:w w:val="110"/>
          <w:sz w:val="19"/>
        </w:rPr>
        <w:t xml:space="preserve">co-operation between </w:t>
      </w:r>
      <w:r>
        <w:rPr>
          <w:color w:val="231F20"/>
          <w:w w:val="110"/>
          <w:sz w:val="19"/>
        </w:rPr>
        <w:t xml:space="preserve">the </w:t>
      </w:r>
      <w:r>
        <w:rPr>
          <w:color w:val="231F20"/>
          <w:spacing w:val="3"/>
          <w:w w:val="110"/>
          <w:sz w:val="19"/>
        </w:rPr>
        <w:t xml:space="preserve">Sub-Committee </w:t>
      </w:r>
      <w:r>
        <w:rPr>
          <w:color w:val="231F20"/>
          <w:w w:val="110"/>
          <w:sz w:val="19"/>
        </w:rPr>
        <w:t xml:space="preserve">and the Training </w:t>
      </w:r>
      <w:r>
        <w:rPr>
          <w:color w:val="231F20"/>
          <w:spacing w:val="2"/>
          <w:w w:val="110"/>
          <w:sz w:val="19"/>
        </w:rPr>
        <w:t xml:space="preserve">Committee </w:t>
      </w:r>
      <w:r>
        <w:rPr>
          <w:color w:val="231F20"/>
          <w:w w:val="110"/>
          <w:sz w:val="19"/>
        </w:rPr>
        <w:t>we were delighted to see the publication of Train</w:t>
      </w:r>
      <w:r>
        <w:rPr>
          <w:color w:val="231F20"/>
          <w:w w:val="110"/>
          <w:sz w:val="19"/>
        </w:rPr>
        <w:t xml:space="preserve">ing for Learning and </w:t>
      </w:r>
      <w:r>
        <w:rPr>
          <w:color w:val="231F20"/>
          <w:spacing w:val="2"/>
          <w:w w:val="110"/>
          <w:sz w:val="19"/>
        </w:rPr>
        <w:t xml:space="preserve">Serving ‘Local Introductory </w:t>
      </w:r>
      <w:r>
        <w:rPr>
          <w:color w:val="231F20"/>
          <w:w w:val="110"/>
          <w:sz w:val="19"/>
        </w:rPr>
        <w:t>Training Experiences’.</w:t>
      </w:r>
      <w:r>
        <w:rPr>
          <w:color w:val="231F20"/>
          <w:spacing w:val="13"/>
          <w:w w:val="110"/>
          <w:sz w:val="19"/>
        </w:rPr>
        <w:t xml:space="preserve"> </w:t>
      </w:r>
      <w:r>
        <w:rPr>
          <w:color w:val="231F20"/>
          <w:w w:val="110"/>
          <w:sz w:val="19"/>
        </w:rPr>
        <w:t>This</w:t>
      </w:r>
      <w:r>
        <w:rPr>
          <w:color w:val="231F20"/>
          <w:spacing w:val="-17"/>
          <w:w w:val="110"/>
          <w:sz w:val="19"/>
        </w:rPr>
        <w:t xml:space="preserve"> </w:t>
      </w:r>
      <w:r>
        <w:rPr>
          <w:color w:val="231F20"/>
          <w:w w:val="110"/>
          <w:sz w:val="19"/>
        </w:rPr>
        <w:t>material</w:t>
      </w:r>
      <w:r>
        <w:rPr>
          <w:color w:val="231F20"/>
          <w:spacing w:val="-17"/>
          <w:w w:val="110"/>
          <w:sz w:val="19"/>
        </w:rPr>
        <w:t xml:space="preserve"> </w:t>
      </w:r>
      <w:r>
        <w:rPr>
          <w:color w:val="231F20"/>
          <w:w w:val="110"/>
          <w:sz w:val="19"/>
        </w:rPr>
        <w:t>will</w:t>
      </w:r>
      <w:r>
        <w:rPr>
          <w:color w:val="231F20"/>
          <w:spacing w:val="-17"/>
          <w:w w:val="110"/>
          <w:sz w:val="19"/>
        </w:rPr>
        <w:t xml:space="preserve"> </w:t>
      </w:r>
      <w:r>
        <w:rPr>
          <w:color w:val="231F20"/>
          <w:w w:val="110"/>
          <w:sz w:val="19"/>
        </w:rPr>
        <w:t>enable</w:t>
      </w:r>
      <w:r>
        <w:rPr>
          <w:color w:val="231F20"/>
          <w:spacing w:val="-17"/>
          <w:w w:val="110"/>
          <w:sz w:val="19"/>
        </w:rPr>
        <w:t xml:space="preserve"> </w:t>
      </w:r>
      <w:r>
        <w:rPr>
          <w:color w:val="231F20"/>
          <w:w w:val="110"/>
          <w:sz w:val="19"/>
        </w:rPr>
        <w:t>those</w:t>
      </w:r>
      <w:r>
        <w:rPr>
          <w:color w:val="231F20"/>
          <w:spacing w:val="-17"/>
          <w:w w:val="110"/>
          <w:sz w:val="19"/>
        </w:rPr>
        <w:t xml:space="preserve"> </w:t>
      </w:r>
      <w:r>
        <w:rPr>
          <w:color w:val="231F20"/>
          <w:w w:val="110"/>
          <w:sz w:val="19"/>
        </w:rPr>
        <w:t>with</w:t>
      </w:r>
      <w:r>
        <w:rPr>
          <w:color w:val="231F20"/>
          <w:spacing w:val="-17"/>
          <w:w w:val="110"/>
          <w:sz w:val="19"/>
        </w:rPr>
        <w:t xml:space="preserve"> </w:t>
      </w:r>
      <w:r>
        <w:rPr>
          <w:color w:val="231F20"/>
          <w:w w:val="110"/>
          <w:sz w:val="19"/>
        </w:rPr>
        <w:t>time constraints</w:t>
      </w:r>
      <w:r>
        <w:rPr>
          <w:color w:val="231F20"/>
          <w:spacing w:val="-8"/>
          <w:w w:val="110"/>
          <w:sz w:val="19"/>
        </w:rPr>
        <w:t xml:space="preserve"> </w:t>
      </w:r>
      <w:r>
        <w:rPr>
          <w:color w:val="231F20"/>
          <w:w w:val="110"/>
          <w:sz w:val="19"/>
        </w:rPr>
        <w:t>or</w:t>
      </w:r>
      <w:r>
        <w:rPr>
          <w:color w:val="231F20"/>
          <w:spacing w:val="-7"/>
          <w:w w:val="110"/>
          <w:sz w:val="19"/>
        </w:rPr>
        <w:t xml:space="preserve"> </w:t>
      </w:r>
      <w:r>
        <w:rPr>
          <w:color w:val="231F20"/>
          <w:w w:val="110"/>
          <w:sz w:val="19"/>
        </w:rPr>
        <w:t>unsure</w:t>
      </w:r>
      <w:r>
        <w:rPr>
          <w:color w:val="231F20"/>
          <w:spacing w:val="-7"/>
          <w:w w:val="110"/>
          <w:sz w:val="19"/>
        </w:rPr>
        <w:t xml:space="preserve"> </w:t>
      </w:r>
      <w:r>
        <w:rPr>
          <w:color w:val="231F20"/>
          <w:w w:val="110"/>
          <w:sz w:val="19"/>
        </w:rPr>
        <w:t>about</w:t>
      </w:r>
      <w:r>
        <w:rPr>
          <w:color w:val="231F20"/>
          <w:spacing w:val="-7"/>
          <w:w w:val="110"/>
          <w:sz w:val="19"/>
        </w:rPr>
        <w:t xml:space="preserve"> </w:t>
      </w:r>
      <w:r>
        <w:rPr>
          <w:color w:val="231F20"/>
          <w:w w:val="110"/>
          <w:sz w:val="19"/>
        </w:rPr>
        <w:t>training</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get</w:t>
      </w:r>
      <w:r>
        <w:rPr>
          <w:color w:val="231F20"/>
          <w:spacing w:val="-7"/>
          <w:w w:val="110"/>
          <w:sz w:val="19"/>
        </w:rPr>
        <w:t xml:space="preserve"> </w:t>
      </w:r>
      <w:r>
        <w:rPr>
          <w:color w:val="231F20"/>
          <w:w w:val="110"/>
          <w:sz w:val="19"/>
        </w:rPr>
        <w:t>involved</w:t>
      </w:r>
      <w:r>
        <w:rPr>
          <w:color w:val="231F20"/>
          <w:spacing w:val="-7"/>
          <w:w w:val="110"/>
          <w:sz w:val="19"/>
        </w:rPr>
        <w:t xml:space="preserve"> </w:t>
      </w:r>
      <w:r>
        <w:rPr>
          <w:color w:val="231F20"/>
          <w:w w:val="110"/>
          <w:sz w:val="19"/>
        </w:rPr>
        <w:t>in a very practical and challenging</w:t>
      </w:r>
      <w:r>
        <w:rPr>
          <w:color w:val="231F20"/>
          <w:spacing w:val="-8"/>
          <w:w w:val="110"/>
          <w:sz w:val="19"/>
        </w:rPr>
        <w:t xml:space="preserve"> </w:t>
      </w:r>
      <w:r>
        <w:rPr>
          <w:color w:val="231F20"/>
          <w:spacing w:val="-3"/>
          <w:w w:val="110"/>
          <w:sz w:val="19"/>
        </w:rPr>
        <w:t>way.</w:t>
      </w:r>
    </w:p>
    <w:p w:rsidR="00DC5273" w:rsidRDefault="00DC5273">
      <w:pPr>
        <w:pStyle w:val="BodyText"/>
        <w:spacing w:before="4"/>
        <w:rPr>
          <w:sz w:val="20"/>
        </w:rPr>
      </w:pPr>
    </w:p>
    <w:p w:rsidR="00DC5273" w:rsidRDefault="006E3FAD">
      <w:pPr>
        <w:pStyle w:val="ListParagraph"/>
        <w:numPr>
          <w:ilvl w:val="1"/>
          <w:numId w:val="67"/>
        </w:numPr>
        <w:tabs>
          <w:tab w:val="left" w:pos="1094"/>
        </w:tabs>
        <w:spacing w:line="247" w:lineRule="auto"/>
        <w:ind w:left="412" w:right="438" w:firstLine="0"/>
        <w:jc w:val="both"/>
        <w:rPr>
          <w:sz w:val="19"/>
        </w:rPr>
      </w:pPr>
      <w:r>
        <w:rPr>
          <w:color w:val="231F20"/>
          <w:w w:val="105"/>
          <w:sz w:val="19"/>
        </w:rPr>
        <w:t>On the ecumenical front, the United Reformed Church has been involved in meetings to redefine the remit of the Joint Lay Readers/Preachers  Committee set up some years ago by Churches Together in England.  The  Sub-Committee   is   also   represented on th</w:t>
      </w:r>
      <w:r>
        <w:rPr>
          <w:color w:val="231F20"/>
          <w:w w:val="105"/>
          <w:sz w:val="19"/>
        </w:rPr>
        <w:t>e Executive of the College of Preachers, a body involved in training of all types, from sessions for Lay Preachers to MTh</w:t>
      </w:r>
      <w:r>
        <w:rPr>
          <w:color w:val="231F20"/>
          <w:spacing w:val="4"/>
          <w:w w:val="105"/>
          <w:sz w:val="19"/>
        </w:rPr>
        <w:t xml:space="preserve"> </w:t>
      </w:r>
      <w:r>
        <w:rPr>
          <w:color w:val="231F20"/>
          <w:w w:val="105"/>
          <w:sz w:val="19"/>
        </w:rPr>
        <w:t>studies.</w:t>
      </w:r>
    </w:p>
    <w:p w:rsidR="00DC5273" w:rsidRDefault="00DC5273">
      <w:pPr>
        <w:pStyle w:val="BodyText"/>
        <w:spacing w:before="4"/>
        <w:rPr>
          <w:sz w:val="20"/>
        </w:rPr>
      </w:pPr>
    </w:p>
    <w:p w:rsidR="00DC5273" w:rsidRDefault="006E3FAD">
      <w:pPr>
        <w:pStyle w:val="ListParagraph"/>
        <w:numPr>
          <w:ilvl w:val="1"/>
          <w:numId w:val="67"/>
        </w:numPr>
        <w:tabs>
          <w:tab w:val="left" w:pos="1094"/>
        </w:tabs>
        <w:spacing w:line="247" w:lineRule="auto"/>
        <w:ind w:left="412" w:right="438" w:firstLine="0"/>
        <w:jc w:val="both"/>
        <w:rPr>
          <w:sz w:val="19"/>
        </w:rPr>
      </w:pPr>
      <w:r>
        <w:rPr>
          <w:color w:val="231F20"/>
          <w:spacing w:val="2"/>
          <w:w w:val="110"/>
          <w:sz w:val="19"/>
        </w:rPr>
        <w:t xml:space="preserve">The Sub-Committee </w:t>
      </w:r>
      <w:r>
        <w:rPr>
          <w:color w:val="231F20"/>
          <w:w w:val="110"/>
          <w:sz w:val="19"/>
        </w:rPr>
        <w:t xml:space="preserve">intends to make </w:t>
      </w:r>
      <w:r>
        <w:rPr>
          <w:color w:val="231F20"/>
          <w:spacing w:val="2"/>
          <w:w w:val="110"/>
          <w:sz w:val="19"/>
        </w:rPr>
        <w:t xml:space="preserve">two changes </w:t>
      </w:r>
      <w:r>
        <w:rPr>
          <w:color w:val="231F20"/>
          <w:w w:val="110"/>
          <w:sz w:val="19"/>
        </w:rPr>
        <w:t xml:space="preserve">in </w:t>
      </w:r>
      <w:r>
        <w:rPr>
          <w:color w:val="231F20"/>
          <w:spacing w:val="2"/>
          <w:w w:val="110"/>
          <w:sz w:val="19"/>
        </w:rPr>
        <w:t xml:space="preserve">terminology: ‘National Accreditation’ </w:t>
      </w:r>
      <w:r>
        <w:rPr>
          <w:color w:val="231F20"/>
          <w:w w:val="110"/>
          <w:sz w:val="19"/>
        </w:rPr>
        <w:t>should become ‘Assembly Accreditation</w:t>
      </w:r>
      <w:r>
        <w:rPr>
          <w:color w:val="231F20"/>
          <w:w w:val="110"/>
          <w:sz w:val="19"/>
        </w:rPr>
        <w:t xml:space="preserve">’ and that  the ‘National Lay Preaching Commissioner’ should </w:t>
      </w:r>
      <w:r>
        <w:rPr>
          <w:color w:val="231F20"/>
          <w:spacing w:val="2"/>
          <w:w w:val="110"/>
          <w:sz w:val="19"/>
        </w:rPr>
        <w:t xml:space="preserve">become </w:t>
      </w:r>
      <w:r>
        <w:rPr>
          <w:color w:val="231F20"/>
          <w:w w:val="110"/>
          <w:sz w:val="19"/>
        </w:rPr>
        <w:t>the ‘Assembly Lay Preaching  Advocate’. Now that the United Reformed Church exists in three nations it seems more inclusive to use a term other than ‘National’ and since Accreditation is s</w:t>
      </w:r>
      <w:r>
        <w:rPr>
          <w:color w:val="231F20"/>
          <w:w w:val="110"/>
          <w:sz w:val="19"/>
        </w:rPr>
        <w:t>omething authorised by General Assembly the term Assembly Accreditation seems an appropriate alternative. In the same way the post now known as National Lay Preaching Commissioner has responsibility within the entire United Reformed Church and is appointed</w:t>
      </w:r>
      <w:r>
        <w:rPr>
          <w:color w:val="231F20"/>
          <w:w w:val="110"/>
          <w:sz w:val="19"/>
        </w:rPr>
        <w:t xml:space="preserve"> by General Assembly. The title Advocate rather than Commissioner accurately </w:t>
      </w:r>
      <w:r>
        <w:rPr>
          <w:color w:val="231F20"/>
          <w:spacing w:val="2"/>
          <w:w w:val="110"/>
          <w:sz w:val="19"/>
        </w:rPr>
        <w:t xml:space="preserve">reflects </w:t>
      </w:r>
      <w:r>
        <w:rPr>
          <w:color w:val="231F20"/>
          <w:w w:val="110"/>
          <w:sz w:val="19"/>
        </w:rPr>
        <w:t>the nature of this post, which is one of</w:t>
      </w:r>
      <w:r>
        <w:rPr>
          <w:color w:val="231F20"/>
          <w:spacing w:val="-11"/>
          <w:w w:val="110"/>
          <w:sz w:val="19"/>
        </w:rPr>
        <w:t xml:space="preserve"> </w:t>
      </w:r>
      <w:r>
        <w:rPr>
          <w:color w:val="231F20"/>
          <w:w w:val="110"/>
          <w:sz w:val="19"/>
        </w:rPr>
        <w:t>advocacy.</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6E3FAD">
      <w:pPr>
        <w:pStyle w:val="Heading2"/>
        <w:spacing w:before="165" w:line="199" w:lineRule="auto"/>
        <w:ind w:left="3257" w:right="2452" w:hanging="1276"/>
      </w:pPr>
      <w:r>
        <w:pict>
          <v:shape id="_x0000_s1435" type="#_x0000_t202" style="position:absolute;left:0;text-align:left;margin-left:51.5pt;margin-top:63.6pt;width:475.25pt;height:62.1pt;z-index:-251711488;mso-wrap-distance-left:0;mso-wrap-distance-right:0;mso-position-horizontal-relative:page" filled="f" strokecolor="#939598" strokeweight="1pt">
            <v:textbox inset="0,0,0,0">
              <w:txbxContent>
                <w:p w:rsidR="00DC5273" w:rsidRDefault="00DC5273">
                  <w:pPr>
                    <w:pStyle w:val="BodyText"/>
                    <w:spacing w:before="4"/>
                    <w:rPr>
                      <w:rFonts w:ascii="Book Antiqua"/>
                      <w:b/>
                      <w:i/>
                      <w:sz w:val="21"/>
                    </w:rPr>
                  </w:pPr>
                </w:p>
                <w:p w:rsidR="00DC5273" w:rsidRDefault="006E3FAD">
                  <w:pPr>
                    <w:ind w:left="283"/>
                    <w:rPr>
                      <w:rFonts w:ascii="Myriad Pro"/>
                      <w:b/>
                      <w:i/>
                      <w:sz w:val="19"/>
                    </w:rPr>
                  </w:pPr>
                  <w:r>
                    <w:rPr>
                      <w:rFonts w:ascii="Myriad Pro"/>
                      <w:b/>
                      <w:i/>
                      <w:color w:val="231F20"/>
                      <w:sz w:val="19"/>
                      <w:u w:val="single" w:color="231F20"/>
                    </w:rPr>
                    <w:t>Sub-Committee Members</w:t>
                  </w:r>
                </w:p>
                <w:p w:rsidR="00DC5273" w:rsidRDefault="006E3FAD">
                  <w:pPr>
                    <w:tabs>
                      <w:tab w:val="left" w:pos="3070"/>
                    </w:tabs>
                    <w:spacing w:before="5"/>
                    <w:ind w:left="283"/>
                    <w:rPr>
                      <w:i/>
                      <w:sz w:val="19"/>
                    </w:rPr>
                  </w:pPr>
                  <w:r>
                    <w:rPr>
                      <w:rFonts w:ascii="Myriad Pro"/>
                      <w:b/>
                      <w:i/>
                      <w:color w:val="231F20"/>
                      <w:w w:val="105"/>
                      <w:sz w:val="19"/>
                    </w:rPr>
                    <w:t xml:space="preserve">Convener:  </w:t>
                  </w:r>
                  <w:r>
                    <w:rPr>
                      <w:i/>
                      <w:color w:val="231F20"/>
                      <w:w w:val="105"/>
                      <w:sz w:val="19"/>
                    </w:rPr>
                    <w:t>Revd</w:t>
                  </w:r>
                  <w:r>
                    <w:rPr>
                      <w:i/>
                      <w:color w:val="231F20"/>
                      <w:spacing w:val="-18"/>
                      <w:w w:val="105"/>
                      <w:sz w:val="19"/>
                    </w:rPr>
                    <w:t xml:space="preserve"> </w:t>
                  </w:r>
                  <w:r>
                    <w:rPr>
                      <w:i/>
                      <w:color w:val="231F20"/>
                      <w:w w:val="105"/>
                      <w:sz w:val="19"/>
                    </w:rPr>
                    <w:t>Simon</w:t>
                  </w:r>
                  <w:r>
                    <w:rPr>
                      <w:i/>
                      <w:color w:val="231F20"/>
                      <w:spacing w:val="-9"/>
                      <w:w w:val="105"/>
                      <w:sz w:val="19"/>
                    </w:rPr>
                    <w:t xml:space="preserve"> </w:t>
                  </w:r>
                  <w:r>
                    <w:rPr>
                      <w:i/>
                      <w:color w:val="231F20"/>
                      <w:w w:val="105"/>
                      <w:sz w:val="19"/>
                    </w:rPr>
                    <w:t>Swailes</w:t>
                  </w:r>
                  <w:r>
                    <w:rPr>
                      <w:i/>
                      <w:color w:val="231F20"/>
                      <w:w w:val="105"/>
                      <w:sz w:val="19"/>
                    </w:rPr>
                    <w:tab/>
                  </w:r>
                  <w:r>
                    <w:rPr>
                      <w:rFonts w:ascii="Myriad Pro"/>
                      <w:b/>
                      <w:i/>
                      <w:color w:val="231F20"/>
                      <w:w w:val="105"/>
                      <w:sz w:val="19"/>
                    </w:rPr>
                    <w:t xml:space="preserve">Secretary: </w:t>
                  </w:r>
                  <w:r>
                    <w:rPr>
                      <w:i/>
                      <w:color w:val="231F20"/>
                      <w:w w:val="105"/>
                      <w:sz w:val="19"/>
                    </w:rPr>
                    <w:t xml:space="preserve">Mr </w:t>
                  </w:r>
                  <w:r>
                    <w:rPr>
                      <w:i/>
                      <w:color w:val="231F20"/>
                      <w:spacing w:val="-4"/>
                      <w:w w:val="105"/>
                      <w:sz w:val="19"/>
                    </w:rPr>
                    <w:t>Tony</w:t>
                  </w:r>
                  <w:r>
                    <w:rPr>
                      <w:i/>
                      <w:color w:val="231F20"/>
                      <w:spacing w:val="-11"/>
                      <w:w w:val="105"/>
                      <w:sz w:val="19"/>
                    </w:rPr>
                    <w:t xml:space="preserve"> </w:t>
                  </w:r>
                  <w:r>
                    <w:rPr>
                      <w:i/>
                      <w:color w:val="231F20"/>
                      <w:w w:val="105"/>
                      <w:sz w:val="19"/>
                    </w:rPr>
                    <w:t>Bayley</w:t>
                  </w:r>
                </w:p>
                <w:p w:rsidR="00DC5273" w:rsidRDefault="006E3FAD">
                  <w:pPr>
                    <w:spacing w:before="8"/>
                    <w:ind w:left="283"/>
                    <w:rPr>
                      <w:i/>
                      <w:sz w:val="19"/>
                    </w:rPr>
                  </w:pPr>
                  <w:r>
                    <w:rPr>
                      <w:i/>
                      <w:color w:val="231F20"/>
                      <w:w w:val="105"/>
                      <w:sz w:val="19"/>
                    </w:rPr>
                    <w:t>Mrs Edith Tolley, Mrs Pauline Mewis, Revd Elizabeth Caswell, Mr Malcolm Lindo</w:t>
                  </w:r>
                </w:p>
              </w:txbxContent>
            </v:textbox>
            <w10:wrap type="topAndBottom" anchorx="page"/>
          </v:shape>
        </w:pict>
      </w:r>
      <w:r>
        <w:rPr>
          <w:color w:val="231F20"/>
        </w:rPr>
        <w:t xml:space="preserve">Retired Ministers Housing </w:t>
      </w:r>
      <w:r>
        <w:rPr>
          <w:color w:val="231F20"/>
        </w:rPr>
        <w:t>Sub-Committee</w:t>
      </w:r>
    </w:p>
    <w:p w:rsidR="00DC5273" w:rsidRDefault="00DC5273">
      <w:pPr>
        <w:pStyle w:val="BodyText"/>
        <w:spacing w:before="9"/>
        <w:rPr>
          <w:rFonts w:ascii="Book Antiqua"/>
          <w:b/>
          <w:i/>
          <w:sz w:val="20"/>
        </w:rPr>
      </w:pPr>
    </w:p>
    <w:p w:rsidR="00DC5273" w:rsidRDefault="00DC5273">
      <w:pPr>
        <w:rPr>
          <w:rFonts w:ascii="Book Antiqua"/>
          <w:sz w:val="20"/>
        </w:rPr>
        <w:sectPr w:rsidR="00DC5273">
          <w:headerReference w:type="even" r:id="rId135"/>
          <w:footerReference w:type="even" r:id="rId136"/>
          <w:footerReference w:type="default" r:id="rId137"/>
          <w:pgSz w:w="11910" w:h="16840"/>
          <w:pgMar w:top="960" w:right="580" w:bottom="780" w:left="760" w:header="0" w:footer="590" w:gutter="0"/>
          <w:pgNumType w:start="72"/>
          <w:cols w:space="720"/>
        </w:sectPr>
      </w:pPr>
    </w:p>
    <w:p w:rsidR="00DC5273" w:rsidRDefault="006E3FAD">
      <w:pPr>
        <w:pStyle w:val="ListParagraph"/>
        <w:numPr>
          <w:ilvl w:val="0"/>
          <w:numId w:val="64"/>
        </w:numPr>
        <w:tabs>
          <w:tab w:val="left" w:pos="940"/>
          <w:tab w:val="left" w:pos="941"/>
        </w:tabs>
        <w:spacing w:before="101" w:line="247" w:lineRule="auto"/>
        <w:ind w:right="38" w:firstLine="0"/>
        <w:jc w:val="both"/>
        <w:rPr>
          <w:sz w:val="19"/>
        </w:rPr>
      </w:pPr>
      <w:r>
        <w:rPr>
          <w:color w:val="231F20"/>
          <w:spacing w:val="3"/>
          <w:w w:val="110"/>
          <w:sz w:val="19"/>
        </w:rPr>
        <w:t xml:space="preserve">This </w:t>
      </w:r>
      <w:r>
        <w:rPr>
          <w:color w:val="231F20"/>
          <w:spacing w:val="5"/>
          <w:w w:val="110"/>
          <w:sz w:val="19"/>
        </w:rPr>
        <w:t xml:space="preserve">Sub-Committee </w:t>
      </w:r>
      <w:r>
        <w:rPr>
          <w:color w:val="231F20"/>
          <w:spacing w:val="3"/>
          <w:w w:val="110"/>
          <w:sz w:val="19"/>
        </w:rPr>
        <w:t xml:space="preserve">continues </w:t>
      </w:r>
      <w:r>
        <w:rPr>
          <w:color w:val="231F20"/>
          <w:w w:val="110"/>
          <w:sz w:val="19"/>
        </w:rPr>
        <w:t xml:space="preserve">to </w:t>
      </w:r>
      <w:r>
        <w:rPr>
          <w:color w:val="231F20"/>
          <w:spacing w:val="3"/>
          <w:w w:val="110"/>
          <w:sz w:val="19"/>
        </w:rPr>
        <w:t xml:space="preserve">be </w:t>
      </w:r>
      <w:r>
        <w:rPr>
          <w:color w:val="231F20"/>
          <w:w w:val="110"/>
          <w:sz w:val="19"/>
        </w:rPr>
        <w:t xml:space="preserve">responsible for </w:t>
      </w:r>
      <w:r>
        <w:rPr>
          <w:color w:val="231F20"/>
          <w:spacing w:val="2"/>
          <w:w w:val="110"/>
          <w:sz w:val="19"/>
        </w:rPr>
        <w:t xml:space="preserve">policy </w:t>
      </w:r>
      <w:r>
        <w:rPr>
          <w:color w:val="231F20"/>
          <w:w w:val="110"/>
          <w:sz w:val="19"/>
        </w:rPr>
        <w:t xml:space="preserve">in matters  of  the  provision  of </w:t>
      </w:r>
      <w:r>
        <w:rPr>
          <w:color w:val="231F20"/>
          <w:spacing w:val="3"/>
          <w:w w:val="110"/>
          <w:sz w:val="19"/>
        </w:rPr>
        <w:t xml:space="preserve">retirement housing </w:t>
      </w:r>
      <w:r>
        <w:rPr>
          <w:color w:val="231F20"/>
          <w:spacing w:val="2"/>
          <w:w w:val="110"/>
          <w:sz w:val="19"/>
        </w:rPr>
        <w:t xml:space="preserve">for ministers and their </w:t>
      </w:r>
      <w:r>
        <w:rPr>
          <w:color w:val="231F20"/>
          <w:w w:val="110"/>
          <w:sz w:val="19"/>
        </w:rPr>
        <w:t>spouses. It uses the United Reformed Church Retired Ministers Housing Society Limited as its agent  for the implementation of policy and the practical step</w:t>
      </w:r>
      <w:r>
        <w:rPr>
          <w:color w:val="231F20"/>
          <w:w w:val="110"/>
          <w:sz w:val="19"/>
        </w:rPr>
        <w:t>s associated with the provision of</w:t>
      </w:r>
      <w:r>
        <w:rPr>
          <w:color w:val="231F20"/>
          <w:spacing w:val="-13"/>
          <w:w w:val="110"/>
          <w:sz w:val="19"/>
        </w:rPr>
        <w:t xml:space="preserve"> </w:t>
      </w:r>
      <w:r>
        <w:rPr>
          <w:color w:val="231F20"/>
          <w:w w:val="110"/>
          <w:sz w:val="19"/>
        </w:rPr>
        <w:t>housing.</w:t>
      </w:r>
    </w:p>
    <w:p w:rsidR="00DC5273" w:rsidRDefault="00DC5273">
      <w:pPr>
        <w:pStyle w:val="BodyText"/>
        <w:spacing w:before="3"/>
        <w:rPr>
          <w:sz w:val="20"/>
        </w:rPr>
      </w:pPr>
    </w:p>
    <w:p w:rsidR="00DC5273" w:rsidRDefault="006E3FAD">
      <w:pPr>
        <w:pStyle w:val="ListParagraph"/>
        <w:numPr>
          <w:ilvl w:val="0"/>
          <w:numId w:val="64"/>
        </w:numPr>
        <w:tabs>
          <w:tab w:val="left" w:pos="940"/>
          <w:tab w:val="left" w:pos="941"/>
        </w:tabs>
        <w:spacing w:line="249" w:lineRule="auto"/>
        <w:ind w:right="38" w:firstLine="0"/>
        <w:jc w:val="both"/>
        <w:rPr>
          <w:sz w:val="19"/>
        </w:rPr>
      </w:pPr>
      <w:r>
        <w:rPr>
          <w:color w:val="231F20"/>
          <w:w w:val="110"/>
          <w:sz w:val="19"/>
        </w:rPr>
        <w:t xml:space="preserve">During 2003 20 properties were purchased and </w:t>
      </w:r>
      <w:r>
        <w:rPr>
          <w:color w:val="231F20"/>
          <w:spacing w:val="-5"/>
          <w:w w:val="110"/>
          <w:sz w:val="19"/>
        </w:rPr>
        <w:t xml:space="preserve">10 </w:t>
      </w:r>
      <w:r>
        <w:rPr>
          <w:color w:val="231F20"/>
          <w:w w:val="110"/>
          <w:sz w:val="19"/>
        </w:rPr>
        <w:t>were sold increasing the number of</w:t>
      </w:r>
      <w:r>
        <w:rPr>
          <w:color w:val="231F20"/>
          <w:spacing w:val="-27"/>
          <w:w w:val="110"/>
          <w:sz w:val="19"/>
        </w:rPr>
        <w:t xml:space="preserve"> </w:t>
      </w:r>
      <w:r>
        <w:rPr>
          <w:color w:val="231F20"/>
          <w:w w:val="110"/>
          <w:sz w:val="19"/>
        </w:rPr>
        <w:t>properties under management to 358 at the year</w:t>
      </w:r>
      <w:r>
        <w:rPr>
          <w:color w:val="231F20"/>
          <w:spacing w:val="-26"/>
          <w:w w:val="110"/>
          <w:sz w:val="19"/>
        </w:rPr>
        <w:t xml:space="preserve"> </w:t>
      </w:r>
      <w:r>
        <w:rPr>
          <w:color w:val="231F20"/>
          <w:w w:val="110"/>
          <w:sz w:val="19"/>
        </w:rPr>
        <w:t>end.</w:t>
      </w:r>
    </w:p>
    <w:p w:rsidR="00DC5273" w:rsidRDefault="00DC5273">
      <w:pPr>
        <w:pStyle w:val="BodyText"/>
        <w:spacing w:before="4"/>
      </w:pPr>
    </w:p>
    <w:p w:rsidR="00DC5273" w:rsidRDefault="006E3FAD">
      <w:pPr>
        <w:pStyle w:val="ListParagraph"/>
        <w:numPr>
          <w:ilvl w:val="0"/>
          <w:numId w:val="64"/>
        </w:numPr>
        <w:tabs>
          <w:tab w:val="left" w:pos="940"/>
          <w:tab w:val="left" w:pos="941"/>
        </w:tabs>
        <w:spacing w:before="1" w:line="247" w:lineRule="auto"/>
        <w:ind w:right="38" w:firstLine="0"/>
        <w:jc w:val="both"/>
        <w:rPr>
          <w:sz w:val="19"/>
        </w:rPr>
      </w:pPr>
      <w:r>
        <w:rPr>
          <w:color w:val="231F20"/>
          <w:w w:val="110"/>
          <w:sz w:val="19"/>
        </w:rPr>
        <w:t>Properties</w:t>
      </w:r>
      <w:r>
        <w:rPr>
          <w:color w:val="231F20"/>
          <w:spacing w:val="-26"/>
          <w:w w:val="110"/>
          <w:sz w:val="19"/>
        </w:rPr>
        <w:t xml:space="preserve"> </w:t>
      </w:r>
      <w:r>
        <w:rPr>
          <w:color w:val="231F20"/>
          <w:w w:val="110"/>
          <w:sz w:val="19"/>
        </w:rPr>
        <w:t>are</w:t>
      </w:r>
      <w:r>
        <w:rPr>
          <w:color w:val="231F20"/>
          <w:spacing w:val="-26"/>
          <w:w w:val="110"/>
          <w:sz w:val="19"/>
        </w:rPr>
        <w:t xml:space="preserve"> </w:t>
      </w:r>
      <w:r>
        <w:rPr>
          <w:color w:val="231F20"/>
          <w:w w:val="110"/>
          <w:sz w:val="19"/>
        </w:rPr>
        <w:t>normally</w:t>
      </w:r>
      <w:r>
        <w:rPr>
          <w:color w:val="231F20"/>
          <w:spacing w:val="-25"/>
          <w:w w:val="110"/>
          <w:sz w:val="19"/>
        </w:rPr>
        <w:t xml:space="preserve"> </w:t>
      </w:r>
      <w:r>
        <w:rPr>
          <w:color w:val="231F20"/>
          <w:w w:val="110"/>
          <w:sz w:val="19"/>
        </w:rPr>
        <w:t>purchased</w:t>
      </w:r>
      <w:r>
        <w:rPr>
          <w:color w:val="231F20"/>
          <w:spacing w:val="-26"/>
          <w:w w:val="110"/>
          <w:sz w:val="19"/>
        </w:rPr>
        <w:t xml:space="preserve"> </w:t>
      </w:r>
      <w:r>
        <w:rPr>
          <w:color w:val="231F20"/>
          <w:w w:val="110"/>
          <w:sz w:val="19"/>
        </w:rPr>
        <w:t>in</w:t>
      </w:r>
      <w:r>
        <w:rPr>
          <w:color w:val="231F20"/>
          <w:spacing w:val="-26"/>
          <w:w w:val="110"/>
          <w:sz w:val="19"/>
        </w:rPr>
        <w:t xml:space="preserve"> </w:t>
      </w:r>
      <w:r>
        <w:rPr>
          <w:color w:val="231F20"/>
          <w:w w:val="110"/>
          <w:sz w:val="19"/>
        </w:rPr>
        <w:t>the</w:t>
      </w:r>
      <w:r>
        <w:rPr>
          <w:color w:val="231F20"/>
          <w:spacing w:val="-25"/>
          <w:w w:val="110"/>
          <w:sz w:val="19"/>
        </w:rPr>
        <w:t xml:space="preserve"> </w:t>
      </w:r>
      <w:r>
        <w:rPr>
          <w:color w:val="231F20"/>
          <w:w w:val="110"/>
          <w:sz w:val="19"/>
        </w:rPr>
        <w:t>name of the Society but in all cases are managed by the officers</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Society.</w:t>
      </w:r>
      <w:r>
        <w:rPr>
          <w:color w:val="231F20"/>
          <w:spacing w:val="25"/>
          <w:w w:val="110"/>
          <w:sz w:val="19"/>
        </w:rPr>
        <w:t xml:space="preserve"> </w:t>
      </w:r>
      <w:r>
        <w:rPr>
          <w:color w:val="231F20"/>
          <w:w w:val="110"/>
          <w:sz w:val="19"/>
        </w:rPr>
        <w:t>Where</w:t>
      </w:r>
      <w:r>
        <w:rPr>
          <w:color w:val="231F20"/>
          <w:spacing w:val="-11"/>
          <w:w w:val="110"/>
          <w:sz w:val="19"/>
        </w:rPr>
        <w:t xml:space="preserve"> </w:t>
      </w:r>
      <w:r>
        <w:rPr>
          <w:color w:val="231F20"/>
          <w:w w:val="110"/>
          <w:sz w:val="19"/>
        </w:rPr>
        <w:t>tenants</w:t>
      </w:r>
      <w:r>
        <w:rPr>
          <w:color w:val="231F20"/>
          <w:spacing w:val="-11"/>
          <w:w w:val="110"/>
          <w:sz w:val="19"/>
        </w:rPr>
        <w:t xml:space="preserve"> </w:t>
      </w:r>
      <w:r>
        <w:rPr>
          <w:color w:val="231F20"/>
          <w:w w:val="110"/>
          <w:sz w:val="19"/>
        </w:rPr>
        <w:t>have</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financial stake in the property this is recognised by means of  a Declaration of Trust. The maximum contributions made by the Society are determined annua</w:t>
      </w:r>
      <w:r>
        <w:rPr>
          <w:color w:val="231F20"/>
          <w:w w:val="110"/>
          <w:sz w:val="19"/>
        </w:rPr>
        <w:t>lly on a county</w:t>
      </w:r>
      <w:r>
        <w:rPr>
          <w:color w:val="231F20"/>
          <w:spacing w:val="-6"/>
          <w:w w:val="110"/>
          <w:sz w:val="19"/>
        </w:rPr>
        <w:t xml:space="preserve"> </w:t>
      </w:r>
      <w:r>
        <w:rPr>
          <w:color w:val="231F20"/>
          <w:w w:val="110"/>
          <w:sz w:val="19"/>
        </w:rPr>
        <w:t>by</w:t>
      </w:r>
      <w:r>
        <w:rPr>
          <w:color w:val="231F20"/>
          <w:spacing w:val="-6"/>
          <w:w w:val="110"/>
          <w:sz w:val="19"/>
        </w:rPr>
        <w:t xml:space="preserve"> </w:t>
      </w:r>
      <w:r>
        <w:rPr>
          <w:color w:val="231F20"/>
          <w:w w:val="110"/>
          <w:sz w:val="19"/>
        </w:rPr>
        <w:t>county</w:t>
      </w:r>
      <w:r>
        <w:rPr>
          <w:color w:val="231F20"/>
          <w:spacing w:val="-6"/>
          <w:w w:val="110"/>
          <w:sz w:val="19"/>
        </w:rPr>
        <w:t xml:space="preserve"> </w:t>
      </w:r>
      <w:r>
        <w:rPr>
          <w:color w:val="231F20"/>
          <w:w w:val="110"/>
          <w:sz w:val="19"/>
        </w:rPr>
        <w:t>basis</w:t>
      </w:r>
      <w:r>
        <w:rPr>
          <w:color w:val="231F20"/>
          <w:spacing w:val="-6"/>
          <w:w w:val="110"/>
          <w:sz w:val="19"/>
        </w:rPr>
        <w:t xml:space="preserve"> </w:t>
      </w:r>
      <w:r>
        <w:rPr>
          <w:color w:val="231F20"/>
          <w:w w:val="110"/>
          <w:sz w:val="19"/>
        </w:rPr>
        <w:t>by</w:t>
      </w:r>
      <w:r>
        <w:rPr>
          <w:color w:val="231F20"/>
          <w:spacing w:val="-6"/>
          <w:w w:val="110"/>
          <w:sz w:val="19"/>
        </w:rPr>
        <w:t xml:space="preserve"> </w:t>
      </w:r>
      <w:r>
        <w:rPr>
          <w:color w:val="231F20"/>
          <w:w w:val="110"/>
          <w:sz w:val="19"/>
        </w:rPr>
        <w:t>reference</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average</w:t>
      </w:r>
      <w:r>
        <w:rPr>
          <w:color w:val="231F20"/>
          <w:spacing w:val="-6"/>
          <w:w w:val="110"/>
          <w:sz w:val="19"/>
        </w:rPr>
        <w:t xml:space="preserve"> </w:t>
      </w:r>
      <w:r>
        <w:rPr>
          <w:color w:val="231F20"/>
          <w:w w:val="110"/>
          <w:sz w:val="19"/>
        </w:rPr>
        <w:t>house prices during the preceding</w:t>
      </w:r>
      <w:r>
        <w:rPr>
          <w:color w:val="231F20"/>
          <w:spacing w:val="-9"/>
          <w:w w:val="110"/>
          <w:sz w:val="19"/>
        </w:rPr>
        <w:t xml:space="preserve"> </w:t>
      </w:r>
      <w:r>
        <w:rPr>
          <w:color w:val="231F20"/>
          <w:w w:val="110"/>
          <w:sz w:val="19"/>
        </w:rPr>
        <w:t>year.</w:t>
      </w:r>
    </w:p>
    <w:p w:rsidR="00DC5273" w:rsidRDefault="00DC5273">
      <w:pPr>
        <w:pStyle w:val="BodyText"/>
        <w:spacing w:before="4"/>
        <w:rPr>
          <w:sz w:val="20"/>
        </w:rPr>
      </w:pPr>
    </w:p>
    <w:p w:rsidR="00DC5273" w:rsidRDefault="006E3FAD">
      <w:pPr>
        <w:pStyle w:val="ListParagraph"/>
        <w:numPr>
          <w:ilvl w:val="0"/>
          <w:numId w:val="64"/>
        </w:numPr>
        <w:tabs>
          <w:tab w:val="left" w:pos="940"/>
          <w:tab w:val="left" w:pos="941"/>
        </w:tabs>
        <w:spacing w:line="247" w:lineRule="auto"/>
        <w:ind w:right="38" w:firstLine="0"/>
        <w:jc w:val="both"/>
        <w:rPr>
          <w:sz w:val="19"/>
        </w:rPr>
      </w:pPr>
      <w:r>
        <w:rPr>
          <w:color w:val="231F20"/>
          <w:w w:val="110"/>
          <w:sz w:val="19"/>
        </w:rPr>
        <w:t xml:space="preserve">In 2003 the standard rent payable was </w:t>
      </w:r>
      <w:r>
        <w:rPr>
          <w:color w:val="231F20"/>
          <w:spacing w:val="-3"/>
          <w:w w:val="110"/>
          <w:sz w:val="19"/>
        </w:rPr>
        <w:t xml:space="preserve">£78 </w:t>
      </w:r>
      <w:r>
        <w:rPr>
          <w:color w:val="231F20"/>
          <w:w w:val="110"/>
          <w:sz w:val="19"/>
        </w:rPr>
        <w:t xml:space="preserve">per calendar month. Existing tenants will pay £86 per calendar month in 2004, while new tenants in 2004 will pay between </w:t>
      </w:r>
      <w:r>
        <w:rPr>
          <w:color w:val="231F20"/>
          <w:spacing w:val="-4"/>
          <w:w w:val="110"/>
          <w:sz w:val="19"/>
        </w:rPr>
        <w:t xml:space="preserve">£100 </w:t>
      </w:r>
      <w:r>
        <w:rPr>
          <w:color w:val="231F20"/>
          <w:w w:val="110"/>
          <w:sz w:val="19"/>
        </w:rPr>
        <w:t xml:space="preserve">and </w:t>
      </w:r>
      <w:r>
        <w:rPr>
          <w:color w:val="231F20"/>
          <w:spacing w:val="-6"/>
          <w:w w:val="110"/>
          <w:sz w:val="19"/>
        </w:rPr>
        <w:t xml:space="preserve">£150 </w:t>
      </w:r>
      <w:r>
        <w:rPr>
          <w:color w:val="231F20"/>
          <w:w w:val="110"/>
          <w:sz w:val="19"/>
        </w:rPr>
        <w:t>per calendar month depending upon the amount of capital employed by the</w:t>
      </w:r>
      <w:r>
        <w:rPr>
          <w:color w:val="231F20"/>
          <w:spacing w:val="-2"/>
          <w:w w:val="110"/>
          <w:sz w:val="19"/>
        </w:rPr>
        <w:t xml:space="preserve"> </w:t>
      </w:r>
      <w:r>
        <w:rPr>
          <w:color w:val="231F20"/>
          <w:w w:val="110"/>
          <w:sz w:val="19"/>
        </w:rPr>
        <w:t>Society.</w:t>
      </w:r>
    </w:p>
    <w:p w:rsidR="00DC5273" w:rsidRDefault="00DC5273">
      <w:pPr>
        <w:pStyle w:val="BodyText"/>
        <w:spacing w:before="3"/>
        <w:rPr>
          <w:sz w:val="20"/>
        </w:rPr>
      </w:pPr>
    </w:p>
    <w:p w:rsidR="00DC5273" w:rsidRDefault="006E3FAD">
      <w:pPr>
        <w:pStyle w:val="ListParagraph"/>
        <w:numPr>
          <w:ilvl w:val="0"/>
          <w:numId w:val="64"/>
        </w:numPr>
        <w:tabs>
          <w:tab w:val="left" w:pos="940"/>
          <w:tab w:val="left" w:pos="941"/>
        </w:tabs>
        <w:spacing w:line="247" w:lineRule="auto"/>
        <w:ind w:right="38" w:firstLine="0"/>
        <w:jc w:val="both"/>
        <w:rPr>
          <w:sz w:val="19"/>
        </w:rPr>
      </w:pPr>
      <w:r>
        <w:rPr>
          <w:color w:val="231F20"/>
          <w:w w:val="110"/>
          <w:sz w:val="19"/>
        </w:rPr>
        <w:t xml:space="preserve">The Committee is particularly grateful </w:t>
      </w:r>
      <w:r>
        <w:rPr>
          <w:color w:val="231F20"/>
          <w:w w:val="110"/>
          <w:sz w:val="19"/>
        </w:rPr>
        <w:t>for the donations</w:t>
      </w:r>
      <w:r>
        <w:rPr>
          <w:color w:val="231F20"/>
          <w:spacing w:val="-12"/>
          <w:w w:val="110"/>
          <w:sz w:val="19"/>
        </w:rPr>
        <w:t xml:space="preserve"> </w:t>
      </w:r>
      <w:r>
        <w:rPr>
          <w:color w:val="231F20"/>
          <w:w w:val="110"/>
          <w:sz w:val="19"/>
        </w:rPr>
        <w:t>and</w:t>
      </w:r>
      <w:r>
        <w:rPr>
          <w:color w:val="231F20"/>
          <w:spacing w:val="-12"/>
          <w:w w:val="110"/>
          <w:sz w:val="19"/>
        </w:rPr>
        <w:t xml:space="preserve"> </w:t>
      </w:r>
      <w:r>
        <w:rPr>
          <w:color w:val="231F20"/>
          <w:w w:val="110"/>
          <w:sz w:val="19"/>
        </w:rPr>
        <w:t>legacies</w:t>
      </w:r>
      <w:r>
        <w:rPr>
          <w:color w:val="231F20"/>
          <w:spacing w:val="-12"/>
          <w:w w:val="110"/>
          <w:sz w:val="19"/>
        </w:rPr>
        <w:t xml:space="preserve"> </w:t>
      </w:r>
      <w:r>
        <w:rPr>
          <w:color w:val="231F20"/>
          <w:w w:val="110"/>
          <w:sz w:val="19"/>
        </w:rPr>
        <w:t>received</w:t>
      </w:r>
      <w:r>
        <w:rPr>
          <w:color w:val="231F20"/>
          <w:spacing w:val="-12"/>
          <w:w w:val="110"/>
          <w:sz w:val="19"/>
        </w:rPr>
        <w:t xml:space="preserve"> </w:t>
      </w:r>
      <w:r>
        <w:rPr>
          <w:color w:val="231F20"/>
          <w:w w:val="110"/>
          <w:sz w:val="19"/>
        </w:rPr>
        <w:t>during</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year</w:t>
      </w:r>
      <w:r>
        <w:rPr>
          <w:color w:val="231F20"/>
          <w:spacing w:val="-12"/>
          <w:w w:val="110"/>
          <w:sz w:val="19"/>
        </w:rPr>
        <w:t xml:space="preserve"> </w:t>
      </w:r>
      <w:r>
        <w:rPr>
          <w:color w:val="231F20"/>
          <w:w w:val="110"/>
          <w:sz w:val="19"/>
        </w:rPr>
        <w:t>which amounted to approximately</w:t>
      </w:r>
      <w:r>
        <w:rPr>
          <w:color w:val="231F20"/>
          <w:spacing w:val="-11"/>
          <w:w w:val="110"/>
          <w:sz w:val="19"/>
        </w:rPr>
        <w:t xml:space="preserve"> </w:t>
      </w:r>
      <w:r>
        <w:rPr>
          <w:color w:val="231F20"/>
          <w:w w:val="110"/>
          <w:sz w:val="19"/>
        </w:rPr>
        <w:t>£503,000.</w:t>
      </w:r>
    </w:p>
    <w:p w:rsidR="00DC5273" w:rsidRDefault="006E3FAD">
      <w:pPr>
        <w:pStyle w:val="ListParagraph"/>
        <w:numPr>
          <w:ilvl w:val="0"/>
          <w:numId w:val="64"/>
        </w:numPr>
        <w:tabs>
          <w:tab w:val="left" w:pos="940"/>
          <w:tab w:val="left" w:pos="941"/>
        </w:tabs>
        <w:spacing w:before="101" w:line="247" w:lineRule="auto"/>
        <w:ind w:right="778" w:firstLine="0"/>
        <w:jc w:val="both"/>
        <w:rPr>
          <w:sz w:val="19"/>
        </w:rPr>
      </w:pPr>
      <w:r>
        <w:rPr>
          <w:color w:val="231F20"/>
          <w:w w:val="99"/>
          <w:sz w:val="19"/>
        </w:rPr>
        <w:br w:type="column"/>
      </w:r>
      <w:r>
        <w:rPr>
          <w:color w:val="231F20"/>
          <w:w w:val="105"/>
          <w:sz w:val="19"/>
        </w:rPr>
        <w:t xml:space="preserve">It is expected that during 2004 assistance will be required for </w:t>
      </w:r>
      <w:r>
        <w:rPr>
          <w:color w:val="231F20"/>
          <w:spacing w:val="-7"/>
          <w:w w:val="105"/>
          <w:sz w:val="19"/>
        </w:rPr>
        <w:t xml:space="preserve">15  </w:t>
      </w:r>
      <w:r>
        <w:rPr>
          <w:color w:val="231F20"/>
          <w:w w:val="105"/>
          <w:sz w:val="19"/>
        </w:rPr>
        <w:t xml:space="preserve">retiring  ministers.  After  allowing for re-housing and the needs of widows/widowers it would be prudent to anticipate up to 22 applicants in all. This could involve an outlay of up to £2.5million  and thus the  importance  of  a  continued  high  level  </w:t>
      </w:r>
      <w:r>
        <w:rPr>
          <w:color w:val="231F20"/>
          <w:w w:val="105"/>
          <w:sz w:val="19"/>
        </w:rPr>
        <w:t>of receipts from donations and legacies cannot be over-emphasised.</w:t>
      </w:r>
    </w:p>
    <w:p w:rsidR="00DC5273" w:rsidRDefault="00DC5273">
      <w:pPr>
        <w:pStyle w:val="BodyText"/>
        <w:spacing w:before="4"/>
        <w:rPr>
          <w:sz w:val="20"/>
        </w:rPr>
      </w:pPr>
    </w:p>
    <w:p w:rsidR="00DC5273" w:rsidRDefault="006E3FAD">
      <w:pPr>
        <w:pStyle w:val="ListParagraph"/>
        <w:numPr>
          <w:ilvl w:val="0"/>
          <w:numId w:val="64"/>
        </w:numPr>
        <w:tabs>
          <w:tab w:val="left" w:pos="940"/>
          <w:tab w:val="left" w:pos="941"/>
        </w:tabs>
        <w:spacing w:line="247" w:lineRule="auto"/>
        <w:ind w:right="778" w:firstLine="0"/>
        <w:jc w:val="both"/>
        <w:rPr>
          <w:sz w:val="19"/>
        </w:rPr>
      </w:pPr>
      <w:r>
        <w:rPr>
          <w:color w:val="231F20"/>
          <w:w w:val="110"/>
          <w:sz w:val="19"/>
        </w:rPr>
        <w:t>During 2003 visits were made by the officers of</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Society</w:t>
      </w:r>
      <w:r>
        <w:rPr>
          <w:color w:val="231F20"/>
          <w:spacing w:val="-19"/>
          <w:w w:val="110"/>
          <w:sz w:val="19"/>
        </w:rPr>
        <w:t xml:space="preserve"> </w:t>
      </w:r>
      <w:r>
        <w:rPr>
          <w:color w:val="231F20"/>
          <w:w w:val="110"/>
          <w:sz w:val="19"/>
        </w:rPr>
        <w:t>to</w:t>
      </w:r>
      <w:r>
        <w:rPr>
          <w:color w:val="231F20"/>
          <w:spacing w:val="-19"/>
          <w:w w:val="110"/>
          <w:sz w:val="19"/>
        </w:rPr>
        <w:t xml:space="preserve"> </w:t>
      </w:r>
      <w:r>
        <w:rPr>
          <w:color w:val="231F20"/>
          <w:w w:val="110"/>
          <w:sz w:val="19"/>
        </w:rPr>
        <w:t>approximately</w:t>
      </w:r>
      <w:r>
        <w:rPr>
          <w:color w:val="231F20"/>
          <w:spacing w:val="-18"/>
          <w:w w:val="110"/>
          <w:sz w:val="19"/>
        </w:rPr>
        <w:t xml:space="preserve"> </w:t>
      </w:r>
      <w:r>
        <w:rPr>
          <w:color w:val="231F20"/>
          <w:spacing w:val="-10"/>
          <w:w w:val="110"/>
          <w:sz w:val="19"/>
        </w:rPr>
        <w:t>110</w:t>
      </w:r>
      <w:r>
        <w:rPr>
          <w:color w:val="231F20"/>
          <w:spacing w:val="-19"/>
          <w:w w:val="110"/>
          <w:sz w:val="19"/>
        </w:rPr>
        <w:t xml:space="preserve"> </w:t>
      </w:r>
      <w:r>
        <w:rPr>
          <w:color w:val="231F20"/>
          <w:w w:val="110"/>
          <w:sz w:val="19"/>
        </w:rPr>
        <w:t>applicants,</w:t>
      </w:r>
      <w:r>
        <w:rPr>
          <w:color w:val="231F20"/>
          <w:spacing w:val="-19"/>
          <w:w w:val="110"/>
          <w:sz w:val="19"/>
        </w:rPr>
        <w:t xml:space="preserve"> </w:t>
      </w:r>
      <w:r>
        <w:rPr>
          <w:color w:val="231F20"/>
          <w:w w:val="110"/>
          <w:sz w:val="19"/>
        </w:rPr>
        <w:t>tenants and other properties. In addition, we continue to rely heavily</w:t>
      </w:r>
      <w:r>
        <w:rPr>
          <w:color w:val="231F20"/>
          <w:spacing w:val="-9"/>
          <w:w w:val="110"/>
          <w:sz w:val="19"/>
        </w:rPr>
        <w:t xml:space="preserve"> </w:t>
      </w:r>
      <w:r>
        <w:rPr>
          <w:color w:val="231F20"/>
          <w:w w:val="110"/>
          <w:sz w:val="19"/>
        </w:rPr>
        <w:t>upon,</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are</w:t>
      </w:r>
      <w:r>
        <w:rPr>
          <w:color w:val="231F20"/>
          <w:spacing w:val="-9"/>
          <w:w w:val="110"/>
          <w:sz w:val="19"/>
        </w:rPr>
        <w:t xml:space="preserve"> </w:t>
      </w:r>
      <w:r>
        <w:rPr>
          <w:color w:val="231F20"/>
          <w:w w:val="110"/>
          <w:sz w:val="19"/>
        </w:rPr>
        <w:t>grateful</w:t>
      </w:r>
      <w:r>
        <w:rPr>
          <w:color w:val="231F20"/>
          <w:spacing w:val="-9"/>
          <w:w w:val="110"/>
          <w:sz w:val="19"/>
        </w:rPr>
        <w:t xml:space="preserve"> </w:t>
      </w:r>
      <w:r>
        <w:rPr>
          <w:color w:val="231F20"/>
          <w:w w:val="110"/>
          <w:sz w:val="19"/>
        </w:rPr>
        <w:t>for,</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commitment</w:t>
      </w:r>
      <w:r>
        <w:rPr>
          <w:color w:val="231F20"/>
          <w:spacing w:val="-8"/>
          <w:w w:val="110"/>
          <w:sz w:val="19"/>
        </w:rPr>
        <w:t xml:space="preserve"> </w:t>
      </w:r>
      <w:r>
        <w:rPr>
          <w:color w:val="231F20"/>
          <w:w w:val="110"/>
          <w:sz w:val="19"/>
        </w:rPr>
        <w:t>of those</w:t>
      </w:r>
      <w:r>
        <w:rPr>
          <w:color w:val="231F20"/>
          <w:spacing w:val="-20"/>
          <w:w w:val="110"/>
          <w:sz w:val="19"/>
        </w:rPr>
        <w:t xml:space="preserve"> </w:t>
      </w:r>
      <w:r>
        <w:rPr>
          <w:color w:val="231F20"/>
          <w:w w:val="110"/>
          <w:sz w:val="19"/>
        </w:rPr>
        <w:t>members</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local</w:t>
      </w:r>
      <w:r>
        <w:rPr>
          <w:color w:val="231F20"/>
          <w:spacing w:val="-19"/>
          <w:w w:val="110"/>
          <w:sz w:val="19"/>
        </w:rPr>
        <w:t xml:space="preserve"> </w:t>
      </w:r>
      <w:r>
        <w:rPr>
          <w:color w:val="231F20"/>
          <w:w w:val="110"/>
          <w:sz w:val="19"/>
        </w:rPr>
        <w:t>congregations</w:t>
      </w:r>
      <w:r>
        <w:rPr>
          <w:color w:val="231F20"/>
          <w:spacing w:val="-20"/>
          <w:w w:val="110"/>
          <w:sz w:val="19"/>
        </w:rPr>
        <w:t xml:space="preserve"> </w:t>
      </w:r>
      <w:r>
        <w:rPr>
          <w:color w:val="231F20"/>
          <w:w w:val="110"/>
          <w:sz w:val="19"/>
        </w:rPr>
        <w:t>who</w:t>
      </w:r>
      <w:r>
        <w:rPr>
          <w:color w:val="231F20"/>
          <w:spacing w:val="-19"/>
          <w:w w:val="110"/>
          <w:sz w:val="19"/>
        </w:rPr>
        <w:t xml:space="preserve"> </w:t>
      </w:r>
      <w:r>
        <w:rPr>
          <w:color w:val="231F20"/>
          <w:w w:val="110"/>
          <w:sz w:val="19"/>
        </w:rPr>
        <w:t>generously give oversight to our retirement properties and who assist those who live in them. We w</w:t>
      </w:r>
      <w:r>
        <w:rPr>
          <w:color w:val="231F20"/>
          <w:w w:val="110"/>
          <w:sz w:val="19"/>
        </w:rPr>
        <w:t>ould like to hear from anyone who would be prepared to volunteer their assistance in this</w:t>
      </w:r>
      <w:r>
        <w:rPr>
          <w:color w:val="231F20"/>
          <w:spacing w:val="-11"/>
          <w:w w:val="110"/>
          <w:sz w:val="19"/>
        </w:rPr>
        <w:t xml:space="preserve"> </w:t>
      </w:r>
      <w:r>
        <w:rPr>
          <w:color w:val="231F20"/>
          <w:w w:val="110"/>
          <w:sz w:val="19"/>
        </w:rPr>
        <w:t>respect.</w:t>
      </w:r>
    </w:p>
    <w:p w:rsidR="00DC5273" w:rsidRDefault="00DC5273">
      <w:pPr>
        <w:pStyle w:val="BodyText"/>
        <w:spacing w:before="6"/>
        <w:rPr>
          <w:sz w:val="20"/>
        </w:rPr>
      </w:pPr>
    </w:p>
    <w:p w:rsidR="00DC5273" w:rsidRDefault="006E3FAD">
      <w:pPr>
        <w:pStyle w:val="ListParagraph"/>
        <w:numPr>
          <w:ilvl w:val="0"/>
          <w:numId w:val="64"/>
        </w:numPr>
        <w:tabs>
          <w:tab w:val="left" w:pos="940"/>
          <w:tab w:val="left" w:pos="941"/>
        </w:tabs>
        <w:spacing w:line="247" w:lineRule="auto"/>
        <w:ind w:right="778" w:firstLine="0"/>
        <w:jc w:val="both"/>
        <w:rPr>
          <w:sz w:val="19"/>
        </w:rPr>
      </w:pPr>
      <w:r>
        <w:rPr>
          <w:color w:val="231F20"/>
          <w:spacing w:val="3"/>
          <w:w w:val="105"/>
          <w:sz w:val="19"/>
        </w:rPr>
        <w:t xml:space="preserve">Retirement Housing </w:t>
      </w:r>
      <w:r>
        <w:rPr>
          <w:color w:val="231F20"/>
          <w:spacing w:val="2"/>
          <w:w w:val="105"/>
          <w:sz w:val="19"/>
        </w:rPr>
        <w:t xml:space="preserve">continues </w:t>
      </w:r>
      <w:r>
        <w:rPr>
          <w:color w:val="231F20"/>
          <w:w w:val="105"/>
          <w:sz w:val="19"/>
        </w:rPr>
        <w:t xml:space="preserve">to </w:t>
      </w:r>
      <w:r>
        <w:rPr>
          <w:color w:val="231F20"/>
          <w:spacing w:val="3"/>
          <w:w w:val="105"/>
          <w:sz w:val="19"/>
        </w:rPr>
        <w:t xml:space="preserve">figure </w:t>
      </w:r>
      <w:r>
        <w:rPr>
          <w:color w:val="231F20"/>
          <w:w w:val="105"/>
          <w:sz w:val="19"/>
        </w:rPr>
        <w:t>prominently in the  Pre-Retirement  Courses  run  at  the Windermere Centre by Ministries. In 2003 three courses were</w:t>
      </w:r>
      <w:r>
        <w:rPr>
          <w:color w:val="231F20"/>
          <w:w w:val="105"/>
          <w:sz w:val="19"/>
        </w:rPr>
        <w:t xml:space="preserve"> run and three  more  are  planned  for  this year. The housing sessions are designed to be of benefit to all, regardless of whether or not financial assistance with housing will be needed. In addition, private</w:t>
      </w:r>
      <w:r>
        <w:rPr>
          <w:color w:val="231F20"/>
          <w:spacing w:val="18"/>
          <w:w w:val="105"/>
          <w:sz w:val="19"/>
        </w:rPr>
        <w:t xml:space="preserve"> </w:t>
      </w:r>
      <w:r>
        <w:rPr>
          <w:color w:val="231F20"/>
          <w:w w:val="105"/>
          <w:sz w:val="19"/>
        </w:rPr>
        <w:t>discussions</w:t>
      </w:r>
      <w:r>
        <w:rPr>
          <w:color w:val="231F20"/>
          <w:spacing w:val="19"/>
          <w:w w:val="105"/>
          <w:sz w:val="19"/>
        </w:rPr>
        <w:t xml:space="preserve"> </w:t>
      </w:r>
      <w:r>
        <w:rPr>
          <w:color w:val="231F20"/>
          <w:w w:val="105"/>
          <w:sz w:val="19"/>
        </w:rPr>
        <w:t>on</w:t>
      </w:r>
      <w:r>
        <w:rPr>
          <w:color w:val="231F20"/>
          <w:spacing w:val="18"/>
          <w:w w:val="105"/>
          <w:sz w:val="19"/>
        </w:rPr>
        <w:t xml:space="preserve"> </w:t>
      </w:r>
      <w:r>
        <w:rPr>
          <w:color w:val="231F20"/>
          <w:w w:val="105"/>
          <w:sz w:val="19"/>
        </w:rPr>
        <w:t>individual</w:t>
      </w:r>
      <w:r>
        <w:rPr>
          <w:color w:val="231F20"/>
          <w:spacing w:val="19"/>
          <w:w w:val="105"/>
          <w:sz w:val="19"/>
        </w:rPr>
        <w:t xml:space="preserve"> </w:t>
      </w:r>
      <w:r>
        <w:rPr>
          <w:color w:val="231F20"/>
          <w:w w:val="105"/>
          <w:sz w:val="19"/>
        </w:rPr>
        <w:t>needs</w:t>
      </w:r>
      <w:r>
        <w:rPr>
          <w:color w:val="231F20"/>
          <w:spacing w:val="18"/>
          <w:w w:val="105"/>
          <w:sz w:val="19"/>
        </w:rPr>
        <w:t xml:space="preserve"> </w:t>
      </w:r>
      <w:r>
        <w:rPr>
          <w:color w:val="231F20"/>
          <w:w w:val="105"/>
          <w:sz w:val="19"/>
        </w:rPr>
        <w:t>are</w:t>
      </w:r>
      <w:r>
        <w:rPr>
          <w:color w:val="231F20"/>
          <w:spacing w:val="19"/>
          <w:w w:val="105"/>
          <w:sz w:val="19"/>
        </w:rPr>
        <w:t xml:space="preserve"> </w:t>
      </w:r>
      <w:r>
        <w:rPr>
          <w:color w:val="231F20"/>
          <w:w w:val="105"/>
          <w:sz w:val="19"/>
        </w:rPr>
        <w:t>provided.</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Heading2"/>
        <w:spacing w:before="188" w:line="199" w:lineRule="auto"/>
        <w:ind w:left="3617" w:right="1830" w:hanging="1605"/>
      </w:pPr>
      <w:r>
        <w:pict>
          <v:shape id="_x0000_s1434" type="#_x0000_t202" style="position:absolute;left:0;text-align:left;margin-left:68.55pt;margin-top:64.75pt;width:475.25pt;height:62.1pt;z-index:-251710464;mso-wrap-distance-left:0;mso-wrap-distance-right:0;mso-position-horizontal-relative:page" filled="f" strokecolor="#939598" strokeweight="1pt">
            <v:textbox inset="0,0,0,0">
              <w:txbxContent>
                <w:p w:rsidR="00DC5273" w:rsidRDefault="00DC5273">
                  <w:pPr>
                    <w:pStyle w:val="BodyText"/>
                    <w:spacing w:before="4"/>
                    <w:rPr>
                      <w:rFonts w:ascii="Book Antiqua"/>
                      <w:b/>
                      <w:i/>
                      <w:sz w:val="21"/>
                    </w:rPr>
                  </w:pPr>
                </w:p>
                <w:p w:rsidR="00DC5273" w:rsidRDefault="006E3FAD">
                  <w:pPr>
                    <w:ind w:left="283"/>
                    <w:rPr>
                      <w:rFonts w:ascii="Myriad Pro"/>
                      <w:b/>
                      <w:i/>
                      <w:sz w:val="19"/>
                    </w:rPr>
                  </w:pPr>
                  <w:r>
                    <w:rPr>
                      <w:rFonts w:ascii="Myriad Pro"/>
                      <w:b/>
                      <w:i/>
                      <w:color w:val="231F20"/>
                      <w:sz w:val="19"/>
                      <w:u w:val="single" w:color="231F20"/>
                    </w:rPr>
                    <w:t>Sub-Committee Members</w:t>
                  </w:r>
                </w:p>
                <w:p w:rsidR="00DC5273" w:rsidRDefault="006E3FAD">
                  <w:pPr>
                    <w:tabs>
                      <w:tab w:val="left" w:pos="2804"/>
                    </w:tabs>
                    <w:spacing w:before="5"/>
                    <w:ind w:left="283"/>
                    <w:rPr>
                      <w:i/>
                      <w:sz w:val="19"/>
                    </w:rPr>
                  </w:pPr>
                  <w:r>
                    <w:rPr>
                      <w:rFonts w:ascii="Myriad Pro"/>
                      <w:b/>
                      <w:i/>
                      <w:color w:val="231F20"/>
                      <w:w w:val="105"/>
                      <w:sz w:val="19"/>
                    </w:rPr>
                    <w:t xml:space="preserve">Convener:  </w:t>
                  </w:r>
                  <w:r>
                    <w:rPr>
                      <w:i/>
                      <w:color w:val="231F20"/>
                      <w:w w:val="105"/>
                      <w:sz w:val="19"/>
                    </w:rPr>
                    <w:t>Revd</w:t>
                  </w:r>
                  <w:r>
                    <w:rPr>
                      <w:i/>
                      <w:color w:val="231F20"/>
                      <w:spacing w:val="-14"/>
                      <w:w w:val="105"/>
                      <w:sz w:val="19"/>
                    </w:rPr>
                    <w:t xml:space="preserve"> </w:t>
                  </w:r>
                  <w:r>
                    <w:rPr>
                      <w:i/>
                      <w:color w:val="231F20"/>
                      <w:w w:val="105"/>
                      <w:sz w:val="19"/>
                    </w:rPr>
                    <w:t>John</w:t>
                  </w:r>
                  <w:r>
                    <w:rPr>
                      <w:i/>
                      <w:color w:val="231F20"/>
                      <w:spacing w:val="-8"/>
                      <w:w w:val="105"/>
                      <w:sz w:val="19"/>
                    </w:rPr>
                    <w:t xml:space="preserve"> </w:t>
                  </w:r>
                  <w:r>
                    <w:rPr>
                      <w:i/>
                      <w:color w:val="231F20"/>
                      <w:w w:val="105"/>
                      <w:sz w:val="19"/>
                    </w:rPr>
                    <w:t>Piper</w:t>
                  </w:r>
                  <w:r>
                    <w:rPr>
                      <w:i/>
                      <w:color w:val="231F20"/>
                      <w:w w:val="105"/>
                      <w:sz w:val="19"/>
                    </w:rPr>
                    <w:tab/>
                  </w:r>
                  <w:r>
                    <w:rPr>
                      <w:rFonts w:ascii="Myriad Pro"/>
                      <w:b/>
                      <w:i/>
                      <w:color w:val="231F20"/>
                      <w:w w:val="105"/>
                      <w:sz w:val="19"/>
                    </w:rPr>
                    <w:t xml:space="preserve">Secretary: </w:t>
                  </w:r>
                  <w:r>
                    <w:rPr>
                      <w:i/>
                      <w:color w:val="231F20"/>
                      <w:w w:val="105"/>
                      <w:sz w:val="19"/>
                    </w:rPr>
                    <w:t>Ms Avis</w:t>
                  </w:r>
                  <w:r>
                    <w:rPr>
                      <w:i/>
                      <w:color w:val="231F20"/>
                      <w:spacing w:val="-12"/>
                      <w:w w:val="105"/>
                      <w:sz w:val="19"/>
                    </w:rPr>
                    <w:t xml:space="preserve"> </w:t>
                  </w:r>
                  <w:r>
                    <w:rPr>
                      <w:i/>
                      <w:color w:val="231F20"/>
                      <w:w w:val="105"/>
                      <w:sz w:val="19"/>
                    </w:rPr>
                    <w:t>Reaney</w:t>
                  </w:r>
                </w:p>
                <w:p w:rsidR="00DC5273" w:rsidRDefault="006E3FAD">
                  <w:pPr>
                    <w:spacing w:before="8"/>
                    <w:ind w:left="283"/>
                    <w:rPr>
                      <w:i/>
                      <w:sz w:val="19"/>
                    </w:rPr>
                  </w:pPr>
                  <w:r>
                    <w:rPr>
                      <w:i/>
                      <w:color w:val="231F20"/>
                      <w:w w:val="105"/>
                      <w:sz w:val="19"/>
                    </w:rPr>
                    <w:t>Messrs Eric Chilton, Victor Hughff, Barry Swift and Patrick Hickey, the Revds Pauline Parkin and Roger Woodall</w:t>
                  </w:r>
                </w:p>
              </w:txbxContent>
            </v:textbox>
            <w10:wrap type="topAndBottom" anchorx="page"/>
          </v:shape>
        </w:pict>
      </w:r>
      <w:r>
        <w:rPr>
          <w:color w:val="231F20"/>
        </w:rPr>
        <w:t xml:space="preserve">Maintenance of the Ministry </w:t>
      </w:r>
      <w:r>
        <w:rPr>
          <w:color w:val="231F20"/>
        </w:rPr>
        <w:t>S</w:t>
      </w:r>
      <w:r>
        <w:rPr>
          <w:color w:val="231F20"/>
        </w:rPr>
        <w:t>ub-Committee</w:t>
      </w:r>
    </w:p>
    <w:p w:rsidR="00DC5273" w:rsidRDefault="00DC5273">
      <w:pPr>
        <w:pStyle w:val="BodyText"/>
        <w:spacing w:before="2"/>
        <w:rPr>
          <w:rFonts w:ascii="Book Antiqua"/>
          <w:b/>
          <w:i/>
          <w:sz w:val="20"/>
        </w:rPr>
      </w:pPr>
    </w:p>
    <w:p w:rsidR="00DC5273" w:rsidRDefault="00DC5273">
      <w:pPr>
        <w:rPr>
          <w:rFonts w:ascii="Book Antiqua"/>
          <w:sz w:val="20"/>
        </w:rPr>
        <w:sectPr w:rsidR="00DC5273">
          <w:headerReference w:type="even" r:id="rId138"/>
          <w:headerReference w:type="default" r:id="rId139"/>
          <w:pgSz w:w="11910" w:h="16840"/>
          <w:pgMar w:top="920" w:right="580" w:bottom="780" w:left="760" w:header="584" w:footer="580" w:gutter="0"/>
          <w:pgNumType w:start="27"/>
          <w:cols w:space="720"/>
        </w:sectPr>
      </w:pPr>
    </w:p>
    <w:p w:rsidR="00DC5273" w:rsidRDefault="006E3FAD">
      <w:pPr>
        <w:pStyle w:val="Heading8"/>
        <w:numPr>
          <w:ilvl w:val="1"/>
          <w:numId w:val="64"/>
        </w:numPr>
        <w:tabs>
          <w:tab w:val="left" w:pos="1280"/>
          <w:tab w:val="left" w:pos="1282"/>
        </w:tabs>
        <w:spacing w:before="101"/>
        <w:ind w:hanging="682"/>
        <w:jc w:val="left"/>
      </w:pPr>
      <w:r>
        <w:rPr>
          <w:color w:val="231F20"/>
          <w:w w:val="105"/>
        </w:rPr>
        <w:t>Level of the minister’s</w:t>
      </w:r>
      <w:r>
        <w:rPr>
          <w:color w:val="231F20"/>
          <w:spacing w:val="19"/>
          <w:w w:val="105"/>
        </w:rPr>
        <w:t xml:space="preserve"> </w:t>
      </w:r>
      <w:r>
        <w:rPr>
          <w:color w:val="231F20"/>
          <w:w w:val="105"/>
        </w:rPr>
        <w:t>stipend</w:t>
      </w:r>
    </w:p>
    <w:p w:rsidR="00DC5273" w:rsidRDefault="00DC5273">
      <w:pPr>
        <w:pStyle w:val="BodyText"/>
        <w:spacing w:before="3"/>
        <w:rPr>
          <w:rFonts w:ascii="Myriad Pro"/>
          <w:b/>
          <w:sz w:val="20"/>
        </w:rPr>
      </w:pPr>
    </w:p>
    <w:p w:rsidR="00DC5273" w:rsidRDefault="006E3FAD">
      <w:pPr>
        <w:pStyle w:val="BodyText"/>
        <w:spacing w:line="247" w:lineRule="auto"/>
        <w:ind w:left="600"/>
        <w:jc w:val="both"/>
      </w:pPr>
      <w:r>
        <w:rPr>
          <w:color w:val="231F20"/>
          <w:w w:val="110"/>
        </w:rPr>
        <w:t>The Sub-Committee advises each year on the level   of the basic stipend. Mission Council, at its autumn meeting, sets the stipend for the following year on behalf of General Assembly. It is a difficult challenge to set the stipend at a level that is both f</w:t>
      </w:r>
      <w:r>
        <w:rPr>
          <w:color w:val="231F20"/>
          <w:w w:val="110"/>
        </w:rPr>
        <w:t xml:space="preserve">air to the ministers and affordable within what churches are willing to </w:t>
      </w:r>
      <w:r>
        <w:rPr>
          <w:color w:val="231F20"/>
          <w:spacing w:val="-3"/>
          <w:w w:val="110"/>
        </w:rPr>
        <w:t xml:space="preserve">pay. </w:t>
      </w:r>
      <w:r>
        <w:rPr>
          <w:color w:val="231F20"/>
          <w:w w:val="110"/>
        </w:rPr>
        <w:t>The Sub-Committee has come to the view</w:t>
      </w:r>
      <w:r>
        <w:rPr>
          <w:color w:val="231F20"/>
          <w:spacing w:val="-6"/>
          <w:w w:val="110"/>
        </w:rPr>
        <w:t xml:space="preserve"> </w:t>
      </w:r>
      <w:r>
        <w:rPr>
          <w:color w:val="231F20"/>
          <w:w w:val="110"/>
        </w:rPr>
        <w:t>that</w:t>
      </w:r>
      <w:r>
        <w:rPr>
          <w:color w:val="231F20"/>
          <w:spacing w:val="-5"/>
          <w:w w:val="110"/>
        </w:rPr>
        <w:t xml:space="preserve"> </w:t>
      </w:r>
      <w:r>
        <w:rPr>
          <w:color w:val="231F20"/>
          <w:w w:val="110"/>
        </w:rPr>
        <w:t>there</w:t>
      </w:r>
      <w:r>
        <w:rPr>
          <w:color w:val="231F20"/>
          <w:spacing w:val="-5"/>
          <w:w w:val="110"/>
        </w:rPr>
        <w:t xml:space="preserve"> </w:t>
      </w:r>
      <w:r>
        <w:rPr>
          <w:color w:val="231F20"/>
          <w:w w:val="110"/>
        </w:rPr>
        <w:t>is</w:t>
      </w:r>
      <w:r>
        <w:rPr>
          <w:color w:val="231F20"/>
          <w:spacing w:val="-6"/>
          <w:w w:val="110"/>
        </w:rPr>
        <w:t xml:space="preserve"> </w:t>
      </w:r>
      <w:r>
        <w:rPr>
          <w:color w:val="231F20"/>
          <w:w w:val="110"/>
        </w:rPr>
        <w:t>no</w:t>
      </w:r>
      <w:r>
        <w:rPr>
          <w:color w:val="231F20"/>
          <w:spacing w:val="-5"/>
          <w:w w:val="110"/>
        </w:rPr>
        <w:t xml:space="preserve"> </w:t>
      </w:r>
      <w:r>
        <w:rPr>
          <w:color w:val="231F20"/>
          <w:w w:val="110"/>
        </w:rPr>
        <w:t>single</w:t>
      </w:r>
      <w:r>
        <w:rPr>
          <w:color w:val="231F20"/>
          <w:spacing w:val="-5"/>
          <w:w w:val="110"/>
        </w:rPr>
        <w:t xml:space="preserve"> </w:t>
      </w:r>
      <w:r>
        <w:rPr>
          <w:color w:val="231F20"/>
          <w:w w:val="110"/>
        </w:rPr>
        <w:t>inflation</w:t>
      </w:r>
      <w:r>
        <w:rPr>
          <w:color w:val="231F20"/>
          <w:spacing w:val="-6"/>
          <w:w w:val="110"/>
        </w:rPr>
        <w:t xml:space="preserve"> </w:t>
      </w:r>
      <w:r>
        <w:rPr>
          <w:color w:val="231F20"/>
          <w:w w:val="110"/>
        </w:rPr>
        <w:t>index</w:t>
      </w:r>
      <w:r>
        <w:rPr>
          <w:color w:val="231F20"/>
          <w:spacing w:val="-5"/>
          <w:w w:val="110"/>
        </w:rPr>
        <w:t xml:space="preserve"> </w:t>
      </w:r>
      <w:r>
        <w:rPr>
          <w:color w:val="231F20"/>
          <w:w w:val="110"/>
        </w:rPr>
        <w:t>that</w:t>
      </w:r>
      <w:r>
        <w:rPr>
          <w:color w:val="231F20"/>
          <w:spacing w:val="-5"/>
          <w:w w:val="110"/>
        </w:rPr>
        <w:t xml:space="preserve"> </w:t>
      </w:r>
      <w:r>
        <w:rPr>
          <w:color w:val="231F20"/>
          <w:w w:val="110"/>
        </w:rPr>
        <w:t>is</w:t>
      </w:r>
      <w:r>
        <w:rPr>
          <w:color w:val="231F20"/>
          <w:spacing w:val="-6"/>
          <w:w w:val="110"/>
        </w:rPr>
        <w:t xml:space="preserve"> </w:t>
      </w:r>
      <w:r>
        <w:rPr>
          <w:color w:val="231F20"/>
          <w:w w:val="110"/>
        </w:rPr>
        <w:t>ideal and it is reviewing the way in which it reaches its annual</w:t>
      </w:r>
      <w:r>
        <w:rPr>
          <w:color w:val="231F20"/>
          <w:spacing w:val="-7"/>
          <w:w w:val="110"/>
        </w:rPr>
        <w:t xml:space="preserve"> </w:t>
      </w:r>
      <w:r>
        <w:rPr>
          <w:color w:val="231F20"/>
          <w:w w:val="110"/>
        </w:rPr>
        <w:t>recommendation</w:t>
      </w:r>
      <w:r>
        <w:rPr>
          <w:color w:val="231F20"/>
          <w:spacing w:val="-6"/>
          <w:w w:val="110"/>
        </w:rPr>
        <w:t xml:space="preserve"> </w:t>
      </w:r>
      <w:r>
        <w:rPr>
          <w:color w:val="231F20"/>
          <w:w w:val="110"/>
        </w:rPr>
        <w:t>on</w:t>
      </w:r>
      <w:r>
        <w:rPr>
          <w:color w:val="231F20"/>
          <w:spacing w:val="-6"/>
          <w:w w:val="110"/>
        </w:rPr>
        <w:t xml:space="preserve"> </w:t>
      </w:r>
      <w:r>
        <w:rPr>
          <w:color w:val="231F20"/>
          <w:w w:val="110"/>
        </w:rPr>
        <w:t>the</w:t>
      </w:r>
      <w:r>
        <w:rPr>
          <w:color w:val="231F20"/>
          <w:spacing w:val="-6"/>
          <w:w w:val="110"/>
        </w:rPr>
        <w:t xml:space="preserve"> </w:t>
      </w:r>
      <w:r>
        <w:rPr>
          <w:color w:val="231F20"/>
          <w:w w:val="110"/>
        </w:rPr>
        <w:t>level</w:t>
      </w:r>
      <w:r>
        <w:rPr>
          <w:color w:val="231F20"/>
          <w:spacing w:val="-7"/>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stipend.</w:t>
      </w:r>
    </w:p>
    <w:p w:rsidR="00DC5273" w:rsidRDefault="006E3FAD">
      <w:pPr>
        <w:pStyle w:val="Heading8"/>
        <w:numPr>
          <w:ilvl w:val="1"/>
          <w:numId w:val="64"/>
        </w:numPr>
        <w:tabs>
          <w:tab w:val="left" w:pos="1093"/>
          <w:tab w:val="left" w:pos="1094"/>
        </w:tabs>
        <w:spacing w:before="101" w:line="244" w:lineRule="auto"/>
        <w:ind w:left="1093" w:right="1245"/>
        <w:jc w:val="left"/>
      </w:pPr>
      <w:r>
        <w:rPr>
          <w:color w:val="231F20"/>
          <w:spacing w:val="-1"/>
          <w:w w:val="105"/>
        </w:rPr>
        <w:br w:type="column"/>
      </w:r>
      <w:r>
        <w:rPr>
          <w:color w:val="231F20"/>
          <w:w w:val="105"/>
        </w:rPr>
        <w:t>Plan for Partnership in Ministerial Remuneration</w:t>
      </w:r>
    </w:p>
    <w:p w:rsidR="00DC5273" w:rsidRDefault="00DC5273">
      <w:pPr>
        <w:pStyle w:val="BodyText"/>
        <w:spacing w:before="11"/>
        <w:rPr>
          <w:rFonts w:ascii="Myriad Pro"/>
          <w:b/>
        </w:rPr>
      </w:pPr>
    </w:p>
    <w:p w:rsidR="00DC5273" w:rsidRDefault="006E3FAD">
      <w:pPr>
        <w:pStyle w:val="BodyText"/>
        <w:spacing w:line="247" w:lineRule="auto"/>
        <w:ind w:left="412" w:right="437"/>
        <w:jc w:val="both"/>
      </w:pPr>
      <w:r>
        <w:rPr>
          <w:color w:val="231F20"/>
          <w:w w:val="110"/>
        </w:rPr>
        <w:t>The Sub-Committee keeps the Plan under review and is proposing a number of changes this year. These  are all matters of clarification rather than changes of policy or</w:t>
      </w:r>
      <w:r>
        <w:rPr>
          <w:color w:val="231F20"/>
          <w:spacing w:val="-3"/>
          <w:w w:val="110"/>
        </w:rPr>
        <w:t xml:space="preserve"> </w:t>
      </w:r>
      <w:r>
        <w:rPr>
          <w:color w:val="231F20"/>
          <w:w w:val="110"/>
        </w:rPr>
        <w:t>principle.</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6"/>
        <w:rPr>
          <w:sz w:val="20"/>
        </w:rPr>
      </w:pPr>
    </w:p>
    <w:p w:rsidR="00DC5273" w:rsidRDefault="006E3FAD">
      <w:pPr>
        <w:pStyle w:val="BodyText"/>
        <w:ind w:left="600"/>
        <w:rPr>
          <w:sz w:val="20"/>
        </w:rPr>
      </w:pPr>
      <w:r>
        <w:rPr>
          <w:sz w:val="20"/>
        </w:rPr>
      </w:r>
      <w:r>
        <w:rPr>
          <w:sz w:val="20"/>
        </w:rPr>
        <w:pict>
          <v:group id="_x0000_s1419" style="width:476.25pt;height:205.05pt;mso-position-horizontal-relative:char;mso-position-vertical-relative:line" coordsize="9525,4101">
            <v:rect id="_x0000_s1433" style="position:absolute;left:10;top:414;width:9505;height:3676" filled="f" strokecolor="#231f20" strokeweight="1pt"/>
            <v:rect id="_x0000_s1432" style="position:absolute;left:10;top:10;width:9505;height:463" fillcolor="#231f20" stroked="f"/>
            <v:rect id="_x0000_s1431" style="position:absolute;left:10;top:10;width:9505;height:463" filled="f" strokecolor="#231f20" strokeweight="1pt"/>
            <v:shape id="_x0000_s1430" type="#_x0000_t202" style="position:absolute;left:586;top:77;width:1934;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5"/>
                        <w:w w:val="105"/>
                        <w:sz w:val="28"/>
                      </w:rPr>
                      <w:t>27</w:t>
                    </w:r>
                  </w:p>
                </w:txbxContent>
              </v:textbox>
            </v:shape>
            <v:shape id="_x0000_s1429" type="#_x0000_t202" style="position:absolute;left:6135;top:77;width:2728;height:352" filled="f" stroked="f">
              <v:textbox inset="0,0,0,0">
                <w:txbxContent>
                  <w:p w:rsidR="00DC5273" w:rsidRDefault="006E3FAD">
                    <w:pPr>
                      <w:spacing w:line="347" w:lineRule="exact"/>
                      <w:rPr>
                        <w:rFonts w:ascii="Palatino"/>
                        <w:b/>
                        <w:sz w:val="28"/>
                      </w:rPr>
                    </w:pPr>
                    <w:r>
                      <w:rPr>
                        <w:rFonts w:ascii="Palatino"/>
                        <w:b/>
                        <w:color w:val="FFFFFF"/>
                        <w:sz w:val="28"/>
                      </w:rPr>
                      <w:t>Equipping the Saints</w:t>
                    </w:r>
                  </w:p>
                </w:txbxContent>
              </v:textbox>
            </v:shape>
            <v:shape id="_x0000_s1428" type="#_x0000_t202" style="position:absolute;left:983;top:2957;width:8257;height:71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requests further work to be done by Ministries Committee in co-operation with the Catch   the Vision Review Group and others so that formal proposals can be brought to the 2005 meeting of General</w:t>
                    </w:r>
                    <w:r>
                      <w:rPr>
                        <w:rFonts w:ascii="Myriad Pro"/>
                        <w:b/>
                        <w:color w:val="231F20"/>
                        <w:spacing w:val="12"/>
                        <w:w w:val="105"/>
                        <w:sz w:val="19"/>
                      </w:rPr>
                      <w:t xml:space="preserve"> </w:t>
                    </w:r>
                    <w:r>
                      <w:rPr>
                        <w:rFonts w:ascii="Myriad Pro"/>
                        <w:b/>
                        <w:color w:val="231F20"/>
                        <w:w w:val="105"/>
                        <w:sz w:val="19"/>
                      </w:rPr>
                      <w:t>Assembly.</w:t>
                    </w:r>
                  </w:p>
                </w:txbxContent>
              </v:textbox>
            </v:shape>
            <v:shape id="_x0000_s1427" type="#_x0000_t202" style="position:absolute;left:303;top:2957;width:202;height:236" filled="f" stroked="f">
              <v:textbox inset="0,0,0,0">
                <w:txbxContent>
                  <w:p w:rsidR="00DC5273" w:rsidRDefault="006E3FAD">
                    <w:pPr>
                      <w:rPr>
                        <w:rFonts w:ascii="Myriad Pro"/>
                        <w:b/>
                        <w:sz w:val="19"/>
                      </w:rPr>
                    </w:pPr>
                    <w:r>
                      <w:rPr>
                        <w:rFonts w:ascii="Myriad Pro"/>
                        <w:b/>
                        <w:color w:val="231F20"/>
                        <w:w w:val="105"/>
                        <w:sz w:val="19"/>
                      </w:rPr>
                      <w:t>d)</w:t>
                    </w:r>
                  </w:p>
                </w:txbxContent>
              </v:textbox>
            </v:shape>
            <v:shape id="_x0000_s1426" type="#_x0000_t202" style="position:absolute;left:983;top:2236;width:8258;height:476" filled="f" stroked="f">
              <v:textbox inset="0,0,0,0">
                <w:txbxContent>
                  <w:p w:rsidR="00DC5273" w:rsidRDefault="006E3FAD">
                    <w:pPr>
                      <w:spacing w:line="244" w:lineRule="auto"/>
                      <w:ind w:right="59"/>
                      <w:rPr>
                        <w:rFonts w:ascii="Myriad Pro"/>
                        <w:b/>
                        <w:sz w:val="19"/>
                      </w:rPr>
                    </w:pPr>
                    <w:r>
                      <w:rPr>
                        <w:rFonts w:ascii="Myriad Pro"/>
                        <w:b/>
                        <w:color w:val="231F20"/>
                        <w:w w:val="105"/>
                        <w:sz w:val="19"/>
                      </w:rPr>
                      <w:t>invites comments on recommendations 3 to 13 from churches, Area/District Councils and Synods to be sent to Ministries Committee by 31</w:t>
                    </w:r>
                    <w:r>
                      <w:rPr>
                        <w:rFonts w:ascii="Myriad Pro"/>
                        <w:b/>
                        <w:color w:val="231F20"/>
                        <w:w w:val="105"/>
                        <w:position w:val="6"/>
                        <w:sz w:val="11"/>
                      </w:rPr>
                      <w:t xml:space="preserve">st </w:t>
                    </w:r>
                    <w:r>
                      <w:rPr>
                        <w:rFonts w:ascii="Myriad Pro"/>
                        <w:b/>
                        <w:color w:val="231F20"/>
                        <w:w w:val="105"/>
                        <w:sz w:val="19"/>
                      </w:rPr>
                      <w:t>December 2004; and</w:t>
                    </w:r>
                  </w:p>
                </w:txbxContent>
              </v:textbox>
            </v:shape>
            <v:shape id="_x0000_s1425" type="#_x0000_t202" style="position:absolute;left:303;top:2236;width:171;height:236" filled="f" stroked="f">
              <v:textbox inset="0,0,0,0">
                <w:txbxContent>
                  <w:p w:rsidR="00DC5273" w:rsidRDefault="006E3FAD">
                    <w:pPr>
                      <w:rPr>
                        <w:rFonts w:ascii="Myriad Pro"/>
                        <w:b/>
                        <w:sz w:val="19"/>
                      </w:rPr>
                    </w:pPr>
                    <w:r>
                      <w:rPr>
                        <w:rFonts w:ascii="Myriad Pro"/>
                        <w:b/>
                        <w:color w:val="231F20"/>
                        <w:w w:val="105"/>
                        <w:sz w:val="19"/>
                      </w:rPr>
                      <w:t>c)</w:t>
                    </w:r>
                  </w:p>
                </w:txbxContent>
              </v:textbox>
            </v:shape>
            <v:shape id="_x0000_s1424" type="#_x0000_t202" style="position:absolute;left:983;top:1757;width:7154;height:236" filled="f" stroked="f">
              <v:textbox inset="0,0,0,0">
                <w:txbxContent>
                  <w:p w:rsidR="00DC5273" w:rsidRDefault="006E3FAD">
                    <w:pPr>
                      <w:rPr>
                        <w:rFonts w:ascii="Myriad Pro"/>
                        <w:b/>
                        <w:sz w:val="19"/>
                      </w:rPr>
                    </w:pPr>
                    <w:r>
                      <w:rPr>
                        <w:rFonts w:ascii="Myriad Pro"/>
                        <w:b/>
                        <w:color w:val="231F20"/>
                        <w:w w:val="105"/>
                        <w:sz w:val="19"/>
                      </w:rPr>
                      <w:t>challenges every congregation to respond locally to recommendations 1 and 2;</w:t>
                    </w:r>
                  </w:p>
                </w:txbxContent>
              </v:textbox>
            </v:shape>
            <v:shape id="_x0000_s1423" type="#_x0000_t202" style="position:absolute;left:303;top:1757;width:199;height:236" filled="f" stroked="f">
              <v:textbox inset="0,0,0,0">
                <w:txbxContent>
                  <w:p w:rsidR="00DC5273" w:rsidRDefault="006E3FAD">
                    <w:pPr>
                      <w:rPr>
                        <w:rFonts w:ascii="Myriad Pro"/>
                        <w:b/>
                        <w:sz w:val="19"/>
                      </w:rPr>
                    </w:pPr>
                    <w:r>
                      <w:rPr>
                        <w:rFonts w:ascii="Myriad Pro"/>
                        <w:b/>
                        <w:color w:val="231F20"/>
                        <w:w w:val="105"/>
                        <w:sz w:val="19"/>
                      </w:rPr>
                      <w:t>b)</w:t>
                    </w:r>
                  </w:p>
                </w:txbxContent>
              </v:textbox>
            </v:shape>
            <v:shape id="_x0000_s1422" type="#_x0000_t202" style="position:absolute;left:983;top:1277;width:3808;height:236" filled="f" stroked="f">
              <v:textbox inset="0,0,0,0">
                <w:txbxContent>
                  <w:p w:rsidR="00DC5273" w:rsidRDefault="006E3FAD">
                    <w:pPr>
                      <w:rPr>
                        <w:rFonts w:ascii="Myriad Pro"/>
                        <w:b/>
                        <w:sz w:val="19"/>
                      </w:rPr>
                    </w:pPr>
                    <w:r>
                      <w:rPr>
                        <w:rFonts w:ascii="Myriad Pro"/>
                        <w:b/>
                        <w:color w:val="231F20"/>
                        <w:w w:val="105"/>
                        <w:sz w:val="19"/>
                      </w:rPr>
                      <w:t>welcomes the report Equipping the Saints</w:t>
                    </w:r>
                  </w:p>
                </w:txbxContent>
              </v:textbox>
            </v:shape>
            <v:shape id="_x0000_s1421" type="#_x0000_t202" style="position:absolute;left:303;top:1277;width:184;height:236" filled="f" stroked="f">
              <v:textbox inset="0,0,0,0">
                <w:txbxContent>
                  <w:p w:rsidR="00DC5273" w:rsidRDefault="006E3FAD">
                    <w:pPr>
                      <w:rPr>
                        <w:rFonts w:ascii="Myriad Pro"/>
                        <w:b/>
                        <w:sz w:val="19"/>
                      </w:rPr>
                    </w:pPr>
                    <w:r>
                      <w:rPr>
                        <w:rFonts w:ascii="Myriad Pro"/>
                        <w:b/>
                        <w:color w:val="231F20"/>
                        <w:w w:val="105"/>
                        <w:sz w:val="19"/>
                      </w:rPr>
                      <w:t>a)</w:t>
                    </w:r>
                  </w:p>
                </w:txbxContent>
              </v:textbox>
            </v:shape>
            <v:shape id="_x0000_s1420" type="#_x0000_t202" style="position:absolute;left:303;top:797;width:1706;height:236" filled="f" stroked="f">
              <v:textbox inset="0,0,0,0">
                <w:txbxContent>
                  <w:p w:rsidR="00DC5273" w:rsidRDefault="006E3FAD">
                    <w:pPr>
                      <w:rPr>
                        <w:rFonts w:ascii="Myriad Pro"/>
                        <w:b/>
                        <w:sz w:val="19"/>
                      </w:rPr>
                    </w:pPr>
                    <w:r>
                      <w:rPr>
                        <w:rFonts w:ascii="Myriad Pro"/>
                        <w:b/>
                        <w:color w:val="231F20"/>
                        <w:w w:val="105"/>
                        <w:sz w:val="19"/>
                      </w:rPr>
                      <w:t>General Assembly:</w:t>
                    </w:r>
                  </w:p>
                </w:txbxContent>
              </v:textbox>
            </v:shape>
            <w10:anchorlock/>
          </v:group>
        </w:pict>
      </w:r>
    </w:p>
    <w:p w:rsidR="00DC5273" w:rsidRDefault="00DC5273">
      <w:pPr>
        <w:pStyle w:val="BodyText"/>
        <w:spacing w:before="4"/>
        <w:rPr>
          <w:sz w:val="21"/>
        </w:rPr>
      </w:pPr>
    </w:p>
    <w:p w:rsidR="00DC5273" w:rsidRDefault="006E3FAD">
      <w:pPr>
        <w:pStyle w:val="BodyText"/>
        <w:spacing w:before="100"/>
        <w:ind w:left="600"/>
      </w:pPr>
      <w:r>
        <w:rPr>
          <w:color w:val="231F20"/>
          <w:w w:val="110"/>
        </w:rPr>
        <w:t>The report appears as Appendix 2</w:t>
      </w:r>
    </w:p>
    <w:p w:rsidR="00DC5273" w:rsidRDefault="00DC5273">
      <w:pPr>
        <w:sectPr w:rsidR="00DC5273">
          <w:type w:val="continuous"/>
          <w:pgSz w:w="11910" w:h="16840"/>
          <w:pgMar w:top="40" w:right="580" w:bottom="0" w:left="760" w:header="720" w:footer="720" w:gutter="0"/>
          <w:cols w:space="720"/>
        </w:sectPr>
      </w:pPr>
    </w:p>
    <w:p w:rsidR="00DC5273" w:rsidRDefault="00DC5273">
      <w:pPr>
        <w:pStyle w:val="BodyText"/>
        <w:spacing w:before="3"/>
        <w:rPr>
          <w:sz w:val="16"/>
        </w:rPr>
      </w:pPr>
    </w:p>
    <w:p w:rsidR="00DC5273" w:rsidRDefault="006E3FAD">
      <w:pPr>
        <w:pStyle w:val="BodyText"/>
        <w:ind w:left="260"/>
        <w:rPr>
          <w:sz w:val="20"/>
        </w:rPr>
      </w:pPr>
      <w:r>
        <w:rPr>
          <w:sz w:val="20"/>
        </w:rPr>
      </w:r>
      <w:r>
        <w:rPr>
          <w:sz w:val="20"/>
        </w:rPr>
        <w:pict>
          <v:group id="_x0000_s1405" style="width:476.25pt;height:288.7pt;mso-position-horizontal-relative:char;mso-position-vertical-relative:line" coordsize="9525,5774">
            <v:rect id="_x0000_s1418" style="position:absolute;left:10;top:414;width:9505;height:5349" filled="f" strokecolor="#231f20" strokeweight="1pt"/>
            <v:rect id="_x0000_s1417" style="position:absolute;left:10;top:10;width:9505;height:463" fillcolor="#231f20" stroked="f"/>
            <v:rect id="_x0000_s1416" style="position:absolute;left:10;top:10;width:9505;height:463" filled="f" strokecolor="#231f20" strokeweight="1pt"/>
            <v:shape id="_x0000_s1415" type="#_x0000_t202" style="position:absolute;left:586;top:77;width:1944;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28</w:t>
                    </w:r>
                  </w:p>
                </w:txbxContent>
              </v:textbox>
            </v:shape>
            <v:shape id="_x0000_s1414" type="#_x0000_t202" style="position:absolute;left:6196;top:77;width:2666;height:352" filled="f" stroked="f">
              <v:textbox inset="0,0,0,0">
                <w:txbxContent>
                  <w:p w:rsidR="00DC5273" w:rsidRDefault="006E3FAD">
                    <w:pPr>
                      <w:spacing w:line="347" w:lineRule="exact"/>
                      <w:rPr>
                        <w:rFonts w:ascii="Palatino"/>
                        <w:b/>
                        <w:sz w:val="28"/>
                      </w:rPr>
                    </w:pPr>
                    <w:r>
                      <w:rPr>
                        <w:rFonts w:ascii="Palatino"/>
                        <w:b/>
                        <w:color w:val="FFFFFF"/>
                        <w:sz w:val="28"/>
                      </w:rPr>
                      <w:t>Entry Qualifications</w:t>
                    </w:r>
                  </w:p>
                </w:txbxContent>
              </v:textbox>
            </v:shape>
            <v:shape id="_x0000_s1413" type="#_x0000_t202" style="position:absolute;left:983;top:4637;width:8258;height:71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General Assembly, having set minimum ages for commencing training for the Ministry of Word and Sacraments, confirms that the minimum age for commencing training for Church Related Community Work ministry shall be 21 years.</w:t>
                    </w:r>
                  </w:p>
                </w:txbxContent>
              </v:textbox>
            </v:shape>
            <v:shape id="_x0000_s1412" type="#_x0000_t202" style="position:absolute;left:303;top:4637;width:202;height:236" filled="f" stroked="f">
              <v:textbox inset="0,0,0,0">
                <w:txbxContent>
                  <w:p w:rsidR="00DC5273" w:rsidRDefault="006E3FAD">
                    <w:pPr>
                      <w:rPr>
                        <w:rFonts w:ascii="Myriad Pro"/>
                        <w:b/>
                        <w:sz w:val="19"/>
                      </w:rPr>
                    </w:pPr>
                    <w:r>
                      <w:rPr>
                        <w:rFonts w:ascii="Myriad Pro"/>
                        <w:b/>
                        <w:color w:val="231F20"/>
                        <w:w w:val="105"/>
                        <w:sz w:val="19"/>
                      </w:rPr>
                      <w:t>d)</w:t>
                    </w:r>
                  </w:p>
                </w:txbxContent>
              </v:textbox>
            </v:shape>
            <v:shape id="_x0000_s1411" type="#_x0000_t202" style="position:absolute;left:983;top:3197;width:8258;height:1196" filled="f" stroked="f">
              <v:textbox inset="0,0,0,0">
                <w:txbxContent>
                  <w:p w:rsidR="00DC5273" w:rsidRDefault="006E3FAD">
                    <w:pPr>
                      <w:spacing w:line="244" w:lineRule="auto"/>
                      <w:ind w:right="18"/>
                      <w:jc w:val="both"/>
                      <w:rPr>
                        <w:rFonts w:ascii="Myriad Pro"/>
                        <w:b/>
                        <w:sz w:val="19"/>
                      </w:rPr>
                    </w:pPr>
                    <w:r>
                      <w:rPr>
                        <w:rFonts w:ascii="Myriad Pro"/>
                        <w:b/>
                        <w:color w:val="231F20"/>
                        <w:spacing w:val="3"/>
                        <w:w w:val="105"/>
                        <w:sz w:val="19"/>
                      </w:rPr>
                      <w:t>General Assembly nonethe</w:t>
                    </w:r>
                    <w:r>
                      <w:rPr>
                        <w:rFonts w:ascii="Myriad Pro"/>
                        <w:b/>
                        <w:color w:val="231F20"/>
                        <w:spacing w:val="3"/>
                        <w:w w:val="105"/>
                        <w:sz w:val="19"/>
                      </w:rPr>
                      <w:t xml:space="preserve">less recognises </w:t>
                    </w:r>
                    <w:r>
                      <w:rPr>
                        <w:rFonts w:ascii="Myriad Pro"/>
                        <w:b/>
                        <w:color w:val="231F20"/>
                        <w:w w:val="105"/>
                        <w:sz w:val="19"/>
                      </w:rPr>
                      <w:t xml:space="preserve">that </w:t>
                    </w:r>
                    <w:r>
                      <w:rPr>
                        <w:rFonts w:ascii="Myriad Pro"/>
                        <w:b/>
                        <w:color w:val="231F20"/>
                        <w:spacing w:val="3"/>
                        <w:w w:val="105"/>
                        <w:sz w:val="19"/>
                      </w:rPr>
                      <w:t xml:space="preserve">occasionally candidates </w:t>
                    </w:r>
                    <w:r>
                      <w:rPr>
                        <w:rFonts w:ascii="Myriad Pro"/>
                        <w:b/>
                        <w:color w:val="231F20"/>
                        <w:w w:val="105"/>
                        <w:sz w:val="19"/>
                      </w:rPr>
                      <w:t xml:space="preserve">have </w:t>
                    </w:r>
                    <w:r>
                      <w:rPr>
                        <w:rFonts w:ascii="Myriad Pro"/>
                        <w:b/>
                        <w:color w:val="231F20"/>
                        <w:spacing w:val="3"/>
                        <w:w w:val="105"/>
                        <w:sz w:val="19"/>
                      </w:rPr>
                      <w:t xml:space="preserve">prior </w:t>
                    </w:r>
                    <w:r>
                      <w:rPr>
                        <w:rFonts w:ascii="Myriad Pro"/>
                        <w:b/>
                        <w:color w:val="231F20"/>
                        <w:w w:val="105"/>
                        <w:sz w:val="19"/>
                      </w:rPr>
                      <w:t>qualifications and experience that might shorten training.  If any Synod wishes to present   an application from a candidate who is already less than five years from the maximum age of ordination, Ass</w:t>
                    </w:r>
                    <w:r>
                      <w:rPr>
                        <w:rFonts w:ascii="Myriad Pro"/>
                        <w:b/>
                        <w:color w:val="231F20"/>
                        <w:w w:val="105"/>
                        <w:sz w:val="19"/>
                      </w:rPr>
                      <w:t>embly requests that Synod contact the Secretary for Training before doing so, in</w:t>
                    </w:r>
                    <w:r>
                      <w:rPr>
                        <w:rFonts w:ascii="Myriad Pro"/>
                        <w:b/>
                        <w:color w:val="231F20"/>
                        <w:spacing w:val="3"/>
                        <w:w w:val="105"/>
                        <w:sz w:val="19"/>
                      </w:rPr>
                      <w:t xml:space="preserve"> </w:t>
                    </w:r>
                    <w:r>
                      <w:rPr>
                        <w:rFonts w:ascii="Myriad Pro"/>
                        <w:b/>
                        <w:color w:val="231F20"/>
                        <w:w w:val="105"/>
                        <w:sz w:val="19"/>
                      </w:rPr>
                      <w:t>order</w:t>
                    </w:r>
                    <w:r>
                      <w:rPr>
                        <w:rFonts w:ascii="Myriad Pro"/>
                        <w:b/>
                        <w:color w:val="231F20"/>
                        <w:spacing w:val="4"/>
                        <w:w w:val="105"/>
                        <w:sz w:val="19"/>
                      </w:rPr>
                      <w:t xml:space="preserve"> </w:t>
                    </w:r>
                    <w:r>
                      <w:rPr>
                        <w:rFonts w:ascii="Myriad Pro"/>
                        <w:b/>
                        <w:color w:val="231F20"/>
                        <w:w w:val="105"/>
                        <w:sz w:val="19"/>
                      </w:rPr>
                      <w:t>to</w:t>
                    </w:r>
                    <w:r>
                      <w:rPr>
                        <w:rFonts w:ascii="Myriad Pro"/>
                        <w:b/>
                        <w:color w:val="231F20"/>
                        <w:spacing w:val="4"/>
                        <w:w w:val="105"/>
                        <w:sz w:val="19"/>
                      </w:rPr>
                      <w:t xml:space="preserve"> </w:t>
                    </w:r>
                    <w:r>
                      <w:rPr>
                        <w:rFonts w:ascii="Myriad Pro"/>
                        <w:b/>
                        <w:color w:val="231F20"/>
                        <w:w w:val="105"/>
                        <w:sz w:val="19"/>
                      </w:rPr>
                      <w:t>gain</w:t>
                    </w:r>
                    <w:r>
                      <w:rPr>
                        <w:rFonts w:ascii="Myriad Pro"/>
                        <w:b/>
                        <w:color w:val="231F20"/>
                        <w:spacing w:val="4"/>
                        <w:w w:val="105"/>
                        <w:sz w:val="19"/>
                      </w:rPr>
                      <w:t xml:space="preserve"> </w:t>
                    </w:r>
                    <w:r>
                      <w:rPr>
                        <w:rFonts w:ascii="Myriad Pro"/>
                        <w:b/>
                        <w:color w:val="231F20"/>
                        <w:w w:val="105"/>
                        <w:sz w:val="19"/>
                      </w:rPr>
                      <w:t>an</w:t>
                    </w:r>
                    <w:r>
                      <w:rPr>
                        <w:rFonts w:ascii="Myriad Pro"/>
                        <w:b/>
                        <w:color w:val="231F20"/>
                        <w:spacing w:val="4"/>
                        <w:w w:val="105"/>
                        <w:sz w:val="19"/>
                      </w:rPr>
                      <w:t xml:space="preserve"> </w:t>
                    </w:r>
                    <w:r>
                      <w:rPr>
                        <w:rFonts w:ascii="Myriad Pro"/>
                        <w:b/>
                        <w:color w:val="231F20"/>
                        <w:w w:val="105"/>
                        <w:sz w:val="19"/>
                      </w:rPr>
                      <w:t>indication</w:t>
                    </w:r>
                    <w:r>
                      <w:rPr>
                        <w:rFonts w:ascii="Myriad Pro"/>
                        <w:b/>
                        <w:color w:val="231F20"/>
                        <w:spacing w:val="4"/>
                        <w:w w:val="105"/>
                        <w:sz w:val="19"/>
                      </w:rPr>
                      <w:t xml:space="preserve"> </w:t>
                    </w:r>
                    <w:r>
                      <w:rPr>
                        <w:rFonts w:ascii="Myriad Pro"/>
                        <w:b/>
                        <w:color w:val="231F20"/>
                        <w:w w:val="105"/>
                        <w:sz w:val="19"/>
                      </w:rPr>
                      <w:t>of</w:t>
                    </w:r>
                    <w:r>
                      <w:rPr>
                        <w:rFonts w:ascii="Myriad Pro"/>
                        <w:b/>
                        <w:color w:val="231F20"/>
                        <w:spacing w:val="3"/>
                        <w:w w:val="105"/>
                        <w:sz w:val="19"/>
                      </w:rPr>
                      <w:t xml:space="preserve"> </w:t>
                    </w:r>
                    <w:r>
                      <w:rPr>
                        <w:rFonts w:ascii="Myriad Pro"/>
                        <w:b/>
                        <w:color w:val="231F20"/>
                        <w:w w:val="105"/>
                        <w:sz w:val="19"/>
                      </w:rPr>
                      <w:t>whether</w:t>
                    </w:r>
                    <w:r>
                      <w:rPr>
                        <w:rFonts w:ascii="Myriad Pro"/>
                        <w:b/>
                        <w:color w:val="231F20"/>
                        <w:spacing w:val="4"/>
                        <w:w w:val="105"/>
                        <w:sz w:val="19"/>
                      </w:rPr>
                      <w:t xml:space="preserve"> </w:t>
                    </w:r>
                    <w:r>
                      <w:rPr>
                        <w:rFonts w:ascii="Myriad Pro"/>
                        <w:b/>
                        <w:color w:val="231F20"/>
                        <w:w w:val="105"/>
                        <w:sz w:val="19"/>
                      </w:rPr>
                      <w:t>a</w:t>
                    </w:r>
                    <w:r>
                      <w:rPr>
                        <w:rFonts w:ascii="Myriad Pro"/>
                        <w:b/>
                        <w:color w:val="231F20"/>
                        <w:spacing w:val="4"/>
                        <w:w w:val="105"/>
                        <w:sz w:val="19"/>
                      </w:rPr>
                      <w:t xml:space="preserve"> </w:t>
                    </w:r>
                    <w:r>
                      <w:rPr>
                        <w:rFonts w:ascii="Myriad Pro"/>
                        <w:b/>
                        <w:color w:val="231F20"/>
                        <w:w w:val="105"/>
                        <w:sz w:val="19"/>
                      </w:rPr>
                      <w:t>shorter</w:t>
                    </w:r>
                    <w:r>
                      <w:rPr>
                        <w:rFonts w:ascii="Myriad Pro"/>
                        <w:b/>
                        <w:color w:val="231F20"/>
                        <w:spacing w:val="4"/>
                        <w:w w:val="105"/>
                        <w:sz w:val="19"/>
                      </w:rPr>
                      <w:t xml:space="preserve"> </w:t>
                    </w:r>
                    <w:r>
                      <w:rPr>
                        <w:rFonts w:ascii="Myriad Pro"/>
                        <w:b/>
                        <w:color w:val="231F20"/>
                        <w:w w:val="105"/>
                        <w:sz w:val="19"/>
                      </w:rPr>
                      <w:t>period</w:t>
                    </w:r>
                    <w:r>
                      <w:rPr>
                        <w:rFonts w:ascii="Myriad Pro"/>
                        <w:b/>
                        <w:color w:val="231F20"/>
                        <w:spacing w:val="4"/>
                        <w:w w:val="105"/>
                        <w:sz w:val="19"/>
                      </w:rPr>
                      <w:t xml:space="preserve"> </w:t>
                    </w:r>
                    <w:r>
                      <w:rPr>
                        <w:rFonts w:ascii="Myriad Pro"/>
                        <w:b/>
                        <w:color w:val="231F20"/>
                        <w:w w:val="105"/>
                        <w:sz w:val="19"/>
                      </w:rPr>
                      <w:t>of</w:t>
                    </w:r>
                    <w:r>
                      <w:rPr>
                        <w:rFonts w:ascii="Myriad Pro"/>
                        <w:b/>
                        <w:color w:val="231F20"/>
                        <w:spacing w:val="4"/>
                        <w:w w:val="105"/>
                        <w:sz w:val="19"/>
                      </w:rPr>
                      <w:t xml:space="preserve"> </w:t>
                    </w:r>
                    <w:r>
                      <w:rPr>
                        <w:rFonts w:ascii="Myriad Pro"/>
                        <w:b/>
                        <w:color w:val="231F20"/>
                        <w:w w:val="105"/>
                        <w:sz w:val="19"/>
                      </w:rPr>
                      <w:t>training</w:t>
                    </w:r>
                    <w:r>
                      <w:rPr>
                        <w:rFonts w:ascii="Myriad Pro"/>
                        <w:b/>
                        <w:color w:val="231F20"/>
                        <w:spacing w:val="4"/>
                        <w:w w:val="105"/>
                        <w:sz w:val="19"/>
                      </w:rPr>
                      <w:t xml:space="preserve"> </w:t>
                    </w:r>
                    <w:r>
                      <w:rPr>
                        <w:rFonts w:ascii="Myriad Pro"/>
                        <w:b/>
                        <w:color w:val="231F20"/>
                        <w:w w:val="105"/>
                        <w:sz w:val="19"/>
                      </w:rPr>
                      <w:t>is</w:t>
                    </w:r>
                    <w:r>
                      <w:rPr>
                        <w:rFonts w:ascii="Myriad Pro"/>
                        <w:b/>
                        <w:color w:val="231F20"/>
                        <w:spacing w:val="3"/>
                        <w:w w:val="105"/>
                        <w:sz w:val="19"/>
                      </w:rPr>
                      <w:t xml:space="preserve"> </w:t>
                    </w:r>
                    <w:r>
                      <w:rPr>
                        <w:rFonts w:ascii="Myriad Pro"/>
                        <w:b/>
                        <w:color w:val="231F20"/>
                        <w:w w:val="105"/>
                        <w:sz w:val="19"/>
                      </w:rPr>
                      <w:t>a</w:t>
                    </w:r>
                    <w:r>
                      <w:rPr>
                        <w:rFonts w:ascii="Myriad Pro"/>
                        <w:b/>
                        <w:color w:val="231F20"/>
                        <w:spacing w:val="4"/>
                        <w:w w:val="105"/>
                        <w:sz w:val="19"/>
                      </w:rPr>
                      <w:t xml:space="preserve"> </w:t>
                    </w:r>
                    <w:r>
                      <w:rPr>
                        <w:rFonts w:ascii="Myriad Pro"/>
                        <w:b/>
                        <w:color w:val="231F20"/>
                        <w:w w:val="105"/>
                        <w:sz w:val="19"/>
                      </w:rPr>
                      <w:t>realistic</w:t>
                    </w:r>
                    <w:r>
                      <w:rPr>
                        <w:rFonts w:ascii="Myriad Pro"/>
                        <w:b/>
                        <w:color w:val="231F20"/>
                        <w:spacing w:val="4"/>
                        <w:w w:val="105"/>
                        <w:sz w:val="19"/>
                      </w:rPr>
                      <w:t xml:space="preserve"> </w:t>
                    </w:r>
                    <w:r>
                      <w:rPr>
                        <w:rFonts w:ascii="Myriad Pro"/>
                        <w:b/>
                        <w:color w:val="231F20"/>
                        <w:w w:val="105"/>
                        <w:sz w:val="19"/>
                      </w:rPr>
                      <w:t>option.</w:t>
                    </w:r>
                  </w:p>
                </w:txbxContent>
              </v:textbox>
            </v:shape>
            <v:shape id="_x0000_s1410" type="#_x0000_t202" style="position:absolute;left:303;top:3197;width:170;height:236" filled="f" stroked="f">
              <v:textbox inset="0,0,0,0">
                <w:txbxContent>
                  <w:p w:rsidR="00DC5273" w:rsidRDefault="006E3FAD">
                    <w:pPr>
                      <w:rPr>
                        <w:rFonts w:ascii="Myriad Pro"/>
                        <w:b/>
                        <w:sz w:val="19"/>
                      </w:rPr>
                    </w:pPr>
                    <w:r>
                      <w:rPr>
                        <w:rFonts w:ascii="Myriad Pro"/>
                        <w:b/>
                        <w:color w:val="231F20"/>
                        <w:w w:val="105"/>
                        <w:sz w:val="19"/>
                      </w:rPr>
                      <w:t>c)</w:t>
                    </w:r>
                  </w:p>
                </w:txbxContent>
              </v:textbox>
            </v:shape>
            <v:shape id="_x0000_s1409" type="#_x0000_t202" style="position:absolute;left:983;top:1996;width:8257;height:95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General Assembly notes that given the current candidating and training proc</w:t>
                    </w:r>
                    <w:r>
                      <w:rPr>
                        <w:rFonts w:ascii="Myriad Pro"/>
                        <w:b/>
                        <w:color w:val="231F20"/>
                        <w:w w:val="105"/>
                        <w:sz w:val="19"/>
                      </w:rPr>
                      <w:t>edures, these maximum ages imply that the large majority of candidates will need to have made formal application five years before. Thus normally the latest date for application for stipendiary service will be age 50 and for non-stipendiary service age 55.</w:t>
                    </w:r>
                  </w:p>
                </w:txbxContent>
              </v:textbox>
            </v:shape>
            <v:shape id="_x0000_s1408" type="#_x0000_t202" style="position:absolute;left:303;top:1996;width:199;height:236" filled="f" stroked="f">
              <v:textbox inset="0,0,0,0">
                <w:txbxContent>
                  <w:p w:rsidR="00DC5273" w:rsidRDefault="006E3FAD">
                    <w:pPr>
                      <w:rPr>
                        <w:rFonts w:ascii="Myriad Pro"/>
                        <w:b/>
                        <w:sz w:val="19"/>
                      </w:rPr>
                    </w:pPr>
                    <w:r>
                      <w:rPr>
                        <w:rFonts w:ascii="Myriad Pro"/>
                        <w:b/>
                        <w:color w:val="231F20"/>
                        <w:w w:val="105"/>
                        <w:sz w:val="19"/>
                      </w:rPr>
                      <w:t>b)</w:t>
                    </w:r>
                  </w:p>
                </w:txbxContent>
              </v:textbox>
            </v:shape>
            <v:shape id="_x0000_s1407" type="#_x0000_t202" style="position:absolute;left:983;top:797;width:8259;height:95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General Assembly reiterates its belief that ordination to the stipendiary Ministry of Word  and Sacraments should take place by the age of 55 and to non-stipendiary Ministry of Word and Sacraments by the age of 60. The same ages should apply to the commiss</w:t>
                    </w:r>
                    <w:r>
                      <w:rPr>
                        <w:rFonts w:ascii="Myriad Pro"/>
                        <w:b/>
                        <w:color w:val="231F20"/>
                        <w:w w:val="105"/>
                        <w:sz w:val="19"/>
                      </w:rPr>
                      <w:t>ioning of Church Related Community</w:t>
                    </w:r>
                    <w:r>
                      <w:rPr>
                        <w:rFonts w:ascii="Myriad Pro"/>
                        <w:b/>
                        <w:color w:val="231F20"/>
                        <w:spacing w:val="13"/>
                        <w:w w:val="105"/>
                        <w:sz w:val="19"/>
                      </w:rPr>
                      <w:t xml:space="preserve"> </w:t>
                    </w:r>
                    <w:r>
                      <w:rPr>
                        <w:rFonts w:ascii="Myriad Pro"/>
                        <w:b/>
                        <w:color w:val="231F20"/>
                        <w:w w:val="105"/>
                        <w:sz w:val="19"/>
                      </w:rPr>
                      <w:t>Workers.</w:t>
                    </w:r>
                  </w:p>
                </w:txbxContent>
              </v:textbox>
            </v:shape>
            <v:shape id="_x0000_s1406" type="#_x0000_t202" style="position:absolute;left:303;top:796;width:184;height:236" filled="f" stroked="f">
              <v:textbox inset="0,0,0,0">
                <w:txbxContent>
                  <w:p w:rsidR="00DC5273" w:rsidRDefault="006E3FAD">
                    <w:pPr>
                      <w:rPr>
                        <w:rFonts w:ascii="Myriad Pro"/>
                        <w:b/>
                        <w:sz w:val="19"/>
                      </w:rPr>
                    </w:pPr>
                    <w:r>
                      <w:rPr>
                        <w:rFonts w:ascii="Myriad Pro"/>
                        <w:b/>
                        <w:color w:val="231F20"/>
                        <w:w w:val="105"/>
                        <w:sz w:val="19"/>
                      </w:rPr>
                      <w:t>a)</w:t>
                    </w:r>
                  </w:p>
                </w:txbxContent>
              </v:textbox>
            </v:shape>
            <w10:anchorlock/>
          </v:group>
        </w:pict>
      </w:r>
    </w:p>
    <w:p w:rsidR="00DC5273" w:rsidRDefault="00DC5273">
      <w:pPr>
        <w:pStyle w:val="BodyText"/>
        <w:spacing w:before="1"/>
        <w:rPr>
          <w:sz w:val="16"/>
        </w:rPr>
      </w:pPr>
    </w:p>
    <w:p w:rsidR="00DC5273" w:rsidRDefault="00DC5273">
      <w:pPr>
        <w:rPr>
          <w:sz w:val="16"/>
        </w:rPr>
        <w:sectPr w:rsidR="00DC5273">
          <w:footerReference w:type="even" r:id="rId140"/>
          <w:pgSz w:w="11910" w:h="16840"/>
          <w:pgMar w:top="920" w:right="580" w:bottom="780" w:left="760" w:header="584" w:footer="590" w:gutter="0"/>
          <w:pgNumType w:start="74"/>
          <w:cols w:space="720"/>
        </w:sectPr>
      </w:pPr>
    </w:p>
    <w:p w:rsidR="00DC5273" w:rsidRDefault="006E3FAD">
      <w:pPr>
        <w:pStyle w:val="ListParagraph"/>
        <w:numPr>
          <w:ilvl w:val="0"/>
          <w:numId w:val="63"/>
        </w:numPr>
        <w:tabs>
          <w:tab w:val="left" w:pos="940"/>
          <w:tab w:val="left" w:pos="941"/>
        </w:tabs>
        <w:spacing w:before="101" w:line="247" w:lineRule="auto"/>
        <w:ind w:right="38" w:firstLine="0"/>
        <w:jc w:val="both"/>
        <w:rPr>
          <w:sz w:val="19"/>
        </w:rPr>
      </w:pPr>
      <w:r>
        <w:rPr>
          <w:color w:val="231F20"/>
          <w:w w:val="105"/>
          <w:sz w:val="19"/>
        </w:rPr>
        <w:t xml:space="preserve">After full discussions at its </w:t>
      </w:r>
      <w:r>
        <w:rPr>
          <w:color w:val="231F20"/>
          <w:spacing w:val="-3"/>
          <w:w w:val="105"/>
          <w:sz w:val="19"/>
        </w:rPr>
        <w:t xml:space="preserve">1996 </w:t>
      </w:r>
      <w:r>
        <w:rPr>
          <w:color w:val="231F20"/>
          <w:w w:val="105"/>
          <w:sz w:val="19"/>
        </w:rPr>
        <w:t xml:space="preserve">and </w:t>
      </w:r>
      <w:r>
        <w:rPr>
          <w:color w:val="231F20"/>
          <w:spacing w:val="-4"/>
          <w:w w:val="105"/>
          <w:sz w:val="19"/>
        </w:rPr>
        <w:t xml:space="preserve">1997 </w:t>
      </w:r>
      <w:r>
        <w:rPr>
          <w:color w:val="231F20"/>
          <w:w w:val="105"/>
          <w:sz w:val="19"/>
        </w:rPr>
        <w:t>meetings, Assembly agreed age limits for  candidates for the Ministry of Word and Sacraments. The</w:t>
      </w:r>
      <w:r>
        <w:rPr>
          <w:color w:val="231F20"/>
          <w:spacing w:val="-26"/>
          <w:w w:val="105"/>
          <w:sz w:val="19"/>
        </w:rPr>
        <w:t xml:space="preserve"> </w:t>
      </w:r>
      <w:r>
        <w:rPr>
          <w:color w:val="231F20"/>
          <w:w w:val="105"/>
          <w:sz w:val="19"/>
        </w:rPr>
        <w:t xml:space="preserve">minimum age for  training  for  stipendiary  service  was  set  at  </w:t>
      </w:r>
      <w:r>
        <w:rPr>
          <w:color w:val="231F20"/>
          <w:spacing w:val="-5"/>
          <w:w w:val="105"/>
          <w:sz w:val="19"/>
        </w:rPr>
        <w:t xml:space="preserve">18 </w:t>
      </w:r>
      <w:r>
        <w:rPr>
          <w:color w:val="231F20"/>
          <w:w w:val="105"/>
          <w:sz w:val="19"/>
        </w:rPr>
        <w:t>while  for  non-stipendiary  service  it  was  decided  it should normally be 25. The m</w:t>
      </w:r>
      <w:r>
        <w:rPr>
          <w:color w:val="231F20"/>
          <w:w w:val="105"/>
          <w:sz w:val="19"/>
        </w:rPr>
        <w:t xml:space="preserve">aximum ages for ordination were set at </w:t>
      </w:r>
      <w:r>
        <w:rPr>
          <w:color w:val="231F20"/>
          <w:spacing w:val="-3"/>
          <w:w w:val="105"/>
          <w:sz w:val="19"/>
        </w:rPr>
        <w:t xml:space="preserve">55 </w:t>
      </w:r>
      <w:r>
        <w:rPr>
          <w:color w:val="231F20"/>
          <w:w w:val="105"/>
          <w:sz w:val="19"/>
        </w:rPr>
        <w:t>for stipendiary service and at 60 for non-stipendiary</w:t>
      </w:r>
      <w:r>
        <w:rPr>
          <w:color w:val="231F20"/>
          <w:spacing w:val="7"/>
          <w:w w:val="105"/>
          <w:sz w:val="19"/>
        </w:rPr>
        <w:t xml:space="preserve"> </w:t>
      </w:r>
      <w:r>
        <w:rPr>
          <w:color w:val="231F20"/>
          <w:w w:val="105"/>
          <w:sz w:val="19"/>
        </w:rPr>
        <w:t>service.</w:t>
      </w:r>
    </w:p>
    <w:p w:rsidR="00DC5273" w:rsidRDefault="00DC5273">
      <w:pPr>
        <w:pStyle w:val="BodyText"/>
        <w:spacing w:before="4"/>
        <w:rPr>
          <w:sz w:val="20"/>
        </w:rPr>
      </w:pPr>
    </w:p>
    <w:p w:rsidR="00DC5273" w:rsidRDefault="006E3FAD">
      <w:pPr>
        <w:pStyle w:val="ListParagraph"/>
        <w:numPr>
          <w:ilvl w:val="0"/>
          <w:numId w:val="63"/>
        </w:numPr>
        <w:tabs>
          <w:tab w:val="left" w:pos="940"/>
          <w:tab w:val="left" w:pos="941"/>
        </w:tabs>
        <w:spacing w:line="247" w:lineRule="auto"/>
        <w:ind w:right="38" w:firstLine="0"/>
        <w:jc w:val="both"/>
        <w:rPr>
          <w:sz w:val="19"/>
        </w:rPr>
      </w:pPr>
      <w:r>
        <w:rPr>
          <w:color w:val="231F20"/>
          <w:w w:val="105"/>
          <w:sz w:val="19"/>
        </w:rPr>
        <w:t>Given these maximum ages, and the normal length of time taken from first candidating to the completion of training, Assembly also set the maximum ages</w:t>
      </w:r>
      <w:r>
        <w:rPr>
          <w:color w:val="231F20"/>
          <w:spacing w:val="27"/>
          <w:w w:val="105"/>
          <w:sz w:val="19"/>
        </w:rPr>
        <w:t xml:space="preserve"> </w:t>
      </w:r>
      <w:r>
        <w:rPr>
          <w:color w:val="231F20"/>
          <w:w w:val="105"/>
          <w:sz w:val="19"/>
        </w:rPr>
        <w:t>for</w:t>
      </w:r>
      <w:r>
        <w:rPr>
          <w:color w:val="231F20"/>
          <w:spacing w:val="28"/>
          <w:w w:val="105"/>
          <w:sz w:val="19"/>
        </w:rPr>
        <w:t xml:space="preserve"> </w:t>
      </w:r>
      <w:r>
        <w:rPr>
          <w:color w:val="231F20"/>
          <w:w w:val="105"/>
          <w:sz w:val="19"/>
        </w:rPr>
        <w:t>candidating</w:t>
      </w:r>
      <w:r>
        <w:rPr>
          <w:color w:val="231F20"/>
          <w:spacing w:val="28"/>
          <w:w w:val="105"/>
          <w:sz w:val="19"/>
        </w:rPr>
        <w:t xml:space="preserve"> </w:t>
      </w:r>
      <w:r>
        <w:rPr>
          <w:color w:val="231F20"/>
          <w:w w:val="105"/>
          <w:sz w:val="19"/>
        </w:rPr>
        <w:t>at</w:t>
      </w:r>
      <w:r>
        <w:rPr>
          <w:color w:val="231F20"/>
          <w:spacing w:val="27"/>
          <w:w w:val="105"/>
          <w:sz w:val="19"/>
        </w:rPr>
        <w:t xml:space="preserve"> </w:t>
      </w:r>
      <w:r>
        <w:rPr>
          <w:color w:val="231F20"/>
          <w:w w:val="105"/>
          <w:sz w:val="19"/>
        </w:rPr>
        <w:t>50</w:t>
      </w:r>
      <w:r>
        <w:rPr>
          <w:color w:val="231F20"/>
          <w:spacing w:val="28"/>
          <w:w w:val="105"/>
          <w:sz w:val="19"/>
        </w:rPr>
        <w:t xml:space="preserve"> </w:t>
      </w:r>
      <w:r>
        <w:rPr>
          <w:color w:val="231F20"/>
          <w:w w:val="105"/>
          <w:sz w:val="19"/>
        </w:rPr>
        <w:t>for</w:t>
      </w:r>
      <w:r>
        <w:rPr>
          <w:color w:val="231F20"/>
          <w:spacing w:val="28"/>
          <w:w w:val="105"/>
          <w:sz w:val="19"/>
        </w:rPr>
        <w:t xml:space="preserve"> </w:t>
      </w:r>
      <w:r>
        <w:rPr>
          <w:color w:val="231F20"/>
          <w:w w:val="105"/>
          <w:sz w:val="19"/>
        </w:rPr>
        <w:t>stipendiary</w:t>
      </w:r>
      <w:r>
        <w:rPr>
          <w:color w:val="231F20"/>
          <w:spacing w:val="27"/>
          <w:w w:val="105"/>
          <w:sz w:val="19"/>
        </w:rPr>
        <w:t xml:space="preserve"> </w:t>
      </w:r>
      <w:r>
        <w:rPr>
          <w:color w:val="231F20"/>
          <w:w w:val="105"/>
          <w:sz w:val="19"/>
        </w:rPr>
        <w:t>service</w:t>
      </w:r>
      <w:r>
        <w:rPr>
          <w:color w:val="231F20"/>
          <w:spacing w:val="28"/>
          <w:w w:val="105"/>
          <w:sz w:val="19"/>
        </w:rPr>
        <w:t xml:space="preserve"> </w:t>
      </w:r>
      <w:r>
        <w:rPr>
          <w:color w:val="231F20"/>
          <w:w w:val="105"/>
          <w:sz w:val="19"/>
        </w:rPr>
        <w:t>and</w:t>
      </w:r>
    </w:p>
    <w:p w:rsidR="00DC5273" w:rsidRDefault="006E3FAD">
      <w:pPr>
        <w:pStyle w:val="BodyText"/>
        <w:spacing w:before="5" w:line="247" w:lineRule="auto"/>
        <w:ind w:left="260" w:right="38"/>
        <w:jc w:val="both"/>
      </w:pPr>
      <w:r>
        <w:rPr>
          <w:color w:val="231F20"/>
          <w:spacing w:val="-3"/>
          <w:w w:val="110"/>
        </w:rPr>
        <w:t xml:space="preserve">55 </w:t>
      </w:r>
      <w:r>
        <w:rPr>
          <w:color w:val="231F20"/>
          <w:w w:val="110"/>
        </w:rPr>
        <w:t>for non-stipendiary service. In practice a few candidates with qualifications and experience which could shorten their training have come forward after the</w:t>
      </w:r>
      <w:r>
        <w:rPr>
          <w:color w:val="231F20"/>
          <w:spacing w:val="-15"/>
          <w:w w:val="110"/>
        </w:rPr>
        <w:t xml:space="preserve"> </w:t>
      </w:r>
      <w:r>
        <w:rPr>
          <w:color w:val="231F20"/>
          <w:w w:val="110"/>
        </w:rPr>
        <w:t>maximum</w:t>
      </w:r>
      <w:r>
        <w:rPr>
          <w:color w:val="231F20"/>
          <w:spacing w:val="-15"/>
          <w:w w:val="110"/>
        </w:rPr>
        <w:t xml:space="preserve"> </w:t>
      </w:r>
      <w:r>
        <w:rPr>
          <w:color w:val="231F20"/>
          <w:w w:val="110"/>
        </w:rPr>
        <w:t>age</w:t>
      </w:r>
      <w:r>
        <w:rPr>
          <w:color w:val="231F20"/>
          <w:spacing w:val="-14"/>
          <w:w w:val="110"/>
        </w:rPr>
        <w:t xml:space="preserve"> </w:t>
      </w:r>
      <w:r>
        <w:rPr>
          <w:color w:val="231F20"/>
          <w:w w:val="110"/>
        </w:rPr>
        <w:t>set</w:t>
      </w:r>
      <w:r>
        <w:rPr>
          <w:color w:val="231F20"/>
          <w:spacing w:val="-15"/>
          <w:w w:val="110"/>
        </w:rPr>
        <w:t xml:space="preserve"> </w:t>
      </w:r>
      <w:r>
        <w:rPr>
          <w:color w:val="231F20"/>
          <w:w w:val="110"/>
        </w:rPr>
        <w:t>by</w:t>
      </w:r>
      <w:r>
        <w:rPr>
          <w:color w:val="231F20"/>
          <w:spacing w:val="-15"/>
          <w:w w:val="110"/>
        </w:rPr>
        <w:t xml:space="preserve"> </w:t>
      </w:r>
      <w:r>
        <w:rPr>
          <w:color w:val="231F20"/>
          <w:w w:val="110"/>
        </w:rPr>
        <w:t>Assembly</w:t>
      </w:r>
      <w:r>
        <w:rPr>
          <w:color w:val="231F20"/>
          <w:spacing w:val="-14"/>
          <w:w w:val="110"/>
        </w:rPr>
        <w:t xml:space="preserve"> </w:t>
      </w:r>
      <w:r>
        <w:rPr>
          <w:color w:val="231F20"/>
          <w:w w:val="110"/>
        </w:rPr>
        <w:t>for</w:t>
      </w:r>
      <w:r>
        <w:rPr>
          <w:color w:val="231F20"/>
          <w:spacing w:val="-15"/>
          <w:w w:val="110"/>
        </w:rPr>
        <w:t xml:space="preserve"> </w:t>
      </w:r>
      <w:r>
        <w:rPr>
          <w:color w:val="231F20"/>
          <w:w w:val="110"/>
        </w:rPr>
        <w:t>candidating</w:t>
      </w:r>
      <w:r>
        <w:rPr>
          <w:color w:val="231F20"/>
          <w:spacing w:val="-15"/>
          <w:w w:val="110"/>
        </w:rPr>
        <w:t xml:space="preserve"> </w:t>
      </w:r>
      <w:r>
        <w:rPr>
          <w:color w:val="231F20"/>
          <w:w w:val="110"/>
        </w:rPr>
        <w:t>and there</w:t>
      </w:r>
      <w:r>
        <w:rPr>
          <w:color w:val="231F20"/>
          <w:spacing w:val="-8"/>
          <w:w w:val="110"/>
        </w:rPr>
        <w:t xml:space="preserve"> </w:t>
      </w:r>
      <w:r>
        <w:rPr>
          <w:color w:val="231F20"/>
          <w:w w:val="110"/>
        </w:rPr>
        <w:t>has</w:t>
      </w:r>
      <w:r>
        <w:rPr>
          <w:color w:val="231F20"/>
          <w:spacing w:val="-7"/>
          <w:w w:val="110"/>
        </w:rPr>
        <w:t xml:space="preserve"> </w:t>
      </w:r>
      <w:r>
        <w:rPr>
          <w:color w:val="231F20"/>
          <w:w w:val="110"/>
        </w:rPr>
        <w:t>been</w:t>
      </w:r>
      <w:r>
        <w:rPr>
          <w:color w:val="231F20"/>
          <w:spacing w:val="-7"/>
          <w:w w:val="110"/>
        </w:rPr>
        <w:t xml:space="preserve"> </w:t>
      </w:r>
      <w:r>
        <w:rPr>
          <w:color w:val="231F20"/>
          <w:w w:val="110"/>
        </w:rPr>
        <w:t>uncertainty</w:t>
      </w:r>
      <w:r>
        <w:rPr>
          <w:color w:val="231F20"/>
          <w:spacing w:val="-7"/>
          <w:w w:val="110"/>
        </w:rPr>
        <w:t xml:space="preserve"> </w:t>
      </w:r>
      <w:r>
        <w:rPr>
          <w:color w:val="231F20"/>
          <w:w w:val="110"/>
        </w:rPr>
        <w:t>about</w:t>
      </w:r>
      <w:r>
        <w:rPr>
          <w:color w:val="231F20"/>
          <w:spacing w:val="-8"/>
          <w:w w:val="110"/>
        </w:rPr>
        <w:t xml:space="preserve"> </w:t>
      </w:r>
      <w:r>
        <w:rPr>
          <w:color w:val="231F20"/>
          <w:w w:val="110"/>
        </w:rPr>
        <w:t>their</w:t>
      </w:r>
      <w:r>
        <w:rPr>
          <w:color w:val="231F20"/>
          <w:spacing w:val="-7"/>
          <w:w w:val="110"/>
        </w:rPr>
        <w:t xml:space="preserve"> </w:t>
      </w:r>
      <w:r>
        <w:rPr>
          <w:color w:val="231F20"/>
          <w:w w:val="110"/>
        </w:rPr>
        <w:t>treatment.</w:t>
      </w:r>
    </w:p>
    <w:p w:rsidR="00DC5273" w:rsidRDefault="00DC5273">
      <w:pPr>
        <w:pStyle w:val="BodyText"/>
        <w:spacing w:before="1"/>
        <w:rPr>
          <w:sz w:val="20"/>
        </w:rPr>
      </w:pPr>
    </w:p>
    <w:p w:rsidR="00DC5273" w:rsidRDefault="006E3FAD">
      <w:pPr>
        <w:pStyle w:val="ListParagraph"/>
        <w:numPr>
          <w:ilvl w:val="0"/>
          <w:numId w:val="63"/>
        </w:numPr>
        <w:tabs>
          <w:tab w:val="left" w:pos="940"/>
          <w:tab w:val="left" w:pos="941"/>
        </w:tabs>
        <w:spacing w:line="247" w:lineRule="auto"/>
        <w:ind w:right="38" w:firstLine="0"/>
        <w:jc w:val="both"/>
        <w:rPr>
          <w:sz w:val="19"/>
        </w:rPr>
      </w:pPr>
      <w:r>
        <w:rPr>
          <w:color w:val="231F20"/>
          <w:w w:val="105"/>
          <w:sz w:val="19"/>
        </w:rPr>
        <w:t>The Ministries Committee believes that there should be some flexibility in the maximum age for candidating to take account of such people. The first purpose of our resolution is therefore to make clear</w:t>
      </w:r>
      <w:r>
        <w:rPr>
          <w:color w:val="231F20"/>
          <w:w w:val="105"/>
          <w:sz w:val="19"/>
        </w:rPr>
        <w:t xml:space="preserve"> that such flexibility</w:t>
      </w:r>
      <w:r>
        <w:rPr>
          <w:color w:val="231F20"/>
          <w:spacing w:val="6"/>
          <w:w w:val="105"/>
          <w:sz w:val="19"/>
        </w:rPr>
        <w:t xml:space="preserve"> </w:t>
      </w:r>
      <w:r>
        <w:rPr>
          <w:color w:val="231F20"/>
          <w:w w:val="105"/>
          <w:sz w:val="19"/>
        </w:rPr>
        <w:t>exists.</w:t>
      </w:r>
    </w:p>
    <w:p w:rsidR="00DC5273" w:rsidRDefault="006E3FAD">
      <w:pPr>
        <w:pStyle w:val="ListParagraph"/>
        <w:numPr>
          <w:ilvl w:val="0"/>
          <w:numId w:val="63"/>
        </w:numPr>
        <w:tabs>
          <w:tab w:val="left" w:pos="940"/>
          <w:tab w:val="left" w:pos="941"/>
        </w:tabs>
        <w:spacing w:before="100" w:line="247" w:lineRule="auto"/>
        <w:ind w:right="777" w:firstLine="0"/>
        <w:jc w:val="both"/>
        <w:rPr>
          <w:sz w:val="19"/>
        </w:rPr>
      </w:pPr>
      <w:r>
        <w:rPr>
          <w:color w:val="231F20"/>
          <w:spacing w:val="3"/>
          <w:w w:val="110"/>
          <w:sz w:val="19"/>
        </w:rPr>
        <w:br w:type="column"/>
      </w:r>
      <w:r>
        <w:rPr>
          <w:color w:val="231F20"/>
          <w:w w:val="110"/>
          <w:sz w:val="19"/>
        </w:rPr>
        <w:t xml:space="preserve">However, we </w:t>
      </w:r>
      <w:r>
        <w:rPr>
          <w:color w:val="231F20"/>
          <w:spacing w:val="2"/>
          <w:w w:val="110"/>
          <w:sz w:val="19"/>
        </w:rPr>
        <w:t xml:space="preserve">need </w:t>
      </w:r>
      <w:r>
        <w:rPr>
          <w:color w:val="231F20"/>
          <w:w w:val="110"/>
          <w:sz w:val="19"/>
        </w:rPr>
        <w:t xml:space="preserve">to emphasise that the normal routes through training mean that it will take five years and exceptions are likely to be few. </w:t>
      </w:r>
      <w:r>
        <w:rPr>
          <w:color w:val="231F20"/>
          <w:spacing w:val="-6"/>
          <w:w w:val="110"/>
          <w:sz w:val="19"/>
        </w:rPr>
        <w:t xml:space="preserve">To </w:t>
      </w:r>
      <w:r>
        <w:rPr>
          <w:color w:val="231F20"/>
          <w:w w:val="110"/>
          <w:sz w:val="19"/>
        </w:rPr>
        <w:t>avoid generating false hopes and the possibility of deep disappointment later, w</w:t>
      </w:r>
      <w:r>
        <w:rPr>
          <w:color w:val="231F20"/>
          <w:w w:val="110"/>
          <w:sz w:val="19"/>
        </w:rPr>
        <w:t>e would want Synods</w:t>
      </w:r>
      <w:r>
        <w:rPr>
          <w:color w:val="231F20"/>
          <w:spacing w:val="-24"/>
          <w:w w:val="110"/>
          <w:sz w:val="19"/>
        </w:rPr>
        <w:t xml:space="preserve"> </w:t>
      </w:r>
      <w:r>
        <w:rPr>
          <w:color w:val="231F20"/>
          <w:w w:val="110"/>
          <w:sz w:val="19"/>
        </w:rPr>
        <w:t>to consult</w:t>
      </w:r>
      <w:r>
        <w:rPr>
          <w:color w:val="231F20"/>
          <w:spacing w:val="-34"/>
          <w:w w:val="110"/>
          <w:sz w:val="19"/>
        </w:rPr>
        <w:t xml:space="preserve"> </w:t>
      </w:r>
      <w:r>
        <w:rPr>
          <w:color w:val="231F20"/>
          <w:w w:val="110"/>
          <w:sz w:val="19"/>
        </w:rPr>
        <w:t>the</w:t>
      </w:r>
      <w:r>
        <w:rPr>
          <w:color w:val="231F20"/>
          <w:spacing w:val="-33"/>
          <w:w w:val="110"/>
          <w:sz w:val="19"/>
        </w:rPr>
        <w:t xml:space="preserve"> </w:t>
      </w:r>
      <w:r>
        <w:rPr>
          <w:color w:val="231F20"/>
          <w:w w:val="110"/>
          <w:sz w:val="19"/>
        </w:rPr>
        <w:t>Secretary</w:t>
      </w:r>
      <w:r>
        <w:rPr>
          <w:color w:val="231F20"/>
          <w:spacing w:val="-33"/>
          <w:w w:val="110"/>
          <w:sz w:val="19"/>
        </w:rPr>
        <w:t xml:space="preserve"> </w:t>
      </w:r>
      <w:r>
        <w:rPr>
          <w:color w:val="231F20"/>
          <w:w w:val="110"/>
          <w:sz w:val="19"/>
        </w:rPr>
        <w:t>for</w:t>
      </w:r>
      <w:r>
        <w:rPr>
          <w:color w:val="231F20"/>
          <w:spacing w:val="-34"/>
          <w:w w:val="110"/>
          <w:sz w:val="19"/>
        </w:rPr>
        <w:t xml:space="preserve"> </w:t>
      </w:r>
      <w:r>
        <w:rPr>
          <w:color w:val="231F20"/>
          <w:w w:val="110"/>
          <w:sz w:val="19"/>
        </w:rPr>
        <w:t>Training</w:t>
      </w:r>
      <w:r>
        <w:rPr>
          <w:color w:val="231F20"/>
          <w:spacing w:val="-33"/>
          <w:w w:val="110"/>
          <w:sz w:val="19"/>
        </w:rPr>
        <w:t xml:space="preserve"> </w:t>
      </w:r>
      <w:r>
        <w:rPr>
          <w:color w:val="231F20"/>
          <w:w w:val="110"/>
          <w:sz w:val="19"/>
        </w:rPr>
        <w:t>at</w:t>
      </w:r>
      <w:r>
        <w:rPr>
          <w:color w:val="231F20"/>
          <w:spacing w:val="-33"/>
          <w:w w:val="110"/>
          <w:sz w:val="19"/>
        </w:rPr>
        <w:t xml:space="preserve"> </w:t>
      </w:r>
      <w:r>
        <w:rPr>
          <w:color w:val="231F20"/>
          <w:w w:val="110"/>
          <w:sz w:val="19"/>
        </w:rPr>
        <w:t>the</w:t>
      </w:r>
      <w:r>
        <w:rPr>
          <w:color w:val="231F20"/>
          <w:spacing w:val="-34"/>
          <w:w w:val="110"/>
          <w:sz w:val="19"/>
        </w:rPr>
        <w:t xml:space="preserve"> </w:t>
      </w:r>
      <w:r>
        <w:rPr>
          <w:color w:val="231F20"/>
          <w:w w:val="110"/>
          <w:sz w:val="19"/>
        </w:rPr>
        <w:t>earliest</w:t>
      </w:r>
      <w:r>
        <w:rPr>
          <w:color w:val="231F20"/>
          <w:spacing w:val="-33"/>
          <w:w w:val="110"/>
          <w:sz w:val="19"/>
        </w:rPr>
        <w:t xml:space="preserve"> </w:t>
      </w:r>
      <w:r>
        <w:rPr>
          <w:color w:val="231F20"/>
          <w:w w:val="110"/>
          <w:sz w:val="19"/>
        </w:rPr>
        <w:t>possible stage if they  were  contemplating  putting  forward  a candidate who was above the normal maximum age for candidating. In some cases a conversation with the Secretary for Training may make clear that an accelerated route is not a realistic possib</w:t>
      </w:r>
      <w:r>
        <w:rPr>
          <w:color w:val="231F20"/>
          <w:w w:val="110"/>
          <w:sz w:val="19"/>
        </w:rPr>
        <w:t>ility. Of course, no guarantees about training could be given at this stage. Nonetheless, the second purpose of  the resolution is to underline the importance of this informal</w:t>
      </w:r>
      <w:r>
        <w:rPr>
          <w:color w:val="231F20"/>
          <w:spacing w:val="-2"/>
          <w:w w:val="110"/>
          <w:sz w:val="19"/>
        </w:rPr>
        <w:t xml:space="preserve"> </w:t>
      </w:r>
      <w:r>
        <w:rPr>
          <w:color w:val="231F20"/>
          <w:w w:val="110"/>
          <w:sz w:val="19"/>
        </w:rPr>
        <w:t>discussion.</w:t>
      </w:r>
    </w:p>
    <w:p w:rsidR="00DC5273" w:rsidRDefault="00DC5273">
      <w:pPr>
        <w:pStyle w:val="BodyText"/>
        <w:spacing w:before="1"/>
        <w:rPr>
          <w:sz w:val="21"/>
        </w:rPr>
      </w:pPr>
    </w:p>
    <w:p w:rsidR="00DC5273" w:rsidRDefault="006E3FAD">
      <w:pPr>
        <w:pStyle w:val="ListParagraph"/>
        <w:numPr>
          <w:ilvl w:val="0"/>
          <w:numId w:val="63"/>
        </w:numPr>
        <w:tabs>
          <w:tab w:val="left" w:pos="940"/>
          <w:tab w:val="left" w:pos="941"/>
        </w:tabs>
        <w:spacing w:line="247" w:lineRule="auto"/>
        <w:ind w:right="778" w:firstLine="0"/>
        <w:jc w:val="both"/>
        <w:rPr>
          <w:sz w:val="19"/>
        </w:rPr>
      </w:pPr>
      <w:r>
        <w:rPr>
          <w:color w:val="231F20"/>
          <w:spacing w:val="2"/>
          <w:w w:val="110"/>
          <w:sz w:val="19"/>
        </w:rPr>
        <w:t xml:space="preserve">Assembly </w:t>
      </w:r>
      <w:r>
        <w:rPr>
          <w:color w:val="231F20"/>
          <w:w w:val="110"/>
          <w:sz w:val="19"/>
        </w:rPr>
        <w:t xml:space="preserve">has never set </w:t>
      </w:r>
      <w:r>
        <w:rPr>
          <w:color w:val="231F20"/>
          <w:spacing w:val="2"/>
          <w:w w:val="110"/>
          <w:sz w:val="19"/>
        </w:rPr>
        <w:t xml:space="preserve">explicit  </w:t>
      </w:r>
      <w:r>
        <w:rPr>
          <w:color w:val="231F20"/>
          <w:w w:val="110"/>
          <w:sz w:val="19"/>
        </w:rPr>
        <w:t xml:space="preserve">ages  for  the ministry of Church Related Community Workers </w:t>
      </w:r>
      <w:r>
        <w:rPr>
          <w:color w:val="231F20"/>
          <w:spacing w:val="-3"/>
          <w:w w:val="110"/>
          <w:sz w:val="19"/>
        </w:rPr>
        <w:t>(CRCWs),</w:t>
      </w:r>
      <w:r>
        <w:rPr>
          <w:color w:val="231F20"/>
          <w:spacing w:val="-23"/>
          <w:w w:val="110"/>
          <w:sz w:val="19"/>
        </w:rPr>
        <w:t xml:space="preserve"> </w:t>
      </w:r>
      <w:r>
        <w:rPr>
          <w:color w:val="231F20"/>
          <w:w w:val="110"/>
          <w:sz w:val="19"/>
        </w:rPr>
        <w:t>although</w:t>
      </w:r>
      <w:r>
        <w:rPr>
          <w:color w:val="231F20"/>
          <w:spacing w:val="-22"/>
          <w:w w:val="110"/>
          <w:sz w:val="19"/>
        </w:rPr>
        <w:t xml:space="preserve"> </w:t>
      </w:r>
      <w:r>
        <w:rPr>
          <w:color w:val="231F20"/>
          <w:w w:val="110"/>
          <w:sz w:val="19"/>
        </w:rPr>
        <w:t>informal</w:t>
      </w:r>
      <w:r>
        <w:rPr>
          <w:color w:val="231F20"/>
          <w:spacing w:val="-23"/>
          <w:w w:val="110"/>
          <w:sz w:val="19"/>
        </w:rPr>
        <w:t xml:space="preserve"> </w:t>
      </w:r>
      <w:r>
        <w:rPr>
          <w:color w:val="231F20"/>
          <w:w w:val="110"/>
          <w:sz w:val="19"/>
        </w:rPr>
        <w:t>guidelines</w:t>
      </w:r>
      <w:r>
        <w:rPr>
          <w:color w:val="231F20"/>
          <w:spacing w:val="-22"/>
          <w:w w:val="110"/>
          <w:sz w:val="19"/>
        </w:rPr>
        <w:t xml:space="preserve"> </w:t>
      </w:r>
      <w:r>
        <w:rPr>
          <w:color w:val="231F20"/>
          <w:w w:val="110"/>
          <w:sz w:val="19"/>
        </w:rPr>
        <w:t>have</w:t>
      </w:r>
      <w:r>
        <w:rPr>
          <w:color w:val="231F20"/>
          <w:spacing w:val="-23"/>
          <w:w w:val="110"/>
          <w:sz w:val="19"/>
        </w:rPr>
        <w:t xml:space="preserve"> </w:t>
      </w:r>
      <w:r>
        <w:rPr>
          <w:color w:val="231F20"/>
          <w:w w:val="110"/>
          <w:sz w:val="19"/>
        </w:rPr>
        <w:t>developed in practice. We believe the opportunity should be taken to remedy this anomaly. Setting clear ages for CRCWs is the third purpose of the</w:t>
      </w:r>
      <w:r>
        <w:rPr>
          <w:color w:val="231F20"/>
          <w:spacing w:val="-32"/>
          <w:w w:val="110"/>
          <w:sz w:val="19"/>
        </w:rPr>
        <w:t xml:space="preserve"> </w:t>
      </w:r>
      <w:r>
        <w:rPr>
          <w:color w:val="231F20"/>
          <w:w w:val="110"/>
          <w:sz w:val="19"/>
        </w:rPr>
        <w:t>resolu</w:t>
      </w:r>
      <w:r>
        <w:rPr>
          <w:color w:val="231F20"/>
          <w:w w:val="110"/>
          <w:sz w:val="19"/>
        </w:rPr>
        <w:t>tion.</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spacing w:before="1"/>
        <w:rPr>
          <w:sz w:val="15"/>
        </w:rPr>
      </w:pPr>
      <w:r>
        <w:pict>
          <v:group id="_x0000_s1401" style="position:absolute;margin-left:68.05pt;margin-top:56.7pt;width:476.25pt;height:738pt;z-index:-251758592;mso-position-horizontal-relative:page;mso-position-vertical-relative:page" coordorigin="1361,1134" coordsize="9525,14760">
            <v:rect id="_x0000_s1404" style="position:absolute;left:1370;top:1548;width:9505;height:14335" filled="f" strokecolor="#231f20" strokeweight="1pt"/>
            <v:rect id="_x0000_s1403" style="position:absolute;left:1370;top:1143;width:9505;height:463" fillcolor="#231f20" stroked="f"/>
            <v:rect id="_x0000_s1402" style="position:absolute;left:1370;top:1143;width:9505;height:463" filled="f" strokecolor="#231f20" strokeweight="1pt"/>
            <w10:wrap anchorx="page" anchory="page"/>
          </v:group>
        </w:pict>
      </w:r>
    </w:p>
    <w:p w:rsidR="00DC5273" w:rsidRDefault="006E3FAD">
      <w:pPr>
        <w:tabs>
          <w:tab w:val="left" w:pos="2798"/>
          <w:tab w:val="left" w:pos="5828"/>
        </w:tabs>
        <w:spacing w:before="100"/>
        <w:ind w:left="1187"/>
        <w:rPr>
          <w:rFonts w:ascii="Palatino"/>
          <w:b/>
          <w:sz w:val="28"/>
        </w:rPr>
      </w:pPr>
      <w:r>
        <w:rPr>
          <w:rFonts w:ascii="Palatino"/>
          <w:b/>
          <w:color w:val="FFFFFF"/>
          <w:w w:val="105"/>
          <w:sz w:val="28"/>
        </w:rPr>
        <w:t>Resolution</w:t>
      </w:r>
      <w:r>
        <w:rPr>
          <w:rFonts w:ascii="Palatino"/>
          <w:b/>
          <w:color w:val="FFFFFF"/>
          <w:w w:val="105"/>
          <w:sz w:val="28"/>
        </w:rPr>
        <w:tab/>
        <w:t>29</w:t>
      </w:r>
      <w:r>
        <w:rPr>
          <w:rFonts w:ascii="Palatino"/>
          <w:b/>
          <w:color w:val="FFFFFF"/>
          <w:w w:val="105"/>
          <w:sz w:val="28"/>
        </w:rPr>
        <w:tab/>
      </w:r>
      <w:r>
        <w:rPr>
          <w:rFonts w:ascii="Palatino"/>
          <w:b/>
          <w:color w:val="FFFFFF"/>
          <w:spacing w:val="-3"/>
          <w:w w:val="105"/>
          <w:sz w:val="28"/>
        </w:rPr>
        <w:t xml:space="preserve">Reinstatement </w:t>
      </w:r>
      <w:r>
        <w:rPr>
          <w:rFonts w:ascii="Palatino"/>
          <w:b/>
          <w:color w:val="FFFFFF"/>
          <w:w w:val="105"/>
          <w:sz w:val="28"/>
        </w:rPr>
        <w:t>of</w:t>
      </w:r>
      <w:r>
        <w:rPr>
          <w:rFonts w:ascii="Palatino"/>
          <w:b/>
          <w:color w:val="FFFFFF"/>
          <w:spacing w:val="-22"/>
          <w:w w:val="105"/>
          <w:sz w:val="28"/>
        </w:rPr>
        <w:t xml:space="preserve"> </w:t>
      </w:r>
      <w:r>
        <w:rPr>
          <w:rFonts w:ascii="Palatino"/>
          <w:b/>
          <w:color w:val="FFFFFF"/>
          <w:w w:val="105"/>
          <w:sz w:val="28"/>
        </w:rPr>
        <w:t>Ministers</w:t>
      </w:r>
    </w:p>
    <w:p w:rsidR="00DC5273" w:rsidRDefault="00DC5273">
      <w:pPr>
        <w:pStyle w:val="BodyText"/>
        <w:rPr>
          <w:rFonts w:ascii="Palatino"/>
          <w:b/>
          <w:sz w:val="22"/>
        </w:rPr>
      </w:pPr>
    </w:p>
    <w:p w:rsidR="00DC5273" w:rsidRDefault="006E3FAD">
      <w:pPr>
        <w:pStyle w:val="Heading8"/>
        <w:spacing w:before="100" w:line="244" w:lineRule="auto"/>
        <w:ind w:left="904" w:right="818" w:firstLine="0"/>
      </w:pPr>
      <w:r>
        <w:rPr>
          <w:color w:val="231F20"/>
          <w:w w:val="105"/>
        </w:rPr>
        <w:t>General Assembly approves the following procedure regarding applications for reinstatement to</w:t>
      </w:r>
      <w:r>
        <w:rPr>
          <w:color w:val="231F20"/>
          <w:spacing w:val="40"/>
          <w:w w:val="105"/>
        </w:rPr>
        <w:t xml:space="preserve"> </w:t>
      </w:r>
      <w:r>
        <w:rPr>
          <w:color w:val="231F20"/>
          <w:w w:val="105"/>
        </w:rPr>
        <w:t>the Roll of Ministers of the United Reformed</w:t>
      </w:r>
      <w:r>
        <w:rPr>
          <w:color w:val="231F20"/>
          <w:spacing w:val="37"/>
          <w:w w:val="105"/>
        </w:rPr>
        <w:t xml:space="preserve"> </w:t>
      </w:r>
      <w:r>
        <w:rPr>
          <w:color w:val="231F20"/>
          <w:w w:val="105"/>
        </w:rPr>
        <w:t>Church.</w:t>
      </w:r>
    </w:p>
    <w:p w:rsidR="00DC5273" w:rsidRDefault="00DC5273">
      <w:pPr>
        <w:pStyle w:val="BodyText"/>
        <w:spacing w:before="4"/>
        <w:rPr>
          <w:rFonts w:ascii="Myriad Pro"/>
          <w:b/>
        </w:rPr>
      </w:pPr>
    </w:p>
    <w:p w:rsidR="00DC5273" w:rsidRDefault="006E3FAD">
      <w:pPr>
        <w:pStyle w:val="ListParagraph"/>
        <w:numPr>
          <w:ilvl w:val="1"/>
          <w:numId w:val="63"/>
        </w:numPr>
        <w:tabs>
          <w:tab w:val="left" w:pos="1584"/>
          <w:tab w:val="left" w:pos="1585"/>
        </w:tabs>
        <w:spacing w:line="244" w:lineRule="auto"/>
        <w:ind w:right="741"/>
        <w:jc w:val="both"/>
        <w:rPr>
          <w:rFonts w:ascii="Myriad Pro"/>
          <w:b/>
          <w:sz w:val="19"/>
        </w:rPr>
      </w:pPr>
      <w:r>
        <w:rPr>
          <w:rFonts w:ascii="Myriad Pro"/>
          <w:b/>
          <w:color w:val="231F20"/>
          <w:w w:val="105"/>
          <w:sz w:val="19"/>
        </w:rPr>
        <w:t>Ministers who have been removed from the Roll of Ministers by resignation or by Assembly decision, and who w</w:t>
      </w:r>
      <w:r>
        <w:rPr>
          <w:rFonts w:ascii="Myriad Pro"/>
          <w:b/>
          <w:color w:val="231F20"/>
          <w:w w:val="105"/>
          <w:sz w:val="19"/>
        </w:rPr>
        <w:t>ish to apply for re-instatement, shall in the first place consult the Moderator of the Synod of the area where they reside. The application procedure may not normally commence until five years have elapsed from the date their name was removed from the</w:t>
      </w:r>
      <w:r>
        <w:rPr>
          <w:rFonts w:ascii="Myriad Pro"/>
          <w:b/>
          <w:color w:val="231F20"/>
          <w:spacing w:val="8"/>
          <w:w w:val="105"/>
          <w:sz w:val="19"/>
        </w:rPr>
        <w:t xml:space="preserve"> </w:t>
      </w:r>
      <w:r>
        <w:rPr>
          <w:rFonts w:ascii="Myriad Pro"/>
          <w:b/>
          <w:color w:val="231F20"/>
          <w:w w:val="105"/>
          <w:sz w:val="19"/>
        </w:rPr>
        <w:t>Roll</w:t>
      </w:r>
      <w:r>
        <w:rPr>
          <w:rFonts w:ascii="Myriad Pro"/>
          <w:b/>
          <w:color w:val="231F20"/>
          <w:w w:val="105"/>
          <w:sz w:val="19"/>
        </w:rPr>
        <w:t>.</w:t>
      </w:r>
    </w:p>
    <w:p w:rsidR="00DC5273" w:rsidRDefault="00DC5273">
      <w:pPr>
        <w:pStyle w:val="BodyText"/>
        <w:spacing w:before="4"/>
        <w:rPr>
          <w:rFonts w:ascii="Myriad Pro"/>
          <w:b/>
        </w:rPr>
      </w:pPr>
    </w:p>
    <w:p w:rsidR="00DC5273" w:rsidRDefault="006E3FAD">
      <w:pPr>
        <w:pStyle w:val="ListParagraph"/>
        <w:numPr>
          <w:ilvl w:val="1"/>
          <w:numId w:val="63"/>
        </w:numPr>
        <w:tabs>
          <w:tab w:val="left" w:pos="1584"/>
          <w:tab w:val="left" w:pos="1585"/>
        </w:tabs>
        <w:spacing w:line="244" w:lineRule="auto"/>
        <w:ind w:right="742"/>
        <w:jc w:val="both"/>
        <w:rPr>
          <w:rFonts w:ascii="Myriad Pro"/>
          <w:b/>
          <w:sz w:val="19"/>
        </w:rPr>
      </w:pPr>
      <w:r>
        <w:rPr>
          <w:rFonts w:ascii="Myriad Pro"/>
          <w:b/>
          <w:color w:val="231F20"/>
          <w:w w:val="105"/>
          <w:sz w:val="19"/>
        </w:rPr>
        <w:t>The Secretary for Ministries shall be informed by the applicant, who will be advised of the procedure to be</w:t>
      </w:r>
      <w:r>
        <w:rPr>
          <w:rFonts w:ascii="Myriad Pro"/>
          <w:b/>
          <w:color w:val="231F20"/>
          <w:spacing w:val="12"/>
          <w:w w:val="105"/>
          <w:sz w:val="19"/>
        </w:rPr>
        <w:t xml:space="preserve"> </w:t>
      </w:r>
      <w:r>
        <w:rPr>
          <w:rFonts w:ascii="Myriad Pro"/>
          <w:b/>
          <w:color w:val="231F20"/>
          <w:w w:val="105"/>
          <w:sz w:val="19"/>
        </w:rPr>
        <w:t>followed.</w:t>
      </w:r>
    </w:p>
    <w:p w:rsidR="00DC5273" w:rsidRDefault="00DC5273">
      <w:pPr>
        <w:pStyle w:val="BodyText"/>
        <w:spacing w:before="5"/>
        <w:rPr>
          <w:rFonts w:ascii="Myriad Pro"/>
          <w:b/>
        </w:rPr>
      </w:pPr>
    </w:p>
    <w:p w:rsidR="00DC5273" w:rsidRDefault="006E3FAD">
      <w:pPr>
        <w:pStyle w:val="ListParagraph"/>
        <w:numPr>
          <w:ilvl w:val="1"/>
          <w:numId w:val="63"/>
        </w:numPr>
        <w:tabs>
          <w:tab w:val="left" w:pos="1584"/>
          <w:tab w:val="left" w:pos="1585"/>
        </w:tabs>
        <w:spacing w:line="244" w:lineRule="auto"/>
        <w:ind w:right="742"/>
        <w:jc w:val="both"/>
        <w:rPr>
          <w:rFonts w:ascii="Myriad Pro"/>
          <w:b/>
          <w:sz w:val="19"/>
        </w:rPr>
      </w:pPr>
      <w:r>
        <w:rPr>
          <w:rFonts w:ascii="Myriad Pro"/>
          <w:b/>
          <w:color w:val="231F20"/>
          <w:w w:val="105"/>
          <w:sz w:val="19"/>
        </w:rPr>
        <w:t xml:space="preserve">The Secretary for Ministries will </w:t>
      </w:r>
      <w:r>
        <w:rPr>
          <w:rFonts w:ascii="Myriad Pro"/>
          <w:b/>
          <w:color w:val="231F20"/>
          <w:spacing w:val="2"/>
          <w:w w:val="105"/>
          <w:sz w:val="19"/>
        </w:rPr>
        <w:t xml:space="preserve">notify </w:t>
      </w:r>
      <w:r>
        <w:rPr>
          <w:rFonts w:ascii="Myriad Pro"/>
          <w:b/>
          <w:color w:val="231F20"/>
          <w:w w:val="105"/>
          <w:sz w:val="19"/>
        </w:rPr>
        <w:t>the relevant Synod officer where the  applicant</w:t>
      </w:r>
      <w:r>
        <w:rPr>
          <w:rFonts w:ascii="Myriad Pro"/>
          <w:b/>
          <w:color w:val="231F20"/>
          <w:spacing w:val="40"/>
          <w:w w:val="105"/>
          <w:sz w:val="19"/>
        </w:rPr>
        <w:t xml:space="preserve"> </w:t>
      </w:r>
      <w:r>
        <w:rPr>
          <w:rFonts w:ascii="Myriad Pro"/>
          <w:b/>
          <w:color w:val="231F20"/>
          <w:w w:val="105"/>
          <w:sz w:val="19"/>
        </w:rPr>
        <w:t xml:space="preserve">resides of the application,  and  will  ask  </w:t>
      </w:r>
      <w:r>
        <w:rPr>
          <w:rFonts w:ascii="Myriad Pro"/>
          <w:b/>
          <w:color w:val="231F20"/>
          <w:w w:val="105"/>
          <w:sz w:val="19"/>
        </w:rPr>
        <w:t>the  Synod  and  District/Area  Council  to  arrange</w:t>
      </w:r>
      <w:r>
        <w:rPr>
          <w:rFonts w:ascii="Myriad Pro"/>
          <w:b/>
          <w:color w:val="231F20"/>
          <w:spacing w:val="40"/>
          <w:w w:val="105"/>
          <w:sz w:val="19"/>
        </w:rPr>
        <w:t xml:space="preserve"> </w:t>
      </w:r>
      <w:r>
        <w:rPr>
          <w:rFonts w:ascii="Myriad Pro"/>
          <w:b/>
          <w:color w:val="231F20"/>
          <w:w w:val="105"/>
          <w:sz w:val="19"/>
        </w:rPr>
        <w:t>an interview with the applicant. The Secretary for Ministries will ask the Synod that the following documents be obtained by</w:t>
      </w:r>
      <w:r>
        <w:rPr>
          <w:rFonts w:ascii="Myriad Pro"/>
          <w:b/>
          <w:color w:val="231F20"/>
          <w:spacing w:val="22"/>
          <w:w w:val="105"/>
          <w:sz w:val="19"/>
        </w:rPr>
        <w:t xml:space="preserve"> </w:t>
      </w:r>
      <w:r>
        <w:rPr>
          <w:rFonts w:ascii="Myriad Pro"/>
          <w:b/>
          <w:color w:val="231F20"/>
          <w:w w:val="105"/>
          <w:sz w:val="19"/>
        </w:rPr>
        <w:t>them:</w:t>
      </w:r>
    </w:p>
    <w:p w:rsidR="00DC5273" w:rsidRDefault="00DC5273">
      <w:pPr>
        <w:pStyle w:val="BodyText"/>
        <w:spacing w:before="4"/>
        <w:rPr>
          <w:rFonts w:ascii="Myriad Pro"/>
          <w:b/>
        </w:rPr>
      </w:pPr>
    </w:p>
    <w:p w:rsidR="00DC5273" w:rsidRDefault="006E3FAD">
      <w:pPr>
        <w:pStyle w:val="ListParagraph"/>
        <w:numPr>
          <w:ilvl w:val="0"/>
          <w:numId w:val="62"/>
        </w:numPr>
        <w:tabs>
          <w:tab w:val="left" w:pos="1584"/>
          <w:tab w:val="left" w:pos="1585"/>
        </w:tabs>
        <w:rPr>
          <w:rFonts w:ascii="Myriad Pro"/>
          <w:b/>
          <w:sz w:val="19"/>
        </w:rPr>
      </w:pPr>
      <w:r>
        <w:rPr>
          <w:rFonts w:ascii="Myriad Pro"/>
          <w:b/>
          <w:color w:val="231F20"/>
          <w:w w:val="105"/>
          <w:sz w:val="19"/>
        </w:rPr>
        <w:t>A personal statement from the applicant which covers</w:t>
      </w:r>
      <w:r>
        <w:rPr>
          <w:rFonts w:ascii="Myriad Pro"/>
          <w:b/>
          <w:color w:val="231F20"/>
          <w:spacing w:val="36"/>
          <w:w w:val="105"/>
          <w:sz w:val="19"/>
        </w:rPr>
        <w:t xml:space="preserve"> </w:t>
      </w:r>
      <w:r>
        <w:rPr>
          <w:rFonts w:ascii="Myriad Pro"/>
          <w:b/>
          <w:color w:val="231F20"/>
          <w:w w:val="105"/>
          <w:sz w:val="19"/>
        </w:rPr>
        <w:t>:</w:t>
      </w:r>
    </w:p>
    <w:p w:rsidR="00DC5273" w:rsidRDefault="006E3FAD">
      <w:pPr>
        <w:spacing w:before="5" w:line="244" w:lineRule="auto"/>
        <w:ind w:left="1811" w:right="1510" w:hanging="227"/>
        <w:rPr>
          <w:rFonts w:ascii="Myriad Pro"/>
          <w:b/>
          <w:sz w:val="19"/>
        </w:rPr>
      </w:pPr>
      <w:r>
        <w:rPr>
          <w:rFonts w:ascii="Myriad Pro"/>
          <w:b/>
          <w:color w:val="231F20"/>
          <w:w w:val="105"/>
          <w:sz w:val="19"/>
        </w:rPr>
        <w:t>l the reason(s) for the deletion or resignation, and a reflection on the circumstances surrounding</w:t>
      </w:r>
      <w:r>
        <w:rPr>
          <w:rFonts w:ascii="Myriad Pro"/>
          <w:b/>
          <w:color w:val="231F20"/>
          <w:spacing w:val="4"/>
          <w:w w:val="105"/>
          <w:sz w:val="19"/>
        </w:rPr>
        <w:t xml:space="preserve"> </w:t>
      </w:r>
      <w:r>
        <w:rPr>
          <w:rFonts w:ascii="Myriad Pro"/>
          <w:b/>
          <w:color w:val="231F20"/>
          <w:w w:val="105"/>
          <w:sz w:val="19"/>
        </w:rPr>
        <w:t>it</w:t>
      </w:r>
    </w:p>
    <w:p w:rsidR="00DC5273" w:rsidRDefault="006E3FAD">
      <w:pPr>
        <w:spacing w:line="244" w:lineRule="auto"/>
        <w:ind w:left="1811" w:right="818" w:hanging="227"/>
        <w:rPr>
          <w:rFonts w:ascii="Myriad Pro" w:hAnsi="Myriad Pro"/>
          <w:b/>
          <w:sz w:val="19"/>
        </w:rPr>
      </w:pPr>
      <w:r>
        <w:rPr>
          <w:rFonts w:ascii="Myriad Pro" w:hAnsi="Myriad Pro"/>
          <w:b/>
          <w:color w:val="231F20"/>
          <w:w w:val="105"/>
          <w:sz w:val="19"/>
        </w:rPr>
        <w:t>l an outline of the applicant’s personal development and journey of faith since the deletion or</w:t>
      </w:r>
      <w:r>
        <w:rPr>
          <w:rFonts w:ascii="Myriad Pro" w:hAnsi="Myriad Pro"/>
          <w:b/>
          <w:color w:val="231F20"/>
          <w:spacing w:val="4"/>
          <w:w w:val="105"/>
          <w:sz w:val="19"/>
        </w:rPr>
        <w:t xml:space="preserve"> </w:t>
      </w:r>
      <w:r>
        <w:rPr>
          <w:rFonts w:ascii="Myriad Pro" w:hAnsi="Myriad Pro"/>
          <w:b/>
          <w:color w:val="231F20"/>
          <w:w w:val="105"/>
          <w:sz w:val="19"/>
        </w:rPr>
        <w:t>resignation</w:t>
      </w:r>
    </w:p>
    <w:p w:rsidR="00DC5273" w:rsidRDefault="006E3FAD">
      <w:pPr>
        <w:spacing w:line="235" w:lineRule="exact"/>
        <w:ind w:left="1584"/>
        <w:rPr>
          <w:rFonts w:ascii="Myriad Pro"/>
          <w:b/>
          <w:sz w:val="19"/>
        </w:rPr>
      </w:pPr>
      <w:r>
        <w:rPr>
          <w:rFonts w:ascii="Myriad Pro"/>
          <w:b/>
          <w:color w:val="231F20"/>
          <w:w w:val="105"/>
          <w:sz w:val="19"/>
        </w:rPr>
        <w:t>l current employment</w:t>
      </w:r>
    </w:p>
    <w:p w:rsidR="00DC5273" w:rsidRDefault="006E3FAD">
      <w:pPr>
        <w:spacing w:before="4" w:line="244" w:lineRule="auto"/>
        <w:ind w:left="1811" w:right="818" w:hanging="227"/>
        <w:rPr>
          <w:rFonts w:ascii="Myriad Pro"/>
          <w:b/>
          <w:sz w:val="19"/>
        </w:rPr>
      </w:pPr>
      <w:r>
        <w:rPr>
          <w:rFonts w:ascii="Myriad Pro"/>
          <w:b/>
          <w:color w:val="231F20"/>
          <w:w w:val="105"/>
          <w:sz w:val="19"/>
        </w:rPr>
        <w:t>l the reasons for seeking reinstatement, including their current conviction of call to the ministry.</w:t>
      </w:r>
    </w:p>
    <w:p w:rsidR="00DC5273" w:rsidRDefault="006E3FAD">
      <w:pPr>
        <w:pStyle w:val="ListParagraph"/>
        <w:numPr>
          <w:ilvl w:val="0"/>
          <w:numId w:val="62"/>
        </w:numPr>
        <w:tabs>
          <w:tab w:val="left" w:pos="1584"/>
          <w:tab w:val="left" w:pos="1585"/>
        </w:tabs>
        <w:spacing w:line="235" w:lineRule="exact"/>
        <w:rPr>
          <w:rFonts w:ascii="Myriad Pro"/>
          <w:b/>
          <w:sz w:val="19"/>
        </w:rPr>
      </w:pPr>
      <w:r>
        <w:rPr>
          <w:rFonts w:ascii="Myriad Pro"/>
          <w:b/>
          <w:color w:val="231F20"/>
          <w:w w:val="105"/>
          <w:sz w:val="19"/>
        </w:rPr>
        <w:t>At least two personal refe</w:t>
      </w:r>
      <w:r>
        <w:rPr>
          <w:rFonts w:ascii="Myriad Pro"/>
          <w:b/>
          <w:color w:val="231F20"/>
          <w:w w:val="105"/>
          <w:sz w:val="19"/>
        </w:rPr>
        <w:t>rences in support of the</w:t>
      </w:r>
      <w:r>
        <w:rPr>
          <w:rFonts w:ascii="Myriad Pro"/>
          <w:b/>
          <w:color w:val="231F20"/>
          <w:spacing w:val="2"/>
          <w:w w:val="105"/>
          <w:sz w:val="19"/>
        </w:rPr>
        <w:t xml:space="preserve"> </w:t>
      </w:r>
      <w:r>
        <w:rPr>
          <w:rFonts w:ascii="Myriad Pro"/>
          <w:b/>
          <w:color w:val="231F20"/>
          <w:w w:val="105"/>
          <w:sz w:val="19"/>
        </w:rPr>
        <w:t>applicant</w:t>
      </w:r>
    </w:p>
    <w:p w:rsidR="00DC5273" w:rsidRDefault="006E3FAD">
      <w:pPr>
        <w:tabs>
          <w:tab w:val="left" w:pos="1584"/>
        </w:tabs>
        <w:spacing w:before="5"/>
        <w:ind w:left="904"/>
        <w:rPr>
          <w:rFonts w:ascii="Myriad Pro" w:hAnsi="Myriad Pro"/>
          <w:b/>
          <w:sz w:val="19"/>
        </w:rPr>
      </w:pPr>
      <w:r>
        <w:rPr>
          <w:rFonts w:ascii="Myriad Pro" w:hAnsi="Myriad Pro"/>
          <w:b/>
          <w:color w:val="231F20"/>
          <w:w w:val="105"/>
          <w:sz w:val="19"/>
        </w:rPr>
        <w:t>ii)</w:t>
      </w:r>
      <w:r>
        <w:rPr>
          <w:rFonts w:ascii="Myriad Pro" w:hAnsi="Myriad Pro"/>
          <w:b/>
          <w:color w:val="231F20"/>
          <w:w w:val="105"/>
          <w:sz w:val="19"/>
        </w:rPr>
        <w:tab/>
        <w:t>A commendation from the applicant’s local</w:t>
      </w:r>
      <w:r>
        <w:rPr>
          <w:rFonts w:ascii="Myriad Pro" w:hAnsi="Myriad Pro"/>
          <w:b/>
          <w:color w:val="231F20"/>
          <w:spacing w:val="27"/>
          <w:w w:val="105"/>
          <w:sz w:val="19"/>
        </w:rPr>
        <w:t xml:space="preserve"> </w:t>
      </w:r>
      <w:r>
        <w:rPr>
          <w:rFonts w:ascii="Myriad Pro" w:hAnsi="Myriad Pro"/>
          <w:b/>
          <w:color w:val="231F20"/>
          <w:w w:val="105"/>
          <w:sz w:val="19"/>
        </w:rPr>
        <w:t>church</w:t>
      </w:r>
    </w:p>
    <w:p w:rsidR="00DC5273" w:rsidRDefault="006E3FAD">
      <w:pPr>
        <w:pStyle w:val="ListParagraph"/>
        <w:numPr>
          <w:ilvl w:val="0"/>
          <w:numId w:val="61"/>
        </w:numPr>
        <w:tabs>
          <w:tab w:val="left" w:pos="1584"/>
          <w:tab w:val="left" w:pos="1585"/>
        </w:tabs>
        <w:spacing w:before="4" w:line="244" w:lineRule="auto"/>
        <w:ind w:right="742"/>
        <w:rPr>
          <w:rFonts w:ascii="Myriad Pro"/>
          <w:b/>
          <w:sz w:val="19"/>
        </w:rPr>
      </w:pPr>
      <w:r>
        <w:rPr>
          <w:rFonts w:ascii="Myriad Pro"/>
          <w:b/>
          <w:color w:val="231F20"/>
          <w:w w:val="105"/>
          <w:sz w:val="19"/>
        </w:rPr>
        <w:t>A statement from the Moderator of the Synod where the applicant resides, or an equivalent officer in an overseas church, where</w:t>
      </w:r>
      <w:r>
        <w:rPr>
          <w:rFonts w:ascii="Myriad Pro"/>
          <w:b/>
          <w:color w:val="231F20"/>
          <w:spacing w:val="27"/>
          <w:w w:val="105"/>
          <w:sz w:val="19"/>
        </w:rPr>
        <w:t xml:space="preserve"> </w:t>
      </w:r>
      <w:r>
        <w:rPr>
          <w:rFonts w:ascii="Myriad Pro"/>
          <w:b/>
          <w:color w:val="231F20"/>
          <w:w w:val="105"/>
          <w:sz w:val="19"/>
        </w:rPr>
        <w:t>appropriate</w:t>
      </w:r>
    </w:p>
    <w:p w:rsidR="00DC5273" w:rsidRDefault="006E3FAD">
      <w:pPr>
        <w:pStyle w:val="ListParagraph"/>
        <w:numPr>
          <w:ilvl w:val="0"/>
          <w:numId w:val="61"/>
        </w:numPr>
        <w:tabs>
          <w:tab w:val="left" w:pos="1584"/>
          <w:tab w:val="left" w:pos="1585"/>
        </w:tabs>
        <w:ind w:hanging="682"/>
        <w:rPr>
          <w:rFonts w:ascii="Myriad Pro"/>
          <w:b/>
          <w:sz w:val="19"/>
        </w:rPr>
      </w:pPr>
      <w:r>
        <w:rPr>
          <w:rFonts w:ascii="Myriad Pro"/>
          <w:b/>
          <w:color w:val="231F20"/>
          <w:w w:val="105"/>
          <w:sz w:val="19"/>
        </w:rPr>
        <w:t>A medical</w:t>
      </w:r>
      <w:r>
        <w:rPr>
          <w:rFonts w:ascii="Myriad Pro"/>
          <w:b/>
          <w:color w:val="231F20"/>
          <w:spacing w:val="8"/>
          <w:w w:val="105"/>
          <w:sz w:val="19"/>
        </w:rPr>
        <w:t xml:space="preserve"> </w:t>
      </w:r>
      <w:r>
        <w:rPr>
          <w:rFonts w:ascii="Myriad Pro"/>
          <w:b/>
          <w:color w:val="231F20"/>
          <w:w w:val="105"/>
          <w:sz w:val="19"/>
        </w:rPr>
        <w:t>report</w:t>
      </w:r>
    </w:p>
    <w:p w:rsidR="00DC5273" w:rsidRDefault="00DC5273">
      <w:pPr>
        <w:pStyle w:val="BodyText"/>
        <w:spacing w:before="9"/>
        <w:rPr>
          <w:rFonts w:ascii="Myriad Pro"/>
          <w:b/>
        </w:rPr>
      </w:pPr>
    </w:p>
    <w:p w:rsidR="00DC5273" w:rsidRDefault="006E3FAD">
      <w:pPr>
        <w:pStyle w:val="ListParagraph"/>
        <w:numPr>
          <w:ilvl w:val="1"/>
          <w:numId w:val="63"/>
        </w:numPr>
        <w:tabs>
          <w:tab w:val="left" w:pos="1584"/>
          <w:tab w:val="left" w:pos="1585"/>
        </w:tabs>
        <w:spacing w:line="244" w:lineRule="auto"/>
        <w:ind w:right="742"/>
        <w:jc w:val="both"/>
        <w:rPr>
          <w:rFonts w:ascii="Myriad Pro"/>
          <w:b/>
          <w:sz w:val="19"/>
        </w:rPr>
      </w:pPr>
      <w:r>
        <w:rPr>
          <w:rFonts w:ascii="Myriad Pro"/>
          <w:b/>
          <w:color w:val="231F20"/>
          <w:w w:val="105"/>
          <w:sz w:val="19"/>
        </w:rPr>
        <w:t>The Synod w</w:t>
      </w:r>
      <w:r>
        <w:rPr>
          <w:rFonts w:ascii="Myriad Pro"/>
          <w:b/>
          <w:color w:val="231F20"/>
          <w:w w:val="105"/>
          <w:sz w:val="19"/>
        </w:rPr>
        <w:t>ill forward these papers (except the medical report) to the District or Area Council where the applicant now resides, and ask them to interview him/her and report their observation as to his/her suitability for</w:t>
      </w:r>
      <w:r>
        <w:rPr>
          <w:rFonts w:ascii="Myriad Pro"/>
          <w:b/>
          <w:color w:val="231F20"/>
          <w:spacing w:val="30"/>
          <w:w w:val="105"/>
          <w:sz w:val="19"/>
        </w:rPr>
        <w:t xml:space="preserve"> </w:t>
      </w:r>
      <w:r>
        <w:rPr>
          <w:rFonts w:ascii="Myriad Pro"/>
          <w:b/>
          <w:color w:val="231F20"/>
          <w:w w:val="105"/>
          <w:sz w:val="19"/>
        </w:rPr>
        <w:t>re-instatement.</w:t>
      </w:r>
    </w:p>
    <w:p w:rsidR="00DC5273" w:rsidRDefault="00DC5273">
      <w:pPr>
        <w:pStyle w:val="BodyText"/>
        <w:spacing w:before="4"/>
        <w:rPr>
          <w:rFonts w:ascii="Myriad Pro"/>
          <w:b/>
        </w:rPr>
      </w:pPr>
    </w:p>
    <w:p w:rsidR="00DC5273" w:rsidRDefault="006E3FAD">
      <w:pPr>
        <w:pStyle w:val="ListParagraph"/>
        <w:numPr>
          <w:ilvl w:val="1"/>
          <w:numId w:val="63"/>
        </w:numPr>
        <w:tabs>
          <w:tab w:val="left" w:pos="1584"/>
          <w:tab w:val="left" w:pos="1585"/>
        </w:tabs>
        <w:spacing w:before="1" w:line="244" w:lineRule="auto"/>
        <w:ind w:right="741"/>
        <w:jc w:val="both"/>
        <w:rPr>
          <w:rFonts w:ascii="Myriad Pro" w:hAnsi="Myriad Pro"/>
          <w:b/>
          <w:sz w:val="19"/>
        </w:rPr>
      </w:pPr>
      <w:r>
        <w:rPr>
          <w:rFonts w:ascii="Myriad Pro" w:hAnsi="Myriad Pro"/>
          <w:b/>
          <w:color w:val="231F20"/>
          <w:w w:val="105"/>
          <w:sz w:val="19"/>
        </w:rPr>
        <w:t>It should be noted that where the applicant has moved into a different Synod or Area/District since their name was removed from the Roll, the Synod handling the application will seek</w:t>
      </w:r>
      <w:r>
        <w:rPr>
          <w:rFonts w:ascii="Myriad Pro" w:hAnsi="Myriad Pro"/>
          <w:b/>
          <w:color w:val="231F20"/>
          <w:spacing w:val="40"/>
          <w:w w:val="105"/>
          <w:sz w:val="19"/>
        </w:rPr>
        <w:t xml:space="preserve"> </w:t>
      </w:r>
      <w:r>
        <w:rPr>
          <w:rFonts w:ascii="Myriad Pro" w:hAnsi="Myriad Pro"/>
          <w:b/>
          <w:color w:val="231F20"/>
          <w:w w:val="105"/>
          <w:sz w:val="19"/>
        </w:rPr>
        <w:t>the observations of the present Moderator of their previous Synod, and of their previous District. The purpose of this enquiry is to place the present application in the context of the exercise of the applicant’s last</w:t>
      </w:r>
      <w:r>
        <w:rPr>
          <w:rFonts w:ascii="Myriad Pro" w:hAnsi="Myriad Pro"/>
          <w:b/>
          <w:color w:val="231F20"/>
          <w:spacing w:val="22"/>
          <w:w w:val="105"/>
          <w:sz w:val="19"/>
        </w:rPr>
        <w:t xml:space="preserve"> </w:t>
      </w:r>
      <w:r>
        <w:rPr>
          <w:rFonts w:ascii="Myriad Pro" w:hAnsi="Myriad Pro"/>
          <w:b/>
          <w:color w:val="231F20"/>
          <w:w w:val="105"/>
          <w:sz w:val="19"/>
        </w:rPr>
        <w:t>ministry.</w:t>
      </w:r>
    </w:p>
    <w:p w:rsidR="00DC5273" w:rsidRDefault="00DC5273">
      <w:pPr>
        <w:pStyle w:val="BodyText"/>
        <w:spacing w:before="3"/>
        <w:rPr>
          <w:rFonts w:ascii="Myriad Pro"/>
          <w:b/>
        </w:rPr>
      </w:pPr>
    </w:p>
    <w:p w:rsidR="00DC5273" w:rsidRDefault="006E3FAD">
      <w:pPr>
        <w:pStyle w:val="ListParagraph"/>
        <w:numPr>
          <w:ilvl w:val="1"/>
          <w:numId w:val="63"/>
        </w:numPr>
        <w:tabs>
          <w:tab w:val="left" w:pos="1584"/>
          <w:tab w:val="left" w:pos="1585"/>
        </w:tabs>
        <w:spacing w:line="244" w:lineRule="auto"/>
        <w:ind w:right="742"/>
        <w:jc w:val="both"/>
        <w:rPr>
          <w:rFonts w:ascii="Myriad Pro"/>
          <w:b/>
          <w:sz w:val="19"/>
        </w:rPr>
      </w:pPr>
      <w:r>
        <w:rPr>
          <w:rFonts w:ascii="Myriad Pro"/>
          <w:b/>
          <w:color w:val="231F20"/>
          <w:w w:val="105"/>
          <w:sz w:val="19"/>
        </w:rPr>
        <w:t>All these papers (except th</w:t>
      </w:r>
      <w:r>
        <w:rPr>
          <w:rFonts w:ascii="Myriad Pro"/>
          <w:b/>
          <w:color w:val="231F20"/>
          <w:w w:val="105"/>
          <w:sz w:val="19"/>
        </w:rPr>
        <w:t>e medical report) will  be  sent  to  the  Ministries  Committee  of the Synod where the applicant now resides, who will interview him/her, and report to the Secretary for</w:t>
      </w:r>
      <w:r>
        <w:rPr>
          <w:rFonts w:ascii="Myriad Pro"/>
          <w:b/>
          <w:color w:val="231F20"/>
          <w:spacing w:val="8"/>
          <w:w w:val="105"/>
          <w:sz w:val="19"/>
        </w:rPr>
        <w:t xml:space="preserve"> </w:t>
      </w:r>
      <w:r>
        <w:rPr>
          <w:rFonts w:ascii="Myriad Pro"/>
          <w:b/>
          <w:color w:val="231F20"/>
          <w:w w:val="105"/>
          <w:sz w:val="19"/>
        </w:rPr>
        <w:t>Ministries.</w:t>
      </w:r>
    </w:p>
    <w:p w:rsidR="00DC5273" w:rsidRDefault="00DC5273">
      <w:pPr>
        <w:pStyle w:val="BodyText"/>
        <w:spacing w:before="4"/>
        <w:rPr>
          <w:rFonts w:ascii="Myriad Pro"/>
          <w:b/>
        </w:rPr>
      </w:pPr>
    </w:p>
    <w:p w:rsidR="00DC5273" w:rsidRDefault="006E3FAD">
      <w:pPr>
        <w:pStyle w:val="ListParagraph"/>
        <w:numPr>
          <w:ilvl w:val="1"/>
          <w:numId w:val="63"/>
        </w:numPr>
        <w:tabs>
          <w:tab w:val="left" w:pos="1584"/>
          <w:tab w:val="left" w:pos="1585"/>
        </w:tabs>
        <w:spacing w:before="1" w:line="244" w:lineRule="auto"/>
        <w:ind w:right="741"/>
        <w:jc w:val="both"/>
        <w:rPr>
          <w:rFonts w:ascii="Myriad Pro"/>
          <w:b/>
          <w:sz w:val="19"/>
        </w:rPr>
      </w:pPr>
      <w:r>
        <w:rPr>
          <w:rFonts w:ascii="Myriad Pro"/>
          <w:b/>
          <w:color w:val="231F20"/>
          <w:w w:val="105"/>
          <w:sz w:val="19"/>
        </w:rPr>
        <w:t>All these documents, including the medical report at this stage, will b</w:t>
      </w:r>
      <w:r>
        <w:rPr>
          <w:rFonts w:ascii="Myriad Pro"/>
          <w:b/>
          <w:color w:val="231F20"/>
          <w:w w:val="105"/>
          <w:sz w:val="19"/>
        </w:rPr>
        <w:t>e made available to    the Accreditation Sub-Committee, which will interview the applicant. Following this final interview the Sub-Committee will decide whether or not to re-instate. The Secretary for Ministries</w:t>
      </w:r>
      <w:r>
        <w:rPr>
          <w:rFonts w:ascii="Myriad Pro"/>
          <w:b/>
          <w:color w:val="231F20"/>
          <w:spacing w:val="8"/>
          <w:w w:val="105"/>
          <w:sz w:val="19"/>
        </w:rPr>
        <w:t xml:space="preserve"> </w:t>
      </w:r>
      <w:r>
        <w:rPr>
          <w:rFonts w:ascii="Myriad Pro"/>
          <w:b/>
          <w:color w:val="231F20"/>
          <w:w w:val="105"/>
          <w:sz w:val="19"/>
        </w:rPr>
        <w:t>will</w:t>
      </w:r>
      <w:r>
        <w:rPr>
          <w:rFonts w:ascii="Myriad Pro"/>
          <w:b/>
          <w:color w:val="231F20"/>
          <w:spacing w:val="9"/>
          <w:w w:val="105"/>
          <w:sz w:val="19"/>
        </w:rPr>
        <w:t xml:space="preserve"> </w:t>
      </w:r>
      <w:r>
        <w:rPr>
          <w:rFonts w:ascii="Myriad Pro"/>
          <w:b/>
          <w:color w:val="231F20"/>
          <w:w w:val="105"/>
          <w:sz w:val="19"/>
        </w:rPr>
        <w:t>inform</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applicant</w:t>
      </w:r>
      <w:r>
        <w:rPr>
          <w:rFonts w:ascii="Myriad Pro"/>
          <w:b/>
          <w:color w:val="231F20"/>
          <w:spacing w:val="9"/>
          <w:w w:val="105"/>
          <w:sz w:val="19"/>
        </w:rPr>
        <w:t xml:space="preserve"> </w:t>
      </w:r>
      <w:r>
        <w:rPr>
          <w:rFonts w:ascii="Myriad Pro"/>
          <w:b/>
          <w:color w:val="231F20"/>
          <w:w w:val="105"/>
          <w:sz w:val="19"/>
        </w:rPr>
        <w:t>and</w:t>
      </w:r>
      <w:r>
        <w:rPr>
          <w:rFonts w:ascii="Myriad Pro"/>
          <w:b/>
          <w:color w:val="231F20"/>
          <w:spacing w:val="9"/>
          <w:w w:val="105"/>
          <w:sz w:val="19"/>
        </w:rPr>
        <w:t xml:space="preserve"> </w:t>
      </w:r>
      <w:r>
        <w:rPr>
          <w:rFonts w:ascii="Myriad Pro"/>
          <w:b/>
          <w:color w:val="231F20"/>
          <w:w w:val="105"/>
          <w:sz w:val="19"/>
        </w:rPr>
        <w:t>his/her</w:t>
      </w:r>
      <w:r>
        <w:rPr>
          <w:rFonts w:ascii="Myriad Pro"/>
          <w:b/>
          <w:color w:val="231F20"/>
          <w:spacing w:val="8"/>
          <w:w w:val="105"/>
          <w:sz w:val="19"/>
        </w:rPr>
        <w:t xml:space="preserve"> </w:t>
      </w:r>
      <w:r>
        <w:rPr>
          <w:rFonts w:ascii="Myriad Pro"/>
          <w:b/>
          <w:color w:val="231F20"/>
          <w:w w:val="105"/>
          <w:sz w:val="19"/>
        </w:rPr>
        <w:t>Synod</w:t>
      </w:r>
      <w:r>
        <w:rPr>
          <w:rFonts w:ascii="Myriad Pro"/>
          <w:b/>
          <w:color w:val="231F20"/>
          <w:spacing w:val="9"/>
          <w:w w:val="105"/>
          <w:sz w:val="19"/>
        </w:rPr>
        <w:t xml:space="preserve"> </w:t>
      </w:r>
      <w:r>
        <w:rPr>
          <w:rFonts w:ascii="Myriad Pro"/>
          <w:b/>
          <w:color w:val="231F20"/>
          <w:w w:val="105"/>
          <w:sz w:val="19"/>
        </w:rPr>
        <w:t>of</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9"/>
          <w:w w:val="105"/>
          <w:sz w:val="19"/>
        </w:rPr>
        <w:t xml:space="preserve"> </w:t>
      </w:r>
      <w:r>
        <w:rPr>
          <w:rFonts w:ascii="Myriad Pro"/>
          <w:b/>
          <w:color w:val="231F20"/>
          <w:w w:val="105"/>
          <w:sz w:val="19"/>
        </w:rPr>
        <w:t>decision</w:t>
      </w:r>
      <w:r>
        <w:rPr>
          <w:rFonts w:ascii="Myriad Pro"/>
          <w:b/>
          <w:color w:val="231F20"/>
          <w:spacing w:val="8"/>
          <w:w w:val="105"/>
          <w:sz w:val="19"/>
        </w:rPr>
        <w:t xml:space="preserve"> </w:t>
      </w:r>
      <w:r>
        <w:rPr>
          <w:rFonts w:ascii="Myriad Pro"/>
          <w:b/>
          <w:color w:val="231F20"/>
          <w:w w:val="105"/>
          <w:sz w:val="19"/>
        </w:rPr>
        <w:t>as</w:t>
      </w:r>
      <w:r>
        <w:rPr>
          <w:rFonts w:ascii="Myriad Pro"/>
          <w:b/>
          <w:color w:val="231F20"/>
          <w:spacing w:val="9"/>
          <w:w w:val="105"/>
          <w:sz w:val="19"/>
        </w:rPr>
        <w:t xml:space="preserve"> </w:t>
      </w:r>
      <w:r>
        <w:rPr>
          <w:rFonts w:ascii="Myriad Pro"/>
          <w:b/>
          <w:color w:val="231F20"/>
          <w:w w:val="105"/>
          <w:sz w:val="19"/>
        </w:rPr>
        <w:t>soon</w:t>
      </w:r>
      <w:r>
        <w:rPr>
          <w:rFonts w:ascii="Myriad Pro"/>
          <w:b/>
          <w:color w:val="231F20"/>
          <w:spacing w:val="9"/>
          <w:w w:val="105"/>
          <w:sz w:val="19"/>
        </w:rPr>
        <w:t xml:space="preserve"> </w:t>
      </w:r>
      <w:r>
        <w:rPr>
          <w:rFonts w:ascii="Myriad Pro"/>
          <w:b/>
          <w:color w:val="231F20"/>
          <w:w w:val="105"/>
          <w:sz w:val="19"/>
        </w:rPr>
        <w:t>as</w:t>
      </w:r>
      <w:r>
        <w:rPr>
          <w:rFonts w:ascii="Myriad Pro"/>
          <w:b/>
          <w:color w:val="231F20"/>
          <w:spacing w:val="8"/>
          <w:w w:val="105"/>
          <w:sz w:val="19"/>
        </w:rPr>
        <w:t xml:space="preserve"> </w:t>
      </w:r>
      <w:r>
        <w:rPr>
          <w:rFonts w:ascii="Myriad Pro"/>
          <w:b/>
          <w:color w:val="231F20"/>
          <w:w w:val="105"/>
          <w:sz w:val="19"/>
        </w:rPr>
        <w:t>possible.</w:t>
      </w:r>
    </w:p>
    <w:p w:rsidR="00DC5273" w:rsidRDefault="00DC5273">
      <w:pPr>
        <w:pStyle w:val="BodyText"/>
        <w:spacing w:before="3"/>
        <w:rPr>
          <w:rFonts w:ascii="Myriad Pro"/>
          <w:b/>
        </w:rPr>
      </w:pPr>
    </w:p>
    <w:p w:rsidR="00DC5273" w:rsidRDefault="006E3FAD">
      <w:pPr>
        <w:pStyle w:val="ListParagraph"/>
        <w:numPr>
          <w:ilvl w:val="1"/>
          <w:numId w:val="63"/>
        </w:numPr>
        <w:tabs>
          <w:tab w:val="left" w:pos="1584"/>
          <w:tab w:val="left" w:pos="1585"/>
        </w:tabs>
        <w:spacing w:before="1" w:line="244" w:lineRule="auto"/>
        <w:ind w:right="742"/>
        <w:jc w:val="both"/>
        <w:rPr>
          <w:rFonts w:ascii="Myriad Pro"/>
          <w:b/>
          <w:sz w:val="19"/>
        </w:rPr>
      </w:pPr>
      <w:r>
        <w:pict>
          <v:group id="_x0000_s1397" style="position:absolute;left:0;text-align:left;margin-left:354.35pt;margin-top:107.15pt;width:153.1pt;height:19.85pt;z-index:251608064;mso-position-horizontal-relative:page" coordorigin="7087,2143" coordsize="3062,397">
            <v:shape id="_x0000_s1400" style="position:absolute;left:7096;top:2152;width:3042;height:377" coordorigin="7097,2153" coordsize="3042,377" path="m10025,2153r-2815,l7144,2154r-33,13l7098,2201r-1,65l7097,2416r1,66l7111,2515r33,13l7210,2530r2815,l10090,2528r34,-13l10136,2482r2,-66l10138,2266r-2,-65l10124,2167r-34,-13l10025,2153xe" fillcolor="#231f20" stroked="f">
              <v:path arrowok="t"/>
            </v:shape>
            <v:shape id="_x0000_s1399" style="position:absolute;left:7096;top:2152;width:3042;height:377" coordorigin="7097,2153" coordsize="3042,377" path="m7210,2153r-66,1l7111,2167r-13,34l7097,2266r,150l7098,2482r13,33l7144,2528r66,2l10025,2530r65,-2l10124,2515r12,-33l10138,2416r,-150l10136,2201r-12,-34l10090,2154r-65,-1l7210,2153xe" filled="f" strokecolor="#231f20" strokeweight="1pt">
              <v:path arrowok="t"/>
            </v:shape>
            <v:shape id="_x0000_s1398" type="#_x0000_t202" style="position:absolute;left:7114;top:2164;width:3007;height:353" filled="f" stroked="f">
              <v:textbox inset="0,0,0,0">
                <w:txbxContent>
                  <w:p w:rsidR="00DC5273" w:rsidRDefault="006E3FAD">
                    <w:pPr>
                      <w:spacing w:before="19"/>
                      <w:ind w:left="972"/>
                      <w:rPr>
                        <w:rFonts w:ascii="Book Antiqua"/>
                        <w:b/>
                        <w:i/>
                        <w:sz w:val="24"/>
                      </w:rPr>
                    </w:pPr>
                    <w:r>
                      <w:rPr>
                        <w:rFonts w:ascii="Book Antiqua"/>
                        <w:b/>
                        <w:i/>
                        <w:color w:val="FFFFFF"/>
                        <w:sz w:val="24"/>
                      </w:rPr>
                      <w:t>Ministries</w:t>
                    </w:r>
                  </w:p>
                </w:txbxContent>
              </v:textbox>
            </v:shape>
            <w10:wrap anchorx="page"/>
          </v:group>
        </w:pict>
      </w:r>
      <w:r>
        <w:rPr>
          <w:rFonts w:ascii="Myriad Pro"/>
          <w:b/>
          <w:color w:val="231F20"/>
          <w:w w:val="105"/>
          <w:sz w:val="19"/>
        </w:rPr>
        <w:t>On receipt of the decision of the Accreditation Sub-Committee, it shall be open both to the applicant and to the Synod to request a further hearing by the Ministries Committee. This hearing will be before a group from the Ministries Committee composed of m</w:t>
      </w:r>
      <w:r>
        <w:rPr>
          <w:rFonts w:ascii="Myriad Pro"/>
          <w:b/>
          <w:color w:val="231F20"/>
          <w:w w:val="105"/>
          <w:sz w:val="19"/>
        </w:rPr>
        <w:t xml:space="preserve">embers who have had no previous involvement with the reinstatement request. Such an  application  must be made to the Secretary for Ministries not more than </w:t>
      </w:r>
      <w:r>
        <w:rPr>
          <w:rFonts w:ascii="Myriad Pro"/>
          <w:b/>
          <w:color w:val="231F20"/>
          <w:spacing w:val="-4"/>
          <w:w w:val="105"/>
          <w:sz w:val="19"/>
        </w:rPr>
        <w:t xml:space="preserve">21 </w:t>
      </w:r>
      <w:r>
        <w:rPr>
          <w:rFonts w:ascii="Myriad Pro"/>
          <w:b/>
          <w:color w:val="231F20"/>
          <w:w w:val="105"/>
          <w:sz w:val="19"/>
        </w:rPr>
        <w:t>days after the date of the notification of the decision of the Accreditation Sub-Committee to th</w:t>
      </w:r>
      <w:r>
        <w:rPr>
          <w:rFonts w:ascii="Myriad Pro"/>
          <w:b/>
          <w:color w:val="231F20"/>
          <w:w w:val="105"/>
          <w:sz w:val="19"/>
        </w:rPr>
        <w:t>e applicant. There shall be no appeal from the decision of the Ministries</w:t>
      </w:r>
      <w:r>
        <w:rPr>
          <w:rFonts w:ascii="Myriad Pro"/>
          <w:b/>
          <w:color w:val="231F20"/>
          <w:spacing w:val="4"/>
          <w:w w:val="105"/>
          <w:sz w:val="19"/>
        </w:rPr>
        <w:t xml:space="preserve"> </w:t>
      </w:r>
      <w:r>
        <w:rPr>
          <w:rFonts w:ascii="Myriad Pro"/>
          <w:b/>
          <w:color w:val="231F20"/>
          <w:w w:val="105"/>
          <w:sz w:val="19"/>
        </w:rPr>
        <w:t>Committee.</w:t>
      </w:r>
    </w:p>
    <w:p w:rsidR="00DC5273" w:rsidRDefault="006E3FAD">
      <w:pPr>
        <w:pStyle w:val="BodyText"/>
        <w:spacing w:before="4"/>
        <w:rPr>
          <w:rFonts w:ascii="Myriad Pro"/>
          <w:b/>
          <w:sz w:val="26"/>
        </w:rPr>
      </w:pPr>
      <w:r>
        <w:pict>
          <v:shape id="_x0000_s1396" style="position:absolute;margin-left:68.05pt;margin-top:18.8pt;width:476.25pt;height:.1pt;z-index:-251709440;mso-wrap-distance-left:0;mso-wrap-distance-right:0;mso-position-horizontal-relative:page" coordorigin="1361,376" coordsize="9525,0" path="m1361,376r9524,e" filled="f" strokecolor="#231f20" strokeweight="1pt">
            <v:path arrowok="t"/>
            <w10:wrap type="topAndBottom" anchorx="page"/>
          </v:shape>
        </w:pict>
      </w:r>
    </w:p>
    <w:p w:rsidR="00DC5273" w:rsidRDefault="006E3FAD">
      <w:pPr>
        <w:spacing w:before="77"/>
        <w:ind w:right="433"/>
        <w:jc w:val="right"/>
        <w:rPr>
          <w:rFonts w:ascii="Book Antiqua"/>
          <w:b/>
          <w:i/>
          <w:sz w:val="24"/>
        </w:rPr>
      </w:pPr>
      <w:r>
        <w:rPr>
          <w:rFonts w:ascii="Book Antiqua"/>
          <w:b/>
          <w:i/>
          <w:color w:val="231F20"/>
          <w:w w:val="110"/>
          <w:sz w:val="24"/>
        </w:rPr>
        <w:t>7s</w:t>
      </w:r>
    </w:p>
    <w:p w:rsidR="00DC5273" w:rsidRDefault="00DC5273">
      <w:pPr>
        <w:jc w:val="right"/>
        <w:rPr>
          <w:rFonts w:ascii="Book Antiqua"/>
          <w:sz w:val="24"/>
        </w:rPr>
        <w:sectPr w:rsidR="00DC5273">
          <w:headerReference w:type="even" r:id="rId141"/>
          <w:headerReference w:type="default" r:id="rId142"/>
          <w:footerReference w:type="default" r:id="rId143"/>
          <w:pgSz w:w="11910" w:h="16840"/>
          <w:pgMar w:top="920" w:right="580" w:bottom="0" w:left="760" w:header="584" w:footer="0" w:gutter="0"/>
          <w:pgNumType w:start="29"/>
          <w:cols w:space="720"/>
        </w:sectPr>
      </w:pPr>
    </w:p>
    <w:p w:rsidR="00DC5273" w:rsidRDefault="006E3FAD">
      <w:pPr>
        <w:pStyle w:val="ListParagraph"/>
        <w:numPr>
          <w:ilvl w:val="0"/>
          <w:numId w:val="60"/>
        </w:numPr>
        <w:tabs>
          <w:tab w:val="left" w:pos="940"/>
          <w:tab w:val="left" w:pos="941"/>
        </w:tabs>
        <w:spacing w:before="177" w:line="247" w:lineRule="auto"/>
        <w:ind w:right="38" w:firstLine="0"/>
        <w:jc w:val="both"/>
        <w:rPr>
          <w:sz w:val="19"/>
        </w:rPr>
      </w:pPr>
      <w:r>
        <w:rPr>
          <w:color w:val="231F20"/>
          <w:w w:val="105"/>
          <w:sz w:val="19"/>
        </w:rPr>
        <w:t>A small number of ministers are removed from the Roll of Ministers as a result of a disciplinary process or because they resign. These people cease to be ministers of the United Reformed Church and can only return to the Roll of Ministers if they apply suc</w:t>
      </w:r>
      <w:r>
        <w:rPr>
          <w:color w:val="231F20"/>
          <w:w w:val="105"/>
          <w:sz w:val="19"/>
        </w:rPr>
        <w:t>cessfully through a reinstatement procedure. This resolution relates to that</w:t>
      </w:r>
      <w:r>
        <w:rPr>
          <w:color w:val="231F20"/>
          <w:spacing w:val="3"/>
          <w:w w:val="105"/>
          <w:sz w:val="19"/>
        </w:rPr>
        <w:t xml:space="preserve"> </w:t>
      </w:r>
      <w:r>
        <w:rPr>
          <w:color w:val="231F20"/>
          <w:w w:val="105"/>
          <w:sz w:val="19"/>
        </w:rPr>
        <w:t>procedure.</w:t>
      </w:r>
    </w:p>
    <w:p w:rsidR="00DC5273" w:rsidRDefault="00DC5273">
      <w:pPr>
        <w:pStyle w:val="BodyText"/>
        <w:spacing w:before="3"/>
        <w:rPr>
          <w:sz w:val="20"/>
        </w:rPr>
      </w:pPr>
    </w:p>
    <w:p w:rsidR="00DC5273" w:rsidRDefault="006E3FAD">
      <w:pPr>
        <w:pStyle w:val="ListParagraph"/>
        <w:numPr>
          <w:ilvl w:val="0"/>
          <w:numId w:val="60"/>
        </w:numPr>
        <w:tabs>
          <w:tab w:val="left" w:pos="940"/>
          <w:tab w:val="left" w:pos="941"/>
        </w:tabs>
        <w:spacing w:line="247" w:lineRule="auto"/>
        <w:ind w:right="38" w:firstLine="0"/>
        <w:jc w:val="both"/>
        <w:rPr>
          <w:sz w:val="19"/>
        </w:rPr>
      </w:pPr>
      <w:r>
        <w:rPr>
          <w:color w:val="231F20"/>
          <w:w w:val="105"/>
          <w:sz w:val="19"/>
        </w:rPr>
        <w:t>Other ministers leave the roll as a result of asking for a transfer  to  another  denomination.  If  they seek to transfer back onto the United Reformed Church roll at</w:t>
      </w:r>
      <w:r>
        <w:rPr>
          <w:color w:val="231F20"/>
          <w:w w:val="105"/>
          <w:sz w:val="19"/>
        </w:rPr>
        <w:t xml:space="preserve"> a later date they may be asked to work through this procedure, although we expect that in some cases the Accreditation Sub-Committee would decide that this is</w:t>
      </w:r>
      <w:r>
        <w:rPr>
          <w:color w:val="231F20"/>
          <w:spacing w:val="8"/>
          <w:w w:val="105"/>
          <w:sz w:val="19"/>
        </w:rPr>
        <w:t xml:space="preserve"> </w:t>
      </w:r>
      <w:r>
        <w:rPr>
          <w:color w:val="231F20"/>
          <w:w w:val="105"/>
          <w:sz w:val="19"/>
        </w:rPr>
        <w:t>unnecessary.</w:t>
      </w:r>
    </w:p>
    <w:p w:rsidR="00DC5273" w:rsidRDefault="006E3FAD">
      <w:pPr>
        <w:pStyle w:val="ListParagraph"/>
        <w:numPr>
          <w:ilvl w:val="0"/>
          <w:numId w:val="60"/>
        </w:numPr>
        <w:tabs>
          <w:tab w:val="left" w:pos="940"/>
          <w:tab w:val="left" w:pos="941"/>
        </w:tabs>
        <w:spacing w:before="177" w:line="247" w:lineRule="auto"/>
        <w:ind w:right="778" w:firstLine="0"/>
        <w:jc w:val="both"/>
        <w:rPr>
          <w:sz w:val="19"/>
        </w:rPr>
      </w:pPr>
      <w:r>
        <w:rPr>
          <w:color w:val="231F20"/>
          <w:spacing w:val="2"/>
          <w:w w:val="107"/>
          <w:sz w:val="19"/>
        </w:rPr>
        <w:br w:type="column"/>
      </w:r>
      <w:r>
        <w:rPr>
          <w:color w:val="231F20"/>
          <w:w w:val="105"/>
          <w:sz w:val="19"/>
        </w:rPr>
        <w:t>The current reinstatement procedure predates the introduction of the Section O pro</w:t>
      </w:r>
      <w:r>
        <w:rPr>
          <w:color w:val="231F20"/>
          <w:w w:val="105"/>
          <w:sz w:val="19"/>
        </w:rPr>
        <w:t>cess for ministerial discipline. It has therefore been reviewed by the Ministries Committee and we seek Assembly approval for a revised process as set out in the resolution. The principal change is to introduce an interview with the Accreditation</w:t>
      </w:r>
      <w:r>
        <w:rPr>
          <w:color w:val="231F20"/>
          <w:spacing w:val="2"/>
          <w:w w:val="105"/>
          <w:sz w:val="19"/>
        </w:rPr>
        <w:t xml:space="preserve"> </w:t>
      </w:r>
      <w:r>
        <w:rPr>
          <w:color w:val="231F20"/>
          <w:w w:val="105"/>
          <w:sz w:val="19"/>
        </w:rPr>
        <w:t>Sub-Commi</w:t>
      </w:r>
      <w:r>
        <w:rPr>
          <w:color w:val="231F20"/>
          <w:w w:val="105"/>
          <w:sz w:val="19"/>
        </w:rPr>
        <w:t>ttee.</w:t>
      </w:r>
    </w:p>
    <w:p w:rsidR="00DC5273" w:rsidRDefault="00DC5273">
      <w:pPr>
        <w:spacing w:line="247" w:lineRule="auto"/>
        <w:jc w:val="both"/>
        <w:rPr>
          <w:sz w:val="19"/>
        </w:rPr>
        <w:sectPr w:rsidR="00DC5273">
          <w:headerReference w:type="even" r:id="rId144"/>
          <w:footerReference w:type="even" r:id="rId145"/>
          <w:footerReference w:type="default" r:id="rId146"/>
          <w:pgSz w:w="11910" w:h="16840"/>
          <w:pgMar w:top="920" w:right="580" w:bottom="780" w:left="760" w:header="584" w:footer="590" w:gutter="0"/>
          <w:pgNumType w:start="76"/>
          <w:cols w:num="2" w:space="720" w:equalWidth="0">
            <w:col w:w="4837" w:space="152"/>
            <w:col w:w="5581"/>
          </w:cols>
        </w:sectPr>
      </w:pPr>
    </w:p>
    <w:p w:rsidR="00DC5273" w:rsidRDefault="00DC5273">
      <w:pPr>
        <w:pStyle w:val="BodyText"/>
        <w:rPr>
          <w:sz w:val="20"/>
        </w:rPr>
      </w:pPr>
    </w:p>
    <w:p w:rsidR="00DC5273" w:rsidRDefault="00DC5273">
      <w:pPr>
        <w:pStyle w:val="BodyText"/>
        <w:spacing w:before="5"/>
        <w:rPr>
          <w:sz w:val="25"/>
        </w:rPr>
      </w:pPr>
    </w:p>
    <w:p w:rsidR="00DC5273" w:rsidRDefault="006E3FAD">
      <w:pPr>
        <w:pStyle w:val="Heading5"/>
        <w:tabs>
          <w:tab w:val="left" w:pos="6467"/>
        </w:tabs>
      </w:pPr>
      <w:r>
        <w:pict>
          <v:group id="_x0000_s1392" style="position:absolute;left:0;text-align:left;margin-left:51pt;margin-top:1.15pt;width:476.25pt;height:515.95pt;z-index:-251757568;mso-position-horizontal-relative:page" coordorigin="1020,23" coordsize="9525,10319">
            <v:rect id="_x0000_s1395" style="position:absolute;left:1030;top:438;width:9505;height:9894" filled="f" strokecolor="#231f20" strokeweight="1pt"/>
            <v:rect id="_x0000_s1394" style="position:absolute;left:1030;top:33;width:9505;height:463" fillcolor="#231f20" stroked="f"/>
            <v:rect id="_x0000_s1393" style="position:absolute;left:1030;top:33;width:9505;height:463" filled="f" strokecolor="#231f20" strokeweight="1pt"/>
            <w10:wrap anchorx="page"/>
          </v:group>
        </w:pict>
      </w:r>
      <w:r>
        <w:rPr>
          <w:color w:val="FFFFFF"/>
        </w:rPr>
        <w:t>Resolution</w:t>
      </w:r>
      <w:r>
        <w:rPr>
          <w:color w:val="FFFFFF"/>
          <w:spacing w:val="43"/>
        </w:rPr>
        <w:t xml:space="preserve"> </w:t>
      </w:r>
      <w:r>
        <w:rPr>
          <w:color w:val="FFFFFF"/>
        </w:rPr>
        <w:t>30</w:t>
      </w:r>
      <w:r>
        <w:rPr>
          <w:color w:val="FFFFFF"/>
        </w:rPr>
        <w:tab/>
      </w:r>
      <w:r>
        <w:rPr>
          <w:color w:val="FFFFFF"/>
          <w:spacing w:val="-3"/>
        </w:rPr>
        <w:t>Plan for</w:t>
      </w:r>
      <w:r>
        <w:rPr>
          <w:color w:val="FFFFFF"/>
          <w:spacing w:val="1"/>
        </w:rPr>
        <w:t xml:space="preserve"> </w:t>
      </w:r>
      <w:r>
        <w:rPr>
          <w:color w:val="FFFFFF"/>
        </w:rPr>
        <w:t>Partnership</w:t>
      </w:r>
    </w:p>
    <w:p w:rsidR="00DC5273" w:rsidRDefault="00DC5273">
      <w:pPr>
        <w:pStyle w:val="BodyText"/>
        <w:rPr>
          <w:rFonts w:ascii="Palatino"/>
          <w:b/>
          <w:sz w:val="22"/>
        </w:rPr>
      </w:pPr>
    </w:p>
    <w:p w:rsidR="00DC5273" w:rsidRDefault="006E3FAD">
      <w:pPr>
        <w:pStyle w:val="Heading8"/>
        <w:spacing w:before="100"/>
        <w:ind w:left="563" w:firstLine="0"/>
        <w:jc w:val="both"/>
      </w:pPr>
      <w:r>
        <w:rPr>
          <w:color w:val="231F20"/>
          <w:w w:val="105"/>
        </w:rPr>
        <w:t>General Assembly amends the Plan for Partnership by inclusion of the words in italics, as follows:</w:t>
      </w:r>
    </w:p>
    <w:p w:rsidR="00DC5273" w:rsidRDefault="00DC5273">
      <w:pPr>
        <w:pStyle w:val="BodyText"/>
        <w:spacing w:before="9"/>
        <w:rPr>
          <w:rFonts w:ascii="Myriad Pro"/>
          <w:b/>
        </w:rPr>
      </w:pPr>
    </w:p>
    <w:p w:rsidR="00DC5273" w:rsidRDefault="006E3FAD">
      <w:pPr>
        <w:spacing w:line="244" w:lineRule="auto"/>
        <w:ind w:left="563" w:right="1080" w:hanging="1"/>
        <w:jc w:val="both"/>
        <w:rPr>
          <w:rFonts w:ascii="Myriad Pro"/>
          <w:b/>
          <w:sz w:val="19"/>
        </w:rPr>
      </w:pPr>
      <w:r>
        <w:rPr>
          <w:rFonts w:ascii="Myriad Pro"/>
          <w:b/>
          <w:color w:val="231F20"/>
          <w:w w:val="105"/>
          <w:sz w:val="19"/>
        </w:rPr>
        <w:t xml:space="preserve">Para </w:t>
      </w:r>
      <w:r>
        <w:rPr>
          <w:rFonts w:ascii="Myriad Pro"/>
          <w:b/>
          <w:color w:val="231F20"/>
          <w:spacing w:val="-3"/>
          <w:w w:val="105"/>
          <w:sz w:val="19"/>
        </w:rPr>
        <w:t xml:space="preserve">6.1.4      </w:t>
      </w:r>
      <w:r>
        <w:rPr>
          <w:rFonts w:ascii="Myriad Pro"/>
          <w:b/>
          <w:color w:val="231F20"/>
          <w:w w:val="105"/>
          <w:sz w:val="19"/>
        </w:rPr>
        <w:t xml:space="preserve">Pulpit supply fees: when the Maintenance of the Ministry </w:t>
      </w:r>
      <w:r>
        <w:rPr>
          <w:rFonts w:ascii="Myriad Pro"/>
          <w:b/>
          <w:color w:val="231F20"/>
          <w:spacing w:val="2"/>
          <w:w w:val="105"/>
          <w:sz w:val="19"/>
        </w:rPr>
        <w:t xml:space="preserve">Office </w:t>
      </w:r>
      <w:r>
        <w:rPr>
          <w:rFonts w:ascii="Myriad Pro"/>
          <w:b/>
          <w:color w:val="231F20"/>
          <w:w w:val="105"/>
          <w:sz w:val="19"/>
        </w:rPr>
        <w:t xml:space="preserve">has been advised that    a minister remunerated under the Plan is unable to work due to ill-health or is on maternity leave or is absent on a sabbatical term which lasts for a period of more than four weeks </w:t>
      </w:r>
      <w:r>
        <w:rPr>
          <w:rFonts w:ascii="Myriad Pro"/>
          <w:b/>
          <w:i/>
          <w:color w:val="231F20"/>
          <w:w w:val="105"/>
          <w:sz w:val="19"/>
        </w:rPr>
        <w:t>or is suspended under the</w:t>
      </w:r>
      <w:r>
        <w:rPr>
          <w:rFonts w:ascii="Myriad Pro"/>
          <w:b/>
          <w:i/>
          <w:color w:val="231F20"/>
          <w:spacing w:val="-9"/>
          <w:w w:val="105"/>
          <w:sz w:val="19"/>
        </w:rPr>
        <w:t xml:space="preserve"> </w:t>
      </w:r>
      <w:r>
        <w:rPr>
          <w:rFonts w:ascii="Myriad Pro"/>
          <w:b/>
          <w:i/>
          <w:color w:val="231F20"/>
          <w:w w:val="105"/>
          <w:sz w:val="19"/>
        </w:rPr>
        <w:t>Section</w:t>
      </w:r>
      <w:r>
        <w:rPr>
          <w:rFonts w:ascii="Myriad Pro"/>
          <w:b/>
          <w:i/>
          <w:color w:val="231F20"/>
          <w:spacing w:val="-9"/>
          <w:w w:val="105"/>
          <w:sz w:val="19"/>
        </w:rPr>
        <w:t xml:space="preserve"> </w:t>
      </w:r>
      <w:r>
        <w:rPr>
          <w:rFonts w:ascii="Myriad Pro"/>
          <w:b/>
          <w:i/>
          <w:color w:val="231F20"/>
          <w:w w:val="105"/>
          <w:sz w:val="19"/>
        </w:rPr>
        <w:t>O</w:t>
      </w:r>
      <w:r>
        <w:rPr>
          <w:rFonts w:ascii="Myriad Pro"/>
          <w:b/>
          <w:i/>
          <w:color w:val="231F20"/>
          <w:spacing w:val="-9"/>
          <w:w w:val="105"/>
          <w:sz w:val="19"/>
        </w:rPr>
        <w:t xml:space="preserve"> </w:t>
      </w:r>
      <w:r>
        <w:rPr>
          <w:rFonts w:ascii="Myriad Pro"/>
          <w:b/>
          <w:i/>
          <w:color w:val="231F20"/>
          <w:w w:val="105"/>
          <w:sz w:val="19"/>
        </w:rPr>
        <w:t>Process</w:t>
      </w:r>
      <w:r>
        <w:rPr>
          <w:rFonts w:ascii="Myriad Pro"/>
          <w:b/>
          <w:i/>
          <w:color w:val="231F20"/>
          <w:spacing w:val="-6"/>
          <w:w w:val="105"/>
          <w:sz w:val="19"/>
        </w:rPr>
        <w:t xml:space="preserve"> </w:t>
      </w:r>
      <w:r>
        <w:rPr>
          <w:rFonts w:ascii="Myriad Pro"/>
          <w:b/>
          <w:color w:val="231F20"/>
          <w:w w:val="105"/>
          <w:sz w:val="19"/>
        </w:rPr>
        <w:t>or</w:t>
      </w:r>
      <w:r>
        <w:rPr>
          <w:rFonts w:ascii="Myriad Pro"/>
          <w:b/>
          <w:color w:val="231F20"/>
          <w:spacing w:val="-6"/>
          <w:w w:val="105"/>
          <w:sz w:val="19"/>
        </w:rPr>
        <w:t xml:space="preserve"> </w:t>
      </w:r>
      <w:r>
        <w:rPr>
          <w:rFonts w:ascii="Myriad Pro"/>
          <w:b/>
          <w:color w:val="231F20"/>
          <w:w w:val="105"/>
          <w:sz w:val="19"/>
        </w:rPr>
        <w:t>is</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Moderator</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General</w:t>
      </w:r>
      <w:r>
        <w:rPr>
          <w:rFonts w:ascii="Myriad Pro"/>
          <w:b/>
          <w:color w:val="231F20"/>
          <w:spacing w:val="-5"/>
          <w:w w:val="105"/>
          <w:sz w:val="19"/>
        </w:rPr>
        <w:t xml:space="preserve"> </w:t>
      </w:r>
      <w:r>
        <w:rPr>
          <w:rFonts w:ascii="Myriad Pro"/>
          <w:b/>
          <w:color w:val="231F20"/>
          <w:w w:val="105"/>
          <w:sz w:val="19"/>
        </w:rPr>
        <w:t>Assembly,</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actual</w:t>
      </w:r>
      <w:r>
        <w:rPr>
          <w:rFonts w:ascii="Myriad Pro"/>
          <w:b/>
          <w:color w:val="231F20"/>
          <w:spacing w:val="-6"/>
          <w:w w:val="105"/>
          <w:sz w:val="19"/>
        </w:rPr>
        <w:t xml:space="preserve"> </w:t>
      </w:r>
      <w:r>
        <w:rPr>
          <w:rFonts w:ascii="Myriad Pro"/>
          <w:b/>
          <w:color w:val="231F20"/>
          <w:w w:val="105"/>
          <w:sz w:val="19"/>
        </w:rPr>
        <w:t>pulpit</w:t>
      </w:r>
      <w:r>
        <w:rPr>
          <w:rFonts w:ascii="Myriad Pro"/>
          <w:b/>
          <w:color w:val="231F20"/>
          <w:spacing w:val="-5"/>
          <w:w w:val="105"/>
          <w:sz w:val="19"/>
        </w:rPr>
        <w:t xml:space="preserve"> </w:t>
      </w:r>
      <w:r>
        <w:rPr>
          <w:rFonts w:ascii="Myriad Pro"/>
          <w:b/>
          <w:color w:val="231F20"/>
          <w:w w:val="105"/>
          <w:sz w:val="19"/>
        </w:rPr>
        <w:t>supply</w:t>
      </w:r>
      <w:r>
        <w:rPr>
          <w:rFonts w:ascii="Myriad Pro"/>
          <w:b/>
          <w:color w:val="231F20"/>
          <w:spacing w:val="-6"/>
          <w:w w:val="105"/>
          <w:sz w:val="19"/>
        </w:rPr>
        <w:t xml:space="preserve"> </w:t>
      </w:r>
      <w:r>
        <w:rPr>
          <w:rFonts w:ascii="Myriad Pro"/>
          <w:b/>
          <w:color w:val="231F20"/>
          <w:w w:val="105"/>
          <w:sz w:val="19"/>
        </w:rPr>
        <w:t>costs</w:t>
      </w:r>
      <w:r>
        <w:rPr>
          <w:rFonts w:ascii="Myriad Pro"/>
          <w:b/>
          <w:color w:val="231F20"/>
          <w:spacing w:val="-6"/>
          <w:w w:val="105"/>
          <w:sz w:val="19"/>
        </w:rPr>
        <w:t xml:space="preserve"> </w:t>
      </w:r>
      <w:r>
        <w:rPr>
          <w:rFonts w:ascii="Myriad Pro"/>
          <w:b/>
          <w:color w:val="231F20"/>
          <w:w w:val="105"/>
          <w:sz w:val="19"/>
        </w:rPr>
        <w:t xml:space="preserve">incurred by the church arising because of the absence will be reimbursed to the limit shown in Appendix </w:t>
      </w:r>
      <w:r>
        <w:rPr>
          <w:rFonts w:ascii="Myriad Pro"/>
          <w:b/>
          <w:color w:val="231F20"/>
          <w:spacing w:val="2"/>
          <w:w w:val="105"/>
          <w:sz w:val="19"/>
        </w:rPr>
        <w:t xml:space="preserve">A. </w:t>
      </w:r>
      <w:r>
        <w:rPr>
          <w:rFonts w:ascii="Myriad Pro"/>
          <w:b/>
          <w:color w:val="231F20"/>
          <w:w w:val="105"/>
          <w:sz w:val="19"/>
        </w:rPr>
        <w:t>In group pastorates and part time pastorates, reimbursement will only be in respec</w:t>
      </w:r>
      <w:r>
        <w:rPr>
          <w:rFonts w:ascii="Myriad Pro"/>
          <w:b/>
          <w:color w:val="231F20"/>
          <w:w w:val="105"/>
          <w:sz w:val="19"/>
        </w:rPr>
        <w:t>t of services which would have been conducted by the absent minister. Claim forms for the reimbursement of pulpit supply</w:t>
      </w:r>
      <w:r>
        <w:rPr>
          <w:rFonts w:ascii="Myriad Pro"/>
          <w:b/>
          <w:color w:val="231F20"/>
          <w:spacing w:val="5"/>
          <w:w w:val="105"/>
          <w:sz w:val="19"/>
        </w:rPr>
        <w:t xml:space="preserve"> </w:t>
      </w:r>
      <w:r>
        <w:rPr>
          <w:rFonts w:ascii="Myriad Pro"/>
          <w:b/>
          <w:color w:val="231F20"/>
          <w:w w:val="105"/>
          <w:sz w:val="19"/>
        </w:rPr>
        <w:t>costs</w:t>
      </w:r>
      <w:r>
        <w:rPr>
          <w:rFonts w:ascii="Myriad Pro"/>
          <w:b/>
          <w:color w:val="231F20"/>
          <w:spacing w:val="5"/>
          <w:w w:val="105"/>
          <w:sz w:val="19"/>
        </w:rPr>
        <w:t xml:space="preserve"> </w:t>
      </w:r>
      <w:r>
        <w:rPr>
          <w:rFonts w:ascii="Myriad Pro"/>
          <w:b/>
          <w:color w:val="231F20"/>
          <w:w w:val="105"/>
          <w:sz w:val="19"/>
        </w:rPr>
        <w:t>can</w:t>
      </w:r>
      <w:r>
        <w:rPr>
          <w:rFonts w:ascii="Myriad Pro"/>
          <w:b/>
          <w:color w:val="231F20"/>
          <w:spacing w:val="6"/>
          <w:w w:val="105"/>
          <w:sz w:val="19"/>
        </w:rPr>
        <w:t xml:space="preserve"> </w:t>
      </w:r>
      <w:r>
        <w:rPr>
          <w:rFonts w:ascii="Myriad Pro"/>
          <w:b/>
          <w:color w:val="231F20"/>
          <w:w w:val="105"/>
          <w:sz w:val="19"/>
        </w:rPr>
        <w:t>be</w:t>
      </w:r>
      <w:r>
        <w:rPr>
          <w:rFonts w:ascii="Myriad Pro"/>
          <w:b/>
          <w:color w:val="231F20"/>
          <w:spacing w:val="5"/>
          <w:w w:val="105"/>
          <w:sz w:val="19"/>
        </w:rPr>
        <w:t xml:space="preserve"> </w:t>
      </w:r>
      <w:r>
        <w:rPr>
          <w:rFonts w:ascii="Myriad Pro"/>
          <w:b/>
          <w:color w:val="231F20"/>
          <w:w w:val="105"/>
          <w:sz w:val="19"/>
        </w:rPr>
        <w:t>obtained</w:t>
      </w:r>
      <w:r>
        <w:rPr>
          <w:rFonts w:ascii="Myriad Pro"/>
          <w:b/>
          <w:color w:val="231F20"/>
          <w:spacing w:val="5"/>
          <w:w w:val="105"/>
          <w:sz w:val="19"/>
        </w:rPr>
        <w:t xml:space="preserve"> </w:t>
      </w:r>
      <w:r>
        <w:rPr>
          <w:rFonts w:ascii="Myriad Pro"/>
          <w:b/>
          <w:color w:val="231F20"/>
          <w:w w:val="105"/>
          <w:sz w:val="19"/>
        </w:rPr>
        <w:t>from</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Maintenance</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Ministry</w:t>
      </w:r>
      <w:r>
        <w:rPr>
          <w:rFonts w:ascii="Myriad Pro"/>
          <w:b/>
          <w:color w:val="231F20"/>
          <w:spacing w:val="5"/>
          <w:w w:val="105"/>
          <w:sz w:val="19"/>
        </w:rPr>
        <w:t xml:space="preserve"> </w:t>
      </w:r>
      <w:r>
        <w:rPr>
          <w:rFonts w:ascii="Myriad Pro"/>
          <w:b/>
          <w:color w:val="231F20"/>
          <w:spacing w:val="2"/>
          <w:w w:val="105"/>
          <w:sz w:val="19"/>
        </w:rPr>
        <w:t>Office.</w:t>
      </w:r>
    </w:p>
    <w:p w:rsidR="00DC5273" w:rsidRDefault="00DC5273">
      <w:pPr>
        <w:pStyle w:val="BodyText"/>
        <w:spacing w:before="4"/>
        <w:rPr>
          <w:rFonts w:ascii="Myriad Pro"/>
          <w:b/>
        </w:rPr>
      </w:pPr>
    </w:p>
    <w:p w:rsidR="00DC5273" w:rsidRDefault="006E3FAD">
      <w:pPr>
        <w:spacing w:line="244" w:lineRule="auto"/>
        <w:ind w:left="563" w:right="1080"/>
        <w:jc w:val="both"/>
        <w:rPr>
          <w:rFonts w:ascii="Myriad Pro"/>
          <w:b/>
          <w:sz w:val="19"/>
        </w:rPr>
      </w:pPr>
      <w:r>
        <w:rPr>
          <w:rFonts w:ascii="Myriad Pro"/>
          <w:b/>
          <w:color w:val="231F20"/>
          <w:w w:val="105"/>
          <w:sz w:val="19"/>
        </w:rPr>
        <w:t xml:space="preserve">Para </w:t>
      </w:r>
      <w:r>
        <w:rPr>
          <w:rFonts w:ascii="Myriad Pro"/>
          <w:b/>
          <w:color w:val="231F20"/>
          <w:spacing w:val="2"/>
          <w:w w:val="105"/>
          <w:sz w:val="19"/>
        </w:rPr>
        <w:t xml:space="preserve">6.3.4.5 </w:t>
      </w:r>
      <w:r>
        <w:rPr>
          <w:rFonts w:ascii="Myriad Pro"/>
          <w:b/>
          <w:color w:val="231F20"/>
          <w:w w:val="105"/>
          <w:sz w:val="19"/>
        </w:rPr>
        <w:t xml:space="preserve">Where, following an introduction by a Synod Moderator, a minister / Church Related Community Worker visits a pastorate or community post in vacancy other than in connection with   </w:t>
      </w:r>
      <w:r>
        <w:rPr>
          <w:rFonts w:ascii="Myriad Pro"/>
          <w:b/>
          <w:color w:val="231F20"/>
          <w:spacing w:val="40"/>
          <w:w w:val="105"/>
          <w:sz w:val="19"/>
        </w:rPr>
        <w:t xml:space="preserve"> </w:t>
      </w:r>
      <w:r>
        <w:rPr>
          <w:rFonts w:ascii="Myriad Pro"/>
          <w:b/>
          <w:color w:val="231F20"/>
          <w:w w:val="105"/>
          <w:sz w:val="19"/>
        </w:rPr>
        <w:t>a preaching engagement, the cost of travel shall be paid by the pastorate v</w:t>
      </w:r>
      <w:r>
        <w:rPr>
          <w:rFonts w:ascii="Myriad Pro"/>
          <w:b/>
          <w:color w:val="231F20"/>
          <w:w w:val="105"/>
          <w:sz w:val="19"/>
        </w:rPr>
        <w:t>isited.</w:t>
      </w:r>
      <w:r>
        <w:rPr>
          <w:rFonts w:ascii="Myriad Pro"/>
          <w:b/>
          <w:color w:val="231F20"/>
          <w:spacing w:val="40"/>
          <w:w w:val="105"/>
          <w:sz w:val="19"/>
        </w:rPr>
        <w:t xml:space="preserve"> </w:t>
      </w:r>
      <w:r>
        <w:rPr>
          <w:rFonts w:ascii="Myriad Pro"/>
          <w:b/>
          <w:color w:val="231F20"/>
          <w:w w:val="105"/>
          <w:sz w:val="19"/>
        </w:rPr>
        <w:t xml:space="preserve">The pastorate  shall be reimbursed from the Ministry and Mission Fund </w:t>
      </w:r>
      <w:r>
        <w:rPr>
          <w:rFonts w:ascii="Myriad Pro"/>
          <w:b/>
          <w:i/>
          <w:color w:val="231F20"/>
          <w:w w:val="105"/>
          <w:sz w:val="19"/>
        </w:rPr>
        <w:t>the actual costs of travel, not exceeding the recommended lower Inland Revenue mileage rate</w:t>
      </w:r>
      <w:r>
        <w:rPr>
          <w:rFonts w:ascii="Myriad Pro"/>
          <w:b/>
          <w:color w:val="231F20"/>
          <w:w w:val="105"/>
          <w:sz w:val="19"/>
        </w:rPr>
        <w:t>, of the minister / CRCW and spouse within the UK for a maximum of two</w:t>
      </w:r>
      <w:r>
        <w:rPr>
          <w:rFonts w:ascii="Myriad Pro"/>
          <w:b/>
          <w:color w:val="231F20"/>
          <w:spacing w:val="21"/>
          <w:w w:val="105"/>
          <w:sz w:val="19"/>
        </w:rPr>
        <w:t xml:space="preserve"> </w:t>
      </w:r>
      <w:r>
        <w:rPr>
          <w:rFonts w:ascii="Myriad Pro"/>
          <w:b/>
          <w:color w:val="231F20"/>
          <w:w w:val="105"/>
          <w:sz w:val="19"/>
        </w:rPr>
        <w:t>visits.</w:t>
      </w:r>
    </w:p>
    <w:p w:rsidR="00DC5273" w:rsidRDefault="00DC5273">
      <w:pPr>
        <w:pStyle w:val="BodyText"/>
        <w:spacing w:before="3"/>
        <w:rPr>
          <w:rFonts w:ascii="Myriad Pro"/>
          <w:b/>
        </w:rPr>
      </w:pPr>
    </w:p>
    <w:p w:rsidR="00DC5273" w:rsidRDefault="006E3FAD">
      <w:pPr>
        <w:spacing w:line="244" w:lineRule="auto"/>
        <w:ind w:left="563" w:right="1081"/>
        <w:jc w:val="both"/>
        <w:rPr>
          <w:rFonts w:ascii="Myriad Pro" w:hAnsi="Myriad Pro"/>
          <w:b/>
          <w:i/>
          <w:sz w:val="19"/>
        </w:rPr>
      </w:pPr>
      <w:r>
        <w:rPr>
          <w:rFonts w:ascii="Myriad Pro" w:hAnsi="Myriad Pro"/>
          <w:b/>
          <w:color w:val="231F20"/>
          <w:w w:val="105"/>
          <w:sz w:val="19"/>
        </w:rPr>
        <w:t>Para 7.</w:t>
      </w:r>
      <w:r>
        <w:rPr>
          <w:rFonts w:ascii="Myriad Pro" w:hAnsi="Myriad Pro"/>
          <w:b/>
          <w:color w:val="231F20"/>
          <w:w w:val="105"/>
          <w:sz w:val="19"/>
        </w:rPr>
        <w:t>1 (currently Para 7) Ministers / Church Related Community Workers are entitled to 5 weeks holiday in each calendar year and one further Sunday away from the pastorate. When a minister / Church Related Community Worker only serves for part of a year the hol</w:t>
      </w:r>
      <w:r>
        <w:rPr>
          <w:rFonts w:ascii="Myriad Pro" w:hAnsi="Myriad Pro"/>
          <w:b/>
          <w:color w:val="231F20"/>
          <w:w w:val="105"/>
          <w:sz w:val="19"/>
        </w:rPr>
        <w:t xml:space="preserve">iday provision should be pro rata. One week of holiday may be carried forward to the following year. Holiday entitlement is not affected by sick leave, in-service training courses or sabbatical leave. </w:t>
      </w:r>
      <w:r>
        <w:rPr>
          <w:rFonts w:ascii="Myriad Pro" w:hAnsi="Myriad Pro"/>
          <w:b/>
          <w:i/>
          <w:color w:val="231F20"/>
          <w:w w:val="105"/>
          <w:sz w:val="19"/>
        </w:rPr>
        <w:t>Such periods of leave / absence may result in more than</w:t>
      </w:r>
      <w:r>
        <w:rPr>
          <w:rFonts w:ascii="Myriad Pro" w:hAnsi="Myriad Pro"/>
          <w:b/>
          <w:i/>
          <w:color w:val="231F20"/>
          <w:w w:val="105"/>
          <w:sz w:val="19"/>
        </w:rPr>
        <w:t xml:space="preserve"> one week’s holiday being carried forward into the following year.</w:t>
      </w:r>
    </w:p>
    <w:p w:rsidR="00DC5273" w:rsidRDefault="00DC5273">
      <w:pPr>
        <w:pStyle w:val="BodyText"/>
        <w:spacing w:before="4"/>
        <w:rPr>
          <w:rFonts w:ascii="Myriad Pro"/>
          <w:b/>
          <w:i/>
        </w:rPr>
      </w:pPr>
    </w:p>
    <w:p w:rsidR="00DC5273" w:rsidRDefault="006E3FAD">
      <w:pPr>
        <w:pStyle w:val="Heading9"/>
        <w:tabs>
          <w:tab w:val="left" w:pos="1697"/>
        </w:tabs>
        <w:spacing w:line="244" w:lineRule="auto"/>
        <w:ind w:left="563" w:right="1082"/>
      </w:pPr>
      <w:r>
        <w:rPr>
          <w:color w:val="231F20"/>
        </w:rPr>
        <w:t>Para</w:t>
      </w:r>
      <w:r>
        <w:rPr>
          <w:color w:val="231F20"/>
          <w:spacing w:val="10"/>
        </w:rPr>
        <w:t xml:space="preserve"> </w:t>
      </w:r>
      <w:r>
        <w:rPr>
          <w:color w:val="231F20"/>
          <w:spacing w:val="-3"/>
        </w:rPr>
        <w:t>7.2</w:t>
      </w:r>
      <w:r>
        <w:rPr>
          <w:color w:val="231F20"/>
          <w:spacing w:val="-3"/>
        </w:rPr>
        <w:tab/>
      </w:r>
      <w:r>
        <w:rPr>
          <w:color w:val="231F20"/>
          <w:spacing w:val="2"/>
        </w:rPr>
        <w:t xml:space="preserve">If  </w:t>
      </w:r>
      <w:r>
        <w:rPr>
          <w:color w:val="231F20"/>
        </w:rPr>
        <w:t xml:space="preserve">a  </w:t>
      </w:r>
      <w:r>
        <w:rPr>
          <w:color w:val="231F20"/>
          <w:spacing w:val="3"/>
        </w:rPr>
        <w:t xml:space="preserve">minister  </w:t>
      </w:r>
      <w:r>
        <w:rPr>
          <w:color w:val="231F20"/>
        </w:rPr>
        <w:t xml:space="preserve">/  </w:t>
      </w:r>
      <w:r>
        <w:rPr>
          <w:color w:val="231F20"/>
          <w:spacing w:val="3"/>
        </w:rPr>
        <w:t xml:space="preserve">Church   Related   Community   </w:t>
      </w:r>
      <w:r>
        <w:rPr>
          <w:color w:val="231F20"/>
        </w:rPr>
        <w:t xml:space="preserve">Worker   </w:t>
      </w:r>
      <w:r>
        <w:rPr>
          <w:color w:val="231F20"/>
          <w:spacing w:val="3"/>
        </w:rPr>
        <w:t xml:space="preserve">resigns   </w:t>
      </w:r>
      <w:r>
        <w:rPr>
          <w:color w:val="231F20"/>
          <w:spacing w:val="2"/>
        </w:rPr>
        <w:t xml:space="preserve">from   </w:t>
      </w:r>
      <w:r>
        <w:rPr>
          <w:color w:val="231F20"/>
        </w:rPr>
        <w:t xml:space="preserve">a   </w:t>
      </w:r>
      <w:r>
        <w:rPr>
          <w:color w:val="231F20"/>
          <w:spacing w:val="2"/>
        </w:rPr>
        <w:t xml:space="preserve">pastorate   </w:t>
      </w:r>
      <w:r>
        <w:rPr>
          <w:color w:val="231F20"/>
        </w:rPr>
        <w:t>or post</w:t>
      </w:r>
      <w:r>
        <w:rPr>
          <w:color w:val="231F20"/>
          <w:spacing w:val="38"/>
        </w:rPr>
        <w:t xml:space="preserve"> </w:t>
      </w:r>
      <w:r>
        <w:rPr>
          <w:color w:val="231F20"/>
          <w:spacing w:val="2"/>
        </w:rPr>
        <w:t xml:space="preserve">immediately </w:t>
      </w:r>
      <w:r>
        <w:rPr>
          <w:color w:val="231F20"/>
        </w:rPr>
        <w:t>following any such period of leave / absence, stipend should be paid for any outstanding holiday entitlement untaken at the date of resignation, which may include outstanding holiday entitlement from the previous year, always provided that District Council</w:t>
      </w:r>
      <w:r>
        <w:rPr>
          <w:color w:val="231F20"/>
        </w:rPr>
        <w:t xml:space="preserve"> concurs with the</w:t>
      </w:r>
      <w:r>
        <w:rPr>
          <w:color w:val="231F20"/>
          <w:spacing w:val="38"/>
        </w:rPr>
        <w:t xml:space="preserve"> </w:t>
      </w:r>
      <w:r>
        <w:rPr>
          <w:color w:val="231F20"/>
        </w:rPr>
        <w:t>arrangements.</w:t>
      </w:r>
    </w:p>
    <w:p w:rsidR="00DC5273" w:rsidRDefault="00DC5273">
      <w:pPr>
        <w:pStyle w:val="BodyText"/>
        <w:spacing w:before="4"/>
        <w:rPr>
          <w:rFonts w:ascii="Myriad Pro"/>
          <w:b/>
          <w:i/>
        </w:rPr>
      </w:pPr>
    </w:p>
    <w:p w:rsidR="00DC5273" w:rsidRDefault="006E3FAD">
      <w:pPr>
        <w:spacing w:before="1" w:line="244" w:lineRule="auto"/>
        <w:ind w:left="563" w:right="1080"/>
        <w:jc w:val="both"/>
        <w:rPr>
          <w:rFonts w:ascii="Myriad Pro" w:hAnsi="Myriad Pro"/>
          <w:b/>
          <w:sz w:val="19"/>
        </w:rPr>
      </w:pPr>
      <w:r>
        <w:rPr>
          <w:rFonts w:ascii="Myriad Pro" w:hAnsi="Myriad Pro"/>
          <w:b/>
          <w:color w:val="231F20"/>
          <w:w w:val="105"/>
          <w:sz w:val="19"/>
        </w:rPr>
        <w:t xml:space="preserve">Para </w:t>
      </w:r>
      <w:r>
        <w:rPr>
          <w:rFonts w:ascii="Myriad Pro" w:hAnsi="Myriad Pro"/>
          <w:b/>
          <w:color w:val="231F20"/>
          <w:spacing w:val="-3"/>
          <w:w w:val="105"/>
          <w:sz w:val="19"/>
        </w:rPr>
        <w:t xml:space="preserve">9.1.2 </w:t>
      </w:r>
      <w:r>
        <w:rPr>
          <w:rFonts w:ascii="Myriad Pro" w:hAnsi="Myriad Pro"/>
          <w:b/>
          <w:color w:val="231F20"/>
          <w:w w:val="105"/>
          <w:sz w:val="19"/>
        </w:rPr>
        <w:t>Except at the time of a minister / Church Related Community Worker’s initial induction (when a full resettlement grant is payable) where the pastorate is part-time the grant shall be pro rata according to the sco</w:t>
      </w:r>
      <w:r>
        <w:rPr>
          <w:rFonts w:ascii="Myriad Pro" w:hAnsi="Myriad Pro"/>
          <w:b/>
          <w:color w:val="231F20"/>
          <w:w w:val="105"/>
          <w:sz w:val="19"/>
        </w:rPr>
        <w:t xml:space="preserve">ping of the pastorate to be served. A full retirement resettlement grant will be paid to ministers / Church Related Community Workers who have completed </w:t>
      </w:r>
      <w:r>
        <w:rPr>
          <w:rFonts w:ascii="Myriad Pro" w:hAnsi="Myriad Pro"/>
          <w:b/>
          <w:color w:val="231F20"/>
          <w:spacing w:val="-4"/>
          <w:w w:val="105"/>
          <w:sz w:val="19"/>
        </w:rPr>
        <w:t xml:space="preserve">10 </w:t>
      </w:r>
      <w:r>
        <w:rPr>
          <w:rFonts w:ascii="Myriad Pro" w:hAnsi="Myriad Pro"/>
          <w:b/>
          <w:color w:val="231F20"/>
          <w:w w:val="105"/>
          <w:sz w:val="19"/>
        </w:rPr>
        <w:t>years service up to their retirement date</w:t>
      </w:r>
      <w:r>
        <w:rPr>
          <w:rFonts w:ascii="Myriad Pro" w:hAnsi="Myriad Pro"/>
          <w:b/>
          <w:i/>
          <w:color w:val="231F20"/>
          <w:w w:val="105"/>
          <w:sz w:val="19"/>
        </w:rPr>
        <w:t>, whether this is at the age of 65 or earlier</w:t>
      </w:r>
      <w:r>
        <w:rPr>
          <w:rFonts w:ascii="Myriad Pro" w:hAnsi="Myriad Pro"/>
          <w:b/>
          <w:color w:val="231F20"/>
          <w:w w:val="105"/>
          <w:sz w:val="19"/>
        </w:rPr>
        <w:t>. The grant wi</w:t>
      </w:r>
      <w:r>
        <w:rPr>
          <w:rFonts w:ascii="Myriad Pro" w:hAnsi="Myriad Pro"/>
          <w:b/>
          <w:color w:val="231F20"/>
          <w:w w:val="105"/>
          <w:sz w:val="19"/>
        </w:rPr>
        <w:t xml:space="preserve">ll be reduced </w:t>
      </w:r>
      <w:r>
        <w:rPr>
          <w:rFonts w:ascii="Myriad Pro" w:hAnsi="Myriad Pro"/>
          <w:b/>
          <w:i/>
          <w:color w:val="231F20"/>
          <w:w w:val="105"/>
          <w:sz w:val="19"/>
        </w:rPr>
        <w:t xml:space="preserve">pro rata </w:t>
      </w:r>
      <w:r>
        <w:rPr>
          <w:rFonts w:ascii="Myriad Pro" w:hAnsi="Myriad Pro"/>
          <w:b/>
          <w:color w:val="231F20"/>
          <w:w w:val="105"/>
          <w:sz w:val="19"/>
        </w:rPr>
        <w:t xml:space="preserve">where the minister / Church Related Community Worker has not been in stipendiary service for </w:t>
      </w:r>
      <w:r>
        <w:rPr>
          <w:rFonts w:ascii="Myriad Pro" w:hAnsi="Myriad Pro"/>
          <w:b/>
          <w:color w:val="231F20"/>
          <w:spacing w:val="-4"/>
          <w:w w:val="105"/>
          <w:sz w:val="19"/>
        </w:rPr>
        <w:t xml:space="preserve">10 </w:t>
      </w:r>
      <w:r>
        <w:rPr>
          <w:rFonts w:ascii="Myriad Pro" w:hAnsi="Myriad Pro"/>
          <w:b/>
          <w:color w:val="231F20"/>
          <w:w w:val="105"/>
          <w:sz w:val="19"/>
        </w:rPr>
        <w:t>years, or the years of service have not been</w:t>
      </w:r>
      <w:r>
        <w:rPr>
          <w:rFonts w:ascii="Myriad Pro" w:hAnsi="Myriad Pro"/>
          <w:b/>
          <w:color w:val="231F20"/>
          <w:spacing w:val="1"/>
          <w:w w:val="105"/>
          <w:sz w:val="19"/>
        </w:rPr>
        <w:t xml:space="preserve"> </w:t>
      </w:r>
      <w:r>
        <w:rPr>
          <w:rFonts w:ascii="Myriad Pro" w:hAnsi="Myriad Pro"/>
          <w:b/>
          <w:color w:val="231F20"/>
          <w:w w:val="105"/>
          <w:sz w:val="19"/>
        </w:rPr>
        <w:t>full-time.</w:t>
      </w:r>
    </w:p>
    <w:p w:rsidR="00DC5273" w:rsidRDefault="00DC5273">
      <w:pPr>
        <w:spacing w:line="244" w:lineRule="auto"/>
        <w:jc w:val="both"/>
        <w:rPr>
          <w:rFonts w:ascii="Myriad Pro" w:hAnsi="Myriad Pro"/>
          <w:sz w:val="19"/>
        </w:rPr>
        <w:sectPr w:rsidR="00DC5273">
          <w:type w:val="continuous"/>
          <w:pgSz w:w="11910" w:h="16840"/>
          <w:pgMar w:top="40" w:right="580" w:bottom="0" w:left="760" w:header="720" w:footer="720" w:gutter="0"/>
          <w:cols w:space="720"/>
        </w:sectPr>
      </w:pPr>
    </w:p>
    <w:p w:rsidR="00DC5273" w:rsidRDefault="006E3FAD">
      <w:pPr>
        <w:pStyle w:val="BodyText"/>
        <w:ind w:left="600"/>
        <w:rPr>
          <w:rFonts w:ascii="Myriad Pro"/>
          <w:sz w:val="20"/>
        </w:rPr>
      </w:pPr>
      <w:r>
        <w:rPr>
          <w:rFonts w:ascii="Myriad Pro"/>
          <w:sz w:val="20"/>
        </w:rPr>
      </w:r>
      <w:r>
        <w:rPr>
          <w:rFonts w:ascii="Myriad Pro"/>
          <w:sz w:val="20"/>
        </w:rPr>
        <w:pict>
          <v:group id="_x0000_s1387" style="width:487.15pt;height:56.6pt;mso-position-horizontal-relative:char;mso-position-vertical-relative:line" coordsize="9743,1132">
            <v:rect id="_x0000_s1391" style="position:absolute;left:8;top:8;width:9735;height:1124" fillcolor="#231f20" stroked="f">
              <v:fill opacity="26214f"/>
            </v:rect>
            <v:shape id="_x0000_s139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38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388" type="#_x0000_t202" style="position:absolute;left:21;top:8;width:9721;height:1124" filled="f" stroked="f">
              <v:textbox inset="0,0,0,0">
                <w:txbxContent>
                  <w:p w:rsidR="00DC5273" w:rsidRDefault="006E3FAD">
                    <w:pPr>
                      <w:spacing w:before="104"/>
                      <w:ind w:right="244"/>
                      <w:jc w:val="center"/>
                      <w:rPr>
                        <w:rFonts w:ascii="Book Antiqua"/>
                        <w:b/>
                        <w:i/>
                        <w:sz w:val="52"/>
                      </w:rPr>
                    </w:pPr>
                    <w:r>
                      <w:rPr>
                        <w:rFonts w:ascii="Book Antiqua"/>
                        <w:b/>
                        <w:i/>
                        <w:color w:val="BCBEC0"/>
                        <w:sz w:val="52"/>
                      </w:rPr>
                      <w:t>N</w:t>
                    </w:r>
                    <w:r>
                      <w:rPr>
                        <w:rFonts w:ascii="Book Antiqua"/>
                        <w:b/>
                        <w:i/>
                        <w:color w:val="FFFFFF"/>
                        <w:sz w:val="52"/>
                      </w:rPr>
                      <w:t>ominations</w:t>
                    </w:r>
                  </w:p>
                </w:txbxContent>
              </v:textbox>
            </v:shape>
            <w10:anchorlock/>
          </v:group>
        </w:pict>
      </w:r>
    </w:p>
    <w:p w:rsidR="00DC5273" w:rsidRDefault="006E3FAD">
      <w:pPr>
        <w:pStyle w:val="BodyText"/>
        <w:spacing w:before="9"/>
        <w:rPr>
          <w:rFonts w:ascii="Myriad Pro"/>
          <w:b/>
          <w:sz w:val="13"/>
        </w:rPr>
      </w:pPr>
      <w:r>
        <w:pict>
          <v:group id="_x0000_s1379" style="position:absolute;margin-left:68.05pt;margin-top:10.45pt;width:476.25pt;height:168.7pt;z-index:-251707392;mso-wrap-distance-left:0;mso-wrap-distance-right:0;mso-position-horizontal-relative:page" coordorigin="1361,209" coordsize="9525,3374">
            <v:rect id="_x0000_s1386" style="position:absolute;left:1370;top:219;width:9505;height:3354" filled="f" strokecolor="#939598" strokeweight="1pt"/>
            <v:shape id="_x0000_s1385" type="#_x0000_t202" style="position:absolute;left:3904;top:2629;width:6690;height:709" filled="f" stroked="f">
              <v:textbox inset="0,0,0,0">
                <w:txbxContent>
                  <w:p w:rsidR="00DC5273" w:rsidRDefault="006E3FAD">
                    <w:pPr>
                      <w:ind w:left="2260"/>
                      <w:rPr>
                        <w:i/>
                        <w:sz w:val="19"/>
                      </w:rPr>
                    </w:pPr>
                    <w:r>
                      <w:rPr>
                        <w:i/>
                        <w:color w:val="231F20"/>
                        <w:w w:val="105"/>
                        <w:sz w:val="19"/>
                      </w:rPr>
                      <w:t>VII Revd Elizabeth Caswell VIII Revd Roz Harrison</w:t>
                    </w:r>
                  </w:p>
                  <w:p w:rsidR="00DC5273" w:rsidRDefault="006E3FAD">
                    <w:pPr>
                      <w:tabs>
                        <w:tab w:val="left" w:pos="2619"/>
                      </w:tabs>
                      <w:spacing w:before="8" w:line="247" w:lineRule="auto"/>
                      <w:ind w:right="18" w:firstLine="2260"/>
                      <w:rPr>
                        <w:i/>
                        <w:sz w:val="19"/>
                      </w:rPr>
                    </w:pPr>
                    <w:r>
                      <w:rPr>
                        <w:i/>
                        <w:color w:val="231F20"/>
                        <w:w w:val="105"/>
                        <w:sz w:val="19"/>
                      </w:rPr>
                      <w:t>XI</w:t>
                    </w:r>
                    <w:r>
                      <w:rPr>
                        <w:i/>
                        <w:color w:val="231F20"/>
                        <w:w w:val="105"/>
                        <w:sz w:val="19"/>
                      </w:rPr>
                      <w:tab/>
                      <w:t>Mrs Christine Meekison XII Dr Jean Sylvan-Evans with</w:t>
                    </w:r>
                    <w:r>
                      <w:rPr>
                        <w:i/>
                        <w:color w:val="231F20"/>
                        <w:spacing w:val="-7"/>
                        <w:w w:val="105"/>
                        <w:sz w:val="19"/>
                      </w:rPr>
                      <w:t xml:space="preserve"> </w:t>
                    </w:r>
                    <w:r>
                      <w:rPr>
                        <w:i/>
                        <w:color w:val="231F20"/>
                        <w:w w:val="105"/>
                        <w:sz w:val="19"/>
                      </w:rPr>
                      <w:t>the</w:t>
                    </w:r>
                    <w:r>
                      <w:rPr>
                        <w:i/>
                        <w:color w:val="231F20"/>
                        <w:spacing w:val="-7"/>
                        <w:w w:val="105"/>
                        <w:sz w:val="19"/>
                      </w:rPr>
                      <w:t xml:space="preserve"> </w:t>
                    </w:r>
                    <w:r>
                      <w:rPr>
                        <w:i/>
                        <w:color w:val="231F20"/>
                        <w:w w:val="105"/>
                        <w:sz w:val="19"/>
                      </w:rPr>
                      <w:t>Immediate</w:t>
                    </w:r>
                    <w:r>
                      <w:rPr>
                        <w:i/>
                        <w:color w:val="231F20"/>
                        <w:spacing w:val="-6"/>
                        <w:w w:val="105"/>
                        <w:sz w:val="19"/>
                      </w:rPr>
                      <w:t xml:space="preserve"> </w:t>
                    </w:r>
                    <w:r>
                      <w:rPr>
                        <w:i/>
                        <w:color w:val="231F20"/>
                        <w:w w:val="105"/>
                        <w:sz w:val="19"/>
                      </w:rPr>
                      <w:t>Past</w:t>
                    </w:r>
                    <w:r>
                      <w:rPr>
                        <w:i/>
                        <w:color w:val="231F20"/>
                        <w:spacing w:val="-7"/>
                        <w:w w:val="105"/>
                        <w:sz w:val="19"/>
                      </w:rPr>
                      <w:t xml:space="preserve"> </w:t>
                    </w:r>
                    <w:r>
                      <w:rPr>
                        <w:i/>
                        <w:color w:val="231F20"/>
                        <w:w w:val="105"/>
                        <w:sz w:val="19"/>
                      </w:rPr>
                      <w:t>Moderator</w:t>
                    </w:r>
                    <w:r>
                      <w:rPr>
                        <w:i/>
                        <w:color w:val="231F20"/>
                        <w:spacing w:val="-7"/>
                        <w:w w:val="105"/>
                        <w:sz w:val="19"/>
                      </w:rPr>
                      <w:t xml:space="preserve"> </w:t>
                    </w:r>
                    <w:r>
                      <w:rPr>
                        <w:i/>
                        <w:color w:val="231F20"/>
                        <w:w w:val="105"/>
                        <w:sz w:val="19"/>
                      </w:rPr>
                      <w:t>and</w:t>
                    </w:r>
                    <w:r>
                      <w:rPr>
                        <w:i/>
                        <w:color w:val="231F20"/>
                        <w:spacing w:val="-6"/>
                        <w:w w:val="105"/>
                        <w:sz w:val="19"/>
                      </w:rPr>
                      <w:t xml:space="preserve"> </w:t>
                    </w:r>
                    <w:r>
                      <w:rPr>
                        <w:i/>
                        <w:color w:val="231F20"/>
                        <w:w w:val="105"/>
                        <w:sz w:val="19"/>
                      </w:rPr>
                      <w:t>General</w:t>
                    </w:r>
                    <w:r>
                      <w:rPr>
                        <w:i/>
                        <w:color w:val="231F20"/>
                        <w:spacing w:val="-7"/>
                        <w:w w:val="105"/>
                        <w:sz w:val="19"/>
                      </w:rPr>
                      <w:t xml:space="preserve"> </w:t>
                    </w:r>
                    <w:r>
                      <w:rPr>
                        <w:i/>
                        <w:color w:val="231F20"/>
                        <w:w w:val="105"/>
                        <w:sz w:val="19"/>
                      </w:rPr>
                      <w:t>Secretary.</w:t>
                    </w:r>
                  </w:p>
                </w:txbxContent>
              </v:textbox>
            </v:shape>
            <v:shape id="_x0000_s1384" type="#_x0000_t202" style="position:absolute;left:8524;top:2389;width:1605;height:229" filled="f" stroked="f">
              <v:textbox inset="0,0,0,0">
                <w:txbxContent>
                  <w:p w:rsidR="00DC5273" w:rsidRDefault="006E3FAD">
                    <w:pPr>
                      <w:spacing w:line="228" w:lineRule="exact"/>
                      <w:rPr>
                        <w:i/>
                        <w:sz w:val="19"/>
                      </w:rPr>
                    </w:pPr>
                    <w:r>
                      <w:rPr>
                        <w:i/>
                        <w:color w:val="231F20"/>
                        <w:w w:val="105"/>
                        <w:sz w:val="19"/>
                      </w:rPr>
                      <w:t>IV Mr John Seager</w:t>
                    </w:r>
                  </w:p>
                </w:txbxContent>
              </v:textbox>
            </v:shape>
            <v:shape id="_x0000_s1383" type="#_x0000_t202" style="position:absolute;left:6164;top:2389;width:1685;height:229" filled="f" stroked="f">
              <v:textbox inset="0,0,0,0">
                <w:txbxContent>
                  <w:p w:rsidR="00DC5273" w:rsidRDefault="006E3FAD">
                    <w:pPr>
                      <w:tabs>
                        <w:tab w:val="left" w:pos="359"/>
                      </w:tabs>
                      <w:spacing w:line="228" w:lineRule="exact"/>
                      <w:rPr>
                        <w:i/>
                        <w:sz w:val="19"/>
                      </w:rPr>
                    </w:pPr>
                    <w:r>
                      <w:rPr>
                        <w:i/>
                        <w:color w:val="231F20"/>
                        <w:w w:val="105"/>
                        <w:sz w:val="19"/>
                      </w:rPr>
                      <w:t>III</w:t>
                    </w:r>
                    <w:r>
                      <w:rPr>
                        <w:i/>
                        <w:color w:val="231F20"/>
                        <w:w w:val="105"/>
                        <w:sz w:val="19"/>
                      </w:rPr>
                      <w:tab/>
                      <w:t>Mr Donald</w:t>
                    </w:r>
                    <w:r>
                      <w:rPr>
                        <w:i/>
                        <w:color w:val="231F20"/>
                        <w:spacing w:val="-13"/>
                        <w:w w:val="105"/>
                        <w:sz w:val="19"/>
                      </w:rPr>
                      <w:t xml:space="preserve"> </w:t>
                    </w:r>
                    <w:r>
                      <w:rPr>
                        <w:i/>
                        <w:color w:val="231F20"/>
                        <w:w w:val="105"/>
                        <w:sz w:val="19"/>
                      </w:rPr>
                      <w:t>Swift</w:t>
                    </w:r>
                  </w:p>
                </w:txbxContent>
              </v:textbox>
            </v:shape>
            <v:shape id="_x0000_s1382" type="#_x0000_t202" style="position:absolute;left:3904;top:2389;width:2000;height:709" filled="f" stroked="f">
              <v:textbox inset="0,0,0,0">
                <w:txbxContent>
                  <w:p w:rsidR="00DC5273" w:rsidRDefault="006E3FAD">
                    <w:pPr>
                      <w:spacing w:line="247" w:lineRule="auto"/>
                      <w:rPr>
                        <w:i/>
                        <w:sz w:val="19"/>
                      </w:rPr>
                    </w:pPr>
                    <w:r>
                      <w:rPr>
                        <w:i/>
                        <w:color w:val="231F20"/>
                        <w:w w:val="105"/>
                        <w:sz w:val="19"/>
                      </w:rPr>
                      <w:t>II Revd Ruth Woolaston VI Mr Simon Rowntree</w:t>
                    </w:r>
                  </w:p>
                  <w:p w:rsidR="00DC5273" w:rsidRDefault="006E3FAD">
                    <w:pPr>
                      <w:spacing w:before="2" w:line="228" w:lineRule="exact"/>
                      <w:rPr>
                        <w:i/>
                        <w:sz w:val="19"/>
                      </w:rPr>
                    </w:pPr>
                    <w:r>
                      <w:rPr>
                        <w:i/>
                        <w:color w:val="231F20"/>
                        <w:w w:val="105"/>
                        <w:sz w:val="19"/>
                      </w:rPr>
                      <w:t>X Revd Martin Hazell</w:t>
                    </w:r>
                  </w:p>
                </w:txbxContent>
              </v:textbox>
            </v:shape>
            <v:shape id="_x0000_s1381" type="#_x0000_t202" style="position:absolute;left:1664;top:2389;width:1831;height:949" filled="f" stroked="f">
              <v:textbox inset="0,0,0,0">
                <w:txbxContent>
                  <w:p w:rsidR="00DC5273" w:rsidRDefault="006E3FAD">
                    <w:pPr>
                      <w:tabs>
                        <w:tab w:val="left" w:pos="359"/>
                      </w:tabs>
                      <w:spacing w:line="247" w:lineRule="auto"/>
                      <w:ind w:right="18"/>
                      <w:rPr>
                        <w:i/>
                        <w:sz w:val="19"/>
                      </w:rPr>
                    </w:pPr>
                    <w:r>
                      <w:rPr>
                        <w:i/>
                        <w:color w:val="231F20"/>
                        <w:sz w:val="19"/>
                      </w:rPr>
                      <w:t>I</w:t>
                    </w:r>
                    <w:r>
                      <w:rPr>
                        <w:i/>
                        <w:color w:val="231F20"/>
                        <w:sz w:val="19"/>
                      </w:rPr>
                      <w:tab/>
                      <w:t xml:space="preserve">Revd Peter </w:t>
                    </w:r>
                    <w:r>
                      <w:rPr>
                        <w:i/>
                        <w:color w:val="231F20"/>
                        <w:spacing w:val="-3"/>
                        <w:sz w:val="19"/>
                      </w:rPr>
                      <w:t xml:space="preserve">Poulter </w:t>
                    </w:r>
                    <w:r>
                      <w:rPr>
                        <w:i/>
                        <w:color w:val="231F20"/>
                        <w:sz w:val="19"/>
                      </w:rPr>
                      <w:t>V</w:t>
                    </w:r>
                    <w:r>
                      <w:rPr>
                        <w:i/>
                        <w:color w:val="231F20"/>
                        <w:sz w:val="19"/>
                      </w:rPr>
                      <w:tab/>
                      <w:t>Mrs Irene</w:t>
                    </w:r>
                    <w:r>
                      <w:rPr>
                        <w:i/>
                        <w:color w:val="231F20"/>
                        <w:spacing w:val="-7"/>
                        <w:sz w:val="19"/>
                      </w:rPr>
                      <w:t xml:space="preserve"> </w:t>
                    </w:r>
                    <w:r>
                      <w:rPr>
                        <w:i/>
                        <w:color w:val="231F20"/>
                        <w:sz w:val="19"/>
                      </w:rPr>
                      <w:t>Wren</w:t>
                    </w:r>
                  </w:p>
                  <w:p w:rsidR="00DC5273" w:rsidRDefault="006E3FAD">
                    <w:pPr>
                      <w:tabs>
                        <w:tab w:val="left" w:pos="359"/>
                      </w:tabs>
                      <w:spacing w:before="2" w:line="247" w:lineRule="auto"/>
                      <w:ind w:right="84"/>
                      <w:rPr>
                        <w:i/>
                        <w:sz w:val="19"/>
                      </w:rPr>
                    </w:pPr>
                    <w:r>
                      <w:rPr>
                        <w:i/>
                        <w:color w:val="231F20"/>
                        <w:w w:val="105"/>
                        <w:sz w:val="19"/>
                      </w:rPr>
                      <w:t>IX</w:t>
                    </w:r>
                    <w:r>
                      <w:rPr>
                        <w:i/>
                        <w:color w:val="231F20"/>
                        <w:w w:val="105"/>
                        <w:sz w:val="19"/>
                      </w:rPr>
                      <w:tab/>
                      <w:t>Mr Graham</w:t>
                    </w:r>
                    <w:r>
                      <w:rPr>
                        <w:i/>
                        <w:color w:val="231F20"/>
                        <w:spacing w:val="-31"/>
                        <w:w w:val="105"/>
                        <w:sz w:val="19"/>
                      </w:rPr>
                      <w:t xml:space="preserve"> </w:t>
                    </w:r>
                    <w:r>
                      <w:rPr>
                        <w:i/>
                        <w:color w:val="231F20"/>
                        <w:w w:val="105"/>
                        <w:sz w:val="19"/>
                      </w:rPr>
                      <w:t>Rolfe XIII Revd John</w:t>
                    </w:r>
                    <w:r>
                      <w:rPr>
                        <w:i/>
                        <w:color w:val="231F20"/>
                        <w:spacing w:val="-27"/>
                        <w:w w:val="105"/>
                        <w:sz w:val="19"/>
                      </w:rPr>
                      <w:t xml:space="preserve"> </w:t>
                    </w:r>
                    <w:r>
                      <w:rPr>
                        <w:i/>
                        <w:color w:val="231F20"/>
                        <w:spacing w:val="-3"/>
                        <w:w w:val="105"/>
                        <w:sz w:val="19"/>
                      </w:rPr>
                      <w:t>Arthur</w:t>
                    </w:r>
                  </w:p>
                </w:txbxContent>
              </v:textbox>
            </v:shape>
            <v:shape id="_x0000_s1380" type="#_x0000_t202" style="position:absolute;left:1664;top:463;width:8937;height:1915" filled="f" stroked="f">
              <v:textbox inset="0,0,0,0">
                <w:txbxContent>
                  <w:p w:rsidR="00DC5273" w:rsidRDefault="006E3FAD">
                    <w:pPr>
                      <w:spacing w:line="244" w:lineRule="auto"/>
                      <w:ind w:right="18"/>
                      <w:jc w:val="both"/>
                      <w:rPr>
                        <w:rFonts w:ascii="Myriad Pro"/>
                        <w:b/>
                        <w:i/>
                        <w:sz w:val="19"/>
                      </w:rPr>
                    </w:pPr>
                    <w:r>
                      <w:rPr>
                        <w:rFonts w:ascii="Myriad Pro"/>
                        <w:b/>
                        <w:i/>
                        <w:color w:val="231F20"/>
                        <w:sz w:val="19"/>
                      </w:rPr>
                      <w:t>This committee nominates to Assembly the names of people to serve as conveners and secretaries of all Assembly committees, and as members of those committees.</w:t>
                    </w:r>
                    <w:r>
                      <w:rPr>
                        <w:rFonts w:ascii="Myriad Pro"/>
                        <w:b/>
                        <w:i/>
                        <w:color w:val="231F20"/>
                        <w:spacing w:val="38"/>
                        <w:sz w:val="19"/>
                      </w:rPr>
                      <w:t xml:space="preserve"> </w:t>
                    </w:r>
                    <w:r>
                      <w:rPr>
                        <w:rFonts w:ascii="Myriad Pro"/>
                        <w:b/>
                        <w:i/>
                        <w:color w:val="231F20"/>
                        <w:sz w:val="19"/>
                      </w:rPr>
                      <w:t>It suggests names of the United Reformed  Church representatives on other bodies. It also recomme</w:t>
                    </w:r>
                    <w:r>
                      <w:rPr>
                        <w:rFonts w:ascii="Myriad Pro"/>
                        <w:b/>
                        <w:i/>
                        <w:color w:val="231F20"/>
                        <w:sz w:val="19"/>
                      </w:rPr>
                      <w:t>nds the people to make</w:t>
                    </w:r>
                    <w:r>
                      <w:rPr>
                        <w:rFonts w:ascii="Myriad Pro"/>
                        <w:b/>
                        <w:i/>
                        <w:color w:val="231F20"/>
                        <w:spacing w:val="38"/>
                        <w:sz w:val="19"/>
                      </w:rPr>
                      <w:t xml:space="preserve"> </w:t>
                    </w:r>
                    <w:r>
                      <w:rPr>
                        <w:rFonts w:ascii="Myriad Pro"/>
                        <w:b/>
                        <w:i/>
                        <w:color w:val="231F20"/>
                        <w:sz w:val="19"/>
                      </w:rPr>
                      <w:t>up  appointment   groups for synod moderators and Assembly appointed</w:t>
                    </w:r>
                    <w:r>
                      <w:rPr>
                        <w:rFonts w:ascii="Myriad Pro"/>
                        <w:b/>
                        <w:i/>
                        <w:color w:val="231F20"/>
                        <w:spacing w:val="23"/>
                        <w:sz w:val="19"/>
                      </w:rPr>
                      <w:t xml:space="preserve"> </w:t>
                    </w:r>
                    <w:r>
                      <w:rPr>
                        <w:rFonts w:ascii="Myriad Pro"/>
                        <w:b/>
                        <w:i/>
                        <w:color w:val="231F20"/>
                        <w:sz w:val="19"/>
                      </w:rPr>
                      <w:t>staff.</w:t>
                    </w:r>
                  </w:p>
                  <w:p w:rsidR="00DC5273" w:rsidRDefault="00DC5273">
                    <w:pPr>
                      <w:spacing w:before="3"/>
                      <w:rPr>
                        <w:rFonts w:ascii="Myriad Pro"/>
                        <w:b/>
                        <w:i/>
                        <w:sz w:val="19"/>
                      </w:rPr>
                    </w:pPr>
                  </w:p>
                  <w:p w:rsidR="00DC5273" w:rsidRDefault="006E3FAD">
                    <w:pPr>
                      <w:jc w:val="both"/>
                      <w:rPr>
                        <w:rFonts w:ascii="Myriad Pro"/>
                        <w:b/>
                        <w:i/>
                        <w:sz w:val="19"/>
                      </w:rPr>
                    </w:pPr>
                    <w:r>
                      <w:rPr>
                        <w:rFonts w:ascii="Myriad Pro"/>
                        <w:b/>
                        <w:i/>
                        <w:color w:val="231F20"/>
                        <w:sz w:val="19"/>
                        <w:u w:val="single" w:color="231F20"/>
                      </w:rPr>
                      <w:t>Committee Members</w:t>
                    </w:r>
                  </w:p>
                  <w:p w:rsidR="00DC5273" w:rsidRDefault="006E3FAD">
                    <w:pPr>
                      <w:spacing w:before="5"/>
                      <w:jc w:val="both"/>
                      <w:rPr>
                        <w:i/>
                        <w:sz w:val="19"/>
                      </w:rPr>
                    </w:pPr>
                    <w:r>
                      <w:rPr>
                        <w:rFonts w:ascii="Myriad Pro"/>
                        <w:b/>
                        <w:i/>
                        <w:color w:val="231F20"/>
                        <w:w w:val="105"/>
                        <w:sz w:val="19"/>
                      </w:rPr>
                      <w:t xml:space="preserve">Convener: </w:t>
                    </w:r>
                    <w:r>
                      <w:rPr>
                        <w:i/>
                        <w:color w:val="231F20"/>
                        <w:w w:val="105"/>
                        <w:sz w:val="19"/>
                      </w:rPr>
                      <w:t xml:space="preserve">Revd Dr Stephen Orchard [2006] </w:t>
                    </w:r>
                    <w:r>
                      <w:rPr>
                        <w:rFonts w:ascii="Myriad Pro"/>
                        <w:b/>
                        <w:i/>
                        <w:color w:val="231F20"/>
                        <w:w w:val="105"/>
                        <w:sz w:val="19"/>
                      </w:rPr>
                      <w:t xml:space="preserve">Secretary: </w:t>
                    </w:r>
                    <w:r>
                      <w:rPr>
                        <w:i/>
                        <w:color w:val="231F20"/>
                        <w:w w:val="105"/>
                        <w:sz w:val="19"/>
                      </w:rPr>
                      <w:t>Revd Hazel Martell [2005]</w:t>
                    </w:r>
                  </w:p>
                  <w:p w:rsidR="00DC5273" w:rsidRDefault="006E3FAD">
                    <w:pPr>
                      <w:spacing w:before="1"/>
                      <w:jc w:val="both"/>
                      <w:rPr>
                        <w:rFonts w:ascii="Myriad Pro"/>
                        <w:b/>
                        <w:i/>
                        <w:sz w:val="19"/>
                      </w:rPr>
                    </w:pPr>
                    <w:r>
                      <w:rPr>
                        <w:rFonts w:ascii="Myriad Pro"/>
                        <w:b/>
                        <w:i/>
                        <w:color w:val="231F20"/>
                        <w:sz w:val="19"/>
                      </w:rPr>
                      <w:t>Synod Representatives:</w:t>
                    </w:r>
                  </w:p>
                </w:txbxContent>
              </v:textbox>
            </v:shape>
            <w10:wrap type="topAndBottom" anchorx="page"/>
          </v:group>
        </w:pict>
      </w:r>
    </w:p>
    <w:p w:rsidR="00DC5273" w:rsidRDefault="00DC5273">
      <w:pPr>
        <w:pStyle w:val="BodyText"/>
        <w:spacing w:before="6"/>
        <w:rPr>
          <w:rFonts w:ascii="Myriad Pro"/>
          <w:b/>
          <w:sz w:val="10"/>
        </w:rPr>
      </w:pPr>
    </w:p>
    <w:p w:rsidR="00DC5273" w:rsidRDefault="006E3FAD">
      <w:pPr>
        <w:pStyle w:val="ListParagraph"/>
        <w:numPr>
          <w:ilvl w:val="1"/>
          <w:numId w:val="60"/>
        </w:numPr>
        <w:tabs>
          <w:tab w:val="left" w:pos="1280"/>
          <w:tab w:val="left" w:pos="1282"/>
        </w:tabs>
        <w:spacing w:before="101"/>
        <w:ind w:hanging="682"/>
        <w:rPr>
          <w:rFonts w:ascii="Myriad Pro"/>
          <w:b/>
          <w:sz w:val="19"/>
        </w:rPr>
      </w:pPr>
      <w:r>
        <w:rPr>
          <w:rFonts w:ascii="Myriad Pro"/>
          <w:b/>
          <w:color w:val="231F20"/>
          <w:w w:val="105"/>
          <w:sz w:val="19"/>
        </w:rPr>
        <w:t>ASSEMBLY STAFF</w:t>
      </w:r>
      <w:r>
        <w:rPr>
          <w:rFonts w:ascii="Myriad Pro"/>
          <w:b/>
          <w:color w:val="231F20"/>
          <w:spacing w:val="8"/>
          <w:w w:val="105"/>
          <w:sz w:val="19"/>
        </w:rPr>
        <w:t xml:space="preserve"> </w:t>
      </w:r>
      <w:r>
        <w:rPr>
          <w:rFonts w:ascii="Myriad Pro"/>
          <w:b/>
          <w:color w:val="231F20"/>
          <w:w w:val="105"/>
          <w:sz w:val="19"/>
        </w:rPr>
        <w:t>APPOINTMENTS</w:t>
      </w:r>
    </w:p>
    <w:p w:rsidR="00DC5273" w:rsidRDefault="00DC5273">
      <w:pPr>
        <w:pStyle w:val="BodyText"/>
        <w:spacing w:before="8"/>
        <w:rPr>
          <w:rFonts w:ascii="Myriad Pro"/>
          <w:b/>
        </w:rPr>
      </w:pPr>
    </w:p>
    <w:p w:rsidR="00DC5273" w:rsidRDefault="006E3FAD">
      <w:pPr>
        <w:pStyle w:val="ListParagraph"/>
        <w:numPr>
          <w:ilvl w:val="2"/>
          <w:numId w:val="60"/>
        </w:numPr>
        <w:tabs>
          <w:tab w:val="left" w:pos="1280"/>
          <w:tab w:val="left" w:pos="1282"/>
        </w:tabs>
        <w:spacing w:before="1" w:line="247" w:lineRule="auto"/>
        <w:ind w:right="438" w:firstLine="0"/>
        <w:rPr>
          <w:rFonts w:ascii="Myriad Pro"/>
          <w:color w:val="231F20"/>
          <w:sz w:val="19"/>
        </w:rPr>
      </w:pPr>
      <w:r>
        <w:rPr>
          <w:rFonts w:ascii="Myriad Pro"/>
          <w:b/>
          <w:color w:val="231F20"/>
          <w:w w:val="110"/>
          <w:sz w:val="19"/>
        </w:rPr>
        <w:t>The Nominating Group</w:t>
      </w:r>
      <w:r>
        <w:rPr>
          <w:color w:val="231F20"/>
          <w:w w:val="110"/>
          <w:sz w:val="19"/>
        </w:rPr>
        <w:t>, convened by Revd Peter Noble, recommended the appointment of Mr John Brown</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serve</w:t>
      </w:r>
      <w:r>
        <w:rPr>
          <w:color w:val="231F20"/>
          <w:spacing w:val="-5"/>
          <w:w w:val="110"/>
          <w:sz w:val="19"/>
        </w:rPr>
        <w:t xml:space="preserve"> </w:t>
      </w:r>
      <w:r>
        <w:rPr>
          <w:color w:val="231F20"/>
          <w:w w:val="110"/>
          <w:sz w:val="19"/>
        </w:rPr>
        <w:t>as</w:t>
      </w:r>
      <w:r>
        <w:rPr>
          <w:color w:val="231F20"/>
          <w:spacing w:val="-8"/>
          <w:w w:val="110"/>
          <w:sz w:val="19"/>
        </w:rPr>
        <w:t xml:space="preserve"> </w:t>
      </w:r>
      <w:r>
        <w:rPr>
          <w:color w:val="231F20"/>
          <w:w w:val="110"/>
          <w:sz w:val="19"/>
        </w:rPr>
        <w:t>Secretary</w:t>
      </w:r>
      <w:r>
        <w:rPr>
          <w:color w:val="231F20"/>
          <w:spacing w:val="-5"/>
          <w:w w:val="110"/>
          <w:sz w:val="19"/>
        </w:rPr>
        <w:t xml:space="preserve"> </w:t>
      </w:r>
      <w:r>
        <w:rPr>
          <w:color w:val="231F20"/>
          <w:w w:val="110"/>
          <w:sz w:val="19"/>
        </w:rPr>
        <w:t>for</w:t>
      </w:r>
      <w:r>
        <w:rPr>
          <w:color w:val="231F20"/>
          <w:spacing w:val="-5"/>
          <w:w w:val="110"/>
          <w:sz w:val="19"/>
        </w:rPr>
        <w:t xml:space="preserve"> </w:t>
      </w:r>
      <w:r>
        <w:rPr>
          <w:color w:val="231F20"/>
          <w:spacing w:val="-3"/>
          <w:w w:val="110"/>
          <w:sz w:val="19"/>
        </w:rPr>
        <w:t>Youth</w:t>
      </w:r>
      <w:r>
        <w:rPr>
          <w:color w:val="231F20"/>
          <w:spacing w:val="-6"/>
          <w:w w:val="110"/>
          <w:sz w:val="19"/>
        </w:rPr>
        <w:t xml:space="preserve"> </w:t>
      </w:r>
      <w:r>
        <w:rPr>
          <w:color w:val="231F20"/>
          <w:w w:val="110"/>
          <w:sz w:val="19"/>
        </w:rPr>
        <w:t>Work</w:t>
      </w:r>
      <w:r>
        <w:rPr>
          <w:color w:val="231F20"/>
          <w:spacing w:val="-5"/>
          <w:w w:val="110"/>
          <w:sz w:val="19"/>
        </w:rPr>
        <w:t xml:space="preserve"> </w:t>
      </w:r>
      <w:r>
        <w:rPr>
          <w:color w:val="231F20"/>
          <w:w w:val="110"/>
          <w:sz w:val="19"/>
        </w:rPr>
        <w:t>for</w:t>
      </w:r>
      <w:r>
        <w:rPr>
          <w:color w:val="231F20"/>
          <w:spacing w:val="-5"/>
          <w:w w:val="110"/>
          <w:sz w:val="19"/>
        </w:rPr>
        <w:t xml:space="preserve"> </w:t>
      </w:r>
      <w:r>
        <w:rPr>
          <w:color w:val="231F20"/>
          <w:w w:val="110"/>
          <w:sz w:val="19"/>
        </w:rPr>
        <w:t>5</w:t>
      </w:r>
      <w:r>
        <w:rPr>
          <w:color w:val="231F20"/>
          <w:spacing w:val="-6"/>
          <w:w w:val="110"/>
          <w:sz w:val="19"/>
        </w:rPr>
        <w:t xml:space="preserve"> </w:t>
      </w:r>
      <w:r>
        <w:rPr>
          <w:color w:val="231F20"/>
          <w:w w:val="110"/>
          <w:sz w:val="19"/>
        </w:rPr>
        <w:t>years</w:t>
      </w:r>
      <w:r>
        <w:rPr>
          <w:color w:val="231F20"/>
          <w:spacing w:val="-5"/>
          <w:w w:val="110"/>
          <w:sz w:val="19"/>
        </w:rPr>
        <w:t xml:space="preserve"> </w:t>
      </w:r>
      <w:r>
        <w:rPr>
          <w:color w:val="231F20"/>
          <w:w w:val="110"/>
          <w:sz w:val="19"/>
        </w:rPr>
        <w:t>from</w:t>
      </w:r>
      <w:r>
        <w:rPr>
          <w:color w:val="231F20"/>
          <w:spacing w:val="-5"/>
          <w:w w:val="110"/>
          <w:sz w:val="19"/>
        </w:rPr>
        <w:t xml:space="preserve"> </w:t>
      </w:r>
      <w:r>
        <w:rPr>
          <w:color w:val="231F20"/>
          <w:w w:val="110"/>
          <w:sz w:val="19"/>
        </w:rPr>
        <w:t>1</w:t>
      </w:r>
      <w:r>
        <w:rPr>
          <w:color w:val="231F20"/>
          <w:spacing w:val="-5"/>
          <w:w w:val="110"/>
          <w:sz w:val="19"/>
        </w:rPr>
        <w:t xml:space="preserve"> </w:t>
      </w:r>
      <w:r>
        <w:rPr>
          <w:color w:val="231F20"/>
          <w:w w:val="110"/>
          <w:sz w:val="19"/>
        </w:rPr>
        <w:t>January</w:t>
      </w:r>
      <w:r>
        <w:rPr>
          <w:color w:val="231F20"/>
          <w:spacing w:val="-6"/>
          <w:w w:val="110"/>
          <w:sz w:val="19"/>
        </w:rPr>
        <w:t xml:space="preserve"> </w:t>
      </w:r>
      <w:r>
        <w:rPr>
          <w:color w:val="231F20"/>
          <w:w w:val="110"/>
          <w:sz w:val="19"/>
        </w:rPr>
        <w:t>2004</w:t>
      </w:r>
      <w:r>
        <w:rPr>
          <w:color w:val="231F20"/>
          <w:spacing w:val="-5"/>
          <w:w w:val="110"/>
          <w:sz w:val="19"/>
        </w:rPr>
        <w:t xml:space="preserve"> </w:t>
      </w:r>
      <w:r>
        <w:rPr>
          <w:color w:val="231F20"/>
          <w:w w:val="110"/>
          <w:sz w:val="19"/>
        </w:rPr>
        <w:t>until</w:t>
      </w:r>
      <w:r>
        <w:rPr>
          <w:color w:val="231F20"/>
          <w:spacing w:val="-5"/>
          <w:w w:val="110"/>
          <w:sz w:val="19"/>
        </w:rPr>
        <w:t xml:space="preserve"> </w:t>
      </w:r>
      <w:r>
        <w:rPr>
          <w:color w:val="231F20"/>
          <w:spacing w:val="-6"/>
          <w:w w:val="110"/>
          <w:sz w:val="19"/>
        </w:rPr>
        <w:t xml:space="preserve">31 </w:t>
      </w:r>
      <w:r>
        <w:rPr>
          <w:color w:val="231F20"/>
          <w:w w:val="110"/>
          <w:sz w:val="19"/>
        </w:rPr>
        <w:t>December</w:t>
      </w:r>
      <w:r>
        <w:rPr>
          <w:color w:val="231F20"/>
          <w:spacing w:val="-5"/>
          <w:w w:val="110"/>
          <w:sz w:val="19"/>
        </w:rPr>
        <w:t xml:space="preserve"> </w:t>
      </w:r>
      <w:r>
        <w:rPr>
          <w:color w:val="231F20"/>
          <w:w w:val="110"/>
          <w:sz w:val="19"/>
        </w:rPr>
        <w:t>2008.</w:t>
      </w:r>
    </w:p>
    <w:p w:rsidR="00DC5273" w:rsidRDefault="00DC5273">
      <w:pPr>
        <w:pStyle w:val="BodyText"/>
        <w:spacing w:before="10"/>
      </w:pPr>
    </w:p>
    <w:p w:rsidR="00DC5273" w:rsidRDefault="006E3FAD">
      <w:pPr>
        <w:pStyle w:val="ListParagraph"/>
        <w:numPr>
          <w:ilvl w:val="2"/>
          <w:numId w:val="60"/>
        </w:numPr>
        <w:tabs>
          <w:tab w:val="left" w:pos="1280"/>
          <w:tab w:val="left" w:pos="1282"/>
        </w:tabs>
        <w:spacing w:line="249" w:lineRule="auto"/>
        <w:ind w:right="437" w:hanging="1"/>
        <w:rPr>
          <w:color w:val="231F20"/>
          <w:sz w:val="19"/>
        </w:rPr>
      </w:pPr>
      <w:r>
        <w:rPr>
          <w:color w:val="231F20"/>
          <w:w w:val="105"/>
          <w:sz w:val="19"/>
        </w:rPr>
        <w:t>The Review Group, convened by Revd David Jenkins, recommended the re-appointment of Revd Arnold Harrison</w:t>
      </w:r>
      <w:r>
        <w:rPr>
          <w:color w:val="231F20"/>
          <w:spacing w:val="11"/>
          <w:w w:val="105"/>
          <w:sz w:val="19"/>
        </w:rPr>
        <w:t xml:space="preserve"> </w:t>
      </w:r>
      <w:r>
        <w:rPr>
          <w:color w:val="231F20"/>
          <w:w w:val="105"/>
          <w:sz w:val="19"/>
        </w:rPr>
        <w:t>to</w:t>
      </w:r>
      <w:r>
        <w:rPr>
          <w:color w:val="231F20"/>
          <w:spacing w:val="11"/>
          <w:w w:val="105"/>
          <w:sz w:val="19"/>
        </w:rPr>
        <w:t xml:space="preserve"> </w:t>
      </w:r>
      <w:r>
        <w:rPr>
          <w:color w:val="231F20"/>
          <w:w w:val="105"/>
          <w:sz w:val="19"/>
        </w:rPr>
        <w:t>serve</w:t>
      </w:r>
      <w:r>
        <w:rPr>
          <w:color w:val="231F20"/>
          <w:spacing w:val="11"/>
          <w:w w:val="105"/>
          <w:sz w:val="19"/>
        </w:rPr>
        <w:t xml:space="preserve"> </w:t>
      </w:r>
      <w:r>
        <w:rPr>
          <w:color w:val="231F20"/>
          <w:w w:val="105"/>
          <w:sz w:val="19"/>
        </w:rPr>
        <w:t>as</w:t>
      </w:r>
      <w:r>
        <w:rPr>
          <w:color w:val="231F20"/>
          <w:spacing w:val="12"/>
          <w:w w:val="105"/>
          <w:sz w:val="19"/>
        </w:rPr>
        <w:t xml:space="preserve"> </w:t>
      </w:r>
      <w:r>
        <w:rPr>
          <w:color w:val="231F20"/>
          <w:w w:val="105"/>
          <w:sz w:val="19"/>
        </w:rPr>
        <w:t>Moderator</w:t>
      </w:r>
      <w:r>
        <w:rPr>
          <w:color w:val="231F20"/>
          <w:spacing w:val="11"/>
          <w:w w:val="105"/>
          <w:sz w:val="19"/>
        </w:rPr>
        <w:t xml:space="preserve"> </w:t>
      </w:r>
      <w:r>
        <w:rPr>
          <w:color w:val="231F20"/>
          <w:w w:val="105"/>
          <w:sz w:val="19"/>
        </w:rPr>
        <w:t>for</w:t>
      </w:r>
      <w:r>
        <w:rPr>
          <w:color w:val="231F20"/>
          <w:spacing w:val="11"/>
          <w:w w:val="105"/>
          <w:sz w:val="19"/>
        </w:rPr>
        <w:t xml:space="preserve"> </w:t>
      </w:r>
      <w:r>
        <w:rPr>
          <w:color w:val="231F20"/>
          <w:w w:val="105"/>
          <w:sz w:val="19"/>
        </w:rPr>
        <w:t>Yorkshire</w:t>
      </w:r>
      <w:r>
        <w:rPr>
          <w:color w:val="231F20"/>
          <w:spacing w:val="11"/>
          <w:w w:val="105"/>
          <w:sz w:val="19"/>
        </w:rPr>
        <w:t xml:space="preserve"> </w:t>
      </w:r>
      <w:r>
        <w:rPr>
          <w:color w:val="231F20"/>
          <w:w w:val="105"/>
          <w:sz w:val="19"/>
        </w:rPr>
        <w:t>Synod</w:t>
      </w:r>
      <w:r>
        <w:rPr>
          <w:color w:val="231F20"/>
          <w:spacing w:val="12"/>
          <w:w w:val="105"/>
          <w:sz w:val="19"/>
        </w:rPr>
        <w:t xml:space="preserve"> </w:t>
      </w:r>
      <w:r>
        <w:rPr>
          <w:color w:val="231F20"/>
          <w:w w:val="105"/>
          <w:sz w:val="19"/>
        </w:rPr>
        <w:t>from</w:t>
      </w:r>
      <w:r>
        <w:rPr>
          <w:color w:val="231F20"/>
          <w:spacing w:val="11"/>
          <w:w w:val="105"/>
          <w:sz w:val="19"/>
        </w:rPr>
        <w:t xml:space="preserve"> </w:t>
      </w:r>
      <w:r>
        <w:rPr>
          <w:color w:val="231F20"/>
          <w:w w:val="105"/>
          <w:sz w:val="19"/>
        </w:rPr>
        <w:t>1</w:t>
      </w:r>
      <w:r>
        <w:rPr>
          <w:color w:val="231F20"/>
          <w:spacing w:val="11"/>
          <w:w w:val="105"/>
          <w:sz w:val="19"/>
        </w:rPr>
        <w:t xml:space="preserve"> </w:t>
      </w:r>
      <w:r>
        <w:rPr>
          <w:color w:val="231F20"/>
          <w:w w:val="105"/>
          <w:sz w:val="19"/>
        </w:rPr>
        <w:t>September</w:t>
      </w:r>
      <w:r>
        <w:rPr>
          <w:color w:val="231F20"/>
          <w:spacing w:val="12"/>
          <w:w w:val="105"/>
          <w:sz w:val="19"/>
        </w:rPr>
        <w:t xml:space="preserve"> </w:t>
      </w:r>
      <w:r>
        <w:rPr>
          <w:color w:val="231F20"/>
          <w:w w:val="105"/>
          <w:sz w:val="19"/>
        </w:rPr>
        <w:t>2004</w:t>
      </w:r>
      <w:r>
        <w:rPr>
          <w:color w:val="231F20"/>
          <w:spacing w:val="11"/>
          <w:w w:val="105"/>
          <w:sz w:val="19"/>
        </w:rPr>
        <w:t xml:space="preserve"> </w:t>
      </w:r>
      <w:r>
        <w:rPr>
          <w:color w:val="231F20"/>
          <w:w w:val="105"/>
          <w:sz w:val="19"/>
        </w:rPr>
        <w:t>until</w:t>
      </w:r>
      <w:r>
        <w:rPr>
          <w:color w:val="231F20"/>
          <w:spacing w:val="11"/>
          <w:w w:val="105"/>
          <w:sz w:val="19"/>
        </w:rPr>
        <w:t xml:space="preserve"> </w:t>
      </w:r>
      <w:r>
        <w:rPr>
          <w:color w:val="231F20"/>
          <w:w w:val="105"/>
          <w:sz w:val="19"/>
        </w:rPr>
        <w:t>retirement</w:t>
      </w:r>
      <w:r>
        <w:rPr>
          <w:color w:val="231F20"/>
          <w:spacing w:val="11"/>
          <w:w w:val="105"/>
          <w:sz w:val="19"/>
        </w:rPr>
        <w:t xml:space="preserve"> </w:t>
      </w:r>
      <w:r>
        <w:rPr>
          <w:color w:val="231F20"/>
          <w:w w:val="105"/>
          <w:sz w:val="19"/>
        </w:rPr>
        <w:t>on</w:t>
      </w:r>
      <w:r>
        <w:rPr>
          <w:color w:val="231F20"/>
          <w:spacing w:val="12"/>
          <w:w w:val="105"/>
          <w:sz w:val="19"/>
        </w:rPr>
        <w:t xml:space="preserve"> </w:t>
      </w:r>
      <w:r>
        <w:rPr>
          <w:color w:val="231F20"/>
          <w:w w:val="105"/>
          <w:sz w:val="19"/>
        </w:rPr>
        <w:t>29</w:t>
      </w:r>
      <w:r>
        <w:rPr>
          <w:color w:val="231F20"/>
          <w:spacing w:val="11"/>
          <w:w w:val="105"/>
          <w:sz w:val="19"/>
        </w:rPr>
        <w:t xml:space="preserve"> </w:t>
      </w:r>
      <w:r>
        <w:rPr>
          <w:color w:val="231F20"/>
          <w:w w:val="105"/>
          <w:sz w:val="19"/>
        </w:rPr>
        <w:t>February</w:t>
      </w:r>
      <w:r>
        <w:rPr>
          <w:color w:val="231F20"/>
          <w:spacing w:val="11"/>
          <w:w w:val="105"/>
          <w:sz w:val="19"/>
        </w:rPr>
        <w:t xml:space="preserve"> </w:t>
      </w:r>
      <w:r>
        <w:rPr>
          <w:color w:val="231F20"/>
          <w:w w:val="105"/>
          <w:sz w:val="19"/>
        </w:rPr>
        <w:t>2008.</w:t>
      </w:r>
    </w:p>
    <w:p w:rsidR="00DC5273" w:rsidRDefault="00DC5273">
      <w:pPr>
        <w:pStyle w:val="BodyText"/>
        <w:spacing w:before="10"/>
        <w:rPr>
          <w:sz w:val="18"/>
        </w:rPr>
      </w:pPr>
    </w:p>
    <w:p w:rsidR="00DC5273" w:rsidRDefault="006E3FAD">
      <w:pPr>
        <w:pStyle w:val="Heading8"/>
        <w:numPr>
          <w:ilvl w:val="1"/>
          <w:numId w:val="60"/>
        </w:numPr>
        <w:tabs>
          <w:tab w:val="left" w:pos="1280"/>
          <w:tab w:val="left" w:pos="1281"/>
        </w:tabs>
        <w:spacing w:before="1" w:line="244" w:lineRule="auto"/>
        <w:ind w:right="6669"/>
      </w:pPr>
      <w:r>
        <w:rPr>
          <w:color w:val="231F20"/>
          <w:w w:val="105"/>
        </w:rPr>
        <w:t xml:space="preserve">ASSEMBLY COMMITTEES </w:t>
      </w:r>
      <w:r>
        <w:rPr>
          <w:color w:val="231F20"/>
          <w:spacing w:val="-4"/>
          <w:w w:val="105"/>
        </w:rPr>
        <w:t xml:space="preserve">and </w:t>
      </w:r>
      <w:r>
        <w:rPr>
          <w:color w:val="231F20"/>
          <w:spacing w:val="2"/>
          <w:w w:val="105"/>
        </w:rPr>
        <w:t>Sub-COMMITTEES</w:t>
      </w:r>
    </w:p>
    <w:p w:rsidR="00DC5273" w:rsidRDefault="006E3FAD">
      <w:pPr>
        <w:pStyle w:val="BodyText"/>
        <w:spacing w:before="6"/>
        <w:ind w:left="600"/>
      </w:pPr>
      <w:r>
        <w:rPr>
          <w:color w:val="231F20"/>
        </w:rPr>
        <w:t>Notes:</w:t>
      </w:r>
    </w:p>
    <w:p w:rsidR="00DC5273" w:rsidRDefault="006E3FAD">
      <w:pPr>
        <w:pStyle w:val="ListParagraph"/>
        <w:numPr>
          <w:ilvl w:val="0"/>
          <w:numId w:val="59"/>
        </w:numPr>
        <w:tabs>
          <w:tab w:val="left" w:pos="1280"/>
          <w:tab w:val="left" w:pos="1281"/>
        </w:tabs>
        <w:spacing w:before="9" w:line="247" w:lineRule="auto"/>
        <w:ind w:right="440"/>
        <w:jc w:val="both"/>
        <w:rPr>
          <w:sz w:val="19"/>
        </w:rPr>
      </w:pPr>
      <w:r>
        <w:rPr>
          <w:color w:val="231F20"/>
          <w:w w:val="105"/>
          <w:sz w:val="19"/>
        </w:rPr>
        <w:t xml:space="preserve">The Moderator, the Moderator-elect, the immediate past Moderator and the General Secretary are members </w:t>
      </w:r>
      <w:r>
        <w:rPr>
          <w:i/>
          <w:color w:val="231F20"/>
          <w:w w:val="105"/>
          <w:sz w:val="19"/>
        </w:rPr>
        <w:t xml:space="preserve">ex officio </w:t>
      </w:r>
      <w:r>
        <w:rPr>
          <w:color w:val="231F20"/>
          <w:w w:val="105"/>
          <w:sz w:val="19"/>
        </w:rPr>
        <w:t>of every Standing</w:t>
      </w:r>
      <w:r>
        <w:rPr>
          <w:color w:val="231F20"/>
          <w:spacing w:val="5"/>
          <w:w w:val="105"/>
          <w:sz w:val="19"/>
        </w:rPr>
        <w:t xml:space="preserve"> </w:t>
      </w:r>
      <w:r>
        <w:rPr>
          <w:color w:val="231F20"/>
          <w:w w:val="105"/>
          <w:sz w:val="19"/>
        </w:rPr>
        <w:t>Committee.</w:t>
      </w:r>
    </w:p>
    <w:p w:rsidR="00DC5273" w:rsidRDefault="006E3FAD">
      <w:pPr>
        <w:pStyle w:val="ListParagraph"/>
        <w:numPr>
          <w:ilvl w:val="0"/>
          <w:numId w:val="59"/>
        </w:numPr>
        <w:tabs>
          <w:tab w:val="left" w:pos="1281"/>
          <w:tab w:val="left" w:pos="1282"/>
        </w:tabs>
        <w:spacing w:before="2"/>
        <w:ind w:right="438"/>
        <w:jc w:val="both"/>
        <w:rPr>
          <w:sz w:val="19"/>
        </w:rPr>
      </w:pPr>
      <w:r>
        <w:rPr>
          <w:color w:val="231F20"/>
          <w:spacing w:val="2"/>
          <w:w w:val="105"/>
          <w:sz w:val="19"/>
        </w:rPr>
        <w:t xml:space="preserve">Officers </w:t>
      </w:r>
      <w:r>
        <w:rPr>
          <w:color w:val="231F20"/>
          <w:w w:val="105"/>
          <w:sz w:val="19"/>
        </w:rPr>
        <w:t xml:space="preserve">and members appointed since Assembly 2003 are indicated by one asterisk </w:t>
      </w:r>
      <w:r>
        <w:rPr>
          <w:color w:val="231F20"/>
          <w:spacing w:val="-3"/>
          <w:w w:val="105"/>
          <w:sz w:val="19"/>
        </w:rPr>
        <w:t xml:space="preserve">(*), </w:t>
      </w:r>
      <w:r>
        <w:rPr>
          <w:color w:val="231F20"/>
          <w:w w:val="105"/>
          <w:sz w:val="19"/>
        </w:rPr>
        <w:t xml:space="preserve">two asterisks (**) denotes those whom Assembly 2004 is invited to appoint for the first time. </w:t>
      </w:r>
      <w:r>
        <w:rPr>
          <w:color w:val="231F20"/>
          <w:spacing w:val="-4"/>
          <w:w w:val="105"/>
          <w:sz w:val="19"/>
        </w:rPr>
        <w:t xml:space="preserve">(#) </w:t>
      </w:r>
      <w:r>
        <w:rPr>
          <w:color w:val="231F20"/>
          <w:w w:val="105"/>
          <w:sz w:val="19"/>
        </w:rPr>
        <w:t xml:space="preserve">indicates a </w:t>
      </w:r>
      <w:r>
        <w:rPr>
          <w:rFonts w:ascii="Myriad Pro" w:hAnsi="Myriad Pro"/>
          <w:b/>
          <w:color w:val="231F20"/>
          <w:w w:val="105"/>
          <w:sz w:val="19"/>
        </w:rPr>
        <w:t xml:space="preserve">Convener Elect </w:t>
      </w:r>
      <w:r>
        <w:rPr>
          <w:color w:val="231F20"/>
          <w:w w:val="105"/>
          <w:sz w:val="19"/>
        </w:rPr>
        <w:t>who</w:t>
      </w:r>
      <w:r>
        <w:rPr>
          <w:color w:val="231F20"/>
          <w:spacing w:val="12"/>
          <w:w w:val="105"/>
          <w:sz w:val="19"/>
        </w:rPr>
        <w:t xml:space="preserve"> </w:t>
      </w:r>
      <w:r>
        <w:rPr>
          <w:color w:val="231F20"/>
          <w:w w:val="105"/>
          <w:sz w:val="19"/>
        </w:rPr>
        <w:t>will</w:t>
      </w:r>
      <w:r>
        <w:rPr>
          <w:color w:val="231F20"/>
          <w:spacing w:val="13"/>
          <w:w w:val="105"/>
          <w:sz w:val="19"/>
        </w:rPr>
        <w:t xml:space="preserve"> </w:t>
      </w:r>
      <w:r>
        <w:rPr>
          <w:color w:val="231F20"/>
          <w:w w:val="105"/>
          <w:sz w:val="19"/>
        </w:rPr>
        <w:t>become</w:t>
      </w:r>
      <w:r>
        <w:rPr>
          <w:color w:val="231F20"/>
          <w:spacing w:val="13"/>
          <w:w w:val="105"/>
          <w:sz w:val="19"/>
        </w:rPr>
        <w:t xml:space="preserve"> </w:t>
      </w:r>
      <w:r>
        <w:rPr>
          <w:color w:val="231F20"/>
          <w:w w:val="105"/>
          <w:sz w:val="19"/>
        </w:rPr>
        <w:t>Convener</w:t>
      </w:r>
      <w:r>
        <w:rPr>
          <w:color w:val="231F20"/>
          <w:spacing w:val="13"/>
          <w:w w:val="105"/>
          <w:sz w:val="19"/>
        </w:rPr>
        <w:t xml:space="preserve"> </w:t>
      </w:r>
      <w:r>
        <w:rPr>
          <w:color w:val="231F20"/>
          <w:w w:val="105"/>
          <w:sz w:val="19"/>
        </w:rPr>
        <w:t>in</w:t>
      </w:r>
      <w:r>
        <w:rPr>
          <w:color w:val="231F20"/>
          <w:spacing w:val="13"/>
          <w:w w:val="105"/>
          <w:sz w:val="19"/>
        </w:rPr>
        <w:t xml:space="preserve"> </w:t>
      </w:r>
      <w:r>
        <w:rPr>
          <w:color w:val="231F20"/>
          <w:w w:val="105"/>
          <w:sz w:val="19"/>
        </w:rPr>
        <w:t>2005</w:t>
      </w:r>
      <w:r>
        <w:rPr>
          <w:rFonts w:ascii="Myriad Pro" w:hAnsi="Myriad Pro"/>
          <w:b/>
          <w:color w:val="231F20"/>
          <w:w w:val="105"/>
          <w:sz w:val="19"/>
        </w:rPr>
        <w:t>.</w:t>
      </w:r>
      <w:r>
        <w:rPr>
          <w:rFonts w:ascii="Myriad Pro" w:hAnsi="Myriad Pro"/>
          <w:b/>
          <w:color w:val="231F20"/>
          <w:spacing w:val="32"/>
          <w:w w:val="105"/>
          <w:sz w:val="19"/>
        </w:rPr>
        <w:t xml:space="preserve"> </w:t>
      </w:r>
      <w:r>
        <w:rPr>
          <w:rFonts w:ascii="Myriad Pro" w:hAnsi="Myriad Pro"/>
          <w:b/>
          <w:color w:val="231F20"/>
          <w:spacing w:val="-5"/>
          <w:w w:val="105"/>
          <w:sz w:val="19"/>
        </w:rPr>
        <w:t>(</w:t>
      </w:r>
      <w:r>
        <w:rPr>
          <w:rFonts w:ascii="Wingdings" w:hAnsi="Wingdings"/>
          <w:color w:val="231F20"/>
          <w:spacing w:val="-5"/>
          <w:w w:val="105"/>
          <w:sz w:val="19"/>
        </w:rPr>
        <w:t></w:t>
      </w:r>
      <w:r>
        <w:rPr>
          <w:rFonts w:ascii="Myriad Pro" w:hAnsi="Myriad Pro"/>
          <w:b/>
          <w:color w:val="231F20"/>
          <w:spacing w:val="-5"/>
          <w:w w:val="105"/>
          <w:sz w:val="19"/>
        </w:rPr>
        <w:t>)</w:t>
      </w:r>
      <w:r>
        <w:rPr>
          <w:rFonts w:ascii="Myriad Pro" w:hAnsi="Myriad Pro"/>
          <w:b/>
          <w:color w:val="231F20"/>
          <w:spacing w:val="16"/>
          <w:w w:val="105"/>
          <w:sz w:val="19"/>
        </w:rPr>
        <w:t xml:space="preserve"> </w:t>
      </w:r>
      <w:r>
        <w:rPr>
          <w:color w:val="231F20"/>
          <w:w w:val="105"/>
          <w:sz w:val="19"/>
        </w:rPr>
        <w:t>indicates</w:t>
      </w:r>
      <w:r>
        <w:rPr>
          <w:color w:val="231F20"/>
          <w:spacing w:val="13"/>
          <w:w w:val="105"/>
          <w:sz w:val="19"/>
        </w:rPr>
        <w:t xml:space="preserve"> </w:t>
      </w:r>
      <w:r>
        <w:rPr>
          <w:color w:val="231F20"/>
          <w:w w:val="105"/>
          <w:sz w:val="19"/>
        </w:rPr>
        <w:t>a</w:t>
      </w:r>
      <w:r>
        <w:rPr>
          <w:color w:val="231F20"/>
          <w:spacing w:val="10"/>
          <w:w w:val="105"/>
          <w:sz w:val="19"/>
        </w:rPr>
        <w:t xml:space="preserve"> </w:t>
      </w:r>
      <w:r>
        <w:rPr>
          <w:rFonts w:ascii="Myriad Pro" w:hAnsi="Myriad Pro"/>
          <w:b/>
          <w:color w:val="231F20"/>
          <w:w w:val="105"/>
          <w:sz w:val="19"/>
        </w:rPr>
        <w:t>Secretary</w:t>
      </w:r>
      <w:r>
        <w:rPr>
          <w:rFonts w:ascii="Myriad Pro" w:hAnsi="Myriad Pro"/>
          <w:b/>
          <w:color w:val="231F20"/>
          <w:spacing w:val="16"/>
          <w:w w:val="105"/>
          <w:sz w:val="19"/>
        </w:rPr>
        <w:t xml:space="preserve"> </w:t>
      </w:r>
      <w:r>
        <w:rPr>
          <w:rFonts w:ascii="Myriad Pro" w:hAnsi="Myriad Pro"/>
          <w:b/>
          <w:color w:val="231F20"/>
          <w:w w:val="105"/>
          <w:sz w:val="19"/>
        </w:rPr>
        <w:t>Elect</w:t>
      </w:r>
      <w:r>
        <w:rPr>
          <w:rFonts w:ascii="Myriad Pro" w:hAnsi="Myriad Pro"/>
          <w:b/>
          <w:color w:val="231F20"/>
          <w:spacing w:val="18"/>
          <w:w w:val="105"/>
          <w:sz w:val="19"/>
        </w:rPr>
        <w:t xml:space="preserve"> </w:t>
      </w:r>
      <w:r>
        <w:rPr>
          <w:color w:val="231F20"/>
          <w:w w:val="105"/>
          <w:sz w:val="19"/>
        </w:rPr>
        <w:t>who</w:t>
      </w:r>
      <w:r>
        <w:rPr>
          <w:color w:val="231F20"/>
          <w:spacing w:val="13"/>
          <w:w w:val="105"/>
          <w:sz w:val="19"/>
        </w:rPr>
        <w:t xml:space="preserve"> </w:t>
      </w:r>
      <w:r>
        <w:rPr>
          <w:color w:val="231F20"/>
          <w:w w:val="105"/>
          <w:sz w:val="19"/>
        </w:rPr>
        <w:t>will</w:t>
      </w:r>
      <w:r>
        <w:rPr>
          <w:color w:val="231F20"/>
          <w:spacing w:val="13"/>
          <w:w w:val="105"/>
          <w:sz w:val="19"/>
        </w:rPr>
        <w:t xml:space="preserve"> </w:t>
      </w:r>
      <w:r>
        <w:rPr>
          <w:color w:val="231F20"/>
          <w:w w:val="105"/>
          <w:sz w:val="19"/>
        </w:rPr>
        <w:t>become</w:t>
      </w:r>
      <w:r>
        <w:rPr>
          <w:color w:val="231F20"/>
          <w:spacing w:val="13"/>
          <w:w w:val="105"/>
          <w:sz w:val="19"/>
        </w:rPr>
        <w:t xml:space="preserve"> </w:t>
      </w:r>
      <w:r>
        <w:rPr>
          <w:color w:val="231F20"/>
          <w:w w:val="105"/>
          <w:sz w:val="19"/>
        </w:rPr>
        <w:t>Secretary</w:t>
      </w:r>
      <w:r>
        <w:rPr>
          <w:color w:val="231F20"/>
          <w:spacing w:val="13"/>
          <w:w w:val="105"/>
          <w:sz w:val="19"/>
        </w:rPr>
        <w:t xml:space="preserve"> </w:t>
      </w:r>
      <w:r>
        <w:rPr>
          <w:color w:val="231F20"/>
          <w:w w:val="105"/>
          <w:sz w:val="19"/>
        </w:rPr>
        <w:t>in</w:t>
      </w:r>
      <w:r>
        <w:rPr>
          <w:color w:val="231F20"/>
          <w:spacing w:val="13"/>
          <w:w w:val="105"/>
          <w:sz w:val="19"/>
        </w:rPr>
        <w:t xml:space="preserve"> </w:t>
      </w:r>
      <w:r>
        <w:rPr>
          <w:color w:val="231F20"/>
          <w:w w:val="105"/>
          <w:sz w:val="19"/>
        </w:rPr>
        <w:t>2005.</w:t>
      </w:r>
    </w:p>
    <w:p w:rsidR="00DC5273" w:rsidRDefault="006E3FAD">
      <w:pPr>
        <w:pStyle w:val="ListParagraph"/>
        <w:numPr>
          <w:ilvl w:val="0"/>
          <w:numId w:val="59"/>
        </w:numPr>
        <w:tabs>
          <w:tab w:val="left" w:pos="1280"/>
          <w:tab w:val="left" w:pos="1281"/>
        </w:tabs>
        <w:spacing w:before="10"/>
        <w:jc w:val="both"/>
        <w:rPr>
          <w:sz w:val="19"/>
        </w:rPr>
      </w:pPr>
      <w:r>
        <w:rPr>
          <w:color w:val="231F20"/>
          <w:w w:val="105"/>
          <w:sz w:val="19"/>
        </w:rPr>
        <w:t>The</w:t>
      </w:r>
      <w:r>
        <w:rPr>
          <w:color w:val="231F20"/>
          <w:spacing w:val="5"/>
          <w:w w:val="105"/>
          <w:sz w:val="19"/>
        </w:rPr>
        <w:t xml:space="preserve"> </w:t>
      </w:r>
      <w:r>
        <w:rPr>
          <w:color w:val="231F20"/>
          <w:w w:val="105"/>
          <w:sz w:val="19"/>
        </w:rPr>
        <w:t>date</w:t>
      </w:r>
      <w:r>
        <w:rPr>
          <w:color w:val="231F20"/>
          <w:spacing w:val="5"/>
          <w:w w:val="105"/>
          <w:sz w:val="19"/>
        </w:rPr>
        <w:t xml:space="preserve"> </w:t>
      </w:r>
      <w:r>
        <w:rPr>
          <w:color w:val="231F20"/>
          <w:w w:val="105"/>
          <w:sz w:val="19"/>
        </w:rPr>
        <w:t>in</w:t>
      </w:r>
      <w:r>
        <w:rPr>
          <w:color w:val="231F20"/>
          <w:spacing w:val="5"/>
          <w:w w:val="105"/>
          <w:sz w:val="19"/>
        </w:rPr>
        <w:t xml:space="preserve"> </w:t>
      </w:r>
      <w:r>
        <w:rPr>
          <w:color w:val="231F20"/>
          <w:w w:val="105"/>
          <w:sz w:val="19"/>
        </w:rPr>
        <w:t>brackets</w:t>
      </w:r>
      <w:r>
        <w:rPr>
          <w:color w:val="231F20"/>
          <w:spacing w:val="5"/>
          <w:w w:val="105"/>
          <w:sz w:val="19"/>
        </w:rPr>
        <w:t xml:space="preserve"> </w:t>
      </w:r>
      <w:r>
        <w:rPr>
          <w:color w:val="231F20"/>
          <w:w w:val="105"/>
          <w:sz w:val="19"/>
        </w:rPr>
        <w:t>following</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names</w:t>
      </w:r>
      <w:r>
        <w:rPr>
          <w:color w:val="231F20"/>
          <w:spacing w:val="5"/>
          <w:w w:val="105"/>
          <w:sz w:val="19"/>
        </w:rPr>
        <w:t xml:space="preserve"> </w:t>
      </w:r>
      <w:r>
        <w:rPr>
          <w:color w:val="231F20"/>
          <w:w w:val="105"/>
          <w:sz w:val="19"/>
        </w:rPr>
        <w:t>indicates</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date</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retirement,</w:t>
      </w:r>
      <w:r>
        <w:rPr>
          <w:color w:val="231F20"/>
          <w:spacing w:val="5"/>
          <w:w w:val="105"/>
          <w:sz w:val="19"/>
        </w:rPr>
        <w:t xml:space="preserve"> </w:t>
      </w:r>
      <w:r>
        <w:rPr>
          <w:color w:val="231F20"/>
          <w:w w:val="105"/>
          <w:sz w:val="19"/>
        </w:rPr>
        <w:t>assuming</w:t>
      </w:r>
      <w:r>
        <w:rPr>
          <w:color w:val="231F20"/>
          <w:spacing w:val="5"/>
          <w:w w:val="105"/>
          <w:sz w:val="19"/>
        </w:rPr>
        <w:t xml:space="preserve"> </w:t>
      </w:r>
      <w:r>
        <w:rPr>
          <w:color w:val="231F20"/>
          <w:w w:val="105"/>
          <w:sz w:val="19"/>
        </w:rPr>
        <w:t>a</w:t>
      </w:r>
      <w:r>
        <w:rPr>
          <w:color w:val="231F20"/>
          <w:spacing w:val="6"/>
          <w:w w:val="105"/>
          <w:sz w:val="19"/>
        </w:rPr>
        <w:t xml:space="preserve"> </w:t>
      </w:r>
      <w:r>
        <w:rPr>
          <w:color w:val="231F20"/>
          <w:w w:val="105"/>
          <w:sz w:val="19"/>
        </w:rPr>
        <w:t>full</w:t>
      </w:r>
      <w:r>
        <w:rPr>
          <w:color w:val="231F20"/>
          <w:spacing w:val="5"/>
          <w:w w:val="105"/>
          <w:sz w:val="19"/>
        </w:rPr>
        <w:t xml:space="preserve"> </w:t>
      </w:r>
      <w:r>
        <w:rPr>
          <w:color w:val="231F20"/>
          <w:w w:val="105"/>
          <w:sz w:val="19"/>
        </w:rPr>
        <w:t>term.</w:t>
      </w:r>
    </w:p>
    <w:p w:rsidR="00DC5273" w:rsidRDefault="006E3FAD">
      <w:pPr>
        <w:pStyle w:val="ListParagraph"/>
        <w:numPr>
          <w:ilvl w:val="0"/>
          <w:numId w:val="59"/>
        </w:numPr>
        <w:tabs>
          <w:tab w:val="left" w:pos="1280"/>
          <w:tab w:val="left" w:pos="1281"/>
        </w:tabs>
        <w:spacing w:before="8" w:line="247" w:lineRule="auto"/>
        <w:ind w:left="1281" w:right="439"/>
        <w:jc w:val="both"/>
        <w:rPr>
          <w:sz w:val="19"/>
        </w:rPr>
      </w:pPr>
      <w:r>
        <w:rPr>
          <w:color w:val="231F20"/>
          <w:w w:val="105"/>
          <w:sz w:val="19"/>
        </w:rPr>
        <w:t xml:space="preserve">Many committees have cross-representation [e.g. the Ecumenical Committee has representatives from Doctrine, Prayer &amp; Worship, Church and Society, </w:t>
      </w:r>
      <w:r>
        <w:rPr>
          <w:color w:val="231F20"/>
          <w:spacing w:val="-3"/>
          <w:w w:val="105"/>
          <w:sz w:val="19"/>
        </w:rPr>
        <w:t xml:space="preserve">Youth </w:t>
      </w:r>
      <w:r>
        <w:rPr>
          <w:color w:val="231F20"/>
          <w:w w:val="105"/>
          <w:sz w:val="19"/>
        </w:rPr>
        <w:t>and Children’s Work etc.] These are internal appointments and are not listed</w:t>
      </w:r>
      <w:r>
        <w:rPr>
          <w:color w:val="231F20"/>
          <w:spacing w:val="7"/>
          <w:w w:val="105"/>
          <w:sz w:val="19"/>
        </w:rPr>
        <w:t xml:space="preserve"> </w:t>
      </w:r>
      <w:r>
        <w:rPr>
          <w:color w:val="231F20"/>
          <w:w w:val="105"/>
          <w:sz w:val="19"/>
        </w:rPr>
        <w:t>here.</w:t>
      </w:r>
    </w:p>
    <w:p w:rsidR="00DC5273" w:rsidRDefault="006E3FAD">
      <w:pPr>
        <w:pStyle w:val="ListParagraph"/>
        <w:numPr>
          <w:ilvl w:val="0"/>
          <w:numId w:val="59"/>
        </w:numPr>
        <w:tabs>
          <w:tab w:val="left" w:pos="1280"/>
          <w:tab w:val="left" w:pos="1282"/>
        </w:tabs>
        <w:spacing w:before="3" w:line="249" w:lineRule="auto"/>
        <w:ind w:right="440"/>
        <w:jc w:val="both"/>
        <w:rPr>
          <w:sz w:val="19"/>
        </w:rPr>
      </w:pPr>
      <w:r>
        <w:rPr>
          <w:color w:val="231F20"/>
          <w:w w:val="110"/>
          <w:sz w:val="19"/>
        </w:rPr>
        <w:t>In accordance with th</w:t>
      </w:r>
      <w:r>
        <w:rPr>
          <w:color w:val="231F20"/>
          <w:w w:val="110"/>
          <w:sz w:val="19"/>
        </w:rPr>
        <w:t>e decision of General Assembly 2000 some nominations have been made by the National Synods of Wales and</w:t>
      </w:r>
      <w:r>
        <w:rPr>
          <w:color w:val="231F20"/>
          <w:spacing w:val="-9"/>
          <w:w w:val="110"/>
          <w:sz w:val="19"/>
        </w:rPr>
        <w:t xml:space="preserve"> </w:t>
      </w:r>
      <w:r>
        <w:rPr>
          <w:color w:val="231F20"/>
          <w:w w:val="110"/>
          <w:sz w:val="19"/>
        </w:rPr>
        <w:t>Scotland.</w:t>
      </w:r>
    </w:p>
    <w:p w:rsidR="00DC5273" w:rsidRDefault="00DC5273">
      <w:pPr>
        <w:pStyle w:val="BodyText"/>
        <w:spacing w:before="11"/>
        <w:rPr>
          <w:sz w:val="18"/>
        </w:rPr>
      </w:pPr>
    </w:p>
    <w:p w:rsidR="00DC5273" w:rsidRDefault="006E3FAD">
      <w:pPr>
        <w:pStyle w:val="ListParagraph"/>
        <w:numPr>
          <w:ilvl w:val="1"/>
          <w:numId w:val="58"/>
        </w:numPr>
        <w:tabs>
          <w:tab w:val="left" w:pos="1280"/>
          <w:tab w:val="left" w:pos="1281"/>
        </w:tabs>
        <w:spacing w:line="249" w:lineRule="auto"/>
        <w:ind w:right="6731" w:firstLine="0"/>
        <w:jc w:val="left"/>
        <w:rPr>
          <w:sz w:val="19"/>
        </w:rPr>
      </w:pPr>
      <w:r>
        <w:rPr>
          <w:rFonts w:ascii="Myriad Pro"/>
          <w:b/>
          <w:color w:val="231F20"/>
          <w:w w:val="105"/>
          <w:sz w:val="19"/>
        </w:rPr>
        <w:t xml:space="preserve">ASSEMBLY ARRANGEMENTS </w:t>
      </w:r>
      <w:r>
        <w:rPr>
          <w:color w:val="231F20"/>
          <w:w w:val="105"/>
          <w:sz w:val="19"/>
        </w:rPr>
        <w:t xml:space="preserve">Convener: Mr William McVey [2006] Secretary: </w:t>
      </w:r>
      <w:r>
        <w:rPr>
          <w:color w:val="231F20"/>
          <w:spacing w:val="2"/>
          <w:w w:val="105"/>
          <w:sz w:val="19"/>
        </w:rPr>
        <w:t xml:space="preserve">Office </w:t>
      </w:r>
      <w:r>
        <w:rPr>
          <w:color w:val="231F20"/>
          <w:w w:val="105"/>
          <w:sz w:val="19"/>
        </w:rPr>
        <w:t>&amp; Personnel</w:t>
      </w:r>
      <w:r>
        <w:rPr>
          <w:color w:val="231F20"/>
          <w:spacing w:val="44"/>
          <w:w w:val="105"/>
          <w:sz w:val="19"/>
        </w:rPr>
        <w:t xml:space="preserve"> </w:t>
      </w:r>
      <w:r>
        <w:rPr>
          <w:color w:val="231F20"/>
          <w:w w:val="105"/>
          <w:sz w:val="19"/>
        </w:rPr>
        <w:t>Manager</w:t>
      </w:r>
    </w:p>
    <w:p w:rsidR="00DC5273" w:rsidRDefault="006E3FAD">
      <w:pPr>
        <w:pStyle w:val="BodyText"/>
        <w:spacing w:line="232" w:lineRule="exact"/>
        <w:ind w:left="600"/>
      </w:pPr>
      <w:r>
        <w:rPr>
          <w:color w:val="231F20"/>
          <w:w w:val="105"/>
        </w:rPr>
        <w:t>Synod Representative for forthcoming Assembly</w:t>
      </w:r>
    </w:p>
    <w:p w:rsidR="00DC5273" w:rsidRDefault="006E3FAD">
      <w:pPr>
        <w:pStyle w:val="BodyText"/>
        <w:spacing w:before="8" w:line="247" w:lineRule="auto"/>
        <w:ind w:left="600" w:right="655"/>
      </w:pPr>
      <w:r>
        <w:rPr>
          <w:color w:val="231F20"/>
          <w:w w:val="105"/>
        </w:rPr>
        <w:t>Synod Representative for previous Assembly who is then replaced after ‘review’ meeting by Synod Representative  for Assembly two years</w:t>
      </w:r>
      <w:r>
        <w:rPr>
          <w:color w:val="231F20"/>
          <w:spacing w:val="5"/>
          <w:w w:val="105"/>
        </w:rPr>
        <w:t xml:space="preserve"> </w:t>
      </w:r>
      <w:r>
        <w:rPr>
          <w:color w:val="231F20"/>
          <w:w w:val="105"/>
        </w:rPr>
        <w:t>hence.</w:t>
      </w:r>
    </w:p>
    <w:p w:rsidR="00DC5273" w:rsidRDefault="006E3FAD">
      <w:pPr>
        <w:pStyle w:val="BodyText"/>
        <w:spacing w:before="2"/>
        <w:ind w:left="600"/>
      </w:pPr>
      <w:r>
        <w:rPr>
          <w:color w:val="231F20"/>
          <w:w w:val="105"/>
        </w:rPr>
        <w:t>Moderator, Moderator-elect, General Secretary, Clerk to Assembly</w:t>
      </w:r>
    </w:p>
    <w:p w:rsidR="00DC5273" w:rsidRDefault="00DC5273">
      <w:pPr>
        <w:pStyle w:val="BodyText"/>
        <w:spacing w:before="9"/>
      </w:pPr>
    </w:p>
    <w:p w:rsidR="00DC5273" w:rsidRDefault="006E3FAD">
      <w:pPr>
        <w:pStyle w:val="Heading8"/>
        <w:numPr>
          <w:ilvl w:val="2"/>
          <w:numId w:val="58"/>
        </w:numPr>
        <w:tabs>
          <w:tab w:val="left" w:pos="1280"/>
          <w:tab w:val="left" w:pos="1281"/>
        </w:tabs>
        <w:spacing w:before="1"/>
        <w:ind w:left="1280"/>
        <w:rPr>
          <w:color w:val="231F20"/>
        </w:rPr>
      </w:pPr>
      <w:r>
        <w:rPr>
          <w:color w:val="231F20"/>
          <w:w w:val="105"/>
        </w:rPr>
        <w:t>Tellers for Election of Moderator for</w:t>
      </w:r>
      <w:r>
        <w:rPr>
          <w:color w:val="231F20"/>
          <w:spacing w:val="16"/>
          <w:w w:val="105"/>
        </w:rPr>
        <w:t xml:space="preserve"> </w:t>
      </w:r>
      <w:r>
        <w:rPr>
          <w:color w:val="231F20"/>
          <w:w w:val="105"/>
        </w:rPr>
        <w:t>2006**</w:t>
      </w:r>
    </w:p>
    <w:p w:rsidR="00DC5273" w:rsidRDefault="006E3FAD">
      <w:pPr>
        <w:pStyle w:val="BodyText"/>
        <w:spacing w:before="11"/>
        <w:ind w:left="600"/>
      </w:pPr>
      <w:r>
        <w:rPr>
          <w:color w:val="231F20"/>
          <w:w w:val="105"/>
        </w:rPr>
        <w:t>Revd Roz Harrison [Convener], Mrs Val Morrison, Revd Martin Hazell</w:t>
      </w:r>
    </w:p>
    <w:p w:rsidR="00DC5273" w:rsidRDefault="00DC5273">
      <w:pPr>
        <w:pStyle w:val="BodyText"/>
        <w:spacing w:before="9"/>
      </w:pPr>
    </w:p>
    <w:p w:rsidR="00DC5273" w:rsidRDefault="006E3FAD">
      <w:pPr>
        <w:pStyle w:val="Heading8"/>
        <w:numPr>
          <w:ilvl w:val="1"/>
          <w:numId w:val="58"/>
        </w:numPr>
        <w:tabs>
          <w:tab w:val="left" w:pos="1280"/>
          <w:tab w:val="left" w:pos="1281"/>
        </w:tabs>
        <w:ind w:left="1281"/>
        <w:jc w:val="left"/>
      </w:pPr>
      <w:r>
        <w:rPr>
          <w:color w:val="231F20"/>
          <w:w w:val="105"/>
        </w:rPr>
        <w:t>CHURCH and</w:t>
      </w:r>
      <w:r>
        <w:rPr>
          <w:color w:val="231F20"/>
          <w:spacing w:val="8"/>
          <w:w w:val="105"/>
        </w:rPr>
        <w:t xml:space="preserve"> </w:t>
      </w:r>
      <w:r>
        <w:rPr>
          <w:color w:val="231F20"/>
          <w:w w:val="105"/>
        </w:rPr>
        <w:t>SOCIETY</w:t>
      </w:r>
    </w:p>
    <w:p w:rsidR="00DC5273" w:rsidRDefault="006E3FAD">
      <w:pPr>
        <w:pStyle w:val="BodyText"/>
        <w:spacing w:before="12" w:line="247" w:lineRule="auto"/>
        <w:ind w:left="600" w:right="6384"/>
      </w:pPr>
      <w:r>
        <w:rPr>
          <w:color w:val="231F20"/>
          <w:w w:val="105"/>
        </w:rPr>
        <w:t>Convener: Revd Martin Camroux [2006] Secretary: Secretary for Church and Society</w:t>
      </w:r>
    </w:p>
    <w:p w:rsidR="00DC5273" w:rsidRDefault="006E3FAD">
      <w:pPr>
        <w:pStyle w:val="BodyText"/>
        <w:tabs>
          <w:tab w:val="left" w:pos="3435"/>
          <w:tab w:val="left" w:pos="6360"/>
        </w:tabs>
        <w:spacing w:before="2" w:line="247" w:lineRule="auto"/>
        <w:ind w:left="600" w:right="1922" w:hanging="1"/>
      </w:pPr>
      <w:r>
        <w:rPr>
          <w:color w:val="231F20"/>
          <w:w w:val="105"/>
        </w:rPr>
        <w:t>Revd Alan</w:t>
      </w:r>
      <w:r>
        <w:rPr>
          <w:color w:val="231F20"/>
          <w:spacing w:val="21"/>
          <w:w w:val="105"/>
        </w:rPr>
        <w:t xml:space="preserve"> </w:t>
      </w:r>
      <w:r>
        <w:rPr>
          <w:color w:val="231F20"/>
          <w:w w:val="105"/>
        </w:rPr>
        <w:t>Paterson</w:t>
      </w:r>
      <w:r>
        <w:rPr>
          <w:color w:val="231F20"/>
          <w:spacing w:val="11"/>
          <w:w w:val="105"/>
        </w:rPr>
        <w:t xml:space="preserve"> </w:t>
      </w:r>
      <w:r>
        <w:rPr>
          <w:color w:val="231F20"/>
          <w:w w:val="105"/>
        </w:rPr>
        <w:t>[2005]</w:t>
      </w:r>
      <w:r>
        <w:rPr>
          <w:color w:val="231F20"/>
          <w:w w:val="105"/>
        </w:rPr>
        <w:tab/>
        <w:t>Revd Owiny</w:t>
      </w:r>
      <w:r>
        <w:rPr>
          <w:color w:val="231F20"/>
          <w:spacing w:val="20"/>
          <w:w w:val="105"/>
        </w:rPr>
        <w:t xml:space="preserve"> </w:t>
      </w:r>
      <w:r>
        <w:rPr>
          <w:color w:val="231F20"/>
          <w:w w:val="105"/>
        </w:rPr>
        <w:t>Laber</w:t>
      </w:r>
      <w:r>
        <w:rPr>
          <w:color w:val="231F20"/>
          <w:spacing w:val="11"/>
          <w:w w:val="105"/>
        </w:rPr>
        <w:t xml:space="preserve"> </w:t>
      </w:r>
      <w:r>
        <w:rPr>
          <w:color w:val="231F20"/>
          <w:w w:val="105"/>
        </w:rPr>
        <w:t>[2005]</w:t>
      </w:r>
      <w:r>
        <w:rPr>
          <w:color w:val="231F20"/>
          <w:w w:val="105"/>
        </w:rPr>
        <w:tab/>
        <w:t>Mr Geoffrey Duncan [2006] Mr Simon</w:t>
      </w:r>
      <w:r>
        <w:rPr>
          <w:color w:val="231F20"/>
          <w:spacing w:val="14"/>
          <w:w w:val="105"/>
        </w:rPr>
        <w:t xml:space="preserve"> </w:t>
      </w:r>
      <w:r>
        <w:rPr>
          <w:color w:val="231F20"/>
          <w:w w:val="105"/>
        </w:rPr>
        <w:t>Loveitt</w:t>
      </w:r>
      <w:r>
        <w:rPr>
          <w:color w:val="231F20"/>
          <w:spacing w:val="7"/>
          <w:w w:val="105"/>
        </w:rPr>
        <w:t xml:space="preserve"> </w:t>
      </w:r>
      <w:r>
        <w:rPr>
          <w:color w:val="231F20"/>
          <w:w w:val="105"/>
        </w:rPr>
        <w:t>[2006]</w:t>
      </w:r>
      <w:r>
        <w:rPr>
          <w:color w:val="231F20"/>
          <w:w w:val="105"/>
        </w:rPr>
        <w:tab/>
        <w:t>Revd Tjarda</w:t>
      </w:r>
      <w:r>
        <w:rPr>
          <w:color w:val="231F20"/>
          <w:spacing w:val="5"/>
          <w:w w:val="105"/>
        </w:rPr>
        <w:t xml:space="preserve"> </w:t>
      </w:r>
      <w:r>
        <w:rPr>
          <w:color w:val="231F20"/>
          <w:w w:val="105"/>
        </w:rPr>
        <w:t>Murray</w:t>
      </w:r>
      <w:r>
        <w:rPr>
          <w:color w:val="231F20"/>
          <w:spacing w:val="3"/>
          <w:w w:val="105"/>
        </w:rPr>
        <w:t xml:space="preserve"> </w:t>
      </w:r>
      <w:r>
        <w:rPr>
          <w:color w:val="231F20"/>
          <w:w w:val="105"/>
        </w:rPr>
        <w:t>[2007]</w:t>
      </w:r>
      <w:r>
        <w:rPr>
          <w:color w:val="231F20"/>
          <w:w w:val="105"/>
        </w:rPr>
        <w:tab/>
        <w:t>Mrs Glenna Paynter [2007] Miss Emma Pugh</w:t>
      </w:r>
      <w:r>
        <w:rPr>
          <w:color w:val="231F20"/>
          <w:spacing w:val="-3"/>
          <w:w w:val="105"/>
        </w:rPr>
        <w:t xml:space="preserve"> </w:t>
      </w:r>
      <w:r>
        <w:rPr>
          <w:color w:val="231F20"/>
          <w:w w:val="105"/>
        </w:rPr>
        <w:t>[2007]</w:t>
      </w:r>
    </w:p>
    <w:p w:rsidR="00DC5273" w:rsidRDefault="00DC5273">
      <w:pPr>
        <w:spacing w:line="247" w:lineRule="auto"/>
        <w:sectPr w:rsidR="00DC5273">
          <w:headerReference w:type="even" r:id="rId147"/>
          <w:pgSz w:w="11910" w:h="16840"/>
          <w:pgMar w:top="900" w:right="580" w:bottom="780" w:left="760" w:header="0" w:footer="590" w:gutter="0"/>
          <w:cols w:space="720"/>
        </w:sectPr>
      </w:pPr>
    </w:p>
    <w:p w:rsidR="00DC5273" w:rsidRDefault="006E3FAD">
      <w:pPr>
        <w:pStyle w:val="ListParagraph"/>
        <w:numPr>
          <w:ilvl w:val="1"/>
          <w:numId w:val="58"/>
        </w:numPr>
        <w:tabs>
          <w:tab w:val="left" w:pos="940"/>
          <w:tab w:val="left" w:pos="941"/>
        </w:tabs>
        <w:spacing w:before="78" w:line="249" w:lineRule="auto"/>
        <w:ind w:left="260" w:right="6461" w:firstLine="0"/>
        <w:jc w:val="left"/>
        <w:rPr>
          <w:sz w:val="19"/>
        </w:rPr>
      </w:pPr>
      <w:r>
        <w:rPr>
          <w:rFonts w:ascii="Myriad Pro"/>
          <w:b/>
          <w:color w:val="231F20"/>
          <w:w w:val="105"/>
          <w:sz w:val="19"/>
        </w:rPr>
        <w:t xml:space="preserve">COMMUNICATIONS and EDITORIAL </w:t>
      </w:r>
      <w:r>
        <w:rPr>
          <w:color w:val="231F20"/>
          <w:w w:val="105"/>
          <w:sz w:val="19"/>
        </w:rPr>
        <w:t>Convener: Revd Martin  Hazell [2007] Secretary: Secretary for</w:t>
      </w:r>
      <w:r>
        <w:rPr>
          <w:color w:val="231F20"/>
          <w:spacing w:val="24"/>
          <w:w w:val="105"/>
          <w:sz w:val="19"/>
        </w:rPr>
        <w:t xml:space="preserve"> </w:t>
      </w:r>
      <w:r>
        <w:rPr>
          <w:color w:val="231F20"/>
          <w:w w:val="105"/>
          <w:sz w:val="19"/>
        </w:rPr>
        <w:t>Communications</w:t>
      </w:r>
    </w:p>
    <w:tbl>
      <w:tblPr>
        <w:tblW w:w="0" w:type="auto"/>
        <w:tblInd w:w="217" w:type="dxa"/>
        <w:tblLayout w:type="fixed"/>
        <w:tblCellMar>
          <w:left w:w="0" w:type="dxa"/>
          <w:right w:w="0" w:type="dxa"/>
        </w:tblCellMar>
        <w:tblLook w:val="01E0" w:firstRow="1" w:lastRow="1" w:firstColumn="1" w:lastColumn="1" w:noHBand="0" w:noVBand="0"/>
      </w:tblPr>
      <w:tblGrid>
        <w:gridCol w:w="2545"/>
        <w:gridCol w:w="2933"/>
        <w:gridCol w:w="2695"/>
      </w:tblGrid>
      <w:tr w:rsidR="00DC5273">
        <w:trPr>
          <w:trHeight w:val="234"/>
        </w:trPr>
        <w:tc>
          <w:tcPr>
            <w:tcW w:w="2545" w:type="dxa"/>
          </w:tcPr>
          <w:p w:rsidR="00DC5273" w:rsidRDefault="006E3FAD">
            <w:pPr>
              <w:pStyle w:val="TableParagraph"/>
              <w:spacing w:line="214" w:lineRule="exact"/>
              <w:ind w:left="50"/>
              <w:rPr>
                <w:sz w:val="19"/>
              </w:rPr>
            </w:pPr>
            <w:r>
              <w:rPr>
                <w:color w:val="231F20"/>
                <w:w w:val="105"/>
                <w:sz w:val="19"/>
              </w:rPr>
              <w:t>Revd Bob Maitland [2005]</w:t>
            </w:r>
          </w:p>
        </w:tc>
        <w:tc>
          <w:tcPr>
            <w:tcW w:w="2933" w:type="dxa"/>
          </w:tcPr>
          <w:p w:rsidR="00DC5273" w:rsidRDefault="006E3FAD">
            <w:pPr>
              <w:pStyle w:val="TableParagraph"/>
              <w:spacing w:line="214" w:lineRule="exact"/>
              <w:ind w:left="339"/>
              <w:rPr>
                <w:sz w:val="19"/>
              </w:rPr>
            </w:pPr>
            <w:r>
              <w:rPr>
                <w:color w:val="231F20"/>
                <w:w w:val="105"/>
                <w:sz w:val="19"/>
              </w:rPr>
              <w:t>Mr Peter Knowles [2005]</w:t>
            </w:r>
          </w:p>
        </w:tc>
        <w:tc>
          <w:tcPr>
            <w:tcW w:w="2695" w:type="dxa"/>
          </w:tcPr>
          <w:p w:rsidR="00DC5273" w:rsidRDefault="006E3FAD">
            <w:pPr>
              <w:pStyle w:val="TableParagraph"/>
              <w:spacing w:line="214" w:lineRule="exact"/>
              <w:ind w:left="332"/>
              <w:rPr>
                <w:sz w:val="19"/>
              </w:rPr>
            </w:pPr>
            <w:r>
              <w:rPr>
                <w:color w:val="231F20"/>
                <w:w w:val="105"/>
                <w:sz w:val="19"/>
              </w:rPr>
              <w:t>Revd Martin Truscott [2005]</w:t>
            </w:r>
          </w:p>
        </w:tc>
      </w:tr>
      <w:tr w:rsidR="00DC5273">
        <w:trPr>
          <w:trHeight w:val="239"/>
        </w:trPr>
        <w:tc>
          <w:tcPr>
            <w:tcW w:w="2545" w:type="dxa"/>
          </w:tcPr>
          <w:p w:rsidR="00DC5273" w:rsidRDefault="006E3FAD">
            <w:pPr>
              <w:pStyle w:val="TableParagraph"/>
              <w:spacing w:before="5" w:line="214" w:lineRule="exact"/>
              <w:ind w:left="50"/>
              <w:rPr>
                <w:sz w:val="19"/>
              </w:rPr>
            </w:pPr>
            <w:r>
              <w:rPr>
                <w:color w:val="231F20"/>
                <w:w w:val="105"/>
                <w:sz w:val="19"/>
              </w:rPr>
              <w:t>Ms Eleri Evans [2005]</w:t>
            </w:r>
          </w:p>
        </w:tc>
        <w:tc>
          <w:tcPr>
            <w:tcW w:w="2933" w:type="dxa"/>
          </w:tcPr>
          <w:p w:rsidR="00DC5273" w:rsidRDefault="006E3FAD">
            <w:pPr>
              <w:pStyle w:val="TableParagraph"/>
              <w:spacing w:before="5" w:line="214" w:lineRule="exact"/>
              <w:ind w:left="339"/>
              <w:rPr>
                <w:sz w:val="19"/>
              </w:rPr>
            </w:pPr>
            <w:r>
              <w:rPr>
                <w:color w:val="231F20"/>
                <w:w w:val="105"/>
                <w:sz w:val="19"/>
              </w:rPr>
              <w:t>Mr Philip George [2006]</w:t>
            </w:r>
          </w:p>
        </w:tc>
        <w:tc>
          <w:tcPr>
            <w:tcW w:w="2695" w:type="dxa"/>
          </w:tcPr>
          <w:p w:rsidR="00DC5273" w:rsidRDefault="006E3FAD">
            <w:pPr>
              <w:pStyle w:val="TableParagraph"/>
              <w:spacing w:before="5" w:line="214" w:lineRule="exact"/>
              <w:ind w:left="332"/>
              <w:rPr>
                <w:sz w:val="19"/>
              </w:rPr>
            </w:pPr>
            <w:r>
              <w:rPr>
                <w:color w:val="231F20"/>
                <w:w w:val="105"/>
                <w:sz w:val="19"/>
              </w:rPr>
              <w:t>Revd Martin Whiffen [2007]</w:t>
            </w:r>
          </w:p>
        </w:tc>
      </w:tr>
      <w:tr w:rsidR="00DC5273">
        <w:trPr>
          <w:trHeight w:val="234"/>
        </w:trPr>
        <w:tc>
          <w:tcPr>
            <w:tcW w:w="2545" w:type="dxa"/>
          </w:tcPr>
          <w:p w:rsidR="00DC5273" w:rsidRDefault="006E3FAD">
            <w:pPr>
              <w:pStyle w:val="TableParagraph"/>
              <w:spacing w:before="6" w:line="208" w:lineRule="exact"/>
              <w:ind w:left="50"/>
              <w:rPr>
                <w:sz w:val="19"/>
              </w:rPr>
            </w:pPr>
            <w:r>
              <w:rPr>
                <w:color w:val="231F20"/>
                <w:w w:val="105"/>
                <w:sz w:val="19"/>
              </w:rPr>
              <w:t>Revd Paul Snell **[2008]</w:t>
            </w:r>
          </w:p>
        </w:tc>
        <w:tc>
          <w:tcPr>
            <w:tcW w:w="2933" w:type="dxa"/>
          </w:tcPr>
          <w:p w:rsidR="00DC5273" w:rsidRDefault="006E3FAD">
            <w:pPr>
              <w:pStyle w:val="TableParagraph"/>
              <w:spacing w:before="6" w:line="208" w:lineRule="exact"/>
              <w:ind w:left="339"/>
              <w:rPr>
                <w:sz w:val="19"/>
              </w:rPr>
            </w:pPr>
            <w:r>
              <w:rPr>
                <w:color w:val="231F20"/>
                <w:w w:val="105"/>
                <w:sz w:val="19"/>
              </w:rPr>
              <w:t xml:space="preserve">Revd Janet Sutton </w:t>
            </w:r>
            <w:r>
              <w:rPr>
                <w:i/>
                <w:color w:val="231F20"/>
                <w:w w:val="105"/>
                <w:sz w:val="19"/>
              </w:rPr>
              <w:t>**</w:t>
            </w:r>
            <w:r>
              <w:rPr>
                <w:color w:val="231F20"/>
                <w:w w:val="105"/>
                <w:sz w:val="19"/>
              </w:rPr>
              <w:t>[2008]</w:t>
            </w:r>
          </w:p>
        </w:tc>
        <w:tc>
          <w:tcPr>
            <w:tcW w:w="2695" w:type="dxa"/>
          </w:tcPr>
          <w:p w:rsidR="00DC5273" w:rsidRDefault="006E3FAD">
            <w:pPr>
              <w:pStyle w:val="TableParagraph"/>
              <w:spacing w:before="6" w:line="208" w:lineRule="exact"/>
              <w:ind w:left="332"/>
              <w:rPr>
                <w:sz w:val="19"/>
              </w:rPr>
            </w:pPr>
            <w:r>
              <w:rPr>
                <w:color w:val="231F20"/>
                <w:w w:val="105"/>
                <w:sz w:val="19"/>
              </w:rPr>
              <w:t>Ms Julia Wills **[2008]</w:t>
            </w:r>
          </w:p>
        </w:tc>
      </w:tr>
    </w:tbl>
    <w:p w:rsidR="00DC5273" w:rsidRDefault="00DC5273">
      <w:pPr>
        <w:pStyle w:val="BodyText"/>
        <w:rPr>
          <w:sz w:val="20"/>
        </w:rPr>
      </w:pPr>
    </w:p>
    <w:p w:rsidR="00DC5273" w:rsidRDefault="006E3FAD">
      <w:pPr>
        <w:pStyle w:val="Heading8"/>
        <w:numPr>
          <w:ilvl w:val="1"/>
          <w:numId w:val="58"/>
        </w:numPr>
        <w:tabs>
          <w:tab w:val="left" w:pos="940"/>
          <w:tab w:val="left" w:pos="941"/>
        </w:tabs>
        <w:ind w:left="940"/>
        <w:jc w:val="left"/>
      </w:pPr>
      <w:r>
        <w:rPr>
          <w:color w:val="231F20"/>
          <w:spacing w:val="2"/>
          <w:w w:val="105"/>
        </w:rPr>
        <w:t xml:space="preserve">DOCTRINE, </w:t>
      </w:r>
      <w:r>
        <w:rPr>
          <w:color w:val="231F20"/>
          <w:w w:val="105"/>
        </w:rPr>
        <w:t>PRAYER and</w:t>
      </w:r>
      <w:r>
        <w:rPr>
          <w:color w:val="231F20"/>
          <w:spacing w:val="10"/>
          <w:w w:val="105"/>
        </w:rPr>
        <w:t xml:space="preserve"> </w:t>
      </w:r>
      <w:r>
        <w:rPr>
          <w:color w:val="231F20"/>
          <w:w w:val="105"/>
        </w:rPr>
        <w:t>WORSHIP</w:t>
      </w:r>
    </w:p>
    <w:p w:rsidR="00DC5273" w:rsidRDefault="006E3FAD">
      <w:pPr>
        <w:pStyle w:val="BodyText"/>
        <w:spacing w:before="11"/>
        <w:ind w:left="260"/>
      </w:pPr>
      <w:r>
        <w:rPr>
          <w:color w:val="231F20"/>
          <w:w w:val="110"/>
        </w:rPr>
        <w:t>Convener: Revd John Young [2005]</w:t>
      </w:r>
    </w:p>
    <w:p w:rsidR="00DC5273" w:rsidRDefault="006E3FAD">
      <w:pPr>
        <w:pStyle w:val="BodyText"/>
        <w:spacing w:before="9"/>
        <w:ind w:left="260"/>
      </w:pPr>
      <w:r>
        <w:rPr>
          <w:color w:val="231F20"/>
          <w:w w:val="105"/>
        </w:rPr>
        <w:t>Secretary: Secretary for Ecumenical Relations and Faith &amp; Order</w:t>
      </w:r>
    </w:p>
    <w:p w:rsidR="00DC5273" w:rsidRDefault="006E3FAD">
      <w:pPr>
        <w:pStyle w:val="BodyText"/>
        <w:tabs>
          <w:tab w:val="left" w:pos="3094"/>
          <w:tab w:val="left" w:pos="6020"/>
        </w:tabs>
        <w:spacing w:before="8" w:line="247" w:lineRule="auto"/>
        <w:ind w:left="260" w:right="2034"/>
      </w:pPr>
      <w:r>
        <w:rPr>
          <w:color w:val="231F20"/>
          <w:w w:val="105"/>
        </w:rPr>
        <w:t>Revd Dr Robert</w:t>
      </w:r>
      <w:r>
        <w:rPr>
          <w:color w:val="231F20"/>
          <w:spacing w:val="27"/>
          <w:w w:val="105"/>
        </w:rPr>
        <w:t xml:space="preserve"> </w:t>
      </w:r>
      <w:r>
        <w:rPr>
          <w:color w:val="231F20"/>
          <w:w w:val="105"/>
        </w:rPr>
        <w:t>Pope</w:t>
      </w:r>
      <w:r>
        <w:rPr>
          <w:color w:val="231F20"/>
          <w:spacing w:val="9"/>
          <w:w w:val="105"/>
        </w:rPr>
        <w:t xml:space="preserve"> </w:t>
      </w:r>
      <w:r>
        <w:rPr>
          <w:color w:val="231F20"/>
          <w:w w:val="105"/>
        </w:rPr>
        <w:t>[2005]</w:t>
      </w:r>
      <w:r>
        <w:rPr>
          <w:color w:val="231F20"/>
          <w:w w:val="105"/>
        </w:rPr>
        <w:tab/>
        <w:t>Revd Alistair</w:t>
      </w:r>
      <w:r>
        <w:rPr>
          <w:color w:val="231F20"/>
          <w:spacing w:val="17"/>
          <w:w w:val="105"/>
        </w:rPr>
        <w:t xml:space="preserve"> </w:t>
      </w:r>
      <w:r>
        <w:rPr>
          <w:color w:val="231F20"/>
          <w:w w:val="105"/>
        </w:rPr>
        <w:t>Smeaton</w:t>
      </w:r>
      <w:r>
        <w:rPr>
          <w:color w:val="231F20"/>
          <w:spacing w:val="8"/>
          <w:w w:val="105"/>
        </w:rPr>
        <w:t xml:space="preserve"> </w:t>
      </w:r>
      <w:r>
        <w:rPr>
          <w:color w:val="231F20"/>
          <w:w w:val="105"/>
        </w:rPr>
        <w:t>[2005]</w:t>
      </w:r>
      <w:r>
        <w:rPr>
          <w:color w:val="231F20"/>
          <w:w w:val="105"/>
        </w:rPr>
        <w:tab/>
        <w:t>Revd Prof Alan Sell [2007] Revd Geoffrey</w:t>
      </w:r>
      <w:r>
        <w:rPr>
          <w:color w:val="231F20"/>
          <w:spacing w:val="13"/>
          <w:w w:val="105"/>
        </w:rPr>
        <w:t xml:space="preserve"> </w:t>
      </w:r>
      <w:r>
        <w:rPr>
          <w:color w:val="231F20"/>
          <w:w w:val="105"/>
        </w:rPr>
        <w:t>Clarke</w:t>
      </w:r>
      <w:r>
        <w:rPr>
          <w:color w:val="231F20"/>
          <w:spacing w:val="1"/>
          <w:w w:val="105"/>
        </w:rPr>
        <w:t xml:space="preserve"> </w:t>
      </w:r>
      <w:r>
        <w:rPr>
          <w:color w:val="231F20"/>
          <w:w w:val="105"/>
        </w:rPr>
        <w:t>[2007]</w:t>
      </w:r>
      <w:r>
        <w:rPr>
          <w:color w:val="231F20"/>
          <w:w w:val="105"/>
        </w:rPr>
        <w:tab/>
        <w:t>Revd Hilary</w:t>
      </w:r>
      <w:r>
        <w:rPr>
          <w:color w:val="231F20"/>
          <w:spacing w:val="23"/>
          <w:w w:val="105"/>
        </w:rPr>
        <w:t xml:space="preserve"> </w:t>
      </w:r>
      <w:r>
        <w:rPr>
          <w:color w:val="231F20"/>
          <w:w w:val="105"/>
        </w:rPr>
        <w:t>Collinson</w:t>
      </w:r>
      <w:r>
        <w:rPr>
          <w:color w:val="231F20"/>
          <w:spacing w:val="4"/>
          <w:w w:val="105"/>
        </w:rPr>
        <w:t xml:space="preserve"> </w:t>
      </w:r>
      <w:r>
        <w:rPr>
          <w:color w:val="231F20"/>
          <w:w w:val="105"/>
        </w:rPr>
        <w:t>[2007]</w:t>
      </w:r>
      <w:r>
        <w:rPr>
          <w:color w:val="231F20"/>
          <w:w w:val="105"/>
        </w:rPr>
        <w:tab/>
        <w:t>Revd Dr Susan Durber #[2009] Miss Sarah</w:t>
      </w:r>
      <w:r>
        <w:rPr>
          <w:color w:val="231F20"/>
          <w:spacing w:val="9"/>
          <w:w w:val="105"/>
        </w:rPr>
        <w:t xml:space="preserve"> </w:t>
      </w:r>
      <w:r>
        <w:rPr>
          <w:color w:val="231F20"/>
          <w:w w:val="105"/>
        </w:rPr>
        <w:t>Lane</w:t>
      </w:r>
      <w:r>
        <w:rPr>
          <w:color w:val="231F20"/>
          <w:spacing w:val="5"/>
          <w:w w:val="105"/>
        </w:rPr>
        <w:t xml:space="preserve"> </w:t>
      </w:r>
      <w:r>
        <w:rPr>
          <w:color w:val="231F20"/>
          <w:w w:val="105"/>
        </w:rPr>
        <w:t>[2007]</w:t>
      </w:r>
      <w:r>
        <w:rPr>
          <w:color w:val="231F20"/>
          <w:w w:val="105"/>
        </w:rPr>
        <w:tab/>
        <w:t>Dr John</w:t>
      </w:r>
      <w:r>
        <w:rPr>
          <w:color w:val="231F20"/>
          <w:spacing w:val="13"/>
          <w:w w:val="105"/>
        </w:rPr>
        <w:t xml:space="preserve"> </w:t>
      </w:r>
      <w:r>
        <w:rPr>
          <w:color w:val="231F20"/>
          <w:w w:val="105"/>
        </w:rPr>
        <w:t>Turner</w:t>
      </w:r>
      <w:r>
        <w:rPr>
          <w:color w:val="231F20"/>
          <w:spacing w:val="-1"/>
          <w:w w:val="105"/>
        </w:rPr>
        <w:t xml:space="preserve"> </w:t>
      </w:r>
      <w:r>
        <w:rPr>
          <w:color w:val="231F20"/>
          <w:w w:val="105"/>
        </w:rPr>
        <w:t>[2007]</w:t>
      </w:r>
      <w:r>
        <w:rPr>
          <w:color w:val="231F20"/>
          <w:w w:val="105"/>
        </w:rPr>
        <w:tab/>
        <w:t xml:space="preserve">Mrs Chris Eddowes </w:t>
      </w:r>
      <w:r>
        <w:rPr>
          <w:i/>
          <w:color w:val="231F20"/>
          <w:w w:val="105"/>
        </w:rPr>
        <w:t>**</w:t>
      </w:r>
      <w:r>
        <w:rPr>
          <w:color w:val="231F20"/>
          <w:w w:val="105"/>
        </w:rPr>
        <w:t>[2008] Revd Jason</w:t>
      </w:r>
      <w:r>
        <w:rPr>
          <w:color w:val="231F20"/>
          <w:spacing w:val="15"/>
          <w:w w:val="105"/>
        </w:rPr>
        <w:t xml:space="preserve"> </w:t>
      </w:r>
      <w:r>
        <w:rPr>
          <w:color w:val="231F20"/>
          <w:w w:val="105"/>
        </w:rPr>
        <w:t>McCullagh</w:t>
      </w:r>
      <w:r>
        <w:rPr>
          <w:color w:val="231F20"/>
          <w:spacing w:val="8"/>
          <w:w w:val="105"/>
        </w:rPr>
        <w:t xml:space="preserve"> </w:t>
      </w:r>
      <w:r>
        <w:rPr>
          <w:color w:val="231F20"/>
          <w:w w:val="105"/>
        </w:rPr>
        <w:t>**[2008]</w:t>
      </w:r>
      <w:r>
        <w:rPr>
          <w:color w:val="231F20"/>
          <w:w w:val="105"/>
        </w:rPr>
        <w:tab/>
        <w:t xml:space="preserve">Revd Peter </w:t>
      </w:r>
      <w:r>
        <w:rPr>
          <w:color w:val="231F20"/>
          <w:spacing w:val="-4"/>
          <w:w w:val="105"/>
        </w:rPr>
        <w:t>Trow</w:t>
      </w:r>
      <w:r>
        <w:rPr>
          <w:color w:val="231F20"/>
          <w:spacing w:val="2"/>
          <w:w w:val="105"/>
        </w:rPr>
        <w:t xml:space="preserve"> </w:t>
      </w:r>
      <w:r>
        <w:rPr>
          <w:color w:val="231F20"/>
          <w:w w:val="105"/>
        </w:rPr>
        <w:t>**[2008]</w:t>
      </w:r>
    </w:p>
    <w:p w:rsidR="00DC5273" w:rsidRDefault="00DC5273">
      <w:pPr>
        <w:pStyle w:val="BodyText"/>
        <w:spacing w:before="5"/>
      </w:pPr>
    </w:p>
    <w:p w:rsidR="00DC5273" w:rsidRDefault="006E3FAD">
      <w:pPr>
        <w:pStyle w:val="Heading8"/>
        <w:numPr>
          <w:ilvl w:val="1"/>
          <w:numId w:val="58"/>
        </w:numPr>
        <w:tabs>
          <w:tab w:val="left" w:pos="940"/>
          <w:tab w:val="left" w:pos="941"/>
        </w:tabs>
        <w:ind w:left="940"/>
        <w:jc w:val="left"/>
      </w:pPr>
      <w:r>
        <w:rPr>
          <w:color w:val="231F20"/>
          <w:w w:val="105"/>
        </w:rPr>
        <w:t>ECUMENICAL</w:t>
      </w:r>
    </w:p>
    <w:p w:rsidR="00DC5273" w:rsidRDefault="006E3FAD">
      <w:pPr>
        <w:pStyle w:val="BodyText"/>
        <w:spacing w:before="12"/>
        <w:ind w:left="260"/>
      </w:pPr>
      <w:r>
        <w:rPr>
          <w:color w:val="231F20"/>
          <w:w w:val="105"/>
        </w:rPr>
        <w:t>Convener: Revd Elizabeth Nash** [2009]</w:t>
      </w:r>
    </w:p>
    <w:p w:rsidR="00DC5273" w:rsidRDefault="006E3FAD">
      <w:pPr>
        <w:pStyle w:val="BodyText"/>
        <w:spacing w:before="8"/>
        <w:ind w:left="260"/>
      </w:pPr>
      <w:r>
        <w:rPr>
          <w:color w:val="231F20"/>
          <w:w w:val="105"/>
        </w:rPr>
        <w:t>Secretary: Secretary for Ecumenical Relations and Faith &amp; Order</w:t>
      </w:r>
    </w:p>
    <w:p w:rsidR="00DC5273" w:rsidRDefault="006E3FAD">
      <w:pPr>
        <w:pStyle w:val="BodyText"/>
        <w:tabs>
          <w:tab w:val="left" w:pos="3094"/>
          <w:tab w:val="left" w:pos="6020"/>
        </w:tabs>
        <w:spacing w:before="8" w:line="247" w:lineRule="auto"/>
        <w:ind w:left="260" w:right="2210" w:hanging="1"/>
      </w:pPr>
      <w:r>
        <w:rPr>
          <w:color w:val="231F20"/>
          <w:w w:val="105"/>
        </w:rPr>
        <w:t>Revd Bryan</w:t>
      </w:r>
      <w:r>
        <w:rPr>
          <w:color w:val="231F20"/>
          <w:spacing w:val="22"/>
          <w:w w:val="105"/>
        </w:rPr>
        <w:t xml:space="preserve"> </w:t>
      </w:r>
      <w:r>
        <w:rPr>
          <w:color w:val="231F20"/>
          <w:w w:val="105"/>
        </w:rPr>
        <w:t>Shirley</w:t>
      </w:r>
      <w:r>
        <w:rPr>
          <w:color w:val="231F20"/>
          <w:spacing w:val="11"/>
          <w:w w:val="105"/>
        </w:rPr>
        <w:t xml:space="preserve"> </w:t>
      </w:r>
      <w:r>
        <w:rPr>
          <w:color w:val="231F20"/>
          <w:w w:val="105"/>
        </w:rPr>
        <w:t>[2005]</w:t>
      </w:r>
      <w:r>
        <w:rPr>
          <w:color w:val="231F20"/>
          <w:w w:val="105"/>
        </w:rPr>
        <w:tab/>
        <w:t>Revd Cecil</w:t>
      </w:r>
      <w:r>
        <w:rPr>
          <w:color w:val="231F20"/>
          <w:spacing w:val="10"/>
          <w:w w:val="105"/>
        </w:rPr>
        <w:t xml:space="preserve"> </w:t>
      </w:r>
      <w:r>
        <w:rPr>
          <w:color w:val="231F20"/>
          <w:w w:val="105"/>
        </w:rPr>
        <w:t>White</w:t>
      </w:r>
      <w:r>
        <w:rPr>
          <w:color w:val="231F20"/>
          <w:spacing w:val="6"/>
          <w:w w:val="105"/>
        </w:rPr>
        <w:t xml:space="preserve"> </w:t>
      </w:r>
      <w:r>
        <w:rPr>
          <w:color w:val="231F20"/>
          <w:w w:val="105"/>
        </w:rPr>
        <w:t>[2005]</w:t>
      </w:r>
      <w:r>
        <w:rPr>
          <w:color w:val="231F20"/>
          <w:w w:val="105"/>
        </w:rPr>
        <w:tab/>
        <w:t>Revd Rowena Francis [2006] Mr Malcolm</w:t>
      </w:r>
      <w:r>
        <w:rPr>
          <w:color w:val="231F20"/>
          <w:spacing w:val="1"/>
          <w:w w:val="105"/>
        </w:rPr>
        <w:t xml:space="preserve"> </w:t>
      </w:r>
      <w:r>
        <w:rPr>
          <w:color w:val="231F20"/>
          <w:w w:val="105"/>
        </w:rPr>
        <w:t>Porter</w:t>
      </w:r>
      <w:r>
        <w:rPr>
          <w:color w:val="231F20"/>
          <w:spacing w:val="1"/>
          <w:w w:val="105"/>
        </w:rPr>
        <w:t xml:space="preserve"> </w:t>
      </w:r>
      <w:r>
        <w:rPr>
          <w:color w:val="231F20"/>
          <w:w w:val="105"/>
        </w:rPr>
        <w:t>[2006]</w:t>
      </w:r>
      <w:r>
        <w:rPr>
          <w:color w:val="231F20"/>
          <w:w w:val="105"/>
        </w:rPr>
        <w:tab/>
        <w:t>Revd  Lindsey</w:t>
      </w:r>
      <w:r>
        <w:rPr>
          <w:color w:val="231F20"/>
          <w:spacing w:val="-14"/>
          <w:w w:val="105"/>
        </w:rPr>
        <w:t xml:space="preserve"> </w:t>
      </w:r>
      <w:r>
        <w:rPr>
          <w:color w:val="231F20"/>
          <w:w w:val="105"/>
        </w:rPr>
        <w:t>Sanderson</w:t>
      </w:r>
      <w:r>
        <w:rPr>
          <w:color w:val="231F20"/>
          <w:spacing w:val="16"/>
          <w:w w:val="105"/>
        </w:rPr>
        <w:t xml:space="preserve"> </w:t>
      </w:r>
      <w:r>
        <w:rPr>
          <w:color w:val="231F20"/>
          <w:w w:val="105"/>
        </w:rPr>
        <w:t>[2006]</w:t>
      </w:r>
      <w:r>
        <w:rPr>
          <w:color w:val="231F20"/>
          <w:w w:val="105"/>
        </w:rPr>
        <w:tab/>
      </w:r>
      <w:r>
        <w:rPr>
          <w:color w:val="231F20"/>
          <w:w w:val="105"/>
        </w:rPr>
        <w:t>Mrs Ann Shillaker [2007] Mrs Pat Gurr</w:t>
      </w:r>
      <w:r>
        <w:rPr>
          <w:color w:val="231F20"/>
          <w:spacing w:val="1"/>
          <w:w w:val="105"/>
        </w:rPr>
        <w:t xml:space="preserve"> </w:t>
      </w:r>
      <w:r>
        <w:rPr>
          <w:color w:val="231F20"/>
          <w:w w:val="105"/>
        </w:rPr>
        <w:t>**[2008]</w:t>
      </w:r>
    </w:p>
    <w:p w:rsidR="00DC5273" w:rsidRDefault="006E3FAD">
      <w:pPr>
        <w:pStyle w:val="BodyText"/>
        <w:spacing w:before="3" w:line="247" w:lineRule="auto"/>
        <w:ind w:left="260" w:right="5015"/>
      </w:pPr>
      <w:r>
        <w:rPr>
          <w:color w:val="231F20"/>
          <w:w w:val="110"/>
        </w:rPr>
        <w:t>Revd Stuart Jackson representing the National Synod of Wales Revd Mary Buchanan representing National Synod of Scotland</w:t>
      </w:r>
    </w:p>
    <w:p w:rsidR="00DC5273" w:rsidRDefault="00DC5273">
      <w:pPr>
        <w:pStyle w:val="BodyText"/>
        <w:spacing w:before="3"/>
      </w:pPr>
    </w:p>
    <w:p w:rsidR="00DC5273" w:rsidRDefault="006E3FAD">
      <w:pPr>
        <w:pStyle w:val="Heading8"/>
        <w:numPr>
          <w:ilvl w:val="2"/>
          <w:numId w:val="58"/>
        </w:numPr>
        <w:tabs>
          <w:tab w:val="left" w:pos="940"/>
          <w:tab w:val="left" w:pos="941"/>
        </w:tabs>
        <w:rPr>
          <w:rFonts w:ascii="Calibri" w:hAnsi="Calibri"/>
          <w:color w:val="231F20"/>
        </w:rPr>
      </w:pPr>
      <w:r>
        <w:rPr>
          <w:color w:val="231F20"/>
          <w:w w:val="105"/>
        </w:rPr>
        <w:t>ECUMENICAL – INTERNATIONAL EXCHANGE</w:t>
      </w:r>
      <w:r>
        <w:rPr>
          <w:color w:val="231F20"/>
          <w:spacing w:val="18"/>
          <w:w w:val="105"/>
        </w:rPr>
        <w:t xml:space="preserve"> </w:t>
      </w:r>
      <w:r>
        <w:rPr>
          <w:color w:val="231F20"/>
          <w:w w:val="105"/>
        </w:rPr>
        <w:t>Sub-Committee</w:t>
      </w:r>
    </w:p>
    <w:p w:rsidR="00DC5273" w:rsidRDefault="006E3FAD">
      <w:pPr>
        <w:pStyle w:val="BodyText"/>
        <w:spacing w:before="9"/>
        <w:ind w:left="260"/>
      </w:pPr>
      <w:r>
        <w:rPr>
          <w:color w:val="231F20"/>
          <w:w w:val="105"/>
        </w:rPr>
        <w:t>Convener: Revd Chris Baillie [2007]</w:t>
      </w:r>
    </w:p>
    <w:p w:rsidR="00DC5273" w:rsidRDefault="006E3FAD">
      <w:pPr>
        <w:pStyle w:val="BodyText"/>
        <w:spacing w:before="8"/>
        <w:ind w:left="260"/>
      </w:pPr>
      <w:r>
        <w:rPr>
          <w:color w:val="231F20"/>
          <w:w w:val="105"/>
        </w:rPr>
        <w:t>Se</w:t>
      </w:r>
      <w:r>
        <w:rPr>
          <w:color w:val="231F20"/>
          <w:w w:val="105"/>
        </w:rPr>
        <w:t>cretary: Secretary for International Relations</w:t>
      </w:r>
    </w:p>
    <w:p w:rsidR="00DC5273" w:rsidRDefault="006E3FAD">
      <w:pPr>
        <w:pStyle w:val="BodyText"/>
        <w:tabs>
          <w:tab w:val="left" w:pos="3094"/>
          <w:tab w:val="left" w:pos="6020"/>
        </w:tabs>
        <w:spacing w:before="8" w:line="247" w:lineRule="auto"/>
        <w:ind w:left="260" w:right="2563"/>
      </w:pPr>
      <w:r>
        <w:rPr>
          <w:color w:val="231F20"/>
          <w:w w:val="105"/>
        </w:rPr>
        <w:t>Revd Birgit</w:t>
      </w:r>
      <w:r>
        <w:rPr>
          <w:color w:val="231F20"/>
          <w:spacing w:val="15"/>
          <w:w w:val="105"/>
        </w:rPr>
        <w:t xml:space="preserve"> </w:t>
      </w:r>
      <w:r>
        <w:rPr>
          <w:color w:val="231F20"/>
          <w:w w:val="105"/>
        </w:rPr>
        <w:t>Ewald</w:t>
      </w:r>
      <w:r>
        <w:rPr>
          <w:color w:val="231F20"/>
          <w:spacing w:val="8"/>
          <w:w w:val="105"/>
        </w:rPr>
        <w:t xml:space="preserve"> </w:t>
      </w:r>
      <w:r>
        <w:rPr>
          <w:color w:val="231F20"/>
          <w:w w:val="105"/>
        </w:rPr>
        <w:t>[2005]</w:t>
      </w:r>
      <w:r>
        <w:rPr>
          <w:color w:val="231F20"/>
          <w:w w:val="105"/>
        </w:rPr>
        <w:tab/>
        <w:t>Mrs Heather</w:t>
      </w:r>
      <w:r>
        <w:rPr>
          <w:color w:val="231F20"/>
          <w:spacing w:val="4"/>
          <w:w w:val="105"/>
        </w:rPr>
        <w:t xml:space="preserve"> </w:t>
      </w:r>
      <w:r>
        <w:rPr>
          <w:color w:val="231F20"/>
          <w:w w:val="105"/>
        </w:rPr>
        <w:t>Barnes</w:t>
      </w:r>
      <w:r>
        <w:rPr>
          <w:color w:val="231F20"/>
          <w:spacing w:val="3"/>
          <w:w w:val="105"/>
        </w:rPr>
        <w:t xml:space="preserve"> </w:t>
      </w:r>
      <w:r>
        <w:rPr>
          <w:color w:val="231F20"/>
          <w:w w:val="105"/>
        </w:rPr>
        <w:t>[2006]</w:t>
      </w:r>
      <w:r>
        <w:rPr>
          <w:color w:val="231F20"/>
          <w:w w:val="105"/>
        </w:rPr>
        <w:tab/>
        <w:t>Revd Nigel Uden [2006] Mrs Eileen</w:t>
      </w:r>
      <w:r>
        <w:rPr>
          <w:color w:val="231F20"/>
          <w:spacing w:val="4"/>
          <w:w w:val="105"/>
        </w:rPr>
        <w:t xml:space="preserve"> </w:t>
      </w:r>
      <w:r>
        <w:rPr>
          <w:color w:val="231F20"/>
          <w:w w:val="105"/>
        </w:rPr>
        <w:t>McIlveen</w:t>
      </w:r>
      <w:r>
        <w:rPr>
          <w:color w:val="231F20"/>
          <w:spacing w:val="3"/>
          <w:w w:val="105"/>
        </w:rPr>
        <w:t xml:space="preserve"> </w:t>
      </w:r>
      <w:r>
        <w:rPr>
          <w:color w:val="231F20"/>
          <w:w w:val="105"/>
        </w:rPr>
        <w:t>[2007]</w:t>
      </w:r>
      <w:r>
        <w:rPr>
          <w:color w:val="231F20"/>
          <w:w w:val="105"/>
        </w:rPr>
        <w:tab/>
        <w:t>Revd Michael Thomason</w:t>
      </w:r>
      <w:r>
        <w:rPr>
          <w:color w:val="231F20"/>
          <w:spacing w:val="5"/>
          <w:w w:val="105"/>
        </w:rPr>
        <w:t xml:space="preserve"> </w:t>
      </w:r>
      <w:r>
        <w:rPr>
          <w:color w:val="231F20"/>
          <w:w w:val="105"/>
        </w:rPr>
        <w:t>[2007]</w:t>
      </w:r>
    </w:p>
    <w:p w:rsidR="00DC5273" w:rsidRDefault="00DC5273">
      <w:pPr>
        <w:pStyle w:val="BodyText"/>
        <w:spacing w:before="3"/>
      </w:pPr>
    </w:p>
    <w:p w:rsidR="00DC5273" w:rsidRDefault="006E3FAD">
      <w:pPr>
        <w:pStyle w:val="ListParagraph"/>
        <w:numPr>
          <w:ilvl w:val="1"/>
          <w:numId w:val="58"/>
        </w:numPr>
        <w:tabs>
          <w:tab w:val="left" w:pos="940"/>
          <w:tab w:val="left" w:pos="941"/>
        </w:tabs>
        <w:spacing w:line="249" w:lineRule="auto"/>
        <w:ind w:left="260" w:right="7159" w:firstLine="0"/>
        <w:jc w:val="left"/>
        <w:rPr>
          <w:sz w:val="19"/>
        </w:rPr>
      </w:pPr>
      <w:r>
        <w:rPr>
          <w:rFonts w:ascii="Myriad Pro"/>
          <w:b/>
          <w:color w:val="231F20"/>
          <w:w w:val="105"/>
          <w:sz w:val="19"/>
        </w:rPr>
        <w:t xml:space="preserve">EQUAL OPPORTUNITIES </w:t>
      </w:r>
      <w:r>
        <w:rPr>
          <w:color w:val="231F20"/>
          <w:w w:val="105"/>
          <w:sz w:val="19"/>
        </w:rPr>
        <w:t>Convener: Revd Wilf Bahadur [2006] Secretary: Revd Derek Hopkins</w:t>
      </w:r>
      <w:r>
        <w:rPr>
          <w:color w:val="231F20"/>
          <w:spacing w:val="15"/>
          <w:w w:val="105"/>
          <w:sz w:val="19"/>
        </w:rPr>
        <w:t xml:space="preserve"> </w:t>
      </w:r>
      <w:r>
        <w:rPr>
          <w:color w:val="231F20"/>
          <w:w w:val="105"/>
          <w:sz w:val="19"/>
        </w:rPr>
        <w:t>[2008]</w:t>
      </w:r>
    </w:p>
    <w:tbl>
      <w:tblPr>
        <w:tblW w:w="0" w:type="auto"/>
        <w:tblInd w:w="217" w:type="dxa"/>
        <w:tblLayout w:type="fixed"/>
        <w:tblCellMar>
          <w:left w:w="0" w:type="dxa"/>
          <w:right w:w="0" w:type="dxa"/>
        </w:tblCellMar>
        <w:tblLook w:val="01E0" w:firstRow="1" w:lastRow="1" w:firstColumn="1" w:lastColumn="1" w:noHBand="0" w:noVBand="0"/>
      </w:tblPr>
      <w:tblGrid>
        <w:gridCol w:w="2697"/>
        <w:gridCol w:w="2774"/>
        <w:gridCol w:w="2744"/>
      </w:tblGrid>
      <w:tr w:rsidR="00DC5273">
        <w:trPr>
          <w:trHeight w:val="948"/>
        </w:trPr>
        <w:tc>
          <w:tcPr>
            <w:tcW w:w="2697" w:type="dxa"/>
          </w:tcPr>
          <w:p w:rsidR="00DC5273" w:rsidRDefault="006E3FAD">
            <w:pPr>
              <w:pStyle w:val="TableParagraph"/>
              <w:spacing w:line="247" w:lineRule="auto"/>
              <w:ind w:left="50" w:right="405" w:hanging="1"/>
              <w:rPr>
                <w:sz w:val="19"/>
              </w:rPr>
            </w:pPr>
            <w:r>
              <w:rPr>
                <w:color w:val="231F20"/>
                <w:w w:val="105"/>
                <w:sz w:val="19"/>
              </w:rPr>
              <w:t>Ms Gloria Bujan [2005] Revd Sue MacBeth [2007]</w:t>
            </w:r>
          </w:p>
          <w:p w:rsidR="00DC5273" w:rsidRDefault="00DC5273">
            <w:pPr>
              <w:pStyle w:val="TableParagraph"/>
              <w:spacing w:before="3"/>
              <w:rPr>
                <w:sz w:val="19"/>
              </w:rPr>
            </w:pPr>
          </w:p>
          <w:p w:rsidR="00DC5273" w:rsidRDefault="006E3FAD">
            <w:pPr>
              <w:pStyle w:val="TableParagraph"/>
              <w:tabs>
                <w:tab w:val="left" w:pos="730"/>
              </w:tabs>
              <w:spacing w:line="215" w:lineRule="exact"/>
              <w:ind w:left="49"/>
              <w:rPr>
                <w:rFonts w:ascii="Myriad Pro"/>
                <w:b/>
                <w:sz w:val="19"/>
              </w:rPr>
            </w:pPr>
            <w:r>
              <w:rPr>
                <w:rFonts w:ascii="Myriad Pro"/>
                <w:b/>
                <w:color w:val="231F20"/>
                <w:w w:val="105"/>
                <w:sz w:val="19"/>
              </w:rPr>
              <w:t>2.7</w:t>
            </w:r>
            <w:r>
              <w:rPr>
                <w:rFonts w:ascii="Myriad Pro"/>
                <w:b/>
                <w:color w:val="231F20"/>
                <w:w w:val="105"/>
                <w:sz w:val="19"/>
              </w:rPr>
              <w:tab/>
              <w:t>FINANCE</w:t>
            </w:r>
          </w:p>
        </w:tc>
        <w:tc>
          <w:tcPr>
            <w:tcW w:w="2774" w:type="dxa"/>
          </w:tcPr>
          <w:p w:rsidR="00DC5273" w:rsidRDefault="006E3FAD">
            <w:pPr>
              <w:pStyle w:val="TableParagraph"/>
              <w:ind w:left="187"/>
              <w:rPr>
                <w:sz w:val="19"/>
              </w:rPr>
            </w:pPr>
            <w:r>
              <w:rPr>
                <w:color w:val="231F20"/>
                <w:w w:val="105"/>
                <w:sz w:val="19"/>
              </w:rPr>
              <w:t>Mr Derek Estill [2006]</w:t>
            </w:r>
          </w:p>
          <w:p w:rsidR="00DC5273" w:rsidRDefault="006E3FAD">
            <w:pPr>
              <w:pStyle w:val="TableParagraph"/>
              <w:spacing w:before="8"/>
              <w:ind w:left="187"/>
              <w:rPr>
                <w:sz w:val="19"/>
              </w:rPr>
            </w:pPr>
            <w:r>
              <w:rPr>
                <w:color w:val="231F20"/>
                <w:w w:val="105"/>
                <w:sz w:val="19"/>
              </w:rPr>
              <w:t>Dr Ruth Shepherd **[2008]</w:t>
            </w:r>
          </w:p>
        </w:tc>
        <w:tc>
          <w:tcPr>
            <w:tcW w:w="2744" w:type="dxa"/>
          </w:tcPr>
          <w:p w:rsidR="00DC5273" w:rsidRDefault="006E3FAD">
            <w:pPr>
              <w:pStyle w:val="TableParagraph"/>
              <w:ind w:left="339"/>
              <w:rPr>
                <w:sz w:val="19"/>
              </w:rPr>
            </w:pPr>
            <w:r>
              <w:rPr>
                <w:color w:val="231F20"/>
                <w:w w:val="105"/>
                <w:sz w:val="19"/>
              </w:rPr>
              <w:t>Mr Alan Hart [2006]</w:t>
            </w:r>
          </w:p>
          <w:p w:rsidR="00DC5273" w:rsidRDefault="006E3FAD">
            <w:pPr>
              <w:pStyle w:val="TableParagraph"/>
              <w:spacing w:before="8"/>
              <w:ind w:left="338"/>
              <w:rPr>
                <w:sz w:val="19"/>
              </w:rPr>
            </w:pPr>
            <w:r>
              <w:rPr>
                <w:color w:val="231F20"/>
                <w:w w:val="105"/>
                <w:sz w:val="19"/>
              </w:rPr>
              <w:t>Mrs Louise Sanders **[2008]</w:t>
            </w:r>
          </w:p>
        </w:tc>
      </w:tr>
      <w:tr w:rsidR="00DC5273">
        <w:trPr>
          <w:trHeight w:val="245"/>
        </w:trPr>
        <w:tc>
          <w:tcPr>
            <w:tcW w:w="2697" w:type="dxa"/>
          </w:tcPr>
          <w:p w:rsidR="00DC5273" w:rsidRDefault="006E3FAD">
            <w:pPr>
              <w:pStyle w:val="TableParagraph"/>
              <w:spacing w:line="214" w:lineRule="exact"/>
              <w:ind w:left="50"/>
              <w:rPr>
                <w:sz w:val="19"/>
              </w:rPr>
            </w:pPr>
            <w:r>
              <w:rPr>
                <w:color w:val="231F20"/>
                <w:w w:val="105"/>
                <w:sz w:val="19"/>
              </w:rPr>
              <w:t>Convener: The Treasurer</w:t>
            </w:r>
          </w:p>
        </w:tc>
        <w:tc>
          <w:tcPr>
            <w:tcW w:w="2774" w:type="dxa"/>
          </w:tcPr>
          <w:p w:rsidR="00DC5273" w:rsidRDefault="00DC5273">
            <w:pPr>
              <w:pStyle w:val="TableParagraph"/>
              <w:rPr>
                <w:rFonts w:ascii="Times New Roman"/>
                <w:sz w:val="16"/>
              </w:rPr>
            </w:pPr>
          </w:p>
        </w:tc>
        <w:tc>
          <w:tcPr>
            <w:tcW w:w="2744" w:type="dxa"/>
          </w:tcPr>
          <w:p w:rsidR="00DC5273" w:rsidRDefault="00DC5273">
            <w:pPr>
              <w:pStyle w:val="TableParagraph"/>
              <w:rPr>
                <w:rFonts w:ascii="Times New Roman"/>
                <w:sz w:val="16"/>
              </w:rPr>
            </w:pPr>
          </w:p>
        </w:tc>
      </w:tr>
      <w:tr w:rsidR="00DC5273">
        <w:trPr>
          <w:trHeight w:val="239"/>
        </w:trPr>
        <w:tc>
          <w:tcPr>
            <w:tcW w:w="2697" w:type="dxa"/>
          </w:tcPr>
          <w:p w:rsidR="00DC5273" w:rsidRDefault="006E3FAD">
            <w:pPr>
              <w:pStyle w:val="TableParagraph"/>
              <w:spacing w:before="5" w:line="214" w:lineRule="exact"/>
              <w:ind w:left="50"/>
              <w:rPr>
                <w:sz w:val="19"/>
              </w:rPr>
            </w:pPr>
            <w:r>
              <w:rPr>
                <w:color w:val="231F20"/>
                <w:w w:val="105"/>
                <w:sz w:val="19"/>
              </w:rPr>
              <w:t>Secretary: Financial Secretary</w:t>
            </w:r>
          </w:p>
        </w:tc>
        <w:tc>
          <w:tcPr>
            <w:tcW w:w="2774" w:type="dxa"/>
          </w:tcPr>
          <w:p w:rsidR="00DC5273" w:rsidRDefault="00DC5273">
            <w:pPr>
              <w:pStyle w:val="TableParagraph"/>
              <w:rPr>
                <w:rFonts w:ascii="Times New Roman"/>
                <w:sz w:val="16"/>
              </w:rPr>
            </w:pPr>
          </w:p>
        </w:tc>
        <w:tc>
          <w:tcPr>
            <w:tcW w:w="2744" w:type="dxa"/>
          </w:tcPr>
          <w:p w:rsidR="00DC5273" w:rsidRDefault="00DC5273">
            <w:pPr>
              <w:pStyle w:val="TableParagraph"/>
              <w:rPr>
                <w:rFonts w:ascii="Times New Roman"/>
                <w:sz w:val="16"/>
              </w:rPr>
            </w:pPr>
          </w:p>
        </w:tc>
      </w:tr>
      <w:tr w:rsidR="00DC5273">
        <w:trPr>
          <w:trHeight w:val="240"/>
        </w:trPr>
        <w:tc>
          <w:tcPr>
            <w:tcW w:w="2697" w:type="dxa"/>
          </w:tcPr>
          <w:p w:rsidR="00DC5273" w:rsidRDefault="006E3FAD">
            <w:pPr>
              <w:pStyle w:val="TableParagraph"/>
              <w:spacing w:before="5" w:line="214" w:lineRule="exact"/>
              <w:ind w:left="50"/>
              <w:rPr>
                <w:sz w:val="19"/>
              </w:rPr>
            </w:pPr>
            <w:r>
              <w:rPr>
                <w:color w:val="231F20"/>
                <w:w w:val="105"/>
                <w:sz w:val="19"/>
              </w:rPr>
              <w:t>Mr John Woodman [2005]</w:t>
            </w:r>
          </w:p>
        </w:tc>
        <w:tc>
          <w:tcPr>
            <w:tcW w:w="2774" w:type="dxa"/>
          </w:tcPr>
          <w:p w:rsidR="00DC5273" w:rsidRDefault="006E3FAD">
            <w:pPr>
              <w:pStyle w:val="TableParagraph"/>
              <w:spacing w:before="6" w:line="214" w:lineRule="exact"/>
              <w:ind w:left="187"/>
              <w:rPr>
                <w:sz w:val="19"/>
              </w:rPr>
            </w:pPr>
            <w:r>
              <w:rPr>
                <w:color w:val="231F20"/>
                <w:w w:val="105"/>
                <w:sz w:val="19"/>
              </w:rPr>
              <w:t>Ms Alison Holt [2006]</w:t>
            </w:r>
          </w:p>
        </w:tc>
        <w:tc>
          <w:tcPr>
            <w:tcW w:w="2744" w:type="dxa"/>
          </w:tcPr>
          <w:p w:rsidR="00DC5273" w:rsidRDefault="006E3FAD">
            <w:pPr>
              <w:pStyle w:val="TableParagraph"/>
              <w:spacing w:before="6" w:line="214" w:lineRule="exact"/>
              <w:ind w:left="304" w:right="268"/>
              <w:jc w:val="center"/>
              <w:rPr>
                <w:sz w:val="19"/>
              </w:rPr>
            </w:pPr>
            <w:r>
              <w:rPr>
                <w:color w:val="231F20"/>
                <w:w w:val="110"/>
                <w:sz w:val="19"/>
              </w:rPr>
              <w:t>Revd David Dones [2007]</w:t>
            </w:r>
          </w:p>
        </w:tc>
      </w:tr>
      <w:tr w:rsidR="00DC5273">
        <w:trPr>
          <w:trHeight w:val="240"/>
        </w:trPr>
        <w:tc>
          <w:tcPr>
            <w:tcW w:w="2697" w:type="dxa"/>
          </w:tcPr>
          <w:p w:rsidR="00DC5273" w:rsidRDefault="006E3FAD">
            <w:pPr>
              <w:pStyle w:val="TableParagraph"/>
              <w:spacing w:before="5" w:line="214" w:lineRule="exact"/>
              <w:ind w:left="50"/>
              <w:rPr>
                <w:sz w:val="19"/>
              </w:rPr>
            </w:pPr>
            <w:r>
              <w:rPr>
                <w:color w:val="231F20"/>
                <w:w w:val="105"/>
                <w:sz w:val="19"/>
              </w:rPr>
              <w:t>Mrs Marie Whitman [2007]</w:t>
            </w:r>
          </w:p>
        </w:tc>
        <w:tc>
          <w:tcPr>
            <w:tcW w:w="2774" w:type="dxa"/>
          </w:tcPr>
          <w:p w:rsidR="00DC5273" w:rsidRDefault="006E3FAD">
            <w:pPr>
              <w:pStyle w:val="TableParagraph"/>
              <w:spacing w:before="5" w:line="214" w:lineRule="exact"/>
              <w:ind w:left="187"/>
              <w:rPr>
                <w:sz w:val="19"/>
              </w:rPr>
            </w:pPr>
            <w:r>
              <w:rPr>
                <w:color w:val="231F20"/>
                <w:sz w:val="19"/>
              </w:rPr>
              <w:t>Mr Errol Martin **[2008]</w:t>
            </w:r>
          </w:p>
        </w:tc>
        <w:tc>
          <w:tcPr>
            <w:tcW w:w="2744" w:type="dxa"/>
          </w:tcPr>
          <w:p w:rsidR="00DC5273" w:rsidRDefault="006E3FAD">
            <w:pPr>
              <w:pStyle w:val="TableParagraph"/>
              <w:spacing w:before="5" w:line="214" w:lineRule="exact"/>
              <w:ind w:left="247" w:right="268"/>
              <w:jc w:val="center"/>
              <w:rPr>
                <w:i/>
                <w:sz w:val="19"/>
              </w:rPr>
            </w:pPr>
            <w:r>
              <w:rPr>
                <w:color w:val="231F20"/>
                <w:w w:val="105"/>
                <w:sz w:val="19"/>
              </w:rPr>
              <w:t xml:space="preserve">Mr Graham Law </w:t>
            </w:r>
            <w:r>
              <w:rPr>
                <w:i/>
                <w:color w:val="231F20"/>
                <w:w w:val="105"/>
                <w:sz w:val="19"/>
              </w:rPr>
              <w:t>**[2008]</w:t>
            </w:r>
          </w:p>
        </w:tc>
      </w:tr>
      <w:tr w:rsidR="00DC5273">
        <w:trPr>
          <w:trHeight w:val="234"/>
        </w:trPr>
        <w:tc>
          <w:tcPr>
            <w:tcW w:w="2697" w:type="dxa"/>
          </w:tcPr>
          <w:p w:rsidR="00DC5273" w:rsidRDefault="006E3FAD">
            <w:pPr>
              <w:pStyle w:val="TableParagraph"/>
              <w:spacing w:before="5" w:line="208" w:lineRule="exact"/>
              <w:ind w:left="50"/>
              <w:rPr>
                <w:sz w:val="19"/>
              </w:rPr>
            </w:pPr>
            <w:r>
              <w:rPr>
                <w:color w:val="231F20"/>
                <w:w w:val="105"/>
                <w:sz w:val="19"/>
              </w:rPr>
              <w:t>Convener of the URC Trust</w:t>
            </w:r>
          </w:p>
        </w:tc>
        <w:tc>
          <w:tcPr>
            <w:tcW w:w="2774" w:type="dxa"/>
          </w:tcPr>
          <w:p w:rsidR="00DC5273" w:rsidRDefault="00DC5273">
            <w:pPr>
              <w:pStyle w:val="TableParagraph"/>
              <w:rPr>
                <w:rFonts w:ascii="Times New Roman"/>
                <w:sz w:val="16"/>
              </w:rPr>
            </w:pPr>
          </w:p>
        </w:tc>
        <w:tc>
          <w:tcPr>
            <w:tcW w:w="2744" w:type="dxa"/>
          </w:tcPr>
          <w:p w:rsidR="00DC5273" w:rsidRDefault="00DC5273">
            <w:pPr>
              <w:pStyle w:val="TableParagraph"/>
              <w:rPr>
                <w:rFonts w:ascii="Times New Roman"/>
                <w:sz w:val="16"/>
              </w:rPr>
            </w:pPr>
          </w:p>
        </w:tc>
      </w:tr>
    </w:tbl>
    <w:p w:rsidR="00DC5273" w:rsidRDefault="00DC5273">
      <w:pPr>
        <w:pStyle w:val="BodyText"/>
        <w:rPr>
          <w:sz w:val="20"/>
        </w:rPr>
      </w:pPr>
    </w:p>
    <w:p w:rsidR="00DC5273" w:rsidRDefault="006E3FAD">
      <w:pPr>
        <w:pStyle w:val="ListParagraph"/>
        <w:numPr>
          <w:ilvl w:val="1"/>
          <w:numId w:val="57"/>
        </w:numPr>
        <w:tabs>
          <w:tab w:val="left" w:pos="940"/>
          <w:tab w:val="left" w:pos="941"/>
        </w:tabs>
        <w:spacing w:line="249" w:lineRule="auto"/>
        <w:ind w:right="7233" w:firstLine="0"/>
        <w:jc w:val="left"/>
        <w:rPr>
          <w:sz w:val="19"/>
        </w:rPr>
      </w:pPr>
      <w:r>
        <w:rPr>
          <w:rFonts w:ascii="Myriad Pro"/>
          <w:b/>
          <w:color w:val="231F20"/>
          <w:w w:val="105"/>
          <w:sz w:val="19"/>
        </w:rPr>
        <w:t xml:space="preserve">INTER-FAITH RELATIONS </w:t>
      </w:r>
      <w:r>
        <w:rPr>
          <w:color w:val="231F20"/>
          <w:w w:val="105"/>
          <w:sz w:val="19"/>
        </w:rPr>
        <w:t>Convener: Revd Dr John Parry [2007] Secretary: Mrs Jean Potter</w:t>
      </w:r>
      <w:r>
        <w:rPr>
          <w:color w:val="231F20"/>
          <w:spacing w:val="10"/>
          <w:w w:val="105"/>
          <w:sz w:val="19"/>
        </w:rPr>
        <w:t xml:space="preserve"> </w:t>
      </w:r>
      <w:r>
        <w:rPr>
          <w:color w:val="231F20"/>
          <w:w w:val="105"/>
          <w:sz w:val="19"/>
        </w:rPr>
        <w:t>[2008]</w:t>
      </w:r>
    </w:p>
    <w:p w:rsidR="00DC5273" w:rsidRDefault="006E3FAD">
      <w:pPr>
        <w:pStyle w:val="BodyText"/>
        <w:tabs>
          <w:tab w:val="left" w:pos="3094"/>
          <w:tab w:val="left" w:pos="6020"/>
        </w:tabs>
        <w:spacing w:line="247" w:lineRule="auto"/>
        <w:ind w:left="260" w:right="2802"/>
      </w:pPr>
      <w:r>
        <w:rPr>
          <w:color w:val="231F20"/>
          <w:w w:val="105"/>
        </w:rPr>
        <w:t>Miss Marie</w:t>
      </w:r>
      <w:r>
        <w:rPr>
          <w:color w:val="231F20"/>
          <w:spacing w:val="-4"/>
          <w:w w:val="105"/>
        </w:rPr>
        <w:t xml:space="preserve"> </w:t>
      </w:r>
      <w:r>
        <w:rPr>
          <w:color w:val="231F20"/>
          <w:w w:val="105"/>
        </w:rPr>
        <w:t>Williams</w:t>
      </w:r>
      <w:r>
        <w:rPr>
          <w:color w:val="231F20"/>
          <w:spacing w:val="-2"/>
          <w:w w:val="105"/>
        </w:rPr>
        <w:t xml:space="preserve"> </w:t>
      </w:r>
      <w:r>
        <w:rPr>
          <w:color w:val="231F20"/>
          <w:w w:val="105"/>
        </w:rPr>
        <w:t>[2005]</w:t>
      </w:r>
      <w:r>
        <w:rPr>
          <w:color w:val="231F20"/>
          <w:w w:val="105"/>
        </w:rPr>
        <w:tab/>
        <w:t>Revd Peter</w:t>
      </w:r>
      <w:r>
        <w:rPr>
          <w:color w:val="231F20"/>
          <w:spacing w:val="13"/>
          <w:w w:val="105"/>
        </w:rPr>
        <w:t xml:space="preserve"> </w:t>
      </w:r>
      <w:r>
        <w:rPr>
          <w:color w:val="231F20"/>
          <w:w w:val="105"/>
        </w:rPr>
        <w:t>Colwell</w:t>
      </w:r>
      <w:r>
        <w:rPr>
          <w:color w:val="231F20"/>
          <w:spacing w:val="7"/>
          <w:w w:val="105"/>
        </w:rPr>
        <w:t xml:space="preserve"> </w:t>
      </w:r>
      <w:r>
        <w:rPr>
          <w:color w:val="231F20"/>
          <w:w w:val="105"/>
        </w:rPr>
        <w:t>[2006]</w:t>
      </w:r>
      <w:r>
        <w:rPr>
          <w:color w:val="231F20"/>
          <w:w w:val="105"/>
        </w:rPr>
        <w:tab/>
        <w:t>Dr Iain Frew</w:t>
      </w:r>
      <w:r>
        <w:rPr>
          <w:color w:val="231F20"/>
          <w:spacing w:val="-18"/>
          <w:w w:val="105"/>
        </w:rPr>
        <w:t xml:space="preserve"> </w:t>
      </w:r>
      <w:r>
        <w:rPr>
          <w:i/>
          <w:color w:val="231F20"/>
          <w:w w:val="105"/>
        </w:rPr>
        <w:t>*</w:t>
      </w:r>
      <w:r>
        <w:rPr>
          <w:color w:val="231F20"/>
          <w:w w:val="105"/>
        </w:rPr>
        <w:t>*[2008] Revd Helen Pollard</w:t>
      </w:r>
      <w:r>
        <w:rPr>
          <w:color w:val="231F20"/>
          <w:spacing w:val="2"/>
          <w:w w:val="105"/>
        </w:rPr>
        <w:t xml:space="preserve"> </w:t>
      </w:r>
      <w:r>
        <w:rPr>
          <w:color w:val="231F20"/>
          <w:w w:val="105"/>
        </w:rPr>
        <w:t>**[2008]</w:t>
      </w:r>
    </w:p>
    <w:p w:rsidR="00DC5273" w:rsidRDefault="00DC5273">
      <w:pPr>
        <w:pStyle w:val="BodyText"/>
        <w:spacing w:before="3"/>
      </w:pPr>
    </w:p>
    <w:p w:rsidR="00DC5273" w:rsidRDefault="006E3FAD">
      <w:pPr>
        <w:pStyle w:val="Heading8"/>
        <w:numPr>
          <w:ilvl w:val="1"/>
          <w:numId w:val="57"/>
        </w:numPr>
        <w:tabs>
          <w:tab w:val="left" w:pos="940"/>
          <w:tab w:val="left" w:pos="941"/>
        </w:tabs>
        <w:ind w:left="940"/>
        <w:jc w:val="left"/>
      </w:pPr>
      <w:r>
        <w:rPr>
          <w:color w:val="231F20"/>
          <w:w w:val="105"/>
        </w:rPr>
        <w:t>LIFE and</w:t>
      </w:r>
      <w:r>
        <w:rPr>
          <w:color w:val="231F20"/>
          <w:spacing w:val="8"/>
          <w:w w:val="105"/>
        </w:rPr>
        <w:t xml:space="preserve"> </w:t>
      </w:r>
      <w:r>
        <w:rPr>
          <w:color w:val="231F20"/>
          <w:w w:val="105"/>
        </w:rPr>
        <w:t>WITNESS</w:t>
      </w:r>
    </w:p>
    <w:p w:rsidR="00DC5273" w:rsidRDefault="006E3FAD">
      <w:pPr>
        <w:pStyle w:val="BodyText"/>
        <w:spacing w:before="12" w:after="2" w:line="247" w:lineRule="auto"/>
        <w:ind w:left="260" w:right="6798"/>
      </w:pPr>
      <w:r>
        <w:rPr>
          <w:color w:val="231F20"/>
          <w:w w:val="105"/>
        </w:rPr>
        <w:t>Convener: Revd Brian Jolly [2006] Secretary: Secretary for Life and Witness</w:t>
      </w:r>
    </w:p>
    <w:tbl>
      <w:tblPr>
        <w:tblW w:w="0" w:type="auto"/>
        <w:tblInd w:w="217" w:type="dxa"/>
        <w:tblLayout w:type="fixed"/>
        <w:tblCellMar>
          <w:left w:w="0" w:type="dxa"/>
          <w:right w:w="0" w:type="dxa"/>
        </w:tblCellMar>
        <w:tblLook w:val="01E0" w:firstRow="1" w:lastRow="1" w:firstColumn="1" w:lastColumn="1" w:noHBand="0" w:noVBand="0"/>
      </w:tblPr>
      <w:tblGrid>
        <w:gridCol w:w="2721"/>
        <w:gridCol w:w="2681"/>
        <w:gridCol w:w="3077"/>
      </w:tblGrid>
      <w:tr w:rsidR="00DC5273">
        <w:trPr>
          <w:trHeight w:val="234"/>
        </w:trPr>
        <w:tc>
          <w:tcPr>
            <w:tcW w:w="2721" w:type="dxa"/>
          </w:tcPr>
          <w:p w:rsidR="00DC5273" w:rsidRDefault="006E3FAD">
            <w:pPr>
              <w:pStyle w:val="TableParagraph"/>
              <w:spacing w:line="214" w:lineRule="exact"/>
              <w:ind w:left="50"/>
              <w:rPr>
                <w:sz w:val="19"/>
              </w:rPr>
            </w:pPr>
            <w:r>
              <w:rPr>
                <w:color w:val="231F20"/>
                <w:w w:val="105"/>
                <w:sz w:val="19"/>
              </w:rPr>
              <w:t>Revd Kenneth Forbes [2005]</w:t>
            </w:r>
          </w:p>
        </w:tc>
        <w:tc>
          <w:tcPr>
            <w:tcW w:w="2681" w:type="dxa"/>
          </w:tcPr>
          <w:p w:rsidR="00DC5273" w:rsidRDefault="006E3FAD">
            <w:pPr>
              <w:pStyle w:val="TableParagraph"/>
              <w:spacing w:line="214" w:lineRule="exact"/>
              <w:ind w:left="163"/>
              <w:rPr>
                <w:sz w:val="19"/>
              </w:rPr>
            </w:pPr>
            <w:r>
              <w:rPr>
                <w:color w:val="231F20"/>
                <w:w w:val="105"/>
                <w:sz w:val="19"/>
              </w:rPr>
              <w:t>Revd Peter Hurter [2005]</w:t>
            </w:r>
          </w:p>
        </w:tc>
        <w:tc>
          <w:tcPr>
            <w:tcW w:w="3077" w:type="dxa"/>
          </w:tcPr>
          <w:p w:rsidR="00DC5273" w:rsidRDefault="006E3FAD">
            <w:pPr>
              <w:pStyle w:val="TableParagraph"/>
              <w:spacing w:line="214" w:lineRule="exact"/>
              <w:ind w:left="408"/>
              <w:rPr>
                <w:sz w:val="19"/>
              </w:rPr>
            </w:pPr>
            <w:r>
              <w:rPr>
                <w:color w:val="231F20"/>
                <w:w w:val="105"/>
                <w:sz w:val="19"/>
              </w:rPr>
              <w:t>Revd Linda Elliott [2006]</w:t>
            </w:r>
          </w:p>
        </w:tc>
      </w:tr>
      <w:tr w:rsidR="00DC5273">
        <w:trPr>
          <w:trHeight w:val="239"/>
        </w:trPr>
        <w:tc>
          <w:tcPr>
            <w:tcW w:w="2721" w:type="dxa"/>
          </w:tcPr>
          <w:p w:rsidR="00DC5273" w:rsidRDefault="006E3FAD">
            <w:pPr>
              <w:pStyle w:val="TableParagraph"/>
              <w:spacing w:before="5" w:line="214" w:lineRule="exact"/>
              <w:ind w:left="50"/>
              <w:rPr>
                <w:sz w:val="19"/>
              </w:rPr>
            </w:pPr>
            <w:r>
              <w:rPr>
                <w:color w:val="231F20"/>
                <w:w w:val="105"/>
                <w:sz w:val="19"/>
              </w:rPr>
              <w:t>Mrs Sheila Brain [2007]</w:t>
            </w:r>
          </w:p>
        </w:tc>
        <w:tc>
          <w:tcPr>
            <w:tcW w:w="2681" w:type="dxa"/>
          </w:tcPr>
          <w:p w:rsidR="00DC5273" w:rsidRDefault="006E3FAD">
            <w:pPr>
              <w:pStyle w:val="TableParagraph"/>
              <w:spacing w:before="5" w:line="214" w:lineRule="exact"/>
              <w:ind w:left="163"/>
              <w:rPr>
                <w:sz w:val="19"/>
              </w:rPr>
            </w:pPr>
            <w:r>
              <w:rPr>
                <w:color w:val="231F20"/>
                <w:w w:val="110"/>
                <w:sz w:val="19"/>
              </w:rPr>
              <w:t>Mr Colin Ferguson [2007]</w:t>
            </w:r>
          </w:p>
        </w:tc>
        <w:tc>
          <w:tcPr>
            <w:tcW w:w="3077" w:type="dxa"/>
          </w:tcPr>
          <w:p w:rsidR="00DC5273" w:rsidRDefault="006E3FAD">
            <w:pPr>
              <w:pStyle w:val="TableParagraph"/>
              <w:spacing w:before="5" w:line="214" w:lineRule="exact"/>
              <w:ind w:left="1128"/>
              <w:rPr>
                <w:sz w:val="19"/>
              </w:rPr>
            </w:pPr>
            <w:r>
              <w:rPr>
                <w:color w:val="231F20"/>
                <w:w w:val="105"/>
                <w:sz w:val="19"/>
              </w:rPr>
              <w:t>Revd Ian Fosten [2007]</w:t>
            </w:r>
          </w:p>
        </w:tc>
      </w:tr>
      <w:tr w:rsidR="00DC5273">
        <w:trPr>
          <w:trHeight w:val="234"/>
        </w:trPr>
        <w:tc>
          <w:tcPr>
            <w:tcW w:w="2721" w:type="dxa"/>
          </w:tcPr>
          <w:p w:rsidR="00DC5273" w:rsidRDefault="006E3FAD">
            <w:pPr>
              <w:pStyle w:val="TableParagraph"/>
              <w:spacing w:before="5" w:line="208" w:lineRule="exact"/>
              <w:ind w:left="50"/>
              <w:rPr>
                <w:sz w:val="19"/>
              </w:rPr>
            </w:pPr>
            <w:r>
              <w:rPr>
                <w:color w:val="231F20"/>
                <w:w w:val="110"/>
                <w:sz w:val="19"/>
              </w:rPr>
              <w:t>Revd Michael Hodgson [2007]</w:t>
            </w:r>
          </w:p>
        </w:tc>
        <w:tc>
          <w:tcPr>
            <w:tcW w:w="2681" w:type="dxa"/>
          </w:tcPr>
          <w:p w:rsidR="00DC5273" w:rsidRDefault="006E3FAD">
            <w:pPr>
              <w:pStyle w:val="TableParagraph"/>
              <w:spacing w:before="5" w:line="208" w:lineRule="exact"/>
              <w:ind w:left="163"/>
              <w:rPr>
                <w:sz w:val="19"/>
              </w:rPr>
            </w:pPr>
            <w:r>
              <w:rPr>
                <w:color w:val="231F20"/>
                <w:w w:val="105"/>
                <w:sz w:val="19"/>
              </w:rPr>
              <w:t>Revd Kate Gray **[2008]</w:t>
            </w:r>
          </w:p>
        </w:tc>
        <w:tc>
          <w:tcPr>
            <w:tcW w:w="3077" w:type="dxa"/>
          </w:tcPr>
          <w:p w:rsidR="00DC5273" w:rsidRDefault="006E3FAD">
            <w:pPr>
              <w:pStyle w:val="TableParagraph"/>
              <w:spacing w:before="5" w:line="208" w:lineRule="exact"/>
              <w:ind w:left="408"/>
              <w:rPr>
                <w:sz w:val="19"/>
              </w:rPr>
            </w:pPr>
            <w:r>
              <w:rPr>
                <w:color w:val="231F20"/>
                <w:w w:val="105"/>
                <w:sz w:val="19"/>
              </w:rPr>
              <w:t>Mr Emmanuel Nkusi **[2008]</w:t>
            </w:r>
          </w:p>
        </w:tc>
      </w:tr>
    </w:tbl>
    <w:p w:rsidR="00DC5273" w:rsidRDefault="00DC5273">
      <w:pPr>
        <w:pStyle w:val="BodyText"/>
        <w:rPr>
          <w:sz w:val="20"/>
        </w:rPr>
      </w:pPr>
    </w:p>
    <w:p w:rsidR="00DC5273" w:rsidRDefault="006E3FAD">
      <w:pPr>
        <w:pStyle w:val="Heading8"/>
        <w:numPr>
          <w:ilvl w:val="2"/>
          <w:numId w:val="57"/>
        </w:numPr>
        <w:tabs>
          <w:tab w:val="left" w:pos="985"/>
          <w:tab w:val="left" w:pos="986"/>
        </w:tabs>
        <w:ind w:hanging="726"/>
        <w:jc w:val="left"/>
      </w:pPr>
      <w:r>
        <w:rPr>
          <w:color w:val="231F20"/>
          <w:w w:val="105"/>
        </w:rPr>
        <w:t>LIFE and WITNESS – STEWARDSHIP</w:t>
      </w:r>
      <w:r>
        <w:rPr>
          <w:color w:val="231F20"/>
          <w:spacing w:val="22"/>
          <w:w w:val="105"/>
        </w:rPr>
        <w:t xml:space="preserve"> </w:t>
      </w:r>
      <w:r>
        <w:rPr>
          <w:color w:val="231F20"/>
          <w:w w:val="105"/>
        </w:rPr>
        <w:t>Sub-Committee</w:t>
      </w:r>
    </w:p>
    <w:p w:rsidR="00DC5273" w:rsidRDefault="006E3FAD">
      <w:pPr>
        <w:pStyle w:val="BodyText"/>
        <w:spacing w:before="8" w:line="249" w:lineRule="auto"/>
        <w:ind w:left="260" w:right="6798"/>
      </w:pPr>
      <w:r>
        <w:rPr>
          <w:color w:val="231F20"/>
          <w:w w:val="105"/>
        </w:rPr>
        <w:t>Convener: Mr Ray McHugh[2008] Secretary: Secretary for Life and Witness</w:t>
      </w:r>
    </w:p>
    <w:p w:rsidR="00DC5273" w:rsidRDefault="006E3FAD">
      <w:pPr>
        <w:pStyle w:val="BodyText"/>
        <w:tabs>
          <w:tab w:val="left" w:pos="3094"/>
          <w:tab w:val="left" w:pos="6020"/>
        </w:tabs>
        <w:spacing w:line="247" w:lineRule="auto"/>
        <w:ind w:left="260" w:right="2611"/>
      </w:pPr>
      <w:r>
        <w:rPr>
          <w:color w:val="231F20"/>
          <w:w w:val="110"/>
        </w:rPr>
        <w:t>Mr Mick</w:t>
      </w:r>
      <w:r>
        <w:rPr>
          <w:color w:val="231F20"/>
          <w:spacing w:val="-36"/>
          <w:w w:val="110"/>
        </w:rPr>
        <w:t xml:space="preserve"> </w:t>
      </w:r>
      <w:r>
        <w:rPr>
          <w:color w:val="231F20"/>
          <w:w w:val="110"/>
        </w:rPr>
        <w:t>Barnes</w:t>
      </w:r>
      <w:r>
        <w:rPr>
          <w:color w:val="231F20"/>
          <w:spacing w:val="-17"/>
          <w:w w:val="110"/>
        </w:rPr>
        <w:t xml:space="preserve"> </w:t>
      </w:r>
      <w:r>
        <w:rPr>
          <w:color w:val="231F20"/>
          <w:w w:val="110"/>
        </w:rPr>
        <w:t>[2005]</w:t>
      </w:r>
      <w:r>
        <w:rPr>
          <w:color w:val="231F20"/>
          <w:w w:val="110"/>
        </w:rPr>
        <w:tab/>
        <w:t>Revd David</w:t>
      </w:r>
      <w:r>
        <w:rPr>
          <w:color w:val="231F20"/>
          <w:spacing w:val="-3"/>
          <w:w w:val="110"/>
        </w:rPr>
        <w:t xml:space="preserve"> </w:t>
      </w:r>
      <w:r>
        <w:rPr>
          <w:color w:val="231F20"/>
          <w:w w:val="110"/>
        </w:rPr>
        <w:t>Legge</w:t>
      </w:r>
      <w:r>
        <w:rPr>
          <w:color w:val="231F20"/>
          <w:spacing w:val="-2"/>
          <w:w w:val="110"/>
        </w:rPr>
        <w:t xml:space="preserve"> </w:t>
      </w:r>
      <w:r>
        <w:rPr>
          <w:color w:val="231F20"/>
          <w:w w:val="110"/>
        </w:rPr>
        <w:t>[2006]</w:t>
      </w:r>
      <w:r>
        <w:rPr>
          <w:color w:val="231F20"/>
          <w:w w:val="110"/>
        </w:rPr>
        <w:tab/>
        <w:t>Mrs</w:t>
      </w:r>
      <w:r>
        <w:rPr>
          <w:color w:val="231F20"/>
          <w:spacing w:val="-20"/>
          <w:w w:val="110"/>
        </w:rPr>
        <w:t xml:space="preserve"> </w:t>
      </w:r>
      <w:r>
        <w:rPr>
          <w:color w:val="231F20"/>
          <w:w w:val="110"/>
        </w:rPr>
        <w:t>Jackie</w:t>
      </w:r>
      <w:r>
        <w:rPr>
          <w:color w:val="231F20"/>
          <w:spacing w:val="-20"/>
          <w:w w:val="110"/>
        </w:rPr>
        <w:t xml:space="preserve"> </w:t>
      </w:r>
      <w:r>
        <w:rPr>
          <w:color w:val="231F20"/>
          <w:w w:val="110"/>
        </w:rPr>
        <w:t>Haws</w:t>
      </w:r>
      <w:r>
        <w:rPr>
          <w:color w:val="231F20"/>
          <w:spacing w:val="-20"/>
          <w:w w:val="110"/>
        </w:rPr>
        <w:t xml:space="preserve"> </w:t>
      </w:r>
      <w:r>
        <w:rPr>
          <w:color w:val="231F20"/>
          <w:w w:val="110"/>
        </w:rPr>
        <w:t>[2007] Mrs Susan</w:t>
      </w:r>
      <w:r>
        <w:rPr>
          <w:color w:val="231F20"/>
          <w:spacing w:val="-29"/>
          <w:w w:val="110"/>
        </w:rPr>
        <w:t xml:space="preserve"> </w:t>
      </w:r>
      <w:r>
        <w:rPr>
          <w:color w:val="231F20"/>
          <w:w w:val="110"/>
        </w:rPr>
        <w:t>Wilkinson</w:t>
      </w:r>
      <w:r>
        <w:rPr>
          <w:color w:val="231F20"/>
          <w:spacing w:val="-15"/>
          <w:w w:val="110"/>
        </w:rPr>
        <w:t xml:space="preserve"> </w:t>
      </w:r>
      <w:r>
        <w:rPr>
          <w:color w:val="231F20"/>
          <w:w w:val="110"/>
        </w:rPr>
        <w:t>[2007]</w:t>
      </w:r>
      <w:r>
        <w:rPr>
          <w:color w:val="231F20"/>
          <w:w w:val="110"/>
        </w:rPr>
        <w:tab/>
        <w:t>Revd John Durrell</w:t>
      </w:r>
      <w:r>
        <w:rPr>
          <w:color w:val="231F20"/>
          <w:spacing w:val="-7"/>
          <w:w w:val="110"/>
        </w:rPr>
        <w:t xml:space="preserve"> </w:t>
      </w:r>
      <w:r>
        <w:rPr>
          <w:color w:val="231F20"/>
          <w:w w:val="110"/>
        </w:rPr>
        <w:t>**[2008]</w:t>
      </w:r>
    </w:p>
    <w:p w:rsidR="00DC5273" w:rsidRDefault="00DC5273">
      <w:pPr>
        <w:spacing w:line="247" w:lineRule="auto"/>
        <w:sectPr w:rsidR="00DC5273">
          <w:headerReference w:type="even" r:id="rId148"/>
          <w:footerReference w:type="even" r:id="rId149"/>
          <w:footerReference w:type="default" r:id="rId150"/>
          <w:pgSz w:w="11910" w:h="16840"/>
          <w:pgMar w:top="1000" w:right="580" w:bottom="780" w:left="760" w:header="0" w:footer="590" w:gutter="0"/>
          <w:pgNumType w:start="78"/>
          <w:cols w:space="720"/>
        </w:sectPr>
      </w:pPr>
    </w:p>
    <w:p w:rsidR="00DC5273" w:rsidRDefault="006E3FAD">
      <w:pPr>
        <w:pStyle w:val="ListParagraph"/>
        <w:numPr>
          <w:ilvl w:val="2"/>
          <w:numId w:val="57"/>
        </w:numPr>
        <w:tabs>
          <w:tab w:val="left" w:pos="1280"/>
          <w:tab w:val="left" w:pos="1281"/>
        </w:tabs>
        <w:spacing w:before="78" w:line="247" w:lineRule="auto"/>
        <w:ind w:left="600" w:right="6323" w:firstLine="0"/>
        <w:jc w:val="left"/>
        <w:rPr>
          <w:sz w:val="19"/>
        </w:rPr>
      </w:pPr>
      <w:r>
        <w:rPr>
          <w:rFonts w:ascii="Myriad Pro"/>
          <w:b/>
          <w:color w:val="231F20"/>
          <w:spacing w:val="2"/>
          <w:w w:val="105"/>
          <w:sz w:val="19"/>
        </w:rPr>
        <w:t xml:space="preserve">WINDERMERE </w:t>
      </w:r>
      <w:r>
        <w:rPr>
          <w:rFonts w:ascii="Myriad Pro"/>
          <w:b/>
          <w:color w:val="231F20"/>
          <w:w w:val="105"/>
          <w:sz w:val="19"/>
        </w:rPr>
        <w:t xml:space="preserve">ADVISORY GROUP </w:t>
      </w:r>
      <w:r>
        <w:rPr>
          <w:color w:val="231F20"/>
          <w:w w:val="105"/>
          <w:sz w:val="19"/>
        </w:rPr>
        <w:t>Convener: Mr Jim Wilkinson [2005] Secretary: The Director of</w:t>
      </w:r>
      <w:r>
        <w:rPr>
          <w:color w:val="231F20"/>
          <w:spacing w:val="21"/>
          <w:w w:val="105"/>
          <w:sz w:val="19"/>
        </w:rPr>
        <w:t xml:space="preserve"> </w:t>
      </w:r>
      <w:r>
        <w:rPr>
          <w:color w:val="231F20"/>
          <w:w w:val="105"/>
          <w:sz w:val="19"/>
        </w:rPr>
        <w:t>Windermere</w:t>
      </w:r>
    </w:p>
    <w:p w:rsidR="00DC5273" w:rsidRDefault="006E3FAD">
      <w:pPr>
        <w:pStyle w:val="BodyText"/>
        <w:tabs>
          <w:tab w:val="left" w:pos="3435"/>
          <w:tab w:val="left" w:pos="6360"/>
        </w:tabs>
        <w:spacing w:before="3" w:line="247" w:lineRule="auto"/>
        <w:ind w:left="600" w:right="2118"/>
      </w:pPr>
      <w:r>
        <w:rPr>
          <w:color w:val="231F20"/>
          <w:w w:val="105"/>
        </w:rPr>
        <w:t>Dr Peter</w:t>
      </w:r>
      <w:r>
        <w:rPr>
          <w:color w:val="231F20"/>
          <w:spacing w:val="5"/>
          <w:w w:val="105"/>
        </w:rPr>
        <w:t xml:space="preserve"> </w:t>
      </w:r>
      <w:r>
        <w:rPr>
          <w:color w:val="231F20"/>
          <w:w w:val="105"/>
        </w:rPr>
        <w:t>Clarke</w:t>
      </w:r>
      <w:r>
        <w:rPr>
          <w:color w:val="231F20"/>
          <w:spacing w:val="2"/>
          <w:w w:val="105"/>
        </w:rPr>
        <w:t xml:space="preserve"> </w:t>
      </w:r>
      <w:r>
        <w:rPr>
          <w:color w:val="231F20"/>
          <w:w w:val="105"/>
        </w:rPr>
        <w:t>[2005]</w:t>
      </w:r>
      <w:r>
        <w:rPr>
          <w:color w:val="231F20"/>
          <w:w w:val="105"/>
        </w:rPr>
        <w:tab/>
        <w:t>Revd Bernard</w:t>
      </w:r>
      <w:r>
        <w:rPr>
          <w:color w:val="231F20"/>
          <w:spacing w:val="16"/>
          <w:w w:val="105"/>
        </w:rPr>
        <w:t xml:space="preserve"> </w:t>
      </w:r>
      <w:r>
        <w:rPr>
          <w:color w:val="231F20"/>
          <w:w w:val="105"/>
        </w:rPr>
        <w:t>Collins</w:t>
      </w:r>
      <w:r>
        <w:rPr>
          <w:color w:val="231F20"/>
          <w:spacing w:val="8"/>
          <w:w w:val="105"/>
        </w:rPr>
        <w:t xml:space="preserve"> </w:t>
      </w:r>
      <w:r>
        <w:rPr>
          <w:color w:val="231F20"/>
          <w:w w:val="105"/>
        </w:rPr>
        <w:t>#[2009]</w:t>
      </w:r>
      <w:r>
        <w:rPr>
          <w:color w:val="231F20"/>
          <w:w w:val="105"/>
        </w:rPr>
        <w:tab/>
      </w:r>
      <w:r>
        <w:rPr>
          <w:color w:val="231F20"/>
          <w:w w:val="105"/>
        </w:rPr>
        <w:t>Mrs Irene Wren **[2008] Convener of Windermere Management Committee, Convener of Life and Witness Committee, Representative of Carver</w:t>
      </w:r>
      <w:r>
        <w:rPr>
          <w:color w:val="231F20"/>
          <w:spacing w:val="3"/>
          <w:w w:val="105"/>
        </w:rPr>
        <w:t xml:space="preserve"> </w:t>
      </w:r>
      <w:r>
        <w:rPr>
          <w:color w:val="231F20"/>
          <w:w w:val="105"/>
        </w:rPr>
        <w:t>URC</w:t>
      </w:r>
    </w:p>
    <w:p w:rsidR="00DC5273" w:rsidRDefault="00DC5273">
      <w:pPr>
        <w:pStyle w:val="BodyText"/>
        <w:spacing w:before="4"/>
      </w:pPr>
    </w:p>
    <w:p w:rsidR="00DC5273" w:rsidRDefault="006E3FAD">
      <w:pPr>
        <w:pStyle w:val="Heading8"/>
        <w:numPr>
          <w:ilvl w:val="1"/>
          <w:numId w:val="57"/>
        </w:numPr>
        <w:tabs>
          <w:tab w:val="left" w:pos="1280"/>
          <w:tab w:val="left" w:pos="1282"/>
        </w:tabs>
        <w:ind w:left="1281" w:hanging="682"/>
        <w:jc w:val="left"/>
      </w:pPr>
      <w:r>
        <w:rPr>
          <w:color w:val="231F20"/>
          <w:w w:val="105"/>
        </w:rPr>
        <w:t>MINISTRIES</w:t>
      </w:r>
    </w:p>
    <w:p w:rsidR="00DC5273" w:rsidRDefault="006E3FAD">
      <w:pPr>
        <w:pStyle w:val="BodyText"/>
        <w:spacing w:before="12" w:line="249" w:lineRule="auto"/>
        <w:ind w:left="600" w:right="7155"/>
        <w:jc w:val="both"/>
      </w:pPr>
      <w:r>
        <w:rPr>
          <w:color w:val="231F20"/>
          <w:w w:val="105"/>
        </w:rPr>
        <w:t>Convener: Mr John Ellis [2006] Secretary: Secretary for Ministries</w:t>
      </w:r>
    </w:p>
    <w:p w:rsidR="00DC5273" w:rsidRDefault="006E3FAD">
      <w:pPr>
        <w:pStyle w:val="BodyText"/>
        <w:tabs>
          <w:tab w:val="left" w:pos="3435"/>
          <w:tab w:val="left" w:pos="6360"/>
        </w:tabs>
        <w:spacing w:line="247" w:lineRule="auto"/>
        <w:ind w:left="600" w:right="1936"/>
        <w:jc w:val="both"/>
      </w:pPr>
      <w:r>
        <w:rPr>
          <w:color w:val="231F20"/>
          <w:w w:val="105"/>
        </w:rPr>
        <w:t>Mrs Alison</w:t>
      </w:r>
      <w:r>
        <w:rPr>
          <w:color w:val="231F20"/>
          <w:spacing w:val="18"/>
          <w:w w:val="105"/>
        </w:rPr>
        <w:t xml:space="preserve"> </w:t>
      </w:r>
      <w:r>
        <w:rPr>
          <w:color w:val="231F20"/>
          <w:w w:val="105"/>
        </w:rPr>
        <w:t>Biggs</w:t>
      </w:r>
      <w:r>
        <w:rPr>
          <w:color w:val="231F20"/>
          <w:spacing w:val="10"/>
          <w:w w:val="105"/>
        </w:rPr>
        <w:t xml:space="preserve"> </w:t>
      </w:r>
      <w:r>
        <w:rPr>
          <w:color w:val="231F20"/>
          <w:w w:val="105"/>
        </w:rPr>
        <w:t>[2005]</w:t>
      </w:r>
      <w:r>
        <w:rPr>
          <w:color w:val="231F20"/>
          <w:w w:val="105"/>
        </w:rPr>
        <w:tab/>
        <w:t>Revd Stuart</w:t>
      </w:r>
      <w:r>
        <w:rPr>
          <w:color w:val="231F20"/>
          <w:spacing w:val="12"/>
          <w:w w:val="105"/>
        </w:rPr>
        <w:t xml:space="preserve"> </w:t>
      </w:r>
      <w:r>
        <w:rPr>
          <w:color w:val="231F20"/>
          <w:w w:val="105"/>
        </w:rPr>
        <w:t>Bro</w:t>
      </w:r>
      <w:r>
        <w:rPr>
          <w:color w:val="231F20"/>
          <w:w w:val="105"/>
        </w:rPr>
        <w:t>ck</w:t>
      </w:r>
      <w:r>
        <w:rPr>
          <w:color w:val="231F20"/>
          <w:spacing w:val="7"/>
          <w:w w:val="105"/>
        </w:rPr>
        <w:t xml:space="preserve"> </w:t>
      </w:r>
      <w:r>
        <w:rPr>
          <w:color w:val="231F20"/>
          <w:w w:val="105"/>
        </w:rPr>
        <w:t>[2005]</w:t>
      </w:r>
      <w:r>
        <w:rPr>
          <w:color w:val="231F20"/>
          <w:w w:val="105"/>
        </w:rPr>
        <w:tab/>
        <w:t>Revd Pauline Barnes [2006] Mrs Joan</w:t>
      </w:r>
      <w:r>
        <w:rPr>
          <w:color w:val="231F20"/>
          <w:spacing w:val="7"/>
          <w:w w:val="105"/>
        </w:rPr>
        <w:t xml:space="preserve"> </w:t>
      </w:r>
      <w:r>
        <w:rPr>
          <w:color w:val="231F20"/>
          <w:w w:val="105"/>
        </w:rPr>
        <w:t>Trippier</w:t>
      </w:r>
      <w:r>
        <w:rPr>
          <w:color w:val="231F20"/>
          <w:spacing w:val="4"/>
          <w:w w:val="105"/>
        </w:rPr>
        <w:t xml:space="preserve"> </w:t>
      </w:r>
      <w:r>
        <w:rPr>
          <w:color w:val="231F20"/>
          <w:w w:val="105"/>
        </w:rPr>
        <w:t>[2007]</w:t>
      </w:r>
      <w:r>
        <w:rPr>
          <w:color w:val="231F20"/>
          <w:w w:val="105"/>
        </w:rPr>
        <w:tab/>
        <w:t>Revd Paul</w:t>
      </w:r>
      <w:r>
        <w:rPr>
          <w:color w:val="231F20"/>
          <w:spacing w:val="10"/>
          <w:w w:val="105"/>
        </w:rPr>
        <w:t xml:space="preserve"> </w:t>
      </w:r>
      <w:r>
        <w:rPr>
          <w:color w:val="231F20"/>
          <w:w w:val="105"/>
        </w:rPr>
        <w:t>Whittle</w:t>
      </w:r>
      <w:r>
        <w:rPr>
          <w:color w:val="231F20"/>
          <w:spacing w:val="5"/>
          <w:w w:val="105"/>
        </w:rPr>
        <w:t xml:space="preserve"> </w:t>
      </w:r>
      <w:r>
        <w:rPr>
          <w:color w:val="231F20"/>
          <w:w w:val="105"/>
        </w:rPr>
        <w:t>[2007]</w:t>
      </w:r>
      <w:r>
        <w:rPr>
          <w:color w:val="231F20"/>
          <w:w w:val="105"/>
        </w:rPr>
        <w:tab/>
        <w:t>Revd Terry Oakley **[2008] Convener of National Assessment</w:t>
      </w:r>
      <w:r>
        <w:rPr>
          <w:color w:val="231F20"/>
          <w:spacing w:val="6"/>
          <w:w w:val="105"/>
        </w:rPr>
        <w:t xml:space="preserve"> </w:t>
      </w:r>
      <w:r>
        <w:rPr>
          <w:color w:val="231F20"/>
          <w:w w:val="105"/>
        </w:rPr>
        <w:t>Board</w:t>
      </w:r>
    </w:p>
    <w:p w:rsidR="00DC5273" w:rsidRDefault="00DC5273">
      <w:pPr>
        <w:pStyle w:val="BodyText"/>
        <w:spacing w:before="2"/>
      </w:pPr>
    </w:p>
    <w:p w:rsidR="00DC5273" w:rsidRDefault="006E3FAD">
      <w:pPr>
        <w:pStyle w:val="Heading8"/>
        <w:numPr>
          <w:ilvl w:val="2"/>
          <w:numId w:val="57"/>
        </w:numPr>
        <w:tabs>
          <w:tab w:val="left" w:pos="1280"/>
          <w:tab w:val="left" w:pos="1282"/>
        </w:tabs>
        <w:ind w:left="1281" w:hanging="682"/>
        <w:jc w:val="left"/>
      </w:pPr>
      <w:r>
        <w:rPr>
          <w:color w:val="231F20"/>
          <w:w w:val="105"/>
        </w:rPr>
        <w:t>MINISTRIES – ACCREDITATION</w:t>
      </w:r>
      <w:r>
        <w:rPr>
          <w:color w:val="231F20"/>
          <w:spacing w:val="13"/>
          <w:w w:val="105"/>
        </w:rPr>
        <w:t xml:space="preserve"> </w:t>
      </w:r>
      <w:r>
        <w:rPr>
          <w:color w:val="231F20"/>
          <w:w w:val="105"/>
        </w:rPr>
        <w:t>Sub-Committee</w:t>
      </w:r>
    </w:p>
    <w:p w:rsidR="00DC5273" w:rsidRDefault="006E3FAD">
      <w:pPr>
        <w:pStyle w:val="BodyText"/>
        <w:spacing w:before="8" w:line="247" w:lineRule="auto"/>
        <w:ind w:left="600" w:right="6384"/>
      </w:pPr>
      <w:r>
        <w:rPr>
          <w:color w:val="231F20"/>
          <w:w w:val="105"/>
        </w:rPr>
        <w:t>Convener: Revd Ken Chippindale [2005] Secretary: Secretary for Ministries</w:t>
      </w:r>
    </w:p>
    <w:p w:rsidR="00DC5273" w:rsidRDefault="006E3FAD">
      <w:pPr>
        <w:pStyle w:val="BodyText"/>
        <w:tabs>
          <w:tab w:val="left" w:pos="3434"/>
          <w:tab w:val="left" w:pos="6360"/>
        </w:tabs>
        <w:spacing w:before="2" w:line="247" w:lineRule="auto"/>
        <w:ind w:left="600" w:right="1813"/>
      </w:pPr>
      <w:r>
        <w:rPr>
          <w:color w:val="231F20"/>
          <w:w w:val="105"/>
        </w:rPr>
        <w:t>Revd Keith</w:t>
      </w:r>
      <w:r>
        <w:rPr>
          <w:color w:val="231F20"/>
          <w:spacing w:val="19"/>
          <w:w w:val="105"/>
        </w:rPr>
        <w:t xml:space="preserve"> </w:t>
      </w:r>
      <w:r>
        <w:rPr>
          <w:color w:val="231F20"/>
          <w:w w:val="105"/>
        </w:rPr>
        <w:t>Argyle</w:t>
      </w:r>
      <w:r>
        <w:rPr>
          <w:color w:val="231F20"/>
          <w:spacing w:val="10"/>
          <w:w w:val="105"/>
        </w:rPr>
        <w:t xml:space="preserve"> </w:t>
      </w:r>
      <w:r>
        <w:rPr>
          <w:color w:val="231F20"/>
          <w:w w:val="105"/>
        </w:rPr>
        <w:t>[2005]</w:t>
      </w:r>
      <w:r>
        <w:rPr>
          <w:color w:val="231F20"/>
          <w:w w:val="105"/>
        </w:rPr>
        <w:tab/>
        <w:t>Mrs Sheila Telfer [2005]</w:t>
      </w:r>
      <w:r>
        <w:rPr>
          <w:color w:val="231F20"/>
          <w:w w:val="105"/>
        </w:rPr>
        <w:tab/>
        <w:t>Mrs Judith Booth [2006] Revd Adrian</w:t>
      </w:r>
      <w:r>
        <w:rPr>
          <w:color w:val="231F20"/>
          <w:spacing w:val="15"/>
          <w:w w:val="105"/>
        </w:rPr>
        <w:t xml:space="preserve"> </w:t>
      </w:r>
      <w:r>
        <w:rPr>
          <w:color w:val="231F20"/>
          <w:w w:val="105"/>
        </w:rPr>
        <w:t>Bulley</w:t>
      </w:r>
      <w:r>
        <w:rPr>
          <w:color w:val="231F20"/>
          <w:spacing w:val="7"/>
          <w:w w:val="105"/>
        </w:rPr>
        <w:t xml:space="preserve"> </w:t>
      </w:r>
      <w:r>
        <w:rPr>
          <w:color w:val="231F20"/>
          <w:w w:val="105"/>
        </w:rPr>
        <w:t>[2007]</w:t>
      </w:r>
      <w:r>
        <w:rPr>
          <w:color w:val="231F20"/>
          <w:w w:val="105"/>
        </w:rPr>
        <w:tab/>
        <w:t xml:space="preserve">Revd </w:t>
      </w:r>
      <w:r>
        <w:rPr>
          <w:color w:val="231F20"/>
          <w:spacing w:val="-4"/>
          <w:w w:val="105"/>
        </w:rPr>
        <w:t>Tony</w:t>
      </w:r>
      <w:r>
        <w:rPr>
          <w:color w:val="231F20"/>
          <w:spacing w:val="19"/>
          <w:w w:val="105"/>
        </w:rPr>
        <w:t xml:space="preserve"> </w:t>
      </w:r>
      <w:r>
        <w:rPr>
          <w:color w:val="231F20"/>
          <w:w w:val="105"/>
        </w:rPr>
        <w:t>Wilkinson</w:t>
      </w:r>
      <w:r>
        <w:rPr>
          <w:color w:val="231F20"/>
          <w:spacing w:val="10"/>
          <w:w w:val="105"/>
        </w:rPr>
        <w:t xml:space="preserve"> </w:t>
      </w:r>
      <w:r>
        <w:rPr>
          <w:color w:val="231F20"/>
          <w:w w:val="105"/>
        </w:rPr>
        <w:t>[2007]</w:t>
      </w:r>
      <w:r>
        <w:rPr>
          <w:color w:val="231F20"/>
          <w:w w:val="105"/>
        </w:rPr>
        <w:tab/>
        <w:t>Revd Gwen Collins</w:t>
      </w:r>
      <w:r>
        <w:rPr>
          <w:color w:val="231F20"/>
          <w:spacing w:val="12"/>
          <w:w w:val="105"/>
        </w:rPr>
        <w:t xml:space="preserve"> </w:t>
      </w:r>
      <w:r>
        <w:rPr>
          <w:color w:val="231F20"/>
          <w:w w:val="105"/>
        </w:rPr>
        <w:t>**#[2009]</w:t>
      </w:r>
    </w:p>
    <w:p w:rsidR="00DC5273" w:rsidRDefault="00DC5273">
      <w:pPr>
        <w:pStyle w:val="BodyText"/>
        <w:spacing w:before="3"/>
      </w:pPr>
    </w:p>
    <w:p w:rsidR="00DC5273" w:rsidRDefault="006E3FAD">
      <w:pPr>
        <w:pStyle w:val="Heading8"/>
        <w:numPr>
          <w:ilvl w:val="2"/>
          <w:numId w:val="57"/>
        </w:numPr>
        <w:tabs>
          <w:tab w:val="left" w:pos="1280"/>
          <w:tab w:val="left" w:pos="1281"/>
        </w:tabs>
        <w:spacing w:before="1"/>
        <w:ind w:left="1280" w:hanging="681"/>
        <w:jc w:val="left"/>
      </w:pPr>
      <w:r>
        <w:rPr>
          <w:color w:val="231F20"/>
          <w:w w:val="105"/>
        </w:rPr>
        <w:t>MINISTRIES – CRCW Programm</w:t>
      </w:r>
      <w:r>
        <w:rPr>
          <w:color w:val="231F20"/>
          <w:w w:val="105"/>
        </w:rPr>
        <w:t>e</w:t>
      </w:r>
      <w:r>
        <w:rPr>
          <w:color w:val="231F20"/>
          <w:spacing w:val="27"/>
          <w:w w:val="105"/>
        </w:rPr>
        <w:t xml:space="preserve"> </w:t>
      </w:r>
      <w:r>
        <w:rPr>
          <w:color w:val="231F20"/>
          <w:w w:val="105"/>
        </w:rPr>
        <w:t>Sub-Committee</w:t>
      </w:r>
    </w:p>
    <w:p w:rsidR="00DC5273" w:rsidRDefault="006E3FAD">
      <w:pPr>
        <w:pStyle w:val="BodyText"/>
        <w:spacing w:before="8"/>
        <w:ind w:left="600"/>
      </w:pPr>
      <w:r>
        <w:rPr>
          <w:color w:val="231F20"/>
          <w:w w:val="105"/>
        </w:rPr>
        <w:t>Convener: Revd Bob Day *[2008]</w:t>
      </w:r>
    </w:p>
    <w:p w:rsidR="00DC5273" w:rsidRDefault="006E3FAD">
      <w:pPr>
        <w:pStyle w:val="BodyText"/>
        <w:spacing w:before="8"/>
        <w:ind w:left="600"/>
      </w:pPr>
      <w:r>
        <w:rPr>
          <w:color w:val="231F20"/>
          <w:w w:val="105"/>
        </w:rPr>
        <w:t>Secretary: The CRCW Development Workers</w:t>
      </w:r>
    </w:p>
    <w:p w:rsidR="00DC5273" w:rsidRDefault="006E3FAD">
      <w:pPr>
        <w:pStyle w:val="BodyText"/>
        <w:tabs>
          <w:tab w:val="left" w:pos="3435"/>
          <w:tab w:val="left" w:pos="6360"/>
        </w:tabs>
        <w:spacing w:before="8" w:line="247" w:lineRule="auto"/>
        <w:ind w:left="600" w:right="2158"/>
      </w:pPr>
      <w:r>
        <w:rPr>
          <w:color w:val="231F20"/>
          <w:w w:val="105"/>
        </w:rPr>
        <w:t>Mr Chris</w:t>
      </w:r>
      <w:r>
        <w:rPr>
          <w:color w:val="231F20"/>
          <w:spacing w:val="9"/>
          <w:w w:val="105"/>
        </w:rPr>
        <w:t xml:space="preserve"> </w:t>
      </w:r>
      <w:r>
        <w:rPr>
          <w:color w:val="231F20"/>
          <w:w w:val="105"/>
        </w:rPr>
        <w:t>Lawrence</w:t>
      </w:r>
      <w:r>
        <w:rPr>
          <w:color w:val="231F20"/>
          <w:spacing w:val="5"/>
          <w:w w:val="105"/>
        </w:rPr>
        <w:t xml:space="preserve"> </w:t>
      </w:r>
      <w:r>
        <w:rPr>
          <w:color w:val="231F20"/>
          <w:w w:val="105"/>
        </w:rPr>
        <w:t>[2005]</w:t>
      </w:r>
      <w:r>
        <w:rPr>
          <w:color w:val="231F20"/>
          <w:w w:val="105"/>
        </w:rPr>
        <w:tab/>
        <w:t>Revd John</w:t>
      </w:r>
      <w:r>
        <w:rPr>
          <w:color w:val="231F20"/>
          <w:spacing w:val="24"/>
          <w:w w:val="105"/>
        </w:rPr>
        <w:t xml:space="preserve"> </w:t>
      </w:r>
      <w:r>
        <w:rPr>
          <w:color w:val="231F20"/>
          <w:w w:val="105"/>
        </w:rPr>
        <w:t>Burgess</w:t>
      </w:r>
      <w:r>
        <w:rPr>
          <w:color w:val="231F20"/>
          <w:spacing w:val="12"/>
          <w:w w:val="105"/>
        </w:rPr>
        <w:t xml:space="preserve"> </w:t>
      </w:r>
      <w:r>
        <w:rPr>
          <w:color w:val="231F20"/>
          <w:w w:val="105"/>
        </w:rPr>
        <w:t>[2006]</w:t>
      </w:r>
      <w:r>
        <w:rPr>
          <w:color w:val="231F20"/>
          <w:w w:val="105"/>
        </w:rPr>
        <w:tab/>
        <w:t>Mrs Janet Holden [2006] Mr Peter</w:t>
      </w:r>
      <w:r>
        <w:rPr>
          <w:color w:val="231F20"/>
          <w:spacing w:val="-5"/>
          <w:w w:val="105"/>
        </w:rPr>
        <w:t xml:space="preserve"> </w:t>
      </w:r>
      <w:r>
        <w:rPr>
          <w:color w:val="231F20"/>
          <w:w w:val="105"/>
        </w:rPr>
        <w:t>Twilley</w:t>
      </w:r>
      <w:r>
        <w:rPr>
          <w:color w:val="231F20"/>
          <w:spacing w:val="-3"/>
          <w:w w:val="105"/>
        </w:rPr>
        <w:t xml:space="preserve"> </w:t>
      </w:r>
      <w:r>
        <w:rPr>
          <w:color w:val="231F20"/>
          <w:w w:val="105"/>
        </w:rPr>
        <w:t>[2007]</w:t>
      </w:r>
      <w:r>
        <w:rPr>
          <w:color w:val="231F20"/>
          <w:w w:val="105"/>
        </w:rPr>
        <w:tab/>
        <w:t xml:space="preserve">Revd </w:t>
      </w:r>
      <w:r>
        <w:rPr>
          <w:color w:val="231F20"/>
          <w:spacing w:val="-3"/>
          <w:w w:val="105"/>
        </w:rPr>
        <w:t xml:space="preserve">Tracey </w:t>
      </w:r>
      <w:r>
        <w:rPr>
          <w:color w:val="231F20"/>
          <w:w w:val="105"/>
        </w:rPr>
        <w:t>Lewis**</w:t>
      </w:r>
      <w:r>
        <w:rPr>
          <w:color w:val="231F20"/>
          <w:spacing w:val="6"/>
          <w:w w:val="105"/>
        </w:rPr>
        <w:t xml:space="preserve"> </w:t>
      </w:r>
      <w:r>
        <w:rPr>
          <w:color w:val="231F20"/>
          <w:w w:val="105"/>
        </w:rPr>
        <w:t>[2008]</w:t>
      </w:r>
    </w:p>
    <w:p w:rsidR="00DC5273" w:rsidRDefault="00DC5273">
      <w:pPr>
        <w:pStyle w:val="BodyText"/>
        <w:spacing w:before="3"/>
      </w:pPr>
    </w:p>
    <w:p w:rsidR="00DC5273" w:rsidRDefault="006E3FAD">
      <w:pPr>
        <w:pStyle w:val="Heading8"/>
        <w:numPr>
          <w:ilvl w:val="2"/>
          <w:numId w:val="57"/>
        </w:numPr>
        <w:tabs>
          <w:tab w:val="left" w:pos="1280"/>
          <w:tab w:val="left" w:pos="1282"/>
        </w:tabs>
        <w:ind w:left="1281" w:hanging="682"/>
        <w:jc w:val="left"/>
      </w:pPr>
      <w:r>
        <w:rPr>
          <w:color w:val="231F20"/>
          <w:w w:val="105"/>
        </w:rPr>
        <w:t xml:space="preserve">MINISTRIES – </w:t>
      </w:r>
      <w:r>
        <w:rPr>
          <w:color w:val="231F20"/>
          <w:spacing w:val="-3"/>
          <w:w w:val="105"/>
        </w:rPr>
        <w:t xml:space="preserve">LAY </w:t>
      </w:r>
      <w:r>
        <w:rPr>
          <w:color w:val="231F20"/>
          <w:w w:val="105"/>
        </w:rPr>
        <w:t>PREACHING Sub</w:t>
      </w:r>
      <w:r>
        <w:rPr>
          <w:color w:val="231F20"/>
          <w:spacing w:val="25"/>
          <w:w w:val="105"/>
        </w:rPr>
        <w:t xml:space="preserve"> </w:t>
      </w:r>
      <w:r>
        <w:rPr>
          <w:color w:val="231F20"/>
          <w:w w:val="105"/>
        </w:rPr>
        <w:t>Committee</w:t>
      </w:r>
    </w:p>
    <w:p w:rsidR="00DC5273" w:rsidRDefault="006E3FAD">
      <w:pPr>
        <w:pStyle w:val="BodyText"/>
        <w:spacing w:before="1"/>
        <w:ind w:left="600"/>
      </w:pPr>
      <w:r>
        <w:rPr>
          <w:color w:val="231F20"/>
          <w:w w:val="110"/>
        </w:rPr>
        <w:t>Lay Preaching Commissioner</w:t>
      </w:r>
      <w:r>
        <w:rPr>
          <w:rFonts w:ascii="Myriad Pro"/>
          <w:b/>
          <w:color w:val="231F20"/>
          <w:w w:val="110"/>
        </w:rPr>
        <w:t xml:space="preserve">: </w:t>
      </w:r>
      <w:r>
        <w:rPr>
          <w:color w:val="231F20"/>
          <w:w w:val="110"/>
        </w:rPr>
        <w:t>Dr Philip Theaker [2007]</w:t>
      </w:r>
    </w:p>
    <w:p w:rsidR="00DC5273" w:rsidRDefault="006E3FAD">
      <w:pPr>
        <w:pStyle w:val="BodyText"/>
        <w:spacing w:before="8"/>
        <w:ind w:left="600"/>
      </w:pPr>
      <w:r>
        <w:rPr>
          <w:color w:val="231F20"/>
          <w:w w:val="110"/>
        </w:rPr>
        <w:t>and four members elected by the Lay Preacher Commissioners Consultation</w:t>
      </w:r>
    </w:p>
    <w:p w:rsidR="00DC5273" w:rsidRDefault="00DC5273">
      <w:pPr>
        <w:pStyle w:val="BodyText"/>
        <w:spacing w:before="9"/>
      </w:pPr>
    </w:p>
    <w:p w:rsidR="00DC5273" w:rsidRDefault="006E3FAD">
      <w:pPr>
        <w:pStyle w:val="Heading8"/>
        <w:numPr>
          <w:ilvl w:val="2"/>
          <w:numId w:val="57"/>
        </w:numPr>
        <w:tabs>
          <w:tab w:val="left" w:pos="1280"/>
          <w:tab w:val="left" w:pos="1281"/>
        </w:tabs>
        <w:ind w:left="1280" w:hanging="681"/>
        <w:jc w:val="left"/>
      </w:pPr>
      <w:r>
        <w:rPr>
          <w:color w:val="231F20"/>
          <w:w w:val="105"/>
        </w:rPr>
        <w:t>MINISTRIES – MAINTENANCE OF MINISTRY</w:t>
      </w:r>
      <w:r>
        <w:rPr>
          <w:color w:val="231F20"/>
          <w:spacing w:val="24"/>
          <w:w w:val="105"/>
        </w:rPr>
        <w:t xml:space="preserve"> </w:t>
      </w:r>
      <w:r>
        <w:rPr>
          <w:color w:val="231F20"/>
          <w:w w:val="105"/>
        </w:rPr>
        <w:t>Sub-Committee</w:t>
      </w:r>
    </w:p>
    <w:p w:rsidR="00DC5273" w:rsidRDefault="006E3FAD">
      <w:pPr>
        <w:pStyle w:val="BodyText"/>
        <w:spacing w:before="8" w:line="247" w:lineRule="auto"/>
        <w:ind w:left="600" w:right="6798"/>
      </w:pPr>
      <w:r>
        <w:rPr>
          <w:color w:val="231F20"/>
          <w:w w:val="105"/>
        </w:rPr>
        <w:t>Convener: Revd John Piper [2007] Secretary: Financial Secretary</w:t>
      </w:r>
    </w:p>
    <w:p w:rsidR="00DC5273" w:rsidRDefault="006E3FAD">
      <w:pPr>
        <w:pStyle w:val="BodyText"/>
        <w:tabs>
          <w:tab w:val="left" w:pos="3435"/>
          <w:tab w:val="left" w:pos="6360"/>
        </w:tabs>
        <w:spacing w:before="3" w:line="247" w:lineRule="auto"/>
        <w:ind w:left="600" w:right="2013"/>
      </w:pPr>
      <w:r>
        <w:rPr>
          <w:color w:val="231F20"/>
          <w:w w:val="105"/>
        </w:rPr>
        <w:t>Mr Patrick</w:t>
      </w:r>
      <w:r>
        <w:rPr>
          <w:color w:val="231F20"/>
          <w:spacing w:val="3"/>
          <w:w w:val="105"/>
        </w:rPr>
        <w:t xml:space="preserve"> </w:t>
      </w:r>
      <w:r>
        <w:rPr>
          <w:color w:val="231F20"/>
          <w:w w:val="105"/>
        </w:rPr>
        <w:t>Hickey</w:t>
      </w:r>
      <w:r>
        <w:rPr>
          <w:color w:val="231F20"/>
          <w:spacing w:val="2"/>
          <w:w w:val="105"/>
        </w:rPr>
        <w:t xml:space="preserve"> </w:t>
      </w:r>
      <w:r>
        <w:rPr>
          <w:color w:val="231F20"/>
          <w:w w:val="105"/>
        </w:rPr>
        <w:t>[2007]</w:t>
      </w:r>
      <w:r>
        <w:rPr>
          <w:color w:val="231F20"/>
          <w:w w:val="105"/>
        </w:rPr>
        <w:tab/>
        <w:t xml:space="preserve">Mrs </w:t>
      </w:r>
      <w:r>
        <w:rPr>
          <w:color w:val="231F20"/>
          <w:spacing w:val="-3"/>
          <w:w w:val="105"/>
        </w:rPr>
        <w:t>Lyn</w:t>
      </w:r>
      <w:r>
        <w:rPr>
          <w:color w:val="231F20"/>
          <w:w w:val="105"/>
        </w:rPr>
        <w:t xml:space="preserve"> Allford **[2008]</w:t>
      </w:r>
      <w:r>
        <w:rPr>
          <w:color w:val="231F20"/>
          <w:w w:val="105"/>
        </w:rPr>
        <w:tab/>
        <w:t xml:space="preserve">Mr David Hayden **[2008] Mr David </w:t>
      </w:r>
      <w:r>
        <w:rPr>
          <w:color w:val="231F20"/>
          <w:spacing w:val="-3"/>
          <w:w w:val="105"/>
        </w:rPr>
        <w:t>Taylor</w:t>
      </w:r>
      <w:r>
        <w:rPr>
          <w:color w:val="231F20"/>
          <w:spacing w:val="2"/>
          <w:w w:val="105"/>
        </w:rPr>
        <w:t xml:space="preserve"> </w:t>
      </w:r>
      <w:r>
        <w:rPr>
          <w:color w:val="231F20"/>
          <w:w w:val="105"/>
        </w:rPr>
        <w:t>**[2008]</w:t>
      </w:r>
    </w:p>
    <w:p w:rsidR="00DC5273" w:rsidRDefault="00DC5273">
      <w:pPr>
        <w:pStyle w:val="BodyText"/>
        <w:spacing w:before="10"/>
      </w:pPr>
    </w:p>
    <w:p w:rsidR="00DC5273" w:rsidRDefault="006E3FAD">
      <w:pPr>
        <w:pStyle w:val="BodyText"/>
        <w:ind w:left="600"/>
      </w:pPr>
      <w:r>
        <w:rPr>
          <w:color w:val="231F20"/>
          <w:w w:val="105"/>
        </w:rPr>
        <w:t>The Treasurer, Convener of Pensions Executive</w:t>
      </w:r>
    </w:p>
    <w:p w:rsidR="00DC5273" w:rsidRDefault="00DC5273">
      <w:pPr>
        <w:pStyle w:val="BodyText"/>
        <w:spacing w:before="9"/>
      </w:pPr>
    </w:p>
    <w:p w:rsidR="00DC5273" w:rsidRDefault="006E3FAD">
      <w:pPr>
        <w:pStyle w:val="Heading8"/>
        <w:numPr>
          <w:ilvl w:val="2"/>
          <w:numId w:val="57"/>
        </w:numPr>
        <w:tabs>
          <w:tab w:val="left" w:pos="1280"/>
          <w:tab w:val="left" w:pos="1282"/>
        </w:tabs>
        <w:ind w:left="1281" w:hanging="682"/>
        <w:jc w:val="left"/>
      </w:pPr>
      <w:r>
        <w:rPr>
          <w:color w:val="231F20"/>
          <w:w w:val="105"/>
        </w:rPr>
        <w:t>MINISTRIES – RETIRED MINISTERS HOUSING –</w:t>
      </w:r>
      <w:r>
        <w:rPr>
          <w:color w:val="231F20"/>
          <w:spacing w:val="30"/>
          <w:w w:val="105"/>
        </w:rPr>
        <w:t xml:space="preserve"> </w:t>
      </w:r>
      <w:r>
        <w:rPr>
          <w:color w:val="231F20"/>
          <w:w w:val="105"/>
        </w:rPr>
        <w:t>Sub</w:t>
      </w:r>
      <w:r>
        <w:rPr>
          <w:color w:val="231F20"/>
          <w:w w:val="105"/>
        </w:rPr>
        <w:t>-Committee</w:t>
      </w:r>
    </w:p>
    <w:p w:rsidR="00DC5273" w:rsidRDefault="006E3FAD">
      <w:pPr>
        <w:pStyle w:val="BodyText"/>
        <w:spacing w:before="8"/>
        <w:ind w:left="600"/>
      </w:pPr>
      <w:r>
        <w:rPr>
          <w:color w:val="231F20"/>
          <w:w w:val="105"/>
        </w:rPr>
        <w:t>Convener: Revd David Bedford * [2009]</w:t>
      </w:r>
    </w:p>
    <w:p w:rsidR="00DC5273" w:rsidRDefault="006E3FAD">
      <w:pPr>
        <w:pStyle w:val="BodyText"/>
        <w:spacing w:before="8"/>
        <w:ind w:left="600"/>
      </w:pPr>
      <w:r>
        <w:rPr>
          <w:color w:val="231F20"/>
          <w:w w:val="105"/>
        </w:rPr>
        <w:t>Secretary: Secretary Retired Ministers’ Housing Society Ltd</w:t>
      </w:r>
    </w:p>
    <w:p w:rsidR="00DC5273" w:rsidRDefault="006E3FAD">
      <w:pPr>
        <w:pStyle w:val="BodyText"/>
        <w:tabs>
          <w:tab w:val="left" w:pos="3435"/>
          <w:tab w:val="left" w:pos="6360"/>
        </w:tabs>
        <w:spacing w:before="8" w:line="247" w:lineRule="auto"/>
        <w:ind w:left="600" w:right="2072"/>
      </w:pPr>
      <w:r>
        <w:rPr>
          <w:color w:val="231F20"/>
          <w:w w:val="105"/>
        </w:rPr>
        <w:t>Mr Malcolm</w:t>
      </w:r>
      <w:r>
        <w:rPr>
          <w:color w:val="231F20"/>
          <w:spacing w:val="11"/>
          <w:w w:val="105"/>
        </w:rPr>
        <w:t xml:space="preserve"> </w:t>
      </w:r>
      <w:r>
        <w:rPr>
          <w:color w:val="231F20"/>
          <w:w w:val="105"/>
        </w:rPr>
        <w:t>Lindo</w:t>
      </w:r>
      <w:r>
        <w:rPr>
          <w:color w:val="231F20"/>
          <w:spacing w:val="6"/>
          <w:w w:val="105"/>
        </w:rPr>
        <w:t xml:space="preserve"> </w:t>
      </w:r>
      <w:r>
        <w:rPr>
          <w:color w:val="231F20"/>
          <w:w w:val="105"/>
        </w:rPr>
        <w:t>[2007]</w:t>
      </w:r>
      <w:r>
        <w:rPr>
          <w:color w:val="231F20"/>
          <w:w w:val="105"/>
        </w:rPr>
        <w:tab/>
        <w:t>Mrs Edith</w:t>
      </w:r>
      <w:r>
        <w:rPr>
          <w:color w:val="231F20"/>
          <w:spacing w:val="2"/>
          <w:w w:val="105"/>
        </w:rPr>
        <w:t xml:space="preserve"> </w:t>
      </w:r>
      <w:r>
        <w:rPr>
          <w:color w:val="231F20"/>
          <w:w w:val="105"/>
        </w:rPr>
        <w:t>Tolley</w:t>
      </w:r>
      <w:r>
        <w:rPr>
          <w:color w:val="231F20"/>
          <w:spacing w:val="1"/>
          <w:w w:val="105"/>
        </w:rPr>
        <w:t xml:space="preserve"> </w:t>
      </w:r>
      <w:r>
        <w:rPr>
          <w:color w:val="231F20"/>
          <w:w w:val="105"/>
        </w:rPr>
        <w:t>[2005]</w:t>
      </w:r>
      <w:r>
        <w:rPr>
          <w:color w:val="231F20"/>
          <w:w w:val="105"/>
        </w:rPr>
        <w:tab/>
        <w:t>Mrs Pauline Mewis [2006] Revd Elizabeth</w:t>
      </w:r>
      <w:r>
        <w:rPr>
          <w:color w:val="231F20"/>
          <w:spacing w:val="23"/>
          <w:w w:val="105"/>
        </w:rPr>
        <w:t xml:space="preserve"> </w:t>
      </w:r>
      <w:r>
        <w:rPr>
          <w:color w:val="231F20"/>
          <w:w w:val="105"/>
        </w:rPr>
        <w:t>Caswell</w:t>
      </w:r>
      <w:r>
        <w:rPr>
          <w:color w:val="231F20"/>
          <w:spacing w:val="12"/>
          <w:w w:val="105"/>
        </w:rPr>
        <w:t xml:space="preserve"> </w:t>
      </w:r>
      <w:r>
        <w:rPr>
          <w:color w:val="231F20"/>
          <w:w w:val="105"/>
        </w:rPr>
        <w:t>[2008]</w:t>
      </w:r>
      <w:r>
        <w:rPr>
          <w:color w:val="231F20"/>
          <w:w w:val="105"/>
        </w:rPr>
        <w:tab/>
        <w:t>The Treasurer</w:t>
      </w:r>
    </w:p>
    <w:p w:rsidR="00DC5273" w:rsidRDefault="006E3FAD">
      <w:pPr>
        <w:spacing w:line="234" w:lineRule="exact"/>
        <w:ind w:left="600"/>
        <w:rPr>
          <w:rFonts w:ascii="Myriad Pro"/>
          <w:b/>
          <w:sz w:val="19"/>
        </w:rPr>
      </w:pPr>
      <w:r>
        <w:rPr>
          <w:rFonts w:ascii="Myriad Pro"/>
          <w:b/>
          <w:color w:val="231F20"/>
          <w:w w:val="105"/>
          <w:sz w:val="19"/>
        </w:rPr>
        <w:t>Note</w:t>
      </w:r>
      <w:r>
        <w:rPr>
          <w:color w:val="231F20"/>
          <w:w w:val="105"/>
          <w:sz w:val="19"/>
        </w:rPr>
        <w:t xml:space="preserve">: Properties are managed by a Company </w:t>
      </w:r>
      <w:r>
        <w:rPr>
          <w:i/>
          <w:color w:val="231F20"/>
          <w:w w:val="105"/>
          <w:sz w:val="19"/>
        </w:rPr>
        <w:t>viz</w:t>
      </w:r>
      <w:r>
        <w:rPr>
          <w:color w:val="231F20"/>
          <w:w w:val="105"/>
          <w:sz w:val="19"/>
        </w:rPr>
        <w:t xml:space="preserve">: </w:t>
      </w:r>
      <w:r>
        <w:rPr>
          <w:rFonts w:ascii="Myriad Pro"/>
          <w:b/>
          <w:color w:val="231F20"/>
          <w:w w:val="105"/>
          <w:sz w:val="19"/>
        </w:rPr>
        <w:t>RETIRED MINISTERS HOUSING SOCIETY LTD.</w:t>
      </w:r>
    </w:p>
    <w:p w:rsidR="00DC5273" w:rsidRDefault="006E3FAD">
      <w:pPr>
        <w:pStyle w:val="BodyText"/>
        <w:spacing w:before="8"/>
        <w:ind w:left="600"/>
      </w:pPr>
      <w:r>
        <w:rPr>
          <w:color w:val="231F20"/>
          <w:w w:val="105"/>
        </w:rPr>
        <w:t>Details of the Members of the Board etc may be obtained from the Secretary: Mr Tony Bayley at Church House</w:t>
      </w:r>
    </w:p>
    <w:p w:rsidR="00DC5273" w:rsidRDefault="00DC5273">
      <w:pPr>
        <w:pStyle w:val="BodyText"/>
        <w:spacing w:before="9"/>
      </w:pPr>
    </w:p>
    <w:p w:rsidR="00DC5273" w:rsidRDefault="006E3FAD">
      <w:pPr>
        <w:pStyle w:val="Heading8"/>
        <w:numPr>
          <w:ilvl w:val="2"/>
          <w:numId w:val="57"/>
        </w:numPr>
        <w:tabs>
          <w:tab w:val="left" w:pos="1280"/>
          <w:tab w:val="left" w:pos="1281"/>
        </w:tabs>
        <w:ind w:left="1280" w:hanging="681"/>
        <w:jc w:val="left"/>
      </w:pPr>
      <w:r>
        <w:rPr>
          <w:color w:val="231F20"/>
          <w:w w:val="105"/>
        </w:rPr>
        <w:t>NATIONAL ASSESSMENT</w:t>
      </w:r>
      <w:r>
        <w:rPr>
          <w:color w:val="231F20"/>
          <w:spacing w:val="8"/>
          <w:w w:val="105"/>
        </w:rPr>
        <w:t xml:space="preserve"> </w:t>
      </w:r>
      <w:r>
        <w:rPr>
          <w:color w:val="231F20"/>
          <w:w w:val="105"/>
        </w:rPr>
        <w:t>BOARD</w:t>
      </w:r>
    </w:p>
    <w:p w:rsidR="00DC5273" w:rsidRDefault="006E3FAD">
      <w:pPr>
        <w:pStyle w:val="BodyText"/>
        <w:spacing w:before="8"/>
        <w:ind w:left="600"/>
      </w:pPr>
      <w:r>
        <w:rPr>
          <w:color w:val="231F20"/>
          <w:w w:val="105"/>
        </w:rPr>
        <w:t>Convener: Mrs Darryl Sinclair [2005]</w:t>
      </w:r>
    </w:p>
    <w:p w:rsidR="00DC5273" w:rsidRDefault="006E3FAD">
      <w:pPr>
        <w:pStyle w:val="BodyText"/>
        <w:tabs>
          <w:tab w:val="left" w:pos="1961"/>
        </w:tabs>
        <w:spacing w:before="8" w:line="247" w:lineRule="auto"/>
        <w:ind w:left="600" w:right="1490"/>
      </w:pPr>
      <w:r>
        <w:rPr>
          <w:color w:val="231F20"/>
          <w:w w:val="105"/>
        </w:rPr>
        <w:t>Retiring</w:t>
      </w:r>
      <w:r>
        <w:rPr>
          <w:color w:val="231F20"/>
          <w:spacing w:val="9"/>
          <w:w w:val="105"/>
        </w:rPr>
        <w:t xml:space="preserve"> </w:t>
      </w:r>
      <w:r>
        <w:rPr>
          <w:color w:val="231F20"/>
          <w:w w:val="105"/>
        </w:rPr>
        <w:t>2005</w:t>
      </w:r>
      <w:r>
        <w:rPr>
          <w:color w:val="231F20"/>
          <w:w w:val="105"/>
        </w:rPr>
        <w:tab/>
        <w:t>Prof David Cutler#, Revd Rachel Poolman, Dr Jean Stevenson, Mrs Joyce Sutcliff  Retiring</w:t>
      </w:r>
      <w:r>
        <w:rPr>
          <w:color w:val="231F20"/>
          <w:spacing w:val="10"/>
          <w:w w:val="105"/>
        </w:rPr>
        <w:t xml:space="preserve"> </w:t>
      </w:r>
      <w:r>
        <w:rPr>
          <w:color w:val="231F20"/>
          <w:w w:val="105"/>
        </w:rPr>
        <w:t>2006</w:t>
      </w:r>
      <w:r>
        <w:rPr>
          <w:color w:val="231F20"/>
          <w:w w:val="105"/>
        </w:rPr>
        <w:tab/>
        <w:t>Revd</w:t>
      </w:r>
      <w:r>
        <w:rPr>
          <w:color w:val="231F20"/>
          <w:spacing w:val="13"/>
          <w:w w:val="105"/>
        </w:rPr>
        <w:t xml:space="preserve"> </w:t>
      </w:r>
      <w:r>
        <w:rPr>
          <w:color w:val="231F20"/>
          <w:w w:val="105"/>
        </w:rPr>
        <w:t>Thomas</w:t>
      </w:r>
      <w:r>
        <w:rPr>
          <w:color w:val="231F20"/>
          <w:spacing w:val="13"/>
          <w:w w:val="105"/>
        </w:rPr>
        <w:t xml:space="preserve"> </w:t>
      </w:r>
      <w:r>
        <w:rPr>
          <w:color w:val="231F20"/>
          <w:w w:val="105"/>
        </w:rPr>
        <w:t>Heggie,</w:t>
      </w:r>
      <w:r>
        <w:rPr>
          <w:color w:val="231F20"/>
          <w:spacing w:val="12"/>
          <w:w w:val="105"/>
        </w:rPr>
        <w:t xml:space="preserve"> </w:t>
      </w:r>
      <w:r>
        <w:rPr>
          <w:color w:val="231F20"/>
          <w:w w:val="105"/>
        </w:rPr>
        <w:t>Revd</w:t>
      </w:r>
      <w:r>
        <w:rPr>
          <w:color w:val="231F20"/>
          <w:spacing w:val="13"/>
          <w:w w:val="105"/>
        </w:rPr>
        <w:t xml:space="preserve"> </w:t>
      </w:r>
      <w:r>
        <w:rPr>
          <w:color w:val="231F20"/>
          <w:w w:val="105"/>
        </w:rPr>
        <w:t>Michael</w:t>
      </w:r>
      <w:r>
        <w:rPr>
          <w:color w:val="231F20"/>
          <w:spacing w:val="13"/>
          <w:w w:val="105"/>
        </w:rPr>
        <w:t xml:space="preserve"> </w:t>
      </w:r>
      <w:r>
        <w:rPr>
          <w:color w:val="231F20"/>
          <w:w w:val="105"/>
        </w:rPr>
        <w:t>Mewis,</w:t>
      </w:r>
      <w:r>
        <w:rPr>
          <w:color w:val="231F20"/>
          <w:spacing w:val="13"/>
          <w:w w:val="105"/>
        </w:rPr>
        <w:t xml:space="preserve"> </w:t>
      </w:r>
      <w:r>
        <w:rPr>
          <w:color w:val="231F20"/>
          <w:w w:val="105"/>
        </w:rPr>
        <w:t>Revd</w:t>
      </w:r>
      <w:r>
        <w:rPr>
          <w:color w:val="231F20"/>
          <w:spacing w:val="12"/>
          <w:w w:val="105"/>
        </w:rPr>
        <w:t xml:space="preserve"> </w:t>
      </w:r>
      <w:r>
        <w:rPr>
          <w:color w:val="231F20"/>
          <w:w w:val="105"/>
        </w:rPr>
        <w:t>Peter</w:t>
      </w:r>
      <w:r>
        <w:rPr>
          <w:color w:val="231F20"/>
          <w:spacing w:val="13"/>
          <w:w w:val="105"/>
        </w:rPr>
        <w:t xml:space="preserve"> </w:t>
      </w:r>
      <w:r>
        <w:rPr>
          <w:color w:val="231F20"/>
          <w:w w:val="105"/>
        </w:rPr>
        <w:t>Poulter,</w:t>
      </w:r>
      <w:r>
        <w:rPr>
          <w:color w:val="231F20"/>
          <w:spacing w:val="13"/>
          <w:w w:val="105"/>
        </w:rPr>
        <w:t xml:space="preserve"> </w:t>
      </w:r>
      <w:r>
        <w:rPr>
          <w:color w:val="231F20"/>
          <w:w w:val="105"/>
        </w:rPr>
        <w:t>Revd</w:t>
      </w:r>
      <w:r>
        <w:rPr>
          <w:color w:val="231F20"/>
          <w:spacing w:val="13"/>
          <w:w w:val="105"/>
        </w:rPr>
        <w:t xml:space="preserve"> </w:t>
      </w:r>
      <w:r>
        <w:rPr>
          <w:color w:val="231F20"/>
          <w:w w:val="105"/>
        </w:rPr>
        <w:t>Hilma</w:t>
      </w:r>
      <w:r>
        <w:rPr>
          <w:color w:val="231F20"/>
          <w:spacing w:val="12"/>
          <w:w w:val="105"/>
        </w:rPr>
        <w:t xml:space="preserve"> </w:t>
      </w:r>
      <w:r>
        <w:rPr>
          <w:color w:val="231F20"/>
          <w:w w:val="105"/>
        </w:rPr>
        <w:t>Wilkinson</w:t>
      </w:r>
    </w:p>
    <w:p w:rsidR="00DC5273" w:rsidRDefault="006E3FAD">
      <w:pPr>
        <w:pStyle w:val="BodyText"/>
        <w:tabs>
          <w:tab w:val="left" w:pos="1961"/>
        </w:tabs>
        <w:spacing w:before="3" w:line="249" w:lineRule="auto"/>
        <w:ind w:left="1961" w:right="439" w:hanging="1361"/>
      </w:pPr>
      <w:r>
        <w:rPr>
          <w:color w:val="231F20"/>
          <w:w w:val="105"/>
        </w:rPr>
        <w:t>Retiring</w:t>
      </w:r>
      <w:r>
        <w:rPr>
          <w:color w:val="231F20"/>
          <w:spacing w:val="8"/>
          <w:w w:val="105"/>
        </w:rPr>
        <w:t xml:space="preserve"> </w:t>
      </w:r>
      <w:r>
        <w:rPr>
          <w:color w:val="231F20"/>
          <w:w w:val="105"/>
        </w:rPr>
        <w:t>2007</w:t>
      </w:r>
      <w:r>
        <w:rPr>
          <w:color w:val="231F20"/>
          <w:w w:val="105"/>
        </w:rPr>
        <w:tab/>
        <w:t>Revd Diana Cullu</w:t>
      </w:r>
      <w:r>
        <w:rPr>
          <w:color w:val="231F20"/>
          <w:w w:val="105"/>
        </w:rPr>
        <w:t xml:space="preserve">m-Hall, Miss Sarah Dodds, Revd Roy Fowler, Mrs Wilma </w:t>
      </w:r>
      <w:r>
        <w:rPr>
          <w:color w:val="231F20"/>
          <w:spacing w:val="-3"/>
          <w:w w:val="105"/>
        </w:rPr>
        <w:t xml:space="preserve">Frew, </w:t>
      </w:r>
      <w:r>
        <w:rPr>
          <w:color w:val="231F20"/>
          <w:w w:val="105"/>
        </w:rPr>
        <w:t>Mrs Pat Poinen, Revd Nigel Uden, Revd Simon</w:t>
      </w:r>
      <w:r>
        <w:rPr>
          <w:color w:val="231F20"/>
          <w:spacing w:val="6"/>
          <w:w w:val="105"/>
        </w:rPr>
        <w:t xml:space="preserve"> </w:t>
      </w:r>
      <w:r>
        <w:rPr>
          <w:color w:val="231F20"/>
          <w:w w:val="105"/>
        </w:rPr>
        <w:t>Walkling</w:t>
      </w:r>
    </w:p>
    <w:p w:rsidR="00DC5273" w:rsidRDefault="006E3FAD">
      <w:pPr>
        <w:pStyle w:val="BodyText"/>
        <w:tabs>
          <w:tab w:val="left" w:pos="1961"/>
        </w:tabs>
        <w:spacing w:line="247" w:lineRule="auto"/>
        <w:ind w:left="600" w:right="3537" w:hanging="1"/>
        <w:rPr>
          <w:i/>
        </w:rPr>
      </w:pPr>
      <w:r>
        <w:rPr>
          <w:color w:val="231F20"/>
          <w:w w:val="105"/>
        </w:rPr>
        <w:t>Retiring</w:t>
      </w:r>
      <w:r>
        <w:rPr>
          <w:color w:val="231F20"/>
          <w:spacing w:val="30"/>
          <w:w w:val="105"/>
        </w:rPr>
        <w:t xml:space="preserve"> </w:t>
      </w:r>
      <w:r>
        <w:rPr>
          <w:color w:val="231F20"/>
          <w:w w:val="105"/>
        </w:rPr>
        <w:t>2008</w:t>
      </w:r>
      <w:r>
        <w:rPr>
          <w:color w:val="231F20"/>
          <w:w w:val="105"/>
        </w:rPr>
        <w:tab/>
      </w:r>
      <w:r>
        <w:rPr>
          <w:color w:val="231F20"/>
          <w:w w:val="105"/>
        </w:rPr>
        <w:t>Mrs Judith Harris, Mrs Barbara Lancaster, Dr Cameron Wilson Retiring</w:t>
      </w:r>
      <w:r>
        <w:rPr>
          <w:color w:val="231F20"/>
          <w:spacing w:val="9"/>
          <w:w w:val="105"/>
        </w:rPr>
        <w:t xml:space="preserve"> </w:t>
      </w:r>
      <w:r>
        <w:rPr>
          <w:color w:val="231F20"/>
          <w:w w:val="105"/>
        </w:rPr>
        <w:t>2009</w:t>
      </w:r>
      <w:r>
        <w:rPr>
          <w:color w:val="231F20"/>
          <w:w w:val="105"/>
        </w:rPr>
        <w:tab/>
        <w:t>Mrs Tina Ashitey**, Dr Peter Clarke**, Mr Hugh</w:t>
      </w:r>
      <w:r>
        <w:rPr>
          <w:color w:val="231F20"/>
          <w:spacing w:val="-30"/>
          <w:w w:val="105"/>
        </w:rPr>
        <w:t xml:space="preserve"> </w:t>
      </w:r>
      <w:r>
        <w:rPr>
          <w:color w:val="231F20"/>
          <w:w w:val="105"/>
        </w:rPr>
        <w:t>Abel</w:t>
      </w:r>
      <w:r>
        <w:rPr>
          <w:i/>
          <w:color w:val="231F20"/>
          <w:w w:val="105"/>
        </w:rPr>
        <w:t>**</w:t>
      </w:r>
    </w:p>
    <w:p w:rsidR="00DC5273" w:rsidRDefault="00DC5273">
      <w:pPr>
        <w:pStyle w:val="BodyText"/>
        <w:rPr>
          <w:i/>
        </w:rPr>
      </w:pPr>
    </w:p>
    <w:p w:rsidR="00DC5273" w:rsidRDefault="006E3FAD">
      <w:pPr>
        <w:pStyle w:val="ListParagraph"/>
        <w:numPr>
          <w:ilvl w:val="1"/>
          <w:numId w:val="57"/>
        </w:numPr>
        <w:tabs>
          <w:tab w:val="left" w:pos="1280"/>
          <w:tab w:val="left" w:pos="1281"/>
        </w:tabs>
        <w:spacing w:before="1" w:line="249" w:lineRule="auto"/>
        <w:ind w:left="600" w:right="6352" w:hanging="1"/>
        <w:jc w:val="left"/>
        <w:rPr>
          <w:sz w:val="19"/>
        </w:rPr>
      </w:pPr>
      <w:r>
        <w:rPr>
          <w:rFonts w:ascii="Myriad Pro"/>
          <w:b/>
          <w:color w:val="231F20"/>
          <w:w w:val="105"/>
          <w:sz w:val="19"/>
        </w:rPr>
        <w:t xml:space="preserve">NOMINATIONS COMMITTEE </w:t>
      </w:r>
      <w:r>
        <w:rPr>
          <w:color w:val="231F20"/>
          <w:w w:val="105"/>
          <w:sz w:val="19"/>
        </w:rPr>
        <w:t>Convener: Revd Dr Stephen Orchard [2006] Secretary: Revd Hazel Martell</w:t>
      </w:r>
      <w:r>
        <w:rPr>
          <w:color w:val="231F20"/>
          <w:spacing w:val="11"/>
          <w:w w:val="105"/>
          <w:sz w:val="19"/>
        </w:rPr>
        <w:t xml:space="preserve"> </w:t>
      </w:r>
      <w:r>
        <w:rPr>
          <w:color w:val="231F20"/>
          <w:w w:val="105"/>
          <w:sz w:val="19"/>
        </w:rPr>
        <w:t>[2005]</w:t>
      </w:r>
    </w:p>
    <w:p w:rsidR="00DC5273" w:rsidRDefault="006E3FAD">
      <w:pPr>
        <w:pStyle w:val="BodyText"/>
        <w:spacing w:line="232" w:lineRule="exact"/>
        <w:ind w:left="600"/>
      </w:pPr>
      <w:r>
        <w:rPr>
          <w:color w:val="231F20"/>
          <w:w w:val="105"/>
        </w:rPr>
        <w:t>Revd Elizabeth Brown **</w:t>
      </w:r>
      <w:r>
        <w:rPr>
          <w:rFonts w:ascii="Wingdings" w:hAnsi="Wingdings"/>
          <w:color w:val="231F20"/>
          <w:w w:val="105"/>
        </w:rPr>
        <w:t></w:t>
      </w:r>
      <w:r>
        <w:rPr>
          <w:color w:val="231F20"/>
          <w:w w:val="105"/>
        </w:rPr>
        <w:t>[20</w:t>
      </w:r>
      <w:r>
        <w:rPr>
          <w:color w:val="231F20"/>
          <w:w w:val="105"/>
        </w:rPr>
        <w:t>09]</w:t>
      </w:r>
    </w:p>
    <w:p w:rsidR="00DC5273" w:rsidRDefault="006E3FAD">
      <w:pPr>
        <w:pStyle w:val="BodyText"/>
        <w:spacing w:before="8" w:line="247" w:lineRule="auto"/>
        <w:ind w:left="600" w:right="439"/>
      </w:pPr>
      <w:r>
        <w:rPr>
          <w:color w:val="231F20"/>
          <w:w w:val="105"/>
        </w:rPr>
        <w:t xml:space="preserve">Synod Representatives: Revd Peter Poulter </w:t>
      </w:r>
      <w:r>
        <w:rPr>
          <w:color w:val="231F20"/>
          <w:spacing w:val="-5"/>
          <w:w w:val="105"/>
        </w:rPr>
        <w:t xml:space="preserve">[1], </w:t>
      </w:r>
      <w:r>
        <w:rPr>
          <w:color w:val="231F20"/>
          <w:w w:val="105"/>
        </w:rPr>
        <w:t xml:space="preserve">Revd Ruth Wollaston   [2], Mr Donald Swift [3], Mrs Val Morrison    </w:t>
      </w:r>
      <w:r>
        <w:rPr>
          <w:color w:val="231F20"/>
          <w:spacing w:val="45"/>
          <w:w w:val="105"/>
        </w:rPr>
        <w:t xml:space="preserve"> </w:t>
      </w:r>
      <w:r>
        <w:rPr>
          <w:color w:val="231F20"/>
          <w:spacing w:val="-3"/>
          <w:w w:val="105"/>
        </w:rPr>
        <w:t>[4],</w:t>
      </w:r>
      <w:r>
        <w:rPr>
          <w:color w:val="231F20"/>
          <w:spacing w:val="17"/>
          <w:w w:val="105"/>
        </w:rPr>
        <w:t xml:space="preserve"> </w:t>
      </w:r>
      <w:r>
        <w:rPr>
          <w:color w:val="231F20"/>
          <w:w w:val="105"/>
        </w:rPr>
        <w:t>Mrs</w:t>
      </w:r>
      <w:r>
        <w:rPr>
          <w:color w:val="231F20"/>
          <w:spacing w:val="17"/>
          <w:w w:val="105"/>
        </w:rPr>
        <w:t xml:space="preserve"> </w:t>
      </w:r>
      <w:r>
        <w:rPr>
          <w:color w:val="231F20"/>
          <w:w w:val="105"/>
        </w:rPr>
        <w:t>Irene</w:t>
      </w:r>
      <w:r>
        <w:rPr>
          <w:color w:val="231F20"/>
          <w:spacing w:val="17"/>
          <w:w w:val="105"/>
        </w:rPr>
        <w:t xml:space="preserve"> </w:t>
      </w:r>
      <w:r>
        <w:rPr>
          <w:color w:val="231F20"/>
          <w:w w:val="105"/>
        </w:rPr>
        <w:t>Wren</w:t>
      </w:r>
      <w:r>
        <w:rPr>
          <w:color w:val="231F20"/>
          <w:spacing w:val="17"/>
          <w:w w:val="105"/>
        </w:rPr>
        <w:t xml:space="preserve"> </w:t>
      </w:r>
      <w:r>
        <w:rPr>
          <w:color w:val="231F20"/>
          <w:w w:val="105"/>
        </w:rPr>
        <w:t>[5],</w:t>
      </w:r>
      <w:r>
        <w:rPr>
          <w:color w:val="231F20"/>
          <w:spacing w:val="17"/>
          <w:w w:val="105"/>
        </w:rPr>
        <w:t xml:space="preserve"> </w:t>
      </w:r>
      <w:r>
        <w:rPr>
          <w:color w:val="231F20"/>
          <w:w w:val="105"/>
        </w:rPr>
        <w:t>Dr</w:t>
      </w:r>
      <w:r>
        <w:rPr>
          <w:color w:val="231F20"/>
          <w:spacing w:val="18"/>
          <w:w w:val="105"/>
        </w:rPr>
        <w:t xml:space="preserve"> </w:t>
      </w:r>
      <w:r>
        <w:rPr>
          <w:color w:val="231F20"/>
          <w:w w:val="105"/>
        </w:rPr>
        <w:t>Anthony</w:t>
      </w:r>
      <w:r>
        <w:rPr>
          <w:color w:val="231F20"/>
          <w:spacing w:val="17"/>
          <w:w w:val="105"/>
        </w:rPr>
        <w:t xml:space="preserve"> </w:t>
      </w:r>
      <w:r>
        <w:rPr>
          <w:color w:val="231F20"/>
          <w:w w:val="105"/>
        </w:rPr>
        <w:t>Jeans</w:t>
      </w:r>
      <w:r>
        <w:rPr>
          <w:color w:val="231F20"/>
          <w:spacing w:val="17"/>
          <w:w w:val="105"/>
        </w:rPr>
        <w:t xml:space="preserve"> </w:t>
      </w:r>
      <w:r>
        <w:rPr>
          <w:color w:val="231F20"/>
          <w:w w:val="105"/>
        </w:rPr>
        <w:t>[6],</w:t>
      </w:r>
      <w:r>
        <w:rPr>
          <w:color w:val="231F20"/>
          <w:spacing w:val="17"/>
          <w:w w:val="105"/>
        </w:rPr>
        <w:t xml:space="preserve"> </w:t>
      </w:r>
      <w:r>
        <w:rPr>
          <w:color w:val="231F20"/>
          <w:w w:val="105"/>
        </w:rPr>
        <w:t>Revd</w:t>
      </w:r>
      <w:r>
        <w:rPr>
          <w:color w:val="231F20"/>
          <w:spacing w:val="17"/>
          <w:w w:val="105"/>
        </w:rPr>
        <w:t xml:space="preserve"> </w:t>
      </w:r>
      <w:r>
        <w:rPr>
          <w:color w:val="231F20"/>
          <w:w w:val="105"/>
        </w:rPr>
        <w:t>Elizabeth</w:t>
      </w:r>
      <w:r>
        <w:rPr>
          <w:color w:val="231F20"/>
          <w:spacing w:val="18"/>
          <w:w w:val="105"/>
        </w:rPr>
        <w:t xml:space="preserve"> </w:t>
      </w:r>
      <w:r>
        <w:rPr>
          <w:color w:val="231F20"/>
          <w:w w:val="105"/>
        </w:rPr>
        <w:t>Caswell</w:t>
      </w:r>
      <w:r>
        <w:rPr>
          <w:color w:val="231F20"/>
          <w:spacing w:val="17"/>
          <w:w w:val="105"/>
        </w:rPr>
        <w:t xml:space="preserve"> </w:t>
      </w:r>
      <w:r>
        <w:rPr>
          <w:color w:val="231F20"/>
          <w:w w:val="105"/>
        </w:rPr>
        <w:t>[7],</w:t>
      </w:r>
      <w:r>
        <w:rPr>
          <w:color w:val="231F20"/>
          <w:spacing w:val="17"/>
          <w:w w:val="105"/>
        </w:rPr>
        <w:t xml:space="preserve"> </w:t>
      </w:r>
      <w:r>
        <w:rPr>
          <w:color w:val="231F20"/>
          <w:w w:val="105"/>
        </w:rPr>
        <w:t>Revd</w:t>
      </w:r>
      <w:r>
        <w:rPr>
          <w:color w:val="231F20"/>
          <w:spacing w:val="17"/>
          <w:w w:val="105"/>
        </w:rPr>
        <w:t xml:space="preserve"> </w:t>
      </w:r>
      <w:r>
        <w:rPr>
          <w:color w:val="231F20"/>
          <w:w w:val="105"/>
        </w:rPr>
        <w:t>Roz</w:t>
      </w:r>
      <w:r>
        <w:rPr>
          <w:color w:val="231F20"/>
          <w:spacing w:val="17"/>
          <w:w w:val="105"/>
        </w:rPr>
        <w:t xml:space="preserve"> </w:t>
      </w:r>
      <w:r>
        <w:rPr>
          <w:color w:val="231F20"/>
          <w:w w:val="105"/>
        </w:rPr>
        <w:t>Harrison</w:t>
      </w:r>
      <w:r>
        <w:rPr>
          <w:color w:val="231F20"/>
          <w:spacing w:val="18"/>
          <w:w w:val="105"/>
        </w:rPr>
        <w:t xml:space="preserve"> </w:t>
      </w:r>
      <w:r>
        <w:rPr>
          <w:color w:val="231F20"/>
          <w:w w:val="105"/>
        </w:rPr>
        <w:t>[8],</w:t>
      </w:r>
      <w:r>
        <w:rPr>
          <w:color w:val="231F20"/>
          <w:spacing w:val="17"/>
          <w:w w:val="105"/>
        </w:rPr>
        <w:t xml:space="preserve"> </w:t>
      </w:r>
      <w:r>
        <w:rPr>
          <w:color w:val="231F20"/>
          <w:w w:val="105"/>
        </w:rPr>
        <w:t>Mr</w:t>
      </w:r>
      <w:r>
        <w:rPr>
          <w:color w:val="231F20"/>
          <w:spacing w:val="17"/>
          <w:w w:val="105"/>
        </w:rPr>
        <w:t xml:space="preserve"> </w:t>
      </w:r>
      <w:r>
        <w:rPr>
          <w:color w:val="231F20"/>
          <w:w w:val="105"/>
        </w:rPr>
        <w:t>Peter</w:t>
      </w:r>
      <w:r>
        <w:rPr>
          <w:color w:val="231F20"/>
          <w:spacing w:val="17"/>
          <w:w w:val="105"/>
        </w:rPr>
        <w:t xml:space="preserve"> </w:t>
      </w:r>
      <w:r>
        <w:rPr>
          <w:color w:val="231F20"/>
          <w:w w:val="105"/>
        </w:rPr>
        <w:t>Pay</w:t>
      </w:r>
      <w:r>
        <w:rPr>
          <w:color w:val="231F20"/>
          <w:spacing w:val="17"/>
          <w:w w:val="105"/>
        </w:rPr>
        <w:t xml:space="preserve"> </w:t>
      </w:r>
      <w:r>
        <w:rPr>
          <w:color w:val="231F20"/>
          <w:spacing w:val="-3"/>
          <w:w w:val="105"/>
        </w:rPr>
        <w:t>[9],</w:t>
      </w:r>
    </w:p>
    <w:p w:rsidR="00DC5273" w:rsidRDefault="00DC5273">
      <w:pPr>
        <w:spacing w:line="247" w:lineRule="auto"/>
        <w:sectPr w:rsidR="00DC5273">
          <w:headerReference w:type="even" r:id="rId151"/>
          <w:pgSz w:w="11910" w:h="16840"/>
          <w:pgMar w:top="1000" w:right="580" w:bottom="780" w:left="760" w:header="0" w:footer="590" w:gutter="0"/>
          <w:cols w:space="720"/>
        </w:sectPr>
      </w:pPr>
    </w:p>
    <w:p w:rsidR="00DC5273" w:rsidRDefault="006E3FAD">
      <w:pPr>
        <w:pStyle w:val="BodyText"/>
        <w:spacing w:before="85"/>
        <w:ind w:left="260"/>
      </w:pPr>
      <w:r>
        <w:rPr>
          <w:color w:val="231F20"/>
          <w:w w:val="105"/>
        </w:rPr>
        <w:t>Revd Martin Hazell [10], Mrs Christine Meekison [11], Dr Jean Silvan Evans [12],</w:t>
      </w:r>
    </w:p>
    <w:p w:rsidR="00DC5273" w:rsidRDefault="006E3FAD">
      <w:pPr>
        <w:pStyle w:val="BodyText"/>
        <w:spacing w:before="8"/>
        <w:ind w:left="260"/>
      </w:pPr>
      <w:r>
        <w:rPr>
          <w:color w:val="231F20"/>
          <w:w w:val="105"/>
        </w:rPr>
        <w:t>Revd John Arthur [13], with the Immediate Past Moderator and the General Secretary.</w:t>
      </w:r>
    </w:p>
    <w:p w:rsidR="00DC5273" w:rsidRDefault="00DC5273">
      <w:pPr>
        <w:pStyle w:val="BodyText"/>
        <w:spacing w:before="9"/>
      </w:pPr>
    </w:p>
    <w:p w:rsidR="00DC5273" w:rsidRDefault="006E3FAD">
      <w:pPr>
        <w:pStyle w:val="ListParagraph"/>
        <w:numPr>
          <w:ilvl w:val="1"/>
          <w:numId w:val="57"/>
        </w:numPr>
        <w:tabs>
          <w:tab w:val="left" w:pos="940"/>
          <w:tab w:val="left" w:pos="941"/>
        </w:tabs>
        <w:spacing w:line="249" w:lineRule="auto"/>
        <w:ind w:right="6417" w:hanging="1"/>
        <w:jc w:val="left"/>
        <w:rPr>
          <w:sz w:val="19"/>
        </w:rPr>
      </w:pPr>
      <w:r>
        <w:rPr>
          <w:rFonts w:ascii="Myriad Pro"/>
          <w:b/>
          <w:color w:val="231F20"/>
          <w:w w:val="105"/>
          <w:sz w:val="19"/>
        </w:rPr>
        <w:t xml:space="preserve">PASTORAL REFERENCE COMMITTEE </w:t>
      </w:r>
      <w:r>
        <w:rPr>
          <w:color w:val="231F20"/>
          <w:w w:val="105"/>
          <w:sz w:val="19"/>
        </w:rPr>
        <w:t>Convener: Revd Keith Forecast [2007] Secretary: Deputy General</w:t>
      </w:r>
      <w:r>
        <w:rPr>
          <w:color w:val="231F20"/>
          <w:spacing w:val="14"/>
          <w:w w:val="105"/>
          <w:sz w:val="19"/>
        </w:rPr>
        <w:t xml:space="preserve"> </w:t>
      </w:r>
      <w:r>
        <w:rPr>
          <w:color w:val="231F20"/>
          <w:w w:val="105"/>
          <w:sz w:val="19"/>
        </w:rPr>
        <w:t>Secretary</w:t>
      </w:r>
    </w:p>
    <w:p w:rsidR="00DC5273" w:rsidRDefault="006E3FAD">
      <w:pPr>
        <w:pStyle w:val="BodyText"/>
        <w:tabs>
          <w:tab w:val="left" w:pos="3860"/>
          <w:tab w:val="left" w:pos="7460"/>
        </w:tabs>
        <w:spacing w:line="249" w:lineRule="auto"/>
        <w:ind w:left="260" w:right="902"/>
      </w:pPr>
      <w:r>
        <w:rPr>
          <w:color w:val="231F20"/>
          <w:w w:val="105"/>
        </w:rPr>
        <w:t>Mrs Irene</w:t>
      </w:r>
      <w:r>
        <w:rPr>
          <w:color w:val="231F20"/>
          <w:spacing w:val="5"/>
          <w:w w:val="105"/>
        </w:rPr>
        <w:t xml:space="preserve"> </w:t>
      </w:r>
      <w:r>
        <w:rPr>
          <w:color w:val="231F20"/>
          <w:w w:val="105"/>
        </w:rPr>
        <w:t>Brunskill</w:t>
      </w:r>
      <w:r>
        <w:rPr>
          <w:color w:val="231F20"/>
          <w:spacing w:val="2"/>
          <w:w w:val="105"/>
        </w:rPr>
        <w:t xml:space="preserve"> </w:t>
      </w:r>
      <w:r>
        <w:rPr>
          <w:color w:val="231F20"/>
          <w:w w:val="105"/>
        </w:rPr>
        <w:t>[2005]</w:t>
      </w:r>
      <w:r>
        <w:rPr>
          <w:color w:val="231F20"/>
          <w:w w:val="105"/>
        </w:rPr>
        <w:tab/>
        <w:t>Revd David Grosch</w:t>
      </w:r>
      <w:r>
        <w:rPr>
          <w:color w:val="231F20"/>
          <w:spacing w:val="23"/>
          <w:w w:val="105"/>
        </w:rPr>
        <w:t xml:space="preserve"> </w:t>
      </w:r>
      <w:r>
        <w:rPr>
          <w:color w:val="231F20"/>
          <w:w w:val="105"/>
        </w:rPr>
        <w:t>Miller</w:t>
      </w:r>
      <w:r>
        <w:rPr>
          <w:color w:val="231F20"/>
          <w:spacing w:val="7"/>
          <w:w w:val="105"/>
        </w:rPr>
        <w:t xml:space="preserve"> </w:t>
      </w:r>
      <w:r>
        <w:rPr>
          <w:color w:val="231F20"/>
          <w:w w:val="105"/>
        </w:rPr>
        <w:t>[2007]</w:t>
      </w:r>
      <w:r>
        <w:rPr>
          <w:color w:val="231F20"/>
          <w:w w:val="105"/>
        </w:rPr>
        <w:tab/>
        <w:t>Revd Meryl Court **[2008] Mrs Sharn Waldron</w:t>
      </w:r>
      <w:r>
        <w:rPr>
          <w:color w:val="231F20"/>
          <w:spacing w:val="2"/>
          <w:w w:val="105"/>
        </w:rPr>
        <w:t xml:space="preserve"> </w:t>
      </w:r>
      <w:r>
        <w:rPr>
          <w:color w:val="231F20"/>
          <w:w w:val="105"/>
        </w:rPr>
        <w:t>**[2008]</w:t>
      </w:r>
    </w:p>
    <w:p w:rsidR="00DC5273" w:rsidRDefault="006E3FAD">
      <w:pPr>
        <w:pStyle w:val="BodyText"/>
        <w:tabs>
          <w:tab w:val="left" w:pos="3860"/>
          <w:tab w:val="left" w:pos="7460"/>
        </w:tabs>
        <w:spacing w:line="230" w:lineRule="exact"/>
        <w:ind w:left="260"/>
      </w:pPr>
      <w:r>
        <w:rPr>
          <w:color w:val="231F20"/>
          <w:w w:val="105"/>
        </w:rPr>
        <w:t>Convener  of</w:t>
      </w:r>
      <w:r>
        <w:rPr>
          <w:color w:val="231F20"/>
          <w:spacing w:val="-12"/>
          <w:w w:val="105"/>
        </w:rPr>
        <w:t xml:space="preserve"> </w:t>
      </w:r>
      <w:r>
        <w:rPr>
          <w:color w:val="231F20"/>
          <w:w w:val="105"/>
        </w:rPr>
        <w:t>Welfare</w:t>
      </w:r>
      <w:r>
        <w:rPr>
          <w:color w:val="231F20"/>
          <w:spacing w:val="16"/>
          <w:w w:val="105"/>
        </w:rPr>
        <w:t xml:space="preserve"> </w:t>
      </w:r>
      <w:r>
        <w:rPr>
          <w:color w:val="231F20"/>
          <w:w w:val="105"/>
        </w:rPr>
        <w:t>Sub-Committee</w:t>
      </w:r>
      <w:r>
        <w:rPr>
          <w:color w:val="231F20"/>
          <w:w w:val="105"/>
        </w:rPr>
        <w:tab/>
        <w:t>The</w:t>
      </w:r>
      <w:r>
        <w:rPr>
          <w:color w:val="231F20"/>
          <w:spacing w:val="1"/>
          <w:w w:val="105"/>
        </w:rPr>
        <w:t xml:space="preserve"> </w:t>
      </w:r>
      <w:r>
        <w:rPr>
          <w:color w:val="231F20"/>
          <w:w w:val="105"/>
        </w:rPr>
        <w:t>Treasurer</w:t>
      </w:r>
      <w:r>
        <w:rPr>
          <w:color w:val="231F20"/>
          <w:w w:val="105"/>
        </w:rPr>
        <w:tab/>
        <w:t>The General</w:t>
      </w:r>
      <w:r>
        <w:rPr>
          <w:color w:val="231F20"/>
          <w:spacing w:val="5"/>
          <w:w w:val="105"/>
        </w:rPr>
        <w:t xml:space="preserve"> </w:t>
      </w:r>
      <w:r>
        <w:rPr>
          <w:color w:val="231F20"/>
          <w:w w:val="105"/>
        </w:rPr>
        <w:t>Secretary</w:t>
      </w:r>
    </w:p>
    <w:p w:rsidR="00DC5273" w:rsidRDefault="00DC5273">
      <w:pPr>
        <w:pStyle w:val="BodyText"/>
        <w:spacing w:before="9"/>
      </w:pPr>
    </w:p>
    <w:p w:rsidR="00DC5273" w:rsidRDefault="006E3FAD">
      <w:pPr>
        <w:pStyle w:val="Heading8"/>
        <w:numPr>
          <w:ilvl w:val="2"/>
          <w:numId w:val="57"/>
        </w:numPr>
        <w:tabs>
          <w:tab w:val="left" w:pos="940"/>
          <w:tab w:val="left" w:pos="941"/>
        </w:tabs>
        <w:ind w:left="940" w:hanging="681"/>
        <w:jc w:val="left"/>
      </w:pPr>
      <w:r>
        <w:rPr>
          <w:color w:val="231F20"/>
          <w:w w:val="105"/>
        </w:rPr>
        <w:t>PASTORAL WELFARE</w:t>
      </w:r>
      <w:r>
        <w:rPr>
          <w:color w:val="231F20"/>
          <w:spacing w:val="8"/>
          <w:w w:val="105"/>
        </w:rPr>
        <w:t xml:space="preserve"> </w:t>
      </w:r>
      <w:r>
        <w:rPr>
          <w:color w:val="231F20"/>
          <w:w w:val="105"/>
        </w:rPr>
        <w:t>Sub-Committee</w:t>
      </w:r>
    </w:p>
    <w:p w:rsidR="00DC5273" w:rsidRDefault="006E3FAD">
      <w:pPr>
        <w:pStyle w:val="BodyText"/>
        <w:spacing w:before="8"/>
        <w:ind w:left="260"/>
      </w:pPr>
      <w:r>
        <w:rPr>
          <w:color w:val="231F20"/>
          <w:w w:val="105"/>
        </w:rPr>
        <w:t>Convener: Revd Alan Wharton [2007]</w:t>
      </w:r>
    </w:p>
    <w:p w:rsidR="00DC5273" w:rsidRDefault="006E3FAD">
      <w:pPr>
        <w:pStyle w:val="BodyText"/>
        <w:spacing w:before="8"/>
        <w:ind w:left="260"/>
      </w:pPr>
      <w:r>
        <w:rPr>
          <w:color w:val="231F20"/>
          <w:w w:val="110"/>
        </w:rPr>
        <w:t>Secretary: Mrs Judy Stockings</w:t>
      </w:r>
    </w:p>
    <w:p w:rsidR="00DC5273" w:rsidRDefault="006E3FAD">
      <w:pPr>
        <w:pStyle w:val="BodyText"/>
        <w:spacing w:before="8"/>
        <w:ind w:left="260"/>
      </w:pPr>
      <w:r>
        <w:rPr>
          <w:color w:val="231F20"/>
          <w:w w:val="105"/>
        </w:rPr>
        <w:t>[</w:t>
      </w:r>
      <w:r>
        <w:rPr>
          <w:i/>
          <w:color w:val="231F20"/>
          <w:w w:val="105"/>
        </w:rPr>
        <w:t xml:space="preserve">ex officio </w:t>
      </w:r>
      <w:r>
        <w:rPr>
          <w:color w:val="231F20"/>
          <w:w w:val="105"/>
        </w:rPr>
        <w:t>Financial Secretary, The Treasurer, Convener Pastoral Reference Committee]</w:t>
      </w:r>
    </w:p>
    <w:p w:rsidR="00DC5273" w:rsidRDefault="00DC5273">
      <w:pPr>
        <w:pStyle w:val="BodyText"/>
        <w:spacing w:before="9"/>
      </w:pPr>
    </w:p>
    <w:p w:rsidR="00DC5273" w:rsidRDefault="006E3FAD">
      <w:pPr>
        <w:pStyle w:val="Heading8"/>
        <w:numPr>
          <w:ilvl w:val="1"/>
          <w:numId w:val="57"/>
        </w:numPr>
        <w:tabs>
          <w:tab w:val="left" w:pos="940"/>
          <w:tab w:val="left" w:pos="941"/>
        </w:tabs>
        <w:ind w:left="940"/>
        <w:jc w:val="left"/>
      </w:pPr>
      <w:r>
        <w:rPr>
          <w:color w:val="231F20"/>
          <w:w w:val="105"/>
        </w:rPr>
        <w:t>RACIAL</w:t>
      </w:r>
      <w:r>
        <w:rPr>
          <w:color w:val="231F20"/>
          <w:spacing w:val="4"/>
          <w:w w:val="105"/>
        </w:rPr>
        <w:t xml:space="preserve"> </w:t>
      </w:r>
      <w:r>
        <w:rPr>
          <w:color w:val="231F20"/>
          <w:w w:val="105"/>
        </w:rPr>
        <w:t>JUSTICE</w:t>
      </w:r>
    </w:p>
    <w:p w:rsidR="00DC5273" w:rsidRDefault="006E3FAD">
      <w:pPr>
        <w:pStyle w:val="BodyText"/>
        <w:spacing w:before="12" w:line="247" w:lineRule="auto"/>
        <w:ind w:left="260" w:right="6384"/>
      </w:pPr>
      <w:r>
        <w:rPr>
          <w:color w:val="231F20"/>
          <w:w w:val="105"/>
        </w:rPr>
        <w:t>Convener: Revd Andrew Prasad [2007] Secretary:</w:t>
      </w:r>
      <w:r>
        <w:rPr>
          <w:color w:val="231F20"/>
          <w:w w:val="105"/>
        </w:rPr>
        <w:t xml:space="preserve"> Secretary for Racial Justice</w:t>
      </w:r>
    </w:p>
    <w:p w:rsidR="00DC5273" w:rsidRDefault="006E3FAD">
      <w:pPr>
        <w:pStyle w:val="BodyText"/>
        <w:tabs>
          <w:tab w:val="left" w:pos="3095"/>
          <w:tab w:val="left" w:pos="6740"/>
        </w:tabs>
        <w:spacing w:before="2" w:line="249" w:lineRule="auto"/>
        <w:ind w:left="260" w:right="1785" w:hanging="1"/>
        <w:rPr>
          <w:i/>
        </w:rPr>
      </w:pPr>
      <w:r>
        <w:rPr>
          <w:color w:val="231F20"/>
          <w:w w:val="110"/>
        </w:rPr>
        <w:t>Revd John</w:t>
      </w:r>
      <w:r>
        <w:rPr>
          <w:color w:val="231F20"/>
          <w:spacing w:val="-8"/>
          <w:w w:val="110"/>
        </w:rPr>
        <w:t xml:space="preserve"> </w:t>
      </w:r>
      <w:r>
        <w:rPr>
          <w:color w:val="231F20"/>
          <w:w w:val="110"/>
        </w:rPr>
        <w:t>Campbell</w:t>
      </w:r>
      <w:r>
        <w:rPr>
          <w:color w:val="231F20"/>
          <w:spacing w:val="41"/>
          <w:w w:val="110"/>
        </w:rPr>
        <w:t xml:space="preserve"> </w:t>
      </w:r>
      <w:r>
        <w:rPr>
          <w:color w:val="231F20"/>
          <w:w w:val="110"/>
        </w:rPr>
        <w:t>[2005]</w:t>
      </w:r>
      <w:r>
        <w:rPr>
          <w:color w:val="231F20"/>
          <w:w w:val="110"/>
        </w:rPr>
        <w:tab/>
        <w:t>Mrs Sandra</w:t>
      </w:r>
      <w:r>
        <w:rPr>
          <w:color w:val="231F20"/>
          <w:spacing w:val="-27"/>
          <w:w w:val="110"/>
        </w:rPr>
        <w:t xml:space="preserve"> </w:t>
      </w:r>
      <w:r>
        <w:rPr>
          <w:color w:val="231F20"/>
          <w:w w:val="110"/>
        </w:rPr>
        <w:t>Ackroyd</w:t>
      </w:r>
      <w:r>
        <w:rPr>
          <w:color w:val="231F20"/>
          <w:spacing w:val="-13"/>
          <w:w w:val="110"/>
        </w:rPr>
        <w:t xml:space="preserve"> </w:t>
      </w:r>
      <w:r>
        <w:rPr>
          <w:color w:val="231F20"/>
          <w:w w:val="110"/>
        </w:rPr>
        <w:t>[2007]</w:t>
      </w:r>
      <w:r>
        <w:rPr>
          <w:color w:val="231F20"/>
          <w:w w:val="110"/>
        </w:rPr>
        <w:tab/>
        <w:t>Mrs</w:t>
      </w:r>
      <w:r>
        <w:rPr>
          <w:color w:val="231F20"/>
          <w:spacing w:val="-28"/>
          <w:w w:val="110"/>
        </w:rPr>
        <w:t xml:space="preserve"> </w:t>
      </w:r>
      <w:r>
        <w:rPr>
          <w:color w:val="231F20"/>
          <w:w w:val="110"/>
        </w:rPr>
        <w:t>Elaine</w:t>
      </w:r>
      <w:r>
        <w:rPr>
          <w:color w:val="231F20"/>
          <w:spacing w:val="-27"/>
          <w:w w:val="110"/>
        </w:rPr>
        <w:t xml:space="preserve"> </w:t>
      </w:r>
      <w:r>
        <w:rPr>
          <w:color w:val="231F20"/>
          <w:w w:val="110"/>
        </w:rPr>
        <w:t>Patrick</w:t>
      </w:r>
      <w:r>
        <w:rPr>
          <w:color w:val="231F20"/>
          <w:spacing w:val="-28"/>
          <w:w w:val="110"/>
        </w:rPr>
        <w:t xml:space="preserve"> </w:t>
      </w:r>
      <w:r>
        <w:rPr>
          <w:color w:val="231F20"/>
          <w:w w:val="110"/>
        </w:rPr>
        <w:t>[2007] Revd Norman</w:t>
      </w:r>
      <w:r>
        <w:rPr>
          <w:color w:val="231F20"/>
          <w:spacing w:val="-23"/>
          <w:w w:val="110"/>
        </w:rPr>
        <w:t xml:space="preserve"> </w:t>
      </w:r>
      <w:r>
        <w:rPr>
          <w:color w:val="231F20"/>
          <w:w w:val="110"/>
        </w:rPr>
        <w:t>Setchell</w:t>
      </w:r>
      <w:r>
        <w:rPr>
          <w:color w:val="231F20"/>
          <w:spacing w:val="-11"/>
          <w:w w:val="110"/>
        </w:rPr>
        <w:t xml:space="preserve"> </w:t>
      </w:r>
      <w:r>
        <w:rPr>
          <w:color w:val="231F20"/>
          <w:w w:val="110"/>
        </w:rPr>
        <w:t>[2007]</w:t>
      </w:r>
      <w:r>
        <w:rPr>
          <w:color w:val="231F20"/>
          <w:w w:val="110"/>
        </w:rPr>
        <w:tab/>
        <w:t>Revd</w:t>
      </w:r>
      <w:r>
        <w:rPr>
          <w:color w:val="231F20"/>
          <w:spacing w:val="-17"/>
          <w:w w:val="110"/>
        </w:rPr>
        <w:t xml:space="preserve"> </w:t>
      </w:r>
      <w:r>
        <w:rPr>
          <w:color w:val="231F20"/>
          <w:w w:val="110"/>
        </w:rPr>
        <w:t>Carla</w:t>
      </w:r>
      <w:r>
        <w:rPr>
          <w:color w:val="231F20"/>
          <w:spacing w:val="-17"/>
          <w:w w:val="110"/>
        </w:rPr>
        <w:t xml:space="preserve"> </w:t>
      </w:r>
      <w:r>
        <w:rPr>
          <w:color w:val="231F20"/>
          <w:w w:val="110"/>
        </w:rPr>
        <w:t>Grosch</w:t>
      </w:r>
      <w:r>
        <w:rPr>
          <w:color w:val="231F20"/>
          <w:spacing w:val="-18"/>
          <w:w w:val="110"/>
        </w:rPr>
        <w:t xml:space="preserve"> </w:t>
      </w:r>
      <w:r>
        <w:rPr>
          <w:color w:val="231F20"/>
          <w:w w:val="110"/>
        </w:rPr>
        <w:t>Miller</w:t>
      </w:r>
      <w:r>
        <w:rPr>
          <w:color w:val="231F20"/>
          <w:spacing w:val="-21"/>
          <w:w w:val="110"/>
        </w:rPr>
        <w:t xml:space="preserve"> </w:t>
      </w:r>
      <w:r>
        <w:rPr>
          <w:i/>
          <w:color w:val="231F20"/>
          <w:w w:val="110"/>
        </w:rPr>
        <w:t>*</w:t>
      </w:r>
      <w:r>
        <w:rPr>
          <w:color w:val="231F20"/>
          <w:w w:val="110"/>
        </w:rPr>
        <w:t>[2007]</w:t>
      </w:r>
      <w:r>
        <w:rPr>
          <w:color w:val="231F20"/>
          <w:w w:val="110"/>
        </w:rPr>
        <w:tab/>
      </w:r>
      <w:r>
        <w:rPr>
          <w:i/>
          <w:color w:val="231F20"/>
          <w:w w:val="110"/>
        </w:rPr>
        <w:t>another**</w:t>
      </w:r>
      <w:r>
        <w:rPr>
          <w:i/>
          <w:color w:val="231F20"/>
          <w:spacing w:val="-14"/>
          <w:w w:val="110"/>
        </w:rPr>
        <w:t xml:space="preserve"> </w:t>
      </w:r>
      <w:r>
        <w:rPr>
          <w:i/>
          <w:color w:val="231F20"/>
          <w:w w:val="110"/>
        </w:rPr>
        <w:t>[2008]</w:t>
      </w:r>
    </w:p>
    <w:p w:rsidR="00DC5273" w:rsidRDefault="006E3FAD">
      <w:pPr>
        <w:spacing w:line="230" w:lineRule="exact"/>
        <w:ind w:left="260"/>
        <w:rPr>
          <w:i/>
          <w:sz w:val="19"/>
        </w:rPr>
      </w:pPr>
      <w:r>
        <w:rPr>
          <w:i/>
          <w:color w:val="231F20"/>
          <w:sz w:val="19"/>
        </w:rPr>
        <w:t>another **[2008]</w:t>
      </w:r>
    </w:p>
    <w:p w:rsidR="00DC5273" w:rsidRDefault="00DC5273">
      <w:pPr>
        <w:pStyle w:val="BodyText"/>
        <w:spacing w:before="9"/>
        <w:rPr>
          <w:i/>
        </w:rPr>
      </w:pPr>
    </w:p>
    <w:p w:rsidR="00DC5273" w:rsidRDefault="006E3FAD">
      <w:pPr>
        <w:pStyle w:val="Heading8"/>
        <w:numPr>
          <w:ilvl w:val="1"/>
          <w:numId w:val="57"/>
        </w:numPr>
        <w:tabs>
          <w:tab w:val="left" w:pos="940"/>
          <w:tab w:val="left" w:pos="941"/>
        </w:tabs>
        <w:ind w:left="940"/>
        <w:jc w:val="left"/>
      </w:pPr>
      <w:r>
        <w:rPr>
          <w:color w:val="231F20"/>
          <w:w w:val="105"/>
        </w:rPr>
        <w:t>TRAINING</w:t>
      </w:r>
    </w:p>
    <w:p w:rsidR="00DC5273" w:rsidRDefault="006E3FAD">
      <w:pPr>
        <w:pStyle w:val="BodyText"/>
        <w:spacing w:before="12" w:line="247" w:lineRule="auto"/>
        <w:ind w:left="260" w:right="6384"/>
      </w:pPr>
      <w:r>
        <w:rPr>
          <w:color w:val="231F20"/>
          <w:w w:val="105"/>
        </w:rPr>
        <w:t>Convener: Revd John Humphreys [2007] Secretary: The Secretary for Training</w:t>
      </w:r>
    </w:p>
    <w:p w:rsidR="00DC5273" w:rsidRDefault="006E3FAD">
      <w:pPr>
        <w:pStyle w:val="BodyText"/>
        <w:tabs>
          <w:tab w:val="left" w:pos="3140"/>
          <w:tab w:val="left" w:pos="6740"/>
        </w:tabs>
        <w:spacing w:before="2" w:line="249" w:lineRule="auto"/>
        <w:ind w:left="260" w:right="1510"/>
      </w:pPr>
      <w:r>
        <w:rPr>
          <w:color w:val="231F20"/>
          <w:w w:val="105"/>
        </w:rPr>
        <w:t>Revd Principal John</w:t>
      </w:r>
      <w:r>
        <w:rPr>
          <w:color w:val="231F20"/>
          <w:spacing w:val="39"/>
          <w:w w:val="105"/>
        </w:rPr>
        <w:t xml:space="preserve"> </w:t>
      </w:r>
      <w:r>
        <w:rPr>
          <w:color w:val="231F20"/>
          <w:w w:val="105"/>
        </w:rPr>
        <w:t>Dyce</w:t>
      </w:r>
      <w:r>
        <w:rPr>
          <w:color w:val="231F20"/>
          <w:spacing w:val="13"/>
          <w:w w:val="105"/>
        </w:rPr>
        <w:t xml:space="preserve"> </w:t>
      </w:r>
      <w:r>
        <w:rPr>
          <w:color w:val="231F20"/>
          <w:w w:val="105"/>
        </w:rPr>
        <w:t>[2005]</w:t>
      </w:r>
      <w:r>
        <w:rPr>
          <w:color w:val="231F20"/>
          <w:w w:val="105"/>
        </w:rPr>
        <w:tab/>
        <w:t>Mrs Susan</w:t>
      </w:r>
      <w:r>
        <w:rPr>
          <w:color w:val="231F20"/>
          <w:spacing w:val="10"/>
          <w:w w:val="105"/>
        </w:rPr>
        <w:t xml:space="preserve"> </w:t>
      </w:r>
      <w:r>
        <w:rPr>
          <w:color w:val="231F20"/>
          <w:w w:val="105"/>
        </w:rPr>
        <w:t>Brown</w:t>
      </w:r>
      <w:r>
        <w:rPr>
          <w:color w:val="231F20"/>
          <w:spacing w:val="5"/>
          <w:w w:val="105"/>
        </w:rPr>
        <w:t xml:space="preserve"> </w:t>
      </w:r>
      <w:r>
        <w:rPr>
          <w:color w:val="231F20"/>
          <w:w w:val="105"/>
        </w:rPr>
        <w:t>[2006]</w:t>
      </w:r>
      <w:r>
        <w:rPr>
          <w:color w:val="231F20"/>
          <w:w w:val="105"/>
        </w:rPr>
        <w:tab/>
        <w:t>Revd Sue Henderson [2006] Revd Malachie Munyaneza [2006]  Mrs Valerie</w:t>
      </w:r>
      <w:r>
        <w:rPr>
          <w:color w:val="231F20"/>
          <w:spacing w:val="26"/>
          <w:w w:val="105"/>
        </w:rPr>
        <w:t xml:space="preserve"> </w:t>
      </w:r>
      <w:r>
        <w:rPr>
          <w:color w:val="231F20"/>
          <w:w w:val="105"/>
        </w:rPr>
        <w:t>Burnham</w:t>
      </w:r>
      <w:r>
        <w:rPr>
          <w:color w:val="231F20"/>
          <w:spacing w:val="7"/>
          <w:w w:val="105"/>
        </w:rPr>
        <w:t xml:space="preserve"> </w:t>
      </w:r>
      <w:r>
        <w:rPr>
          <w:color w:val="231F20"/>
          <w:w w:val="105"/>
        </w:rPr>
        <w:t>[2007]</w:t>
      </w:r>
      <w:r>
        <w:rPr>
          <w:color w:val="231F20"/>
          <w:w w:val="105"/>
        </w:rPr>
        <w:tab/>
        <w:t>Dr Ian Morrison</w:t>
      </w:r>
      <w:r>
        <w:rPr>
          <w:color w:val="231F20"/>
          <w:spacing w:val="5"/>
          <w:w w:val="105"/>
        </w:rPr>
        <w:t xml:space="preserve"> </w:t>
      </w:r>
      <w:r>
        <w:rPr>
          <w:color w:val="231F20"/>
          <w:w w:val="105"/>
        </w:rPr>
        <w:t>[2007]</w:t>
      </w:r>
    </w:p>
    <w:p w:rsidR="00DC5273" w:rsidRDefault="006E3FAD">
      <w:pPr>
        <w:pStyle w:val="BodyText"/>
        <w:tabs>
          <w:tab w:val="left" w:pos="3094"/>
          <w:tab w:val="left" w:pos="6740"/>
        </w:tabs>
        <w:spacing w:line="230" w:lineRule="exact"/>
        <w:ind w:left="260"/>
      </w:pPr>
      <w:r>
        <w:rPr>
          <w:color w:val="231F20"/>
          <w:w w:val="105"/>
        </w:rPr>
        <w:t>Revd Rachel</w:t>
      </w:r>
      <w:r>
        <w:rPr>
          <w:color w:val="231F20"/>
          <w:spacing w:val="9"/>
          <w:w w:val="105"/>
        </w:rPr>
        <w:t xml:space="preserve"> </w:t>
      </w:r>
      <w:r>
        <w:rPr>
          <w:color w:val="231F20"/>
          <w:w w:val="105"/>
        </w:rPr>
        <w:t>Poolman</w:t>
      </w:r>
      <w:r>
        <w:rPr>
          <w:color w:val="231F20"/>
          <w:spacing w:val="5"/>
          <w:w w:val="105"/>
        </w:rPr>
        <w:t xml:space="preserve"> </w:t>
      </w:r>
      <w:r>
        <w:rPr>
          <w:color w:val="231F20"/>
          <w:w w:val="105"/>
        </w:rPr>
        <w:t>**[2008]</w:t>
      </w:r>
      <w:r>
        <w:rPr>
          <w:color w:val="231F20"/>
          <w:w w:val="105"/>
        </w:rPr>
        <w:tab/>
        <w:t>Mrs Kate</w:t>
      </w:r>
      <w:r>
        <w:rPr>
          <w:color w:val="231F20"/>
          <w:spacing w:val="-9"/>
          <w:w w:val="105"/>
        </w:rPr>
        <w:t xml:space="preserve"> </w:t>
      </w:r>
      <w:r>
        <w:rPr>
          <w:color w:val="231F20"/>
          <w:w w:val="105"/>
        </w:rPr>
        <w:t>Breeze</w:t>
      </w:r>
      <w:r>
        <w:rPr>
          <w:color w:val="231F20"/>
          <w:spacing w:val="-5"/>
          <w:w w:val="105"/>
        </w:rPr>
        <w:t xml:space="preserve"> </w:t>
      </w:r>
      <w:r>
        <w:rPr>
          <w:color w:val="231F20"/>
          <w:w w:val="105"/>
        </w:rPr>
        <w:t>**[2008]</w:t>
      </w:r>
      <w:r>
        <w:rPr>
          <w:color w:val="231F20"/>
          <w:w w:val="105"/>
        </w:rPr>
        <w:tab/>
        <w:t>Revd Richard Church</w:t>
      </w:r>
      <w:r>
        <w:rPr>
          <w:color w:val="231F20"/>
          <w:spacing w:val="5"/>
          <w:w w:val="105"/>
        </w:rPr>
        <w:t xml:space="preserve"> </w:t>
      </w:r>
      <w:r>
        <w:rPr>
          <w:color w:val="231F20"/>
          <w:w w:val="105"/>
        </w:rPr>
        <w:t>**[2008]</w:t>
      </w:r>
    </w:p>
    <w:p w:rsidR="00DC5273" w:rsidRDefault="00DC5273">
      <w:pPr>
        <w:pStyle w:val="BodyText"/>
        <w:spacing w:before="9"/>
      </w:pPr>
    </w:p>
    <w:p w:rsidR="00DC5273" w:rsidRDefault="006E3FAD">
      <w:pPr>
        <w:pStyle w:val="ListParagraph"/>
        <w:numPr>
          <w:ilvl w:val="1"/>
          <w:numId w:val="57"/>
        </w:numPr>
        <w:tabs>
          <w:tab w:val="left" w:pos="940"/>
          <w:tab w:val="left" w:pos="941"/>
        </w:tabs>
        <w:spacing w:line="249" w:lineRule="auto"/>
        <w:ind w:right="6768" w:firstLine="0"/>
        <w:jc w:val="left"/>
        <w:rPr>
          <w:sz w:val="19"/>
        </w:rPr>
      </w:pPr>
      <w:r>
        <w:rPr>
          <w:rFonts w:ascii="Myriad Pro" w:hAnsi="Myriad Pro"/>
          <w:b/>
          <w:color w:val="231F20"/>
          <w:w w:val="105"/>
          <w:sz w:val="19"/>
        </w:rPr>
        <w:t xml:space="preserve">YOUTH AND CHILDREN’S WORK </w:t>
      </w:r>
      <w:r>
        <w:rPr>
          <w:color w:val="231F20"/>
          <w:w w:val="105"/>
          <w:sz w:val="19"/>
        </w:rPr>
        <w:t>Convener: Revd Kathryn Price [2006] Secretary: Revd Steven Faber</w:t>
      </w:r>
      <w:r>
        <w:rPr>
          <w:color w:val="231F20"/>
          <w:spacing w:val="6"/>
          <w:w w:val="105"/>
          <w:sz w:val="19"/>
        </w:rPr>
        <w:t xml:space="preserve"> </w:t>
      </w:r>
      <w:r>
        <w:rPr>
          <w:color w:val="231F20"/>
          <w:w w:val="105"/>
          <w:sz w:val="19"/>
        </w:rPr>
        <w:t>**[2008]</w:t>
      </w:r>
    </w:p>
    <w:tbl>
      <w:tblPr>
        <w:tblW w:w="0" w:type="auto"/>
        <w:tblInd w:w="217" w:type="dxa"/>
        <w:tblLayout w:type="fixed"/>
        <w:tblCellMar>
          <w:left w:w="0" w:type="dxa"/>
          <w:right w:w="0" w:type="dxa"/>
        </w:tblCellMar>
        <w:tblLook w:val="01E0" w:firstRow="1" w:lastRow="1" w:firstColumn="1" w:lastColumn="1" w:noHBand="0" w:noVBand="0"/>
      </w:tblPr>
      <w:tblGrid>
        <w:gridCol w:w="2583"/>
        <w:gridCol w:w="3264"/>
        <w:gridCol w:w="3236"/>
      </w:tblGrid>
      <w:tr w:rsidR="00DC5273">
        <w:trPr>
          <w:trHeight w:val="234"/>
        </w:trPr>
        <w:tc>
          <w:tcPr>
            <w:tcW w:w="2583" w:type="dxa"/>
          </w:tcPr>
          <w:p w:rsidR="00DC5273" w:rsidRDefault="006E3FAD">
            <w:pPr>
              <w:pStyle w:val="TableParagraph"/>
              <w:spacing w:line="214" w:lineRule="exact"/>
              <w:ind w:left="50"/>
              <w:rPr>
                <w:sz w:val="19"/>
              </w:rPr>
            </w:pPr>
            <w:r>
              <w:rPr>
                <w:color w:val="231F20"/>
                <w:w w:val="105"/>
                <w:sz w:val="19"/>
              </w:rPr>
              <w:t>Mrs Daphne Clarke [2005]</w:t>
            </w:r>
          </w:p>
        </w:tc>
        <w:tc>
          <w:tcPr>
            <w:tcW w:w="3264" w:type="dxa"/>
          </w:tcPr>
          <w:p w:rsidR="00DC5273" w:rsidRDefault="006E3FAD">
            <w:pPr>
              <w:pStyle w:val="TableParagraph"/>
              <w:spacing w:line="214" w:lineRule="exact"/>
              <w:ind w:left="301"/>
              <w:rPr>
                <w:sz w:val="19"/>
              </w:rPr>
            </w:pPr>
            <w:r>
              <w:rPr>
                <w:color w:val="231F20"/>
                <w:w w:val="105"/>
                <w:sz w:val="19"/>
              </w:rPr>
              <w:t>Ms Lorraine Downer [2005]</w:t>
            </w:r>
          </w:p>
        </w:tc>
        <w:tc>
          <w:tcPr>
            <w:tcW w:w="3236" w:type="dxa"/>
          </w:tcPr>
          <w:p w:rsidR="00DC5273" w:rsidRDefault="006E3FAD">
            <w:pPr>
              <w:pStyle w:val="TableParagraph"/>
              <w:spacing w:line="214" w:lineRule="exact"/>
              <w:ind w:left="683"/>
              <w:rPr>
                <w:sz w:val="19"/>
              </w:rPr>
            </w:pPr>
            <w:r>
              <w:rPr>
                <w:color w:val="231F20"/>
                <w:w w:val="110"/>
                <w:sz w:val="19"/>
              </w:rPr>
              <w:t>Revd John Sanderson [2005]</w:t>
            </w:r>
          </w:p>
        </w:tc>
      </w:tr>
      <w:tr w:rsidR="00DC5273">
        <w:trPr>
          <w:trHeight w:val="239"/>
        </w:trPr>
        <w:tc>
          <w:tcPr>
            <w:tcW w:w="2583" w:type="dxa"/>
          </w:tcPr>
          <w:p w:rsidR="00DC5273" w:rsidRDefault="006E3FAD">
            <w:pPr>
              <w:pStyle w:val="TableParagraph"/>
              <w:spacing w:before="5" w:line="214" w:lineRule="exact"/>
              <w:ind w:left="50"/>
              <w:rPr>
                <w:sz w:val="19"/>
              </w:rPr>
            </w:pPr>
            <w:r>
              <w:rPr>
                <w:color w:val="231F20"/>
                <w:w w:val="105"/>
                <w:sz w:val="19"/>
              </w:rPr>
              <w:t>Mrs Elaine Thomas [2005]</w:t>
            </w:r>
          </w:p>
        </w:tc>
        <w:tc>
          <w:tcPr>
            <w:tcW w:w="3264" w:type="dxa"/>
          </w:tcPr>
          <w:p w:rsidR="00DC5273" w:rsidRDefault="006E3FAD">
            <w:pPr>
              <w:pStyle w:val="TableParagraph"/>
              <w:spacing w:before="5" w:line="214" w:lineRule="exact"/>
              <w:ind w:left="301"/>
              <w:rPr>
                <w:sz w:val="19"/>
              </w:rPr>
            </w:pPr>
            <w:r>
              <w:rPr>
                <w:color w:val="231F20"/>
                <w:w w:val="105"/>
                <w:sz w:val="19"/>
              </w:rPr>
              <w:t>Mr Huw Morrison [2006]</w:t>
            </w:r>
          </w:p>
        </w:tc>
        <w:tc>
          <w:tcPr>
            <w:tcW w:w="3236" w:type="dxa"/>
          </w:tcPr>
          <w:p w:rsidR="00DC5273" w:rsidRDefault="006E3FAD">
            <w:pPr>
              <w:pStyle w:val="TableParagraph"/>
              <w:spacing w:before="5" w:line="214" w:lineRule="exact"/>
              <w:ind w:left="683"/>
              <w:rPr>
                <w:sz w:val="19"/>
              </w:rPr>
            </w:pPr>
            <w:r>
              <w:rPr>
                <w:color w:val="231F20"/>
                <w:w w:val="105"/>
                <w:sz w:val="19"/>
              </w:rPr>
              <w:t>Mrs Hannah Middleton [2007]</w:t>
            </w:r>
          </w:p>
        </w:tc>
      </w:tr>
      <w:tr w:rsidR="00DC5273">
        <w:trPr>
          <w:trHeight w:val="239"/>
        </w:trPr>
        <w:tc>
          <w:tcPr>
            <w:tcW w:w="2583" w:type="dxa"/>
          </w:tcPr>
          <w:p w:rsidR="00DC5273" w:rsidRDefault="006E3FAD">
            <w:pPr>
              <w:pStyle w:val="TableParagraph"/>
              <w:spacing w:before="5" w:line="214" w:lineRule="exact"/>
              <w:ind w:left="50"/>
              <w:rPr>
                <w:sz w:val="19"/>
              </w:rPr>
            </w:pPr>
            <w:r>
              <w:rPr>
                <w:color w:val="231F20"/>
                <w:w w:val="105"/>
                <w:sz w:val="19"/>
              </w:rPr>
              <w:t>Mrs Doreen Watson [2007]</w:t>
            </w:r>
          </w:p>
        </w:tc>
        <w:tc>
          <w:tcPr>
            <w:tcW w:w="3264" w:type="dxa"/>
          </w:tcPr>
          <w:p w:rsidR="00DC5273" w:rsidRDefault="006E3FAD">
            <w:pPr>
              <w:pStyle w:val="TableParagraph"/>
              <w:spacing w:before="5" w:line="214" w:lineRule="exact"/>
              <w:ind w:left="301"/>
              <w:rPr>
                <w:sz w:val="19"/>
              </w:rPr>
            </w:pPr>
            <w:r>
              <w:rPr>
                <w:color w:val="231F20"/>
                <w:w w:val="110"/>
                <w:sz w:val="19"/>
              </w:rPr>
              <w:t>Mr Augustus Webbe [2007]</w:t>
            </w:r>
          </w:p>
        </w:tc>
        <w:tc>
          <w:tcPr>
            <w:tcW w:w="3236" w:type="dxa"/>
          </w:tcPr>
          <w:p w:rsidR="00DC5273" w:rsidRDefault="006E3FAD">
            <w:pPr>
              <w:pStyle w:val="TableParagraph"/>
              <w:spacing w:before="5" w:line="214" w:lineRule="exact"/>
              <w:ind w:left="683"/>
              <w:rPr>
                <w:sz w:val="19"/>
              </w:rPr>
            </w:pPr>
            <w:r>
              <w:rPr>
                <w:color w:val="231F20"/>
                <w:w w:val="105"/>
                <w:sz w:val="19"/>
              </w:rPr>
              <w:t>Revd Tim Meachin **[2008]</w:t>
            </w:r>
          </w:p>
        </w:tc>
      </w:tr>
      <w:tr w:rsidR="00DC5273">
        <w:trPr>
          <w:trHeight w:val="234"/>
        </w:trPr>
        <w:tc>
          <w:tcPr>
            <w:tcW w:w="2583" w:type="dxa"/>
          </w:tcPr>
          <w:p w:rsidR="00DC5273" w:rsidRDefault="006E3FAD">
            <w:pPr>
              <w:pStyle w:val="TableParagraph"/>
              <w:spacing w:before="5" w:line="208" w:lineRule="exact"/>
              <w:ind w:left="50"/>
              <w:rPr>
                <w:sz w:val="19"/>
              </w:rPr>
            </w:pPr>
            <w:r>
              <w:rPr>
                <w:color w:val="231F20"/>
                <w:w w:val="110"/>
                <w:sz w:val="19"/>
              </w:rPr>
              <w:t>FURY Chair</w:t>
            </w:r>
          </w:p>
        </w:tc>
        <w:tc>
          <w:tcPr>
            <w:tcW w:w="3264" w:type="dxa"/>
          </w:tcPr>
          <w:p w:rsidR="00DC5273" w:rsidRDefault="006E3FAD">
            <w:pPr>
              <w:pStyle w:val="TableParagraph"/>
              <w:spacing w:before="5" w:line="208" w:lineRule="exact"/>
              <w:ind w:left="301"/>
              <w:rPr>
                <w:sz w:val="19"/>
              </w:rPr>
            </w:pPr>
            <w:r>
              <w:rPr>
                <w:color w:val="231F20"/>
                <w:w w:val="110"/>
                <w:sz w:val="19"/>
              </w:rPr>
              <w:t>FURY Council Member</w:t>
            </w:r>
          </w:p>
        </w:tc>
        <w:tc>
          <w:tcPr>
            <w:tcW w:w="3236" w:type="dxa"/>
          </w:tcPr>
          <w:p w:rsidR="00DC5273" w:rsidRDefault="00DC5273">
            <w:pPr>
              <w:pStyle w:val="TableParagraph"/>
              <w:rPr>
                <w:rFonts w:ascii="Times New Roman"/>
                <w:sz w:val="16"/>
              </w:rPr>
            </w:pPr>
          </w:p>
        </w:tc>
      </w:tr>
    </w:tbl>
    <w:p w:rsidR="00DC5273" w:rsidRDefault="00DC5273">
      <w:pPr>
        <w:pStyle w:val="BodyText"/>
        <w:rPr>
          <w:sz w:val="20"/>
        </w:rPr>
      </w:pPr>
    </w:p>
    <w:p w:rsidR="00DC5273" w:rsidRDefault="006E3FAD">
      <w:pPr>
        <w:pStyle w:val="Heading8"/>
        <w:numPr>
          <w:ilvl w:val="1"/>
          <w:numId w:val="57"/>
        </w:numPr>
        <w:tabs>
          <w:tab w:val="left" w:pos="940"/>
          <w:tab w:val="left" w:pos="941"/>
        </w:tabs>
        <w:ind w:left="940"/>
        <w:jc w:val="left"/>
      </w:pPr>
      <w:r>
        <w:rPr>
          <w:color w:val="231F20"/>
          <w:w w:val="105"/>
        </w:rPr>
        <w:t>DISCIPLINARY PROCESS – Commission</w:t>
      </w:r>
      <w:r>
        <w:rPr>
          <w:color w:val="231F20"/>
          <w:spacing w:val="21"/>
          <w:w w:val="105"/>
        </w:rPr>
        <w:t xml:space="preserve"> </w:t>
      </w:r>
      <w:r>
        <w:rPr>
          <w:color w:val="231F20"/>
          <w:w w:val="105"/>
        </w:rPr>
        <w:t>Panel</w:t>
      </w:r>
    </w:p>
    <w:p w:rsidR="00DC5273" w:rsidRDefault="006E3FAD">
      <w:pPr>
        <w:pStyle w:val="BodyText"/>
        <w:spacing w:before="12"/>
        <w:ind w:left="260"/>
      </w:pPr>
      <w:r>
        <w:rPr>
          <w:color w:val="231F20"/>
          <w:w w:val="105"/>
        </w:rPr>
        <w:t>Convener: Mrs Helen Brown [2005]</w:t>
      </w:r>
    </w:p>
    <w:p w:rsidR="00DC5273" w:rsidRDefault="006E3FAD">
      <w:pPr>
        <w:pStyle w:val="BodyText"/>
        <w:spacing w:before="8" w:line="247" w:lineRule="auto"/>
        <w:ind w:left="260" w:right="6384"/>
      </w:pPr>
      <w:r>
        <w:rPr>
          <w:color w:val="231F20"/>
          <w:w w:val="105"/>
        </w:rPr>
        <w:t>Deputy Convener: Revd David Helyar [2007] Secretary: Mr Brian Evans [2005]</w:t>
      </w:r>
    </w:p>
    <w:p w:rsidR="00DC5273" w:rsidRDefault="006E3FAD">
      <w:pPr>
        <w:pStyle w:val="BodyText"/>
        <w:spacing w:line="234" w:lineRule="exact"/>
        <w:ind w:left="260"/>
      </w:pPr>
      <w:r>
        <w:rPr>
          <w:color w:val="231F20"/>
          <w:w w:val="105"/>
        </w:rPr>
        <w:t xml:space="preserve">Revd Alison Hall </w:t>
      </w:r>
      <w:r>
        <w:rPr>
          <w:rFonts w:ascii="Wingdings" w:hAnsi="Wingdings"/>
          <w:color w:val="231F20"/>
          <w:w w:val="105"/>
        </w:rPr>
        <w:t></w:t>
      </w:r>
      <w:r>
        <w:rPr>
          <w:rFonts w:ascii="Myriad Pro" w:hAnsi="Myriad Pro"/>
          <w:b/>
          <w:color w:val="231F20"/>
          <w:w w:val="105"/>
        </w:rPr>
        <w:t xml:space="preserve">** </w:t>
      </w:r>
      <w:r>
        <w:rPr>
          <w:color w:val="231F20"/>
          <w:w w:val="105"/>
        </w:rPr>
        <w:t>[2010]</w:t>
      </w:r>
    </w:p>
    <w:p w:rsidR="00DC5273" w:rsidRDefault="00DC5273">
      <w:pPr>
        <w:pStyle w:val="BodyText"/>
        <w:spacing w:before="9"/>
      </w:pPr>
    </w:p>
    <w:tbl>
      <w:tblPr>
        <w:tblW w:w="0" w:type="auto"/>
        <w:tblInd w:w="217" w:type="dxa"/>
        <w:tblLayout w:type="fixed"/>
        <w:tblCellMar>
          <w:left w:w="0" w:type="dxa"/>
          <w:right w:w="0" w:type="dxa"/>
        </w:tblCellMar>
        <w:tblLook w:val="01E0" w:firstRow="1" w:lastRow="1" w:firstColumn="1" w:lastColumn="1" w:noHBand="0" w:noVBand="0"/>
      </w:tblPr>
      <w:tblGrid>
        <w:gridCol w:w="2059"/>
        <w:gridCol w:w="2717"/>
        <w:gridCol w:w="2415"/>
        <w:gridCol w:w="2398"/>
      </w:tblGrid>
      <w:tr w:rsidR="00DC5273">
        <w:trPr>
          <w:trHeight w:val="361"/>
        </w:trPr>
        <w:tc>
          <w:tcPr>
            <w:tcW w:w="2059" w:type="dxa"/>
          </w:tcPr>
          <w:p w:rsidR="00DC5273" w:rsidRDefault="006E3FAD">
            <w:pPr>
              <w:pStyle w:val="TableParagraph"/>
              <w:ind w:left="50"/>
              <w:rPr>
                <w:rFonts w:ascii="Myriad Pro"/>
                <w:b/>
                <w:sz w:val="19"/>
              </w:rPr>
            </w:pPr>
            <w:r>
              <w:rPr>
                <w:rFonts w:ascii="Myriad Pro"/>
                <w:b/>
                <w:color w:val="231F20"/>
                <w:w w:val="105"/>
                <w:sz w:val="19"/>
              </w:rPr>
              <w:t>Members:</w:t>
            </w:r>
          </w:p>
        </w:tc>
        <w:tc>
          <w:tcPr>
            <w:tcW w:w="7530" w:type="dxa"/>
            <w:gridSpan w:val="3"/>
          </w:tcPr>
          <w:p w:rsidR="00DC5273" w:rsidRDefault="00DC5273">
            <w:pPr>
              <w:pStyle w:val="TableParagraph"/>
              <w:rPr>
                <w:rFonts w:ascii="Times New Roman"/>
                <w:sz w:val="20"/>
              </w:rPr>
            </w:pPr>
          </w:p>
        </w:tc>
      </w:tr>
      <w:tr w:rsidR="00DC5273">
        <w:trPr>
          <w:trHeight w:val="600"/>
        </w:trPr>
        <w:tc>
          <w:tcPr>
            <w:tcW w:w="2059" w:type="dxa"/>
          </w:tcPr>
          <w:p w:rsidR="00DC5273" w:rsidRDefault="006E3FAD">
            <w:pPr>
              <w:pStyle w:val="TableParagraph"/>
              <w:spacing w:before="125"/>
              <w:ind w:left="50"/>
              <w:rPr>
                <w:sz w:val="19"/>
              </w:rPr>
            </w:pPr>
            <w:r>
              <w:rPr>
                <w:color w:val="231F20"/>
                <w:w w:val="105"/>
                <w:sz w:val="19"/>
              </w:rPr>
              <w:t>retiring 2007</w:t>
            </w:r>
          </w:p>
          <w:p w:rsidR="00DC5273" w:rsidRDefault="006E3FAD">
            <w:pPr>
              <w:pStyle w:val="TableParagraph"/>
              <w:spacing w:before="9" w:line="214" w:lineRule="exact"/>
              <w:ind w:left="50"/>
              <w:rPr>
                <w:sz w:val="19"/>
              </w:rPr>
            </w:pPr>
            <w:r>
              <w:rPr>
                <w:color w:val="231F20"/>
                <w:w w:val="105"/>
                <w:sz w:val="19"/>
              </w:rPr>
              <w:t>Dr Noreen Baillie</w:t>
            </w:r>
          </w:p>
        </w:tc>
        <w:tc>
          <w:tcPr>
            <w:tcW w:w="2717" w:type="dxa"/>
          </w:tcPr>
          <w:p w:rsidR="00DC5273" w:rsidRDefault="00DC5273">
            <w:pPr>
              <w:pStyle w:val="TableParagraph"/>
              <w:spacing w:before="11"/>
              <w:rPr>
                <w:sz w:val="29"/>
              </w:rPr>
            </w:pPr>
          </w:p>
          <w:p w:rsidR="00DC5273" w:rsidRDefault="006E3FAD">
            <w:pPr>
              <w:pStyle w:val="TableParagraph"/>
              <w:spacing w:before="1" w:line="214" w:lineRule="exact"/>
              <w:ind w:left="451"/>
              <w:rPr>
                <w:sz w:val="19"/>
              </w:rPr>
            </w:pPr>
            <w:r>
              <w:rPr>
                <w:color w:val="231F20"/>
                <w:w w:val="105"/>
                <w:sz w:val="19"/>
              </w:rPr>
              <w:t>Miss Ina Barker</w:t>
            </w:r>
          </w:p>
        </w:tc>
        <w:tc>
          <w:tcPr>
            <w:tcW w:w="2415" w:type="dxa"/>
          </w:tcPr>
          <w:p w:rsidR="00DC5273" w:rsidRDefault="00DC5273">
            <w:pPr>
              <w:pStyle w:val="TableParagraph"/>
              <w:spacing w:before="11"/>
              <w:rPr>
                <w:sz w:val="29"/>
              </w:rPr>
            </w:pPr>
          </w:p>
          <w:p w:rsidR="00DC5273" w:rsidRDefault="006E3FAD">
            <w:pPr>
              <w:pStyle w:val="TableParagraph"/>
              <w:spacing w:before="1" w:line="214" w:lineRule="exact"/>
              <w:ind w:left="114"/>
              <w:rPr>
                <w:sz w:val="19"/>
              </w:rPr>
            </w:pPr>
            <w:r>
              <w:rPr>
                <w:color w:val="231F20"/>
                <w:w w:val="105"/>
                <w:sz w:val="19"/>
              </w:rPr>
              <w:t>Mr Keith Brookes</w:t>
            </w:r>
          </w:p>
        </w:tc>
        <w:tc>
          <w:tcPr>
            <w:tcW w:w="2398" w:type="dxa"/>
          </w:tcPr>
          <w:p w:rsidR="00DC5273" w:rsidRDefault="00DC5273">
            <w:pPr>
              <w:pStyle w:val="TableParagraph"/>
              <w:spacing w:before="11"/>
              <w:rPr>
                <w:sz w:val="29"/>
              </w:rPr>
            </w:pPr>
          </w:p>
          <w:p w:rsidR="00DC5273" w:rsidRDefault="006E3FAD">
            <w:pPr>
              <w:pStyle w:val="TableParagraph"/>
              <w:spacing w:before="1" w:line="214" w:lineRule="exact"/>
              <w:ind w:left="119"/>
              <w:rPr>
                <w:sz w:val="19"/>
              </w:rPr>
            </w:pPr>
            <w:r>
              <w:rPr>
                <w:color w:val="231F20"/>
                <w:w w:val="110"/>
                <w:sz w:val="19"/>
              </w:rPr>
              <w:t>Revd Ken Chippindale</w:t>
            </w:r>
          </w:p>
        </w:tc>
      </w:tr>
      <w:tr w:rsidR="00DC5273">
        <w:trPr>
          <w:trHeight w:val="239"/>
        </w:trPr>
        <w:tc>
          <w:tcPr>
            <w:tcW w:w="2059" w:type="dxa"/>
          </w:tcPr>
          <w:p w:rsidR="00DC5273" w:rsidRDefault="006E3FAD">
            <w:pPr>
              <w:pStyle w:val="TableParagraph"/>
              <w:spacing w:before="5" w:line="214" w:lineRule="exact"/>
              <w:ind w:left="50"/>
              <w:rPr>
                <w:sz w:val="19"/>
              </w:rPr>
            </w:pPr>
            <w:r>
              <w:rPr>
                <w:color w:val="231F20"/>
                <w:w w:val="110"/>
                <w:sz w:val="19"/>
              </w:rPr>
              <w:t>Revd Jessie Clare</w:t>
            </w:r>
          </w:p>
        </w:tc>
        <w:tc>
          <w:tcPr>
            <w:tcW w:w="2717" w:type="dxa"/>
          </w:tcPr>
          <w:p w:rsidR="00DC5273" w:rsidRDefault="006E3FAD">
            <w:pPr>
              <w:pStyle w:val="TableParagraph"/>
              <w:spacing w:before="5" w:line="214" w:lineRule="exact"/>
              <w:ind w:left="451"/>
              <w:rPr>
                <w:sz w:val="19"/>
              </w:rPr>
            </w:pPr>
            <w:r>
              <w:rPr>
                <w:color w:val="231F20"/>
                <w:w w:val="105"/>
                <w:sz w:val="19"/>
              </w:rPr>
              <w:t>Mrs Janice Cockcroft</w:t>
            </w:r>
          </w:p>
        </w:tc>
        <w:tc>
          <w:tcPr>
            <w:tcW w:w="2415" w:type="dxa"/>
          </w:tcPr>
          <w:p w:rsidR="00DC5273" w:rsidRDefault="006E3FAD">
            <w:pPr>
              <w:pStyle w:val="TableParagraph"/>
              <w:spacing w:before="5" w:line="214" w:lineRule="exact"/>
              <w:ind w:left="114"/>
              <w:rPr>
                <w:sz w:val="19"/>
              </w:rPr>
            </w:pPr>
            <w:r>
              <w:rPr>
                <w:color w:val="231F20"/>
                <w:w w:val="105"/>
                <w:sz w:val="19"/>
              </w:rPr>
              <w:t>Miss Kathleen Cross</w:t>
            </w:r>
          </w:p>
        </w:tc>
        <w:tc>
          <w:tcPr>
            <w:tcW w:w="2398" w:type="dxa"/>
          </w:tcPr>
          <w:p w:rsidR="00DC5273" w:rsidRDefault="006E3FAD">
            <w:pPr>
              <w:pStyle w:val="TableParagraph"/>
              <w:spacing w:before="5" w:line="214" w:lineRule="exact"/>
              <w:ind w:left="119"/>
              <w:rPr>
                <w:sz w:val="19"/>
              </w:rPr>
            </w:pPr>
            <w:r>
              <w:rPr>
                <w:color w:val="231F20"/>
                <w:w w:val="110"/>
                <w:sz w:val="19"/>
              </w:rPr>
              <w:t>Revd Alison Davis</w:t>
            </w:r>
          </w:p>
        </w:tc>
      </w:tr>
      <w:tr w:rsidR="00DC5273">
        <w:trPr>
          <w:trHeight w:val="240"/>
        </w:trPr>
        <w:tc>
          <w:tcPr>
            <w:tcW w:w="2059" w:type="dxa"/>
          </w:tcPr>
          <w:p w:rsidR="00DC5273" w:rsidRDefault="006E3FAD">
            <w:pPr>
              <w:pStyle w:val="TableParagraph"/>
              <w:spacing w:before="5" w:line="214" w:lineRule="exact"/>
              <w:ind w:left="50"/>
              <w:rPr>
                <w:sz w:val="19"/>
              </w:rPr>
            </w:pPr>
            <w:r>
              <w:rPr>
                <w:color w:val="231F20"/>
                <w:w w:val="110"/>
                <w:sz w:val="19"/>
              </w:rPr>
              <w:t>Revd John Du Bois</w:t>
            </w:r>
          </w:p>
        </w:tc>
        <w:tc>
          <w:tcPr>
            <w:tcW w:w="2717" w:type="dxa"/>
          </w:tcPr>
          <w:p w:rsidR="00DC5273" w:rsidRDefault="006E3FAD">
            <w:pPr>
              <w:pStyle w:val="TableParagraph"/>
              <w:spacing w:before="6" w:line="214" w:lineRule="exact"/>
              <w:ind w:left="451"/>
              <w:rPr>
                <w:sz w:val="19"/>
              </w:rPr>
            </w:pPr>
            <w:r>
              <w:rPr>
                <w:color w:val="231F20"/>
                <w:w w:val="105"/>
                <w:sz w:val="19"/>
              </w:rPr>
              <w:t>Mr Ralph Forsyth</w:t>
            </w:r>
          </w:p>
        </w:tc>
        <w:tc>
          <w:tcPr>
            <w:tcW w:w="2415" w:type="dxa"/>
          </w:tcPr>
          <w:p w:rsidR="00DC5273" w:rsidRDefault="006E3FAD">
            <w:pPr>
              <w:pStyle w:val="TableParagraph"/>
              <w:spacing w:before="6" w:line="214" w:lineRule="exact"/>
              <w:ind w:left="114"/>
              <w:rPr>
                <w:sz w:val="19"/>
              </w:rPr>
            </w:pPr>
            <w:r>
              <w:rPr>
                <w:color w:val="231F20"/>
                <w:w w:val="105"/>
                <w:sz w:val="19"/>
              </w:rPr>
              <w:t>Mrs Wilma Frew</w:t>
            </w:r>
          </w:p>
        </w:tc>
        <w:tc>
          <w:tcPr>
            <w:tcW w:w="2398" w:type="dxa"/>
          </w:tcPr>
          <w:p w:rsidR="00DC5273" w:rsidRDefault="006E3FAD">
            <w:pPr>
              <w:pStyle w:val="TableParagraph"/>
              <w:spacing w:before="6" w:line="214" w:lineRule="exact"/>
              <w:ind w:left="119"/>
              <w:rPr>
                <w:sz w:val="19"/>
              </w:rPr>
            </w:pPr>
            <w:r>
              <w:rPr>
                <w:color w:val="231F20"/>
                <w:w w:val="110"/>
                <w:sz w:val="19"/>
              </w:rPr>
              <w:t>Revd Joan Grindod-Helmn</w:t>
            </w:r>
          </w:p>
        </w:tc>
      </w:tr>
      <w:tr w:rsidR="00DC5273">
        <w:trPr>
          <w:trHeight w:val="239"/>
        </w:trPr>
        <w:tc>
          <w:tcPr>
            <w:tcW w:w="2059" w:type="dxa"/>
          </w:tcPr>
          <w:p w:rsidR="00DC5273" w:rsidRDefault="006E3FAD">
            <w:pPr>
              <w:pStyle w:val="TableParagraph"/>
              <w:spacing w:before="5" w:line="214" w:lineRule="exact"/>
              <w:ind w:left="50"/>
              <w:rPr>
                <w:sz w:val="19"/>
              </w:rPr>
            </w:pPr>
            <w:r>
              <w:rPr>
                <w:color w:val="231F20"/>
                <w:w w:val="105"/>
                <w:sz w:val="19"/>
              </w:rPr>
              <w:t>Mr Alan Hart</w:t>
            </w:r>
          </w:p>
        </w:tc>
        <w:tc>
          <w:tcPr>
            <w:tcW w:w="2717" w:type="dxa"/>
          </w:tcPr>
          <w:p w:rsidR="00DC5273" w:rsidRDefault="006E3FAD">
            <w:pPr>
              <w:pStyle w:val="TableParagraph"/>
              <w:spacing w:before="5" w:line="214" w:lineRule="exact"/>
              <w:ind w:left="451"/>
              <w:rPr>
                <w:sz w:val="19"/>
              </w:rPr>
            </w:pPr>
            <w:r>
              <w:rPr>
                <w:color w:val="231F20"/>
                <w:w w:val="105"/>
                <w:sz w:val="19"/>
              </w:rPr>
              <w:t>Revd Peter Killick</w:t>
            </w:r>
          </w:p>
        </w:tc>
        <w:tc>
          <w:tcPr>
            <w:tcW w:w="2415" w:type="dxa"/>
          </w:tcPr>
          <w:p w:rsidR="00DC5273" w:rsidRDefault="006E3FAD">
            <w:pPr>
              <w:pStyle w:val="TableParagraph"/>
              <w:spacing w:before="5" w:line="214" w:lineRule="exact"/>
              <w:ind w:left="114"/>
              <w:rPr>
                <w:sz w:val="19"/>
              </w:rPr>
            </w:pPr>
            <w:r>
              <w:rPr>
                <w:color w:val="231F20"/>
                <w:w w:val="110"/>
                <w:sz w:val="19"/>
              </w:rPr>
              <w:t>Miss Elizabeth Lawson QC</w:t>
            </w:r>
          </w:p>
        </w:tc>
        <w:tc>
          <w:tcPr>
            <w:tcW w:w="2398" w:type="dxa"/>
          </w:tcPr>
          <w:p w:rsidR="00DC5273" w:rsidRDefault="006E3FAD">
            <w:pPr>
              <w:pStyle w:val="TableParagraph"/>
              <w:spacing w:before="5" w:line="214" w:lineRule="exact"/>
              <w:ind w:left="119"/>
              <w:rPr>
                <w:sz w:val="19"/>
              </w:rPr>
            </w:pPr>
            <w:r>
              <w:rPr>
                <w:color w:val="231F20"/>
                <w:w w:val="110"/>
                <w:sz w:val="19"/>
              </w:rPr>
              <w:t>Revd Julian Macro</w:t>
            </w:r>
          </w:p>
        </w:tc>
      </w:tr>
      <w:tr w:rsidR="00DC5273">
        <w:trPr>
          <w:trHeight w:val="600"/>
        </w:trPr>
        <w:tc>
          <w:tcPr>
            <w:tcW w:w="2059" w:type="dxa"/>
          </w:tcPr>
          <w:p w:rsidR="00DC5273" w:rsidRDefault="006E3FAD">
            <w:pPr>
              <w:pStyle w:val="TableParagraph"/>
              <w:spacing w:before="5" w:line="247" w:lineRule="auto"/>
              <w:ind w:left="50" w:right="261"/>
              <w:rPr>
                <w:sz w:val="19"/>
              </w:rPr>
            </w:pPr>
            <w:r>
              <w:rPr>
                <w:color w:val="231F20"/>
                <w:w w:val="105"/>
                <w:sz w:val="19"/>
              </w:rPr>
              <w:t>Revd Ted Marley Revd Michael Rees</w:t>
            </w:r>
          </w:p>
        </w:tc>
        <w:tc>
          <w:tcPr>
            <w:tcW w:w="2717" w:type="dxa"/>
          </w:tcPr>
          <w:p w:rsidR="00DC5273" w:rsidRDefault="006E3FAD">
            <w:pPr>
              <w:pStyle w:val="TableParagraph"/>
              <w:spacing w:before="5" w:line="247" w:lineRule="auto"/>
              <w:ind w:left="451" w:right="99"/>
              <w:rPr>
                <w:sz w:val="19"/>
              </w:rPr>
            </w:pPr>
            <w:r>
              <w:rPr>
                <w:color w:val="231F20"/>
                <w:w w:val="110"/>
                <w:sz w:val="19"/>
              </w:rPr>
              <w:t>Revd Denise Megson Revd Dr David Thompson</w:t>
            </w:r>
          </w:p>
        </w:tc>
        <w:tc>
          <w:tcPr>
            <w:tcW w:w="2415" w:type="dxa"/>
          </w:tcPr>
          <w:p w:rsidR="00DC5273" w:rsidRDefault="006E3FAD">
            <w:pPr>
              <w:pStyle w:val="TableParagraph"/>
              <w:spacing w:before="5" w:line="247" w:lineRule="auto"/>
              <w:ind w:left="114" w:right="689"/>
              <w:rPr>
                <w:sz w:val="19"/>
              </w:rPr>
            </w:pPr>
            <w:r>
              <w:rPr>
                <w:color w:val="231F20"/>
                <w:w w:val="105"/>
                <w:sz w:val="19"/>
              </w:rPr>
              <w:t>Mrs Sheila Pratt Mrs Shelagh</w:t>
            </w:r>
            <w:r>
              <w:rPr>
                <w:color w:val="231F20"/>
                <w:spacing w:val="-1"/>
                <w:w w:val="105"/>
                <w:sz w:val="19"/>
              </w:rPr>
              <w:t xml:space="preserve"> </w:t>
            </w:r>
            <w:r>
              <w:rPr>
                <w:color w:val="231F20"/>
                <w:spacing w:val="-5"/>
                <w:w w:val="105"/>
                <w:sz w:val="19"/>
              </w:rPr>
              <w:t>Tweed</w:t>
            </w:r>
          </w:p>
        </w:tc>
        <w:tc>
          <w:tcPr>
            <w:tcW w:w="2398" w:type="dxa"/>
          </w:tcPr>
          <w:p w:rsidR="00DC5273" w:rsidRDefault="006E3FAD">
            <w:pPr>
              <w:pStyle w:val="TableParagraph"/>
              <w:spacing w:before="5"/>
              <w:ind w:left="119"/>
              <w:rPr>
                <w:sz w:val="19"/>
              </w:rPr>
            </w:pPr>
            <w:r>
              <w:rPr>
                <w:color w:val="231F20"/>
                <w:w w:val="105"/>
                <w:sz w:val="19"/>
              </w:rPr>
              <w:t>Mr Nicholas Pye</w:t>
            </w:r>
          </w:p>
        </w:tc>
      </w:tr>
      <w:tr w:rsidR="00DC5273">
        <w:trPr>
          <w:trHeight w:val="600"/>
        </w:trPr>
        <w:tc>
          <w:tcPr>
            <w:tcW w:w="2059" w:type="dxa"/>
          </w:tcPr>
          <w:p w:rsidR="00DC5273" w:rsidRDefault="006E3FAD">
            <w:pPr>
              <w:pStyle w:val="TableParagraph"/>
              <w:spacing w:before="117" w:line="240" w:lineRule="atLeast"/>
              <w:ind w:left="50" w:right="556"/>
              <w:rPr>
                <w:sz w:val="19"/>
              </w:rPr>
            </w:pPr>
            <w:r>
              <w:rPr>
                <w:color w:val="231F20"/>
                <w:sz w:val="19"/>
              </w:rPr>
              <w:t>retiring 2009 ** Mr Martin Ballard</w:t>
            </w:r>
          </w:p>
        </w:tc>
        <w:tc>
          <w:tcPr>
            <w:tcW w:w="2717" w:type="dxa"/>
          </w:tcPr>
          <w:p w:rsidR="00DC5273" w:rsidRDefault="00DC5273">
            <w:pPr>
              <w:pStyle w:val="TableParagraph"/>
              <w:spacing w:before="11"/>
              <w:rPr>
                <w:sz w:val="29"/>
              </w:rPr>
            </w:pPr>
          </w:p>
          <w:p w:rsidR="00DC5273" w:rsidRDefault="006E3FAD">
            <w:pPr>
              <w:pStyle w:val="TableParagraph"/>
              <w:spacing w:before="1" w:line="214" w:lineRule="exact"/>
              <w:ind w:left="451"/>
              <w:rPr>
                <w:sz w:val="19"/>
              </w:rPr>
            </w:pPr>
            <w:r>
              <w:rPr>
                <w:color w:val="231F20"/>
                <w:w w:val="110"/>
                <w:sz w:val="19"/>
              </w:rPr>
              <w:t>Revd Jim Brown</w:t>
            </w:r>
          </w:p>
        </w:tc>
        <w:tc>
          <w:tcPr>
            <w:tcW w:w="2415" w:type="dxa"/>
          </w:tcPr>
          <w:p w:rsidR="00DC5273" w:rsidRDefault="00DC5273">
            <w:pPr>
              <w:pStyle w:val="TableParagraph"/>
              <w:spacing w:before="11"/>
              <w:rPr>
                <w:sz w:val="29"/>
              </w:rPr>
            </w:pPr>
          </w:p>
          <w:p w:rsidR="00DC5273" w:rsidRDefault="006E3FAD">
            <w:pPr>
              <w:pStyle w:val="TableParagraph"/>
              <w:spacing w:before="1" w:line="214" w:lineRule="exact"/>
              <w:ind w:left="134"/>
              <w:rPr>
                <w:sz w:val="19"/>
              </w:rPr>
            </w:pPr>
            <w:r>
              <w:rPr>
                <w:color w:val="231F20"/>
                <w:w w:val="105"/>
                <w:sz w:val="19"/>
              </w:rPr>
              <w:t>Mrs Ruth Clarke</w:t>
            </w:r>
          </w:p>
        </w:tc>
        <w:tc>
          <w:tcPr>
            <w:tcW w:w="2398" w:type="dxa"/>
          </w:tcPr>
          <w:p w:rsidR="00DC5273" w:rsidRDefault="00DC5273">
            <w:pPr>
              <w:pStyle w:val="TableParagraph"/>
              <w:spacing w:before="11"/>
              <w:rPr>
                <w:sz w:val="29"/>
              </w:rPr>
            </w:pPr>
          </w:p>
          <w:p w:rsidR="00DC5273" w:rsidRDefault="006E3FAD">
            <w:pPr>
              <w:pStyle w:val="TableParagraph"/>
              <w:spacing w:before="1" w:line="214" w:lineRule="exact"/>
              <w:ind w:left="119"/>
              <w:rPr>
                <w:sz w:val="19"/>
              </w:rPr>
            </w:pPr>
            <w:r>
              <w:rPr>
                <w:color w:val="231F20"/>
                <w:w w:val="105"/>
                <w:sz w:val="19"/>
              </w:rPr>
              <w:t>Mr Peter Jolly</w:t>
            </w:r>
          </w:p>
        </w:tc>
      </w:tr>
      <w:tr w:rsidR="00DC5273">
        <w:trPr>
          <w:trHeight w:val="239"/>
        </w:trPr>
        <w:tc>
          <w:tcPr>
            <w:tcW w:w="2059" w:type="dxa"/>
          </w:tcPr>
          <w:p w:rsidR="00DC5273" w:rsidRDefault="006E3FAD">
            <w:pPr>
              <w:pStyle w:val="TableParagraph"/>
              <w:spacing w:before="5" w:line="214" w:lineRule="exact"/>
              <w:ind w:left="50"/>
              <w:rPr>
                <w:sz w:val="19"/>
              </w:rPr>
            </w:pPr>
            <w:r>
              <w:rPr>
                <w:color w:val="231F20"/>
                <w:w w:val="105"/>
                <w:sz w:val="19"/>
              </w:rPr>
              <w:t>Mr Peter Mann</w:t>
            </w:r>
          </w:p>
        </w:tc>
        <w:tc>
          <w:tcPr>
            <w:tcW w:w="2717" w:type="dxa"/>
          </w:tcPr>
          <w:p w:rsidR="00DC5273" w:rsidRDefault="006E3FAD">
            <w:pPr>
              <w:pStyle w:val="TableParagraph"/>
              <w:spacing w:before="5" w:line="214" w:lineRule="exact"/>
              <w:ind w:left="451"/>
              <w:rPr>
                <w:sz w:val="19"/>
              </w:rPr>
            </w:pPr>
            <w:r>
              <w:rPr>
                <w:color w:val="231F20"/>
                <w:w w:val="105"/>
                <w:sz w:val="19"/>
              </w:rPr>
              <w:t>Mrs Vera Maskery</w:t>
            </w:r>
          </w:p>
        </w:tc>
        <w:tc>
          <w:tcPr>
            <w:tcW w:w="2415" w:type="dxa"/>
          </w:tcPr>
          <w:p w:rsidR="00DC5273" w:rsidRDefault="006E3FAD">
            <w:pPr>
              <w:pStyle w:val="TableParagraph"/>
              <w:spacing w:before="5" w:line="214" w:lineRule="exact"/>
              <w:ind w:left="134"/>
              <w:rPr>
                <w:sz w:val="19"/>
              </w:rPr>
            </w:pPr>
            <w:r>
              <w:rPr>
                <w:color w:val="231F20"/>
                <w:w w:val="110"/>
                <w:sz w:val="19"/>
              </w:rPr>
              <w:t>Revd Shelagh Pollard</w:t>
            </w:r>
          </w:p>
        </w:tc>
        <w:tc>
          <w:tcPr>
            <w:tcW w:w="2398" w:type="dxa"/>
          </w:tcPr>
          <w:p w:rsidR="00DC5273" w:rsidRDefault="006E3FAD">
            <w:pPr>
              <w:pStyle w:val="TableParagraph"/>
              <w:spacing w:before="5" w:line="214" w:lineRule="exact"/>
              <w:ind w:left="119"/>
              <w:rPr>
                <w:sz w:val="19"/>
              </w:rPr>
            </w:pPr>
            <w:r>
              <w:rPr>
                <w:color w:val="231F20"/>
                <w:w w:val="110"/>
                <w:sz w:val="19"/>
              </w:rPr>
              <w:t>Revd Raymond Singh</w:t>
            </w:r>
          </w:p>
        </w:tc>
      </w:tr>
      <w:tr w:rsidR="00DC5273">
        <w:trPr>
          <w:trHeight w:val="234"/>
        </w:trPr>
        <w:tc>
          <w:tcPr>
            <w:tcW w:w="2059" w:type="dxa"/>
          </w:tcPr>
          <w:p w:rsidR="00DC5273" w:rsidRDefault="006E3FAD">
            <w:pPr>
              <w:pStyle w:val="TableParagraph"/>
              <w:spacing w:before="5" w:line="208" w:lineRule="exact"/>
              <w:ind w:left="50"/>
              <w:rPr>
                <w:sz w:val="19"/>
              </w:rPr>
            </w:pPr>
            <w:r>
              <w:rPr>
                <w:color w:val="231F20"/>
                <w:w w:val="105"/>
                <w:sz w:val="19"/>
              </w:rPr>
              <w:t>Mr Don Taylor</w:t>
            </w:r>
          </w:p>
        </w:tc>
        <w:tc>
          <w:tcPr>
            <w:tcW w:w="2717" w:type="dxa"/>
          </w:tcPr>
          <w:p w:rsidR="00DC5273" w:rsidRDefault="006E3FAD">
            <w:pPr>
              <w:pStyle w:val="TableParagraph"/>
              <w:spacing w:before="5" w:line="208" w:lineRule="exact"/>
              <w:ind w:left="451"/>
              <w:rPr>
                <w:sz w:val="19"/>
              </w:rPr>
            </w:pPr>
            <w:r>
              <w:rPr>
                <w:color w:val="231F20"/>
                <w:w w:val="110"/>
                <w:sz w:val="19"/>
              </w:rPr>
              <w:t>Mrs Lynne Upsdell</w:t>
            </w:r>
          </w:p>
        </w:tc>
        <w:tc>
          <w:tcPr>
            <w:tcW w:w="2415" w:type="dxa"/>
          </w:tcPr>
          <w:p w:rsidR="00DC5273" w:rsidRDefault="006E3FAD">
            <w:pPr>
              <w:pStyle w:val="TableParagraph"/>
              <w:spacing w:before="5" w:line="208" w:lineRule="exact"/>
              <w:ind w:left="134"/>
              <w:rPr>
                <w:sz w:val="19"/>
              </w:rPr>
            </w:pPr>
            <w:r>
              <w:rPr>
                <w:color w:val="231F20"/>
                <w:w w:val="110"/>
                <w:sz w:val="19"/>
              </w:rPr>
              <w:t>Revd Joan Winterbottam</w:t>
            </w:r>
          </w:p>
        </w:tc>
        <w:tc>
          <w:tcPr>
            <w:tcW w:w="2398" w:type="dxa"/>
          </w:tcPr>
          <w:p w:rsidR="00DC5273" w:rsidRDefault="006E3FAD">
            <w:pPr>
              <w:pStyle w:val="TableParagraph"/>
              <w:spacing w:before="5" w:line="208" w:lineRule="exact"/>
              <w:ind w:left="119"/>
              <w:rPr>
                <w:sz w:val="19"/>
              </w:rPr>
            </w:pPr>
            <w:r>
              <w:rPr>
                <w:color w:val="231F20"/>
                <w:w w:val="105"/>
                <w:sz w:val="19"/>
              </w:rPr>
              <w:t>Ms Elizabeth Whitten</w:t>
            </w:r>
          </w:p>
        </w:tc>
      </w:tr>
    </w:tbl>
    <w:p w:rsidR="00DC5273" w:rsidRDefault="00DC5273">
      <w:pPr>
        <w:spacing w:line="208" w:lineRule="exact"/>
        <w:rPr>
          <w:sz w:val="19"/>
        </w:rPr>
        <w:sectPr w:rsidR="00DC5273">
          <w:headerReference w:type="even" r:id="rId152"/>
          <w:footerReference w:type="even" r:id="rId153"/>
          <w:footerReference w:type="default" r:id="rId154"/>
          <w:pgSz w:w="11910" w:h="16840"/>
          <w:pgMar w:top="1000" w:right="580" w:bottom="780" w:left="760" w:header="0" w:footer="590" w:gutter="0"/>
          <w:pgNumType w:start="80"/>
          <w:cols w:space="720"/>
        </w:sectPr>
      </w:pPr>
    </w:p>
    <w:p w:rsidR="00DC5273" w:rsidRDefault="006E3FAD">
      <w:pPr>
        <w:pStyle w:val="Heading8"/>
        <w:numPr>
          <w:ilvl w:val="0"/>
          <w:numId w:val="56"/>
        </w:numPr>
        <w:tabs>
          <w:tab w:val="left" w:pos="1280"/>
          <w:tab w:val="left" w:pos="1281"/>
        </w:tabs>
        <w:spacing w:before="78"/>
        <w:jc w:val="left"/>
      </w:pPr>
      <w:r>
        <w:rPr>
          <w:color w:val="231F20"/>
          <w:w w:val="105"/>
        </w:rPr>
        <w:t>MISSION</w:t>
      </w:r>
      <w:r>
        <w:rPr>
          <w:color w:val="231F20"/>
          <w:spacing w:val="4"/>
          <w:w w:val="105"/>
        </w:rPr>
        <w:t xml:space="preserve"> </w:t>
      </w:r>
      <w:r>
        <w:rPr>
          <w:color w:val="231F20"/>
          <w:w w:val="105"/>
        </w:rPr>
        <w:t>COUNCIL</w:t>
      </w:r>
    </w:p>
    <w:p w:rsidR="00DC5273" w:rsidRDefault="006E3FAD">
      <w:pPr>
        <w:pStyle w:val="BodyText"/>
        <w:spacing w:before="11" w:line="247" w:lineRule="auto"/>
        <w:ind w:left="600" w:right="180"/>
      </w:pPr>
      <w:r>
        <w:rPr>
          <w:color w:val="231F20"/>
          <w:w w:val="105"/>
        </w:rPr>
        <w:t>Mission Council acts on behalf of General Assembly. It consists of the Officers of Assembly, the Provincial Moderators and three representatives from each Synod together with the Conveners of Assembly Committees.</w:t>
      </w:r>
    </w:p>
    <w:p w:rsidR="00DC5273" w:rsidRDefault="00DC5273">
      <w:pPr>
        <w:pStyle w:val="BodyText"/>
        <w:spacing w:before="10"/>
      </w:pPr>
    </w:p>
    <w:p w:rsidR="00DC5273" w:rsidRDefault="006E3FAD">
      <w:pPr>
        <w:pStyle w:val="BodyText"/>
        <w:tabs>
          <w:tab w:val="left" w:pos="3435"/>
        </w:tabs>
        <w:spacing w:before="1"/>
        <w:ind w:left="600"/>
      </w:pPr>
      <w:r>
        <w:rPr>
          <w:color w:val="231F20"/>
          <w:w w:val="105"/>
        </w:rPr>
        <w:t>Northern</w:t>
      </w:r>
      <w:r>
        <w:rPr>
          <w:color w:val="231F20"/>
          <w:spacing w:val="15"/>
          <w:w w:val="105"/>
        </w:rPr>
        <w:t xml:space="preserve"> </w:t>
      </w:r>
      <w:r>
        <w:rPr>
          <w:color w:val="231F20"/>
          <w:w w:val="105"/>
        </w:rPr>
        <w:t>Synod</w:t>
      </w:r>
      <w:r>
        <w:rPr>
          <w:color w:val="231F20"/>
          <w:w w:val="105"/>
        </w:rPr>
        <w:tab/>
        <w:t>Revd John D</w:t>
      </w:r>
      <w:r>
        <w:rPr>
          <w:color w:val="231F20"/>
          <w:w w:val="105"/>
        </w:rPr>
        <w:t>urell, Revd Colin Offor, Mrs Susan</w:t>
      </w:r>
      <w:r>
        <w:rPr>
          <w:color w:val="231F20"/>
          <w:spacing w:val="19"/>
          <w:w w:val="105"/>
        </w:rPr>
        <w:t xml:space="preserve"> </w:t>
      </w:r>
      <w:r>
        <w:rPr>
          <w:color w:val="231F20"/>
          <w:w w:val="105"/>
        </w:rPr>
        <w:t>Rand</w:t>
      </w:r>
    </w:p>
    <w:p w:rsidR="00DC5273" w:rsidRDefault="006E3FAD">
      <w:pPr>
        <w:pStyle w:val="BodyText"/>
        <w:tabs>
          <w:tab w:val="left" w:pos="3435"/>
        </w:tabs>
        <w:spacing w:before="8" w:line="247" w:lineRule="auto"/>
        <w:ind w:left="600" w:right="1510"/>
      </w:pPr>
      <w:r>
        <w:rPr>
          <w:color w:val="231F20"/>
          <w:w w:val="105"/>
        </w:rPr>
        <w:t>North</w:t>
      </w:r>
      <w:r>
        <w:rPr>
          <w:color w:val="231F20"/>
          <w:spacing w:val="9"/>
          <w:w w:val="105"/>
        </w:rPr>
        <w:t xml:space="preserve"> </w:t>
      </w:r>
      <w:r>
        <w:rPr>
          <w:color w:val="231F20"/>
          <w:w w:val="105"/>
        </w:rPr>
        <w:t>Western</w:t>
      </w:r>
      <w:r>
        <w:rPr>
          <w:color w:val="231F20"/>
          <w:spacing w:val="9"/>
          <w:w w:val="105"/>
        </w:rPr>
        <w:t xml:space="preserve"> </w:t>
      </w:r>
      <w:r>
        <w:rPr>
          <w:color w:val="231F20"/>
          <w:w w:val="105"/>
        </w:rPr>
        <w:t>Synod</w:t>
      </w:r>
      <w:r>
        <w:rPr>
          <w:color w:val="231F20"/>
          <w:w w:val="105"/>
        </w:rPr>
        <w:tab/>
        <w:t>Miss Kathleen Cross,  Mrs Janet Eccles, Revd Chris Vermeulen  Mersey</w:t>
      </w:r>
      <w:r>
        <w:rPr>
          <w:color w:val="231F20"/>
          <w:spacing w:val="8"/>
          <w:w w:val="105"/>
        </w:rPr>
        <w:t xml:space="preserve"> </w:t>
      </w:r>
      <w:r>
        <w:rPr>
          <w:color w:val="231F20"/>
          <w:w w:val="105"/>
        </w:rPr>
        <w:t>Synod</w:t>
      </w:r>
      <w:r>
        <w:rPr>
          <w:color w:val="231F20"/>
          <w:w w:val="105"/>
        </w:rPr>
        <w:tab/>
        <w:t>Revd Martin Hardy, Mrs Wilmer Prentice,  Mr  Donald  Swift Yorkshire</w:t>
      </w:r>
      <w:r>
        <w:rPr>
          <w:color w:val="231F20"/>
          <w:spacing w:val="13"/>
          <w:w w:val="105"/>
        </w:rPr>
        <w:t xml:space="preserve"> </w:t>
      </w:r>
      <w:r>
        <w:rPr>
          <w:color w:val="231F20"/>
          <w:w w:val="105"/>
        </w:rPr>
        <w:t>Synod</w:t>
      </w:r>
      <w:r>
        <w:rPr>
          <w:color w:val="231F20"/>
          <w:w w:val="105"/>
        </w:rPr>
        <w:tab/>
        <w:t>Mrs Val Morrison, Revd Pauline Loosemore, Mr R</w:t>
      </w:r>
      <w:r>
        <w:rPr>
          <w:color w:val="231F20"/>
          <w:w w:val="105"/>
        </w:rPr>
        <w:t>oderick Garthwaite East</w:t>
      </w:r>
      <w:r>
        <w:rPr>
          <w:color w:val="231F20"/>
          <w:spacing w:val="12"/>
          <w:w w:val="105"/>
        </w:rPr>
        <w:t xml:space="preserve"> </w:t>
      </w:r>
      <w:r>
        <w:rPr>
          <w:color w:val="231F20"/>
          <w:w w:val="105"/>
        </w:rPr>
        <w:t>Midlands</w:t>
      </w:r>
      <w:r>
        <w:rPr>
          <w:color w:val="231F20"/>
          <w:spacing w:val="12"/>
          <w:w w:val="105"/>
        </w:rPr>
        <w:t xml:space="preserve"> </w:t>
      </w:r>
      <w:r>
        <w:rPr>
          <w:color w:val="231F20"/>
          <w:w w:val="105"/>
        </w:rPr>
        <w:t>Synod</w:t>
      </w:r>
      <w:r>
        <w:rPr>
          <w:color w:val="231F20"/>
          <w:w w:val="105"/>
        </w:rPr>
        <w:tab/>
        <w:t xml:space="preserve">Mrs Ann Ball, Mrs Barbara </w:t>
      </w:r>
      <w:r>
        <w:rPr>
          <w:color w:val="231F20"/>
          <w:spacing w:val="-3"/>
          <w:w w:val="105"/>
        </w:rPr>
        <w:t xml:space="preserve">Turner, </w:t>
      </w:r>
      <w:r>
        <w:rPr>
          <w:color w:val="231F20"/>
          <w:w w:val="105"/>
        </w:rPr>
        <w:t>Mrs Irene</w:t>
      </w:r>
      <w:r>
        <w:rPr>
          <w:color w:val="231F20"/>
          <w:spacing w:val="8"/>
          <w:w w:val="105"/>
        </w:rPr>
        <w:t xml:space="preserve"> </w:t>
      </w:r>
      <w:r>
        <w:rPr>
          <w:color w:val="231F20"/>
          <w:w w:val="105"/>
        </w:rPr>
        <w:t>Wren</w:t>
      </w:r>
    </w:p>
    <w:p w:rsidR="00DC5273" w:rsidRDefault="006E3FAD">
      <w:pPr>
        <w:pStyle w:val="BodyText"/>
        <w:tabs>
          <w:tab w:val="left" w:pos="3435"/>
        </w:tabs>
        <w:spacing w:before="4"/>
        <w:ind w:left="600"/>
      </w:pPr>
      <w:r>
        <w:rPr>
          <w:color w:val="231F20"/>
          <w:w w:val="105"/>
        </w:rPr>
        <w:t>West</w:t>
      </w:r>
      <w:r>
        <w:rPr>
          <w:color w:val="231F20"/>
          <w:spacing w:val="9"/>
          <w:w w:val="105"/>
        </w:rPr>
        <w:t xml:space="preserve"> </w:t>
      </w:r>
      <w:r>
        <w:rPr>
          <w:color w:val="231F20"/>
          <w:w w:val="105"/>
        </w:rPr>
        <w:t>Midlands</w:t>
      </w:r>
      <w:r>
        <w:rPr>
          <w:color w:val="231F20"/>
          <w:spacing w:val="9"/>
          <w:w w:val="105"/>
        </w:rPr>
        <w:t xml:space="preserve"> </w:t>
      </w:r>
      <w:r>
        <w:rPr>
          <w:color w:val="231F20"/>
          <w:w w:val="105"/>
        </w:rPr>
        <w:t>Synod</w:t>
      </w:r>
      <w:r>
        <w:rPr>
          <w:color w:val="231F20"/>
          <w:w w:val="105"/>
        </w:rPr>
        <w:tab/>
        <w:t xml:space="preserve">Mrs Melanie </w:t>
      </w:r>
      <w:r>
        <w:rPr>
          <w:color w:val="231F20"/>
          <w:spacing w:val="-3"/>
          <w:w w:val="105"/>
        </w:rPr>
        <w:t xml:space="preserve">Frew, </w:t>
      </w:r>
      <w:r>
        <w:rPr>
          <w:color w:val="231F20"/>
          <w:w w:val="105"/>
        </w:rPr>
        <w:t>Revd Simon Helme,</w:t>
      </w:r>
      <w:r>
        <w:rPr>
          <w:color w:val="231F20"/>
          <w:spacing w:val="15"/>
          <w:w w:val="105"/>
        </w:rPr>
        <w:t xml:space="preserve"> </w:t>
      </w:r>
      <w:r>
        <w:rPr>
          <w:color w:val="231F20"/>
          <w:w w:val="105"/>
        </w:rPr>
        <w:t>vacancy</w:t>
      </w:r>
    </w:p>
    <w:p w:rsidR="00DC5273" w:rsidRDefault="006E3FAD">
      <w:pPr>
        <w:pStyle w:val="BodyText"/>
        <w:tabs>
          <w:tab w:val="left" w:pos="3435"/>
        </w:tabs>
        <w:spacing w:before="8" w:line="247" w:lineRule="auto"/>
        <w:ind w:left="600" w:right="2034"/>
      </w:pPr>
      <w:r>
        <w:rPr>
          <w:color w:val="231F20"/>
          <w:w w:val="105"/>
        </w:rPr>
        <w:t>Eastern</w:t>
      </w:r>
      <w:r>
        <w:rPr>
          <w:color w:val="231F20"/>
          <w:spacing w:val="11"/>
          <w:w w:val="105"/>
        </w:rPr>
        <w:t xml:space="preserve"> </w:t>
      </w:r>
      <w:r>
        <w:rPr>
          <w:color w:val="231F20"/>
          <w:w w:val="105"/>
        </w:rPr>
        <w:t>Synod</w:t>
      </w:r>
      <w:r>
        <w:rPr>
          <w:color w:val="231F20"/>
          <w:w w:val="105"/>
        </w:rPr>
        <w:tab/>
      </w:r>
      <w:r>
        <w:rPr>
          <w:color w:val="231F20"/>
          <w:w w:val="105"/>
        </w:rPr>
        <w:t>Mr Mick Barnes, Revd Victor Ridgewell, Miss Joan Turner South</w:t>
      </w:r>
      <w:r>
        <w:rPr>
          <w:color w:val="231F20"/>
          <w:spacing w:val="11"/>
          <w:w w:val="105"/>
        </w:rPr>
        <w:t xml:space="preserve"> </w:t>
      </w:r>
      <w:r>
        <w:rPr>
          <w:color w:val="231F20"/>
          <w:w w:val="105"/>
        </w:rPr>
        <w:t>Western</w:t>
      </w:r>
      <w:r>
        <w:rPr>
          <w:color w:val="231F20"/>
          <w:spacing w:val="11"/>
          <w:w w:val="105"/>
        </w:rPr>
        <w:t xml:space="preserve"> </w:t>
      </w:r>
      <w:r>
        <w:rPr>
          <w:color w:val="231F20"/>
          <w:w w:val="105"/>
        </w:rPr>
        <w:t>Synod</w:t>
      </w:r>
      <w:r>
        <w:rPr>
          <w:color w:val="231F20"/>
          <w:w w:val="105"/>
        </w:rPr>
        <w:tab/>
        <w:t>Revd Roz Harrison, Mrs Janet Gray, Revd Richard Pope  Wessex</w:t>
      </w:r>
      <w:r>
        <w:rPr>
          <w:color w:val="231F20"/>
          <w:spacing w:val="9"/>
          <w:w w:val="105"/>
        </w:rPr>
        <w:t xml:space="preserve"> </w:t>
      </w:r>
      <w:r>
        <w:rPr>
          <w:color w:val="231F20"/>
          <w:w w:val="105"/>
        </w:rPr>
        <w:t>Synod</w:t>
      </w:r>
      <w:r>
        <w:rPr>
          <w:color w:val="231F20"/>
          <w:w w:val="105"/>
        </w:rPr>
        <w:tab/>
        <w:t>Revd David Bedford, Mrs Glennis Massey, Revd Clive Sutcliffe Thames</w:t>
      </w:r>
      <w:r>
        <w:rPr>
          <w:color w:val="231F20"/>
          <w:spacing w:val="15"/>
          <w:w w:val="105"/>
        </w:rPr>
        <w:t xml:space="preserve"> </w:t>
      </w:r>
      <w:r>
        <w:rPr>
          <w:color w:val="231F20"/>
          <w:w w:val="105"/>
        </w:rPr>
        <w:t>North</w:t>
      </w:r>
      <w:r>
        <w:rPr>
          <w:color w:val="231F20"/>
          <w:spacing w:val="15"/>
          <w:w w:val="105"/>
        </w:rPr>
        <w:t xml:space="preserve"> </w:t>
      </w:r>
      <w:r>
        <w:rPr>
          <w:color w:val="231F20"/>
          <w:w w:val="105"/>
        </w:rPr>
        <w:t>Synod</w:t>
      </w:r>
      <w:r>
        <w:rPr>
          <w:color w:val="231F20"/>
          <w:w w:val="105"/>
        </w:rPr>
        <w:tab/>
        <w:t>Mrs Helen Clapp, Revd Dr Roger Sc</w:t>
      </w:r>
      <w:r>
        <w:rPr>
          <w:color w:val="231F20"/>
          <w:w w:val="105"/>
        </w:rPr>
        <w:t>opes, Revd Jane Wade, Southern</w:t>
      </w:r>
      <w:r>
        <w:rPr>
          <w:color w:val="231F20"/>
          <w:spacing w:val="17"/>
          <w:w w:val="105"/>
        </w:rPr>
        <w:t xml:space="preserve"> </w:t>
      </w:r>
      <w:r>
        <w:rPr>
          <w:color w:val="231F20"/>
          <w:w w:val="105"/>
        </w:rPr>
        <w:t>Synod</w:t>
      </w:r>
      <w:r>
        <w:rPr>
          <w:color w:val="231F20"/>
          <w:w w:val="105"/>
        </w:rPr>
        <w:tab/>
        <w:t>Dr Graham Campling, Revd Lesley Charlton, Mr David Howell National Synod</w:t>
      </w:r>
      <w:r>
        <w:rPr>
          <w:color w:val="231F20"/>
          <w:spacing w:val="16"/>
          <w:w w:val="105"/>
        </w:rPr>
        <w:t xml:space="preserve"> </w:t>
      </w:r>
      <w:r>
        <w:rPr>
          <w:color w:val="231F20"/>
          <w:w w:val="105"/>
        </w:rPr>
        <w:t>of</w:t>
      </w:r>
      <w:r>
        <w:rPr>
          <w:color w:val="231F20"/>
          <w:spacing w:val="8"/>
          <w:w w:val="105"/>
        </w:rPr>
        <w:t xml:space="preserve"> </w:t>
      </w:r>
      <w:r>
        <w:rPr>
          <w:color w:val="231F20"/>
          <w:w w:val="105"/>
        </w:rPr>
        <w:t>Wales</w:t>
      </w:r>
      <w:r>
        <w:rPr>
          <w:color w:val="231F20"/>
          <w:w w:val="105"/>
        </w:rPr>
        <w:tab/>
        <w:t>Mrs Janet Gray, Mr Stuart Jones,</w:t>
      </w:r>
      <w:r>
        <w:rPr>
          <w:color w:val="231F20"/>
          <w:spacing w:val="12"/>
          <w:w w:val="105"/>
        </w:rPr>
        <w:t xml:space="preserve"> </w:t>
      </w:r>
      <w:r>
        <w:rPr>
          <w:color w:val="231F20"/>
          <w:w w:val="105"/>
        </w:rPr>
        <w:t>vacancy</w:t>
      </w:r>
    </w:p>
    <w:p w:rsidR="00DC5273" w:rsidRDefault="006E3FAD">
      <w:pPr>
        <w:pStyle w:val="BodyText"/>
        <w:tabs>
          <w:tab w:val="left" w:pos="3435"/>
        </w:tabs>
        <w:spacing w:before="7"/>
        <w:ind w:left="600"/>
      </w:pPr>
      <w:r>
        <w:rPr>
          <w:color w:val="231F20"/>
          <w:w w:val="105"/>
        </w:rPr>
        <w:t>National  Synod</w:t>
      </w:r>
      <w:r>
        <w:rPr>
          <w:color w:val="231F20"/>
          <w:spacing w:val="-16"/>
          <w:w w:val="105"/>
        </w:rPr>
        <w:t xml:space="preserve"> </w:t>
      </w:r>
      <w:r>
        <w:rPr>
          <w:color w:val="231F20"/>
          <w:w w:val="105"/>
        </w:rPr>
        <w:t>of</w:t>
      </w:r>
      <w:r>
        <w:rPr>
          <w:color w:val="231F20"/>
          <w:spacing w:val="16"/>
          <w:w w:val="105"/>
        </w:rPr>
        <w:t xml:space="preserve"> </w:t>
      </w:r>
      <w:r>
        <w:rPr>
          <w:color w:val="231F20"/>
          <w:w w:val="105"/>
        </w:rPr>
        <w:t>Scotland</w:t>
      </w:r>
      <w:r>
        <w:rPr>
          <w:color w:val="231F20"/>
          <w:w w:val="105"/>
        </w:rPr>
        <w:tab/>
        <w:t>Mrs Helen M Mee, Revd Alan Paterson,</w:t>
      </w:r>
      <w:r>
        <w:rPr>
          <w:color w:val="231F20"/>
          <w:spacing w:val="10"/>
          <w:w w:val="105"/>
        </w:rPr>
        <w:t xml:space="preserve"> </w:t>
      </w:r>
      <w:r>
        <w:rPr>
          <w:color w:val="231F20"/>
          <w:w w:val="105"/>
        </w:rPr>
        <w:t>vacancy</w:t>
      </w:r>
    </w:p>
    <w:p w:rsidR="00DC5273" w:rsidRDefault="00DC5273">
      <w:pPr>
        <w:pStyle w:val="BodyText"/>
        <w:spacing w:before="8"/>
      </w:pPr>
    </w:p>
    <w:p w:rsidR="00DC5273" w:rsidRDefault="006E3FAD">
      <w:pPr>
        <w:pStyle w:val="Heading8"/>
        <w:numPr>
          <w:ilvl w:val="0"/>
          <w:numId w:val="56"/>
        </w:numPr>
        <w:tabs>
          <w:tab w:val="left" w:pos="1280"/>
          <w:tab w:val="left" w:pos="1282"/>
        </w:tabs>
        <w:spacing w:before="1"/>
        <w:ind w:left="1281" w:hanging="682"/>
        <w:jc w:val="left"/>
      </w:pPr>
      <w:r>
        <w:rPr>
          <w:color w:val="231F20"/>
          <w:w w:val="105"/>
        </w:rPr>
        <w:t>TRUST</w:t>
      </w:r>
      <w:r>
        <w:rPr>
          <w:color w:val="231F20"/>
          <w:spacing w:val="4"/>
          <w:w w:val="105"/>
        </w:rPr>
        <w:t xml:space="preserve"> </w:t>
      </w:r>
      <w:r>
        <w:rPr>
          <w:color w:val="231F20"/>
          <w:w w:val="105"/>
        </w:rPr>
        <w:t>BODIES</w:t>
      </w:r>
    </w:p>
    <w:p w:rsidR="00DC5273" w:rsidRDefault="006E3FAD">
      <w:pPr>
        <w:pStyle w:val="ListParagraph"/>
        <w:numPr>
          <w:ilvl w:val="1"/>
          <w:numId w:val="56"/>
        </w:numPr>
        <w:tabs>
          <w:tab w:val="left" w:pos="1280"/>
          <w:tab w:val="left" w:pos="1282"/>
        </w:tabs>
        <w:spacing w:before="4"/>
        <w:ind w:hanging="682"/>
        <w:rPr>
          <w:rFonts w:ascii="Myriad Pro"/>
          <w:b/>
          <w:sz w:val="19"/>
        </w:rPr>
      </w:pPr>
      <w:r>
        <w:rPr>
          <w:rFonts w:ascii="Myriad Pro"/>
          <w:b/>
          <w:color w:val="231F20"/>
          <w:w w:val="105"/>
          <w:sz w:val="19"/>
        </w:rPr>
        <w:t>UNITED REFORMED CHURCH</w:t>
      </w:r>
      <w:r>
        <w:rPr>
          <w:rFonts w:ascii="Myriad Pro"/>
          <w:b/>
          <w:color w:val="231F20"/>
          <w:spacing w:val="13"/>
          <w:w w:val="105"/>
          <w:sz w:val="19"/>
        </w:rPr>
        <w:t xml:space="preserve"> </w:t>
      </w:r>
      <w:r>
        <w:rPr>
          <w:rFonts w:ascii="Myriad Pro"/>
          <w:b/>
          <w:color w:val="231F20"/>
          <w:w w:val="105"/>
          <w:sz w:val="19"/>
        </w:rPr>
        <w:t>TRUST</w:t>
      </w:r>
    </w:p>
    <w:p w:rsidR="00DC5273" w:rsidRDefault="006E3FAD">
      <w:pPr>
        <w:spacing w:before="12" w:line="247" w:lineRule="auto"/>
        <w:ind w:left="600" w:right="7219"/>
        <w:rPr>
          <w:sz w:val="19"/>
        </w:rPr>
      </w:pPr>
      <w:r>
        <w:rPr>
          <w:color w:val="231F20"/>
          <w:w w:val="105"/>
          <w:sz w:val="19"/>
        </w:rPr>
        <w:t xml:space="preserve">Convener: </w:t>
      </w:r>
      <w:r>
        <w:rPr>
          <w:i/>
          <w:color w:val="231F20"/>
          <w:w w:val="105"/>
          <w:sz w:val="19"/>
        </w:rPr>
        <w:t xml:space="preserve">to be advised </w:t>
      </w:r>
      <w:r>
        <w:rPr>
          <w:color w:val="231F20"/>
          <w:w w:val="105"/>
          <w:sz w:val="19"/>
        </w:rPr>
        <w:t>Secretary: Mr Tony Bayley Directors</w:t>
      </w:r>
    </w:p>
    <w:p w:rsidR="00DC5273" w:rsidRDefault="006E3FAD">
      <w:pPr>
        <w:pStyle w:val="BodyText"/>
        <w:tabs>
          <w:tab w:val="left" w:pos="3435"/>
          <w:tab w:val="left" w:pos="7080"/>
        </w:tabs>
        <w:spacing w:before="4" w:line="247" w:lineRule="auto"/>
        <w:ind w:left="600" w:right="1368"/>
        <w:jc w:val="both"/>
      </w:pPr>
      <w:r>
        <w:rPr>
          <w:color w:val="231F20"/>
          <w:w w:val="105"/>
        </w:rPr>
        <w:t>Mr Peter</w:t>
      </w:r>
      <w:r>
        <w:rPr>
          <w:color w:val="231F20"/>
          <w:spacing w:val="-9"/>
          <w:w w:val="105"/>
        </w:rPr>
        <w:t xml:space="preserve"> </w:t>
      </w:r>
      <w:r>
        <w:rPr>
          <w:color w:val="231F20"/>
          <w:w w:val="105"/>
        </w:rPr>
        <w:t>Ward</w:t>
      </w:r>
      <w:r>
        <w:rPr>
          <w:color w:val="231F20"/>
          <w:spacing w:val="-4"/>
          <w:w w:val="105"/>
        </w:rPr>
        <w:t xml:space="preserve"> </w:t>
      </w:r>
      <w:r>
        <w:rPr>
          <w:color w:val="231F20"/>
          <w:w w:val="105"/>
        </w:rPr>
        <w:t>[2005]</w:t>
      </w:r>
      <w:r>
        <w:rPr>
          <w:color w:val="231F20"/>
          <w:w w:val="105"/>
        </w:rPr>
        <w:tab/>
        <w:t>Revd Leslie</w:t>
      </w:r>
      <w:r>
        <w:rPr>
          <w:color w:val="231F20"/>
          <w:spacing w:val="13"/>
          <w:w w:val="105"/>
        </w:rPr>
        <w:t xml:space="preserve"> </w:t>
      </w:r>
      <w:r>
        <w:rPr>
          <w:color w:val="231F20"/>
          <w:w w:val="105"/>
        </w:rPr>
        <w:t>Watson</w:t>
      </w:r>
      <w:r>
        <w:rPr>
          <w:color w:val="231F20"/>
          <w:spacing w:val="6"/>
          <w:w w:val="105"/>
        </w:rPr>
        <w:t xml:space="preserve"> </w:t>
      </w:r>
      <w:r>
        <w:rPr>
          <w:color w:val="231F20"/>
          <w:w w:val="105"/>
        </w:rPr>
        <w:t>[2006]</w:t>
      </w:r>
      <w:r>
        <w:rPr>
          <w:color w:val="231F20"/>
          <w:w w:val="105"/>
        </w:rPr>
        <w:tab/>
        <w:t>Revd Paul Bedford [2008] Mrs Fiona</w:t>
      </w:r>
      <w:r>
        <w:rPr>
          <w:color w:val="231F20"/>
          <w:spacing w:val="10"/>
          <w:w w:val="105"/>
        </w:rPr>
        <w:t xml:space="preserve"> </w:t>
      </w:r>
      <w:r>
        <w:rPr>
          <w:color w:val="231F20"/>
          <w:w w:val="105"/>
        </w:rPr>
        <w:t>Smith</w:t>
      </w:r>
      <w:r>
        <w:rPr>
          <w:color w:val="231F20"/>
          <w:spacing w:val="5"/>
          <w:w w:val="105"/>
        </w:rPr>
        <w:t xml:space="preserve"> </w:t>
      </w:r>
      <w:r>
        <w:rPr>
          <w:color w:val="231F20"/>
          <w:w w:val="105"/>
        </w:rPr>
        <w:t>[2008]</w:t>
      </w:r>
      <w:r>
        <w:rPr>
          <w:color w:val="231F20"/>
          <w:w w:val="105"/>
        </w:rPr>
        <w:tab/>
        <w:t>Mr Malcolm</w:t>
      </w:r>
      <w:r>
        <w:rPr>
          <w:color w:val="231F20"/>
          <w:spacing w:val="5"/>
          <w:w w:val="105"/>
        </w:rPr>
        <w:t xml:space="preserve"> </w:t>
      </w:r>
      <w:r>
        <w:rPr>
          <w:color w:val="231F20"/>
          <w:w w:val="105"/>
        </w:rPr>
        <w:t>Littlefair</w:t>
      </w:r>
      <w:r>
        <w:rPr>
          <w:color w:val="231F20"/>
          <w:spacing w:val="-4"/>
          <w:w w:val="105"/>
        </w:rPr>
        <w:t xml:space="preserve"> </w:t>
      </w:r>
      <w:r>
        <w:rPr>
          <w:color w:val="231F20"/>
          <w:w w:val="105"/>
        </w:rPr>
        <w:t>[2009]</w:t>
      </w:r>
      <w:r>
        <w:rPr>
          <w:color w:val="231F20"/>
          <w:w w:val="105"/>
        </w:rPr>
        <w:tab/>
      </w:r>
      <w:r>
        <w:rPr>
          <w:color w:val="231F20"/>
          <w:w w:val="105"/>
        </w:rPr>
        <w:t>Dr Geoffrey Sides *[2009] Mr Ernest</w:t>
      </w:r>
      <w:r>
        <w:rPr>
          <w:color w:val="231F20"/>
          <w:spacing w:val="6"/>
          <w:w w:val="105"/>
        </w:rPr>
        <w:t xml:space="preserve"> </w:t>
      </w:r>
      <w:r>
        <w:rPr>
          <w:color w:val="231F20"/>
          <w:w w:val="105"/>
        </w:rPr>
        <w:t>Gudgeon</w:t>
      </w:r>
      <w:r>
        <w:rPr>
          <w:color w:val="231F20"/>
          <w:spacing w:val="4"/>
          <w:w w:val="105"/>
        </w:rPr>
        <w:t xml:space="preserve"> </w:t>
      </w:r>
      <w:r>
        <w:rPr>
          <w:color w:val="231F20"/>
          <w:spacing w:val="-3"/>
          <w:w w:val="105"/>
        </w:rPr>
        <w:t>**[2010]</w:t>
      </w:r>
      <w:r>
        <w:rPr>
          <w:color w:val="231F20"/>
          <w:spacing w:val="-3"/>
          <w:w w:val="105"/>
        </w:rPr>
        <w:tab/>
      </w:r>
      <w:r>
        <w:rPr>
          <w:color w:val="231F20"/>
          <w:w w:val="105"/>
        </w:rPr>
        <w:t>Mr Donald Swift</w:t>
      </w:r>
      <w:r>
        <w:rPr>
          <w:color w:val="231F20"/>
          <w:spacing w:val="3"/>
          <w:w w:val="105"/>
        </w:rPr>
        <w:t xml:space="preserve"> </w:t>
      </w:r>
      <w:r>
        <w:rPr>
          <w:color w:val="231F20"/>
          <w:spacing w:val="-3"/>
          <w:w w:val="105"/>
        </w:rPr>
        <w:t>**[2010]</w:t>
      </w:r>
    </w:p>
    <w:p w:rsidR="00DC5273" w:rsidRDefault="006E3FAD">
      <w:pPr>
        <w:pStyle w:val="BodyText"/>
        <w:spacing w:before="3"/>
        <w:ind w:left="600"/>
        <w:jc w:val="both"/>
      </w:pPr>
      <w:r>
        <w:rPr>
          <w:color w:val="231F20"/>
          <w:w w:val="105"/>
        </w:rPr>
        <w:t>[</w:t>
      </w:r>
      <w:r>
        <w:rPr>
          <w:i/>
          <w:color w:val="231F20"/>
          <w:w w:val="105"/>
        </w:rPr>
        <w:t xml:space="preserve">ex officio </w:t>
      </w:r>
      <w:r>
        <w:rPr>
          <w:color w:val="231F20"/>
          <w:w w:val="105"/>
        </w:rPr>
        <w:t>Financial Secretary, General Secretary, Honorary Treasurer, Secretary-Retired Ministers’ Housing Society]</w:t>
      </w:r>
    </w:p>
    <w:p w:rsidR="00DC5273" w:rsidRDefault="00DC5273">
      <w:pPr>
        <w:pStyle w:val="BodyText"/>
        <w:spacing w:before="9"/>
      </w:pPr>
    </w:p>
    <w:p w:rsidR="00DC5273" w:rsidRDefault="006E3FAD">
      <w:pPr>
        <w:pStyle w:val="Heading8"/>
        <w:numPr>
          <w:ilvl w:val="1"/>
          <w:numId w:val="56"/>
        </w:numPr>
        <w:tabs>
          <w:tab w:val="left" w:pos="1280"/>
          <w:tab w:val="left" w:pos="1281"/>
        </w:tabs>
        <w:ind w:left="1280"/>
      </w:pPr>
      <w:r>
        <w:rPr>
          <w:color w:val="231F20"/>
          <w:w w:val="105"/>
        </w:rPr>
        <w:t>THE UNITED REFORMED CHURCH MINISTERS’ PENSION TRUST</w:t>
      </w:r>
      <w:r>
        <w:rPr>
          <w:color w:val="231F20"/>
          <w:spacing w:val="34"/>
          <w:w w:val="105"/>
        </w:rPr>
        <w:t xml:space="preserve"> </w:t>
      </w:r>
      <w:r>
        <w:rPr>
          <w:color w:val="231F20"/>
          <w:spacing w:val="-5"/>
          <w:w w:val="105"/>
        </w:rPr>
        <w:t>LTD</w:t>
      </w:r>
    </w:p>
    <w:p w:rsidR="00DC5273" w:rsidRDefault="006E3FAD">
      <w:pPr>
        <w:spacing w:before="5"/>
        <w:ind w:left="1280"/>
        <w:rPr>
          <w:rFonts w:ascii="Myriad Pro" w:hAnsi="Myriad Pro"/>
          <w:b/>
          <w:sz w:val="19"/>
        </w:rPr>
      </w:pPr>
      <w:r>
        <w:rPr>
          <w:rFonts w:ascii="Myriad Pro" w:hAnsi="Myriad Pro"/>
          <w:b/>
          <w:color w:val="231F20"/>
          <w:w w:val="105"/>
          <w:sz w:val="19"/>
        </w:rPr>
        <w:t>– BOARD MEMBERS</w:t>
      </w:r>
    </w:p>
    <w:p w:rsidR="00DC5273" w:rsidRDefault="006E3FAD">
      <w:pPr>
        <w:spacing w:before="11"/>
        <w:ind w:left="600"/>
        <w:rPr>
          <w:i/>
          <w:sz w:val="19"/>
        </w:rPr>
      </w:pPr>
      <w:r>
        <w:rPr>
          <w:color w:val="231F20"/>
          <w:w w:val="105"/>
          <w:sz w:val="19"/>
        </w:rPr>
        <w:t xml:space="preserve">Chairman: </w:t>
      </w:r>
      <w:r>
        <w:rPr>
          <w:i/>
          <w:color w:val="231F20"/>
          <w:w w:val="105"/>
          <w:sz w:val="19"/>
        </w:rPr>
        <w:t>to be advised</w:t>
      </w:r>
    </w:p>
    <w:p w:rsidR="00DC5273" w:rsidRDefault="006E3FAD">
      <w:pPr>
        <w:pStyle w:val="BodyText"/>
        <w:spacing w:before="8"/>
        <w:ind w:left="600"/>
      </w:pPr>
      <w:r>
        <w:rPr>
          <w:color w:val="231F20"/>
          <w:w w:val="105"/>
        </w:rPr>
        <w:t>Secretary: Financial Secretary</w:t>
      </w:r>
    </w:p>
    <w:p w:rsidR="00DC5273" w:rsidRDefault="006E3FAD">
      <w:pPr>
        <w:pStyle w:val="BodyText"/>
        <w:tabs>
          <w:tab w:val="left" w:pos="3435"/>
          <w:tab w:val="left" w:pos="7080"/>
        </w:tabs>
        <w:spacing w:before="8"/>
        <w:ind w:left="600"/>
      </w:pPr>
      <w:r>
        <w:rPr>
          <w:color w:val="231F20"/>
          <w:w w:val="105"/>
        </w:rPr>
        <w:t>Members</w:t>
      </w:r>
      <w:r>
        <w:rPr>
          <w:color w:val="231F20"/>
          <w:spacing w:val="3"/>
          <w:w w:val="105"/>
        </w:rPr>
        <w:t xml:space="preserve"> </w:t>
      </w:r>
      <w:r>
        <w:rPr>
          <w:color w:val="231F20"/>
          <w:w w:val="105"/>
        </w:rPr>
        <w:t>of</w:t>
      </w:r>
      <w:r>
        <w:rPr>
          <w:color w:val="231F20"/>
          <w:spacing w:val="4"/>
          <w:w w:val="105"/>
        </w:rPr>
        <w:t xml:space="preserve"> </w:t>
      </w:r>
      <w:r>
        <w:rPr>
          <w:color w:val="231F20"/>
          <w:w w:val="105"/>
        </w:rPr>
        <w:t>URC:</w:t>
      </w:r>
      <w:r>
        <w:rPr>
          <w:color w:val="231F20"/>
          <w:w w:val="105"/>
        </w:rPr>
        <w:tab/>
        <w:t>Mr Richard</w:t>
      </w:r>
      <w:r>
        <w:rPr>
          <w:color w:val="231F20"/>
          <w:spacing w:val="9"/>
          <w:w w:val="105"/>
        </w:rPr>
        <w:t xml:space="preserve"> </w:t>
      </w:r>
      <w:r>
        <w:rPr>
          <w:color w:val="231F20"/>
          <w:w w:val="105"/>
        </w:rPr>
        <w:t>Nunn</w:t>
      </w:r>
      <w:r>
        <w:rPr>
          <w:color w:val="231F20"/>
          <w:spacing w:val="5"/>
          <w:w w:val="105"/>
        </w:rPr>
        <w:t xml:space="preserve"> </w:t>
      </w:r>
      <w:r>
        <w:rPr>
          <w:color w:val="231F20"/>
          <w:w w:val="105"/>
        </w:rPr>
        <w:t>[2005]</w:t>
      </w:r>
      <w:r>
        <w:rPr>
          <w:color w:val="231F20"/>
          <w:w w:val="105"/>
        </w:rPr>
        <w:tab/>
        <w:t>Mr Philip Sheridan</w:t>
      </w:r>
      <w:r>
        <w:rPr>
          <w:color w:val="231F20"/>
          <w:spacing w:val="6"/>
          <w:w w:val="105"/>
        </w:rPr>
        <w:t xml:space="preserve"> </w:t>
      </w:r>
      <w:r>
        <w:rPr>
          <w:color w:val="231F20"/>
          <w:w w:val="105"/>
        </w:rPr>
        <w:t>[2006]</w:t>
      </w:r>
    </w:p>
    <w:p w:rsidR="00DC5273" w:rsidRDefault="006E3FAD">
      <w:pPr>
        <w:pStyle w:val="BodyText"/>
        <w:tabs>
          <w:tab w:val="left" w:pos="3435"/>
          <w:tab w:val="left" w:pos="7080"/>
        </w:tabs>
        <w:spacing w:before="8" w:line="247" w:lineRule="auto"/>
        <w:ind w:left="600" w:right="1015" w:firstLine="2834"/>
      </w:pPr>
      <w:r>
        <w:rPr>
          <w:color w:val="231F20"/>
          <w:w w:val="105"/>
        </w:rPr>
        <w:t>Mr Brian</w:t>
      </w:r>
      <w:r>
        <w:rPr>
          <w:color w:val="231F20"/>
          <w:spacing w:val="-4"/>
          <w:w w:val="105"/>
        </w:rPr>
        <w:t xml:space="preserve"> </w:t>
      </w:r>
      <w:r>
        <w:rPr>
          <w:color w:val="231F20"/>
          <w:w w:val="105"/>
        </w:rPr>
        <w:t>Moere</w:t>
      </w:r>
      <w:r>
        <w:rPr>
          <w:color w:val="231F20"/>
          <w:spacing w:val="-2"/>
          <w:w w:val="105"/>
        </w:rPr>
        <w:t xml:space="preserve"> </w:t>
      </w:r>
      <w:r>
        <w:rPr>
          <w:color w:val="231F20"/>
          <w:w w:val="105"/>
        </w:rPr>
        <w:t>[2008]</w:t>
      </w:r>
      <w:r>
        <w:rPr>
          <w:color w:val="231F20"/>
          <w:w w:val="105"/>
        </w:rPr>
        <w:tab/>
        <w:t>Mr Michael Goldsmith [2009] Members</w:t>
      </w:r>
      <w:r>
        <w:rPr>
          <w:color w:val="231F20"/>
          <w:spacing w:val="5"/>
          <w:w w:val="105"/>
        </w:rPr>
        <w:t xml:space="preserve"> </w:t>
      </w:r>
      <w:r>
        <w:rPr>
          <w:color w:val="231F20"/>
          <w:w w:val="105"/>
        </w:rPr>
        <w:t>of</w:t>
      </w:r>
      <w:r>
        <w:rPr>
          <w:color w:val="231F20"/>
          <w:spacing w:val="6"/>
          <w:w w:val="105"/>
        </w:rPr>
        <w:t xml:space="preserve"> </w:t>
      </w:r>
      <w:r>
        <w:rPr>
          <w:color w:val="231F20"/>
          <w:w w:val="105"/>
        </w:rPr>
        <w:t>Fund:</w:t>
      </w:r>
      <w:r>
        <w:rPr>
          <w:color w:val="231F20"/>
          <w:w w:val="105"/>
        </w:rPr>
        <w:tab/>
        <w:t>Revd Kenneth</w:t>
      </w:r>
      <w:r>
        <w:rPr>
          <w:color w:val="231F20"/>
          <w:spacing w:val="17"/>
          <w:w w:val="105"/>
        </w:rPr>
        <w:t xml:space="preserve"> </w:t>
      </w:r>
      <w:r>
        <w:rPr>
          <w:color w:val="231F20"/>
          <w:w w:val="105"/>
        </w:rPr>
        <w:t xml:space="preserve">Graham </w:t>
      </w:r>
      <w:r>
        <w:rPr>
          <w:color w:val="231F20"/>
          <w:spacing w:val="18"/>
          <w:w w:val="105"/>
        </w:rPr>
        <w:t xml:space="preserve"> </w:t>
      </w:r>
      <w:r>
        <w:rPr>
          <w:color w:val="231F20"/>
          <w:w w:val="105"/>
        </w:rPr>
        <w:t>[2005]</w:t>
      </w:r>
      <w:r>
        <w:rPr>
          <w:color w:val="231F20"/>
          <w:w w:val="105"/>
        </w:rPr>
        <w:tab/>
      </w:r>
      <w:r>
        <w:rPr>
          <w:color w:val="231F20"/>
          <w:w w:val="105"/>
        </w:rPr>
        <w:t>Revd Gwen Thomas</w:t>
      </w:r>
      <w:r>
        <w:rPr>
          <w:color w:val="231F20"/>
          <w:spacing w:val="20"/>
          <w:w w:val="105"/>
        </w:rPr>
        <w:t xml:space="preserve"> </w:t>
      </w:r>
      <w:r>
        <w:rPr>
          <w:color w:val="231F20"/>
          <w:w w:val="105"/>
        </w:rPr>
        <w:t>[2007]</w:t>
      </w:r>
    </w:p>
    <w:p w:rsidR="00DC5273" w:rsidRDefault="006E3FAD">
      <w:pPr>
        <w:pStyle w:val="BodyText"/>
        <w:tabs>
          <w:tab w:val="left" w:pos="7080"/>
        </w:tabs>
        <w:spacing w:before="3"/>
        <w:ind w:left="3435"/>
      </w:pPr>
      <w:r>
        <w:rPr>
          <w:color w:val="231F20"/>
          <w:w w:val="105"/>
        </w:rPr>
        <w:t>Revd Michael</w:t>
      </w:r>
      <w:r>
        <w:rPr>
          <w:color w:val="231F20"/>
          <w:spacing w:val="14"/>
          <w:w w:val="105"/>
        </w:rPr>
        <w:t xml:space="preserve"> </w:t>
      </w:r>
      <w:r>
        <w:rPr>
          <w:color w:val="231F20"/>
          <w:w w:val="105"/>
        </w:rPr>
        <w:t>Davies</w:t>
      </w:r>
      <w:r>
        <w:rPr>
          <w:color w:val="231F20"/>
          <w:spacing w:val="8"/>
          <w:w w:val="105"/>
        </w:rPr>
        <w:t xml:space="preserve"> </w:t>
      </w:r>
      <w:r>
        <w:rPr>
          <w:color w:val="231F20"/>
          <w:w w:val="105"/>
        </w:rPr>
        <w:t>[2008]</w:t>
      </w:r>
      <w:r>
        <w:rPr>
          <w:color w:val="231F20"/>
          <w:w w:val="105"/>
        </w:rPr>
        <w:tab/>
        <w:t>Revd Graham Spicer</w:t>
      </w:r>
      <w:r>
        <w:rPr>
          <w:color w:val="231F20"/>
          <w:spacing w:val="4"/>
          <w:w w:val="105"/>
        </w:rPr>
        <w:t xml:space="preserve"> </w:t>
      </w:r>
      <w:r>
        <w:rPr>
          <w:i/>
          <w:color w:val="231F20"/>
          <w:w w:val="105"/>
        </w:rPr>
        <w:t>**</w:t>
      </w:r>
      <w:r>
        <w:rPr>
          <w:color w:val="231F20"/>
          <w:w w:val="105"/>
        </w:rPr>
        <w:t>[2009]</w:t>
      </w:r>
    </w:p>
    <w:p w:rsidR="00DC5273" w:rsidRDefault="006E3FAD">
      <w:pPr>
        <w:pStyle w:val="BodyText"/>
        <w:spacing w:before="8"/>
        <w:ind w:left="600"/>
      </w:pPr>
      <w:r>
        <w:rPr>
          <w:color w:val="231F20"/>
        </w:rPr>
        <w:t>[</w:t>
      </w:r>
      <w:r>
        <w:rPr>
          <w:i/>
          <w:color w:val="231F20"/>
        </w:rPr>
        <w:t xml:space="preserve">ex officio </w:t>
      </w:r>
      <w:r>
        <w:rPr>
          <w:color w:val="231F20"/>
        </w:rPr>
        <w:t>Financial Secretary, Honorary Treasurer, Convener MoM sub-committee, Convener MoM Pensions Executive]</w:t>
      </w:r>
    </w:p>
    <w:p w:rsidR="00DC5273" w:rsidRDefault="00DC5273">
      <w:pPr>
        <w:pStyle w:val="BodyText"/>
        <w:spacing w:before="9"/>
      </w:pPr>
    </w:p>
    <w:p w:rsidR="00DC5273" w:rsidRDefault="006E3FAD">
      <w:pPr>
        <w:pStyle w:val="Heading8"/>
        <w:numPr>
          <w:ilvl w:val="1"/>
          <w:numId w:val="56"/>
        </w:numPr>
        <w:tabs>
          <w:tab w:val="left" w:pos="1280"/>
          <w:tab w:val="left" w:pos="1281"/>
        </w:tabs>
        <w:ind w:left="1280"/>
      </w:pPr>
      <w:r>
        <w:rPr>
          <w:color w:val="231F20"/>
          <w:w w:val="105"/>
        </w:rPr>
        <w:t>CONGREGATIONAL MEMORIAL HALL</w:t>
      </w:r>
      <w:r>
        <w:rPr>
          <w:color w:val="231F20"/>
          <w:spacing w:val="12"/>
          <w:w w:val="105"/>
        </w:rPr>
        <w:t xml:space="preserve"> </w:t>
      </w:r>
      <w:r>
        <w:rPr>
          <w:color w:val="231F20"/>
          <w:w w:val="105"/>
        </w:rPr>
        <w:t>TRUST</w:t>
      </w:r>
    </w:p>
    <w:p w:rsidR="00DC5273" w:rsidRDefault="006E3FAD">
      <w:pPr>
        <w:pStyle w:val="BodyText"/>
        <w:tabs>
          <w:tab w:val="left" w:pos="3435"/>
          <w:tab w:val="left" w:pos="7080"/>
        </w:tabs>
        <w:spacing w:before="11"/>
        <w:ind w:left="600"/>
        <w:jc w:val="both"/>
      </w:pPr>
      <w:r>
        <w:rPr>
          <w:color w:val="231F20"/>
          <w:w w:val="105"/>
        </w:rPr>
        <w:t>Revd</w:t>
      </w:r>
      <w:r>
        <w:rPr>
          <w:color w:val="231F20"/>
          <w:spacing w:val="7"/>
          <w:w w:val="105"/>
        </w:rPr>
        <w:t xml:space="preserve"> </w:t>
      </w:r>
      <w:r>
        <w:rPr>
          <w:color w:val="231F20"/>
          <w:w w:val="105"/>
        </w:rPr>
        <w:t>Peter</w:t>
      </w:r>
      <w:r>
        <w:rPr>
          <w:color w:val="231F20"/>
          <w:spacing w:val="7"/>
          <w:w w:val="105"/>
        </w:rPr>
        <w:t xml:space="preserve"> </w:t>
      </w:r>
      <w:r>
        <w:rPr>
          <w:color w:val="231F20"/>
          <w:w w:val="105"/>
        </w:rPr>
        <w:t>Grimshaw</w:t>
      </w:r>
      <w:r>
        <w:rPr>
          <w:color w:val="231F20"/>
          <w:w w:val="105"/>
        </w:rPr>
        <w:tab/>
        <w:t>Revd Dr</w:t>
      </w:r>
      <w:r>
        <w:rPr>
          <w:color w:val="231F20"/>
          <w:spacing w:val="20"/>
          <w:w w:val="105"/>
        </w:rPr>
        <w:t xml:space="preserve"> </w:t>
      </w:r>
      <w:r>
        <w:rPr>
          <w:color w:val="231F20"/>
          <w:w w:val="105"/>
        </w:rPr>
        <w:t>Peter</w:t>
      </w:r>
      <w:r>
        <w:rPr>
          <w:color w:val="231F20"/>
          <w:spacing w:val="11"/>
          <w:w w:val="105"/>
        </w:rPr>
        <w:t xml:space="preserve"> </w:t>
      </w:r>
      <w:r>
        <w:rPr>
          <w:color w:val="231F20"/>
          <w:w w:val="105"/>
        </w:rPr>
        <w:t>Jupp</w:t>
      </w:r>
      <w:r>
        <w:rPr>
          <w:color w:val="231F20"/>
          <w:w w:val="105"/>
        </w:rPr>
        <w:tab/>
        <w:t>Mr Hartley</w:t>
      </w:r>
      <w:r>
        <w:rPr>
          <w:color w:val="231F20"/>
          <w:spacing w:val="3"/>
          <w:w w:val="105"/>
        </w:rPr>
        <w:t xml:space="preserve"> </w:t>
      </w:r>
      <w:r>
        <w:rPr>
          <w:color w:val="231F20"/>
          <w:w w:val="105"/>
        </w:rPr>
        <w:t>Oldham</w:t>
      </w:r>
    </w:p>
    <w:p w:rsidR="00DC5273" w:rsidRDefault="006E3FAD">
      <w:pPr>
        <w:pStyle w:val="BodyText"/>
        <w:tabs>
          <w:tab w:val="left" w:pos="3435"/>
          <w:tab w:val="left" w:pos="7080"/>
        </w:tabs>
        <w:spacing w:before="8"/>
        <w:ind w:left="600"/>
        <w:jc w:val="both"/>
        <w:rPr>
          <w:i/>
        </w:rPr>
      </w:pPr>
      <w:r>
        <w:rPr>
          <w:color w:val="231F20"/>
          <w:w w:val="110"/>
        </w:rPr>
        <w:t>Mr</w:t>
      </w:r>
      <w:r>
        <w:rPr>
          <w:color w:val="231F20"/>
          <w:spacing w:val="-11"/>
          <w:w w:val="110"/>
        </w:rPr>
        <w:t xml:space="preserve"> </w:t>
      </w:r>
      <w:r>
        <w:rPr>
          <w:color w:val="231F20"/>
          <w:w w:val="110"/>
        </w:rPr>
        <w:t>Graham</w:t>
      </w:r>
      <w:r>
        <w:rPr>
          <w:color w:val="231F20"/>
          <w:spacing w:val="-10"/>
          <w:w w:val="110"/>
        </w:rPr>
        <w:t xml:space="preserve"> </w:t>
      </w:r>
      <w:r>
        <w:rPr>
          <w:color w:val="231F20"/>
          <w:w w:val="110"/>
        </w:rPr>
        <w:t>Stacy</w:t>
      </w:r>
      <w:r>
        <w:rPr>
          <w:color w:val="231F20"/>
          <w:w w:val="110"/>
        </w:rPr>
        <w:tab/>
        <w:t>Dr</w:t>
      </w:r>
      <w:r>
        <w:rPr>
          <w:color w:val="231F20"/>
          <w:spacing w:val="3"/>
          <w:w w:val="110"/>
        </w:rPr>
        <w:t xml:space="preserve"> </w:t>
      </w:r>
      <w:r>
        <w:rPr>
          <w:color w:val="231F20"/>
          <w:w w:val="110"/>
        </w:rPr>
        <w:t>John</w:t>
      </w:r>
      <w:r>
        <w:rPr>
          <w:color w:val="231F20"/>
          <w:spacing w:val="2"/>
          <w:w w:val="110"/>
        </w:rPr>
        <w:t xml:space="preserve"> </w:t>
      </w:r>
      <w:r>
        <w:rPr>
          <w:color w:val="231F20"/>
          <w:w w:val="110"/>
        </w:rPr>
        <w:t>Thompson</w:t>
      </w:r>
      <w:r>
        <w:rPr>
          <w:color w:val="231F20"/>
          <w:w w:val="110"/>
        </w:rPr>
        <w:tab/>
      </w:r>
      <w:r>
        <w:rPr>
          <w:i/>
          <w:color w:val="231F20"/>
          <w:w w:val="110"/>
        </w:rPr>
        <w:t>another</w:t>
      </w:r>
    </w:p>
    <w:p w:rsidR="00DC5273" w:rsidRDefault="00DC5273">
      <w:pPr>
        <w:pStyle w:val="BodyText"/>
        <w:spacing w:before="9"/>
        <w:rPr>
          <w:i/>
        </w:rPr>
      </w:pPr>
    </w:p>
    <w:p w:rsidR="00DC5273" w:rsidRDefault="006E3FAD">
      <w:pPr>
        <w:pStyle w:val="Heading8"/>
        <w:numPr>
          <w:ilvl w:val="1"/>
          <w:numId w:val="56"/>
        </w:numPr>
        <w:tabs>
          <w:tab w:val="left" w:pos="1280"/>
          <w:tab w:val="left" w:pos="1282"/>
        </w:tabs>
        <w:ind w:hanging="682"/>
      </w:pPr>
      <w:r>
        <w:rPr>
          <w:color w:val="231F20"/>
          <w:w w:val="105"/>
        </w:rPr>
        <w:t>THE AUSTRALIAN FRONTIER SERVICES CHARITABLE</w:t>
      </w:r>
      <w:r>
        <w:rPr>
          <w:color w:val="231F20"/>
          <w:spacing w:val="22"/>
          <w:w w:val="105"/>
        </w:rPr>
        <w:t xml:space="preserve"> </w:t>
      </w:r>
      <w:r>
        <w:rPr>
          <w:color w:val="231F20"/>
          <w:w w:val="105"/>
        </w:rPr>
        <w:t>TRUST</w:t>
      </w:r>
    </w:p>
    <w:p w:rsidR="00DC5273" w:rsidRDefault="006E3FAD">
      <w:pPr>
        <w:pStyle w:val="BodyText"/>
        <w:spacing w:before="12"/>
        <w:ind w:left="1281"/>
      </w:pPr>
      <w:r>
        <w:rPr>
          <w:color w:val="231F20"/>
          <w:w w:val="105"/>
        </w:rPr>
        <w:t>Mr Clem Frank</w:t>
      </w:r>
    </w:p>
    <w:p w:rsidR="00DC5273" w:rsidRDefault="006E3FAD">
      <w:pPr>
        <w:pStyle w:val="BodyText"/>
        <w:spacing w:before="8"/>
        <w:ind w:left="1281"/>
      </w:pPr>
      <w:r>
        <w:rPr>
          <w:color w:val="231F20"/>
          <w:w w:val="110"/>
        </w:rPr>
        <w:t>Mr Brian Wates – joint appointment with Uniting Church in Australia</w:t>
      </w:r>
    </w:p>
    <w:p w:rsidR="00DC5273" w:rsidRDefault="00DC5273">
      <w:pPr>
        <w:pStyle w:val="BodyText"/>
        <w:spacing w:before="9"/>
      </w:pPr>
    </w:p>
    <w:p w:rsidR="00DC5273" w:rsidRDefault="006E3FAD">
      <w:pPr>
        <w:pStyle w:val="Heading8"/>
        <w:numPr>
          <w:ilvl w:val="0"/>
          <w:numId w:val="55"/>
        </w:numPr>
        <w:tabs>
          <w:tab w:val="left" w:pos="1280"/>
          <w:tab w:val="left" w:pos="1281"/>
        </w:tabs>
        <w:spacing w:line="244" w:lineRule="auto"/>
        <w:ind w:right="4610"/>
        <w:jc w:val="left"/>
      </w:pPr>
      <w:r>
        <w:rPr>
          <w:color w:val="231F20"/>
          <w:w w:val="105"/>
        </w:rPr>
        <w:t>Representatives of the UNITED REFORMED CHURCH to Meetings of SISTER</w:t>
      </w:r>
      <w:r>
        <w:rPr>
          <w:color w:val="231F20"/>
          <w:spacing w:val="20"/>
          <w:w w:val="105"/>
        </w:rPr>
        <w:t xml:space="preserve"> </w:t>
      </w:r>
      <w:r>
        <w:rPr>
          <w:color w:val="231F20"/>
          <w:w w:val="105"/>
        </w:rPr>
        <w:t>CHURCHES</w:t>
      </w:r>
    </w:p>
    <w:p w:rsidR="00DC5273" w:rsidRDefault="00DC5273">
      <w:pPr>
        <w:pStyle w:val="BodyText"/>
        <w:spacing w:before="11"/>
        <w:rPr>
          <w:rFonts w:ascii="Myriad Pro"/>
          <w:b/>
        </w:rPr>
      </w:pPr>
    </w:p>
    <w:p w:rsidR="00DC5273" w:rsidRDefault="006E3FAD">
      <w:pPr>
        <w:pStyle w:val="BodyText"/>
        <w:tabs>
          <w:tab w:val="left" w:pos="4920"/>
        </w:tabs>
        <w:spacing w:before="1"/>
        <w:ind w:left="600"/>
      </w:pPr>
      <w:r>
        <w:rPr>
          <w:color w:val="231F20"/>
          <w:w w:val="105"/>
        </w:rPr>
        <w:t>Presbyterian Church</w:t>
      </w:r>
      <w:r>
        <w:rPr>
          <w:color w:val="231F20"/>
          <w:spacing w:val="25"/>
          <w:w w:val="105"/>
        </w:rPr>
        <w:t xml:space="preserve"> </w:t>
      </w:r>
      <w:r>
        <w:rPr>
          <w:color w:val="231F20"/>
          <w:w w:val="105"/>
        </w:rPr>
        <w:t>in</w:t>
      </w:r>
      <w:r>
        <w:rPr>
          <w:color w:val="231F20"/>
          <w:spacing w:val="13"/>
          <w:w w:val="105"/>
        </w:rPr>
        <w:t xml:space="preserve"> </w:t>
      </w:r>
      <w:r>
        <w:rPr>
          <w:color w:val="231F20"/>
          <w:w w:val="105"/>
        </w:rPr>
        <w:t>Ireland</w:t>
      </w:r>
      <w:r>
        <w:rPr>
          <w:color w:val="231F20"/>
          <w:w w:val="105"/>
        </w:rPr>
        <w:tab/>
        <w:t>Revd Alasdair</w:t>
      </w:r>
      <w:r>
        <w:rPr>
          <w:color w:val="231F20"/>
          <w:spacing w:val="3"/>
          <w:w w:val="105"/>
        </w:rPr>
        <w:t xml:space="preserve"> </w:t>
      </w:r>
      <w:r>
        <w:rPr>
          <w:color w:val="231F20"/>
          <w:w w:val="105"/>
        </w:rPr>
        <w:t>Pratt</w:t>
      </w:r>
    </w:p>
    <w:p w:rsidR="00DC5273" w:rsidRDefault="006E3FAD">
      <w:pPr>
        <w:pStyle w:val="BodyText"/>
        <w:tabs>
          <w:tab w:val="left" w:pos="4920"/>
        </w:tabs>
        <w:spacing w:before="8"/>
        <w:ind w:left="600"/>
      </w:pPr>
      <w:r>
        <w:rPr>
          <w:color w:val="231F20"/>
          <w:w w:val="110"/>
        </w:rPr>
        <w:t>General Synod of Church</w:t>
      </w:r>
      <w:r>
        <w:rPr>
          <w:color w:val="231F20"/>
          <w:spacing w:val="-12"/>
          <w:w w:val="110"/>
        </w:rPr>
        <w:t xml:space="preserve"> </w:t>
      </w:r>
      <w:r>
        <w:rPr>
          <w:color w:val="231F20"/>
          <w:w w:val="110"/>
        </w:rPr>
        <w:t>of</w:t>
      </w:r>
      <w:r>
        <w:rPr>
          <w:color w:val="231F20"/>
          <w:spacing w:val="-3"/>
          <w:w w:val="110"/>
        </w:rPr>
        <w:t xml:space="preserve"> </w:t>
      </w:r>
      <w:r>
        <w:rPr>
          <w:color w:val="231F20"/>
          <w:w w:val="110"/>
        </w:rPr>
        <w:t>England</w:t>
      </w:r>
      <w:r>
        <w:rPr>
          <w:color w:val="231F20"/>
          <w:w w:val="110"/>
        </w:rPr>
        <w:tab/>
        <w:t>Revd Fleur</w:t>
      </w:r>
      <w:r>
        <w:rPr>
          <w:color w:val="231F20"/>
          <w:spacing w:val="-3"/>
          <w:w w:val="110"/>
        </w:rPr>
        <w:t xml:space="preserve"> </w:t>
      </w:r>
      <w:r>
        <w:rPr>
          <w:color w:val="231F20"/>
          <w:w w:val="110"/>
        </w:rPr>
        <w:t>Houston</w:t>
      </w:r>
    </w:p>
    <w:p w:rsidR="00DC5273" w:rsidRDefault="006E3FAD">
      <w:pPr>
        <w:pStyle w:val="BodyText"/>
        <w:tabs>
          <w:tab w:val="left" w:pos="4920"/>
        </w:tabs>
        <w:spacing w:before="8"/>
        <w:ind w:left="600"/>
      </w:pPr>
      <w:r>
        <w:rPr>
          <w:color w:val="231F20"/>
          <w:w w:val="110"/>
        </w:rPr>
        <w:t>Methodist</w:t>
      </w:r>
      <w:r>
        <w:rPr>
          <w:color w:val="231F20"/>
          <w:spacing w:val="-13"/>
          <w:w w:val="110"/>
        </w:rPr>
        <w:t xml:space="preserve"> </w:t>
      </w:r>
      <w:r>
        <w:rPr>
          <w:color w:val="231F20"/>
          <w:w w:val="110"/>
        </w:rPr>
        <w:t>Conference</w:t>
      </w:r>
      <w:r>
        <w:rPr>
          <w:color w:val="231F20"/>
          <w:w w:val="110"/>
        </w:rPr>
        <w:tab/>
        <w:t>Revd Elizabeth</w:t>
      </w:r>
      <w:r>
        <w:rPr>
          <w:color w:val="231F20"/>
          <w:spacing w:val="-3"/>
          <w:w w:val="110"/>
        </w:rPr>
        <w:t xml:space="preserve"> </w:t>
      </w:r>
      <w:r>
        <w:rPr>
          <w:color w:val="231F20"/>
          <w:w w:val="110"/>
        </w:rPr>
        <w:t>Nash</w:t>
      </w:r>
    </w:p>
    <w:p w:rsidR="00DC5273" w:rsidRDefault="006E3FAD">
      <w:pPr>
        <w:pStyle w:val="BodyText"/>
        <w:tabs>
          <w:tab w:val="left" w:pos="4920"/>
        </w:tabs>
        <w:spacing w:before="8" w:line="247" w:lineRule="auto"/>
        <w:ind w:left="600" w:right="655"/>
      </w:pPr>
      <w:r>
        <w:rPr>
          <w:color w:val="231F20"/>
          <w:w w:val="105"/>
        </w:rPr>
        <w:t>General</w:t>
      </w:r>
      <w:r>
        <w:rPr>
          <w:color w:val="231F20"/>
          <w:spacing w:val="12"/>
          <w:w w:val="105"/>
        </w:rPr>
        <w:t xml:space="preserve"> </w:t>
      </w:r>
      <w:r>
        <w:rPr>
          <w:color w:val="231F20"/>
          <w:w w:val="105"/>
        </w:rPr>
        <w:t>Assembly</w:t>
      </w:r>
      <w:r>
        <w:rPr>
          <w:color w:val="231F20"/>
          <w:spacing w:val="12"/>
          <w:w w:val="105"/>
        </w:rPr>
        <w:t xml:space="preserve"> </w:t>
      </w:r>
      <w:r>
        <w:rPr>
          <w:color w:val="231F20"/>
          <w:w w:val="105"/>
        </w:rPr>
        <w:t>of</w:t>
      </w:r>
      <w:r>
        <w:rPr>
          <w:color w:val="231F20"/>
          <w:spacing w:val="12"/>
          <w:w w:val="105"/>
        </w:rPr>
        <w:t xml:space="preserve"> </w:t>
      </w:r>
      <w:r>
        <w:rPr>
          <w:color w:val="231F20"/>
          <w:w w:val="105"/>
        </w:rPr>
        <w:t>Church</w:t>
      </w:r>
      <w:r>
        <w:rPr>
          <w:color w:val="231F20"/>
          <w:spacing w:val="13"/>
          <w:w w:val="105"/>
        </w:rPr>
        <w:t xml:space="preserve"> </w:t>
      </w:r>
      <w:r>
        <w:rPr>
          <w:color w:val="231F20"/>
          <w:w w:val="105"/>
        </w:rPr>
        <w:t>of</w:t>
      </w:r>
      <w:r>
        <w:rPr>
          <w:color w:val="231F20"/>
          <w:spacing w:val="12"/>
          <w:w w:val="105"/>
        </w:rPr>
        <w:t xml:space="preserve"> </w:t>
      </w:r>
      <w:r>
        <w:rPr>
          <w:color w:val="231F20"/>
          <w:w w:val="105"/>
        </w:rPr>
        <w:t>Sc</w:t>
      </w:r>
      <w:r>
        <w:rPr>
          <w:color w:val="231F20"/>
          <w:w w:val="105"/>
        </w:rPr>
        <w:t>otland</w:t>
      </w:r>
      <w:r>
        <w:rPr>
          <w:color w:val="231F20"/>
          <w:spacing w:val="12"/>
          <w:w w:val="105"/>
        </w:rPr>
        <w:t xml:space="preserve"> </w:t>
      </w:r>
      <w:r>
        <w:rPr>
          <w:color w:val="231F20"/>
          <w:w w:val="105"/>
        </w:rPr>
        <w:t>[note</w:t>
      </w:r>
      <w:r>
        <w:rPr>
          <w:color w:val="231F20"/>
          <w:spacing w:val="12"/>
          <w:w w:val="105"/>
        </w:rPr>
        <w:t xml:space="preserve"> </w:t>
      </w:r>
      <w:r>
        <w:rPr>
          <w:color w:val="231F20"/>
          <w:w w:val="105"/>
        </w:rPr>
        <w:t>5]</w:t>
      </w:r>
      <w:r>
        <w:rPr>
          <w:color w:val="231F20"/>
          <w:w w:val="105"/>
        </w:rPr>
        <w:tab/>
        <w:t>Revd Alasdair Pratt, Revd John Arthur, Revd Mary Buchanan Presbyterian Church of Wales</w:t>
      </w:r>
      <w:r>
        <w:rPr>
          <w:color w:val="231F20"/>
          <w:spacing w:val="23"/>
          <w:w w:val="105"/>
        </w:rPr>
        <w:t xml:space="preserve"> </w:t>
      </w:r>
      <w:r>
        <w:rPr>
          <w:color w:val="231F20"/>
          <w:w w:val="105"/>
        </w:rPr>
        <w:t>[note</w:t>
      </w:r>
      <w:r>
        <w:rPr>
          <w:color w:val="231F20"/>
          <w:spacing w:val="5"/>
          <w:w w:val="105"/>
        </w:rPr>
        <w:t xml:space="preserve"> </w:t>
      </w:r>
      <w:r>
        <w:rPr>
          <w:color w:val="231F20"/>
          <w:w w:val="105"/>
        </w:rPr>
        <w:t>5]</w:t>
      </w:r>
      <w:r>
        <w:rPr>
          <w:color w:val="231F20"/>
          <w:w w:val="105"/>
        </w:rPr>
        <w:tab/>
        <w:t>Revd Alasdair</w:t>
      </w:r>
      <w:r>
        <w:rPr>
          <w:color w:val="231F20"/>
          <w:spacing w:val="3"/>
          <w:w w:val="105"/>
        </w:rPr>
        <w:t xml:space="preserve"> </w:t>
      </w:r>
      <w:r>
        <w:rPr>
          <w:color w:val="231F20"/>
          <w:w w:val="105"/>
        </w:rPr>
        <w:t>Pratt</w:t>
      </w:r>
    </w:p>
    <w:p w:rsidR="00DC5273" w:rsidRDefault="006E3FAD">
      <w:pPr>
        <w:pStyle w:val="BodyText"/>
        <w:tabs>
          <w:tab w:val="left" w:pos="4920"/>
        </w:tabs>
        <w:spacing w:before="2" w:line="247" w:lineRule="auto"/>
        <w:ind w:left="600" w:right="3708"/>
      </w:pPr>
      <w:r>
        <w:rPr>
          <w:color w:val="231F20"/>
          <w:w w:val="110"/>
        </w:rPr>
        <w:t>Union</w:t>
      </w:r>
      <w:r>
        <w:rPr>
          <w:color w:val="231F20"/>
          <w:spacing w:val="-11"/>
          <w:w w:val="110"/>
        </w:rPr>
        <w:t xml:space="preserve"> </w:t>
      </w:r>
      <w:r>
        <w:rPr>
          <w:color w:val="231F20"/>
          <w:w w:val="110"/>
        </w:rPr>
        <w:t>of</w:t>
      </w:r>
      <w:r>
        <w:rPr>
          <w:color w:val="231F20"/>
          <w:spacing w:val="-10"/>
          <w:w w:val="110"/>
        </w:rPr>
        <w:t xml:space="preserve"> </w:t>
      </w:r>
      <w:r>
        <w:rPr>
          <w:color w:val="231F20"/>
          <w:w w:val="110"/>
        </w:rPr>
        <w:t>Welsh</w:t>
      </w:r>
      <w:r>
        <w:rPr>
          <w:color w:val="231F20"/>
          <w:spacing w:val="-10"/>
          <w:w w:val="110"/>
        </w:rPr>
        <w:t xml:space="preserve"> </w:t>
      </w:r>
      <w:r>
        <w:rPr>
          <w:color w:val="231F20"/>
          <w:w w:val="110"/>
        </w:rPr>
        <w:t>Independents</w:t>
      </w:r>
      <w:r>
        <w:rPr>
          <w:color w:val="231F20"/>
          <w:spacing w:val="-10"/>
          <w:w w:val="110"/>
        </w:rPr>
        <w:t xml:space="preserve"> </w:t>
      </w:r>
      <w:r>
        <w:rPr>
          <w:color w:val="231F20"/>
          <w:w w:val="110"/>
        </w:rPr>
        <w:t>[note</w:t>
      </w:r>
      <w:r>
        <w:rPr>
          <w:color w:val="231F20"/>
          <w:spacing w:val="-11"/>
          <w:w w:val="110"/>
        </w:rPr>
        <w:t xml:space="preserve"> </w:t>
      </w:r>
      <w:r>
        <w:rPr>
          <w:color w:val="231F20"/>
          <w:w w:val="110"/>
        </w:rPr>
        <w:t>5]</w:t>
      </w:r>
      <w:r>
        <w:rPr>
          <w:color w:val="231F20"/>
          <w:w w:val="110"/>
        </w:rPr>
        <w:tab/>
        <w:t>Revd Stuart Jackson Congregational</w:t>
      </w:r>
      <w:r>
        <w:rPr>
          <w:color w:val="231F20"/>
          <w:spacing w:val="-3"/>
          <w:w w:val="110"/>
        </w:rPr>
        <w:t xml:space="preserve"> </w:t>
      </w:r>
      <w:r>
        <w:rPr>
          <w:color w:val="231F20"/>
          <w:w w:val="110"/>
        </w:rPr>
        <w:t>Federation</w:t>
      </w:r>
      <w:r>
        <w:rPr>
          <w:color w:val="231F20"/>
          <w:w w:val="110"/>
        </w:rPr>
        <w:tab/>
        <w:t>Revd</w:t>
      </w:r>
      <w:r>
        <w:rPr>
          <w:color w:val="231F20"/>
          <w:spacing w:val="-26"/>
          <w:w w:val="110"/>
        </w:rPr>
        <w:t xml:space="preserve"> </w:t>
      </w:r>
      <w:r>
        <w:rPr>
          <w:color w:val="231F20"/>
          <w:w w:val="110"/>
        </w:rPr>
        <w:t>Richard</w:t>
      </w:r>
      <w:r>
        <w:rPr>
          <w:color w:val="231F20"/>
          <w:spacing w:val="-26"/>
          <w:w w:val="110"/>
        </w:rPr>
        <w:t xml:space="preserve"> </w:t>
      </w:r>
      <w:r>
        <w:rPr>
          <w:color w:val="231F20"/>
          <w:w w:val="110"/>
        </w:rPr>
        <w:t>Mortimer Church</w:t>
      </w:r>
      <w:r>
        <w:rPr>
          <w:color w:val="231F20"/>
          <w:spacing w:val="-10"/>
          <w:w w:val="110"/>
        </w:rPr>
        <w:t xml:space="preserve"> </w:t>
      </w:r>
      <w:r>
        <w:rPr>
          <w:color w:val="231F20"/>
          <w:w w:val="110"/>
        </w:rPr>
        <w:t>in</w:t>
      </w:r>
      <w:r>
        <w:rPr>
          <w:color w:val="231F20"/>
          <w:spacing w:val="-10"/>
          <w:w w:val="110"/>
        </w:rPr>
        <w:t xml:space="preserve"> </w:t>
      </w:r>
      <w:r>
        <w:rPr>
          <w:color w:val="231F20"/>
          <w:w w:val="110"/>
        </w:rPr>
        <w:t>Wales</w:t>
      </w:r>
      <w:r>
        <w:rPr>
          <w:color w:val="231F20"/>
          <w:spacing w:val="-10"/>
          <w:w w:val="110"/>
        </w:rPr>
        <w:t xml:space="preserve"> </w:t>
      </w:r>
      <w:r>
        <w:rPr>
          <w:color w:val="231F20"/>
          <w:w w:val="110"/>
        </w:rPr>
        <w:t>Governing</w:t>
      </w:r>
      <w:r>
        <w:rPr>
          <w:color w:val="231F20"/>
          <w:spacing w:val="-10"/>
          <w:w w:val="110"/>
        </w:rPr>
        <w:t xml:space="preserve"> </w:t>
      </w:r>
      <w:r>
        <w:rPr>
          <w:color w:val="231F20"/>
          <w:w w:val="110"/>
        </w:rPr>
        <w:t>Board</w:t>
      </w:r>
      <w:r>
        <w:rPr>
          <w:color w:val="231F20"/>
          <w:spacing w:val="-10"/>
          <w:w w:val="110"/>
        </w:rPr>
        <w:t xml:space="preserve"> </w:t>
      </w:r>
      <w:r>
        <w:rPr>
          <w:color w:val="231F20"/>
          <w:w w:val="110"/>
        </w:rPr>
        <w:t>[note</w:t>
      </w:r>
      <w:r>
        <w:rPr>
          <w:color w:val="231F20"/>
          <w:spacing w:val="-10"/>
          <w:w w:val="110"/>
        </w:rPr>
        <w:t xml:space="preserve"> </w:t>
      </w:r>
      <w:r>
        <w:rPr>
          <w:color w:val="231F20"/>
          <w:w w:val="110"/>
        </w:rPr>
        <w:t>5]</w:t>
      </w:r>
      <w:r>
        <w:rPr>
          <w:color w:val="231F20"/>
          <w:w w:val="110"/>
        </w:rPr>
        <w:tab/>
        <w:t>Revd Stuart Jackson United</w:t>
      </w:r>
      <w:r>
        <w:rPr>
          <w:color w:val="231F20"/>
          <w:spacing w:val="-10"/>
          <w:w w:val="110"/>
        </w:rPr>
        <w:t xml:space="preserve"> </w:t>
      </w:r>
      <w:r>
        <w:rPr>
          <w:color w:val="231F20"/>
          <w:w w:val="110"/>
        </w:rPr>
        <w:t>Free</w:t>
      </w:r>
      <w:r>
        <w:rPr>
          <w:color w:val="231F20"/>
          <w:spacing w:val="-10"/>
          <w:w w:val="110"/>
        </w:rPr>
        <w:t xml:space="preserve"> </w:t>
      </w:r>
      <w:r>
        <w:rPr>
          <w:color w:val="231F20"/>
          <w:w w:val="110"/>
        </w:rPr>
        <w:t>Church</w:t>
      </w:r>
      <w:r>
        <w:rPr>
          <w:color w:val="231F20"/>
          <w:spacing w:val="-9"/>
          <w:w w:val="110"/>
        </w:rPr>
        <w:t xml:space="preserve"> </w:t>
      </w:r>
      <w:r>
        <w:rPr>
          <w:color w:val="231F20"/>
          <w:w w:val="110"/>
        </w:rPr>
        <w:t>of</w:t>
      </w:r>
      <w:r>
        <w:rPr>
          <w:color w:val="231F20"/>
          <w:spacing w:val="-10"/>
          <w:w w:val="110"/>
        </w:rPr>
        <w:t xml:space="preserve"> </w:t>
      </w:r>
      <w:r>
        <w:rPr>
          <w:color w:val="231F20"/>
          <w:w w:val="110"/>
        </w:rPr>
        <w:t>Scotland</w:t>
      </w:r>
      <w:r>
        <w:rPr>
          <w:color w:val="231F20"/>
          <w:spacing w:val="-9"/>
          <w:w w:val="110"/>
        </w:rPr>
        <w:t xml:space="preserve"> </w:t>
      </w:r>
      <w:r>
        <w:rPr>
          <w:color w:val="231F20"/>
          <w:w w:val="110"/>
        </w:rPr>
        <w:t>[note</w:t>
      </w:r>
      <w:r>
        <w:rPr>
          <w:color w:val="231F20"/>
          <w:spacing w:val="-10"/>
          <w:w w:val="110"/>
        </w:rPr>
        <w:t xml:space="preserve"> </w:t>
      </w:r>
      <w:r>
        <w:rPr>
          <w:color w:val="231F20"/>
          <w:w w:val="110"/>
        </w:rPr>
        <w:t>5]</w:t>
      </w:r>
      <w:r>
        <w:rPr>
          <w:color w:val="231F20"/>
          <w:w w:val="110"/>
        </w:rPr>
        <w:tab/>
        <w:t>Mr Alan K Smith Provincial Synod of the</w:t>
      </w:r>
      <w:r>
        <w:rPr>
          <w:color w:val="231F20"/>
          <w:spacing w:val="-35"/>
          <w:w w:val="110"/>
        </w:rPr>
        <w:t xml:space="preserve"> </w:t>
      </w:r>
      <w:r>
        <w:rPr>
          <w:color w:val="231F20"/>
          <w:w w:val="110"/>
        </w:rPr>
        <w:t>Moravian</w:t>
      </w:r>
      <w:r>
        <w:rPr>
          <w:color w:val="231F20"/>
          <w:spacing w:val="-8"/>
          <w:w w:val="110"/>
        </w:rPr>
        <w:t xml:space="preserve"> </w:t>
      </w:r>
      <w:r>
        <w:rPr>
          <w:color w:val="231F20"/>
          <w:w w:val="110"/>
        </w:rPr>
        <w:t>Church</w:t>
      </w:r>
      <w:r>
        <w:rPr>
          <w:color w:val="231F20"/>
          <w:w w:val="110"/>
        </w:rPr>
        <w:tab/>
        <w:t>Revd David</w:t>
      </w:r>
      <w:r>
        <w:rPr>
          <w:color w:val="231F20"/>
          <w:spacing w:val="-6"/>
          <w:w w:val="110"/>
        </w:rPr>
        <w:t xml:space="preserve"> </w:t>
      </w:r>
      <w:r>
        <w:rPr>
          <w:color w:val="231F20"/>
          <w:spacing w:val="-3"/>
          <w:w w:val="110"/>
        </w:rPr>
        <w:t>Tatem</w:t>
      </w:r>
    </w:p>
    <w:p w:rsidR="00DC5273" w:rsidRDefault="00DC5273">
      <w:pPr>
        <w:spacing w:line="247" w:lineRule="auto"/>
        <w:sectPr w:rsidR="00DC5273">
          <w:headerReference w:type="even" r:id="rId155"/>
          <w:pgSz w:w="11910" w:h="16840"/>
          <w:pgMar w:top="1000" w:right="580" w:bottom="780" w:left="760" w:header="0" w:footer="590" w:gutter="0"/>
          <w:cols w:space="720"/>
        </w:sectPr>
      </w:pPr>
    </w:p>
    <w:p w:rsidR="00DC5273" w:rsidRDefault="006E3FAD">
      <w:pPr>
        <w:pStyle w:val="Heading8"/>
        <w:numPr>
          <w:ilvl w:val="0"/>
          <w:numId w:val="55"/>
        </w:numPr>
        <w:tabs>
          <w:tab w:val="left" w:pos="940"/>
          <w:tab w:val="left" w:pos="941"/>
        </w:tabs>
        <w:spacing w:before="78" w:line="244" w:lineRule="auto"/>
        <w:ind w:left="940" w:right="4951"/>
        <w:jc w:val="left"/>
      </w:pPr>
      <w:r>
        <w:rPr>
          <w:color w:val="231F20"/>
          <w:w w:val="105"/>
        </w:rPr>
        <w:t>Representatives of the UNITED REFORMED CHURCH on ECUMENICAL CHURCH</w:t>
      </w:r>
      <w:r>
        <w:rPr>
          <w:color w:val="231F20"/>
          <w:spacing w:val="15"/>
          <w:w w:val="105"/>
        </w:rPr>
        <w:t xml:space="preserve"> </w:t>
      </w:r>
      <w:r>
        <w:rPr>
          <w:color w:val="231F20"/>
          <w:w w:val="105"/>
        </w:rPr>
        <w:t>BODIES</w:t>
      </w:r>
    </w:p>
    <w:p w:rsidR="00DC5273" w:rsidRDefault="006E3FAD">
      <w:pPr>
        <w:pStyle w:val="BodyText"/>
        <w:spacing w:before="7" w:line="247" w:lineRule="auto"/>
        <w:ind w:left="260" w:right="780"/>
        <w:jc w:val="both"/>
      </w:pPr>
      <w:r>
        <w:rPr>
          <w:color w:val="231F20"/>
          <w:w w:val="110"/>
        </w:rPr>
        <w:t>The following have been nominated as United Reformed Church representatives at the major gatherings of the Ecumenical Bodies listed.</w:t>
      </w:r>
    </w:p>
    <w:p w:rsidR="00DC5273" w:rsidRDefault="00DC5273">
      <w:pPr>
        <w:pStyle w:val="BodyText"/>
        <w:spacing w:before="3"/>
      </w:pPr>
    </w:p>
    <w:p w:rsidR="00DC5273" w:rsidRDefault="006E3FAD">
      <w:pPr>
        <w:pStyle w:val="BodyText"/>
        <w:spacing w:line="247" w:lineRule="auto"/>
        <w:ind w:left="260" w:right="779"/>
        <w:jc w:val="both"/>
      </w:pPr>
      <w:r>
        <w:rPr>
          <w:rFonts w:ascii="Myriad Pro"/>
          <w:b/>
          <w:color w:val="231F20"/>
          <w:w w:val="105"/>
        </w:rPr>
        <w:t xml:space="preserve">Note:   </w:t>
      </w:r>
      <w:r>
        <w:rPr>
          <w:color w:val="231F20"/>
          <w:w w:val="105"/>
        </w:rPr>
        <w:t xml:space="preserve">A list of representatives to other ecumenical bodies, commissions and committees, co-ordinating groups  </w:t>
      </w:r>
      <w:r>
        <w:rPr>
          <w:color w:val="231F20"/>
          <w:spacing w:val="45"/>
          <w:w w:val="105"/>
        </w:rPr>
        <w:t xml:space="preserve"> </w:t>
      </w:r>
      <w:r>
        <w:rPr>
          <w:color w:val="231F20"/>
          <w:w w:val="105"/>
        </w:rPr>
        <w:t>and agencies, who are appointed by the relevant committees, will be distributed to all members of General Assembly.</w:t>
      </w:r>
      <w:r>
        <w:rPr>
          <w:color w:val="231F20"/>
          <w:spacing w:val="5"/>
          <w:w w:val="105"/>
        </w:rPr>
        <w:t xml:space="preserve"> </w:t>
      </w:r>
      <w:r>
        <w:rPr>
          <w:color w:val="231F20"/>
          <w:w w:val="105"/>
        </w:rPr>
        <w:t>Additional</w:t>
      </w:r>
      <w:r>
        <w:rPr>
          <w:color w:val="231F20"/>
          <w:spacing w:val="6"/>
          <w:w w:val="105"/>
        </w:rPr>
        <w:t xml:space="preserve"> </w:t>
      </w:r>
      <w:r>
        <w:rPr>
          <w:color w:val="231F20"/>
          <w:w w:val="105"/>
        </w:rPr>
        <w:t>copies</w:t>
      </w:r>
      <w:r>
        <w:rPr>
          <w:color w:val="231F20"/>
          <w:spacing w:val="5"/>
          <w:w w:val="105"/>
        </w:rPr>
        <w:t xml:space="preserve"> </w:t>
      </w:r>
      <w:r>
        <w:rPr>
          <w:color w:val="231F20"/>
          <w:w w:val="105"/>
        </w:rPr>
        <w:t>are</w:t>
      </w:r>
      <w:r>
        <w:rPr>
          <w:color w:val="231F20"/>
          <w:spacing w:val="6"/>
          <w:w w:val="105"/>
        </w:rPr>
        <w:t xml:space="preserve"> </w:t>
      </w:r>
      <w:r>
        <w:rPr>
          <w:color w:val="231F20"/>
          <w:w w:val="105"/>
        </w:rPr>
        <w:t>available,</w:t>
      </w:r>
      <w:r>
        <w:rPr>
          <w:color w:val="231F20"/>
          <w:spacing w:val="6"/>
          <w:w w:val="105"/>
        </w:rPr>
        <w:t xml:space="preserve"> </w:t>
      </w:r>
      <w:r>
        <w:rPr>
          <w:color w:val="231F20"/>
          <w:w w:val="105"/>
        </w:rPr>
        <w:t>on</w:t>
      </w:r>
      <w:r>
        <w:rPr>
          <w:color w:val="231F20"/>
          <w:spacing w:val="5"/>
          <w:w w:val="105"/>
        </w:rPr>
        <w:t xml:space="preserve"> </w:t>
      </w:r>
      <w:r>
        <w:rPr>
          <w:color w:val="231F20"/>
          <w:w w:val="105"/>
        </w:rPr>
        <w:t>request,</w:t>
      </w:r>
      <w:r>
        <w:rPr>
          <w:color w:val="231F20"/>
          <w:spacing w:val="6"/>
          <w:w w:val="105"/>
        </w:rPr>
        <w:t xml:space="preserve"> </w:t>
      </w:r>
      <w:r>
        <w:rPr>
          <w:color w:val="231F20"/>
          <w:w w:val="105"/>
        </w:rPr>
        <w:t>from</w:t>
      </w:r>
      <w:r>
        <w:rPr>
          <w:color w:val="231F20"/>
          <w:spacing w:val="5"/>
          <w:w w:val="105"/>
        </w:rPr>
        <w:t xml:space="preserve"> </w:t>
      </w:r>
      <w:r>
        <w:rPr>
          <w:color w:val="231F20"/>
          <w:w w:val="105"/>
        </w:rPr>
        <w:t>the</w:t>
      </w:r>
      <w:r>
        <w:rPr>
          <w:color w:val="231F20"/>
          <w:spacing w:val="6"/>
          <w:w w:val="105"/>
        </w:rPr>
        <w:t xml:space="preserve"> </w:t>
      </w:r>
      <w:r>
        <w:rPr>
          <w:color w:val="231F20"/>
          <w:w w:val="105"/>
        </w:rPr>
        <w:t>Secretary</w:t>
      </w:r>
      <w:r>
        <w:rPr>
          <w:color w:val="231F20"/>
          <w:spacing w:val="6"/>
          <w:w w:val="105"/>
        </w:rPr>
        <w:t xml:space="preserve"> </w:t>
      </w:r>
      <w:r>
        <w:rPr>
          <w:color w:val="231F20"/>
          <w:w w:val="105"/>
        </w:rPr>
        <w:t>for</w:t>
      </w:r>
      <w:r>
        <w:rPr>
          <w:color w:val="231F20"/>
          <w:spacing w:val="5"/>
          <w:w w:val="105"/>
        </w:rPr>
        <w:t xml:space="preserve"> </w:t>
      </w:r>
      <w:r>
        <w:rPr>
          <w:color w:val="231F20"/>
          <w:w w:val="105"/>
        </w:rPr>
        <w:t>Ecumenical</w:t>
      </w:r>
      <w:r>
        <w:rPr>
          <w:color w:val="231F20"/>
          <w:spacing w:val="6"/>
          <w:w w:val="105"/>
        </w:rPr>
        <w:t xml:space="preserve"> </w:t>
      </w:r>
      <w:r>
        <w:rPr>
          <w:color w:val="231F20"/>
          <w:w w:val="105"/>
        </w:rPr>
        <w:t>Relations.</w:t>
      </w:r>
    </w:p>
    <w:p w:rsidR="00DC5273" w:rsidRDefault="00DC5273">
      <w:pPr>
        <w:pStyle w:val="BodyText"/>
        <w:spacing w:before="4"/>
      </w:pPr>
    </w:p>
    <w:p w:rsidR="00DC5273" w:rsidRDefault="006E3FAD">
      <w:pPr>
        <w:pStyle w:val="Heading8"/>
        <w:numPr>
          <w:ilvl w:val="1"/>
          <w:numId w:val="55"/>
        </w:numPr>
        <w:tabs>
          <w:tab w:val="left" w:pos="940"/>
          <w:tab w:val="left" w:pos="941"/>
        </w:tabs>
        <w:ind w:left="940"/>
        <w:jc w:val="left"/>
        <w:rPr>
          <w:color w:val="231F20"/>
        </w:rPr>
      </w:pPr>
      <w:r>
        <w:rPr>
          <w:color w:val="231F20"/>
          <w:w w:val="105"/>
        </w:rPr>
        <w:t>Council for World Mission Assembly</w:t>
      </w:r>
      <w:r>
        <w:rPr>
          <w:color w:val="231F20"/>
          <w:spacing w:val="21"/>
          <w:w w:val="105"/>
        </w:rPr>
        <w:t xml:space="preserve"> </w:t>
      </w:r>
      <w:r>
        <w:rPr>
          <w:color w:val="231F20"/>
          <w:w w:val="105"/>
        </w:rPr>
        <w:t>2003</w:t>
      </w:r>
    </w:p>
    <w:p w:rsidR="00DC5273" w:rsidRDefault="006E3FAD">
      <w:pPr>
        <w:pStyle w:val="BodyText"/>
        <w:spacing w:before="12" w:line="247" w:lineRule="auto"/>
        <w:ind w:left="260" w:right="5015"/>
      </w:pPr>
      <w:r>
        <w:rPr>
          <w:color w:val="231F20"/>
          <w:w w:val="105"/>
        </w:rPr>
        <w:t>Revd David Coleman, Mrs Olive Bell, Ms Catherine Lewis-Smith Secretary for International Relations</w:t>
      </w:r>
    </w:p>
    <w:p w:rsidR="00DC5273" w:rsidRDefault="00DC5273">
      <w:pPr>
        <w:pStyle w:val="BodyText"/>
        <w:spacing w:before="3"/>
      </w:pPr>
    </w:p>
    <w:p w:rsidR="00DC5273" w:rsidRDefault="006E3FAD">
      <w:pPr>
        <w:pStyle w:val="Heading8"/>
        <w:numPr>
          <w:ilvl w:val="2"/>
          <w:numId w:val="55"/>
        </w:numPr>
        <w:tabs>
          <w:tab w:val="left" w:pos="940"/>
          <w:tab w:val="left" w:pos="941"/>
        </w:tabs>
        <w:ind w:left="940"/>
        <w:rPr>
          <w:color w:val="231F20"/>
        </w:rPr>
      </w:pPr>
      <w:r>
        <w:rPr>
          <w:color w:val="231F20"/>
          <w:w w:val="105"/>
        </w:rPr>
        <w:t>CWM European Region Meeting 2003 –</w:t>
      </w:r>
      <w:r>
        <w:rPr>
          <w:color w:val="231F20"/>
          <w:spacing w:val="31"/>
          <w:w w:val="105"/>
        </w:rPr>
        <w:t xml:space="preserve"> </w:t>
      </w:r>
      <w:r>
        <w:rPr>
          <w:color w:val="231F20"/>
          <w:w w:val="105"/>
        </w:rPr>
        <w:t>2006</w:t>
      </w:r>
    </w:p>
    <w:p w:rsidR="00DC5273" w:rsidRDefault="006E3FAD">
      <w:pPr>
        <w:pStyle w:val="BodyText"/>
        <w:spacing w:before="12" w:line="247" w:lineRule="auto"/>
        <w:ind w:left="260" w:right="1830"/>
      </w:pPr>
      <w:r>
        <w:rPr>
          <w:color w:val="231F20"/>
          <w:w w:val="105"/>
        </w:rPr>
        <w:t xml:space="preserve">Revd David Coleman, </w:t>
      </w:r>
      <w:r>
        <w:rPr>
          <w:color w:val="231F20"/>
          <w:w w:val="105"/>
        </w:rPr>
        <w:t>Mrs Olive Bell, Ms Catherine Lewis-Smith, Secretary for International Relations, Deputy General Secretary</w:t>
      </w:r>
    </w:p>
    <w:p w:rsidR="00DC5273" w:rsidRDefault="00DC5273">
      <w:pPr>
        <w:pStyle w:val="BodyText"/>
        <w:spacing w:before="3"/>
      </w:pPr>
    </w:p>
    <w:p w:rsidR="00DC5273" w:rsidRDefault="006E3FAD">
      <w:pPr>
        <w:pStyle w:val="Heading8"/>
        <w:numPr>
          <w:ilvl w:val="1"/>
          <w:numId w:val="55"/>
        </w:numPr>
        <w:tabs>
          <w:tab w:val="left" w:pos="940"/>
          <w:tab w:val="left" w:pos="941"/>
        </w:tabs>
        <w:ind w:left="940"/>
        <w:jc w:val="left"/>
        <w:rPr>
          <w:color w:val="231F20"/>
        </w:rPr>
      </w:pPr>
      <w:r>
        <w:rPr>
          <w:color w:val="231F20"/>
          <w:w w:val="105"/>
        </w:rPr>
        <w:t>WARC General Council</w:t>
      </w:r>
      <w:r>
        <w:rPr>
          <w:color w:val="231F20"/>
          <w:spacing w:val="12"/>
          <w:w w:val="105"/>
        </w:rPr>
        <w:t xml:space="preserve"> </w:t>
      </w:r>
      <w:r>
        <w:rPr>
          <w:color w:val="231F20"/>
          <w:w w:val="105"/>
        </w:rPr>
        <w:t>2004</w:t>
      </w:r>
    </w:p>
    <w:p w:rsidR="00DC5273" w:rsidRDefault="006E3FAD">
      <w:pPr>
        <w:pStyle w:val="BodyText"/>
        <w:spacing w:before="11"/>
        <w:ind w:left="260"/>
      </w:pPr>
      <w:r>
        <w:rPr>
          <w:color w:val="231F20"/>
          <w:w w:val="105"/>
        </w:rPr>
        <w:t>Ms Sarah Hall, Ms Emma Pugh, Revd David Pickering, Secretary for International Relations, General Secretary</w:t>
      </w:r>
    </w:p>
    <w:p w:rsidR="00DC5273" w:rsidRDefault="00DC5273">
      <w:pPr>
        <w:pStyle w:val="BodyText"/>
        <w:spacing w:before="9"/>
      </w:pPr>
    </w:p>
    <w:p w:rsidR="00DC5273" w:rsidRDefault="006E3FAD">
      <w:pPr>
        <w:pStyle w:val="Heading8"/>
        <w:numPr>
          <w:ilvl w:val="1"/>
          <w:numId w:val="55"/>
        </w:numPr>
        <w:tabs>
          <w:tab w:val="left" w:pos="940"/>
          <w:tab w:val="left" w:pos="941"/>
        </w:tabs>
        <w:ind w:left="940"/>
        <w:jc w:val="left"/>
        <w:rPr>
          <w:color w:val="231F20"/>
        </w:rPr>
      </w:pPr>
      <w:r>
        <w:rPr>
          <w:color w:val="231F20"/>
          <w:w w:val="105"/>
        </w:rPr>
        <w:t>Churches Together in Britain and Ireland – Assembly</w:t>
      </w:r>
      <w:r>
        <w:rPr>
          <w:color w:val="231F20"/>
          <w:spacing w:val="36"/>
          <w:w w:val="105"/>
        </w:rPr>
        <w:t xml:space="preserve"> </w:t>
      </w:r>
      <w:r>
        <w:rPr>
          <w:color w:val="231F20"/>
          <w:w w:val="105"/>
        </w:rPr>
        <w:t>2002</w:t>
      </w:r>
    </w:p>
    <w:p w:rsidR="00DC5273" w:rsidRDefault="006E3FAD">
      <w:pPr>
        <w:pStyle w:val="BodyText"/>
        <w:spacing w:before="12" w:line="247" w:lineRule="auto"/>
        <w:ind w:left="260" w:right="4570"/>
      </w:pPr>
      <w:r>
        <w:rPr>
          <w:color w:val="231F20"/>
          <w:w w:val="105"/>
        </w:rPr>
        <w:t>General Secretary, Convener  of  the  Ecumenical  Committee Secretary</w:t>
      </w:r>
      <w:r>
        <w:rPr>
          <w:color w:val="231F20"/>
          <w:spacing w:val="19"/>
          <w:w w:val="105"/>
        </w:rPr>
        <w:t xml:space="preserve"> </w:t>
      </w:r>
      <w:r>
        <w:rPr>
          <w:color w:val="231F20"/>
          <w:w w:val="105"/>
        </w:rPr>
        <w:t>for</w:t>
      </w:r>
      <w:r>
        <w:rPr>
          <w:color w:val="231F20"/>
          <w:spacing w:val="19"/>
          <w:w w:val="105"/>
        </w:rPr>
        <w:t xml:space="preserve"> </w:t>
      </w:r>
      <w:r>
        <w:rPr>
          <w:color w:val="231F20"/>
          <w:w w:val="105"/>
        </w:rPr>
        <w:t>Ecumenical</w:t>
      </w:r>
      <w:r>
        <w:rPr>
          <w:color w:val="231F20"/>
          <w:spacing w:val="19"/>
          <w:w w:val="105"/>
        </w:rPr>
        <w:t xml:space="preserve"> </w:t>
      </w:r>
      <w:r>
        <w:rPr>
          <w:color w:val="231F20"/>
          <w:w w:val="105"/>
        </w:rPr>
        <w:t>Relat</w:t>
      </w:r>
      <w:r>
        <w:rPr>
          <w:color w:val="231F20"/>
          <w:w w:val="105"/>
        </w:rPr>
        <w:t>ions,</w:t>
      </w:r>
      <w:r>
        <w:rPr>
          <w:color w:val="231F20"/>
          <w:spacing w:val="19"/>
          <w:w w:val="105"/>
        </w:rPr>
        <w:t xml:space="preserve"> </w:t>
      </w:r>
      <w:r>
        <w:rPr>
          <w:color w:val="231F20"/>
          <w:w w:val="105"/>
        </w:rPr>
        <w:t>Secretary</w:t>
      </w:r>
      <w:r>
        <w:rPr>
          <w:color w:val="231F20"/>
          <w:spacing w:val="19"/>
          <w:w w:val="105"/>
        </w:rPr>
        <w:t xml:space="preserve"> </w:t>
      </w:r>
      <w:r>
        <w:rPr>
          <w:color w:val="231F20"/>
          <w:w w:val="105"/>
        </w:rPr>
        <w:t>for</w:t>
      </w:r>
      <w:r>
        <w:rPr>
          <w:color w:val="231F20"/>
          <w:spacing w:val="20"/>
          <w:w w:val="105"/>
        </w:rPr>
        <w:t xml:space="preserve"> </w:t>
      </w:r>
      <w:r>
        <w:rPr>
          <w:color w:val="231F20"/>
          <w:w w:val="105"/>
        </w:rPr>
        <w:t>Church</w:t>
      </w:r>
      <w:r>
        <w:rPr>
          <w:color w:val="231F20"/>
          <w:spacing w:val="19"/>
          <w:w w:val="105"/>
        </w:rPr>
        <w:t xml:space="preserve"> </w:t>
      </w:r>
      <w:r>
        <w:rPr>
          <w:color w:val="231F20"/>
          <w:w w:val="105"/>
        </w:rPr>
        <w:t>and</w:t>
      </w:r>
      <w:r>
        <w:rPr>
          <w:color w:val="231F20"/>
          <w:spacing w:val="19"/>
          <w:w w:val="105"/>
        </w:rPr>
        <w:t xml:space="preserve"> </w:t>
      </w:r>
      <w:r>
        <w:rPr>
          <w:color w:val="231F20"/>
          <w:w w:val="105"/>
        </w:rPr>
        <w:t>Society</w:t>
      </w:r>
    </w:p>
    <w:p w:rsidR="00DC5273" w:rsidRDefault="006E3FAD">
      <w:pPr>
        <w:pStyle w:val="BodyText"/>
        <w:spacing w:before="2" w:line="247" w:lineRule="auto"/>
        <w:ind w:left="260" w:right="2452"/>
      </w:pPr>
      <w:r>
        <w:rPr>
          <w:color w:val="231F20"/>
          <w:w w:val="105"/>
        </w:rPr>
        <w:t>Revd Ray Adams, Miss Nikki Andrews, Mrs Ruth Clarke, Miss Lorraine Downer, Mrs Wilma Frew, Mrs Katalina Tahaafe-Williams, Mrs Jackie Yeomans, Revd John Young.</w:t>
      </w:r>
    </w:p>
    <w:p w:rsidR="00DC5273" w:rsidRDefault="00DC5273">
      <w:pPr>
        <w:pStyle w:val="BodyText"/>
        <w:spacing w:before="3"/>
      </w:pPr>
    </w:p>
    <w:p w:rsidR="00DC5273" w:rsidRDefault="006E3FAD">
      <w:pPr>
        <w:pStyle w:val="Heading8"/>
        <w:numPr>
          <w:ilvl w:val="2"/>
          <w:numId w:val="55"/>
        </w:numPr>
        <w:tabs>
          <w:tab w:val="left" w:pos="940"/>
          <w:tab w:val="left" w:pos="941"/>
        </w:tabs>
        <w:ind w:left="940"/>
        <w:rPr>
          <w:rFonts w:ascii="Calibri" w:hAnsi="Calibri"/>
          <w:color w:val="231F20"/>
        </w:rPr>
      </w:pPr>
      <w:r>
        <w:rPr>
          <w:color w:val="231F20"/>
          <w:w w:val="105"/>
        </w:rPr>
        <w:t>Churches Together in Britain and Ireland – Church Representatives</w:t>
      </w:r>
      <w:r>
        <w:rPr>
          <w:color w:val="231F20"/>
          <w:spacing w:val="5"/>
          <w:w w:val="105"/>
        </w:rPr>
        <w:t xml:space="preserve"> </w:t>
      </w:r>
      <w:r>
        <w:rPr>
          <w:color w:val="231F20"/>
          <w:w w:val="105"/>
        </w:rPr>
        <w:t>Meeting</w:t>
      </w:r>
    </w:p>
    <w:p w:rsidR="00DC5273" w:rsidRDefault="006E3FAD">
      <w:pPr>
        <w:pStyle w:val="BodyText"/>
        <w:tabs>
          <w:tab w:val="left" w:pos="3094"/>
        </w:tabs>
        <w:spacing w:before="9"/>
        <w:ind w:left="260"/>
      </w:pPr>
      <w:r>
        <w:rPr>
          <w:color w:val="231F20"/>
          <w:w w:val="105"/>
        </w:rPr>
        <w:t>General</w:t>
      </w:r>
      <w:r>
        <w:rPr>
          <w:color w:val="231F20"/>
          <w:spacing w:val="11"/>
          <w:w w:val="105"/>
        </w:rPr>
        <w:t xml:space="preserve"> </w:t>
      </w:r>
      <w:r>
        <w:rPr>
          <w:color w:val="231F20"/>
          <w:w w:val="105"/>
        </w:rPr>
        <w:t>Secretary</w:t>
      </w:r>
      <w:r>
        <w:rPr>
          <w:color w:val="231F20"/>
          <w:w w:val="105"/>
        </w:rPr>
        <w:tab/>
        <w:t>Mrs Wilma</w:t>
      </w:r>
      <w:r>
        <w:rPr>
          <w:color w:val="231F20"/>
          <w:spacing w:val="1"/>
          <w:w w:val="105"/>
        </w:rPr>
        <w:t xml:space="preserve"> </w:t>
      </w:r>
      <w:r>
        <w:rPr>
          <w:color w:val="231F20"/>
          <w:w w:val="105"/>
        </w:rPr>
        <w:t>Frew</w:t>
      </w:r>
    </w:p>
    <w:p w:rsidR="00DC5273" w:rsidRDefault="00DC5273">
      <w:pPr>
        <w:pStyle w:val="BodyText"/>
        <w:spacing w:before="9"/>
      </w:pPr>
    </w:p>
    <w:p w:rsidR="00DC5273" w:rsidRDefault="006E3FAD">
      <w:pPr>
        <w:pStyle w:val="Heading8"/>
        <w:numPr>
          <w:ilvl w:val="1"/>
          <w:numId w:val="55"/>
        </w:numPr>
        <w:tabs>
          <w:tab w:val="left" w:pos="985"/>
          <w:tab w:val="left" w:pos="986"/>
        </w:tabs>
        <w:ind w:left="985" w:hanging="726"/>
        <w:jc w:val="left"/>
        <w:rPr>
          <w:color w:val="231F20"/>
        </w:rPr>
      </w:pPr>
      <w:r>
        <w:rPr>
          <w:color w:val="231F20"/>
          <w:w w:val="105"/>
        </w:rPr>
        <w:t>Churches Together in England – Forum</w:t>
      </w:r>
      <w:r>
        <w:rPr>
          <w:color w:val="231F20"/>
          <w:spacing w:val="25"/>
          <w:w w:val="105"/>
        </w:rPr>
        <w:t xml:space="preserve"> </w:t>
      </w:r>
      <w:r>
        <w:rPr>
          <w:color w:val="231F20"/>
          <w:w w:val="105"/>
        </w:rPr>
        <w:t>2003**</w:t>
      </w:r>
    </w:p>
    <w:p w:rsidR="00DC5273" w:rsidRDefault="006E3FAD">
      <w:pPr>
        <w:pStyle w:val="BodyText"/>
        <w:spacing w:before="12"/>
        <w:ind w:left="260"/>
      </w:pPr>
      <w:r>
        <w:rPr>
          <w:color w:val="231F20"/>
          <w:w w:val="105"/>
        </w:rPr>
        <w:t>General Secretary, Secretary for Ecumenical Relations, Mr Mark Argent,</w:t>
      </w:r>
    </w:p>
    <w:p w:rsidR="00DC5273" w:rsidRDefault="006E3FAD">
      <w:pPr>
        <w:pStyle w:val="BodyText"/>
        <w:spacing w:before="8" w:line="247" w:lineRule="auto"/>
        <w:ind w:left="260" w:right="818"/>
      </w:pPr>
      <w:r>
        <w:rPr>
          <w:color w:val="231F20"/>
          <w:w w:val="105"/>
        </w:rPr>
        <w:t xml:space="preserve">Revd Bernie Collins, Miss Alison </w:t>
      </w:r>
      <w:r>
        <w:rPr>
          <w:color w:val="231F20"/>
          <w:w w:val="105"/>
        </w:rPr>
        <w:t>Micklem, Mr Dan Pipe, Revd Peter Poulter, Revd Andrew Prasad, Mrs Helen Renner, Revd Kirsty Thorpe, Mrs Darnett Whitby-Reid</w:t>
      </w:r>
    </w:p>
    <w:p w:rsidR="00DC5273" w:rsidRDefault="00DC5273">
      <w:pPr>
        <w:pStyle w:val="BodyText"/>
        <w:spacing w:before="3"/>
      </w:pPr>
    </w:p>
    <w:p w:rsidR="00DC5273" w:rsidRDefault="006E3FAD">
      <w:pPr>
        <w:pStyle w:val="Heading8"/>
        <w:numPr>
          <w:ilvl w:val="2"/>
          <w:numId w:val="55"/>
        </w:numPr>
        <w:tabs>
          <w:tab w:val="left" w:pos="940"/>
          <w:tab w:val="left" w:pos="941"/>
        </w:tabs>
        <w:ind w:left="940"/>
        <w:rPr>
          <w:rFonts w:ascii="Calibri" w:hAnsi="Calibri"/>
          <w:color w:val="231F20"/>
        </w:rPr>
      </w:pPr>
      <w:r>
        <w:rPr>
          <w:color w:val="231F20"/>
          <w:w w:val="105"/>
        </w:rPr>
        <w:t>Churches Together in England – Enabling</w:t>
      </w:r>
      <w:r>
        <w:rPr>
          <w:color w:val="231F20"/>
          <w:spacing w:val="26"/>
          <w:w w:val="105"/>
        </w:rPr>
        <w:t xml:space="preserve"> </w:t>
      </w:r>
      <w:r>
        <w:rPr>
          <w:color w:val="231F20"/>
          <w:w w:val="105"/>
        </w:rPr>
        <w:t>Group</w:t>
      </w:r>
    </w:p>
    <w:p w:rsidR="00DC5273" w:rsidRDefault="006E3FAD">
      <w:pPr>
        <w:pStyle w:val="BodyText"/>
        <w:spacing w:before="8"/>
        <w:ind w:left="260"/>
      </w:pPr>
      <w:r>
        <w:rPr>
          <w:color w:val="231F20"/>
          <w:w w:val="105"/>
        </w:rPr>
        <w:t>Secretary for Ecumenical Relations</w:t>
      </w:r>
    </w:p>
    <w:p w:rsidR="00DC5273" w:rsidRDefault="00DC5273">
      <w:pPr>
        <w:pStyle w:val="BodyText"/>
        <w:spacing w:before="9"/>
      </w:pPr>
    </w:p>
    <w:p w:rsidR="00DC5273" w:rsidRDefault="006E3FAD">
      <w:pPr>
        <w:pStyle w:val="Heading8"/>
        <w:numPr>
          <w:ilvl w:val="1"/>
          <w:numId w:val="55"/>
        </w:numPr>
        <w:tabs>
          <w:tab w:val="left" w:pos="940"/>
          <w:tab w:val="left" w:pos="941"/>
        </w:tabs>
        <w:ind w:left="940"/>
        <w:jc w:val="left"/>
        <w:rPr>
          <w:b w:val="0"/>
          <w:color w:val="231F20"/>
        </w:rPr>
      </w:pPr>
      <w:r>
        <w:rPr>
          <w:color w:val="231F20"/>
          <w:w w:val="105"/>
        </w:rPr>
        <w:t xml:space="preserve">ACTS (Action of Churches Together in Scotland) </w:t>
      </w:r>
      <w:r>
        <w:rPr>
          <w:rFonts w:ascii="Calibri"/>
          <w:b w:val="0"/>
          <w:color w:val="231F20"/>
          <w:w w:val="105"/>
        </w:rPr>
        <w:t>see Note</w:t>
      </w:r>
      <w:r>
        <w:rPr>
          <w:rFonts w:ascii="Calibri"/>
          <w:b w:val="0"/>
          <w:color w:val="231F20"/>
          <w:spacing w:val="38"/>
          <w:w w:val="105"/>
        </w:rPr>
        <w:t xml:space="preserve"> </w:t>
      </w:r>
      <w:r>
        <w:rPr>
          <w:rFonts w:ascii="Calibri"/>
          <w:b w:val="0"/>
          <w:color w:val="231F20"/>
          <w:w w:val="105"/>
        </w:rPr>
        <w:t>5</w:t>
      </w:r>
    </w:p>
    <w:p w:rsidR="00DC5273" w:rsidRDefault="006E3FAD">
      <w:pPr>
        <w:spacing w:before="1"/>
        <w:ind w:left="260"/>
        <w:rPr>
          <w:rFonts w:ascii="Myriad Pro"/>
          <w:b/>
          <w:sz w:val="19"/>
        </w:rPr>
      </w:pPr>
      <w:r>
        <w:rPr>
          <w:rFonts w:ascii="Myriad Pro"/>
          <w:b/>
          <w:color w:val="231F20"/>
          <w:w w:val="105"/>
          <w:sz w:val="19"/>
        </w:rPr>
        <w:t>Central Council</w:t>
      </w:r>
    </w:p>
    <w:p w:rsidR="00DC5273" w:rsidRDefault="006E3FAD">
      <w:pPr>
        <w:pStyle w:val="BodyText"/>
        <w:spacing w:before="12"/>
        <w:ind w:left="260"/>
      </w:pPr>
      <w:r>
        <w:rPr>
          <w:color w:val="231F20"/>
          <w:w w:val="110"/>
        </w:rPr>
        <w:t>Revd John Arthur</w:t>
      </w:r>
    </w:p>
    <w:p w:rsidR="00DC5273" w:rsidRDefault="00DC5273">
      <w:pPr>
        <w:pStyle w:val="BodyText"/>
        <w:spacing w:before="9"/>
      </w:pPr>
    </w:p>
    <w:p w:rsidR="00DC5273" w:rsidRDefault="006E3FAD">
      <w:pPr>
        <w:pStyle w:val="ListParagraph"/>
        <w:numPr>
          <w:ilvl w:val="1"/>
          <w:numId w:val="55"/>
        </w:numPr>
        <w:tabs>
          <w:tab w:val="left" w:pos="940"/>
          <w:tab w:val="left" w:pos="941"/>
        </w:tabs>
        <w:ind w:left="940"/>
        <w:jc w:val="left"/>
        <w:rPr>
          <w:rFonts w:ascii="Myriad Pro"/>
          <w:color w:val="231F20"/>
          <w:sz w:val="19"/>
        </w:rPr>
      </w:pPr>
      <w:r>
        <w:rPr>
          <w:rFonts w:ascii="Myriad Pro"/>
          <w:b/>
          <w:color w:val="231F20"/>
          <w:spacing w:val="2"/>
          <w:w w:val="105"/>
          <w:sz w:val="19"/>
        </w:rPr>
        <w:t xml:space="preserve">CYTUN </w:t>
      </w:r>
      <w:r>
        <w:rPr>
          <w:rFonts w:ascii="Myriad Pro"/>
          <w:b/>
          <w:color w:val="231F20"/>
          <w:w w:val="105"/>
          <w:sz w:val="19"/>
        </w:rPr>
        <w:t xml:space="preserve">(Churches Together in Wales) </w:t>
      </w:r>
      <w:r>
        <w:rPr>
          <w:color w:val="231F20"/>
          <w:w w:val="105"/>
          <w:sz w:val="19"/>
        </w:rPr>
        <w:t>see Note</w:t>
      </w:r>
      <w:r>
        <w:rPr>
          <w:color w:val="231F20"/>
          <w:spacing w:val="24"/>
          <w:w w:val="105"/>
          <w:sz w:val="19"/>
        </w:rPr>
        <w:t xml:space="preserve"> </w:t>
      </w:r>
      <w:r>
        <w:rPr>
          <w:color w:val="231F20"/>
          <w:w w:val="105"/>
          <w:sz w:val="19"/>
        </w:rPr>
        <w:t>5</w:t>
      </w:r>
    </w:p>
    <w:p w:rsidR="00DC5273" w:rsidRDefault="006E3FAD">
      <w:pPr>
        <w:pStyle w:val="BodyText"/>
        <w:tabs>
          <w:tab w:val="left" w:pos="1394"/>
        </w:tabs>
        <w:spacing w:before="1" w:line="247" w:lineRule="auto"/>
        <w:ind w:left="1394" w:right="4318" w:hanging="1134"/>
      </w:pPr>
      <w:r>
        <w:rPr>
          <w:rFonts w:ascii="Myriad Pro"/>
          <w:b/>
          <w:color w:val="231F20"/>
          <w:w w:val="105"/>
        </w:rPr>
        <w:t>Council</w:t>
      </w:r>
      <w:r>
        <w:rPr>
          <w:rFonts w:ascii="Myriad Pro"/>
          <w:b/>
          <w:color w:val="231F20"/>
          <w:w w:val="105"/>
        </w:rPr>
        <w:tab/>
      </w:r>
      <w:r>
        <w:rPr>
          <w:color w:val="231F20"/>
          <w:w w:val="105"/>
        </w:rPr>
        <w:t xml:space="preserve">The Synod Ecumenical </w:t>
      </w:r>
      <w:r>
        <w:rPr>
          <w:color w:val="231F20"/>
          <w:spacing w:val="2"/>
          <w:w w:val="105"/>
        </w:rPr>
        <w:t xml:space="preserve">Officer </w:t>
      </w:r>
      <w:r>
        <w:rPr>
          <w:color w:val="231F20"/>
          <w:w w:val="105"/>
        </w:rPr>
        <w:t>(alternate Synod Moderator) Mrs Jackie Yeomans (alternate Mrs Eileen</w:t>
      </w:r>
      <w:r>
        <w:rPr>
          <w:color w:val="231F20"/>
          <w:spacing w:val="15"/>
          <w:w w:val="105"/>
        </w:rPr>
        <w:t xml:space="preserve"> </w:t>
      </w:r>
      <w:r>
        <w:rPr>
          <w:color w:val="231F20"/>
          <w:w w:val="105"/>
        </w:rPr>
        <w:t>McIlveen)</w:t>
      </w:r>
    </w:p>
    <w:p w:rsidR="00DC5273" w:rsidRDefault="00DC5273">
      <w:pPr>
        <w:pStyle w:val="BodyText"/>
        <w:spacing w:before="3"/>
      </w:pPr>
    </w:p>
    <w:p w:rsidR="00DC5273" w:rsidRDefault="006E3FAD">
      <w:pPr>
        <w:pStyle w:val="ListParagraph"/>
        <w:numPr>
          <w:ilvl w:val="1"/>
          <w:numId w:val="55"/>
        </w:numPr>
        <w:tabs>
          <w:tab w:val="left" w:pos="940"/>
          <w:tab w:val="left" w:pos="941"/>
        </w:tabs>
        <w:spacing w:line="247" w:lineRule="auto"/>
        <w:ind w:left="940" w:right="5054"/>
        <w:jc w:val="left"/>
        <w:rPr>
          <w:rFonts w:ascii="Myriad Pro"/>
          <w:color w:val="231F20"/>
          <w:sz w:val="19"/>
        </w:rPr>
      </w:pPr>
      <w:r>
        <w:rPr>
          <w:rFonts w:ascii="Myriad Pro"/>
          <w:b/>
          <w:color w:val="231F20"/>
          <w:w w:val="105"/>
          <w:sz w:val="19"/>
        </w:rPr>
        <w:t xml:space="preserve">FREE CHURCH COUNCIL for  WALES  </w:t>
      </w:r>
      <w:r>
        <w:rPr>
          <w:color w:val="231F20"/>
          <w:w w:val="105"/>
          <w:sz w:val="19"/>
        </w:rPr>
        <w:t>see Note 5 Synod</w:t>
      </w:r>
      <w:r>
        <w:rPr>
          <w:color w:val="231F20"/>
          <w:spacing w:val="17"/>
          <w:w w:val="105"/>
          <w:sz w:val="19"/>
        </w:rPr>
        <w:t xml:space="preserve"> </w:t>
      </w:r>
      <w:r>
        <w:rPr>
          <w:color w:val="231F20"/>
          <w:w w:val="105"/>
          <w:sz w:val="19"/>
        </w:rPr>
        <w:t>Ecumenical</w:t>
      </w:r>
      <w:r>
        <w:rPr>
          <w:color w:val="231F20"/>
          <w:spacing w:val="17"/>
          <w:w w:val="105"/>
          <w:sz w:val="19"/>
        </w:rPr>
        <w:t xml:space="preserve"> </w:t>
      </w:r>
      <w:r>
        <w:rPr>
          <w:color w:val="231F20"/>
          <w:spacing w:val="2"/>
          <w:w w:val="105"/>
          <w:sz w:val="19"/>
        </w:rPr>
        <w:t>Officer</w:t>
      </w:r>
      <w:r>
        <w:rPr>
          <w:color w:val="231F20"/>
          <w:spacing w:val="17"/>
          <w:w w:val="105"/>
          <w:sz w:val="19"/>
        </w:rPr>
        <w:t xml:space="preserve"> </w:t>
      </w:r>
      <w:r>
        <w:rPr>
          <w:color w:val="231F20"/>
          <w:w w:val="105"/>
          <w:sz w:val="19"/>
        </w:rPr>
        <w:t>(alternate</w:t>
      </w:r>
      <w:r>
        <w:rPr>
          <w:color w:val="231F20"/>
          <w:spacing w:val="17"/>
          <w:w w:val="105"/>
          <w:sz w:val="19"/>
        </w:rPr>
        <w:t xml:space="preserve"> </w:t>
      </w:r>
      <w:r>
        <w:rPr>
          <w:color w:val="231F20"/>
          <w:w w:val="105"/>
          <w:sz w:val="19"/>
        </w:rPr>
        <w:t>Synod</w:t>
      </w:r>
      <w:r>
        <w:rPr>
          <w:color w:val="231F20"/>
          <w:spacing w:val="17"/>
          <w:w w:val="105"/>
          <w:sz w:val="19"/>
        </w:rPr>
        <w:t xml:space="preserve"> </w:t>
      </w:r>
      <w:r>
        <w:rPr>
          <w:color w:val="231F20"/>
          <w:w w:val="105"/>
          <w:sz w:val="19"/>
        </w:rPr>
        <w:t>Moderator)</w:t>
      </w:r>
    </w:p>
    <w:p w:rsidR="00DC5273" w:rsidRDefault="00DC5273">
      <w:pPr>
        <w:pStyle w:val="BodyText"/>
        <w:spacing w:before="3"/>
      </w:pPr>
    </w:p>
    <w:p w:rsidR="00DC5273" w:rsidRDefault="006E3FAD">
      <w:pPr>
        <w:pStyle w:val="Heading8"/>
        <w:numPr>
          <w:ilvl w:val="0"/>
          <w:numId w:val="55"/>
        </w:numPr>
        <w:tabs>
          <w:tab w:val="left" w:pos="940"/>
          <w:tab w:val="left" w:pos="941"/>
        </w:tabs>
        <w:ind w:left="940"/>
        <w:jc w:val="left"/>
      </w:pPr>
      <w:r>
        <w:rPr>
          <w:color w:val="231F20"/>
          <w:w w:val="105"/>
        </w:rPr>
        <w:t>United</w:t>
      </w:r>
      <w:r>
        <w:rPr>
          <w:color w:val="231F20"/>
          <w:spacing w:val="6"/>
          <w:w w:val="105"/>
        </w:rPr>
        <w:t xml:space="preserve"> </w:t>
      </w:r>
      <w:r>
        <w:rPr>
          <w:color w:val="231F20"/>
          <w:w w:val="105"/>
        </w:rPr>
        <w:t>Reformed</w:t>
      </w:r>
      <w:r>
        <w:rPr>
          <w:color w:val="231F20"/>
          <w:spacing w:val="7"/>
          <w:w w:val="105"/>
        </w:rPr>
        <w:t xml:space="preserve"> </w:t>
      </w:r>
      <w:r>
        <w:rPr>
          <w:color w:val="231F20"/>
          <w:w w:val="105"/>
        </w:rPr>
        <w:t>Church</w:t>
      </w:r>
      <w:r>
        <w:rPr>
          <w:color w:val="231F20"/>
          <w:spacing w:val="6"/>
          <w:w w:val="105"/>
        </w:rPr>
        <w:t xml:space="preserve"> </w:t>
      </w:r>
      <w:r>
        <w:rPr>
          <w:color w:val="231F20"/>
          <w:w w:val="105"/>
        </w:rPr>
        <w:t>Representatives</w:t>
      </w:r>
      <w:r>
        <w:rPr>
          <w:color w:val="231F20"/>
          <w:spacing w:val="7"/>
          <w:w w:val="105"/>
        </w:rPr>
        <w:t xml:space="preserve"> </w:t>
      </w:r>
      <w:r>
        <w:rPr>
          <w:color w:val="231F20"/>
          <w:w w:val="105"/>
        </w:rPr>
        <w:t>at</w:t>
      </w:r>
      <w:r>
        <w:rPr>
          <w:color w:val="231F20"/>
          <w:spacing w:val="7"/>
          <w:w w:val="105"/>
        </w:rPr>
        <w:t xml:space="preserve"> </w:t>
      </w:r>
      <w:r>
        <w:rPr>
          <w:color w:val="231F20"/>
          <w:w w:val="105"/>
        </w:rPr>
        <w:t>formal</w:t>
      </w:r>
      <w:r>
        <w:rPr>
          <w:color w:val="231F20"/>
          <w:spacing w:val="6"/>
          <w:w w:val="105"/>
        </w:rPr>
        <w:t xml:space="preserve"> </w:t>
      </w:r>
      <w:r>
        <w:rPr>
          <w:color w:val="231F20"/>
          <w:w w:val="105"/>
        </w:rPr>
        <w:t>bi-lateral</w:t>
      </w:r>
      <w:r>
        <w:rPr>
          <w:color w:val="231F20"/>
          <w:spacing w:val="7"/>
          <w:w w:val="105"/>
        </w:rPr>
        <w:t xml:space="preserve"> </w:t>
      </w:r>
      <w:r>
        <w:rPr>
          <w:color w:val="231F20"/>
          <w:w w:val="105"/>
        </w:rPr>
        <w:t>and</w:t>
      </w:r>
      <w:r>
        <w:rPr>
          <w:color w:val="231F20"/>
          <w:spacing w:val="6"/>
          <w:w w:val="105"/>
        </w:rPr>
        <w:t xml:space="preserve"> </w:t>
      </w:r>
      <w:r>
        <w:rPr>
          <w:color w:val="231F20"/>
          <w:w w:val="105"/>
        </w:rPr>
        <w:t>multi-lateral</w:t>
      </w:r>
      <w:r>
        <w:rPr>
          <w:color w:val="231F20"/>
          <w:spacing w:val="7"/>
          <w:w w:val="105"/>
        </w:rPr>
        <w:t xml:space="preserve"> </w:t>
      </w:r>
      <w:r>
        <w:rPr>
          <w:color w:val="231F20"/>
          <w:w w:val="105"/>
        </w:rPr>
        <w:t>committees</w:t>
      </w:r>
    </w:p>
    <w:p w:rsidR="00DC5273" w:rsidRDefault="00DC5273">
      <w:pPr>
        <w:pStyle w:val="BodyText"/>
        <w:spacing w:before="9"/>
        <w:rPr>
          <w:rFonts w:ascii="Myriad Pro"/>
          <w:b/>
        </w:rPr>
      </w:pPr>
    </w:p>
    <w:p w:rsidR="00DC5273" w:rsidRDefault="006E3FAD">
      <w:pPr>
        <w:pStyle w:val="ListParagraph"/>
        <w:numPr>
          <w:ilvl w:val="1"/>
          <w:numId w:val="55"/>
        </w:numPr>
        <w:tabs>
          <w:tab w:val="left" w:pos="940"/>
          <w:tab w:val="left" w:pos="941"/>
        </w:tabs>
        <w:ind w:left="940"/>
        <w:jc w:val="left"/>
        <w:rPr>
          <w:rFonts w:ascii="Myriad Pro"/>
          <w:b/>
          <w:color w:val="231F20"/>
          <w:sz w:val="19"/>
        </w:rPr>
      </w:pPr>
      <w:r>
        <w:rPr>
          <w:rFonts w:ascii="Myriad Pro"/>
          <w:b/>
          <w:color w:val="231F20"/>
          <w:w w:val="105"/>
          <w:sz w:val="19"/>
        </w:rPr>
        <w:t>METHODIST/URC Liaison</w:t>
      </w:r>
      <w:r>
        <w:rPr>
          <w:rFonts w:ascii="Myriad Pro"/>
          <w:b/>
          <w:color w:val="231F20"/>
          <w:spacing w:val="8"/>
          <w:w w:val="105"/>
          <w:sz w:val="19"/>
        </w:rPr>
        <w:t xml:space="preserve"> </w:t>
      </w:r>
      <w:r>
        <w:rPr>
          <w:rFonts w:ascii="Myriad Pro"/>
          <w:b/>
          <w:color w:val="231F20"/>
          <w:w w:val="105"/>
          <w:sz w:val="19"/>
        </w:rPr>
        <w:t>Committee</w:t>
      </w:r>
    </w:p>
    <w:p w:rsidR="00DC5273" w:rsidRDefault="006E3FAD">
      <w:pPr>
        <w:pStyle w:val="BodyText"/>
        <w:spacing w:before="12" w:line="247" w:lineRule="auto"/>
        <w:ind w:left="260" w:right="818"/>
      </w:pPr>
      <w:r>
        <w:rPr>
          <w:color w:val="231F20"/>
          <w:w w:val="105"/>
        </w:rPr>
        <w:t>The Secretary for Ecumenical Relations together with: Ms Rachel Greening, Revd Peter Poulter, Revd Roy Fowler, Revd Harry Lanham, Mr Kevin Lewis</w:t>
      </w:r>
    </w:p>
    <w:p w:rsidR="00DC5273" w:rsidRDefault="00DC5273">
      <w:pPr>
        <w:pStyle w:val="BodyText"/>
        <w:spacing w:before="3"/>
      </w:pPr>
    </w:p>
    <w:p w:rsidR="00DC5273" w:rsidRDefault="006E3FAD">
      <w:pPr>
        <w:pStyle w:val="Heading8"/>
        <w:numPr>
          <w:ilvl w:val="2"/>
          <w:numId w:val="55"/>
        </w:numPr>
        <w:tabs>
          <w:tab w:val="left" w:pos="940"/>
          <w:tab w:val="left" w:pos="941"/>
        </w:tabs>
        <w:ind w:left="940"/>
        <w:rPr>
          <w:color w:val="231F20"/>
        </w:rPr>
      </w:pPr>
      <w:r>
        <w:rPr>
          <w:color w:val="231F20"/>
          <w:w w:val="105"/>
        </w:rPr>
        <w:t>HEALTH and HEALING DEVELOPMENT</w:t>
      </w:r>
      <w:r>
        <w:rPr>
          <w:color w:val="231F20"/>
          <w:spacing w:val="17"/>
          <w:w w:val="105"/>
        </w:rPr>
        <w:t xml:space="preserve"> </w:t>
      </w:r>
      <w:r>
        <w:rPr>
          <w:color w:val="231F20"/>
          <w:w w:val="105"/>
        </w:rPr>
        <w:t>GROUP</w:t>
      </w:r>
    </w:p>
    <w:p w:rsidR="00DC5273" w:rsidRDefault="006E3FAD">
      <w:pPr>
        <w:pStyle w:val="BodyText"/>
        <w:spacing w:before="12"/>
        <w:ind w:left="260"/>
      </w:pPr>
      <w:r>
        <w:rPr>
          <w:color w:val="231F20"/>
          <w:w w:val="105"/>
        </w:rPr>
        <w:t>Revd Brenda Rus</w:t>
      </w:r>
      <w:r>
        <w:rPr>
          <w:color w:val="231F20"/>
          <w:w w:val="105"/>
        </w:rPr>
        <w:t>sell, Dr Margaret Moore, Mrs Jackie Ballard, Revd Delia Bond</w:t>
      </w:r>
    </w:p>
    <w:p w:rsidR="00DC5273" w:rsidRDefault="00DC5273">
      <w:pPr>
        <w:pStyle w:val="BodyText"/>
        <w:spacing w:before="9"/>
      </w:pPr>
    </w:p>
    <w:p w:rsidR="00DC5273" w:rsidRDefault="006E3FAD">
      <w:pPr>
        <w:pStyle w:val="Heading8"/>
        <w:numPr>
          <w:ilvl w:val="1"/>
          <w:numId w:val="55"/>
        </w:numPr>
        <w:tabs>
          <w:tab w:val="left" w:pos="940"/>
          <w:tab w:val="left" w:pos="941"/>
        </w:tabs>
        <w:ind w:left="940"/>
        <w:jc w:val="left"/>
        <w:rPr>
          <w:color w:val="231F20"/>
        </w:rPr>
      </w:pPr>
      <w:r>
        <w:rPr>
          <w:color w:val="231F20"/>
          <w:w w:val="105"/>
        </w:rPr>
        <w:t>Anglian/Moravian Contact</w:t>
      </w:r>
      <w:r>
        <w:rPr>
          <w:color w:val="231F20"/>
          <w:spacing w:val="8"/>
          <w:w w:val="105"/>
        </w:rPr>
        <w:t xml:space="preserve"> </w:t>
      </w:r>
      <w:r>
        <w:rPr>
          <w:color w:val="231F20"/>
          <w:w w:val="105"/>
        </w:rPr>
        <w:t>Goups</w:t>
      </w:r>
    </w:p>
    <w:p w:rsidR="00DC5273" w:rsidRDefault="006E3FAD">
      <w:pPr>
        <w:pStyle w:val="BodyText"/>
        <w:spacing w:before="12"/>
        <w:ind w:left="260"/>
      </w:pPr>
      <w:r>
        <w:rPr>
          <w:color w:val="231F20"/>
          <w:w w:val="110"/>
        </w:rPr>
        <w:t>Revd David Tatem</w:t>
      </w:r>
    </w:p>
    <w:p w:rsidR="00DC5273" w:rsidRDefault="00DC5273">
      <w:pPr>
        <w:sectPr w:rsidR="00DC5273">
          <w:headerReference w:type="even" r:id="rId156"/>
          <w:footerReference w:type="even" r:id="rId157"/>
          <w:footerReference w:type="default" r:id="rId158"/>
          <w:pgSz w:w="11910" w:h="16840"/>
          <w:pgMar w:top="1000" w:right="580" w:bottom="780" w:left="760" w:header="0" w:footer="590" w:gutter="0"/>
          <w:pgNumType w:start="82"/>
          <w:cols w:space="720"/>
        </w:sectPr>
      </w:pPr>
    </w:p>
    <w:p w:rsidR="00DC5273" w:rsidRDefault="006E3FAD">
      <w:pPr>
        <w:pStyle w:val="Heading8"/>
        <w:numPr>
          <w:ilvl w:val="1"/>
          <w:numId w:val="55"/>
        </w:numPr>
        <w:tabs>
          <w:tab w:val="left" w:pos="1280"/>
          <w:tab w:val="left" w:pos="1282"/>
        </w:tabs>
        <w:spacing w:before="78"/>
        <w:ind w:left="1281" w:hanging="682"/>
        <w:jc w:val="left"/>
        <w:rPr>
          <w:b w:val="0"/>
          <w:color w:val="231F20"/>
        </w:rPr>
      </w:pPr>
      <w:r>
        <w:rPr>
          <w:color w:val="231F20"/>
          <w:w w:val="105"/>
        </w:rPr>
        <w:t xml:space="preserve">ENFYS (The Commission of Covenanted Churches in Wales) </w:t>
      </w:r>
      <w:r>
        <w:rPr>
          <w:rFonts w:ascii="Calibri"/>
          <w:b w:val="0"/>
          <w:color w:val="231F20"/>
          <w:w w:val="105"/>
        </w:rPr>
        <w:t>see Note</w:t>
      </w:r>
      <w:r>
        <w:rPr>
          <w:rFonts w:ascii="Calibri"/>
          <w:b w:val="0"/>
          <w:color w:val="231F20"/>
          <w:spacing w:val="40"/>
          <w:w w:val="105"/>
        </w:rPr>
        <w:t xml:space="preserve"> </w:t>
      </w:r>
      <w:r>
        <w:rPr>
          <w:rFonts w:ascii="Calibri"/>
          <w:b w:val="0"/>
          <w:color w:val="231F20"/>
          <w:w w:val="105"/>
        </w:rPr>
        <w:t>5</w:t>
      </w:r>
    </w:p>
    <w:p w:rsidR="00DC5273" w:rsidRDefault="006E3FAD">
      <w:pPr>
        <w:pStyle w:val="BodyText"/>
        <w:tabs>
          <w:tab w:val="left" w:pos="3480"/>
          <w:tab w:val="left" w:pos="7080"/>
        </w:tabs>
        <w:spacing w:before="8" w:line="247" w:lineRule="auto"/>
        <w:ind w:left="600" w:right="2028" w:hanging="1"/>
      </w:pPr>
      <w:r>
        <w:rPr>
          <w:color w:val="231F20"/>
          <w:w w:val="110"/>
        </w:rPr>
        <w:t>Synod</w:t>
      </w:r>
      <w:r>
        <w:rPr>
          <w:color w:val="231F20"/>
          <w:spacing w:val="-11"/>
          <w:w w:val="110"/>
        </w:rPr>
        <w:t xml:space="preserve"> </w:t>
      </w:r>
      <w:r>
        <w:rPr>
          <w:color w:val="231F20"/>
          <w:w w:val="110"/>
        </w:rPr>
        <w:t>Moderator</w:t>
      </w:r>
      <w:r>
        <w:rPr>
          <w:color w:val="231F20"/>
          <w:w w:val="110"/>
        </w:rPr>
        <w:tab/>
        <w:t>Synod</w:t>
      </w:r>
      <w:r>
        <w:rPr>
          <w:color w:val="231F20"/>
          <w:spacing w:val="-6"/>
          <w:w w:val="110"/>
        </w:rPr>
        <w:t xml:space="preserve"> </w:t>
      </w:r>
      <w:r>
        <w:rPr>
          <w:color w:val="231F20"/>
          <w:w w:val="110"/>
        </w:rPr>
        <w:t>Ecumenical</w:t>
      </w:r>
      <w:r>
        <w:rPr>
          <w:color w:val="231F20"/>
          <w:spacing w:val="-6"/>
          <w:w w:val="110"/>
        </w:rPr>
        <w:t xml:space="preserve"> </w:t>
      </w:r>
      <w:r>
        <w:rPr>
          <w:color w:val="231F20"/>
          <w:spacing w:val="2"/>
          <w:w w:val="110"/>
        </w:rPr>
        <w:t>Officer</w:t>
      </w:r>
      <w:r>
        <w:rPr>
          <w:color w:val="231F20"/>
          <w:spacing w:val="2"/>
          <w:w w:val="110"/>
        </w:rPr>
        <w:tab/>
      </w:r>
      <w:r>
        <w:rPr>
          <w:color w:val="231F20"/>
          <w:w w:val="110"/>
        </w:rPr>
        <w:t>Mrs Ann</w:t>
      </w:r>
      <w:r>
        <w:rPr>
          <w:color w:val="231F20"/>
          <w:spacing w:val="-21"/>
          <w:w w:val="110"/>
        </w:rPr>
        <w:t xml:space="preserve"> </w:t>
      </w:r>
      <w:r>
        <w:rPr>
          <w:color w:val="231F20"/>
          <w:spacing w:val="-3"/>
          <w:w w:val="110"/>
        </w:rPr>
        <w:t xml:space="preserve">Shillaker </w:t>
      </w:r>
      <w:r>
        <w:rPr>
          <w:color w:val="231F20"/>
          <w:w w:val="110"/>
        </w:rPr>
        <w:t>Revd Dr Robert</w:t>
      </w:r>
      <w:r>
        <w:rPr>
          <w:color w:val="231F20"/>
          <w:spacing w:val="-5"/>
          <w:w w:val="110"/>
        </w:rPr>
        <w:t xml:space="preserve"> </w:t>
      </w:r>
      <w:r>
        <w:rPr>
          <w:color w:val="231F20"/>
          <w:w w:val="110"/>
        </w:rPr>
        <w:t>Pope</w:t>
      </w:r>
    </w:p>
    <w:p w:rsidR="00DC5273" w:rsidRDefault="00DC5273">
      <w:pPr>
        <w:pStyle w:val="BodyText"/>
        <w:spacing w:before="3"/>
      </w:pPr>
    </w:p>
    <w:p w:rsidR="00DC5273" w:rsidRDefault="006E3FAD">
      <w:pPr>
        <w:pStyle w:val="Heading8"/>
        <w:numPr>
          <w:ilvl w:val="1"/>
          <w:numId w:val="55"/>
        </w:numPr>
        <w:tabs>
          <w:tab w:val="left" w:pos="1281"/>
          <w:tab w:val="left" w:pos="1282"/>
        </w:tabs>
        <w:ind w:left="1281" w:hanging="682"/>
        <w:jc w:val="left"/>
        <w:rPr>
          <w:b w:val="0"/>
          <w:color w:val="231F20"/>
        </w:rPr>
      </w:pPr>
      <w:r>
        <w:rPr>
          <w:color w:val="231F20"/>
          <w:w w:val="105"/>
        </w:rPr>
        <w:t xml:space="preserve">SCOTTISH CHURCH INITIATIVE FOR UNION [SCIFU] </w:t>
      </w:r>
      <w:r>
        <w:rPr>
          <w:rFonts w:ascii="Calibri"/>
          <w:b w:val="0"/>
          <w:color w:val="231F20"/>
          <w:w w:val="105"/>
        </w:rPr>
        <w:t>see Note</w:t>
      </w:r>
      <w:r>
        <w:rPr>
          <w:rFonts w:ascii="Calibri"/>
          <w:b w:val="0"/>
          <w:color w:val="231F20"/>
          <w:spacing w:val="36"/>
          <w:w w:val="105"/>
        </w:rPr>
        <w:t xml:space="preserve"> </w:t>
      </w:r>
      <w:r>
        <w:rPr>
          <w:rFonts w:ascii="Calibri"/>
          <w:b w:val="0"/>
          <w:color w:val="231F20"/>
          <w:w w:val="105"/>
        </w:rPr>
        <w:t>5</w:t>
      </w:r>
    </w:p>
    <w:p w:rsidR="00DC5273" w:rsidRDefault="006E3FAD">
      <w:pPr>
        <w:pStyle w:val="BodyText"/>
        <w:tabs>
          <w:tab w:val="left" w:pos="3435"/>
          <w:tab w:val="left" w:pos="7080"/>
        </w:tabs>
        <w:spacing w:before="8" w:line="247" w:lineRule="auto"/>
        <w:ind w:left="600" w:right="1327"/>
      </w:pPr>
      <w:r>
        <w:rPr>
          <w:color w:val="231F20"/>
          <w:w w:val="110"/>
        </w:rPr>
        <w:t>Synod</w:t>
      </w:r>
      <w:r>
        <w:rPr>
          <w:color w:val="231F20"/>
          <w:spacing w:val="-11"/>
          <w:w w:val="110"/>
        </w:rPr>
        <w:t xml:space="preserve"> </w:t>
      </w:r>
      <w:r>
        <w:rPr>
          <w:color w:val="231F20"/>
          <w:w w:val="110"/>
        </w:rPr>
        <w:t>Moderator</w:t>
      </w:r>
      <w:r>
        <w:rPr>
          <w:color w:val="231F20"/>
          <w:w w:val="110"/>
        </w:rPr>
        <w:tab/>
        <w:t>Revd</w:t>
      </w:r>
      <w:r>
        <w:rPr>
          <w:color w:val="231F20"/>
          <w:spacing w:val="-8"/>
          <w:w w:val="110"/>
        </w:rPr>
        <w:t xml:space="preserve"> </w:t>
      </w:r>
      <w:r>
        <w:rPr>
          <w:color w:val="231F20"/>
          <w:w w:val="110"/>
        </w:rPr>
        <w:t>Alan</w:t>
      </w:r>
      <w:r>
        <w:rPr>
          <w:color w:val="231F20"/>
          <w:spacing w:val="-8"/>
          <w:w w:val="110"/>
        </w:rPr>
        <w:t xml:space="preserve"> </w:t>
      </w:r>
      <w:r>
        <w:rPr>
          <w:color w:val="231F20"/>
          <w:w w:val="110"/>
        </w:rPr>
        <w:t>Paterson</w:t>
      </w:r>
      <w:r>
        <w:rPr>
          <w:color w:val="231F20"/>
          <w:w w:val="110"/>
        </w:rPr>
        <w:tab/>
      </w:r>
      <w:r>
        <w:rPr>
          <w:color w:val="231F20"/>
          <w:w w:val="110"/>
        </w:rPr>
        <w:t>Synod Ecumenical Officer Secretary for Ecumenical</w:t>
      </w:r>
      <w:r>
        <w:rPr>
          <w:color w:val="231F20"/>
          <w:spacing w:val="-6"/>
          <w:w w:val="110"/>
        </w:rPr>
        <w:t xml:space="preserve"> </w:t>
      </w:r>
      <w:r>
        <w:rPr>
          <w:color w:val="231F20"/>
          <w:w w:val="110"/>
        </w:rPr>
        <w:t>Relations</w:t>
      </w:r>
    </w:p>
    <w:p w:rsidR="00DC5273" w:rsidRDefault="00DC5273">
      <w:pPr>
        <w:pStyle w:val="BodyText"/>
        <w:spacing w:before="3"/>
      </w:pPr>
    </w:p>
    <w:p w:rsidR="00DC5273" w:rsidRDefault="006E3FAD">
      <w:pPr>
        <w:pStyle w:val="Heading8"/>
        <w:numPr>
          <w:ilvl w:val="0"/>
          <w:numId w:val="55"/>
        </w:numPr>
        <w:tabs>
          <w:tab w:val="left" w:pos="1280"/>
          <w:tab w:val="left" w:pos="1281"/>
        </w:tabs>
        <w:jc w:val="left"/>
      </w:pPr>
      <w:r>
        <w:rPr>
          <w:color w:val="231F20"/>
          <w:w w:val="105"/>
        </w:rPr>
        <w:t>URC Representatives on Governing Bodies of Theological Colleges etc.</w:t>
      </w:r>
    </w:p>
    <w:p w:rsidR="00DC5273" w:rsidRDefault="006E3FAD">
      <w:pPr>
        <w:pStyle w:val="ListParagraph"/>
        <w:numPr>
          <w:ilvl w:val="1"/>
          <w:numId w:val="55"/>
        </w:numPr>
        <w:tabs>
          <w:tab w:val="left" w:pos="1280"/>
          <w:tab w:val="left" w:pos="1281"/>
        </w:tabs>
        <w:spacing w:before="12"/>
        <w:ind w:left="1280"/>
        <w:jc w:val="left"/>
        <w:rPr>
          <w:color w:val="231F20"/>
          <w:sz w:val="19"/>
        </w:rPr>
      </w:pPr>
      <w:r>
        <w:rPr>
          <w:color w:val="231F20"/>
          <w:w w:val="110"/>
          <w:sz w:val="19"/>
        </w:rPr>
        <w:t>Mansfield</w:t>
      </w:r>
      <w:r>
        <w:rPr>
          <w:color w:val="231F20"/>
          <w:spacing w:val="-2"/>
          <w:w w:val="110"/>
          <w:sz w:val="19"/>
        </w:rPr>
        <w:t xml:space="preserve"> </w:t>
      </w:r>
      <w:r>
        <w:rPr>
          <w:color w:val="231F20"/>
          <w:w w:val="110"/>
          <w:sz w:val="19"/>
        </w:rPr>
        <w:t>College</w:t>
      </w:r>
    </w:p>
    <w:p w:rsidR="00DC5273" w:rsidRDefault="006E3FAD">
      <w:pPr>
        <w:pStyle w:val="BodyText"/>
        <w:tabs>
          <w:tab w:val="left" w:pos="5640"/>
        </w:tabs>
        <w:spacing w:before="8"/>
        <w:ind w:left="1280"/>
      </w:pPr>
      <w:r>
        <w:rPr>
          <w:color w:val="231F20"/>
          <w:w w:val="110"/>
        </w:rPr>
        <w:t>Ministerial and Educational</w:t>
      </w:r>
      <w:r>
        <w:rPr>
          <w:color w:val="231F20"/>
          <w:spacing w:val="-37"/>
          <w:w w:val="110"/>
        </w:rPr>
        <w:t xml:space="preserve"> </w:t>
      </w:r>
      <w:r>
        <w:rPr>
          <w:color w:val="231F20"/>
          <w:w w:val="110"/>
        </w:rPr>
        <w:t>Training</w:t>
      </w:r>
      <w:r>
        <w:rPr>
          <w:color w:val="231F20"/>
          <w:spacing w:val="-12"/>
          <w:w w:val="110"/>
        </w:rPr>
        <w:t xml:space="preserve"> </w:t>
      </w:r>
      <w:r>
        <w:rPr>
          <w:color w:val="231F20"/>
          <w:w w:val="110"/>
        </w:rPr>
        <w:t>Committee</w:t>
      </w:r>
      <w:r>
        <w:rPr>
          <w:color w:val="231F20"/>
          <w:w w:val="110"/>
        </w:rPr>
        <w:tab/>
        <w:t>Professor Malcolm Johnson</w:t>
      </w:r>
      <w:r>
        <w:rPr>
          <w:color w:val="231F20"/>
          <w:spacing w:val="-8"/>
          <w:w w:val="110"/>
        </w:rPr>
        <w:t xml:space="preserve"> </w:t>
      </w:r>
      <w:r>
        <w:rPr>
          <w:color w:val="231F20"/>
          <w:w w:val="110"/>
        </w:rPr>
        <w:t>[2006]</w:t>
      </w:r>
    </w:p>
    <w:p w:rsidR="00DC5273" w:rsidRDefault="006E3FAD">
      <w:pPr>
        <w:pStyle w:val="BodyText"/>
        <w:spacing w:before="8" w:line="247" w:lineRule="auto"/>
        <w:ind w:left="5640" w:right="1922"/>
      </w:pPr>
      <w:r>
        <w:rPr>
          <w:color w:val="231F20"/>
          <w:w w:val="105"/>
        </w:rPr>
        <w:t>Revd Rachel Poolman [2006] Convener of the Training Committee Secretary for Training</w:t>
      </w:r>
    </w:p>
    <w:p w:rsidR="00DC5273" w:rsidRDefault="00DC5273">
      <w:pPr>
        <w:pStyle w:val="BodyText"/>
        <w:spacing w:before="11"/>
      </w:pPr>
    </w:p>
    <w:p w:rsidR="00DC5273" w:rsidRDefault="006E3FAD">
      <w:pPr>
        <w:pStyle w:val="ListParagraph"/>
        <w:numPr>
          <w:ilvl w:val="1"/>
          <w:numId w:val="55"/>
        </w:numPr>
        <w:tabs>
          <w:tab w:val="left" w:pos="1280"/>
          <w:tab w:val="left" w:pos="1281"/>
          <w:tab w:val="left" w:pos="5640"/>
        </w:tabs>
        <w:ind w:left="1280"/>
        <w:jc w:val="left"/>
        <w:rPr>
          <w:color w:val="231F20"/>
          <w:sz w:val="19"/>
        </w:rPr>
      </w:pPr>
      <w:r>
        <w:rPr>
          <w:color w:val="231F20"/>
          <w:w w:val="110"/>
          <w:sz w:val="19"/>
        </w:rPr>
        <w:t>New</w:t>
      </w:r>
      <w:r>
        <w:rPr>
          <w:color w:val="231F20"/>
          <w:spacing w:val="4"/>
          <w:w w:val="110"/>
          <w:sz w:val="19"/>
        </w:rPr>
        <w:t xml:space="preserve"> </w:t>
      </w:r>
      <w:r>
        <w:rPr>
          <w:color w:val="231F20"/>
          <w:w w:val="110"/>
          <w:sz w:val="19"/>
        </w:rPr>
        <w:t>College</w:t>
      </w:r>
      <w:r>
        <w:rPr>
          <w:color w:val="231F20"/>
          <w:spacing w:val="5"/>
          <w:w w:val="110"/>
          <w:sz w:val="19"/>
        </w:rPr>
        <w:t xml:space="preserve"> </w:t>
      </w:r>
      <w:r>
        <w:rPr>
          <w:color w:val="231F20"/>
          <w:w w:val="110"/>
          <w:sz w:val="19"/>
        </w:rPr>
        <w:t>London</w:t>
      </w:r>
      <w:r>
        <w:rPr>
          <w:color w:val="231F20"/>
          <w:w w:val="110"/>
          <w:sz w:val="19"/>
        </w:rPr>
        <w:tab/>
        <w:t>Foundation</w:t>
      </w:r>
      <w:r>
        <w:rPr>
          <w:color w:val="231F20"/>
          <w:spacing w:val="-2"/>
          <w:w w:val="110"/>
          <w:sz w:val="19"/>
        </w:rPr>
        <w:t xml:space="preserve"> </w:t>
      </w:r>
      <w:r>
        <w:rPr>
          <w:color w:val="231F20"/>
          <w:w w:val="110"/>
          <w:sz w:val="19"/>
        </w:rPr>
        <w:t>Trustees:</w:t>
      </w:r>
    </w:p>
    <w:p w:rsidR="00DC5273" w:rsidRDefault="006E3FAD">
      <w:pPr>
        <w:pStyle w:val="BodyText"/>
        <w:spacing w:before="8" w:line="247" w:lineRule="auto"/>
        <w:ind w:left="5640" w:right="2728"/>
      </w:pPr>
      <w:r>
        <w:rPr>
          <w:color w:val="231F20"/>
          <w:w w:val="105"/>
        </w:rPr>
        <w:t>Mr John Smethers [2006] Mr Graham Stacy [2007] Mr Philip Wade [2007]</w:t>
      </w:r>
    </w:p>
    <w:p w:rsidR="00DC5273" w:rsidRDefault="006E3FAD">
      <w:pPr>
        <w:spacing w:before="4"/>
        <w:ind w:left="5640"/>
        <w:rPr>
          <w:sz w:val="19"/>
        </w:rPr>
      </w:pPr>
      <w:r>
        <w:rPr>
          <w:i/>
          <w:color w:val="231F20"/>
          <w:w w:val="105"/>
          <w:sz w:val="19"/>
        </w:rPr>
        <w:t xml:space="preserve">alternate </w:t>
      </w:r>
      <w:r>
        <w:rPr>
          <w:color w:val="231F20"/>
          <w:w w:val="105"/>
          <w:sz w:val="19"/>
        </w:rPr>
        <w:t>Mr Colin Howard *[2008]</w:t>
      </w:r>
    </w:p>
    <w:p w:rsidR="00DC5273" w:rsidRDefault="00DC5273">
      <w:pPr>
        <w:pStyle w:val="BodyText"/>
        <w:spacing w:before="4"/>
        <w:rPr>
          <w:sz w:val="20"/>
        </w:rPr>
      </w:pPr>
    </w:p>
    <w:p w:rsidR="00DC5273" w:rsidRDefault="006E3FAD">
      <w:pPr>
        <w:pStyle w:val="ListParagraph"/>
        <w:numPr>
          <w:ilvl w:val="1"/>
          <w:numId w:val="55"/>
        </w:numPr>
        <w:tabs>
          <w:tab w:val="left" w:pos="1280"/>
          <w:tab w:val="left" w:pos="1281"/>
          <w:tab w:val="left" w:pos="5640"/>
        </w:tabs>
        <w:spacing w:line="247" w:lineRule="auto"/>
        <w:ind w:left="5640" w:right="2735" w:hanging="5040"/>
        <w:jc w:val="left"/>
        <w:rPr>
          <w:color w:val="231F20"/>
          <w:sz w:val="19"/>
        </w:rPr>
      </w:pPr>
      <w:r>
        <w:rPr>
          <w:color w:val="231F20"/>
          <w:w w:val="105"/>
          <w:sz w:val="19"/>
        </w:rPr>
        <w:t xml:space="preserve">Northern </w:t>
      </w:r>
      <w:r>
        <w:rPr>
          <w:color w:val="231F20"/>
          <w:spacing w:val="7"/>
          <w:w w:val="105"/>
          <w:sz w:val="19"/>
        </w:rPr>
        <w:t xml:space="preserve"> </w:t>
      </w:r>
      <w:r>
        <w:rPr>
          <w:color w:val="231F20"/>
          <w:w w:val="105"/>
          <w:sz w:val="19"/>
        </w:rPr>
        <w:t>College</w:t>
      </w:r>
      <w:r>
        <w:rPr>
          <w:color w:val="231F20"/>
          <w:w w:val="105"/>
          <w:sz w:val="19"/>
        </w:rPr>
        <w:tab/>
        <w:t>Secretary for Training Revd David Jenkins [2005] Mr Bill McLaughin</w:t>
      </w:r>
      <w:r>
        <w:rPr>
          <w:color w:val="231F20"/>
          <w:spacing w:val="20"/>
          <w:w w:val="105"/>
          <w:sz w:val="19"/>
        </w:rPr>
        <w:t xml:space="preserve"> </w:t>
      </w:r>
      <w:r>
        <w:rPr>
          <w:color w:val="231F20"/>
          <w:w w:val="105"/>
          <w:sz w:val="19"/>
        </w:rPr>
        <w:t>[2005]</w:t>
      </w:r>
    </w:p>
    <w:p w:rsidR="00DC5273" w:rsidRDefault="006E3FAD">
      <w:pPr>
        <w:pStyle w:val="BodyText"/>
        <w:spacing w:before="3" w:line="247" w:lineRule="auto"/>
        <w:ind w:left="5640" w:right="2210"/>
      </w:pPr>
      <w:r>
        <w:rPr>
          <w:color w:val="231F20"/>
          <w:w w:val="105"/>
        </w:rPr>
        <w:t>Miss Margaret Atkinson [2007] Mrs Helen Brown [2007]</w:t>
      </w:r>
    </w:p>
    <w:p w:rsidR="00DC5273" w:rsidRDefault="006E3FAD">
      <w:pPr>
        <w:pStyle w:val="BodyText"/>
        <w:spacing w:before="2"/>
        <w:ind w:left="5640"/>
      </w:pPr>
      <w:r>
        <w:rPr>
          <w:color w:val="231F20"/>
          <w:w w:val="105"/>
        </w:rPr>
        <w:t>Revd Dr</w:t>
      </w:r>
      <w:r>
        <w:rPr>
          <w:color w:val="231F20"/>
          <w:w w:val="105"/>
        </w:rPr>
        <w:t xml:space="preserve"> Robert Pope *[2007]</w:t>
      </w:r>
    </w:p>
    <w:p w:rsidR="00DC5273" w:rsidRDefault="006E3FAD">
      <w:pPr>
        <w:pStyle w:val="BodyText"/>
        <w:spacing w:before="8"/>
        <w:ind w:left="1734"/>
      </w:pPr>
      <w:r>
        <w:rPr>
          <w:color w:val="231F20"/>
          <w:w w:val="105"/>
        </w:rPr>
        <w:t>Council of the Partnership for</w:t>
      </w:r>
    </w:p>
    <w:p w:rsidR="00DC5273" w:rsidRDefault="006E3FAD">
      <w:pPr>
        <w:pStyle w:val="BodyText"/>
        <w:tabs>
          <w:tab w:val="left" w:pos="5640"/>
        </w:tabs>
        <w:spacing w:before="8"/>
        <w:ind w:left="1734"/>
      </w:pPr>
      <w:r>
        <w:rPr>
          <w:color w:val="231F20"/>
          <w:w w:val="105"/>
        </w:rPr>
        <w:t>Theological</w:t>
      </w:r>
      <w:r>
        <w:rPr>
          <w:color w:val="231F20"/>
          <w:spacing w:val="20"/>
          <w:w w:val="105"/>
        </w:rPr>
        <w:t xml:space="preserve"> </w:t>
      </w:r>
      <w:r>
        <w:rPr>
          <w:color w:val="231F20"/>
          <w:w w:val="105"/>
        </w:rPr>
        <w:t>Education,</w:t>
      </w:r>
      <w:r>
        <w:rPr>
          <w:color w:val="231F20"/>
          <w:spacing w:val="21"/>
          <w:w w:val="105"/>
        </w:rPr>
        <w:t xml:space="preserve"> </w:t>
      </w:r>
      <w:r>
        <w:rPr>
          <w:color w:val="231F20"/>
          <w:w w:val="105"/>
        </w:rPr>
        <w:t>Manchester</w:t>
      </w:r>
      <w:r>
        <w:rPr>
          <w:color w:val="231F20"/>
          <w:w w:val="105"/>
        </w:rPr>
        <w:tab/>
        <w:t>Secretary for</w:t>
      </w:r>
      <w:r>
        <w:rPr>
          <w:color w:val="231F20"/>
          <w:spacing w:val="3"/>
          <w:w w:val="105"/>
        </w:rPr>
        <w:t xml:space="preserve"> </w:t>
      </w:r>
      <w:r>
        <w:rPr>
          <w:color w:val="231F20"/>
          <w:w w:val="105"/>
        </w:rPr>
        <w:t>Training</w:t>
      </w:r>
    </w:p>
    <w:p w:rsidR="00DC5273" w:rsidRDefault="00DC5273">
      <w:pPr>
        <w:pStyle w:val="BodyText"/>
        <w:spacing w:before="4"/>
        <w:rPr>
          <w:sz w:val="20"/>
        </w:rPr>
      </w:pPr>
    </w:p>
    <w:p w:rsidR="00DC5273" w:rsidRDefault="006E3FAD">
      <w:pPr>
        <w:pStyle w:val="ListParagraph"/>
        <w:numPr>
          <w:ilvl w:val="1"/>
          <w:numId w:val="55"/>
        </w:numPr>
        <w:tabs>
          <w:tab w:val="left" w:pos="1280"/>
          <w:tab w:val="left" w:pos="1281"/>
          <w:tab w:val="left" w:pos="5640"/>
        </w:tabs>
        <w:ind w:left="1280"/>
        <w:jc w:val="left"/>
        <w:rPr>
          <w:color w:val="231F20"/>
          <w:sz w:val="19"/>
        </w:rPr>
      </w:pPr>
      <w:r>
        <w:rPr>
          <w:color w:val="231F20"/>
          <w:w w:val="105"/>
          <w:sz w:val="19"/>
        </w:rPr>
        <w:t>Westminster College: Board</w:t>
      </w:r>
      <w:r>
        <w:rPr>
          <w:color w:val="231F20"/>
          <w:spacing w:val="44"/>
          <w:w w:val="105"/>
          <w:sz w:val="19"/>
        </w:rPr>
        <w:t xml:space="preserve"> </w:t>
      </w:r>
      <w:r>
        <w:rPr>
          <w:color w:val="231F20"/>
          <w:w w:val="105"/>
          <w:sz w:val="19"/>
        </w:rPr>
        <w:t>of</w:t>
      </w:r>
      <w:r>
        <w:rPr>
          <w:color w:val="231F20"/>
          <w:spacing w:val="15"/>
          <w:w w:val="105"/>
          <w:sz w:val="19"/>
        </w:rPr>
        <w:t xml:space="preserve"> </w:t>
      </w:r>
      <w:r>
        <w:rPr>
          <w:color w:val="231F20"/>
          <w:w w:val="105"/>
          <w:sz w:val="19"/>
        </w:rPr>
        <w:t>Govenors</w:t>
      </w:r>
      <w:r>
        <w:rPr>
          <w:color w:val="231F20"/>
          <w:w w:val="105"/>
          <w:sz w:val="19"/>
        </w:rPr>
        <w:tab/>
        <w:t>Convener: Revd Dr David Thompson</w:t>
      </w:r>
      <w:r>
        <w:rPr>
          <w:color w:val="231F20"/>
          <w:spacing w:val="20"/>
          <w:w w:val="105"/>
          <w:sz w:val="19"/>
        </w:rPr>
        <w:t xml:space="preserve"> </w:t>
      </w:r>
      <w:r>
        <w:rPr>
          <w:color w:val="231F20"/>
          <w:w w:val="105"/>
          <w:sz w:val="19"/>
        </w:rPr>
        <w:t>[2008]</w:t>
      </w:r>
    </w:p>
    <w:p w:rsidR="00DC5273" w:rsidRDefault="006E3FAD">
      <w:pPr>
        <w:pStyle w:val="BodyText"/>
        <w:spacing w:before="8" w:line="247" w:lineRule="auto"/>
        <w:ind w:left="5640" w:right="1922"/>
      </w:pPr>
      <w:r>
        <w:rPr>
          <w:color w:val="231F20"/>
          <w:w w:val="105"/>
        </w:rPr>
        <w:t>Clerk: Revd Clifford Wilton [2006] Mrs Sally Abbott [2006]</w:t>
      </w:r>
    </w:p>
    <w:p w:rsidR="00DC5273" w:rsidRDefault="006E3FAD">
      <w:pPr>
        <w:spacing w:before="3" w:line="247" w:lineRule="auto"/>
        <w:ind w:left="5640" w:right="3028" w:hanging="1"/>
        <w:rPr>
          <w:sz w:val="19"/>
        </w:rPr>
      </w:pPr>
      <w:r>
        <w:rPr>
          <w:color w:val="231F20"/>
          <w:w w:val="105"/>
          <w:sz w:val="19"/>
        </w:rPr>
        <w:t xml:space="preserve">Revd Craig Muir [2009] Mr John Kidd [2009] Mr Brian Long </w:t>
      </w:r>
      <w:r>
        <w:rPr>
          <w:i/>
          <w:color w:val="231F20"/>
          <w:spacing w:val="-4"/>
          <w:w w:val="105"/>
          <w:sz w:val="19"/>
        </w:rPr>
        <w:t xml:space="preserve">**[2010] </w:t>
      </w:r>
      <w:r>
        <w:rPr>
          <w:i/>
          <w:color w:val="231F20"/>
          <w:w w:val="105"/>
          <w:sz w:val="19"/>
        </w:rPr>
        <w:t xml:space="preserve">another </w:t>
      </w:r>
      <w:r>
        <w:rPr>
          <w:i/>
          <w:color w:val="231F20"/>
          <w:spacing w:val="-4"/>
          <w:w w:val="105"/>
          <w:sz w:val="19"/>
        </w:rPr>
        <w:t xml:space="preserve">**[2010] </w:t>
      </w:r>
      <w:r>
        <w:rPr>
          <w:color w:val="231F20"/>
          <w:w w:val="105"/>
          <w:sz w:val="19"/>
        </w:rPr>
        <w:t>Secretary for</w:t>
      </w:r>
      <w:r>
        <w:rPr>
          <w:color w:val="231F20"/>
          <w:spacing w:val="20"/>
          <w:w w:val="105"/>
          <w:sz w:val="19"/>
        </w:rPr>
        <w:t xml:space="preserve"> </w:t>
      </w:r>
      <w:r>
        <w:rPr>
          <w:color w:val="231F20"/>
          <w:w w:val="105"/>
          <w:sz w:val="19"/>
        </w:rPr>
        <w:t>Training</w:t>
      </w:r>
    </w:p>
    <w:p w:rsidR="00DC5273" w:rsidRDefault="00DC5273">
      <w:pPr>
        <w:pStyle w:val="BodyText"/>
        <w:spacing w:before="1"/>
        <w:rPr>
          <w:sz w:val="20"/>
        </w:rPr>
      </w:pPr>
    </w:p>
    <w:p w:rsidR="00DC5273" w:rsidRDefault="006E3FAD">
      <w:pPr>
        <w:pStyle w:val="ListParagraph"/>
        <w:numPr>
          <w:ilvl w:val="2"/>
          <w:numId w:val="55"/>
        </w:numPr>
        <w:tabs>
          <w:tab w:val="left" w:pos="1280"/>
          <w:tab w:val="left" w:pos="1281"/>
          <w:tab w:val="left" w:pos="5640"/>
        </w:tabs>
        <w:rPr>
          <w:color w:val="231F20"/>
          <w:sz w:val="19"/>
        </w:rPr>
      </w:pPr>
      <w:r>
        <w:rPr>
          <w:color w:val="231F20"/>
          <w:w w:val="110"/>
          <w:sz w:val="19"/>
        </w:rPr>
        <w:t>Cheshunt</w:t>
      </w:r>
      <w:r>
        <w:rPr>
          <w:color w:val="231F20"/>
          <w:spacing w:val="43"/>
          <w:w w:val="110"/>
          <w:sz w:val="19"/>
        </w:rPr>
        <w:t xml:space="preserve"> </w:t>
      </w:r>
      <w:r>
        <w:rPr>
          <w:color w:val="231F20"/>
          <w:w w:val="110"/>
          <w:sz w:val="19"/>
        </w:rPr>
        <w:t>Foundation</w:t>
      </w:r>
      <w:r>
        <w:rPr>
          <w:color w:val="231F20"/>
          <w:w w:val="110"/>
          <w:sz w:val="19"/>
        </w:rPr>
        <w:tab/>
        <w:t>Mr David</w:t>
      </w:r>
      <w:r>
        <w:rPr>
          <w:color w:val="231F20"/>
          <w:spacing w:val="-4"/>
          <w:w w:val="110"/>
          <w:sz w:val="19"/>
        </w:rPr>
        <w:t xml:space="preserve"> </w:t>
      </w:r>
      <w:r>
        <w:rPr>
          <w:color w:val="231F20"/>
          <w:w w:val="110"/>
          <w:sz w:val="19"/>
        </w:rPr>
        <w:t>Butler</w:t>
      </w:r>
    </w:p>
    <w:p w:rsidR="00DC5273" w:rsidRDefault="00DC5273">
      <w:pPr>
        <w:pStyle w:val="BodyText"/>
        <w:spacing w:before="4"/>
        <w:rPr>
          <w:sz w:val="20"/>
        </w:rPr>
      </w:pPr>
    </w:p>
    <w:p w:rsidR="00DC5273" w:rsidRDefault="006E3FAD">
      <w:pPr>
        <w:pStyle w:val="ListParagraph"/>
        <w:numPr>
          <w:ilvl w:val="2"/>
          <w:numId w:val="55"/>
        </w:numPr>
        <w:tabs>
          <w:tab w:val="left" w:pos="1280"/>
          <w:tab w:val="left" w:pos="1281"/>
          <w:tab w:val="left" w:pos="5640"/>
        </w:tabs>
        <w:rPr>
          <w:color w:val="231F20"/>
          <w:sz w:val="19"/>
        </w:rPr>
      </w:pPr>
      <w:r>
        <w:rPr>
          <w:color w:val="231F20"/>
          <w:w w:val="110"/>
          <w:sz w:val="19"/>
        </w:rPr>
        <w:t>Cambridge</w:t>
      </w:r>
      <w:r>
        <w:rPr>
          <w:color w:val="231F20"/>
          <w:spacing w:val="1"/>
          <w:w w:val="110"/>
          <w:sz w:val="19"/>
        </w:rPr>
        <w:t xml:space="preserve"> </w:t>
      </w:r>
      <w:r>
        <w:rPr>
          <w:color w:val="231F20"/>
          <w:w w:val="110"/>
          <w:sz w:val="19"/>
        </w:rPr>
        <w:t>Theological</w:t>
      </w:r>
      <w:r>
        <w:rPr>
          <w:color w:val="231F20"/>
          <w:spacing w:val="1"/>
          <w:w w:val="110"/>
          <w:sz w:val="19"/>
        </w:rPr>
        <w:t xml:space="preserve"> </w:t>
      </w:r>
      <w:r>
        <w:rPr>
          <w:color w:val="231F20"/>
          <w:w w:val="110"/>
          <w:sz w:val="19"/>
        </w:rPr>
        <w:t>Federation</w:t>
      </w:r>
      <w:r>
        <w:rPr>
          <w:color w:val="231F20"/>
          <w:w w:val="110"/>
          <w:sz w:val="19"/>
        </w:rPr>
        <w:tab/>
      </w:r>
      <w:r>
        <w:rPr>
          <w:color w:val="231F20"/>
          <w:w w:val="110"/>
          <w:sz w:val="19"/>
        </w:rPr>
        <w:t>Convener Westminster College</w:t>
      </w:r>
      <w:r>
        <w:rPr>
          <w:color w:val="231F20"/>
          <w:spacing w:val="-9"/>
          <w:w w:val="110"/>
          <w:sz w:val="19"/>
        </w:rPr>
        <w:t xml:space="preserve"> </w:t>
      </w:r>
      <w:r>
        <w:rPr>
          <w:color w:val="231F20"/>
          <w:w w:val="110"/>
          <w:sz w:val="19"/>
        </w:rPr>
        <w:t>Governors</w:t>
      </w:r>
    </w:p>
    <w:p w:rsidR="00DC5273" w:rsidRDefault="00DC5273">
      <w:pPr>
        <w:pStyle w:val="BodyText"/>
        <w:spacing w:before="4"/>
        <w:rPr>
          <w:sz w:val="20"/>
        </w:rPr>
      </w:pPr>
    </w:p>
    <w:p w:rsidR="00DC5273" w:rsidRDefault="006E3FAD">
      <w:pPr>
        <w:pStyle w:val="ListParagraph"/>
        <w:numPr>
          <w:ilvl w:val="1"/>
          <w:numId w:val="55"/>
        </w:numPr>
        <w:tabs>
          <w:tab w:val="left" w:pos="1280"/>
          <w:tab w:val="left" w:pos="1282"/>
          <w:tab w:val="left" w:pos="5640"/>
        </w:tabs>
        <w:spacing w:line="247" w:lineRule="auto"/>
        <w:ind w:left="5640" w:right="2767" w:hanging="5041"/>
        <w:jc w:val="left"/>
        <w:rPr>
          <w:color w:val="231F20"/>
          <w:sz w:val="19"/>
        </w:rPr>
      </w:pPr>
      <w:r>
        <w:rPr>
          <w:color w:val="231F20"/>
          <w:w w:val="105"/>
          <w:sz w:val="19"/>
        </w:rPr>
        <w:t>Homerton</w:t>
      </w:r>
      <w:r>
        <w:rPr>
          <w:color w:val="231F20"/>
          <w:spacing w:val="30"/>
          <w:w w:val="105"/>
          <w:sz w:val="19"/>
        </w:rPr>
        <w:t xml:space="preserve"> </w:t>
      </w:r>
      <w:r>
        <w:rPr>
          <w:color w:val="231F20"/>
          <w:w w:val="105"/>
          <w:sz w:val="19"/>
        </w:rPr>
        <w:t>College</w:t>
      </w:r>
      <w:r>
        <w:rPr>
          <w:color w:val="231F20"/>
          <w:spacing w:val="31"/>
          <w:w w:val="105"/>
          <w:sz w:val="19"/>
        </w:rPr>
        <w:t xml:space="preserve"> </w:t>
      </w:r>
      <w:r>
        <w:rPr>
          <w:color w:val="231F20"/>
          <w:w w:val="105"/>
          <w:sz w:val="19"/>
        </w:rPr>
        <w:t>Trustees</w:t>
      </w:r>
      <w:r>
        <w:rPr>
          <w:color w:val="231F20"/>
          <w:w w:val="105"/>
          <w:sz w:val="19"/>
        </w:rPr>
        <w:tab/>
        <w:t>Mr John Chaplin [2005] Mrs Elisabeth Jupp [2006] Lady Sally Williams</w:t>
      </w:r>
      <w:r>
        <w:rPr>
          <w:color w:val="231F20"/>
          <w:spacing w:val="44"/>
          <w:w w:val="105"/>
          <w:sz w:val="19"/>
        </w:rPr>
        <w:t xml:space="preserve"> </w:t>
      </w:r>
      <w:r>
        <w:rPr>
          <w:color w:val="231F20"/>
          <w:w w:val="105"/>
          <w:sz w:val="19"/>
        </w:rPr>
        <w:t>[2007]</w:t>
      </w:r>
    </w:p>
    <w:p w:rsidR="00DC5273" w:rsidRDefault="006E3FAD">
      <w:pPr>
        <w:pStyle w:val="BodyText"/>
        <w:spacing w:before="3"/>
        <w:ind w:left="5640"/>
      </w:pPr>
      <w:r>
        <w:rPr>
          <w:color w:val="231F20"/>
          <w:w w:val="110"/>
        </w:rPr>
        <w:t>Revd Dr David Thompson [2008]</w:t>
      </w:r>
    </w:p>
    <w:p w:rsidR="00DC5273" w:rsidRDefault="00DC5273">
      <w:pPr>
        <w:pStyle w:val="BodyText"/>
        <w:spacing w:before="4"/>
        <w:rPr>
          <w:sz w:val="20"/>
        </w:rPr>
      </w:pPr>
    </w:p>
    <w:p w:rsidR="00DC5273" w:rsidRDefault="006E3FAD">
      <w:pPr>
        <w:pStyle w:val="ListParagraph"/>
        <w:numPr>
          <w:ilvl w:val="1"/>
          <w:numId w:val="55"/>
        </w:numPr>
        <w:tabs>
          <w:tab w:val="left" w:pos="1280"/>
          <w:tab w:val="left" w:pos="1282"/>
          <w:tab w:val="left" w:pos="5640"/>
        </w:tabs>
        <w:ind w:left="1281" w:hanging="682"/>
        <w:jc w:val="left"/>
        <w:rPr>
          <w:color w:val="231F20"/>
          <w:sz w:val="19"/>
        </w:rPr>
      </w:pPr>
      <w:r>
        <w:rPr>
          <w:color w:val="231F20"/>
          <w:w w:val="110"/>
          <w:sz w:val="19"/>
        </w:rPr>
        <w:t>Queen’s</w:t>
      </w:r>
      <w:r>
        <w:rPr>
          <w:color w:val="231F20"/>
          <w:spacing w:val="-8"/>
          <w:w w:val="110"/>
          <w:sz w:val="19"/>
        </w:rPr>
        <w:t xml:space="preserve"> </w:t>
      </w:r>
      <w:r>
        <w:rPr>
          <w:color w:val="231F20"/>
          <w:w w:val="110"/>
          <w:sz w:val="19"/>
        </w:rPr>
        <w:t>College,</w:t>
      </w:r>
      <w:r>
        <w:rPr>
          <w:color w:val="231F20"/>
          <w:spacing w:val="-7"/>
          <w:w w:val="110"/>
          <w:sz w:val="19"/>
        </w:rPr>
        <w:t xml:space="preserve"> </w:t>
      </w:r>
      <w:r>
        <w:rPr>
          <w:color w:val="231F20"/>
          <w:w w:val="110"/>
          <w:sz w:val="19"/>
        </w:rPr>
        <w:t>Birmingham</w:t>
      </w:r>
      <w:r>
        <w:rPr>
          <w:color w:val="231F20"/>
          <w:w w:val="110"/>
          <w:sz w:val="19"/>
        </w:rPr>
        <w:tab/>
        <w:t>Revd Elizabeth</w:t>
      </w:r>
      <w:r>
        <w:rPr>
          <w:color w:val="231F20"/>
          <w:spacing w:val="-3"/>
          <w:w w:val="110"/>
          <w:sz w:val="19"/>
        </w:rPr>
        <w:t xml:space="preserve"> </w:t>
      </w:r>
      <w:r>
        <w:rPr>
          <w:color w:val="231F20"/>
          <w:w w:val="110"/>
          <w:sz w:val="19"/>
        </w:rPr>
        <w:t>Welch</w:t>
      </w:r>
    </w:p>
    <w:p w:rsidR="00DC5273" w:rsidRDefault="006E3FAD">
      <w:pPr>
        <w:spacing w:before="8"/>
        <w:ind w:left="5640"/>
        <w:rPr>
          <w:i/>
          <w:sz w:val="19"/>
        </w:rPr>
      </w:pPr>
      <w:r>
        <w:rPr>
          <w:i/>
          <w:color w:val="231F20"/>
          <w:sz w:val="19"/>
        </w:rPr>
        <w:t>another **</w:t>
      </w:r>
    </w:p>
    <w:p w:rsidR="00DC5273" w:rsidRDefault="006E3FAD">
      <w:pPr>
        <w:pStyle w:val="BodyText"/>
        <w:spacing w:before="8"/>
        <w:ind w:left="5640"/>
      </w:pPr>
      <w:r>
        <w:rPr>
          <w:color w:val="231F20"/>
          <w:w w:val="105"/>
        </w:rPr>
        <w:t>Secretary for Training in attendance</w:t>
      </w:r>
    </w:p>
    <w:p w:rsidR="00DC5273" w:rsidRDefault="00DC5273">
      <w:pPr>
        <w:pStyle w:val="BodyText"/>
        <w:spacing w:before="4"/>
        <w:rPr>
          <w:sz w:val="20"/>
        </w:rPr>
      </w:pPr>
    </w:p>
    <w:p w:rsidR="00DC5273" w:rsidRDefault="006E3FAD">
      <w:pPr>
        <w:pStyle w:val="ListParagraph"/>
        <w:numPr>
          <w:ilvl w:val="1"/>
          <w:numId w:val="55"/>
        </w:numPr>
        <w:tabs>
          <w:tab w:val="left" w:pos="1280"/>
          <w:tab w:val="left" w:pos="1281"/>
          <w:tab w:val="left" w:pos="5640"/>
        </w:tabs>
        <w:ind w:left="1280"/>
        <w:jc w:val="left"/>
        <w:rPr>
          <w:color w:val="231F20"/>
          <w:sz w:val="19"/>
        </w:rPr>
      </w:pPr>
      <w:r>
        <w:rPr>
          <w:color w:val="231F20"/>
          <w:spacing w:val="2"/>
          <w:w w:val="105"/>
          <w:sz w:val="19"/>
        </w:rPr>
        <w:t>Aberystwyth</w:t>
      </w:r>
      <w:r>
        <w:rPr>
          <w:color w:val="231F20"/>
          <w:spacing w:val="27"/>
          <w:w w:val="105"/>
          <w:sz w:val="19"/>
        </w:rPr>
        <w:t xml:space="preserve"> </w:t>
      </w:r>
      <w:r>
        <w:rPr>
          <w:color w:val="231F20"/>
          <w:w w:val="105"/>
          <w:sz w:val="19"/>
        </w:rPr>
        <w:t>(Memorial</w:t>
      </w:r>
      <w:r>
        <w:rPr>
          <w:color w:val="231F20"/>
          <w:spacing w:val="28"/>
          <w:w w:val="105"/>
          <w:sz w:val="19"/>
        </w:rPr>
        <w:t xml:space="preserve"> </w:t>
      </w:r>
      <w:r>
        <w:rPr>
          <w:color w:val="231F20"/>
          <w:w w:val="105"/>
          <w:sz w:val="19"/>
        </w:rPr>
        <w:t>College)</w:t>
      </w:r>
      <w:r>
        <w:rPr>
          <w:color w:val="231F20"/>
          <w:w w:val="105"/>
          <w:sz w:val="19"/>
        </w:rPr>
        <w:tab/>
        <w:t>Mr Leslie</w:t>
      </w:r>
      <w:r>
        <w:rPr>
          <w:color w:val="231F20"/>
          <w:spacing w:val="2"/>
          <w:w w:val="105"/>
          <w:sz w:val="19"/>
        </w:rPr>
        <w:t xml:space="preserve"> </w:t>
      </w:r>
      <w:r>
        <w:rPr>
          <w:color w:val="231F20"/>
          <w:w w:val="105"/>
          <w:sz w:val="19"/>
        </w:rPr>
        <w:t>Jones</w:t>
      </w:r>
    </w:p>
    <w:p w:rsidR="00DC5273" w:rsidRDefault="00DC5273">
      <w:pPr>
        <w:pStyle w:val="BodyText"/>
        <w:spacing w:before="9"/>
      </w:pPr>
    </w:p>
    <w:p w:rsidR="00DC5273" w:rsidRDefault="006E3FAD">
      <w:pPr>
        <w:pStyle w:val="Heading8"/>
        <w:numPr>
          <w:ilvl w:val="0"/>
          <w:numId w:val="55"/>
        </w:numPr>
        <w:tabs>
          <w:tab w:val="left" w:pos="1280"/>
          <w:tab w:val="left" w:pos="1281"/>
        </w:tabs>
        <w:spacing w:before="1"/>
        <w:jc w:val="left"/>
      </w:pPr>
      <w:r>
        <w:rPr>
          <w:color w:val="231F20"/>
          <w:w w:val="105"/>
        </w:rPr>
        <w:t>GOVERNORS</w:t>
      </w:r>
      <w:r>
        <w:rPr>
          <w:color w:val="231F20"/>
          <w:spacing w:val="7"/>
          <w:w w:val="105"/>
        </w:rPr>
        <w:t xml:space="preserve"> </w:t>
      </w:r>
      <w:r>
        <w:rPr>
          <w:color w:val="231F20"/>
          <w:w w:val="105"/>
        </w:rPr>
        <w:t>of</w:t>
      </w:r>
      <w:r>
        <w:rPr>
          <w:color w:val="231F20"/>
          <w:spacing w:val="7"/>
          <w:w w:val="105"/>
        </w:rPr>
        <w:t xml:space="preserve"> </w:t>
      </w:r>
      <w:r>
        <w:rPr>
          <w:color w:val="231F20"/>
          <w:w w:val="105"/>
        </w:rPr>
        <w:t>COLLEGES</w:t>
      </w:r>
      <w:r>
        <w:rPr>
          <w:color w:val="231F20"/>
          <w:spacing w:val="7"/>
          <w:w w:val="105"/>
        </w:rPr>
        <w:t xml:space="preserve"> </w:t>
      </w:r>
      <w:r>
        <w:rPr>
          <w:color w:val="231F20"/>
          <w:w w:val="105"/>
        </w:rPr>
        <w:t>and</w:t>
      </w:r>
      <w:r>
        <w:rPr>
          <w:color w:val="231F20"/>
          <w:spacing w:val="7"/>
          <w:w w:val="105"/>
        </w:rPr>
        <w:t xml:space="preserve"> </w:t>
      </w:r>
      <w:r>
        <w:rPr>
          <w:color w:val="231F20"/>
          <w:w w:val="105"/>
        </w:rPr>
        <w:t>SCHOOLS</w:t>
      </w:r>
      <w:r>
        <w:rPr>
          <w:color w:val="231F20"/>
          <w:spacing w:val="8"/>
          <w:w w:val="105"/>
        </w:rPr>
        <w:t xml:space="preserve"> </w:t>
      </w:r>
      <w:r>
        <w:rPr>
          <w:color w:val="231F20"/>
          <w:w w:val="105"/>
        </w:rPr>
        <w:t>with</w:t>
      </w:r>
      <w:r>
        <w:rPr>
          <w:color w:val="231F20"/>
          <w:spacing w:val="7"/>
          <w:w w:val="105"/>
        </w:rPr>
        <w:t xml:space="preserve"> </w:t>
      </w:r>
      <w:r>
        <w:rPr>
          <w:color w:val="231F20"/>
          <w:w w:val="105"/>
        </w:rPr>
        <w:t>which</w:t>
      </w:r>
      <w:r>
        <w:rPr>
          <w:color w:val="231F20"/>
          <w:spacing w:val="7"/>
          <w:w w:val="105"/>
        </w:rPr>
        <w:t xml:space="preserve"> </w:t>
      </w:r>
      <w:r>
        <w:rPr>
          <w:color w:val="231F20"/>
          <w:w w:val="105"/>
        </w:rPr>
        <w:t>the</w:t>
      </w:r>
      <w:r>
        <w:rPr>
          <w:color w:val="231F20"/>
          <w:spacing w:val="7"/>
          <w:w w:val="105"/>
        </w:rPr>
        <w:t xml:space="preserve"> </w:t>
      </w:r>
      <w:r>
        <w:rPr>
          <w:color w:val="231F20"/>
          <w:w w:val="105"/>
        </w:rPr>
        <w:t>United</w:t>
      </w:r>
      <w:r>
        <w:rPr>
          <w:color w:val="231F20"/>
          <w:spacing w:val="8"/>
          <w:w w:val="105"/>
        </w:rPr>
        <w:t xml:space="preserve"> </w:t>
      </w:r>
      <w:r>
        <w:rPr>
          <w:color w:val="231F20"/>
          <w:w w:val="105"/>
        </w:rPr>
        <w:t>Reformed</w:t>
      </w:r>
      <w:r>
        <w:rPr>
          <w:color w:val="231F20"/>
          <w:spacing w:val="7"/>
          <w:w w:val="105"/>
        </w:rPr>
        <w:t xml:space="preserve"> </w:t>
      </w:r>
      <w:r>
        <w:rPr>
          <w:color w:val="231F20"/>
          <w:w w:val="105"/>
        </w:rPr>
        <w:t>Church</w:t>
      </w:r>
      <w:r>
        <w:rPr>
          <w:color w:val="231F20"/>
          <w:spacing w:val="7"/>
          <w:w w:val="105"/>
        </w:rPr>
        <w:t xml:space="preserve"> </w:t>
      </w:r>
      <w:r>
        <w:rPr>
          <w:color w:val="231F20"/>
          <w:w w:val="105"/>
        </w:rPr>
        <w:t>is</w:t>
      </w:r>
      <w:r>
        <w:rPr>
          <w:color w:val="231F20"/>
          <w:spacing w:val="7"/>
          <w:w w:val="105"/>
        </w:rPr>
        <w:t xml:space="preserve"> </w:t>
      </w:r>
      <w:r>
        <w:rPr>
          <w:color w:val="231F20"/>
          <w:w w:val="105"/>
        </w:rPr>
        <w:t>associated</w:t>
      </w:r>
    </w:p>
    <w:p w:rsidR="00DC5273" w:rsidRDefault="00DC5273">
      <w:pPr>
        <w:pStyle w:val="BodyText"/>
        <w:spacing w:before="3"/>
        <w:rPr>
          <w:rFonts w:ascii="Myriad Pro"/>
          <w:b/>
          <w:sz w:val="20"/>
        </w:rPr>
      </w:pPr>
    </w:p>
    <w:p w:rsidR="00DC5273" w:rsidRDefault="006E3FAD">
      <w:pPr>
        <w:pStyle w:val="ListParagraph"/>
        <w:numPr>
          <w:ilvl w:val="1"/>
          <w:numId w:val="55"/>
        </w:numPr>
        <w:tabs>
          <w:tab w:val="left" w:pos="1280"/>
          <w:tab w:val="left" w:pos="1282"/>
          <w:tab w:val="left" w:pos="4920"/>
        </w:tabs>
        <w:spacing w:line="247" w:lineRule="auto"/>
        <w:ind w:right="3450" w:hanging="4320"/>
        <w:jc w:val="left"/>
        <w:rPr>
          <w:color w:val="231F20"/>
          <w:sz w:val="19"/>
        </w:rPr>
      </w:pPr>
      <w:r>
        <w:rPr>
          <w:color w:val="231F20"/>
          <w:w w:val="105"/>
          <w:sz w:val="19"/>
        </w:rPr>
        <w:t>Caterham</w:t>
      </w:r>
      <w:r>
        <w:rPr>
          <w:color w:val="231F20"/>
          <w:spacing w:val="41"/>
          <w:w w:val="105"/>
          <w:sz w:val="19"/>
        </w:rPr>
        <w:t xml:space="preserve"> </w:t>
      </w:r>
      <w:r>
        <w:rPr>
          <w:color w:val="231F20"/>
          <w:w w:val="105"/>
          <w:sz w:val="19"/>
        </w:rPr>
        <w:t>School</w:t>
      </w:r>
      <w:r>
        <w:rPr>
          <w:color w:val="231F20"/>
          <w:w w:val="105"/>
          <w:sz w:val="19"/>
        </w:rPr>
        <w:tab/>
      </w:r>
      <w:r>
        <w:rPr>
          <w:color w:val="231F20"/>
          <w:w w:val="105"/>
          <w:sz w:val="19"/>
        </w:rPr>
        <w:t>Revd Nigel Uden **[2007] Mr John Mathias</w:t>
      </w:r>
      <w:r>
        <w:rPr>
          <w:color w:val="231F20"/>
          <w:spacing w:val="-11"/>
          <w:w w:val="105"/>
          <w:sz w:val="19"/>
        </w:rPr>
        <w:t xml:space="preserve"> </w:t>
      </w:r>
      <w:r>
        <w:rPr>
          <w:color w:val="231F20"/>
          <w:w w:val="105"/>
          <w:sz w:val="19"/>
        </w:rPr>
        <w:t>**[2008]</w:t>
      </w:r>
    </w:p>
    <w:p w:rsidR="00DC5273" w:rsidRDefault="006E3FAD">
      <w:pPr>
        <w:pStyle w:val="ListParagraph"/>
        <w:numPr>
          <w:ilvl w:val="1"/>
          <w:numId w:val="55"/>
        </w:numPr>
        <w:tabs>
          <w:tab w:val="left" w:pos="1280"/>
          <w:tab w:val="left" w:pos="1282"/>
          <w:tab w:val="left" w:pos="4920"/>
        </w:tabs>
        <w:spacing w:before="2"/>
        <w:ind w:left="1281" w:hanging="682"/>
        <w:jc w:val="left"/>
        <w:rPr>
          <w:color w:val="231F20"/>
          <w:sz w:val="19"/>
        </w:rPr>
      </w:pPr>
      <w:r>
        <w:rPr>
          <w:color w:val="231F20"/>
          <w:w w:val="110"/>
          <w:sz w:val="19"/>
        </w:rPr>
        <w:t>Eltham</w:t>
      </w:r>
      <w:r>
        <w:rPr>
          <w:color w:val="231F20"/>
          <w:spacing w:val="-2"/>
          <w:w w:val="110"/>
          <w:sz w:val="19"/>
        </w:rPr>
        <w:t xml:space="preserve"> </w:t>
      </w:r>
      <w:r>
        <w:rPr>
          <w:color w:val="231F20"/>
          <w:w w:val="110"/>
          <w:sz w:val="19"/>
        </w:rPr>
        <w:t>College</w:t>
      </w:r>
      <w:r>
        <w:rPr>
          <w:color w:val="231F20"/>
          <w:w w:val="110"/>
          <w:sz w:val="19"/>
        </w:rPr>
        <w:tab/>
        <w:t>Revd Derek Lindfield</w:t>
      </w:r>
      <w:r>
        <w:rPr>
          <w:color w:val="231F20"/>
          <w:spacing w:val="-5"/>
          <w:w w:val="110"/>
          <w:sz w:val="19"/>
        </w:rPr>
        <w:t xml:space="preserve"> </w:t>
      </w:r>
      <w:r>
        <w:rPr>
          <w:color w:val="231F20"/>
          <w:w w:val="110"/>
          <w:sz w:val="19"/>
        </w:rPr>
        <w:t>[2007]</w:t>
      </w:r>
    </w:p>
    <w:p w:rsidR="00DC5273" w:rsidRDefault="006E3FAD">
      <w:pPr>
        <w:pStyle w:val="ListParagraph"/>
        <w:numPr>
          <w:ilvl w:val="1"/>
          <w:numId w:val="55"/>
        </w:numPr>
        <w:tabs>
          <w:tab w:val="left" w:pos="1280"/>
          <w:tab w:val="left" w:pos="1282"/>
          <w:tab w:val="left" w:pos="4920"/>
        </w:tabs>
        <w:spacing w:before="9"/>
        <w:ind w:left="1281" w:hanging="682"/>
        <w:jc w:val="left"/>
        <w:rPr>
          <w:color w:val="231F20"/>
          <w:sz w:val="19"/>
        </w:rPr>
      </w:pPr>
      <w:r>
        <w:rPr>
          <w:color w:val="231F20"/>
          <w:w w:val="105"/>
          <w:sz w:val="19"/>
        </w:rPr>
        <w:t>Walthamstow</w:t>
      </w:r>
      <w:r>
        <w:rPr>
          <w:color w:val="231F20"/>
          <w:spacing w:val="19"/>
          <w:w w:val="105"/>
          <w:sz w:val="19"/>
        </w:rPr>
        <w:t xml:space="preserve"> </w:t>
      </w:r>
      <w:r>
        <w:rPr>
          <w:color w:val="231F20"/>
          <w:w w:val="105"/>
          <w:sz w:val="19"/>
        </w:rPr>
        <w:t>Hall</w:t>
      </w:r>
      <w:r>
        <w:rPr>
          <w:color w:val="231F20"/>
          <w:w w:val="105"/>
          <w:sz w:val="19"/>
        </w:rPr>
        <w:tab/>
        <w:t>Miss Margaret</w:t>
      </w:r>
      <w:r>
        <w:rPr>
          <w:color w:val="231F20"/>
          <w:spacing w:val="2"/>
          <w:w w:val="105"/>
          <w:sz w:val="19"/>
        </w:rPr>
        <w:t xml:space="preserve"> </w:t>
      </w:r>
      <w:r>
        <w:rPr>
          <w:color w:val="231F20"/>
          <w:w w:val="105"/>
          <w:sz w:val="19"/>
        </w:rPr>
        <w:t>Vokins</w:t>
      </w:r>
    </w:p>
    <w:p w:rsidR="00DC5273" w:rsidRDefault="00DC5273">
      <w:pPr>
        <w:rPr>
          <w:sz w:val="19"/>
        </w:rPr>
        <w:sectPr w:rsidR="00DC5273">
          <w:headerReference w:type="even" r:id="rId159"/>
          <w:pgSz w:w="11910" w:h="16840"/>
          <w:pgMar w:top="1000" w:right="580" w:bottom="780" w:left="760" w:header="0" w:footer="590" w:gutter="0"/>
          <w:cols w:space="720"/>
        </w:sectPr>
      </w:pPr>
    </w:p>
    <w:p w:rsidR="00DC5273" w:rsidRDefault="006E3FAD">
      <w:pPr>
        <w:pStyle w:val="BodyText"/>
        <w:ind w:left="260"/>
        <w:rPr>
          <w:sz w:val="20"/>
        </w:rPr>
      </w:pPr>
      <w:r>
        <w:rPr>
          <w:sz w:val="20"/>
        </w:rPr>
      </w:r>
      <w:r>
        <w:rPr>
          <w:sz w:val="20"/>
        </w:rPr>
        <w:pict>
          <v:group id="_x0000_s1375" style="width:119pt;height:17.15pt;mso-position-horizontal-relative:char;mso-position-vertical-relative:line" coordsize="2380,343">
            <v:shape id="_x0000_s1378" style="position:absolute;left:10;top:10;width:2360;height:323" coordorigin="10,10" coordsize="2360,323" path="m2256,10l123,10,58,12,24,24,12,58r-2,65l10,219r2,65l24,318r34,12l123,332r2133,l2321,330r34,-12l2367,284r2,-65l2369,123r-2,-65l2355,24,2321,12r-65,-2xe" fillcolor="#dcddde" stroked="f">
              <v:path arrowok="t"/>
            </v:shape>
            <v:shape id="_x0000_s1377"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376" type="#_x0000_t202" style="position:absolute;left:27;top:22;width:2325;height:299" filled="f" stroked="f">
              <v:textbox inset="0,0,0,0">
                <w:txbxContent>
                  <w:p w:rsidR="00DC5273" w:rsidRDefault="006E3FAD">
                    <w:pPr>
                      <w:spacing w:before="25"/>
                      <w:ind w:left="320"/>
                      <w:rPr>
                        <w:rFonts w:ascii="Book Antiqua"/>
                        <w:b/>
                        <w:i/>
                        <w:sz w:val="20"/>
                      </w:rPr>
                    </w:pPr>
                    <w:r>
                      <w:rPr>
                        <w:rFonts w:ascii="Book Antiqua"/>
                        <w:b/>
                        <w:i/>
                        <w:color w:val="231F20"/>
                        <w:w w:val="110"/>
                        <w:sz w:val="20"/>
                      </w:rPr>
                      <w:t>Resolutions 3I, 32</w:t>
                    </w:r>
                  </w:p>
                </w:txbxContent>
              </v:textbox>
            </v:shape>
            <w10:anchorlock/>
          </v:group>
        </w:pict>
      </w:r>
    </w:p>
    <w:p w:rsidR="00DC5273" w:rsidRDefault="006E3FAD">
      <w:pPr>
        <w:pStyle w:val="ListParagraph"/>
        <w:numPr>
          <w:ilvl w:val="1"/>
          <w:numId w:val="55"/>
        </w:numPr>
        <w:tabs>
          <w:tab w:val="left" w:pos="940"/>
          <w:tab w:val="left" w:pos="941"/>
          <w:tab w:val="left" w:pos="4580"/>
        </w:tabs>
        <w:spacing w:before="165" w:line="247" w:lineRule="auto"/>
        <w:ind w:left="4580" w:right="3610" w:hanging="4320"/>
        <w:jc w:val="left"/>
        <w:rPr>
          <w:i/>
          <w:color w:val="231F20"/>
          <w:sz w:val="19"/>
        </w:rPr>
      </w:pPr>
      <w:r>
        <w:rPr>
          <w:color w:val="231F20"/>
          <w:w w:val="105"/>
          <w:sz w:val="19"/>
        </w:rPr>
        <w:t>Milton</w:t>
      </w:r>
      <w:r>
        <w:rPr>
          <w:color w:val="231F20"/>
          <w:spacing w:val="27"/>
          <w:w w:val="105"/>
          <w:sz w:val="19"/>
        </w:rPr>
        <w:t xml:space="preserve"> </w:t>
      </w:r>
      <w:r>
        <w:rPr>
          <w:color w:val="231F20"/>
          <w:w w:val="105"/>
          <w:sz w:val="19"/>
        </w:rPr>
        <w:t>Mount</w:t>
      </w:r>
      <w:r>
        <w:rPr>
          <w:color w:val="231F20"/>
          <w:spacing w:val="28"/>
          <w:w w:val="105"/>
          <w:sz w:val="19"/>
        </w:rPr>
        <w:t xml:space="preserve"> </w:t>
      </w:r>
      <w:r>
        <w:rPr>
          <w:color w:val="231F20"/>
          <w:w w:val="105"/>
          <w:sz w:val="19"/>
        </w:rPr>
        <w:t>Foundation</w:t>
      </w:r>
      <w:r>
        <w:rPr>
          <w:color w:val="231F20"/>
          <w:w w:val="105"/>
          <w:sz w:val="19"/>
        </w:rPr>
        <w:tab/>
      </w:r>
      <w:r>
        <w:rPr>
          <w:color w:val="231F20"/>
          <w:w w:val="105"/>
          <w:sz w:val="19"/>
        </w:rPr>
        <w:t xml:space="preserve">Revd George Thomas [2006] Mrs Clare Meachin [2006] Revd David Cuckson [2006] Mr Graham Rolfe **[2008] </w:t>
      </w:r>
      <w:r>
        <w:rPr>
          <w:i/>
          <w:color w:val="231F20"/>
          <w:w w:val="105"/>
          <w:sz w:val="19"/>
        </w:rPr>
        <w:t>another</w:t>
      </w:r>
      <w:r>
        <w:rPr>
          <w:i/>
          <w:color w:val="231F20"/>
          <w:spacing w:val="-7"/>
          <w:w w:val="105"/>
          <w:sz w:val="19"/>
        </w:rPr>
        <w:t xml:space="preserve"> </w:t>
      </w:r>
      <w:r>
        <w:rPr>
          <w:i/>
          <w:color w:val="231F20"/>
          <w:spacing w:val="-4"/>
          <w:w w:val="105"/>
          <w:sz w:val="19"/>
        </w:rPr>
        <w:t>**[2010]</w:t>
      </w:r>
    </w:p>
    <w:p w:rsidR="00DC5273" w:rsidRDefault="006E3FAD">
      <w:pPr>
        <w:pStyle w:val="ListParagraph"/>
        <w:numPr>
          <w:ilvl w:val="1"/>
          <w:numId w:val="55"/>
        </w:numPr>
        <w:tabs>
          <w:tab w:val="left" w:pos="940"/>
          <w:tab w:val="left" w:pos="941"/>
          <w:tab w:val="left" w:pos="4580"/>
        </w:tabs>
        <w:spacing w:before="5"/>
        <w:ind w:left="940"/>
        <w:jc w:val="left"/>
        <w:rPr>
          <w:color w:val="231F20"/>
          <w:sz w:val="19"/>
        </w:rPr>
      </w:pPr>
      <w:r>
        <w:rPr>
          <w:color w:val="231F20"/>
          <w:w w:val="105"/>
          <w:sz w:val="19"/>
        </w:rPr>
        <w:t>Silcoates</w:t>
      </w:r>
      <w:r>
        <w:rPr>
          <w:color w:val="231F20"/>
          <w:spacing w:val="43"/>
          <w:w w:val="105"/>
          <w:sz w:val="19"/>
        </w:rPr>
        <w:t xml:space="preserve"> </w:t>
      </w:r>
      <w:r>
        <w:rPr>
          <w:color w:val="231F20"/>
          <w:w w:val="105"/>
          <w:sz w:val="19"/>
        </w:rPr>
        <w:t>School</w:t>
      </w:r>
      <w:r>
        <w:rPr>
          <w:color w:val="231F20"/>
          <w:w w:val="105"/>
          <w:sz w:val="19"/>
        </w:rPr>
        <w:tab/>
        <w:t>Dr Peter Clarke</w:t>
      </w:r>
      <w:r>
        <w:rPr>
          <w:color w:val="231F20"/>
          <w:spacing w:val="3"/>
          <w:w w:val="105"/>
          <w:sz w:val="19"/>
        </w:rPr>
        <w:t xml:space="preserve"> </w:t>
      </w:r>
      <w:r>
        <w:rPr>
          <w:color w:val="231F20"/>
          <w:w w:val="105"/>
          <w:sz w:val="19"/>
        </w:rPr>
        <w:t>[2005]</w:t>
      </w:r>
    </w:p>
    <w:p w:rsidR="00DC5273" w:rsidRDefault="006E3FAD">
      <w:pPr>
        <w:pStyle w:val="BodyText"/>
        <w:spacing w:before="8" w:line="247" w:lineRule="auto"/>
        <w:ind w:left="4580" w:right="3537"/>
      </w:pPr>
      <w:r>
        <w:rPr>
          <w:color w:val="231F20"/>
          <w:w w:val="105"/>
        </w:rPr>
        <w:t>Revd Arnold Harrison [2005] Revd Brenda Hill</w:t>
      </w:r>
      <w:r>
        <w:rPr>
          <w:color w:val="231F20"/>
          <w:spacing w:val="11"/>
          <w:w w:val="105"/>
        </w:rPr>
        <w:t xml:space="preserve"> </w:t>
      </w:r>
      <w:r>
        <w:rPr>
          <w:color w:val="231F20"/>
          <w:w w:val="105"/>
        </w:rPr>
        <w:t>[2006]</w:t>
      </w:r>
    </w:p>
    <w:p w:rsidR="00DC5273" w:rsidRDefault="006E3FAD">
      <w:pPr>
        <w:pStyle w:val="BodyText"/>
        <w:spacing w:before="2" w:line="247" w:lineRule="auto"/>
        <w:ind w:left="4580" w:right="3988"/>
      </w:pPr>
      <w:r>
        <w:rPr>
          <w:color w:val="231F20"/>
          <w:w w:val="105"/>
        </w:rPr>
        <w:t>Dr Clyde Binfield [2007] Mr David Figures</w:t>
      </w:r>
      <w:r>
        <w:rPr>
          <w:color w:val="231F20"/>
          <w:spacing w:val="37"/>
          <w:w w:val="105"/>
        </w:rPr>
        <w:t xml:space="preserve"> </w:t>
      </w:r>
      <w:r>
        <w:rPr>
          <w:color w:val="231F20"/>
          <w:w w:val="105"/>
        </w:rPr>
        <w:t>[2007]</w:t>
      </w:r>
    </w:p>
    <w:p w:rsidR="00DC5273" w:rsidRDefault="006E3FAD">
      <w:pPr>
        <w:pStyle w:val="ListParagraph"/>
        <w:numPr>
          <w:ilvl w:val="1"/>
          <w:numId w:val="55"/>
        </w:numPr>
        <w:tabs>
          <w:tab w:val="left" w:pos="940"/>
          <w:tab w:val="left" w:pos="941"/>
          <w:tab w:val="left" w:pos="4580"/>
        </w:tabs>
        <w:spacing w:before="3"/>
        <w:ind w:left="940"/>
        <w:jc w:val="left"/>
        <w:rPr>
          <w:color w:val="231F20"/>
          <w:sz w:val="19"/>
        </w:rPr>
      </w:pPr>
      <w:r>
        <w:rPr>
          <w:color w:val="231F20"/>
          <w:spacing w:val="-3"/>
          <w:w w:val="110"/>
          <w:sz w:val="19"/>
        </w:rPr>
        <w:t>Taunton</w:t>
      </w:r>
      <w:r>
        <w:rPr>
          <w:color w:val="231F20"/>
          <w:w w:val="110"/>
          <w:sz w:val="19"/>
        </w:rPr>
        <w:t xml:space="preserve"> School</w:t>
      </w:r>
      <w:r>
        <w:rPr>
          <w:color w:val="231F20"/>
          <w:w w:val="110"/>
          <w:sz w:val="19"/>
        </w:rPr>
        <w:tab/>
        <w:t>Revd David</w:t>
      </w:r>
      <w:r>
        <w:rPr>
          <w:color w:val="231F20"/>
          <w:spacing w:val="-4"/>
          <w:w w:val="110"/>
          <w:sz w:val="19"/>
        </w:rPr>
        <w:t xml:space="preserve"> </w:t>
      </w:r>
      <w:r>
        <w:rPr>
          <w:color w:val="231F20"/>
          <w:w w:val="110"/>
          <w:sz w:val="19"/>
        </w:rPr>
        <w:t>Grosch-Miller</w:t>
      </w:r>
    </w:p>
    <w:p w:rsidR="00DC5273" w:rsidRDefault="006E3FAD">
      <w:pPr>
        <w:pStyle w:val="ListParagraph"/>
        <w:numPr>
          <w:ilvl w:val="1"/>
          <w:numId w:val="55"/>
        </w:numPr>
        <w:tabs>
          <w:tab w:val="left" w:pos="940"/>
          <w:tab w:val="left" w:pos="941"/>
          <w:tab w:val="left" w:pos="4580"/>
        </w:tabs>
        <w:spacing w:before="8"/>
        <w:ind w:left="940"/>
        <w:jc w:val="left"/>
        <w:rPr>
          <w:color w:val="231F20"/>
          <w:sz w:val="19"/>
        </w:rPr>
      </w:pPr>
      <w:r>
        <w:rPr>
          <w:color w:val="231F20"/>
          <w:w w:val="110"/>
          <w:sz w:val="19"/>
        </w:rPr>
        <w:t>Wentworth</w:t>
      </w:r>
      <w:r>
        <w:rPr>
          <w:color w:val="231F20"/>
          <w:spacing w:val="-7"/>
          <w:w w:val="110"/>
          <w:sz w:val="19"/>
        </w:rPr>
        <w:t xml:space="preserve"> </w:t>
      </w:r>
      <w:r>
        <w:rPr>
          <w:color w:val="231F20"/>
          <w:w w:val="110"/>
          <w:sz w:val="19"/>
        </w:rPr>
        <w:t>College</w:t>
      </w:r>
      <w:r>
        <w:rPr>
          <w:color w:val="231F20"/>
          <w:w w:val="110"/>
          <w:sz w:val="19"/>
        </w:rPr>
        <w:tab/>
        <w:t>Revd Brian</w:t>
      </w:r>
      <w:r>
        <w:rPr>
          <w:color w:val="231F20"/>
          <w:spacing w:val="-3"/>
          <w:w w:val="110"/>
          <w:sz w:val="19"/>
        </w:rPr>
        <w:t xml:space="preserve"> </w:t>
      </w:r>
      <w:r>
        <w:rPr>
          <w:color w:val="231F20"/>
          <w:w w:val="110"/>
          <w:sz w:val="19"/>
        </w:rPr>
        <w:t>Rawling</w:t>
      </w:r>
    </w:p>
    <w:p w:rsidR="00DC5273" w:rsidRDefault="006E3FAD">
      <w:pPr>
        <w:pStyle w:val="ListParagraph"/>
        <w:numPr>
          <w:ilvl w:val="1"/>
          <w:numId w:val="55"/>
        </w:numPr>
        <w:tabs>
          <w:tab w:val="left" w:pos="940"/>
          <w:tab w:val="left" w:pos="941"/>
          <w:tab w:val="left" w:pos="4580"/>
        </w:tabs>
        <w:spacing w:before="8"/>
        <w:ind w:left="940"/>
        <w:jc w:val="left"/>
        <w:rPr>
          <w:color w:val="231F20"/>
          <w:sz w:val="19"/>
        </w:rPr>
      </w:pPr>
      <w:r>
        <w:rPr>
          <w:color w:val="231F20"/>
          <w:w w:val="110"/>
          <w:sz w:val="19"/>
        </w:rPr>
        <w:t>Bishops</w:t>
      </w:r>
      <w:r>
        <w:rPr>
          <w:color w:val="231F20"/>
          <w:spacing w:val="-4"/>
          <w:w w:val="110"/>
          <w:sz w:val="19"/>
        </w:rPr>
        <w:t xml:space="preserve"> </w:t>
      </w:r>
      <w:r>
        <w:rPr>
          <w:color w:val="231F20"/>
          <w:w w:val="110"/>
          <w:sz w:val="19"/>
        </w:rPr>
        <w:t>Stortford</w:t>
      </w:r>
      <w:r>
        <w:rPr>
          <w:color w:val="231F20"/>
          <w:spacing w:val="-3"/>
          <w:w w:val="110"/>
          <w:sz w:val="19"/>
        </w:rPr>
        <w:t xml:space="preserve"> </w:t>
      </w:r>
      <w:r>
        <w:rPr>
          <w:color w:val="231F20"/>
          <w:w w:val="110"/>
          <w:sz w:val="19"/>
        </w:rPr>
        <w:t>College</w:t>
      </w:r>
      <w:r>
        <w:rPr>
          <w:color w:val="231F20"/>
          <w:w w:val="110"/>
          <w:sz w:val="19"/>
        </w:rPr>
        <w:tab/>
        <w:t>Revd Nigel</w:t>
      </w:r>
      <w:r>
        <w:rPr>
          <w:color w:val="231F20"/>
          <w:spacing w:val="-3"/>
          <w:w w:val="110"/>
          <w:sz w:val="19"/>
        </w:rPr>
        <w:t xml:space="preserve"> </w:t>
      </w:r>
      <w:r>
        <w:rPr>
          <w:color w:val="231F20"/>
          <w:w w:val="110"/>
          <w:sz w:val="19"/>
        </w:rPr>
        <w:t>Rogers</w:t>
      </w:r>
    </w:p>
    <w:p w:rsidR="00DC5273" w:rsidRDefault="00DC5273">
      <w:pPr>
        <w:pStyle w:val="BodyText"/>
        <w:spacing w:before="9"/>
      </w:pPr>
    </w:p>
    <w:p w:rsidR="00DC5273" w:rsidRDefault="006E3FAD">
      <w:pPr>
        <w:pStyle w:val="Heading8"/>
        <w:numPr>
          <w:ilvl w:val="0"/>
          <w:numId w:val="55"/>
        </w:numPr>
        <w:tabs>
          <w:tab w:val="left" w:pos="940"/>
          <w:tab w:val="left" w:pos="941"/>
        </w:tabs>
        <w:ind w:left="940"/>
        <w:jc w:val="left"/>
      </w:pPr>
      <w:r>
        <w:rPr>
          <w:color w:val="231F20"/>
          <w:w w:val="105"/>
        </w:rPr>
        <w:t>Miscellaneous</w:t>
      </w:r>
    </w:p>
    <w:p w:rsidR="00DC5273" w:rsidRDefault="006E3FAD">
      <w:pPr>
        <w:pStyle w:val="BodyText"/>
        <w:spacing w:before="12"/>
        <w:ind w:left="260"/>
      </w:pPr>
      <w:r>
        <w:rPr>
          <w:color w:val="231F20"/>
          <w:w w:val="105"/>
        </w:rPr>
        <w:t>The United Reformed Church is represented on a variety of other nationa</w:t>
      </w:r>
      <w:r>
        <w:rPr>
          <w:color w:val="231F20"/>
          <w:w w:val="105"/>
        </w:rPr>
        <w:t>l organisations and committees as follows:</w:t>
      </w:r>
    </w:p>
    <w:p w:rsidR="00DC5273" w:rsidRDefault="00DC5273">
      <w:pPr>
        <w:pStyle w:val="BodyText"/>
        <w:spacing w:before="3"/>
        <w:rPr>
          <w:sz w:val="20"/>
        </w:rPr>
      </w:pPr>
    </w:p>
    <w:p w:rsidR="00DC5273" w:rsidRDefault="006E3FAD">
      <w:pPr>
        <w:pStyle w:val="BodyText"/>
        <w:tabs>
          <w:tab w:val="left" w:pos="4580"/>
        </w:tabs>
        <w:spacing w:before="1" w:line="247" w:lineRule="auto"/>
        <w:ind w:left="4580" w:right="4531" w:hanging="4320"/>
      </w:pPr>
      <w:r>
        <w:rPr>
          <w:color w:val="231F20"/>
          <w:w w:val="105"/>
        </w:rPr>
        <w:t>Retired Ministers’ and</w:t>
      </w:r>
      <w:r>
        <w:rPr>
          <w:color w:val="231F20"/>
          <w:spacing w:val="21"/>
          <w:w w:val="105"/>
        </w:rPr>
        <w:t xml:space="preserve"> </w:t>
      </w:r>
      <w:r>
        <w:rPr>
          <w:color w:val="231F20"/>
          <w:w w:val="105"/>
        </w:rPr>
        <w:t>Widows’</w:t>
      </w:r>
      <w:r>
        <w:rPr>
          <w:color w:val="231F20"/>
          <w:spacing w:val="8"/>
          <w:w w:val="105"/>
        </w:rPr>
        <w:t xml:space="preserve"> </w:t>
      </w:r>
      <w:r>
        <w:rPr>
          <w:color w:val="231F20"/>
          <w:w w:val="105"/>
        </w:rPr>
        <w:t>Fund</w:t>
      </w:r>
      <w:r>
        <w:rPr>
          <w:color w:val="231F20"/>
          <w:w w:val="105"/>
        </w:rPr>
        <w:tab/>
        <w:t>Mr Ken Meekison Mrs Jill</w:t>
      </w:r>
      <w:r>
        <w:rPr>
          <w:color w:val="231F20"/>
          <w:spacing w:val="10"/>
          <w:w w:val="105"/>
        </w:rPr>
        <w:t xml:space="preserve"> </w:t>
      </w:r>
      <w:r>
        <w:rPr>
          <w:color w:val="231F20"/>
          <w:w w:val="105"/>
        </w:rPr>
        <w:t>Strong</w:t>
      </w:r>
    </w:p>
    <w:p w:rsidR="00DC5273" w:rsidRDefault="006E3FAD">
      <w:pPr>
        <w:pStyle w:val="BodyText"/>
        <w:spacing w:before="2"/>
        <w:ind w:left="4580"/>
      </w:pPr>
      <w:r>
        <w:rPr>
          <w:color w:val="231F20"/>
          <w:w w:val="105"/>
        </w:rPr>
        <w:t>Revd Julian Macro **</w:t>
      </w:r>
    </w:p>
    <w:p w:rsidR="00DC5273" w:rsidRDefault="006E3FAD">
      <w:pPr>
        <w:pStyle w:val="BodyText"/>
        <w:spacing w:before="8"/>
        <w:ind w:left="260"/>
      </w:pPr>
      <w:r>
        <w:rPr>
          <w:color w:val="231F20"/>
          <w:w w:val="110"/>
        </w:rPr>
        <w:t>Christian Education</w:t>
      </w:r>
    </w:p>
    <w:p w:rsidR="00DC5273" w:rsidRDefault="006E3FAD">
      <w:pPr>
        <w:pStyle w:val="BodyText"/>
        <w:tabs>
          <w:tab w:val="left" w:pos="4580"/>
        </w:tabs>
        <w:spacing w:before="8" w:line="249" w:lineRule="auto"/>
        <w:ind w:left="940" w:right="3988"/>
      </w:pPr>
      <w:r>
        <w:rPr>
          <w:color w:val="231F20"/>
          <w:w w:val="105"/>
        </w:rPr>
        <w:t>Board</w:t>
      </w:r>
      <w:r>
        <w:rPr>
          <w:color w:val="231F20"/>
          <w:spacing w:val="3"/>
          <w:w w:val="105"/>
        </w:rPr>
        <w:t xml:space="preserve"> </w:t>
      </w:r>
      <w:r>
        <w:rPr>
          <w:color w:val="231F20"/>
          <w:w w:val="105"/>
        </w:rPr>
        <w:t>of</w:t>
      </w:r>
      <w:r>
        <w:rPr>
          <w:color w:val="231F20"/>
          <w:spacing w:val="3"/>
          <w:w w:val="105"/>
        </w:rPr>
        <w:t xml:space="preserve"> </w:t>
      </w:r>
      <w:r>
        <w:rPr>
          <w:color w:val="231F20"/>
          <w:w w:val="105"/>
        </w:rPr>
        <w:t>Trustees</w:t>
      </w:r>
      <w:r>
        <w:rPr>
          <w:color w:val="231F20"/>
          <w:w w:val="105"/>
        </w:rPr>
        <w:tab/>
        <w:t>Mrs Patricia Hubbard Publications</w:t>
      </w:r>
      <w:r>
        <w:rPr>
          <w:color w:val="231F20"/>
          <w:spacing w:val="25"/>
          <w:w w:val="105"/>
        </w:rPr>
        <w:t xml:space="preserve"> </w:t>
      </w:r>
      <w:r>
        <w:rPr>
          <w:color w:val="231F20"/>
          <w:w w:val="105"/>
        </w:rPr>
        <w:t>Development</w:t>
      </w:r>
      <w:r>
        <w:rPr>
          <w:color w:val="231F20"/>
          <w:spacing w:val="25"/>
          <w:w w:val="105"/>
        </w:rPr>
        <w:t xml:space="preserve"> </w:t>
      </w:r>
      <w:r>
        <w:rPr>
          <w:color w:val="231F20"/>
          <w:w w:val="105"/>
        </w:rPr>
        <w:t>Group</w:t>
      </w:r>
      <w:r>
        <w:rPr>
          <w:color w:val="231F20"/>
          <w:w w:val="105"/>
        </w:rPr>
        <w:tab/>
        <w:t>Mrs Rosemary</w:t>
      </w:r>
      <w:r>
        <w:rPr>
          <w:color w:val="231F20"/>
          <w:spacing w:val="2"/>
          <w:w w:val="105"/>
        </w:rPr>
        <w:t xml:space="preserve"> </w:t>
      </w:r>
      <w:r>
        <w:rPr>
          <w:color w:val="231F20"/>
          <w:w w:val="105"/>
        </w:rPr>
        <w:t>Johnston</w:t>
      </w:r>
    </w:p>
    <w:p w:rsidR="00DC5273" w:rsidRDefault="006E3FAD">
      <w:pPr>
        <w:pStyle w:val="BodyText"/>
        <w:tabs>
          <w:tab w:val="left" w:pos="4580"/>
        </w:tabs>
        <w:spacing w:line="230" w:lineRule="exact"/>
        <w:ind w:left="260"/>
      </w:pPr>
      <w:r>
        <w:rPr>
          <w:color w:val="231F20"/>
          <w:w w:val="105"/>
        </w:rPr>
        <w:t>Churches</w:t>
      </w:r>
      <w:r>
        <w:rPr>
          <w:color w:val="231F20"/>
          <w:spacing w:val="14"/>
          <w:w w:val="105"/>
        </w:rPr>
        <w:t xml:space="preserve"> </w:t>
      </w:r>
      <w:r>
        <w:rPr>
          <w:color w:val="231F20"/>
          <w:w w:val="105"/>
        </w:rPr>
        <w:t>Main</w:t>
      </w:r>
      <w:r>
        <w:rPr>
          <w:color w:val="231F20"/>
          <w:spacing w:val="15"/>
          <w:w w:val="105"/>
        </w:rPr>
        <w:t xml:space="preserve"> </w:t>
      </w:r>
      <w:r>
        <w:rPr>
          <w:color w:val="231F20"/>
          <w:w w:val="105"/>
        </w:rPr>
        <w:t>Committee</w:t>
      </w:r>
      <w:r>
        <w:rPr>
          <w:color w:val="231F20"/>
          <w:w w:val="105"/>
        </w:rPr>
        <w:tab/>
        <w:t>Ms Avis</w:t>
      </w:r>
      <w:r>
        <w:rPr>
          <w:color w:val="231F20"/>
          <w:spacing w:val="2"/>
          <w:w w:val="105"/>
        </w:rPr>
        <w:t xml:space="preserve"> </w:t>
      </w:r>
      <w:r>
        <w:rPr>
          <w:color w:val="231F20"/>
          <w:w w:val="105"/>
        </w:rPr>
        <w:t>Reaney</w:t>
      </w:r>
    </w:p>
    <w:p w:rsidR="00DC5273" w:rsidRDefault="006E3FAD">
      <w:pPr>
        <w:pStyle w:val="BodyText"/>
        <w:spacing w:before="8"/>
        <w:ind w:left="4580"/>
      </w:pPr>
      <w:r>
        <w:rPr>
          <w:color w:val="231F20"/>
          <w:w w:val="105"/>
        </w:rPr>
        <w:t>Mr Hartley Oldham</w:t>
      </w:r>
    </w:p>
    <w:p w:rsidR="00DC5273" w:rsidRDefault="006E3FAD">
      <w:pPr>
        <w:pStyle w:val="BodyText"/>
        <w:tabs>
          <w:tab w:val="left" w:pos="4580"/>
        </w:tabs>
        <w:spacing w:before="8" w:line="247" w:lineRule="auto"/>
        <w:ind w:left="4580" w:right="4205" w:hanging="4320"/>
      </w:pPr>
      <w:r>
        <w:rPr>
          <w:color w:val="231F20"/>
          <w:w w:val="110"/>
        </w:rPr>
        <w:t>Congregational</w:t>
      </w:r>
      <w:r>
        <w:rPr>
          <w:color w:val="231F20"/>
          <w:spacing w:val="-2"/>
          <w:w w:val="110"/>
        </w:rPr>
        <w:t xml:space="preserve"> </w:t>
      </w:r>
      <w:r>
        <w:rPr>
          <w:color w:val="231F20"/>
          <w:w w:val="110"/>
        </w:rPr>
        <w:t>Fund</w:t>
      </w:r>
      <w:r>
        <w:rPr>
          <w:color w:val="231F20"/>
          <w:spacing w:val="-1"/>
          <w:w w:val="110"/>
        </w:rPr>
        <w:t xml:space="preserve"> </w:t>
      </w:r>
      <w:r>
        <w:rPr>
          <w:color w:val="231F20"/>
          <w:w w:val="110"/>
        </w:rPr>
        <w:t>Board</w:t>
      </w:r>
      <w:r>
        <w:rPr>
          <w:color w:val="231F20"/>
          <w:w w:val="110"/>
        </w:rPr>
        <w:tab/>
        <w:t>Revd</w:t>
      </w:r>
      <w:r>
        <w:rPr>
          <w:color w:val="231F20"/>
          <w:spacing w:val="-20"/>
          <w:w w:val="110"/>
        </w:rPr>
        <w:t xml:space="preserve"> </w:t>
      </w:r>
      <w:r>
        <w:rPr>
          <w:color w:val="231F20"/>
          <w:w w:val="110"/>
        </w:rPr>
        <w:t>Margaret</w:t>
      </w:r>
      <w:r>
        <w:rPr>
          <w:color w:val="231F20"/>
          <w:spacing w:val="-20"/>
          <w:w w:val="110"/>
        </w:rPr>
        <w:t xml:space="preserve"> </w:t>
      </w:r>
      <w:r>
        <w:rPr>
          <w:color w:val="231F20"/>
          <w:spacing w:val="-5"/>
          <w:w w:val="110"/>
        </w:rPr>
        <w:t xml:space="preserve">Taylor </w:t>
      </w:r>
      <w:r>
        <w:rPr>
          <w:color w:val="231F20"/>
          <w:w w:val="110"/>
        </w:rPr>
        <w:t>Revd Eric</w:t>
      </w:r>
      <w:r>
        <w:rPr>
          <w:color w:val="231F20"/>
          <w:spacing w:val="-6"/>
          <w:w w:val="110"/>
        </w:rPr>
        <w:t xml:space="preserve"> </w:t>
      </w:r>
      <w:r>
        <w:rPr>
          <w:color w:val="231F20"/>
          <w:w w:val="110"/>
        </w:rPr>
        <w:t>Allen</w:t>
      </w:r>
    </w:p>
    <w:p w:rsidR="00DC5273" w:rsidRDefault="006E3FAD">
      <w:pPr>
        <w:pStyle w:val="BodyText"/>
        <w:spacing w:before="2" w:line="247" w:lineRule="auto"/>
        <w:ind w:left="4580" w:right="4318"/>
      </w:pPr>
      <w:r>
        <w:rPr>
          <w:color w:val="231F20"/>
          <w:w w:val="110"/>
        </w:rPr>
        <w:t>Revd John Taylor Mr Anthony Bayley Revd David Helyar</w:t>
      </w:r>
    </w:p>
    <w:p w:rsidR="00DC5273" w:rsidRDefault="006E3FAD">
      <w:pPr>
        <w:pStyle w:val="BodyText"/>
        <w:tabs>
          <w:tab w:val="left" w:pos="4580"/>
        </w:tabs>
        <w:spacing w:before="3"/>
        <w:ind w:left="260"/>
      </w:pPr>
      <w:r>
        <w:rPr>
          <w:color w:val="231F20"/>
          <w:w w:val="110"/>
        </w:rPr>
        <w:t>Guides’ Religious</w:t>
      </w:r>
      <w:r>
        <w:rPr>
          <w:color w:val="231F20"/>
          <w:spacing w:val="-10"/>
          <w:w w:val="110"/>
        </w:rPr>
        <w:t xml:space="preserve"> </w:t>
      </w:r>
      <w:r>
        <w:rPr>
          <w:color w:val="231F20"/>
          <w:w w:val="110"/>
        </w:rPr>
        <w:t>Advisory</w:t>
      </w:r>
      <w:r>
        <w:rPr>
          <w:color w:val="231F20"/>
          <w:spacing w:val="-5"/>
          <w:w w:val="110"/>
        </w:rPr>
        <w:t xml:space="preserve"> </w:t>
      </w:r>
      <w:r>
        <w:rPr>
          <w:color w:val="231F20"/>
          <w:w w:val="110"/>
        </w:rPr>
        <w:t>Panel</w:t>
      </w:r>
      <w:r>
        <w:rPr>
          <w:color w:val="231F20"/>
          <w:w w:val="110"/>
        </w:rPr>
        <w:tab/>
      </w:r>
      <w:r>
        <w:rPr>
          <w:color w:val="231F20"/>
          <w:w w:val="105"/>
        </w:rPr>
        <w:t>Mrs Susan</w:t>
      </w:r>
      <w:r>
        <w:rPr>
          <w:color w:val="231F20"/>
          <w:spacing w:val="2"/>
          <w:w w:val="105"/>
        </w:rPr>
        <w:t xml:space="preserve"> </w:t>
      </w:r>
      <w:r>
        <w:rPr>
          <w:color w:val="231F20"/>
          <w:w w:val="105"/>
        </w:rPr>
        <w:t>Walker</w:t>
      </w:r>
    </w:p>
    <w:p w:rsidR="00DC5273" w:rsidRDefault="006E3FAD">
      <w:pPr>
        <w:pStyle w:val="BodyText"/>
        <w:tabs>
          <w:tab w:val="left" w:pos="4580"/>
        </w:tabs>
        <w:spacing w:before="8"/>
        <w:ind w:left="260"/>
      </w:pPr>
      <w:r>
        <w:rPr>
          <w:color w:val="231F20"/>
          <w:w w:val="105"/>
        </w:rPr>
        <w:t>Pilots</w:t>
      </w:r>
      <w:r>
        <w:rPr>
          <w:color w:val="231F20"/>
          <w:spacing w:val="18"/>
          <w:w w:val="105"/>
        </w:rPr>
        <w:t xml:space="preserve"> </w:t>
      </w:r>
      <w:r>
        <w:rPr>
          <w:color w:val="231F20"/>
          <w:w w:val="105"/>
        </w:rPr>
        <w:t>Management</w:t>
      </w:r>
      <w:r>
        <w:rPr>
          <w:color w:val="231F20"/>
          <w:spacing w:val="19"/>
          <w:w w:val="105"/>
        </w:rPr>
        <w:t xml:space="preserve"> </w:t>
      </w:r>
      <w:r>
        <w:rPr>
          <w:color w:val="231F20"/>
          <w:w w:val="105"/>
        </w:rPr>
        <w:t>Committee</w:t>
      </w:r>
      <w:r>
        <w:rPr>
          <w:color w:val="231F20"/>
          <w:w w:val="105"/>
        </w:rPr>
        <w:tab/>
        <w:t>Mr Hu</w:t>
      </w:r>
      <w:r>
        <w:rPr>
          <w:color w:val="231F20"/>
          <w:w w:val="105"/>
        </w:rPr>
        <w:t>w</w:t>
      </w:r>
      <w:r>
        <w:rPr>
          <w:color w:val="231F20"/>
          <w:spacing w:val="8"/>
          <w:w w:val="105"/>
        </w:rPr>
        <w:t xml:space="preserve"> </w:t>
      </w:r>
      <w:r>
        <w:rPr>
          <w:color w:val="231F20"/>
          <w:w w:val="105"/>
        </w:rPr>
        <w:t>Morrison</w:t>
      </w:r>
    </w:p>
    <w:p w:rsidR="00DC5273" w:rsidRDefault="006E3FAD">
      <w:pPr>
        <w:pStyle w:val="BodyText"/>
        <w:tabs>
          <w:tab w:val="left" w:pos="4580"/>
        </w:tabs>
        <w:spacing w:before="8"/>
        <w:ind w:left="260"/>
      </w:pPr>
      <w:r>
        <w:rPr>
          <w:color w:val="231F20"/>
          <w:w w:val="105"/>
        </w:rPr>
        <w:t>Samuel</w:t>
      </w:r>
      <w:r>
        <w:rPr>
          <w:color w:val="231F20"/>
          <w:spacing w:val="14"/>
          <w:w w:val="105"/>
        </w:rPr>
        <w:t xml:space="preserve"> </w:t>
      </w:r>
      <w:r>
        <w:rPr>
          <w:color w:val="231F20"/>
          <w:w w:val="105"/>
        </w:rPr>
        <w:t>Robinson’s</w:t>
      </w:r>
      <w:r>
        <w:rPr>
          <w:color w:val="231F20"/>
          <w:spacing w:val="15"/>
          <w:w w:val="105"/>
        </w:rPr>
        <w:t xml:space="preserve"> </w:t>
      </w:r>
      <w:r>
        <w:rPr>
          <w:color w:val="231F20"/>
          <w:w w:val="105"/>
        </w:rPr>
        <w:t>Charities</w:t>
      </w:r>
      <w:r>
        <w:rPr>
          <w:color w:val="231F20"/>
          <w:w w:val="105"/>
        </w:rPr>
        <w:tab/>
        <w:t xml:space="preserve">Mr </w:t>
      </w:r>
      <w:r>
        <w:rPr>
          <w:color w:val="231F20"/>
          <w:spacing w:val="-4"/>
          <w:w w:val="105"/>
        </w:rPr>
        <w:t>Tony</w:t>
      </w:r>
      <w:r>
        <w:rPr>
          <w:color w:val="231F20"/>
          <w:spacing w:val="1"/>
          <w:w w:val="105"/>
        </w:rPr>
        <w:t xml:space="preserve"> </w:t>
      </w:r>
      <w:r>
        <w:rPr>
          <w:color w:val="231F20"/>
          <w:w w:val="105"/>
        </w:rPr>
        <w:t>Alderman**</w:t>
      </w:r>
    </w:p>
    <w:p w:rsidR="00DC5273" w:rsidRDefault="006E3FAD">
      <w:pPr>
        <w:pStyle w:val="BodyText"/>
        <w:tabs>
          <w:tab w:val="left" w:pos="4580"/>
        </w:tabs>
        <w:spacing w:before="8" w:line="247" w:lineRule="auto"/>
        <w:ind w:left="260" w:right="3746"/>
      </w:pPr>
      <w:r>
        <w:rPr>
          <w:color w:val="231F20"/>
          <w:w w:val="105"/>
        </w:rPr>
        <w:t>Scouts’  Religious</w:t>
      </w:r>
      <w:r>
        <w:rPr>
          <w:color w:val="231F20"/>
          <w:spacing w:val="-5"/>
          <w:w w:val="105"/>
        </w:rPr>
        <w:t xml:space="preserve"> </w:t>
      </w:r>
      <w:r>
        <w:rPr>
          <w:color w:val="231F20"/>
          <w:w w:val="105"/>
        </w:rPr>
        <w:t>Advisory</w:t>
      </w:r>
      <w:r>
        <w:rPr>
          <w:color w:val="231F20"/>
          <w:spacing w:val="20"/>
          <w:w w:val="105"/>
        </w:rPr>
        <w:t xml:space="preserve"> </w:t>
      </w:r>
      <w:r>
        <w:rPr>
          <w:color w:val="231F20"/>
          <w:w w:val="105"/>
        </w:rPr>
        <w:t>Group</w:t>
      </w:r>
      <w:r>
        <w:rPr>
          <w:color w:val="231F20"/>
          <w:w w:val="105"/>
        </w:rPr>
        <w:tab/>
        <w:t xml:space="preserve">Revd David Marshall-Jones United Reformed Church </w:t>
      </w:r>
      <w:r>
        <w:rPr>
          <w:color w:val="231F20"/>
          <w:spacing w:val="9"/>
          <w:w w:val="105"/>
        </w:rPr>
        <w:t xml:space="preserve"> </w:t>
      </w:r>
      <w:r>
        <w:rPr>
          <w:color w:val="231F20"/>
          <w:w w:val="105"/>
        </w:rPr>
        <w:t>History</w:t>
      </w:r>
      <w:r>
        <w:rPr>
          <w:color w:val="231F20"/>
          <w:spacing w:val="18"/>
          <w:w w:val="105"/>
        </w:rPr>
        <w:t xml:space="preserve"> </w:t>
      </w:r>
      <w:r>
        <w:rPr>
          <w:color w:val="231F20"/>
          <w:w w:val="105"/>
        </w:rPr>
        <w:t>Society</w:t>
      </w:r>
      <w:r>
        <w:rPr>
          <w:color w:val="231F20"/>
          <w:w w:val="105"/>
        </w:rPr>
        <w:tab/>
        <w:t>Mrs Mary</w:t>
      </w:r>
      <w:r>
        <w:rPr>
          <w:color w:val="231F20"/>
          <w:spacing w:val="2"/>
          <w:w w:val="105"/>
        </w:rPr>
        <w:t xml:space="preserve"> </w:t>
      </w:r>
      <w:r>
        <w:rPr>
          <w:color w:val="231F20"/>
          <w:w w:val="105"/>
        </w:rPr>
        <w:t>Davies</w:t>
      </w:r>
    </w:p>
    <w:p w:rsidR="00DC5273" w:rsidRDefault="006E3FAD">
      <w:pPr>
        <w:pStyle w:val="BodyText"/>
        <w:spacing w:before="3" w:line="247" w:lineRule="auto"/>
        <w:ind w:left="4580" w:right="4157"/>
      </w:pPr>
      <w:r>
        <w:rPr>
          <w:color w:val="231F20"/>
          <w:w w:val="105"/>
        </w:rPr>
        <w:t>Revd Michael Hopkins Mrs Carol  Rogers Revd Kirsty</w:t>
      </w:r>
      <w:r>
        <w:rPr>
          <w:color w:val="231F20"/>
          <w:spacing w:val="12"/>
          <w:w w:val="105"/>
        </w:rPr>
        <w:t xml:space="preserve"> </w:t>
      </w:r>
      <w:r>
        <w:rPr>
          <w:color w:val="231F20"/>
          <w:w w:val="105"/>
        </w:rPr>
        <w:t>Thorpe**</w:t>
      </w:r>
    </w:p>
    <w:p w:rsidR="00DC5273" w:rsidRDefault="006E3FAD">
      <w:pPr>
        <w:pStyle w:val="BodyText"/>
        <w:spacing w:before="3"/>
        <w:ind w:left="4580"/>
      </w:pPr>
      <w:r>
        <w:rPr>
          <w:color w:val="231F20"/>
          <w:w w:val="110"/>
        </w:rPr>
        <w:t>Revd Dr David Thompson</w:t>
      </w:r>
    </w:p>
    <w:p w:rsidR="00DC5273" w:rsidRDefault="006E3FAD">
      <w:pPr>
        <w:pStyle w:val="BodyText"/>
        <w:tabs>
          <w:tab w:val="left" w:pos="4580"/>
        </w:tabs>
        <w:spacing w:before="8"/>
        <w:ind w:left="260"/>
      </w:pPr>
      <w:r>
        <w:rPr>
          <w:color w:val="231F20"/>
          <w:w w:val="105"/>
        </w:rPr>
        <w:t>Wharton</w:t>
      </w:r>
      <w:r>
        <w:rPr>
          <w:color w:val="231F20"/>
          <w:spacing w:val="2"/>
          <w:w w:val="105"/>
        </w:rPr>
        <w:t xml:space="preserve"> </w:t>
      </w:r>
      <w:r>
        <w:rPr>
          <w:color w:val="231F20"/>
          <w:w w:val="105"/>
        </w:rPr>
        <w:t>Trust</w:t>
      </w:r>
      <w:r>
        <w:rPr>
          <w:color w:val="231F20"/>
          <w:w w:val="105"/>
        </w:rPr>
        <w:tab/>
        <w:t>Mr Norman</w:t>
      </w:r>
      <w:r>
        <w:rPr>
          <w:color w:val="231F20"/>
          <w:spacing w:val="2"/>
          <w:w w:val="105"/>
        </w:rPr>
        <w:t xml:space="preserve"> </w:t>
      </w:r>
      <w:r>
        <w:rPr>
          <w:color w:val="231F20"/>
          <w:w w:val="105"/>
        </w:rPr>
        <w:t>Fabb</w:t>
      </w:r>
    </w:p>
    <w:p w:rsidR="00DC5273" w:rsidRDefault="00DC5273">
      <w:pPr>
        <w:pStyle w:val="BodyText"/>
        <w:rPr>
          <w:sz w:val="20"/>
        </w:rPr>
      </w:pPr>
    </w:p>
    <w:p w:rsidR="00DC5273" w:rsidRDefault="006E3FAD">
      <w:pPr>
        <w:pStyle w:val="BodyText"/>
        <w:rPr>
          <w:sz w:val="14"/>
        </w:rPr>
      </w:pPr>
      <w:r>
        <w:pict>
          <v:group id="_x0000_s1368" style="position:absolute;margin-left:51pt;margin-top:10.55pt;width:476.25pt;height:93.85pt;z-index:-251706368;mso-wrap-distance-left:0;mso-wrap-distance-right:0;mso-position-horizontal-relative:page" coordorigin="1020,211" coordsize="9525,1877">
            <v:rect id="_x0000_s1374" style="position:absolute;left:1030;top:625;width:9505;height:1452" filled="f" strokecolor="#231f20" strokeweight="1pt"/>
            <v:rect id="_x0000_s1373" style="position:absolute;left:1030;top:220;width:9505;height:463" fillcolor="#231f20" stroked="f"/>
            <v:rect id="_x0000_s1372" style="position:absolute;left:1030;top:220;width:9505;height:463" filled="f" strokecolor="#231f20" strokeweight="1pt"/>
            <v:shape id="_x0000_s1371" type="#_x0000_t202" style="position:absolute;left:1607;top:288;width:1922;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11"/>
                        <w:w w:val="105"/>
                        <w:sz w:val="28"/>
                      </w:rPr>
                      <w:t>31</w:t>
                    </w:r>
                  </w:p>
                </w:txbxContent>
              </v:textbox>
            </v:shape>
            <v:shape id="_x0000_s1370" type="#_x0000_t202" style="position:absolute;left:8189;top:288;width:1695;height:352" filled="f" stroked="f">
              <v:textbox inset="0,0,0,0">
                <w:txbxContent>
                  <w:p w:rsidR="00DC5273" w:rsidRDefault="006E3FAD">
                    <w:pPr>
                      <w:spacing w:line="347" w:lineRule="exact"/>
                      <w:rPr>
                        <w:rFonts w:ascii="Palatino"/>
                        <w:b/>
                        <w:sz w:val="28"/>
                      </w:rPr>
                    </w:pPr>
                    <w:r>
                      <w:rPr>
                        <w:rFonts w:ascii="Palatino"/>
                        <w:b/>
                        <w:color w:val="FFFFFF"/>
                        <w:sz w:val="28"/>
                      </w:rPr>
                      <w:t>Nominations</w:t>
                    </w:r>
                  </w:p>
                </w:txbxContent>
              </v:textbox>
            </v:shape>
            <v:shape id="_x0000_s1369" type="#_x0000_t202" style="position:absolute;left:1040;top:693;width:9485;height:1374" filled="f" stroked="f">
              <v:textbox inset="0,0,0,0">
                <w:txbxContent>
                  <w:p w:rsidR="00DC5273" w:rsidRDefault="00DC5273">
                    <w:pPr>
                      <w:spacing w:before="9"/>
                      <w:rPr>
                        <w:sz w:val="25"/>
                      </w:rPr>
                    </w:pPr>
                  </w:p>
                  <w:p w:rsidR="00DC5273" w:rsidRDefault="006E3FAD">
                    <w:pPr>
                      <w:spacing w:line="244" w:lineRule="auto"/>
                      <w:ind w:left="283" w:right="282"/>
                      <w:jc w:val="both"/>
                      <w:rPr>
                        <w:rFonts w:ascii="Myriad Pro" w:hAnsi="Myriad Pro"/>
                        <w:b/>
                        <w:sz w:val="19"/>
                      </w:rPr>
                    </w:pPr>
                    <w:r>
                      <w:rPr>
                        <w:rFonts w:ascii="Myriad Pro" w:hAnsi="Myriad Pro"/>
                        <w:b/>
                        <w:color w:val="231F20"/>
                        <w:w w:val="105"/>
                        <w:sz w:val="19"/>
                      </w:rPr>
                      <w:t xml:space="preserve">General Assembly appoints Committees and representatives of the Church as set out in pp 77–84   </w:t>
                    </w:r>
                    <w:r>
                      <w:rPr>
                        <w:rFonts w:ascii="Myriad Pro" w:hAnsi="Myriad Pro"/>
                        <w:b/>
                        <w:color w:val="231F20"/>
                        <w:spacing w:val="40"/>
                        <w:w w:val="105"/>
                        <w:sz w:val="19"/>
                      </w:rPr>
                      <w:t xml:space="preserve"> </w:t>
                    </w:r>
                    <w:r>
                      <w:rPr>
                        <w:rFonts w:ascii="Myriad Pro" w:hAnsi="Myriad Pro"/>
                        <w:b/>
                        <w:color w:val="231F20"/>
                        <w:w w:val="105"/>
                        <w:sz w:val="19"/>
                      </w:rPr>
                      <w:t>of the Book of Reports subject to additions and corrections contained in the Supplementary report before</w:t>
                    </w:r>
                    <w:r>
                      <w:rPr>
                        <w:rFonts w:ascii="Myriad Pro" w:hAnsi="Myriad Pro"/>
                        <w:b/>
                        <w:color w:val="231F20"/>
                        <w:spacing w:val="4"/>
                        <w:w w:val="105"/>
                        <w:sz w:val="19"/>
                      </w:rPr>
                      <w:t xml:space="preserve"> </w:t>
                    </w:r>
                    <w:r>
                      <w:rPr>
                        <w:rFonts w:ascii="Myriad Pro" w:hAnsi="Myriad Pro"/>
                        <w:b/>
                        <w:color w:val="231F20"/>
                        <w:w w:val="105"/>
                        <w:sz w:val="19"/>
                      </w:rPr>
                      <w:t>Assembly.</w:t>
                    </w:r>
                  </w:p>
                </w:txbxContent>
              </v:textbox>
            </v:shape>
            <w10:wrap type="topAndBottom" anchorx="page"/>
          </v:group>
        </w:pict>
      </w:r>
    </w:p>
    <w:p w:rsidR="00DC5273" w:rsidRDefault="00DC5273">
      <w:pPr>
        <w:pStyle w:val="BodyText"/>
        <w:rPr>
          <w:sz w:val="20"/>
        </w:rPr>
      </w:pPr>
    </w:p>
    <w:p w:rsidR="00DC5273" w:rsidRDefault="00DC5273">
      <w:pPr>
        <w:pStyle w:val="BodyText"/>
        <w:rPr>
          <w:sz w:val="20"/>
        </w:rPr>
      </w:pPr>
    </w:p>
    <w:p w:rsidR="00DC5273" w:rsidRDefault="006E3FAD">
      <w:pPr>
        <w:pStyle w:val="BodyText"/>
        <w:spacing w:before="6"/>
        <w:rPr>
          <w:sz w:val="17"/>
        </w:rPr>
      </w:pPr>
      <w:r>
        <w:pict>
          <v:group id="_x0000_s1361" style="position:absolute;margin-left:51pt;margin-top:12.65pt;width:476.25pt;height:81.3pt;z-index:-251705344;mso-wrap-distance-left:0;mso-wrap-distance-right:0;mso-position-horizontal-relative:page" coordorigin="1020,253" coordsize="9525,1626">
            <v:rect id="_x0000_s1367" style="position:absolute;left:1030;top:667;width:9505;height:1201" filled="f" strokecolor="#231f20" strokeweight="1pt"/>
            <v:rect id="_x0000_s1366" style="position:absolute;left:1030;top:262;width:9505;height:463" fillcolor="#231f20" stroked="f"/>
            <v:rect id="_x0000_s1365" style="position:absolute;left:1030;top:262;width:9505;height:463" filled="f" strokecolor="#231f20" strokeweight="1pt"/>
            <v:shape id="_x0000_s1364" type="#_x0000_t202" style="position:absolute;left:1607;top:329;width:1937;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4"/>
                        <w:w w:val="105"/>
                        <w:sz w:val="28"/>
                      </w:rPr>
                      <w:t>32</w:t>
                    </w:r>
                  </w:p>
                </w:txbxContent>
              </v:textbox>
            </v:shape>
            <v:shape id="_x0000_s1363" type="#_x0000_t202" style="position:absolute;left:4985;top:329;width:4898;height:352" filled="f" stroked="f">
              <v:textbox inset="0,0,0,0">
                <w:txbxContent>
                  <w:p w:rsidR="00DC5273" w:rsidRDefault="006E3FAD">
                    <w:pPr>
                      <w:spacing w:line="347" w:lineRule="exact"/>
                      <w:rPr>
                        <w:rFonts w:ascii="Palatino"/>
                        <w:b/>
                        <w:sz w:val="28"/>
                      </w:rPr>
                    </w:pPr>
                    <w:r>
                      <w:rPr>
                        <w:rFonts w:ascii="Palatino"/>
                        <w:b/>
                        <w:color w:val="FFFFFF"/>
                        <w:spacing w:val="-3"/>
                        <w:w w:val="105"/>
                        <w:sz w:val="28"/>
                      </w:rPr>
                      <w:t xml:space="preserve">Appointment </w:t>
                    </w:r>
                    <w:r>
                      <w:rPr>
                        <w:rFonts w:ascii="Palatino"/>
                        <w:b/>
                        <w:color w:val="FFFFFF"/>
                        <w:w w:val="105"/>
                        <w:sz w:val="28"/>
                      </w:rPr>
                      <w:t xml:space="preserve">of </w:t>
                    </w:r>
                    <w:r>
                      <w:rPr>
                        <w:rFonts w:ascii="Palatino"/>
                        <w:b/>
                        <w:color w:val="FFFFFF"/>
                        <w:spacing w:val="-3"/>
                        <w:w w:val="105"/>
                        <w:sz w:val="28"/>
                      </w:rPr>
                      <w:t xml:space="preserve">Synod Moderators </w:t>
                    </w:r>
                    <w:r>
                      <w:rPr>
                        <w:rFonts w:ascii="Palatino"/>
                        <w:b/>
                        <w:color w:val="FFFFFF"/>
                        <w:w w:val="105"/>
                        <w:sz w:val="28"/>
                      </w:rPr>
                      <w:t>1</w:t>
                    </w:r>
                  </w:p>
                </w:txbxContent>
              </v:textbox>
            </v:shape>
            <v:shape id="_x0000_s1362" type="#_x0000_t202" style="position:absolute;left:1040;top:735;width:9485;height:1123" filled="f" stroked="f">
              <v:textbox inset="0,0,0,0">
                <w:txbxContent>
                  <w:p w:rsidR="00DC5273" w:rsidRDefault="00DC5273">
                    <w:pPr>
                      <w:spacing w:before="9"/>
                      <w:rPr>
                        <w:sz w:val="25"/>
                      </w:rPr>
                    </w:pPr>
                  </w:p>
                  <w:p w:rsidR="00DC5273" w:rsidRDefault="006E3FAD">
                    <w:pPr>
                      <w:spacing w:line="244" w:lineRule="auto"/>
                      <w:ind w:left="283"/>
                      <w:rPr>
                        <w:rFonts w:ascii="Myriad Pro"/>
                        <w:b/>
                        <w:sz w:val="19"/>
                      </w:rPr>
                    </w:pPr>
                    <w:r>
                      <w:rPr>
                        <w:rFonts w:ascii="Myriad Pro"/>
                        <w:b/>
                        <w:color w:val="231F20"/>
                        <w:w w:val="105"/>
                        <w:sz w:val="19"/>
                      </w:rPr>
                      <w:t>Assembly notes the following guidance, adopted by Mission Council, for the Appointment of Synod Moderators and the Review of their Appointments.</w:t>
                    </w:r>
                  </w:p>
                </w:txbxContent>
              </v:textbox>
            </v:shape>
            <w10:wrap type="topAndBottom" anchorx="page"/>
          </v:group>
        </w:pict>
      </w:r>
    </w:p>
    <w:p w:rsidR="00DC5273" w:rsidRDefault="00DC5273">
      <w:pPr>
        <w:rPr>
          <w:sz w:val="17"/>
        </w:rPr>
        <w:sectPr w:rsidR="00DC5273">
          <w:headerReference w:type="even" r:id="rId160"/>
          <w:footerReference w:type="even" r:id="rId161"/>
          <w:pgSz w:w="11910" w:h="16840"/>
          <w:pgMar w:top="560" w:right="580" w:bottom="780" w:left="760" w:header="0" w:footer="590" w:gutter="0"/>
          <w:pgNumType w:start="84"/>
          <w:cols w:space="720"/>
        </w:sectPr>
      </w:pPr>
    </w:p>
    <w:p w:rsidR="00DC5273" w:rsidRDefault="006E3FAD">
      <w:pPr>
        <w:spacing w:before="160"/>
        <w:ind w:left="600"/>
        <w:rPr>
          <w:rFonts w:ascii="Palatino"/>
          <w:b/>
          <w:sz w:val="24"/>
        </w:rPr>
      </w:pPr>
      <w:r>
        <w:rPr>
          <w:rFonts w:ascii="Palatino"/>
          <w:b/>
          <w:color w:val="231F20"/>
          <w:w w:val="105"/>
          <w:sz w:val="24"/>
        </w:rPr>
        <w:t>The Appointment of Synod Moderators and the Rev</w:t>
      </w:r>
      <w:r>
        <w:rPr>
          <w:rFonts w:ascii="Palatino"/>
          <w:b/>
          <w:color w:val="231F20"/>
          <w:w w:val="105"/>
          <w:sz w:val="24"/>
        </w:rPr>
        <w:t>iew of their Appointments</w:t>
      </w:r>
    </w:p>
    <w:p w:rsidR="00DC5273" w:rsidRDefault="00DC5273">
      <w:pPr>
        <w:pStyle w:val="BodyText"/>
        <w:spacing w:before="5"/>
        <w:rPr>
          <w:rFonts w:ascii="Palatino"/>
          <w:b/>
          <w:sz w:val="18"/>
        </w:rPr>
      </w:pPr>
    </w:p>
    <w:p w:rsidR="00DC5273" w:rsidRDefault="00DC5273">
      <w:pPr>
        <w:rPr>
          <w:rFonts w:ascii="Palatino"/>
          <w:sz w:val="18"/>
        </w:rPr>
        <w:sectPr w:rsidR="00DC5273">
          <w:headerReference w:type="even" r:id="rId162"/>
          <w:footerReference w:type="even" r:id="rId163"/>
          <w:pgSz w:w="11910" w:h="16840"/>
          <w:pgMar w:top="920" w:right="580" w:bottom="0" w:left="760" w:header="584" w:footer="0" w:gutter="0"/>
          <w:cols w:space="720"/>
        </w:sectPr>
      </w:pPr>
    </w:p>
    <w:p w:rsidR="00DC5273" w:rsidRDefault="006E3FAD">
      <w:pPr>
        <w:pStyle w:val="ListParagraph"/>
        <w:numPr>
          <w:ilvl w:val="0"/>
          <w:numId w:val="54"/>
        </w:numPr>
        <w:tabs>
          <w:tab w:val="left" w:pos="1280"/>
          <w:tab w:val="left" w:pos="1282"/>
        </w:tabs>
        <w:spacing w:before="100" w:line="247" w:lineRule="auto"/>
        <w:ind w:firstLine="0"/>
        <w:jc w:val="both"/>
        <w:rPr>
          <w:sz w:val="19"/>
        </w:rPr>
      </w:pPr>
      <w:r>
        <w:rPr>
          <w:color w:val="231F20"/>
          <w:w w:val="105"/>
          <w:sz w:val="19"/>
        </w:rPr>
        <w:t>In 2001 the Nominations Committee, struck with the contrasting methods of  appointment  used  for senior Assembly appointments, invited the General Secretary to review the appointment of Moderators of Synods. In the course of three appointment procedures c</w:t>
      </w:r>
      <w:r>
        <w:rPr>
          <w:color w:val="231F20"/>
          <w:w w:val="105"/>
          <w:sz w:val="19"/>
        </w:rPr>
        <w:t xml:space="preserve">arried out subsequently the General Secretary sought confidential comment from all involved in the process and consulted with colleagues in other denominations </w:t>
      </w:r>
      <w:r>
        <w:rPr>
          <w:color w:val="231F20"/>
          <w:spacing w:val="2"/>
          <w:w w:val="105"/>
          <w:sz w:val="19"/>
        </w:rPr>
        <w:t xml:space="preserve">about comparable procedures. The Nominations </w:t>
      </w:r>
      <w:r>
        <w:rPr>
          <w:color w:val="231F20"/>
          <w:w w:val="105"/>
          <w:sz w:val="19"/>
        </w:rPr>
        <w:t>Committee received  the  General  Secretary’s  repo</w:t>
      </w:r>
      <w:r>
        <w:rPr>
          <w:color w:val="231F20"/>
          <w:w w:val="105"/>
          <w:sz w:val="19"/>
        </w:rPr>
        <w:t>rt  at their October meeting 2003 and resolved to bring proposals to General Assembly in 2004 for a revision   of the guidance given for the appointment and review of a Synod</w:t>
      </w:r>
      <w:r>
        <w:rPr>
          <w:color w:val="231F20"/>
          <w:spacing w:val="3"/>
          <w:w w:val="105"/>
          <w:sz w:val="19"/>
        </w:rPr>
        <w:t xml:space="preserve"> </w:t>
      </w:r>
      <w:r>
        <w:rPr>
          <w:color w:val="231F20"/>
          <w:w w:val="105"/>
          <w:sz w:val="19"/>
        </w:rPr>
        <w:t>Moderator.</w:t>
      </w:r>
    </w:p>
    <w:p w:rsidR="00DC5273" w:rsidRDefault="00DC5273">
      <w:pPr>
        <w:pStyle w:val="BodyText"/>
        <w:spacing w:before="11"/>
        <w:rPr>
          <w:sz w:val="20"/>
        </w:rPr>
      </w:pPr>
    </w:p>
    <w:p w:rsidR="00DC5273" w:rsidRDefault="006E3FAD">
      <w:pPr>
        <w:pStyle w:val="ListParagraph"/>
        <w:numPr>
          <w:ilvl w:val="0"/>
          <w:numId w:val="54"/>
        </w:numPr>
        <w:tabs>
          <w:tab w:val="left" w:pos="1280"/>
          <w:tab w:val="left" w:pos="1281"/>
        </w:tabs>
        <w:spacing w:line="247" w:lineRule="auto"/>
        <w:ind w:firstLine="0"/>
        <w:jc w:val="both"/>
        <w:rPr>
          <w:sz w:val="19"/>
        </w:rPr>
      </w:pPr>
      <w:r>
        <w:rPr>
          <w:color w:val="231F20"/>
          <w:spacing w:val="2"/>
          <w:w w:val="105"/>
          <w:sz w:val="19"/>
        </w:rPr>
        <w:t xml:space="preserve">The  </w:t>
      </w:r>
      <w:r>
        <w:rPr>
          <w:color w:val="231F20"/>
          <w:w w:val="105"/>
          <w:sz w:val="19"/>
        </w:rPr>
        <w:t xml:space="preserve">review  and  the  </w:t>
      </w:r>
      <w:r>
        <w:rPr>
          <w:color w:val="231F20"/>
          <w:spacing w:val="2"/>
          <w:w w:val="105"/>
          <w:sz w:val="19"/>
        </w:rPr>
        <w:t xml:space="preserve">proposals  </w:t>
      </w:r>
      <w:r>
        <w:rPr>
          <w:color w:val="231F20"/>
          <w:w w:val="105"/>
          <w:sz w:val="19"/>
        </w:rPr>
        <w:t xml:space="preserve">for  change  do not arise from any </w:t>
      </w:r>
      <w:r>
        <w:rPr>
          <w:color w:val="231F20"/>
          <w:w w:val="105"/>
          <w:sz w:val="19"/>
        </w:rPr>
        <w:t xml:space="preserve">dissatisfaction with the actual appointments  made   using   the   existing   guidelines. It is the process itself which is flawed. We could find </w:t>
      </w:r>
      <w:r>
        <w:rPr>
          <w:color w:val="231F20"/>
          <w:spacing w:val="3"/>
          <w:w w:val="105"/>
          <w:sz w:val="19"/>
        </w:rPr>
        <w:t xml:space="preserve">no-one </w:t>
      </w:r>
      <w:r>
        <w:rPr>
          <w:color w:val="231F20"/>
          <w:w w:val="105"/>
          <w:sz w:val="19"/>
        </w:rPr>
        <w:t>to advocate keeping so large a group</w:t>
      </w:r>
      <w:r>
        <w:rPr>
          <w:color w:val="231F20"/>
          <w:spacing w:val="35"/>
          <w:w w:val="105"/>
          <w:sz w:val="19"/>
        </w:rPr>
        <w:t xml:space="preserve"> </w:t>
      </w:r>
      <w:r>
        <w:rPr>
          <w:color w:val="231F20"/>
          <w:w w:val="105"/>
          <w:sz w:val="19"/>
        </w:rPr>
        <w:t>as</w:t>
      </w:r>
    </w:p>
    <w:p w:rsidR="00DC5273" w:rsidRDefault="006E3FAD">
      <w:pPr>
        <w:pStyle w:val="BodyText"/>
        <w:spacing w:before="6" w:line="247" w:lineRule="auto"/>
        <w:ind w:left="600"/>
        <w:jc w:val="both"/>
      </w:pPr>
      <w:r>
        <w:rPr>
          <w:color w:val="231F20"/>
          <w:w w:val="110"/>
        </w:rPr>
        <w:t>20 people to make a recommendation to General Assembly</w:t>
      </w:r>
      <w:r>
        <w:rPr>
          <w:color w:val="231F20"/>
          <w:spacing w:val="-10"/>
          <w:w w:val="110"/>
        </w:rPr>
        <w:t xml:space="preserve"> </w:t>
      </w:r>
      <w:r>
        <w:rPr>
          <w:color w:val="231F20"/>
          <w:w w:val="110"/>
        </w:rPr>
        <w:t>for</w:t>
      </w:r>
      <w:r>
        <w:rPr>
          <w:color w:val="231F20"/>
          <w:spacing w:val="-10"/>
          <w:w w:val="110"/>
        </w:rPr>
        <w:t xml:space="preserve"> </w:t>
      </w:r>
      <w:r>
        <w:rPr>
          <w:color w:val="231F20"/>
          <w:w w:val="110"/>
        </w:rPr>
        <w:t>appo</w:t>
      </w:r>
      <w:r>
        <w:rPr>
          <w:color w:val="231F20"/>
          <w:w w:val="110"/>
        </w:rPr>
        <w:t>intment.</w:t>
      </w:r>
      <w:r>
        <w:rPr>
          <w:color w:val="231F20"/>
          <w:spacing w:val="-9"/>
          <w:w w:val="110"/>
        </w:rPr>
        <w:t xml:space="preserve"> </w:t>
      </w:r>
      <w:r>
        <w:rPr>
          <w:color w:val="231F20"/>
          <w:w w:val="110"/>
        </w:rPr>
        <w:t>The</w:t>
      </w:r>
      <w:r>
        <w:rPr>
          <w:color w:val="231F20"/>
          <w:spacing w:val="-10"/>
          <w:w w:val="110"/>
        </w:rPr>
        <w:t xml:space="preserve"> </w:t>
      </w:r>
      <w:r>
        <w:rPr>
          <w:color w:val="231F20"/>
          <w:w w:val="110"/>
        </w:rPr>
        <w:t>collecting</w:t>
      </w:r>
      <w:r>
        <w:rPr>
          <w:color w:val="231F20"/>
          <w:spacing w:val="-10"/>
          <w:w w:val="110"/>
        </w:rPr>
        <w:t xml:space="preserve"> </w:t>
      </w:r>
      <w:r>
        <w:rPr>
          <w:color w:val="231F20"/>
          <w:w w:val="110"/>
        </w:rPr>
        <w:t>of</w:t>
      </w:r>
      <w:r>
        <w:rPr>
          <w:color w:val="231F20"/>
          <w:spacing w:val="-9"/>
          <w:w w:val="110"/>
        </w:rPr>
        <w:t xml:space="preserve"> </w:t>
      </w:r>
      <w:r>
        <w:rPr>
          <w:color w:val="231F20"/>
          <w:w w:val="110"/>
        </w:rPr>
        <w:t>names</w:t>
      </w:r>
      <w:r>
        <w:rPr>
          <w:color w:val="231F20"/>
          <w:spacing w:val="-10"/>
          <w:w w:val="110"/>
        </w:rPr>
        <w:t xml:space="preserve"> </w:t>
      </w:r>
      <w:r>
        <w:rPr>
          <w:color w:val="231F20"/>
          <w:w w:val="110"/>
        </w:rPr>
        <w:t>to be considered for appointment as a moderator does not conform to the Church’s own equal</w:t>
      </w:r>
      <w:r>
        <w:rPr>
          <w:color w:val="231F20"/>
          <w:spacing w:val="-16"/>
          <w:w w:val="110"/>
        </w:rPr>
        <w:t xml:space="preserve"> </w:t>
      </w:r>
      <w:r>
        <w:rPr>
          <w:color w:val="231F20"/>
          <w:w w:val="110"/>
        </w:rPr>
        <w:t xml:space="preserve">opportunities commitments. The Review Group, as it is called, even those considering new appointments, has to meet </w:t>
      </w:r>
      <w:r>
        <w:rPr>
          <w:color w:val="231F20"/>
          <w:spacing w:val="2"/>
          <w:w w:val="110"/>
        </w:rPr>
        <w:t xml:space="preserve">stringent requirements </w:t>
      </w:r>
      <w:r>
        <w:rPr>
          <w:color w:val="231F20"/>
          <w:w w:val="110"/>
        </w:rPr>
        <w:t xml:space="preserve">to be </w:t>
      </w:r>
      <w:r>
        <w:rPr>
          <w:color w:val="231F20"/>
          <w:spacing w:val="2"/>
          <w:w w:val="110"/>
        </w:rPr>
        <w:t xml:space="preserve">representative </w:t>
      </w:r>
      <w:r>
        <w:rPr>
          <w:color w:val="231F20"/>
          <w:w w:val="110"/>
        </w:rPr>
        <w:t xml:space="preserve">but there is no requirement that any members be skilled in the way that members of an Assessment Panel   are </w:t>
      </w:r>
      <w:r>
        <w:rPr>
          <w:color w:val="231F20"/>
          <w:spacing w:val="3"/>
          <w:w w:val="110"/>
        </w:rPr>
        <w:t xml:space="preserve">expected </w:t>
      </w:r>
      <w:r>
        <w:rPr>
          <w:color w:val="231F20"/>
          <w:w w:val="110"/>
        </w:rPr>
        <w:t xml:space="preserve">to be. </w:t>
      </w:r>
      <w:r>
        <w:rPr>
          <w:color w:val="231F20"/>
          <w:spacing w:val="2"/>
          <w:w w:val="110"/>
        </w:rPr>
        <w:t xml:space="preserve">The </w:t>
      </w:r>
      <w:r>
        <w:rPr>
          <w:color w:val="231F20"/>
          <w:w w:val="110"/>
        </w:rPr>
        <w:t>Nominations Committee considered</w:t>
      </w:r>
      <w:r>
        <w:rPr>
          <w:color w:val="231F20"/>
          <w:spacing w:val="-14"/>
          <w:w w:val="110"/>
        </w:rPr>
        <w:t xml:space="preserve"> </w:t>
      </w:r>
      <w:r>
        <w:rPr>
          <w:color w:val="231F20"/>
          <w:w w:val="110"/>
        </w:rPr>
        <w:t>these</w:t>
      </w:r>
      <w:r>
        <w:rPr>
          <w:color w:val="231F20"/>
          <w:spacing w:val="-14"/>
          <w:w w:val="110"/>
        </w:rPr>
        <w:t xml:space="preserve"> </w:t>
      </w:r>
      <w:r>
        <w:rPr>
          <w:color w:val="231F20"/>
          <w:w w:val="110"/>
        </w:rPr>
        <w:t>and</w:t>
      </w:r>
      <w:r>
        <w:rPr>
          <w:color w:val="231F20"/>
          <w:spacing w:val="-14"/>
          <w:w w:val="110"/>
        </w:rPr>
        <w:t xml:space="preserve"> </w:t>
      </w:r>
      <w:r>
        <w:rPr>
          <w:color w:val="231F20"/>
          <w:w w:val="110"/>
        </w:rPr>
        <w:t>other</w:t>
      </w:r>
      <w:r>
        <w:rPr>
          <w:color w:val="231F20"/>
          <w:spacing w:val="-13"/>
          <w:w w:val="110"/>
        </w:rPr>
        <w:t xml:space="preserve"> </w:t>
      </w:r>
      <w:r>
        <w:rPr>
          <w:color w:val="231F20"/>
          <w:w w:val="110"/>
        </w:rPr>
        <w:t>less</w:t>
      </w:r>
      <w:r>
        <w:rPr>
          <w:color w:val="231F20"/>
          <w:spacing w:val="-14"/>
          <w:w w:val="110"/>
        </w:rPr>
        <w:t xml:space="preserve"> </w:t>
      </w:r>
      <w:r>
        <w:rPr>
          <w:color w:val="231F20"/>
          <w:w w:val="110"/>
        </w:rPr>
        <w:t>obvious</w:t>
      </w:r>
      <w:r>
        <w:rPr>
          <w:color w:val="231F20"/>
          <w:spacing w:val="-14"/>
          <w:w w:val="110"/>
        </w:rPr>
        <w:t xml:space="preserve"> </w:t>
      </w:r>
      <w:r>
        <w:rPr>
          <w:color w:val="231F20"/>
          <w:w w:val="110"/>
        </w:rPr>
        <w:t>shortcomings in</w:t>
      </w:r>
      <w:r>
        <w:rPr>
          <w:color w:val="231F20"/>
          <w:spacing w:val="-22"/>
          <w:w w:val="110"/>
        </w:rPr>
        <w:t xml:space="preserve"> </w:t>
      </w:r>
      <w:r>
        <w:rPr>
          <w:color w:val="231F20"/>
          <w:w w:val="110"/>
        </w:rPr>
        <w:t>the</w:t>
      </w:r>
      <w:r>
        <w:rPr>
          <w:color w:val="231F20"/>
          <w:spacing w:val="-22"/>
          <w:w w:val="110"/>
        </w:rPr>
        <w:t xml:space="preserve"> </w:t>
      </w:r>
      <w:r>
        <w:rPr>
          <w:color w:val="231F20"/>
          <w:w w:val="110"/>
        </w:rPr>
        <w:t>p</w:t>
      </w:r>
      <w:r>
        <w:rPr>
          <w:color w:val="231F20"/>
          <w:w w:val="110"/>
        </w:rPr>
        <w:t>resent</w:t>
      </w:r>
      <w:r>
        <w:rPr>
          <w:color w:val="231F20"/>
          <w:spacing w:val="-21"/>
          <w:w w:val="110"/>
        </w:rPr>
        <w:t xml:space="preserve"> </w:t>
      </w:r>
      <w:r>
        <w:rPr>
          <w:color w:val="231F20"/>
          <w:w w:val="110"/>
        </w:rPr>
        <w:t>guidelines</w:t>
      </w:r>
      <w:r>
        <w:rPr>
          <w:color w:val="231F20"/>
          <w:spacing w:val="-22"/>
          <w:w w:val="110"/>
        </w:rPr>
        <w:t xml:space="preserve"> </w:t>
      </w:r>
      <w:r>
        <w:rPr>
          <w:color w:val="231F20"/>
          <w:w w:val="110"/>
        </w:rPr>
        <w:t>and</w:t>
      </w:r>
      <w:r>
        <w:rPr>
          <w:color w:val="231F20"/>
          <w:spacing w:val="-21"/>
          <w:w w:val="110"/>
        </w:rPr>
        <w:t xml:space="preserve"> </w:t>
      </w:r>
      <w:r>
        <w:rPr>
          <w:color w:val="231F20"/>
          <w:w w:val="110"/>
        </w:rPr>
        <w:t>decided</w:t>
      </w:r>
      <w:r>
        <w:rPr>
          <w:color w:val="231F20"/>
          <w:spacing w:val="-22"/>
          <w:w w:val="110"/>
        </w:rPr>
        <w:t xml:space="preserve"> </w:t>
      </w:r>
      <w:r>
        <w:rPr>
          <w:color w:val="231F20"/>
          <w:w w:val="110"/>
        </w:rPr>
        <w:t>that</w:t>
      </w:r>
      <w:r>
        <w:rPr>
          <w:color w:val="231F20"/>
          <w:spacing w:val="-21"/>
          <w:w w:val="110"/>
        </w:rPr>
        <w:t xml:space="preserve"> </w:t>
      </w:r>
      <w:r>
        <w:rPr>
          <w:color w:val="231F20"/>
          <w:w w:val="110"/>
        </w:rPr>
        <w:t>they</w:t>
      </w:r>
      <w:r>
        <w:rPr>
          <w:color w:val="231F20"/>
          <w:spacing w:val="-22"/>
          <w:w w:val="110"/>
        </w:rPr>
        <w:t xml:space="preserve"> </w:t>
      </w:r>
      <w:r>
        <w:rPr>
          <w:color w:val="231F20"/>
          <w:w w:val="110"/>
        </w:rPr>
        <w:t>needed to be withdrawn and new ones</w:t>
      </w:r>
      <w:r>
        <w:rPr>
          <w:color w:val="231F20"/>
          <w:spacing w:val="-15"/>
          <w:w w:val="110"/>
        </w:rPr>
        <w:t xml:space="preserve"> </w:t>
      </w:r>
      <w:r>
        <w:rPr>
          <w:color w:val="231F20"/>
          <w:w w:val="110"/>
        </w:rPr>
        <w:t>agreed.</w:t>
      </w:r>
    </w:p>
    <w:p w:rsidR="00DC5273" w:rsidRDefault="00DC5273">
      <w:pPr>
        <w:pStyle w:val="BodyText"/>
        <w:spacing w:before="10"/>
        <w:rPr>
          <w:sz w:val="20"/>
        </w:rPr>
      </w:pPr>
    </w:p>
    <w:p w:rsidR="00DC5273" w:rsidRDefault="006E3FAD">
      <w:pPr>
        <w:pStyle w:val="ListParagraph"/>
        <w:numPr>
          <w:ilvl w:val="0"/>
          <w:numId w:val="54"/>
        </w:numPr>
        <w:tabs>
          <w:tab w:val="left" w:pos="1280"/>
          <w:tab w:val="left" w:pos="1282"/>
        </w:tabs>
        <w:spacing w:line="247" w:lineRule="auto"/>
        <w:ind w:firstLine="0"/>
        <w:jc w:val="both"/>
        <w:rPr>
          <w:sz w:val="19"/>
        </w:rPr>
      </w:pPr>
      <w:r>
        <w:rPr>
          <w:color w:val="231F20"/>
          <w:w w:val="110"/>
          <w:sz w:val="19"/>
        </w:rPr>
        <w:t xml:space="preserve">Although it is not specifically mentioned in the present guidelines the Nomination Committee </w:t>
      </w:r>
      <w:r>
        <w:rPr>
          <w:color w:val="231F20"/>
          <w:spacing w:val="3"/>
          <w:w w:val="110"/>
          <w:sz w:val="19"/>
        </w:rPr>
        <w:t xml:space="preserve">presumed </w:t>
      </w:r>
      <w:r>
        <w:rPr>
          <w:color w:val="231F20"/>
          <w:spacing w:val="2"/>
          <w:w w:val="110"/>
          <w:sz w:val="19"/>
        </w:rPr>
        <w:t xml:space="preserve">that the </w:t>
      </w:r>
      <w:r>
        <w:rPr>
          <w:color w:val="231F20"/>
          <w:spacing w:val="3"/>
          <w:w w:val="110"/>
          <w:sz w:val="19"/>
        </w:rPr>
        <w:t xml:space="preserve">issues </w:t>
      </w:r>
      <w:r>
        <w:rPr>
          <w:color w:val="231F20"/>
          <w:w w:val="110"/>
          <w:sz w:val="19"/>
        </w:rPr>
        <w:t xml:space="preserve">of </w:t>
      </w:r>
      <w:r>
        <w:rPr>
          <w:color w:val="231F20"/>
          <w:spacing w:val="3"/>
          <w:w w:val="110"/>
          <w:sz w:val="19"/>
        </w:rPr>
        <w:t xml:space="preserve">vocation were </w:t>
      </w:r>
      <w:r>
        <w:rPr>
          <w:color w:val="231F20"/>
          <w:w w:val="110"/>
          <w:sz w:val="19"/>
        </w:rPr>
        <w:t>determinative in their design. It wa</w:t>
      </w:r>
      <w:r>
        <w:rPr>
          <w:color w:val="231F20"/>
          <w:w w:val="110"/>
          <w:sz w:val="19"/>
        </w:rPr>
        <w:t xml:space="preserve">s </w:t>
      </w:r>
      <w:r>
        <w:rPr>
          <w:color w:val="231F20"/>
          <w:spacing w:val="2"/>
          <w:w w:val="110"/>
          <w:sz w:val="19"/>
        </w:rPr>
        <w:t xml:space="preserve">agreed </w:t>
      </w:r>
      <w:r>
        <w:rPr>
          <w:color w:val="231F20"/>
          <w:w w:val="110"/>
          <w:sz w:val="19"/>
        </w:rPr>
        <w:t>that whatever changes were advised in procedures</w:t>
      </w:r>
      <w:r>
        <w:rPr>
          <w:color w:val="231F20"/>
          <w:spacing w:val="-27"/>
          <w:w w:val="110"/>
          <w:sz w:val="19"/>
        </w:rPr>
        <w:t xml:space="preserve"> </w:t>
      </w:r>
      <w:r>
        <w:rPr>
          <w:color w:val="231F20"/>
          <w:w w:val="110"/>
          <w:sz w:val="19"/>
        </w:rPr>
        <w:t>should not exclude from consideration potential candidates who</w:t>
      </w:r>
      <w:r>
        <w:rPr>
          <w:color w:val="231F20"/>
          <w:spacing w:val="-10"/>
          <w:w w:val="110"/>
          <w:sz w:val="19"/>
        </w:rPr>
        <w:t xml:space="preserve"> </w:t>
      </w:r>
      <w:r>
        <w:rPr>
          <w:color w:val="231F20"/>
          <w:w w:val="110"/>
          <w:sz w:val="19"/>
        </w:rPr>
        <w:t>would</w:t>
      </w:r>
      <w:r>
        <w:rPr>
          <w:color w:val="231F20"/>
          <w:spacing w:val="-10"/>
          <w:w w:val="110"/>
          <w:sz w:val="19"/>
        </w:rPr>
        <w:t xml:space="preserve"> </w:t>
      </w:r>
      <w:r>
        <w:rPr>
          <w:color w:val="231F20"/>
          <w:w w:val="110"/>
          <w:sz w:val="19"/>
        </w:rPr>
        <w:t>not</w:t>
      </w:r>
      <w:r>
        <w:rPr>
          <w:color w:val="231F20"/>
          <w:spacing w:val="-10"/>
          <w:w w:val="110"/>
          <w:sz w:val="19"/>
        </w:rPr>
        <w:t xml:space="preserve"> </w:t>
      </w:r>
      <w:r>
        <w:rPr>
          <w:color w:val="231F20"/>
          <w:w w:val="110"/>
          <w:sz w:val="19"/>
        </w:rPr>
        <w:t>initiate</w:t>
      </w:r>
      <w:r>
        <w:rPr>
          <w:color w:val="231F20"/>
          <w:spacing w:val="-10"/>
          <w:w w:val="110"/>
          <w:sz w:val="19"/>
        </w:rPr>
        <w:t xml:space="preserve"> </w:t>
      </w:r>
      <w:r>
        <w:rPr>
          <w:color w:val="231F20"/>
          <w:w w:val="110"/>
          <w:sz w:val="19"/>
        </w:rPr>
        <w:t>an</w:t>
      </w:r>
      <w:r>
        <w:rPr>
          <w:color w:val="231F20"/>
          <w:spacing w:val="-10"/>
          <w:w w:val="110"/>
          <w:sz w:val="19"/>
        </w:rPr>
        <w:t xml:space="preserve"> </w:t>
      </w:r>
      <w:r>
        <w:rPr>
          <w:color w:val="231F20"/>
          <w:w w:val="110"/>
          <w:sz w:val="19"/>
        </w:rPr>
        <w:t>application</w:t>
      </w:r>
      <w:r>
        <w:rPr>
          <w:color w:val="231F20"/>
          <w:spacing w:val="-10"/>
          <w:w w:val="110"/>
          <w:sz w:val="19"/>
        </w:rPr>
        <w:t xml:space="preserve"> </w:t>
      </w:r>
      <w:r>
        <w:rPr>
          <w:color w:val="231F20"/>
          <w:w w:val="110"/>
          <w:sz w:val="19"/>
        </w:rPr>
        <w:t>for</w:t>
      </w:r>
      <w:r>
        <w:rPr>
          <w:color w:val="231F20"/>
          <w:spacing w:val="-9"/>
          <w:w w:val="110"/>
          <w:sz w:val="19"/>
        </w:rPr>
        <w:t xml:space="preserve"> </w:t>
      </w:r>
      <w:r>
        <w:rPr>
          <w:color w:val="231F20"/>
          <w:w w:val="110"/>
          <w:sz w:val="19"/>
        </w:rPr>
        <w:t>a</w:t>
      </w:r>
      <w:r>
        <w:rPr>
          <w:color w:val="231F20"/>
          <w:spacing w:val="-10"/>
          <w:w w:val="110"/>
          <w:sz w:val="19"/>
        </w:rPr>
        <w:t xml:space="preserve"> </w:t>
      </w:r>
      <w:r>
        <w:rPr>
          <w:color w:val="231F20"/>
          <w:w w:val="110"/>
          <w:sz w:val="19"/>
        </w:rPr>
        <w:t>senior</w:t>
      </w:r>
      <w:r>
        <w:rPr>
          <w:color w:val="231F20"/>
          <w:spacing w:val="-10"/>
          <w:w w:val="110"/>
          <w:sz w:val="19"/>
        </w:rPr>
        <w:t xml:space="preserve"> </w:t>
      </w:r>
      <w:r>
        <w:rPr>
          <w:color w:val="231F20"/>
          <w:w w:val="110"/>
          <w:sz w:val="19"/>
        </w:rPr>
        <w:t>post in the Church but would wish the call of God to be mediated to them through other</w:t>
      </w:r>
      <w:r>
        <w:rPr>
          <w:color w:val="231F20"/>
          <w:spacing w:val="-13"/>
          <w:w w:val="110"/>
          <w:sz w:val="19"/>
        </w:rPr>
        <w:t xml:space="preserve"> </w:t>
      </w:r>
      <w:r>
        <w:rPr>
          <w:color w:val="231F20"/>
          <w:w w:val="110"/>
          <w:sz w:val="19"/>
        </w:rPr>
        <w:t>people.</w:t>
      </w:r>
    </w:p>
    <w:p w:rsidR="00DC5273" w:rsidRDefault="00DC5273">
      <w:pPr>
        <w:pStyle w:val="BodyText"/>
        <w:spacing w:before="6"/>
        <w:rPr>
          <w:sz w:val="20"/>
        </w:rPr>
      </w:pPr>
    </w:p>
    <w:p w:rsidR="00DC5273" w:rsidRDefault="006E3FAD">
      <w:pPr>
        <w:pStyle w:val="ListParagraph"/>
        <w:numPr>
          <w:ilvl w:val="0"/>
          <w:numId w:val="54"/>
        </w:numPr>
        <w:tabs>
          <w:tab w:val="left" w:pos="1280"/>
          <w:tab w:val="left" w:pos="1282"/>
        </w:tabs>
        <w:spacing w:line="247" w:lineRule="auto"/>
        <w:ind w:firstLine="0"/>
        <w:jc w:val="both"/>
        <w:rPr>
          <w:sz w:val="19"/>
        </w:rPr>
      </w:pPr>
      <w:r>
        <w:rPr>
          <w:color w:val="231F20"/>
          <w:w w:val="105"/>
          <w:sz w:val="19"/>
        </w:rPr>
        <w:t>The Nominations Committee endorsed the following strengths of the present</w:t>
      </w:r>
      <w:r>
        <w:rPr>
          <w:color w:val="231F20"/>
          <w:spacing w:val="23"/>
          <w:w w:val="105"/>
          <w:sz w:val="19"/>
        </w:rPr>
        <w:t xml:space="preserve"> </w:t>
      </w:r>
      <w:r>
        <w:rPr>
          <w:color w:val="231F20"/>
          <w:w w:val="105"/>
          <w:sz w:val="19"/>
        </w:rPr>
        <w:t>system.</w:t>
      </w:r>
    </w:p>
    <w:p w:rsidR="00DC5273" w:rsidRDefault="006E3FAD">
      <w:pPr>
        <w:pStyle w:val="ListParagraph"/>
        <w:numPr>
          <w:ilvl w:val="0"/>
          <w:numId w:val="53"/>
        </w:numPr>
        <w:tabs>
          <w:tab w:val="left" w:pos="1280"/>
          <w:tab w:val="left" w:pos="1281"/>
        </w:tabs>
        <w:spacing w:before="2" w:line="247" w:lineRule="auto"/>
        <w:rPr>
          <w:sz w:val="19"/>
        </w:rPr>
      </w:pPr>
      <w:r>
        <w:rPr>
          <w:color w:val="231F20"/>
          <w:w w:val="110"/>
          <w:sz w:val="19"/>
        </w:rPr>
        <w:t>its</w:t>
      </w:r>
      <w:r>
        <w:rPr>
          <w:color w:val="231F20"/>
          <w:spacing w:val="-7"/>
          <w:w w:val="110"/>
          <w:sz w:val="19"/>
        </w:rPr>
        <w:t xml:space="preserve"> </w:t>
      </w:r>
      <w:r>
        <w:rPr>
          <w:color w:val="231F20"/>
          <w:w w:val="110"/>
          <w:sz w:val="19"/>
        </w:rPr>
        <w:t>thoroughness</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seriousness</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process of discernment and waiting on</w:t>
      </w:r>
      <w:r>
        <w:rPr>
          <w:color w:val="231F20"/>
          <w:spacing w:val="-9"/>
          <w:w w:val="110"/>
          <w:sz w:val="19"/>
        </w:rPr>
        <w:t xml:space="preserve"> </w:t>
      </w:r>
      <w:r>
        <w:rPr>
          <w:color w:val="231F20"/>
          <w:w w:val="110"/>
          <w:sz w:val="19"/>
        </w:rPr>
        <w:t>Go</w:t>
      </w:r>
      <w:r>
        <w:rPr>
          <w:color w:val="231F20"/>
          <w:w w:val="110"/>
          <w:sz w:val="19"/>
        </w:rPr>
        <w:t>d</w:t>
      </w:r>
    </w:p>
    <w:p w:rsidR="00DC5273" w:rsidRDefault="006E3FAD">
      <w:pPr>
        <w:pStyle w:val="ListParagraph"/>
        <w:numPr>
          <w:ilvl w:val="0"/>
          <w:numId w:val="53"/>
        </w:numPr>
        <w:tabs>
          <w:tab w:val="left" w:pos="1280"/>
          <w:tab w:val="left" w:pos="1281"/>
        </w:tabs>
        <w:spacing w:before="2" w:line="247" w:lineRule="auto"/>
        <w:rPr>
          <w:sz w:val="19"/>
        </w:rPr>
      </w:pPr>
      <w:r>
        <w:rPr>
          <w:color w:val="231F20"/>
          <w:w w:val="110"/>
          <w:sz w:val="19"/>
        </w:rPr>
        <w:t>the bringing together of synod and national minds as is proper in the appointment of church leaders who have both regional and national</w:t>
      </w:r>
      <w:r>
        <w:rPr>
          <w:color w:val="231F20"/>
          <w:spacing w:val="-2"/>
          <w:w w:val="110"/>
          <w:sz w:val="19"/>
        </w:rPr>
        <w:t xml:space="preserve"> </w:t>
      </w:r>
      <w:r>
        <w:rPr>
          <w:color w:val="231F20"/>
          <w:w w:val="110"/>
          <w:sz w:val="19"/>
        </w:rPr>
        <w:t>roles</w:t>
      </w:r>
    </w:p>
    <w:p w:rsidR="00DC5273" w:rsidRDefault="006E3FAD">
      <w:pPr>
        <w:pStyle w:val="ListParagraph"/>
        <w:numPr>
          <w:ilvl w:val="0"/>
          <w:numId w:val="53"/>
        </w:numPr>
        <w:tabs>
          <w:tab w:val="left" w:pos="1280"/>
          <w:tab w:val="left" w:pos="1281"/>
        </w:tabs>
        <w:spacing w:before="5"/>
        <w:rPr>
          <w:sz w:val="19"/>
        </w:rPr>
      </w:pPr>
      <w:r>
        <w:rPr>
          <w:color w:val="231F20"/>
          <w:w w:val="105"/>
          <w:sz w:val="19"/>
        </w:rPr>
        <w:t>wide consultation within the Synod</w:t>
      </w:r>
      <w:r>
        <w:rPr>
          <w:color w:val="231F20"/>
          <w:spacing w:val="3"/>
          <w:w w:val="105"/>
          <w:sz w:val="19"/>
        </w:rPr>
        <w:t xml:space="preserve"> </w:t>
      </w:r>
      <w:r>
        <w:rPr>
          <w:color w:val="231F20"/>
          <w:w w:val="105"/>
          <w:sz w:val="19"/>
        </w:rPr>
        <w:t>concerned</w:t>
      </w:r>
    </w:p>
    <w:p w:rsidR="00DC5273" w:rsidRDefault="00DC5273">
      <w:pPr>
        <w:pStyle w:val="BodyText"/>
        <w:spacing w:before="4"/>
        <w:rPr>
          <w:sz w:val="20"/>
        </w:rPr>
      </w:pPr>
    </w:p>
    <w:p w:rsidR="00DC5273" w:rsidRDefault="006E3FAD">
      <w:pPr>
        <w:pStyle w:val="ListParagraph"/>
        <w:numPr>
          <w:ilvl w:val="0"/>
          <w:numId w:val="54"/>
        </w:numPr>
        <w:tabs>
          <w:tab w:val="left" w:pos="1280"/>
          <w:tab w:val="left" w:pos="1281"/>
        </w:tabs>
        <w:spacing w:line="247" w:lineRule="auto"/>
        <w:ind w:firstLine="0"/>
        <w:jc w:val="both"/>
        <w:rPr>
          <w:sz w:val="19"/>
        </w:rPr>
      </w:pPr>
      <w:r>
        <w:rPr>
          <w:color w:val="231F20"/>
          <w:w w:val="105"/>
          <w:sz w:val="19"/>
        </w:rPr>
        <w:t>The major changes which the Nominations Committee propose are to int</w:t>
      </w:r>
      <w:r>
        <w:rPr>
          <w:color w:val="231F20"/>
          <w:w w:val="105"/>
          <w:sz w:val="19"/>
        </w:rPr>
        <w:t>roduce an element of advertising and application to the process, to reduce the</w:t>
      </w:r>
      <w:r>
        <w:rPr>
          <w:color w:val="231F20"/>
          <w:spacing w:val="-9"/>
          <w:w w:val="105"/>
          <w:sz w:val="19"/>
        </w:rPr>
        <w:t xml:space="preserve"> </w:t>
      </w:r>
      <w:r>
        <w:rPr>
          <w:color w:val="231F20"/>
          <w:w w:val="105"/>
          <w:sz w:val="19"/>
        </w:rPr>
        <w:t>size</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the</w:t>
      </w:r>
      <w:r>
        <w:rPr>
          <w:color w:val="231F20"/>
          <w:spacing w:val="-9"/>
          <w:w w:val="105"/>
          <w:sz w:val="19"/>
        </w:rPr>
        <w:t xml:space="preserve"> </w:t>
      </w:r>
      <w:r>
        <w:rPr>
          <w:color w:val="231F20"/>
          <w:w w:val="105"/>
          <w:sz w:val="19"/>
        </w:rPr>
        <w:t>nominating</w:t>
      </w:r>
      <w:r>
        <w:rPr>
          <w:color w:val="231F20"/>
          <w:spacing w:val="-9"/>
          <w:w w:val="105"/>
          <w:sz w:val="19"/>
        </w:rPr>
        <w:t xml:space="preserve"> </w:t>
      </w:r>
      <w:r>
        <w:rPr>
          <w:color w:val="231F20"/>
          <w:w w:val="105"/>
          <w:sz w:val="19"/>
        </w:rPr>
        <w:t>group,</w:t>
      </w:r>
      <w:r>
        <w:rPr>
          <w:color w:val="231F20"/>
          <w:spacing w:val="-9"/>
          <w:w w:val="105"/>
          <w:sz w:val="19"/>
        </w:rPr>
        <w:t xml:space="preserve"> </w:t>
      </w:r>
      <w:r>
        <w:rPr>
          <w:color w:val="231F20"/>
          <w:w w:val="105"/>
          <w:sz w:val="19"/>
        </w:rPr>
        <w:t>to</w:t>
      </w:r>
      <w:r>
        <w:rPr>
          <w:color w:val="231F20"/>
          <w:spacing w:val="-9"/>
          <w:w w:val="105"/>
          <w:sz w:val="19"/>
        </w:rPr>
        <w:t xml:space="preserve"> </w:t>
      </w:r>
      <w:r>
        <w:rPr>
          <w:color w:val="231F20"/>
          <w:w w:val="105"/>
          <w:sz w:val="19"/>
        </w:rPr>
        <w:t>encourage</w:t>
      </w:r>
      <w:r>
        <w:rPr>
          <w:color w:val="231F20"/>
          <w:spacing w:val="-9"/>
          <w:w w:val="105"/>
          <w:sz w:val="19"/>
        </w:rPr>
        <w:t xml:space="preserve"> </w:t>
      </w:r>
      <w:r>
        <w:rPr>
          <w:color w:val="231F20"/>
          <w:w w:val="105"/>
          <w:sz w:val="19"/>
        </w:rPr>
        <w:t>a</w:t>
      </w:r>
      <w:r>
        <w:rPr>
          <w:color w:val="231F20"/>
          <w:spacing w:val="-9"/>
          <w:w w:val="105"/>
          <w:sz w:val="19"/>
        </w:rPr>
        <w:t xml:space="preserve"> </w:t>
      </w:r>
      <w:r>
        <w:rPr>
          <w:color w:val="231F20"/>
          <w:w w:val="105"/>
          <w:sz w:val="19"/>
        </w:rPr>
        <w:t>greater</w:t>
      </w:r>
    </w:p>
    <w:p w:rsidR="00DC5273" w:rsidRDefault="006E3FAD">
      <w:pPr>
        <w:pStyle w:val="BodyText"/>
        <w:spacing w:before="100" w:line="247" w:lineRule="auto"/>
        <w:ind w:left="412" w:right="438"/>
        <w:jc w:val="both"/>
      </w:pPr>
      <w:r>
        <w:br w:type="column"/>
      </w:r>
      <w:r>
        <w:rPr>
          <w:color w:val="231F20"/>
          <w:w w:val="110"/>
        </w:rPr>
        <w:t>synod</w:t>
      </w:r>
      <w:r>
        <w:rPr>
          <w:color w:val="231F20"/>
          <w:spacing w:val="-17"/>
          <w:w w:val="110"/>
        </w:rPr>
        <w:t xml:space="preserve"> </w:t>
      </w:r>
      <w:r>
        <w:rPr>
          <w:color w:val="231F20"/>
          <w:w w:val="110"/>
        </w:rPr>
        <w:t>involvement</w:t>
      </w:r>
      <w:r>
        <w:rPr>
          <w:color w:val="231F20"/>
          <w:spacing w:val="-16"/>
          <w:w w:val="110"/>
        </w:rPr>
        <w:t xml:space="preserve"> </w:t>
      </w:r>
      <w:r>
        <w:rPr>
          <w:color w:val="231F20"/>
          <w:w w:val="110"/>
        </w:rPr>
        <w:t>in</w:t>
      </w:r>
      <w:r>
        <w:rPr>
          <w:color w:val="231F20"/>
          <w:spacing w:val="-17"/>
          <w:w w:val="110"/>
        </w:rPr>
        <w:t xml:space="preserve"> </w:t>
      </w:r>
      <w:r>
        <w:rPr>
          <w:color w:val="231F20"/>
          <w:w w:val="110"/>
        </w:rPr>
        <w:t>drawing</w:t>
      </w:r>
      <w:r>
        <w:rPr>
          <w:color w:val="231F20"/>
          <w:spacing w:val="-16"/>
          <w:w w:val="110"/>
        </w:rPr>
        <w:t xml:space="preserve"> </w:t>
      </w:r>
      <w:r>
        <w:rPr>
          <w:color w:val="231F20"/>
          <w:w w:val="110"/>
        </w:rPr>
        <w:t>up</w:t>
      </w:r>
      <w:r>
        <w:rPr>
          <w:color w:val="231F20"/>
          <w:spacing w:val="-16"/>
          <w:w w:val="110"/>
        </w:rPr>
        <w:t xml:space="preserve"> </w:t>
      </w:r>
      <w:r>
        <w:rPr>
          <w:color w:val="231F20"/>
          <w:w w:val="110"/>
        </w:rPr>
        <w:t>a</w:t>
      </w:r>
      <w:r>
        <w:rPr>
          <w:color w:val="231F20"/>
          <w:spacing w:val="-17"/>
          <w:w w:val="110"/>
        </w:rPr>
        <w:t xml:space="preserve"> </w:t>
      </w:r>
      <w:r>
        <w:rPr>
          <w:color w:val="231F20"/>
          <w:w w:val="110"/>
        </w:rPr>
        <w:t>job</w:t>
      </w:r>
      <w:r>
        <w:rPr>
          <w:color w:val="231F20"/>
          <w:spacing w:val="-16"/>
          <w:w w:val="110"/>
        </w:rPr>
        <w:t xml:space="preserve"> </w:t>
      </w:r>
      <w:r>
        <w:rPr>
          <w:color w:val="231F20"/>
          <w:w w:val="110"/>
        </w:rPr>
        <w:t>description</w:t>
      </w:r>
      <w:r>
        <w:rPr>
          <w:color w:val="231F20"/>
          <w:spacing w:val="-16"/>
          <w:w w:val="110"/>
        </w:rPr>
        <w:t xml:space="preserve"> </w:t>
      </w:r>
      <w:r>
        <w:rPr>
          <w:color w:val="231F20"/>
          <w:w w:val="110"/>
        </w:rPr>
        <w:t>and person</w:t>
      </w:r>
      <w:r>
        <w:rPr>
          <w:color w:val="231F20"/>
          <w:spacing w:val="-18"/>
          <w:w w:val="110"/>
        </w:rPr>
        <w:t xml:space="preserve"> </w:t>
      </w:r>
      <w:r>
        <w:rPr>
          <w:color w:val="231F20"/>
          <w:w w:val="110"/>
        </w:rPr>
        <w:t>profile</w:t>
      </w:r>
      <w:r>
        <w:rPr>
          <w:color w:val="231F20"/>
          <w:spacing w:val="-17"/>
          <w:w w:val="110"/>
        </w:rPr>
        <w:t xml:space="preserve"> </w:t>
      </w:r>
      <w:r>
        <w:rPr>
          <w:color w:val="231F20"/>
          <w:w w:val="110"/>
        </w:rPr>
        <w:t>and,</w:t>
      </w:r>
      <w:r>
        <w:rPr>
          <w:color w:val="231F20"/>
          <w:spacing w:val="-18"/>
          <w:w w:val="110"/>
        </w:rPr>
        <w:t xml:space="preserve"> </w:t>
      </w:r>
      <w:r>
        <w:rPr>
          <w:color w:val="231F20"/>
          <w:w w:val="110"/>
        </w:rPr>
        <w:t>finally,</w:t>
      </w:r>
      <w:r>
        <w:rPr>
          <w:color w:val="231F20"/>
          <w:spacing w:val="-17"/>
          <w:w w:val="110"/>
        </w:rPr>
        <w:t xml:space="preserve"> </w:t>
      </w:r>
      <w:r>
        <w:rPr>
          <w:color w:val="231F20"/>
          <w:w w:val="110"/>
        </w:rPr>
        <w:t>to</w:t>
      </w:r>
      <w:r>
        <w:rPr>
          <w:color w:val="231F20"/>
          <w:spacing w:val="-18"/>
          <w:w w:val="110"/>
        </w:rPr>
        <w:t xml:space="preserve"> </w:t>
      </w:r>
      <w:r>
        <w:rPr>
          <w:color w:val="231F20"/>
          <w:w w:val="110"/>
        </w:rPr>
        <w:t>establish</w:t>
      </w:r>
      <w:r>
        <w:rPr>
          <w:color w:val="231F20"/>
          <w:spacing w:val="-17"/>
          <w:w w:val="110"/>
        </w:rPr>
        <w:t xml:space="preserve"> </w:t>
      </w:r>
      <w:r>
        <w:rPr>
          <w:color w:val="231F20"/>
          <w:w w:val="110"/>
        </w:rPr>
        <w:t>a</w:t>
      </w:r>
      <w:r>
        <w:rPr>
          <w:color w:val="231F20"/>
          <w:spacing w:val="-18"/>
          <w:w w:val="110"/>
        </w:rPr>
        <w:t xml:space="preserve"> </w:t>
      </w:r>
      <w:r>
        <w:rPr>
          <w:color w:val="231F20"/>
          <w:w w:val="110"/>
        </w:rPr>
        <w:t>national</w:t>
      </w:r>
      <w:r>
        <w:rPr>
          <w:color w:val="231F20"/>
          <w:spacing w:val="-17"/>
          <w:w w:val="110"/>
        </w:rPr>
        <w:t xml:space="preserve"> </w:t>
      </w:r>
      <w:r>
        <w:rPr>
          <w:color w:val="231F20"/>
          <w:w w:val="110"/>
        </w:rPr>
        <w:t>panel of people from whom the Assembly representatives on the nominating group will be</w:t>
      </w:r>
      <w:r>
        <w:rPr>
          <w:color w:val="231F20"/>
          <w:spacing w:val="-10"/>
          <w:w w:val="110"/>
        </w:rPr>
        <w:t xml:space="preserve"> </w:t>
      </w:r>
      <w:r>
        <w:rPr>
          <w:color w:val="231F20"/>
          <w:w w:val="110"/>
        </w:rPr>
        <w:t>drawn.</w:t>
      </w:r>
    </w:p>
    <w:p w:rsidR="00DC5273" w:rsidRDefault="00DC5273">
      <w:pPr>
        <w:pStyle w:val="BodyText"/>
        <w:rPr>
          <w:sz w:val="20"/>
        </w:rPr>
      </w:pPr>
    </w:p>
    <w:p w:rsidR="00DC5273" w:rsidRDefault="006E3FAD">
      <w:pPr>
        <w:pStyle w:val="ListParagraph"/>
        <w:numPr>
          <w:ilvl w:val="0"/>
          <w:numId w:val="54"/>
        </w:numPr>
        <w:tabs>
          <w:tab w:val="left" w:pos="1093"/>
          <w:tab w:val="left" w:pos="1094"/>
        </w:tabs>
        <w:spacing w:line="247" w:lineRule="auto"/>
        <w:ind w:left="412" w:right="438" w:firstLine="0"/>
        <w:jc w:val="both"/>
        <w:rPr>
          <w:sz w:val="19"/>
        </w:rPr>
      </w:pPr>
      <w:r>
        <w:rPr>
          <w:color w:val="231F20"/>
          <w:w w:val="110"/>
          <w:sz w:val="19"/>
        </w:rPr>
        <w:t>Consequent</w:t>
      </w:r>
      <w:r>
        <w:rPr>
          <w:color w:val="231F20"/>
          <w:spacing w:val="-20"/>
          <w:w w:val="110"/>
          <w:sz w:val="19"/>
        </w:rPr>
        <w:t xml:space="preserve"> </w:t>
      </w:r>
      <w:r>
        <w:rPr>
          <w:color w:val="231F20"/>
          <w:w w:val="110"/>
          <w:sz w:val="19"/>
        </w:rPr>
        <w:t>upon</w:t>
      </w:r>
      <w:r>
        <w:rPr>
          <w:color w:val="231F20"/>
          <w:spacing w:val="-19"/>
          <w:w w:val="110"/>
          <w:sz w:val="19"/>
        </w:rPr>
        <w:t xml:space="preserve"> </w:t>
      </w:r>
      <w:r>
        <w:rPr>
          <w:color w:val="231F20"/>
          <w:w w:val="110"/>
          <w:sz w:val="19"/>
        </w:rPr>
        <w:t>changes</w:t>
      </w:r>
      <w:r>
        <w:rPr>
          <w:color w:val="231F20"/>
          <w:spacing w:val="-20"/>
          <w:w w:val="110"/>
          <w:sz w:val="19"/>
        </w:rPr>
        <w:t xml:space="preserve"> </w:t>
      </w:r>
      <w:r>
        <w:rPr>
          <w:color w:val="231F20"/>
          <w:w w:val="110"/>
          <w:sz w:val="19"/>
        </w:rPr>
        <w:t>in</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 xml:space="preserve">appointment </w:t>
      </w:r>
      <w:r>
        <w:rPr>
          <w:color w:val="231F20"/>
          <w:spacing w:val="2"/>
          <w:w w:val="110"/>
          <w:sz w:val="19"/>
        </w:rPr>
        <w:t xml:space="preserve">procedure </w:t>
      </w:r>
      <w:r>
        <w:rPr>
          <w:color w:val="231F20"/>
          <w:w w:val="110"/>
          <w:sz w:val="19"/>
        </w:rPr>
        <w:t xml:space="preserve">the </w:t>
      </w:r>
      <w:r>
        <w:rPr>
          <w:color w:val="231F20"/>
          <w:spacing w:val="2"/>
          <w:w w:val="110"/>
          <w:sz w:val="19"/>
        </w:rPr>
        <w:t xml:space="preserve">Nominations Committee </w:t>
      </w:r>
      <w:r>
        <w:rPr>
          <w:color w:val="231F20"/>
          <w:w w:val="110"/>
          <w:sz w:val="19"/>
        </w:rPr>
        <w:t>consider there should be changes in the review process for moderators already in post. Fundamental to this is    a need for regular appraisal within the synod. The accumulated experience of such appraisals is then available at the point of review and can b</w:t>
      </w:r>
      <w:r>
        <w:rPr>
          <w:color w:val="231F20"/>
          <w:w w:val="110"/>
          <w:sz w:val="19"/>
        </w:rPr>
        <w:t>e taken into account by both the review group and the moderator concerned.</w:t>
      </w:r>
      <w:r>
        <w:rPr>
          <w:color w:val="231F20"/>
          <w:spacing w:val="-8"/>
          <w:w w:val="110"/>
          <w:sz w:val="19"/>
        </w:rPr>
        <w:t xml:space="preserve"> </w:t>
      </w:r>
      <w:r>
        <w:rPr>
          <w:color w:val="231F20"/>
          <w:w w:val="110"/>
          <w:sz w:val="19"/>
        </w:rPr>
        <w:t>Since</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Assembly</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appointing</w:t>
      </w:r>
      <w:r>
        <w:rPr>
          <w:color w:val="231F20"/>
          <w:spacing w:val="-7"/>
          <w:w w:val="110"/>
          <w:sz w:val="19"/>
        </w:rPr>
        <w:t xml:space="preserve"> </w:t>
      </w:r>
      <w:r>
        <w:rPr>
          <w:color w:val="231F20"/>
          <w:w w:val="110"/>
          <w:sz w:val="19"/>
        </w:rPr>
        <w:t>body the ultimate decision on re-appointment should lie with the Assembly and this needs to be reflected in the process of</w:t>
      </w:r>
      <w:r>
        <w:rPr>
          <w:color w:val="231F20"/>
          <w:spacing w:val="-7"/>
          <w:w w:val="110"/>
          <w:sz w:val="19"/>
        </w:rPr>
        <w:t xml:space="preserve"> </w:t>
      </w:r>
      <w:r>
        <w:rPr>
          <w:color w:val="231F20"/>
          <w:w w:val="110"/>
          <w:sz w:val="19"/>
        </w:rPr>
        <w:t>review.</w:t>
      </w:r>
    </w:p>
    <w:p w:rsidR="00DC5273" w:rsidRDefault="00DC5273">
      <w:pPr>
        <w:pStyle w:val="BodyText"/>
        <w:spacing w:before="2"/>
        <w:rPr>
          <w:sz w:val="20"/>
        </w:rPr>
      </w:pPr>
    </w:p>
    <w:p w:rsidR="00DC5273" w:rsidRDefault="006E3FAD">
      <w:pPr>
        <w:pStyle w:val="Heading8"/>
        <w:numPr>
          <w:ilvl w:val="0"/>
          <w:numId w:val="52"/>
        </w:numPr>
        <w:tabs>
          <w:tab w:val="left" w:pos="1093"/>
          <w:tab w:val="left" w:pos="1094"/>
        </w:tabs>
        <w:ind w:hanging="682"/>
        <w:jc w:val="both"/>
      </w:pPr>
      <w:r>
        <w:rPr>
          <w:color w:val="231F20"/>
          <w:w w:val="105"/>
        </w:rPr>
        <w:t>New</w:t>
      </w:r>
      <w:r>
        <w:rPr>
          <w:color w:val="231F20"/>
          <w:spacing w:val="4"/>
          <w:w w:val="105"/>
        </w:rPr>
        <w:t xml:space="preserve"> </w:t>
      </w:r>
      <w:r>
        <w:rPr>
          <w:color w:val="231F20"/>
          <w:w w:val="105"/>
        </w:rPr>
        <w:t>appointm</w:t>
      </w:r>
      <w:r>
        <w:rPr>
          <w:color w:val="231F20"/>
          <w:w w:val="105"/>
        </w:rPr>
        <w:t>ents</w:t>
      </w:r>
    </w:p>
    <w:p w:rsidR="00DC5273" w:rsidRDefault="00DC5273">
      <w:pPr>
        <w:pStyle w:val="BodyText"/>
        <w:spacing w:before="4"/>
        <w:rPr>
          <w:rFonts w:ascii="Myriad Pro"/>
          <w:b/>
          <w:sz w:val="20"/>
        </w:rPr>
      </w:pPr>
    </w:p>
    <w:p w:rsidR="00DC5273" w:rsidRDefault="006E3FAD">
      <w:pPr>
        <w:pStyle w:val="ListParagraph"/>
        <w:numPr>
          <w:ilvl w:val="1"/>
          <w:numId w:val="52"/>
        </w:numPr>
        <w:tabs>
          <w:tab w:val="left" w:pos="1093"/>
          <w:tab w:val="left" w:pos="1094"/>
        </w:tabs>
        <w:ind w:hanging="682"/>
        <w:jc w:val="both"/>
        <w:rPr>
          <w:sz w:val="19"/>
        </w:rPr>
      </w:pPr>
      <w:r>
        <w:rPr>
          <w:color w:val="231F20"/>
          <w:w w:val="105"/>
          <w:sz w:val="19"/>
        </w:rPr>
        <w:t>Preparing for</w:t>
      </w:r>
      <w:r>
        <w:rPr>
          <w:color w:val="231F20"/>
          <w:spacing w:val="4"/>
          <w:w w:val="105"/>
          <w:sz w:val="19"/>
        </w:rPr>
        <w:t xml:space="preserve"> </w:t>
      </w:r>
      <w:r>
        <w:rPr>
          <w:color w:val="231F20"/>
          <w:w w:val="105"/>
          <w:sz w:val="19"/>
        </w:rPr>
        <w:t>meeting</w:t>
      </w:r>
    </w:p>
    <w:p w:rsidR="00DC5273" w:rsidRDefault="00DC5273">
      <w:pPr>
        <w:pStyle w:val="BodyText"/>
        <w:spacing w:before="4"/>
        <w:rPr>
          <w:sz w:val="20"/>
        </w:rPr>
      </w:pPr>
    </w:p>
    <w:p w:rsidR="00DC5273" w:rsidRDefault="006E3FAD">
      <w:pPr>
        <w:pStyle w:val="ListParagraph"/>
        <w:numPr>
          <w:ilvl w:val="2"/>
          <w:numId w:val="52"/>
        </w:numPr>
        <w:tabs>
          <w:tab w:val="left" w:pos="1093"/>
          <w:tab w:val="left" w:pos="1094"/>
        </w:tabs>
        <w:spacing w:line="247" w:lineRule="auto"/>
        <w:ind w:right="437" w:firstLine="0"/>
        <w:jc w:val="both"/>
        <w:rPr>
          <w:sz w:val="19"/>
        </w:rPr>
      </w:pPr>
      <w:r>
        <w:rPr>
          <w:color w:val="231F20"/>
          <w:spacing w:val="3"/>
          <w:w w:val="105"/>
          <w:sz w:val="19"/>
        </w:rPr>
        <w:t xml:space="preserve">The Nominating Group for </w:t>
      </w:r>
      <w:r>
        <w:rPr>
          <w:color w:val="231F20"/>
          <w:w w:val="105"/>
          <w:sz w:val="19"/>
        </w:rPr>
        <w:t xml:space="preserve">an </w:t>
      </w:r>
      <w:r>
        <w:rPr>
          <w:color w:val="231F20"/>
          <w:spacing w:val="3"/>
          <w:w w:val="105"/>
          <w:sz w:val="19"/>
        </w:rPr>
        <w:t xml:space="preserve">initial </w:t>
      </w:r>
      <w:r>
        <w:rPr>
          <w:color w:val="231F20"/>
          <w:w w:val="105"/>
          <w:sz w:val="19"/>
        </w:rPr>
        <w:t xml:space="preserve">appointment by General  Assembly  will  consist  of eight  people.  Four  people,  including  the  Convenor  of the Group, will be appointed by the Nominations Committee </w:t>
      </w:r>
      <w:r>
        <w:rPr>
          <w:color w:val="231F20"/>
          <w:spacing w:val="2"/>
          <w:w w:val="105"/>
          <w:sz w:val="19"/>
        </w:rPr>
        <w:t xml:space="preserve">from </w:t>
      </w:r>
      <w:r>
        <w:rPr>
          <w:color w:val="231F20"/>
          <w:w w:val="105"/>
          <w:sz w:val="19"/>
        </w:rPr>
        <w:t xml:space="preserve">a panel </w:t>
      </w:r>
      <w:r>
        <w:rPr>
          <w:color w:val="231F20"/>
          <w:spacing w:val="2"/>
          <w:w w:val="105"/>
          <w:sz w:val="19"/>
        </w:rPr>
        <w:t xml:space="preserve">elected </w:t>
      </w:r>
      <w:r>
        <w:rPr>
          <w:color w:val="231F20"/>
          <w:w w:val="105"/>
          <w:sz w:val="19"/>
        </w:rPr>
        <w:t xml:space="preserve">by the </w:t>
      </w:r>
      <w:r>
        <w:rPr>
          <w:color w:val="231F20"/>
          <w:spacing w:val="2"/>
          <w:w w:val="105"/>
          <w:sz w:val="19"/>
        </w:rPr>
        <w:t xml:space="preserve">General </w:t>
      </w:r>
      <w:r>
        <w:rPr>
          <w:color w:val="231F20"/>
          <w:w w:val="105"/>
          <w:sz w:val="19"/>
        </w:rPr>
        <w:t>Assembly. Four people will be appointed by the Synod where the vacancy exists and will be responsible for ensuring that the views of church members throughout the</w:t>
      </w:r>
      <w:r>
        <w:rPr>
          <w:color w:val="231F20"/>
          <w:spacing w:val="13"/>
          <w:w w:val="105"/>
          <w:sz w:val="19"/>
        </w:rPr>
        <w:t xml:space="preserve"> </w:t>
      </w:r>
      <w:r>
        <w:rPr>
          <w:color w:val="231F20"/>
          <w:w w:val="105"/>
          <w:sz w:val="19"/>
        </w:rPr>
        <w:t>area</w:t>
      </w:r>
      <w:r>
        <w:rPr>
          <w:color w:val="231F20"/>
          <w:spacing w:val="13"/>
          <w:w w:val="105"/>
          <w:sz w:val="19"/>
        </w:rPr>
        <w:t xml:space="preserve"> </w:t>
      </w:r>
      <w:r>
        <w:rPr>
          <w:color w:val="231F20"/>
          <w:w w:val="105"/>
          <w:sz w:val="19"/>
        </w:rPr>
        <w:t>of</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Synod</w:t>
      </w:r>
      <w:r>
        <w:rPr>
          <w:color w:val="231F20"/>
          <w:spacing w:val="13"/>
          <w:w w:val="105"/>
          <w:sz w:val="19"/>
        </w:rPr>
        <w:t xml:space="preserve"> </w:t>
      </w:r>
      <w:r>
        <w:rPr>
          <w:color w:val="231F20"/>
          <w:w w:val="105"/>
          <w:sz w:val="19"/>
        </w:rPr>
        <w:t>are</w:t>
      </w:r>
      <w:r>
        <w:rPr>
          <w:color w:val="231F20"/>
          <w:spacing w:val="14"/>
          <w:w w:val="105"/>
          <w:sz w:val="19"/>
        </w:rPr>
        <w:t xml:space="preserve"> </w:t>
      </w:r>
      <w:r>
        <w:rPr>
          <w:color w:val="231F20"/>
          <w:w w:val="105"/>
          <w:sz w:val="19"/>
        </w:rPr>
        <w:t>given</w:t>
      </w:r>
      <w:r>
        <w:rPr>
          <w:color w:val="231F20"/>
          <w:spacing w:val="13"/>
          <w:w w:val="105"/>
          <w:sz w:val="19"/>
        </w:rPr>
        <w:t xml:space="preserve"> </w:t>
      </w:r>
      <w:r>
        <w:rPr>
          <w:color w:val="231F20"/>
          <w:w w:val="105"/>
          <w:sz w:val="19"/>
        </w:rPr>
        <w:t>proper</w:t>
      </w:r>
      <w:r>
        <w:rPr>
          <w:color w:val="231F20"/>
          <w:spacing w:val="13"/>
          <w:w w:val="105"/>
          <w:sz w:val="19"/>
        </w:rPr>
        <w:t xml:space="preserve"> </w:t>
      </w:r>
      <w:r>
        <w:rPr>
          <w:color w:val="231F20"/>
          <w:w w:val="105"/>
          <w:sz w:val="19"/>
        </w:rPr>
        <w:t>consideration.</w:t>
      </w:r>
    </w:p>
    <w:p w:rsidR="00DC5273" w:rsidRDefault="00DC5273">
      <w:pPr>
        <w:pStyle w:val="BodyText"/>
        <w:spacing w:before="6"/>
        <w:rPr>
          <w:sz w:val="20"/>
        </w:rPr>
      </w:pPr>
    </w:p>
    <w:p w:rsidR="00DC5273" w:rsidRDefault="006E3FAD">
      <w:pPr>
        <w:pStyle w:val="ListParagraph"/>
        <w:numPr>
          <w:ilvl w:val="2"/>
          <w:numId w:val="52"/>
        </w:numPr>
        <w:tabs>
          <w:tab w:val="left" w:pos="1094"/>
        </w:tabs>
        <w:spacing w:line="247" w:lineRule="auto"/>
        <w:ind w:right="438" w:firstLine="0"/>
        <w:jc w:val="both"/>
        <w:rPr>
          <w:sz w:val="19"/>
        </w:rPr>
      </w:pPr>
      <w:r>
        <w:rPr>
          <w:color w:val="231F20"/>
          <w:w w:val="110"/>
          <w:sz w:val="19"/>
        </w:rPr>
        <w:t>The General Secretary will normally act as</w:t>
      </w:r>
      <w:r>
        <w:rPr>
          <w:color w:val="231F20"/>
          <w:w w:val="110"/>
          <w:sz w:val="19"/>
        </w:rPr>
        <w:t xml:space="preserve"> secretary to the Group and will arrange the dates and places of meetings. The beginning of the process will most probably be in the September prior to the Assembly at which the appointment will be</w:t>
      </w:r>
      <w:r>
        <w:rPr>
          <w:color w:val="231F20"/>
          <w:spacing w:val="-26"/>
          <w:w w:val="110"/>
          <w:sz w:val="19"/>
        </w:rPr>
        <w:t xml:space="preserve"> </w:t>
      </w:r>
      <w:r>
        <w:rPr>
          <w:color w:val="231F20"/>
          <w:w w:val="110"/>
          <w:sz w:val="19"/>
        </w:rPr>
        <w:t>made.</w:t>
      </w:r>
    </w:p>
    <w:p w:rsidR="00DC5273" w:rsidRDefault="00DC5273">
      <w:pPr>
        <w:pStyle w:val="BodyText"/>
        <w:spacing w:before="1"/>
        <w:rPr>
          <w:sz w:val="20"/>
        </w:rPr>
      </w:pPr>
    </w:p>
    <w:p w:rsidR="00DC5273" w:rsidRDefault="006E3FAD">
      <w:pPr>
        <w:pStyle w:val="ListParagraph"/>
        <w:numPr>
          <w:ilvl w:val="2"/>
          <w:numId w:val="52"/>
        </w:numPr>
        <w:tabs>
          <w:tab w:val="left" w:pos="1094"/>
        </w:tabs>
        <w:spacing w:line="247" w:lineRule="auto"/>
        <w:ind w:right="438" w:firstLine="0"/>
        <w:jc w:val="both"/>
        <w:rPr>
          <w:sz w:val="19"/>
        </w:rPr>
      </w:pPr>
      <w:r>
        <w:rPr>
          <w:color w:val="231F20"/>
          <w:w w:val="110"/>
          <w:sz w:val="19"/>
        </w:rPr>
        <w:t>All</w:t>
      </w:r>
      <w:r>
        <w:rPr>
          <w:color w:val="231F20"/>
          <w:spacing w:val="-9"/>
          <w:w w:val="110"/>
          <w:sz w:val="19"/>
        </w:rPr>
        <w:t xml:space="preserve"> </w:t>
      </w:r>
      <w:r>
        <w:rPr>
          <w:color w:val="231F20"/>
          <w:w w:val="110"/>
          <w:sz w:val="19"/>
        </w:rPr>
        <w:t>costs</w:t>
      </w:r>
      <w:r>
        <w:rPr>
          <w:color w:val="231F20"/>
          <w:spacing w:val="-9"/>
          <w:w w:val="110"/>
          <w:sz w:val="19"/>
        </w:rPr>
        <w:t xml:space="preserve"> </w:t>
      </w:r>
      <w:r>
        <w:rPr>
          <w:color w:val="231F20"/>
          <w:w w:val="110"/>
          <w:sz w:val="19"/>
        </w:rPr>
        <w:t>will</w:t>
      </w:r>
      <w:r>
        <w:rPr>
          <w:color w:val="231F20"/>
          <w:spacing w:val="-9"/>
          <w:w w:val="110"/>
          <w:sz w:val="19"/>
        </w:rPr>
        <w:t xml:space="preserve"> </w:t>
      </w:r>
      <w:r>
        <w:rPr>
          <w:color w:val="231F20"/>
          <w:w w:val="110"/>
          <w:sz w:val="19"/>
        </w:rPr>
        <w:t>be</w:t>
      </w:r>
      <w:r>
        <w:rPr>
          <w:color w:val="231F20"/>
          <w:spacing w:val="-8"/>
          <w:w w:val="110"/>
          <w:sz w:val="19"/>
        </w:rPr>
        <w:t xml:space="preserve"> </w:t>
      </w:r>
      <w:r>
        <w:rPr>
          <w:color w:val="231F20"/>
          <w:w w:val="110"/>
          <w:sz w:val="19"/>
        </w:rPr>
        <w:t>met</w:t>
      </w:r>
      <w:r>
        <w:rPr>
          <w:color w:val="231F20"/>
          <w:spacing w:val="-9"/>
          <w:w w:val="110"/>
          <w:sz w:val="19"/>
        </w:rPr>
        <w:t xml:space="preserve"> </w:t>
      </w:r>
      <w:r>
        <w:rPr>
          <w:color w:val="231F20"/>
          <w:w w:val="110"/>
          <w:sz w:val="19"/>
        </w:rPr>
        <w:t>by</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synod</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which</w:t>
      </w:r>
      <w:r>
        <w:rPr>
          <w:color w:val="231F20"/>
          <w:spacing w:val="-8"/>
          <w:w w:val="110"/>
          <w:sz w:val="19"/>
        </w:rPr>
        <w:t xml:space="preserve"> </w:t>
      </w:r>
      <w:r>
        <w:rPr>
          <w:color w:val="231F20"/>
          <w:w w:val="110"/>
          <w:sz w:val="19"/>
        </w:rPr>
        <w:t>the app</w:t>
      </w:r>
      <w:r>
        <w:rPr>
          <w:color w:val="231F20"/>
          <w:w w:val="110"/>
          <w:sz w:val="19"/>
        </w:rPr>
        <w:t xml:space="preserve">ointment is being made, except the out of pocket expenditure of those appointed by the Nominations Committee, which will be a charge on the General Assembly. </w:t>
      </w:r>
      <w:r>
        <w:rPr>
          <w:color w:val="231F20"/>
          <w:spacing w:val="2"/>
          <w:w w:val="110"/>
          <w:sz w:val="19"/>
        </w:rPr>
        <w:t xml:space="preserve">The services provided </w:t>
      </w:r>
      <w:r>
        <w:rPr>
          <w:color w:val="231F20"/>
          <w:w w:val="110"/>
          <w:sz w:val="19"/>
        </w:rPr>
        <w:t xml:space="preserve">by the </w:t>
      </w:r>
      <w:r>
        <w:rPr>
          <w:color w:val="231F20"/>
          <w:spacing w:val="2"/>
          <w:w w:val="110"/>
          <w:sz w:val="19"/>
        </w:rPr>
        <w:t xml:space="preserve">General </w:t>
      </w:r>
      <w:r>
        <w:rPr>
          <w:color w:val="231F20"/>
          <w:w w:val="110"/>
          <w:sz w:val="19"/>
        </w:rPr>
        <w:t>Secretary and his/her office shall not be a charge on the</w:t>
      </w:r>
      <w:r>
        <w:rPr>
          <w:color w:val="231F20"/>
          <w:spacing w:val="-2"/>
          <w:w w:val="110"/>
          <w:sz w:val="19"/>
        </w:rPr>
        <w:t xml:space="preserve"> </w:t>
      </w:r>
      <w:r>
        <w:rPr>
          <w:color w:val="231F20"/>
          <w:w w:val="110"/>
          <w:sz w:val="19"/>
        </w:rPr>
        <w:t>Group.</w:t>
      </w:r>
    </w:p>
    <w:p w:rsidR="00DC5273" w:rsidRDefault="00DC5273">
      <w:pPr>
        <w:pStyle w:val="BodyText"/>
        <w:spacing w:before="4"/>
        <w:rPr>
          <w:sz w:val="20"/>
        </w:rPr>
      </w:pPr>
    </w:p>
    <w:p w:rsidR="00DC5273" w:rsidRDefault="006E3FAD">
      <w:pPr>
        <w:pStyle w:val="ListParagraph"/>
        <w:numPr>
          <w:ilvl w:val="2"/>
          <w:numId w:val="52"/>
        </w:numPr>
        <w:tabs>
          <w:tab w:val="left" w:pos="1094"/>
        </w:tabs>
        <w:spacing w:line="247" w:lineRule="auto"/>
        <w:ind w:right="437" w:firstLine="0"/>
        <w:jc w:val="both"/>
        <w:rPr>
          <w:sz w:val="19"/>
        </w:rPr>
      </w:pPr>
      <w:r>
        <w:rPr>
          <w:color w:val="231F20"/>
          <w:spacing w:val="3"/>
          <w:w w:val="110"/>
          <w:sz w:val="19"/>
        </w:rPr>
        <w:t xml:space="preserve">The Synod Clerk will ensure </w:t>
      </w:r>
      <w:r>
        <w:rPr>
          <w:color w:val="231F20"/>
          <w:spacing w:val="2"/>
          <w:w w:val="110"/>
          <w:sz w:val="19"/>
        </w:rPr>
        <w:t xml:space="preserve">that </w:t>
      </w:r>
      <w:r>
        <w:rPr>
          <w:color w:val="231F20"/>
          <w:w w:val="110"/>
          <w:sz w:val="19"/>
        </w:rPr>
        <w:t>a comprehensive process of consultation is carried out within the Districts and churches of the Synod and among ecumenical partners before the Group holds its</w:t>
      </w:r>
      <w:r>
        <w:rPr>
          <w:color w:val="231F20"/>
          <w:spacing w:val="-15"/>
          <w:w w:val="110"/>
          <w:sz w:val="19"/>
        </w:rPr>
        <w:t xml:space="preserve"> </w:t>
      </w:r>
      <w:r>
        <w:rPr>
          <w:color w:val="231F20"/>
          <w:w w:val="110"/>
          <w:sz w:val="19"/>
        </w:rPr>
        <w:t>first</w:t>
      </w:r>
      <w:r>
        <w:rPr>
          <w:color w:val="231F20"/>
          <w:spacing w:val="-14"/>
          <w:w w:val="110"/>
          <w:sz w:val="19"/>
        </w:rPr>
        <w:t xml:space="preserve"> </w:t>
      </w:r>
      <w:r>
        <w:rPr>
          <w:color w:val="231F20"/>
          <w:w w:val="110"/>
          <w:sz w:val="19"/>
        </w:rPr>
        <w:t>meeting.</w:t>
      </w:r>
      <w:r>
        <w:rPr>
          <w:color w:val="231F20"/>
          <w:spacing w:val="-15"/>
          <w:w w:val="110"/>
          <w:sz w:val="19"/>
        </w:rPr>
        <w:t xml:space="preserve"> </w:t>
      </w:r>
      <w:r>
        <w:rPr>
          <w:color w:val="231F20"/>
          <w:w w:val="110"/>
          <w:sz w:val="19"/>
        </w:rPr>
        <w:t>The</w:t>
      </w:r>
      <w:r>
        <w:rPr>
          <w:color w:val="231F20"/>
          <w:spacing w:val="-14"/>
          <w:w w:val="110"/>
          <w:sz w:val="19"/>
        </w:rPr>
        <w:t xml:space="preserve"> </w:t>
      </w:r>
      <w:r>
        <w:rPr>
          <w:color w:val="231F20"/>
          <w:w w:val="110"/>
          <w:sz w:val="19"/>
        </w:rPr>
        <w:t>Synod</w:t>
      </w:r>
      <w:r>
        <w:rPr>
          <w:color w:val="231F20"/>
          <w:spacing w:val="-15"/>
          <w:w w:val="110"/>
          <w:sz w:val="19"/>
        </w:rPr>
        <w:t xml:space="preserve"> </w:t>
      </w:r>
      <w:r>
        <w:rPr>
          <w:color w:val="231F20"/>
          <w:w w:val="110"/>
          <w:sz w:val="19"/>
        </w:rPr>
        <w:t>Clerk</w:t>
      </w:r>
      <w:r>
        <w:rPr>
          <w:color w:val="231F20"/>
          <w:spacing w:val="-14"/>
          <w:w w:val="110"/>
          <w:sz w:val="19"/>
        </w:rPr>
        <w:t xml:space="preserve"> </w:t>
      </w:r>
      <w:r>
        <w:rPr>
          <w:color w:val="231F20"/>
          <w:w w:val="110"/>
          <w:sz w:val="19"/>
        </w:rPr>
        <w:t>may</w:t>
      </w:r>
      <w:r>
        <w:rPr>
          <w:color w:val="231F20"/>
          <w:spacing w:val="-15"/>
          <w:w w:val="110"/>
          <w:sz w:val="19"/>
        </w:rPr>
        <w:t xml:space="preserve"> </w:t>
      </w:r>
      <w:r>
        <w:rPr>
          <w:color w:val="231F20"/>
          <w:w w:val="110"/>
          <w:sz w:val="19"/>
        </w:rPr>
        <w:t>serve</w:t>
      </w:r>
      <w:r>
        <w:rPr>
          <w:color w:val="231F20"/>
          <w:spacing w:val="-14"/>
          <w:w w:val="110"/>
          <w:sz w:val="19"/>
        </w:rPr>
        <w:t xml:space="preserve"> </w:t>
      </w:r>
      <w:r>
        <w:rPr>
          <w:color w:val="231F20"/>
          <w:w w:val="110"/>
          <w:sz w:val="19"/>
        </w:rPr>
        <w:t>as</w:t>
      </w:r>
      <w:r>
        <w:rPr>
          <w:color w:val="231F20"/>
          <w:spacing w:val="-15"/>
          <w:w w:val="110"/>
          <w:sz w:val="19"/>
        </w:rPr>
        <w:t xml:space="preserve"> </w:t>
      </w:r>
      <w:r>
        <w:rPr>
          <w:color w:val="231F20"/>
          <w:w w:val="110"/>
          <w:sz w:val="19"/>
        </w:rPr>
        <w:t>a</w:t>
      </w:r>
      <w:r>
        <w:rPr>
          <w:color w:val="231F20"/>
          <w:spacing w:val="-14"/>
          <w:w w:val="110"/>
          <w:sz w:val="19"/>
        </w:rPr>
        <w:t xml:space="preserve"> </w:t>
      </w:r>
      <w:r>
        <w:rPr>
          <w:color w:val="231F20"/>
          <w:w w:val="110"/>
          <w:sz w:val="19"/>
        </w:rPr>
        <w:t>voting mem</w:t>
      </w:r>
      <w:r>
        <w:rPr>
          <w:color w:val="231F20"/>
          <w:w w:val="110"/>
          <w:sz w:val="19"/>
        </w:rPr>
        <w:t>ber of the Nominating</w:t>
      </w:r>
      <w:r>
        <w:rPr>
          <w:color w:val="231F20"/>
          <w:spacing w:val="-9"/>
          <w:w w:val="110"/>
          <w:sz w:val="19"/>
        </w:rPr>
        <w:t xml:space="preserve"> </w:t>
      </w:r>
      <w:r>
        <w:rPr>
          <w:color w:val="231F20"/>
          <w:w w:val="110"/>
          <w:sz w:val="19"/>
        </w:rPr>
        <w:t>Group.</w:t>
      </w:r>
    </w:p>
    <w:p w:rsidR="00DC5273" w:rsidRDefault="00DC5273">
      <w:pPr>
        <w:pStyle w:val="BodyText"/>
        <w:spacing w:before="2"/>
        <w:rPr>
          <w:sz w:val="20"/>
        </w:rPr>
      </w:pPr>
    </w:p>
    <w:p w:rsidR="00DC5273" w:rsidRDefault="006E3FAD">
      <w:pPr>
        <w:pStyle w:val="ListParagraph"/>
        <w:numPr>
          <w:ilvl w:val="2"/>
          <w:numId w:val="52"/>
        </w:numPr>
        <w:tabs>
          <w:tab w:val="left" w:pos="1094"/>
        </w:tabs>
        <w:spacing w:line="247" w:lineRule="auto"/>
        <w:ind w:right="438" w:firstLine="0"/>
        <w:jc w:val="both"/>
        <w:rPr>
          <w:sz w:val="19"/>
        </w:rPr>
      </w:pPr>
      <w:r>
        <w:rPr>
          <w:color w:val="231F20"/>
          <w:w w:val="110"/>
          <w:sz w:val="19"/>
        </w:rPr>
        <w:t xml:space="preserve">The Convenor of the Group and the Synod Clerk will circulate to members of the Group a draft job description and person profile, incorporating the appropriate national and </w:t>
      </w:r>
      <w:r>
        <w:rPr>
          <w:color w:val="231F20"/>
          <w:spacing w:val="2"/>
          <w:w w:val="110"/>
          <w:sz w:val="19"/>
        </w:rPr>
        <w:t xml:space="preserve">local requirements. The </w:t>
      </w:r>
      <w:r>
        <w:rPr>
          <w:color w:val="231F20"/>
          <w:w w:val="110"/>
          <w:sz w:val="19"/>
        </w:rPr>
        <w:t>Group</w:t>
      </w:r>
      <w:r>
        <w:rPr>
          <w:color w:val="231F20"/>
          <w:spacing w:val="-15"/>
          <w:w w:val="110"/>
          <w:sz w:val="19"/>
        </w:rPr>
        <w:t xml:space="preserve"> </w:t>
      </w:r>
      <w:r>
        <w:rPr>
          <w:color w:val="231F20"/>
          <w:w w:val="110"/>
          <w:sz w:val="19"/>
        </w:rPr>
        <w:t>will</w:t>
      </w:r>
      <w:r>
        <w:rPr>
          <w:color w:val="231F20"/>
          <w:spacing w:val="-15"/>
          <w:w w:val="110"/>
          <w:sz w:val="19"/>
        </w:rPr>
        <w:t xml:space="preserve"> </w:t>
      </w:r>
      <w:r>
        <w:rPr>
          <w:color w:val="231F20"/>
          <w:w w:val="110"/>
          <w:sz w:val="19"/>
        </w:rPr>
        <w:t>normally</w:t>
      </w:r>
      <w:r>
        <w:rPr>
          <w:color w:val="231F20"/>
          <w:spacing w:val="-14"/>
          <w:w w:val="110"/>
          <w:sz w:val="19"/>
        </w:rPr>
        <w:t xml:space="preserve"> </w:t>
      </w:r>
      <w:r>
        <w:rPr>
          <w:color w:val="231F20"/>
          <w:w w:val="110"/>
          <w:sz w:val="19"/>
        </w:rPr>
        <w:t>approve</w:t>
      </w:r>
      <w:r>
        <w:rPr>
          <w:color w:val="231F20"/>
          <w:spacing w:val="-15"/>
          <w:w w:val="110"/>
          <w:sz w:val="19"/>
        </w:rPr>
        <w:t xml:space="preserve"> </w:t>
      </w:r>
      <w:r>
        <w:rPr>
          <w:color w:val="231F20"/>
          <w:w w:val="110"/>
          <w:sz w:val="19"/>
        </w:rPr>
        <w:t>th</w:t>
      </w:r>
      <w:r>
        <w:rPr>
          <w:color w:val="231F20"/>
          <w:w w:val="110"/>
          <w:sz w:val="19"/>
        </w:rPr>
        <w:t>ese</w:t>
      </w:r>
      <w:r>
        <w:rPr>
          <w:color w:val="231F20"/>
          <w:spacing w:val="-14"/>
          <w:w w:val="110"/>
          <w:sz w:val="19"/>
        </w:rPr>
        <w:t xml:space="preserve"> </w:t>
      </w:r>
      <w:r>
        <w:rPr>
          <w:color w:val="231F20"/>
          <w:w w:val="110"/>
          <w:sz w:val="19"/>
        </w:rPr>
        <w:t>by</w:t>
      </w:r>
      <w:r>
        <w:rPr>
          <w:color w:val="231F20"/>
          <w:spacing w:val="-15"/>
          <w:w w:val="110"/>
          <w:sz w:val="19"/>
        </w:rPr>
        <w:t xml:space="preserve"> </w:t>
      </w:r>
      <w:r>
        <w:rPr>
          <w:color w:val="231F20"/>
          <w:w w:val="110"/>
          <w:sz w:val="19"/>
        </w:rPr>
        <w:t>correspondence</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7"/>
        <w:rPr>
          <w:sz w:val="28"/>
        </w:rPr>
      </w:pPr>
    </w:p>
    <w:p w:rsidR="00DC5273" w:rsidRDefault="006E3FAD">
      <w:pPr>
        <w:pStyle w:val="BodyText"/>
        <w:spacing w:line="20" w:lineRule="exact"/>
        <w:ind w:left="590"/>
        <w:rPr>
          <w:sz w:val="2"/>
        </w:rPr>
      </w:pPr>
      <w:r>
        <w:rPr>
          <w:sz w:val="2"/>
        </w:rPr>
      </w:r>
      <w:r>
        <w:rPr>
          <w:sz w:val="2"/>
        </w:rPr>
        <w:pict>
          <v:group id="_x0000_s1359" style="width:476.25pt;height:1pt;mso-position-horizontal-relative:char;mso-position-vertical-relative:line" coordsize="9525,20">
            <v:line id="_x0000_s1360"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355" style="position:absolute;left:0;text-align:left;margin-left:354.35pt;margin-top:3.75pt;width:153.1pt;height:19.85pt;z-index:251612160;mso-position-horizontal-relative:page" coordorigin="7087,75" coordsize="3062,397">
            <v:shape id="_x0000_s1358"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357"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356" type="#_x0000_t202" style="position:absolute;left:7114;top:97;width:3007;height:353" filled="f" stroked="f">
              <v:textbox inset="0,0,0,0">
                <w:txbxContent>
                  <w:p w:rsidR="00DC5273" w:rsidRDefault="006E3FAD">
                    <w:pPr>
                      <w:spacing w:before="19"/>
                      <w:ind w:left="808"/>
                      <w:rPr>
                        <w:rFonts w:ascii="Book Antiqua"/>
                        <w:b/>
                        <w:i/>
                        <w:sz w:val="24"/>
                      </w:rPr>
                    </w:pPr>
                    <w:r>
                      <w:rPr>
                        <w:rFonts w:ascii="Book Antiqua"/>
                        <w:b/>
                        <w:i/>
                        <w:color w:val="FFFFFF"/>
                        <w:sz w:val="24"/>
                      </w:rPr>
                      <w:t>Nominations</w:t>
                    </w:r>
                  </w:p>
                </w:txbxContent>
              </v:textbox>
            </v:shape>
            <w10:wrap anchorx="page"/>
          </v:group>
        </w:pict>
      </w:r>
      <w:r>
        <w:rPr>
          <w:rFonts w:ascii="Book Antiqua"/>
          <w:b/>
          <w:i/>
          <w:color w:val="231F20"/>
          <w:w w:val="110"/>
          <w:sz w:val="24"/>
        </w:rPr>
        <w:t>8s</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6E3FAD">
      <w:pPr>
        <w:pStyle w:val="BodyText"/>
        <w:ind w:left="260"/>
        <w:rPr>
          <w:rFonts w:ascii="Book Antiqua"/>
          <w:sz w:val="20"/>
        </w:rPr>
      </w:pPr>
      <w:r>
        <w:rPr>
          <w:rFonts w:ascii="Book Antiqua"/>
          <w:sz w:val="20"/>
        </w:rPr>
      </w:r>
      <w:r>
        <w:rPr>
          <w:rFonts w:ascii="Book Antiqua"/>
          <w:sz w:val="20"/>
        </w:rPr>
        <w:pict>
          <v:group id="_x0000_s1351" style="width:119pt;height:17.15pt;mso-position-horizontal-relative:char;mso-position-vertical-relative:line" coordsize="2380,343">
            <v:shape id="_x0000_s1354" style="position:absolute;left:10;top:10;width:2360;height:323" coordorigin="10,10" coordsize="2360,323" path="m2256,10l123,10,58,12,24,24,12,58r-2,65l10,219r2,65l24,318r34,12l123,332r2133,l2321,330r34,-12l2367,284r2,-65l2369,123r-2,-65l2355,24,2321,12r-65,-2xe" fillcolor="#dcddde" stroked="f">
              <v:path arrowok="t"/>
            </v:shape>
            <v:shape id="_x0000_s1353"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352" type="#_x0000_t202" style="position:absolute;left:27;top:22;width:2325;height:299" filled="f" stroked="f">
              <v:textbox inset="0,0,0,0">
                <w:txbxContent>
                  <w:p w:rsidR="00DC5273" w:rsidRDefault="006E3FAD">
                    <w:pPr>
                      <w:spacing w:before="25"/>
                      <w:ind w:left="522"/>
                      <w:rPr>
                        <w:rFonts w:ascii="Book Antiqua"/>
                        <w:b/>
                        <w:i/>
                        <w:sz w:val="20"/>
                      </w:rPr>
                    </w:pPr>
                    <w:r>
                      <w:rPr>
                        <w:rFonts w:ascii="Book Antiqua"/>
                        <w:b/>
                        <w:i/>
                        <w:color w:val="231F20"/>
                        <w:sz w:val="20"/>
                      </w:rPr>
                      <w:t>Resolution 32</w:t>
                    </w:r>
                  </w:p>
                </w:txbxContent>
              </v:textbox>
            </v:shape>
            <w10:anchorlock/>
          </v:group>
        </w:pict>
      </w:r>
    </w:p>
    <w:p w:rsidR="00DC5273" w:rsidRDefault="00DC5273">
      <w:pPr>
        <w:pStyle w:val="BodyText"/>
        <w:spacing w:before="9"/>
        <w:rPr>
          <w:rFonts w:ascii="Book Antiqua"/>
          <w:b/>
          <w:i/>
          <w:sz w:val="5"/>
        </w:rPr>
      </w:pPr>
    </w:p>
    <w:p w:rsidR="00DC5273" w:rsidRDefault="00DC5273">
      <w:pPr>
        <w:rPr>
          <w:rFonts w:ascii="Book Antiqua"/>
          <w:sz w:val="5"/>
        </w:rPr>
        <w:sectPr w:rsidR="00DC5273">
          <w:headerReference w:type="even" r:id="rId164"/>
          <w:footerReference w:type="even" r:id="rId165"/>
          <w:footerReference w:type="default" r:id="rId166"/>
          <w:pgSz w:w="11910" w:h="16840"/>
          <w:pgMar w:top="560" w:right="580" w:bottom="780" w:left="760" w:header="0" w:footer="590" w:gutter="0"/>
          <w:pgNumType w:start="86"/>
          <w:cols w:space="720"/>
        </w:sectPr>
      </w:pPr>
    </w:p>
    <w:p w:rsidR="00DC5273" w:rsidRDefault="006E3FAD">
      <w:pPr>
        <w:pStyle w:val="BodyText"/>
        <w:spacing w:before="96" w:line="247" w:lineRule="auto"/>
        <w:ind w:left="260" w:right="38"/>
        <w:jc w:val="both"/>
      </w:pPr>
      <w:r>
        <w:rPr>
          <w:color w:val="231F20"/>
          <w:w w:val="110"/>
        </w:rPr>
        <w:t>and</w:t>
      </w:r>
      <w:r>
        <w:rPr>
          <w:color w:val="231F20"/>
          <w:spacing w:val="-9"/>
          <w:w w:val="110"/>
        </w:rPr>
        <w:t xml:space="preserve"> </w:t>
      </w:r>
      <w:r>
        <w:rPr>
          <w:color w:val="231F20"/>
          <w:w w:val="110"/>
        </w:rPr>
        <w:t>will</w:t>
      </w:r>
      <w:r>
        <w:rPr>
          <w:color w:val="231F20"/>
          <w:spacing w:val="-9"/>
          <w:w w:val="110"/>
        </w:rPr>
        <w:t xml:space="preserve"> </w:t>
      </w:r>
      <w:r>
        <w:rPr>
          <w:color w:val="231F20"/>
          <w:w w:val="110"/>
        </w:rPr>
        <w:t>only</w:t>
      </w:r>
      <w:r>
        <w:rPr>
          <w:color w:val="231F20"/>
          <w:spacing w:val="-9"/>
          <w:w w:val="110"/>
        </w:rPr>
        <w:t xml:space="preserve"> </w:t>
      </w:r>
      <w:r>
        <w:rPr>
          <w:color w:val="231F20"/>
          <w:w w:val="110"/>
        </w:rPr>
        <w:t>meet</w:t>
      </w:r>
      <w:r>
        <w:rPr>
          <w:color w:val="231F20"/>
          <w:spacing w:val="-8"/>
          <w:w w:val="110"/>
        </w:rPr>
        <w:t xml:space="preserve"> </w:t>
      </w:r>
      <w:r>
        <w:rPr>
          <w:color w:val="231F20"/>
          <w:w w:val="110"/>
        </w:rPr>
        <w:t>to</w:t>
      </w:r>
      <w:r>
        <w:rPr>
          <w:color w:val="231F20"/>
          <w:spacing w:val="-9"/>
          <w:w w:val="110"/>
        </w:rPr>
        <w:t xml:space="preserve"> </w:t>
      </w:r>
      <w:r>
        <w:rPr>
          <w:color w:val="231F20"/>
          <w:w w:val="110"/>
        </w:rPr>
        <w:t>consider</w:t>
      </w:r>
      <w:r>
        <w:rPr>
          <w:color w:val="231F20"/>
          <w:spacing w:val="-9"/>
          <w:w w:val="110"/>
        </w:rPr>
        <w:t xml:space="preserve"> </w:t>
      </w:r>
      <w:r>
        <w:rPr>
          <w:color w:val="231F20"/>
          <w:w w:val="110"/>
        </w:rPr>
        <w:t>these</w:t>
      </w:r>
      <w:r>
        <w:rPr>
          <w:color w:val="231F20"/>
          <w:spacing w:val="-9"/>
          <w:w w:val="110"/>
        </w:rPr>
        <w:t xml:space="preserve"> </w:t>
      </w:r>
      <w:r>
        <w:rPr>
          <w:color w:val="231F20"/>
          <w:w w:val="110"/>
        </w:rPr>
        <w:t>documents</w:t>
      </w:r>
      <w:r>
        <w:rPr>
          <w:color w:val="231F20"/>
          <w:spacing w:val="-8"/>
          <w:w w:val="110"/>
        </w:rPr>
        <w:t xml:space="preserve"> </w:t>
      </w:r>
      <w:r>
        <w:rPr>
          <w:color w:val="231F20"/>
          <w:w w:val="110"/>
        </w:rPr>
        <w:t xml:space="preserve">when the Convenor judges there is a serious disagreement. The Synod Clerk will advertise the vacancy in </w:t>
      </w:r>
      <w:r>
        <w:rPr>
          <w:i/>
          <w:color w:val="231F20"/>
          <w:w w:val="110"/>
        </w:rPr>
        <w:t xml:space="preserve">Reform </w:t>
      </w:r>
      <w:r>
        <w:rPr>
          <w:color w:val="231F20"/>
          <w:w w:val="110"/>
        </w:rPr>
        <w:t>and within the synod. The advertisement should also be</w:t>
      </w:r>
      <w:r>
        <w:rPr>
          <w:color w:val="231F20"/>
          <w:spacing w:val="-27"/>
          <w:w w:val="110"/>
        </w:rPr>
        <w:t xml:space="preserve"> </w:t>
      </w:r>
      <w:r>
        <w:rPr>
          <w:color w:val="231F20"/>
          <w:w w:val="110"/>
        </w:rPr>
        <w:t>posted</w:t>
      </w:r>
      <w:r>
        <w:rPr>
          <w:color w:val="231F20"/>
          <w:spacing w:val="-27"/>
          <w:w w:val="110"/>
        </w:rPr>
        <w:t xml:space="preserve"> </w:t>
      </w:r>
      <w:r>
        <w:rPr>
          <w:color w:val="231F20"/>
          <w:w w:val="110"/>
        </w:rPr>
        <w:t>on</w:t>
      </w:r>
      <w:r>
        <w:rPr>
          <w:color w:val="231F20"/>
          <w:spacing w:val="-27"/>
          <w:w w:val="110"/>
        </w:rPr>
        <w:t xml:space="preserve"> </w:t>
      </w:r>
      <w:r>
        <w:rPr>
          <w:color w:val="231F20"/>
          <w:w w:val="110"/>
        </w:rPr>
        <w:t>appropriate</w:t>
      </w:r>
      <w:r>
        <w:rPr>
          <w:color w:val="231F20"/>
          <w:spacing w:val="-26"/>
          <w:w w:val="110"/>
        </w:rPr>
        <w:t xml:space="preserve"> </w:t>
      </w:r>
      <w:r>
        <w:rPr>
          <w:color w:val="231F20"/>
          <w:w w:val="110"/>
        </w:rPr>
        <w:t>web</w:t>
      </w:r>
      <w:r>
        <w:rPr>
          <w:color w:val="231F20"/>
          <w:spacing w:val="-27"/>
          <w:w w:val="110"/>
        </w:rPr>
        <w:t xml:space="preserve"> </w:t>
      </w:r>
      <w:r>
        <w:rPr>
          <w:color w:val="231F20"/>
          <w:w w:val="110"/>
        </w:rPr>
        <w:t>sites.</w:t>
      </w:r>
      <w:r>
        <w:rPr>
          <w:color w:val="231F20"/>
          <w:spacing w:val="-27"/>
          <w:w w:val="110"/>
        </w:rPr>
        <w:t xml:space="preserve"> </w:t>
      </w:r>
      <w:r>
        <w:rPr>
          <w:color w:val="231F20"/>
          <w:w w:val="110"/>
        </w:rPr>
        <w:t>The</w:t>
      </w:r>
      <w:r>
        <w:rPr>
          <w:color w:val="231F20"/>
          <w:spacing w:val="-27"/>
          <w:w w:val="110"/>
        </w:rPr>
        <w:t xml:space="preserve"> </w:t>
      </w:r>
      <w:r>
        <w:rPr>
          <w:color w:val="231F20"/>
          <w:w w:val="110"/>
        </w:rPr>
        <w:t xml:space="preserve">advertisement </w:t>
      </w:r>
      <w:r>
        <w:rPr>
          <w:color w:val="231F20"/>
          <w:spacing w:val="2"/>
          <w:w w:val="105"/>
        </w:rPr>
        <w:t xml:space="preserve">willmakeitclearthatbothapplicationsandnominations </w:t>
      </w:r>
      <w:r>
        <w:rPr>
          <w:color w:val="231F20"/>
          <w:w w:val="110"/>
        </w:rPr>
        <w:t>will be welcomed. The Synod Clerk will oversee the process of issuing details to enquirers. Where the Synod Clerk is advised of a nomination the nominee will be contacted by letter and invited, if willing t</w:t>
      </w:r>
      <w:r>
        <w:rPr>
          <w:color w:val="231F20"/>
          <w:w w:val="110"/>
        </w:rPr>
        <w:t>o be considered, to supply appropriate documentation.</w:t>
      </w:r>
      <w:r>
        <w:rPr>
          <w:color w:val="231F20"/>
          <w:spacing w:val="-21"/>
          <w:w w:val="110"/>
        </w:rPr>
        <w:t xml:space="preserve"> </w:t>
      </w:r>
      <w:r>
        <w:rPr>
          <w:color w:val="231F20"/>
          <w:w w:val="110"/>
        </w:rPr>
        <w:t>All nominees shall receive what is essentially the same letter and be advised who has made the nomination. The closing date for applications will allow details to be circulated to members of the Nominat</w:t>
      </w:r>
      <w:r>
        <w:rPr>
          <w:color w:val="231F20"/>
          <w:w w:val="110"/>
        </w:rPr>
        <w:t>ing Group before the short-listing</w:t>
      </w:r>
      <w:r>
        <w:rPr>
          <w:color w:val="231F20"/>
          <w:spacing w:val="-6"/>
          <w:w w:val="110"/>
        </w:rPr>
        <w:t xml:space="preserve"> </w:t>
      </w:r>
      <w:r>
        <w:rPr>
          <w:color w:val="231F20"/>
          <w:w w:val="110"/>
        </w:rPr>
        <w:t>meeting.</w:t>
      </w:r>
    </w:p>
    <w:p w:rsidR="00DC5273" w:rsidRDefault="00DC5273">
      <w:pPr>
        <w:pStyle w:val="BodyText"/>
        <w:spacing w:before="1"/>
        <w:rPr>
          <w:sz w:val="21"/>
        </w:rPr>
      </w:pPr>
    </w:p>
    <w:p w:rsidR="00DC5273" w:rsidRDefault="006E3FAD">
      <w:pPr>
        <w:pStyle w:val="ListParagraph"/>
        <w:numPr>
          <w:ilvl w:val="1"/>
          <w:numId w:val="52"/>
        </w:numPr>
        <w:tabs>
          <w:tab w:val="left" w:pos="940"/>
          <w:tab w:val="left" w:pos="941"/>
        </w:tabs>
        <w:ind w:left="940"/>
        <w:jc w:val="both"/>
        <w:rPr>
          <w:sz w:val="19"/>
        </w:rPr>
      </w:pPr>
      <w:r>
        <w:rPr>
          <w:color w:val="231F20"/>
          <w:w w:val="110"/>
          <w:sz w:val="19"/>
        </w:rPr>
        <w:t>The meetings of the Nominating</w:t>
      </w:r>
      <w:r>
        <w:rPr>
          <w:color w:val="231F20"/>
          <w:spacing w:val="-11"/>
          <w:w w:val="110"/>
          <w:sz w:val="19"/>
        </w:rPr>
        <w:t xml:space="preserve"> </w:t>
      </w:r>
      <w:r>
        <w:rPr>
          <w:color w:val="231F20"/>
          <w:w w:val="110"/>
          <w:sz w:val="19"/>
        </w:rPr>
        <w:t>Group</w:t>
      </w:r>
    </w:p>
    <w:p w:rsidR="00DC5273" w:rsidRDefault="00DC5273">
      <w:pPr>
        <w:pStyle w:val="BodyText"/>
        <w:spacing w:before="4"/>
        <w:rPr>
          <w:sz w:val="20"/>
        </w:rPr>
      </w:pPr>
    </w:p>
    <w:p w:rsidR="00DC5273" w:rsidRDefault="006E3FAD">
      <w:pPr>
        <w:pStyle w:val="ListParagraph"/>
        <w:numPr>
          <w:ilvl w:val="2"/>
          <w:numId w:val="52"/>
        </w:numPr>
        <w:tabs>
          <w:tab w:val="left" w:pos="941"/>
        </w:tabs>
        <w:spacing w:line="247" w:lineRule="auto"/>
        <w:ind w:left="260" w:right="38" w:hanging="1"/>
        <w:jc w:val="both"/>
        <w:rPr>
          <w:sz w:val="19"/>
        </w:rPr>
      </w:pPr>
      <w:r>
        <w:rPr>
          <w:color w:val="231F20"/>
          <w:w w:val="105"/>
          <w:sz w:val="19"/>
        </w:rPr>
        <w:t>The Nominating Group will agree a short list   of applicants to be interviewed. If, in the judgment of the Group, there are no suitable applicants, the Group may re-advertis</w:t>
      </w:r>
      <w:r>
        <w:rPr>
          <w:color w:val="231F20"/>
          <w:w w:val="105"/>
          <w:sz w:val="19"/>
        </w:rPr>
        <w:t>e the post and invite applications from people, or nominations of people, who have not yet been</w:t>
      </w:r>
      <w:r>
        <w:rPr>
          <w:color w:val="231F20"/>
          <w:spacing w:val="1"/>
          <w:w w:val="105"/>
          <w:sz w:val="19"/>
        </w:rPr>
        <w:t xml:space="preserve"> </w:t>
      </w:r>
      <w:r>
        <w:rPr>
          <w:color w:val="231F20"/>
          <w:w w:val="105"/>
          <w:sz w:val="19"/>
        </w:rPr>
        <w:t>considered.</w:t>
      </w:r>
    </w:p>
    <w:p w:rsidR="00DC5273" w:rsidRDefault="00DC5273">
      <w:pPr>
        <w:pStyle w:val="BodyText"/>
        <w:spacing w:before="2"/>
        <w:rPr>
          <w:sz w:val="20"/>
        </w:rPr>
      </w:pPr>
    </w:p>
    <w:p w:rsidR="00DC5273" w:rsidRDefault="006E3FAD">
      <w:pPr>
        <w:pStyle w:val="ListParagraph"/>
        <w:numPr>
          <w:ilvl w:val="2"/>
          <w:numId w:val="52"/>
        </w:numPr>
        <w:tabs>
          <w:tab w:val="left" w:pos="941"/>
        </w:tabs>
        <w:spacing w:line="247" w:lineRule="auto"/>
        <w:ind w:left="260" w:right="38" w:firstLine="0"/>
        <w:jc w:val="both"/>
        <w:rPr>
          <w:sz w:val="19"/>
        </w:rPr>
      </w:pPr>
      <w:r>
        <w:rPr>
          <w:color w:val="231F20"/>
          <w:w w:val="105"/>
          <w:sz w:val="19"/>
        </w:rPr>
        <w:t>The second meeting will carry out interviews with the short-listed candidates and arrive at a name for nomination to the General Assembly. In the e</w:t>
      </w:r>
      <w:r>
        <w:rPr>
          <w:color w:val="231F20"/>
          <w:w w:val="105"/>
          <w:sz w:val="19"/>
        </w:rPr>
        <w:t>vent  of failure to reach unanimous agreement the support  of three Synod and three General Assembly members of the Group is an acceptable basis for a nomination but a simple majority decision is</w:t>
      </w:r>
      <w:r>
        <w:rPr>
          <w:color w:val="231F20"/>
          <w:spacing w:val="20"/>
          <w:w w:val="105"/>
          <w:sz w:val="19"/>
        </w:rPr>
        <w:t xml:space="preserve"> </w:t>
      </w:r>
      <w:r>
        <w:rPr>
          <w:color w:val="231F20"/>
          <w:w w:val="105"/>
          <w:sz w:val="19"/>
        </w:rPr>
        <w:t>not.</w:t>
      </w:r>
    </w:p>
    <w:p w:rsidR="00DC5273" w:rsidRDefault="00DC5273">
      <w:pPr>
        <w:pStyle w:val="BodyText"/>
        <w:spacing w:before="4"/>
        <w:rPr>
          <w:sz w:val="20"/>
        </w:rPr>
      </w:pPr>
    </w:p>
    <w:p w:rsidR="00DC5273" w:rsidRDefault="006E3FAD">
      <w:pPr>
        <w:pStyle w:val="ListParagraph"/>
        <w:numPr>
          <w:ilvl w:val="2"/>
          <w:numId w:val="52"/>
        </w:numPr>
        <w:tabs>
          <w:tab w:val="left" w:pos="941"/>
        </w:tabs>
        <w:spacing w:line="247" w:lineRule="auto"/>
        <w:ind w:left="260" w:right="38" w:firstLine="0"/>
        <w:jc w:val="both"/>
        <w:rPr>
          <w:sz w:val="19"/>
        </w:rPr>
      </w:pPr>
      <w:r>
        <w:rPr>
          <w:color w:val="231F20"/>
          <w:w w:val="105"/>
          <w:sz w:val="19"/>
        </w:rPr>
        <w:t>The Nominating Group will normally bring its recommend</w:t>
      </w:r>
      <w:r>
        <w:rPr>
          <w:color w:val="231F20"/>
          <w:w w:val="105"/>
          <w:sz w:val="19"/>
        </w:rPr>
        <w:t xml:space="preserve">ation to the Nominations Committee for presentation to the Mission Council  in  March,  there to be confirmed or not. This will enable the General Secretary to arrange preparation for the Moderator- </w:t>
      </w:r>
      <w:r>
        <w:rPr>
          <w:color w:val="231F20"/>
          <w:spacing w:val="3"/>
          <w:w w:val="105"/>
          <w:sz w:val="19"/>
        </w:rPr>
        <w:t xml:space="preserve">elect </w:t>
      </w:r>
      <w:r>
        <w:rPr>
          <w:color w:val="231F20"/>
          <w:w w:val="105"/>
          <w:sz w:val="19"/>
        </w:rPr>
        <w:t>and a formal reception at the July General Assembly</w:t>
      </w:r>
      <w:r>
        <w:rPr>
          <w:color w:val="231F20"/>
          <w:w w:val="105"/>
          <w:sz w:val="19"/>
        </w:rPr>
        <w:t>. However, circumstances may require a different</w:t>
      </w:r>
      <w:r>
        <w:rPr>
          <w:color w:val="231F20"/>
          <w:spacing w:val="1"/>
          <w:w w:val="105"/>
          <w:sz w:val="19"/>
        </w:rPr>
        <w:t xml:space="preserve"> </w:t>
      </w:r>
      <w:r>
        <w:rPr>
          <w:color w:val="231F20"/>
          <w:w w:val="105"/>
          <w:sz w:val="19"/>
        </w:rPr>
        <w:t>time-table.</w:t>
      </w:r>
    </w:p>
    <w:p w:rsidR="00DC5273" w:rsidRDefault="006E3FAD">
      <w:pPr>
        <w:pStyle w:val="Heading8"/>
        <w:tabs>
          <w:tab w:val="left" w:pos="940"/>
        </w:tabs>
        <w:spacing w:before="89" w:line="244" w:lineRule="auto"/>
        <w:ind w:right="1094"/>
      </w:pPr>
      <w:r>
        <w:rPr>
          <w:b w:val="0"/>
        </w:rPr>
        <w:br w:type="column"/>
      </w:r>
      <w:r>
        <w:rPr>
          <w:color w:val="231F20"/>
          <w:w w:val="105"/>
        </w:rPr>
        <w:t>B.</w:t>
      </w:r>
      <w:r>
        <w:rPr>
          <w:color w:val="231F20"/>
          <w:w w:val="105"/>
        </w:rPr>
        <w:tab/>
        <w:t>The re-appointment of a serving Synod Moderator</w:t>
      </w:r>
    </w:p>
    <w:p w:rsidR="00DC5273" w:rsidRDefault="00DC5273">
      <w:pPr>
        <w:pStyle w:val="BodyText"/>
        <w:spacing w:before="11"/>
        <w:rPr>
          <w:rFonts w:ascii="Myriad Pro"/>
          <w:b/>
        </w:rPr>
      </w:pPr>
    </w:p>
    <w:p w:rsidR="00DC5273" w:rsidRDefault="006E3FAD">
      <w:pPr>
        <w:pStyle w:val="ListParagraph"/>
        <w:numPr>
          <w:ilvl w:val="1"/>
          <w:numId w:val="52"/>
        </w:numPr>
        <w:tabs>
          <w:tab w:val="left" w:pos="940"/>
          <w:tab w:val="left" w:pos="941"/>
        </w:tabs>
        <w:ind w:left="940"/>
        <w:jc w:val="both"/>
        <w:rPr>
          <w:sz w:val="19"/>
        </w:rPr>
      </w:pPr>
      <w:r>
        <w:rPr>
          <w:color w:val="231F20"/>
          <w:w w:val="105"/>
          <w:sz w:val="19"/>
        </w:rPr>
        <w:t>Preparing for</w:t>
      </w:r>
      <w:r>
        <w:rPr>
          <w:color w:val="231F20"/>
          <w:spacing w:val="3"/>
          <w:w w:val="105"/>
          <w:sz w:val="19"/>
        </w:rPr>
        <w:t xml:space="preserve"> </w:t>
      </w:r>
      <w:r>
        <w:rPr>
          <w:color w:val="231F20"/>
          <w:w w:val="105"/>
          <w:sz w:val="19"/>
        </w:rPr>
        <w:t>meeting</w:t>
      </w:r>
    </w:p>
    <w:p w:rsidR="00DC5273" w:rsidRDefault="00DC5273">
      <w:pPr>
        <w:pStyle w:val="BodyText"/>
        <w:spacing w:before="4"/>
        <w:rPr>
          <w:sz w:val="20"/>
        </w:rPr>
      </w:pPr>
    </w:p>
    <w:p w:rsidR="00DC5273" w:rsidRDefault="006E3FAD">
      <w:pPr>
        <w:pStyle w:val="ListParagraph"/>
        <w:numPr>
          <w:ilvl w:val="2"/>
          <w:numId w:val="52"/>
        </w:numPr>
        <w:tabs>
          <w:tab w:val="left" w:pos="941"/>
        </w:tabs>
        <w:spacing w:line="247" w:lineRule="auto"/>
        <w:ind w:left="260" w:right="778" w:firstLine="0"/>
        <w:jc w:val="both"/>
        <w:rPr>
          <w:sz w:val="19"/>
        </w:rPr>
      </w:pPr>
      <w:r>
        <w:rPr>
          <w:color w:val="231F20"/>
          <w:w w:val="105"/>
          <w:sz w:val="19"/>
        </w:rPr>
        <w:t xml:space="preserve">Before a Review </w:t>
      </w:r>
      <w:r>
        <w:rPr>
          <w:color w:val="231F20"/>
          <w:spacing w:val="3"/>
          <w:w w:val="105"/>
          <w:sz w:val="19"/>
        </w:rPr>
        <w:t xml:space="preserve">Groupis </w:t>
      </w:r>
      <w:r>
        <w:rPr>
          <w:color w:val="231F20"/>
          <w:w w:val="105"/>
          <w:sz w:val="19"/>
        </w:rPr>
        <w:t>appointedthe General Secretary will ascertain from the Moderator concerned whether she/he wishes to be considered for a further period of service. This consultation should take place   in time for a Review Group  to  be  formed,  consider the matter and re</w:t>
      </w:r>
      <w:r>
        <w:rPr>
          <w:color w:val="231F20"/>
          <w:w w:val="105"/>
          <w:sz w:val="19"/>
        </w:rPr>
        <w:t xml:space="preserve">ach a conclusion no later than eight months before the end of the current appointment. The Review Group, appointed by the Nominations Committee, will consist of five people from outside the synod concerned. The General Secretary </w:t>
      </w:r>
      <w:r>
        <w:rPr>
          <w:color w:val="231F20"/>
          <w:spacing w:val="-3"/>
          <w:w w:val="105"/>
          <w:sz w:val="19"/>
        </w:rPr>
        <w:t xml:space="preserve">or, </w:t>
      </w:r>
      <w:r>
        <w:rPr>
          <w:color w:val="231F20"/>
          <w:w w:val="105"/>
          <w:sz w:val="19"/>
        </w:rPr>
        <w:t>in his/her absence, the</w:t>
      </w:r>
      <w:r>
        <w:rPr>
          <w:color w:val="231F20"/>
          <w:w w:val="105"/>
          <w:sz w:val="19"/>
        </w:rPr>
        <w:t xml:space="preserve"> Deputy General Secretary, will provide services to the</w:t>
      </w:r>
      <w:r>
        <w:rPr>
          <w:color w:val="231F20"/>
          <w:spacing w:val="4"/>
          <w:w w:val="105"/>
          <w:sz w:val="19"/>
        </w:rPr>
        <w:t xml:space="preserve"> </w:t>
      </w:r>
      <w:r>
        <w:rPr>
          <w:color w:val="231F20"/>
          <w:w w:val="105"/>
          <w:sz w:val="19"/>
        </w:rPr>
        <w:t>Group.</w:t>
      </w:r>
    </w:p>
    <w:p w:rsidR="00DC5273" w:rsidRDefault="00DC5273">
      <w:pPr>
        <w:pStyle w:val="BodyText"/>
        <w:spacing w:before="9"/>
        <w:rPr>
          <w:sz w:val="20"/>
        </w:rPr>
      </w:pPr>
    </w:p>
    <w:p w:rsidR="00DC5273" w:rsidRDefault="006E3FAD">
      <w:pPr>
        <w:pStyle w:val="ListParagraph"/>
        <w:numPr>
          <w:ilvl w:val="2"/>
          <w:numId w:val="52"/>
        </w:numPr>
        <w:tabs>
          <w:tab w:val="left" w:pos="941"/>
        </w:tabs>
        <w:spacing w:line="247" w:lineRule="auto"/>
        <w:ind w:left="260" w:right="778" w:hanging="1"/>
        <w:jc w:val="both"/>
        <w:rPr>
          <w:sz w:val="19"/>
        </w:rPr>
      </w:pPr>
      <w:r>
        <w:rPr>
          <w:color w:val="231F20"/>
          <w:w w:val="105"/>
          <w:sz w:val="19"/>
        </w:rPr>
        <w:t>The synod will appoint its own internal Review Panel, consisting of one representative from each District or equivalent structure under the convenorship of the Synod Clerk. The members of this</w:t>
      </w:r>
      <w:r>
        <w:rPr>
          <w:color w:val="231F20"/>
          <w:w w:val="105"/>
          <w:sz w:val="19"/>
        </w:rPr>
        <w:t xml:space="preserve"> group would be charged to consult as widely as possible  within  their constituency. They should meet with the synod Moderator to discover the Moderator’s view of the  way his/her work has developed and her/his vision for  a possible further period of ser</w:t>
      </w:r>
      <w:r>
        <w:rPr>
          <w:color w:val="231F20"/>
          <w:w w:val="105"/>
          <w:sz w:val="19"/>
        </w:rPr>
        <w:t>vice. The records of any appraisal system should be made available for such a meeting. The panel will then arrive at the synod’s view of whether an invitation should be issued for a further time of</w:t>
      </w:r>
      <w:r>
        <w:rPr>
          <w:color w:val="231F20"/>
          <w:spacing w:val="2"/>
          <w:w w:val="105"/>
          <w:sz w:val="19"/>
        </w:rPr>
        <w:t xml:space="preserve"> </w:t>
      </w:r>
      <w:r>
        <w:rPr>
          <w:color w:val="231F20"/>
          <w:w w:val="105"/>
          <w:sz w:val="19"/>
        </w:rPr>
        <w:t>service.</w:t>
      </w:r>
    </w:p>
    <w:p w:rsidR="00DC5273" w:rsidRDefault="00DC5273">
      <w:pPr>
        <w:pStyle w:val="BodyText"/>
        <w:spacing w:before="10"/>
        <w:rPr>
          <w:sz w:val="20"/>
        </w:rPr>
      </w:pPr>
    </w:p>
    <w:p w:rsidR="00DC5273" w:rsidRDefault="006E3FAD">
      <w:pPr>
        <w:pStyle w:val="ListParagraph"/>
        <w:numPr>
          <w:ilvl w:val="1"/>
          <w:numId w:val="52"/>
        </w:numPr>
        <w:tabs>
          <w:tab w:val="left" w:pos="940"/>
          <w:tab w:val="left" w:pos="941"/>
        </w:tabs>
        <w:ind w:left="940"/>
        <w:jc w:val="both"/>
        <w:rPr>
          <w:sz w:val="19"/>
        </w:rPr>
      </w:pPr>
      <w:r>
        <w:rPr>
          <w:color w:val="231F20"/>
          <w:w w:val="110"/>
          <w:sz w:val="19"/>
        </w:rPr>
        <w:t>The meetings of the Review</w:t>
      </w:r>
      <w:r>
        <w:rPr>
          <w:color w:val="231F20"/>
          <w:spacing w:val="-10"/>
          <w:w w:val="110"/>
          <w:sz w:val="19"/>
        </w:rPr>
        <w:t xml:space="preserve"> </w:t>
      </w:r>
      <w:r>
        <w:rPr>
          <w:color w:val="231F20"/>
          <w:w w:val="110"/>
          <w:sz w:val="19"/>
        </w:rPr>
        <w:t>Group</w:t>
      </w:r>
    </w:p>
    <w:p w:rsidR="00DC5273" w:rsidRDefault="00DC5273">
      <w:pPr>
        <w:pStyle w:val="BodyText"/>
        <w:spacing w:before="4"/>
        <w:rPr>
          <w:sz w:val="20"/>
        </w:rPr>
      </w:pPr>
    </w:p>
    <w:p w:rsidR="00DC5273" w:rsidRDefault="006E3FAD">
      <w:pPr>
        <w:pStyle w:val="ListParagraph"/>
        <w:numPr>
          <w:ilvl w:val="2"/>
          <w:numId w:val="52"/>
        </w:numPr>
        <w:tabs>
          <w:tab w:val="left" w:pos="941"/>
        </w:tabs>
        <w:spacing w:line="247" w:lineRule="auto"/>
        <w:ind w:left="260" w:right="778" w:firstLine="0"/>
        <w:jc w:val="both"/>
        <w:rPr>
          <w:sz w:val="19"/>
        </w:rPr>
      </w:pPr>
      <w:r>
        <w:rPr>
          <w:color w:val="231F20"/>
          <w:spacing w:val="3"/>
          <w:w w:val="105"/>
          <w:sz w:val="19"/>
        </w:rPr>
        <w:t xml:space="preserve">The </w:t>
      </w:r>
      <w:r>
        <w:rPr>
          <w:color w:val="231F20"/>
          <w:spacing w:val="2"/>
          <w:w w:val="105"/>
          <w:sz w:val="19"/>
        </w:rPr>
        <w:t>Review Gro</w:t>
      </w:r>
      <w:r>
        <w:rPr>
          <w:color w:val="231F20"/>
          <w:spacing w:val="2"/>
          <w:w w:val="105"/>
          <w:sz w:val="19"/>
        </w:rPr>
        <w:t xml:space="preserve">up will receive </w:t>
      </w:r>
      <w:r>
        <w:rPr>
          <w:color w:val="231F20"/>
          <w:spacing w:val="3"/>
          <w:w w:val="105"/>
          <w:sz w:val="19"/>
        </w:rPr>
        <w:t xml:space="preserve">written </w:t>
      </w:r>
      <w:r>
        <w:rPr>
          <w:color w:val="231F20"/>
          <w:w w:val="105"/>
          <w:sz w:val="19"/>
        </w:rPr>
        <w:t>submissions from the Moderator and the Review Panel. They will then meet separately with the Moderator  and the Review Panel, or its representatives, and interview them on the basis of their submissions. The Review Group will then r</w:t>
      </w:r>
      <w:r>
        <w:rPr>
          <w:color w:val="231F20"/>
          <w:w w:val="105"/>
          <w:sz w:val="19"/>
        </w:rPr>
        <w:t>each a conclusion on the re- appointment and inform the Nominations Committee who will bring it to Mission Council no later than six months</w:t>
      </w:r>
      <w:r>
        <w:rPr>
          <w:color w:val="231F20"/>
          <w:spacing w:val="11"/>
          <w:w w:val="105"/>
          <w:sz w:val="19"/>
        </w:rPr>
        <w:t xml:space="preserve"> </w:t>
      </w:r>
      <w:r>
        <w:rPr>
          <w:color w:val="231F20"/>
          <w:w w:val="105"/>
          <w:sz w:val="19"/>
        </w:rPr>
        <w:t>before</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conclusion</w:t>
      </w:r>
      <w:r>
        <w:rPr>
          <w:color w:val="231F20"/>
          <w:spacing w:val="11"/>
          <w:w w:val="105"/>
          <w:sz w:val="19"/>
        </w:rPr>
        <w:t xml:space="preserve"> </w:t>
      </w:r>
      <w:r>
        <w:rPr>
          <w:color w:val="231F20"/>
          <w:w w:val="105"/>
          <w:sz w:val="19"/>
        </w:rPr>
        <w:t>of</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appointment.</w:t>
      </w:r>
    </w:p>
    <w:p w:rsidR="00DC5273" w:rsidRDefault="00DC5273">
      <w:pPr>
        <w:pStyle w:val="BodyText"/>
        <w:spacing w:before="6"/>
        <w:rPr>
          <w:sz w:val="20"/>
        </w:rPr>
      </w:pPr>
    </w:p>
    <w:p w:rsidR="00DC5273" w:rsidRDefault="006E3FAD">
      <w:pPr>
        <w:pStyle w:val="ListParagraph"/>
        <w:numPr>
          <w:ilvl w:val="2"/>
          <w:numId w:val="52"/>
        </w:numPr>
        <w:tabs>
          <w:tab w:val="left" w:pos="941"/>
        </w:tabs>
        <w:spacing w:line="247" w:lineRule="auto"/>
        <w:ind w:left="260" w:right="778" w:firstLine="0"/>
        <w:jc w:val="both"/>
        <w:rPr>
          <w:sz w:val="19"/>
        </w:rPr>
      </w:pPr>
      <w:r>
        <w:rPr>
          <w:color w:val="231F20"/>
          <w:w w:val="105"/>
          <w:sz w:val="19"/>
        </w:rPr>
        <w:t>If either the synod or those appointed to act  on its behalf between meet</w:t>
      </w:r>
      <w:r>
        <w:rPr>
          <w:color w:val="231F20"/>
          <w:w w:val="105"/>
          <w:sz w:val="19"/>
        </w:rPr>
        <w:t>ings (e.g. an Executive Committee) or the Moderator concerned wishes to challenge the decision of the Mission Council they  must enter an appeal within one month of the decision being made. The Mission Council shall then appoint a group of five people to h</w:t>
      </w:r>
      <w:r>
        <w:rPr>
          <w:color w:val="231F20"/>
          <w:w w:val="105"/>
          <w:sz w:val="19"/>
        </w:rPr>
        <w:t>ear the appeal and a member of its staff to provide services. The decision of that group will be</w:t>
      </w:r>
      <w:r>
        <w:rPr>
          <w:color w:val="231F20"/>
          <w:spacing w:val="5"/>
          <w:w w:val="105"/>
          <w:sz w:val="19"/>
        </w:rPr>
        <w:t xml:space="preserve"> </w:t>
      </w:r>
      <w:r>
        <w:rPr>
          <w:color w:val="231F20"/>
          <w:w w:val="105"/>
          <w:sz w:val="19"/>
        </w:rPr>
        <w:t>final.</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rPr>
          <w:sz w:val="17"/>
        </w:rPr>
      </w:pPr>
    </w:p>
    <w:p w:rsidR="00DC5273" w:rsidRDefault="006E3FAD">
      <w:pPr>
        <w:pStyle w:val="BodyText"/>
        <w:ind w:left="600"/>
        <w:rPr>
          <w:sz w:val="20"/>
        </w:rPr>
      </w:pPr>
      <w:r>
        <w:rPr>
          <w:sz w:val="20"/>
        </w:rPr>
      </w:r>
      <w:r>
        <w:rPr>
          <w:sz w:val="20"/>
        </w:rPr>
        <w:pict>
          <v:group id="_x0000_s1338" style="width:476.25pt;height:221.15pt;mso-position-horizontal-relative:char;mso-position-vertical-relative:line" coordsize="9525,4423">
            <v:rect id="_x0000_s1350" style="position:absolute;left:10;top:414;width:9505;height:3998" filled="f" strokecolor="#231f20" strokeweight="1pt"/>
            <v:rect id="_x0000_s1349" style="position:absolute;left:10;top:10;width:9505;height:463" fillcolor="#231f20" stroked="f"/>
            <v:rect id="_x0000_s1348" style="position:absolute;left:10;top:10;width:9505;height:463" filled="f" strokecolor="#231f20" strokeweight="1pt"/>
            <v:shape id="_x0000_s1347" type="#_x0000_t202" style="position:absolute;left:586;top:77;width:1937;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4"/>
                        <w:w w:val="105"/>
                        <w:sz w:val="28"/>
                      </w:rPr>
                      <w:t>33</w:t>
                    </w:r>
                  </w:p>
                </w:txbxContent>
              </v:textbox>
            </v:shape>
            <v:shape id="_x0000_s1346" type="#_x0000_t202" style="position:absolute;left:3965;top:77;width:4898;height:352" filled="f" stroked="f">
              <v:textbox inset="0,0,0,0">
                <w:txbxContent>
                  <w:p w:rsidR="00DC5273" w:rsidRDefault="006E3FAD">
                    <w:pPr>
                      <w:spacing w:line="347" w:lineRule="exact"/>
                      <w:rPr>
                        <w:rFonts w:ascii="Palatino"/>
                        <w:b/>
                        <w:sz w:val="28"/>
                      </w:rPr>
                    </w:pPr>
                    <w:r>
                      <w:rPr>
                        <w:rFonts w:ascii="Palatino"/>
                        <w:b/>
                        <w:color w:val="FFFFFF"/>
                        <w:spacing w:val="-3"/>
                        <w:w w:val="105"/>
                        <w:sz w:val="28"/>
                      </w:rPr>
                      <w:t xml:space="preserve">Appointment </w:t>
                    </w:r>
                    <w:r>
                      <w:rPr>
                        <w:rFonts w:ascii="Palatino"/>
                        <w:b/>
                        <w:color w:val="FFFFFF"/>
                        <w:w w:val="105"/>
                        <w:sz w:val="28"/>
                      </w:rPr>
                      <w:t xml:space="preserve">of </w:t>
                    </w:r>
                    <w:r>
                      <w:rPr>
                        <w:rFonts w:ascii="Palatino"/>
                        <w:b/>
                        <w:color w:val="FFFFFF"/>
                        <w:spacing w:val="-3"/>
                        <w:w w:val="105"/>
                        <w:sz w:val="28"/>
                      </w:rPr>
                      <w:t xml:space="preserve">Synod Moderators </w:t>
                    </w:r>
                    <w:r>
                      <w:rPr>
                        <w:rFonts w:ascii="Palatino"/>
                        <w:b/>
                        <w:color w:val="FFFFFF"/>
                        <w:w w:val="105"/>
                        <w:sz w:val="28"/>
                      </w:rPr>
                      <w:t>2</w:t>
                    </w:r>
                  </w:p>
                </w:txbxContent>
              </v:textbox>
            </v:shape>
            <v:shape id="_x0000_s1345" type="#_x0000_t202" style="position:absolute;left:303;top:2957;width:8937;height:956" filled="f" stroked="f">
              <v:textbox inset="0,0,0,0">
                <w:txbxContent>
                  <w:p w:rsidR="00DC5273" w:rsidRDefault="006E3FAD">
                    <w:pPr>
                      <w:rPr>
                        <w:rFonts w:ascii="Myriad Pro"/>
                        <w:b/>
                        <w:sz w:val="19"/>
                      </w:rPr>
                    </w:pPr>
                    <w:r>
                      <w:rPr>
                        <w:rFonts w:ascii="Myriad Pro"/>
                        <w:b/>
                        <w:color w:val="231F20"/>
                        <w:w w:val="105"/>
                        <w:sz w:val="19"/>
                      </w:rPr>
                      <w:t>the need to make their selection both widely representative and possessing the necessary skills.</w:t>
                    </w:r>
                  </w:p>
                  <w:p w:rsidR="00DC5273" w:rsidRDefault="00DC5273">
                    <w:pPr>
                      <w:spacing w:before="9"/>
                      <w:rPr>
                        <w:rFonts w:ascii="Myriad Pro"/>
                        <w:b/>
                        <w:sz w:val="19"/>
                      </w:rPr>
                    </w:pPr>
                  </w:p>
                  <w:p w:rsidR="00DC5273" w:rsidRDefault="006E3FAD">
                    <w:pPr>
                      <w:spacing w:line="244" w:lineRule="auto"/>
                      <w:rPr>
                        <w:rFonts w:ascii="Myriad Pro"/>
                        <w:b/>
                        <w:sz w:val="19"/>
                      </w:rPr>
                    </w:pPr>
                    <w:r>
                      <w:rPr>
                        <w:rFonts w:ascii="Myriad Pro"/>
                        <w:b/>
                        <w:color w:val="231F20"/>
                        <w:w w:val="105"/>
                        <w:sz w:val="19"/>
                        <w:u w:val="single" w:color="231F20"/>
                      </w:rPr>
                      <w:t>Note</w:t>
                    </w:r>
                    <w:r>
                      <w:rPr>
                        <w:rFonts w:ascii="Myriad Pro"/>
                        <w:b/>
                        <w:color w:val="231F20"/>
                        <w:w w:val="105"/>
                        <w:sz w:val="19"/>
                      </w:rPr>
                      <w:t>: For the procedure to be followed in the appointment and reappointment of moderators of synod see Minutes of Assembly 2004 [page reference].</w:t>
                    </w:r>
                  </w:p>
                </w:txbxContent>
              </v:textbox>
            </v:shape>
            <v:shape id="_x0000_s1344" type="#_x0000_t202" style="position:absolute;left:983;top:2717;width:8256;height:236" filled="f" stroked="f">
              <v:textbox inset="0,0,0,0">
                <w:txbxContent>
                  <w:p w:rsidR="00DC5273" w:rsidRDefault="006E3FAD">
                    <w:pPr>
                      <w:rPr>
                        <w:rFonts w:ascii="Myriad Pro"/>
                        <w:b/>
                        <w:sz w:val="19"/>
                      </w:rPr>
                    </w:pPr>
                    <w:r>
                      <w:rPr>
                        <w:rFonts w:ascii="Myriad Pro"/>
                        <w:b/>
                        <w:color w:val="231F20"/>
                        <w:w w:val="105"/>
                        <w:sz w:val="19"/>
                      </w:rPr>
                      <w:t>In select</w:t>
                    </w:r>
                    <w:r>
                      <w:rPr>
                        <w:rFonts w:ascii="Myriad Pro"/>
                        <w:b/>
                        <w:color w:val="231F20"/>
                        <w:w w:val="105"/>
                        <w:sz w:val="19"/>
                      </w:rPr>
                      <w:t>ing this representation the synod and Nominations Committee shall have regard to</w:t>
                    </w:r>
                  </w:p>
                </w:txbxContent>
              </v:textbox>
            </v:shape>
            <v:shape id="_x0000_s1343" type="#_x0000_t202" style="position:absolute;left:303;top:2716;width:285;height:236" filled="f" stroked="f">
              <v:textbox inset="0,0,0,0">
                <w:txbxContent>
                  <w:p w:rsidR="00DC5273" w:rsidRDefault="006E3FAD">
                    <w:pPr>
                      <w:rPr>
                        <w:rFonts w:ascii="Myriad Pro"/>
                        <w:b/>
                        <w:sz w:val="19"/>
                      </w:rPr>
                    </w:pPr>
                    <w:r>
                      <w:rPr>
                        <w:rFonts w:ascii="Myriad Pro"/>
                        <w:b/>
                        <w:color w:val="231F20"/>
                        <w:w w:val="105"/>
                        <w:sz w:val="19"/>
                      </w:rPr>
                      <w:t>7.5</w:t>
                    </w:r>
                  </w:p>
                </w:txbxContent>
              </v:textbox>
            </v:shape>
            <v:shape id="_x0000_s1342" type="#_x0000_t202" style="position:absolute;left:303;top:1757;width:8938;height:71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be made on the nomination of a committee consisting of four members appointed by the synod concerned and four members appointed by the Nominations Committee from a p</w:t>
                    </w:r>
                    <w:r>
                      <w:rPr>
                        <w:rFonts w:ascii="Myriad Pro"/>
                        <w:b/>
                        <w:color w:val="231F20"/>
                        <w:w w:val="105"/>
                        <w:sz w:val="19"/>
                      </w:rPr>
                      <w:t>anel elected by the General Assembly. The Nominations Committee shall also name the Convener.</w:t>
                    </w:r>
                  </w:p>
                </w:txbxContent>
              </v:textbox>
            </v:shape>
            <v:shape id="_x0000_s1341" type="#_x0000_t202" style="position:absolute;left:983;top:1517;width:8257;height:236" filled="f" stroked="f">
              <v:textbox inset="0,0,0,0">
                <w:txbxContent>
                  <w:p w:rsidR="00DC5273" w:rsidRDefault="006E3FAD">
                    <w:pPr>
                      <w:rPr>
                        <w:rFonts w:ascii="Myriad Pro"/>
                        <w:b/>
                        <w:sz w:val="19"/>
                      </w:rPr>
                    </w:pPr>
                    <w:r>
                      <w:rPr>
                        <w:rFonts w:ascii="Myriad Pro"/>
                        <w:b/>
                        <w:color w:val="231F20"/>
                        <w:w w:val="105"/>
                        <w:sz w:val="19"/>
                      </w:rPr>
                      <w:t>All appointments by the General Assembly to the office of moderator of a synod shall</w:t>
                    </w:r>
                  </w:p>
                </w:txbxContent>
              </v:textbox>
            </v:shape>
            <v:shape id="_x0000_s1340" type="#_x0000_t202" style="position:absolute;left:303;top:1517;width:282;height:236" filled="f" stroked="f">
              <v:textbox inset="0,0,0,0">
                <w:txbxContent>
                  <w:p w:rsidR="00DC5273" w:rsidRDefault="006E3FAD">
                    <w:pPr>
                      <w:rPr>
                        <w:rFonts w:ascii="Myriad Pro"/>
                        <w:b/>
                        <w:sz w:val="19"/>
                      </w:rPr>
                    </w:pPr>
                    <w:r>
                      <w:rPr>
                        <w:rFonts w:ascii="Myriad Pro"/>
                        <w:b/>
                        <w:color w:val="231F20"/>
                        <w:w w:val="105"/>
                        <w:sz w:val="19"/>
                      </w:rPr>
                      <w:t>7.4</w:t>
                    </w:r>
                  </w:p>
                </w:txbxContent>
              </v:textbox>
            </v:shape>
            <v:shape id="_x0000_s1339" type="#_x0000_t202" style="position:absolute;left:303;top:797;width:8936;height:476" filled="f" stroked="f">
              <v:textbox inset="0,0,0,0">
                <w:txbxContent>
                  <w:p w:rsidR="00DC5273" w:rsidRDefault="006E3FAD">
                    <w:pPr>
                      <w:spacing w:line="244" w:lineRule="auto"/>
                      <w:ind w:right="6"/>
                      <w:rPr>
                        <w:rFonts w:ascii="Myriad Pro"/>
                        <w:b/>
                        <w:sz w:val="19"/>
                      </w:rPr>
                    </w:pPr>
                    <w:r>
                      <w:rPr>
                        <w:rFonts w:ascii="Myriad Pro"/>
                        <w:b/>
                        <w:color w:val="231F20"/>
                        <w:w w:val="105"/>
                        <w:sz w:val="19"/>
                      </w:rPr>
                      <w:t>Assembly resolves that the Rules of Procedure governing the appo</w:t>
                    </w:r>
                    <w:r>
                      <w:rPr>
                        <w:rFonts w:ascii="Myriad Pro"/>
                        <w:b/>
                        <w:color w:val="231F20"/>
                        <w:w w:val="105"/>
                        <w:sz w:val="19"/>
                      </w:rPr>
                      <w:t>intment of Moderators of Synod be amended to read:</w:t>
                    </w:r>
                  </w:p>
                </w:txbxContent>
              </v:textbox>
            </v:shape>
            <w10:anchorlock/>
          </v:group>
        </w:pict>
      </w:r>
    </w:p>
    <w:p w:rsidR="00DC5273" w:rsidRDefault="00DC5273">
      <w:pPr>
        <w:rPr>
          <w:sz w:val="20"/>
        </w:rPr>
        <w:sectPr w:rsidR="00DC5273">
          <w:headerReference w:type="even" r:id="rId167"/>
          <w:pgSz w:w="11910" w:h="16840"/>
          <w:pgMar w:top="920" w:right="580" w:bottom="780" w:left="760" w:header="584" w:footer="590" w:gutter="0"/>
          <w:cols w:space="720"/>
        </w:sectPr>
      </w:pPr>
    </w:p>
    <w:p w:rsidR="00DC5273" w:rsidRDefault="006E3FAD">
      <w:pPr>
        <w:pStyle w:val="BodyText"/>
        <w:ind w:left="260"/>
        <w:rPr>
          <w:sz w:val="20"/>
        </w:rPr>
      </w:pPr>
      <w:r>
        <w:rPr>
          <w:sz w:val="20"/>
        </w:rPr>
      </w:r>
      <w:r>
        <w:rPr>
          <w:sz w:val="20"/>
        </w:rPr>
        <w:pict>
          <v:group id="_x0000_s1333" style="width:487.15pt;height:56.6pt;mso-position-horizontal-relative:char;mso-position-vertical-relative:line" coordsize="9743,1132">
            <v:rect id="_x0000_s1337" style="position:absolute;left:8;top:8;width:9735;height:1124" fillcolor="#231f20" stroked="f">
              <v:fill opacity="26214f"/>
            </v:rect>
            <v:shape id="_x0000_s1336"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335"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334" type="#_x0000_t202" style="position:absolute;left:21;top:8;width:9721;height:1124" filled="f" stroked="f">
              <v:textbox inset="0,0,0,0">
                <w:txbxContent>
                  <w:p w:rsidR="00DC5273" w:rsidRDefault="006E3FAD">
                    <w:pPr>
                      <w:spacing w:before="104"/>
                      <w:ind w:right="244"/>
                      <w:jc w:val="center"/>
                      <w:rPr>
                        <w:rFonts w:ascii="Book Antiqua"/>
                        <w:b/>
                        <w:i/>
                        <w:sz w:val="52"/>
                      </w:rPr>
                    </w:pPr>
                    <w:r>
                      <w:rPr>
                        <w:rFonts w:ascii="Book Antiqua"/>
                        <w:b/>
                        <w:i/>
                        <w:color w:val="BCBEC0"/>
                        <w:spacing w:val="-9"/>
                        <w:w w:val="105"/>
                        <w:sz w:val="52"/>
                      </w:rPr>
                      <w:t>T</w:t>
                    </w:r>
                    <w:r>
                      <w:rPr>
                        <w:rFonts w:ascii="Book Antiqua"/>
                        <w:b/>
                        <w:i/>
                        <w:color w:val="FFFFFF"/>
                        <w:spacing w:val="-9"/>
                        <w:w w:val="105"/>
                        <w:sz w:val="52"/>
                      </w:rPr>
                      <w:t>raining</w:t>
                    </w:r>
                  </w:p>
                </w:txbxContent>
              </v:textbox>
            </v:shape>
            <w10:anchorlock/>
          </v:group>
        </w:pict>
      </w:r>
    </w:p>
    <w:p w:rsidR="00DC5273" w:rsidRDefault="006E3FAD">
      <w:pPr>
        <w:pStyle w:val="BodyText"/>
        <w:spacing w:before="1"/>
        <w:rPr>
          <w:sz w:val="15"/>
        </w:rPr>
      </w:pPr>
      <w:r>
        <w:pict>
          <v:shape id="_x0000_s1332" type="#_x0000_t202" style="position:absolute;margin-left:51.5pt;margin-top:11.65pt;width:475.25pt;height:187.55pt;z-index:-251703296;mso-wrap-distance-left:0;mso-wrap-distance-right:0;mso-position-horizontal-relative:page" filled="f" strokecolor="#939598" strokeweight="1pt">
            <v:textbox inset="0,0,0,0">
              <w:txbxContent>
                <w:p w:rsidR="00DC5273" w:rsidRDefault="006E3FAD">
                  <w:pPr>
                    <w:spacing w:before="192" w:line="244" w:lineRule="auto"/>
                    <w:ind w:left="283" w:right="280"/>
                    <w:jc w:val="both"/>
                    <w:rPr>
                      <w:rFonts w:ascii="Myriad Pro" w:hAnsi="Myriad Pro"/>
                      <w:b/>
                      <w:sz w:val="19"/>
                    </w:rPr>
                  </w:pPr>
                  <w:r>
                    <w:rPr>
                      <w:rFonts w:ascii="Myriad Pro" w:hAnsi="Myriad Pro"/>
                      <w:b/>
                      <w:color w:val="231F20"/>
                      <w:w w:val="105"/>
                      <w:sz w:val="19"/>
                    </w:rPr>
                    <w:t>The Committee will encourage and enable the integration of the training of the whole people of God and to this end will seek to influence the philosophy and methodology of learning; the core content of courses; and th</w:t>
                  </w:r>
                  <w:r>
                    <w:rPr>
                      <w:rFonts w:ascii="Myriad Pro" w:hAnsi="Myriad Pro"/>
                      <w:b/>
                      <w:color w:val="231F20"/>
                      <w:w w:val="105"/>
                      <w:sz w:val="19"/>
                    </w:rPr>
                    <w:t>e development of resources.</w:t>
                  </w:r>
                  <w:r>
                    <w:rPr>
                      <w:rFonts w:ascii="Myriad Pro" w:hAnsi="Myriad Pro"/>
                      <w:b/>
                      <w:color w:val="231F20"/>
                      <w:spacing w:val="40"/>
                      <w:w w:val="105"/>
                      <w:sz w:val="19"/>
                    </w:rPr>
                    <w:t xml:space="preserve"> </w:t>
                  </w:r>
                  <w:r>
                    <w:rPr>
                      <w:rFonts w:ascii="Myriad Pro" w:hAnsi="Myriad Pro"/>
                      <w:b/>
                      <w:color w:val="231F20"/>
                      <w:w w:val="105"/>
                      <w:sz w:val="19"/>
                    </w:rPr>
                    <w:t>It gives direct support to, and acts in partnership  with Doctrine, Prayer and Worship; Life and Witness; Church and Society, and Youth and Children’s Work Committees and synods and districts, as they respond to the needs of loc</w:t>
                  </w:r>
                  <w:r>
                    <w:rPr>
                      <w:rFonts w:ascii="Myriad Pro" w:hAnsi="Myriad Pro"/>
                      <w:b/>
                      <w:color w:val="231F20"/>
                      <w:w w:val="105"/>
                      <w:sz w:val="19"/>
                    </w:rPr>
                    <w:t>al churches in</w:t>
                  </w:r>
                  <w:r>
                    <w:rPr>
                      <w:rFonts w:ascii="Myriad Pro" w:hAnsi="Myriad Pro"/>
                      <w:b/>
                      <w:color w:val="231F20"/>
                      <w:spacing w:val="40"/>
                      <w:w w:val="105"/>
                      <w:sz w:val="19"/>
                    </w:rPr>
                    <w:t xml:space="preserve"> </w:t>
                  </w:r>
                  <w:r>
                    <w:rPr>
                      <w:rFonts w:ascii="Myriad Pro" w:hAnsi="Myriad Pro"/>
                      <w:b/>
                      <w:color w:val="231F20"/>
                      <w:w w:val="105"/>
                      <w:sz w:val="19"/>
                    </w:rPr>
                    <w:t>training matters. It collaborates with Ministries Committee in the training of ministers of word and sacraments, CRCWs and Lay Preachers. It also supports all other committees and task groups, in particular</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Ecumenical</w:t>
                  </w:r>
                  <w:r>
                    <w:rPr>
                      <w:rFonts w:ascii="Myriad Pro" w:hAnsi="Myriad Pro"/>
                      <w:b/>
                      <w:color w:val="231F20"/>
                      <w:spacing w:val="6"/>
                      <w:w w:val="105"/>
                      <w:sz w:val="19"/>
                    </w:rPr>
                    <w:t xml:space="preserve"> </w:t>
                  </w:r>
                  <w:r>
                    <w:rPr>
                      <w:rFonts w:ascii="Myriad Pro" w:hAnsi="Myriad Pro"/>
                      <w:b/>
                      <w:color w:val="231F20"/>
                      <w:w w:val="105"/>
                      <w:sz w:val="19"/>
                    </w:rPr>
                    <w:t>Committee.</w:t>
                  </w:r>
                  <w:r>
                    <w:rPr>
                      <w:rFonts w:ascii="Myriad Pro" w:hAnsi="Myriad Pro"/>
                      <w:b/>
                      <w:color w:val="231F20"/>
                      <w:spacing w:val="12"/>
                      <w:w w:val="105"/>
                      <w:sz w:val="19"/>
                    </w:rPr>
                    <w:t xml:space="preserve"> </w:t>
                  </w:r>
                  <w:r>
                    <w:rPr>
                      <w:rFonts w:ascii="Myriad Pro" w:hAnsi="Myriad Pro"/>
                      <w:b/>
                      <w:color w:val="231F20"/>
                      <w:w w:val="105"/>
                      <w:sz w:val="19"/>
                    </w:rPr>
                    <w:t>It</w:t>
                  </w:r>
                  <w:r>
                    <w:rPr>
                      <w:rFonts w:ascii="Myriad Pro" w:hAnsi="Myriad Pro"/>
                      <w:b/>
                      <w:color w:val="231F20"/>
                      <w:spacing w:val="6"/>
                      <w:w w:val="105"/>
                      <w:sz w:val="19"/>
                    </w:rPr>
                    <w:t xml:space="preserve"> </w:t>
                  </w:r>
                  <w:r>
                    <w:rPr>
                      <w:rFonts w:ascii="Myriad Pro" w:hAnsi="Myriad Pro"/>
                      <w:b/>
                      <w:color w:val="231F20"/>
                      <w:w w:val="105"/>
                      <w:sz w:val="19"/>
                    </w:rPr>
                    <w:t>also</w:t>
                  </w:r>
                  <w:r>
                    <w:rPr>
                      <w:rFonts w:ascii="Myriad Pro" w:hAnsi="Myriad Pro"/>
                      <w:b/>
                      <w:color w:val="231F20"/>
                      <w:spacing w:val="6"/>
                      <w:w w:val="105"/>
                      <w:sz w:val="19"/>
                    </w:rPr>
                    <w:t xml:space="preserve"> </w:t>
                  </w:r>
                  <w:r>
                    <w:rPr>
                      <w:rFonts w:ascii="Myriad Pro" w:hAnsi="Myriad Pro"/>
                      <w:b/>
                      <w:color w:val="231F20"/>
                      <w:w w:val="105"/>
                      <w:sz w:val="19"/>
                    </w:rPr>
                    <w:t>gives</w:t>
                  </w:r>
                  <w:r>
                    <w:rPr>
                      <w:rFonts w:ascii="Myriad Pro" w:hAnsi="Myriad Pro"/>
                      <w:b/>
                      <w:color w:val="231F20"/>
                      <w:spacing w:val="6"/>
                      <w:w w:val="105"/>
                      <w:sz w:val="19"/>
                    </w:rPr>
                    <w:t xml:space="preserve"> </w:t>
                  </w:r>
                  <w:r>
                    <w:rPr>
                      <w:rFonts w:ascii="Myriad Pro" w:hAnsi="Myriad Pro"/>
                      <w:b/>
                      <w:color w:val="231F20"/>
                      <w:w w:val="105"/>
                      <w:sz w:val="19"/>
                    </w:rPr>
                    <w:t>advice</w:t>
                  </w:r>
                  <w:r>
                    <w:rPr>
                      <w:rFonts w:ascii="Myriad Pro" w:hAnsi="Myriad Pro"/>
                      <w:b/>
                      <w:color w:val="231F20"/>
                      <w:spacing w:val="6"/>
                      <w:w w:val="105"/>
                      <w:sz w:val="19"/>
                    </w:rPr>
                    <w:t xml:space="preserve"> </w:t>
                  </w:r>
                  <w:r>
                    <w:rPr>
                      <w:rFonts w:ascii="Myriad Pro" w:hAnsi="Myriad Pro"/>
                      <w:b/>
                      <w:color w:val="231F20"/>
                      <w:w w:val="105"/>
                      <w:sz w:val="19"/>
                    </w:rPr>
                    <w:t>to</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YCWT</w:t>
                  </w:r>
                  <w:r>
                    <w:rPr>
                      <w:rFonts w:ascii="Myriad Pro" w:hAnsi="Myriad Pro"/>
                      <w:b/>
                      <w:color w:val="231F20"/>
                      <w:spacing w:val="6"/>
                      <w:w w:val="105"/>
                      <w:sz w:val="19"/>
                    </w:rPr>
                    <w:t xml:space="preserve"> </w:t>
                  </w:r>
                  <w:r>
                    <w:rPr>
                      <w:rFonts w:ascii="Myriad Pro" w:hAnsi="Myriad Pro"/>
                      <w:b/>
                      <w:color w:val="231F20"/>
                      <w:w w:val="105"/>
                      <w:sz w:val="19"/>
                    </w:rPr>
                    <w:t>programme.</w:t>
                  </w:r>
                </w:p>
                <w:p w:rsidR="00DC5273" w:rsidRDefault="00DC5273">
                  <w:pPr>
                    <w:pStyle w:val="BodyText"/>
                    <w:spacing w:before="3"/>
                    <w:rPr>
                      <w:rFonts w:ascii="Myriad Pro"/>
                      <w:b/>
                    </w:rPr>
                  </w:pPr>
                </w:p>
                <w:p w:rsidR="00DC5273" w:rsidRDefault="006E3FAD">
                  <w:pPr>
                    <w:ind w:left="283"/>
                    <w:jc w:val="both"/>
                    <w:rPr>
                      <w:rFonts w:ascii="Myriad Pro"/>
                      <w:b/>
                      <w:i/>
                      <w:sz w:val="19"/>
                    </w:rPr>
                  </w:pPr>
                  <w:r>
                    <w:rPr>
                      <w:rFonts w:ascii="Myriad Pro"/>
                      <w:b/>
                      <w:i/>
                      <w:color w:val="231F20"/>
                      <w:sz w:val="19"/>
                      <w:u w:val="single" w:color="231F20"/>
                    </w:rPr>
                    <w:t>Committee Members</w:t>
                  </w:r>
                </w:p>
                <w:p w:rsidR="00DC5273" w:rsidRDefault="006E3FAD">
                  <w:pPr>
                    <w:spacing w:before="5"/>
                    <w:ind w:left="283"/>
                    <w:jc w:val="both"/>
                    <w:rPr>
                      <w:i/>
                      <w:sz w:val="19"/>
                    </w:rPr>
                  </w:pPr>
                  <w:r>
                    <w:rPr>
                      <w:rFonts w:ascii="Myriad Pro"/>
                      <w:b/>
                      <w:i/>
                      <w:color w:val="231F20"/>
                      <w:w w:val="105"/>
                      <w:sz w:val="19"/>
                    </w:rPr>
                    <w:t xml:space="preserve">Convener: </w:t>
                  </w:r>
                  <w:r>
                    <w:rPr>
                      <w:i/>
                      <w:color w:val="231F20"/>
                      <w:w w:val="105"/>
                      <w:sz w:val="19"/>
                    </w:rPr>
                    <w:t xml:space="preserve">Revd John Humphreys [2007] </w:t>
                  </w:r>
                  <w:r>
                    <w:rPr>
                      <w:rFonts w:ascii="Myriad Pro"/>
                      <w:b/>
                      <w:i/>
                      <w:color w:val="231F20"/>
                      <w:w w:val="105"/>
                      <w:sz w:val="19"/>
                    </w:rPr>
                    <w:t xml:space="preserve">Secretary: </w:t>
                  </w:r>
                  <w:r>
                    <w:rPr>
                      <w:i/>
                      <w:color w:val="231F20"/>
                      <w:w w:val="105"/>
                      <w:sz w:val="19"/>
                    </w:rPr>
                    <w:t>The Secretary for Training</w:t>
                  </w:r>
                </w:p>
                <w:p w:rsidR="00DC5273" w:rsidRDefault="006E3FAD">
                  <w:pPr>
                    <w:spacing w:before="8" w:line="247" w:lineRule="auto"/>
                    <w:ind w:left="283" w:right="280"/>
                    <w:jc w:val="both"/>
                    <w:rPr>
                      <w:i/>
                      <w:sz w:val="19"/>
                    </w:rPr>
                  </w:pPr>
                  <w:r>
                    <w:rPr>
                      <w:i/>
                      <w:color w:val="231F20"/>
                      <w:sz w:val="19"/>
                    </w:rPr>
                    <w:t>Revd Paul Ballard [2004], Mrs Anthea Coates [2004], Revd Dr John Parry [2004], Revd Principal John Dyce [20</w:t>
                  </w:r>
                  <w:r>
                    <w:rPr>
                      <w:i/>
                      <w:color w:val="231F20"/>
                      <w:sz w:val="19"/>
                    </w:rPr>
                    <w:t>05], Mrs Susan Brown [2006], Revd Sue Henderson [2006], Revd Malachie Munyaneza [2006], Mrs Valerie Burnham** [2007], Dr Ian Morrison** [2007]</w:t>
                  </w:r>
                </w:p>
              </w:txbxContent>
            </v:textbox>
            <w10:wrap type="topAndBottom" anchorx="page"/>
          </v:shape>
        </w:pict>
      </w:r>
    </w:p>
    <w:p w:rsidR="00DC5273" w:rsidRDefault="00DC5273">
      <w:pPr>
        <w:pStyle w:val="BodyText"/>
        <w:spacing w:before="10"/>
        <w:rPr>
          <w:sz w:val="18"/>
        </w:rPr>
      </w:pPr>
    </w:p>
    <w:p w:rsidR="00DC5273" w:rsidRDefault="00DC5273">
      <w:pPr>
        <w:rPr>
          <w:sz w:val="18"/>
        </w:rPr>
        <w:sectPr w:rsidR="00DC5273">
          <w:headerReference w:type="even" r:id="rId168"/>
          <w:footerReference w:type="even" r:id="rId169"/>
          <w:footerReference w:type="default" r:id="rId170"/>
          <w:pgSz w:w="11910" w:h="16840"/>
          <w:pgMar w:top="900" w:right="580" w:bottom="780" w:left="760" w:header="0" w:footer="590" w:gutter="0"/>
          <w:pgNumType w:start="88"/>
          <w:cols w:space="720"/>
        </w:sectPr>
      </w:pPr>
    </w:p>
    <w:p w:rsidR="00DC5273" w:rsidRDefault="006E3FAD">
      <w:pPr>
        <w:pStyle w:val="Heading8"/>
        <w:numPr>
          <w:ilvl w:val="0"/>
          <w:numId w:val="51"/>
        </w:numPr>
        <w:tabs>
          <w:tab w:val="left" w:pos="940"/>
          <w:tab w:val="left" w:pos="941"/>
        </w:tabs>
        <w:spacing w:before="100" w:line="242" w:lineRule="auto"/>
        <w:ind w:right="126"/>
        <w:jc w:val="left"/>
      </w:pPr>
      <w:r>
        <w:rPr>
          <w:color w:val="231F20"/>
          <w:w w:val="105"/>
        </w:rPr>
        <w:t>OUR ASSEMBLY REMIT – RECENT HISTORY AND CURRENT</w:t>
      </w:r>
      <w:r>
        <w:rPr>
          <w:color w:val="231F20"/>
          <w:spacing w:val="9"/>
          <w:w w:val="105"/>
        </w:rPr>
        <w:t xml:space="preserve"> </w:t>
      </w:r>
      <w:r>
        <w:rPr>
          <w:color w:val="231F20"/>
          <w:w w:val="105"/>
        </w:rPr>
        <w:t>WORK</w:t>
      </w:r>
    </w:p>
    <w:p w:rsidR="00DC5273" w:rsidRDefault="006E3FAD">
      <w:pPr>
        <w:pStyle w:val="ListParagraph"/>
        <w:numPr>
          <w:ilvl w:val="1"/>
          <w:numId w:val="51"/>
        </w:numPr>
        <w:tabs>
          <w:tab w:val="left" w:pos="940"/>
          <w:tab w:val="left" w:pos="941"/>
        </w:tabs>
        <w:spacing w:before="8" w:line="247" w:lineRule="auto"/>
        <w:ind w:right="39" w:firstLine="0"/>
        <w:jc w:val="both"/>
        <w:rPr>
          <w:sz w:val="19"/>
        </w:rPr>
      </w:pPr>
      <w:r>
        <w:rPr>
          <w:color w:val="231F20"/>
          <w:w w:val="110"/>
          <w:sz w:val="19"/>
        </w:rPr>
        <w:t xml:space="preserve">Our remit given by General Assembly when the Committee took its present form in </w:t>
      </w:r>
      <w:r>
        <w:rPr>
          <w:color w:val="231F20"/>
          <w:spacing w:val="-3"/>
          <w:w w:val="110"/>
          <w:sz w:val="19"/>
        </w:rPr>
        <w:t>1994</w:t>
      </w:r>
      <w:r>
        <w:rPr>
          <w:color w:val="231F20"/>
          <w:spacing w:val="21"/>
          <w:w w:val="110"/>
          <w:sz w:val="19"/>
        </w:rPr>
        <w:t xml:space="preserve"> </w:t>
      </w:r>
      <w:r>
        <w:rPr>
          <w:color w:val="231F20"/>
          <w:w w:val="110"/>
          <w:sz w:val="19"/>
        </w:rPr>
        <w:t>was amended by Mission Council in March</w:t>
      </w:r>
      <w:r>
        <w:rPr>
          <w:color w:val="231F20"/>
          <w:spacing w:val="-25"/>
          <w:w w:val="110"/>
          <w:sz w:val="19"/>
        </w:rPr>
        <w:t xml:space="preserve"> </w:t>
      </w:r>
      <w:r>
        <w:rPr>
          <w:color w:val="231F20"/>
          <w:w w:val="110"/>
          <w:sz w:val="19"/>
        </w:rPr>
        <w:t>2003.</w:t>
      </w:r>
    </w:p>
    <w:p w:rsidR="00DC5273" w:rsidRDefault="00DC5273">
      <w:pPr>
        <w:pStyle w:val="BodyText"/>
        <w:spacing w:before="3"/>
      </w:pPr>
    </w:p>
    <w:p w:rsidR="00DC5273" w:rsidRDefault="006E3FAD">
      <w:pPr>
        <w:pStyle w:val="ListParagraph"/>
        <w:numPr>
          <w:ilvl w:val="1"/>
          <w:numId w:val="51"/>
        </w:numPr>
        <w:tabs>
          <w:tab w:val="left" w:pos="941"/>
        </w:tabs>
        <w:spacing w:line="247" w:lineRule="auto"/>
        <w:ind w:right="38" w:hanging="1"/>
        <w:jc w:val="both"/>
        <w:rPr>
          <w:sz w:val="19"/>
        </w:rPr>
      </w:pPr>
      <w:r>
        <w:rPr>
          <w:color w:val="231F20"/>
          <w:w w:val="110"/>
          <w:sz w:val="19"/>
        </w:rPr>
        <w:t>Since the mid 1990s the Training Committee has been engaged in three phases of</w:t>
      </w:r>
      <w:r>
        <w:rPr>
          <w:color w:val="231F20"/>
          <w:spacing w:val="-18"/>
          <w:w w:val="110"/>
          <w:sz w:val="19"/>
        </w:rPr>
        <w:t xml:space="preserve"> </w:t>
      </w:r>
      <w:r>
        <w:rPr>
          <w:color w:val="231F20"/>
          <w:w w:val="110"/>
          <w:sz w:val="19"/>
        </w:rPr>
        <w:t>activity.</w:t>
      </w:r>
    </w:p>
    <w:p w:rsidR="00DC5273" w:rsidRDefault="00DC5273">
      <w:pPr>
        <w:pStyle w:val="BodyText"/>
        <w:spacing w:before="4"/>
      </w:pPr>
    </w:p>
    <w:p w:rsidR="00DC5273" w:rsidRDefault="006E3FAD">
      <w:pPr>
        <w:pStyle w:val="ListParagraph"/>
        <w:numPr>
          <w:ilvl w:val="2"/>
          <w:numId w:val="51"/>
        </w:numPr>
        <w:tabs>
          <w:tab w:val="left" w:pos="941"/>
        </w:tabs>
        <w:spacing w:line="247" w:lineRule="auto"/>
        <w:ind w:right="38" w:hanging="1"/>
        <w:jc w:val="both"/>
        <w:rPr>
          <w:sz w:val="19"/>
        </w:rPr>
      </w:pPr>
      <w:r>
        <w:rPr>
          <w:color w:val="231F20"/>
          <w:w w:val="110"/>
          <w:sz w:val="19"/>
        </w:rPr>
        <w:t>In the mid to late 1990s a number of creative initiatives came to birth, not least the Continuing Ministerial Education programme and the Training for Learning and Serving programme, both of them developments of earlier training provision. At the same</w:t>
      </w:r>
      <w:r>
        <w:rPr>
          <w:color w:val="231F20"/>
          <w:spacing w:val="-17"/>
          <w:w w:val="110"/>
          <w:sz w:val="19"/>
        </w:rPr>
        <w:t xml:space="preserve"> </w:t>
      </w:r>
      <w:r>
        <w:rPr>
          <w:color w:val="231F20"/>
          <w:w w:val="110"/>
          <w:sz w:val="19"/>
        </w:rPr>
        <w:t>time</w:t>
      </w:r>
      <w:r>
        <w:rPr>
          <w:color w:val="231F20"/>
          <w:w w:val="110"/>
          <w:sz w:val="19"/>
        </w:rPr>
        <w:t>,</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committee</w:t>
      </w:r>
      <w:r>
        <w:rPr>
          <w:color w:val="231F20"/>
          <w:spacing w:val="-17"/>
          <w:w w:val="110"/>
          <w:sz w:val="19"/>
        </w:rPr>
        <w:t xml:space="preserve"> </w:t>
      </w:r>
      <w:r>
        <w:rPr>
          <w:color w:val="231F20"/>
          <w:w w:val="110"/>
          <w:sz w:val="19"/>
        </w:rPr>
        <w:t>wrestled</w:t>
      </w:r>
      <w:r>
        <w:rPr>
          <w:color w:val="231F20"/>
          <w:spacing w:val="-17"/>
          <w:w w:val="110"/>
          <w:sz w:val="19"/>
        </w:rPr>
        <w:t xml:space="preserve"> </w:t>
      </w:r>
      <w:r>
        <w:rPr>
          <w:color w:val="231F20"/>
          <w:w w:val="110"/>
          <w:sz w:val="19"/>
        </w:rPr>
        <w:t>with</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perennial difficulty of the relationship between the numbers of students for ordained or commissioned ministry and the</w:t>
      </w:r>
      <w:r>
        <w:rPr>
          <w:color w:val="231F20"/>
          <w:spacing w:val="-21"/>
          <w:w w:val="110"/>
          <w:sz w:val="19"/>
        </w:rPr>
        <w:t xml:space="preserve"> </w:t>
      </w:r>
      <w:r>
        <w:rPr>
          <w:color w:val="231F20"/>
          <w:w w:val="110"/>
          <w:sz w:val="19"/>
        </w:rPr>
        <w:t>provision</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training</w:t>
      </w:r>
      <w:r>
        <w:rPr>
          <w:color w:val="231F20"/>
          <w:spacing w:val="-21"/>
          <w:w w:val="110"/>
          <w:sz w:val="19"/>
        </w:rPr>
        <w:t xml:space="preserve"> </w:t>
      </w:r>
      <w:r>
        <w:rPr>
          <w:color w:val="231F20"/>
          <w:w w:val="110"/>
          <w:sz w:val="19"/>
        </w:rPr>
        <w:t>institutions.</w:t>
      </w:r>
      <w:r>
        <w:rPr>
          <w:color w:val="231F20"/>
          <w:spacing w:val="6"/>
          <w:w w:val="110"/>
          <w:sz w:val="19"/>
        </w:rPr>
        <w:t xml:space="preserve"> </w:t>
      </w:r>
      <w:r>
        <w:rPr>
          <w:color w:val="231F20"/>
          <w:w w:val="110"/>
          <w:sz w:val="19"/>
        </w:rPr>
        <w:t>Initiatives</w:t>
      </w:r>
      <w:r>
        <w:rPr>
          <w:color w:val="231F20"/>
          <w:spacing w:val="-21"/>
          <w:w w:val="110"/>
          <w:sz w:val="19"/>
        </w:rPr>
        <w:t xml:space="preserve"> </w:t>
      </w:r>
      <w:r>
        <w:rPr>
          <w:color w:val="231F20"/>
          <w:w w:val="110"/>
          <w:sz w:val="19"/>
        </w:rPr>
        <w:t>to</w:t>
      </w:r>
      <w:r>
        <w:rPr>
          <w:color w:val="231F20"/>
          <w:spacing w:val="-20"/>
          <w:w w:val="110"/>
          <w:sz w:val="19"/>
        </w:rPr>
        <w:t xml:space="preserve"> </w:t>
      </w:r>
      <w:r>
        <w:rPr>
          <w:color w:val="231F20"/>
          <w:w w:val="110"/>
          <w:sz w:val="19"/>
        </w:rPr>
        <w:t xml:space="preserve">alter the number of institutions used by the church </w:t>
      </w:r>
      <w:r>
        <w:rPr>
          <w:color w:val="231F20"/>
          <w:w w:val="110"/>
          <w:sz w:val="19"/>
        </w:rPr>
        <w:t>were not,</w:t>
      </w:r>
      <w:r>
        <w:rPr>
          <w:color w:val="231F20"/>
          <w:spacing w:val="-7"/>
          <w:w w:val="110"/>
          <w:sz w:val="19"/>
        </w:rPr>
        <w:t xml:space="preserve"> </w:t>
      </w:r>
      <w:r>
        <w:rPr>
          <w:color w:val="231F20"/>
          <w:w w:val="110"/>
          <w:sz w:val="19"/>
        </w:rPr>
        <w:t>however,</w:t>
      </w:r>
      <w:r>
        <w:rPr>
          <w:color w:val="231F20"/>
          <w:spacing w:val="-7"/>
          <w:w w:val="110"/>
          <w:sz w:val="19"/>
        </w:rPr>
        <w:t xml:space="preserve"> </w:t>
      </w:r>
      <w:r>
        <w:rPr>
          <w:color w:val="231F20"/>
          <w:w w:val="110"/>
          <w:sz w:val="19"/>
        </w:rPr>
        <w:t>taken</w:t>
      </w:r>
      <w:r>
        <w:rPr>
          <w:color w:val="231F20"/>
          <w:spacing w:val="-6"/>
          <w:w w:val="110"/>
          <w:sz w:val="19"/>
        </w:rPr>
        <w:t xml:space="preserve"> </w:t>
      </w:r>
      <w:r>
        <w:rPr>
          <w:color w:val="231F20"/>
          <w:w w:val="110"/>
          <w:sz w:val="19"/>
        </w:rPr>
        <w:t>up</w:t>
      </w:r>
      <w:r>
        <w:rPr>
          <w:color w:val="231F20"/>
          <w:spacing w:val="-7"/>
          <w:w w:val="110"/>
          <w:sz w:val="19"/>
        </w:rPr>
        <w:t xml:space="preserve"> </w:t>
      </w:r>
      <w:r>
        <w:rPr>
          <w:color w:val="231F20"/>
          <w:w w:val="110"/>
          <w:sz w:val="19"/>
        </w:rPr>
        <w:t>by</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Church’s</w:t>
      </w:r>
      <w:r>
        <w:rPr>
          <w:color w:val="231F20"/>
          <w:spacing w:val="-7"/>
          <w:w w:val="110"/>
          <w:sz w:val="19"/>
        </w:rPr>
        <w:t xml:space="preserve"> </w:t>
      </w:r>
      <w:r>
        <w:rPr>
          <w:color w:val="231F20"/>
          <w:w w:val="110"/>
          <w:sz w:val="19"/>
        </w:rPr>
        <w:t>councils.</w:t>
      </w:r>
    </w:p>
    <w:p w:rsidR="00DC5273" w:rsidRDefault="00DC5273">
      <w:pPr>
        <w:pStyle w:val="BodyText"/>
        <w:spacing w:before="9"/>
        <w:rPr>
          <w:sz w:val="18"/>
        </w:rPr>
      </w:pPr>
    </w:p>
    <w:p w:rsidR="00DC5273" w:rsidRDefault="006E3FAD">
      <w:pPr>
        <w:pStyle w:val="ListParagraph"/>
        <w:numPr>
          <w:ilvl w:val="2"/>
          <w:numId w:val="51"/>
        </w:numPr>
        <w:tabs>
          <w:tab w:val="left" w:pos="991"/>
        </w:tabs>
        <w:spacing w:line="247" w:lineRule="auto"/>
        <w:ind w:right="38" w:firstLine="0"/>
        <w:jc w:val="both"/>
        <w:rPr>
          <w:sz w:val="19"/>
        </w:rPr>
      </w:pPr>
      <w:r>
        <w:rPr>
          <w:color w:val="231F20"/>
          <w:spacing w:val="2"/>
          <w:w w:val="105"/>
          <w:sz w:val="19"/>
        </w:rPr>
        <w:t xml:space="preserve">Then </w:t>
      </w:r>
      <w:r>
        <w:rPr>
          <w:color w:val="231F20"/>
          <w:w w:val="105"/>
          <w:sz w:val="19"/>
        </w:rPr>
        <w:t xml:space="preserve">from 1999 a great deal of </w:t>
      </w:r>
      <w:r>
        <w:rPr>
          <w:color w:val="231F20"/>
          <w:spacing w:val="2"/>
          <w:w w:val="105"/>
          <w:sz w:val="19"/>
        </w:rPr>
        <w:t xml:space="preserve">detailed </w:t>
      </w:r>
      <w:r>
        <w:rPr>
          <w:color w:val="231F20"/>
          <w:w w:val="105"/>
          <w:sz w:val="19"/>
        </w:rPr>
        <w:t>consolidation of the new programmes was undertaken as well as negotiating the terms of our  relationship with training colleges in the light of the decisions ref</w:t>
      </w:r>
      <w:r>
        <w:rPr>
          <w:color w:val="231F20"/>
          <w:w w:val="105"/>
          <w:sz w:val="19"/>
        </w:rPr>
        <w:t>erred to</w:t>
      </w:r>
      <w:r>
        <w:rPr>
          <w:color w:val="231F20"/>
          <w:spacing w:val="2"/>
          <w:w w:val="105"/>
          <w:sz w:val="19"/>
        </w:rPr>
        <w:t xml:space="preserve"> </w:t>
      </w:r>
      <w:r>
        <w:rPr>
          <w:color w:val="231F20"/>
          <w:w w:val="105"/>
          <w:sz w:val="19"/>
        </w:rPr>
        <w:t>above.</w:t>
      </w:r>
    </w:p>
    <w:p w:rsidR="00DC5273" w:rsidRDefault="00DC5273">
      <w:pPr>
        <w:pStyle w:val="BodyText"/>
        <w:spacing w:before="2"/>
      </w:pPr>
    </w:p>
    <w:p w:rsidR="00DC5273" w:rsidRDefault="006E3FAD">
      <w:pPr>
        <w:pStyle w:val="ListParagraph"/>
        <w:numPr>
          <w:ilvl w:val="2"/>
          <w:numId w:val="51"/>
        </w:numPr>
        <w:tabs>
          <w:tab w:val="left" w:pos="941"/>
        </w:tabs>
        <w:spacing w:line="247" w:lineRule="auto"/>
        <w:ind w:right="38" w:firstLine="0"/>
        <w:jc w:val="both"/>
        <w:rPr>
          <w:sz w:val="19"/>
        </w:rPr>
      </w:pPr>
      <w:r>
        <w:rPr>
          <w:color w:val="231F20"/>
          <w:w w:val="105"/>
          <w:sz w:val="19"/>
        </w:rPr>
        <w:t>In the last year or so, a new phase has begun. Building on the previous  work  it  seems  clear  that  this period will be marked by a radical review of training provision. This process of review  coincides with the reviews being undertaken by the United R</w:t>
      </w:r>
      <w:r>
        <w:rPr>
          <w:color w:val="231F20"/>
          <w:w w:val="105"/>
          <w:sz w:val="19"/>
        </w:rPr>
        <w:t>eformed Church itself, (Catch the Vision) by the Ministries Committee (Equipping the Saints) and the major review of training  undertaken  by  the  Church  of England (</w:t>
      </w:r>
      <w:r>
        <w:rPr>
          <w:i/>
          <w:color w:val="231F20"/>
          <w:w w:val="105"/>
          <w:sz w:val="19"/>
        </w:rPr>
        <w:t>Formation for Ministry within a Learning Church</w:t>
      </w:r>
      <w:r>
        <w:rPr>
          <w:color w:val="231F20"/>
          <w:w w:val="105"/>
          <w:sz w:val="19"/>
        </w:rPr>
        <w:t xml:space="preserve">, often referred to as </w:t>
      </w:r>
      <w:r>
        <w:rPr>
          <w:i/>
          <w:color w:val="231F20"/>
          <w:w w:val="105"/>
          <w:sz w:val="19"/>
        </w:rPr>
        <w:t>Hind</w:t>
      </w:r>
      <w:r>
        <w:rPr>
          <w:color w:val="231F20"/>
          <w:w w:val="105"/>
          <w:sz w:val="19"/>
        </w:rPr>
        <w:t>) – a close pa</w:t>
      </w:r>
      <w:r>
        <w:rPr>
          <w:color w:val="231F20"/>
          <w:w w:val="105"/>
          <w:sz w:val="19"/>
        </w:rPr>
        <w:t>rtner for us in England in many aspects of our training – and in which the Methodists are</w:t>
      </w:r>
      <w:r>
        <w:rPr>
          <w:color w:val="231F20"/>
          <w:spacing w:val="10"/>
          <w:w w:val="105"/>
          <w:sz w:val="19"/>
        </w:rPr>
        <w:t xml:space="preserve"> </w:t>
      </w:r>
      <w:r>
        <w:rPr>
          <w:color w:val="231F20"/>
          <w:w w:val="105"/>
          <w:sz w:val="19"/>
        </w:rPr>
        <w:t>involved.</w:t>
      </w:r>
    </w:p>
    <w:p w:rsidR="00DC5273" w:rsidRDefault="006E3FAD">
      <w:pPr>
        <w:pStyle w:val="ListParagraph"/>
        <w:numPr>
          <w:ilvl w:val="1"/>
          <w:numId w:val="51"/>
        </w:numPr>
        <w:tabs>
          <w:tab w:val="left" w:pos="941"/>
        </w:tabs>
        <w:spacing w:before="108" w:line="247" w:lineRule="auto"/>
        <w:ind w:right="778" w:firstLine="0"/>
        <w:jc w:val="both"/>
        <w:rPr>
          <w:sz w:val="19"/>
        </w:rPr>
      </w:pPr>
      <w:r>
        <w:rPr>
          <w:color w:val="231F20"/>
          <w:spacing w:val="2"/>
          <w:w w:val="107"/>
          <w:sz w:val="19"/>
        </w:rPr>
        <w:br w:type="column"/>
      </w:r>
      <w:r>
        <w:rPr>
          <w:color w:val="231F20"/>
          <w:w w:val="110"/>
          <w:sz w:val="19"/>
        </w:rPr>
        <w:t>The Training Committee largely, though not entirely, provides training for the ministry that the church requires and does so in the context of the mission</w:t>
      </w:r>
      <w:r>
        <w:rPr>
          <w:color w:val="231F20"/>
          <w:spacing w:val="-17"/>
          <w:w w:val="110"/>
          <w:sz w:val="19"/>
        </w:rPr>
        <w:t xml:space="preserve"> </w:t>
      </w:r>
      <w:r>
        <w:rPr>
          <w:color w:val="231F20"/>
          <w:w w:val="110"/>
          <w:sz w:val="19"/>
        </w:rPr>
        <w:t>strategy</w:t>
      </w:r>
      <w:r>
        <w:rPr>
          <w:color w:val="231F20"/>
          <w:spacing w:val="-17"/>
          <w:w w:val="110"/>
          <w:sz w:val="19"/>
        </w:rPr>
        <w:t xml:space="preserve"> </w:t>
      </w:r>
      <w:r>
        <w:rPr>
          <w:color w:val="231F20"/>
          <w:w w:val="110"/>
          <w:sz w:val="19"/>
        </w:rPr>
        <w:t>in</w:t>
      </w:r>
      <w:r>
        <w:rPr>
          <w:color w:val="231F20"/>
          <w:spacing w:val="-17"/>
          <w:w w:val="110"/>
          <w:sz w:val="19"/>
        </w:rPr>
        <w:t xml:space="preserve"> </w:t>
      </w:r>
      <w:r>
        <w:rPr>
          <w:color w:val="231F20"/>
          <w:w w:val="110"/>
          <w:sz w:val="19"/>
        </w:rPr>
        <w:t>which</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United</w:t>
      </w:r>
      <w:r>
        <w:rPr>
          <w:color w:val="231F20"/>
          <w:spacing w:val="-17"/>
          <w:w w:val="110"/>
          <w:sz w:val="19"/>
        </w:rPr>
        <w:t xml:space="preserve"> </w:t>
      </w:r>
      <w:r>
        <w:rPr>
          <w:color w:val="231F20"/>
          <w:w w:val="110"/>
          <w:sz w:val="19"/>
        </w:rPr>
        <w:t>Reformed</w:t>
      </w:r>
      <w:r>
        <w:rPr>
          <w:color w:val="231F20"/>
          <w:spacing w:val="-17"/>
          <w:w w:val="110"/>
          <w:sz w:val="19"/>
        </w:rPr>
        <w:t xml:space="preserve"> </w:t>
      </w:r>
      <w:r>
        <w:rPr>
          <w:color w:val="231F20"/>
          <w:w w:val="110"/>
          <w:sz w:val="19"/>
        </w:rPr>
        <w:t>Church is engaged. In that sense its review will seek to be responsive to the results of the other reviews being undertaken whilst ensuring the outcomes of its own work</w:t>
      </w:r>
      <w:r>
        <w:rPr>
          <w:color w:val="231F20"/>
          <w:spacing w:val="-18"/>
          <w:w w:val="110"/>
          <w:sz w:val="19"/>
        </w:rPr>
        <w:t xml:space="preserve"> </w:t>
      </w:r>
      <w:r>
        <w:rPr>
          <w:color w:val="231F20"/>
          <w:w w:val="110"/>
          <w:sz w:val="19"/>
        </w:rPr>
        <w:t>remain</w:t>
      </w:r>
      <w:r>
        <w:rPr>
          <w:color w:val="231F20"/>
          <w:spacing w:val="-17"/>
          <w:w w:val="110"/>
          <w:sz w:val="19"/>
        </w:rPr>
        <w:t xml:space="preserve"> </w:t>
      </w:r>
      <w:r>
        <w:rPr>
          <w:color w:val="231F20"/>
          <w:w w:val="110"/>
          <w:sz w:val="19"/>
        </w:rPr>
        <w:t>flexible</w:t>
      </w:r>
      <w:r>
        <w:rPr>
          <w:color w:val="231F20"/>
          <w:spacing w:val="-18"/>
          <w:w w:val="110"/>
          <w:sz w:val="19"/>
        </w:rPr>
        <w:t xml:space="preserve"> </w:t>
      </w:r>
      <w:r>
        <w:rPr>
          <w:color w:val="231F20"/>
          <w:w w:val="110"/>
          <w:sz w:val="19"/>
        </w:rPr>
        <w:t>enough</w:t>
      </w:r>
      <w:r>
        <w:rPr>
          <w:color w:val="231F20"/>
          <w:spacing w:val="-17"/>
          <w:w w:val="110"/>
          <w:sz w:val="19"/>
        </w:rPr>
        <w:t xml:space="preserve"> </w:t>
      </w:r>
      <w:r>
        <w:rPr>
          <w:color w:val="231F20"/>
          <w:w w:val="110"/>
          <w:sz w:val="19"/>
        </w:rPr>
        <w:t>to</w:t>
      </w:r>
      <w:r>
        <w:rPr>
          <w:color w:val="231F20"/>
          <w:spacing w:val="-18"/>
          <w:w w:val="110"/>
          <w:sz w:val="19"/>
        </w:rPr>
        <w:t xml:space="preserve"> </w:t>
      </w:r>
      <w:r>
        <w:rPr>
          <w:color w:val="231F20"/>
          <w:w w:val="110"/>
          <w:sz w:val="19"/>
        </w:rPr>
        <w:t>respond</w:t>
      </w:r>
      <w:r>
        <w:rPr>
          <w:color w:val="231F20"/>
          <w:spacing w:val="-17"/>
          <w:w w:val="110"/>
          <w:sz w:val="19"/>
        </w:rPr>
        <w:t xml:space="preserve"> </w:t>
      </w:r>
      <w:r>
        <w:rPr>
          <w:color w:val="231F20"/>
          <w:w w:val="110"/>
          <w:sz w:val="19"/>
        </w:rPr>
        <w:t>to</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training</w:t>
      </w:r>
      <w:r>
        <w:rPr>
          <w:color w:val="231F20"/>
          <w:w w:val="110"/>
          <w:sz w:val="19"/>
        </w:rPr>
        <w:t xml:space="preserve"> needs the church elsewhere decides it</w:t>
      </w:r>
      <w:r>
        <w:rPr>
          <w:color w:val="231F20"/>
          <w:spacing w:val="-32"/>
          <w:w w:val="110"/>
          <w:sz w:val="19"/>
        </w:rPr>
        <w:t xml:space="preserve"> </w:t>
      </w:r>
      <w:r>
        <w:rPr>
          <w:color w:val="231F20"/>
          <w:w w:val="110"/>
          <w:sz w:val="19"/>
        </w:rPr>
        <w:t>requires.</w:t>
      </w:r>
    </w:p>
    <w:p w:rsidR="00DC5273" w:rsidRDefault="00DC5273">
      <w:pPr>
        <w:pStyle w:val="BodyText"/>
        <w:spacing w:before="4"/>
        <w:rPr>
          <w:sz w:val="20"/>
        </w:rPr>
      </w:pPr>
    </w:p>
    <w:p w:rsidR="00DC5273" w:rsidRDefault="006E3FAD">
      <w:pPr>
        <w:pStyle w:val="ListParagraph"/>
        <w:numPr>
          <w:ilvl w:val="2"/>
          <w:numId w:val="51"/>
        </w:numPr>
        <w:tabs>
          <w:tab w:val="left" w:pos="941"/>
        </w:tabs>
        <w:spacing w:before="1" w:line="247" w:lineRule="auto"/>
        <w:ind w:right="778" w:firstLine="0"/>
        <w:jc w:val="both"/>
        <w:rPr>
          <w:sz w:val="19"/>
        </w:rPr>
      </w:pPr>
      <w:r>
        <w:rPr>
          <w:color w:val="231F20"/>
          <w:w w:val="105"/>
          <w:sz w:val="19"/>
        </w:rPr>
        <w:t xml:space="preserve">It ought also to be noted </w:t>
      </w:r>
      <w:r>
        <w:rPr>
          <w:color w:val="231F20"/>
          <w:spacing w:val="-3"/>
          <w:w w:val="105"/>
          <w:sz w:val="19"/>
        </w:rPr>
        <w:t xml:space="preserve">(as </w:t>
      </w:r>
      <w:r>
        <w:rPr>
          <w:color w:val="231F20"/>
          <w:w w:val="105"/>
          <w:sz w:val="19"/>
        </w:rPr>
        <w:t>the Committee’s remit above indicates) that the Training Committee does</w:t>
      </w:r>
      <w:r>
        <w:rPr>
          <w:color w:val="231F20"/>
          <w:spacing w:val="-8"/>
          <w:w w:val="105"/>
          <w:sz w:val="19"/>
        </w:rPr>
        <w:t xml:space="preserve"> </w:t>
      </w:r>
      <w:r>
        <w:rPr>
          <w:color w:val="231F20"/>
          <w:w w:val="105"/>
          <w:sz w:val="19"/>
        </w:rPr>
        <w:t>not</w:t>
      </w:r>
      <w:r>
        <w:rPr>
          <w:color w:val="231F20"/>
          <w:spacing w:val="-7"/>
          <w:w w:val="105"/>
          <w:sz w:val="19"/>
        </w:rPr>
        <w:t xml:space="preserve"> </w:t>
      </w:r>
      <w:r>
        <w:rPr>
          <w:color w:val="231F20"/>
          <w:w w:val="105"/>
          <w:sz w:val="19"/>
        </w:rPr>
        <w:t>carry</w:t>
      </w:r>
      <w:r>
        <w:rPr>
          <w:color w:val="231F20"/>
          <w:spacing w:val="-7"/>
          <w:w w:val="105"/>
          <w:sz w:val="19"/>
        </w:rPr>
        <w:t xml:space="preserve"> </w:t>
      </w:r>
      <w:r>
        <w:rPr>
          <w:color w:val="231F20"/>
          <w:w w:val="105"/>
          <w:sz w:val="19"/>
        </w:rPr>
        <w:t>direct</w:t>
      </w:r>
      <w:r>
        <w:rPr>
          <w:color w:val="231F20"/>
          <w:spacing w:val="-7"/>
          <w:w w:val="105"/>
          <w:sz w:val="19"/>
        </w:rPr>
        <w:t xml:space="preserve"> </w:t>
      </w:r>
      <w:r>
        <w:rPr>
          <w:color w:val="231F20"/>
          <w:w w:val="105"/>
          <w:sz w:val="19"/>
        </w:rPr>
        <w:t>responsibility</w:t>
      </w:r>
      <w:r>
        <w:rPr>
          <w:color w:val="231F20"/>
          <w:spacing w:val="-7"/>
          <w:w w:val="105"/>
          <w:sz w:val="19"/>
        </w:rPr>
        <w:t xml:space="preserve"> </w:t>
      </w:r>
      <w:r>
        <w:rPr>
          <w:color w:val="231F20"/>
          <w:w w:val="105"/>
          <w:sz w:val="19"/>
        </w:rPr>
        <w:t>for</w:t>
      </w:r>
      <w:r>
        <w:rPr>
          <w:color w:val="231F20"/>
          <w:spacing w:val="-8"/>
          <w:w w:val="105"/>
          <w:sz w:val="19"/>
        </w:rPr>
        <w:t xml:space="preserve"> </w:t>
      </w:r>
      <w:r>
        <w:rPr>
          <w:color w:val="231F20"/>
          <w:w w:val="105"/>
          <w:sz w:val="19"/>
        </w:rPr>
        <w:t>all</w:t>
      </w:r>
      <w:r>
        <w:rPr>
          <w:color w:val="231F20"/>
          <w:spacing w:val="-7"/>
          <w:w w:val="105"/>
          <w:sz w:val="19"/>
        </w:rPr>
        <w:t xml:space="preserve"> </w:t>
      </w:r>
      <w:r>
        <w:rPr>
          <w:color w:val="231F20"/>
          <w:w w:val="105"/>
          <w:sz w:val="19"/>
        </w:rPr>
        <w:t>training</w:t>
      </w:r>
      <w:r>
        <w:rPr>
          <w:color w:val="231F20"/>
          <w:spacing w:val="-7"/>
          <w:w w:val="105"/>
          <w:sz w:val="19"/>
        </w:rPr>
        <w:t xml:space="preserve"> </w:t>
      </w:r>
      <w:r>
        <w:rPr>
          <w:color w:val="231F20"/>
          <w:w w:val="105"/>
          <w:sz w:val="19"/>
        </w:rPr>
        <w:t xml:space="preserve">within the church. Apart from the training that individual committees may undertake for their particular agendas for example Racial Justice or Resource  Sharing,  the  Life  and  Witness  Committee  carries   </w:t>
      </w:r>
      <w:r>
        <w:rPr>
          <w:color w:val="231F20"/>
          <w:spacing w:val="2"/>
          <w:w w:val="105"/>
          <w:sz w:val="19"/>
        </w:rPr>
        <w:t xml:space="preserve">responsibility </w:t>
      </w:r>
      <w:r>
        <w:rPr>
          <w:color w:val="231F20"/>
          <w:w w:val="105"/>
          <w:sz w:val="19"/>
        </w:rPr>
        <w:t>for Christian Education (includi</w:t>
      </w:r>
      <w:r>
        <w:rPr>
          <w:color w:val="231F20"/>
          <w:w w:val="105"/>
          <w:sz w:val="19"/>
        </w:rPr>
        <w:t xml:space="preserve">ng the Windermere Centre) and the </w:t>
      </w:r>
      <w:r>
        <w:rPr>
          <w:color w:val="231F20"/>
          <w:spacing w:val="-3"/>
          <w:w w:val="105"/>
          <w:sz w:val="19"/>
        </w:rPr>
        <w:t xml:space="preserve">Youth </w:t>
      </w:r>
      <w:r>
        <w:rPr>
          <w:color w:val="231F20"/>
          <w:w w:val="105"/>
          <w:sz w:val="19"/>
        </w:rPr>
        <w:t>and Children’s Work Committee for training in that sphere of the church’s</w:t>
      </w:r>
      <w:r>
        <w:rPr>
          <w:color w:val="231F20"/>
          <w:spacing w:val="27"/>
          <w:w w:val="105"/>
          <w:sz w:val="19"/>
        </w:rPr>
        <w:t xml:space="preserve"> </w:t>
      </w:r>
      <w:r>
        <w:rPr>
          <w:color w:val="231F20"/>
          <w:w w:val="105"/>
          <w:sz w:val="19"/>
        </w:rPr>
        <w:t>life.</w:t>
      </w:r>
    </w:p>
    <w:p w:rsidR="00DC5273" w:rsidRDefault="00DC5273">
      <w:pPr>
        <w:pStyle w:val="BodyText"/>
        <w:spacing w:before="12"/>
      </w:pPr>
    </w:p>
    <w:p w:rsidR="00DC5273" w:rsidRDefault="006E3FAD">
      <w:pPr>
        <w:pStyle w:val="Heading8"/>
        <w:numPr>
          <w:ilvl w:val="0"/>
          <w:numId w:val="51"/>
        </w:numPr>
        <w:tabs>
          <w:tab w:val="left" w:pos="940"/>
          <w:tab w:val="left" w:pos="941"/>
        </w:tabs>
        <w:jc w:val="both"/>
      </w:pPr>
      <w:r>
        <w:rPr>
          <w:color w:val="231F20"/>
          <w:w w:val="105"/>
        </w:rPr>
        <w:t>THE STRUCTURE OF THIS</w:t>
      </w:r>
      <w:r>
        <w:rPr>
          <w:color w:val="231F20"/>
          <w:spacing w:val="19"/>
          <w:w w:val="105"/>
        </w:rPr>
        <w:t xml:space="preserve"> </w:t>
      </w:r>
      <w:r>
        <w:rPr>
          <w:color w:val="231F20"/>
          <w:w w:val="105"/>
        </w:rPr>
        <w:t>REPORT</w:t>
      </w:r>
    </w:p>
    <w:p w:rsidR="00DC5273" w:rsidRDefault="006E3FAD">
      <w:pPr>
        <w:pStyle w:val="ListParagraph"/>
        <w:numPr>
          <w:ilvl w:val="1"/>
          <w:numId w:val="51"/>
        </w:numPr>
        <w:tabs>
          <w:tab w:val="left" w:pos="941"/>
        </w:tabs>
        <w:spacing w:before="11" w:line="244" w:lineRule="auto"/>
        <w:ind w:right="778" w:firstLine="0"/>
        <w:jc w:val="both"/>
        <w:rPr>
          <w:sz w:val="19"/>
        </w:rPr>
      </w:pPr>
      <w:r>
        <w:rPr>
          <w:color w:val="231F20"/>
          <w:w w:val="105"/>
          <w:sz w:val="19"/>
        </w:rPr>
        <w:t xml:space="preserve">The heart of this report is the interim Training Review which immediately follows  these  paragraphs. It is divided into three sections. The first expands on paragraph 1.2 above and indicates the </w:t>
      </w:r>
      <w:r>
        <w:rPr>
          <w:rFonts w:ascii="Myriad Pro"/>
          <w:b/>
          <w:color w:val="231F20"/>
          <w:w w:val="105"/>
          <w:sz w:val="19"/>
        </w:rPr>
        <w:t xml:space="preserve">Pressures and Opportunities </w:t>
      </w:r>
      <w:r>
        <w:rPr>
          <w:color w:val="231F20"/>
          <w:w w:val="105"/>
          <w:sz w:val="19"/>
        </w:rPr>
        <w:t>which have led us to undertake s</w:t>
      </w:r>
      <w:r>
        <w:rPr>
          <w:color w:val="231F20"/>
          <w:w w:val="105"/>
          <w:sz w:val="19"/>
        </w:rPr>
        <w:t xml:space="preserve">uch a review. The second delineates some theological and other </w:t>
      </w:r>
      <w:r>
        <w:rPr>
          <w:rFonts w:ascii="Myriad Pro"/>
          <w:b/>
          <w:color w:val="231F20"/>
          <w:w w:val="105"/>
          <w:sz w:val="19"/>
        </w:rPr>
        <w:t xml:space="preserve">Principles </w:t>
      </w:r>
      <w:r>
        <w:rPr>
          <w:color w:val="231F20"/>
          <w:w w:val="105"/>
          <w:sz w:val="19"/>
        </w:rPr>
        <w:t xml:space="preserve">on which we have based our  work and the third outlines some provisional </w:t>
      </w:r>
      <w:r>
        <w:rPr>
          <w:rFonts w:ascii="Myriad Pro"/>
          <w:b/>
          <w:color w:val="231F20"/>
          <w:w w:val="105"/>
          <w:sz w:val="19"/>
        </w:rPr>
        <w:t xml:space="preserve">Pathways </w:t>
      </w:r>
      <w:r>
        <w:rPr>
          <w:color w:val="231F20"/>
          <w:w w:val="105"/>
          <w:sz w:val="19"/>
        </w:rPr>
        <w:t>for the future.</w:t>
      </w:r>
    </w:p>
    <w:p w:rsidR="00DC5273" w:rsidRDefault="00DC5273">
      <w:pPr>
        <w:pStyle w:val="BodyText"/>
        <w:spacing w:before="11"/>
      </w:pPr>
    </w:p>
    <w:p w:rsidR="00DC5273" w:rsidRDefault="006E3FAD">
      <w:pPr>
        <w:pStyle w:val="ListParagraph"/>
        <w:numPr>
          <w:ilvl w:val="1"/>
          <w:numId w:val="51"/>
        </w:numPr>
        <w:tabs>
          <w:tab w:val="left" w:pos="941"/>
        </w:tabs>
        <w:spacing w:line="247" w:lineRule="auto"/>
        <w:ind w:right="778" w:firstLine="0"/>
        <w:jc w:val="both"/>
        <w:rPr>
          <w:sz w:val="19"/>
        </w:rPr>
      </w:pPr>
      <w:r>
        <w:rPr>
          <w:color w:val="231F20"/>
          <w:w w:val="110"/>
          <w:sz w:val="19"/>
        </w:rPr>
        <w:t>The</w:t>
      </w:r>
      <w:r>
        <w:rPr>
          <w:color w:val="231F20"/>
          <w:spacing w:val="-29"/>
          <w:w w:val="110"/>
          <w:sz w:val="19"/>
        </w:rPr>
        <w:t xml:space="preserve"> </w:t>
      </w:r>
      <w:r>
        <w:rPr>
          <w:color w:val="231F20"/>
          <w:w w:val="110"/>
          <w:sz w:val="19"/>
        </w:rPr>
        <w:t>paragraphs</w:t>
      </w:r>
      <w:r>
        <w:rPr>
          <w:color w:val="231F20"/>
          <w:spacing w:val="-29"/>
          <w:w w:val="110"/>
          <w:sz w:val="19"/>
        </w:rPr>
        <w:t xml:space="preserve"> </w:t>
      </w:r>
      <w:r>
        <w:rPr>
          <w:color w:val="231F20"/>
          <w:w w:val="110"/>
          <w:sz w:val="19"/>
        </w:rPr>
        <w:t>that</w:t>
      </w:r>
      <w:r>
        <w:rPr>
          <w:color w:val="231F20"/>
          <w:spacing w:val="-28"/>
          <w:w w:val="110"/>
          <w:sz w:val="19"/>
        </w:rPr>
        <w:t xml:space="preserve"> </w:t>
      </w:r>
      <w:r>
        <w:rPr>
          <w:color w:val="231F20"/>
          <w:w w:val="110"/>
          <w:sz w:val="19"/>
        </w:rPr>
        <w:t>follow</w:t>
      </w:r>
      <w:r>
        <w:rPr>
          <w:color w:val="231F20"/>
          <w:spacing w:val="-29"/>
          <w:w w:val="110"/>
          <w:sz w:val="19"/>
        </w:rPr>
        <w:t xml:space="preserve"> </w:t>
      </w:r>
      <w:r>
        <w:rPr>
          <w:color w:val="231F20"/>
          <w:w w:val="110"/>
          <w:sz w:val="19"/>
        </w:rPr>
        <w:t>the</w:t>
      </w:r>
      <w:r>
        <w:rPr>
          <w:color w:val="231F20"/>
          <w:spacing w:val="-29"/>
          <w:w w:val="110"/>
          <w:sz w:val="19"/>
        </w:rPr>
        <w:t xml:space="preserve"> </w:t>
      </w:r>
      <w:r>
        <w:rPr>
          <w:color w:val="231F20"/>
          <w:w w:val="110"/>
          <w:sz w:val="19"/>
        </w:rPr>
        <w:t>Training</w:t>
      </w:r>
      <w:r>
        <w:rPr>
          <w:color w:val="231F20"/>
          <w:spacing w:val="-28"/>
          <w:w w:val="110"/>
          <w:sz w:val="19"/>
        </w:rPr>
        <w:t xml:space="preserve"> </w:t>
      </w:r>
      <w:r>
        <w:rPr>
          <w:color w:val="231F20"/>
          <w:w w:val="110"/>
          <w:sz w:val="19"/>
        </w:rPr>
        <w:t>Review describe the ongoing work in which the Committee is engaged as the Review</w:t>
      </w:r>
      <w:r>
        <w:rPr>
          <w:color w:val="231F20"/>
          <w:spacing w:val="-7"/>
          <w:w w:val="110"/>
          <w:sz w:val="19"/>
        </w:rPr>
        <w:t xml:space="preserve"> </w:t>
      </w:r>
      <w:r>
        <w:rPr>
          <w:color w:val="231F20"/>
          <w:w w:val="110"/>
          <w:sz w:val="19"/>
        </w:rPr>
        <w:t>proceeds.</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Heading8"/>
        <w:numPr>
          <w:ilvl w:val="0"/>
          <w:numId w:val="51"/>
        </w:numPr>
        <w:tabs>
          <w:tab w:val="left" w:pos="1280"/>
          <w:tab w:val="left" w:pos="1282"/>
        </w:tabs>
        <w:spacing w:before="78"/>
        <w:ind w:left="1281" w:hanging="682"/>
        <w:jc w:val="left"/>
      </w:pPr>
      <w:r>
        <w:rPr>
          <w:color w:val="231F20"/>
          <w:w w:val="105"/>
        </w:rPr>
        <w:t>TRAINING</w:t>
      </w:r>
      <w:r>
        <w:rPr>
          <w:color w:val="231F20"/>
          <w:spacing w:val="4"/>
          <w:w w:val="105"/>
        </w:rPr>
        <w:t xml:space="preserve"> </w:t>
      </w:r>
      <w:r>
        <w:rPr>
          <w:color w:val="231F20"/>
          <w:w w:val="105"/>
        </w:rPr>
        <w:t>REVIEW</w:t>
      </w:r>
    </w:p>
    <w:p w:rsidR="00DC5273" w:rsidRDefault="006E3FAD">
      <w:pPr>
        <w:pStyle w:val="ListParagraph"/>
        <w:numPr>
          <w:ilvl w:val="2"/>
          <w:numId w:val="50"/>
        </w:numPr>
        <w:tabs>
          <w:tab w:val="left" w:pos="1282"/>
        </w:tabs>
        <w:spacing w:before="11" w:line="247" w:lineRule="auto"/>
        <w:ind w:firstLine="0"/>
        <w:jc w:val="both"/>
        <w:rPr>
          <w:sz w:val="19"/>
        </w:rPr>
      </w:pPr>
      <w:r>
        <w:rPr>
          <w:color w:val="231F20"/>
          <w:w w:val="105"/>
          <w:sz w:val="19"/>
        </w:rPr>
        <w:t>The Training Committee is engaged on a major review with the intention of bringing resolutions to General Assembly in 2005</w:t>
      </w:r>
      <w:r>
        <w:rPr>
          <w:color w:val="231F20"/>
          <w:w w:val="105"/>
          <w:sz w:val="19"/>
        </w:rPr>
        <w:t xml:space="preserve">. The Committee  submits  this interim review paper to Assembly 2004 after considerable reflection over the last year  and  more, for discussion and comment. It hopes that reactions  will help to inform our presentation in 2005. The </w:t>
      </w:r>
      <w:r>
        <w:rPr>
          <w:color w:val="231F20"/>
          <w:spacing w:val="2"/>
          <w:w w:val="105"/>
          <w:sz w:val="19"/>
        </w:rPr>
        <w:t xml:space="preserve">committee </w:t>
      </w:r>
      <w:r>
        <w:rPr>
          <w:color w:val="231F20"/>
          <w:w w:val="105"/>
          <w:sz w:val="19"/>
        </w:rPr>
        <w:t xml:space="preserve">is also </w:t>
      </w:r>
      <w:r>
        <w:rPr>
          <w:color w:val="231F20"/>
          <w:spacing w:val="2"/>
          <w:w w:val="105"/>
          <w:sz w:val="19"/>
        </w:rPr>
        <w:t>engag</w:t>
      </w:r>
      <w:r>
        <w:rPr>
          <w:color w:val="231F20"/>
          <w:spacing w:val="2"/>
          <w:w w:val="105"/>
          <w:sz w:val="19"/>
        </w:rPr>
        <w:t xml:space="preserve">ed </w:t>
      </w:r>
      <w:r>
        <w:rPr>
          <w:color w:val="231F20"/>
          <w:w w:val="105"/>
          <w:sz w:val="19"/>
        </w:rPr>
        <w:t>in other avenues of communication. A consultation with representatives of training institutions, synods and ecumenical partners was held in February 2004 and another is planned for the</w:t>
      </w:r>
      <w:r>
        <w:rPr>
          <w:color w:val="231F20"/>
          <w:spacing w:val="1"/>
          <w:w w:val="105"/>
          <w:sz w:val="19"/>
        </w:rPr>
        <w:t xml:space="preserve"> </w:t>
      </w:r>
      <w:r>
        <w:rPr>
          <w:color w:val="231F20"/>
          <w:w w:val="105"/>
          <w:sz w:val="19"/>
        </w:rPr>
        <w:t>autumn.</w:t>
      </w:r>
    </w:p>
    <w:p w:rsidR="00DC5273" w:rsidRDefault="00DC5273">
      <w:pPr>
        <w:pStyle w:val="BodyText"/>
        <w:spacing w:before="9"/>
        <w:rPr>
          <w:sz w:val="20"/>
        </w:rPr>
      </w:pPr>
    </w:p>
    <w:p w:rsidR="00DC5273" w:rsidRDefault="006E3FAD">
      <w:pPr>
        <w:pStyle w:val="ListParagraph"/>
        <w:numPr>
          <w:ilvl w:val="2"/>
          <w:numId w:val="50"/>
        </w:numPr>
        <w:tabs>
          <w:tab w:val="left" w:pos="1282"/>
        </w:tabs>
        <w:spacing w:before="1" w:line="247" w:lineRule="auto"/>
        <w:ind w:right="1" w:firstLine="0"/>
        <w:jc w:val="both"/>
        <w:rPr>
          <w:sz w:val="19"/>
        </w:rPr>
      </w:pPr>
      <w:r>
        <w:rPr>
          <w:color w:val="231F20"/>
          <w:w w:val="105"/>
          <w:sz w:val="19"/>
        </w:rPr>
        <w:t>This paper, therefore, is presented in three parts:</w:t>
      </w:r>
    </w:p>
    <w:p w:rsidR="00DC5273" w:rsidRDefault="006E3FAD">
      <w:pPr>
        <w:pStyle w:val="ListParagraph"/>
        <w:numPr>
          <w:ilvl w:val="0"/>
          <w:numId w:val="49"/>
        </w:numPr>
        <w:tabs>
          <w:tab w:val="left" w:pos="1280"/>
          <w:tab w:val="left" w:pos="1282"/>
        </w:tabs>
        <w:spacing w:line="247" w:lineRule="auto"/>
        <w:ind w:right="1"/>
        <w:jc w:val="left"/>
        <w:rPr>
          <w:color w:val="231F20"/>
          <w:sz w:val="19"/>
        </w:rPr>
      </w:pPr>
      <w:r>
        <w:rPr>
          <w:rFonts w:ascii="Myriad Pro" w:hAnsi="Myriad Pro"/>
          <w:b/>
          <w:color w:val="231F20"/>
          <w:w w:val="105"/>
          <w:sz w:val="19"/>
        </w:rPr>
        <w:t xml:space="preserve">Pressures and opportunities </w:t>
      </w:r>
      <w:r>
        <w:rPr>
          <w:color w:val="231F20"/>
          <w:w w:val="105"/>
          <w:sz w:val="19"/>
        </w:rPr>
        <w:t>– current issues and</w:t>
      </w:r>
      <w:r>
        <w:rPr>
          <w:color w:val="231F20"/>
          <w:spacing w:val="1"/>
          <w:w w:val="105"/>
          <w:sz w:val="19"/>
        </w:rPr>
        <w:t xml:space="preserve"> </w:t>
      </w:r>
      <w:r>
        <w:rPr>
          <w:color w:val="231F20"/>
          <w:w w:val="105"/>
          <w:sz w:val="19"/>
        </w:rPr>
        <w:t>demands.</w:t>
      </w:r>
    </w:p>
    <w:p w:rsidR="00DC5273" w:rsidRDefault="006E3FAD">
      <w:pPr>
        <w:pStyle w:val="ListParagraph"/>
        <w:numPr>
          <w:ilvl w:val="0"/>
          <w:numId w:val="49"/>
        </w:numPr>
        <w:tabs>
          <w:tab w:val="left" w:pos="1280"/>
          <w:tab w:val="left" w:pos="1282"/>
        </w:tabs>
        <w:spacing w:line="234" w:lineRule="exact"/>
        <w:ind w:hanging="682"/>
        <w:jc w:val="left"/>
        <w:rPr>
          <w:color w:val="231F20"/>
          <w:sz w:val="19"/>
        </w:rPr>
      </w:pPr>
      <w:r>
        <w:rPr>
          <w:rFonts w:ascii="Myriad Pro" w:hAnsi="Myriad Pro"/>
          <w:b/>
          <w:color w:val="231F20"/>
          <w:w w:val="105"/>
          <w:sz w:val="19"/>
        </w:rPr>
        <w:t xml:space="preserve">Theological Principles </w:t>
      </w:r>
      <w:r>
        <w:rPr>
          <w:color w:val="231F20"/>
          <w:w w:val="105"/>
          <w:sz w:val="19"/>
        </w:rPr>
        <w:t>– the big</w:t>
      </w:r>
      <w:r>
        <w:rPr>
          <w:color w:val="231F20"/>
          <w:spacing w:val="37"/>
          <w:w w:val="105"/>
          <w:sz w:val="19"/>
        </w:rPr>
        <w:t xml:space="preserve"> </w:t>
      </w:r>
      <w:r>
        <w:rPr>
          <w:color w:val="231F20"/>
          <w:w w:val="105"/>
          <w:sz w:val="19"/>
        </w:rPr>
        <w:t>vision.</w:t>
      </w:r>
    </w:p>
    <w:p w:rsidR="00DC5273" w:rsidRDefault="006E3FAD">
      <w:pPr>
        <w:pStyle w:val="Heading8"/>
        <w:numPr>
          <w:ilvl w:val="0"/>
          <w:numId w:val="49"/>
        </w:numPr>
        <w:tabs>
          <w:tab w:val="left" w:pos="1280"/>
          <w:tab w:val="left" w:pos="1281"/>
        </w:tabs>
        <w:ind w:left="1280"/>
        <w:jc w:val="left"/>
        <w:rPr>
          <w:rFonts w:ascii="Calibri"/>
          <w:color w:val="231F20"/>
        </w:rPr>
      </w:pPr>
      <w:r>
        <w:rPr>
          <w:color w:val="231F20"/>
          <w:w w:val="105"/>
        </w:rPr>
        <w:t>Possible</w:t>
      </w:r>
      <w:r>
        <w:rPr>
          <w:color w:val="231F20"/>
          <w:spacing w:val="4"/>
          <w:w w:val="105"/>
        </w:rPr>
        <w:t xml:space="preserve"> </w:t>
      </w:r>
      <w:r>
        <w:rPr>
          <w:color w:val="231F20"/>
          <w:w w:val="105"/>
        </w:rPr>
        <w:t>Pathways</w:t>
      </w:r>
    </w:p>
    <w:p w:rsidR="00DC5273" w:rsidRDefault="00DC5273">
      <w:pPr>
        <w:pStyle w:val="BodyText"/>
        <w:spacing w:before="8"/>
        <w:rPr>
          <w:rFonts w:ascii="Myriad Pro"/>
          <w:b/>
        </w:rPr>
      </w:pPr>
    </w:p>
    <w:p w:rsidR="00DC5273" w:rsidRDefault="006E3FAD">
      <w:pPr>
        <w:spacing w:line="247" w:lineRule="auto"/>
        <w:ind w:left="600" w:hanging="1"/>
        <w:jc w:val="both"/>
        <w:rPr>
          <w:i/>
          <w:sz w:val="19"/>
        </w:rPr>
      </w:pPr>
      <w:r>
        <w:rPr>
          <w:i/>
          <w:color w:val="231F20"/>
          <w:w w:val="105"/>
          <w:sz w:val="19"/>
        </w:rPr>
        <w:t>(Please</w:t>
      </w:r>
      <w:r>
        <w:rPr>
          <w:i/>
          <w:color w:val="231F20"/>
          <w:spacing w:val="-21"/>
          <w:w w:val="105"/>
          <w:sz w:val="19"/>
        </w:rPr>
        <w:t xml:space="preserve"> </w:t>
      </w:r>
      <w:r>
        <w:rPr>
          <w:i/>
          <w:color w:val="231F20"/>
          <w:w w:val="105"/>
          <w:sz w:val="19"/>
        </w:rPr>
        <w:t>note:</w:t>
      </w:r>
      <w:r>
        <w:rPr>
          <w:i/>
          <w:color w:val="231F20"/>
          <w:spacing w:val="-20"/>
          <w:w w:val="105"/>
          <w:sz w:val="19"/>
        </w:rPr>
        <w:t xml:space="preserve"> </w:t>
      </w:r>
      <w:r>
        <w:rPr>
          <w:i/>
          <w:color w:val="231F20"/>
          <w:w w:val="105"/>
          <w:sz w:val="19"/>
        </w:rPr>
        <w:t>in</w:t>
      </w:r>
      <w:r>
        <w:rPr>
          <w:i/>
          <w:color w:val="231F20"/>
          <w:spacing w:val="-20"/>
          <w:w w:val="105"/>
          <w:sz w:val="19"/>
        </w:rPr>
        <w:t xml:space="preserve"> </w:t>
      </w:r>
      <w:r>
        <w:rPr>
          <w:i/>
          <w:color w:val="231F20"/>
          <w:w w:val="105"/>
          <w:sz w:val="19"/>
        </w:rPr>
        <w:t>this</w:t>
      </w:r>
      <w:r>
        <w:rPr>
          <w:i/>
          <w:color w:val="231F20"/>
          <w:spacing w:val="-20"/>
          <w:w w:val="105"/>
          <w:sz w:val="19"/>
        </w:rPr>
        <w:t xml:space="preserve"> </w:t>
      </w:r>
      <w:r>
        <w:rPr>
          <w:i/>
          <w:color w:val="231F20"/>
          <w:w w:val="105"/>
          <w:sz w:val="19"/>
        </w:rPr>
        <w:t>paper,</w:t>
      </w:r>
      <w:r>
        <w:rPr>
          <w:i/>
          <w:color w:val="231F20"/>
          <w:spacing w:val="-20"/>
          <w:w w:val="105"/>
          <w:sz w:val="19"/>
        </w:rPr>
        <w:t xml:space="preserve"> </w:t>
      </w:r>
      <w:r>
        <w:rPr>
          <w:i/>
          <w:color w:val="231F20"/>
          <w:w w:val="105"/>
          <w:sz w:val="19"/>
        </w:rPr>
        <w:t>our</w:t>
      </w:r>
      <w:r>
        <w:rPr>
          <w:i/>
          <w:color w:val="231F20"/>
          <w:spacing w:val="-20"/>
          <w:w w:val="105"/>
          <w:sz w:val="19"/>
        </w:rPr>
        <w:t xml:space="preserve"> </w:t>
      </w:r>
      <w:r>
        <w:rPr>
          <w:i/>
          <w:color w:val="231F20"/>
          <w:w w:val="105"/>
          <w:sz w:val="19"/>
        </w:rPr>
        <w:t>use</w:t>
      </w:r>
      <w:r>
        <w:rPr>
          <w:i/>
          <w:color w:val="231F20"/>
          <w:spacing w:val="-20"/>
          <w:w w:val="105"/>
          <w:sz w:val="19"/>
        </w:rPr>
        <w:t xml:space="preserve"> </w:t>
      </w:r>
      <w:r>
        <w:rPr>
          <w:i/>
          <w:color w:val="231F20"/>
          <w:w w:val="105"/>
          <w:sz w:val="19"/>
        </w:rPr>
        <w:t>of</w:t>
      </w:r>
      <w:r>
        <w:rPr>
          <w:i/>
          <w:color w:val="231F20"/>
          <w:spacing w:val="-20"/>
          <w:w w:val="105"/>
          <w:sz w:val="19"/>
        </w:rPr>
        <w:t xml:space="preserve"> </w:t>
      </w:r>
      <w:r>
        <w:rPr>
          <w:i/>
          <w:color w:val="231F20"/>
          <w:w w:val="105"/>
          <w:sz w:val="19"/>
        </w:rPr>
        <w:t>the</w:t>
      </w:r>
      <w:r>
        <w:rPr>
          <w:i/>
          <w:color w:val="231F20"/>
          <w:spacing w:val="-20"/>
          <w:w w:val="105"/>
          <w:sz w:val="19"/>
        </w:rPr>
        <w:t xml:space="preserve"> </w:t>
      </w:r>
      <w:r>
        <w:rPr>
          <w:i/>
          <w:color w:val="231F20"/>
          <w:w w:val="105"/>
          <w:sz w:val="19"/>
        </w:rPr>
        <w:t>term</w:t>
      </w:r>
      <w:r>
        <w:rPr>
          <w:i/>
          <w:color w:val="231F20"/>
          <w:spacing w:val="-20"/>
          <w:w w:val="105"/>
          <w:sz w:val="19"/>
        </w:rPr>
        <w:t xml:space="preserve"> </w:t>
      </w:r>
      <w:r>
        <w:rPr>
          <w:i/>
          <w:color w:val="231F20"/>
          <w:w w:val="105"/>
          <w:sz w:val="19"/>
        </w:rPr>
        <w:t xml:space="preserve">‘theological </w:t>
      </w:r>
      <w:r>
        <w:rPr>
          <w:i/>
          <w:color w:val="231F20"/>
          <w:w w:val="105"/>
          <w:sz w:val="19"/>
        </w:rPr>
        <w:t>education’ is very inclusive. Some hear ‘theological education’ as if it only referred to training ministers or as if it was only about academic study of a</w:t>
      </w:r>
      <w:r>
        <w:rPr>
          <w:i/>
          <w:color w:val="231F20"/>
          <w:spacing w:val="-17"/>
          <w:w w:val="105"/>
          <w:sz w:val="19"/>
        </w:rPr>
        <w:t xml:space="preserve"> </w:t>
      </w:r>
      <w:r>
        <w:rPr>
          <w:i/>
          <w:color w:val="231F20"/>
          <w:w w:val="105"/>
          <w:sz w:val="19"/>
        </w:rPr>
        <w:t xml:space="preserve">sophisticated </w:t>
      </w:r>
      <w:r>
        <w:rPr>
          <w:i/>
          <w:color w:val="231F20"/>
          <w:spacing w:val="-3"/>
          <w:w w:val="105"/>
          <w:sz w:val="19"/>
        </w:rPr>
        <w:t>(–</w:t>
      </w:r>
      <w:r>
        <w:rPr>
          <w:i/>
          <w:color w:val="231F20"/>
          <w:spacing w:val="-8"/>
          <w:w w:val="105"/>
          <w:sz w:val="19"/>
        </w:rPr>
        <w:t xml:space="preserve"> </w:t>
      </w:r>
      <w:r>
        <w:rPr>
          <w:i/>
          <w:color w:val="231F20"/>
          <w:w w:val="105"/>
          <w:sz w:val="19"/>
        </w:rPr>
        <w:t>ivory</w:t>
      </w:r>
      <w:r>
        <w:rPr>
          <w:i/>
          <w:color w:val="231F20"/>
          <w:spacing w:val="-7"/>
          <w:w w:val="105"/>
          <w:sz w:val="19"/>
        </w:rPr>
        <w:t xml:space="preserve"> </w:t>
      </w:r>
      <w:r>
        <w:rPr>
          <w:i/>
          <w:color w:val="231F20"/>
          <w:spacing w:val="-3"/>
          <w:w w:val="105"/>
          <w:sz w:val="19"/>
        </w:rPr>
        <w:t>tower?</w:t>
      </w:r>
      <w:r>
        <w:rPr>
          <w:i/>
          <w:color w:val="231F20"/>
          <w:spacing w:val="-8"/>
          <w:w w:val="105"/>
          <w:sz w:val="19"/>
        </w:rPr>
        <w:t xml:space="preserve"> </w:t>
      </w:r>
      <w:r>
        <w:rPr>
          <w:i/>
          <w:color w:val="231F20"/>
          <w:w w:val="105"/>
          <w:sz w:val="19"/>
        </w:rPr>
        <w:t>–)</w:t>
      </w:r>
      <w:r>
        <w:rPr>
          <w:i/>
          <w:color w:val="231F20"/>
          <w:spacing w:val="-7"/>
          <w:w w:val="105"/>
          <w:sz w:val="19"/>
        </w:rPr>
        <w:t xml:space="preserve"> </w:t>
      </w:r>
      <w:r>
        <w:rPr>
          <w:i/>
          <w:color w:val="231F20"/>
          <w:w w:val="105"/>
          <w:sz w:val="19"/>
        </w:rPr>
        <w:t>type.</w:t>
      </w:r>
      <w:r>
        <w:rPr>
          <w:i/>
          <w:color w:val="231F20"/>
          <w:spacing w:val="30"/>
          <w:w w:val="105"/>
          <w:sz w:val="19"/>
        </w:rPr>
        <w:t xml:space="preserve"> </w:t>
      </w:r>
      <w:r>
        <w:rPr>
          <w:i/>
          <w:color w:val="231F20"/>
          <w:w w:val="105"/>
          <w:sz w:val="19"/>
        </w:rPr>
        <w:t>Instead</w:t>
      </w:r>
      <w:r>
        <w:rPr>
          <w:i/>
          <w:color w:val="231F20"/>
          <w:spacing w:val="-8"/>
          <w:w w:val="105"/>
          <w:sz w:val="19"/>
        </w:rPr>
        <w:t xml:space="preserve"> </w:t>
      </w:r>
      <w:r>
        <w:rPr>
          <w:i/>
          <w:color w:val="231F20"/>
          <w:w w:val="105"/>
          <w:sz w:val="19"/>
        </w:rPr>
        <w:t>we</w:t>
      </w:r>
      <w:r>
        <w:rPr>
          <w:i/>
          <w:color w:val="231F20"/>
          <w:spacing w:val="-7"/>
          <w:w w:val="105"/>
          <w:sz w:val="19"/>
        </w:rPr>
        <w:t xml:space="preserve"> </w:t>
      </w:r>
      <w:r>
        <w:rPr>
          <w:i/>
          <w:color w:val="231F20"/>
          <w:w w:val="105"/>
          <w:sz w:val="19"/>
        </w:rPr>
        <w:t>are</w:t>
      </w:r>
      <w:r>
        <w:rPr>
          <w:i/>
          <w:color w:val="231F20"/>
          <w:spacing w:val="-8"/>
          <w:w w:val="105"/>
          <w:sz w:val="19"/>
        </w:rPr>
        <w:t xml:space="preserve"> </w:t>
      </w:r>
      <w:r>
        <w:rPr>
          <w:i/>
          <w:color w:val="231F20"/>
          <w:w w:val="105"/>
          <w:sz w:val="19"/>
        </w:rPr>
        <w:t>using</w:t>
      </w:r>
      <w:r>
        <w:rPr>
          <w:i/>
          <w:color w:val="231F20"/>
          <w:spacing w:val="-7"/>
          <w:w w:val="105"/>
          <w:sz w:val="19"/>
        </w:rPr>
        <w:t xml:space="preserve"> </w:t>
      </w:r>
      <w:r>
        <w:rPr>
          <w:i/>
          <w:color w:val="231F20"/>
          <w:w w:val="105"/>
          <w:sz w:val="19"/>
        </w:rPr>
        <w:t>it</w:t>
      </w:r>
      <w:r>
        <w:rPr>
          <w:i/>
          <w:color w:val="231F20"/>
          <w:spacing w:val="-8"/>
          <w:w w:val="105"/>
          <w:sz w:val="19"/>
        </w:rPr>
        <w:t xml:space="preserve"> </w:t>
      </w:r>
      <w:r>
        <w:rPr>
          <w:i/>
          <w:color w:val="231F20"/>
          <w:w w:val="105"/>
          <w:sz w:val="19"/>
        </w:rPr>
        <w:t>to</w:t>
      </w:r>
      <w:r>
        <w:rPr>
          <w:i/>
          <w:color w:val="231F20"/>
          <w:spacing w:val="-7"/>
          <w:w w:val="105"/>
          <w:sz w:val="19"/>
        </w:rPr>
        <w:t xml:space="preserve"> </w:t>
      </w:r>
      <w:r>
        <w:rPr>
          <w:i/>
          <w:color w:val="231F20"/>
          <w:w w:val="105"/>
          <w:sz w:val="19"/>
        </w:rPr>
        <w:t>refer</w:t>
      </w:r>
      <w:r>
        <w:rPr>
          <w:i/>
          <w:color w:val="231F20"/>
          <w:spacing w:val="-8"/>
          <w:w w:val="105"/>
          <w:sz w:val="19"/>
        </w:rPr>
        <w:t xml:space="preserve"> </w:t>
      </w:r>
      <w:r>
        <w:rPr>
          <w:i/>
          <w:color w:val="231F20"/>
          <w:w w:val="105"/>
          <w:sz w:val="19"/>
        </w:rPr>
        <w:t xml:space="preserve">to all of the ways in which </w:t>
      </w:r>
      <w:r>
        <w:rPr>
          <w:i/>
          <w:color w:val="231F20"/>
          <w:w w:val="105"/>
          <w:sz w:val="19"/>
        </w:rPr>
        <w:t>people think and speak about God (theos = God, logos = word) and the ways in which we need to learn, share and develop that thinking to equip our discipleship, which will include training in particular</w:t>
      </w:r>
      <w:r>
        <w:rPr>
          <w:i/>
          <w:color w:val="231F20"/>
          <w:spacing w:val="-6"/>
          <w:w w:val="105"/>
          <w:sz w:val="19"/>
        </w:rPr>
        <w:t xml:space="preserve"> </w:t>
      </w:r>
      <w:r>
        <w:rPr>
          <w:i/>
          <w:color w:val="231F20"/>
          <w:w w:val="105"/>
          <w:sz w:val="19"/>
        </w:rPr>
        <w:t>skills).</w:t>
      </w:r>
    </w:p>
    <w:p w:rsidR="00DC5273" w:rsidRDefault="00DC5273">
      <w:pPr>
        <w:pStyle w:val="BodyText"/>
        <w:rPr>
          <w:i/>
          <w:sz w:val="20"/>
        </w:rPr>
      </w:pPr>
    </w:p>
    <w:p w:rsidR="00DC5273" w:rsidRDefault="006E3FAD">
      <w:pPr>
        <w:pStyle w:val="Heading8"/>
        <w:numPr>
          <w:ilvl w:val="1"/>
          <w:numId w:val="48"/>
        </w:numPr>
        <w:tabs>
          <w:tab w:val="left" w:pos="1280"/>
          <w:tab w:val="left" w:pos="1282"/>
        </w:tabs>
        <w:ind w:hanging="682"/>
        <w:jc w:val="left"/>
        <w:rPr>
          <w:color w:val="231F20"/>
        </w:rPr>
      </w:pPr>
      <w:r>
        <w:rPr>
          <w:color w:val="231F20"/>
          <w:w w:val="105"/>
        </w:rPr>
        <w:t>Pressures and</w:t>
      </w:r>
      <w:r>
        <w:rPr>
          <w:color w:val="231F20"/>
          <w:spacing w:val="10"/>
          <w:w w:val="105"/>
        </w:rPr>
        <w:t xml:space="preserve"> </w:t>
      </w:r>
      <w:r>
        <w:rPr>
          <w:color w:val="231F20"/>
          <w:w w:val="105"/>
        </w:rPr>
        <w:t>opportunities</w:t>
      </w:r>
    </w:p>
    <w:p w:rsidR="00DC5273" w:rsidRDefault="006E3FAD">
      <w:pPr>
        <w:pStyle w:val="ListParagraph"/>
        <w:numPr>
          <w:ilvl w:val="2"/>
          <w:numId w:val="48"/>
        </w:numPr>
        <w:tabs>
          <w:tab w:val="left" w:pos="1282"/>
        </w:tabs>
        <w:spacing w:before="12" w:line="247" w:lineRule="auto"/>
        <w:ind w:firstLine="0"/>
        <w:jc w:val="both"/>
        <w:rPr>
          <w:color w:val="231F20"/>
          <w:sz w:val="19"/>
        </w:rPr>
      </w:pPr>
      <w:r>
        <w:rPr>
          <w:color w:val="231F20"/>
          <w:w w:val="105"/>
          <w:sz w:val="19"/>
        </w:rPr>
        <w:t xml:space="preserve">In March 2003, a paper was presented to </w:t>
      </w:r>
      <w:r>
        <w:rPr>
          <w:color w:val="231F20"/>
          <w:spacing w:val="3"/>
          <w:w w:val="105"/>
          <w:sz w:val="19"/>
        </w:rPr>
        <w:t xml:space="preserve">Mission Council, </w:t>
      </w:r>
      <w:r>
        <w:rPr>
          <w:color w:val="231F20"/>
          <w:spacing w:val="2"/>
          <w:w w:val="105"/>
          <w:sz w:val="19"/>
        </w:rPr>
        <w:t xml:space="preserve">which </w:t>
      </w:r>
      <w:r>
        <w:rPr>
          <w:color w:val="231F20"/>
          <w:spacing w:val="3"/>
          <w:w w:val="105"/>
          <w:sz w:val="19"/>
        </w:rPr>
        <w:t xml:space="preserve">outlined </w:t>
      </w:r>
      <w:r>
        <w:rPr>
          <w:color w:val="231F20"/>
          <w:spacing w:val="2"/>
          <w:w w:val="105"/>
          <w:sz w:val="19"/>
        </w:rPr>
        <w:t xml:space="preserve">the </w:t>
      </w:r>
      <w:r>
        <w:rPr>
          <w:color w:val="231F20"/>
          <w:w w:val="105"/>
          <w:sz w:val="19"/>
        </w:rPr>
        <w:t>Training Committee’s intention to undertake a review of the resources for training at the disposal of the United Reformed Church.  The impetus for such a review was  a range of pre</w:t>
      </w:r>
      <w:r>
        <w:rPr>
          <w:color w:val="231F20"/>
          <w:w w:val="105"/>
          <w:sz w:val="19"/>
        </w:rPr>
        <w:t>ssures and opportunities of which the training committee was forcibly</w:t>
      </w:r>
      <w:r>
        <w:rPr>
          <w:color w:val="231F20"/>
          <w:spacing w:val="13"/>
          <w:w w:val="105"/>
          <w:sz w:val="19"/>
        </w:rPr>
        <w:t xml:space="preserve"> </w:t>
      </w:r>
      <w:r>
        <w:rPr>
          <w:color w:val="231F20"/>
          <w:w w:val="105"/>
          <w:sz w:val="19"/>
        </w:rPr>
        <w:t>aware.</w:t>
      </w:r>
    </w:p>
    <w:p w:rsidR="00DC5273" w:rsidRDefault="00DC5273">
      <w:pPr>
        <w:pStyle w:val="BodyText"/>
        <w:spacing w:before="3"/>
        <w:rPr>
          <w:sz w:val="20"/>
        </w:rPr>
      </w:pPr>
    </w:p>
    <w:p w:rsidR="00DC5273" w:rsidRDefault="006E3FAD">
      <w:pPr>
        <w:pStyle w:val="ListParagraph"/>
        <w:numPr>
          <w:ilvl w:val="2"/>
          <w:numId w:val="48"/>
        </w:numPr>
        <w:tabs>
          <w:tab w:val="left" w:pos="1282"/>
        </w:tabs>
        <w:spacing w:before="1" w:line="247" w:lineRule="auto"/>
        <w:ind w:firstLine="0"/>
        <w:jc w:val="both"/>
        <w:rPr>
          <w:color w:val="231F20"/>
          <w:sz w:val="19"/>
        </w:rPr>
      </w:pPr>
      <w:r>
        <w:rPr>
          <w:color w:val="231F20"/>
          <w:w w:val="110"/>
          <w:sz w:val="19"/>
        </w:rPr>
        <w:t>The</w:t>
      </w:r>
      <w:r>
        <w:rPr>
          <w:color w:val="231F20"/>
          <w:spacing w:val="-6"/>
          <w:w w:val="110"/>
          <w:sz w:val="19"/>
        </w:rPr>
        <w:t xml:space="preserve"> </w:t>
      </w:r>
      <w:r>
        <w:rPr>
          <w:color w:val="231F20"/>
          <w:w w:val="110"/>
          <w:sz w:val="19"/>
        </w:rPr>
        <w:t>previous</w:t>
      </w:r>
      <w:r>
        <w:rPr>
          <w:color w:val="231F20"/>
          <w:spacing w:val="-6"/>
          <w:w w:val="110"/>
          <w:sz w:val="19"/>
        </w:rPr>
        <w:t xml:space="preserve"> </w:t>
      </w:r>
      <w:r>
        <w:rPr>
          <w:color w:val="231F20"/>
          <w:w w:val="110"/>
          <w:sz w:val="19"/>
        </w:rPr>
        <w:t>lengthy</w:t>
      </w:r>
      <w:r>
        <w:rPr>
          <w:color w:val="231F20"/>
          <w:spacing w:val="-6"/>
          <w:w w:val="110"/>
          <w:sz w:val="19"/>
        </w:rPr>
        <w:t xml:space="preserve"> </w:t>
      </w:r>
      <w:r>
        <w:rPr>
          <w:color w:val="231F20"/>
          <w:w w:val="110"/>
          <w:sz w:val="19"/>
        </w:rPr>
        <w:t>discussion</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our</w:t>
      </w:r>
      <w:r>
        <w:rPr>
          <w:color w:val="231F20"/>
          <w:spacing w:val="-6"/>
          <w:w w:val="110"/>
          <w:sz w:val="19"/>
        </w:rPr>
        <w:t xml:space="preserve"> </w:t>
      </w:r>
      <w:r>
        <w:rPr>
          <w:color w:val="231F20"/>
          <w:w w:val="110"/>
          <w:sz w:val="19"/>
        </w:rPr>
        <w:t xml:space="preserve">central councils about resources for training was in the </w:t>
      </w:r>
      <w:r>
        <w:rPr>
          <w:color w:val="231F20"/>
          <w:spacing w:val="-3"/>
          <w:w w:val="110"/>
          <w:sz w:val="19"/>
        </w:rPr>
        <w:t xml:space="preserve">1999 </w:t>
      </w:r>
      <w:r>
        <w:rPr>
          <w:color w:val="231F20"/>
          <w:w w:val="110"/>
          <w:sz w:val="19"/>
        </w:rPr>
        <w:t>Assembly</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United</w:t>
      </w:r>
      <w:r>
        <w:rPr>
          <w:color w:val="231F20"/>
          <w:spacing w:val="-20"/>
          <w:w w:val="110"/>
          <w:sz w:val="19"/>
        </w:rPr>
        <w:t xml:space="preserve"> </w:t>
      </w:r>
      <w:r>
        <w:rPr>
          <w:color w:val="231F20"/>
          <w:w w:val="110"/>
          <w:sz w:val="19"/>
        </w:rPr>
        <w:t>Reformed</w:t>
      </w:r>
      <w:r>
        <w:rPr>
          <w:color w:val="231F20"/>
          <w:spacing w:val="-20"/>
          <w:w w:val="110"/>
          <w:sz w:val="19"/>
        </w:rPr>
        <w:t xml:space="preserve"> </w:t>
      </w:r>
      <w:r>
        <w:rPr>
          <w:color w:val="231F20"/>
          <w:w w:val="110"/>
          <w:sz w:val="19"/>
        </w:rPr>
        <w:t>Church</w:t>
      </w:r>
      <w:r>
        <w:rPr>
          <w:color w:val="231F20"/>
          <w:spacing w:val="-20"/>
          <w:w w:val="110"/>
          <w:sz w:val="19"/>
        </w:rPr>
        <w:t xml:space="preserve"> </w:t>
      </w:r>
      <w:r>
        <w:rPr>
          <w:color w:val="231F20"/>
          <w:w w:val="110"/>
          <w:sz w:val="19"/>
        </w:rPr>
        <w:t>in</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United Kingdom, when Assembly v</w:t>
      </w:r>
      <w:r>
        <w:rPr>
          <w:color w:val="231F20"/>
          <w:w w:val="110"/>
          <w:sz w:val="19"/>
        </w:rPr>
        <w:t>oted not to reduce the</w:t>
      </w:r>
      <w:r>
        <w:rPr>
          <w:color w:val="231F20"/>
          <w:spacing w:val="-21"/>
          <w:w w:val="110"/>
          <w:sz w:val="19"/>
        </w:rPr>
        <w:t xml:space="preserve"> </w:t>
      </w:r>
      <w:r>
        <w:rPr>
          <w:color w:val="231F20"/>
          <w:w w:val="110"/>
          <w:sz w:val="19"/>
        </w:rPr>
        <w:t>list of institutions to which it sent trainee ministers. Not for the first time, the Training Committee had invited the councils of the church to consider the issue not least because of an over capacity of provision of colleges against the number of studen</w:t>
      </w:r>
      <w:r>
        <w:rPr>
          <w:color w:val="231F20"/>
          <w:w w:val="110"/>
          <w:sz w:val="19"/>
        </w:rPr>
        <w:t>ts. At the Union</w:t>
      </w:r>
      <w:r>
        <w:rPr>
          <w:color w:val="231F20"/>
          <w:spacing w:val="-8"/>
          <w:w w:val="110"/>
          <w:sz w:val="19"/>
        </w:rPr>
        <w:t xml:space="preserve"> </w:t>
      </w:r>
      <w:r>
        <w:rPr>
          <w:color w:val="231F20"/>
          <w:w w:val="110"/>
          <w:sz w:val="19"/>
        </w:rPr>
        <w:t>Assembly</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2000</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church</w:t>
      </w:r>
      <w:r>
        <w:rPr>
          <w:color w:val="231F20"/>
          <w:spacing w:val="-8"/>
          <w:w w:val="110"/>
          <w:sz w:val="19"/>
        </w:rPr>
        <w:t xml:space="preserve"> </w:t>
      </w:r>
      <w:r>
        <w:rPr>
          <w:color w:val="231F20"/>
          <w:w w:val="110"/>
          <w:sz w:val="19"/>
        </w:rPr>
        <w:t>decided,</w:t>
      </w:r>
      <w:r>
        <w:rPr>
          <w:color w:val="231F20"/>
          <w:spacing w:val="-8"/>
          <w:w w:val="110"/>
          <w:sz w:val="19"/>
        </w:rPr>
        <w:t xml:space="preserve"> </w:t>
      </w:r>
      <w:r>
        <w:rPr>
          <w:color w:val="231F20"/>
          <w:w w:val="110"/>
          <w:sz w:val="19"/>
        </w:rPr>
        <w:t>although without debate, to go on using all of the training institutions that had been used by the two uniting churches – twelve in all. It has been important to</w:t>
      </w:r>
      <w:r>
        <w:rPr>
          <w:color w:val="231F20"/>
          <w:spacing w:val="-17"/>
          <w:w w:val="110"/>
          <w:sz w:val="19"/>
        </w:rPr>
        <w:t xml:space="preserve"> </w:t>
      </w:r>
      <w:r>
        <w:rPr>
          <w:color w:val="231F20"/>
          <w:w w:val="110"/>
          <w:sz w:val="19"/>
        </w:rPr>
        <w:t>live with those decisions for a few year</w:t>
      </w:r>
      <w:r>
        <w:rPr>
          <w:color w:val="231F20"/>
          <w:w w:val="110"/>
          <w:sz w:val="19"/>
        </w:rPr>
        <w:t>s, for they led to planning and commitments in the institutions, which we could not fairly expect to be reviewed hastily. (For a note of the institutions currently used see the paragraph</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parenthesis</w:t>
      </w:r>
      <w:r>
        <w:rPr>
          <w:color w:val="231F20"/>
          <w:spacing w:val="-8"/>
          <w:w w:val="110"/>
          <w:sz w:val="19"/>
        </w:rPr>
        <w:t xml:space="preserve"> </w:t>
      </w:r>
      <w:r>
        <w:rPr>
          <w:color w:val="231F20"/>
          <w:w w:val="110"/>
          <w:sz w:val="19"/>
        </w:rPr>
        <w:t>at</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end</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this</w:t>
      </w:r>
      <w:r>
        <w:rPr>
          <w:color w:val="231F20"/>
          <w:spacing w:val="-7"/>
          <w:w w:val="110"/>
          <w:sz w:val="19"/>
        </w:rPr>
        <w:t xml:space="preserve"> </w:t>
      </w:r>
      <w:r>
        <w:rPr>
          <w:color w:val="231F20"/>
          <w:w w:val="110"/>
          <w:sz w:val="19"/>
        </w:rPr>
        <w:t>review).</w:t>
      </w:r>
    </w:p>
    <w:p w:rsidR="00DC5273" w:rsidRDefault="006E3FAD">
      <w:pPr>
        <w:pStyle w:val="ListParagraph"/>
        <w:numPr>
          <w:ilvl w:val="2"/>
          <w:numId w:val="48"/>
        </w:numPr>
        <w:tabs>
          <w:tab w:val="left" w:pos="1093"/>
        </w:tabs>
        <w:spacing w:before="85" w:line="244" w:lineRule="auto"/>
        <w:ind w:left="412" w:right="437" w:firstLine="0"/>
        <w:jc w:val="both"/>
        <w:rPr>
          <w:color w:val="231F20"/>
          <w:sz w:val="19"/>
        </w:rPr>
      </w:pPr>
      <w:r>
        <w:rPr>
          <w:color w:val="231F20"/>
          <w:w w:val="99"/>
          <w:sz w:val="19"/>
        </w:rPr>
        <w:br w:type="column"/>
      </w:r>
      <w:r>
        <w:rPr>
          <w:color w:val="231F20"/>
          <w:w w:val="105"/>
          <w:sz w:val="19"/>
        </w:rPr>
        <w:t xml:space="preserve">It could now look as if we are simply returning to these questions. However, whilst these concerns remain real and need attention </w:t>
      </w:r>
      <w:r>
        <w:rPr>
          <w:rFonts w:ascii="Myriad Pro"/>
          <w:b/>
          <w:color w:val="231F20"/>
          <w:w w:val="105"/>
          <w:sz w:val="19"/>
        </w:rPr>
        <w:t xml:space="preserve">we cannot narrowly focus on the number of institutions we use to train ministers </w:t>
      </w:r>
      <w:r>
        <w:rPr>
          <w:color w:val="231F20"/>
          <w:w w:val="105"/>
          <w:sz w:val="19"/>
        </w:rPr>
        <w:t>(Church Related Community Workers and Ministe</w:t>
      </w:r>
      <w:r>
        <w:rPr>
          <w:color w:val="231F20"/>
          <w:w w:val="105"/>
          <w:sz w:val="19"/>
        </w:rPr>
        <w:t>rs of Word and Sacrament). There are other needs also to be considered too such</w:t>
      </w:r>
      <w:r>
        <w:rPr>
          <w:color w:val="231F20"/>
          <w:spacing w:val="25"/>
          <w:w w:val="105"/>
          <w:sz w:val="19"/>
        </w:rPr>
        <w:t xml:space="preserve"> </w:t>
      </w:r>
      <w:r>
        <w:rPr>
          <w:color w:val="231F20"/>
          <w:w w:val="105"/>
          <w:sz w:val="19"/>
        </w:rPr>
        <w:t>as:</w:t>
      </w:r>
    </w:p>
    <w:p w:rsidR="00DC5273" w:rsidRDefault="006E3FAD">
      <w:pPr>
        <w:pStyle w:val="ListParagraph"/>
        <w:numPr>
          <w:ilvl w:val="0"/>
          <w:numId w:val="47"/>
        </w:numPr>
        <w:tabs>
          <w:tab w:val="left" w:pos="1092"/>
          <w:tab w:val="left" w:pos="1093"/>
        </w:tabs>
        <w:spacing w:before="6"/>
        <w:rPr>
          <w:sz w:val="19"/>
        </w:rPr>
      </w:pPr>
      <w:r>
        <w:rPr>
          <w:color w:val="231F20"/>
          <w:w w:val="105"/>
          <w:sz w:val="19"/>
        </w:rPr>
        <w:t>our provision of lay</w:t>
      </w:r>
      <w:r>
        <w:rPr>
          <w:color w:val="231F20"/>
          <w:spacing w:val="8"/>
          <w:w w:val="105"/>
          <w:sz w:val="19"/>
        </w:rPr>
        <w:t xml:space="preserve"> </w:t>
      </w:r>
      <w:r>
        <w:rPr>
          <w:color w:val="231F20"/>
          <w:w w:val="105"/>
          <w:sz w:val="19"/>
        </w:rPr>
        <w:t>training;</w:t>
      </w:r>
    </w:p>
    <w:p w:rsidR="00DC5273" w:rsidRDefault="006E3FAD">
      <w:pPr>
        <w:pStyle w:val="ListParagraph"/>
        <w:numPr>
          <w:ilvl w:val="0"/>
          <w:numId w:val="47"/>
        </w:numPr>
        <w:tabs>
          <w:tab w:val="left" w:pos="1092"/>
          <w:tab w:val="left" w:pos="1093"/>
        </w:tabs>
        <w:spacing w:before="8" w:line="247" w:lineRule="auto"/>
        <w:ind w:right="438"/>
        <w:rPr>
          <w:sz w:val="19"/>
        </w:rPr>
      </w:pPr>
      <w:r>
        <w:rPr>
          <w:color w:val="231F20"/>
          <w:w w:val="105"/>
          <w:sz w:val="19"/>
        </w:rPr>
        <w:t>the training needs emerging from Catch the Vision and the Ministries Committee’s report entitled Equipping the</w:t>
      </w:r>
      <w:r>
        <w:rPr>
          <w:color w:val="231F20"/>
          <w:spacing w:val="10"/>
          <w:w w:val="105"/>
          <w:sz w:val="19"/>
        </w:rPr>
        <w:t xml:space="preserve"> </w:t>
      </w:r>
      <w:r>
        <w:rPr>
          <w:color w:val="231F20"/>
          <w:w w:val="105"/>
          <w:sz w:val="19"/>
        </w:rPr>
        <w:t>Saints;</w:t>
      </w:r>
    </w:p>
    <w:p w:rsidR="00DC5273" w:rsidRDefault="006E3FAD">
      <w:pPr>
        <w:pStyle w:val="ListParagraph"/>
        <w:numPr>
          <w:ilvl w:val="0"/>
          <w:numId w:val="47"/>
        </w:numPr>
        <w:tabs>
          <w:tab w:val="left" w:pos="1092"/>
          <w:tab w:val="left" w:pos="1093"/>
        </w:tabs>
        <w:spacing w:before="4" w:line="247" w:lineRule="auto"/>
        <w:ind w:right="438"/>
        <w:rPr>
          <w:sz w:val="19"/>
        </w:rPr>
      </w:pPr>
      <w:r>
        <w:rPr>
          <w:color w:val="231F20"/>
          <w:w w:val="105"/>
          <w:sz w:val="19"/>
        </w:rPr>
        <w:t>the impact and opportunities afforded by the Church of England’s ‘Formation for Ministry within a Learning Church’ (Hind) programme, (for more information see paragraphs</w:t>
      </w:r>
      <w:r>
        <w:rPr>
          <w:color w:val="231F20"/>
          <w:spacing w:val="17"/>
          <w:w w:val="105"/>
          <w:sz w:val="19"/>
        </w:rPr>
        <w:t xml:space="preserve"> </w:t>
      </w:r>
      <w:r>
        <w:rPr>
          <w:color w:val="231F20"/>
          <w:w w:val="105"/>
          <w:sz w:val="19"/>
        </w:rPr>
        <w:t>under</w:t>
      </w:r>
    </w:p>
    <w:p w:rsidR="00DC5273" w:rsidRDefault="006E3FAD">
      <w:pPr>
        <w:pStyle w:val="BodyText"/>
        <w:spacing w:before="4"/>
        <w:ind w:left="1092"/>
        <w:jc w:val="both"/>
      </w:pPr>
      <w:r>
        <w:rPr>
          <w:color w:val="231F20"/>
          <w:w w:val="105"/>
        </w:rPr>
        <w:t>8.1 in this Training report).</w:t>
      </w:r>
    </w:p>
    <w:p w:rsidR="00DC5273" w:rsidRDefault="006E3FAD">
      <w:pPr>
        <w:pStyle w:val="BodyText"/>
        <w:spacing w:before="8" w:line="247" w:lineRule="auto"/>
        <w:ind w:left="412" w:right="437"/>
        <w:jc w:val="both"/>
      </w:pPr>
      <w:r>
        <w:rPr>
          <w:color w:val="231F20"/>
          <w:w w:val="110"/>
        </w:rPr>
        <w:t>Indeed, we cannot simply focus on the number of tr</w:t>
      </w:r>
      <w:r>
        <w:rPr>
          <w:color w:val="231F20"/>
          <w:w w:val="110"/>
        </w:rPr>
        <w:t>aining institutions we use because though a vital resource for the church they are not the only means by  which  we  deliver  training.    As  well  as</w:t>
      </w:r>
      <w:r>
        <w:rPr>
          <w:color w:val="231F20"/>
          <w:spacing w:val="46"/>
          <w:w w:val="110"/>
        </w:rPr>
        <w:t xml:space="preserve"> </w:t>
      </w:r>
      <w:r>
        <w:rPr>
          <w:color w:val="231F20"/>
          <w:w w:val="110"/>
        </w:rPr>
        <w:t>through</w:t>
      </w:r>
    </w:p>
    <w:p w:rsidR="00DC5273" w:rsidRDefault="006E3FAD">
      <w:pPr>
        <w:pStyle w:val="BodyText"/>
        <w:spacing w:before="4" w:line="247" w:lineRule="auto"/>
        <w:ind w:left="412" w:right="439"/>
        <w:jc w:val="both"/>
      </w:pPr>
      <w:r>
        <w:rPr>
          <w:color w:val="231F20"/>
          <w:w w:val="105"/>
        </w:rPr>
        <w:t>i) colleges, training is also delivered ii)  regionally though synods (occasional courses, elder</w:t>
      </w:r>
      <w:r>
        <w:rPr>
          <w:color w:val="231F20"/>
          <w:w w:val="105"/>
        </w:rPr>
        <w:t>s training, ministers schools) through ecumenical courses (part time ministry training) and iii) through Assembly’s Training Committee, of which the Training for Learning and Serving Programme (for all the church and as the main recommended route for lay p</w:t>
      </w:r>
      <w:r>
        <w:rPr>
          <w:color w:val="231F20"/>
          <w:w w:val="105"/>
        </w:rPr>
        <w:t xml:space="preserve">reacher training) is the most obvious example. </w:t>
      </w:r>
      <w:r>
        <w:rPr>
          <w:rFonts w:ascii="Myriad Pro" w:hAnsi="Myriad Pro"/>
          <w:b/>
          <w:color w:val="231F20"/>
          <w:w w:val="105"/>
        </w:rPr>
        <w:t>We believe that we must review</w:t>
      </w:r>
      <w:r>
        <w:rPr>
          <w:rFonts w:ascii="Myriad Pro" w:hAnsi="Myriad Pro"/>
          <w:b/>
          <w:color w:val="231F20"/>
          <w:spacing w:val="-14"/>
          <w:w w:val="105"/>
        </w:rPr>
        <w:t xml:space="preserve"> </w:t>
      </w:r>
      <w:r>
        <w:rPr>
          <w:rFonts w:ascii="Myriad Pro" w:hAnsi="Myriad Pro"/>
          <w:b/>
          <w:color w:val="231F20"/>
          <w:w w:val="105"/>
        </w:rPr>
        <w:t>the</w:t>
      </w:r>
      <w:r>
        <w:rPr>
          <w:rFonts w:ascii="Myriad Pro" w:hAnsi="Myriad Pro"/>
          <w:b/>
          <w:color w:val="231F20"/>
          <w:spacing w:val="-13"/>
          <w:w w:val="105"/>
        </w:rPr>
        <w:t xml:space="preserve"> </w:t>
      </w:r>
      <w:r>
        <w:rPr>
          <w:rFonts w:ascii="Myriad Pro" w:hAnsi="Myriad Pro"/>
          <w:b/>
          <w:color w:val="231F20"/>
          <w:w w:val="105"/>
        </w:rPr>
        <w:t>provision</w:t>
      </w:r>
      <w:r>
        <w:rPr>
          <w:rFonts w:ascii="Myriad Pro" w:hAnsi="Myriad Pro"/>
          <w:b/>
          <w:color w:val="231F20"/>
          <w:spacing w:val="-13"/>
          <w:w w:val="105"/>
        </w:rPr>
        <w:t xml:space="preserve"> </w:t>
      </w:r>
      <w:r>
        <w:rPr>
          <w:rFonts w:ascii="Myriad Pro" w:hAnsi="Myriad Pro"/>
          <w:b/>
          <w:color w:val="231F20"/>
          <w:w w:val="105"/>
        </w:rPr>
        <w:t>of</w:t>
      </w:r>
      <w:r>
        <w:rPr>
          <w:rFonts w:ascii="Myriad Pro" w:hAnsi="Myriad Pro"/>
          <w:b/>
          <w:color w:val="231F20"/>
          <w:spacing w:val="-13"/>
          <w:w w:val="105"/>
        </w:rPr>
        <w:t xml:space="preserve"> </w:t>
      </w:r>
      <w:r>
        <w:rPr>
          <w:rFonts w:ascii="Myriad Pro" w:hAnsi="Myriad Pro"/>
          <w:b/>
          <w:color w:val="231F20"/>
          <w:w w:val="105"/>
        </w:rPr>
        <w:t>training</w:t>
      </w:r>
      <w:r>
        <w:rPr>
          <w:rFonts w:ascii="Myriad Pro" w:hAnsi="Myriad Pro"/>
          <w:b/>
          <w:color w:val="231F20"/>
          <w:spacing w:val="-13"/>
          <w:w w:val="105"/>
        </w:rPr>
        <w:t xml:space="preserve"> </w:t>
      </w:r>
      <w:r>
        <w:rPr>
          <w:rFonts w:ascii="Myriad Pro" w:hAnsi="Myriad Pro"/>
          <w:b/>
          <w:color w:val="231F20"/>
          <w:w w:val="105"/>
        </w:rPr>
        <w:t>via</w:t>
      </w:r>
      <w:r>
        <w:rPr>
          <w:rFonts w:ascii="Myriad Pro" w:hAnsi="Myriad Pro"/>
          <w:b/>
          <w:color w:val="231F20"/>
          <w:spacing w:val="-13"/>
          <w:w w:val="105"/>
        </w:rPr>
        <w:t xml:space="preserve"> </w:t>
      </w:r>
      <w:r>
        <w:rPr>
          <w:rFonts w:ascii="Myriad Pro" w:hAnsi="Myriad Pro"/>
          <w:b/>
          <w:color w:val="231F20"/>
          <w:w w:val="105"/>
        </w:rPr>
        <w:t>all</w:t>
      </w:r>
      <w:r>
        <w:rPr>
          <w:rFonts w:ascii="Myriad Pro" w:hAnsi="Myriad Pro"/>
          <w:b/>
          <w:color w:val="231F20"/>
          <w:spacing w:val="-13"/>
          <w:w w:val="105"/>
        </w:rPr>
        <w:t xml:space="preserve"> </w:t>
      </w:r>
      <w:r>
        <w:rPr>
          <w:rFonts w:ascii="Myriad Pro" w:hAnsi="Myriad Pro"/>
          <w:b/>
          <w:color w:val="231F20"/>
          <w:w w:val="105"/>
        </w:rPr>
        <w:t>three</w:t>
      </w:r>
      <w:r>
        <w:rPr>
          <w:rFonts w:ascii="Myriad Pro" w:hAnsi="Myriad Pro"/>
          <w:b/>
          <w:color w:val="231F20"/>
          <w:spacing w:val="-13"/>
          <w:w w:val="105"/>
        </w:rPr>
        <w:t xml:space="preserve"> </w:t>
      </w:r>
      <w:r>
        <w:rPr>
          <w:rFonts w:ascii="Myriad Pro" w:hAnsi="Myriad Pro"/>
          <w:b/>
          <w:color w:val="231F20"/>
          <w:w w:val="105"/>
        </w:rPr>
        <w:t>of</w:t>
      </w:r>
      <w:r>
        <w:rPr>
          <w:rFonts w:ascii="Myriad Pro" w:hAnsi="Myriad Pro"/>
          <w:b/>
          <w:color w:val="231F20"/>
          <w:spacing w:val="-13"/>
          <w:w w:val="105"/>
        </w:rPr>
        <w:t xml:space="preserve"> </w:t>
      </w:r>
      <w:r>
        <w:rPr>
          <w:rFonts w:ascii="Myriad Pro" w:hAnsi="Myriad Pro"/>
          <w:b/>
          <w:color w:val="231F20"/>
          <w:w w:val="105"/>
        </w:rPr>
        <w:t xml:space="preserve">these means and reflect on the relationship between them. </w:t>
      </w:r>
      <w:r>
        <w:rPr>
          <w:color w:val="231F20"/>
          <w:w w:val="105"/>
        </w:rPr>
        <w:t>(For details of the wider training responsibility  of the committee see the r</w:t>
      </w:r>
      <w:r>
        <w:rPr>
          <w:color w:val="231F20"/>
          <w:w w:val="105"/>
        </w:rPr>
        <w:t xml:space="preserve">ange of material in the rest of the Training Committee report. We acknowledge that yet more training is delivered in the church such  as through the Windermere Centre and the </w:t>
      </w:r>
      <w:r>
        <w:rPr>
          <w:color w:val="231F20"/>
          <w:spacing w:val="-3"/>
          <w:w w:val="105"/>
        </w:rPr>
        <w:t xml:space="preserve">Youth </w:t>
      </w:r>
      <w:r>
        <w:rPr>
          <w:color w:val="231F20"/>
          <w:w w:val="105"/>
        </w:rPr>
        <w:t xml:space="preserve">and Children’s Work Training and Development </w:t>
      </w:r>
      <w:r>
        <w:rPr>
          <w:color w:val="231F20"/>
          <w:spacing w:val="2"/>
          <w:w w:val="105"/>
        </w:rPr>
        <w:t xml:space="preserve">Officers. </w:t>
      </w:r>
      <w:r>
        <w:rPr>
          <w:color w:val="231F20"/>
          <w:w w:val="105"/>
        </w:rPr>
        <w:t>These fall under the</w:t>
      </w:r>
      <w:r>
        <w:rPr>
          <w:color w:val="231F20"/>
          <w:w w:val="105"/>
        </w:rPr>
        <w:t xml:space="preserve"> responsibility of other </w:t>
      </w:r>
      <w:r>
        <w:rPr>
          <w:color w:val="231F20"/>
          <w:spacing w:val="11"/>
          <w:w w:val="105"/>
        </w:rPr>
        <w:t xml:space="preserve"> </w:t>
      </w:r>
      <w:r>
        <w:rPr>
          <w:color w:val="231F20"/>
          <w:w w:val="105"/>
        </w:rPr>
        <w:t>committees</w:t>
      </w:r>
    </w:p>
    <w:p w:rsidR="00DC5273" w:rsidRDefault="006E3FAD">
      <w:pPr>
        <w:pStyle w:val="BodyText"/>
        <w:spacing w:line="247" w:lineRule="auto"/>
        <w:ind w:left="412" w:right="437"/>
        <w:jc w:val="both"/>
      </w:pPr>
      <w:r>
        <w:rPr>
          <w:color w:val="231F20"/>
          <w:w w:val="105"/>
        </w:rPr>
        <w:t xml:space="preserve">– Life and Witness and </w:t>
      </w:r>
      <w:r>
        <w:rPr>
          <w:color w:val="231F20"/>
          <w:spacing w:val="-3"/>
          <w:w w:val="105"/>
        </w:rPr>
        <w:t xml:space="preserve">Youth </w:t>
      </w:r>
      <w:r>
        <w:rPr>
          <w:color w:val="231F20"/>
          <w:w w:val="105"/>
        </w:rPr>
        <w:t>and Children’s Work respectively</w:t>
      </w:r>
      <w:r>
        <w:rPr>
          <w:color w:val="231F20"/>
          <w:spacing w:val="-8"/>
          <w:w w:val="105"/>
        </w:rPr>
        <w:t xml:space="preserve"> </w:t>
      </w:r>
      <w:r>
        <w:rPr>
          <w:color w:val="231F20"/>
          <w:w w:val="105"/>
        </w:rPr>
        <w:t>–</w:t>
      </w:r>
      <w:r>
        <w:rPr>
          <w:color w:val="231F20"/>
          <w:spacing w:val="-8"/>
          <w:w w:val="105"/>
        </w:rPr>
        <w:t xml:space="preserve"> </w:t>
      </w:r>
      <w:r>
        <w:rPr>
          <w:color w:val="231F20"/>
          <w:w w:val="105"/>
        </w:rPr>
        <w:t>with</w:t>
      </w:r>
      <w:r>
        <w:rPr>
          <w:color w:val="231F20"/>
          <w:spacing w:val="-7"/>
          <w:w w:val="105"/>
        </w:rPr>
        <w:t xml:space="preserve"> </w:t>
      </w:r>
      <w:r>
        <w:rPr>
          <w:color w:val="231F20"/>
          <w:w w:val="105"/>
        </w:rPr>
        <w:t>whom</w:t>
      </w:r>
      <w:r>
        <w:rPr>
          <w:color w:val="231F20"/>
          <w:spacing w:val="-8"/>
          <w:w w:val="105"/>
        </w:rPr>
        <w:t xml:space="preserve"> </w:t>
      </w:r>
      <w:r>
        <w:rPr>
          <w:color w:val="231F20"/>
          <w:w w:val="105"/>
        </w:rPr>
        <w:t>we</w:t>
      </w:r>
      <w:r>
        <w:rPr>
          <w:color w:val="231F20"/>
          <w:spacing w:val="-7"/>
          <w:w w:val="105"/>
        </w:rPr>
        <w:t xml:space="preserve"> </w:t>
      </w:r>
      <w:r>
        <w:rPr>
          <w:color w:val="231F20"/>
          <w:w w:val="105"/>
        </w:rPr>
        <w:t>collaborate</w:t>
      </w:r>
      <w:r>
        <w:rPr>
          <w:color w:val="231F20"/>
          <w:spacing w:val="-8"/>
          <w:w w:val="105"/>
        </w:rPr>
        <w:t xml:space="preserve"> </w:t>
      </w:r>
      <w:r>
        <w:rPr>
          <w:color w:val="231F20"/>
          <w:w w:val="105"/>
        </w:rPr>
        <w:t>carefully.</w:t>
      </w:r>
      <w:r>
        <w:rPr>
          <w:color w:val="231F20"/>
          <w:spacing w:val="-7"/>
          <w:w w:val="105"/>
        </w:rPr>
        <w:t xml:space="preserve"> </w:t>
      </w:r>
      <w:r>
        <w:rPr>
          <w:color w:val="231F20"/>
          <w:w w:val="105"/>
        </w:rPr>
        <w:t>They nevertheless fall outside of the remit of this</w:t>
      </w:r>
      <w:r>
        <w:rPr>
          <w:color w:val="231F20"/>
          <w:spacing w:val="-6"/>
          <w:w w:val="105"/>
        </w:rPr>
        <w:t xml:space="preserve"> </w:t>
      </w:r>
      <w:r>
        <w:rPr>
          <w:color w:val="231F20"/>
          <w:w w:val="105"/>
        </w:rPr>
        <w:t>report).</w:t>
      </w:r>
    </w:p>
    <w:p w:rsidR="00DC5273" w:rsidRDefault="00DC5273">
      <w:pPr>
        <w:pStyle w:val="BodyText"/>
        <w:spacing w:before="9"/>
      </w:pPr>
    </w:p>
    <w:p w:rsidR="00DC5273" w:rsidRDefault="006E3FAD">
      <w:pPr>
        <w:pStyle w:val="ListParagraph"/>
        <w:numPr>
          <w:ilvl w:val="2"/>
          <w:numId w:val="48"/>
        </w:numPr>
        <w:tabs>
          <w:tab w:val="left" w:pos="1093"/>
        </w:tabs>
        <w:spacing w:line="247" w:lineRule="auto"/>
        <w:ind w:left="412" w:right="437" w:firstLine="0"/>
        <w:jc w:val="both"/>
        <w:rPr>
          <w:color w:val="231F20"/>
          <w:sz w:val="19"/>
        </w:rPr>
      </w:pPr>
      <w:r>
        <w:rPr>
          <w:color w:val="231F20"/>
          <w:w w:val="105"/>
          <w:sz w:val="19"/>
        </w:rPr>
        <w:t>In light of the above the following provides a list of those pressures and opportunities that led us to embark on this process and continues to both stimulate and influence our thinking. These are not listed in any particular order of priority, nor are the</w:t>
      </w:r>
      <w:r>
        <w:rPr>
          <w:color w:val="231F20"/>
          <w:w w:val="105"/>
          <w:sz w:val="19"/>
        </w:rPr>
        <w:t>y a closed list; they are simply some significant issues of which we are aware and are set against the vital background of our church’s primary ecumenical</w:t>
      </w:r>
      <w:r>
        <w:rPr>
          <w:color w:val="231F20"/>
          <w:spacing w:val="16"/>
          <w:w w:val="105"/>
          <w:sz w:val="19"/>
        </w:rPr>
        <w:t xml:space="preserve"> </w:t>
      </w:r>
      <w:r>
        <w:rPr>
          <w:color w:val="231F20"/>
          <w:w w:val="105"/>
          <w:sz w:val="19"/>
        </w:rPr>
        <w:t>commitments.</w:t>
      </w:r>
    </w:p>
    <w:p w:rsidR="00DC5273" w:rsidRDefault="00DC5273">
      <w:pPr>
        <w:pStyle w:val="BodyText"/>
        <w:spacing w:before="5"/>
        <w:rPr>
          <w:sz w:val="20"/>
        </w:rPr>
      </w:pPr>
    </w:p>
    <w:p w:rsidR="00DC5273" w:rsidRDefault="006E3FAD">
      <w:pPr>
        <w:pStyle w:val="ListParagraph"/>
        <w:numPr>
          <w:ilvl w:val="3"/>
          <w:numId w:val="48"/>
        </w:numPr>
        <w:tabs>
          <w:tab w:val="left" w:pos="1093"/>
        </w:tabs>
        <w:spacing w:line="247" w:lineRule="auto"/>
        <w:ind w:right="438" w:firstLine="0"/>
        <w:jc w:val="both"/>
        <w:rPr>
          <w:i/>
          <w:sz w:val="19"/>
        </w:rPr>
      </w:pPr>
      <w:r>
        <w:rPr>
          <w:i/>
          <w:color w:val="231F20"/>
          <w:w w:val="105"/>
          <w:sz w:val="19"/>
        </w:rPr>
        <w:t>The ‘Catch the Vision’ Review of the life of the United Reformed</w:t>
      </w:r>
      <w:r>
        <w:rPr>
          <w:i/>
          <w:color w:val="231F20"/>
          <w:spacing w:val="-11"/>
          <w:w w:val="105"/>
          <w:sz w:val="19"/>
        </w:rPr>
        <w:t xml:space="preserve"> </w:t>
      </w:r>
      <w:r>
        <w:rPr>
          <w:i/>
          <w:color w:val="231F20"/>
          <w:w w:val="105"/>
          <w:sz w:val="19"/>
        </w:rPr>
        <w:t>Church.</w:t>
      </w:r>
    </w:p>
    <w:p w:rsidR="00DC5273" w:rsidRDefault="006E3FAD">
      <w:pPr>
        <w:pStyle w:val="BodyText"/>
        <w:spacing w:before="2" w:line="247" w:lineRule="auto"/>
        <w:ind w:left="412" w:right="438"/>
        <w:jc w:val="both"/>
      </w:pPr>
      <w:r>
        <w:rPr>
          <w:color w:val="231F20"/>
          <w:w w:val="105"/>
        </w:rPr>
        <w:t>As indicated a</w:t>
      </w:r>
      <w:r>
        <w:rPr>
          <w:color w:val="231F20"/>
          <w:w w:val="105"/>
        </w:rPr>
        <w:t xml:space="preserve">bove the work of training partly flows through </w:t>
      </w:r>
      <w:r>
        <w:rPr>
          <w:color w:val="231F20"/>
          <w:spacing w:val="2"/>
          <w:w w:val="105"/>
        </w:rPr>
        <w:t xml:space="preserve">Assembly committees </w:t>
      </w:r>
      <w:r>
        <w:rPr>
          <w:color w:val="231F20"/>
          <w:w w:val="105"/>
        </w:rPr>
        <w:t xml:space="preserve">and </w:t>
      </w:r>
      <w:r>
        <w:rPr>
          <w:color w:val="231F20"/>
          <w:spacing w:val="2"/>
          <w:w w:val="105"/>
        </w:rPr>
        <w:t xml:space="preserve">synods. The </w:t>
      </w:r>
      <w:r>
        <w:rPr>
          <w:color w:val="231F20"/>
          <w:w w:val="105"/>
        </w:rPr>
        <w:t xml:space="preserve">purpose of our training is  to  help  equip  the  church for the vision it has of its mission. We seek to be ready to do that. We seek to be responsive to any changes    in </w:t>
      </w:r>
      <w:r>
        <w:rPr>
          <w:color w:val="231F20"/>
          <w:w w:val="105"/>
        </w:rPr>
        <w:t>the next few years and to any disparity in training resources (human, ecumenical and financial), across  the councils of the</w:t>
      </w:r>
      <w:r>
        <w:rPr>
          <w:color w:val="231F20"/>
          <w:spacing w:val="7"/>
          <w:w w:val="105"/>
        </w:rPr>
        <w:t xml:space="preserve"> </w:t>
      </w:r>
      <w:r>
        <w:rPr>
          <w:color w:val="231F20"/>
          <w:w w:val="105"/>
        </w:rPr>
        <w:t>church.</w:t>
      </w:r>
    </w:p>
    <w:p w:rsidR="00DC5273" w:rsidRDefault="00DC5273">
      <w:pPr>
        <w:spacing w:line="247" w:lineRule="auto"/>
        <w:jc w:val="both"/>
        <w:sectPr w:rsidR="00DC5273">
          <w:headerReference w:type="even" r:id="rId171"/>
          <w:pgSz w:w="11910" w:h="16840"/>
          <w:pgMar w:top="1000" w:right="580" w:bottom="780" w:left="760" w:header="0" w:footer="590" w:gutter="0"/>
          <w:cols w:num="2" w:space="720" w:equalWidth="0">
            <w:col w:w="5138" w:space="40"/>
            <w:col w:w="5392"/>
          </w:cols>
        </w:sectPr>
      </w:pPr>
    </w:p>
    <w:p w:rsidR="00DC5273" w:rsidRDefault="006E3FAD">
      <w:pPr>
        <w:pStyle w:val="ListParagraph"/>
        <w:numPr>
          <w:ilvl w:val="3"/>
          <w:numId w:val="48"/>
        </w:numPr>
        <w:tabs>
          <w:tab w:val="left" w:pos="941"/>
        </w:tabs>
        <w:spacing w:before="85" w:line="247" w:lineRule="auto"/>
        <w:ind w:left="260" w:right="38" w:firstLine="0"/>
        <w:jc w:val="both"/>
        <w:rPr>
          <w:i/>
          <w:sz w:val="19"/>
        </w:rPr>
      </w:pPr>
      <w:r>
        <w:rPr>
          <w:i/>
          <w:color w:val="231F20"/>
          <w:w w:val="105"/>
          <w:sz w:val="19"/>
        </w:rPr>
        <w:t xml:space="preserve">The </w:t>
      </w:r>
      <w:r>
        <w:rPr>
          <w:i/>
          <w:color w:val="231F20"/>
          <w:spacing w:val="2"/>
          <w:w w:val="105"/>
          <w:sz w:val="19"/>
        </w:rPr>
        <w:t xml:space="preserve">‘Equipping </w:t>
      </w:r>
      <w:r>
        <w:rPr>
          <w:i/>
          <w:color w:val="231F20"/>
          <w:w w:val="105"/>
          <w:sz w:val="19"/>
        </w:rPr>
        <w:t>the Saints’ process of our Ministries</w:t>
      </w:r>
      <w:r>
        <w:rPr>
          <w:i/>
          <w:color w:val="231F20"/>
          <w:spacing w:val="-6"/>
          <w:w w:val="105"/>
          <w:sz w:val="19"/>
        </w:rPr>
        <w:t xml:space="preserve"> </w:t>
      </w:r>
      <w:r>
        <w:rPr>
          <w:i/>
          <w:color w:val="231F20"/>
          <w:w w:val="105"/>
          <w:sz w:val="19"/>
        </w:rPr>
        <w:t>Committee.</w:t>
      </w:r>
    </w:p>
    <w:p w:rsidR="00DC5273" w:rsidRDefault="006E3FAD">
      <w:pPr>
        <w:pStyle w:val="BodyText"/>
        <w:spacing w:before="2" w:line="247" w:lineRule="auto"/>
        <w:ind w:left="260" w:right="38"/>
        <w:jc w:val="both"/>
      </w:pPr>
      <w:r>
        <w:rPr>
          <w:color w:val="231F20"/>
          <w:w w:val="105"/>
        </w:rPr>
        <w:t>This may well offer some re-d</w:t>
      </w:r>
      <w:r>
        <w:rPr>
          <w:color w:val="231F20"/>
          <w:w w:val="105"/>
        </w:rPr>
        <w:t>efinition or re emphasis  of the ministries of the church. If it does, there will be consequent demands on the training committee to provide appropriately amended</w:t>
      </w:r>
      <w:r>
        <w:rPr>
          <w:color w:val="231F20"/>
          <w:spacing w:val="16"/>
          <w:w w:val="105"/>
        </w:rPr>
        <w:t xml:space="preserve"> </w:t>
      </w:r>
      <w:r>
        <w:rPr>
          <w:color w:val="231F20"/>
          <w:w w:val="105"/>
        </w:rPr>
        <w:t>training.</w:t>
      </w:r>
    </w:p>
    <w:p w:rsidR="00DC5273" w:rsidRDefault="00DC5273">
      <w:pPr>
        <w:pStyle w:val="BodyText"/>
        <w:rPr>
          <w:sz w:val="20"/>
        </w:rPr>
      </w:pPr>
    </w:p>
    <w:p w:rsidR="00DC5273" w:rsidRDefault="006E3FAD">
      <w:pPr>
        <w:pStyle w:val="ListParagraph"/>
        <w:numPr>
          <w:ilvl w:val="3"/>
          <w:numId w:val="48"/>
        </w:numPr>
        <w:tabs>
          <w:tab w:val="left" w:pos="941"/>
        </w:tabs>
        <w:spacing w:line="247" w:lineRule="auto"/>
        <w:ind w:left="260" w:right="38" w:firstLine="0"/>
        <w:jc w:val="both"/>
        <w:rPr>
          <w:sz w:val="19"/>
        </w:rPr>
      </w:pPr>
      <w:r>
        <w:rPr>
          <w:i/>
          <w:color w:val="231F20"/>
          <w:w w:val="105"/>
          <w:sz w:val="19"/>
        </w:rPr>
        <w:t xml:space="preserve">Quite </w:t>
      </w:r>
      <w:r>
        <w:rPr>
          <w:i/>
          <w:color w:val="231F20"/>
          <w:spacing w:val="2"/>
          <w:w w:val="105"/>
          <w:sz w:val="19"/>
        </w:rPr>
        <w:t xml:space="preserve">apart </w:t>
      </w:r>
      <w:r>
        <w:rPr>
          <w:i/>
          <w:color w:val="231F20"/>
          <w:w w:val="105"/>
          <w:sz w:val="19"/>
        </w:rPr>
        <w:t xml:space="preserve">from the Ministries Committee’s </w:t>
      </w:r>
      <w:r>
        <w:rPr>
          <w:i/>
          <w:color w:val="231F20"/>
          <w:w w:val="105"/>
          <w:sz w:val="19"/>
        </w:rPr>
        <w:t>work, there is a developing range of ministries that we have in the</w:t>
      </w:r>
      <w:r>
        <w:rPr>
          <w:i/>
          <w:color w:val="231F20"/>
          <w:spacing w:val="-16"/>
          <w:w w:val="105"/>
          <w:sz w:val="19"/>
        </w:rPr>
        <w:t xml:space="preserve"> </w:t>
      </w:r>
      <w:r>
        <w:rPr>
          <w:i/>
          <w:color w:val="231F20"/>
          <w:w w:val="105"/>
          <w:sz w:val="19"/>
        </w:rPr>
        <w:t>church</w:t>
      </w:r>
      <w:r>
        <w:rPr>
          <w:color w:val="231F20"/>
          <w:w w:val="105"/>
          <w:sz w:val="19"/>
        </w:rPr>
        <w:t>.</w:t>
      </w:r>
    </w:p>
    <w:p w:rsidR="00DC5273" w:rsidRDefault="006E3FAD">
      <w:pPr>
        <w:pStyle w:val="BodyText"/>
        <w:spacing w:before="4" w:line="247" w:lineRule="auto"/>
        <w:ind w:left="260" w:right="38"/>
        <w:jc w:val="both"/>
      </w:pPr>
      <w:r>
        <w:rPr>
          <w:color w:val="231F20"/>
          <w:w w:val="110"/>
        </w:rPr>
        <w:t>These will need to be equipped and supported appropriately.</w:t>
      </w:r>
    </w:p>
    <w:p w:rsidR="00DC5273" w:rsidRDefault="00DC5273">
      <w:pPr>
        <w:pStyle w:val="BodyText"/>
        <w:spacing w:before="10"/>
      </w:pPr>
    </w:p>
    <w:p w:rsidR="00DC5273" w:rsidRDefault="006E3FAD">
      <w:pPr>
        <w:pStyle w:val="ListParagraph"/>
        <w:numPr>
          <w:ilvl w:val="3"/>
          <w:numId w:val="48"/>
        </w:numPr>
        <w:tabs>
          <w:tab w:val="left" w:pos="941"/>
        </w:tabs>
        <w:spacing w:line="249" w:lineRule="auto"/>
        <w:ind w:left="260" w:right="38" w:firstLine="0"/>
        <w:jc w:val="both"/>
        <w:rPr>
          <w:i/>
          <w:sz w:val="19"/>
        </w:rPr>
      </w:pPr>
      <w:r>
        <w:rPr>
          <w:i/>
          <w:color w:val="231F20"/>
          <w:w w:val="105"/>
          <w:sz w:val="19"/>
        </w:rPr>
        <w:t xml:space="preserve">The numbers of candidates we expect to come </w:t>
      </w:r>
      <w:r>
        <w:rPr>
          <w:i/>
          <w:color w:val="231F20"/>
          <w:w w:val="105"/>
          <w:sz w:val="19"/>
        </w:rPr>
        <w:t>forward for ministerial training inevitably influences our strategy.</w:t>
      </w:r>
    </w:p>
    <w:p w:rsidR="00DC5273" w:rsidRDefault="00DC5273">
      <w:pPr>
        <w:pStyle w:val="BodyText"/>
        <w:spacing w:before="4"/>
        <w:rPr>
          <w:i/>
        </w:rPr>
      </w:pPr>
    </w:p>
    <w:p w:rsidR="00DC5273" w:rsidRDefault="006E3FAD">
      <w:pPr>
        <w:pStyle w:val="ListParagraph"/>
        <w:numPr>
          <w:ilvl w:val="3"/>
          <w:numId w:val="48"/>
        </w:numPr>
        <w:tabs>
          <w:tab w:val="left" w:pos="923"/>
        </w:tabs>
        <w:spacing w:line="247" w:lineRule="auto"/>
        <w:ind w:left="260" w:right="38" w:firstLine="0"/>
        <w:jc w:val="both"/>
        <w:rPr>
          <w:i/>
          <w:sz w:val="19"/>
        </w:rPr>
      </w:pPr>
      <w:r>
        <w:rPr>
          <w:i/>
          <w:color w:val="231F20"/>
          <w:w w:val="105"/>
          <w:sz w:val="19"/>
        </w:rPr>
        <w:t>The need for institutions and programmes to be educationally, socially and financially</w:t>
      </w:r>
      <w:r>
        <w:rPr>
          <w:i/>
          <w:color w:val="231F20"/>
          <w:spacing w:val="-20"/>
          <w:w w:val="105"/>
          <w:sz w:val="19"/>
        </w:rPr>
        <w:t xml:space="preserve"> </w:t>
      </w:r>
      <w:r>
        <w:rPr>
          <w:i/>
          <w:color w:val="231F20"/>
          <w:w w:val="105"/>
          <w:sz w:val="19"/>
        </w:rPr>
        <w:t>viable.</w:t>
      </w:r>
    </w:p>
    <w:p w:rsidR="00DC5273" w:rsidRDefault="006E3FAD">
      <w:pPr>
        <w:pStyle w:val="BodyText"/>
        <w:spacing w:before="2" w:line="247" w:lineRule="auto"/>
        <w:ind w:left="260" w:right="38"/>
        <w:jc w:val="both"/>
      </w:pPr>
      <w:r>
        <w:rPr>
          <w:color w:val="231F20"/>
          <w:w w:val="105"/>
        </w:rPr>
        <w:t xml:space="preserve">We currently use </w:t>
      </w:r>
      <w:r>
        <w:rPr>
          <w:color w:val="231F20"/>
          <w:spacing w:val="-3"/>
          <w:w w:val="105"/>
        </w:rPr>
        <w:t xml:space="preserve">(as </w:t>
      </w:r>
      <w:r>
        <w:rPr>
          <w:color w:val="231F20"/>
          <w:w w:val="105"/>
        </w:rPr>
        <w:t>well as part time courses) five colleges, mainly to train ministers. (</w:t>
      </w:r>
      <w:r>
        <w:rPr>
          <w:color w:val="231F20"/>
          <w:w w:val="105"/>
        </w:rPr>
        <w:t>See note at end of paragraph 3.7 for more details).  They cost two thirds  of the training budget and yet because of the</w:t>
      </w:r>
      <w:r>
        <w:rPr>
          <w:color w:val="231F20"/>
          <w:spacing w:val="22"/>
          <w:w w:val="105"/>
        </w:rPr>
        <w:t xml:space="preserve"> </w:t>
      </w:r>
      <w:r>
        <w:rPr>
          <w:color w:val="231F20"/>
          <w:w w:val="105"/>
        </w:rPr>
        <w:t>small number of ordinands, all four institutions in England  are on a very precarious</w:t>
      </w:r>
      <w:r>
        <w:rPr>
          <w:color w:val="231F20"/>
          <w:spacing w:val="13"/>
          <w:w w:val="105"/>
        </w:rPr>
        <w:t xml:space="preserve"> </w:t>
      </w:r>
      <w:r>
        <w:rPr>
          <w:color w:val="231F20"/>
          <w:w w:val="105"/>
        </w:rPr>
        <w:t>budget.</w:t>
      </w:r>
    </w:p>
    <w:p w:rsidR="00DC5273" w:rsidRDefault="00DC5273">
      <w:pPr>
        <w:pStyle w:val="BodyText"/>
        <w:spacing w:before="2"/>
        <w:rPr>
          <w:sz w:val="20"/>
        </w:rPr>
      </w:pPr>
    </w:p>
    <w:p w:rsidR="00DC5273" w:rsidRDefault="006E3FAD">
      <w:pPr>
        <w:pStyle w:val="BodyText"/>
        <w:spacing w:before="1" w:line="247" w:lineRule="auto"/>
        <w:ind w:left="260" w:right="38"/>
        <w:jc w:val="both"/>
      </w:pPr>
      <w:r>
        <w:rPr>
          <w:color w:val="231F20"/>
          <w:w w:val="110"/>
        </w:rPr>
        <w:t>There</w:t>
      </w:r>
      <w:r>
        <w:rPr>
          <w:color w:val="231F20"/>
          <w:spacing w:val="-8"/>
          <w:w w:val="110"/>
        </w:rPr>
        <w:t xml:space="preserve"> </w:t>
      </w:r>
      <w:r>
        <w:rPr>
          <w:color w:val="231F20"/>
          <w:w w:val="110"/>
        </w:rPr>
        <w:t>is</w:t>
      </w:r>
      <w:r>
        <w:rPr>
          <w:color w:val="231F20"/>
          <w:spacing w:val="-8"/>
          <w:w w:val="110"/>
        </w:rPr>
        <w:t xml:space="preserve"> </w:t>
      </w:r>
      <w:r>
        <w:rPr>
          <w:color w:val="231F20"/>
          <w:w w:val="110"/>
        </w:rPr>
        <w:t>also</w:t>
      </w:r>
      <w:r>
        <w:rPr>
          <w:color w:val="231F20"/>
          <w:spacing w:val="-8"/>
          <w:w w:val="110"/>
        </w:rPr>
        <w:t xml:space="preserve"> </w:t>
      </w:r>
      <w:r>
        <w:rPr>
          <w:color w:val="231F20"/>
          <w:w w:val="110"/>
        </w:rPr>
        <w:t>a</w:t>
      </w:r>
      <w:r>
        <w:rPr>
          <w:color w:val="231F20"/>
          <w:spacing w:val="-7"/>
          <w:w w:val="110"/>
        </w:rPr>
        <w:t xml:space="preserve"> </w:t>
      </w:r>
      <w:r>
        <w:rPr>
          <w:color w:val="231F20"/>
          <w:w w:val="110"/>
        </w:rPr>
        <w:t>related</w:t>
      </w:r>
      <w:r>
        <w:rPr>
          <w:color w:val="231F20"/>
          <w:spacing w:val="-8"/>
          <w:w w:val="110"/>
        </w:rPr>
        <w:t xml:space="preserve"> </w:t>
      </w:r>
      <w:r>
        <w:rPr>
          <w:color w:val="231F20"/>
          <w:w w:val="110"/>
        </w:rPr>
        <w:t>question</w:t>
      </w:r>
      <w:r>
        <w:rPr>
          <w:color w:val="231F20"/>
          <w:spacing w:val="-8"/>
          <w:w w:val="110"/>
        </w:rPr>
        <w:t xml:space="preserve"> </w:t>
      </w:r>
      <w:r>
        <w:rPr>
          <w:color w:val="231F20"/>
          <w:w w:val="110"/>
        </w:rPr>
        <w:t>about</w:t>
      </w:r>
      <w:r>
        <w:rPr>
          <w:color w:val="231F20"/>
          <w:spacing w:val="-7"/>
          <w:w w:val="110"/>
        </w:rPr>
        <w:t xml:space="preserve"> </w:t>
      </w:r>
      <w:r>
        <w:rPr>
          <w:color w:val="231F20"/>
          <w:w w:val="110"/>
        </w:rPr>
        <w:t>whether</w:t>
      </w:r>
      <w:r>
        <w:rPr>
          <w:color w:val="231F20"/>
          <w:spacing w:val="-8"/>
          <w:w w:val="110"/>
        </w:rPr>
        <w:t xml:space="preserve"> </w:t>
      </w:r>
      <w:r>
        <w:rPr>
          <w:color w:val="231F20"/>
          <w:w w:val="110"/>
        </w:rPr>
        <w:t>we</w:t>
      </w:r>
      <w:r>
        <w:rPr>
          <w:color w:val="231F20"/>
          <w:spacing w:val="-8"/>
          <w:w w:val="110"/>
        </w:rPr>
        <w:t xml:space="preserve"> </w:t>
      </w:r>
      <w:r>
        <w:rPr>
          <w:color w:val="231F20"/>
          <w:w w:val="110"/>
        </w:rPr>
        <w:t>are spending a disproportionate amount of the training budget on ministers of Word and Sacrament, and to what extent we take into account synod budgets/ contributions to</w:t>
      </w:r>
      <w:r>
        <w:rPr>
          <w:color w:val="231F20"/>
          <w:spacing w:val="-4"/>
          <w:w w:val="110"/>
        </w:rPr>
        <w:t xml:space="preserve"> </w:t>
      </w:r>
      <w:r>
        <w:rPr>
          <w:color w:val="231F20"/>
          <w:w w:val="110"/>
        </w:rPr>
        <w:t>training.</w:t>
      </w:r>
    </w:p>
    <w:p w:rsidR="00DC5273" w:rsidRDefault="00DC5273">
      <w:pPr>
        <w:pStyle w:val="BodyText"/>
        <w:spacing w:before="1"/>
        <w:rPr>
          <w:sz w:val="20"/>
        </w:rPr>
      </w:pPr>
    </w:p>
    <w:p w:rsidR="00DC5273" w:rsidRDefault="006E3FAD">
      <w:pPr>
        <w:pStyle w:val="BodyText"/>
        <w:spacing w:line="247" w:lineRule="auto"/>
        <w:ind w:left="260" w:right="38"/>
        <w:jc w:val="both"/>
      </w:pPr>
      <w:r>
        <w:rPr>
          <w:color w:val="231F20"/>
          <w:w w:val="105"/>
        </w:rPr>
        <w:t>Four of the five colleges are independent; the United Refo</w:t>
      </w:r>
      <w:r>
        <w:rPr>
          <w:color w:val="231F20"/>
          <w:w w:val="105"/>
        </w:rPr>
        <w:t xml:space="preserve">rmed Church ‘owns’ one. All are deeply but variously, engaged with ecumenical partners. However the colleges, and the ecumenical courses also, have barely </w:t>
      </w:r>
      <w:r>
        <w:rPr>
          <w:color w:val="231F20"/>
          <w:spacing w:val="2"/>
          <w:w w:val="105"/>
        </w:rPr>
        <w:t xml:space="preserve">sufficient </w:t>
      </w:r>
      <w:r>
        <w:rPr>
          <w:color w:val="231F20"/>
          <w:w w:val="105"/>
        </w:rPr>
        <w:t xml:space="preserve">students to create </w:t>
      </w:r>
      <w:r>
        <w:rPr>
          <w:color w:val="231F20"/>
          <w:spacing w:val="2"/>
          <w:w w:val="105"/>
        </w:rPr>
        <w:t xml:space="preserve">viable </w:t>
      </w:r>
      <w:r>
        <w:rPr>
          <w:color w:val="231F20"/>
          <w:w w:val="105"/>
        </w:rPr>
        <w:t>United Reformed Church student cohorts.  Nevertheless,  in our d</w:t>
      </w:r>
      <w:r>
        <w:rPr>
          <w:color w:val="231F20"/>
          <w:w w:val="105"/>
        </w:rPr>
        <w:t>eliberations over student  numbers  and  finance in recent years, we have discovered good arguments for using these institutions and some tremendously deep ties to</w:t>
      </w:r>
      <w:r>
        <w:rPr>
          <w:color w:val="231F20"/>
          <w:spacing w:val="4"/>
          <w:w w:val="105"/>
        </w:rPr>
        <w:t xml:space="preserve"> </w:t>
      </w:r>
      <w:r>
        <w:rPr>
          <w:color w:val="231F20"/>
          <w:w w:val="105"/>
        </w:rPr>
        <w:t>them.</w:t>
      </w:r>
    </w:p>
    <w:p w:rsidR="00DC5273" w:rsidRDefault="00DC5273">
      <w:pPr>
        <w:pStyle w:val="BodyText"/>
        <w:spacing w:before="7"/>
        <w:rPr>
          <w:sz w:val="20"/>
        </w:rPr>
      </w:pPr>
    </w:p>
    <w:p w:rsidR="00DC5273" w:rsidRDefault="006E3FAD">
      <w:pPr>
        <w:pStyle w:val="ListParagraph"/>
        <w:numPr>
          <w:ilvl w:val="3"/>
          <w:numId w:val="48"/>
        </w:numPr>
        <w:tabs>
          <w:tab w:val="left" w:pos="941"/>
        </w:tabs>
        <w:spacing w:line="247" w:lineRule="auto"/>
        <w:ind w:left="260" w:right="38" w:firstLine="0"/>
        <w:jc w:val="both"/>
        <w:rPr>
          <w:sz w:val="19"/>
        </w:rPr>
      </w:pPr>
      <w:r>
        <w:rPr>
          <w:i/>
          <w:color w:val="231F20"/>
          <w:spacing w:val="-3"/>
          <w:sz w:val="19"/>
        </w:rPr>
        <w:t xml:space="preserve">The </w:t>
      </w:r>
      <w:r>
        <w:rPr>
          <w:i/>
          <w:color w:val="231F20"/>
          <w:spacing w:val="-4"/>
          <w:sz w:val="19"/>
        </w:rPr>
        <w:t xml:space="preserve">wider value </w:t>
      </w:r>
      <w:r>
        <w:rPr>
          <w:i/>
          <w:color w:val="231F20"/>
          <w:sz w:val="19"/>
        </w:rPr>
        <w:t xml:space="preserve">of </w:t>
      </w:r>
      <w:r>
        <w:rPr>
          <w:i/>
          <w:color w:val="231F20"/>
          <w:spacing w:val="-4"/>
          <w:sz w:val="19"/>
        </w:rPr>
        <w:t xml:space="preserve">these </w:t>
      </w:r>
      <w:r>
        <w:rPr>
          <w:i/>
          <w:color w:val="231F20"/>
          <w:spacing w:val="-5"/>
          <w:sz w:val="19"/>
        </w:rPr>
        <w:t xml:space="preserve">institutions </w:t>
      </w:r>
      <w:r>
        <w:rPr>
          <w:i/>
          <w:color w:val="231F20"/>
          <w:spacing w:val="-3"/>
          <w:sz w:val="19"/>
        </w:rPr>
        <w:t xml:space="preserve">as </w:t>
      </w:r>
      <w:r>
        <w:rPr>
          <w:i/>
          <w:color w:val="231F20"/>
          <w:spacing w:val="-4"/>
          <w:sz w:val="19"/>
        </w:rPr>
        <w:t xml:space="preserve">theological </w:t>
      </w:r>
      <w:r>
        <w:rPr>
          <w:i/>
          <w:color w:val="231F20"/>
          <w:sz w:val="19"/>
        </w:rPr>
        <w:t>resources for the training of the whole</w:t>
      </w:r>
      <w:r>
        <w:rPr>
          <w:i/>
          <w:color w:val="231F20"/>
          <w:spacing w:val="5"/>
          <w:sz w:val="19"/>
        </w:rPr>
        <w:t xml:space="preserve"> </w:t>
      </w:r>
      <w:r>
        <w:rPr>
          <w:i/>
          <w:color w:val="231F20"/>
          <w:sz w:val="19"/>
        </w:rPr>
        <w:t>church</w:t>
      </w:r>
      <w:r>
        <w:rPr>
          <w:color w:val="231F20"/>
          <w:sz w:val="19"/>
        </w:rPr>
        <w:t>.</w:t>
      </w:r>
    </w:p>
    <w:p w:rsidR="00DC5273" w:rsidRDefault="006E3FAD">
      <w:pPr>
        <w:pStyle w:val="BodyText"/>
        <w:spacing w:before="3" w:line="247" w:lineRule="auto"/>
        <w:ind w:left="260" w:right="38"/>
        <w:jc w:val="both"/>
      </w:pPr>
      <w:r>
        <w:rPr>
          <w:color w:val="231F20"/>
          <w:w w:val="105"/>
        </w:rPr>
        <w:t>All our institutions currently serve the church well beyond their particular remits.</w:t>
      </w:r>
    </w:p>
    <w:p w:rsidR="00DC5273" w:rsidRDefault="00DC5273">
      <w:pPr>
        <w:pStyle w:val="BodyText"/>
        <w:spacing w:before="10"/>
      </w:pPr>
    </w:p>
    <w:p w:rsidR="00DC5273" w:rsidRDefault="006E3FAD">
      <w:pPr>
        <w:pStyle w:val="ListParagraph"/>
        <w:numPr>
          <w:ilvl w:val="3"/>
          <w:numId w:val="48"/>
        </w:numPr>
        <w:tabs>
          <w:tab w:val="left" w:pos="941"/>
        </w:tabs>
        <w:spacing w:line="247" w:lineRule="auto"/>
        <w:ind w:left="260" w:right="38" w:firstLine="46"/>
        <w:jc w:val="both"/>
        <w:rPr>
          <w:sz w:val="19"/>
        </w:rPr>
      </w:pPr>
      <w:r>
        <w:rPr>
          <w:i/>
          <w:color w:val="231F20"/>
          <w:w w:val="105"/>
          <w:sz w:val="19"/>
        </w:rPr>
        <w:t>The</w:t>
      </w:r>
      <w:r>
        <w:rPr>
          <w:i/>
          <w:color w:val="231F20"/>
          <w:spacing w:val="-20"/>
          <w:w w:val="105"/>
          <w:sz w:val="19"/>
        </w:rPr>
        <w:t xml:space="preserve"> </w:t>
      </w:r>
      <w:r>
        <w:rPr>
          <w:i/>
          <w:color w:val="231F20"/>
          <w:w w:val="105"/>
          <w:sz w:val="19"/>
        </w:rPr>
        <w:t>needs</w:t>
      </w:r>
      <w:r>
        <w:rPr>
          <w:i/>
          <w:color w:val="231F20"/>
          <w:spacing w:val="-20"/>
          <w:w w:val="105"/>
          <w:sz w:val="19"/>
        </w:rPr>
        <w:t xml:space="preserve"> </w:t>
      </w:r>
      <w:r>
        <w:rPr>
          <w:i/>
          <w:color w:val="231F20"/>
          <w:w w:val="105"/>
          <w:sz w:val="19"/>
        </w:rPr>
        <w:t>of</w:t>
      </w:r>
      <w:r>
        <w:rPr>
          <w:i/>
          <w:color w:val="231F20"/>
          <w:spacing w:val="-20"/>
          <w:w w:val="105"/>
          <w:sz w:val="19"/>
        </w:rPr>
        <w:t xml:space="preserve"> </w:t>
      </w:r>
      <w:r>
        <w:rPr>
          <w:i/>
          <w:color w:val="231F20"/>
          <w:w w:val="105"/>
          <w:sz w:val="19"/>
        </w:rPr>
        <w:t>the</w:t>
      </w:r>
      <w:r>
        <w:rPr>
          <w:i/>
          <w:color w:val="231F20"/>
          <w:spacing w:val="-20"/>
          <w:w w:val="105"/>
          <w:sz w:val="19"/>
        </w:rPr>
        <w:t xml:space="preserve"> </w:t>
      </w:r>
      <w:r>
        <w:rPr>
          <w:i/>
          <w:color w:val="231F20"/>
          <w:w w:val="105"/>
          <w:sz w:val="19"/>
        </w:rPr>
        <w:t>people</w:t>
      </w:r>
      <w:r>
        <w:rPr>
          <w:i/>
          <w:color w:val="231F20"/>
          <w:spacing w:val="-20"/>
          <w:w w:val="105"/>
          <w:sz w:val="19"/>
        </w:rPr>
        <w:t xml:space="preserve"> </w:t>
      </w:r>
      <w:r>
        <w:rPr>
          <w:i/>
          <w:color w:val="231F20"/>
          <w:w w:val="105"/>
          <w:sz w:val="19"/>
        </w:rPr>
        <w:t>who</w:t>
      </w:r>
      <w:r>
        <w:rPr>
          <w:i/>
          <w:color w:val="231F20"/>
          <w:spacing w:val="-20"/>
          <w:w w:val="105"/>
          <w:sz w:val="19"/>
        </w:rPr>
        <w:t xml:space="preserve"> </w:t>
      </w:r>
      <w:r>
        <w:rPr>
          <w:i/>
          <w:color w:val="231F20"/>
          <w:w w:val="105"/>
          <w:sz w:val="19"/>
        </w:rPr>
        <w:t>work</w:t>
      </w:r>
      <w:r>
        <w:rPr>
          <w:i/>
          <w:color w:val="231F20"/>
          <w:spacing w:val="-20"/>
          <w:w w:val="105"/>
          <w:sz w:val="19"/>
        </w:rPr>
        <w:t xml:space="preserve"> </w:t>
      </w:r>
      <w:r>
        <w:rPr>
          <w:i/>
          <w:color w:val="231F20"/>
          <w:w w:val="105"/>
          <w:sz w:val="19"/>
        </w:rPr>
        <w:t>within</w:t>
      </w:r>
      <w:r>
        <w:rPr>
          <w:i/>
          <w:color w:val="231F20"/>
          <w:spacing w:val="-20"/>
          <w:w w:val="105"/>
          <w:sz w:val="19"/>
        </w:rPr>
        <w:t xml:space="preserve"> </w:t>
      </w:r>
      <w:r>
        <w:rPr>
          <w:i/>
          <w:color w:val="231F20"/>
          <w:w w:val="105"/>
          <w:sz w:val="19"/>
        </w:rPr>
        <w:t>training institutions</w:t>
      </w:r>
      <w:r>
        <w:rPr>
          <w:color w:val="231F20"/>
          <w:w w:val="105"/>
          <w:sz w:val="19"/>
        </w:rPr>
        <w:t>.</w:t>
      </w:r>
    </w:p>
    <w:p w:rsidR="00DC5273" w:rsidRDefault="006E3FAD">
      <w:pPr>
        <w:pStyle w:val="BodyText"/>
        <w:spacing w:before="2" w:line="247" w:lineRule="auto"/>
        <w:ind w:left="260" w:right="38"/>
        <w:jc w:val="both"/>
      </w:pPr>
      <w:r>
        <w:rPr>
          <w:color w:val="231F20"/>
          <w:w w:val="105"/>
        </w:rPr>
        <w:t>The Training Committee is well aware of the dedication of those teaching in our training institutions and does not wish to be care-less in how it relates to these people at this time of great</w:t>
      </w:r>
      <w:r>
        <w:rPr>
          <w:color w:val="231F20"/>
          <w:spacing w:val="20"/>
          <w:w w:val="105"/>
        </w:rPr>
        <w:t xml:space="preserve"> </w:t>
      </w:r>
      <w:r>
        <w:rPr>
          <w:color w:val="231F20"/>
          <w:w w:val="105"/>
        </w:rPr>
        <w:t>uncertainty.</w:t>
      </w:r>
    </w:p>
    <w:p w:rsidR="00DC5273" w:rsidRDefault="00DC5273">
      <w:pPr>
        <w:pStyle w:val="BodyText"/>
        <w:rPr>
          <w:sz w:val="20"/>
        </w:rPr>
      </w:pPr>
    </w:p>
    <w:p w:rsidR="00DC5273" w:rsidRDefault="006E3FAD">
      <w:pPr>
        <w:pStyle w:val="ListParagraph"/>
        <w:numPr>
          <w:ilvl w:val="3"/>
          <w:numId w:val="48"/>
        </w:numPr>
        <w:tabs>
          <w:tab w:val="left" w:pos="941"/>
        </w:tabs>
        <w:spacing w:line="247" w:lineRule="auto"/>
        <w:ind w:left="260" w:right="38" w:firstLine="0"/>
        <w:jc w:val="both"/>
        <w:rPr>
          <w:i/>
          <w:sz w:val="19"/>
        </w:rPr>
      </w:pPr>
      <w:r>
        <w:rPr>
          <w:i/>
          <w:color w:val="231F20"/>
          <w:w w:val="105"/>
          <w:sz w:val="19"/>
        </w:rPr>
        <w:t>The</w:t>
      </w:r>
      <w:r>
        <w:rPr>
          <w:i/>
          <w:color w:val="231F20"/>
          <w:spacing w:val="-7"/>
          <w:w w:val="105"/>
          <w:sz w:val="19"/>
        </w:rPr>
        <w:t xml:space="preserve"> </w:t>
      </w:r>
      <w:r>
        <w:rPr>
          <w:i/>
          <w:color w:val="231F20"/>
          <w:w w:val="105"/>
          <w:sz w:val="19"/>
        </w:rPr>
        <w:t>Church’s</w:t>
      </w:r>
      <w:r>
        <w:rPr>
          <w:i/>
          <w:color w:val="231F20"/>
          <w:spacing w:val="-7"/>
          <w:w w:val="105"/>
          <w:sz w:val="19"/>
        </w:rPr>
        <w:t xml:space="preserve"> </w:t>
      </w:r>
      <w:r>
        <w:rPr>
          <w:i/>
          <w:color w:val="231F20"/>
          <w:w w:val="105"/>
          <w:sz w:val="19"/>
        </w:rPr>
        <w:t>responsibility</w:t>
      </w:r>
      <w:r>
        <w:rPr>
          <w:i/>
          <w:color w:val="231F20"/>
          <w:spacing w:val="-6"/>
          <w:w w:val="105"/>
          <w:sz w:val="19"/>
        </w:rPr>
        <w:t xml:space="preserve"> </w:t>
      </w:r>
      <w:r>
        <w:rPr>
          <w:i/>
          <w:color w:val="231F20"/>
          <w:w w:val="105"/>
          <w:sz w:val="19"/>
        </w:rPr>
        <w:t>to</w:t>
      </w:r>
      <w:r>
        <w:rPr>
          <w:i/>
          <w:color w:val="231F20"/>
          <w:spacing w:val="-7"/>
          <w:w w:val="105"/>
          <w:sz w:val="19"/>
        </w:rPr>
        <w:t xml:space="preserve"> </w:t>
      </w:r>
      <w:r>
        <w:rPr>
          <w:i/>
          <w:color w:val="231F20"/>
          <w:w w:val="105"/>
          <w:sz w:val="19"/>
        </w:rPr>
        <w:t>its</w:t>
      </w:r>
      <w:r>
        <w:rPr>
          <w:i/>
          <w:color w:val="231F20"/>
          <w:spacing w:val="-7"/>
          <w:w w:val="105"/>
          <w:sz w:val="19"/>
        </w:rPr>
        <w:t xml:space="preserve"> </w:t>
      </w:r>
      <w:r>
        <w:rPr>
          <w:i/>
          <w:color w:val="231F20"/>
          <w:w w:val="105"/>
          <w:sz w:val="19"/>
        </w:rPr>
        <w:t>people</w:t>
      </w:r>
      <w:r>
        <w:rPr>
          <w:i/>
          <w:color w:val="231F20"/>
          <w:spacing w:val="-6"/>
          <w:w w:val="105"/>
          <w:sz w:val="19"/>
        </w:rPr>
        <w:t xml:space="preserve"> </w:t>
      </w:r>
      <w:r>
        <w:rPr>
          <w:i/>
          <w:color w:val="231F20"/>
          <w:w w:val="105"/>
          <w:sz w:val="19"/>
        </w:rPr>
        <w:t>to</w:t>
      </w:r>
      <w:r>
        <w:rPr>
          <w:i/>
          <w:color w:val="231F20"/>
          <w:spacing w:val="-7"/>
          <w:w w:val="105"/>
          <w:sz w:val="19"/>
        </w:rPr>
        <w:t xml:space="preserve"> </w:t>
      </w:r>
      <w:r>
        <w:rPr>
          <w:i/>
          <w:color w:val="231F20"/>
          <w:w w:val="105"/>
          <w:sz w:val="19"/>
        </w:rPr>
        <w:t xml:space="preserve">make </w:t>
      </w:r>
      <w:r>
        <w:rPr>
          <w:i/>
          <w:color w:val="231F20"/>
          <w:w w:val="105"/>
          <w:sz w:val="19"/>
        </w:rPr>
        <w:t>available good lay training</w:t>
      </w:r>
      <w:r>
        <w:rPr>
          <w:i/>
          <w:color w:val="231F20"/>
          <w:spacing w:val="-20"/>
          <w:w w:val="105"/>
          <w:sz w:val="19"/>
        </w:rPr>
        <w:t xml:space="preserve"> </w:t>
      </w:r>
      <w:r>
        <w:rPr>
          <w:i/>
          <w:color w:val="231F20"/>
          <w:w w:val="105"/>
          <w:sz w:val="19"/>
        </w:rPr>
        <w:t>programmes.</w:t>
      </w:r>
    </w:p>
    <w:p w:rsidR="00DC5273" w:rsidRDefault="00DC5273">
      <w:pPr>
        <w:pStyle w:val="BodyText"/>
        <w:spacing w:before="10"/>
        <w:rPr>
          <w:i/>
        </w:rPr>
      </w:pPr>
    </w:p>
    <w:p w:rsidR="00DC5273" w:rsidRDefault="006E3FAD">
      <w:pPr>
        <w:pStyle w:val="ListParagraph"/>
        <w:numPr>
          <w:ilvl w:val="3"/>
          <w:numId w:val="48"/>
        </w:numPr>
        <w:tabs>
          <w:tab w:val="left" w:pos="1044"/>
        </w:tabs>
        <w:spacing w:before="1" w:line="247" w:lineRule="auto"/>
        <w:ind w:left="260" w:right="39" w:firstLine="0"/>
        <w:jc w:val="both"/>
        <w:rPr>
          <w:i/>
          <w:sz w:val="19"/>
        </w:rPr>
      </w:pPr>
      <w:r>
        <w:rPr>
          <w:i/>
          <w:color w:val="231F20"/>
          <w:w w:val="105"/>
          <w:sz w:val="19"/>
        </w:rPr>
        <w:t>The secular environment of life long learning which is appropriately influencing our church</w:t>
      </w:r>
      <w:r>
        <w:rPr>
          <w:i/>
          <w:color w:val="231F20"/>
          <w:spacing w:val="-32"/>
          <w:w w:val="105"/>
          <w:sz w:val="19"/>
        </w:rPr>
        <w:t xml:space="preserve"> </w:t>
      </w:r>
      <w:r>
        <w:rPr>
          <w:i/>
          <w:color w:val="231F20"/>
          <w:w w:val="105"/>
          <w:sz w:val="19"/>
        </w:rPr>
        <w:t>culture.</w:t>
      </w:r>
    </w:p>
    <w:p w:rsidR="00DC5273" w:rsidRDefault="006E3FAD">
      <w:pPr>
        <w:pStyle w:val="ListParagraph"/>
        <w:numPr>
          <w:ilvl w:val="3"/>
          <w:numId w:val="48"/>
        </w:numPr>
        <w:tabs>
          <w:tab w:val="left" w:pos="1035"/>
        </w:tabs>
        <w:spacing w:before="85"/>
        <w:ind w:left="1034" w:hanging="775"/>
        <w:jc w:val="both"/>
        <w:rPr>
          <w:i/>
          <w:sz w:val="19"/>
        </w:rPr>
      </w:pPr>
      <w:r>
        <w:rPr>
          <w:i/>
          <w:color w:val="231F20"/>
          <w:spacing w:val="1"/>
          <w:w w:val="102"/>
          <w:sz w:val="19"/>
        </w:rPr>
        <w:br w:type="column"/>
      </w:r>
      <w:r>
        <w:rPr>
          <w:i/>
          <w:color w:val="231F20"/>
          <w:w w:val="105"/>
          <w:sz w:val="19"/>
        </w:rPr>
        <w:t>The place of ecumenism in training</w:t>
      </w:r>
      <w:r>
        <w:rPr>
          <w:i/>
          <w:color w:val="231F20"/>
          <w:spacing w:val="-32"/>
          <w:w w:val="105"/>
          <w:sz w:val="19"/>
        </w:rPr>
        <w:t xml:space="preserve"> </w:t>
      </w:r>
      <w:r>
        <w:rPr>
          <w:i/>
          <w:color w:val="231F20"/>
          <w:w w:val="105"/>
          <w:sz w:val="19"/>
        </w:rPr>
        <w:t>policy.</w:t>
      </w:r>
    </w:p>
    <w:p w:rsidR="00DC5273" w:rsidRDefault="006E3FAD">
      <w:pPr>
        <w:pStyle w:val="BodyText"/>
        <w:spacing w:before="8" w:line="247" w:lineRule="auto"/>
        <w:ind w:left="260" w:right="777"/>
        <w:jc w:val="both"/>
      </w:pPr>
      <w:r>
        <w:rPr>
          <w:color w:val="231F20"/>
          <w:w w:val="110"/>
        </w:rPr>
        <w:t xml:space="preserve">In this we need to address and balance our aspiration to be </w:t>
      </w:r>
      <w:r>
        <w:rPr>
          <w:color w:val="231F20"/>
          <w:spacing w:val="2"/>
          <w:w w:val="110"/>
        </w:rPr>
        <w:t xml:space="preserve">increasingly </w:t>
      </w:r>
      <w:r>
        <w:rPr>
          <w:color w:val="231F20"/>
          <w:w w:val="110"/>
        </w:rPr>
        <w:t xml:space="preserve">United and our </w:t>
      </w:r>
      <w:r>
        <w:rPr>
          <w:color w:val="231F20"/>
          <w:spacing w:val="2"/>
          <w:w w:val="110"/>
        </w:rPr>
        <w:t xml:space="preserve">character </w:t>
      </w:r>
      <w:r>
        <w:rPr>
          <w:color w:val="231F20"/>
          <w:w w:val="110"/>
        </w:rPr>
        <w:t>as Reformed. All of our training is done ecumenically and</w:t>
      </w:r>
      <w:r>
        <w:rPr>
          <w:color w:val="231F20"/>
          <w:spacing w:val="-7"/>
          <w:w w:val="110"/>
        </w:rPr>
        <w:t xml:space="preserve"> </w:t>
      </w:r>
      <w:r>
        <w:rPr>
          <w:color w:val="231F20"/>
          <w:w w:val="110"/>
        </w:rPr>
        <w:t>in</w:t>
      </w:r>
      <w:r>
        <w:rPr>
          <w:color w:val="231F20"/>
          <w:spacing w:val="-7"/>
          <w:w w:val="110"/>
        </w:rPr>
        <w:t xml:space="preserve"> </w:t>
      </w:r>
      <w:r>
        <w:rPr>
          <w:color w:val="231F20"/>
          <w:w w:val="110"/>
        </w:rPr>
        <w:t>many</w:t>
      </w:r>
      <w:r>
        <w:rPr>
          <w:color w:val="231F20"/>
          <w:spacing w:val="-6"/>
          <w:w w:val="110"/>
        </w:rPr>
        <w:t xml:space="preserve"> </w:t>
      </w:r>
      <w:r>
        <w:rPr>
          <w:color w:val="231F20"/>
          <w:w w:val="110"/>
        </w:rPr>
        <w:t>ways</w:t>
      </w:r>
      <w:r>
        <w:rPr>
          <w:color w:val="231F20"/>
          <w:spacing w:val="-7"/>
          <w:w w:val="110"/>
        </w:rPr>
        <w:t xml:space="preserve"> </w:t>
      </w:r>
      <w:r>
        <w:rPr>
          <w:color w:val="231F20"/>
          <w:w w:val="110"/>
        </w:rPr>
        <w:t>we</w:t>
      </w:r>
      <w:r>
        <w:rPr>
          <w:color w:val="231F20"/>
          <w:spacing w:val="-7"/>
          <w:w w:val="110"/>
        </w:rPr>
        <w:t xml:space="preserve"> </w:t>
      </w:r>
      <w:r>
        <w:rPr>
          <w:color w:val="231F20"/>
          <w:w w:val="110"/>
        </w:rPr>
        <w:t>are</w:t>
      </w:r>
      <w:r>
        <w:rPr>
          <w:color w:val="231F20"/>
          <w:spacing w:val="-6"/>
          <w:w w:val="110"/>
        </w:rPr>
        <w:t xml:space="preserve"> </w:t>
      </w:r>
      <w:r>
        <w:rPr>
          <w:color w:val="231F20"/>
          <w:w w:val="110"/>
        </w:rPr>
        <w:t>dependent</w:t>
      </w:r>
      <w:r>
        <w:rPr>
          <w:color w:val="231F20"/>
          <w:spacing w:val="-7"/>
          <w:w w:val="110"/>
        </w:rPr>
        <w:t xml:space="preserve"> </w:t>
      </w:r>
      <w:r>
        <w:rPr>
          <w:color w:val="231F20"/>
          <w:w w:val="110"/>
        </w:rPr>
        <w:t>on</w:t>
      </w:r>
      <w:r>
        <w:rPr>
          <w:color w:val="231F20"/>
          <w:spacing w:val="-6"/>
          <w:w w:val="110"/>
        </w:rPr>
        <w:t xml:space="preserve"> </w:t>
      </w:r>
      <w:r>
        <w:rPr>
          <w:color w:val="231F20"/>
          <w:w w:val="110"/>
        </w:rPr>
        <w:t>the</w:t>
      </w:r>
      <w:r>
        <w:rPr>
          <w:color w:val="231F20"/>
          <w:spacing w:val="-7"/>
          <w:w w:val="110"/>
        </w:rPr>
        <w:t xml:space="preserve"> </w:t>
      </w:r>
      <w:r>
        <w:rPr>
          <w:color w:val="231F20"/>
          <w:w w:val="110"/>
        </w:rPr>
        <w:t>Church</w:t>
      </w:r>
      <w:r>
        <w:rPr>
          <w:color w:val="231F20"/>
          <w:spacing w:val="-7"/>
          <w:w w:val="110"/>
        </w:rPr>
        <w:t xml:space="preserve"> </w:t>
      </w:r>
      <w:r>
        <w:rPr>
          <w:color w:val="231F20"/>
          <w:w w:val="110"/>
        </w:rPr>
        <w:t>of England. The ecumenical commitment can however, make us vulnerable to the decisions and policies of more powerful partners. It needs to be balanced</w:t>
      </w:r>
      <w:r>
        <w:rPr>
          <w:color w:val="231F20"/>
          <w:spacing w:val="-28"/>
          <w:w w:val="110"/>
        </w:rPr>
        <w:t xml:space="preserve"> </w:t>
      </w:r>
      <w:r>
        <w:rPr>
          <w:color w:val="231F20"/>
          <w:w w:val="110"/>
        </w:rPr>
        <w:t>with the difficult but important responsibility of bearing witness to the reformed heritage in the pilgri</w:t>
      </w:r>
      <w:r>
        <w:rPr>
          <w:color w:val="231F20"/>
          <w:w w:val="110"/>
        </w:rPr>
        <w:t>mage of the</w:t>
      </w:r>
      <w:r>
        <w:rPr>
          <w:color w:val="231F20"/>
          <w:spacing w:val="-15"/>
          <w:w w:val="110"/>
        </w:rPr>
        <w:t xml:space="preserve"> </w:t>
      </w:r>
      <w:r>
        <w:rPr>
          <w:color w:val="231F20"/>
          <w:w w:val="110"/>
        </w:rPr>
        <w:t>church</w:t>
      </w:r>
      <w:r>
        <w:rPr>
          <w:color w:val="231F20"/>
          <w:spacing w:val="-15"/>
          <w:w w:val="110"/>
        </w:rPr>
        <w:t xml:space="preserve"> </w:t>
      </w:r>
      <w:r>
        <w:rPr>
          <w:color w:val="231F20"/>
          <w:w w:val="110"/>
        </w:rPr>
        <w:t>catholic.</w:t>
      </w:r>
      <w:r>
        <w:rPr>
          <w:color w:val="231F20"/>
          <w:spacing w:val="19"/>
          <w:w w:val="110"/>
        </w:rPr>
        <w:t xml:space="preserve"> </w:t>
      </w:r>
      <w:r>
        <w:rPr>
          <w:color w:val="231F20"/>
          <w:w w:val="110"/>
        </w:rPr>
        <w:t>This</w:t>
      </w:r>
      <w:r>
        <w:rPr>
          <w:color w:val="231F20"/>
          <w:spacing w:val="-14"/>
          <w:w w:val="110"/>
        </w:rPr>
        <w:t xml:space="preserve"> </w:t>
      </w:r>
      <w:r>
        <w:rPr>
          <w:color w:val="231F20"/>
          <w:w w:val="110"/>
        </w:rPr>
        <w:t>task</w:t>
      </w:r>
      <w:r>
        <w:rPr>
          <w:color w:val="231F20"/>
          <w:spacing w:val="-15"/>
          <w:w w:val="110"/>
        </w:rPr>
        <w:t xml:space="preserve"> </w:t>
      </w:r>
      <w:r>
        <w:rPr>
          <w:color w:val="231F20"/>
          <w:w w:val="110"/>
        </w:rPr>
        <w:t>is</w:t>
      </w:r>
      <w:r>
        <w:rPr>
          <w:color w:val="231F20"/>
          <w:spacing w:val="-14"/>
          <w:w w:val="110"/>
        </w:rPr>
        <w:t xml:space="preserve"> </w:t>
      </w:r>
      <w:r>
        <w:rPr>
          <w:color w:val="231F20"/>
          <w:w w:val="110"/>
        </w:rPr>
        <w:t>to</w:t>
      </w:r>
      <w:r>
        <w:rPr>
          <w:color w:val="231F20"/>
          <w:spacing w:val="-15"/>
          <w:w w:val="110"/>
        </w:rPr>
        <w:t xml:space="preserve"> </w:t>
      </w:r>
      <w:r>
        <w:rPr>
          <w:color w:val="231F20"/>
          <w:w w:val="110"/>
        </w:rPr>
        <w:t>be</w:t>
      </w:r>
      <w:r>
        <w:rPr>
          <w:color w:val="231F20"/>
          <w:spacing w:val="-14"/>
          <w:w w:val="110"/>
        </w:rPr>
        <w:t xml:space="preserve"> </w:t>
      </w:r>
      <w:r>
        <w:rPr>
          <w:color w:val="231F20"/>
          <w:w w:val="110"/>
        </w:rPr>
        <w:t>undertaken</w:t>
      </w:r>
      <w:r>
        <w:rPr>
          <w:color w:val="231F20"/>
          <w:spacing w:val="-15"/>
          <w:w w:val="110"/>
        </w:rPr>
        <w:t xml:space="preserve"> </w:t>
      </w:r>
      <w:r>
        <w:rPr>
          <w:color w:val="231F20"/>
          <w:w w:val="110"/>
        </w:rPr>
        <w:t>from a shrinking and minority base and with a prior calling to</w:t>
      </w:r>
      <w:r>
        <w:rPr>
          <w:color w:val="231F20"/>
          <w:spacing w:val="-2"/>
          <w:w w:val="110"/>
        </w:rPr>
        <w:t xml:space="preserve"> </w:t>
      </w:r>
      <w:r>
        <w:rPr>
          <w:color w:val="231F20"/>
          <w:w w:val="110"/>
        </w:rPr>
        <w:t>ecumenism.</w:t>
      </w:r>
    </w:p>
    <w:p w:rsidR="00DC5273" w:rsidRDefault="00DC5273">
      <w:pPr>
        <w:pStyle w:val="BodyText"/>
        <w:spacing w:before="9"/>
        <w:rPr>
          <w:sz w:val="20"/>
        </w:rPr>
      </w:pPr>
    </w:p>
    <w:p w:rsidR="00DC5273" w:rsidRDefault="006E3FAD">
      <w:pPr>
        <w:pStyle w:val="ListParagraph"/>
        <w:numPr>
          <w:ilvl w:val="3"/>
          <w:numId w:val="48"/>
        </w:numPr>
        <w:tabs>
          <w:tab w:val="left" w:pos="1031"/>
        </w:tabs>
        <w:spacing w:line="247" w:lineRule="auto"/>
        <w:ind w:left="260" w:right="778" w:firstLine="0"/>
        <w:jc w:val="left"/>
        <w:rPr>
          <w:sz w:val="19"/>
        </w:rPr>
      </w:pPr>
      <w:r>
        <w:rPr>
          <w:i/>
          <w:color w:val="231F20"/>
          <w:w w:val="105"/>
          <w:sz w:val="19"/>
        </w:rPr>
        <w:t>The</w:t>
      </w:r>
      <w:r>
        <w:rPr>
          <w:i/>
          <w:color w:val="231F20"/>
          <w:spacing w:val="-9"/>
          <w:w w:val="105"/>
          <w:sz w:val="19"/>
        </w:rPr>
        <w:t xml:space="preserve"> </w:t>
      </w:r>
      <w:r>
        <w:rPr>
          <w:i/>
          <w:color w:val="231F20"/>
          <w:w w:val="105"/>
          <w:sz w:val="19"/>
        </w:rPr>
        <w:t>different</w:t>
      </w:r>
      <w:r>
        <w:rPr>
          <w:i/>
          <w:color w:val="231F20"/>
          <w:spacing w:val="-8"/>
          <w:w w:val="105"/>
          <w:sz w:val="19"/>
        </w:rPr>
        <w:t xml:space="preserve"> </w:t>
      </w:r>
      <w:r>
        <w:rPr>
          <w:i/>
          <w:color w:val="231F20"/>
          <w:w w:val="105"/>
          <w:sz w:val="19"/>
        </w:rPr>
        <w:t>opportunities</w:t>
      </w:r>
      <w:r>
        <w:rPr>
          <w:i/>
          <w:color w:val="231F20"/>
          <w:spacing w:val="-8"/>
          <w:w w:val="105"/>
          <w:sz w:val="19"/>
        </w:rPr>
        <w:t xml:space="preserve"> </w:t>
      </w:r>
      <w:r>
        <w:rPr>
          <w:i/>
          <w:color w:val="231F20"/>
          <w:w w:val="105"/>
          <w:sz w:val="19"/>
        </w:rPr>
        <w:t>for</w:t>
      </w:r>
      <w:r>
        <w:rPr>
          <w:i/>
          <w:color w:val="231F20"/>
          <w:spacing w:val="-8"/>
          <w:w w:val="105"/>
          <w:sz w:val="19"/>
        </w:rPr>
        <w:t xml:space="preserve"> </w:t>
      </w:r>
      <w:r>
        <w:rPr>
          <w:i/>
          <w:color w:val="231F20"/>
          <w:w w:val="105"/>
          <w:sz w:val="19"/>
        </w:rPr>
        <w:t>educational</w:t>
      </w:r>
      <w:r>
        <w:rPr>
          <w:i/>
          <w:color w:val="231F20"/>
          <w:spacing w:val="-8"/>
          <w:w w:val="105"/>
          <w:sz w:val="19"/>
        </w:rPr>
        <w:t xml:space="preserve"> </w:t>
      </w:r>
      <w:r>
        <w:rPr>
          <w:i/>
          <w:color w:val="231F20"/>
          <w:w w:val="105"/>
          <w:sz w:val="19"/>
        </w:rPr>
        <w:t xml:space="preserve">and </w:t>
      </w:r>
      <w:r>
        <w:rPr>
          <w:i/>
          <w:color w:val="231F20"/>
          <w:w w:val="110"/>
          <w:sz w:val="19"/>
        </w:rPr>
        <w:t>ecumenical partnership in the nations we serve</w:t>
      </w:r>
      <w:r>
        <w:rPr>
          <w:color w:val="231F20"/>
          <w:w w:val="110"/>
          <w:sz w:val="19"/>
        </w:rPr>
        <w:t>. Scotland and Wales are at different places in terms</w:t>
      </w:r>
      <w:r>
        <w:rPr>
          <w:color w:val="231F20"/>
          <w:spacing w:val="-30"/>
          <w:w w:val="110"/>
          <w:sz w:val="19"/>
        </w:rPr>
        <w:t xml:space="preserve"> </w:t>
      </w:r>
      <w:r>
        <w:rPr>
          <w:color w:val="231F20"/>
          <w:w w:val="110"/>
          <w:sz w:val="19"/>
        </w:rPr>
        <w:t>of ecumenical engagement and training patterns and Assembly policy must be assiduous in relating as a church across these islands. The Training Committee is</w:t>
      </w:r>
      <w:r>
        <w:rPr>
          <w:color w:val="231F20"/>
          <w:w w:val="110"/>
          <w:sz w:val="19"/>
        </w:rPr>
        <w:t xml:space="preserve"> planning a consultation with the National Synods of Wales and Scotland as the </w:t>
      </w:r>
      <w:r>
        <w:rPr>
          <w:color w:val="231F20"/>
          <w:spacing w:val="2"/>
          <w:w w:val="110"/>
          <w:sz w:val="19"/>
        </w:rPr>
        <w:t xml:space="preserve">affect </w:t>
      </w:r>
      <w:r>
        <w:rPr>
          <w:color w:val="231F20"/>
          <w:w w:val="110"/>
          <w:sz w:val="19"/>
        </w:rPr>
        <w:t>of ecumenical developments in England Scotland and Wales are different in each</w:t>
      </w:r>
      <w:r>
        <w:rPr>
          <w:color w:val="231F20"/>
          <w:spacing w:val="-6"/>
          <w:w w:val="110"/>
          <w:sz w:val="19"/>
        </w:rPr>
        <w:t xml:space="preserve"> </w:t>
      </w:r>
      <w:r>
        <w:rPr>
          <w:color w:val="231F20"/>
          <w:w w:val="110"/>
          <w:sz w:val="19"/>
        </w:rPr>
        <w:t>nation.</w:t>
      </w:r>
    </w:p>
    <w:p w:rsidR="00DC5273" w:rsidRDefault="00DC5273">
      <w:pPr>
        <w:pStyle w:val="BodyText"/>
        <w:spacing w:before="6"/>
        <w:rPr>
          <w:sz w:val="20"/>
        </w:rPr>
      </w:pPr>
    </w:p>
    <w:p w:rsidR="00DC5273" w:rsidRDefault="006E3FAD">
      <w:pPr>
        <w:pStyle w:val="ListParagraph"/>
        <w:numPr>
          <w:ilvl w:val="3"/>
          <w:numId w:val="48"/>
        </w:numPr>
        <w:tabs>
          <w:tab w:val="left" w:pos="1088"/>
        </w:tabs>
        <w:spacing w:before="1" w:line="247" w:lineRule="auto"/>
        <w:ind w:left="260" w:right="778" w:firstLine="0"/>
        <w:jc w:val="both"/>
        <w:rPr>
          <w:sz w:val="19"/>
        </w:rPr>
      </w:pPr>
      <w:r>
        <w:rPr>
          <w:i/>
          <w:color w:val="231F20"/>
          <w:w w:val="105"/>
          <w:sz w:val="19"/>
        </w:rPr>
        <w:t xml:space="preserve">Current Church of </w:t>
      </w:r>
      <w:r>
        <w:rPr>
          <w:i/>
          <w:color w:val="231F20"/>
          <w:spacing w:val="2"/>
          <w:w w:val="105"/>
          <w:sz w:val="19"/>
        </w:rPr>
        <w:t xml:space="preserve">England progress </w:t>
      </w:r>
      <w:r>
        <w:rPr>
          <w:i/>
          <w:color w:val="231F20"/>
          <w:w w:val="105"/>
          <w:sz w:val="19"/>
        </w:rPr>
        <w:t xml:space="preserve">in implementing ‘Formation for Ministry within </w:t>
      </w:r>
      <w:r>
        <w:rPr>
          <w:i/>
          <w:color w:val="231F20"/>
          <w:w w:val="105"/>
          <w:sz w:val="19"/>
        </w:rPr>
        <w:t>a Learning Church’ (The Hind</w:t>
      </w:r>
      <w:r>
        <w:rPr>
          <w:i/>
          <w:color w:val="231F20"/>
          <w:spacing w:val="-17"/>
          <w:w w:val="105"/>
          <w:sz w:val="19"/>
        </w:rPr>
        <w:t xml:space="preserve"> </w:t>
      </w:r>
      <w:r>
        <w:rPr>
          <w:i/>
          <w:color w:val="231F20"/>
          <w:w w:val="105"/>
          <w:sz w:val="19"/>
        </w:rPr>
        <w:t>Report)</w:t>
      </w:r>
      <w:r>
        <w:rPr>
          <w:color w:val="231F20"/>
          <w:w w:val="105"/>
          <w:sz w:val="19"/>
        </w:rPr>
        <w:t>.</w:t>
      </w:r>
    </w:p>
    <w:p w:rsidR="00DC5273" w:rsidRDefault="006E3FAD">
      <w:pPr>
        <w:pStyle w:val="BodyText"/>
        <w:spacing w:before="3" w:line="247" w:lineRule="auto"/>
        <w:ind w:left="260" w:right="778"/>
        <w:jc w:val="both"/>
      </w:pPr>
      <w:r>
        <w:rPr>
          <w:color w:val="231F20"/>
          <w:w w:val="105"/>
        </w:rPr>
        <w:t xml:space="preserve">This programme is in the process of re-forming the English ecumenical training scene. It will directly </w:t>
      </w:r>
      <w:r>
        <w:rPr>
          <w:color w:val="231F20"/>
          <w:spacing w:val="2"/>
          <w:w w:val="105"/>
        </w:rPr>
        <w:t xml:space="preserve">affect </w:t>
      </w:r>
      <w:r>
        <w:rPr>
          <w:color w:val="231F20"/>
          <w:w w:val="105"/>
        </w:rPr>
        <w:t>the four colleges and all the courses that we use in England</w:t>
      </w:r>
      <w:r>
        <w:rPr>
          <w:color w:val="231F20"/>
          <w:spacing w:val="-13"/>
          <w:w w:val="105"/>
        </w:rPr>
        <w:t xml:space="preserve"> </w:t>
      </w:r>
      <w:r>
        <w:rPr>
          <w:color w:val="231F20"/>
          <w:w w:val="105"/>
        </w:rPr>
        <w:t>and</w:t>
      </w:r>
      <w:r>
        <w:rPr>
          <w:color w:val="231F20"/>
          <w:spacing w:val="-13"/>
          <w:w w:val="105"/>
        </w:rPr>
        <w:t xml:space="preserve"> </w:t>
      </w:r>
      <w:r>
        <w:rPr>
          <w:color w:val="231F20"/>
          <w:w w:val="105"/>
        </w:rPr>
        <w:t>to</w:t>
      </w:r>
      <w:r>
        <w:rPr>
          <w:color w:val="231F20"/>
          <w:spacing w:val="-13"/>
          <w:w w:val="105"/>
        </w:rPr>
        <w:t xml:space="preserve"> </w:t>
      </w:r>
      <w:r>
        <w:rPr>
          <w:color w:val="231F20"/>
          <w:w w:val="105"/>
        </w:rPr>
        <w:t>some</w:t>
      </w:r>
      <w:r>
        <w:rPr>
          <w:color w:val="231F20"/>
          <w:spacing w:val="-13"/>
          <w:w w:val="105"/>
        </w:rPr>
        <w:t xml:space="preserve"> </w:t>
      </w:r>
      <w:r>
        <w:rPr>
          <w:color w:val="231F20"/>
          <w:w w:val="105"/>
        </w:rPr>
        <w:t>extent</w:t>
      </w:r>
      <w:r>
        <w:rPr>
          <w:color w:val="231F20"/>
          <w:spacing w:val="-13"/>
          <w:w w:val="105"/>
        </w:rPr>
        <w:t xml:space="preserve"> </w:t>
      </w:r>
      <w:r>
        <w:rPr>
          <w:color w:val="231F20"/>
          <w:w w:val="105"/>
        </w:rPr>
        <w:t>Wales.</w:t>
      </w:r>
      <w:r>
        <w:rPr>
          <w:color w:val="231F20"/>
          <w:spacing w:val="19"/>
          <w:w w:val="105"/>
        </w:rPr>
        <w:t xml:space="preserve"> </w:t>
      </w:r>
      <w:r>
        <w:rPr>
          <w:color w:val="231F20"/>
          <w:w w:val="105"/>
        </w:rPr>
        <w:t>With</w:t>
      </w:r>
      <w:r>
        <w:rPr>
          <w:color w:val="231F20"/>
          <w:spacing w:val="-13"/>
          <w:w w:val="105"/>
        </w:rPr>
        <w:t xml:space="preserve"> </w:t>
      </w:r>
      <w:r>
        <w:rPr>
          <w:color w:val="231F20"/>
          <w:w w:val="105"/>
        </w:rPr>
        <w:t>the</w:t>
      </w:r>
      <w:r>
        <w:rPr>
          <w:color w:val="231F20"/>
          <w:spacing w:val="-13"/>
          <w:w w:val="105"/>
        </w:rPr>
        <w:t xml:space="preserve"> </w:t>
      </w:r>
      <w:r>
        <w:rPr>
          <w:color w:val="231F20"/>
          <w:w w:val="105"/>
        </w:rPr>
        <w:t>Methodists we</w:t>
      </w:r>
      <w:r>
        <w:rPr>
          <w:color w:val="231F20"/>
          <w:spacing w:val="-5"/>
          <w:w w:val="105"/>
        </w:rPr>
        <w:t xml:space="preserve"> </w:t>
      </w:r>
      <w:r>
        <w:rPr>
          <w:color w:val="231F20"/>
          <w:w w:val="105"/>
        </w:rPr>
        <w:t>are</w:t>
      </w:r>
      <w:r>
        <w:rPr>
          <w:color w:val="231F20"/>
          <w:spacing w:val="-5"/>
          <w:w w:val="105"/>
        </w:rPr>
        <w:t xml:space="preserve"> </w:t>
      </w:r>
      <w:r>
        <w:rPr>
          <w:color w:val="231F20"/>
          <w:w w:val="105"/>
        </w:rPr>
        <w:t>partners</w:t>
      </w:r>
      <w:r>
        <w:rPr>
          <w:color w:val="231F20"/>
          <w:spacing w:val="-5"/>
          <w:w w:val="105"/>
        </w:rPr>
        <w:t xml:space="preserve"> </w:t>
      </w:r>
      <w:r>
        <w:rPr>
          <w:color w:val="231F20"/>
          <w:w w:val="105"/>
        </w:rPr>
        <w:t>in</w:t>
      </w:r>
      <w:r>
        <w:rPr>
          <w:color w:val="231F20"/>
          <w:spacing w:val="-4"/>
          <w:w w:val="105"/>
        </w:rPr>
        <w:t xml:space="preserve"> </w:t>
      </w:r>
      <w:r>
        <w:rPr>
          <w:color w:val="231F20"/>
          <w:w w:val="105"/>
        </w:rPr>
        <w:t>the</w:t>
      </w:r>
      <w:r>
        <w:rPr>
          <w:color w:val="231F20"/>
          <w:spacing w:val="-5"/>
          <w:w w:val="105"/>
        </w:rPr>
        <w:t xml:space="preserve"> </w:t>
      </w:r>
      <w:r>
        <w:rPr>
          <w:color w:val="231F20"/>
          <w:w w:val="105"/>
        </w:rPr>
        <w:t>implementation</w:t>
      </w:r>
      <w:r>
        <w:rPr>
          <w:color w:val="231F20"/>
          <w:spacing w:val="-5"/>
          <w:w w:val="105"/>
        </w:rPr>
        <w:t xml:space="preserve"> </w:t>
      </w:r>
      <w:r>
        <w:rPr>
          <w:color w:val="231F20"/>
          <w:w w:val="105"/>
        </w:rPr>
        <w:t>process</w:t>
      </w:r>
      <w:r>
        <w:rPr>
          <w:color w:val="231F20"/>
          <w:spacing w:val="-5"/>
          <w:w w:val="105"/>
        </w:rPr>
        <w:t xml:space="preserve"> </w:t>
      </w:r>
      <w:r>
        <w:rPr>
          <w:color w:val="231F20"/>
          <w:w w:val="105"/>
        </w:rPr>
        <w:t>of</w:t>
      </w:r>
      <w:r>
        <w:rPr>
          <w:color w:val="231F20"/>
          <w:spacing w:val="-4"/>
          <w:w w:val="105"/>
        </w:rPr>
        <w:t xml:space="preserve"> </w:t>
      </w:r>
      <w:r>
        <w:rPr>
          <w:color w:val="231F20"/>
          <w:w w:val="105"/>
        </w:rPr>
        <w:t>which the Church of England is the lead</w:t>
      </w:r>
      <w:r>
        <w:rPr>
          <w:color w:val="231F20"/>
          <w:spacing w:val="8"/>
          <w:w w:val="105"/>
        </w:rPr>
        <w:t xml:space="preserve"> </w:t>
      </w:r>
      <w:r>
        <w:rPr>
          <w:color w:val="231F20"/>
          <w:w w:val="105"/>
        </w:rPr>
        <w:t>body.</w:t>
      </w:r>
    </w:p>
    <w:p w:rsidR="00DC5273" w:rsidRDefault="00DC5273">
      <w:pPr>
        <w:pStyle w:val="BodyText"/>
        <w:spacing w:before="3"/>
        <w:rPr>
          <w:sz w:val="20"/>
        </w:rPr>
      </w:pPr>
    </w:p>
    <w:p w:rsidR="00DC5273" w:rsidRDefault="006E3FAD">
      <w:pPr>
        <w:pStyle w:val="ListParagraph"/>
        <w:numPr>
          <w:ilvl w:val="2"/>
          <w:numId w:val="48"/>
        </w:numPr>
        <w:tabs>
          <w:tab w:val="left" w:pos="1066"/>
        </w:tabs>
        <w:spacing w:line="247" w:lineRule="auto"/>
        <w:ind w:left="260" w:right="778" w:firstLine="0"/>
        <w:jc w:val="both"/>
        <w:rPr>
          <w:color w:val="231F20"/>
          <w:sz w:val="19"/>
        </w:rPr>
      </w:pPr>
      <w:r>
        <w:rPr>
          <w:color w:val="231F20"/>
          <w:w w:val="110"/>
          <w:sz w:val="19"/>
        </w:rPr>
        <w:t xml:space="preserve">Many of the above developments and not least the United Reformed Church ‘Catch the Vision’ process will not be completed before decisions have to be </w:t>
      </w:r>
      <w:r>
        <w:rPr>
          <w:color w:val="231F20"/>
          <w:w w:val="110"/>
          <w:sz w:val="19"/>
        </w:rPr>
        <w:t>made about educational and training</w:t>
      </w:r>
      <w:r>
        <w:rPr>
          <w:color w:val="231F20"/>
          <w:spacing w:val="-34"/>
          <w:w w:val="110"/>
          <w:sz w:val="19"/>
        </w:rPr>
        <w:t xml:space="preserve"> </w:t>
      </w:r>
      <w:r>
        <w:rPr>
          <w:color w:val="231F20"/>
          <w:w w:val="110"/>
          <w:sz w:val="19"/>
        </w:rPr>
        <w:t>resources. Therefore, the United Reformed Church must travel towards being adaptable and flexible in the ways in which training is</w:t>
      </w:r>
      <w:r>
        <w:rPr>
          <w:color w:val="231F20"/>
          <w:spacing w:val="-6"/>
          <w:w w:val="110"/>
          <w:sz w:val="19"/>
        </w:rPr>
        <w:t xml:space="preserve"> </w:t>
      </w:r>
      <w:r>
        <w:rPr>
          <w:color w:val="231F20"/>
          <w:w w:val="110"/>
          <w:sz w:val="19"/>
        </w:rPr>
        <w:t>operated.</w:t>
      </w:r>
    </w:p>
    <w:p w:rsidR="00DC5273" w:rsidRDefault="00DC5273">
      <w:pPr>
        <w:pStyle w:val="BodyText"/>
        <w:spacing w:before="3"/>
        <w:rPr>
          <w:sz w:val="20"/>
        </w:rPr>
      </w:pPr>
    </w:p>
    <w:p w:rsidR="00DC5273" w:rsidRDefault="006E3FAD">
      <w:pPr>
        <w:pStyle w:val="ListParagraph"/>
        <w:numPr>
          <w:ilvl w:val="3"/>
          <w:numId w:val="48"/>
        </w:numPr>
        <w:tabs>
          <w:tab w:val="left" w:pos="910"/>
        </w:tabs>
        <w:spacing w:line="247" w:lineRule="auto"/>
        <w:ind w:left="260" w:right="778" w:firstLine="0"/>
        <w:jc w:val="both"/>
        <w:rPr>
          <w:sz w:val="19"/>
        </w:rPr>
      </w:pPr>
      <w:r>
        <w:rPr>
          <w:color w:val="231F20"/>
          <w:w w:val="105"/>
          <w:sz w:val="19"/>
        </w:rPr>
        <w:t>In particular it may want to focus on the opportunities posed by the pressures</w:t>
      </w:r>
      <w:r>
        <w:rPr>
          <w:color w:val="231F20"/>
          <w:w w:val="105"/>
          <w:sz w:val="19"/>
        </w:rPr>
        <w:t xml:space="preserve"> or difficulties of some ‘loose</w:t>
      </w:r>
      <w:r>
        <w:rPr>
          <w:color w:val="231F20"/>
          <w:spacing w:val="2"/>
          <w:w w:val="105"/>
          <w:sz w:val="19"/>
        </w:rPr>
        <w:t xml:space="preserve"> </w:t>
      </w:r>
      <w:r>
        <w:rPr>
          <w:color w:val="231F20"/>
          <w:w w:val="105"/>
          <w:sz w:val="19"/>
        </w:rPr>
        <w:t>ends’:</w:t>
      </w:r>
    </w:p>
    <w:p w:rsidR="00DC5273" w:rsidRDefault="006E3FAD">
      <w:pPr>
        <w:pStyle w:val="ListParagraph"/>
        <w:numPr>
          <w:ilvl w:val="0"/>
          <w:numId w:val="116"/>
        </w:numPr>
        <w:tabs>
          <w:tab w:val="left" w:pos="940"/>
          <w:tab w:val="left" w:pos="941"/>
        </w:tabs>
        <w:spacing w:before="4" w:line="247" w:lineRule="auto"/>
        <w:ind w:right="778"/>
        <w:rPr>
          <w:rFonts w:ascii="Wingdings" w:hAnsi="Wingdings"/>
          <w:color w:val="231F20"/>
          <w:sz w:val="20"/>
        </w:rPr>
      </w:pPr>
      <w:r>
        <w:rPr>
          <w:color w:val="231F20"/>
          <w:spacing w:val="2"/>
          <w:w w:val="105"/>
          <w:sz w:val="19"/>
        </w:rPr>
        <w:t xml:space="preserve">Does regional variation merely </w:t>
      </w:r>
      <w:r>
        <w:rPr>
          <w:color w:val="231F20"/>
          <w:spacing w:val="4"/>
          <w:w w:val="105"/>
          <w:sz w:val="19"/>
        </w:rPr>
        <w:t xml:space="preserve">reflect </w:t>
      </w:r>
      <w:r>
        <w:rPr>
          <w:color w:val="231F20"/>
          <w:w w:val="105"/>
          <w:sz w:val="19"/>
        </w:rPr>
        <w:t>a response to the variety of contexts in which  the church  operates  or  is  there  something  to be explored in terms of standards and consistency?</w:t>
      </w:r>
    </w:p>
    <w:p w:rsidR="00DC5273" w:rsidRDefault="006E3FAD">
      <w:pPr>
        <w:pStyle w:val="ListParagraph"/>
        <w:numPr>
          <w:ilvl w:val="0"/>
          <w:numId w:val="116"/>
        </w:numPr>
        <w:tabs>
          <w:tab w:val="left" w:pos="940"/>
          <w:tab w:val="left" w:pos="941"/>
        </w:tabs>
        <w:spacing w:before="5" w:line="247" w:lineRule="auto"/>
        <w:ind w:right="778"/>
        <w:rPr>
          <w:rFonts w:ascii="Wingdings" w:hAnsi="Wingdings"/>
          <w:color w:val="231F20"/>
          <w:sz w:val="20"/>
        </w:rPr>
      </w:pPr>
      <w:r>
        <w:rPr>
          <w:color w:val="231F20"/>
          <w:w w:val="105"/>
          <w:sz w:val="19"/>
        </w:rPr>
        <w:t>There are a variety of ‘loose’ training networks into which some parts of the church opt more strongly tha</w:t>
      </w:r>
      <w:r>
        <w:rPr>
          <w:color w:val="231F20"/>
          <w:w w:val="105"/>
          <w:sz w:val="19"/>
        </w:rPr>
        <w:t xml:space="preserve">n others. Should there be a greater cross-fertilisation of ideas/ experience/ insights and issues/ </w:t>
      </w:r>
      <w:r>
        <w:rPr>
          <w:color w:val="231F20"/>
          <w:spacing w:val="2"/>
          <w:w w:val="105"/>
          <w:sz w:val="19"/>
        </w:rPr>
        <w:t xml:space="preserve">challenges </w:t>
      </w:r>
      <w:r>
        <w:rPr>
          <w:color w:val="231F20"/>
          <w:w w:val="105"/>
          <w:sz w:val="19"/>
        </w:rPr>
        <w:t xml:space="preserve">across the </w:t>
      </w:r>
      <w:r>
        <w:rPr>
          <w:color w:val="231F20"/>
          <w:spacing w:val="2"/>
          <w:w w:val="105"/>
          <w:sz w:val="19"/>
        </w:rPr>
        <w:t xml:space="preserve">whole </w:t>
      </w:r>
      <w:r>
        <w:rPr>
          <w:color w:val="231F20"/>
          <w:w w:val="105"/>
          <w:sz w:val="19"/>
        </w:rPr>
        <w:t>denomination? (Some acknowledgment of a need for a school for theological education, or some manner of theological education faculty in which all involved are</w:t>
      </w:r>
      <w:r>
        <w:rPr>
          <w:color w:val="231F20"/>
          <w:spacing w:val="22"/>
          <w:w w:val="105"/>
          <w:sz w:val="19"/>
        </w:rPr>
        <w:t xml:space="preserve"> </w:t>
      </w:r>
      <w:r>
        <w:rPr>
          <w:color w:val="231F20"/>
          <w:w w:val="105"/>
          <w:sz w:val="19"/>
        </w:rPr>
        <w:t>embraced)</w:t>
      </w:r>
    </w:p>
    <w:p w:rsidR="00DC5273" w:rsidRDefault="00DC5273">
      <w:pPr>
        <w:spacing w:line="247" w:lineRule="auto"/>
        <w:jc w:val="both"/>
        <w:rPr>
          <w:rFonts w:ascii="Wingdings" w:hAnsi="Wingdings"/>
          <w:sz w:val="20"/>
        </w:rPr>
        <w:sectPr w:rsidR="00DC5273">
          <w:headerReference w:type="even" r:id="rId172"/>
          <w:footerReference w:type="even" r:id="rId173"/>
          <w:pgSz w:w="11910" w:h="16840"/>
          <w:pgMar w:top="1000" w:right="580" w:bottom="780" w:left="760" w:header="0" w:footer="590" w:gutter="0"/>
          <w:pgNumType w:start="90"/>
          <w:cols w:num="2" w:space="720" w:equalWidth="0">
            <w:col w:w="4837" w:space="152"/>
            <w:col w:w="5581"/>
          </w:cols>
        </w:sectPr>
      </w:pPr>
    </w:p>
    <w:p w:rsidR="00DC5273" w:rsidRDefault="006E3FAD">
      <w:pPr>
        <w:pStyle w:val="ListParagraph"/>
        <w:numPr>
          <w:ilvl w:val="1"/>
          <w:numId w:val="116"/>
        </w:numPr>
        <w:tabs>
          <w:tab w:val="left" w:pos="1280"/>
          <w:tab w:val="left" w:pos="1281"/>
        </w:tabs>
        <w:spacing w:before="89" w:line="247" w:lineRule="auto"/>
        <w:ind w:left="1280"/>
        <w:rPr>
          <w:rFonts w:ascii="Wingdings" w:hAnsi="Wingdings"/>
          <w:color w:val="231F20"/>
          <w:sz w:val="20"/>
        </w:rPr>
      </w:pPr>
      <w:r>
        <w:rPr>
          <w:color w:val="231F20"/>
          <w:w w:val="110"/>
          <w:sz w:val="19"/>
        </w:rPr>
        <w:t>Does the United R</w:t>
      </w:r>
      <w:r>
        <w:rPr>
          <w:color w:val="231F20"/>
          <w:w w:val="110"/>
          <w:sz w:val="19"/>
        </w:rPr>
        <w:t>eformed Church take on board the insights of educationalists and also the experience in training and education of those with whom the system</w:t>
      </w:r>
      <w:r>
        <w:rPr>
          <w:color w:val="231F20"/>
          <w:spacing w:val="-28"/>
          <w:w w:val="110"/>
          <w:sz w:val="19"/>
        </w:rPr>
        <w:t xml:space="preserve"> </w:t>
      </w:r>
      <w:r>
        <w:rPr>
          <w:color w:val="231F20"/>
          <w:w w:val="110"/>
          <w:sz w:val="19"/>
        </w:rPr>
        <w:t>interacts?</w:t>
      </w:r>
    </w:p>
    <w:p w:rsidR="00DC5273" w:rsidRDefault="006E3FAD">
      <w:pPr>
        <w:pStyle w:val="ListParagraph"/>
        <w:numPr>
          <w:ilvl w:val="1"/>
          <w:numId w:val="116"/>
        </w:numPr>
        <w:tabs>
          <w:tab w:val="left" w:pos="1280"/>
          <w:tab w:val="left" w:pos="1281"/>
        </w:tabs>
        <w:spacing w:before="4" w:line="247" w:lineRule="auto"/>
        <w:ind w:left="1280"/>
        <w:rPr>
          <w:rFonts w:ascii="Wingdings" w:hAnsi="Wingdings"/>
          <w:color w:val="231F20"/>
          <w:sz w:val="20"/>
        </w:rPr>
      </w:pPr>
      <w:r>
        <w:rPr>
          <w:color w:val="231F20"/>
          <w:w w:val="110"/>
          <w:sz w:val="19"/>
        </w:rPr>
        <w:t xml:space="preserve">Where does the United </w:t>
      </w:r>
      <w:r>
        <w:rPr>
          <w:color w:val="231F20"/>
          <w:spacing w:val="2"/>
          <w:w w:val="110"/>
          <w:sz w:val="19"/>
        </w:rPr>
        <w:t xml:space="preserve">Reformed </w:t>
      </w:r>
      <w:r>
        <w:rPr>
          <w:color w:val="231F20"/>
          <w:w w:val="110"/>
          <w:sz w:val="19"/>
        </w:rPr>
        <w:t xml:space="preserve">Church create space for theological enquiry? There  is much pressure on </w:t>
      </w:r>
      <w:r>
        <w:rPr>
          <w:color w:val="231F20"/>
          <w:spacing w:val="2"/>
          <w:w w:val="110"/>
          <w:sz w:val="19"/>
        </w:rPr>
        <w:t>p</w:t>
      </w:r>
      <w:r>
        <w:rPr>
          <w:color w:val="231F20"/>
          <w:spacing w:val="2"/>
          <w:w w:val="110"/>
          <w:sz w:val="19"/>
        </w:rPr>
        <w:t xml:space="preserve">eople </w:t>
      </w:r>
      <w:r>
        <w:rPr>
          <w:color w:val="231F20"/>
          <w:w w:val="110"/>
          <w:sz w:val="19"/>
        </w:rPr>
        <w:t xml:space="preserve">and there is much business and busy-ness, yet we need to address and be </w:t>
      </w:r>
      <w:r>
        <w:rPr>
          <w:color w:val="231F20"/>
          <w:spacing w:val="2"/>
          <w:w w:val="110"/>
          <w:sz w:val="19"/>
        </w:rPr>
        <w:t xml:space="preserve">addressed </w:t>
      </w:r>
      <w:r>
        <w:rPr>
          <w:color w:val="231F20"/>
          <w:w w:val="110"/>
          <w:sz w:val="19"/>
        </w:rPr>
        <w:t>by our fast changing</w:t>
      </w:r>
      <w:r>
        <w:rPr>
          <w:color w:val="231F20"/>
          <w:spacing w:val="-2"/>
          <w:w w:val="110"/>
          <w:sz w:val="19"/>
        </w:rPr>
        <w:t xml:space="preserve"> </w:t>
      </w:r>
      <w:r>
        <w:rPr>
          <w:color w:val="231F20"/>
          <w:w w:val="110"/>
          <w:sz w:val="19"/>
        </w:rPr>
        <w:t>context.</w:t>
      </w:r>
    </w:p>
    <w:p w:rsidR="00DC5273" w:rsidRDefault="00DC5273">
      <w:pPr>
        <w:pStyle w:val="BodyText"/>
        <w:spacing w:before="8"/>
      </w:pPr>
    </w:p>
    <w:p w:rsidR="00DC5273" w:rsidRDefault="006E3FAD">
      <w:pPr>
        <w:pStyle w:val="Heading8"/>
        <w:numPr>
          <w:ilvl w:val="1"/>
          <w:numId w:val="48"/>
        </w:numPr>
        <w:tabs>
          <w:tab w:val="left" w:pos="1281"/>
        </w:tabs>
        <w:ind w:left="1280"/>
        <w:jc w:val="both"/>
        <w:rPr>
          <w:color w:val="231F20"/>
        </w:rPr>
      </w:pPr>
      <w:r>
        <w:rPr>
          <w:color w:val="231F20"/>
          <w:w w:val="105"/>
        </w:rPr>
        <w:t>Theological Principles – the Big</w:t>
      </w:r>
      <w:r>
        <w:rPr>
          <w:color w:val="231F20"/>
          <w:spacing w:val="35"/>
          <w:w w:val="105"/>
        </w:rPr>
        <w:t xml:space="preserve"> </w:t>
      </w:r>
      <w:r>
        <w:rPr>
          <w:color w:val="231F20"/>
          <w:w w:val="105"/>
        </w:rPr>
        <w:t>Vision</w:t>
      </w:r>
    </w:p>
    <w:p w:rsidR="00DC5273" w:rsidRDefault="006E3FAD">
      <w:pPr>
        <w:pStyle w:val="BodyText"/>
        <w:spacing w:before="12" w:line="247" w:lineRule="auto"/>
        <w:ind w:left="600"/>
        <w:jc w:val="both"/>
      </w:pPr>
      <w:r>
        <w:rPr>
          <w:color w:val="231F20"/>
          <w:w w:val="105"/>
        </w:rPr>
        <w:t xml:space="preserve">The committee recognises the pressures of limited resources and the need to work within severe constraints. It believes, however, that such pragmatic decisions that have, at all levels, to be taken, together with the constraints of history, must be viewed </w:t>
      </w:r>
      <w:r>
        <w:rPr>
          <w:color w:val="231F20"/>
          <w:w w:val="105"/>
        </w:rPr>
        <w:t>in the light of fundamental Gospel principles.</w:t>
      </w:r>
    </w:p>
    <w:p w:rsidR="00DC5273" w:rsidRDefault="00DC5273">
      <w:pPr>
        <w:pStyle w:val="BodyText"/>
        <w:spacing w:before="2"/>
        <w:rPr>
          <w:sz w:val="20"/>
        </w:rPr>
      </w:pPr>
    </w:p>
    <w:p w:rsidR="00DC5273" w:rsidRDefault="006E3FAD">
      <w:pPr>
        <w:pStyle w:val="ListParagraph"/>
        <w:numPr>
          <w:ilvl w:val="2"/>
          <w:numId w:val="48"/>
        </w:numPr>
        <w:tabs>
          <w:tab w:val="left" w:pos="1282"/>
        </w:tabs>
        <w:spacing w:line="247" w:lineRule="auto"/>
        <w:ind w:hanging="1"/>
        <w:jc w:val="both"/>
        <w:rPr>
          <w:color w:val="231F20"/>
          <w:sz w:val="19"/>
        </w:rPr>
      </w:pPr>
      <w:r>
        <w:rPr>
          <w:color w:val="231F20"/>
          <w:w w:val="110"/>
          <w:sz w:val="19"/>
        </w:rPr>
        <w:t>The primary task of the Church remains to be a</w:t>
      </w:r>
      <w:r>
        <w:rPr>
          <w:color w:val="231F20"/>
          <w:spacing w:val="-5"/>
          <w:w w:val="110"/>
          <w:sz w:val="19"/>
        </w:rPr>
        <w:t xml:space="preserve"> </w:t>
      </w:r>
      <w:r>
        <w:rPr>
          <w:color w:val="231F20"/>
          <w:w w:val="110"/>
          <w:sz w:val="19"/>
        </w:rPr>
        <w:t>witness</w:t>
      </w:r>
      <w:r>
        <w:rPr>
          <w:color w:val="231F20"/>
          <w:spacing w:val="-4"/>
          <w:w w:val="110"/>
          <w:sz w:val="19"/>
        </w:rPr>
        <w:t xml:space="preserve"> </w:t>
      </w:r>
      <w:r>
        <w:rPr>
          <w:color w:val="231F20"/>
          <w:w w:val="110"/>
          <w:sz w:val="19"/>
        </w:rPr>
        <w:t>to</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saving</w:t>
      </w:r>
      <w:r>
        <w:rPr>
          <w:color w:val="231F20"/>
          <w:spacing w:val="-5"/>
          <w:w w:val="110"/>
          <w:sz w:val="19"/>
        </w:rPr>
        <w:t xml:space="preserve"> </w:t>
      </w:r>
      <w:r>
        <w:rPr>
          <w:color w:val="231F20"/>
          <w:w w:val="110"/>
          <w:sz w:val="19"/>
        </w:rPr>
        <w:t>reality</w:t>
      </w:r>
      <w:r>
        <w:rPr>
          <w:color w:val="231F20"/>
          <w:spacing w:val="-4"/>
          <w:w w:val="110"/>
          <w:sz w:val="19"/>
        </w:rPr>
        <w:t xml:space="preserve"> </w:t>
      </w:r>
      <w:r>
        <w:rPr>
          <w:color w:val="231F20"/>
          <w:w w:val="110"/>
          <w:sz w:val="19"/>
        </w:rPr>
        <w:t>of</w:t>
      </w:r>
      <w:r>
        <w:rPr>
          <w:color w:val="231F20"/>
          <w:spacing w:val="-5"/>
          <w:w w:val="110"/>
          <w:sz w:val="19"/>
        </w:rPr>
        <w:t xml:space="preserve"> </w:t>
      </w:r>
      <w:r>
        <w:rPr>
          <w:color w:val="231F20"/>
          <w:w w:val="110"/>
          <w:sz w:val="19"/>
        </w:rPr>
        <w:t>God</w:t>
      </w:r>
      <w:r>
        <w:rPr>
          <w:color w:val="231F20"/>
          <w:spacing w:val="-4"/>
          <w:w w:val="110"/>
          <w:sz w:val="19"/>
        </w:rPr>
        <w:t xml:space="preserve"> </w:t>
      </w:r>
      <w:r>
        <w:rPr>
          <w:color w:val="231F20"/>
          <w:w w:val="110"/>
          <w:sz w:val="19"/>
        </w:rPr>
        <w:t>as</w:t>
      </w:r>
      <w:r>
        <w:rPr>
          <w:color w:val="231F20"/>
          <w:spacing w:val="-5"/>
          <w:w w:val="110"/>
          <w:sz w:val="19"/>
        </w:rPr>
        <w:t xml:space="preserve"> </w:t>
      </w:r>
      <w:r>
        <w:rPr>
          <w:color w:val="231F20"/>
          <w:w w:val="110"/>
          <w:sz w:val="19"/>
        </w:rPr>
        <w:t>given</w:t>
      </w:r>
      <w:r>
        <w:rPr>
          <w:color w:val="231F20"/>
          <w:spacing w:val="-4"/>
          <w:w w:val="110"/>
          <w:sz w:val="19"/>
        </w:rPr>
        <w:t xml:space="preserve"> </w:t>
      </w:r>
      <w:r>
        <w:rPr>
          <w:color w:val="231F20"/>
          <w:w w:val="110"/>
          <w:sz w:val="19"/>
        </w:rPr>
        <w:t>in</w:t>
      </w:r>
      <w:r>
        <w:rPr>
          <w:color w:val="231F20"/>
          <w:spacing w:val="-5"/>
          <w:w w:val="110"/>
          <w:sz w:val="19"/>
        </w:rPr>
        <w:t xml:space="preserve"> </w:t>
      </w:r>
      <w:r>
        <w:rPr>
          <w:color w:val="231F20"/>
          <w:w w:val="110"/>
          <w:sz w:val="19"/>
        </w:rPr>
        <w:t>Jesus and to be a people found by the love of God in</w:t>
      </w:r>
      <w:r>
        <w:rPr>
          <w:color w:val="231F20"/>
          <w:spacing w:val="-21"/>
          <w:w w:val="110"/>
          <w:sz w:val="19"/>
        </w:rPr>
        <w:t xml:space="preserve"> </w:t>
      </w:r>
      <w:r>
        <w:rPr>
          <w:color w:val="231F20"/>
          <w:w w:val="110"/>
          <w:sz w:val="19"/>
        </w:rPr>
        <w:t>Christ, mediated by the Holy</w:t>
      </w:r>
      <w:r>
        <w:rPr>
          <w:color w:val="231F20"/>
          <w:spacing w:val="-8"/>
          <w:w w:val="110"/>
          <w:sz w:val="19"/>
        </w:rPr>
        <w:t xml:space="preserve"> </w:t>
      </w:r>
      <w:r>
        <w:rPr>
          <w:color w:val="231F20"/>
          <w:w w:val="110"/>
          <w:sz w:val="19"/>
        </w:rPr>
        <w:t>Spirit:</w:t>
      </w:r>
    </w:p>
    <w:p w:rsidR="00DC5273" w:rsidRDefault="006E3FAD">
      <w:pPr>
        <w:pStyle w:val="ListParagraph"/>
        <w:numPr>
          <w:ilvl w:val="1"/>
          <w:numId w:val="116"/>
        </w:numPr>
        <w:tabs>
          <w:tab w:val="left" w:pos="1280"/>
          <w:tab w:val="left" w:pos="1281"/>
        </w:tabs>
        <w:spacing w:before="5" w:line="247" w:lineRule="auto"/>
        <w:ind w:left="1280" w:right="1"/>
        <w:rPr>
          <w:rFonts w:ascii="Wingdings" w:hAnsi="Wingdings"/>
          <w:color w:val="231F20"/>
          <w:sz w:val="20"/>
        </w:rPr>
      </w:pPr>
      <w:r>
        <w:rPr>
          <w:color w:val="231F20"/>
          <w:w w:val="110"/>
          <w:sz w:val="19"/>
        </w:rPr>
        <w:t>through</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proclamati</w:t>
      </w:r>
      <w:r>
        <w:rPr>
          <w:color w:val="231F20"/>
          <w:w w:val="110"/>
          <w:sz w:val="19"/>
        </w:rPr>
        <w:t>on</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Gospel</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the whole</w:t>
      </w:r>
      <w:r>
        <w:rPr>
          <w:color w:val="231F20"/>
          <w:spacing w:val="-2"/>
          <w:w w:val="110"/>
          <w:sz w:val="19"/>
        </w:rPr>
        <w:t xml:space="preserve"> </w:t>
      </w:r>
      <w:r>
        <w:rPr>
          <w:color w:val="231F20"/>
          <w:w w:val="110"/>
          <w:sz w:val="19"/>
        </w:rPr>
        <w:t>world;</w:t>
      </w:r>
    </w:p>
    <w:p w:rsidR="00DC5273" w:rsidRDefault="006E3FAD">
      <w:pPr>
        <w:pStyle w:val="ListParagraph"/>
        <w:numPr>
          <w:ilvl w:val="1"/>
          <w:numId w:val="116"/>
        </w:numPr>
        <w:tabs>
          <w:tab w:val="left" w:pos="1280"/>
          <w:tab w:val="left" w:pos="1281"/>
        </w:tabs>
        <w:spacing w:before="2" w:line="247" w:lineRule="auto"/>
        <w:ind w:left="1280"/>
        <w:rPr>
          <w:rFonts w:ascii="Wingdings" w:hAnsi="Wingdings"/>
          <w:color w:val="231F20"/>
          <w:sz w:val="20"/>
        </w:rPr>
      </w:pPr>
      <w:r>
        <w:rPr>
          <w:color w:val="231F20"/>
          <w:w w:val="105"/>
          <w:sz w:val="19"/>
        </w:rPr>
        <w:t>as a priestly fellowship of praise, worship and intercession in and for the whole</w:t>
      </w:r>
      <w:r>
        <w:rPr>
          <w:color w:val="231F20"/>
          <w:spacing w:val="29"/>
          <w:w w:val="105"/>
          <w:sz w:val="19"/>
        </w:rPr>
        <w:t xml:space="preserve"> </w:t>
      </w:r>
      <w:r>
        <w:rPr>
          <w:color w:val="231F20"/>
          <w:w w:val="105"/>
          <w:sz w:val="19"/>
        </w:rPr>
        <w:t>world;</w:t>
      </w:r>
    </w:p>
    <w:p w:rsidR="00DC5273" w:rsidRDefault="006E3FAD">
      <w:pPr>
        <w:pStyle w:val="ListParagraph"/>
        <w:numPr>
          <w:ilvl w:val="1"/>
          <w:numId w:val="116"/>
        </w:numPr>
        <w:tabs>
          <w:tab w:val="left" w:pos="1280"/>
          <w:tab w:val="left" w:pos="1281"/>
        </w:tabs>
        <w:spacing w:before="2" w:line="247" w:lineRule="auto"/>
        <w:ind w:left="1280"/>
        <w:rPr>
          <w:rFonts w:ascii="Wingdings" w:hAnsi="Wingdings"/>
          <w:color w:val="231F20"/>
          <w:sz w:val="20"/>
        </w:rPr>
      </w:pPr>
      <w:r>
        <w:rPr>
          <w:color w:val="231F20"/>
          <w:w w:val="110"/>
          <w:sz w:val="19"/>
        </w:rPr>
        <w:t>as a community of faith, love and hope in the world;</w:t>
      </w:r>
    </w:p>
    <w:p w:rsidR="00DC5273" w:rsidRDefault="006E3FAD">
      <w:pPr>
        <w:pStyle w:val="ListParagraph"/>
        <w:numPr>
          <w:ilvl w:val="1"/>
          <w:numId w:val="116"/>
        </w:numPr>
        <w:tabs>
          <w:tab w:val="left" w:pos="1280"/>
          <w:tab w:val="left" w:pos="1281"/>
        </w:tabs>
        <w:spacing w:before="2" w:line="247" w:lineRule="auto"/>
        <w:ind w:left="1280" w:right="1"/>
        <w:rPr>
          <w:rFonts w:ascii="Wingdings" w:hAnsi="Wingdings"/>
          <w:color w:val="231F20"/>
          <w:sz w:val="20"/>
        </w:rPr>
      </w:pPr>
      <w:r>
        <w:rPr>
          <w:color w:val="231F20"/>
          <w:w w:val="110"/>
          <w:sz w:val="19"/>
        </w:rPr>
        <w:t>in the service of the broken and marginalized throughout the</w:t>
      </w:r>
      <w:r>
        <w:rPr>
          <w:color w:val="231F20"/>
          <w:spacing w:val="-4"/>
          <w:w w:val="110"/>
          <w:sz w:val="19"/>
        </w:rPr>
        <w:t xml:space="preserve"> </w:t>
      </w:r>
      <w:r>
        <w:rPr>
          <w:color w:val="231F20"/>
          <w:w w:val="110"/>
          <w:sz w:val="19"/>
        </w:rPr>
        <w:t>world;</w:t>
      </w:r>
    </w:p>
    <w:p w:rsidR="00DC5273" w:rsidRDefault="006E3FAD">
      <w:pPr>
        <w:pStyle w:val="ListParagraph"/>
        <w:numPr>
          <w:ilvl w:val="1"/>
          <w:numId w:val="116"/>
        </w:numPr>
        <w:tabs>
          <w:tab w:val="left" w:pos="1280"/>
          <w:tab w:val="left" w:pos="1281"/>
        </w:tabs>
        <w:spacing w:before="3" w:line="247" w:lineRule="auto"/>
        <w:ind w:left="1280"/>
        <w:rPr>
          <w:rFonts w:ascii="Wingdings" w:hAnsi="Wingdings"/>
          <w:color w:val="231F20"/>
          <w:sz w:val="20"/>
        </w:rPr>
      </w:pPr>
      <w:r>
        <w:rPr>
          <w:color w:val="231F20"/>
          <w:w w:val="110"/>
          <w:sz w:val="19"/>
        </w:rPr>
        <w:t>by</w:t>
      </w:r>
      <w:r>
        <w:rPr>
          <w:color w:val="231F20"/>
          <w:spacing w:val="-22"/>
          <w:w w:val="110"/>
          <w:sz w:val="19"/>
        </w:rPr>
        <w:t xml:space="preserve"> </w:t>
      </w:r>
      <w:r>
        <w:rPr>
          <w:color w:val="231F20"/>
          <w:w w:val="110"/>
          <w:sz w:val="19"/>
        </w:rPr>
        <w:t>prophetic</w:t>
      </w:r>
      <w:r>
        <w:rPr>
          <w:color w:val="231F20"/>
          <w:spacing w:val="-21"/>
          <w:w w:val="110"/>
          <w:sz w:val="19"/>
        </w:rPr>
        <w:t xml:space="preserve"> </w:t>
      </w:r>
      <w:r>
        <w:rPr>
          <w:color w:val="231F20"/>
          <w:w w:val="110"/>
          <w:sz w:val="19"/>
        </w:rPr>
        <w:t>commitment</w:t>
      </w:r>
      <w:r>
        <w:rPr>
          <w:color w:val="231F20"/>
          <w:spacing w:val="-21"/>
          <w:w w:val="110"/>
          <w:sz w:val="19"/>
        </w:rPr>
        <w:t xml:space="preserve"> </w:t>
      </w:r>
      <w:r>
        <w:rPr>
          <w:color w:val="231F20"/>
          <w:w w:val="110"/>
          <w:sz w:val="19"/>
        </w:rPr>
        <w:t>to</w:t>
      </w:r>
      <w:r>
        <w:rPr>
          <w:color w:val="231F20"/>
          <w:spacing w:val="-21"/>
          <w:w w:val="110"/>
          <w:sz w:val="19"/>
        </w:rPr>
        <w:t xml:space="preserve"> </w:t>
      </w:r>
      <w:r>
        <w:rPr>
          <w:color w:val="231F20"/>
          <w:w w:val="110"/>
          <w:sz w:val="19"/>
        </w:rPr>
        <w:t>justice</w:t>
      </w:r>
      <w:r>
        <w:rPr>
          <w:color w:val="231F20"/>
          <w:spacing w:val="-21"/>
          <w:w w:val="110"/>
          <w:sz w:val="19"/>
        </w:rPr>
        <w:t xml:space="preserve"> </w:t>
      </w:r>
      <w:r>
        <w:rPr>
          <w:color w:val="231F20"/>
          <w:w w:val="110"/>
          <w:sz w:val="19"/>
        </w:rPr>
        <w:t>and</w:t>
      </w:r>
      <w:r>
        <w:rPr>
          <w:color w:val="231F20"/>
          <w:spacing w:val="-21"/>
          <w:w w:val="110"/>
          <w:sz w:val="19"/>
        </w:rPr>
        <w:t xml:space="preserve"> </w:t>
      </w:r>
      <w:r>
        <w:rPr>
          <w:color w:val="231F20"/>
          <w:w w:val="110"/>
          <w:sz w:val="19"/>
        </w:rPr>
        <w:t>peace and healing for the</w:t>
      </w:r>
      <w:r>
        <w:rPr>
          <w:color w:val="231F20"/>
          <w:spacing w:val="-9"/>
          <w:w w:val="110"/>
          <w:sz w:val="19"/>
        </w:rPr>
        <w:t xml:space="preserve"> </w:t>
      </w:r>
      <w:r>
        <w:rPr>
          <w:color w:val="231F20"/>
          <w:w w:val="110"/>
          <w:sz w:val="19"/>
        </w:rPr>
        <w:t>world;</w:t>
      </w:r>
    </w:p>
    <w:p w:rsidR="00DC5273" w:rsidRDefault="006E3FAD">
      <w:pPr>
        <w:pStyle w:val="ListParagraph"/>
        <w:numPr>
          <w:ilvl w:val="1"/>
          <w:numId w:val="116"/>
        </w:numPr>
        <w:tabs>
          <w:tab w:val="left" w:pos="1280"/>
          <w:tab w:val="left" w:pos="1281"/>
        </w:tabs>
        <w:spacing w:before="2" w:line="247" w:lineRule="auto"/>
        <w:ind w:left="1280"/>
        <w:rPr>
          <w:rFonts w:ascii="Wingdings" w:hAnsi="Wingdings"/>
          <w:color w:val="231F20"/>
          <w:sz w:val="20"/>
        </w:rPr>
      </w:pPr>
      <w:r>
        <w:rPr>
          <w:color w:val="231F20"/>
          <w:w w:val="110"/>
          <w:sz w:val="19"/>
        </w:rPr>
        <w:t>as those who discover and share liberation, openness and the fullness of humanity in and through</w:t>
      </w:r>
      <w:r>
        <w:rPr>
          <w:color w:val="231F20"/>
          <w:spacing w:val="-2"/>
          <w:w w:val="110"/>
          <w:sz w:val="19"/>
        </w:rPr>
        <w:t xml:space="preserve"> </w:t>
      </w:r>
      <w:r>
        <w:rPr>
          <w:color w:val="231F20"/>
          <w:w w:val="110"/>
          <w:sz w:val="19"/>
        </w:rPr>
        <w:t>Christ.</w:t>
      </w:r>
    </w:p>
    <w:p w:rsidR="00DC5273" w:rsidRDefault="00DC5273">
      <w:pPr>
        <w:pStyle w:val="BodyText"/>
        <w:spacing w:before="11"/>
      </w:pPr>
    </w:p>
    <w:p w:rsidR="00DC5273" w:rsidRDefault="006E3FAD">
      <w:pPr>
        <w:pStyle w:val="BodyText"/>
        <w:spacing w:line="247" w:lineRule="auto"/>
        <w:ind w:left="600"/>
        <w:jc w:val="both"/>
      </w:pPr>
      <w:r>
        <w:rPr>
          <w:color w:val="231F20"/>
          <w:spacing w:val="2"/>
          <w:w w:val="105"/>
        </w:rPr>
        <w:t xml:space="preserve">The </w:t>
      </w:r>
      <w:r>
        <w:rPr>
          <w:color w:val="231F20"/>
          <w:w w:val="105"/>
        </w:rPr>
        <w:t xml:space="preserve">Christian </w:t>
      </w:r>
      <w:r>
        <w:rPr>
          <w:color w:val="231F20"/>
          <w:spacing w:val="2"/>
          <w:w w:val="105"/>
        </w:rPr>
        <w:t xml:space="preserve">calling, </w:t>
      </w:r>
      <w:r>
        <w:rPr>
          <w:color w:val="231F20"/>
          <w:w w:val="105"/>
        </w:rPr>
        <w:t xml:space="preserve">as a </w:t>
      </w:r>
      <w:r>
        <w:rPr>
          <w:color w:val="231F20"/>
          <w:spacing w:val="2"/>
          <w:w w:val="105"/>
        </w:rPr>
        <w:t xml:space="preserve">pilgrim people, </w:t>
      </w:r>
      <w:r>
        <w:rPr>
          <w:color w:val="231F20"/>
          <w:w w:val="105"/>
        </w:rPr>
        <w:t xml:space="preserve">both personally and corporately, is to  be  with  Christ,  in  the power of the Spirit, serving the Kingdom of God, wherever we have been set, whether in or beyond the Church, in ecumenical solidarity and with those </w:t>
      </w:r>
      <w:r>
        <w:rPr>
          <w:color w:val="231F20"/>
          <w:w w:val="105"/>
        </w:rPr>
        <w:t>of true heart of any faith or none, believing that creation and history are under the lordship of Christ and will find completion</w:t>
      </w:r>
      <w:r>
        <w:rPr>
          <w:color w:val="231F20"/>
          <w:spacing w:val="8"/>
          <w:w w:val="105"/>
        </w:rPr>
        <w:t xml:space="preserve"> </w:t>
      </w:r>
      <w:r>
        <w:rPr>
          <w:color w:val="231F20"/>
          <w:w w:val="105"/>
        </w:rPr>
        <w:t>and</w:t>
      </w:r>
      <w:r>
        <w:rPr>
          <w:color w:val="231F20"/>
          <w:spacing w:val="8"/>
          <w:w w:val="105"/>
        </w:rPr>
        <w:t xml:space="preserve"> </w:t>
      </w:r>
      <w:r>
        <w:rPr>
          <w:color w:val="231F20"/>
          <w:w w:val="105"/>
        </w:rPr>
        <w:t>fullness</w:t>
      </w:r>
      <w:r>
        <w:rPr>
          <w:color w:val="231F20"/>
          <w:spacing w:val="8"/>
          <w:w w:val="105"/>
        </w:rPr>
        <w:t xml:space="preserve"> </w:t>
      </w:r>
      <w:r>
        <w:rPr>
          <w:color w:val="231F20"/>
          <w:w w:val="105"/>
        </w:rPr>
        <w:t>in</w:t>
      </w:r>
      <w:r>
        <w:rPr>
          <w:color w:val="231F20"/>
          <w:spacing w:val="9"/>
          <w:w w:val="105"/>
        </w:rPr>
        <w:t xml:space="preserve"> </w:t>
      </w:r>
      <w:r>
        <w:rPr>
          <w:color w:val="231F20"/>
          <w:w w:val="105"/>
        </w:rPr>
        <w:t>the</w:t>
      </w:r>
      <w:r>
        <w:rPr>
          <w:color w:val="231F20"/>
          <w:spacing w:val="8"/>
          <w:w w:val="105"/>
        </w:rPr>
        <w:t xml:space="preserve"> </w:t>
      </w:r>
      <w:r>
        <w:rPr>
          <w:color w:val="231F20"/>
          <w:w w:val="105"/>
        </w:rPr>
        <w:t>mystery</w:t>
      </w:r>
      <w:r>
        <w:rPr>
          <w:color w:val="231F20"/>
          <w:spacing w:val="8"/>
          <w:w w:val="105"/>
        </w:rPr>
        <w:t xml:space="preserve"> </w:t>
      </w:r>
      <w:r>
        <w:rPr>
          <w:color w:val="231F20"/>
          <w:w w:val="105"/>
        </w:rPr>
        <w:t>of</w:t>
      </w:r>
      <w:r>
        <w:rPr>
          <w:color w:val="231F20"/>
          <w:spacing w:val="8"/>
          <w:w w:val="105"/>
        </w:rPr>
        <w:t xml:space="preserve"> </w:t>
      </w:r>
      <w:r>
        <w:rPr>
          <w:color w:val="231F20"/>
          <w:w w:val="105"/>
        </w:rPr>
        <w:t>his</w:t>
      </w:r>
      <w:r>
        <w:rPr>
          <w:color w:val="231F20"/>
          <w:spacing w:val="9"/>
          <w:w w:val="105"/>
        </w:rPr>
        <w:t xml:space="preserve"> </w:t>
      </w:r>
      <w:r>
        <w:rPr>
          <w:color w:val="231F20"/>
          <w:w w:val="105"/>
        </w:rPr>
        <w:t>love.</w:t>
      </w:r>
    </w:p>
    <w:p w:rsidR="00DC5273" w:rsidRDefault="00DC5273">
      <w:pPr>
        <w:pStyle w:val="BodyText"/>
        <w:spacing w:before="5"/>
        <w:rPr>
          <w:sz w:val="20"/>
        </w:rPr>
      </w:pPr>
    </w:p>
    <w:p w:rsidR="00DC5273" w:rsidRDefault="006E3FAD">
      <w:pPr>
        <w:pStyle w:val="ListParagraph"/>
        <w:numPr>
          <w:ilvl w:val="2"/>
          <w:numId w:val="48"/>
        </w:numPr>
        <w:tabs>
          <w:tab w:val="left" w:pos="1282"/>
        </w:tabs>
        <w:spacing w:line="247" w:lineRule="auto"/>
        <w:ind w:hanging="1"/>
        <w:jc w:val="both"/>
        <w:rPr>
          <w:color w:val="231F20"/>
          <w:sz w:val="19"/>
        </w:rPr>
      </w:pPr>
      <w:r>
        <w:rPr>
          <w:color w:val="231F20"/>
          <w:w w:val="110"/>
          <w:sz w:val="19"/>
        </w:rPr>
        <w:t>Within the calling of the whole Church the United Reformed Church has been given its own special but not exclusive calling in the service of the Kingdom for our own</w:t>
      </w:r>
      <w:r>
        <w:rPr>
          <w:color w:val="231F20"/>
          <w:spacing w:val="-7"/>
          <w:w w:val="110"/>
          <w:sz w:val="19"/>
        </w:rPr>
        <w:t xml:space="preserve"> </w:t>
      </w:r>
      <w:r>
        <w:rPr>
          <w:color w:val="231F20"/>
          <w:w w:val="110"/>
          <w:sz w:val="19"/>
        </w:rPr>
        <w:t>time:</w:t>
      </w:r>
    </w:p>
    <w:p w:rsidR="00DC5273" w:rsidRDefault="006E3FAD">
      <w:pPr>
        <w:pStyle w:val="ListParagraph"/>
        <w:numPr>
          <w:ilvl w:val="1"/>
          <w:numId w:val="116"/>
        </w:numPr>
        <w:tabs>
          <w:tab w:val="left" w:pos="1280"/>
          <w:tab w:val="left" w:pos="1281"/>
        </w:tabs>
        <w:spacing w:before="4" w:line="247" w:lineRule="auto"/>
        <w:ind w:left="1280"/>
        <w:rPr>
          <w:rFonts w:ascii="Wingdings" w:hAnsi="Wingdings"/>
          <w:color w:val="231F20"/>
          <w:sz w:val="20"/>
        </w:rPr>
      </w:pPr>
      <w:r>
        <w:rPr>
          <w:color w:val="231F20"/>
          <w:w w:val="105"/>
          <w:sz w:val="19"/>
        </w:rPr>
        <w:t>to witness to the ecumenical journey of sharing in the search for that ‘unity that Ch</w:t>
      </w:r>
      <w:r>
        <w:rPr>
          <w:color w:val="231F20"/>
          <w:w w:val="105"/>
          <w:sz w:val="19"/>
        </w:rPr>
        <w:t>rist wills’ in a renewed and reshaped</w:t>
      </w:r>
      <w:r>
        <w:rPr>
          <w:color w:val="231F20"/>
          <w:spacing w:val="14"/>
          <w:w w:val="105"/>
          <w:sz w:val="19"/>
        </w:rPr>
        <w:t xml:space="preserve"> </w:t>
      </w:r>
      <w:r>
        <w:rPr>
          <w:color w:val="231F20"/>
          <w:w w:val="105"/>
          <w:sz w:val="19"/>
        </w:rPr>
        <w:t>Church;</w:t>
      </w:r>
    </w:p>
    <w:p w:rsidR="00DC5273" w:rsidRDefault="006E3FAD">
      <w:pPr>
        <w:pStyle w:val="ListParagraph"/>
        <w:numPr>
          <w:ilvl w:val="1"/>
          <w:numId w:val="116"/>
        </w:numPr>
        <w:tabs>
          <w:tab w:val="left" w:pos="1280"/>
          <w:tab w:val="left" w:pos="1281"/>
        </w:tabs>
        <w:spacing w:before="4" w:line="247" w:lineRule="auto"/>
        <w:ind w:left="1280"/>
        <w:rPr>
          <w:rFonts w:ascii="Wingdings" w:hAnsi="Wingdings"/>
          <w:color w:val="231F20"/>
          <w:sz w:val="20"/>
        </w:rPr>
      </w:pPr>
      <w:r>
        <w:rPr>
          <w:color w:val="231F20"/>
          <w:w w:val="105"/>
          <w:sz w:val="19"/>
        </w:rPr>
        <w:t xml:space="preserve">to </w:t>
      </w:r>
      <w:r>
        <w:rPr>
          <w:color w:val="231F20"/>
          <w:spacing w:val="2"/>
          <w:w w:val="105"/>
          <w:sz w:val="19"/>
        </w:rPr>
        <w:t xml:space="preserve">affirm </w:t>
      </w:r>
      <w:r>
        <w:rPr>
          <w:color w:val="231F20"/>
          <w:w w:val="105"/>
          <w:sz w:val="19"/>
        </w:rPr>
        <w:t xml:space="preserve">creatively, in fresh and relevant ways, the heritage and insights of the Reformed </w:t>
      </w:r>
      <w:r>
        <w:rPr>
          <w:color w:val="231F20"/>
          <w:spacing w:val="2"/>
          <w:w w:val="105"/>
          <w:sz w:val="19"/>
        </w:rPr>
        <w:t xml:space="preserve">tradition, founded </w:t>
      </w:r>
      <w:r>
        <w:rPr>
          <w:color w:val="231F20"/>
          <w:w w:val="105"/>
          <w:sz w:val="19"/>
        </w:rPr>
        <w:t xml:space="preserve">on  Scripture  </w:t>
      </w:r>
      <w:r>
        <w:rPr>
          <w:color w:val="231F20"/>
          <w:spacing w:val="2"/>
          <w:w w:val="105"/>
          <w:sz w:val="19"/>
        </w:rPr>
        <w:t xml:space="preserve">informing  </w:t>
      </w:r>
      <w:r>
        <w:rPr>
          <w:color w:val="231F20"/>
          <w:w w:val="105"/>
          <w:sz w:val="19"/>
        </w:rPr>
        <w:t>the highest levels of intellectual learning and practical</w:t>
      </w:r>
      <w:r>
        <w:rPr>
          <w:color w:val="231F20"/>
          <w:spacing w:val="1"/>
          <w:w w:val="105"/>
          <w:sz w:val="19"/>
        </w:rPr>
        <w:t xml:space="preserve"> </w:t>
      </w:r>
      <w:r>
        <w:rPr>
          <w:color w:val="231F20"/>
          <w:w w:val="105"/>
          <w:sz w:val="19"/>
        </w:rPr>
        <w:t>wisdom;</w:t>
      </w:r>
    </w:p>
    <w:p w:rsidR="00DC5273" w:rsidRDefault="006E3FAD">
      <w:pPr>
        <w:pStyle w:val="ListParagraph"/>
        <w:numPr>
          <w:ilvl w:val="1"/>
          <w:numId w:val="116"/>
        </w:numPr>
        <w:tabs>
          <w:tab w:val="left" w:pos="1280"/>
          <w:tab w:val="left" w:pos="1281"/>
        </w:tabs>
        <w:spacing w:before="5" w:line="247" w:lineRule="auto"/>
        <w:ind w:left="1280"/>
        <w:rPr>
          <w:rFonts w:ascii="Wingdings" w:hAnsi="Wingdings"/>
          <w:color w:val="231F20"/>
          <w:sz w:val="20"/>
        </w:rPr>
      </w:pPr>
      <w:r>
        <w:rPr>
          <w:color w:val="231F20"/>
          <w:w w:val="105"/>
          <w:sz w:val="19"/>
        </w:rPr>
        <w:t>to  wor</w:t>
      </w:r>
      <w:r>
        <w:rPr>
          <w:color w:val="231F20"/>
          <w:w w:val="105"/>
          <w:sz w:val="19"/>
        </w:rPr>
        <w:t>k  through  a  conciliar  understanding  of the Church, at every level from the</w:t>
      </w:r>
      <w:r>
        <w:rPr>
          <w:color w:val="231F20"/>
          <w:spacing w:val="19"/>
          <w:w w:val="105"/>
          <w:sz w:val="19"/>
        </w:rPr>
        <w:t xml:space="preserve"> </w:t>
      </w:r>
      <w:r>
        <w:rPr>
          <w:color w:val="231F20"/>
          <w:w w:val="105"/>
          <w:sz w:val="19"/>
        </w:rPr>
        <w:t>local</w:t>
      </w:r>
    </w:p>
    <w:p w:rsidR="00DC5273" w:rsidRDefault="006E3FAD">
      <w:pPr>
        <w:pStyle w:val="BodyText"/>
        <w:spacing w:before="85" w:line="247" w:lineRule="auto"/>
        <w:ind w:left="1093" w:right="439"/>
        <w:jc w:val="both"/>
      </w:pPr>
      <w:r>
        <w:br w:type="column"/>
      </w:r>
      <w:r>
        <w:rPr>
          <w:color w:val="231F20"/>
          <w:w w:val="105"/>
        </w:rPr>
        <w:t>to the national, as the pilgrim People of God journeying together;</w:t>
      </w:r>
    </w:p>
    <w:p w:rsidR="00DC5273" w:rsidRDefault="006E3FAD">
      <w:pPr>
        <w:pStyle w:val="ListParagraph"/>
        <w:numPr>
          <w:ilvl w:val="0"/>
          <w:numId w:val="46"/>
        </w:numPr>
        <w:tabs>
          <w:tab w:val="left" w:pos="1093"/>
          <w:tab w:val="left" w:pos="1094"/>
        </w:tabs>
        <w:spacing w:before="2" w:line="247" w:lineRule="auto"/>
        <w:ind w:right="438"/>
        <w:rPr>
          <w:sz w:val="19"/>
        </w:rPr>
      </w:pPr>
      <w:r>
        <w:rPr>
          <w:color w:val="231F20"/>
          <w:w w:val="105"/>
          <w:sz w:val="19"/>
        </w:rPr>
        <w:t xml:space="preserve">to recognise that Christians are undividedly bound together in the Body of Christ, so that we all, in </w:t>
      </w:r>
      <w:r>
        <w:rPr>
          <w:color w:val="231F20"/>
          <w:w w:val="105"/>
          <w:sz w:val="19"/>
        </w:rPr>
        <w:t>our own calling, work together and are supportive of each other in our common task;</w:t>
      </w:r>
    </w:p>
    <w:p w:rsidR="00DC5273" w:rsidRDefault="006E3FAD">
      <w:pPr>
        <w:pStyle w:val="ListParagraph"/>
        <w:numPr>
          <w:ilvl w:val="0"/>
          <w:numId w:val="46"/>
        </w:numPr>
        <w:tabs>
          <w:tab w:val="left" w:pos="1093"/>
          <w:tab w:val="left" w:pos="1094"/>
        </w:tabs>
        <w:spacing w:before="6" w:line="247" w:lineRule="auto"/>
        <w:ind w:right="439"/>
        <w:rPr>
          <w:sz w:val="19"/>
        </w:rPr>
      </w:pPr>
      <w:r>
        <w:rPr>
          <w:color w:val="231F20"/>
          <w:w w:val="110"/>
          <w:sz w:val="19"/>
        </w:rPr>
        <w:t>to recognise the ministry of the whole</w:t>
      </w:r>
      <w:r>
        <w:rPr>
          <w:color w:val="231F20"/>
          <w:spacing w:val="-25"/>
          <w:w w:val="110"/>
          <w:sz w:val="19"/>
        </w:rPr>
        <w:t xml:space="preserve"> </w:t>
      </w:r>
      <w:r>
        <w:rPr>
          <w:color w:val="231F20"/>
          <w:w w:val="110"/>
          <w:sz w:val="19"/>
        </w:rPr>
        <w:t>people of</w:t>
      </w:r>
      <w:r>
        <w:rPr>
          <w:color w:val="231F20"/>
          <w:spacing w:val="-33"/>
          <w:w w:val="110"/>
          <w:sz w:val="19"/>
        </w:rPr>
        <w:t xml:space="preserve"> </w:t>
      </w:r>
      <w:r>
        <w:rPr>
          <w:color w:val="231F20"/>
          <w:w w:val="110"/>
          <w:sz w:val="19"/>
        </w:rPr>
        <w:t>God</w:t>
      </w:r>
      <w:r>
        <w:rPr>
          <w:color w:val="231F20"/>
          <w:spacing w:val="-32"/>
          <w:w w:val="110"/>
          <w:sz w:val="19"/>
        </w:rPr>
        <w:t xml:space="preserve"> </w:t>
      </w:r>
      <w:r>
        <w:rPr>
          <w:color w:val="231F20"/>
          <w:w w:val="110"/>
          <w:sz w:val="19"/>
        </w:rPr>
        <w:t>exercised</w:t>
      </w:r>
      <w:r>
        <w:rPr>
          <w:color w:val="231F20"/>
          <w:spacing w:val="-32"/>
          <w:w w:val="110"/>
          <w:sz w:val="19"/>
        </w:rPr>
        <w:t xml:space="preserve"> </w:t>
      </w:r>
      <w:r>
        <w:rPr>
          <w:color w:val="231F20"/>
          <w:w w:val="110"/>
          <w:sz w:val="19"/>
        </w:rPr>
        <w:t>corporately</w:t>
      </w:r>
      <w:r>
        <w:rPr>
          <w:color w:val="231F20"/>
          <w:spacing w:val="-33"/>
          <w:w w:val="110"/>
          <w:sz w:val="19"/>
        </w:rPr>
        <w:t xml:space="preserve"> </w:t>
      </w:r>
      <w:r>
        <w:rPr>
          <w:color w:val="231F20"/>
          <w:w w:val="110"/>
          <w:sz w:val="19"/>
        </w:rPr>
        <w:t>and</w:t>
      </w:r>
      <w:r>
        <w:rPr>
          <w:color w:val="231F20"/>
          <w:spacing w:val="-32"/>
          <w:w w:val="110"/>
          <w:sz w:val="19"/>
        </w:rPr>
        <w:t xml:space="preserve"> </w:t>
      </w:r>
      <w:r>
        <w:rPr>
          <w:color w:val="231F20"/>
          <w:w w:val="110"/>
          <w:sz w:val="19"/>
        </w:rPr>
        <w:t>strengthened through the particular ministries of eldership and word and</w:t>
      </w:r>
      <w:r>
        <w:rPr>
          <w:color w:val="231F20"/>
          <w:spacing w:val="-7"/>
          <w:w w:val="110"/>
          <w:sz w:val="19"/>
        </w:rPr>
        <w:t xml:space="preserve"> </w:t>
      </w:r>
      <w:r>
        <w:rPr>
          <w:color w:val="231F20"/>
          <w:w w:val="110"/>
          <w:sz w:val="19"/>
        </w:rPr>
        <w:t>sacrament;</w:t>
      </w:r>
    </w:p>
    <w:p w:rsidR="00DC5273" w:rsidRDefault="006E3FAD">
      <w:pPr>
        <w:pStyle w:val="ListParagraph"/>
        <w:numPr>
          <w:ilvl w:val="0"/>
          <w:numId w:val="46"/>
        </w:numPr>
        <w:tabs>
          <w:tab w:val="left" w:pos="1093"/>
          <w:tab w:val="left" w:pos="1094"/>
        </w:tabs>
        <w:spacing w:before="4" w:line="247" w:lineRule="auto"/>
        <w:ind w:right="438"/>
        <w:rPr>
          <w:sz w:val="19"/>
        </w:rPr>
      </w:pPr>
      <w:r>
        <w:rPr>
          <w:color w:val="231F20"/>
          <w:w w:val="110"/>
          <w:sz w:val="19"/>
        </w:rPr>
        <w:t>to be inclusive and welcoming, in the name of Christ, of all, especially of the marginalized and</w:t>
      </w:r>
      <w:r>
        <w:rPr>
          <w:color w:val="231F20"/>
          <w:spacing w:val="-10"/>
          <w:w w:val="110"/>
          <w:sz w:val="19"/>
        </w:rPr>
        <w:t xml:space="preserve"> </w:t>
      </w:r>
      <w:r>
        <w:rPr>
          <w:color w:val="231F20"/>
          <w:w w:val="110"/>
          <w:sz w:val="19"/>
        </w:rPr>
        <w:t>oppressed,</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seek</w:t>
      </w:r>
      <w:r>
        <w:rPr>
          <w:color w:val="231F20"/>
          <w:spacing w:val="-9"/>
          <w:w w:val="110"/>
          <w:sz w:val="19"/>
        </w:rPr>
        <w:t xml:space="preserve"> </w:t>
      </w:r>
      <w:r>
        <w:rPr>
          <w:color w:val="231F20"/>
          <w:w w:val="110"/>
          <w:sz w:val="19"/>
        </w:rPr>
        <w:t>how</w:t>
      </w:r>
      <w:r>
        <w:rPr>
          <w:color w:val="231F20"/>
          <w:spacing w:val="-9"/>
          <w:w w:val="110"/>
          <w:sz w:val="19"/>
        </w:rPr>
        <w:t xml:space="preserve"> </w:t>
      </w:r>
      <w:r>
        <w:rPr>
          <w:color w:val="231F20"/>
          <w:w w:val="110"/>
          <w:sz w:val="19"/>
        </w:rPr>
        <w:t>all</w:t>
      </w:r>
      <w:r>
        <w:rPr>
          <w:color w:val="231F20"/>
          <w:spacing w:val="-9"/>
          <w:w w:val="110"/>
          <w:sz w:val="19"/>
        </w:rPr>
        <w:t xml:space="preserve"> </w:t>
      </w:r>
      <w:r>
        <w:rPr>
          <w:color w:val="231F20"/>
          <w:w w:val="110"/>
          <w:sz w:val="19"/>
        </w:rPr>
        <w:t>manner</w:t>
      </w:r>
      <w:r>
        <w:rPr>
          <w:color w:val="231F20"/>
          <w:spacing w:val="-9"/>
          <w:w w:val="110"/>
          <w:sz w:val="19"/>
        </w:rPr>
        <w:t xml:space="preserve"> </w:t>
      </w:r>
      <w:r>
        <w:rPr>
          <w:color w:val="231F20"/>
          <w:w w:val="110"/>
          <w:sz w:val="19"/>
        </w:rPr>
        <w:t>of people</w:t>
      </w:r>
      <w:r>
        <w:rPr>
          <w:color w:val="231F20"/>
          <w:spacing w:val="-7"/>
          <w:w w:val="110"/>
          <w:sz w:val="19"/>
        </w:rPr>
        <w:t xml:space="preserve"> </w:t>
      </w:r>
      <w:r>
        <w:rPr>
          <w:color w:val="231F20"/>
          <w:w w:val="110"/>
          <w:sz w:val="19"/>
        </w:rPr>
        <w:t>can</w:t>
      </w:r>
      <w:r>
        <w:rPr>
          <w:color w:val="231F20"/>
          <w:spacing w:val="-7"/>
          <w:w w:val="110"/>
          <w:sz w:val="19"/>
        </w:rPr>
        <w:t xml:space="preserve"> </w:t>
      </w:r>
      <w:r>
        <w:rPr>
          <w:color w:val="231F20"/>
          <w:w w:val="110"/>
          <w:sz w:val="19"/>
        </w:rPr>
        <w:t>find</w:t>
      </w:r>
      <w:r>
        <w:rPr>
          <w:color w:val="231F20"/>
          <w:spacing w:val="-7"/>
          <w:w w:val="110"/>
          <w:sz w:val="19"/>
        </w:rPr>
        <w:t xml:space="preserve"> </w:t>
      </w:r>
      <w:r>
        <w:rPr>
          <w:color w:val="231F20"/>
          <w:w w:val="110"/>
          <w:sz w:val="19"/>
        </w:rPr>
        <w:t>Christian</w:t>
      </w:r>
      <w:r>
        <w:rPr>
          <w:color w:val="231F20"/>
          <w:spacing w:val="-7"/>
          <w:w w:val="110"/>
          <w:sz w:val="19"/>
        </w:rPr>
        <w:t xml:space="preserve"> </w:t>
      </w:r>
      <w:r>
        <w:rPr>
          <w:color w:val="231F20"/>
          <w:w w:val="110"/>
          <w:sz w:val="19"/>
        </w:rPr>
        <w:t>freedom</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disciples of</w:t>
      </w:r>
      <w:r>
        <w:rPr>
          <w:color w:val="231F20"/>
          <w:spacing w:val="-2"/>
          <w:w w:val="110"/>
          <w:sz w:val="19"/>
        </w:rPr>
        <w:t xml:space="preserve"> </w:t>
      </w:r>
      <w:r>
        <w:rPr>
          <w:color w:val="231F20"/>
          <w:w w:val="110"/>
          <w:sz w:val="19"/>
        </w:rPr>
        <w:t>Christ.</w:t>
      </w:r>
    </w:p>
    <w:p w:rsidR="00DC5273" w:rsidRDefault="00DC5273">
      <w:pPr>
        <w:pStyle w:val="BodyText"/>
        <w:spacing w:before="1"/>
        <w:rPr>
          <w:sz w:val="20"/>
        </w:rPr>
      </w:pPr>
    </w:p>
    <w:p w:rsidR="00DC5273" w:rsidRDefault="006E3FAD">
      <w:pPr>
        <w:pStyle w:val="ListParagraph"/>
        <w:numPr>
          <w:ilvl w:val="2"/>
          <w:numId w:val="48"/>
        </w:numPr>
        <w:tabs>
          <w:tab w:val="left" w:pos="1093"/>
        </w:tabs>
        <w:spacing w:line="247" w:lineRule="auto"/>
        <w:ind w:left="412" w:right="439" w:firstLine="0"/>
        <w:jc w:val="both"/>
        <w:rPr>
          <w:color w:val="231F20"/>
          <w:sz w:val="19"/>
        </w:rPr>
      </w:pPr>
      <w:r>
        <w:rPr>
          <w:color w:val="231F20"/>
          <w:w w:val="110"/>
          <w:sz w:val="19"/>
        </w:rPr>
        <w:t>This charge has to be worked out in our present. This is a time of accelerating social change, the outcome of which it is impossible to discern. All that</w:t>
      </w:r>
      <w:r>
        <w:rPr>
          <w:color w:val="231F20"/>
          <w:spacing w:val="-18"/>
          <w:w w:val="110"/>
          <w:sz w:val="19"/>
        </w:rPr>
        <w:t xml:space="preserve"> </w:t>
      </w:r>
      <w:r>
        <w:rPr>
          <w:color w:val="231F20"/>
          <w:w w:val="110"/>
          <w:sz w:val="19"/>
        </w:rPr>
        <w:t>can</w:t>
      </w:r>
      <w:r>
        <w:rPr>
          <w:color w:val="231F20"/>
          <w:spacing w:val="-17"/>
          <w:w w:val="110"/>
          <w:sz w:val="19"/>
        </w:rPr>
        <w:t xml:space="preserve"> </w:t>
      </w:r>
      <w:r>
        <w:rPr>
          <w:color w:val="231F20"/>
          <w:w w:val="110"/>
          <w:sz w:val="19"/>
        </w:rPr>
        <w:t>be</w:t>
      </w:r>
      <w:r>
        <w:rPr>
          <w:color w:val="231F20"/>
          <w:spacing w:val="-18"/>
          <w:w w:val="110"/>
          <w:sz w:val="19"/>
        </w:rPr>
        <w:t xml:space="preserve"> </w:t>
      </w:r>
      <w:r>
        <w:rPr>
          <w:color w:val="231F20"/>
          <w:w w:val="110"/>
          <w:sz w:val="19"/>
        </w:rPr>
        <w:t>done</w:t>
      </w:r>
      <w:r>
        <w:rPr>
          <w:color w:val="231F20"/>
          <w:spacing w:val="-17"/>
          <w:w w:val="110"/>
          <w:sz w:val="19"/>
        </w:rPr>
        <w:t xml:space="preserve"> </w:t>
      </w:r>
      <w:r>
        <w:rPr>
          <w:color w:val="231F20"/>
          <w:w w:val="110"/>
          <w:sz w:val="19"/>
        </w:rPr>
        <w:t>is</w:t>
      </w:r>
      <w:r>
        <w:rPr>
          <w:color w:val="231F20"/>
          <w:spacing w:val="-17"/>
          <w:w w:val="110"/>
          <w:sz w:val="19"/>
        </w:rPr>
        <w:t xml:space="preserve"> </w:t>
      </w:r>
      <w:r>
        <w:rPr>
          <w:color w:val="231F20"/>
          <w:w w:val="110"/>
          <w:sz w:val="19"/>
        </w:rPr>
        <w:t>to</w:t>
      </w:r>
      <w:r>
        <w:rPr>
          <w:color w:val="231F20"/>
          <w:spacing w:val="-19"/>
          <w:w w:val="110"/>
          <w:sz w:val="19"/>
        </w:rPr>
        <w:t xml:space="preserve"> </w:t>
      </w:r>
      <w:r>
        <w:rPr>
          <w:color w:val="231F20"/>
          <w:w w:val="110"/>
          <w:sz w:val="19"/>
        </w:rPr>
        <w:t>try</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be</w:t>
      </w:r>
      <w:r>
        <w:rPr>
          <w:color w:val="231F20"/>
          <w:spacing w:val="-18"/>
          <w:w w:val="110"/>
          <w:sz w:val="19"/>
        </w:rPr>
        <w:t xml:space="preserve"> </w:t>
      </w:r>
      <w:r>
        <w:rPr>
          <w:color w:val="231F20"/>
          <w:w w:val="110"/>
          <w:sz w:val="19"/>
        </w:rPr>
        <w:t>faithful</w:t>
      </w:r>
      <w:r>
        <w:rPr>
          <w:color w:val="231F20"/>
          <w:spacing w:val="-18"/>
          <w:w w:val="110"/>
          <w:sz w:val="19"/>
        </w:rPr>
        <w:t xml:space="preserve"> </w:t>
      </w:r>
      <w:r>
        <w:rPr>
          <w:color w:val="231F20"/>
          <w:w w:val="110"/>
          <w:sz w:val="19"/>
        </w:rPr>
        <w:t>to</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Gospel</w:t>
      </w:r>
      <w:r>
        <w:rPr>
          <w:color w:val="231F20"/>
          <w:spacing w:val="-17"/>
          <w:w w:val="110"/>
          <w:sz w:val="19"/>
        </w:rPr>
        <w:t xml:space="preserve"> </w:t>
      </w:r>
      <w:r>
        <w:rPr>
          <w:color w:val="231F20"/>
          <w:spacing w:val="-3"/>
          <w:w w:val="110"/>
          <w:sz w:val="19"/>
        </w:rPr>
        <w:t xml:space="preserve">(as </w:t>
      </w:r>
      <w:r>
        <w:rPr>
          <w:color w:val="231F20"/>
          <w:w w:val="110"/>
          <w:sz w:val="19"/>
        </w:rPr>
        <w:t>did</w:t>
      </w:r>
      <w:r>
        <w:rPr>
          <w:color w:val="231F20"/>
          <w:spacing w:val="-5"/>
          <w:w w:val="110"/>
          <w:sz w:val="19"/>
        </w:rPr>
        <w:t xml:space="preserve"> </w:t>
      </w:r>
      <w:r>
        <w:rPr>
          <w:color w:val="231F20"/>
          <w:w w:val="110"/>
          <w:sz w:val="19"/>
        </w:rPr>
        <w:t>our</w:t>
      </w:r>
      <w:r>
        <w:rPr>
          <w:color w:val="231F20"/>
          <w:spacing w:val="-5"/>
          <w:w w:val="110"/>
          <w:sz w:val="19"/>
        </w:rPr>
        <w:t xml:space="preserve"> </w:t>
      </w:r>
      <w:r>
        <w:rPr>
          <w:color w:val="231F20"/>
          <w:w w:val="110"/>
          <w:sz w:val="19"/>
        </w:rPr>
        <w:t>forebears</w:t>
      </w:r>
      <w:r>
        <w:rPr>
          <w:color w:val="231F20"/>
          <w:spacing w:val="-4"/>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faith)</w:t>
      </w:r>
      <w:r>
        <w:rPr>
          <w:color w:val="231F20"/>
          <w:spacing w:val="-5"/>
          <w:w w:val="110"/>
          <w:sz w:val="19"/>
        </w:rPr>
        <w:t xml:space="preserve"> </w:t>
      </w:r>
      <w:r>
        <w:rPr>
          <w:color w:val="231F20"/>
          <w:w w:val="110"/>
          <w:sz w:val="19"/>
        </w:rPr>
        <w:t>as</w:t>
      </w:r>
      <w:r>
        <w:rPr>
          <w:color w:val="231F20"/>
          <w:spacing w:val="-4"/>
          <w:w w:val="110"/>
          <w:sz w:val="19"/>
        </w:rPr>
        <w:t xml:space="preserve"> </w:t>
      </w:r>
      <w:r>
        <w:rPr>
          <w:color w:val="231F20"/>
          <w:w w:val="110"/>
          <w:sz w:val="19"/>
        </w:rPr>
        <w:t>we</w:t>
      </w:r>
      <w:r>
        <w:rPr>
          <w:color w:val="231F20"/>
          <w:spacing w:val="-5"/>
          <w:w w:val="110"/>
          <w:sz w:val="19"/>
        </w:rPr>
        <w:t xml:space="preserve"> </w:t>
      </w:r>
      <w:r>
        <w:rPr>
          <w:color w:val="231F20"/>
          <w:w w:val="110"/>
          <w:sz w:val="19"/>
        </w:rPr>
        <w:t>see</w:t>
      </w:r>
      <w:r>
        <w:rPr>
          <w:color w:val="231F20"/>
          <w:spacing w:val="-4"/>
          <w:w w:val="110"/>
          <w:sz w:val="19"/>
        </w:rPr>
        <w:t xml:space="preserve"> </w:t>
      </w:r>
      <w:r>
        <w:rPr>
          <w:color w:val="231F20"/>
          <w:w w:val="110"/>
          <w:sz w:val="19"/>
        </w:rPr>
        <w:t>it</w:t>
      </w:r>
      <w:r>
        <w:rPr>
          <w:color w:val="231F20"/>
          <w:spacing w:val="-5"/>
          <w:w w:val="110"/>
          <w:sz w:val="19"/>
        </w:rPr>
        <w:t xml:space="preserve"> </w:t>
      </w:r>
      <w:r>
        <w:rPr>
          <w:color w:val="231F20"/>
          <w:w w:val="110"/>
          <w:sz w:val="19"/>
        </w:rPr>
        <w:t>in</w:t>
      </w:r>
      <w:r>
        <w:rPr>
          <w:color w:val="231F20"/>
          <w:spacing w:val="-4"/>
          <w:w w:val="110"/>
          <w:sz w:val="19"/>
        </w:rPr>
        <w:t xml:space="preserve"> </w:t>
      </w:r>
      <w:r>
        <w:rPr>
          <w:color w:val="231F20"/>
          <w:w w:val="110"/>
          <w:sz w:val="19"/>
        </w:rPr>
        <w:t>response to contemporary trends and events. In a time of confusion, there will be many siren voices</w:t>
      </w:r>
      <w:r>
        <w:rPr>
          <w:color w:val="231F20"/>
          <w:spacing w:val="-26"/>
          <w:w w:val="110"/>
          <w:sz w:val="19"/>
        </w:rPr>
        <w:t xml:space="preserve"> </w:t>
      </w:r>
      <w:r>
        <w:rPr>
          <w:color w:val="231F20"/>
          <w:w w:val="110"/>
          <w:sz w:val="19"/>
        </w:rPr>
        <w:t>clamouring for attention. The challenge is to be both discerning and flexible, open to new insights yet recognising the treasures</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past</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still</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able</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hold</w:t>
      </w:r>
      <w:r>
        <w:rPr>
          <w:color w:val="231F20"/>
          <w:spacing w:val="-8"/>
          <w:w w:val="110"/>
          <w:sz w:val="19"/>
        </w:rPr>
        <w:t xml:space="preserve"> </w:t>
      </w:r>
      <w:r>
        <w:rPr>
          <w:color w:val="231F20"/>
          <w:w w:val="110"/>
          <w:sz w:val="19"/>
        </w:rPr>
        <w:t>fast</w:t>
      </w:r>
      <w:r>
        <w:rPr>
          <w:color w:val="231F20"/>
          <w:spacing w:val="-7"/>
          <w:w w:val="110"/>
          <w:sz w:val="19"/>
        </w:rPr>
        <w:t xml:space="preserve"> </w:t>
      </w:r>
      <w:r>
        <w:rPr>
          <w:color w:val="231F20"/>
          <w:w w:val="110"/>
          <w:sz w:val="19"/>
        </w:rPr>
        <w:t>to the Christian vision. As ever God will bring new</w:t>
      </w:r>
      <w:r>
        <w:rPr>
          <w:color w:val="231F20"/>
          <w:spacing w:val="-32"/>
          <w:w w:val="110"/>
          <w:sz w:val="19"/>
        </w:rPr>
        <w:t xml:space="preserve"> </w:t>
      </w:r>
      <w:r>
        <w:rPr>
          <w:color w:val="231F20"/>
          <w:w w:val="110"/>
          <w:sz w:val="19"/>
        </w:rPr>
        <w:t>things to light as old forms crumble, but even these will be embedded in the ambiguity of the</w:t>
      </w:r>
      <w:r>
        <w:rPr>
          <w:color w:val="231F20"/>
          <w:spacing w:val="-11"/>
          <w:w w:val="110"/>
          <w:sz w:val="19"/>
        </w:rPr>
        <w:t xml:space="preserve"> </w:t>
      </w:r>
      <w:r>
        <w:rPr>
          <w:color w:val="231F20"/>
          <w:w w:val="110"/>
          <w:sz w:val="19"/>
        </w:rPr>
        <w:t>world.</w:t>
      </w:r>
    </w:p>
    <w:p w:rsidR="00DC5273" w:rsidRDefault="00DC5273">
      <w:pPr>
        <w:pStyle w:val="BodyText"/>
        <w:spacing w:before="10"/>
        <w:rPr>
          <w:sz w:val="20"/>
        </w:rPr>
      </w:pPr>
    </w:p>
    <w:p w:rsidR="00DC5273" w:rsidRDefault="006E3FAD">
      <w:pPr>
        <w:pStyle w:val="ListParagraph"/>
        <w:numPr>
          <w:ilvl w:val="2"/>
          <w:numId w:val="48"/>
        </w:numPr>
        <w:tabs>
          <w:tab w:val="left" w:pos="1094"/>
        </w:tabs>
        <w:spacing w:before="1" w:line="247" w:lineRule="auto"/>
        <w:ind w:left="412" w:right="438" w:hanging="1"/>
        <w:jc w:val="both"/>
        <w:rPr>
          <w:color w:val="231F20"/>
          <w:sz w:val="19"/>
        </w:rPr>
      </w:pPr>
      <w:r>
        <w:rPr>
          <w:color w:val="231F20"/>
          <w:w w:val="110"/>
          <w:sz w:val="19"/>
        </w:rPr>
        <w:t>Perhaps it is possible to point to three broad areas that will dominate Christ</w:t>
      </w:r>
      <w:r>
        <w:rPr>
          <w:color w:val="231F20"/>
          <w:w w:val="110"/>
          <w:sz w:val="19"/>
        </w:rPr>
        <w:t>ian thinking and action in the immediate</w:t>
      </w:r>
      <w:r>
        <w:rPr>
          <w:color w:val="231F20"/>
          <w:spacing w:val="-7"/>
          <w:w w:val="110"/>
          <w:sz w:val="19"/>
        </w:rPr>
        <w:t xml:space="preserve"> </w:t>
      </w:r>
      <w:r>
        <w:rPr>
          <w:color w:val="231F20"/>
          <w:w w:val="110"/>
          <w:sz w:val="19"/>
        </w:rPr>
        <w:t>future:</w:t>
      </w:r>
    </w:p>
    <w:p w:rsidR="00DC5273" w:rsidRDefault="006E3FAD">
      <w:pPr>
        <w:pStyle w:val="ListParagraph"/>
        <w:numPr>
          <w:ilvl w:val="0"/>
          <w:numId w:val="45"/>
        </w:numPr>
        <w:tabs>
          <w:tab w:val="left" w:pos="1093"/>
          <w:tab w:val="left" w:pos="1094"/>
        </w:tabs>
        <w:spacing w:before="3" w:line="247" w:lineRule="auto"/>
        <w:ind w:right="438"/>
        <w:jc w:val="both"/>
        <w:rPr>
          <w:sz w:val="19"/>
        </w:rPr>
      </w:pPr>
      <w:r>
        <w:rPr>
          <w:color w:val="231F20"/>
          <w:w w:val="105"/>
          <w:sz w:val="19"/>
        </w:rPr>
        <w:t xml:space="preserve">Cultural and </w:t>
      </w:r>
      <w:r>
        <w:rPr>
          <w:color w:val="231F20"/>
          <w:spacing w:val="2"/>
          <w:w w:val="105"/>
          <w:sz w:val="19"/>
        </w:rPr>
        <w:t xml:space="preserve">religious pluralism </w:t>
      </w:r>
      <w:r>
        <w:rPr>
          <w:color w:val="231F20"/>
          <w:w w:val="105"/>
          <w:sz w:val="19"/>
        </w:rPr>
        <w:t xml:space="preserve">and the marginalisation of the Church in our society; </w:t>
      </w:r>
      <w:r>
        <w:rPr>
          <w:color w:val="231F20"/>
          <w:spacing w:val="2"/>
          <w:w w:val="105"/>
          <w:sz w:val="19"/>
        </w:rPr>
        <w:t xml:space="preserve">but </w:t>
      </w:r>
      <w:r>
        <w:rPr>
          <w:color w:val="231F20"/>
          <w:w w:val="105"/>
          <w:sz w:val="19"/>
        </w:rPr>
        <w:t xml:space="preserve">at the </w:t>
      </w:r>
      <w:r>
        <w:rPr>
          <w:color w:val="231F20"/>
          <w:spacing w:val="3"/>
          <w:w w:val="105"/>
          <w:sz w:val="19"/>
        </w:rPr>
        <w:t xml:space="preserve">same </w:t>
      </w:r>
      <w:r>
        <w:rPr>
          <w:color w:val="231F20"/>
          <w:spacing w:val="2"/>
          <w:w w:val="105"/>
          <w:sz w:val="19"/>
        </w:rPr>
        <w:t xml:space="preserve">time, </w:t>
      </w:r>
      <w:r>
        <w:rPr>
          <w:color w:val="231F20"/>
          <w:w w:val="105"/>
          <w:sz w:val="19"/>
        </w:rPr>
        <w:t xml:space="preserve">a </w:t>
      </w:r>
      <w:r>
        <w:rPr>
          <w:color w:val="231F20"/>
          <w:spacing w:val="3"/>
          <w:w w:val="105"/>
          <w:sz w:val="19"/>
        </w:rPr>
        <w:t xml:space="preserve">post-modern, </w:t>
      </w:r>
      <w:r>
        <w:rPr>
          <w:color w:val="231F20"/>
          <w:w w:val="105"/>
          <w:sz w:val="19"/>
        </w:rPr>
        <w:t xml:space="preserve">romantic rediscovery of spirituality (often in the  form  of  paganism)  and  the  </w:t>
      </w:r>
      <w:r>
        <w:rPr>
          <w:color w:val="231F20"/>
          <w:w w:val="105"/>
          <w:sz w:val="19"/>
        </w:rPr>
        <w:t xml:space="preserve">hardening  of identities (sometimes as what is </w:t>
      </w:r>
      <w:r>
        <w:rPr>
          <w:color w:val="231F20"/>
          <w:spacing w:val="2"/>
          <w:w w:val="105"/>
          <w:sz w:val="19"/>
        </w:rPr>
        <w:t xml:space="preserve">called </w:t>
      </w:r>
      <w:r>
        <w:rPr>
          <w:color w:val="231F20"/>
          <w:w w:val="105"/>
          <w:sz w:val="19"/>
        </w:rPr>
        <w:t>‘fundamentalism’).</w:t>
      </w:r>
    </w:p>
    <w:p w:rsidR="00DC5273" w:rsidRDefault="006E3FAD">
      <w:pPr>
        <w:pStyle w:val="ListParagraph"/>
        <w:numPr>
          <w:ilvl w:val="0"/>
          <w:numId w:val="45"/>
        </w:numPr>
        <w:tabs>
          <w:tab w:val="left" w:pos="1093"/>
          <w:tab w:val="left" w:pos="1094"/>
        </w:tabs>
        <w:spacing w:before="8" w:line="247" w:lineRule="auto"/>
        <w:ind w:right="438"/>
        <w:jc w:val="both"/>
        <w:rPr>
          <w:sz w:val="19"/>
        </w:rPr>
      </w:pPr>
      <w:r>
        <w:rPr>
          <w:color w:val="231F20"/>
          <w:w w:val="110"/>
          <w:sz w:val="19"/>
        </w:rPr>
        <w:t>The</w:t>
      </w:r>
      <w:r>
        <w:rPr>
          <w:color w:val="231F20"/>
          <w:spacing w:val="-14"/>
          <w:w w:val="110"/>
          <w:sz w:val="19"/>
        </w:rPr>
        <w:t xml:space="preserve"> </w:t>
      </w:r>
      <w:r>
        <w:rPr>
          <w:color w:val="231F20"/>
          <w:w w:val="110"/>
          <w:sz w:val="19"/>
        </w:rPr>
        <w:t>rapid</w:t>
      </w:r>
      <w:r>
        <w:rPr>
          <w:color w:val="231F20"/>
          <w:spacing w:val="-13"/>
          <w:w w:val="110"/>
          <w:sz w:val="19"/>
        </w:rPr>
        <w:t xml:space="preserve"> </w:t>
      </w:r>
      <w:r>
        <w:rPr>
          <w:color w:val="231F20"/>
          <w:w w:val="110"/>
          <w:sz w:val="19"/>
        </w:rPr>
        <w:t>advances</w:t>
      </w:r>
      <w:r>
        <w:rPr>
          <w:color w:val="231F20"/>
          <w:spacing w:val="-14"/>
          <w:w w:val="110"/>
          <w:sz w:val="19"/>
        </w:rPr>
        <w:t xml:space="preserve"> </w:t>
      </w:r>
      <w:r>
        <w:rPr>
          <w:color w:val="231F20"/>
          <w:w w:val="110"/>
          <w:sz w:val="19"/>
        </w:rPr>
        <w:t>in</w:t>
      </w:r>
      <w:r>
        <w:rPr>
          <w:color w:val="231F20"/>
          <w:spacing w:val="-13"/>
          <w:w w:val="110"/>
          <w:sz w:val="19"/>
        </w:rPr>
        <w:t xml:space="preserve"> </w:t>
      </w:r>
      <w:r>
        <w:rPr>
          <w:color w:val="231F20"/>
          <w:w w:val="110"/>
          <w:sz w:val="19"/>
        </w:rPr>
        <w:t>technology</w:t>
      </w:r>
      <w:r>
        <w:rPr>
          <w:color w:val="231F20"/>
          <w:spacing w:val="-14"/>
          <w:w w:val="110"/>
          <w:sz w:val="19"/>
        </w:rPr>
        <w:t xml:space="preserve"> </w:t>
      </w:r>
      <w:r>
        <w:rPr>
          <w:color w:val="231F20"/>
          <w:w w:val="110"/>
          <w:sz w:val="19"/>
        </w:rPr>
        <w:t>and</w:t>
      </w:r>
      <w:r>
        <w:rPr>
          <w:color w:val="231F20"/>
          <w:spacing w:val="-13"/>
          <w:w w:val="110"/>
          <w:sz w:val="19"/>
        </w:rPr>
        <w:t xml:space="preserve"> </w:t>
      </w:r>
      <w:r>
        <w:rPr>
          <w:color w:val="231F20"/>
          <w:w w:val="110"/>
          <w:sz w:val="19"/>
        </w:rPr>
        <w:t>science, especially in IT and medicine, challenging the perception</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what</w:t>
      </w:r>
      <w:r>
        <w:rPr>
          <w:color w:val="231F20"/>
          <w:spacing w:val="-7"/>
          <w:w w:val="110"/>
          <w:sz w:val="19"/>
        </w:rPr>
        <w:t xml:space="preserve"> </w:t>
      </w:r>
      <w:r>
        <w:rPr>
          <w:color w:val="231F20"/>
          <w:w w:val="110"/>
          <w:sz w:val="19"/>
        </w:rPr>
        <w:t>it</w:t>
      </w:r>
      <w:r>
        <w:rPr>
          <w:color w:val="231F20"/>
          <w:spacing w:val="-7"/>
          <w:w w:val="110"/>
          <w:sz w:val="19"/>
        </w:rPr>
        <w:t xml:space="preserve"> </w:t>
      </w:r>
      <w:r>
        <w:rPr>
          <w:color w:val="231F20"/>
          <w:w w:val="110"/>
          <w:sz w:val="19"/>
        </w:rPr>
        <w:t>means</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human</w:t>
      </w:r>
      <w:r>
        <w:rPr>
          <w:color w:val="231F20"/>
          <w:spacing w:val="-7"/>
          <w:w w:val="110"/>
          <w:sz w:val="19"/>
        </w:rPr>
        <w:t xml:space="preserve"> </w:t>
      </w:r>
      <w:r>
        <w:rPr>
          <w:color w:val="231F20"/>
          <w:w w:val="110"/>
          <w:sz w:val="19"/>
        </w:rPr>
        <w:t>and raising new, acute moral</w:t>
      </w:r>
      <w:r>
        <w:rPr>
          <w:color w:val="231F20"/>
          <w:spacing w:val="-14"/>
          <w:w w:val="110"/>
          <w:sz w:val="19"/>
        </w:rPr>
        <w:t xml:space="preserve"> </w:t>
      </w:r>
      <w:r>
        <w:rPr>
          <w:color w:val="231F20"/>
          <w:w w:val="110"/>
          <w:sz w:val="19"/>
        </w:rPr>
        <w:t>issues.</w:t>
      </w:r>
    </w:p>
    <w:p w:rsidR="00DC5273" w:rsidRDefault="006E3FAD">
      <w:pPr>
        <w:pStyle w:val="ListParagraph"/>
        <w:numPr>
          <w:ilvl w:val="0"/>
          <w:numId w:val="45"/>
        </w:numPr>
        <w:tabs>
          <w:tab w:val="left" w:pos="1092"/>
          <w:tab w:val="left" w:pos="1094"/>
        </w:tabs>
        <w:spacing w:before="4" w:line="247" w:lineRule="auto"/>
        <w:ind w:right="437"/>
        <w:jc w:val="both"/>
        <w:rPr>
          <w:sz w:val="19"/>
        </w:rPr>
      </w:pPr>
      <w:r>
        <w:rPr>
          <w:color w:val="231F20"/>
          <w:w w:val="105"/>
          <w:sz w:val="19"/>
        </w:rPr>
        <w:t>The apparent triumph of rampant capitalism and economic globalisation which, on one hand, raises the issues of poverty and ecology and, on the other, turns us all into consumers with all the consequences for social cohe</w:t>
      </w:r>
      <w:r>
        <w:rPr>
          <w:color w:val="231F20"/>
          <w:w w:val="105"/>
          <w:sz w:val="19"/>
        </w:rPr>
        <w:t>sion, belonging, responsibility and personal</w:t>
      </w:r>
      <w:r>
        <w:rPr>
          <w:color w:val="231F20"/>
          <w:spacing w:val="35"/>
          <w:w w:val="105"/>
          <w:sz w:val="19"/>
        </w:rPr>
        <w:t xml:space="preserve"> </w:t>
      </w:r>
      <w:r>
        <w:rPr>
          <w:color w:val="231F20"/>
          <w:w w:val="105"/>
          <w:sz w:val="19"/>
        </w:rPr>
        <w:t>identity.</w:t>
      </w:r>
    </w:p>
    <w:p w:rsidR="00DC5273" w:rsidRDefault="00DC5273">
      <w:pPr>
        <w:pStyle w:val="BodyText"/>
        <w:spacing w:before="3"/>
        <w:rPr>
          <w:sz w:val="20"/>
        </w:rPr>
      </w:pPr>
    </w:p>
    <w:p w:rsidR="00DC5273" w:rsidRDefault="006E3FAD">
      <w:pPr>
        <w:pStyle w:val="ListParagraph"/>
        <w:numPr>
          <w:ilvl w:val="2"/>
          <w:numId w:val="48"/>
        </w:numPr>
        <w:tabs>
          <w:tab w:val="left" w:pos="1094"/>
        </w:tabs>
        <w:spacing w:line="247" w:lineRule="auto"/>
        <w:ind w:left="412" w:right="438" w:firstLine="0"/>
        <w:jc w:val="both"/>
        <w:rPr>
          <w:color w:val="231F20"/>
          <w:sz w:val="19"/>
        </w:rPr>
      </w:pPr>
      <w:r>
        <w:rPr>
          <w:color w:val="231F20"/>
          <w:w w:val="110"/>
          <w:sz w:val="19"/>
        </w:rPr>
        <w:t>Each</w:t>
      </w:r>
      <w:r>
        <w:rPr>
          <w:color w:val="231F20"/>
          <w:spacing w:val="-23"/>
          <w:w w:val="110"/>
          <w:sz w:val="19"/>
        </w:rPr>
        <w:t xml:space="preserve"> </w:t>
      </w:r>
      <w:r>
        <w:rPr>
          <w:color w:val="231F20"/>
          <w:w w:val="110"/>
          <w:sz w:val="19"/>
        </w:rPr>
        <w:t>of</w:t>
      </w:r>
      <w:r>
        <w:rPr>
          <w:color w:val="231F20"/>
          <w:spacing w:val="-22"/>
          <w:w w:val="110"/>
          <w:sz w:val="19"/>
        </w:rPr>
        <w:t xml:space="preserve"> </w:t>
      </w:r>
      <w:r>
        <w:rPr>
          <w:color w:val="231F20"/>
          <w:w w:val="110"/>
          <w:sz w:val="19"/>
        </w:rPr>
        <w:t>these</w:t>
      </w:r>
      <w:r>
        <w:rPr>
          <w:color w:val="231F20"/>
          <w:spacing w:val="-23"/>
          <w:w w:val="110"/>
          <w:sz w:val="19"/>
        </w:rPr>
        <w:t xml:space="preserve"> </w:t>
      </w:r>
      <w:r>
        <w:rPr>
          <w:color w:val="231F20"/>
          <w:w w:val="110"/>
          <w:sz w:val="19"/>
        </w:rPr>
        <w:t>has</w:t>
      </w:r>
      <w:r>
        <w:rPr>
          <w:color w:val="231F20"/>
          <w:spacing w:val="-22"/>
          <w:w w:val="110"/>
          <w:sz w:val="19"/>
        </w:rPr>
        <w:t xml:space="preserve"> </w:t>
      </w:r>
      <w:r>
        <w:rPr>
          <w:color w:val="231F20"/>
          <w:w w:val="110"/>
          <w:sz w:val="19"/>
        </w:rPr>
        <w:t>consequences</w:t>
      </w:r>
      <w:r>
        <w:rPr>
          <w:color w:val="231F20"/>
          <w:spacing w:val="-23"/>
          <w:w w:val="110"/>
          <w:sz w:val="19"/>
        </w:rPr>
        <w:t xml:space="preserve"> </w:t>
      </w:r>
      <w:r>
        <w:rPr>
          <w:color w:val="231F20"/>
          <w:w w:val="110"/>
          <w:sz w:val="19"/>
        </w:rPr>
        <w:t>for</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Church from</w:t>
      </w:r>
      <w:r>
        <w:rPr>
          <w:color w:val="231F20"/>
          <w:spacing w:val="-21"/>
          <w:w w:val="110"/>
          <w:sz w:val="19"/>
        </w:rPr>
        <w:t xml:space="preserve"> </w:t>
      </w:r>
      <w:r>
        <w:rPr>
          <w:color w:val="231F20"/>
          <w:w w:val="110"/>
          <w:sz w:val="19"/>
        </w:rPr>
        <w:t>the</w:t>
      </w:r>
      <w:r>
        <w:rPr>
          <w:color w:val="231F20"/>
          <w:spacing w:val="-20"/>
          <w:w w:val="110"/>
          <w:sz w:val="19"/>
        </w:rPr>
        <w:t xml:space="preserve"> </w:t>
      </w:r>
      <w:r>
        <w:rPr>
          <w:color w:val="231F20"/>
          <w:w w:val="110"/>
          <w:sz w:val="19"/>
        </w:rPr>
        <w:t>global</w:t>
      </w:r>
      <w:r>
        <w:rPr>
          <w:color w:val="231F20"/>
          <w:spacing w:val="-21"/>
          <w:w w:val="110"/>
          <w:sz w:val="19"/>
        </w:rPr>
        <w:t xml:space="preserve"> </w:t>
      </w:r>
      <w:r>
        <w:rPr>
          <w:color w:val="231F20"/>
          <w:w w:val="110"/>
          <w:sz w:val="19"/>
        </w:rPr>
        <w:t>to</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local,</w:t>
      </w:r>
      <w:r>
        <w:rPr>
          <w:color w:val="231F20"/>
          <w:spacing w:val="-21"/>
          <w:w w:val="110"/>
          <w:sz w:val="19"/>
        </w:rPr>
        <w:t xml:space="preserve"> </w:t>
      </w:r>
      <w:r>
        <w:rPr>
          <w:color w:val="231F20"/>
          <w:w w:val="110"/>
          <w:sz w:val="19"/>
        </w:rPr>
        <w:t>at</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theoretical,</w:t>
      </w:r>
      <w:r>
        <w:rPr>
          <w:color w:val="231F20"/>
          <w:spacing w:val="-21"/>
          <w:w w:val="110"/>
          <w:sz w:val="19"/>
        </w:rPr>
        <w:t xml:space="preserve"> </w:t>
      </w:r>
      <w:r>
        <w:rPr>
          <w:color w:val="231F20"/>
          <w:w w:val="110"/>
          <w:sz w:val="19"/>
        </w:rPr>
        <w:t xml:space="preserve">practical and  pastoral  level.  They  are  not  just  happening  to the Church’s environment but </w:t>
      </w:r>
      <w:r>
        <w:rPr>
          <w:color w:val="231F20"/>
          <w:spacing w:val="2"/>
          <w:w w:val="110"/>
          <w:sz w:val="19"/>
        </w:rPr>
        <w:t xml:space="preserve">affect </w:t>
      </w:r>
      <w:r>
        <w:rPr>
          <w:color w:val="231F20"/>
          <w:w w:val="110"/>
          <w:sz w:val="19"/>
        </w:rPr>
        <w:t>it and are experienced within it. It is also important to look at what</w:t>
      </w:r>
      <w:r>
        <w:rPr>
          <w:color w:val="231F20"/>
          <w:spacing w:val="-6"/>
          <w:w w:val="110"/>
          <w:sz w:val="19"/>
        </w:rPr>
        <w:t xml:space="preserve"> </w:t>
      </w:r>
      <w:r>
        <w:rPr>
          <w:color w:val="231F20"/>
          <w:w w:val="110"/>
          <w:sz w:val="19"/>
        </w:rPr>
        <w:t>has</w:t>
      </w:r>
      <w:r>
        <w:rPr>
          <w:color w:val="231F20"/>
          <w:spacing w:val="-5"/>
          <w:w w:val="110"/>
          <w:sz w:val="19"/>
        </w:rPr>
        <w:t xml:space="preserve"> </w:t>
      </w:r>
      <w:r>
        <w:rPr>
          <w:color w:val="231F20"/>
          <w:w w:val="110"/>
          <w:sz w:val="19"/>
        </w:rPr>
        <w:t>happened</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Church</w:t>
      </w:r>
      <w:r>
        <w:rPr>
          <w:color w:val="231F20"/>
          <w:spacing w:val="-5"/>
          <w:w w:val="110"/>
          <w:sz w:val="19"/>
        </w:rPr>
        <w:t xml:space="preserve"> </w:t>
      </w:r>
      <w:r>
        <w:rPr>
          <w:color w:val="231F20"/>
          <w:w w:val="110"/>
          <w:sz w:val="19"/>
        </w:rPr>
        <w:t>in</w:t>
      </w:r>
      <w:r>
        <w:rPr>
          <w:color w:val="231F20"/>
          <w:spacing w:val="-6"/>
          <w:w w:val="110"/>
          <w:sz w:val="19"/>
        </w:rPr>
        <w:t xml:space="preserve"> </w:t>
      </w:r>
      <w:r>
        <w:rPr>
          <w:color w:val="231F20"/>
          <w:w w:val="110"/>
          <w:sz w:val="19"/>
        </w:rPr>
        <w:t>recent</w:t>
      </w:r>
      <w:r>
        <w:rPr>
          <w:color w:val="231F20"/>
          <w:spacing w:val="-5"/>
          <w:w w:val="110"/>
          <w:sz w:val="19"/>
        </w:rPr>
        <w:t xml:space="preserve"> </w:t>
      </w:r>
      <w:r>
        <w:rPr>
          <w:color w:val="231F20"/>
          <w:w w:val="110"/>
          <w:sz w:val="19"/>
        </w:rPr>
        <w:t>years.</w:t>
      </w:r>
    </w:p>
    <w:p w:rsidR="00DC5273" w:rsidRDefault="006E3FAD">
      <w:pPr>
        <w:pStyle w:val="ListParagraph"/>
        <w:numPr>
          <w:ilvl w:val="0"/>
          <w:numId w:val="44"/>
        </w:numPr>
        <w:tabs>
          <w:tab w:val="left" w:pos="1093"/>
          <w:tab w:val="left" w:pos="1094"/>
        </w:tabs>
        <w:spacing w:before="6" w:line="247" w:lineRule="auto"/>
        <w:ind w:right="438"/>
        <w:jc w:val="both"/>
        <w:rPr>
          <w:sz w:val="19"/>
        </w:rPr>
      </w:pPr>
      <w:r>
        <w:rPr>
          <w:color w:val="231F20"/>
          <w:w w:val="105"/>
          <w:sz w:val="19"/>
        </w:rPr>
        <w:t>Most obviously and painfully there has been the near meltdown, as with so many other inherited social</w:t>
      </w:r>
      <w:r>
        <w:rPr>
          <w:color w:val="231F20"/>
          <w:spacing w:val="4"/>
          <w:w w:val="105"/>
          <w:sz w:val="19"/>
        </w:rPr>
        <w:t xml:space="preserve"> </w:t>
      </w:r>
      <w:r>
        <w:rPr>
          <w:color w:val="231F20"/>
          <w:w w:val="105"/>
          <w:sz w:val="19"/>
        </w:rPr>
        <w:t>structures.</w:t>
      </w:r>
    </w:p>
    <w:p w:rsidR="00DC5273" w:rsidRDefault="00DC5273">
      <w:pPr>
        <w:spacing w:line="247" w:lineRule="auto"/>
        <w:jc w:val="both"/>
        <w:rPr>
          <w:sz w:val="19"/>
        </w:rPr>
        <w:sectPr w:rsidR="00DC5273">
          <w:headerReference w:type="even" r:id="rId174"/>
          <w:footerReference w:type="even" r:id="rId175"/>
          <w:pgSz w:w="11910" w:h="16840"/>
          <w:pgMar w:top="1000" w:right="580" w:bottom="0" w:left="760" w:header="0" w:footer="0" w:gutter="0"/>
          <w:cols w:num="2" w:space="720" w:equalWidth="0">
            <w:col w:w="5137" w:space="40"/>
            <w:col w:w="5393"/>
          </w:cols>
        </w:sectPr>
      </w:pPr>
    </w:p>
    <w:p w:rsidR="00DC5273" w:rsidRDefault="00DC5273">
      <w:pPr>
        <w:pStyle w:val="BodyText"/>
        <w:spacing w:before="6"/>
      </w:pPr>
    </w:p>
    <w:p w:rsidR="00DC5273" w:rsidRDefault="006E3FAD">
      <w:pPr>
        <w:pStyle w:val="BodyText"/>
        <w:spacing w:line="20" w:lineRule="exact"/>
        <w:ind w:left="590"/>
        <w:rPr>
          <w:sz w:val="2"/>
        </w:rPr>
      </w:pPr>
      <w:r>
        <w:rPr>
          <w:sz w:val="2"/>
        </w:rPr>
      </w:r>
      <w:r>
        <w:rPr>
          <w:sz w:val="2"/>
        </w:rPr>
        <w:pict>
          <v:group id="_x0000_s1330" style="width:476.25pt;height:1pt;mso-position-horizontal-relative:char;mso-position-vertical-relative:line" coordsize="9525,20">
            <v:line id="_x0000_s1331" style="position:absolute" from="0,10" to="9524,10" strokecolor="#231f20" strokeweight="1pt"/>
            <w10:anchorlock/>
          </v:group>
        </w:pict>
      </w:r>
    </w:p>
    <w:p w:rsidR="00DC5273" w:rsidRDefault="006E3FAD">
      <w:pPr>
        <w:pStyle w:val="Heading7"/>
        <w:spacing w:before="106"/>
        <w:ind w:left="0" w:right="433"/>
        <w:jc w:val="right"/>
      </w:pPr>
      <w:r>
        <w:pict>
          <v:group id="_x0000_s1326" style="position:absolute;left:0;text-align:left;margin-left:354.35pt;margin-top:3.75pt;width:153.1pt;height:19.85pt;z-index:251614208;mso-position-horizontal-relative:page" coordorigin="7087,75" coordsize="3062,397">
            <v:shape id="_x0000_s1329"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328"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327" type="#_x0000_t202" style="position:absolute;left:7114;top:97;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w w:val="105"/>
                        <w:sz w:val="24"/>
                      </w:rPr>
                      <w:t>Training</w:t>
                    </w:r>
                  </w:p>
                </w:txbxContent>
              </v:textbox>
            </v:shape>
            <w10:wrap anchorx="page"/>
          </v:group>
        </w:pict>
      </w:r>
      <w:r>
        <w:rPr>
          <w:color w:val="231F20"/>
          <w:w w:val="120"/>
        </w:rPr>
        <w:t>9I</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ListParagraph"/>
        <w:numPr>
          <w:ilvl w:val="0"/>
          <w:numId w:val="44"/>
        </w:numPr>
        <w:tabs>
          <w:tab w:val="left" w:pos="940"/>
          <w:tab w:val="left" w:pos="941"/>
        </w:tabs>
        <w:spacing w:before="85" w:line="247" w:lineRule="auto"/>
        <w:ind w:left="940" w:right="38"/>
        <w:jc w:val="both"/>
        <w:rPr>
          <w:sz w:val="19"/>
        </w:rPr>
      </w:pPr>
      <w:r>
        <w:rPr>
          <w:color w:val="231F20"/>
          <w:w w:val="110"/>
          <w:sz w:val="19"/>
        </w:rPr>
        <w:t>The ecumenical vision has transformed inter- church</w:t>
      </w:r>
      <w:r>
        <w:rPr>
          <w:color w:val="231F20"/>
          <w:spacing w:val="-20"/>
          <w:w w:val="110"/>
          <w:sz w:val="19"/>
        </w:rPr>
        <w:t xml:space="preserve"> </w:t>
      </w:r>
      <w:r>
        <w:rPr>
          <w:color w:val="231F20"/>
          <w:w w:val="110"/>
          <w:sz w:val="19"/>
        </w:rPr>
        <w:t>perceptions</w:t>
      </w:r>
      <w:r>
        <w:rPr>
          <w:color w:val="231F20"/>
          <w:spacing w:val="-20"/>
          <w:w w:val="110"/>
          <w:sz w:val="19"/>
        </w:rPr>
        <w:t xml:space="preserve"> </w:t>
      </w:r>
      <w:r>
        <w:rPr>
          <w:color w:val="231F20"/>
          <w:w w:val="110"/>
          <w:sz w:val="19"/>
        </w:rPr>
        <w:t>and</w:t>
      </w:r>
      <w:r>
        <w:rPr>
          <w:color w:val="231F20"/>
          <w:spacing w:val="-19"/>
          <w:w w:val="110"/>
          <w:sz w:val="19"/>
        </w:rPr>
        <w:t xml:space="preserve"> </w:t>
      </w:r>
      <w:r>
        <w:rPr>
          <w:color w:val="231F20"/>
          <w:w w:val="110"/>
          <w:sz w:val="19"/>
        </w:rPr>
        <w:t>relations</w:t>
      </w:r>
      <w:r>
        <w:rPr>
          <w:color w:val="231F20"/>
          <w:spacing w:val="-20"/>
          <w:w w:val="110"/>
          <w:sz w:val="19"/>
        </w:rPr>
        <w:t xml:space="preserve"> </w:t>
      </w:r>
      <w:r>
        <w:rPr>
          <w:color w:val="231F20"/>
          <w:w w:val="110"/>
          <w:sz w:val="19"/>
        </w:rPr>
        <w:t>(of</w:t>
      </w:r>
      <w:r>
        <w:rPr>
          <w:color w:val="231F20"/>
          <w:spacing w:val="-19"/>
          <w:w w:val="110"/>
          <w:sz w:val="19"/>
        </w:rPr>
        <w:t xml:space="preserve"> </w:t>
      </w:r>
      <w:r>
        <w:rPr>
          <w:color w:val="231F20"/>
          <w:w w:val="110"/>
          <w:sz w:val="19"/>
        </w:rPr>
        <w:t>which</w:t>
      </w:r>
      <w:r>
        <w:rPr>
          <w:color w:val="231F20"/>
          <w:spacing w:val="-20"/>
          <w:w w:val="110"/>
          <w:sz w:val="19"/>
        </w:rPr>
        <w:t xml:space="preserve"> </w:t>
      </w:r>
      <w:r>
        <w:rPr>
          <w:color w:val="231F20"/>
          <w:w w:val="110"/>
          <w:sz w:val="19"/>
        </w:rPr>
        <w:t>the United Reformed Church is the major British example), but this has also thrown up its</w:t>
      </w:r>
      <w:r>
        <w:rPr>
          <w:color w:val="231F20"/>
          <w:spacing w:val="-14"/>
          <w:w w:val="110"/>
          <w:sz w:val="19"/>
        </w:rPr>
        <w:t xml:space="preserve"> </w:t>
      </w:r>
      <w:r>
        <w:rPr>
          <w:color w:val="231F20"/>
          <w:w w:val="110"/>
          <w:sz w:val="19"/>
        </w:rPr>
        <w:t xml:space="preserve">own problems of change, identity and confusion. We also now find ourselves at </w:t>
      </w:r>
      <w:r>
        <w:rPr>
          <w:color w:val="231F20"/>
          <w:w w:val="110"/>
          <w:sz w:val="19"/>
        </w:rPr>
        <w:t>a point where across</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churches</w:t>
      </w:r>
      <w:r>
        <w:rPr>
          <w:color w:val="231F20"/>
          <w:spacing w:val="-21"/>
          <w:w w:val="110"/>
          <w:sz w:val="19"/>
        </w:rPr>
        <w:t xml:space="preserve"> </w:t>
      </w:r>
      <w:r>
        <w:rPr>
          <w:color w:val="231F20"/>
          <w:w w:val="110"/>
          <w:sz w:val="19"/>
        </w:rPr>
        <w:t>there</w:t>
      </w:r>
      <w:r>
        <w:rPr>
          <w:color w:val="231F20"/>
          <w:spacing w:val="-21"/>
          <w:w w:val="110"/>
          <w:sz w:val="19"/>
        </w:rPr>
        <w:t xml:space="preserve"> </w:t>
      </w:r>
      <w:r>
        <w:rPr>
          <w:color w:val="231F20"/>
          <w:w w:val="110"/>
          <w:sz w:val="19"/>
        </w:rPr>
        <w:t>is</w:t>
      </w:r>
      <w:r>
        <w:rPr>
          <w:color w:val="231F20"/>
          <w:spacing w:val="-21"/>
          <w:w w:val="110"/>
          <w:sz w:val="19"/>
        </w:rPr>
        <w:t xml:space="preserve"> </w:t>
      </w:r>
      <w:r>
        <w:rPr>
          <w:color w:val="231F20"/>
          <w:w w:val="110"/>
          <w:sz w:val="19"/>
        </w:rPr>
        <w:t>little</w:t>
      </w:r>
      <w:r>
        <w:rPr>
          <w:color w:val="231F20"/>
          <w:spacing w:val="-20"/>
          <w:w w:val="110"/>
          <w:sz w:val="19"/>
        </w:rPr>
        <w:t xml:space="preserve"> </w:t>
      </w:r>
      <w:r>
        <w:rPr>
          <w:color w:val="231F20"/>
          <w:w w:val="110"/>
          <w:sz w:val="19"/>
        </w:rPr>
        <w:t>consensus</w:t>
      </w:r>
      <w:r>
        <w:rPr>
          <w:color w:val="231F20"/>
          <w:spacing w:val="-21"/>
          <w:w w:val="110"/>
          <w:sz w:val="19"/>
        </w:rPr>
        <w:t xml:space="preserve"> </w:t>
      </w:r>
      <w:r>
        <w:rPr>
          <w:color w:val="231F20"/>
          <w:w w:val="110"/>
          <w:sz w:val="19"/>
        </w:rPr>
        <w:t>on ecumenical</w:t>
      </w:r>
      <w:r>
        <w:rPr>
          <w:color w:val="231F20"/>
          <w:spacing w:val="-2"/>
          <w:w w:val="110"/>
          <w:sz w:val="19"/>
        </w:rPr>
        <w:t xml:space="preserve"> </w:t>
      </w:r>
      <w:r>
        <w:rPr>
          <w:color w:val="231F20"/>
          <w:w w:val="110"/>
          <w:sz w:val="19"/>
        </w:rPr>
        <w:t>direction.</w:t>
      </w:r>
    </w:p>
    <w:p w:rsidR="00DC5273" w:rsidRDefault="006E3FAD">
      <w:pPr>
        <w:pStyle w:val="ListParagraph"/>
        <w:numPr>
          <w:ilvl w:val="0"/>
          <w:numId w:val="44"/>
        </w:numPr>
        <w:tabs>
          <w:tab w:val="left" w:pos="940"/>
          <w:tab w:val="left" w:pos="941"/>
        </w:tabs>
        <w:spacing w:before="9" w:line="247" w:lineRule="auto"/>
        <w:ind w:left="940" w:right="38"/>
        <w:jc w:val="both"/>
        <w:rPr>
          <w:sz w:val="19"/>
        </w:rPr>
      </w:pPr>
      <w:r>
        <w:rPr>
          <w:color w:val="231F20"/>
          <w:w w:val="110"/>
          <w:sz w:val="19"/>
        </w:rPr>
        <w:t>Reflecting political and social change</w:t>
      </w:r>
      <w:r>
        <w:rPr>
          <w:color w:val="231F20"/>
          <w:spacing w:val="33"/>
          <w:w w:val="110"/>
          <w:sz w:val="19"/>
        </w:rPr>
        <w:t xml:space="preserve"> </w:t>
      </w:r>
      <w:r>
        <w:rPr>
          <w:color w:val="231F20"/>
          <w:w w:val="110"/>
          <w:sz w:val="19"/>
        </w:rPr>
        <w:t xml:space="preserve">there has </w:t>
      </w:r>
      <w:r>
        <w:rPr>
          <w:color w:val="231F20"/>
          <w:spacing w:val="2"/>
          <w:w w:val="110"/>
          <w:sz w:val="19"/>
        </w:rPr>
        <w:t xml:space="preserve">been </w:t>
      </w:r>
      <w:r>
        <w:rPr>
          <w:color w:val="231F20"/>
          <w:w w:val="110"/>
          <w:sz w:val="19"/>
        </w:rPr>
        <w:t xml:space="preserve">a </w:t>
      </w:r>
      <w:r>
        <w:rPr>
          <w:color w:val="231F20"/>
          <w:spacing w:val="2"/>
          <w:w w:val="110"/>
          <w:sz w:val="19"/>
        </w:rPr>
        <w:t xml:space="preserve">re-visioning </w:t>
      </w:r>
      <w:r>
        <w:rPr>
          <w:color w:val="231F20"/>
          <w:w w:val="110"/>
          <w:sz w:val="19"/>
        </w:rPr>
        <w:t xml:space="preserve">of mission both internationally and locally. There have been </w:t>
      </w:r>
      <w:r>
        <w:rPr>
          <w:color w:val="231F20"/>
          <w:spacing w:val="4"/>
          <w:w w:val="110"/>
          <w:sz w:val="19"/>
        </w:rPr>
        <w:t xml:space="preserve">pioneering </w:t>
      </w:r>
      <w:r>
        <w:rPr>
          <w:color w:val="231F20"/>
          <w:spacing w:val="3"/>
          <w:w w:val="110"/>
          <w:sz w:val="19"/>
        </w:rPr>
        <w:t xml:space="preserve">developments </w:t>
      </w:r>
      <w:r>
        <w:rPr>
          <w:color w:val="231F20"/>
          <w:w w:val="110"/>
          <w:sz w:val="19"/>
        </w:rPr>
        <w:t xml:space="preserve">in </w:t>
      </w:r>
      <w:r>
        <w:rPr>
          <w:color w:val="231F20"/>
          <w:spacing w:val="3"/>
          <w:w w:val="110"/>
          <w:sz w:val="19"/>
        </w:rPr>
        <w:t xml:space="preserve">ordination </w:t>
      </w:r>
      <w:r>
        <w:rPr>
          <w:color w:val="231F20"/>
          <w:spacing w:val="2"/>
          <w:w w:val="110"/>
          <w:sz w:val="19"/>
        </w:rPr>
        <w:t xml:space="preserve">education, </w:t>
      </w:r>
      <w:r>
        <w:rPr>
          <w:color w:val="231F20"/>
          <w:w w:val="110"/>
          <w:sz w:val="19"/>
        </w:rPr>
        <w:t xml:space="preserve">pastoral </w:t>
      </w:r>
      <w:r>
        <w:rPr>
          <w:color w:val="231F20"/>
          <w:spacing w:val="2"/>
          <w:w w:val="110"/>
          <w:sz w:val="19"/>
        </w:rPr>
        <w:t xml:space="preserve">structures, community </w:t>
      </w:r>
      <w:r>
        <w:rPr>
          <w:color w:val="231F20"/>
          <w:w w:val="110"/>
          <w:sz w:val="19"/>
        </w:rPr>
        <w:t>work</w:t>
      </w:r>
      <w:r>
        <w:rPr>
          <w:color w:val="231F20"/>
          <w:spacing w:val="-13"/>
          <w:w w:val="110"/>
          <w:sz w:val="19"/>
        </w:rPr>
        <w:t xml:space="preserve"> </w:t>
      </w:r>
      <w:r>
        <w:rPr>
          <w:color w:val="231F20"/>
          <w:w w:val="110"/>
          <w:sz w:val="19"/>
        </w:rPr>
        <w:t>and</w:t>
      </w:r>
      <w:r>
        <w:rPr>
          <w:color w:val="231F20"/>
          <w:spacing w:val="-12"/>
          <w:w w:val="110"/>
          <w:sz w:val="19"/>
        </w:rPr>
        <w:t xml:space="preserve"> </w:t>
      </w:r>
      <w:r>
        <w:rPr>
          <w:color w:val="231F20"/>
          <w:w w:val="110"/>
          <w:sz w:val="19"/>
        </w:rPr>
        <w:t>now</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need</w:t>
      </w:r>
      <w:r>
        <w:rPr>
          <w:color w:val="231F20"/>
          <w:spacing w:val="-12"/>
          <w:w w:val="110"/>
          <w:sz w:val="19"/>
        </w:rPr>
        <w:t xml:space="preserve"> </w:t>
      </w:r>
      <w:r>
        <w:rPr>
          <w:color w:val="231F20"/>
          <w:w w:val="110"/>
          <w:sz w:val="19"/>
        </w:rPr>
        <w:t>to</w:t>
      </w:r>
      <w:r>
        <w:rPr>
          <w:color w:val="231F20"/>
          <w:spacing w:val="-13"/>
          <w:w w:val="110"/>
          <w:sz w:val="19"/>
        </w:rPr>
        <w:t xml:space="preserve"> </w:t>
      </w:r>
      <w:r>
        <w:rPr>
          <w:color w:val="231F20"/>
          <w:w w:val="110"/>
          <w:sz w:val="19"/>
        </w:rPr>
        <w:t>come</w:t>
      </w:r>
      <w:r>
        <w:rPr>
          <w:color w:val="231F20"/>
          <w:spacing w:val="-12"/>
          <w:w w:val="110"/>
          <w:sz w:val="19"/>
        </w:rPr>
        <w:t xml:space="preserve"> </w:t>
      </w:r>
      <w:r>
        <w:rPr>
          <w:color w:val="231F20"/>
          <w:w w:val="110"/>
          <w:sz w:val="19"/>
        </w:rPr>
        <w:t>to</w:t>
      </w:r>
      <w:r>
        <w:rPr>
          <w:color w:val="231F20"/>
          <w:spacing w:val="-13"/>
          <w:w w:val="110"/>
          <w:sz w:val="19"/>
        </w:rPr>
        <w:t xml:space="preserve"> </w:t>
      </w:r>
      <w:r>
        <w:rPr>
          <w:color w:val="231F20"/>
          <w:w w:val="110"/>
          <w:sz w:val="19"/>
        </w:rPr>
        <w:t>terms</w:t>
      </w:r>
      <w:r>
        <w:rPr>
          <w:color w:val="231F20"/>
          <w:spacing w:val="-12"/>
          <w:w w:val="110"/>
          <w:sz w:val="19"/>
        </w:rPr>
        <w:t xml:space="preserve"> </w:t>
      </w:r>
      <w:r>
        <w:rPr>
          <w:color w:val="231F20"/>
          <w:w w:val="110"/>
          <w:sz w:val="19"/>
        </w:rPr>
        <w:t>with the</w:t>
      </w:r>
      <w:r>
        <w:rPr>
          <w:color w:val="231F20"/>
          <w:spacing w:val="-9"/>
          <w:w w:val="110"/>
          <w:sz w:val="19"/>
        </w:rPr>
        <w:t xml:space="preserve"> </w:t>
      </w:r>
      <w:r>
        <w:rPr>
          <w:color w:val="231F20"/>
          <w:w w:val="110"/>
          <w:sz w:val="19"/>
        </w:rPr>
        <w:t>sexual/gender</w:t>
      </w:r>
      <w:r>
        <w:rPr>
          <w:color w:val="231F20"/>
          <w:spacing w:val="-8"/>
          <w:w w:val="110"/>
          <w:sz w:val="19"/>
        </w:rPr>
        <w:t xml:space="preserve"> </w:t>
      </w:r>
      <w:r>
        <w:rPr>
          <w:color w:val="231F20"/>
          <w:w w:val="110"/>
          <w:sz w:val="19"/>
        </w:rPr>
        <w:t>issues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youth</w:t>
      </w:r>
      <w:r>
        <w:rPr>
          <w:color w:val="231F20"/>
          <w:spacing w:val="-8"/>
          <w:w w:val="110"/>
          <w:sz w:val="19"/>
        </w:rPr>
        <w:t xml:space="preserve"> </w:t>
      </w:r>
      <w:r>
        <w:rPr>
          <w:color w:val="231F20"/>
          <w:w w:val="110"/>
          <w:sz w:val="19"/>
        </w:rPr>
        <w:t>culture.</w:t>
      </w:r>
    </w:p>
    <w:p w:rsidR="00DC5273" w:rsidRDefault="006E3FAD">
      <w:pPr>
        <w:pStyle w:val="ListParagraph"/>
        <w:numPr>
          <w:ilvl w:val="0"/>
          <w:numId w:val="44"/>
        </w:numPr>
        <w:tabs>
          <w:tab w:val="left" w:pos="940"/>
          <w:tab w:val="left" w:pos="941"/>
        </w:tabs>
        <w:spacing w:before="7" w:line="247" w:lineRule="auto"/>
        <w:ind w:left="940" w:right="38"/>
        <w:jc w:val="both"/>
        <w:rPr>
          <w:sz w:val="19"/>
        </w:rPr>
      </w:pPr>
      <w:r>
        <w:rPr>
          <w:color w:val="231F20"/>
          <w:w w:val="105"/>
          <w:sz w:val="19"/>
        </w:rPr>
        <w:t xml:space="preserve">As part of the end of an assumed Christian culture, the churches have rediscovered the understanding of the ‘whole people of God’ with its concomitant stress on the diversity of ministry and the nature of the ‘laity’. This has </w:t>
      </w:r>
      <w:r>
        <w:rPr>
          <w:color w:val="231F20"/>
          <w:spacing w:val="-3"/>
          <w:w w:val="105"/>
          <w:sz w:val="19"/>
        </w:rPr>
        <w:t xml:space="preserve">both </w:t>
      </w:r>
      <w:r>
        <w:rPr>
          <w:color w:val="231F20"/>
          <w:w w:val="105"/>
          <w:sz w:val="19"/>
        </w:rPr>
        <w:t xml:space="preserve">set free </w:t>
      </w:r>
      <w:r>
        <w:rPr>
          <w:color w:val="231F20"/>
          <w:spacing w:val="-3"/>
          <w:w w:val="105"/>
          <w:sz w:val="19"/>
        </w:rPr>
        <w:t xml:space="preserve">new </w:t>
      </w:r>
      <w:r>
        <w:rPr>
          <w:color w:val="231F20"/>
          <w:spacing w:val="-5"/>
          <w:w w:val="105"/>
          <w:sz w:val="19"/>
        </w:rPr>
        <w:t>initiatives</w:t>
      </w:r>
      <w:r>
        <w:rPr>
          <w:color w:val="231F20"/>
          <w:spacing w:val="-5"/>
          <w:w w:val="105"/>
          <w:sz w:val="19"/>
        </w:rPr>
        <w:t xml:space="preserve"> </w:t>
      </w:r>
      <w:r>
        <w:rPr>
          <w:color w:val="231F20"/>
          <w:spacing w:val="-3"/>
          <w:w w:val="105"/>
          <w:sz w:val="19"/>
        </w:rPr>
        <w:t xml:space="preserve">and raised problems </w:t>
      </w:r>
      <w:r>
        <w:rPr>
          <w:color w:val="231F20"/>
          <w:w w:val="105"/>
          <w:sz w:val="19"/>
        </w:rPr>
        <w:t>of catholicity, authority and</w:t>
      </w:r>
      <w:r>
        <w:rPr>
          <w:color w:val="231F20"/>
          <w:spacing w:val="5"/>
          <w:w w:val="105"/>
          <w:sz w:val="19"/>
        </w:rPr>
        <w:t xml:space="preserve"> </w:t>
      </w:r>
      <w:r>
        <w:rPr>
          <w:color w:val="231F20"/>
          <w:w w:val="105"/>
          <w:sz w:val="19"/>
        </w:rPr>
        <w:t>recognition.</w:t>
      </w:r>
    </w:p>
    <w:p w:rsidR="00DC5273" w:rsidRDefault="00DC5273">
      <w:pPr>
        <w:pStyle w:val="BodyText"/>
        <w:spacing w:before="4"/>
        <w:rPr>
          <w:sz w:val="20"/>
        </w:rPr>
      </w:pPr>
    </w:p>
    <w:p w:rsidR="00DC5273" w:rsidRDefault="006E3FAD">
      <w:pPr>
        <w:pStyle w:val="BodyText"/>
        <w:spacing w:line="247" w:lineRule="auto"/>
        <w:ind w:left="260" w:right="38"/>
        <w:jc w:val="both"/>
      </w:pPr>
      <w:r>
        <w:rPr>
          <w:color w:val="231F20"/>
          <w:w w:val="110"/>
        </w:rPr>
        <w:t xml:space="preserve">The result is that the Church lives in an heightened tension (which is always present in </w:t>
      </w:r>
      <w:r>
        <w:rPr>
          <w:color w:val="231F20"/>
          <w:spacing w:val="2"/>
          <w:w w:val="110"/>
        </w:rPr>
        <w:t xml:space="preserve">some </w:t>
      </w:r>
      <w:r>
        <w:rPr>
          <w:color w:val="231F20"/>
          <w:w w:val="110"/>
        </w:rPr>
        <w:t>form) between increased diversity and flexibility, as the response to change elicits retrenchment as well as (desperate) responses to crises, and a need to</w:t>
      </w:r>
      <w:r>
        <w:rPr>
          <w:color w:val="231F20"/>
          <w:spacing w:val="-33"/>
          <w:w w:val="110"/>
        </w:rPr>
        <w:t xml:space="preserve"> </w:t>
      </w:r>
      <w:r>
        <w:rPr>
          <w:color w:val="231F20"/>
          <w:w w:val="110"/>
        </w:rPr>
        <w:t>sustain structures of working and authority that will enable commonality and unity, allowing corpora</w:t>
      </w:r>
      <w:r>
        <w:rPr>
          <w:color w:val="231F20"/>
          <w:w w:val="110"/>
        </w:rPr>
        <w:t>te shared thinking,</w:t>
      </w:r>
      <w:r>
        <w:rPr>
          <w:color w:val="231F20"/>
          <w:spacing w:val="-9"/>
          <w:w w:val="110"/>
        </w:rPr>
        <w:t xml:space="preserve"> </w:t>
      </w:r>
      <w:r>
        <w:rPr>
          <w:color w:val="231F20"/>
          <w:w w:val="110"/>
        </w:rPr>
        <w:t>planning</w:t>
      </w:r>
      <w:r>
        <w:rPr>
          <w:color w:val="231F20"/>
          <w:spacing w:val="-8"/>
          <w:w w:val="110"/>
        </w:rPr>
        <w:t xml:space="preserve"> </w:t>
      </w:r>
      <w:r>
        <w:rPr>
          <w:color w:val="231F20"/>
          <w:w w:val="110"/>
        </w:rPr>
        <w:t>and</w:t>
      </w:r>
      <w:r>
        <w:rPr>
          <w:color w:val="231F20"/>
          <w:spacing w:val="-8"/>
          <w:w w:val="110"/>
        </w:rPr>
        <w:t xml:space="preserve"> </w:t>
      </w:r>
      <w:r>
        <w:rPr>
          <w:color w:val="231F20"/>
          <w:w w:val="110"/>
        </w:rPr>
        <w:t>use</w:t>
      </w:r>
      <w:r>
        <w:rPr>
          <w:color w:val="231F20"/>
          <w:spacing w:val="-9"/>
          <w:w w:val="110"/>
        </w:rPr>
        <w:t xml:space="preserve"> </w:t>
      </w:r>
      <w:r>
        <w:rPr>
          <w:color w:val="231F20"/>
          <w:w w:val="110"/>
        </w:rPr>
        <w:t>of</w:t>
      </w:r>
      <w:r>
        <w:rPr>
          <w:color w:val="231F20"/>
          <w:spacing w:val="-8"/>
          <w:w w:val="110"/>
        </w:rPr>
        <w:t xml:space="preserve"> </w:t>
      </w:r>
      <w:r>
        <w:rPr>
          <w:color w:val="231F20"/>
          <w:w w:val="110"/>
        </w:rPr>
        <w:t>resources.</w:t>
      </w:r>
      <w:r>
        <w:rPr>
          <w:color w:val="231F20"/>
          <w:spacing w:val="31"/>
          <w:w w:val="110"/>
        </w:rPr>
        <w:t xml:space="preserve"> </w:t>
      </w:r>
      <w:r>
        <w:rPr>
          <w:color w:val="231F20"/>
          <w:w w:val="110"/>
        </w:rPr>
        <w:t>It</w:t>
      </w:r>
      <w:r>
        <w:rPr>
          <w:color w:val="231F20"/>
          <w:spacing w:val="-9"/>
          <w:w w:val="110"/>
        </w:rPr>
        <w:t xml:space="preserve"> </w:t>
      </w:r>
      <w:r>
        <w:rPr>
          <w:color w:val="231F20"/>
          <w:w w:val="110"/>
        </w:rPr>
        <w:t>is</w:t>
      </w:r>
      <w:r>
        <w:rPr>
          <w:color w:val="231F20"/>
          <w:spacing w:val="-8"/>
          <w:w w:val="110"/>
        </w:rPr>
        <w:t xml:space="preserve"> </w:t>
      </w:r>
      <w:r>
        <w:rPr>
          <w:color w:val="231F20"/>
          <w:w w:val="110"/>
        </w:rPr>
        <w:t>here</w:t>
      </w:r>
      <w:r>
        <w:rPr>
          <w:color w:val="231F20"/>
          <w:spacing w:val="-8"/>
          <w:w w:val="110"/>
        </w:rPr>
        <w:t xml:space="preserve"> </w:t>
      </w:r>
      <w:r>
        <w:rPr>
          <w:color w:val="231F20"/>
          <w:w w:val="110"/>
        </w:rPr>
        <w:t>that the Training Committee, in collaboration with others, has</w:t>
      </w:r>
      <w:r>
        <w:rPr>
          <w:color w:val="231F20"/>
          <w:spacing w:val="-6"/>
          <w:w w:val="110"/>
        </w:rPr>
        <w:t xml:space="preserve"> </w:t>
      </w:r>
      <w:r>
        <w:rPr>
          <w:color w:val="231F20"/>
          <w:w w:val="110"/>
        </w:rPr>
        <w:t>to</w:t>
      </w:r>
      <w:r>
        <w:rPr>
          <w:color w:val="231F20"/>
          <w:spacing w:val="-6"/>
          <w:w w:val="110"/>
        </w:rPr>
        <w:t xml:space="preserve"> </w:t>
      </w:r>
      <w:r>
        <w:rPr>
          <w:color w:val="231F20"/>
          <w:w w:val="110"/>
        </w:rPr>
        <w:t>work</w:t>
      </w:r>
      <w:r>
        <w:rPr>
          <w:color w:val="231F20"/>
          <w:spacing w:val="-6"/>
          <w:w w:val="110"/>
        </w:rPr>
        <w:t xml:space="preserve"> </w:t>
      </w:r>
      <w:r>
        <w:rPr>
          <w:color w:val="231F20"/>
          <w:w w:val="110"/>
        </w:rPr>
        <w:t>out</w:t>
      </w:r>
      <w:r>
        <w:rPr>
          <w:color w:val="231F20"/>
          <w:spacing w:val="-6"/>
          <w:w w:val="110"/>
        </w:rPr>
        <w:t xml:space="preserve"> </w:t>
      </w:r>
      <w:r>
        <w:rPr>
          <w:color w:val="231F20"/>
          <w:w w:val="110"/>
        </w:rPr>
        <w:t>its</w:t>
      </w:r>
      <w:r>
        <w:rPr>
          <w:color w:val="231F20"/>
          <w:spacing w:val="-6"/>
          <w:w w:val="110"/>
        </w:rPr>
        <w:t xml:space="preserve"> </w:t>
      </w:r>
      <w:r>
        <w:rPr>
          <w:color w:val="231F20"/>
          <w:w w:val="110"/>
        </w:rPr>
        <w:t>aims</w:t>
      </w:r>
      <w:r>
        <w:rPr>
          <w:color w:val="231F20"/>
          <w:spacing w:val="-6"/>
          <w:w w:val="110"/>
        </w:rPr>
        <w:t xml:space="preserve"> </w:t>
      </w:r>
      <w:r>
        <w:rPr>
          <w:color w:val="231F20"/>
          <w:w w:val="110"/>
        </w:rPr>
        <w:t>and</w:t>
      </w:r>
      <w:r>
        <w:rPr>
          <w:color w:val="231F20"/>
          <w:spacing w:val="-6"/>
          <w:w w:val="110"/>
        </w:rPr>
        <w:t xml:space="preserve"> </w:t>
      </w:r>
      <w:r>
        <w:rPr>
          <w:color w:val="231F20"/>
          <w:w w:val="110"/>
        </w:rPr>
        <w:t>objectives</w:t>
      </w:r>
      <w:r>
        <w:rPr>
          <w:color w:val="231F20"/>
          <w:spacing w:val="-6"/>
          <w:w w:val="110"/>
        </w:rPr>
        <w:t xml:space="preserve"> </w:t>
      </w:r>
      <w:r>
        <w:rPr>
          <w:color w:val="231F20"/>
          <w:w w:val="110"/>
        </w:rPr>
        <w:t>and</w:t>
      </w:r>
      <w:r>
        <w:rPr>
          <w:color w:val="231F20"/>
          <w:spacing w:val="-6"/>
          <w:w w:val="110"/>
        </w:rPr>
        <w:t xml:space="preserve"> </w:t>
      </w:r>
      <w:r>
        <w:rPr>
          <w:color w:val="231F20"/>
          <w:w w:val="110"/>
        </w:rPr>
        <w:t>structures in an attempt to be faithful</w:t>
      </w:r>
      <w:r>
        <w:rPr>
          <w:color w:val="231F20"/>
          <w:spacing w:val="-19"/>
          <w:w w:val="110"/>
        </w:rPr>
        <w:t xml:space="preserve"> </w:t>
      </w:r>
      <w:r>
        <w:rPr>
          <w:color w:val="231F20"/>
          <w:w w:val="110"/>
        </w:rPr>
        <w:t>stewards.</w:t>
      </w:r>
    </w:p>
    <w:p w:rsidR="00DC5273" w:rsidRDefault="00DC5273">
      <w:pPr>
        <w:pStyle w:val="BodyText"/>
        <w:spacing w:before="8"/>
        <w:rPr>
          <w:sz w:val="20"/>
        </w:rPr>
      </w:pPr>
    </w:p>
    <w:p w:rsidR="00DC5273" w:rsidRDefault="006E3FAD">
      <w:pPr>
        <w:pStyle w:val="ListParagraph"/>
        <w:numPr>
          <w:ilvl w:val="2"/>
          <w:numId w:val="48"/>
        </w:numPr>
        <w:tabs>
          <w:tab w:val="left" w:pos="941"/>
        </w:tabs>
        <w:ind w:left="940"/>
        <w:jc w:val="both"/>
        <w:rPr>
          <w:color w:val="231F20"/>
          <w:sz w:val="19"/>
        </w:rPr>
      </w:pPr>
      <w:r>
        <w:rPr>
          <w:color w:val="231F20"/>
          <w:w w:val="105"/>
          <w:sz w:val="19"/>
        </w:rPr>
        <w:t>The committee is</w:t>
      </w:r>
      <w:r>
        <w:rPr>
          <w:color w:val="231F20"/>
          <w:spacing w:val="5"/>
          <w:w w:val="105"/>
          <w:sz w:val="19"/>
        </w:rPr>
        <w:t xml:space="preserve"> </w:t>
      </w:r>
      <w:r>
        <w:rPr>
          <w:color w:val="231F20"/>
          <w:w w:val="105"/>
          <w:sz w:val="19"/>
        </w:rPr>
        <w:t>clear:</w:t>
      </w:r>
    </w:p>
    <w:p w:rsidR="00DC5273" w:rsidRDefault="006E3FAD">
      <w:pPr>
        <w:pStyle w:val="ListParagraph"/>
        <w:numPr>
          <w:ilvl w:val="0"/>
          <w:numId w:val="116"/>
        </w:numPr>
        <w:tabs>
          <w:tab w:val="left" w:pos="940"/>
          <w:tab w:val="left" w:pos="941"/>
        </w:tabs>
        <w:spacing w:before="8" w:line="247" w:lineRule="auto"/>
        <w:ind w:right="38"/>
        <w:rPr>
          <w:rFonts w:ascii="Wingdings" w:hAnsi="Wingdings"/>
          <w:color w:val="231F20"/>
          <w:sz w:val="20"/>
        </w:rPr>
      </w:pPr>
      <w:r>
        <w:rPr>
          <w:color w:val="231F20"/>
          <w:w w:val="105"/>
          <w:sz w:val="19"/>
        </w:rPr>
        <w:t>that there ought</w:t>
      </w:r>
      <w:r>
        <w:rPr>
          <w:color w:val="231F20"/>
          <w:w w:val="105"/>
          <w:sz w:val="19"/>
        </w:rPr>
        <w:t xml:space="preserve"> to be a drawing together of the different strands of theological education (including lay) to make best use of resources </w:t>
      </w:r>
      <w:r>
        <w:rPr>
          <w:color w:val="231F20"/>
          <w:spacing w:val="2"/>
          <w:w w:val="105"/>
          <w:sz w:val="19"/>
        </w:rPr>
        <w:t xml:space="preserve">and </w:t>
      </w:r>
      <w:r>
        <w:rPr>
          <w:color w:val="231F20"/>
          <w:spacing w:val="3"/>
          <w:w w:val="105"/>
          <w:sz w:val="19"/>
        </w:rPr>
        <w:t xml:space="preserve">for mutual reinforcement without </w:t>
      </w:r>
      <w:r>
        <w:rPr>
          <w:color w:val="231F20"/>
          <w:w w:val="105"/>
          <w:sz w:val="19"/>
        </w:rPr>
        <w:t>improper</w:t>
      </w:r>
      <w:r>
        <w:rPr>
          <w:color w:val="231F20"/>
          <w:spacing w:val="1"/>
          <w:w w:val="105"/>
          <w:sz w:val="19"/>
        </w:rPr>
        <w:t xml:space="preserve"> </w:t>
      </w:r>
      <w:r>
        <w:rPr>
          <w:color w:val="231F20"/>
          <w:w w:val="105"/>
          <w:sz w:val="19"/>
        </w:rPr>
        <w:t>confusion;</w:t>
      </w:r>
    </w:p>
    <w:p w:rsidR="00DC5273" w:rsidRDefault="006E3FAD">
      <w:pPr>
        <w:pStyle w:val="ListParagraph"/>
        <w:numPr>
          <w:ilvl w:val="0"/>
          <w:numId w:val="116"/>
        </w:numPr>
        <w:tabs>
          <w:tab w:val="left" w:pos="940"/>
          <w:tab w:val="left" w:pos="941"/>
        </w:tabs>
        <w:spacing w:before="6" w:line="247" w:lineRule="auto"/>
        <w:ind w:right="39"/>
        <w:rPr>
          <w:rFonts w:ascii="Wingdings" w:hAnsi="Wingdings"/>
          <w:color w:val="231F20"/>
          <w:sz w:val="20"/>
        </w:rPr>
      </w:pPr>
      <w:r>
        <w:rPr>
          <w:color w:val="231F20"/>
          <w:w w:val="105"/>
          <w:sz w:val="19"/>
        </w:rPr>
        <w:t>that there is also an issue of the importance of institutions and</w:t>
      </w:r>
      <w:r>
        <w:rPr>
          <w:color w:val="231F20"/>
          <w:spacing w:val="3"/>
          <w:w w:val="105"/>
          <w:sz w:val="19"/>
        </w:rPr>
        <w:t xml:space="preserve"> </w:t>
      </w:r>
      <w:r>
        <w:rPr>
          <w:color w:val="231F20"/>
          <w:w w:val="105"/>
          <w:sz w:val="19"/>
        </w:rPr>
        <w:t>place;</w:t>
      </w:r>
    </w:p>
    <w:p w:rsidR="00DC5273" w:rsidRDefault="006E3FAD">
      <w:pPr>
        <w:pStyle w:val="ListParagraph"/>
        <w:numPr>
          <w:ilvl w:val="0"/>
          <w:numId w:val="116"/>
        </w:numPr>
        <w:tabs>
          <w:tab w:val="left" w:pos="940"/>
          <w:tab w:val="left" w:pos="941"/>
        </w:tabs>
        <w:spacing w:before="2" w:line="247" w:lineRule="auto"/>
        <w:ind w:right="39"/>
        <w:rPr>
          <w:rFonts w:ascii="Wingdings" w:hAnsi="Wingdings"/>
          <w:color w:val="231F20"/>
          <w:sz w:val="20"/>
        </w:rPr>
      </w:pPr>
      <w:r>
        <w:rPr>
          <w:color w:val="231F20"/>
          <w:w w:val="105"/>
          <w:sz w:val="19"/>
        </w:rPr>
        <w:t>that we must make new skills available at professional</w:t>
      </w:r>
      <w:r>
        <w:rPr>
          <w:color w:val="231F20"/>
          <w:spacing w:val="1"/>
          <w:w w:val="105"/>
          <w:sz w:val="19"/>
        </w:rPr>
        <w:t xml:space="preserve"> </w:t>
      </w:r>
      <w:r>
        <w:rPr>
          <w:color w:val="231F20"/>
          <w:w w:val="105"/>
          <w:sz w:val="19"/>
        </w:rPr>
        <w:t>levels;</w:t>
      </w:r>
    </w:p>
    <w:p w:rsidR="00DC5273" w:rsidRDefault="006E3FAD">
      <w:pPr>
        <w:pStyle w:val="ListParagraph"/>
        <w:numPr>
          <w:ilvl w:val="0"/>
          <w:numId w:val="116"/>
        </w:numPr>
        <w:tabs>
          <w:tab w:val="left" w:pos="940"/>
          <w:tab w:val="left" w:pos="941"/>
        </w:tabs>
        <w:spacing w:before="2" w:line="247" w:lineRule="auto"/>
        <w:ind w:right="38"/>
        <w:rPr>
          <w:rFonts w:ascii="Wingdings" w:hAnsi="Wingdings"/>
          <w:color w:val="231F20"/>
          <w:sz w:val="20"/>
        </w:rPr>
      </w:pPr>
      <w:r>
        <w:rPr>
          <w:color w:val="231F20"/>
          <w:w w:val="105"/>
          <w:sz w:val="19"/>
        </w:rPr>
        <w:t xml:space="preserve">that ‘training for  training’  is  an  </w:t>
      </w:r>
      <w:r>
        <w:rPr>
          <w:color w:val="231F20"/>
          <w:spacing w:val="2"/>
          <w:w w:val="105"/>
          <w:sz w:val="19"/>
        </w:rPr>
        <w:t xml:space="preserve">aspect  </w:t>
      </w:r>
      <w:r>
        <w:rPr>
          <w:color w:val="231F20"/>
          <w:w w:val="105"/>
          <w:sz w:val="19"/>
        </w:rPr>
        <w:t xml:space="preserve">of  the ‘learning </w:t>
      </w:r>
      <w:r>
        <w:rPr>
          <w:color w:val="231F20"/>
          <w:spacing w:val="-3"/>
          <w:w w:val="105"/>
          <w:sz w:val="19"/>
        </w:rPr>
        <w:t xml:space="preserve">Church’. </w:t>
      </w:r>
      <w:r>
        <w:rPr>
          <w:color w:val="231F20"/>
          <w:w w:val="105"/>
          <w:sz w:val="19"/>
        </w:rPr>
        <w:t>This includes upgrading supervision</w:t>
      </w:r>
      <w:r>
        <w:rPr>
          <w:color w:val="231F20"/>
          <w:spacing w:val="2"/>
          <w:w w:val="105"/>
          <w:sz w:val="19"/>
        </w:rPr>
        <w:t xml:space="preserve"> </w:t>
      </w:r>
      <w:r>
        <w:rPr>
          <w:color w:val="231F20"/>
          <w:w w:val="105"/>
          <w:sz w:val="19"/>
        </w:rPr>
        <w:t>practices.</w:t>
      </w:r>
    </w:p>
    <w:p w:rsidR="00DC5273" w:rsidRDefault="00DC5273">
      <w:pPr>
        <w:pStyle w:val="BodyText"/>
        <w:spacing w:before="11"/>
      </w:pPr>
    </w:p>
    <w:p w:rsidR="00DC5273" w:rsidRDefault="006E3FAD">
      <w:pPr>
        <w:pStyle w:val="ListParagraph"/>
        <w:numPr>
          <w:ilvl w:val="1"/>
          <w:numId w:val="48"/>
        </w:numPr>
        <w:tabs>
          <w:tab w:val="left" w:pos="618"/>
        </w:tabs>
        <w:spacing w:line="247" w:lineRule="auto"/>
        <w:ind w:left="260" w:right="38" w:firstLine="0"/>
        <w:jc w:val="both"/>
        <w:rPr>
          <w:color w:val="231F20"/>
          <w:sz w:val="19"/>
        </w:rPr>
      </w:pPr>
      <w:r>
        <w:rPr>
          <w:color w:val="231F20"/>
          <w:w w:val="110"/>
          <w:sz w:val="19"/>
        </w:rPr>
        <w:t xml:space="preserve">Furthermore, the Training Committee believes that the United Reformed Church needs a pattern   of </w:t>
      </w:r>
      <w:r>
        <w:rPr>
          <w:color w:val="231F20"/>
          <w:spacing w:val="3"/>
          <w:w w:val="110"/>
          <w:sz w:val="19"/>
        </w:rPr>
        <w:t xml:space="preserve">theological </w:t>
      </w:r>
      <w:r>
        <w:rPr>
          <w:color w:val="231F20"/>
          <w:spacing w:val="2"/>
          <w:w w:val="110"/>
          <w:sz w:val="19"/>
        </w:rPr>
        <w:t xml:space="preserve">education </w:t>
      </w:r>
      <w:r>
        <w:rPr>
          <w:color w:val="231F20"/>
          <w:w w:val="110"/>
          <w:sz w:val="19"/>
        </w:rPr>
        <w:t xml:space="preserve">and </w:t>
      </w:r>
      <w:r>
        <w:rPr>
          <w:color w:val="231F20"/>
          <w:spacing w:val="2"/>
          <w:w w:val="110"/>
          <w:sz w:val="19"/>
        </w:rPr>
        <w:t xml:space="preserve">training </w:t>
      </w:r>
      <w:r>
        <w:rPr>
          <w:color w:val="231F20"/>
          <w:w w:val="110"/>
          <w:sz w:val="19"/>
        </w:rPr>
        <w:t>which is accessible,</w:t>
      </w:r>
      <w:r>
        <w:rPr>
          <w:color w:val="231F20"/>
          <w:spacing w:val="-19"/>
          <w:w w:val="110"/>
          <w:sz w:val="19"/>
        </w:rPr>
        <w:t xml:space="preserve"> </w:t>
      </w:r>
      <w:r>
        <w:rPr>
          <w:color w:val="231F20"/>
          <w:w w:val="110"/>
          <w:sz w:val="19"/>
        </w:rPr>
        <w:t>has</w:t>
      </w:r>
      <w:r>
        <w:rPr>
          <w:color w:val="231F20"/>
          <w:spacing w:val="-18"/>
          <w:w w:val="110"/>
          <w:sz w:val="19"/>
        </w:rPr>
        <w:t xml:space="preserve"> </w:t>
      </w:r>
      <w:r>
        <w:rPr>
          <w:color w:val="231F20"/>
          <w:w w:val="110"/>
          <w:sz w:val="19"/>
        </w:rPr>
        <w:t>internal</w:t>
      </w:r>
      <w:r>
        <w:rPr>
          <w:color w:val="231F20"/>
          <w:spacing w:val="-18"/>
          <w:w w:val="110"/>
          <w:sz w:val="19"/>
        </w:rPr>
        <w:t xml:space="preserve"> </w:t>
      </w:r>
      <w:r>
        <w:rPr>
          <w:color w:val="231F20"/>
          <w:w w:val="110"/>
          <w:sz w:val="19"/>
        </w:rPr>
        <w:t>integrity,</w:t>
      </w:r>
      <w:r>
        <w:rPr>
          <w:color w:val="231F20"/>
          <w:spacing w:val="-18"/>
          <w:w w:val="110"/>
          <w:sz w:val="19"/>
        </w:rPr>
        <w:t xml:space="preserve"> </w:t>
      </w:r>
      <w:r>
        <w:rPr>
          <w:color w:val="231F20"/>
          <w:w w:val="110"/>
          <w:sz w:val="19"/>
        </w:rPr>
        <w:t>promotes</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growth of communities and individuals, is disciplined,</w:t>
      </w:r>
      <w:r>
        <w:rPr>
          <w:color w:val="231F20"/>
          <w:spacing w:val="-25"/>
          <w:w w:val="110"/>
          <w:sz w:val="19"/>
        </w:rPr>
        <w:t xml:space="preserve"> </w:t>
      </w:r>
      <w:r>
        <w:rPr>
          <w:color w:val="231F20"/>
          <w:w w:val="110"/>
          <w:sz w:val="19"/>
        </w:rPr>
        <w:t>flexible and promotes the highest possible intellectual</w:t>
      </w:r>
      <w:r>
        <w:rPr>
          <w:color w:val="231F20"/>
          <w:spacing w:val="-20"/>
          <w:w w:val="110"/>
          <w:sz w:val="19"/>
        </w:rPr>
        <w:t xml:space="preserve"> </w:t>
      </w:r>
      <w:r>
        <w:rPr>
          <w:color w:val="231F20"/>
          <w:w w:val="110"/>
          <w:sz w:val="19"/>
        </w:rPr>
        <w:t xml:space="preserve">rigour. </w:t>
      </w:r>
      <w:r>
        <w:rPr>
          <w:color w:val="231F20"/>
          <w:spacing w:val="2"/>
          <w:w w:val="110"/>
          <w:sz w:val="19"/>
        </w:rPr>
        <w:t xml:space="preserve">The </w:t>
      </w:r>
      <w:r>
        <w:rPr>
          <w:color w:val="231F20"/>
          <w:w w:val="110"/>
          <w:sz w:val="19"/>
        </w:rPr>
        <w:t xml:space="preserve">six </w:t>
      </w:r>
      <w:r>
        <w:rPr>
          <w:color w:val="231F20"/>
          <w:spacing w:val="2"/>
          <w:w w:val="110"/>
          <w:sz w:val="19"/>
        </w:rPr>
        <w:t xml:space="preserve">principles below </w:t>
      </w:r>
      <w:r>
        <w:rPr>
          <w:color w:val="231F20"/>
          <w:w w:val="110"/>
          <w:sz w:val="19"/>
        </w:rPr>
        <w:t xml:space="preserve">have </w:t>
      </w:r>
      <w:r>
        <w:rPr>
          <w:color w:val="231F20"/>
          <w:spacing w:val="2"/>
          <w:w w:val="110"/>
          <w:sz w:val="19"/>
        </w:rPr>
        <w:t xml:space="preserve">under girded </w:t>
      </w:r>
      <w:r>
        <w:rPr>
          <w:color w:val="231F20"/>
          <w:w w:val="110"/>
          <w:sz w:val="19"/>
        </w:rPr>
        <w:t>our praying, thinking and planning and are presented now</w:t>
      </w:r>
      <w:r>
        <w:rPr>
          <w:color w:val="231F20"/>
          <w:spacing w:val="-11"/>
          <w:w w:val="110"/>
          <w:sz w:val="19"/>
        </w:rPr>
        <w:t xml:space="preserve"> </w:t>
      </w:r>
      <w:r>
        <w:rPr>
          <w:color w:val="231F20"/>
          <w:w w:val="110"/>
          <w:sz w:val="19"/>
        </w:rPr>
        <w:t>as</w:t>
      </w:r>
      <w:r>
        <w:rPr>
          <w:color w:val="231F20"/>
          <w:spacing w:val="-10"/>
          <w:w w:val="110"/>
          <w:sz w:val="19"/>
        </w:rPr>
        <w:t xml:space="preserve"> </w:t>
      </w:r>
      <w:r>
        <w:rPr>
          <w:color w:val="231F20"/>
          <w:w w:val="110"/>
          <w:sz w:val="19"/>
        </w:rPr>
        <w:t>signposts</w:t>
      </w:r>
      <w:r>
        <w:rPr>
          <w:color w:val="231F20"/>
          <w:spacing w:val="-11"/>
          <w:w w:val="110"/>
          <w:sz w:val="19"/>
        </w:rPr>
        <w:t xml:space="preserve"> </w:t>
      </w:r>
      <w:r>
        <w:rPr>
          <w:color w:val="231F20"/>
          <w:w w:val="110"/>
          <w:sz w:val="19"/>
        </w:rPr>
        <w:t>on</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way</w:t>
      </w:r>
      <w:r>
        <w:rPr>
          <w:color w:val="231F20"/>
          <w:spacing w:val="-10"/>
          <w:w w:val="110"/>
          <w:sz w:val="19"/>
        </w:rPr>
        <w:t xml:space="preserve"> </w:t>
      </w:r>
      <w:r>
        <w:rPr>
          <w:color w:val="231F20"/>
          <w:w w:val="110"/>
          <w:sz w:val="19"/>
        </w:rPr>
        <w:t>forward</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a</w:t>
      </w:r>
      <w:r>
        <w:rPr>
          <w:color w:val="231F20"/>
          <w:spacing w:val="-11"/>
          <w:w w:val="110"/>
          <w:sz w:val="19"/>
        </w:rPr>
        <w:t xml:space="preserve"> </w:t>
      </w:r>
      <w:r>
        <w:rPr>
          <w:color w:val="231F20"/>
          <w:w w:val="110"/>
          <w:sz w:val="19"/>
        </w:rPr>
        <w:t>new</w:t>
      </w:r>
      <w:r>
        <w:rPr>
          <w:color w:val="231F20"/>
          <w:spacing w:val="-10"/>
          <w:w w:val="110"/>
          <w:sz w:val="19"/>
        </w:rPr>
        <w:t xml:space="preserve"> </w:t>
      </w:r>
      <w:r>
        <w:rPr>
          <w:color w:val="231F20"/>
          <w:w w:val="110"/>
          <w:sz w:val="19"/>
        </w:rPr>
        <w:t>pattern of</w:t>
      </w:r>
      <w:r>
        <w:rPr>
          <w:color w:val="231F20"/>
          <w:spacing w:val="-2"/>
          <w:w w:val="110"/>
          <w:sz w:val="19"/>
        </w:rPr>
        <w:t xml:space="preserve"> </w:t>
      </w:r>
      <w:r>
        <w:rPr>
          <w:color w:val="231F20"/>
          <w:w w:val="110"/>
          <w:sz w:val="19"/>
        </w:rPr>
        <w:t>working.</w:t>
      </w:r>
    </w:p>
    <w:p w:rsidR="00DC5273" w:rsidRDefault="006E3FAD">
      <w:pPr>
        <w:pStyle w:val="ListParagraph"/>
        <w:numPr>
          <w:ilvl w:val="2"/>
          <w:numId w:val="48"/>
        </w:numPr>
        <w:tabs>
          <w:tab w:val="left" w:pos="941"/>
        </w:tabs>
        <w:spacing w:before="85"/>
        <w:ind w:left="940"/>
        <w:jc w:val="both"/>
        <w:rPr>
          <w:color w:val="231F20"/>
          <w:sz w:val="19"/>
        </w:rPr>
      </w:pPr>
      <w:r>
        <w:rPr>
          <w:color w:val="231F20"/>
          <w:spacing w:val="2"/>
          <w:w w:val="109"/>
          <w:sz w:val="19"/>
        </w:rPr>
        <w:br w:type="column"/>
      </w:r>
      <w:r>
        <w:rPr>
          <w:color w:val="231F20"/>
          <w:w w:val="110"/>
          <w:sz w:val="19"/>
        </w:rPr>
        <w:t>Open Access, diversity and</w:t>
      </w:r>
      <w:r>
        <w:rPr>
          <w:color w:val="231F20"/>
          <w:spacing w:val="-8"/>
          <w:w w:val="110"/>
          <w:sz w:val="19"/>
        </w:rPr>
        <w:t xml:space="preserve"> </w:t>
      </w:r>
      <w:r>
        <w:rPr>
          <w:color w:val="231F20"/>
          <w:w w:val="110"/>
          <w:sz w:val="19"/>
        </w:rPr>
        <w:t>unity</w:t>
      </w:r>
    </w:p>
    <w:p w:rsidR="00DC5273" w:rsidRDefault="006E3FAD">
      <w:pPr>
        <w:pStyle w:val="BodyText"/>
        <w:spacing w:before="8" w:line="247" w:lineRule="auto"/>
        <w:ind w:left="260" w:right="778"/>
        <w:jc w:val="both"/>
      </w:pPr>
      <w:r>
        <w:rPr>
          <w:color w:val="231F20"/>
          <w:spacing w:val="3"/>
          <w:w w:val="105"/>
        </w:rPr>
        <w:t xml:space="preserve">Trainingandeducationarenotmerelyfor </w:t>
      </w:r>
      <w:r>
        <w:rPr>
          <w:color w:val="231F20"/>
          <w:w w:val="105"/>
        </w:rPr>
        <w:t xml:space="preserve">theprivileged. </w:t>
      </w:r>
      <w:r>
        <w:rPr>
          <w:color w:val="231F20"/>
          <w:w w:val="110"/>
        </w:rPr>
        <w:t>It is a gospel imperative that all people should have</w:t>
      </w:r>
      <w:r>
        <w:rPr>
          <w:color w:val="231F20"/>
          <w:w w:val="110"/>
        </w:rPr>
        <w:t xml:space="preserve"> access to </w:t>
      </w:r>
      <w:r>
        <w:rPr>
          <w:color w:val="231F20"/>
          <w:spacing w:val="2"/>
          <w:w w:val="110"/>
        </w:rPr>
        <w:t>courses (geographically,</w:t>
      </w:r>
      <w:r>
        <w:rPr>
          <w:color w:val="231F20"/>
          <w:spacing w:val="51"/>
          <w:w w:val="110"/>
        </w:rPr>
        <w:t xml:space="preserve"> </w:t>
      </w:r>
      <w:r>
        <w:rPr>
          <w:color w:val="231F20"/>
          <w:spacing w:val="2"/>
          <w:w w:val="110"/>
        </w:rPr>
        <w:t xml:space="preserve">educationally </w:t>
      </w:r>
      <w:r>
        <w:rPr>
          <w:color w:val="231F20"/>
          <w:w w:val="110"/>
        </w:rPr>
        <w:t xml:space="preserve">and  </w:t>
      </w:r>
      <w:r>
        <w:rPr>
          <w:color w:val="231F20"/>
          <w:spacing w:val="2"/>
          <w:w w:val="110"/>
        </w:rPr>
        <w:t>ecumenically)</w:t>
      </w:r>
      <w:r>
        <w:rPr>
          <w:color w:val="231F20"/>
          <w:spacing w:val="51"/>
          <w:w w:val="110"/>
        </w:rPr>
        <w:t xml:space="preserve"> </w:t>
      </w:r>
      <w:r>
        <w:rPr>
          <w:color w:val="231F20"/>
          <w:w w:val="110"/>
        </w:rPr>
        <w:t xml:space="preserve">as  they  </w:t>
      </w:r>
      <w:r>
        <w:rPr>
          <w:color w:val="231F20"/>
          <w:spacing w:val="2"/>
          <w:w w:val="110"/>
        </w:rPr>
        <w:t xml:space="preserve">engage   theologically </w:t>
      </w:r>
      <w:r>
        <w:rPr>
          <w:color w:val="231F20"/>
          <w:w w:val="110"/>
        </w:rPr>
        <w:t>in preparation for a variety of formal and informal ministries</w:t>
      </w:r>
      <w:r>
        <w:rPr>
          <w:color w:val="231F20"/>
          <w:spacing w:val="-21"/>
          <w:w w:val="110"/>
        </w:rPr>
        <w:t xml:space="preserve"> </w:t>
      </w:r>
      <w:r>
        <w:rPr>
          <w:color w:val="231F20"/>
          <w:w w:val="110"/>
        </w:rPr>
        <w:t>within</w:t>
      </w:r>
      <w:r>
        <w:rPr>
          <w:color w:val="231F20"/>
          <w:spacing w:val="-21"/>
          <w:w w:val="110"/>
        </w:rPr>
        <w:t xml:space="preserve"> </w:t>
      </w:r>
      <w:r>
        <w:rPr>
          <w:color w:val="231F20"/>
          <w:w w:val="110"/>
        </w:rPr>
        <w:t>the</w:t>
      </w:r>
      <w:r>
        <w:rPr>
          <w:color w:val="231F20"/>
          <w:spacing w:val="-21"/>
          <w:w w:val="110"/>
        </w:rPr>
        <w:t xml:space="preserve"> </w:t>
      </w:r>
      <w:r>
        <w:rPr>
          <w:color w:val="231F20"/>
          <w:w w:val="110"/>
        </w:rPr>
        <w:t>United</w:t>
      </w:r>
      <w:r>
        <w:rPr>
          <w:color w:val="231F20"/>
          <w:spacing w:val="-21"/>
          <w:w w:val="110"/>
        </w:rPr>
        <w:t xml:space="preserve"> </w:t>
      </w:r>
      <w:r>
        <w:rPr>
          <w:color w:val="231F20"/>
          <w:w w:val="110"/>
        </w:rPr>
        <w:t>Reformed</w:t>
      </w:r>
      <w:r>
        <w:rPr>
          <w:color w:val="231F20"/>
          <w:spacing w:val="-21"/>
          <w:w w:val="110"/>
        </w:rPr>
        <w:t xml:space="preserve"> </w:t>
      </w:r>
      <w:r>
        <w:rPr>
          <w:color w:val="231F20"/>
          <w:w w:val="110"/>
        </w:rPr>
        <w:t>Church</w:t>
      </w:r>
      <w:r>
        <w:rPr>
          <w:color w:val="231F20"/>
          <w:spacing w:val="-20"/>
          <w:w w:val="110"/>
        </w:rPr>
        <w:t xml:space="preserve"> </w:t>
      </w:r>
      <w:r>
        <w:rPr>
          <w:color w:val="231F20"/>
          <w:w w:val="110"/>
        </w:rPr>
        <w:t>or</w:t>
      </w:r>
      <w:r>
        <w:rPr>
          <w:color w:val="231F20"/>
          <w:spacing w:val="-21"/>
          <w:w w:val="110"/>
        </w:rPr>
        <w:t xml:space="preserve"> </w:t>
      </w:r>
      <w:r>
        <w:rPr>
          <w:color w:val="231F20"/>
          <w:w w:val="110"/>
        </w:rPr>
        <w:t>none. Theological education needs to stretch and nourish people</w:t>
      </w:r>
      <w:r>
        <w:rPr>
          <w:color w:val="231F20"/>
          <w:spacing w:val="-17"/>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Pr>
          <w:color w:val="231F20"/>
          <w:w w:val="110"/>
        </w:rPr>
        <w:t>whole</w:t>
      </w:r>
      <w:r>
        <w:rPr>
          <w:color w:val="231F20"/>
          <w:spacing w:val="-16"/>
          <w:w w:val="110"/>
        </w:rPr>
        <w:t xml:space="preserve"> </w:t>
      </w:r>
      <w:r>
        <w:rPr>
          <w:color w:val="231F20"/>
          <w:w w:val="110"/>
        </w:rPr>
        <w:t>of</w:t>
      </w:r>
      <w:r>
        <w:rPr>
          <w:color w:val="231F20"/>
          <w:spacing w:val="-17"/>
          <w:w w:val="110"/>
        </w:rPr>
        <w:t xml:space="preserve"> </w:t>
      </w:r>
      <w:r>
        <w:rPr>
          <w:color w:val="231F20"/>
          <w:w w:val="110"/>
        </w:rPr>
        <w:t>their</w:t>
      </w:r>
      <w:r>
        <w:rPr>
          <w:color w:val="231F20"/>
          <w:spacing w:val="-16"/>
          <w:w w:val="110"/>
        </w:rPr>
        <w:t xml:space="preserve"> </w:t>
      </w:r>
      <w:r>
        <w:rPr>
          <w:color w:val="231F20"/>
          <w:w w:val="110"/>
        </w:rPr>
        <w:t>development.</w:t>
      </w:r>
      <w:r>
        <w:rPr>
          <w:color w:val="231F20"/>
          <w:spacing w:val="15"/>
          <w:w w:val="110"/>
        </w:rPr>
        <w:t xml:space="preserve"> </w:t>
      </w:r>
      <w:r>
        <w:rPr>
          <w:color w:val="231F20"/>
          <w:w w:val="110"/>
        </w:rPr>
        <w:t>It</w:t>
      </w:r>
      <w:r>
        <w:rPr>
          <w:color w:val="231F20"/>
          <w:spacing w:val="-16"/>
          <w:w w:val="110"/>
        </w:rPr>
        <w:t xml:space="preserve"> </w:t>
      </w:r>
      <w:r>
        <w:rPr>
          <w:color w:val="231F20"/>
          <w:w w:val="110"/>
        </w:rPr>
        <w:t>therefore needs</w:t>
      </w:r>
      <w:r>
        <w:rPr>
          <w:color w:val="231F20"/>
          <w:spacing w:val="-15"/>
          <w:w w:val="110"/>
        </w:rPr>
        <w:t xml:space="preserve"> </w:t>
      </w:r>
      <w:r>
        <w:rPr>
          <w:color w:val="231F20"/>
          <w:w w:val="110"/>
        </w:rPr>
        <w:t>to</w:t>
      </w:r>
      <w:r>
        <w:rPr>
          <w:color w:val="231F20"/>
          <w:spacing w:val="-14"/>
          <w:w w:val="110"/>
        </w:rPr>
        <w:t xml:space="preserve"> </w:t>
      </w:r>
      <w:r>
        <w:rPr>
          <w:color w:val="231F20"/>
          <w:w w:val="110"/>
        </w:rPr>
        <w:t>be</w:t>
      </w:r>
      <w:r>
        <w:rPr>
          <w:color w:val="231F20"/>
          <w:spacing w:val="-14"/>
          <w:w w:val="110"/>
        </w:rPr>
        <w:t xml:space="preserve"> </w:t>
      </w:r>
      <w:r>
        <w:rPr>
          <w:color w:val="231F20"/>
          <w:w w:val="110"/>
        </w:rPr>
        <w:t>provided</w:t>
      </w:r>
      <w:r>
        <w:rPr>
          <w:color w:val="231F20"/>
          <w:spacing w:val="-15"/>
          <w:w w:val="110"/>
        </w:rPr>
        <w:t xml:space="preserve"> </w:t>
      </w:r>
      <w:r>
        <w:rPr>
          <w:color w:val="231F20"/>
          <w:w w:val="110"/>
        </w:rPr>
        <w:t>in</w:t>
      </w:r>
      <w:r>
        <w:rPr>
          <w:color w:val="231F20"/>
          <w:spacing w:val="-14"/>
          <w:w w:val="110"/>
        </w:rPr>
        <w:t xml:space="preserve"> </w:t>
      </w:r>
      <w:r>
        <w:rPr>
          <w:color w:val="231F20"/>
          <w:w w:val="110"/>
        </w:rPr>
        <w:t>different</w:t>
      </w:r>
      <w:r>
        <w:rPr>
          <w:color w:val="231F20"/>
          <w:spacing w:val="-14"/>
          <w:w w:val="110"/>
        </w:rPr>
        <w:t xml:space="preserve"> </w:t>
      </w:r>
      <w:r>
        <w:rPr>
          <w:color w:val="231F20"/>
          <w:w w:val="110"/>
        </w:rPr>
        <w:t>ways</w:t>
      </w:r>
      <w:r>
        <w:rPr>
          <w:color w:val="231F20"/>
          <w:spacing w:val="-14"/>
          <w:w w:val="110"/>
        </w:rPr>
        <w:t xml:space="preserve"> </w:t>
      </w:r>
      <w:r>
        <w:rPr>
          <w:color w:val="231F20"/>
          <w:w w:val="110"/>
        </w:rPr>
        <w:t>and</w:t>
      </w:r>
      <w:r>
        <w:rPr>
          <w:color w:val="231F20"/>
          <w:spacing w:val="-15"/>
          <w:w w:val="110"/>
        </w:rPr>
        <w:t xml:space="preserve"> </w:t>
      </w:r>
      <w:r>
        <w:rPr>
          <w:color w:val="231F20"/>
          <w:w w:val="110"/>
        </w:rPr>
        <w:t>at</w:t>
      </w:r>
      <w:r>
        <w:rPr>
          <w:color w:val="231F20"/>
          <w:spacing w:val="-14"/>
          <w:w w:val="110"/>
        </w:rPr>
        <w:t xml:space="preserve"> </w:t>
      </w:r>
      <w:r>
        <w:rPr>
          <w:color w:val="231F20"/>
          <w:w w:val="110"/>
        </w:rPr>
        <w:t>different levels for different people learning alongside each other and learning to respect each o</w:t>
      </w:r>
      <w:r>
        <w:rPr>
          <w:color w:val="231F20"/>
          <w:w w:val="110"/>
        </w:rPr>
        <w:t>ther’s gifts and skills. Theological education should promote and be an</w:t>
      </w:r>
      <w:r>
        <w:rPr>
          <w:color w:val="231F20"/>
          <w:spacing w:val="-7"/>
          <w:w w:val="110"/>
        </w:rPr>
        <w:t xml:space="preserve"> </w:t>
      </w:r>
      <w:r>
        <w:rPr>
          <w:color w:val="231F20"/>
          <w:w w:val="110"/>
        </w:rPr>
        <w:t>experience</w:t>
      </w:r>
      <w:r>
        <w:rPr>
          <w:color w:val="231F20"/>
          <w:spacing w:val="-6"/>
          <w:w w:val="110"/>
        </w:rPr>
        <w:t xml:space="preserve"> </w:t>
      </w:r>
      <w:r>
        <w:rPr>
          <w:color w:val="231F20"/>
          <w:w w:val="110"/>
        </w:rPr>
        <w:t>of</w:t>
      </w:r>
      <w:r>
        <w:rPr>
          <w:color w:val="231F20"/>
          <w:spacing w:val="-6"/>
          <w:w w:val="110"/>
        </w:rPr>
        <w:t xml:space="preserve"> </w:t>
      </w:r>
      <w:r>
        <w:rPr>
          <w:color w:val="231F20"/>
          <w:w w:val="110"/>
        </w:rPr>
        <w:t>diversity,</w:t>
      </w:r>
      <w:r>
        <w:rPr>
          <w:color w:val="231F20"/>
          <w:spacing w:val="-6"/>
          <w:w w:val="110"/>
        </w:rPr>
        <w:t xml:space="preserve"> </w:t>
      </w:r>
      <w:r>
        <w:rPr>
          <w:color w:val="231F20"/>
          <w:w w:val="110"/>
        </w:rPr>
        <w:t>learning</w:t>
      </w:r>
      <w:r>
        <w:rPr>
          <w:color w:val="231F20"/>
          <w:spacing w:val="-6"/>
          <w:w w:val="110"/>
        </w:rPr>
        <w:t xml:space="preserve"> </w:t>
      </w:r>
      <w:r>
        <w:rPr>
          <w:color w:val="231F20"/>
          <w:w w:val="110"/>
        </w:rPr>
        <w:t>to</w:t>
      </w:r>
      <w:r>
        <w:rPr>
          <w:color w:val="231F20"/>
          <w:spacing w:val="-6"/>
          <w:w w:val="110"/>
        </w:rPr>
        <w:t xml:space="preserve"> </w:t>
      </w:r>
      <w:r>
        <w:rPr>
          <w:color w:val="231F20"/>
          <w:w w:val="110"/>
        </w:rPr>
        <w:t>live</w:t>
      </w:r>
      <w:r>
        <w:rPr>
          <w:color w:val="231F20"/>
          <w:spacing w:val="-6"/>
          <w:w w:val="110"/>
        </w:rPr>
        <w:t xml:space="preserve"> </w:t>
      </w:r>
      <w:r>
        <w:rPr>
          <w:color w:val="231F20"/>
          <w:w w:val="110"/>
        </w:rPr>
        <w:t>in</w:t>
      </w:r>
      <w:r>
        <w:rPr>
          <w:color w:val="231F20"/>
          <w:spacing w:val="-6"/>
          <w:w w:val="110"/>
        </w:rPr>
        <w:t xml:space="preserve"> </w:t>
      </w:r>
      <w:r>
        <w:rPr>
          <w:color w:val="231F20"/>
          <w:w w:val="110"/>
        </w:rPr>
        <w:t>unity.</w:t>
      </w:r>
    </w:p>
    <w:p w:rsidR="00DC5273" w:rsidRDefault="00DC5273">
      <w:pPr>
        <w:pStyle w:val="BodyText"/>
        <w:spacing w:before="10"/>
        <w:rPr>
          <w:sz w:val="20"/>
        </w:rPr>
      </w:pPr>
    </w:p>
    <w:p w:rsidR="00DC5273" w:rsidRDefault="006E3FAD">
      <w:pPr>
        <w:pStyle w:val="ListParagraph"/>
        <w:numPr>
          <w:ilvl w:val="2"/>
          <w:numId w:val="48"/>
        </w:numPr>
        <w:tabs>
          <w:tab w:val="left" w:pos="941"/>
        </w:tabs>
        <w:ind w:left="940"/>
        <w:jc w:val="both"/>
        <w:rPr>
          <w:color w:val="231F20"/>
          <w:sz w:val="19"/>
        </w:rPr>
      </w:pPr>
      <w:r>
        <w:rPr>
          <w:color w:val="231F20"/>
          <w:w w:val="110"/>
          <w:sz w:val="19"/>
        </w:rPr>
        <w:t>Integrity, enrichment and</w:t>
      </w:r>
      <w:r>
        <w:rPr>
          <w:color w:val="231F20"/>
          <w:spacing w:val="-7"/>
          <w:w w:val="110"/>
          <w:sz w:val="19"/>
        </w:rPr>
        <w:t xml:space="preserve"> </w:t>
      </w:r>
      <w:r>
        <w:rPr>
          <w:color w:val="231F20"/>
          <w:w w:val="110"/>
          <w:sz w:val="19"/>
        </w:rPr>
        <w:t>confidence</w:t>
      </w:r>
    </w:p>
    <w:p w:rsidR="00DC5273" w:rsidRDefault="006E3FAD">
      <w:pPr>
        <w:pStyle w:val="BodyText"/>
        <w:spacing w:before="8" w:line="247" w:lineRule="auto"/>
        <w:ind w:left="260" w:right="778"/>
        <w:jc w:val="both"/>
      </w:pPr>
      <w:r>
        <w:rPr>
          <w:color w:val="231F20"/>
          <w:w w:val="105"/>
        </w:rPr>
        <w:t>We look to an internal integrity in the training we offer to the church. It should tackle both the continuities  and the fractures between training and education for membership, for elders, for worship leadership and all that Training for Learning and Serv</w:t>
      </w:r>
      <w:r>
        <w:rPr>
          <w:color w:val="231F20"/>
          <w:w w:val="105"/>
        </w:rPr>
        <w:t>ing offers as well as preparation for the variety of ministries developed or being developed by the</w:t>
      </w:r>
      <w:r>
        <w:rPr>
          <w:color w:val="231F20"/>
          <w:spacing w:val="13"/>
          <w:w w:val="105"/>
        </w:rPr>
        <w:t xml:space="preserve"> </w:t>
      </w:r>
      <w:r>
        <w:rPr>
          <w:color w:val="231F20"/>
          <w:w w:val="105"/>
        </w:rPr>
        <w:t>church.</w:t>
      </w:r>
    </w:p>
    <w:p w:rsidR="00DC5273" w:rsidRDefault="00DC5273">
      <w:pPr>
        <w:pStyle w:val="BodyText"/>
        <w:spacing w:before="3"/>
        <w:rPr>
          <w:sz w:val="20"/>
        </w:rPr>
      </w:pPr>
    </w:p>
    <w:p w:rsidR="00DC5273" w:rsidRDefault="006E3FAD">
      <w:pPr>
        <w:pStyle w:val="BodyText"/>
        <w:spacing w:before="1" w:line="247" w:lineRule="auto"/>
        <w:ind w:left="260" w:right="778"/>
        <w:jc w:val="both"/>
      </w:pPr>
      <w:r>
        <w:rPr>
          <w:color w:val="231F20"/>
          <w:w w:val="110"/>
        </w:rPr>
        <w:t>Theological education is a mutually enriching activity. Teachers are taught and the taught are teachers. This is particularly true as people engage</w:t>
      </w:r>
      <w:r>
        <w:rPr>
          <w:color w:val="231F20"/>
          <w:w w:val="110"/>
        </w:rPr>
        <w:t xml:space="preserve"> in theological education with a wide variety of life experiences and skills. Theological education can never be completed. Formal</w:t>
      </w:r>
      <w:r>
        <w:rPr>
          <w:color w:val="231F20"/>
          <w:spacing w:val="-10"/>
          <w:w w:val="110"/>
        </w:rPr>
        <w:t xml:space="preserve"> </w:t>
      </w:r>
      <w:r>
        <w:rPr>
          <w:color w:val="231F20"/>
          <w:w w:val="110"/>
        </w:rPr>
        <w:t>continuity</w:t>
      </w:r>
      <w:r>
        <w:rPr>
          <w:color w:val="231F20"/>
          <w:spacing w:val="-9"/>
          <w:w w:val="110"/>
        </w:rPr>
        <w:t xml:space="preserve"> </w:t>
      </w:r>
      <w:r>
        <w:rPr>
          <w:color w:val="231F20"/>
          <w:w w:val="110"/>
        </w:rPr>
        <w:t>needs</w:t>
      </w:r>
      <w:r>
        <w:rPr>
          <w:color w:val="231F20"/>
          <w:spacing w:val="-10"/>
          <w:w w:val="110"/>
        </w:rPr>
        <w:t xml:space="preserve"> </w:t>
      </w:r>
      <w:r>
        <w:rPr>
          <w:color w:val="231F20"/>
          <w:w w:val="110"/>
        </w:rPr>
        <w:t>to</w:t>
      </w:r>
      <w:r>
        <w:rPr>
          <w:color w:val="231F20"/>
          <w:spacing w:val="-9"/>
          <w:w w:val="110"/>
        </w:rPr>
        <w:t xml:space="preserve"> </w:t>
      </w:r>
      <w:r>
        <w:rPr>
          <w:color w:val="231F20"/>
          <w:w w:val="110"/>
        </w:rPr>
        <w:t>be</w:t>
      </w:r>
      <w:r>
        <w:rPr>
          <w:color w:val="231F20"/>
          <w:spacing w:val="-9"/>
          <w:w w:val="110"/>
        </w:rPr>
        <w:t xml:space="preserve"> </w:t>
      </w:r>
      <w:r>
        <w:rPr>
          <w:color w:val="231F20"/>
          <w:w w:val="110"/>
        </w:rPr>
        <w:t>built</w:t>
      </w:r>
      <w:r>
        <w:rPr>
          <w:color w:val="231F20"/>
          <w:spacing w:val="-9"/>
          <w:w w:val="110"/>
        </w:rPr>
        <w:t xml:space="preserve"> </w:t>
      </w:r>
      <w:r>
        <w:rPr>
          <w:color w:val="231F20"/>
          <w:w w:val="110"/>
        </w:rPr>
        <w:t>in</w:t>
      </w:r>
      <w:r>
        <w:rPr>
          <w:color w:val="231F20"/>
          <w:spacing w:val="-9"/>
          <w:w w:val="110"/>
        </w:rPr>
        <w:t xml:space="preserve"> </w:t>
      </w:r>
      <w:r>
        <w:rPr>
          <w:color w:val="231F20"/>
          <w:w w:val="110"/>
        </w:rPr>
        <w:t>to</w:t>
      </w:r>
      <w:r>
        <w:rPr>
          <w:color w:val="231F20"/>
          <w:spacing w:val="-9"/>
          <w:w w:val="110"/>
        </w:rPr>
        <w:t xml:space="preserve"> </w:t>
      </w:r>
      <w:r>
        <w:rPr>
          <w:color w:val="231F20"/>
          <w:w w:val="110"/>
        </w:rPr>
        <w:t>recognise</w:t>
      </w:r>
      <w:r>
        <w:rPr>
          <w:color w:val="231F20"/>
          <w:spacing w:val="-9"/>
          <w:w w:val="110"/>
        </w:rPr>
        <w:t xml:space="preserve"> </w:t>
      </w:r>
      <w:r>
        <w:rPr>
          <w:color w:val="231F20"/>
          <w:w w:val="110"/>
        </w:rPr>
        <w:t>the need for life-long</w:t>
      </w:r>
      <w:r>
        <w:rPr>
          <w:color w:val="231F20"/>
          <w:spacing w:val="-5"/>
          <w:w w:val="110"/>
        </w:rPr>
        <w:t xml:space="preserve"> </w:t>
      </w:r>
      <w:r>
        <w:rPr>
          <w:color w:val="231F20"/>
          <w:w w:val="110"/>
        </w:rPr>
        <w:t>learning.</w:t>
      </w:r>
    </w:p>
    <w:p w:rsidR="00DC5273" w:rsidRDefault="00DC5273">
      <w:pPr>
        <w:pStyle w:val="BodyText"/>
        <w:spacing w:before="3"/>
        <w:rPr>
          <w:sz w:val="20"/>
        </w:rPr>
      </w:pPr>
    </w:p>
    <w:p w:rsidR="00DC5273" w:rsidRDefault="006E3FAD">
      <w:pPr>
        <w:pStyle w:val="BodyText"/>
        <w:spacing w:line="247" w:lineRule="auto"/>
        <w:ind w:left="260" w:right="778"/>
        <w:jc w:val="both"/>
      </w:pPr>
      <w:r>
        <w:rPr>
          <w:color w:val="231F20"/>
          <w:w w:val="110"/>
        </w:rPr>
        <w:t>Theological education should stimulate confide</w:t>
      </w:r>
      <w:r>
        <w:rPr>
          <w:color w:val="231F20"/>
          <w:w w:val="110"/>
        </w:rPr>
        <w:t>nce in the Christian faith and the journey of discovering the biblical text in a way which is disciplined and open in a multi-cultural and multi-faith environment. There needs to be a direct and honest connection between theological education and other mea</w:t>
      </w:r>
      <w:r>
        <w:rPr>
          <w:color w:val="231F20"/>
          <w:w w:val="110"/>
        </w:rPr>
        <w:t>ns by which the church seeks to equip the people of God.</w:t>
      </w:r>
    </w:p>
    <w:p w:rsidR="00DC5273" w:rsidRDefault="00DC5273">
      <w:pPr>
        <w:pStyle w:val="BodyText"/>
        <w:spacing w:before="4"/>
        <w:rPr>
          <w:sz w:val="20"/>
        </w:rPr>
      </w:pPr>
    </w:p>
    <w:p w:rsidR="00DC5273" w:rsidRDefault="006E3FAD">
      <w:pPr>
        <w:pStyle w:val="ListParagraph"/>
        <w:numPr>
          <w:ilvl w:val="2"/>
          <w:numId w:val="48"/>
        </w:numPr>
        <w:tabs>
          <w:tab w:val="left" w:pos="940"/>
          <w:tab w:val="left" w:pos="941"/>
        </w:tabs>
        <w:spacing w:line="247" w:lineRule="auto"/>
        <w:ind w:left="260" w:right="778" w:firstLine="0"/>
        <w:jc w:val="left"/>
        <w:rPr>
          <w:color w:val="231F20"/>
          <w:sz w:val="19"/>
        </w:rPr>
      </w:pPr>
      <w:r>
        <w:rPr>
          <w:color w:val="231F20"/>
          <w:w w:val="105"/>
          <w:sz w:val="19"/>
        </w:rPr>
        <w:t xml:space="preserve">Inspiration, transformation and  community We look to the growth of community and of individuals as the Spirit liberates and the reading of Scripture inspires. Both community and individuals can be ‘led </w:t>
      </w:r>
      <w:r>
        <w:rPr>
          <w:color w:val="231F20"/>
          <w:spacing w:val="2"/>
          <w:w w:val="105"/>
          <w:sz w:val="19"/>
        </w:rPr>
        <w:t xml:space="preserve">out’ </w:t>
      </w:r>
      <w:r>
        <w:rPr>
          <w:color w:val="231F20"/>
          <w:w w:val="105"/>
          <w:sz w:val="19"/>
        </w:rPr>
        <w:t xml:space="preserve">or ‘brought </w:t>
      </w:r>
      <w:r>
        <w:rPr>
          <w:color w:val="231F20"/>
          <w:spacing w:val="2"/>
          <w:w w:val="105"/>
          <w:sz w:val="19"/>
        </w:rPr>
        <w:t xml:space="preserve">out’ </w:t>
      </w:r>
      <w:r>
        <w:rPr>
          <w:color w:val="231F20"/>
          <w:w w:val="105"/>
          <w:sz w:val="19"/>
        </w:rPr>
        <w:t>(from the Latin word ‘educare’)</w:t>
      </w:r>
      <w:r>
        <w:rPr>
          <w:color w:val="231F20"/>
          <w:w w:val="105"/>
          <w:sz w:val="19"/>
        </w:rPr>
        <w:t xml:space="preserve">   in ways they could not have imagined. People and communities can be led to somewhere new, beyond their particular experience or expectation. Theological education should aid the transformation of individuals in</w:t>
      </w:r>
      <w:r>
        <w:rPr>
          <w:color w:val="231F20"/>
          <w:spacing w:val="12"/>
          <w:w w:val="105"/>
          <w:sz w:val="19"/>
        </w:rPr>
        <w:t xml:space="preserve"> </w:t>
      </w:r>
      <w:r>
        <w:rPr>
          <w:color w:val="231F20"/>
          <w:w w:val="105"/>
          <w:sz w:val="19"/>
        </w:rPr>
        <w:t>communities</w:t>
      </w:r>
      <w:r>
        <w:rPr>
          <w:color w:val="231F20"/>
          <w:spacing w:val="12"/>
          <w:w w:val="105"/>
          <w:sz w:val="19"/>
        </w:rPr>
        <w:t xml:space="preserve"> </w:t>
      </w:r>
      <w:r>
        <w:rPr>
          <w:color w:val="231F20"/>
          <w:w w:val="105"/>
          <w:sz w:val="19"/>
        </w:rPr>
        <w:t>engaged</w:t>
      </w:r>
      <w:r>
        <w:rPr>
          <w:color w:val="231F20"/>
          <w:spacing w:val="12"/>
          <w:w w:val="105"/>
          <w:sz w:val="19"/>
        </w:rPr>
        <w:t xml:space="preserve"> </w:t>
      </w:r>
      <w:r>
        <w:rPr>
          <w:color w:val="231F20"/>
          <w:w w:val="105"/>
          <w:sz w:val="19"/>
        </w:rPr>
        <w:t>with</w:t>
      </w:r>
      <w:r>
        <w:rPr>
          <w:color w:val="231F20"/>
          <w:spacing w:val="13"/>
          <w:w w:val="105"/>
          <w:sz w:val="19"/>
        </w:rPr>
        <w:t xml:space="preserve"> </w:t>
      </w:r>
      <w:r>
        <w:rPr>
          <w:color w:val="231F20"/>
          <w:w w:val="105"/>
          <w:sz w:val="19"/>
        </w:rPr>
        <w:t>the</w:t>
      </w:r>
      <w:r>
        <w:rPr>
          <w:color w:val="231F20"/>
          <w:spacing w:val="12"/>
          <w:w w:val="105"/>
          <w:sz w:val="19"/>
        </w:rPr>
        <w:t xml:space="preserve"> </w:t>
      </w:r>
      <w:r>
        <w:rPr>
          <w:color w:val="231F20"/>
          <w:w w:val="105"/>
          <w:sz w:val="19"/>
        </w:rPr>
        <w:t>search</w:t>
      </w:r>
      <w:r>
        <w:rPr>
          <w:color w:val="231F20"/>
          <w:spacing w:val="12"/>
          <w:w w:val="105"/>
          <w:sz w:val="19"/>
        </w:rPr>
        <w:t xml:space="preserve"> </w:t>
      </w:r>
      <w:r>
        <w:rPr>
          <w:color w:val="231F20"/>
          <w:w w:val="105"/>
          <w:sz w:val="19"/>
        </w:rPr>
        <w:t>for</w:t>
      </w:r>
      <w:r>
        <w:rPr>
          <w:color w:val="231F20"/>
          <w:spacing w:val="12"/>
          <w:w w:val="105"/>
          <w:sz w:val="19"/>
        </w:rPr>
        <w:t xml:space="preserve"> </w:t>
      </w:r>
      <w:r>
        <w:rPr>
          <w:color w:val="231F20"/>
          <w:w w:val="105"/>
          <w:sz w:val="19"/>
        </w:rPr>
        <w:t>justice.</w:t>
      </w:r>
    </w:p>
    <w:p w:rsidR="00DC5273" w:rsidRDefault="00DC5273">
      <w:pPr>
        <w:pStyle w:val="BodyText"/>
        <w:spacing w:before="7"/>
        <w:rPr>
          <w:sz w:val="20"/>
        </w:rPr>
      </w:pPr>
    </w:p>
    <w:p w:rsidR="00DC5273" w:rsidRDefault="006E3FAD">
      <w:pPr>
        <w:pStyle w:val="ListParagraph"/>
        <w:numPr>
          <w:ilvl w:val="2"/>
          <w:numId w:val="48"/>
        </w:numPr>
        <w:tabs>
          <w:tab w:val="left" w:pos="941"/>
        </w:tabs>
        <w:ind w:left="940"/>
        <w:jc w:val="both"/>
        <w:rPr>
          <w:color w:val="231F20"/>
          <w:sz w:val="19"/>
        </w:rPr>
      </w:pPr>
      <w:r>
        <w:rPr>
          <w:color w:val="231F20"/>
          <w:w w:val="110"/>
          <w:sz w:val="19"/>
        </w:rPr>
        <w:t>Discipline and</w:t>
      </w:r>
      <w:r>
        <w:rPr>
          <w:color w:val="231F20"/>
          <w:spacing w:val="-3"/>
          <w:w w:val="110"/>
          <w:sz w:val="19"/>
        </w:rPr>
        <w:t xml:space="preserve"> </w:t>
      </w:r>
      <w:r>
        <w:rPr>
          <w:color w:val="231F20"/>
          <w:w w:val="110"/>
          <w:sz w:val="19"/>
        </w:rPr>
        <w:t>dialogue</w:t>
      </w:r>
    </w:p>
    <w:p w:rsidR="00DC5273" w:rsidRDefault="006E3FAD">
      <w:pPr>
        <w:pStyle w:val="BodyText"/>
        <w:spacing w:before="8" w:line="247" w:lineRule="auto"/>
        <w:ind w:left="260" w:right="778"/>
        <w:jc w:val="both"/>
      </w:pPr>
      <w:r>
        <w:rPr>
          <w:color w:val="231F20"/>
          <w:w w:val="110"/>
        </w:rPr>
        <w:t xml:space="preserve">Theological education is disciplined and develops </w:t>
      </w:r>
      <w:r>
        <w:rPr>
          <w:color w:val="231F20"/>
          <w:spacing w:val="3"/>
          <w:w w:val="110"/>
        </w:rPr>
        <w:t xml:space="preserve">discipline and </w:t>
      </w:r>
      <w:r>
        <w:rPr>
          <w:color w:val="231F20"/>
          <w:spacing w:val="4"/>
          <w:w w:val="110"/>
        </w:rPr>
        <w:t xml:space="preserve">self-discipline, individually </w:t>
      </w:r>
      <w:r>
        <w:rPr>
          <w:color w:val="231F20"/>
          <w:spacing w:val="3"/>
          <w:w w:val="110"/>
        </w:rPr>
        <w:t xml:space="preserve">and </w:t>
      </w:r>
      <w:r>
        <w:rPr>
          <w:color w:val="231F20"/>
          <w:w w:val="110"/>
        </w:rPr>
        <w:t>collectively so that communities discover unity in diversity and are freed to rejoice in that diversity. This type of educa</w:t>
      </w:r>
      <w:r>
        <w:rPr>
          <w:color w:val="231F20"/>
          <w:w w:val="110"/>
        </w:rPr>
        <w:t>tion will better enable the church to be in dialogue with other faiths and with other communities</w:t>
      </w:r>
      <w:r>
        <w:rPr>
          <w:color w:val="231F20"/>
          <w:spacing w:val="-7"/>
          <w:w w:val="110"/>
        </w:rPr>
        <w:t xml:space="preserve"> </w:t>
      </w:r>
      <w:r>
        <w:rPr>
          <w:color w:val="231F20"/>
          <w:w w:val="110"/>
        </w:rPr>
        <w:t>with</w:t>
      </w:r>
      <w:r>
        <w:rPr>
          <w:color w:val="231F20"/>
          <w:spacing w:val="-7"/>
          <w:w w:val="110"/>
        </w:rPr>
        <w:t xml:space="preserve"> </w:t>
      </w:r>
      <w:r>
        <w:rPr>
          <w:color w:val="231F20"/>
          <w:w w:val="110"/>
        </w:rPr>
        <w:t>integrity</w:t>
      </w:r>
      <w:r>
        <w:rPr>
          <w:color w:val="231F20"/>
          <w:spacing w:val="-7"/>
          <w:w w:val="110"/>
        </w:rPr>
        <w:t xml:space="preserve"> </w:t>
      </w:r>
      <w:r>
        <w:rPr>
          <w:color w:val="231F20"/>
          <w:w w:val="110"/>
        </w:rPr>
        <w:t>to</w:t>
      </w:r>
      <w:r>
        <w:rPr>
          <w:color w:val="231F20"/>
          <w:spacing w:val="-7"/>
          <w:w w:val="110"/>
        </w:rPr>
        <w:t xml:space="preserve"> </w:t>
      </w:r>
      <w:r>
        <w:rPr>
          <w:color w:val="231F20"/>
          <w:w w:val="110"/>
        </w:rPr>
        <w:t>our</w:t>
      </w:r>
      <w:r>
        <w:rPr>
          <w:color w:val="231F20"/>
          <w:spacing w:val="-7"/>
          <w:w w:val="110"/>
        </w:rPr>
        <w:t xml:space="preserve"> </w:t>
      </w:r>
      <w:r>
        <w:rPr>
          <w:color w:val="231F20"/>
          <w:w w:val="110"/>
        </w:rPr>
        <w:t>calling</w:t>
      </w:r>
      <w:r>
        <w:rPr>
          <w:color w:val="231F20"/>
          <w:spacing w:val="-7"/>
          <w:w w:val="110"/>
        </w:rPr>
        <w:t xml:space="preserve"> </w:t>
      </w:r>
      <w:r>
        <w:rPr>
          <w:color w:val="231F20"/>
          <w:w w:val="110"/>
        </w:rPr>
        <w:t>as</w:t>
      </w:r>
      <w:r>
        <w:rPr>
          <w:color w:val="231F20"/>
          <w:spacing w:val="-7"/>
          <w:w w:val="110"/>
        </w:rPr>
        <w:t xml:space="preserve"> </w:t>
      </w:r>
      <w:r>
        <w:rPr>
          <w:color w:val="231F20"/>
          <w:w w:val="110"/>
        </w:rPr>
        <w:t>the</w:t>
      </w:r>
      <w:r>
        <w:rPr>
          <w:color w:val="231F20"/>
          <w:spacing w:val="-7"/>
          <w:w w:val="110"/>
        </w:rPr>
        <w:t xml:space="preserve"> </w:t>
      </w:r>
      <w:r>
        <w:rPr>
          <w:color w:val="231F20"/>
          <w:w w:val="110"/>
        </w:rPr>
        <w:t>whole people of</w:t>
      </w:r>
      <w:r>
        <w:rPr>
          <w:color w:val="231F20"/>
          <w:spacing w:val="-3"/>
          <w:w w:val="110"/>
        </w:rPr>
        <w:t xml:space="preserve"> </w:t>
      </w:r>
      <w:r>
        <w:rPr>
          <w:color w:val="231F20"/>
          <w:w w:val="110"/>
        </w:rPr>
        <w:t>God.</w:t>
      </w:r>
    </w:p>
    <w:p w:rsidR="00DC5273" w:rsidRDefault="00DC5273">
      <w:pPr>
        <w:spacing w:line="247" w:lineRule="auto"/>
        <w:jc w:val="both"/>
        <w:sectPr w:rsidR="00DC5273">
          <w:headerReference w:type="even" r:id="rId176"/>
          <w:footerReference w:type="even" r:id="rId177"/>
          <w:pgSz w:w="11910" w:h="16840"/>
          <w:pgMar w:top="1000" w:right="580" w:bottom="780" w:left="760" w:header="0" w:footer="590" w:gutter="0"/>
          <w:pgNumType w:start="92"/>
          <w:cols w:num="2" w:space="720" w:equalWidth="0">
            <w:col w:w="4837" w:space="152"/>
            <w:col w:w="5581"/>
          </w:cols>
        </w:sectPr>
      </w:pPr>
    </w:p>
    <w:p w:rsidR="00DC5273" w:rsidRDefault="006E3FAD">
      <w:pPr>
        <w:pStyle w:val="ListParagraph"/>
        <w:numPr>
          <w:ilvl w:val="2"/>
          <w:numId w:val="48"/>
        </w:numPr>
        <w:tabs>
          <w:tab w:val="left" w:pos="1043"/>
        </w:tabs>
        <w:spacing w:before="85"/>
        <w:ind w:left="1042" w:hanging="443"/>
        <w:jc w:val="both"/>
        <w:rPr>
          <w:color w:val="231F20"/>
          <w:sz w:val="19"/>
        </w:rPr>
      </w:pPr>
      <w:r>
        <w:rPr>
          <w:color w:val="231F20"/>
          <w:w w:val="110"/>
          <w:sz w:val="19"/>
        </w:rPr>
        <w:t>Flexibility</w:t>
      </w:r>
    </w:p>
    <w:p w:rsidR="00DC5273" w:rsidRDefault="006E3FAD">
      <w:pPr>
        <w:pStyle w:val="BodyText"/>
        <w:spacing w:before="8" w:line="247" w:lineRule="auto"/>
        <w:ind w:left="600"/>
        <w:jc w:val="both"/>
      </w:pPr>
      <w:r>
        <w:rPr>
          <w:color w:val="231F20"/>
          <w:w w:val="110"/>
        </w:rPr>
        <w:t>Theological education will be flexible as the church learns</w:t>
      </w:r>
      <w:r>
        <w:rPr>
          <w:color w:val="231F20"/>
          <w:spacing w:val="-16"/>
          <w:w w:val="110"/>
        </w:rPr>
        <w:t xml:space="preserve"> </w:t>
      </w:r>
      <w:r>
        <w:rPr>
          <w:color w:val="231F20"/>
          <w:w w:val="110"/>
        </w:rPr>
        <w:t>to</w:t>
      </w:r>
      <w:r>
        <w:rPr>
          <w:color w:val="231F20"/>
          <w:spacing w:val="-15"/>
          <w:w w:val="110"/>
        </w:rPr>
        <w:t xml:space="preserve"> </w:t>
      </w:r>
      <w:r>
        <w:rPr>
          <w:color w:val="231F20"/>
          <w:w w:val="110"/>
        </w:rPr>
        <w:t>rejoice</w:t>
      </w:r>
      <w:r>
        <w:rPr>
          <w:color w:val="231F20"/>
          <w:spacing w:val="-16"/>
          <w:w w:val="110"/>
        </w:rPr>
        <w:t xml:space="preserve"> </w:t>
      </w:r>
      <w:r>
        <w:rPr>
          <w:color w:val="231F20"/>
          <w:w w:val="110"/>
        </w:rPr>
        <w:t>that</w:t>
      </w:r>
      <w:r>
        <w:rPr>
          <w:color w:val="231F20"/>
          <w:spacing w:val="-15"/>
          <w:w w:val="110"/>
        </w:rPr>
        <w:t xml:space="preserve"> </w:t>
      </w:r>
      <w:r>
        <w:rPr>
          <w:color w:val="231F20"/>
          <w:w w:val="110"/>
        </w:rPr>
        <w:t>people</w:t>
      </w:r>
      <w:r>
        <w:rPr>
          <w:color w:val="231F20"/>
          <w:spacing w:val="-15"/>
          <w:w w:val="110"/>
        </w:rPr>
        <w:t xml:space="preserve"> </w:t>
      </w:r>
      <w:r>
        <w:rPr>
          <w:color w:val="231F20"/>
          <w:w w:val="110"/>
        </w:rPr>
        <w:t>offer</w:t>
      </w:r>
      <w:r>
        <w:rPr>
          <w:color w:val="231F20"/>
          <w:spacing w:val="-16"/>
          <w:w w:val="110"/>
        </w:rPr>
        <w:t xml:space="preserve"> </w:t>
      </w:r>
      <w:r>
        <w:rPr>
          <w:color w:val="231F20"/>
          <w:w w:val="110"/>
        </w:rPr>
        <w:t>for</w:t>
      </w:r>
      <w:r>
        <w:rPr>
          <w:color w:val="231F20"/>
          <w:spacing w:val="-15"/>
          <w:w w:val="110"/>
        </w:rPr>
        <w:t xml:space="preserve"> </w:t>
      </w:r>
      <w:r>
        <w:rPr>
          <w:color w:val="231F20"/>
          <w:w w:val="110"/>
        </w:rPr>
        <w:t>training</w:t>
      </w:r>
      <w:r>
        <w:rPr>
          <w:color w:val="231F20"/>
          <w:spacing w:val="-15"/>
          <w:w w:val="110"/>
        </w:rPr>
        <w:t xml:space="preserve"> </w:t>
      </w:r>
      <w:r>
        <w:rPr>
          <w:color w:val="231F20"/>
          <w:w w:val="110"/>
        </w:rPr>
        <w:t>and</w:t>
      </w:r>
      <w:r>
        <w:rPr>
          <w:color w:val="231F20"/>
          <w:spacing w:val="-16"/>
          <w:w w:val="110"/>
        </w:rPr>
        <w:t xml:space="preserve"> </w:t>
      </w:r>
      <w:r>
        <w:rPr>
          <w:color w:val="231F20"/>
          <w:w w:val="110"/>
        </w:rPr>
        <w:t>seek theological education from a variety of contexts and a variety of life experience as well as for a variety of motives.</w:t>
      </w:r>
      <w:r>
        <w:rPr>
          <w:color w:val="231F20"/>
          <w:spacing w:val="-8"/>
          <w:w w:val="110"/>
        </w:rPr>
        <w:t xml:space="preserve"> </w:t>
      </w:r>
      <w:r>
        <w:rPr>
          <w:color w:val="231F20"/>
          <w:w w:val="110"/>
        </w:rPr>
        <w:t>It</w:t>
      </w:r>
      <w:r>
        <w:rPr>
          <w:color w:val="231F20"/>
          <w:spacing w:val="-7"/>
          <w:w w:val="110"/>
        </w:rPr>
        <w:t xml:space="preserve"> </w:t>
      </w:r>
      <w:r>
        <w:rPr>
          <w:color w:val="231F20"/>
          <w:w w:val="110"/>
        </w:rPr>
        <w:t>cannot</w:t>
      </w:r>
      <w:r>
        <w:rPr>
          <w:color w:val="231F20"/>
          <w:spacing w:val="-7"/>
          <w:w w:val="110"/>
        </w:rPr>
        <w:t xml:space="preserve"> </w:t>
      </w:r>
      <w:r>
        <w:rPr>
          <w:color w:val="231F20"/>
          <w:w w:val="110"/>
        </w:rPr>
        <w:t>be</w:t>
      </w:r>
      <w:r>
        <w:rPr>
          <w:color w:val="231F20"/>
          <w:spacing w:val="-7"/>
          <w:w w:val="110"/>
        </w:rPr>
        <w:t xml:space="preserve"> </w:t>
      </w:r>
      <w:r>
        <w:rPr>
          <w:color w:val="231F20"/>
          <w:w w:val="110"/>
        </w:rPr>
        <w:t>a</w:t>
      </w:r>
      <w:r>
        <w:rPr>
          <w:color w:val="231F20"/>
          <w:spacing w:val="-7"/>
          <w:w w:val="110"/>
        </w:rPr>
        <w:t xml:space="preserve"> </w:t>
      </w:r>
      <w:r>
        <w:rPr>
          <w:color w:val="231F20"/>
          <w:w w:val="110"/>
        </w:rPr>
        <w:t>matter</w:t>
      </w:r>
      <w:r>
        <w:rPr>
          <w:color w:val="231F20"/>
          <w:spacing w:val="-7"/>
          <w:w w:val="110"/>
        </w:rPr>
        <w:t xml:space="preserve"> </w:t>
      </w:r>
      <w:r>
        <w:rPr>
          <w:color w:val="231F20"/>
          <w:w w:val="110"/>
        </w:rPr>
        <w:t>of</w:t>
      </w:r>
      <w:r>
        <w:rPr>
          <w:color w:val="231F20"/>
          <w:spacing w:val="-7"/>
          <w:w w:val="110"/>
        </w:rPr>
        <w:t xml:space="preserve"> </w:t>
      </w:r>
      <w:r>
        <w:rPr>
          <w:color w:val="231F20"/>
          <w:w w:val="110"/>
        </w:rPr>
        <w:t>‘</w:t>
      </w:r>
      <w:r>
        <w:rPr>
          <w:color w:val="231F20"/>
          <w:w w:val="110"/>
        </w:rPr>
        <w:t>one</w:t>
      </w:r>
      <w:r>
        <w:rPr>
          <w:color w:val="231F20"/>
          <w:spacing w:val="-7"/>
          <w:w w:val="110"/>
        </w:rPr>
        <w:t xml:space="preserve"> </w:t>
      </w:r>
      <w:r>
        <w:rPr>
          <w:color w:val="231F20"/>
          <w:w w:val="110"/>
        </w:rPr>
        <w:t>size</w:t>
      </w:r>
      <w:r>
        <w:rPr>
          <w:color w:val="231F20"/>
          <w:spacing w:val="-7"/>
          <w:w w:val="110"/>
        </w:rPr>
        <w:t xml:space="preserve"> </w:t>
      </w:r>
      <w:r>
        <w:rPr>
          <w:color w:val="231F20"/>
          <w:w w:val="110"/>
        </w:rPr>
        <w:t>fits</w:t>
      </w:r>
      <w:r>
        <w:rPr>
          <w:color w:val="231F20"/>
          <w:spacing w:val="-7"/>
          <w:w w:val="110"/>
        </w:rPr>
        <w:t xml:space="preserve"> </w:t>
      </w:r>
      <w:r>
        <w:rPr>
          <w:color w:val="231F20"/>
          <w:spacing w:val="-3"/>
          <w:w w:val="110"/>
        </w:rPr>
        <w:t>all’.</w:t>
      </w:r>
    </w:p>
    <w:p w:rsidR="00DC5273" w:rsidRDefault="00DC5273">
      <w:pPr>
        <w:pStyle w:val="BodyText"/>
        <w:spacing w:before="1"/>
        <w:rPr>
          <w:sz w:val="20"/>
        </w:rPr>
      </w:pPr>
    </w:p>
    <w:p w:rsidR="00DC5273" w:rsidRDefault="006E3FAD">
      <w:pPr>
        <w:pStyle w:val="ListParagraph"/>
        <w:numPr>
          <w:ilvl w:val="2"/>
          <w:numId w:val="48"/>
        </w:numPr>
        <w:tabs>
          <w:tab w:val="left" w:pos="1282"/>
        </w:tabs>
        <w:ind w:left="1281" w:hanging="682"/>
        <w:jc w:val="both"/>
        <w:rPr>
          <w:color w:val="231F20"/>
          <w:sz w:val="19"/>
        </w:rPr>
      </w:pPr>
      <w:r>
        <w:rPr>
          <w:color w:val="231F20"/>
          <w:w w:val="105"/>
          <w:sz w:val="19"/>
        </w:rPr>
        <w:t>Intellectual</w:t>
      </w:r>
    </w:p>
    <w:p w:rsidR="00DC5273" w:rsidRDefault="006E3FAD">
      <w:pPr>
        <w:pStyle w:val="BodyText"/>
        <w:spacing w:before="8" w:line="247" w:lineRule="auto"/>
        <w:ind w:left="600"/>
        <w:jc w:val="both"/>
      </w:pPr>
      <w:r>
        <w:rPr>
          <w:color w:val="231F20"/>
          <w:w w:val="110"/>
        </w:rPr>
        <w:t>Theological education should always promote the development of intellectual skills. Each person</w:t>
      </w:r>
      <w:r>
        <w:rPr>
          <w:color w:val="231F20"/>
          <w:spacing w:val="-29"/>
          <w:w w:val="110"/>
        </w:rPr>
        <w:t xml:space="preserve"> </w:t>
      </w:r>
      <w:r>
        <w:rPr>
          <w:color w:val="231F20"/>
          <w:w w:val="110"/>
        </w:rPr>
        <w:t>should be helped to fulfill her or his own potential and should be valued as part of the learning landscape   of the church. The United Reformed Church needs to encourage</w:t>
      </w:r>
      <w:r>
        <w:rPr>
          <w:color w:val="231F20"/>
          <w:spacing w:val="-15"/>
          <w:w w:val="110"/>
        </w:rPr>
        <w:t xml:space="preserve"> </w:t>
      </w:r>
      <w:r>
        <w:rPr>
          <w:color w:val="231F20"/>
          <w:w w:val="110"/>
        </w:rPr>
        <w:t>future</w:t>
      </w:r>
      <w:r>
        <w:rPr>
          <w:color w:val="231F20"/>
          <w:spacing w:val="-14"/>
          <w:w w:val="110"/>
        </w:rPr>
        <w:t xml:space="preserve"> </w:t>
      </w:r>
      <w:r>
        <w:rPr>
          <w:color w:val="231F20"/>
          <w:w w:val="110"/>
        </w:rPr>
        <w:t>teachers</w:t>
      </w:r>
      <w:r>
        <w:rPr>
          <w:color w:val="231F20"/>
          <w:spacing w:val="-15"/>
          <w:w w:val="110"/>
        </w:rPr>
        <w:t xml:space="preserve"> </w:t>
      </w:r>
      <w:r>
        <w:rPr>
          <w:color w:val="231F20"/>
          <w:w w:val="110"/>
        </w:rPr>
        <w:t>and</w:t>
      </w:r>
      <w:r>
        <w:rPr>
          <w:color w:val="231F20"/>
          <w:spacing w:val="-14"/>
          <w:w w:val="110"/>
        </w:rPr>
        <w:t xml:space="preserve"> </w:t>
      </w:r>
      <w:r>
        <w:rPr>
          <w:color w:val="231F20"/>
          <w:w w:val="110"/>
        </w:rPr>
        <w:t>academics</w:t>
      </w:r>
      <w:r>
        <w:rPr>
          <w:color w:val="231F20"/>
          <w:spacing w:val="-14"/>
          <w:w w:val="110"/>
        </w:rPr>
        <w:t xml:space="preserve"> </w:t>
      </w:r>
      <w:r>
        <w:rPr>
          <w:color w:val="231F20"/>
          <w:w w:val="110"/>
        </w:rPr>
        <w:t>as</w:t>
      </w:r>
      <w:r>
        <w:rPr>
          <w:color w:val="231F20"/>
          <w:spacing w:val="-15"/>
          <w:w w:val="110"/>
        </w:rPr>
        <w:t xml:space="preserve"> </w:t>
      </w:r>
      <w:r>
        <w:rPr>
          <w:color w:val="231F20"/>
          <w:w w:val="110"/>
        </w:rPr>
        <w:t>well</w:t>
      </w:r>
      <w:r>
        <w:rPr>
          <w:color w:val="231F20"/>
          <w:spacing w:val="-14"/>
          <w:w w:val="110"/>
        </w:rPr>
        <w:t xml:space="preserve"> </w:t>
      </w:r>
      <w:r>
        <w:rPr>
          <w:color w:val="231F20"/>
          <w:w w:val="110"/>
        </w:rPr>
        <w:t>as</w:t>
      </w:r>
      <w:r>
        <w:rPr>
          <w:color w:val="231F20"/>
          <w:spacing w:val="-15"/>
          <w:w w:val="110"/>
        </w:rPr>
        <w:t xml:space="preserve"> </w:t>
      </w:r>
      <w:r>
        <w:rPr>
          <w:color w:val="231F20"/>
          <w:w w:val="110"/>
        </w:rPr>
        <w:t>to equip</w:t>
      </w:r>
      <w:r>
        <w:rPr>
          <w:color w:val="231F20"/>
          <w:spacing w:val="-8"/>
          <w:w w:val="110"/>
        </w:rPr>
        <w:t xml:space="preserve"> </w:t>
      </w:r>
      <w:r>
        <w:rPr>
          <w:color w:val="231F20"/>
          <w:w w:val="110"/>
        </w:rPr>
        <w:t>people</w:t>
      </w:r>
      <w:r>
        <w:rPr>
          <w:color w:val="231F20"/>
          <w:spacing w:val="-7"/>
          <w:w w:val="110"/>
        </w:rPr>
        <w:t xml:space="preserve"> </w:t>
      </w:r>
      <w:r>
        <w:rPr>
          <w:color w:val="231F20"/>
          <w:w w:val="110"/>
        </w:rPr>
        <w:t>with</w:t>
      </w:r>
      <w:r>
        <w:rPr>
          <w:color w:val="231F20"/>
          <w:spacing w:val="-7"/>
          <w:w w:val="110"/>
        </w:rPr>
        <w:t xml:space="preserve"> </w:t>
      </w:r>
      <w:r>
        <w:rPr>
          <w:color w:val="231F20"/>
          <w:w w:val="110"/>
        </w:rPr>
        <w:t>the</w:t>
      </w:r>
      <w:r>
        <w:rPr>
          <w:color w:val="231F20"/>
          <w:spacing w:val="-7"/>
          <w:w w:val="110"/>
        </w:rPr>
        <w:t xml:space="preserve"> </w:t>
      </w:r>
      <w:r>
        <w:rPr>
          <w:color w:val="231F20"/>
          <w:w w:val="110"/>
        </w:rPr>
        <w:t>whole</w:t>
      </w:r>
      <w:r>
        <w:rPr>
          <w:color w:val="231F20"/>
          <w:spacing w:val="-8"/>
          <w:w w:val="110"/>
        </w:rPr>
        <w:t xml:space="preserve"> </w:t>
      </w:r>
      <w:r>
        <w:rPr>
          <w:color w:val="231F20"/>
          <w:w w:val="110"/>
        </w:rPr>
        <w:t>range</w:t>
      </w:r>
      <w:r>
        <w:rPr>
          <w:color w:val="231F20"/>
          <w:spacing w:val="-7"/>
          <w:w w:val="110"/>
        </w:rPr>
        <w:t xml:space="preserve"> </w:t>
      </w:r>
      <w:r>
        <w:rPr>
          <w:color w:val="231F20"/>
          <w:w w:val="110"/>
        </w:rPr>
        <w:t>of</w:t>
      </w:r>
      <w:r>
        <w:rPr>
          <w:color w:val="231F20"/>
          <w:spacing w:val="-7"/>
          <w:w w:val="110"/>
        </w:rPr>
        <w:t xml:space="preserve"> </w:t>
      </w:r>
      <w:r>
        <w:rPr>
          <w:color w:val="231F20"/>
          <w:w w:val="110"/>
        </w:rPr>
        <w:t>skil</w:t>
      </w:r>
      <w:r>
        <w:rPr>
          <w:color w:val="231F20"/>
          <w:w w:val="110"/>
        </w:rPr>
        <w:t>ls</w:t>
      </w:r>
      <w:r>
        <w:rPr>
          <w:color w:val="231F20"/>
          <w:spacing w:val="-7"/>
          <w:w w:val="110"/>
        </w:rPr>
        <w:t xml:space="preserve"> </w:t>
      </w:r>
      <w:r>
        <w:rPr>
          <w:color w:val="231F20"/>
          <w:w w:val="110"/>
        </w:rPr>
        <w:t>needed</w:t>
      </w:r>
      <w:r>
        <w:rPr>
          <w:color w:val="231F20"/>
          <w:spacing w:val="-7"/>
          <w:w w:val="110"/>
        </w:rPr>
        <w:t xml:space="preserve"> </w:t>
      </w:r>
      <w:r>
        <w:rPr>
          <w:color w:val="231F20"/>
          <w:w w:val="110"/>
        </w:rPr>
        <w:t>by the</w:t>
      </w:r>
      <w:r>
        <w:rPr>
          <w:color w:val="231F20"/>
          <w:spacing w:val="-12"/>
          <w:w w:val="110"/>
        </w:rPr>
        <w:t xml:space="preserve"> </w:t>
      </w:r>
      <w:r>
        <w:rPr>
          <w:color w:val="231F20"/>
          <w:w w:val="110"/>
        </w:rPr>
        <w:t>church.</w:t>
      </w:r>
      <w:r>
        <w:rPr>
          <w:color w:val="231F20"/>
          <w:spacing w:val="-11"/>
          <w:w w:val="110"/>
        </w:rPr>
        <w:t xml:space="preserve"> </w:t>
      </w:r>
      <w:r>
        <w:rPr>
          <w:color w:val="231F20"/>
          <w:w w:val="110"/>
        </w:rPr>
        <w:t>The</w:t>
      </w:r>
      <w:r>
        <w:rPr>
          <w:color w:val="231F20"/>
          <w:spacing w:val="-12"/>
          <w:w w:val="110"/>
        </w:rPr>
        <w:t xml:space="preserve"> </w:t>
      </w:r>
      <w:r>
        <w:rPr>
          <w:color w:val="231F20"/>
          <w:w w:val="110"/>
        </w:rPr>
        <w:t>United</w:t>
      </w:r>
      <w:r>
        <w:rPr>
          <w:color w:val="231F20"/>
          <w:spacing w:val="-11"/>
          <w:w w:val="110"/>
        </w:rPr>
        <w:t xml:space="preserve"> </w:t>
      </w:r>
      <w:r>
        <w:rPr>
          <w:color w:val="231F20"/>
          <w:w w:val="110"/>
        </w:rPr>
        <w:t>Reformed</w:t>
      </w:r>
      <w:r>
        <w:rPr>
          <w:color w:val="231F20"/>
          <w:spacing w:val="-12"/>
          <w:w w:val="110"/>
        </w:rPr>
        <w:t xml:space="preserve"> </w:t>
      </w:r>
      <w:r>
        <w:rPr>
          <w:color w:val="231F20"/>
          <w:w w:val="110"/>
        </w:rPr>
        <w:t>Church</w:t>
      </w:r>
      <w:r>
        <w:rPr>
          <w:color w:val="231F20"/>
          <w:spacing w:val="-11"/>
          <w:w w:val="110"/>
        </w:rPr>
        <w:t xml:space="preserve"> </w:t>
      </w:r>
      <w:r>
        <w:rPr>
          <w:color w:val="231F20"/>
          <w:w w:val="110"/>
        </w:rPr>
        <w:t>has</w:t>
      </w:r>
      <w:r>
        <w:rPr>
          <w:color w:val="231F20"/>
          <w:spacing w:val="-12"/>
          <w:w w:val="110"/>
        </w:rPr>
        <w:t xml:space="preserve"> </w:t>
      </w:r>
      <w:r>
        <w:rPr>
          <w:color w:val="231F20"/>
          <w:w w:val="110"/>
        </w:rPr>
        <w:t>a</w:t>
      </w:r>
      <w:r>
        <w:rPr>
          <w:color w:val="231F20"/>
          <w:spacing w:val="-11"/>
          <w:w w:val="110"/>
        </w:rPr>
        <w:t xml:space="preserve"> </w:t>
      </w:r>
      <w:r>
        <w:rPr>
          <w:color w:val="231F20"/>
          <w:w w:val="110"/>
        </w:rPr>
        <w:t>history of</w:t>
      </w:r>
      <w:r>
        <w:rPr>
          <w:color w:val="231F20"/>
          <w:spacing w:val="-23"/>
          <w:w w:val="110"/>
        </w:rPr>
        <w:t xml:space="preserve"> </w:t>
      </w:r>
      <w:r>
        <w:rPr>
          <w:color w:val="231F20"/>
          <w:w w:val="110"/>
        </w:rPr>
        <w:t>introducing</w:t>
      </w:r>
      <w:r>
        <w:rPr>
          <w:color w:val="231F20"/>
          <w:spacing w:val="-22"/>
          <w:w w:val="110"/>
        </w:rPr>
        <w:t xml:space="preserve"> </w:t>
      </w:r>
      <w:r>
        <w:rPr>
          <w:color w:val="231F20"/>
          <w:w w:val="110"/>
        </w:rPr>
        <w:t>individuals</w:t>
      </w:r>
      <w:r>
        <w:rPr>
          <w:color w:val="231F20"/>
          <w:spacing w:val="-23"/>
          <w:w w:val="110"/>
        </w:rPr>
        <w:t xml:space="preserve"> </w:t>
      </w:r>
      <w:r>
        <w:rPr>
          <w:color w:val="231F20"/>
          <w:w w:val="110"/>
        </w:rPr>
        <w:t>to</w:t>
      </w:r>
      <w:r>
        <w:rPr>
          <w:color w:val="231F20"/>
          <w:spacing w:val="-22"/>
          <w:w w:val="110"/>
        </w:rPr>
        <w:t xml:space="preserve"> </w:t>
      </w:r>
      <w:r>
        <w:rPr>
          <w:color w:val="231F20"/>
          <w:w w:val="110"/>
        </w:rPr>
        <w:t>the</w:t>
      </w:r>
      <w:r>
        <w:rPr>
          <w:color w:val="231F20"/>
          <w:spacing w:val="-23"/>
          <w:w w:val="110"/>
        </w:rPr>
        <w:t xml:space="preserve"> </w:t>
      </w:r>
      <w:r>
        <w:rPr>
          <w:color w:val="231F20"/>
          <w:w w:val="110"/>
        </w:rPr>
        <w:t>world</w:t>
      </w:r>
      <w:r>
        <w:rPr>
          <w:color w:val="231F20"/>
          <w:spacing w:val="-22"/>
          <w:w w:val="110"/>
        </w:rPr>
        <w:t xml:space="preserve"> </w:t>
      </w:r>
      <w:r>
        <w:rPr>
          <w:color w:val="231F20"/>
          <w:w w:val="110"/>
        </w:rPr>
        <w:t>of</w:t>
      </w:r>
      <w:r>
        <w:rPr>
          <w:color w:val="231F20"/>
          <w:spacing w:val="-23"/>
          <w:w w:val="110"/>
        </w:rPr>
        <w:t xml:space="preserve"> </w:t>
      </w:r>
      <w:r>
        <w:rPr>
          <w:color w:val="231F20"/>
          <w:w w:val="110"/>
        </w:rPr>
        <w:t>academia</w:t>
      </w:r>
      <w:r>
        <w:rPr>
          <w:color w:val="231F20"/>
          <w:spacing w:val="-22"/>
          <w:w w:val="110"/>
        </w:rPr>
        <w:t xml:space="preserve"> </w:t>
      </w:r>
      <w:r>
        <w:rPr>
          <w:color w:val="231F20"/>
          <w:w w:val="110"/>
        </w:rPr>
        <w:t xml:space="preserve">and to ecumenical pilgrimage. The present review should ensure that this valuable contribution continues and that these people and all people are </w:t>
      </w:r>
      <w:r>
        <w:rPr>
          <w:color w:val="231F20"/>
          <w:spacing w:val="2"/>
          <w:w w:val="110"/>
        </w:rPr>
        <w:t xml:space="preserve">affirmed </w:t>
      </w:r>
      <w:r>
        <w:rPr>
          <w:color w:val="231F20"/>
          <w:w w:val="110"/>
        </w:rPr>
        <w:t>in their vital ministries. But it should also resist any pressure to</w:t>
      </w:r>
      <w:r>
        <w:rPr>
          <w:color w:val="231F20"/>
          <w:spacing w:val="-21"/>
          <w:w w:val="110"/>
        </w:rPr>
        <w:t xml:space="preserve"> </w:t>
      </w:r>
      <w:r>
        <w:rPr>
          <w:color w:val="231F20"/>
          <w:w w:val="110"/>
        </w:rPr>
        <w:t>concentrate</w:t>
      </w:r>
      <w:r>
        <w:rPr>
          <w:color w:val="231F20"/>
          <w:spacing w:val="-21"/>
          <w:w w:val="110"/>
        </w:rPr>
        <w:t xml:space="preserve"> </w:t>
      </w:r>
      <w:r>
        <w:rPr>
          <w:color w:val="231F20"/>
          <w:w w:val="110"/>
        </w:rPr>
        <w:t>on</w:t>
      </w:r>
      <w:r>
        <w:rPr>
          <w:color w:val="231F20"/>
          <w:spacing w:val="-20"/>
          <w:w w:val="110"/>
        </w:rPr>
        <w:t xml:space="preserve"> </w:t>
      </w:r>
      <w:r>
        <w:rPr>
          <w:color w:val="231F20"/>
          <w:w w:val="110"/>
        </w:rPr>
        <w:t>‘academic’</w:t>
      </w:r>
      <w:r>
        <w:rPr>
          <w:color w:val="231F20"/>
          <w:spacing w:val="-21"/>
          <w:w w:val="110"/>
        </w:rPr>
        <w:t xml:space="preserve"> </w:t>
      </w:r>
      <w:r>
        <w:rPr>
          <w:color w:val="231F20"/>
          <w:w w:val="110"/>
        </w:rPr>
        <w:t>achiev</w:t>
      </w:r>
      <w:r>
        <w:rPr>
          <w:color w:val="231F20"/>
          <w:w w:val="110"/>
        </w:rPr>
        <w:t>ement</w:t>
      </w:r>
      <w:r>
        <w:rPr>
          <w:color w:val="231F20"/>
          <w:spacing w:val="-21"/>
          <w:w w:val="110"/>
        </w:rPr>
        <w:t xml:space="preserve"> </w:t>
      </w:r>
      <w:r>
        <w:rPr>
          <w:color w:val="231F20"/>
          <w:w w:val="110"/>
        </w:rPr>
        <w:t>as</w:t>
      </w:r>
      <w:r>
        <w:rPr>
          <w:color w:val="231F20"/>
          <w:spacing w:val="-20"/>
          <w:w w:val="110"/>
        </w:rPr>
        <w:t xml:space="preserve"> </w:t>
      </w:r>
      <w:r>
        <w:rPr>
          <w:color w:val="231F20"/>
          <w:w w:val="110"/>
        </w:rPr>
        <w:t>an</w:t>
      </w:r>
      <w:r>
        <w:rPr>
          <w:color w:val="231F20"/>
          <w:spacing w:val="-21"/>
          <w:w w:val="110"/>
        </w:rPr>
        <w:t xml:space="preserve"> </w:t>
      </w:r>
      <w:r>
        <w:rPr>
          <w:color w:val="231F20"/>
          <w:w w:val="110"/>
        </w:rPr>
        <w:t>end</w:t>
      </w:r>
      <w:r>
        <w:rPr>
          <w:color w:val="231F20"/>
          <w:spacing w:val="-21"/>
          <w:w w:val="110"/>
        </w:rPr>
        <w:t xml:space="preserve"> </w:t>
      </w:r>
      <w:r>
        <w:rPr>
          <w:color w:val="231F20"/>
          <w:w w:val="110"/>
        </w:rPr>
        <w:t>in itself</w:t>
      </w:r>
      <w:r>
        <w:rPr>
          <w:color w:val="231F20"/>
          <w:spacing w:val="-17"/>
          <w:w w:val="110"/>
        </w:rPr>
        <w:t xml:space="preserve"> </w:t>
      </w:r>
      <w:r>
        <w:rPr>
          <w:color w:val="231F20"/>
          <w:w w:val="110"/>
        </w:rPr>
        <w:t>rather</w:t>
      </w:r>
      <w:r>
        <w:rPr>
          <w:color w:val="231F20"/>
          <w:spacing w:val="-17"/>
          <w:w w:val="110"/>
        </w:rPr>
        <w:t xml:space="preserve"> </w:t>
      </w:r>
      <w:r>
        <w:rPr>
          <w:color w:val="231F20"/>
          <w:w w:val="110"/>
        </w:rPr>
        <w:t>than</w:t>
      </w:r>
      <w:r>
        <w:rPr>
          <w:color w:val="231F20"/>
          <w:spacing w:val="-16"/>
          <w:w w:val="110"/>
        </w:rPr>
        <w:t xml:space="preserve"> </w:t>
      </w:r>
      <w:r>
        <w:rPr>
          <w:color w:val="231F20"/>
          <w:w w:val="110"/>
        </w:rPr>
        <w:t>as</w:t>
      </w:r>
      <w:r>
        <w:rPr>
          <w:color w:val="231F20"/>
          <w:spacing w:val="-17"/>
          <w:w w:val="110"/>
        </w:rPr>
        <w:t xml:space="preserve"> </w:t>
      </w:r>
      <w:r>
        <w:rPr>
          <w:color w:val="231F20"/>
          <w:w w:val="110"/>
        </w:rPr>
        <w:t>a</w:t>
      </w:r>
      <w:r>
        <w:rPr>
          <w:color w:val="231F20"/>
          <w:spacing w:val="-17"/>
          <w:w w:val="110"/>
        </w:rPr>
        <w:t xml:space="preserve"> </w:t>
      </w:r>
      <w:r>
        <w:rPr>
          <w:color w:val="231F20"/>
          <w:w w:val="110"/>
        </w:rPr>
        <w:t>fulfillment</w:t>
      </w:r>
      <w:r>
        <w:rPr>
          <w:color w:val="231F20"/>
          <w:spacing w:val="-16"/>
          <w:w w:val="110"/>
        </w:rPr>
        <w:t xml:space="preserve"> </w:t>
      </w:r>
      <w:r>
        <w:rPr>
          <w:color w:val="231F20"/>
          <w:w w:val="110"/>
        </w:rPr>
        <w:t>of</w:t>
      </w:r>
      <w:r>
        <w:rPr>
          <w:color w:val="231F20"/>
          <w:spacing w:val="-17"/>
          <w:w w:val="110"/>
        </w:rPr>
        <w:t xml:space="preserve"> </w:t>
      </w:r>
      <w:r>
        <w:rPr>
          <w:color w:val="231F20"/>
          <w:w w:val="110"/>
        </w:rPr>
        <w:t>God</w:t>
      </w:r>
      <w:r>
        <w:rPr>
          <w:color w:val="231F20"/>
          <w:spacing w:val="-17"/>
          <w:w w:val="110"/>
        </w:rPr>
        <w:t xml:space="preserve"> </w:t>
      </w:r>
      <w:r>
        <w:rPr>
          <w:color w:val="231F20"/>
          <w:w w:val="110"/>
        </w:rPr>
        <w:t>given</w:t>
      </w:r>
      <w:r>
        <w:rPr>
          <w:color w:val="231F20"/>
          <w:spacing w:val="-16"/>
          <w:w w:val="110"/>
        </w:rPr>
        <w:t xml:space="preserve"> </w:t>
      </w:r>
      <w:r>
        <w:rPr>
          <w:color w:val="231F20"/>
          <w:w w:val="110"/>
        </w:rPr>
        <w:t>potential for service in the</w:t>
      </w:r>
      <w:r>
        <w:rPr>
          <w:color w:val="231F20"/>
          <w:spacing w:val="-9"/>
          <w:w w:val="110"/>
        </w:rPr>
        <w:t xml:space="preserve"> </w:t>
      </w:r>
      <w:r>
        <w:rPr>
          <w:color w:val="231F20"/>
          <w:w w:val="110"/>
        </w:rPr>
        <w:t>church.</w:t>
      </w:r>
    </w:p>
    <w:p w:rsidR="00DC5273" w:rsidRDefault="00DC5273">
      <w:pPr>
        <w:pStyle w:val="BodyText"/>
        <w:spacing w:before="1"/>
        <w:rPr>
          <w:sz w:val="21"/>
        </w:rPr>
      </w:pPr>
    </w:p>
    <w:p w:rsidR="00DC5273" w:rsidRDefault="006E3FAD">
      <w:pPr>
        <w:pStyle w:val="BodyText"/>
        <w:spacing w:line="247" w:lineRule="auto"/>
        <w:ind w:left="600"/>
        <w:jc w:val="both"/>
      </w:pPr>
      <w:r>
        <w:rPr>
          <w:color w:val="231F20"/>
          <w:w w:val="110"/>
        </w:rPr>
        <w:t>We</w:t>
      </w:r>
      <w:r>
        <w:rPr>
          <w:color w:val="231F20"/>
          <w:spacing w:val="-17"/>
          <w:w w:val="110"/>
        </w:rPr>
        <w:t xml:space="preserve"> </w:t>
      </w:r>
      <w:r>
        <w:rPr>
          <w:color w:val="231F20"/>
          <w:w w:val="110"/>
        </w:rPr>
        <w:t>wish</w:t>
      </w:r>
      <w:r>
        <w:rPr>
          <w:color w:val="231F20"/>
          <w:spacing w:val="-16"/>
          <w:w w:val="110"/>
        </w:rPr>
        <w:t xml:space="preserve"> </w:t>
      </w:r>
      <w:r>
        <w:rPr>
          <w:color w:val="231F20"/>
          <w:w w:val="110"/>
        </w:rPr>
        <w:t>to</w:t>
      </w:r>
      <w:r>
        <w:rPr>
          <w:color w:val="231F20"/>
          <w:spacing w:val="-16"/>
          <w:w w:val="110"/>
        </w:rPr>
        <w:t xml:space="preserve"> </w:t>
      </w:r>
      <w:r>
        <w:rPr>
          <w:color w:val="231F20"/>
          <w:w w:val="110"/>
        </w:rPr>
        <w:t>promote</w:t>
      </w:r>
      <w:r>
        <w:rPr>
          <w:color w:val="231F20"/>
          <w:spacing w:val="-16"/>
          <w:w w:val="110"/>
        </w:rPr>
        <w:t xml:space="preserve"> </w:t>
      </w:r>
      <w:r>
        <w:rPr>
          <w:color w:val="231F20"/>
          <w:w w:val="110"/>
        </w:rPr>
        <w:t>the</w:t>
      </w:r>
      <w:r>
        <w:rPr>
          <w:color w:val="231F20"/>
          <w:spacing w:val="-16"/>
          <w:w w:val="110"/>
        </w:rPr>
        <w:t xml:space="preserve"> </w:t>
      </w:r>
      <w:r>
        <w:rPr>
          <w:color w:val="231F20"/>
          <w:w w:val="110"/>
        </w:rPr>
        <w:t>ethos</w:t>
      </w:r>
      <w:r>
        <w:rPr>
          <w:color w:val="231F20"/>
          <w:spacing w:val="-16"/>
          <w:w w:val="110"/>
        </w:rPr>
        <w:t xml:space="preserve"> </w:t>
      </w:r>
      <w:r>
        <w:rPr>
          <w:color w:val="231F20"/>
          <w:w w:val="110"/>
        </w:rPr>
        <w:t>of</w:t>
      </w:r>
      <w:r>
        <w:rPr>
          <w:color w:val="231F20"/>
          <w:spacing w:val="-17"/>
          <w:w w:val="110"/>
        </w:rPr>
        <w:t xml:space="preserve"> </w:t>
      </w:r>
      <w:r>
        <w:rPr>
          <w:color w:val="231F20"/>
          <w:w w:val="110"/>
        </w:rPr>
        <w:t>the</w:t>
      </w:r>
      <w:r>
        <w:rPr>
          <w:color w:val="231F20"/>
          <w:spacing w:val="-16"/>
          <w:w w:val="110"/>
        </w:rPr>
        <w:t xml:space="preserve"> </w:t>
      </w:r>
      <w:r>
        <w:rPr>
          <w:color w:val="231F20"/>
          <w:w w:val="110"/>
        </w:rPr>
        <w:t>United</w:t>
      </w:r>
      <w:r>
        <w:rPr>
          <w:color w:val="231F20"/>
          <w:spacing w:val="-16"/>
          <w:w w:val="110"/>
        </w:rPr>
        <w:t xml:space="preserve"> </w:t>
      </w:r>
      <w:r>
        <w:rPr>
          <w:color w:val="231F20"/>
          <w:w w:val="110"/>
        </w:rPr>
        <w:t>Reformed Church as a Learning Church, learning to be disciples in an increasingly complex world, learning together, learning with and from each other and learning in the power of the Holy Spirit of God who leads us into all</w:t>
      </w:r>
      <w:r>
        <w:rPr>
          <w:color w:val="231F20"/>
          <w:spacing w:val="-2"/>
          <w:w w:val="110"/>
        </w:rPr>
        <w:t xml:space="preserve"> </w:t>
      </w:r>
      <w:r>
        <w:rPr>
          <w:color w:val="231F20"/>
          <w:w w:val="110"/>
        </w:rPr>
        <w:t>truth.</w:t>
      </w:r>
    </w:p>
    <w:p w:rsidR="00DC5273" w:rsidRDefault="00DC5273">
      <w:pPr>
        <w:pStyle w:val="BodyText"/>
        <w:spacing w:before="8"/>
      </w:pPr>
    </w:p>
    <w:p w:rsidR="00DC5273" w:rsidRDefault="006E3FAD">
      <w:pPr>
        <w:pStyle w:val="Heading8"/>
        <w:numPr>
          <w:ilvl w:val="1"/>
          <w:numId w:val="48"/>
        </w:numPr>
        <w:tabs>
          <w:tab w:val="left" w:pos="1282"/>
        </w:tabs>
        <w:ind w:hanging="682"/>
        <w:jc w:val="both"/>
        <w:rPr>
          <w:color w:val="231F20"/>
        </w:rPr>
      </w:pPr>
      <w:r>
        <w:rPr>
          <w:color w:val="231F20"/>
          <w:w w:val="105"/>
        </w:rPr>
        <w:t>Possible</w:t>
      </w:r>
      <w:r>
        <w:rPr>
          <w:color w:val="231F20"/>
          <w:spacing w:val="4"/>
          <w:w w:val="105"/>
        </w:rPr>
        <w:t xml:space="preserve"> </w:t>
      </w:r>
      <w:r>
        <w:rPr>
          <w:color w:val="231F20"/>
          <w:w w:val="105"/>
        </w:rPr>
        <w:t>pathways</w:t>
      </w:r>
    </w:p>
    <w:p w:rsidR="00DC5273" w:rsidRDefault="006E3FAD">
      <w:pPr>
        <w:pStyle w:val="ListParagraph"/>
        <w:numPr>
          <w:ilvl w:val="2"/>
          <w:numId w:val="48"/>
        </w:numPr>
        <w:tabs>
          <w:tab w:val="left" w:pos="1282"/>
        </w:tabs>
        <w:spacing w:before="12" w:line="247" w:lineRule="auto"/>
        <w:ind w:firstLine="0"/>
        <w:jc w:val="both"/>
        <w:rPr>
          <w:color w:val="231F20"/>
          <w:sz w:val="19"/>
        </w:rPr>
      </w:pPr>
      <w:r>
        <w:rPr>
          <w:color w:val="231F20"/>
          <w:w w:val="105"/>
          <w:sz w:val="19"/>
        </w:rPr>
        <w:t>The tr</w:t>
      </w:r>
      <w:r>
        <w:rPr>
          <w:color w:val="231F20"/>
          <w:w w:val="105"/>
          <w:sz w:val="19"/>
        </w:rPr>
        <w:t xml:space="preserve">aining committee paper addressed to Mission Council in March 2003 (which is the foundation of the </w:t>
      </w:r>
      <w:r>
        <w:rPr>
          <w:rFonts w:ascii="Myriad Pro" w:hAnsi="Myriad Pro"/>
          <w:b/>
          <w:color w:val="231F20"/>
          <w:w w:val="105"/>
          <w:sz w:val="19"/>
        </w:rPr>
        <w:t xml:space="preserve">Pressures and Opportunities </w:t>
      </w:r>
      <w:r>
        <w:rPr>
          <w:color w:val="231F20"/>
          <w:w w:val="105"/>
          <w:sz w:val="19"/>
        </w:rPr>
        <w:t>section above) offered the prayer that in our review of training we might be ‘Visionary, Sensible and Wise’. We need to offer sens</w:t>
      </w:r>
      <w:r>
        <w:rPr>
          <w:color w:val="231F20"/>
          <w:w w:val="105"/>
          <w:sz w:val="19"/>
        </w:rPr>
        <w:t>ible, wise ways forward, which build on the successes of the past and take us into visionary ways of nurturing the whole people of God in the twenty first century. We also need to be speedy. For the sake of staff, present and future students, other denomin</w:t>
      </w:r>
      <w:r>
        <w:rPr>
          <w:color w:val="231F20"/>
          <w:w w:val="105"/>
          <w:sz w:val="19"/>
        </w:rPr>
        <w:t xml:space="preserve">ations with whom we work and the institutions and courses which may be </w:t>
      </w:r>
      <w:r>
        <w:rPr>
          <w:color w:val="231F20"/>
          <w:spacing w:val="3"/>
          <w:w w:val="105"/>
          <w:sz w:val="19"/>
        </w:rPr>
        <w:t xml:space="preserve">affected </w:t>
      </w:r>
      <w:r>
        <w:rPr>
          <w:color w:val="231F20"/>
          <w:w w:val="105"/>
          <w:sz w:val="19"/>
        </w:rPr>
        <w:t xml:space="preserve">by any future </w:t>
      </w:r>
      <w:r>
        <w:rPr>
          <w:color w:val="231F20"/>
          <w:spacing w:val="2"/>
          <w:w w:val="105"/>
          <w:sz w:val="19"/>
        </w:rPr>
        <w:t xml:space="preserve">Assembly </w:t>
      </w:r>
      <w:r>
        <w:rPr>
          <w:color w:val="231F20"/>
          <w:w w:val="105"/>
          <w:sz w:val="19"/>
        </w:rPr>
        <w:t xml:space="preserve">decision based on our recommendations, we cannot allow ourselves the luxury of putting </w:t>
      </w:r>
      <w:r>
        <w:rPr>
          <w:color w:val="231F20"/>
          <w:spacing w:val="2"/>
          <w:w w:val="105"/>
          <w:sz w:val="19"/>
        </w:rPr>
        <w:t xml:space="preserve">off </w:t>
      </w:r>
      <w:r>
        <w:rPr>
          <w:color w:val="231F20"/>
          <w:w w:val="105"/>
          <w:sz w:val="19"/>
        </w:rPr>
        <w:t>decisions. Indeed the Church of England’s implementation of it</w:t>
      </w:r>
      <w:r>
        <w:rPr>
          <w:color w:val="231F20"/>
          <w:w w:val="105"/>
          <w:sz w:val="19"/>
        </w:rPr>
        <w:t>s ‘Formation for Ministry within a Learning Church’ is already proceeding with</w:t>
      </w:r>
      <w:r>
        <w:rPr>
          <w:color w:val="231F20"/>
          <w:spacing w:val="8"/>
          <w:w w:val="105"/>
          <w:sz w:val="19"/>
        </w:rPr>
        <w:t xml:space="preserve"> </w:t>
      </w:r>
      <w:r>
        <w:rPr>
          <w:color w:val="231F20"/>
          <w:w w:val="105"/>
          <w:sz w:val="19"/>
        </w:rPr>
        <w:t>pace.</w:t>
      </w:r>
    </w:p>
    <w:p w:rsidR="00DC5273" w:rsidRDefault="00DC5273">
      <w:pPr>
        <w:pStyle w:val="BodyText"/>
        <w:spacing w:before="7"/>
        <w:rPr>
          <w:sz w:val="20"/>
        </w:rPr>
      </w:pPr>
    </w:p>
    <w:p w:rsidR="00DC5273" w:rsidRDefault="006E3FAD">
      <w:pPr>
        <w:pStyle w:val="ListParagraph"/>
        <w:numPr>
          <w:ilvl w:val="2"/>
          <w:numId w:val="48"/>
        </w:numPr>
        <w:tabs>
          <w:tab w:val="left" w:pos="1282"/>
        </w:tabs>
        <w:spacing w:before="1" w:line="247" w:lineRule="auto"/>
        <w:ind w:firstLine="0"/>
        <w:jc w:val="both"/>
        <w:rPr>
          <w:color w:val="231F20"/>
          <w:sz w:val="19"/>
        </w:rPr>
      </w:pPr>
      <w:r>
        <w:rPr>
          <w:color w:val="231F20"/>
          <w:w w:val="110"/>
          <w:sz w:val="19"/>
        </w:rPr>
        <w:t>In this paper, we are putting forward five possible pathways into the future. Within these models we will need to discover the contribution of each</w:t>
      </w:r>
      <w:r>
        <w:rPr>
          <w:color w:val="231F20"/>
          <w:spacing w:val="-15"/>
          <w:w w:val="110"/>
          <w:sz w:val="19"/>
        </w:rPr>
        <w:t xml:space="preserve"> </w:t>
      </w:r>
      <w:r>
        <w:rPr>
          <w:color w:val="231F20"/>
          <w:w w:val="110"/>
          <w:sz w:val="19"/>
        </w:rPr>
        <w:t>synod</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course,</w:t>
      </w:r>
      <w:r>
        <w:rPr>
          <w:color w:val="231F20"/>
          <w:spacing w:val="-15"/>
          <w:w w:val="110"/>
          <w:sz w:val="19"/>
        </w:rPr>
        <w:t xml:space="preserve"> </w:t>
      </w:r>
      <w:r>
        <w:rPr>
          <w:color w:val="231F20"/>
          <w:w w:val="110"/>
          <w:sz w:val="19"/>
        </w:rPr>
        <w:t>each</w:t>
      </w:r>
      <w:r>
        <w:rPr>
          <w:color w:val="231F20"/>
          <w:spacing w:val="-15"/>
          <w:w w:val="110"/>
          <w:sz w:val="19"/>
        </w:rPr>
        <w:t xml:space="preserve"> </w:t>
      </w:r>
      <w:r>
        <w:rPr>
          <w:color w:val="231F20"/>
          <w:w w:val="110"/>
          <w:sz w:val="19"/>
        </w:rPr>
        <w:t>college</w:t>
      </w:r>
      <w:r>
        <w:rPr>
          <w:color w:val="231F20"/>
          <w:spacing w:val="-15"/>
          <w:w w:val="110"/>
          <w:sz w:val="19"/>
        </w:rPr>
        <w:t xml:space="preserve"> </w:t>
      </w:r>
      <w:r>
        <w:rPr>
          <w:color w:val="231F20"/>
          <w:w w:val="110"/>
          <w:sz w:val="19"/>
        </w:rPr>
        <w:t>and</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Assembly training programmes and this in turn will depend on how</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implementation</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‘Formation</w:t>
      </w:r>
      <w:r>
        <w:rPr>
          <w:color w:val="231F20"/>
          <w:spacing w:val="-6"/>
          <w:w w:val="110"/>
          <w:sz w:val="19"/>
        </w:rPr>
        <w:t xml:space="preserve"> </w:t>
      </w:r>
      <w:r>
        <w:rPr>
          <w:color w:val="231F20"/>
          <w:w w:val="110"/>
          <w:sz w:val="19"/>
        </w:rPr>
        <w:t>for</w:t>
      </w:r>
      <w:r>
        <w:rPr>
          <w:color w:val="231F20"/>
          <w:spacing w:val="-7"/>
          <w:w w:val="110"/>
          <w:sz w:val="19"/>
        </w:rPr>
        <w:t xml:space="preserve"> </w:t>
      </w:r>
      <w:r>
        <w:rPr>
          <w:color w:val="231F20"/>
          <w:w w:val="110"/>
          <w:sz w:val="19"/>
        </w:rPr>
        <w:t xml:space="preserve">Ministry…’ will </w:t>
      </w:r>
      <w:r>
        <w:rPr>
          <w:color w:val="231F20"/>
          <w:spacing w:val="2"/>
          <w:w w:val="110"/>
          <w:sz w:val="19"/>
        </w:rPr>
        <w:t xml:space="preserve">affect </w:t>
      </w:r>
      <w:r>
        <w:rPr>
          <w:color w:val="231F20"/>
          <w:w w:val="110"/>
          <w:sz w:val="19"/>
        </w:rPr>
        <w:t>those very organisations. The Training Committee suspects that, with regard to ministers of Word and S</w:t>
      </w:r>
      <w:r>
        <w:rPr>
          <w:color w:val="231F20"/>
          <w:w w:val="110"/>
          <w:sz w:val="19"/>
        </w:rPr>
        <w:t>acrament and Church Related</w:t>
      </w:r>
      <w:r>
        <w:rPr>
          <w:color w:val="231F20"/>
          <w:spacing w:val="-26"/>
          <w:w w:val="110"/>
          <w:sz w:val="19"/>
        </w:rPr>
        <w:t xml:space="preserve"> </w:t>
      </w:r>
      <w:r>
        <w:rPr>
          <w:color w:val="231F20"/>
          <w:w w:val="110"/>
          <w:sz w:val="19"/>
        </w:rPr>
        <w:t>Community</w:t>
      </w:r>
    </w:p>
    <w:p w:rsidR="00DC5273" w:rsidRDefault="006E3FAD">
      <w:pPr>
        <w:pStyle w:val="BodyText"/>
        <w:spacing w:before="85" w:line="247" w:lineRule="auto"/>
        <w:ind w:left="412" w:right="437"/>
        <w:jc w:val="both"/>
      </w:pPr>
      <w:r>
        <w:br w:type="column"/>
      </w:r>
      <w:r>
        <w:rPr>
          <w:color w:val="231F20"/>
          <w:w w:val="110"/>
        </w:rPr>
        <w:t xml:space="preserve">Workers, the United Reformed Church will want to ensure educationally </w:t>
      </w:r>
      <w:r>
        <w:rPr>
          <w:color w:val="231F20"/>
          <w:spacing w:val="2"/>
          <w:w w:val="110"/>
        </w:rPr>
        <w:t xml:space="preserve">viable </w:t>
      </w:r>
      <w:r>
        <w:rPr>
          <w:color w:val="231F20"/>
          <w:w w:val="110"/>
        </w:rPr>
        <w:t>and denominationally supported cohorts of students and that it will not    be able to fund training from the training budget to present leve</w:t>
      </w:r>
      <w:r>
        <w:rPr>
          <w:color w:val="231F20"/>
          <w:w w:val="110"/>
        </w:rPr>
        <w:t>ls. We suspect that some colleges may cease to be used for initial ministerial training in the way</w:t>
      </w:r>
      <w:r>
        <w:rPr>
          <w:color w:val="231F20"/>
          <w:spacing w:val="-10"/>
          <w:w w:val="110"/>
        </w:rPr>
        <w:t xml:space="preserve"> </w:t>
      </w:r>
      <w:r>
        <w:rPr>
          <w:color w:val="231F20"/>
          <w:w w:val="110"/>
        </w:rPr>
        <w:t>we</w:t>
      </w:r>
      <w:r>
        <w:rPr>
          <w:color w:val="231F20"/>
          <w:spacing w:val="-9"/>
          <w:w w:val="110"/>
        </w:rPr>
        <w:t xml:space="preserve"> </w:t>
      </w:r>
      <w:r>
        <w:rPr>
          <w:color w:val="231F20"/>
          <w:w w:val="110"/>
        </w:rPr>
        <w:t>currently</w:t>
      </w:r>
      <w:r>
        <w:rPr>
          <w:color w:val="231F20"/>
          <w:spacing w:val="-10"/>
          <w:w w:val="110"/>
        </w:rPr>
        <w:t xml:space="preserve"> </w:t>
      </w:r>
      <w:r>
        <w:rPr>
          <w:color w:val="231F20"/>
          <w:w w:val="110"/>
        </w:rPr>
        <w:t>use</w:t>
      </w:r>
      <w:r>
        <w:rPr>
          <w:color w:val="231F20"/>
          <w:spacing w:val="-9"/>
          <w:w w:val="110"/>
        </w:rPr>
        <w:t xml:space="preserve"> </w:t>
      </w:r>
      <w:r>
        <w:rPr>
          <w:color w:val="231F20"/>
          <w:w w:val="110"/>
        </w:rPr>
        <w:t>them.</w:t>
      </w:r>
      <w:r>
        <w:rPr>
          <w:color w:val="231F20"/>
          <w:spacing w:val="-9"/>
          <w:w w:val="110"/>
        </w:rPr>
        <w:t xml:space="preserve"> </w:t>
      </w:r>
      <w:r>
        <w:rPr>
          <w:color w:val="231F20"/>
          <w:w w:val="110"/>
        </w:rPr>
        <w:t>However,</w:t>
      </w:r>
      <w:r>
        <w:rPr>
          <w:color w:val="231F20"/>
          <w:spacing w:val="-10"/>
          <w:w w:val="110"/>
        </w:rPr>
        <w:t xml:space="preserve"> </w:t>
      </w:r>
      <w:r>
        <w:rPr>
          <w:color w:val="231F20"/>
          <w:w w:val="110"/>
        </w:rPr>
        <w:t>the</w:t>
      </w:r>
      <w:r>
        <w:rPr>
          <w:color w:val="231F20"/>
          <w:spacing w:val="-9"/>
          <w:w w:val="110"/>
        </w:rPr>
        <w:t xml:space="preserve"> </w:t>
      </w:r>
      <w:r>
        <w:rPr>
          <w:color w:val="231F20"/>
          <w:w w:val="110"/>
        </w:rPr>
        <w:t>possibilities of institutions developing specialisms or finding life and</w:t>
      </w:r>
      <w:r>
        <w:rPr>
          <w:color w:val="231F20"/>
          <w:spacing w:val="-12"/>
          <w:w w:val="110"/>
        </w:rPr>
        <w:t xml:space="preserve"> </w:t>
      </w:r>
      <w:r>
        <w:rPr>
          <w:color w:val="231F20"/>
          <w:w w:val="110"/>
        </w:rPr>
        <w:t>work</w:t>
      </w:r>
      <w:r>
        <w:rPr>
          <w:color w:val="231F20"/>
          <w:spacing w:val="-11"/>
          <w:w w:val="110"/>
        </w:rPr>
        <w:t xml:space="preserve"> </w:t>
      </w:r>
      <w:r>
        <w:rPr>
          <w:color w:val="231F20"/>
          <w:w w:val="110"/>
        </w:rPr>
        <w:t>in</w:t>
      </w:r>
      <w:r>
        <w:rPr>
          <w:color w:val="231F20"/>
          <w:spacing w:val="-12"/>
          <w:w w:val="110"/>
        </w:rPr>
        <w:t xml:space="preserve"> </w:t>
      </w:r>
      <w:r>
        <w:rPr>
          <w:color w:val="231F20"/>
          <w:w w:val="110"/>
        </w:rPr>
        <w:t>the</w:t>
      </w:r>
      <w:r>
        <w:rPr>
          <w:color w:val="231F20"/>
          <w:spacing w:val="-11"/>
          <w:w w:val="110"/>
        </w:rPr>
        <w:t xml:space="preserve"> </w:t>
      </w:r>
      <w:r>
        <w:rPr>
          <w:color w:val="231F20"/>
          <w:w w:val="110"/>
        </w:rPr>
        <w:t>regional</w:t>
      </w:r>
      <w:r>
        <w:rPr>
          <w:color w:val="231F20"/>
          <w:spacing w:val="-12"/>
          <w:w w:val="110"/>
        </w:rPr>
        <w:t xml:space="preserve"> </w:t>
      </w:r>
      <w:r>
        <w:rPr>
          <w:color w:val="231F20"/>
          <w:w w:val="110"/>
        </w:rPr>
        <w:t>training</w:t>
      </w:r>
      <w:r>
        <w:rPr>
          <w:color w:val="231F20"/>
          <w:spacing w:val="-11"/>
          <w:w w:val="110"/>
        </w:rPr>
        <w:t xml:space="preserve"> </w:t>
      </w:r>
      <w:r>
        <w:rPr>
          <w:color w:val="231F20"/>
          <w:w w:val="110"/>
        </w:rPr>
        <w:t>partnerships</w:t>
      </w:r>
      <w:r>
        <w:rPr>
          <w:color w:val="231F20"/>
          <w:spacing w:val="-11"/>
          <w:w w:val="110"/>
        </w:rPr>
        <w:t xml:space="preserve"> </w:t>
      </w:r>
      <w:r>
        <w:rPr>
          <w:color w:val="231F20"/>
          <w:w w:val="110"/>
        </w:rPr>
        <w:t>that</w:t>
      </w:r>
      <w:r>
        <w:rPr>
          <w:color w:val="231F20"/>
          <w:spacing w:val="-12"/>
          <w:w w:val="110"/>
        </w:rPr>
        <w:t xml:space="preserve"> </w:t>
      </w:r>
      <w:r>
        <w:rPr>
          <w:color w:val="231F20"/>
          <w:w w:val="110"/>
        </w:rPr>
        <w:t>are coming</w:t>
      </w:r>
      <w:r>
        <w:rPr>
          <w:color w:val="231F20"/>
          <w:spacing w:val="-17"/>
          <w:w w:val="110"/>
        </w:rPr>
        <w:t xml:space="preserve"> </w:t>
      </w:r>
      <w:r>
        <w:rPr>
          <w:color w:val="231F20"/>
          <w:w w:val="110"/>
        </w:rPr>
        <w:t>to</w:t>
      </w:r>
      <w:r>
        <w:rPr>
          <w:color w:val="231F20"/>
          <w:spacing w:val="-17"/>
          <w:w w:val="110"/>
        </w:rPr>
        <w:t xml:space="preserve"> </w:t>
      </w:r>
      <w:r>
        <w:rPr>
          <w:color w:val="231F20"/>
          <w:w w:val="110"/>
        </w:rPr>
        <w:t>life</w:t>
      </w:r>
      <w:r>
        <w:rPr>
          <w:color w:val="231F20"/>
          <w:spacing w:val="-16"/>
          <w:w w:val="110"/>
        </w:rPr>
        <w:t xml:space="preserve"> </w:t>
      </w:r>
      <w:r>
        <w:rPr>
          <w:color w:val="231F20"/>
          <w:w w:val="110"/>
        </w:rPr>
        <w:t>under</w:t>
      </w:r>
      <w:r>
        <w:rPr>
          <w:color w:val="231F20"/>
          <w:spacing w:val="-17"/>
          <w:w w:val="110"/>
        </w:rPr>
        <w:t xml:space="preserve"> </w:t>
      </w:r>
      <w:r>
        <w:rPr>
          <w:color w:val="231F20"/>
          <w:w w:val="110"/>
        </w:rPr>
        <w:t>the</w:t>
      </w:r>
      <w:r>
        <w:rPr>
          <w:color w:val="231F20"/>
          <w:spacing w:val="-16"/>
          <w:w w:val="110"/>
        </w:rPr>
        <w:t xml:space="preserve"> </w:t>
      </w:r>
      <w:r>
        <w:rPr>
          <w:color w:val="231F20"/>
          <w:w w:val="110"/>
        </w:rPr>
        <w:t>‘Formation</w:t>
      </w:r>
      <w:r>
        <w:rPr>
          <w:color w:val="231F20"/>
          <w:spacing w:val="-17"/>
          <w:w w:val="110"/>
        </w:rPr>
        <w:t xml:space="preserve"> </w:t>
      </w:r>
      <w:r>
        <w:rPr>
          <w:color w:val="231F20"/>
          <w:w w:val="110"/>
        </w:rPr>
        <w:t>for</w:t>
      </w:r>
      <w:r>
        <w:rPr>
          <w:color w:val="231F20"/>
          <w:spacing w:val="-16"/>
          <w:w w:val="110"/>
        </w:rPr>
        <w:t xml:space="preserve"> </w:t>
      </w:r>
      <w:r>
        <w:rPr>
          <w:color w:val="231F20"/>
          <w:w w:val="110"/>
        </w:rPr>
        <w:t>Ministry</w:t>
      </w:r>
      <w:r>
        <w:rPr>
          <w:color w:val="231F20"/>
          <w:spacing w:val="-17"/>
          <w:w w:val="110"/>
        </w:rPr>
        <w:t xml:space="preserve"> </w:t>
      </w:r>
      <w:r>
        <w:rPr>
          <w:color w:val="231F20"/>
          <w:w w:val="110"/>
        </w:rPr>
        <w:t>within a</w:t>
      </w:r>
      <w:r>
        <w:rPr>
          <w:color w:val="231F20"/>
          <w:spacing w:val="-24"/>
          <w:w w:val="110"/>
        </w:rPr>
        <w:t xml:space="preserve"> </w:t>
      </w:r>
      <w:r>
        <w:rPr>
          <w:color w:val="231F20"/>
          <w:w w:val="110"/>
        </w:rPr>
        <w:t>Learning</w:t>
      </w:r>
      <w:r>
        <w:rPr>
          <w:color w:val="231F20"/>
          <w:spacing w:val="-24"/>
          <w:w w:val="110"/>
        </w:rPr>
        <w:t xml:space="preserve"> </w:t>
      </w:r>
      <w:r>
        <w:rPr>
          <w:color w:val="231F20"/>
          <w:w w:val="110"/>
        </w:rPr>
        <w:t>Church’</w:t>
      </w:r>
      <w:r>
        <w:rPr>
          <w:color w:val="231F20"/>
          <w:spacing w:val="-23"/>
          <w:w w:val="110"/>
        </w:rPr>
        <w:t xml:space="preserve"> </w:t>
      </w:r>
      <w:r>
        <w:rPr>
          <w:color w:val="231F20"/>
          <w:w w:val="110"/>
        </w:rPr>
        <w:t>process</w:t>
      </w:r>
      <w:r>
        <w:rPr>
          <w:color w:val="231F20"/>
          <w:spacing w:val="-24"/>
          <w:w w:val="110"/>
        </w:rPr>
        <w:t xml:space="preserve"> </w:t>
      </w:r>
      <w:r>
        <w:rPr>
          <w:color w:val="231F20"/>
          <w:w w:val="110"/>
        </w:rPr>
        <w:t>are</w:t>
      </w:r>
      <w:r>
        <w:rPr>
          <w:color w:val="231F20"/>
          <w:spacing w:val="-23"/>
          <w:w w:val="110"/>
        </w:rPr>
        <w:t xml:space="preserve"> </w:t>
      </w:r>
      <w:r>
        <w:rPr>
          <w:color w:val="231F20"/>
          <w:w w:val="110"/>
        </w:rPr>
        <w:t>real. We</w:t>
      </w:r>
      <w:r>
        <w:rPr>
          <w:color w:val="231F20"/>
          <w:spacing w:val="-24"/>
          <w:w w:val="110"/>
        </w:rPr>
        <w:t xml:space="preserve"> </w:t>
      </w:r>
      <w:r>
        <w:rPr>
          <w:color w:val="231F20"/>
          <w:w w:val="110"/>
        </w:rPr>
        <w:t>know</w:t>
      </w:r>
      <w:r>
        <w:rPr>
          <w:color w:val="231F20"/>
          <w:spacing w:val="-23"/>
          <w:w w:val="110"/>
        </w:rPr>
        <w:t xml:space="preserve"> </w:t>
      </w:r>
      <w:r>
        <w:rPr>
          <w:color w:val="231F20"/>
          <w:w w:val="110"/>
        </w:rPr>
        <w:t>that</w:t>
      </w:r>
      <w:r>
        <w:rPr>
          <w:color w:val="231F20"/>
          <w:spacing w:val="-24"/>
          <w:w w:val="110"/>
        </w:rPr>
        <w:t xml:space="preserve"> </w:t>
      </w:r>
      <w:r>
        <w:rPr>
          <w:color w:val="231F20"/>
          <w:w w:val="110"/>
        </w:rPr>
        <w:t>both colleges and ecumenical courses, to varying degrees, are used for other than ordination or commissioning (for Church Relate</w:t>
      </w:r>
      <w:r>
        <w:rPr>
          <w:color w:val="231F20"/>
          <w:w w:val="110"/>
        </w:rPr>
        <w:t>d Community Workers’) training and we are keen to see this accelerated. We know that the developing regional training partnerships</w:t>
      </w:r>
      <w:r>
        <w:rPr>
          <w:color w:val="231F20"/>
          <w:spacing w:val="-27"/>
          <w:w w:val="110"/>
        </w:rPr>
        <w:t xml:space="preserve"> </w:t>
      </w:r>
      <w:r>
        <w:rPr>
          <w:color w:val="231F20"/>
          <w:w w:val="110"/>
        </w:rPr>
        <w:t>are founded</w:t>
      </w:r>
      <w:r>
        <w:rPr>
          <w:color w:val="231F20"/>
          <w:spacing w:val="-10"/>
          <w:w w:val="110"/>
        </w:rPr>
        <w:t xml:space="preserve"> </w:t>
      </w:r>
      <w:r>
        <w:rPr>
          <w:color w:val="231F20"/>
          <w:w w:val="110"/>
        </w:rPr>
        <w:t>on</w:t>
      </w:r>
      <w:r>
        <w:rPr>
          <w:color w:val="231F20"/>
          <w:spacing w:val="-10"/>
          <w:w w:val="110"/>
        </w:rPr>
        <w:t xml:space="preserve"> </w:t>
      </w:r>
      <w:r>
        <w:rPr>
          <w:color w:val="231F20"/>
          <w:w w:val="110"/>
        </w:rPr>
        <w:t>the</w:t>
      </w:r>
      <w:r>
        <w:rPr>
          <w:color w:val="231F20"/>
          <w:spacing w:val="-10"/>
          <w:w w:val="110"/>
        </w:rPr>
        <w:t xml:space="preserve"> </w:t>
      </w:r>
      <w:r>
        <w:rPr>
          <w:color w:val="231F20"/>
          <w:w w:val="110"/>
        </w:rPr>
        <w:t>principle</w:t>
      </w:r>
      <w:r>
        <w:rPr>
          <w:color w:val="231F20"/>
          <w:spacing w:val="-9"/>
          <w:w w:val="110"/>
        </w:rPr>
        <w:t xml:space="preserve"> </w:t>
      </w:r>
      <w:r>
        <w:rPr>
          <w:color w:val="231F20"/>
          <w:w w:val="110"/>
        </w:rPr>
        <w:t>that</w:t>
      </w:r>
      <w:r>
        <w:rPr>
          <w:color w:val="231F20"/>
          <w:spacing w:val="-10"/>
          <w:w w:val="110"/>
        </w:rPr>
        <w:t xml:space="preserve"> </w:t>
      </w:r>
      <w:r>
        <w:rPr>
          <w:color w:val="231F20"/>
          <w:w w:val="110"/>
        </w:rPr>
        <w:t>they</w:t>
      </w:r>
      <w:r>
        <w:rPr>
          <w:color w:val="231F20"/>
          <w:spacing w:val="-10"/>
          <w:w w:val="110"/>
        </w:rPr>
        <w:t xml:space="preserve"> </w:t>
      </w:r>
      <w:r>
        <w:rPr>
          <w:color w:val="231F20"/>
          <w:w w:val="110"/>
        </w:rPr>
        <w:t>will</w:t>
      </w:r>
      <w:r>
        <w:rPr>
          <w:color w:val="231F20"/>
          <w:spacing w:val="-9"/>
          <w:w w:val="110"/>
        </w:rPr>
        <w:t xml:space="preserve"> </w:t>
      </w:r>
      <w:r>
        <w:rPr>
          <w:color w:val="231F20"/>
          <w:w w:val="110"/>
        </w:rPr>
        <w:t>deliver</w:t>
      </w:r>
      <w:r>
        <w:rPr>
          <w:color w:val="231F20"/>
          <w:spacing w:val="-10"/>
          <w:w w:val="110"/>
        </w:rPr>
        <w:t xml:space="preserve"> </w:t>
      </w:r>
      <w:r>
        <w:rPr>
          <w:color w:val="231F20"/>
          <w:w w:val="110"/>
        </w:rPr>
        <w:t xml:space="preserve">training across the board of need. The immediate future is uncertain and </w:t>
      </w:r>
      <w:r>
        <w:rPr>
          <w:color w:val="231F20"/>
          <w:w w:val="110"/>
        </w:rPr>
        <w:t>we will need to hold our nerve as new arrangements take shape but in any event, we</w:t>
      </w:r>
      <w:r>
        <w:rPr>
          <w:color w:val="231F20"/>
          <w:spacing w:val="-26"/>
          <w:w w:val="110"/>
        </w:rPr>
        <w:t xml:space="preserve"> </w:t>
      </w:r>
      <w:r>
        <w:rPr>
          <w:color w:val="231F20"/>
          <w:w w:val="110"/>
        </w:rPr>
        <w:t>should prepare</w:t>
      </w:r>
      <w:r>
        <w:rPr>
          <w:color w:val="231F20"/>
          <w:spacing w:val="-8"/>
          <w:w w:val="110"/>
        </w:rPr>
        <w:t xml:space="preserve"> </w:t>
      </w:r>
      <w:r>
        <w:rPr>
          <w:color w:val="231F20"/>
          <w:w w:val="110"/>
        </w:rPr>
        <w:t>to</w:t>
      </w:r>
      <w:r>
        <w:rPr>
          <w:color w:val="231F20"/>
          <w:spacing w:val="-8"/>
          <w:w w:val="110"/>
        </w:rPr>
        <w:t xml:space="preserve"> </w:t>
      </w:r>
      <w:r>
        <w:rPr>
          <w:color w:val="231F20"/>
          <w:w w:val="110"/>
        </w:rPr>
        <w:t>bring</w:t>
      </w:r>
      <w:r>
        <w:rPr>
          <w:color w:val="231F20"/>
          <w:spacing w:val="-8"/>
          <w:w w:val="110"/>
        </w:rPr>
        <w:t xml:space="preserve"> </w:t>
      </w:r>
      <w:r>
        <w:rPr>
          <w:color w:val="231F20"/>
          <w:w w:val="110"/>
        </w:rPr>
        <w:t>resolutions</w:t>
      </w:r>
      <w:r>
        <w:rPr>
          <w:color w:val="231F20"/>
          <w:spacing w:val="-8"/>
          <w:w w:val="110"/>
        </w:rPr>
        <w:t xml:space="preserve"> </w:t>
      </w:r>
      <w:r>
        <w:rPr>
          <w:color w:val="231F20"/>
          <w:w w:val="110"/>
        </w:rPr>
        <w:t>to</w:t>
      </w:r>
      <w:r>
        <w:rPr>
          <w:color w:val="231F20"/>
          <w:spacing w:val="-8"/>
          <w:w w:val="110"/>
        </w:rPr>
        <w:t xml:space="preserve"> </w:t>
      </w:r>
      <w:r>
        <w:rPr>
          <w:color w:val="231F20"/>
          <w:w w:val="110"/>
        </w:rPr>
        <w:t>the</w:t>
      </w:r>
      <w:r>
        <w:rPr>
          <w:color w:val="231F20"/>
          <w:spacing w:val="-7"/>
          <w:w w:val="110"/>
        </w:rPr>
        <w:t xml:space="preserve"> </w:t>
      </w:r>
      <w:r>
        <w:rPr>
          <w:color w:val="231F20"/>
          <w:w w:val="110"/>
        </w:rPr>
        <w:t>Assembly</w:t>
      </w:r>
      <w:r>
        <w:rPr>
          <w:color w:val="231F20"/>
          <w:spacing w:val="-8"/>
          <w:w w:val="110"/>
        </w:rPr>
        <w:t xml:space="preserve"> </w:t>
      </w:r>
      <w:r>
        <w:rPr>
          <w:color w:val="231F20"/>
          <w:w w:val="110"/>
        </w:rPr>
        <w:t>in</w:t>
      </w:r>
      <w:r>
        <w:rPr>
          <w:color w:val="231F20"/>
          <w:spacing w:val="-8"/>
          <w:w w:val="110"/>
        </w:rPr>
        <w:t xml:space="preserve"> </w:t>
      </w:r>
      <w:r>
        <w:rPr>
          <w:color w:val="231F20"/>
          <w:w w:val="110"/>
        </w:rPr>
        <w:t>2005.</w:t>
      </w:r>
    </w:p>
    <w:p w:rsidR="00DC5273" w:rsidRDefault="00DC5273">
      <w:pPr>
        <w:pStyle w:val="BodyText"/>
        <w:spacing w:before="6"/>
        <w:rPr>
          <w:sz w:val="21"/>
        </w:rPr>
      </w:pPr>
    </w:p>
    <w:p w:rsidR="00DC5273" w:rsidRDefault="006E3FAD">
      <w:pPr>
        <w:pStyle w:val="ListParagraph"/>
        <w:numPr>
          <w:ilvl w:val="2"/>
          <w:numId w:val="48"/>
        </w:numPr>
        <w:tabs>
          <w:tab w:val="left" w:pos="1093"/>
        </w:tabs>
        <w:spacing w:before="1" w:line="247" w:lineRule="auto"/>
        <w:ind w:left="412" w:right="437" w:firstLine="0"/>
        <w:jc w:val="both"/>
        <w:rPr>
          <w:color w:val="231F20"/>
          <w:sz w:val="19"/>
        </w:rPr>
      </w:pPr>
      <w:r>
        <w:rPr>
          <w:color w:val="231F20"/>
          <w:w w:val="105"/>
          <w:sz w:val="19"/>
        </w:rPr>
        <w:t xml:space="preserve">There have been many changes since </w:t>
      </w:r>
      <w:r>
        <w:rPr>
          <w:color w:val="231F20"/>
          <w:spacing w:val="-4"/>
          <w:w w:val="105"/>
          <w:sz w:val="19"/>
        </w:rPr>
        <w:t xml:space="preserve">1999. </w:t>
      </w:r>
      <w:r>
        <w:rPr>
          <w:color w:val="231F20"/>
          <w:w w:val="105"/>
          <w:sz w:val="19"/>
        </w:rPr>
        <w:t>The Union in April 2000 brought the distinct educational and cultural environment of Scotland into the United Reformed Church as a separate Synod, bringing with     it well established and firmly rooted ways of working and the legacy of the Scottish  Colle</w:t>
      </w:r>
      <w:r>
        <w:rPr>
          <w:color w:val="231F20"/>
          <w:w w:val="105"/>
          <w:sz w:val="19"/>
        </w:rPr>
        <w:t>ge.  Additionally, the Assembly of Wales and the Parliament of Scotland hold</w:t>
      </w:r>
      <w:r>
        <w:rPr>
          <w:color w:val="231F20"/>
          <w:spacing w:val="-13"/>
          <w:w w:val="105"/>
          <w:sz w:val="19"/>
        </w:rPr>
        <w:t xml:space="preserve"> </w:t>
      </w:r>
      <w:r>
        <w:rPr>
          <w:color w:val="231F20"/>
          <w:w w:val="105"/>
          <w:sz w:val="19"/>
        </w:rPr>
        <w:t>education</w:t>
      </w:r>
      <w:r>
        <w:rPr>
          <w:color w:val="231F20"/>
          <w:spacing w:val="-12"/>
          <w:w w:val="105"/>
          <w:sz w:val="19"/>
        </w:rPr>
        <w:t xml:space="preserve"> </w:t>
      </w:r>
      <w:r>
        <w:rPr>
          <w:color w:val="231F20"/>
          <w:w w:val="105"/>
          <w:sz w:val="19"/>
        </w:rPr>
        <w:t>as</w:t>
      </w:r>
      <w:r>
        <w:rPr>
          <w:color w:val="231F20"/>
          <w:spacing w:val="-12"/>
          <w:w w:val="105"/>
          <w:sz w:val="19"/>
        </w:rPr>
        <w:t xml:space="preserve"> </w:t>
      </w:r>
      <w:r>
        <w:rPr>
          <w:color w:val="231F20"/>
          <w:w w:val="105"/>
          <w:sz w:val="19"/>
        </w:rPr>
        <w:t>part</w:t>
      </w:r>
      <w:r>
        <w:rPr>
          <w:color w:val="231F20"/>
          <w:spacing w:val="-12"/>
          <w:w w:val="105"/>
          <w:sz w:val="19"/>
        </w:rPr>
        <w:t xml:space="preserve"> </w:t>
      </w:r>
      <w:r>
        <w:rPr>
          <w:color w:val="231F20"/>
          <w:w w:val="105"/>
          <w:sz w:val="19"/>
        </w:rPr>
        <w:t>of</w:t>
      </w:r>
      <w:r>
        <w:rPr>
          <w:color w:val="231F20"/>
          <w:spacing w:val="-12"/>
          <w:w w:val="105"/>
          <w:sz w:val="19"/>
        </w:rPr>
        <w:t xml:space="preserve"> </w:t>
      </w:r>
      <w:r>
        <w:rPr>
          <w:color w:val="231F20"/>
          <w:w w:val="105"/>
          <w:sz w:val="19"/>
        </w:rPr>
        <w:t>devolved</w:t>
      </w:r>
      <w:r>
        <w:rPr>
          <w:color w:val="231F20"/>
          <w:spacing w:val="-13"/>
          <w:w w:val="105"/>
          <w:sz w:val="19"/>
        </w:rPr>
        <w:t xml:space="preserve"> </w:t>
      </w:r>
      <w:r>
        <w:rPr>
          <w:color w:val="231F20"/>
          <w:w w:val="105"/>
          <w:sz w:val="19"/>
        </w:rPr>
        <w:t>power.</w:t>
      </w:r>
      <w:r>
        <w:rPr>
          <w:color w:val="231F20"/>
          <w:spacing w:val="21"/>
          <w:w w:val="105"/>
          <w:sz w:val="19"/>
        </w:rPr>
        <w:t xml:space="preserve"> </w:t>
      </w:r>
      <w:r>
        <w:rPr>
          <w:color w:val="231F20"/>
          <w:w w:val="105"/>
          <w:sz w:val="19"/>
        </w:rPr>
        <w:t>It</w:t>
      </w:r>
      <w:r>
        <w:rPr>
          <w:color w:val="231F20"/>
          <w:spacing w:val="-12"/>
          <w:w w:val="105"/>
          <w:sz w:val="19"/>
        </w:rPr>
        <w:t xml:space="preserve"> </w:t>
      </w:r>
      <w:r>
        <w:rPr>
          <w:color w:val="231F20"/>
          <w:w w:val="105"/>
          <w:sz w:val="19"/>
        </w:rPr>
        <w:t>is</w:t>
      </w:r>
      <w:r>
        <w:rPr>
          <w:color w:val="231F20"/>
          <w:spacing w:val="-12"/>
          <w:w w:val="105"/>
          <w:sz w:val="19"/>
        </w:rPr>
        <w:t xml:space="preserve"> </w:t>
      </w:r>
      <w:r>
        <w:rPr>
          <w:color w:val="231F20"/>
          <w:w w:val="105"/>
          <w:sz w:val="19"/>
        </w:rPr>
        <w:t>therefore likely that our three educational contexts will become increasingly distinctive. The particular ecumenical contacts of the thr</w:t>
      </w:r>
      <w:r>
        <w:rPr>
          <w:color w:val="231F20"/>
          <w:w w:val="105"/>
          <w:sz w:val="19"/>
        </w:rPr>
        <w:t>ee nations will bring new and divergent possibilities. The Training Committee has planned conversations with representatives of these national synods to ensure that its agenda and review   is</w:t>
      </w:r>
      <w:r>
        <w:rPr>
          <w:color w:val="231F20"/>
          <w:spacing w:val="11"/>
          <w:w w:val="105"/>
          <w:sz w:val="19"/>
        </w:rPr>
        <w:t xml:space="preserve"> </w:t>
      </w:r>
      <w:r>
        <w:rPr>
          <w:color w:val="231F20"/>
          <w:w w:val="105"/>
          <w:sz w:val="19"/>
        </w:rPr>
        <w:t>properly</w:t>
      </w:r>
      <w:r>
        <w:rPr>
          <w:color w:val="231F20"/>
          <w:spacing w:val="12"/>
          <w:w w:val="105"/>
          <w:sz w:val="19"/>
        </w:rPr>
        <w:t xml:space="preserve"> </w:t>
      </w:r>
      <w:r>
        <w:rPr>
          <w:color w:val="231F20"/>
          <w:w w:val="105"/>
          <w:sz w:val="19"/>
        </w:rPr>
        <w:t>reflective</w:t>
      </w:r>
      <w:r>
        <w:rPr>
          <w:color w:val="231F20"/>
          <w:spacing w:val="12"/>
          <w:w w:val="105"/>
          <w:sz w:val="19"/>
        </w:rPr>
        <w:t xml:space="preserve"> </w:t>
      </w:r>
      <w:r>
        <w:rPr>
          <w:color w:val="231F20"/>
          <w:w w:val="105"/>
          <w:sz w:val="19"/>
        </w:rPr>
        <w:t>of</w:t>
      </w:r>
      <w:r>
        <w:rPr>
          <w:color w:val="231F20"/>
          <w:spacing w:val="12"/>
          <w:w w:val="105"/>
          <w:sz w:val="19"/>
        </w:rPr>
        <w:t xml:space="preserve"> </w:t>
      </w:r>
      <w:r>
        <w:rPr>
          <w:color w:val="231F20"/>
          <w:w w:val="105"/>
          <w:sz w:val="19"/>
        </w:rPr>
        <w:t>a</w:t>
      </w:r>
      <w:r>
        <w:rPr>
          <w:color w:val="231F20"/>
          <w:spacing w:val="12"/>
          <w:w w:val="105"/>
          <w:sz w:val="19"/>
        </w:rPr>
        <w:t xml:space="preserve"> </w:t>
      </w:r>
      <w:r>
        <w:rPr>
          <w:color w:val="231F20"/>
          <w:w w:val="105"/>
          <w:sz w:val="19"/>
        </w:rPr>
        <w:t>tri-national</w:t>
      </w:r>
      <w:r>
        <w:rPr>
          <w:color w:val="231F20"/>
          <w:spacing w:val="12"/>
          <w:w w:val="105"/>
          <w:sz w:val="19"/>
        </w:rPr>
        <w:t xml:space="preserve"> </w:t>
      </w:r>
      <w:r>
        <w:rPr>
          <w:color w:val="231F20"/>
          <w:w w:val="105"/>
          <w:sz w:val="19"/>
        </w:rPr>
        <w:t>denomination.</w:t>
      </w:r>
    </w:p>
    <w:p w:rsidR="00DC5273" w:rsidRDefault="00DC5273">
      <w:pPr>
        <w:pStyle w:val="BodyText"/>
        <w:rPr>
          <w:sz w:val="21"/>
        </w:rPr>
      </w:pPr>
    </w:p>
    <w:p w:rsidR="00DC5273" w:rsidRDefault="006E3FAD">
      <w:pPr>
        <w:pStyle w:val="ListParagraph"/>
        <w:numPr>
          <w:ilvl w:val="2"/>
          <w:numId w:val="48"/>
        </w:numPr>
        <w:tabs>
          <w:tab w:val="left" w:pos="1093"/>
        </w:tabs>
        <w:spacing w:line="247" w:lineRule="auto"/>
        <w:ind w:left="412" w:right="437" w:firstLine="0"/>
        <w:jc w:val="both"/>
        <w:rPr>
          <w:color w:val="231F20"/>
          <w:sz w:val="19"/>
        </w:rPr>
      </w:pPr>
      <w:r>
        <w:rPr>
          <w:color w:val="231F20"/>
          <w:w w:val="105"/>
          <w:sz w:val="19"/>
        </w:rPr>
        <w:t xml:space="preserve">In what follows everything is up for discussion and there are many issues to be explored. The period  of discussion will be an uneasy  </w:t>
      </w:r>
      <w:r>
        <w:rPr>
          <w:color w:val="231F20"/>
          <w:spacing w:val="2"/>
          <w:w w:val="105"/>
          <w:sz w:val="19"/>
        </w:rPr>
        <w:t xml:space="preserve">period  </w:t>
      </w:r>
      <w:r>
        <w:rPr>
          <w:color w:val="231F20"/>
          <w:w w:val="105"/>
          <w:sz w:val="19"/>
        </w:rPr>
        <w:t>for  many people within the church including those involved in and concerned for theological  education.  However</w:t>
      </w:r>
      <w:r>
        <w:rPr>
          <w:color w:val="231F20"/>
          <w:w w:val="105"/>
          <w:sz w:val="19"/>
        </w:rPr>
        <w:t xml:space="preserve">, the Training Committee believes that the anxieties could well </w:t>
      </w:r>
      <w:r>
        <w:rPr>
          <w:color w:val="231F20"/>
          <w:spacing w:val="2"/>
          <w:w w:val="105"/>
          <w:sz w:val="19"/>
        </w:rPr>
        <w:t xml:space="preserve">be </w:t>
      </w:r>
      <w:r>
        <w:rPr>
          <w:color w:val="231F20"/>
          <w:w w:val="105"/>
          <w:sz w:val="19"/>
        </w:rPr>
        <w:t xml:space="preserve">even </w:t>
      </w:r>
      <w:r>
        <w:rPr>
          <w:color w:val="231F20"/>
          <w:spacing w:val="2"/>
          <w:w w:val="105"/>
          <w:sz w:val="19"/>
        </w:rPr>
        <w:t xml:space="preserve">greater  </w:t>
      </w:r>
      <w:r>
        <w:rPr>
          <w:color w:val="231F20"/>
          <w:w w:val="105"/>
          <w:sz w:val="19"/>
        </w:rPr>
        <w:t xml:space="preserve">if  </w:t>
      </w:r>
      <w:r>
        <w:rPr>
          <w:color w:val="231F20"/>
          <w:spacing w:val="2"/>
          <w:w w:val="105"/>
          <w:sz w:val="19"/>
        </w:rPr>
        <w:t xml:space="preserve">discussion  </w:t>
      </w:r>
      <w:r>
        <w:rPr>
          <w:color w:val="231F20"/>
          <w:w w:val="105"/>
          <w:sz w:val="19"/>
        </w:rPr>
        <w:t>were confined to the committee until the production of its recommendations. We also recognise  and  welcome the prospect that in the discussion that will follo</w:t>
      </w:r>
      <w:r>
        <w:rPr>
          <w:color w:val="231F20"/>
          <w:w w:val="105"/>
          <w:sz w:val="19"/>
        </w:rPr>
        <w:t>w the circulation of this paper greater insights and greater challenge will emerge. Nothing is decided in advance; there are no hidden agendas. We seek the will of God for the future of education and training in nurturing  the People of God in the love and</w:t>
      </w:r>
      <w:r>
        <w:rPr>
          <w:color w:val="231F20"/>
          <w:w w:val="105"/>
          <w:sz w:val="19"/>
        </w:rPr>
        <w:t xml:space="preserve"> service of our Lord. We invite comments both at Assembly and in written form before and after Assembly, the sooner comments come to the Training Committee the</w:t>
      </w:r>
      <w:r>
        <w:rPr>
          <w:color w:val="231F20"/>
          <w:spacing w:val="24"/>
          <w:w w:val="105"/>
          <w:sz w:val="19"/>
        </w:rPr>
        <w:t xml:space="preserve"> </w:t>
      </w:r>
      <w:r>
        <w:rPr>
          <w:color w:val="231F20"/>
          <w:w w:val="105"/>
          <w:sz w:val="19"/>
        </w:rPr>
        <w:t>better.</w:t>
      </w:r>
    </w:p>
    <w:p w:rsidR="00DC5273" w:rsidRDefault="00DC5273">
      <w:pPr>
        <w:spacing w:line="247" w:lineRule="auto"/>
        <w:jc w:val="both"/>
        <w:rPr>
          <w:sz w:val="19"/>
        </w:rPr>
        <w:sectPr w:rsidR="00DC5273">
          <w:headerReference w:type="even" r:id="rId178"/>
          <w:footerReference w:type="even" r:id="rId179"/>
          <w:pgSz w:w="11910" w:h="16840"/>
          <w:pgMar w:top="1000" w:right="580" w:bottom="0" w:left="760" w:header="0" w:footer="0" w:gutter="0"/>
          <w:cols w:num="2" w:space="720" w:equalWidth="0">
            <w:col w:w="5138" w:space="40"/>
            <w:col w:w="5392"/>
          </w:cols>
        </w:sectPr>
      </w:pPr>
    </w:p>
    <w:p w:rsidR="00DC5273" w:rsidRDefault="00DC5273">
      <w:pPr>
        <w:pStyle w:val="BodyText"/>
        <w:rPr>
          <w:sz w:val="20"/>
        </w:rPr>
      </w:pPr>
    </w:p>
    <w:p w:rsidR="00DC5273" w:rsidRDefault="00DC5273">
      <w:pPr>
        <w:pStyle w:val="BodyText"/>
        <w:spacing w:before="8"/>
      </w:pPr>
    </w:p>
    <w:p w:rsidR="00DC5273" w:rsidRDefault="006E3FAD">
      <w:pPr>
        <w:pStyle w:val="BodyText"/>
        <w:spacing w:line="20" w:lineRule="exact"/>
        <w:ind w:left="590"/>
        <w:rPr>
          <w:sz w:val="2"/>
        </w:rPr>
      </w:pPr>
      <w:r>
        <w:rPr>
          <w:sz w:val="2"/>
        </w:rPr>
      </w:r>
      <w:r>
        <w:rPr>
          <w:sz w:val="2"/>
        </w:rPr>
        <w:pict>
          <v:group id="_x0000_s1324" style="width:476.25pt;height:1pt;mso-position-horizontal-relative:char;mso-position-vertical-relative:line" coordsize="9525,20">
            <v:line id="_x0000_s1325" style="position:absolute" from="0,10" to="9524,10" strokecolor="#231f20" strokeweight="1pt"/>
            <w10:anchorlock/>
          </v:group>
        </w:pict>
      </w:r>
    </w:p>
    <w:p w:rsidR="00DC5273" w:rsidRDefault="006E3FAD">
      <w:pPr>
        <w:pStyle w:val="Heading7"/>
        <w:spacing w:before="106"/>
        <w:ind w:left="0" w:right="433"/>
        <w:jc w:val="right"/>
      </w:pPr>
      <w:r>
        <w:pict>
          <v:group id="_x0000_s1320" style="position:absolute;left:0;text-align:left;margin-left:354.35pt;margin-top:3.75pt;width:153.1pt;height:19.85pt;z-index:251615232;mso-position-horizontal-relative:page" coordorigin="7087,75" coordsize="3062,397">
            <v:shape id="_x0000_s1323"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322"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321" type="#_x0000_t202" style="position:absolute;left:7114;top:97;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w w:val="105"/>
                        <w:sz w:val="24"/>
                      </w:rPr>
                      <w:t>Training</w:t>
                    </w:r>
                  </w:p>
                </w:txbxContent>
              </v:textbox>
            </v:shape>
            <w10:wrap anchorx="page"/>
          </v:group>
        </w:pict>
      </w:r>
      <w:r>
        <w:rPr>
          <w:color w:val="231F20"/>
          <w:w w:val="105"/>
        </w:rPr>
        <w:t>93</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Heading8"/>
        <w:numPr>
          <w:ilvl w:val="2"/>
          <w:numId w:val="48"/>
        </w:numPr>
        <w:tabs>
          <w:tab w:val="left" w:pos="941"/>
        </w:tabs>
        <w:spacing w:before="78"/>
        <w:ind w:left="940"/>
        <w:jc w:val="both"/>
        <w:rPr>
          <w:color w:val="231F20"/>
        </w:rPr>
      </w:pPr>
      <w:r>
        <w:rPr>
          <w:color w:val="231F20"/>
          <w:w w:val="105"/>
        </w:rPr>
        <w:t>Status Quo versus</w:t>
      </w:r>
      <w:r>
        <w:rPr>
          <w:color w:val="231F20"/>
          <w:spacing w:val="14"/>
          <w:w w:val="105"/>
        </w:rPr>
        <w:t xml:space="preserve"> </w:t>
      </w:r>
      <w:r>
        <w:rPr>
          <w:color w:val="231F20"/>
          <w:w w:val="105"/>
        </w:rPr>
        <w:t>Change</w:t>
      </w:r>
    </w:p>
    <w:p w:rsidR="00DC5273" w:rsidRDefault="006E3FAD">
      <w:pPr>
        <w:pStyle w:val="ListParagraph"/>
        <w:numPr>
          <w:ilvl w:val="3"/>
          <w:numId w:val="48"/>
        </w:numPr>
        <w:tabs>
          <w:tab w:val="left" w:pos="941"/>
        </w:tabs>
        <w:spacing w:before="11" w:line="247" w:lineRule="auto"/>
        <w:ind w:left="260" w:right="39" w:firstLine="0"/>
        <w:jc w:val="both"/>
        <w:rPr>
          <w:sz w:val="19"/>
        </w:rPr>
      </w:pPr>
      <w:r>
        <w:rPr>
          <w:color w:val="231F20"/>
          <w:w w:val="105"/>
          <w:sz w:val="19"/>
        </w:rPr>
        <w:t>The stark choice before us is either for the United Reformed Church to continue with the present patterns for the provision of training or to change. The decision to change cannot be simply for change’s sake. If there is to be change then the Training Comm</w:t>
      </w:r>
      <w:r>
        <w:rPr>
          <w:color w:val="231F20"/>
          <w:w w:val="105"/>
          <w:sz w:val="19"/>
        </w:rPr>
        <w:t>ittee seeks to work towards a model for the provision of theological education suited to the requirements of  the principles in section 2 of our paper and taking account of the context outlined in section</w:t>
      </w:r>
      <w:r>
        <w:rPr>
          <w:color w:val="231F20"/>
          <w:spacing w:val="37"/>
          <w:w w:val="105"/>
          <w:sz w:val="19"/>
        </w:rPr>
        <w:t xml:space="preserve"> </w:t>
      </w:r>
      <w:r>
        <w:rPr>
          <w:color w:val="231F20"/>
          <w:spacing w:val="-5"/>
          <w:w w:val="105"/>
          <w:sz w:val="19"/>
        </w:rPr>
        <w:t>1.</w:t>
      </w:r>
    </w:p>
    <w:p w:rsidR="00DC5273" w:rsidRDefault="00DC5273">
      <w:pPr>
        <w:pStyle w:val="BodyText"/>
        <w:spacing w:before="6"/>
        <w:rPr>
          <w:sz w:val="20"/>
        </w:rPr>
      </w:pPr>
    </w:p>
    <w:p w:rsidR="00DC5273" w:rsidRDefault="006E3FAD">
      <w:pPr>
        <w:pStyle w:val="ListParagraph"/>
        <w:numPr>
          <w:ilvl w:val="3"/>
          <w:numId w:val="48"/>
        </w:numPr>
        <w:tabs>
          <w:tab w:val="left" w:pos="941"/>
        </w:tabs>
        <w:spacing w:line="247" w:lineRule="auto"/>
        <w:ind w:left="260" w:right="38" w:firstLine="0"/>
        <w:jc w:val="both"/>
        <w:rPr>
          <w:sz w:val="19"/>
        </w:rPr>
      </w:pPr>
      <w:r>
        <w:rPr>
          <w:color w:val="231F20"/>
          <w:w w:val="110"/>
          <w:sz w:val="19"/>
        </w:rPr>
        <w:t>At present there are colleges, courses, synod p</w:t>
      </w:r>
      <w:r>
        <w:rPr>
          <w:color w:val="231F20"/>
          <w:w w:val="110"/>
          <w:sz w:val="19"/>
        </w:rPr>
        <w:t>rogrammes and Assembly generated programmes such</w:t>
      </w:r>
      <w:r>
        <w:rPr>
          <w:color w:val="231F20"/>
          <w:spacing w:val="-20"/>
          <w:w w:val="110"/>
          <w:sz w:val="19"/>
        </w:rPr>
        <w:t xml:space="preserve"> </w:t>
      </w:r>
      <w:r>
        <w:rPr>
          <w:color w:val="231F20"/>
          <w:w w:val="110"/>
          <w:sz w:val="19"/>
        </w:rPr>
        <w:t>as</w:t>
      </w:r>
      <w:r>
        <w:rPr>
          <w:color w:val="231F20"/>
          <w:spacing w:val="-20"/>
          <w:w w:val="110"/>
          <w:sz w:val="19"/>
        </w:rPr>
        <w:t xml:space="preserve"> </w:t>
      </w:r>
      <w:r>
        <w:rPr>
          <w:color w:val="231F20"/>
          <w:w w:val="110"/>
          <w:sz w:val="19"/>
        </w:rPr>
        <w:t>Training</w:t>
      </w:r>
      <w:r>
        <w:rPr>
          <w:color w:val="231F20"/>
          <w:spacing w:val="-19"/>
          <w:w w:val="110"/>
          <w:sz w:val="19"/>
        </w:rPr>
        <w:t xml:space="preserve"> </w:t>
      </w:r>
      <w:r>
        <w:rPr>
          <w:color w:val="231F20"/>
          <w:w w:val="110"/>
          <w:sz w:val="19"/>
        </w:rPr>
        <w:t>for</w:t>
      </w:r>
      <w:r>
        <w:rPr>
          <w:color w:val="231F20"/>
          <w:spacing w:val="-20"/>
          <w:w w:val="110"/>
          <w:sz w:val="19"/>
        </w:rPr>
        <w:t xml:space="preserve"> </w:t>
      </w:r>
      <w:r>
        <w:rPr>
          <w:color w:val="231F20"/>
          <w:w w:val="110"/>
          <w:sz w:val="19"/>
        </w:rPr>
        <w:t>Learning</w:t>
      </w:r>
      <w:r>
        <w:rPr>
          <w:color w:val="231F20"/>
          <w:spacing w:val="-19"/>
          <w:w w:val="110"/>
          <w:sz w:val="19"/>
        </w:rPr>
        <w:t xml:space="preserve"> </w:t>
      </w:r>
      <w:r>
        <w:rPr>
          <w:color w:val="231F20"/>
          <w:w w:val="110"/>
          <w:sz w:val="19"/>
        </w:rPr>
        <w:t>and</w:t>
      </w:r>
      <w:r>
        <w:rPr>
          <w:color w:val="231F20"/>
          <w:spacing w:val="-20"/>
          <w:w w:val="110"/>
          <w:sz w:val="19"/>
        </w:rPr>
        <w:t xml:space="preserve"> </w:t>
      </w:r>
      <w:r>
        <w:rPr>
          <w:color w:val="231F20"/>
          <w:w w:val="110"/>
          <w:sz w:val="19"/>
        </w:rPr>
        <w:t>Serving,</w:t>
      </w:r>
      <w:r>
        <w:rPr>
          <w:color w:val="231F20"/>
          <w:spacing w:val="-19"/>
          <w:w w:val="110"/>
          <w:sz w:val="19"/>
        </w:rPr>
        <w:t xml:space="preserve"> </w:t>
      </w:r>
      <w:r>
        <w:rPr>
          <w:color w:val="231F20"/>
          <w:w w:val="110"/>
          <w:sz w:val="19"/>
        </w:rPr>
        <w:t>what</w:t>
      </w:r>
      <w:r>
        <w:rPr>
          <w:color w:val="231F20"/>
          <w:spacing w:val="-20"/>
          <w:w w:val="110"/>
          <w:sz w:val="19"/>
        </w:rPr>
        <w:t xml:space="preserve"> </w:t>
      </w:r>
      <w:r>
        <w:rPr>
          <w:color w:val="231F20"/>
          <w:w w:val="110"/>
          <w:sz w:val="19"/>
        </w:rPr>
        <w:t>is</w:t>
      </w:r>
      <w:r>
        <w:rPr>
          <w:color w:val="231F20"/>
          <w:spacing w:val="-19"/>
          <w:w w:val="110"/>
          <w:sz w:val="19"/>
        </w:rPr>
        <w:t xml:space="preserve"> </w:t>
      </w:r>
      <w:r>
        <w:rPr>
          <w:color w:val="231F20"/>
          <w:w w:val="110"/>
          <w:sz w:val="19"/>
        </w:rPr>
        <w:t>at</w:t>
      </w:r>
      <w:r>
        <w:rPr>
          <w:color w:val="231F20"/>
          <w:spacing w:val="-20"/>
          <w:w w:val="110"/>
          <w:sz w:val="19"/>
        </w:rPr>
        <w:t xml:space="preserve"> </w:t>
      </w:r>
      <w:r>
        <w:rPr>
          <w:color w:val="231F20"/>
          <w:w w:val="110"/>
          <w:sz w:val="19"/>
        </w:rPr>
        <w:t>the time</w:t>
      </w:r>
      <w:r>
        <w:rPr>
          <w:color w:val="231F20"/>
          <w:spacing w:val="-17"/>
          <w:w w:val="110"/>
          <w:sz w:val="19"/>
        </w:rPr>
        <w:t xml:space="preserve"> </w:t>
      </w:r>
      <w:r>
        <w:rPr>
          <w:color w:val="231F20"/>
          <w:w w:val="110"/>
          <w:sz w:val="19"/>
        </w:rPr>
        <w:t>of</w:t>
      </w:r>
      <w:r>
        <w:rPr>
          <w:color w:val="231F20"/>
          <w:spacing w:val="-17"/>
          <w:w w:val="110"/>
          <w:sz w:val="19"/>
        </w:rPr>
        <w:t xml:space="preserve"> </w:t>
      </w:r>
      <w:r>
        <w:rPr>
          <w:color w:val="231F20"/>
          <w:w w:val="110"/>
          <w:sz w:val="19"/>
        </w:rPr>
        <w:t>writing</w:t>
      </w:r>
      <w:r>
        <w:rPr>
          <w:color w:val="231F20"/>
          <w:spacing w:val="-17"/>
          <w:w w:val="110"/>
          <w:sz w:val="19"/>
        </w:rPr>
        <w:t xml:space="preserve"> </w:t>
      </w:r>
      <w:r>
        <w:rPr>
          <w:color w:val="231F20"/>
          <w:w w:val="110"/>
          <w:sz w:val="19"/>
        </w:rPr>
        <w:t>called</w:t>
      </w:r>
      <w:r>
        <w:rPr>
          <w:color w:val="231F20"/>
          <w:spacing w:val="-17"/>
          <w:w w:val="110"/>
          <w:sz w:val="19"/>
        </w:rPr>
        <w:t xml:space="preserve"> </w:t>
      </w:r>
      <w:r>
        <w:rPr>
          <w:color w:val="231F20"/>
          <w:w w:val="110"/>
          <w:sz w:val="19"/>
        </w:rPr>
        <w:t>Continuing</w:t>
      </w:r>
      <w:r>
        <w:rPr>
          <w:color w:val="231F20"/>
          <w:spacing w:val="-17"/>
          <w:w w:val="110"/>
          <w:sz w:val="19"/>
        </w:rPr>
        <w:t xml:space="preserve"> </w:t>
      </w:r>
      <w:r>
        <w:rPr>
          <w:color w:val="231F20"/>
          <w:w w:val="110"/>
          <w:sz w:val="19"/>
        </w:rPr>
        <w:t>Ministerial</w:t>
      </w:r>
      <w:r>
        <w:rPr>
          <w:color w:val="231F20"/>
          <w:spacing w:val="-17"/>
          <w:w w:val="110"/>
          <w:sz w:val="19"/>
        </w:rPr>
        <w:t xml:space="preserve"> </w:t>
      </w:r>
      <w:r>
        <w:rPr>
          <w:color w:val="231F20"/>
          <w:w w:val="110"/>
          <w:sz w:val="19"/>
        </w:rPr>
        <w:t xml:space="preserve">Education and within that Post </w:t>
      </w:r>
      <w:r>
        <w:rPr>
          <w:color w:val="231F20"/>
          <w:spacing w:val="2"/>
          <w:w w:val="110"/>
          <w:sz w:val="19"/>
        </w:rPr>
        <w:t xml:space="preserve">Ordination </w:t>
      </w:r>
      <w:r>
        <w:rPr>
          <w:color w:val="231F20"/>
          <w:w w:val="110"/>
          <w:sz w:val="19"/>
        </w:rPr>
        <w:t>Commissioning Education and Training as well as district and local</w:t>
      </w:r>
      <w:r>
        <w:rPr>
          <w:color w:val="231F20"/>
          <w:w w:val="110"/>
          <w:sz w:val="19"/>
        </w:rPr>
        <w:t xml:space="preserve"> initiatives. All of these make up a large part of the total picture of training within the United Reformed Church. We are being challenged from within and without the church to make radical responses to the realities of church and religious life. The chur</w:t>
      </w:r>
      <w:r>
        <w:rPr>
          <w:color w:val="231F20"/>
          <w:w w:val="110"/>
          <w:sz w:val="19"/>
        </w:rPr>
        <w:t>ch’s traditional</w:t>
      </w:r>
      <w:r>
        <w:rPr>
          <w:color w:val="231F20"/>
          <w:spacing w:val="-6"/>
          <w:w w:val="110"/>
          <w:sz w:val="19"/>
        </w:rPr>
        <w:t xml:space="preserve"> </w:t>
      </w:r>
      <w:r>
        <w:rPr>
          <w:color w:val="231F20"/>
          <w:w w:val="110"/>
          <w:sz w:val="19"/>
        </w:rPr>
        <w:t>approach</w:t>
      </w:r>
      <w:r>
        <w:rPr>
          <w:color w:val="231F20"/>
          <w:spacing w:val="-6"/>
          <w:w w:val="110"/>
          <w:sz w:val="19"/>
        </w:rPr>
        <w:t xml:space="preserve"> </w:t>
      </w:r>
      <w:r>
        <w:rPr>
          <w:color w:val="231F20"/>
          <w:w w:val="110"/>
          <w:sz w:val="19"/>
        </w:rPr>
        <w:t>is</w:t>
      </w:r>
      <w:r>
        <w:rPr>
          <w:color w:val="231F20"/>
          <w:spacing w:val="-6"/>
          <w:w w:val="110"/>
          <w:sz w:val="19"/>
        </w:rPr>
        <w:t xml:space="preserve"> </w:t>
      </w:r>
      <w:r>
        <w:rPr>
          <w:color w:val="231F20"/>
          <w:w w:val="110"/>
          <w:sz w:val="19"/>
        </w:rPr>
        <w:t>‘nothing</w:t>
      </w:r>
      <w:r>
        <w:rPr>
          <w:color w:val="231F20"/>
          <w:spacing w:val="-6"/>
          <w:w w:val="110"/>
          <w:sz w:val="19"/>
        </w:rPr>
        <w:t xml:space="preserve"> </w:t>
      </w:r>
      <w:r>
        <w:rPr>
          <w:color w:val="231F20"/>
          <w:w w:val="110"/>
          <w:sz w:val="19"/>
        </w:rPr>
        <w:t>changes</w:t>
      </w:r>
      <w:r>
        <w:rPr>
          <w:color w:val="231F20"/>
          <w:spacing w:val="-6"/>
          <w:w w:val="110"/>
          <w:sz w:val="19"/>
        </w:rPr>
        <w:t xml:space="preserve"> </w:t>
      </w:r>
      <w:r>
        <w:rPr>
          <w:color w:val="231F20"/>
          <w:w w:val="110"/>
          <w:sz w:val="19"/>
        </w:rPr>
        <w:t>here’</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we have</w:t>
      </w:r>
      <w:r>
        <w:rPr>
          <w:color w:val="231F20"/>
          <w:spacing w:val="-16"/>
          <w:w w:val="110"/>
          <w:sz w:val="19"/>
        </w:rPr>
        <w:t xml:space="preserve"> </w:t>
      </w:r>
      <w:r>
        <w:rPr>
          <w:color w:val="231F20"/>
          <w:w w:val="110"/>
          <w:sz w:val="19"/>
        </w:rPr>
        <w:t>a</w:t>
      </w:r>
      <w:r>
        <w:rPr>
          <w:color w:val="231F20"/>
          <w:spacing w:val="-16"/>
          <w:w w:val="110"/>
          <w:sz w:val="19"/>
        </w:rPr>
        <w:t xml:space="preserve"> </w:t>
      </w:r>
      <w:r>
        <w:rPr>
          <w:color w:val="231F20"/>
          <w:w w:val="110"/>
          <w:sz w:val="19"/>
        </w:rPr>
        <w:t>history</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retreating</w:t>
      </w:r>
      <w:r>
        <w:rPr>
          <w:color w:val="231F20"/>
          <w:spacing w:val="-16"/>
          <w:w w:val="110"/>
          <w:sz w:val="19"/>
        </w:rPr>
        <w:t xml:space="preserve"> </w:t>
      </w:r>
      <w:r>
        <w:rPr>
          <w:color w:val="231F20"/>
          <w:w w:val="110"/>
          <w:sz w:val="19"/>
        </w:rPr>
        <w:t>from</w:t>
      </w:r>
      <w:r>
        <w:rPr>
          <w:color w:val="231F20"/>
          <w:spacing w:val="-15"/>
          <w:w w:val="110"/>
          <w:sz w:val="19"/>
        </w:rPr>
        <w:t xml:space="preserve"> </w:t>
      </w:r>
      <w:r>
        <w:rPr>
          <w:color w:val="231F20"/>
          <w:w w:val="110"/>
          <w:sz w:val="19"/>
        </w:rPr>
        <w:t>thorny</w:t>
      </w:r>
      <w:r>
        <w:rPr>
          <w:color w:val="231F20"/>
          <w:spacing w:val="-16"/>
          <w:w w:val="110"/>
          <w:sz w:val="19"/>
        </w:rPr>
        <w:t xml:space="preserve"> </w:t>
      </w:r>
      <w:r>
        <w:rPr>
          <w:color w:val="231F20"/>
          <w:w w:val="110"/>
          <w:sz w:val="19"/>
        </w:rPr>
        <w:t>issues.</w:t>
      </w:r>
      <w:r>
        <w:rPr>
          <w:color w:val="231F20"/>
          <w:spacing w:val="16"/>
          <w:w w:val="110"/>
          <w:sz w:val="19"/>
        </w:rPr>
        <w:t xml:space="preserve"> </w:t>
      </w:r>
      <w:r>
        <w:rPr>
          <w:color w:val="231F20"/>
          <w:w w:val="110"/>
          <w:sz w:val="19"/>
        </w:rPr>
        <w:t>But</w:t>
      </w:r>
      <w:r>
        <w:rPr>
          <w:color w:val="231F20"/>
          <w:spacing w:val="-15"/>
          <w:w w:val="110"/>
          <w:sz w:val="19"/>
        </w:rPr>
        <w:t xml:space="preserve"> </w:t>
      </w:r>
      <w:r>
        <w:rPr>
          <w:color w:val="231F20"/>
          <w:w w:val="110"/>
          <w:sz w:val="19"/>
        </w:rPr>
        <w:t>we hope that the range of pressures and opportunities indicated in the first section above has shown clearly that to do nothing is to risk our current provision creaking under the pressures and to miss the</w:t>
      </w:r>
      <w:r>
        <w:rPr>
          <w:color w:val="231F20"/>
          <w:spacing w:val="-22"/>
          <w:w w:val="110"/>
          <w:sz w:val="19"/>
        </w:rPr>
        <w:t xml:space="preserve"> </w:t>
      </w:r>
      <w:r>
        <w:rPr>
          <w:color w:val="231F20"/>
          <w:w w:val="110"/>
          <w:sz w:val="19"/>
        </w:rPr>
        <w:t>creative opportunities that presently abound to eq</w:t>
      </w:r>
      <w:r>
        <w:rPr>
          <w:color w:val="231F20"/>
          <w:w w:val="110"/>
          <w:sz w:val="19"/>
        </w:rPr>
        <w:t>uip the church for its missionary task. If the church continues its previous patterns of not grasping nettles then we could</w:t>
      </w:r>
      <w:r>
        <w:rPr>
          <w:color w:val="231F20"/>
          <w:spacing w:val="-8"/>
          <w:w w:val="110"/>
          <w:sz w:val="19"/>
        </w:rPr>
        <w:t xml:space="preserve"> </w:t>
      </w:r>
      <w:r>
        <w:rPr>
          <w:color w:val="231F20"/>
          <w:w w:val="110"/>
          <w:sz w:val="19"/>
        </w:rPr>
        <w:t>be</w:t>
      </w:r>
      <w:r>
        <w:rPr>
          <w:color w:val="231F20"/>
          <w:spacing w:val="-8"/>
          <w:w w:val="110"/>
          <w:sz w:val="19"/>
        </w:rPr>
        <w:t xml:space="preserve"> </w:t>
      </w:r>
      <w:r>
        <w:rPr>
          <w:color w:val="231F20"/>
          <w:w w:val="110"/>
          <w:sz w:val="19"/>
        </w:rPr>
        <w:t>stung</w:t>
      </w:r>
      <w:r>
        <w:rPr>
          <w:color w:val="231F20"/>
          <w:spacing w:val="-8"/>
          <w:w w:val="110"/>
          <w:sz w:val="19"/>
        </w:rPr>
        <w:t xml:space="preserve"> </w:t>
      </w:r>
      <w:r>
        <w:rPr>
          <w:color w:val="231F20"/>
          <w:w w:val="110"/>
          <w:sz w:val="19"/>
        </w:rPr>
        <w:t>far</w:t>
      </w:r>
      <w:r>
        <w:rPr>
          <w:color w:val="231F20"/>
          <w:spacing w:val="-8"/>
          <w:w w:val="110"/>
          <w:sz w:val="19"/>
        </w:rPr>
        <w:t xml:space="preserve"> </w:t>
      </w:r>
      <w:r>
        <w:rPr>
          <w:color w:val="231F20"/>
          <w:w w:val="110"/>
          <w:sz w:val="19"/>
        </w:rPr>
        <w:t>more</w:t>
      </w:r>
      <w:r>
        <w:rPr>
          <w:color w:val="231F20"/>
          <w:spacing w:val="-7"/>
          <w:w w:val="110"/>
          <w:sz w:val="19"/>
        </w:rPr>
        <w:t xml:space="preserve"> </w:t>
      </w:r>
      <w:r>
        <w:rPr>
          <w:color w:val="231F20"/>
          <w:w w:val="110"/>
          <w:sz w:val="19"/>
        </w:rPr>
        <w:t>than</w:t>
      </w:r>
      <w:r>
        <w:rPr>
          <w:color w:val="231F20"/>
          <w:spacing w:val="-8"/>
          <w:w w:val="110"/>
          <w:sz w:val="19"/>
        </w:rPr>
        <w:t xml:space="preserve"> </w:t>
      </w:r>
      <w:r>
        <w:rPr>
          <w:color w:val="231F20"/>
          <w:w w:val="110"/>
          <w:sz w:val="19"/>
        </w:rPr>
        <w:t>we</w:t>
      </w:r>
      <w:r>
        <w:rPr>
          <w:color w:val="231F20"/>
          <w:spacing w:val="-8"/>
          <w:w w:val="110"/>
          <w:sz w:val="19"/>
        </w:rPr>
        <w:t xml:space="preserve"> </w:t>
      </w:r>
      <w:r>
        <w:rPr>
          <w:color w:val="231F20"/>
          <w:w w:val="110"/>
          <w:sz w:val="19"/>
        </w:rPr>
        <w:t>might</w:t>
      </w:r>
      <w:r>
        <w:rPr>
          <w:color w:val="231F20"/>
          <w:spacing w:val="-8"/>
          <w:w w:val="110"/>
          <w:sz w:val="19"/>
        </w:rPr>
        <w:t xml:space="preserve"> </w:t>
      </w:r>
      <w:r>
        <w:rPr>
          <w:color w:val="231F20"/>
          <w:w w:val="110"/>
          <w:sz w:val="19"/>
        </w:rPr>
        <w:t>be</w:t>
      </w:r>
      <w:r>
        <w:rPr>
          <w:color w:val="231F20"/>
          <w:spacing w:val="-7"/>
          <w:w w:val="110"/>
          <w:sz w:val="19"/>
        </w:rPr>
        <w:t xml:space="preserve"> </w:t>
      </w:r>
      <w:r>
        <w:rPr>
          <w:color w:val="231F20"/>
          <w:w w:val="110"/>
          <w:sz w:val="19"/>
        </w:rPr>
        <w:t>by</w:t>
      </w:r>
      <w:r>
        <w:rPr>
          <w:color w:val="231F20"/>
          <w:spacing w:val="-8"/>
          <w:w w:val="110"/>
          <w:sz w:val="19"/>
        </w:rPr>
        <w:t xml:space="preserve"> </w:t>
      </w:r>
      <w:r>
        <w:rPr>
          <w:color w:val="231F20"/>
          <w:w w:val="110"/>
          <w:sz w:val="19"/>
        </w:rPr>
        <w:t>reaching out</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new</w:t>
      </w:r>
      <w:r>
        <w:rPr>
          <w:color w:val="231F20"/>
          <w:spacing w:val="-7"/>
          <w:w w:val="110"/>
          <w:sz w:val="19"/>
        </w:rPr>
        <w:t xml:space="preserve"> </w:t>
      </w:r>
      <w:r>
        <w:rPr>
          <w:color w:val="231F20"/>
          <w:w w:val="110"/>
          <w:sz w:val="19"/>
        </w:rPr>
        <w:t>possibilities</w:t>
      </w:r>
      <w:r>
        <w:rPr>
          <w:color w:val="231F20"/>
          <w:spacing w:val="-8"/>
          <w:w w:val="110"/>
          <w:sz w:val="19"/>
        </w:rPr>
        <w:t xml:space="preserve"> </w:t>
      </w:r>
      <w:r>
        <w:rPr>
          <w:color w:val="231F20"/>
          <w:w w:val="110"/>
          <w:sz w:val="19"/>
        </w:rPr>
        <w:t>–</w:t>
      </w:r>
      <w:r>
        <w:rPr>
          <w:color w:val="231F20"/>
          <w:spacing w:val="-7"/>
          <w:w w:val="110"/>
          <w:sz w:val="19"/>
        </w:rPr>
        <w:t xml:space="preserve"> </w:t>
      </w:r>
      <w:r>
        <w:rPr>
          <w:color w:val="231F20"/>
          <w:w w:val="110"/>
          <w:sz w:val="19"/>
        </w:rPr>
        <w:t>however</w:t>
      </w:r>
      <w:r>
        <w:rPr>
          <w:color w:val="231F20"/>
          <w:spacing w:val="-8"/>
          <w:w w:val="110"/>
          <w:sz w:val="19"/>
        </w:rPr>
        <w:t xml:space="preserve"> </w:t>
      </w:r>
      <w:r>
        <w:rPr>
          <w:color w:val="231F20"/>
          <w:w w:val="110"/>
          <w:sz w:val="19"/>
        </w:rPr>
        <w:t>sharp</w:t>
      </w:r>
      <w:r>
        <w:rPr>
          <w:color w:val="231F20"/>
          <w:spacing w:val="-7"/>
          <w:w w:val="110"/>
          <w:sz w:val="19"/>
        </w:rPr>
        <w:t xml:space="preserve"> </w:t>
      </w:r>
      <w:r>
        <w:rPr>
          <w:color w:val="231F20"/>
          <w:w w:val="110"/>
          <w:sz w:val="19"/>
        </w:rPr>
        <w:t>they</w:t>
      </w:r>
      <w:r>
        <w:rPr>
          <w:color w:val="231F20"/>
          <w:spacing w:val="-8"/>
          <w:w w:val="110"/>
          <w:sz w:val="19"/>
        </w:rPr>
        <w:t xml:space="preserve"> </w:t>
      </w:r>
      <w:r>
        <w:rPr>
          <w:color w:val="231F20"/>
          <w:w w:val="110"/>
          <w:sz w:val="19"/>
        </w:rPr>
        <w:t>seem.</w:t>
      </w:r>
    </w:p>
    <w:p w:rsidR="00DC5273" w:rsidRDefault="00DC5273">
      <w:pPr>
        <w:pStyle w:val="BodyText"/>
        <w:rPr>
          <w:sz w:val="22"/>
        </w:rPr>
      </w:pPr>
    </w:p>
    <w:p w:rsidR="00DC5273" w:rsidRDefault="00DC5273">
      <w:pPr>
        <w:pStyle w:val="BodyText"/>
        <w:spacing w:before="4"/>
      </w:pPr>
    </w:p>
    <w:p w:rsidR="00DC5273" w:rsidRDefault="006E3FAD">
      <w:pPr>
        <w:pStyle w:val="ListParagraph"/>
        <w:numPr>
          <w:ilvl w:val="3"/>
          <w:numId w:val="48"/>
        </w:numPr>
        <w:tabs>
          <w:tab w:val="left" w:pos="941"/>
        </w:tabs>
        <w:ind w:left="940"/>
        <w:jc w:val="both"/>
        <w:rPr>
          <w:sz w:val="19"/>
        </w:rPr>
      </w:pPr>
      <w:r>
        <w:rPr>
          <w:color w:val="231F20"/>
          <w:spacing w:val="3"/>
          <w:w w:val="105"/>
          <w:sz w:val="19"/>
        </w:rPr>
        <w:t>Whatismore,</w:t>
      </w:r>
      <w:r>
        <w:rPr>
          <w:color w:val="231F20"/>
          <w:spacing w:val="-6"/>
          <w:w w:val="105"/>
          <w:sz w:val="19"/>
        </w:rPr>
        <w:t xml:space="preserve"> </w:t>
      </w:r>
      <w:r>
        <w:rPr>
          <w:color w:val="231F20"/>
          <w:spacing w:val="2"/>
          <w:w w:val="105"/>
          <w:sz w:val="19"/>
        </w:rPr>
        <w:t>fracturesintheologicaleducation</w:t>
      </w:r>
    </w:p>
    <w:p w:rsidR="00DC5273" w:rsidRDefault="006E3FAD">
      <w:pPr>
        <w:pStyle w:val="ListParagraph"/>
        <w:numPr>
          <w:ilvl w:val="0"/>
          <w:numId w:val="95"/>
        </w:numPr>
        <w:tabs>
          <w:tab w:val="left" w:pos="412"/>
        </w:tabs>
        <w:spacing w:before="8" w:line="247" w:lineRule="auto"/>
        <w:ind w:right="38" w:firstLine="0"/>
        <w:rPr>
          <w:color w:val="231F20"/>
          <w:sz w:val="19"/>
        </w:rPr>
      </w:pPr>
      <w:r>
        <w:rPr>
          <w:color w:val="231F20"/>
          <w:w w:val="110"/>
          <w:sz w:val="19"/>
        </w:rPr>
        <w:t>especially between lay and ordination training –</w:t>
      </w:r>
      <w:r>
        <w:rPr>
          <w:color w:val="231F20"/>
          <w:spacing w:val="-27"/>
          <w:w w:val="110"/>
          <w:sz w:val="19"/>
        </w:rPr>
        <w:t xml:space="preserve"> </w:t>
      </w:r>
      <w:r>
        <w:rPr>
          <w:color w:val="231F20"/>
          <w:w w:val="110"/>
          <w:sz w:val="19"/>
        </w:rPr>
        <w:t>are not addressed by the maintaining the status quo. If we are not prepared to change, we not only ignore our own current problems but allow the Church of England to develop i</w:t>
      </w:r>
      <w:r>
        <w:rPr>
          <w:color w:val="231F20"/>
          <w:w w:val="110"/>
          <w:sz w:val="19"/>
        </w:rPr>
        <w:t>ts training initiative without our influence. Given our dependence on the Church of England in some quarters that could give us serious difficulties. Failure to change might also allow</w:t>
      </w:r>
      <w:r>
        <w:rPr>
          <w:color w:val="231F20"/>
          <w:spacing w:val="28"/>
          <w:w w:val="110"/>
          <w:sz w:val="19"/>
        </w:rPr>
        <w:t xml:space="preserve"> </w:t>
      </w:r>
      <w:r>
        <w:rPr>
          <w:color w:val="231F20"/>
          <w:w w:val="110"/>
          <w:sz w:val="19"/>
        </w:rPr>
        <w:t>the ‘market</w:t>
      </w:r>
      <w:r>
        <w:rPr>
          <w:color w:val="231F20"/>
          <w:spacing w:val="-12"/>
          <w:w w:val="110"/>
          <w:sz w:val="19"/>
        </w:rPr>
        <w:t xml:space="preserve"> </w:t>
      </w:r>
      <w:r>
        <w:rPr>
          <w:color w:val="231F20"/>
          <w:w w:val="110"/>
          <w:sz w:val="19"/>
        </w:rPr>
        <w:t>economy’</w:t>
      </w:r>
      <w:r>
        <w:rPr>
          <w:color w:val="231F20"/>
          <w:spacing w:val="-12"/>
          <w:w w:val="110"/>
          <w:sz w:val="19"/>
        </w:rPr>
        <w:t xml:space="preserve"> </w:t>
      </w:r>
      <w:r>
        <w:rPr>
          <w:color w:val="231F20"/>
          <w:w w:val="110"/>
          <w:sz w:val="19"/>
        </w:rPr>
        <w:t>to</w:t>
      </w:r>
      <w:r>
        <w:rPr>
          <w:color w:val="231F20"/>
          <w:spacing w:val="-12"/>
          <w:w w:val="110"/>
          <w:sz w:val="19"/>
        </w:rPr>
        <w:t xml:space="preserve"> </w:t>
      </w:r>
      <w:r>
        <w:rPr>
          <w:color w:val="231F20"/>
          <w:w w:val="110"/>
          <w:sz w:val="19"/>
        </w:rPr>
        <w:t>dictate</w:t>
      </w:r>
      <w:r>
        <w:rPr>
          <w:color w:val="231F20"/>
          <w:spacing w:val="-12"/>
          <w:w w:val="110"/>
          <w:sz w:val="19"/>
        </w:rPr>
        <w:t xml:space="preserve"> </w:t>
      </w:r>
      <w:r>
        <w:rPr>
          <w:color w:val="231F20"/>
          <w:w w:val="110"/>
          <w:sz w:val="19"/>
        </w:rPr>
        <w:t>which</w:t>
      </w:r>
      <w:r>
        <w:rPr>
          <w:color w:val="231F20"/>
          <w:spacing w:val="-12"/>
          <w:w w:val="110"/>
          <w:sz w:val="19"/>
        </w:rPr>
        <w:t xml:space="preserve"> </w:t>
      </w:r>
      <w:r>
        <w:rPr>
          <w:color w:val="231F20"/>
          <w:w w:val="110"/>
          <w:sz w:val="19"/>
        </w:rPr>
        <w:t>college(s)/</w:t>
      </w:r>
      <w:r>
        <w:rPr>
          <w:color w:val="231F20"/>
          <w:spacing w:val="-12"/>
          <w:w w:val="110"/>
          <w:sz w:val="19"/>
        </w:rPr>
        <w:t xml:space="preserve"> </w:t>
      </w:r>
      <w:r>
        <w:rPr>
          <w:color w:val="231F20"/>
          <w:w w:val="110"/>
          <w:sz w:val="19"/>
        </w:rPr>
        <w:t>courses survive to se</w:t>
      </w:r>
      <w:r>
        <w:rPr>
          <w:color w:val="231F20"/>
          <w:w w:val="110"/>
          <w:sz w:val="19"/>
        </w:rPr>
        <w:t>rve the church. In other words,</w:t>
      </w:r>
      <w:r>
        <w:rPr>
          <w:color w:val="231F20"/>
          <w:spacing w:val="-31"/>
          <w:w w:val="110"/>
          <w:sz w:val="19"/>
        </w:rPr>
        <w:t xml:space="preserve"> </w:t>
      </w:r>
      <w:r>
        <w:rPr>
          <w:color w:val="231F20"/>
          <w:w w:val="110"/>
          <w:sz w:val="19"/>
        </w:rPr>
        <w:t>Assembly could</w:t>
      </w:r>
      <w:r>
        <w:rPr>
          <w:color w:val="231F20"/>
          <w:spacing w:val="-22"/>
          <w:w w:val="110"/>
          <w:sz w:val="19"/>
        </w:rPr>
        <w:t xml:space="preserve"> </w:t>
      </w:r>
      <w:r>
        <w:rPr>
          <w:color w:val="231F20"/>
          <w:w w:val="110"/>
          <w:sz w:val="19"/>
        </w:rPr>
        <w:t>declare</w:t>
      </w:r>
      <w:r>
        <w:rPr>
          <w:color w:val="231F20"/>
          <w:spacing w:val="-22"/>
          <w:w w:val="110"/>
          <w:sz w:val="19"/>
        </w:rPr>
        <w:t xml:space="preserve"> </w:t>
      </w:r>
      <w:r>
        <w:rPr>
          <w:color w:val="231F20"/>
          <w:w w:val="110"/>
          <w:sz w:val="19"/>
        </w:rPr>
        <w:t>its</w:t>
      </w:r>
      <w:r>
        <w:rPr>
          <w:color w:val="231F20"/>
          <w:spacing w:val="-21"/>
          <w:w w:val="110"/>
          <w:sz w:val="19"/>
        </w:rPr>
        <w:t xml:space="preserve"> </w:t>
      </w:r>
      <w:r>
        <w:rPr>
          <w:color w:val="231F20"/>
          <w:w w:val="110"/>
          <w:sz w:val="19"/>
        </w:rPr>
        <w:t>intention</w:t>
      </w:r>
      <w:r>
        <w:rPr>
          <w:color w:val="231F20"/>
          <w:spacing w:val="-22"/>
          <w:w w:val="110"/>
          <w:sz w:val="19"/>
        </w:rPr>
        <w:t xml:space="preserve"> </w:t>
      </w:r>
      <w:r>
        <w:rPr>
          <w:color w:val="231F20"/>
          <w:w w:val="110"/>
          <w:sz w:val="19"/>
        </w:rPr>
        <w:t>to</w:t>
      </w:r>
      <w:r>
        <w:rPr>
          <w:color w:val="231F20"/>
          <w:spacing w:val="-22"/>
          <w:w w:val="110"/>
          <w:sz w:val="19"/>
        </w:rPr>
        <w:t xml:space="preserve"> </w:t>
      </w:r>
      <w:r>
        <w:rPr>
          <w:color w:val="231F20"/>
          <w:w w:val="110"/>
          <w:sz w:val="19"/>
        </w:rPr>
        <w:t>use</w:t>
      </w:r>
      <w:r>
        <w:rPr>
          <w:color w:val="231F20"/>
          <w:spacing w:val="-21"/>
          <w:w w:val="110"/>
          <w:sz w:val="19"/>
        </w:rPr>
        <w:t xml:space="preserve"> </w:t>
      </w:r>
      <w:r>
        <w:rPr>
          <w:color w:val="231F20"/>
          <w:w w:val="110"/>
          <w:sz w:val="19"/>
        </w:rPr>
        <w:t>the</w:t>
      </w:r>
      <w:r>
        <w:rPr>
          <w:color w:val="231F20"/>
          <w:spacing w:val="-22"/>
          <w:w w:val="110"/>
          <w:sz w:val="19"/>
        </w:rPr>
        <w:t xml:space="preserve"> </w:t>
      </w:r>
      <w:r>
        <w:rPr>
          <w:color w:val="231F20"/>
          <w:w w:val="110"/>
          <w:sz w:val="19"/>
        </w:rPr>
        <w:t>colleges</w:t>
      </w:r>
      <w:r>
        <w:rPr>
          <w:color w:val="231F20"/>
          <w:spacing w:val="-22"/>
          <w:w w:val="110"/>
          <w:sz w:val="19"/>
        </w:rPr>
        <w:t xml:space="preserve"> </w:t>
      </w:r>
      <w:r>
        <w:rPr>
          <w:color w:val="231F20"/>
          <w:w w:val="110"/>
          <w:sz w:val="19"/>
        </w:rPr>
        <w:t xml:space="preserve">available, as </w:t>
      </w:r>
      <w:r>
        <w:rPr>
          <w:color w:val="231F20"/>
          <w:spacing w:val="2"/>
          <w:w w:val="110"/>
          <w:sz w:val="19"/>
        </w:rPr>
        <w:t xml:space="preserve">required, </w:t>
      </w:r>
      <w:r>
        <w:rPr>
          <w:color w:val="231F20"/>
          <w:w w:val="110"/>
          <w:sz w:val="19"/>
        </w:rPr>
        <w:t xml:space="preserve">but without  accepting  </w:t>
      </w:r>
      <w:r>
        <w:rPr>
          <w:color w:val="231F20"/>
          <w:spacing w:val="2"/>
          <w:w w:val="110"/>
          <w:sz w:val="19"/>
        </w:rPr>
        <w:t>responsibility</w:t>
      </w:r>
      <w:r>
        <w:rPr>
          <w:color w:val="231F20"/>
          <w:spacing w:val="51"/>
          <w:w w:val="110"/>
          <w:sz w:val="19"/>
        </w:rPr>
        <w:t xml:space="preserve"> </w:t>
      </w:r>
      <w:r>
        <w:rPr>
          <w:color w:val="231F20"/>
          <w:w w:val="110"/>
          <w:sz w:val="19"/>
        </w:rPr>
        <w:t xml:space="preserve">for their financial support (except Westminster, the only college that is not independent). The Training Committee, for all  </w:t>
      </w:r>
      <w:r>
        <w:rPr>
          <w:color w:val="231F20"/>
          <w:spacing w:val="2"/>
          <w:w w:val="110"/>
          <w:sz w:val="19"/>
        </w:rPr>
        <w:t xml:space="preserve">its  </w:t>
      </w:r>
      <w:r>
        <w:rPr>
          <w:color w:val="231F20"/>
          <w:w w:val="110"/>
          <w:sz w:val="19"/>
        </w:rPr>
        <w:t xml:space="preserve">concerns  about  </w:t>
      </w:r>
      <w:r>
        <w:rPr>
          <w:color w:val="231F20"/>
          <w:spacing w:val="2"/>
          <w:w w:val="110"/>
          <w:sz w:val="19"/>
        </w:rPr>
        <w:t xml:space="preserve">its  </w:t>
      </w:r>
      <w:r>
        <w:rPr>
          <w:color w:val="231F20"/>
          <w:w w:val="110"/>
          <w:sz w:val="19"/>
        </w:rPr>
        <w:t>budget,  is of the mind that this would not be a satisfactory way of approaching the development of theo</w:t>
      </w:r>
      <w:r>
        <w:rPr>
          <w:color w:val="231F20"/>
          <w:w w:val="110"/>
          <w:sz w:val="19"/>
        </w:rPr>
        <w:t>logical education</w:t>
      </w:r>
      <w:r>
        <w:rPr>
          <w:color w:val="231F20"/>
          <w:spacing w:val="-16"/>
          <w:w w:val="110"/>
          <w:sz w:val="19"/>
        </w:rPr>
        <w:t xml:space="preserve"> </w:t>
      </w:r>
      <w:r>
        <w:rPr>
          <w:color w:val="231F20"/>
          <w:w w:val="110"/>
          <w:sz w:val="19"/>
        </w:rPr>
        <w:t>for</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future</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the</w:t>
      </w:r>
      <w:r>
        <w:rPr>
          <w:color w:val="231F20"/>
          <w:spacing w:val="-15"/>
          <w:w w:val="110"/>
          <w:sz w:val="19"/>
        </w:rPr>
        <w:t xml:space="preserve"> </w:t>
      </w:r>
      <w:r>
        <w:rPr>
          <w:color w:val="231F20"/>
          <w:w w:val="110"/>
          <w:sz w:val="19"/>
        </w:rPr>
        <w:t>church</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society.</w:t>
      </w:r>
      <w:r>
        <w:rPr>
          <w:color w:val="231F20"/>
          <w:spacing w:val="-15"/>
          <w:w w:val="110"/>
          <w:sz w:val="19"/>
        </w:rPr>
        <w:t xml:space="preserve"> </w:t>
      </w:r>
      <w:r>
        <w:rPr>
          <w:color w:val="231F20"/>
          <w:w w:val="110"/>
          <w:sz w:val="19"/>
        </w:rPr>
        <w:t>Nor does</w:t>
      </w:r>
      <w:r>
        <w:rPr>
          <w:color w:val="231F20"/>
          <w:spacing w:val="-18"/>
          <w:w w:val="110"/>
          <w:sz w:val="19"/>
        </w:rPr>
        <w:t xml:space="preserve"> </w:t>
      </w:r>
      <w:r>
        <w:rPr>
          <w:color w:val="231F20"/>
          <w:w w:val="110"/>
          <w:sz w:val="19"/>
        </w:rPr>
        <w:t>it</w:t>
      </w:r>
      <w:r>
        <w:rPr>
          <w:color w:val="231F20"/>
          <w:spacing w:val="-18"/>
          <w:w w:val="110"/>
          <w:sz w:val="19"/>
        </w:rPr>
        <w:t xml:space="preserve"> </w:t>
      </w:r>
      <w:r>
        <w:rPr>
          <w:color w:val="231F20"/>
          <w:w w:val="110"/>
          <w:sz w:val="19"/>
        </w:rPr>
        <w:t>feel</w:t>
      </w:r>
      <w:r>
        <w:rPr>
          <w:color w:val="231F20"/>
          <w:spacing w:val="-17"/>
          <w:w w:val="110"/>
          <w:sz w:val="19"/>
        </w:rPr>
        <w:t xml:space="preserve"> </w:t>
      </w:r>
      <w:r>
        <w:rPr>
          <w:color w:val="231F20"/>
          <w:w w:val="110"/>
          <w:sz w:val="19"/>
        </w:rPr>
        <w:t>it</w:t>
      </w:r>
      <w:r>
        <w:rPr>
          <w:color w:val="231F20"/>
          <w:spacing w:val="-18"/>
          <w:w w:val="110"/>
          <w:sz w:val="19"/>
        </w:rPr>
        <w:t xml:space="preserve"> </w:t>
      </w:r>
      <w:r>
        <w:rPr>
          <w:color w:val="231F20"/>
          <w:w w:val="110"/>
          <w:sz w:val="19"/>
        </w:rPr>
        <w:t>would</w:t>
      </w:r>
      <w:r>
        <w:rPr>
          <w:color w:val="231F20"/>
          <w:spacing w:val="-17"/>
          <w:w w:val="110"/>
          <w:sz w:val="19"/>
        </w:rPr>
        <w:t xml:space="preserve"> </w:t>
      </w:r>
      <w:r>
        <w:rPr>
          <w:color w:val="231F20"/>
          <w:w w:val="110"/>
          <w:sz w:val="19"/>
        </w:rPr>
        <w:t>be</w:t>
      </w:r>
      <w:r>
        <w:rPr>
          <w:color w:val="231F20"/>
          <w:spacing w:val="-18"/>
          <w:w w:val="110"/>
          <w:sz w:val="19"/>
        </w:rPr>
        <w:t xml:space="preserve"> </w:t>
      </w:r>
      <w:r>
        <w:rPr>
          <w:color w:val="231F20"/>
          <w:w w:val="110"/>
          <w:sz w:val="19"/>
        </w:rPr>
        <w:t>a</w:t>
      </w:r>
      <w:r>
        <w:rPr>
          <w:color w:val="231F20"/>
          <w:spacing w:val="-18"/>
          <w:w w:val="110"/>
          <w:sz w:val="19"/>
        </w:rPr>
        <w:t xml:space="preserve"> </w:t>
      </w:r>
      <w:r>
        <w:rPr>
          <w:color w:val="231F20"/>
          <w:w w:val="110"/>
          <w:sz w:val="19"/>
        </w:rPr>
        <w:t>just</w:t>
      </w:r>
      <w:r>
        <w:rPr>
          <w:color w:val="231F20"/>
          <w:spacing w:val="-17"/>
          <w:w w:val="110"/>
          <w:sz w:val="19"/>
        </w:rPr>
        <w:t xml:space="preserve"> </w:t>
      </w:r>
      <w:r>
        <w:rPr>
          <w:color w:val="231F20"/>
          <w:w w:val="110"/>
          <w:sz w:val="19"/>
        </w:rPr>
        <w:t>or</w:t>
      </w:r>
      <w:r>
        <w:rPr>
          <w:color w:val="231F20"/>
          <w:spacing w:val="-18"/>
          <w:w w:val="110"/>
          <w:sz w:val="19"/>
        </w:rPr>
        <w:t xml:space="preserve"> </w:t>
      </w:r>
      <w:r>
        <w:rPr>
          <w:color w:val="231F20"/>
          <w:w w:val="110"/>
          <w:sz w:val="19"/>
        </w:rPr>
        <w:t>acceptable</w:t>
      </w:r>
      <w:r>
        <w:rPr>
          <w:color w:val="231F20"/>
          <w:spacing w:val="-18"/>
          <w:w w:val="110"/>
          <w:sz w:val="19"/>
        </w:rPr>
        <w:t xml:space="preserve"> </w:t>
      </w:r>
      <w:r>
        <w:rPr>
          <w:color w:val="231F20"/>
          <w:w w:val="110"/>
          <w:sz w:val="19"/>
        </w:rPr>
        <w:t>way</w:t>
      </w:r>
      <w:r>
        <w:rPr>
          <w:color w:val="231F20"/>
          <w:spacing w:val="-18"/>
          <w:w w:val="110"/>
          <w:sz w:val="19"/>
        </w:rPr>
        <w:t xml:space="preserve"> </w:t>
      </w:r>
      <w:r>
        <w:rPr>
          <w:color w:val="231F20"/>
          <w:w w:val="110"/>
          <w:sz w:val="19"/>
        </w:rPr>
        <w:t>to</w:t>
      </w:r>
      <w:r>
        <w:rPr>
          <w:color w:val="231F20"/>
          <w:spacing w:val="-17"/>
          <w:w w:val="110"/>
          <w:sz w:val="19"/>
        </w:rPr>
        <w:t xml:space="preserve"> </w:t>
      </w:r>
      <w:r>
        <w:rPr>
          <w:color w:val="231F20"/>
          <w:w w:val="110"/>
          <w:sz w:val="19"/>
        </w:rPr>
        <w:t>treat those serving in these institutions or to recognise the way</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institutions</w:t>
      </w:r>
      <w:r>
        <w:rPr>
          <w:color w:val="231F20"/>
          <w:spacing w:val="-10"/>
          <w:w w:val="110"/>
          <w:sz w:val="19"/>
        </w:rPr>
        <w:t xml:space="preserve"> </w:t>
      </w:r>
      <w:r>
        <w:rPr>
          <w:color w:val="231F20"/>
          <w:w w:val="110"/>
          <w:sz w:val="19"/>
        </w:rPr>
        <w:t>themselves</w:t>
      </w:r>
      <w:r>
        <w:rPr>
          <w:color w:val="231F20"/>
          <w:spacing w:val="-11"/>
          <w:w w:val="110"/>
          <w:sz w:val="19"/>
        </w:rPr>
        <w:t xml:space="preserve"> </w:t>
      </w:r>
      <w:r>
        <w:rPr>
          <w:color w:val="231F20"/>
          <w:w w:val="110"/>
          <w:sz w:val="19"/>
        </w:rPr>
        <w:t>are</w:t>
      </w:r>
      <w:r>
        <w:rPr>
          <w:color w:val="231F20"/>
          <w:spacing w:val="-10"/>
          <w:w w:val="110"/>
          <w:sz w:val="19"/>
        </w:rPr>
        <w:t xml:space="preserve"> </w:t>
      </w:r>
      <w:r>
        <w:rPr>
          <w:color w:val="231F20"/>
          <w:w w:val="110"/>
          <w:sz w:val="19"/>
        </w:rPr>
        <w:t>vital</w:t>
      </w:r>
      <w:r>
        <w:rPr>
          <w:color w:val="231F20"/>
          <w:spacing w:val="-10"/>
          <w:w w:val="110"/>
          <w:sz w:val="19"/>
        </w:rPr>
        <w:t xml:space="preserve"> </w:t>
      </w:r>
      <w:r>
        <w:rPr>
          <w:color w:val="231F20"/>
          <w:w w:val="110"/>
          <w:sz w:val="19"/>
        </w:rPr>
        <w:t>resources</w:t>
      </w:r>
      <w:r>
        <w:rPr>
          <w:color w:val="231F20"/>
          <w:spacing w:val="-10"/>
          <w:w w:val="110"/>
          <w:sz w:val="19"/>
        </w:rPr>
        <w:t xml:space="preserve"> </w:t>
      </w:r>
      <w:r>
        <w:rPr>
          <w:color w:val="231F20"/>
          <w:w w:val="110"/>
          <w:sz w:val="19"/>
        </w:rPr>
        <w:t>for the life of the</w:t>
      </w:r>
      <w:r>
        <w:rPr>
          <w:color w:val="231F20"/>
          <w:spacing w:val="-8"/>
          <w:w w:val="110"/>
          <w:sz w:val="19"/>
        </w:rPr>
        <w:t xml:space="preserve"> </w:t>
      </w:r>
      <w:r>
        <w:rPr>
          <w:color w:val="231F20"/>
          <w:w w:val="110"/>
          <w:sz w:val="19"/>
        </w:rPr>
        <w:t>church.</w:t>
      </w:r>
    </w:p>
    <w:p w:rsidR="00DC5273" w:rsidRDefault="006E3FAD">
      <w:pPr>
        <w:pStyle w:val="ListParagraph"/>
        <w:numPr>
          <w:ilvl w:val="1"/>
          <w:numId w:val="48"/>
        </w:numPr>
        <w:tabs>
          <w:tab w:val="left" w:pos="941"/>
        </w:tabs>
        <w:spacing w:before="85" w:line="247" w:lineRule="auto"/>
        <w:ind w:left="260" w:right="778" w:firstLine="0"/>
        <w:jc w:val="both"/>
        <w:rPr>
          <w:color w:val="231F20"/>
          <w:sz w:val="19"/>
        </w:rPr>
      </w:pPr>
      <w:r>
        <w:rPr>
          <w:color w:val="231F20"/>
          <w:spacing w:val="-2"/>
          <w:w w:val="111"/>
          <w:sz w:val="19"/>
        </w:rPr>
        <w:br w:type="column"/>
      </w:r>
      <w:r>
        <w:rPr>
          <w:color w:val="231F20"/>
          <w:w w:val="105"/>
          <w:sz w:val="19"/>
        </w:rPr>
        <w:t>Against the above background  we  present  five possible pathways for the future from our own discussion and research. The Committee recognises that these pathways are not necessarily mutually exclusive but offers them in this way as an indication</w:t>
      </w:r>
      <w:r>
        <w:rPr>
          <w:color w:val="231F20"/>
          <w:w w:val="105"/>
          <w:sz w:val="19"/>
        </w:rPr>
        <w:t xml:space="preserve">   of the particular characteristics that are emphasised in the</w:t>
      </w:r>
      <w:r>
        <w:rPr>
          <w:color w:val="231F20"/>
          <w:spacing w:val="1"/>
          <w:w w:val="105"/>
          <w:sz w:val="19"/>
        </w:rPr>
        <w:t xml:space="preserve"> </w:t>
      </w:r>
      <w:r>
        <w:rPr>
          <w:color w:val="231F20"/>
          <w:w w:val="105"/>
          <w:sz w:val="19"/>
        </w:rPr>
        <w:t>pathways.</w:t>
      </w:r>
    </w:p>
    <w:p w:rsidR="00DC5273" w:rsidRDefault="00DC5273">
      <w:pPr>
        <w:pStyle w:val="BodyText"/>
        <w:spacing w:before="8"/>
      </w:pPr>
    </w:p>
    <w:p w:rsidR="00DC5273" w:rsidRDefault="006E3FAD">
      <w:pPr>
        <w:pStyle w:val="Heading8"/>
        <w:numPr>
          <w:ilvl w:val="2"/>
          <w:numId w:val="43"/>
        </w:numPr>
        <w:tabs>
          <w:tab w:val="left" w:pos="941"/>
        </w:tabs>
        <w:jc w:val="both"/>
      </w:pPr>
      <w:r>
        <w:rPr>
          <w:color w:val="231F20"/>
          <w:w w:val="105"/>
        </w:rPr>
        <w:t>Pathway</w:t>
      </w:r>
      <w:r>
        <w:rPr>
          <w:color w:val="231F20"/>
          <w:spacing w:val="4"/>
          <w:w w:val="105"/>
        </w:rPr>
        <w:t xml:space="preserve"> </w:t>
      </w:r>
      <w:r>
        <w:rPr>
          <w:color w:val="231F20"/>
          <w:w w:val="105"/>
        </w:rPr>
        <w:t>A</w:t>
      </w:r>
    </w:p>
    <w:p w:rsidR="00DC5273" w:rsidRDefault="00DC5273">
      <w:pPr>
        <w:pStyle w:val="BodyText"/>
        <w:spacing w:before="10"/>
        <w:rPr>
          <w:rFonts w:ascii="Myriad Pro"/>
          <w:b/>
        </w:rPr>
      </w:pPr>
    </w:p>
    <w:p w:rsidR="00DC5273" w:rsidRDefault="006E3FAD">
      <w:pPr>
        <w:spacing w:line="244" w:lineRule="auto"/>
        <w:ind w:left="487" w:right="1004"/>
        <w:jc w:val="both"/>
        <w:rPr>
          <w:rFonts w:ascii="Myriad Pro"/>
          <w:b/>
          <w:sz w:val="19"/>
        </w:rPr>
      </w:pPr>
      <w:r>
        <w:rPr>
          <w:rFonts w:ascii="Myriad Pro"/>
          <w:b/>
          <w:color w:val="231F20"/>
          <w:w w:val="105"/>
          <w:sz w:val="19"/>
        </w:rPr>
        <w:t xml:space="preserve">Maintain Assembly and synod programmes much as they are, perhaps continue to use ecumenical courses for part-time ordination </w:t>
      </w:r>
      <w:r>
        <w:rPr>
          <w:rFonts w:ascii="Myriad Pro"/>
          <w:b/>
          <w:color w:val="231F20"/>
          <w:spacing w:val="2"/>
          <w:w w:val="105"/>
          <w:sz w:val="19"/>
        </w:rPr>
        <w:t xml:space="preserve">training </w:t>
      </w:r>
      <w:r>
        <w:rPr>
          <w:rFonts w:ascii="Myriad Pro"/>
          <w:b/>
          <w:color w:val="231F20"/>
          <w:w w:val="105"/>
          <w:sz w:val="19"/>
        </w:rPr>
        <w:t>(however</w:t>
      </w:r>
      <w:r>
        <w:rPr>
          <w:rFonts w:ascii="Myriad Pro"/>
          <w:b/>
          <w:color w:val="231F20"/>
          <w:spacing w:val="40"/>
          <w:w w:val="105"/>
          <w:sz w:val="19"/>
        </w:rPr>
        <w:t xml:space="preserve"> </w:t>
      </w:r>
      <w:r>
        <w:rPr>
          <w:rFonts w:ascii="Myriad Pro"/>
          <w:b/>
          <w:color w:val="231F20"/>
          <w:spacing w:val="3"/>
          <w:w w:val="105"/>
          <w:sz w:val="19"/>
        </w:rPr>
        <w:t xml:space="preserve">these  </w:t>
      </w:r>
      <w:r>
        <w:rPr>
          <w:rFonts w:ascii="Myriad Pro"/>
          <w:b/>
          <w:color w:val="231F20"/>
          <w:w w:val="105"/>
          <w:sz w:val="19"/>
        </w:rPr>
        <w:t xml:space="preserve">are  </w:t>
      </w:r>
      <w:r>
        <w:rPr>
          <w:rFonts w:ascii="Myriad Pro"/>
          <w:b/>
          <w:color w:val="231F20"/>
          <w:spacing w:val="3"/>
          <w:w w:val="105"/>
          <w:sz w:val="19"/>
        </w:rPr>
        <w:t xml:space="preserve">reconfigured </w:t>
      </w:r>
      <w:r>
        <w:rPr>
          <w:rFonts w:ascii="Myriad Pro"/>
          <w:b/>
          <w:color w:val="231F20"/>
          <w:w w:val="105"/>
          <w:sz w:val="19"/>
        </w:rPr>
        <w:t>by the Church of England) and reduce the number of colleges from 5 to 3 (or even</w:t>
      </w:r>
      <w:r>
        <w:rPr>
          <w:rFonts w:ascii="Myriad Pro"/>
          <w:b/>
          <w:color w:val="231F20"/>
          <w:spacing w:val="7"/>
          <w:w w:val="105"/>
          <w:sz w:val="19"/>
        </w:rPr>
        <w:t xml:space="preserve"> </w:t>
      </w:r>
      <w:r>
        <w:rPr>
          <w:rFonts w:ascii="Myriad Pro"/>
          <w:b/>
          <w:color w:val="231F20"/>
          <w:w w:val="105"/>
          <w:sz w:val="19"/>
        </w:rPr>
        <w:t>2)</w:t>
      </w:r>
    </w:p>
    <w:p w:rsidR="00DC5273" w:rsidRDefault="00DC5273">
      <w:pPr>
        <w:pStyle w:val="BodyText"/>
        <w:spacing w:before="10"/>
        <w:rPr>
          <w:rFonts w:ascii="Myriad Pro"/>
          <w:b/>
        </w:rPr>
      </w:pPr>
    </w:p>
    <w:p w:rsidR="00DC5273" w:rsidRDefault="006E3FAD">
      <w:pPr>
        <w:pStyle w:val="ListParagraph"/>
        <w:numPr>
          <w:ilvl w:val="1"/>
          <w:numId w:val="42"/>
        </w:numPr>
        <w:tabs>
          <w:tab w:val="left" w:pos="555"/>
        </w:tabs>
        <w:spacing w:before="1" w:line="247" w:lineRule="auto"/>
        <w:ind w:right="778" w:firstLine="0"/>
        <w:jc w:val="both"/>
        <w:rPr>
          <w:color w:val="231F20"/>
          <w:sz w:val="19"/>
        </w:rPr>
      </w:pPr>
      <w:r>
        <w:rPr>
          <w:color w:val="231F20"/>
          <w:spacing w:val="-3"/>
          <w:w w:val="110"/>
          <w:sz w:val="19"/>
        </w:rPr>
        <w:t>A.1</w:t>
      </w:r>
      <w:r>
        <w:rPr>
          <w:color w:val="231F20"/>
          <w:spacing w:val="41"/>
          <w:w w:val="110"/>
          <w:sz w:val="19"/>
        </w:rPr>
        <w:t xml:space="preserve"> </w:t>
      </w:r>
      <w:r>
        <w:rPr>
          <w:color w:val="231F20"/>
          <w:spacing w:val="2"/>
          <w:w w:val="110"/>
          <w:sz w:val="19"/>
        </w:rPr>
        <w:t xml:space="preserve">It  </w:t>
      </w:r>
      <w:r>
        <w:rPr>
          <w:color w:val="231F20"/>
          <w:spacing w:val="3"/>
          <w:w w:val="110"/>
          <w:sz w:val="19"/>
        </w:rPr>
        <w:t xml:space="preserve">might  be  </w:t>
      </w:r>
      <w:r>
        <w:rPr>
          <w:color w:val="231F20"/>
          <w:spacing w:val="4"/>
          <w:w w:val="110"/>
          <w:sz w:val="19"/>
        </w:rPr>
        <w:t xml:space="preserve">agreed  </w:t>
      </w:r>
      <w:r>
        <w:rPr>
          <w:color w:val="231F20"/>
          <w:spacing w:val="3"/>
          <w:w w:val="110"/>
          <w:sz w:val="19"/>
        </w:rPr>
        <w:t xml:space="preserve">that  </w:t>
      </w:r>
      <w:r>
        <w:rPr>
          <w:color w:val="231F20"/>
          <w:spacing w:val="4"/>
          <w:w w:val="110"/>
          <w:sz w:val="19"/>
        </w:rPr>
        <w:t xml:space="preserve">significant </w:t>
      </w:r>
      <w:r>
        <w:rPr>
          <w:color w:val="231F20"/>
          <w:w w:val="110"/>
          <w:sz w:val="19"/>
        </w:rPr>
        <w:t xml:space="preserve">change would not be in the church’s interest  and that the key problem remains one of college over provision. Assembly would be invited to return  to the recommendations it made in the 1990s, namely that the United Reformed Church should reduce the number </w:t>
      </w:r>
      <w:r>
        <w:rPr>
          <w:color w:val="231F20"/>
          <w:w w:val="110"/>
          <w:sz w:val="19"/>
        </w:rPr>
        <w:t>of colleges to which it sends students for training</w:t>
      </w:r>
      <w:r>
        <w:rPr>
          <w:color w:val="231F20"/>
          <w:spacing w:val="-20"/>
          <w:w w:val="110"/>
          <w:sz w:val="19"/>
        </w:rPr>
        <w:t xml:space="preserve"> </w:t>
      </w:r>
      <w:r>
        <w:rPr>
          <w:color w:val="231F20"/>
          <w:w w:val="110"/>
          <w:sz w:val="19"/>
        </w:rPr>
        <w:t>for</w:t>
      </w:r>
      <w:r>
        <w:rPr>
          <w:color w:val="231F20"/>
          <w:spacing w:val="-19"/>
          <w:w w:val="110"/>
          <w:sz w:val="19"/>
        </w:rPr>
        <w:t xml:space="preserve"> </w:t>
      </w:r>
      <w:r>
        <w:rPr>
          <w:color w:val="231F20"/>
          <w:w w:val="110"/>
          <w:sz w:val="19"/>
        </w:rPr>
        <w:t>ministry.</w:t>
      </w:r>
      <w:r>
        <w:rPr>
          <w:color w:val="231F20"/>
          <w:spacing w:val="-19"/>
          <w:w w:val="110"/>
          <w:sz w:val="19"/>
        </w:rPr>
        <w:t xml:space="preserve"> </w:t>
      </w:r>
      <w:r>
        <w:rPr>
          <w:color w:val="231F20"/>
          <w:w w:val="110"/>
          <w:sz w:val="19"/>
        </w:rPr>
        <w:t>Each</w:t>
      </w:r>
      <w:r>
        <w:rPr>
          <w:color w:val="231F20"/>
          <w:spacing w:val="-19"/>
          <w:w w:val="110"/>
          <w:sz w:val="19"/>
        </w:rPr>
        <w:t xml:space="preserve"> </w:t>
      </w:r>
      <w:r>
        <w:rPr>
          <w:color w:val="231F20"/>
          <w:w w:val="110"/>
          <w:sz w:val="19"/>
        </w:rPr>
        <w:t>time</w:t>
      </w:r>
      <w:r>
        <w:rPr>
          <w:color w:val="231F20"/>
          <w:spacing w:val="-19"/>
          <w:w w:val="110"/>
          <w:sz w:val="19"/>
        </w:rPr>
        <w:t xml:space="preserve"> </w:t>
      </w:r>
      <w:r>
        <w:rPr>
          <w:color w:val="231F20"/>
          <w:w w:val="110"/>
          <w:sz w:val="19"/>
        </w:rPr>
        <w:t>this</w:t>
      </w:r>
      <w:r>
        <w:rPr>
          <w:color w:val="231F20"/>
          <w:spacing w:val="-19"/>
          <w:w w:val="110"/>
          <w:sz w:val="19"/>
        </w:rPr>
        <w:t xml:space="preserve"> </w:t>
      </w:r>
      <w:r>
        <w:rPr>
          <w:color w:val="231F20"/>
          <w:w w:val="110"/>
          <w:sz w:val="19"/>
        </w:rPr>
        <w:t>was</w:t>
      </w:r>
      <w:r>
        <w:rPr>
          <w:color w:val="231F20"/>
          <w:spacing w:val="-19"/>
          <w:w w:val="110"/>
          <w:sz w:val="19"/>
        </w:rPr>
        <w:t xml:space="preserve"> </w:t>
      </w:r>
      <w:r>
        <w:rPr>
          <w:color w:val="231F20"/>
          <w:w w:val="110"/>
          <w:sz w:val="19"/>
        </w:rPr>
        <w:t xml:space="preserve">recommended the move was to reduce from four to three colleges. </w:t>
      </w:r>
      <w:r>
        <w:rPr>
          <w:color w:val="231F20"/>
          <w:spacing w:val="-6"/>
          <w:w w:val="110"/>
          <w:sz w:val="19"/>
        </w:rPr>
        <w:t xml:space="preserve">To </w:t>
      </w:r>
      <w:r>
        <w:rPr>
          <w:color w:val="231F20"/>
          <w:w w:val="110"/>
          <w:sz w:val="19"/>
        </w:rPr>
        <w:t>follow this option would imply a reduction from the present five colleges to three, though already the d</w:t>
      </w:r>
      <w:r>
        <w:rPr>
          <w:color w:val="231F20"/>
          <w:w w:val="110"/>
          <w:sz w:val="19"/>
        </w:rPr>
        <w:t>ecline in the number of students in training might well</w:t>
      </w:r>
      <w:r>
        <w:rPr>
          <w:color w:val="231F20"/>
          <w:spacing w:val="-6"/>
          <w:w w:val="110"/>
          <w:sz w:val="19"/>
        </w:rPr>
        <w:t xml:space="preserve"> </w:t>
      </w:r>
      <w:r>
        <w:rPr>
          <w:color w:val="231F20"/>
          <w:w w:val="110"/>
          <w:sz w:val="19"/>
        </w:rPr>
        <w:t>provide</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case</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reduction</w:t>
      </w:r>
      <w:r>
        <w:rPr>
          <w:color w:val="231F20"/>
          <w:spacing w:val="-6"/>
          <w:w w:val="110"/>
          <w:sz w:val="19"/>
        </w:rPr>
        <w:t xml:space="preserve"> </w:t>
      </w:r>
      <w:r>
        <w:rPr>
          <w:color w:val="231F20"/>
          <w:w w:val="110"/>
          <w:sz w:val="19"/>
        </w:rPr>
        <w:t>from</w:t>
      </w:r>
      <w:r>
        <w:rPr>
          <w:color w:val="231F20"/>
          <w:spacing w:val="-6"/>
          <w:w w:val="110"/>
          <w:sz w:val="19"/>
        </w:rPr>
        <w:t xml:space="preserve"> </w:t>
      </w:r>
      <w:r>
        <w:rPr>
          <w:color w:val="231F20"/>
          <w:w w:val="110"/>
          <w:sz w:val="19"/>
        </w:rPr>
        <w:t>five</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two. Such retrenchment would lighten the financial load considerably and in full time training concentrate the number of students into larger</w:t>
      </w:r>
      <w:r>
        <w:rPr>
          <w:color w:val="231F20"/>
          <w:spacing w:val="-12"/>
          <w:w w:val="110"/>
          <w:sz w:val="19"/>
        </w:rPr>
        <w:t xml:space="preserve"> </w:t>
      </w:r>
      <w:r>
        <w:rPr>
          <w:color w:val="231F20"/>
          <w:w w:val="110"/>
          <w:sz w:val="19"/>
        </w:rPr>
        <w:t>groups.</w:t>
      </w:r>
    </w:p>
    <w:p w:rsidR="00DC5273" w:rsidRDefault="00DC5273">
      <w:pPr>
        <w:pStyle w:val="BodyText"/>
        <w:rPr>
          <w:sz w:val="21"/>
        </w:rPr>
      </w:pPr>
    </w:p>
    <w:p w:rsidR="00DC5273" w:rsidRDefault="006E3FAD">
      <w:pPr>
        <w:pStyle w:val="ListParagraph"/>
        <w:numPr>
          <w:ilvl w:val="3"/>
          <w:numId w:val="41"/>
        </w:numPr>
        <w:tabs>
          <w:tab w:val="left" w:pos="910"/>
        </w:tabs>
        <w:spacing w:before="1" w:line="247" w:lineRule="auto"/>
        <w:ind w:right="777" w:firstLine="0"/>
        <w:jc w:val="both"/>
        <w:rPr>
          <w:sz w:val="19"/>
        </w:rPr>
      </w:pPr>
      <w:r>
        <w:rPr>
          <w:color w:val="231F20"/>
          <w:w w:val="110"/>
          <w:sz w:val="19"/>
        </w:rPr>
        <w:t>The</w:t>
      </w:r>
      <w:r>
        <w:rPr>
          <w:color w:val="231F20"/>
          <w:w w:val="110"/>
          <w:sz w:val="19"/>
        </w:rPr>
        <w:t xml:space="preserve"> Training Committee is doubtful whether </w:t>
      </w:r>
      <w:r>
        <w:rPr>
          <w:color w:val="231F20"/>
          <w:spacing w:val="2"/>
          <w:w w:val="110"/>
          <w:sz w:val="19"/>
        </w:rPr>
        <w:t xml:space="preserve">taking </w:t>
      </w:r>
      <w:r>
        <w:rPr>
          <w:color w:val="231F20"/>
          <w:w w:val="110"/>
          <w:sz w:val="19"/>
        </w:rPr>
        <w:t>this road  would  be  the  most  constructive  or imaginative way of meeting the demands and challenges of theological education and training in the</w:t>
      </w:r>
      <w:r>
        <w:rPr>
          <w:color w:val="231F20"/>
          <w:spacing w:val="-14"/>
          <w:w w:val="110"/>
          <w:sz w:val="19"/>
        </w:rPr>
        <w:t xml:space="preserve"> </w:t>
      </w:r>
      <w:r>
        <w:rPr>
          <w:color w:val="231F20"/>
          <w:w w:val="110"/>
          <w:sz w:val="19"/>
        </w:rPr>
        <w:t>future.</w:t>
      </w:r>
      <w:r>
        <w:rPr>
          <w:color w:val="231F20"/>
          <w:spacing w:val="-14"/>
          <w:w w:val="110"/>
          <w:sz w:val="19"/>
        </w:rPr>
        <w:t xml:space="preserve"> </w:t>
      </w:r>
      <w:r>
        <w:rPr>
          <w:color w:val="231F20"/>
          <w:w w:val="110"/>
          <w:sz w:val="19"/>
        </w:rPr>
        <w:t>Section</w:t>
      </w:r>
      <w:r>
        <w:rPr>
          <w:color w:val="231F20"/>
          <w:spacing w:val="-14"/>
          <w:w w:val="110"/>
          <w:sz w:val="19"/>
        </w:rPr>
        <w:t xml:space="preserve"> </w:t>
      </w:r>
      <w:r>
        <w:rPr>
          <w:color w:val="231F20"/>
          <w:w w:val="110"/>
          <w:sz w:val="19"/>
        </w:rPr>
        <w:t>1</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this</w:t>
      </w:r>
      <w:r>
        <w:rPr>
          <w:color w:val="231F20"/>
          <w:spacing w:val="-14"/>
          <w:w w:val="110"/>
          <w:sz w:val="19"/>
        </w:rPr>
        <w:t xml:space="preserve"> </w:t>
      </w:r>
      <w:r>
        <w:rPr>
          <w:color w:val="231F20"/>
          <w:w w:val="110"/>
          <w:sz w:val="19"/>
        </w:rPr>
        <w:t>paper</w:t>
      </w:r>
      <w:r>
        <w:rPr>
          <w:color w:val="231F20"/>
          <w:spacing w:val="-14"/>
          <w:w w:val="110"/>
          <w:sz w:val="19"/>
        </w:rPr>
        <w:t xml:space="preserve"> </w:t>
      </w:r>
      <w:r>
        <w:rPr>
          <w:color w:val="231F20"/>
          <w:w w:val="110"/>
          <w:sz w:val="19"/>
        </w:rPr>
        <w:t>outlines</w:t>
      </w:r>
      <w:r>
        <w:rPr>
          <w:color w:val="231F20"/>
          <w:spacing w:val="-13"/>
          <w:w w:val="110"/>
          <w:sz w:val="19"/>
        </w:rPr>
        <w:t xml:space="preserve"> </w:t>
      </w:r>
      <w:r>
        <w:rPr>
          <w:color w:val="231F20"/>
          <w:w w:val="110"/>
          <w:sz w:val="19"/>
        </w:rPr>
        <w:t>many</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the challenges</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questions</w:t>
      </w:r>
      <w:r>
        <w:rPr>
          <w:color w:val="231F20"/>
          <w:spacing w:val="-12"/>
          <w:w w:val="110"/>
          <w:sz w:val="19"/>
        </w:rPr>
        <w:t xml:space="preserve"> </w:t>
      </w:r>
      <w:r>
        <w:rPr>
          <w:color w:val="231F20"/>
          <w:w w:val="110"/>
          <w:sz w:val="19"/>
        </w:rPr>
        <w:t>before</w:t>
      </w:r>
      <w:r>
        <w:rPr>
          <w:color w:val="231F20"/>
          <w:spacing w:val="-11"/>
          <w:w w:val="110"/>
          <w:sz w:val="19"/>
        </w:rPr>
        <w:t xml:space="preserve"> </w:t>
      </w:r>
      <w:r>
        <w:rPr>
          <w:color w:val="231F20"/>
          <w:w w:val="110"/>
          <w:sz w:val="19"/>
        </w:rPr>
        <w:t>us</w:t>
      </w:r>
      <w:r>
        <w:rPr>
          <w:color w:val="231F20"/>
          <w:spacing w:val="-11"/>
          <w:w w:val="110"/>
          <w:sz w:val="19"/>
        </w:rPr>
        <w:t xml:space="preserve"> </w:t>
      </w:r>
      <w:r>
        <w:rPr>
          <w:color w:val="231F20"/>
          <w:w w:val="110"/>
          <w:sz w:val="19"/>
        </w:rPr>
        <w:t>as</w:t>
      </w:r>
      <w:r>
        <w:rPr>
          <w:color w:val="231F20"/>
          <w:spacing w:val="-12"/>
          <w:w w:val="110"/>
          <w:sz w:val="19"/>
        </w:rPr>
        <w:t xml:space="preserve"> </w:t>
      </w:r>
      <w:r>
        <w:rPr>
          <w:color w:val="231F20"/>
          <w:w w:val="110"/>
          <w:sz w:val="19"/>
        </w:rPr>
        <w:t>a</w:t>
      </w:r>
      <w:r>
        <w:rPr>
          <w:color w:val="231F20"/>
          <w:spacing w:val="-11"/>
          <w:w w:val="110"/>
          <w:sz w:val="19"/>
        </w:rPr>
        <w:t xml:space="preserve"> </w:t>
      </w:r>
      <w:r>
        <w:rPr>
          <w:color w:val="231F20"/>
          <w:w w:val="110"/>
          <w:sz w:val="19"/>
        </w:rPr>
        <w:t>denomination with</w:t>
      </w:r>
      <w:r>
        <w:rPr>
          <w:color w:val="231F20"/>
          <w:spacing w:val="-5"/>
          <w:w w:val="110"/>
          <w:sz w:val="19"/>
        </w:rPr>
        <w:t xml:space="preserve"> </w:t>
      </w:r>
      <w:r>
        <w:rPr>
          <w:color w:val="231F20"/>
          <w:w w:val="110"/>
          <w:sz w:val="19"/>
        </w:rPr>
        <w:t>regard</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training</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this</w:t>
      </w:r>
      <w:r>
        <w:rPr>
          <w:color w:val="231F20"/>
          <w:spacing w:val="-5"/>
          <w:w w:val="110"/>
          <w:sz w:val="19"/>
        </w:rPr>
        <w:t xml:space="preserve"> </w:t>
      </w:r>
      <w:r>
        <w:rPr>
          <w:color w:val="231F20"/>
          <w:w w:val="110"/>
          <w:sz w:val="19"/>
        </w:rPr>
        <w:t>option</w:t>
      </w:r>
      <w:r>
        <w:rPr>
          <w:color w:val="231F20"/>
          <w:spacing w:val="-5"/>
          <w:w w:val="110"/>
          <w:sz w:val="19"/>
        </w:rPr>
        <w:t xml:space="preserve"> </w:t>
      </w:r>
      <w:r>
        <w:rPr>
          <w:color w:val="231F20"/>
          <w:w w:val="110"/>
          <w:sz w:val="19"/>
        </w:rPr>
        <w:t>fails</w:t>
      </w:r>
      <w:r>
        <w:rPr>
          <w:color w:val="231F20"/>
          <w:spacing w:val="-5"/>
          <w:w w:val="110"/>
          <w:sz w:val="19"/>
        </w:rPr>
        <w:t xml:space="preserve"> </w:t>
      </w:r>
      <w:r>
        <w:rPr>
          <w:color w:val="231F20"/>
          <w:w w:val="110"/>
          <w:sz w:val="19"/>
        </w:rPr>
        <w:t>to</w:t>
      </w:r>
      <w:r>
        <w:rPr>
          <w:color w:val="231F20"/>
          <w:spacing w:val="-4"/>
          <w:w w:val="110"/>
          <w:sz w:val="19"/>
        </w:rPr>
        <w:t xml:space="preserve"> </w:t>
      </w:r>
      <w:r>
        <w:rPr>
          <w:color w:val="231F20"/>
          <w:w w:val="110"/>
          <w:sz w:val="19"/>
        </w:rPr>
        <w:t>address these, with the exception of easing the financial situation</w:t>
      </w:r>
      <w:r>
        <w:rPr>
          <w:color w:val="231F20"/>
          <w:spacing w:val="-24"/>
          <w:w w:val="110"/>
          <w:sz w:val="19"/>
        </w:rPr>
        <w:t xml:space="preserve"> </w:t>
      </w:r>
      <w:r>
        <w:rPr>
          <w:color w:val="231F20"/>
          <w:w w:val="110"/>
          <w:sz w:val="19"/>
        </w:rPr>
        <w:t>and</w:t>
      </w:r>
      <w:r>
        <w:rPr>
          <w:color w:val="231F20"/>
          <w:spacing w:val="-24"/>
          <w:w w:val="110"/>
          <w:sz w:val="19"/>
        </w:rPr>
        <w:t xml:space="preserve"> </w:t>
      </w:r>
      <w:r>
        <w:rPr>
          <w:color w:val="231F20"/>
          <w:w w:val="110"/>
          <w:sz w:val="19"/>
        </w:rPr>
        <w:t>the</w:t>
      </w:r>
      <w:r>
        <w:rPr>
          <w:color w:val="231F20"/>
          <w:spacing w:val="-23"/>
          <w:w w:val="110"/>
          <w:sz w:val="19"/>
        </w:rPr>
        <w:t xml:space="preserve"> </w:t>
      </w:r>
      <w:r>
        <w:rPr>
          <w:color w:val="231F20"/>
          <w:w w:val="110"/>
          <w:sz w:val="19"/>
        </w:rPr>
        <w:t>size</w:t>
      </w:r>
      <w:r>
        <w:rPr>
          <w:color w:val="231F20"/>
          <w:spacing w:val="-24"/>
          <w:w w:val="110"/>
          <w:sz w:val="19"/>
        </w:rPr>
        <w:t xml:space="preserve"> </w:t>
      </w:r>
      <w:r>
        <w:rPr>
          <w:color w:val="231F20"/>
          <w:w w:val="110"/>
          <w:sz w:val="19"/>
        </w:rPr>
        <w:t>of</w:t>
      </w:r>
      <w:r>
        <w:rPr>
          <w:color w:val="231F20"/>
          <w:spacing w:val="-23"/>
          <w:w w:val="110"/>
          <w:sz w:val="19"/>
        </w:rPr>
        <w:t xml:space="preserve"> </w:t>
      </w:r>
      <w:r>
        <w:rPr>
          <w:color w:val="231F20"/>
          <w:w w:val="110"/>
          <w:sz w:val="19"/>
        </w:rPr>
        <w:t>student</w:t>
      </w:r>
      <w:r>
        <w:rPr>
          <w:color w:val="231F20"/>
          <w:spacing w:val="-24"/>
          <w:w w:val="110"/>
          <w:sz w:val="19"/>
        </w:rPr>
        <w:t xml:space="preserve"> </w:t>
      </w:r>
      <w:r>
        <w:rPr>
          <w:color w:val="231F20"/>
          <w:w w:val="110"/>
          <w:sz w:val="19"/>
        </w:rPr>
        <w:t>cohorts.</w:t>
      </w:r>
      <w:r>
        <w:rPr>
          <w:color w:val="231F20"/>
          <w:spacing w:val="-23"/>
          <w:w w:val="110"/>
          <w:sz w:val="19"/>
        </w:rPr>
        <w:t xml:space="preserve"> </w:t>
      </w:r>
      <w:r>
        <w:rPr>
          <w:color w:val="231F20"/>
          <w:w w:val="110"/>
          <w:sz w:val="19"/>
        </w:rPr>
        <w:t>This</w:t>
      </w:r>
      <w:r>
        <w:rPr>
          <w:color w:val="231F20"/>
          <w:spacing w:val="-24"/>
          <w:w w:val="110"/>
          <w:sz w:val="19"/>
        </w:rPr>
        <w:t xml:space="preserve"> </w:t>
      </w:r>
      <w:r>
        <w:rPr>
          <w:color w:val="231F20"/>
          <w:w w:val="110"/>
          <w:sz w:val="19"/>
        </w:rPr>
        <w:t>approach would appear to suit a church in constant retreat and we are uneasy about recommending a strategy</w:t>
      </w:r>
      <w:r>
        <w:rPr>
          <w:color w:val="231F20"/>
          <w:spacing w:val="25"/>
          <w:w w:val="110"/>
          <w:sz w:val="19"/>
        </w:rPr>
        <w:t xml:space="preserve"> </w:t>
      </w:r>
      <w:r>
        <w:rPr>
          <w:color w:val="231F20"/>
          <w:w w:val="110"/>
          <w:sz w:val="19"/>
        </w:rPr>
        <w:t>of decline and</w:t>
      </w:r>
      <w:r>
        <w:rPr>
          <w:color w:val="231F20"/>
          <w:spacing w:val="-4"/>
          <w:w w:val="110"/>
          <w:sz w:val="19"/>
        </w:rPr>
        <w:t xml:space="preserve"> </w:t>
      </w:r>
      <w:r>
        <w:rPr>
          <w:color w:val="231F20"/>
          <w:w w:val="110"/>
          <w:sz w:val="19"/>
        </w:rPr>
        <w:t>withdrawal.</w:t>
      </w:r>
    </w:p>
    <w:p w:rsidR="00DC5273" w:rsidRDefault="00DC5273">
      <w:pPr>
        <w:pStyle w:val="BodyText"/>
        <w:spacing w:before="8"/>
        <w:rPr>
          <w:sz w:val="20"/>
        </w:rPr>
      </w:pPr>
    </w:p>
    <w:p w:rsidR="00DC5273" w:rsidRDefault="006E3FAD">
      <w:pPr>
        <w:pStyle w:val="ListParagraph"/>
        <w:numPr>
          <w:ilvl w:val="3"/>
          <w:numId w:val="41"/>
        </w:numPr>
        <w:tabs>
          <w:tab w:val="left" w:pos="951"/>
        </w:tabs>
        <w:spacing w:line="247" w:lineRule="auto"/>
        <w:ind w:right="778" w:firstLine="0"/>
        <w:jc w:val="both"/>
        <w:rPr>
          <w:sz w:val="19"/>
        </w:rPr>
      </w:pPr>
      <w:r>
        <w:rPr>
          <w:color w:val="231F20"/>
          <w:w w:val="105"/>
          <w:sz w:val="19"/>
        </w:rPr>
        <w:t>The other major disadvantage is that this pathway concentrates  proposed  change  exclusively on full-time ministerial tr</w:t>
      </w:r>
      <w:r>
        <w:rPr>
          <w:color w:val="231F20"/>
          <w:w w:val="105"/>
          <w:sz w:val="19"/>
        </w:rPr>
        <w:t>aining – a very small part of the whole educational enterprise. It does not address the vast range of theological education available and being delivered in the United Reformed Church and ecumenically.</w:t>
      </w:r>
    </w:p>
    <w:p w:rsidR="00DC5273" w:rsidRDefault="00DC5273">
      <w:pPr>
        <w:spacing w:line="247" w:lineRule="auto"/>
        <w:jc w:val="both"/>
        <w:rPr>
          <w:sz w:val="19"/>
        </w:rPr>
        <w:sectPr w:rsidR="00DC5273">
          <w:headerReference w:type="even" r:id="rId180"/>
          <w:footerReference w:type="even" r:id="rId181"/>
          <w:pgSz w:w="11910" w:h="16840"/>
          <w:pgMar w:top="1000" w:right="580" w:bottom="780" w:left="760" w:header="0" w:footer="590" w:gutter="0"/>
          <w:pgNumType w:start="94"/>
          <w:cols w:num="2" w:space="720" w:equalWidth="0">
            <w:col w:w="4838" w:space="151"/>
            <w:col w:w="5581"/>
          </w:cols>
        </w:sectPr>
      </w:pPr>
    </w:p>
    <w:p w:rsidR="00DC5273" w:rsidRDefault="006E3FAD">
      <w:pPr>
        <w:pStyle w:val="Heading8"/>
        <w:numPr>
          <w:ilvl w:val="2"/>
          <w:numId w:val="43"/>
        </w:numPr>
        <w:tabs>
          <w:tab w:val="left" w:pos="1282"/>
        </w:tabs>
        <w:spacing w:before="78"/>
        <w:ind w:left="1281" w:hanging="682"/>
        <w:jc w:val="both"/>
      </w:pPr>
      <w:r>
        <w:rPr>
          <w:color w:val="231F20"/>
          <w:w w:val="105"/>
        </w:rPr>
        <w:t>Pathway</w:t>
      </w:r>
      <w:r>
        <w:rPr>
          <w:color w:val="231F20"/>
          <w:spacing w:val="4"/>
          <w:w w:val="105"/>
        </w:rPr>
        <w:t xml:space="preserve"> </w:t>
      </w:r>
      <w:r>
        <w:rPr>
          <w:color w:val="231F20"/>
          <w:w w:val="105"/>
        </w:rPr>
        <w:t>B</w:t>
      </w:r>
    </w:p>
    <w:p w:rsidR="00DC5273" w:rsidRDefault="00DC5273">
      <w:pPr>
        <w:pStyle w:val="BodyText"/>
        <w:spacing w:before="9"/>
        <w:rPr>
          <w:rFonts w:ascii="Myriad Pro"/>
          <w:b/>
        </w:rPr>
      </w:pPr>
    </w:p>
    <w:p w:rsidR="00DC5273" w:rsidRDefault="006E3FAD">
      <w:pPr>
        <w:spacing w:line="244" w:lineRule="auto"/>
        <w:ind w:left="827" w:right="224"/>
        <w:jc w:val="both"/>
        <w:rPr>
          <w:rFonts w:ascii="Myriad Pro" w:hAnsi="Myriad Pro"/>
          <w:b/>
          <w:sz w:val="19"/>
        </w:rPr>
      </w:pPr>
      <w:r>
        <w:rPr>
          <w:rFonts w:ascii="Myriad Pro" w:hAnsi="Myriad Pro"/>
          <w:b/>
          <w:color w:val="231F20"/>
          <w:w w:val="105"/>
          <w:sz w:val="19"/>
        </w:rPr>
        <w:t>Maintain Assembly and synod programmes much as they are, perhaps continue to use ecumenical courses for part time ordination training (however these are reconfigured by the Church of England – but see below) and reduce the number of colleges from 5 to 1 in</w:t>
      </w:r>
      <w:r>
        <w:rPr>
          <w:rFonts w:ascii="Myriad Pro" w:hAnsi="Myriad Pro"/>
          <w:b/>
          <w:color w:val="231F20"/>
          <w:w w:val="105"/>
          <w:sz w:val="19"/>
        </w:rPr>
        <w:t>stitution</w:t>
      </w:r>
    </w:p>
    <w:p w:rsidR="00DC5273" w:rsidRDefault="00DC5273">
      <w:pPr>
        <w:pStyle w:val="BodyText"/>
        <w:spacing w:before="11"/>
        <w:rPr>
          <w:rFonts w:ascii="Myriad Pro"/>
          <w:b/>
        </w:rPr>
      </w:pPr>
    </w:p>
    <w:p w:rsidR="00DC5273" w:rsidRDefault="006E3FAD">
      <w:pPr>
        <w:pStyle w:val="ListParagraph"/>
        <w:numPr>
          <w:ilvl w:val="3"/>
          <w:numId w:val="43"/>
        </w:numPr>
        <w:tabs>
          <w:tab w:val="left" w:pos="1281"/>
        </w:tabs>
        <w:spacing w:line="247" w:lineRule="auto"/>
        <w:ind w:firstLine="0"/>
        <w:jc w:val="both"/>
        <w:rPr>
          <w:sz w:val="19"/>
        </w:rPr>
      </w:pPr>
      <w:r>
        <w:rPr>
          <w:color w:val="231F20"/>
          <w:w w:val="110"/>
          <w:sz w:val="19"/>
        </w:rPr>
        <w:t>A logical extension of Pathway A would be to accept that now is the time for the United Reformed Church to operate with one college only. This one college would be responsible for the oversight and provision of all the training currently underta</w:t>
      </w:r>
      <w:r>
        <w:rPr>
          <w:color w:val="231F20"/>
          <w:w w:val="110"/>
          <w:sz w:val="19"/>
        </w:rPr>
        <w:t>ken by the</w:t>
      </w:r>
      <w:r>
        <w:rPr>
          <w:color w:val="231F20"/>
          <w:spacing w:val="-5"/>
          <w:w w:val="110"/>
          <w:sz w:val="19"/>
        </w:rPr>
        <w:t xml:space="preserve"> </w:t>
      </w:r>
      <w:r>
        <w:rPr>
          <w:color w:val="231F20"/>
          <w:w w:val="110"/>
          <w:sz w:val="19"/>
        </w:rPr>
        <w:t>five</w:t>
      </w:r>
      <w:r>
        <w:rPr>
          <w:color w:val="231F20"/>
          <w:spacing w:val="-5"/>
          <w:w w:val="110"/>
          <w:sz w:val="19"/>
        </w:rPr>
        <w:t xml:space="preserve"> </w:t>
      </w:r>
      <w:r>
        <w:rPr>
          <w:color w:val="231F20"/>
          <w:w w:val="110"/>
          <w:sz w:val="19"/>
        </w:rPr>
        <w:t>colleges</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possibly</w:t>
      </w:r>
      <w:r>
        <w:rPr>
          <w:color w:val="231F20"/>
          <w:spacing w:val="-5"/>
          <w:w w:val="110"/>
          <w:sz w:val="19"/>
        </w:rPr>
        <w:t xml:space="preserve"> </w:t>
      </w:r>
      <w:r>
        <w:rPr>
          <w:color w:val="231F20"/>
          <w:w w:val="110"/>
          <w:sz w:val="19"/>
        </w:rPr>
        <w:t>all/some</w:t>
      </w:r>
      <w:r>
        <w:rPr>
          <w:color w:val="231F20"/>
          <w:spacing w:val="-5"/>
          <w:w w:val="110"/>
          <w:sz w:val="19"/>
        </w:rPr>
        <w:t xml:space="preserve"> </w:t>
      </w:r>
      <w:r>
        <w:rPr>
          <w:color w:val="231F20"/>
          <w:w w:val="110"/>
          <w:sz w:val="19"/>
        </w:rPr>
        <w:t>of</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courses. A denomination of our size  could  easily  place  all  its theological education eggs into the one</w:t>
      </w:r>
      <w:r>
        <w:rPr>
          <w:color w:val="231F20"/>
          <w:spacing w:val="32"/>
          <w:w w:val="110"/>
          <w:sz w:val="19"/>
        </w:rPr>
        <w:t xml:space="preserve"> </w:t>
      </w:r>
      <w:r>
        <w:rPr>
          <w:color w:val="231F20"/>
          <w:w w:val="110"/>
          <w:sz w:val="19"/>
        </w:rPr>
        <w:t>basket and expect that the one institution would carry the burden and be the  beacon  of  Refo</w:t>
      </w:r>
      <w:r>
        <w:rPr>
          <w:color w:val="231F20"/>
          <w:w w:val="110"/>
          <w:sz w:val="19"/>
        </w:rPr>
        <w:t>rmed  theology in England and contribute  to  the  Reformed  scene in both Scotland and  Wales.  The  National  Synods of Scotland and Wales would be asked to develop the partnerships necessary to operate ecumenically. General</w:t>
      </w:r>
      <w:r>
        <w:rPr>
          <w:color w:val="231F20"/>
          <w:spacing w:val="-11"/>
          <w:w w:val="110"/>
          <w:sz w:val="19"/>
        </w:rPr>
        <w:t xml:space="preserve"> </w:t>
      </w:r>
      <w:r>
        <w:rPr>
          <w:color w:val="231F20"/>
          <w:w w:val="110"/>
          <w:sz w:val="19"/>
        </w:rPr>
        <w:t>Assembly</w:t>
      </w:r>
      <w:r>
        <w:rPr>
          <w:color w:val="231F20"/>
          <w:spacing w:val="-11"/>
          <w:w w:val="110"/>
          <w:sz w:val="19"/>
        </w:rPr>
        <w:t xml:space="preserve"> </w:t>
      </w:r>
      <w:r>
        <w:rPr>
          <w:color w:val="231F20"/>
          <w:w w:val="110"/>
          <w:sz w:val="19"/>
        </w:rPr>
        <w:t>could</w:t>
      </w:r>
      <w:r>
        <w:rPr>
          <w:color w:val="231F20"/>
          <w:spacing w:val="-11"/>
          <w:w w:val="110"/>
          <w:sz w:val="19"/>
        </w:rPr>
        <w:t xml:space="preserve"> </w:t>
      </w:r>
      <w:r>
        <w:rPr>
          <w:color w:val="231F20"/>
          <w:w w:val="110"/>
          <w:sz w:val="19"/>
        </w:rPr>
        <w:t>decide</w:t>
      </w:r>
      <w:r>
        <w:rPr>
          <w:color w:val="231F20"/>
          <w:spacing w:val="-10"/>
          <w:w w:val="110"/>
          <w:sz w:val="19"/>
        </w:rPr>
        <w:t xml:space="preserve"> </w:t>
      </w:r>
      <w:r>
        <w:rPr>
          <w:color w:val="231F20"/>
          <w:w w:val="110"/>
          <w:sz w:val="19"/>
        </w:rPr>
        <w:t>on</w:t>
      </w:r>
      <w:r>
        <w:rPr>
          <w:color w:val="231F20"/>
          <w:spacing w:val="-11"/>
          <w:w w:val="110"/>
          <w:sz w:val="19"/>
        </w:rPr>
        <w:t xml:space="preserve"> </w:t>
      </w:r>
      <w:r>
        <w:rPr>
          <w:color w:val="231F20"/>
          <w:w w:val="110"/>
          <w:sz w:val="19"/>
        </w:rPr>
        <w:t>this</w:t>
      </w:r>
      <w:r>
        <w:rPr>
          <w:color w:val="231F20"/>
          <w:spacing w:val="-11"/>
          <w:w w:val="110"/>
          <w:sz w:val="19"/>
        </w:rPr>
        <w:t xml:space="preserve"> </w:t>
      </w:r>
      <w:r>
        <w:rPr>
          <w:color w:val="231F20"/>
          <w:w w:val="110"/>
          <w:sz w:val="19"/>
        </w:rPr>
        <w:t>route</w:t>
      </w:r>
      <w:r>
        <w:rPr>
          <w:color w:val="231F20"/>
          <w:spacing w:val="-11"/>
          <w:w w:val="110"/>
          <w:sz w:val="19"/>
        </w:rPr>
        <w:t xml:space="preserve"> </w:t>
      </w:r>
      <w:r>
        <w:rPr>
          <w:color w:val="231F20"/>
          <w:w w:val="110"/>
          <w:sz w:val="19"/>
        </w:rPr>
        <w:t>based</w:t>
      </w:r>
      <w:r>
        <w:rPr>
          <w:color w:val="231F20"/>
          <w:spacing w:val="-10"/>
          <w:w w:val="110"/>
          <w:sz w:val="19"/>
        </w:rPr>
        <w:t xml:space="preserve"> </w:t>
      </w:r>
      <w:r>
        <w:rPr>
          <w:color w:val="231F20"/>
          <w:w w:val="110"/>
          <w:sz w:val="19"/>
        </w:rPr>
        <w:t>on the</w:t>
      </w:r>
      <w:r>
        <w:rPr>
          <w:color w:val="231F20"/>
          <w:spacing w:val="-11"/>
          <w:w w:val="110"/>
          <w:sz w:val="19"/>
        </w:rPr>
        <w:t xml:space="preserve"> </w:t>
      </w:r>
      <w:r>
        <w:rPr>
          <w:color w:val="231F20"/>
          <w:w w:val="110"/>
          <w:sz w:val="19"/>
        </w:rPr>
        <w:t>number</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students</w:t>
      </w:r>
      <w:r>
        <w:rPr>
          <w:color w:val="231F20"/>
          <w:spacing w:val="-11"/>
          <w:w w:val="110"/>
          <w:sz w:val="19"/>
        </w:rPr>
        <w:t xml:space="preserve"> </w:t>
      </w:r>
      <w:r>
        <w:rPr>
          <w:color w:val="231F20"/>
          <w:w w:val="110"/>
          <w:sz w:val="19"/>
        </w:rPr>
        <w:t>that</w:t>
      </w:r>
      <w:r>
        <w:rPr>
          <w:color w:val="231F20"/>
          <w:spacing w:val="-12"/>
          <w:w w:val="110"/>
          <w:sz w:val="19"/>
        </w:rPr>
        <w:t xml:space="preserve"> </w:t>
      </w:r>
      <w:r>
        <w:rPr>
          <w:color w:val="231F20"/>
          <w:w w:val="110"/>
          <w:sz w:val="19"/>
        </w:rPr>
        <w:t>are</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available</w:t>
      </w:r>
      <w:r>
        <w:rPr>
          <w:color w:val="231F20"/>
          <w:spacing w:val="-11"/>
          <w:w w:val="110"/>
          <w:sz w:val="19"/>
        </w:rPr>
        <w:t xml:space="preserve"> </w:t>
      </w:r>
      <w:r>
        <w:rPr>
          <w:color w:val="231F20"/>
          <w:w w:val="110"/>
          <w:sz w:val="19"/>
        </w:rPr>
        <w:t>for</w:t>
      </w:r>
      <w:r>
        <w:rPr>
          <w:color w:val="231F20"/>
          <w:spacing w:val="-11"/>
          <w:w w:val="110"/>
          <w:sz w:val="19"/>
        </w:rPr>
        <w:t xml:space="preserve"> </w:t>
      </w:r>
      <w:r>
        <w:rPr>
          <w:color w:val="231F20"/>
          <w:w w:val="110"/>
          <w:sz w:val="19"/>
        </w:rPr>
        <w:t>full time</w:t>
      </w:r>
      <w:r>
        <w:rPr>
          <w:color w:val="231F20"/>
          <w:spacing w:val="-7"/>
          <w:w w:val="110"/>
          <w:sz w:val="19"/>
        </w:rPr>
        <w:t xml:space="preserve"> </w:t>
      </w:r>
      <w:r>
        <w:rPr>
          <w:color w:val="231F20"/>
          <w:w w:val="110"/>
          <w:sz w:val="19"/>
        </w:rPr>
        <w:t>theological</w:t>
      </w:r>
      <w:r>
        <w:rPr>
          <w:color w:val="231F20"/>
          <w:spacing w:val="-7"/>
          <w:w w:val="110"/>
          <w:sz w:val="19"/>
        </w:rPr>
        <w:t xml:space="preserve"> </w:t>
      </w:r>
      <w:r>
        <w:rPr>
          <w:color w:val="231F20"/>
          <w:w w:val="110"/>
          <w:sz w:val="19"/>
        </w:rPr>
        <w:t>training.</w:t>
      </w:r>
      <w:r>
        <w:rPr>
          <w:color w:val="231F20"/>
          <w:spacing w:val="-7"/>
          <w:w w:val="110"/>
          <w:sz w:val="19"/>
        </w:rPr>
        <w:t xml:space="preserve"> </w:t>
      </w:r>
      <w:r>
        <w:rPr>
          <w:color w:val="231F20"/>
          <w:w w:val="110"/>
          <w:sz w:val="19"/>
        </w:rPr>
        <w:t>This</w:t>
      </w:r>
      <w:r>
        <w:rPr>
          <w:color w:val="231F20"/>
          <w:spacing w:val="-7"/>
          <w:w w:val="110"/>
          <w:sz w:val="19"/>
        </w:rPr>
        <w:t xml:space="preserve"> </w:t>
      </w:r>
      <w:r>
        <w:rPr>
          <w:color w:val="231F20"/>
          <w:w w:val="110"/>
          <w:sz w:val="19"/>
        </w:rPr>
        <w:t>would</w:t>
      </w:r>
      <w:r>
        <w:rPr>
          <w:color w:val="231F20"/>
          <w:spacing w:val="-7"/>
          <w:w w:val="110"/>
          <w:sz w:val="19"/>
        </w:rPr>
        <w:t xml:space="preserve"> </w:t>
      </w:r>
      <w:r>
        <w:rPr>
          <w:color w:val="231F20"/>
          <w:w w:val="110"/>
          <w:sz w:val="19"/>
        </w:rPr>
        <w:t>carry</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extend the advantages and disadvantages of pathway</w:t>
      </w:r>
      <w:r>
        <w:rPr>
          <w:color w:val="231F20"/>
          <w:spacing w:val="-16"/>
          <w:w w:val="110"/>
          <w:sz w:val="19"/>
        </w:rPr>
        <w:t xml:space="preserve"> </w:t>
      </w:r>
      <w:r>
        <w:rPr>
          <w:color w:val="231F20"/>
          <w:w w:val="110"/>
          <w:sz w:val="19"/>
        </w:rPr>
        <w:t>A</w:t>
      </w:r>
    </w:p>
    <w:p w:rsidR="00DC5273" w:rsidRDefault="00DC5273">
      <w:pPr>
        <w:pStyle w:val="BodyText"/>
        <w:spacing w:before="8"/>
        <w:rPr>
          <w:sz w:val="20"/>
        </w:rPr>
      </w:pPr>
    </w:p>
    <w:p w:rsidR="00DC5273" w:rsidRDefault="006E3FAD">
      <w:pPr>
        <w:pStyle w:val="Heading8"/>
        <w:numPr>
          <w:ilvl w:val="2"/>
          <w:numId w:val="43"/>
        </w:numPr>
        <w:tabs>
          <w:tab w:val="left" w:pos="1281"/>
        </w:tabs>
        <w:spacing w:before="1"/>
        <w:ind w:left="1280"/>
        <w:jc w:val="both"/>
      </w:pPr>
      <w:r>
        <w:rPr>
          <w:color w:val="231F20"/>
          <w:w w:val="105"/>
        </w:rPr>
        <w:t>Pathway</w:t>
      </w:r>
      <w:r>
        <w:rPr>
          <w:color w:val="231F20"/>
          <w:spacing w:val="4"/>
          <w:w w:val="105"/>
        </w:rPr>
        <w:t xml:space="preserve"> </w:t>
      </w:r>
      <w:r>
        <w:rPr>
          <w:color w:val="231F20"/>
          <w:w w:val="105"/>
        </w:rPr>
        <w:t>C</w:t>
      </w:r>
    </w:p>
    <w:p w:rsidR="00DC5273" w:rsidRDefault="00DC5273">
      <w:pPr>
        <w:pStyle w:val="BodyText"/>
        <w:spacing w:before="9"/>
        <w:rPr>
          <w:rFonts w:ascii="Myriad Pro"/>
          <w:b/>
        </w:rPr>
      </w:pPr>
    </w:p>
    <w:p w:rsidR="00DC5273" w:rsidRDefault="006E3FAD">
      <w:pPr>
        <w:spacing w:line="244" w:lineRule="auto"/>
        <w:ind w:left="827" w:right="224"/>
        <w:jc w:val="both"/>
        <w:rPr>
          <w:rFonts w:ascii="Myriad Pro" w:hAnsi="Myriad Pro"/>
          <w:b/>
          <w:sz w:val="19"/>
        </w:rPr>
      </w:pPr>
      <w:r>
        <w:rPr>
          <w:rFonts w:ascii="Myriad Pro" w:hAnsi="Myriad Pro"/>
          <w:b/>
          <w:color w:val="231F20"/>
          <w:spacing w:val="2"/>
          <w:w w:val="105"/>
          <w:sz w:val="19"/>
        </w:rPr>
        <w:t xml:space="preserve">Ceasing </w:t>
      </w:r>
      <w:r>
        <w:rPr>
          <w:rFonts w:ascii="Myriad Pro" w:hAnsi="Myriad Pro"/>
          <w:b/>
          <w:color w:val="231F20"/>
          <w:w w:val="105"/>
          <w:sz w:val="19"/>
        </w:rPr>
        <w:t xml:space="preserve">to use all </w:t>
      </w:r>
      <w:r>
        <w:rPr>
          <w:rFonts w:ascii="Myriad Pro" w:hAnsi="Myriad Pro"/>
          <w:b/>
          <w:color w:val="231F20"/>
          <w:spacing w:val="2"/>
          <w:w w:val="105"/>
          <w:sz w:val="19"/>
        </w:rPr>
        <w:t xml:space="preserve">the designated United </w:t>
      </w:r>
      <w:r>
        <w:rPr>
          <w:rFonts w:ascii="Myriad Pro" w:hAnsi="Myriad Pro"/>
          <w:b/>
          <w:color w:val="231F20"/>
          <w:w w:val="105"/>
          <w:sz w:val="19"/>
        </w:rPr>
        <w:t>Reformed</w:t>
      </w:r>
      <w:r>
        <w:rPr>
          <w:rFonts w:ascii="Myriad Pro" w:hAnsi="Myriad Pro"/>
          <w:b/>
          <w:color w:val="231F20"/>
          <w:spacing w:val="-6"/>
          <w:w w:val="105"/>
          <w:sz w:val="19"/>
        </w:rPr>
        <w:t xml:space="preserve"> </w:t>
      </w:r>
      <w:r>
        <w:rPr>
          <w:rFonts w:ascii="Myriad Pro" w:hAnsi="Myriad Pro"/>
          <w:b/>
          <w:color w:val="231F20"/>
          <w:w w:val="105"/>
          <w:sz w:val="19"/>
        </w:rPr>
        <w:t>Church</w:t>
      </w:r>
      <w:r>
        <w:rPr>
          <w:rFonts w:ascii="Myriad Pro" w:hAnsi="Myriad Pro"/>
          <w:b/>
          <w:color w:val="231F20"/>
          <w:spacing w:val="-5"/>
          <w:w w:val="105"/>
          <w:sz w:val="19"/>
        </w:rPr>
        <w:t xml:space="preserve"> </w:t>
      </w:r>
      <w:r>
        <w:rPr>
          <w:rFonts w:ascii="Myriad Pro" w:hAnsi="Myriad Pro"/>
          <w:b/>
          <w:color w:val="231F20"/>
          <w:w w:val="105"/>
          <w:sz w:val="19"/>
        </w:rPr>
        <w:t>institutions</w:t>
      </w:r>
      <w:r>
        <w:rPr>
          <w:rFonts w:ascii="Myriad Pro" w:hAnsi="Myriad Pro"/>
          <w:b/>
          <w:color w:val="231F20"/>
          <w:spacing w:val="-5"/>
          <w:w w:val="105"/>
          <w:sz w:val="19"/>
        </w:rPr>
        <w:t xml:space="preserve"> </w:t>
      </w:r>
      <w:r>
        <w:rPr>
          <w:rFonts w:ascii="Myriad Pro" w:hAnsi="Myriad Pro"/>
          <w:b/>
          <w:color w:val="231F20"/>
          <w:w w:val="105"/>
          <w:sz w:val="19"/>
        </w:rPr>
        <w:t>that</w:t>
      </w:r>
      <w:r>
        <w:rPr>
          <w:rFonts w:ascii="Myriad Pro" w:hAnsi="Myriad Pro"/>
          <w:b/>
          <w:color w:val="231F20"/>
          <w:spacing w:val="-5"/>
          <w:w w:val="105"/>
          <w:sz w:val="19"/>
        </w:rPr>
        <w:t xml:space="preserve"> </w:t>
      </w:r>
      <w:r>
        <w:rPr>
          <w:rFonts w:ascii="Myriad Pro" w:hAnsi="Myriad Pro"/>
          <w:b/>
          <w:color w:val="231F20"/>
          <w:w w:val="105"/>
          <w:sz w:val="19"/>
        </w:rPr>
        <w:t>we</w:t>
      </w:r>
      <w:r>
        <w:rPr>
          <w:rFonts w:ascii="Myriad Pro" w:hAnsi="Myriad Pro"/>
          <w:b/>
          <w:color w:val="231F20"/>
          <w:spacing w:val="-5"/>
          <w:w w:val="105"/>
          <w:sz w:val="19"/>
        </w:rPr>
        <w:t xml:space="preserve"> </w:t>
      </w:r>
      <w:r>
        <w:rPr>
          <w:rFonts w:ascii="Myriad Pro" w:hAnsi="Myriad Pro"/>
          <w:b/>
          <w:color w:val="231F20"/>
          <w:w w:val="105"/>
          <w:sz w:val="19"/>
        </w:rPr>
        <w:t>now</w:t>
      </w:r>
      <w:r>
        <w:rPr>
          <w:rFonts w:ascii="Myriad Pro" w:hAnsi="Myriad Pro"/>
          <w:b/>
          <w:color w:val="231F20"/>
          <w:spacing w:val="-5"/>
          <w:w w:val="105"/>
          <w:sz w:val="19"/>
        </w:rPr>
        <w:t xml:space="preserve"> </w:t>
      </w:r>
      <w:r>
        <w:rPr>
          <w:rFonts w:ascii="Myriad Pro" w:hAnsi="Myriad Pro"/>
          <w:b/>
          <w:color w:val="231F20"/>
          <w:w w:val="105"/>
          <w:sz w:val="19"/>
        </w:rPr>
        <w:t>use and working in 9 English Regional Training Partnerships (Church of England ‘Formation for Ministry within a Learning Church’ – Hind) plus Scotland and</w:t>
      </w:r>
      <w:r>
        <w:rPr>
          <w:rFonts w:ascii="Myriad Pro" w:hAnsi="Myriad Pro"/>
          <w:b/>
          <w:color w:val="231F20"/>
          <w:spacing w:val="13"/>
          <w:w w:val="105"/>
          <w:sz w:val="19"/>
        </w:rPr>
        <w:t xml:space="preserve"> </w:t>
      </w:r>
      <w:r>
        <w:rPr>
          <w:rFonts w:ascii="Myriad Pro" w:hAnsi="Myriad Pro"/>
          <w:b/>
          <w:color w:val="231F20"/>
          <w:w w:val="105"/>
          <w:sz w:val="19"/>
        </w:rPr>
        <w:t>Wales</w:t>
      </w:r>
    </w:p>
    <w:p w:rsidR="00DC5273" w:rsidRDefault="00DC5273">
      <w:pPr>
        <w:pStyle w:val="BodyText"/>
        <w:spacing w:before="10"/>
        <w:rPr>
          <w:rFonts w:ascii="Myriad Pro"/>
          <w:b/>
        </w:rPr>
      </w:pPr>
    </w:p>
    <w:p w:rsidR="00DC5273" w:rsidRDefault="006E3FAD">
      <w:pPr>
        <w:pStyle w:val="ListParagraph"/>
        <w:numPr>
          <w:ilvl w:val="3"/>
          <w:numId w:val="43"/>
        </w:numPr>
        <w:tabs>
          <w:tab w:val="left" w:pos="1281"/>
        </w:tabs>
        <w:spacing w:before="1" w:line="247" w:lineRule="auto"/>
        <w:ind w:firstLine="0"/>
        <w:jc w:val="both"/>
        <w:rPr>
          <w:sz w:val="19"/>
        </w:rPr>
      </w:pPr>
      <w:r>
        <w:rPr>
          <w:color w:val="231F20"/>
          <w:w w:val="110"/>
          <w:sz w:val="19"/>
        </w:rPr>
        <w:t>This option focuses totally or almost totally on participating in the ecumenical developments in England. By the time General Assembly meets, the process</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restructuring</w:t>
      </w:r>
      <w:r>
        <w:rPr>
          <w:color w:val="231F20"/>
          <w:spacing w:val="-8"/>
          <w:w w:val="110"/>
          <w:sz w:val="19"/>
        </w:rPr>
        <w:t xml:space="preserve"> </w:t>
      </w:r>
      <w:r>
        <w:rPr>
          <w:color w:val="231F20"/>
          <w:w w:val="110"/>
          <w:sz w:val="19"/>
        </w:rPr>
        <w:t>that</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General</w:t>
      </w:r>
      <w:r>
        <w:rPr>
          <w:color w:val="231F20"/>
          <w:spacing w:val="-9"/>
          <w:w w:val="110"/>
          <w:sz w:val="19"/>
        </w:rPr>
        <w:t xml:space="preserve"> </w:t>
      </w:r>
      <w:r>
        <w:rPr>
          <w:color w:val="231F20"/>
          <w:w w:val="110"/>
          <w:sz w:val="19"/>
        </w:rPr>
        <w:t>Synod</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the Church of England has embarked on will have</w:t>
      </w:r>
      <w:r>
        <w:rPr>
          <w:color w:val="231F20"/>
          <w:spacing w:val="-18"/>
          <w:w w:val="110"/>
          <w:sz w:val="19"/>
        </w:rPr>
        <w:t xml:space="preserve"> </w:t>
      </w:r>
      <w:r>
        <w:rPr>
          <w:color w:val="231F20"/>
          <w:w w:val="110"/>
          <w:sz w:val="19"/>
        </w:rPr>
        <w:t>already dec</w:t>
      </w:r>
      <w:r>
        <w:rPr>
          <w:color w:val="231F20"/>
          <w:w w:val="110"/>
          <w:sz w:val="19"/>
        </w:rPr>
        <w:t>ided</w:t>
      </w:r>
      <w:r>
        <w:rPr>
          <w:color w:val="231F20"/>
          <w:spacing w:val="-21"/>
          <w:w w:val="110"/>
          <w:sz w:val="19"/>
        </w:rPr>
        <w:t xml:space="preserve"> </w:t>
      </w:r>
      <w:r>
        <w:rPr>
          <w:color w:val="231F20"/>
          <w:w w:val="110"/>
          <w:sz w:val="19"/>
        </w:rPr>
        <w:t>on</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precise</w:t>
      </w:r>
      <w:r>
        <w:rPr>
          <w:color w:val="231F20"/>
          <w:spacing w:val="-21"/>
          <w:w w:val="110"/>
          <w:sz w:val="19"/>
        </w:rPr>
        <w:t xml:space="preserve"> </w:t>
      </w:r>
      <w:r>
        <w:rPr>
          <w:color w:val="231F20"/>
          <w:w w:val="110"/>
          <w:sz w:val="19"/>
        </w:rPr>
        <w:t>definitions</w:t>
      </w:r>
      <w:r>
        <w:rPr>
          <w:color w:val="231F20"/>
          <w:spacing w:val="-21"/>
          <w:w w:val="110"/>
          <w:sz w:val="19"/>
        </w:rPr>
        <w:t xml:space="preserve"> </w:t>
      </w:r>
      <w:r>
        <w:rPr>
          <w:color w:val="231F20"/>
          <w:w w:val="110"/>
          <w:sz w:val="19"/>
        </w:rPr>
        <w:t>of</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regions</w:t>
      </w:r>
      <w:r>
        <w:rPr>
          <w:color w:val="231F20"/>
          <w:spacing w:val="-21"/>
          <w:w w:val="110"/>
          <w:sz w:val="19"/>
        </w:rPr>
        <w:t xml:space="preserve"> </w:t>
      </w:r>
      <w:r>
        <w:rPr>
          <w:color w:val="231F20"/>
          <w:w w:val="110"/>
          <w:sz w:val="19"/>
        </w:rPr>
        <w:t>within which theological education is to be arranged. The United Reformed Church and the Methodist Church are partners in the Committee that is defining the regions. This ‘Hind’ process of the Church of Englan</w:t>
      </w:r>
      <w:r>
        <w:rPr>
          <w:color w:val="231F20"/>
          <w:w w:val="110"/>
          <w:sz w:val="19"/>
        </w:rPr>
        <w:t>d (for details see elsewhere in this training committee report) calls for theological education to be provided in a way that closely links with many of the principles which the Training Committee has been</w:t>
      </w:r>
      <w:r>
        <w:rPr>
          <w:color w:val="231F20"/>
          <w:spacing w:val="-21"/>
          <w:w w:val="110"/>
          <w:sz w:val="19"/>
        </w:rPr>
        <w:t xml:space="preserve"> </w:t>
      </w:r>
      <w:r>
        <w:rPr>
          <w:color w:val="231F20"/>
          <w:w w:val="110"/>
          <w:sz w:val="19"/>
        </w:rPr>
        <w:t>emphasising. These</w:t>
      </w:r>
      <w:r>
        <w:rPr>
          <w:color w:val="231F20"/>
          <w:spacing w:val="-2"/>
          <w:w w:val="110"/>
          <w:sz w:val="19"/>
        </w:rPr>
        <w:t xml:space="preserve"> </w:t>
      </w:r>
      <w:r>
        <w:rPr>
          <w:color w:val="231F20"/>
          <w:w w:val="110"/>
          <w:sz w:val="19"/>
        </w:rPr>
        <w:t>include:</w:t>
      </w:r>
    </w:p>
    <w:p w:rsidR="00DC5273" w:rsidRDefault="00DC5273">
      <w:pPr>
        <w:pStyle w:val="BodyText"/>
        <w:rPr>
          <w:sz w:val="21"/>
        </w:rPr>
      </w:pPr>
    </w:p>
    <w:p w:rsidR="00DC5273" w:rsidRDefault="006E3FAD">
      <w:pPr>
        <w:pStyle w:val="ListParagraph"/>
        <w:numPr>
          <w:ilvl w:val="0"/>
          <w:numId w:val="40"/>
        </w:numPr>
        <w:tabs>
          <w:tab w:val="left" w:pos="1280"/>
          <w:tab w:val="left" w:pos="1281"/>
        </w:tabs>
        <w:spacing w:line="247" w:lineRule="auto"/>
        <w:ind w:right="1"/>
        <w:rPr>
          <w:sz w:val="19"/>
        </w:rPr>
      </w:pPr>
      <w:r>
        <w:rPr>
          <w:color w:val="231F20"/>
          <w:w w:val="105"/>
          <w:sz w:val="19"/>
        </w:rPr>
        <w:t>repairing the fragment</w:t>
      </w:r>
      <w:r>
        <w:rPr>
          <w:color w:val="231F20"/>
          <w:w w:val="105"/>
          <w:sz w:val="19"/>
        </w:rPr>
        <w:t>ation between ‘lay’ and ‘ordained’</w:t>
      </w:r>
      <w:r>
        <w:rPr>
          <w:color w:val="231F20"/>
          <w:spacing w:val="1"/>
          <w:w w:val="105"/>
          <w:sz w:val="19"/>
        </w:rPr>
        <w:t xml:space="preserve"> </w:t>
      </w:r>
      <w:r>
        <w:rPr>
          <w:color w:val="231F20"/>
          <w:w w:val="105"/>
          <w:sz w:val="19"/>
        </w:rPr>
        <w:t>training;</w:t>
      </w:r>
    </w:p>
    <w:p w:rsidR="00DC5273" w:rsidRDefault="006E3FAD">
      <w:pPr>
        <w:pStyle w:val="ListParagraph"/>
        <w:numPr>
          <w:ilvl w:val="0"/>
          <w:numId w:val="40"/>
        </w:numPr>
        <w:tabs>
          <w:tab w:val="left" w:pos="1280"/>
          <w:tab w:val="left" w:pos="1281"/>
        </w:tabs>
        <w:spacing w:before="2" w:line="247" w:lineRule="auto"/>
        <w:rPr>
          <w:sz w:val="19"/>
        </w:rPr>
      </w:pPr>
      <w:r>
        <w:rPr>
          <w:color w:val="231F20"/>
          <w:w w:val="110"/>
          <w:sz w:val="19"/>
        </w:rPr>
        <w:t xml:space="preserve">healing the </w:t>
      </w:r>
      <w:r>
        <w:rPr>
          <w:color w:val="231F20"/>
          <w:spacing w:val="2"/>
          <w:w w:val="110"/>
          <w:sz w:val="19"/>
        </w:rPr>
        <w:t xml:space="preserve">fracture </w:t>
      </w:r>
      <w:r>
        <w:rPr>
          <w:color w:val="231F20"/>
          <w:spacing w:val="3"/>
          <w:w w:val="110"/>
          <w:sz w:val="19"/>
        </w:rPr>
        <w:t xml:space="preserve">between </w:t>
      </w:r>
      <w:r>
        <w:rPr>
          <w:color w:val="231F20"/>
          <w:w w:val="110"/>
          <w:sz w:val="19"/>
        </w:rPr>
        <w:t xml:space="preserve">training for </w:t>
      </w:r>
      <w:r>
        <w:rPr>
          <w:color w:val="231F20"/>
          <w:spacing w:val="2"/>
          <w:w w:val="110"/>
          <w:sz w:val="19"/>
        </w:rPr>
        <w:t xml:space="preserve">recognised ministries </w:t>
      </w:r>
      <w:r>
        <w:rPr>
          <w:color w:val="231F20"/>
          <w:w w:val="110"/>
          <w:sz w:val="19"/>
        </w:rPr>
        <w:t xml:space="preserve">and the </w:t>
      </w:r>
      <w:r>
        <w:rPr>
          <w:color w:val="231F20"/>
          <w:spacing w:val="2"/>
          <w:w w:val="110"/>
          <w:sz w:val="19"/>
        </w:rPr>
        <w:t xml:space="preserve">increasing </w:t>
      </w:r>
      <w:r>
        <w:rPr>
          <w:color w:val="231F20"/>
          <w:w w:val="110"/>
          <w:sz w:val="19"/>
        </w:rPr>
        <w:t>range of ministries and activities for which people are being trained/ employed within the church,</w:t>
      </w:r>
      <w:r>
        <w:rPr>
          <w:color w:val="231F20"/>
          <w:spacing w:val="-4"/>
          <w:w w:val="110"/>
          <w:sz w:val="19"/>
        </w:rPr>
        <w:t xml:space="preserve"> </w:t>
      </w:r>
      <w:r>
        <w:rPr>
          <w:color w:val="231F20"/>
          <w:w w:val="110"/>
          <w:sz w:val="19"/>
        </w:rPr>
        <w:t>and</w:t>
      </w:r>
    </w:p>
    <w:p w:rsidR="00DC5273" w:rsidRDefault="006E3FAD">
      <w:pPr>
        <w:pStyle w:val="ListParagraph"/>
        <w:numPr>
          <w:ilvl w:val="4"/>
          <w:numId w:val="41"/>
        </w:numPr>
        <w:tabs>
          <w:tab w:val="left" w:pos="1093"/>
          <w:tab w:val="left" w:pos="1094"/>
        </w:tabs>
        <w:spacing w:before="89" w:line="247" w:lineRule="auto"/>
        <w:ind w:right="439"/>
        <w:rPr>
          <w:sz w:val="19"/>
        </w:rPr>
      </w:pPr>
      <w:r>
        <w:rPr>
          <w:color w:val="231F20"/>
          <w:spacing w:val="-1"/>
          <w:w w:val="102"/>
          <w:sz w:val="19"/>
        </w:rPr>
        <w:br w:type="column"/>
      </w:r>
      <w:r>
        <w:rPr>
          <w:color w:val="231F20"/>
          <w:w w:val="105"/>
          <w:sz w:val="19"/>
        </w:rPr>
        <w:t>emphasising continuity between</w:t>
      </w:r>
      <w:r>
        <w:rPr>
          <w:color w:val="231F20"/>
          <w:spacing w:val="-24"/>
          <w:w w:val="105"/>
          <w:sz w:val="19"/>
        </w:rPr>
        <w:t xml:space="preserve"> </w:t>
      </w:r>
      <w:r>
        <w:rPr>
          <w:color w:val="231F20"/>
          <w:w w:val="105"/>
          <w:sz w:val="19"/>
        </w:rPr>
        <w:t>pre-ordination and post-ordination training and</w:t>
      </w:r>
      <w:r>
        <w:rPr>
          <w:color w:val="231F20"/>
          <w:spacing w:val="25"/>
          <w:w w:val="105"/>
          <w:sz w:val="19"/>
        </w:rPr>
        <w:t xml:space="preserve"> </w:t>
      </w:r>
      <w:r>
        <w:rPr>
          <w:color w:val="231F20"/>
          <w:w w:val="105"/>
          <w:sz w:val="19"/>
        </w:rPr>
        <w:t>CME;</w:t>
      </w:r>
    </w:p>
    <w:p w:rsidR="00DC5273" w:rsidRDefault="006E3FAD">
      <w:pPr>
        <w:pStyle w:val="ListParagraph"/>
        <w:numPr>
          <w:ilvl w:val="4"/>
          <w:numId w:val="41"/>
        </w:numPr>
        <w:tabs>
          <w:tab w:val="left" w:pos="1093"/>
          <w:tab w:val="left" w:pos="1094"/>
        </w:tabs>
        <w:spacing w:before="2" w:line="247" w:lineRule="auto"/>
        <w:ind w:right="438"/>
        <w:rPr>
          <w:sz w:val="19"/>
        </w:rPr>
      </w:pPr>
      <w:r>
        <w:rPr>
          <w:color w:val="231F20"/>
          <w:w w:val="110"/>
          <w:sz w:val="19"/>
        </w:rPr>
        <w:t>expressing most completely our ecumenical vision;</w:t>
      </w:r>
    </w:p>
    <w:p w:rsidR="00DC5273" w:rsidRDefault="006E3FAD">
      <w:pPr>
        <w:pStyle w:val="ListParagraph"/>
        <w:numPr>
          <w:ilvl w:val="4"/>
          <w:numId w:val="41"/>
        </w:numPr>
        <w:tabs>
          <w:tab w:val="left" w:pos="1093"/>
          <w:tab w:val="left" w:pos="1094"/>
        </w:tabs>
        <w:spacing w:before="2" w:line="247" w:lineRule="auto"/>
        <w:ind w:right="438"/>
        <w:rPr>
          <w:sz w:val="19"/>
        </w:rPr>
      </w:pPr>
      <w:r>
        <w:rPr>
          <w:color w:val="231F20"/>
          <w:spacing w:val="2"/>
          <w:w w:val="110"/>
          <w:sz w:val="19"/>
        </w:rPr>
        <w:t xml:space="preserve">allowing </w:t>
      </w:r>
      <w:r>
        <w:rPr>
          <w:color w:val="231F20"/>
          <w:w w:val="110"/>
          <w:sz w:val="19"/>
        </w:rPr>
        <w:t xml:space="preserve">us the </w:t>
      </w:r>
      <w:r>
        <w:rPr>
          <w:color w:val="231F20"/>
          <w:spacing w:val="3"/>
          <w:w w:val="110"/>
          <w:sz w:val="19"/>
        </w:rPr>
        <w:t>pr</w:t>
      </w:r>
      <w:r>
        <w:rPr>
          <w:color w:val="231F20"/>
          <w:spacing w:val="3"/>
          <w:w w:val="110"/>
          <w:sz w:val="19"/>
        </w:rPr>
        <w:t xml:space="preserve">obability </w:t>
      </w:r>
      <w:r>
        <w:rPr>
          <w:color w:val="231F20"/>
          <w:w w:val="110"/>
          <w:sz w:val="19"/>
        </w:rPr>
        <w:t xml:space="preserve">of </w:t>
      </w:r>
      <w:r>
        <w:rPr>
          <w:color w:val="231F20"/>
          <w:spacing w:val="3"/>
          <w:w w:val="110"/>
          <w:sz w:val="19"/>
        </w:rPr>
        <w:t xml:space="preserve">financial </w:t>
      </w:r>
      <w:r>
        <w:rPr>
          <w:color w:val="231F20"/>
          <w:w w:val="110"/>
          <w:sz w:val="19"/>
        </w:rPr>
        <w:t>saving and enable us to concentrate student numbers;</w:t>
      </w:r>
    </w:p>
    <w:p w:rsidR="00DC5273" w:rsidRDefault="006E3FAD">
      <w:pPr>
        <w:pStyle w:val="ListParagraph"/>
        <w:numPr>
          <w:ilvl w:val="4"/>
          <w:numId w:val="41"/>
        </w:numPr>
        <w:tabs>
          <w:tab w:val="left" w:pos="1093"/>
          <w:tab w:val="left" w:pos="1094"/>
        </w:tabs>
        <w:spacing w:before="4" w:line="247" w:lineRule="auto"/>
        <w:ind w:right="439"/>
        <w:rPr>
          <w:sz w:val="19"/>
        </w:rPr>
      </w:pPr>
      <w:r>
        <w:rPr>
          <w:color w:val="231F20"/>
          <w:w w:val="110"/>
          <w:sz w:val="19"/>
        </w:rPr>
        <w:t>enabling an integrated organisation of all  our training (college, synod and Assembly programmes) through regional partnerships (colleges,</w:t>
      </w:r>
      <w:r>
        <w:rPr>
          <w:color w:val="231F20"/>
          <w:spacing w:val="-36"/>
          <w:w w:val="110"/>
          <w:sz w:val="19"/>
        </w:rPr>
        <w:t xml:space="preserve"> </w:t>
      </w:r>
      <w:r>
        <w:rPr>
          <w:color w:val="231F20"/>
          <w:w w:val="110"/>
          <w:sz w:val="19"/>
        </w:rPr>
        <w:t>ecumenical</w:t>
      </w:r>
      <w:r>
        <w:rPr>
          <w:color w:val="231F20"/>
          <w:spacing w:val="-35"/>
          <w:w w:val="110"/>
          <w:sz w:val="19"/>
        </w:rPr>
        <w:t xml:space="preserve"> </w:t>
      </w:r>
      <w:r>
        <w:rPr>
          <w:color w:val="231F20"/>
          <w:w w:val="110"/>
          <w:sz w:val="19"/>
        </w:rPr>
        <w:t>course,</w:t>
      </w:r>
      <w:r>
        <w:rPr>
          <w:color w:val="231F20"/>
          <w:spacing w:val="-36"/>
          <w:w w:val="110"/>
          <w:sz w:val="19"/>
        </w:rPr>
        <w:t xml:space="preserve"> </w:t>
      </w:r>
      <w:r>
        <w:rPr>
          <w:color w:val="231F20"/>
          <w:w w:val="110"/>
          <w:sz w:val="19"/>
        </w:rPr>
        <w:t>synods,</w:t>
      </w:r>
      <w:r>
        <w:rPr>
          <w:color w:val="231F20"/>
          <w:spacing w:val="-35"/>
          <w:w w:val="110"/>
          <w:sz w:val="19"/>
        </w:rPr>
        <w:t xml:space="preserve"> </w:t>
      </w:r>
      <w:r>
        <w:rPr>
          <w:color w:val="231F20"/>
          <w:w w:val="110"/>
          <w:sz w:val="19"/>
        </w:rPr>
        <w:t>dioceses, Meth</w:t>
      </w:r>
      <w:r>
        <w:rPr>
          <w:color w:val="231F20"/>
          <w:w w:val="110"/>
          <w:sz w:val="19"/>
        </w:rPr>
        <w:t>odist districts</w:t>
      </w:r>
      <w:r>
        <w:rPr>
          <w:color w:val="231F20"/>
          <w:spacing w:val="-6"/>
          <w:w w:val="110"/>
          <w:sz w:val="19"/>
        </w:rPr>
        <w:t xml:space="preserve"> </w:t>
      </w:r>
      <w:r>
        <w:rPr>
          <w:color w:val="231F20"/>
          <w:w w:val="110"/>
          <w:sz w:val="19"/>
        </w:rPr>
        <w:t>etc).</w:t>
      </w:r>
    </w:p>
    <w:p w:rsidR="00DC5273" w:rsidRDefault="00DC5273">
      <w:pPr>
        <w:pStyle w:val="BodyText"/>
        <w:spacing w:before="1"/>
        <w:rPr>
          <w:sz w:val="20"/>
        </w:rPr>
      </w:pPr>
    </w:p>
    <w:p w:rsidR="00DC5273" w:rsidRDefault="006E3FAD">
      <w:pPr>
        <w:pStyle w:val="ListParagraph"/>
        <w:numPr>
          <w:ilvl w:val="3"/>
          <w:numId w:val="43"/>
        </w:numPr>
        <w:tabs>
          <w:tab w:val="left" w:pos="1097"/>
        </w:tabs>
        <w:spacing w:line="247" w:lineRule="auto"/>
        <w:ind w:left="413" w:right="439" w:firstLine="0"/>
        <w:jc w:val="both"/>
        <w:rPr>
          <w:sz w:val="19"/>
        </w:rPr>
      </w:pPr>
      <w:r>
        <w:rPr>
          <w:color w:val="231F20"/>
          <w:spacing w:val="2"/>
          <w:w w:val="110"/>
          <w:sz w:val="19"/>
        </w:rPr>
        <w:t xml:space="preserve">There </w:t>
      </w:r>
      <w:r>
        <w:rPr>
          <w:color w:val="231F20"/>
          <w:w w:val="110"/>
          <w:sz w:val="19"/>
        </w:rPr>
        <w:t xml:space="preserve">is much to be </w:t>
      </w:r>
      <w:r>
        <w:rPr>
          <w:color w:val="231F20"/>
          <w:spacing w:val="2"/>
          <w:w w:val="110"/>
          <w:sz w:val="19"/>
        </w:rPr>
        <w:t xml:space="preserve">commended </w:t>
      </w:r>
      <w:r>
        <w:rPr>
          <w:color w:val="231F20"/>
          <w:w w:val="110"/>
          <w:sz w:val="19"/>
        </w:rPr>
        <w:t>in this ecumenical approach. The ecumenical  perspective  of theological education is one in which the United Reformed Church and its colleges have been and still are pioneers but the Training Committee is anxious about a number of</w:t>
      </w:r>
      <w:r>
        <w:rPr>
          <w:color w:val="231F20"/>
          <w:spacing w:val="-8"/>
          <w:w w:val="110"/>
          <w:sz w:val="19"/>
        </w:rPr>
        <w:t xml:space="preserve"> </w:t>
      </w:r>
      <w:r>
        <w:rPr>
          <w:color w:val="231F20"/>
          <w:w w:val="110"/>
          <w:sz w:val="19"/>
        </w:rPr>
        <w:t>issues.</w:t>
      </w:r>
    </w:p>
    <w:p w:rsidR="00DC5273" w:rsidRDefault="00DC5273">
      <w:pPr>
        <w:pStyle w:val="BodyText"/>
        <w:spacing w:before="3"/>
        <w:rPr>
          <w:sz w:val="20"/>
        </w:rPr>
      </w:pPr>
    </w:p>
    <w:p w:rsidR="00DC5273" w:rsidRDefault="006E3FAD">
      <w:pPr>
        <w:pStyle w:val="ListParagraph"/>
        <w:numPr>
          <w:ilvl w:val="4"/>
          <w:numId w:val="41"/>
        </w:numPr>
        <w:tabs>
          <w:tab w:val="left" w:pos="1093"/>
          <w:tab w:val="left" w:pos="1094"/>
        </w:tabs>
        <w:spacing w:line="247" w:lineRule="auto"/>
        <w:ind w:right="438"/>
        <w:rPr>
          <w:sz w:val="19"/>
        </w:rPr>
      </w:pPr>
      <w:r>
        <w:rPr>
          <w:color w:val="231F20"/>
          <w:w w:val="110"/>
          <w:sz w:val="19"/>
        </w:rPr>
        <w:t xml:space="preserve">How </w:t>
      </w:r>
      <w:r>
        <w:rPr>
          <w:color w:val="231F20"/>
          <w:spacing w:val="2"/>
          <w:w w:val="110"/>
          <w:sz w:val="19"/>
        </w:rPr>
        <w:t xml:space="preserve">does </w:t>
      </w:r>
      <w:r>
        <w:rPr>
          <w:color w:val="231F20"/>
          <w:w w:val="110"/>
          <w:sz w:val="19"/>
        </w:rPr>
        <w:t xml:space="preserve">a small </w:t>
      </w:r>
      <w:r>
        <w:rPr>
          <w:color w:val="231F20"/>
          <w:spacing w:val="2"/>
          <w:w w:val="110"/>
          <w:sz w:val="19"/>
        </w:rPr>
        <w:t xml:space="preserve">denomination </w:t>
      </w:r>
      <w:r>
        <w:rPr>
          <w:color w:val="231F20"/>
          <w:w w:val="110"/>
          <w:sz w:val="19"/>
        </w:rPr>
        <w:t xml:space="preserve">such as </w:t>
      </w:r>
      <w:r>
        <w:rPr>
          <w:color w:val="231F20"/>
          <w:spacing w:val="3"/>
          <w:w w:val="110"/>
          <w:sz w:val="19"/>
        </w:rPr>
        <w:t xml:space="preserve">ourselves influence </w:t>
      </w:r>
      <w:r>
        <w:rPr>
          <w:color w:val="231F20"/>
          <w:spacing w:val="2"/>
          <w:w w:val="110"/>
          <w:sz w:val="19"/>
        </w:rPr>
        <w:t xml:space="preserve">the training culture </w:t>
      </w:r>
      <w:r>
        <w:rPr>
          <w:color w:val="231F20"/>
          <w:w w:val="110"/>
          <w:sz w:val="19"/>
        </w:rPr>
        <w:t>developed by one as large as the Church of England?</w:t>
      </w:r>
    </w:p>
    <w:p w:rsidR="00DC5273" w:rsidRDefault="006E3FAD">
      <w:pPr>
        <w:pStyle w:val="ListParagraph"/>
        <w:numPr>
          <w:ilvl w:val="4"/>
          <w:numId w:val="41"/>
        </w:numPr>
        <w:tabs>
          <w:tab w:val="left" w:pos="1093"/>
          <w:tab w:val="left" w:pos="1094"/>
        </w:tabs>
        <w:spacing w:before="4" w:line="247" w:lineRule="auto"/>
        <w:ind w:right="438"/>
        <w:rPr>
          <w:sz w:val="19"/>
        </w:rPr>
      </w:pPr>
      <w:r>
        <w:rPr>
          <w:color w:val="231F20"/>
          <w:spacing w:val="2"/>
          <w:w w:val="105"/>
          <w:sz w:val="19"/>
        </w:rPr>
        <w:t xml:space="preserve">Howdoesasmalldenominationwithdistinctive </w:t>
      </w:r>
      <w:r>
        <w:rPr>
          <w:color w:val="231F20"/>
          <w:w w:val="110"/>
          <w:sz w:val="19"/>
        </w:rPr>
        <w:t>insights and gifts to offer the church catholic develop its own perspectives and insights wit</w:t>
      </w:r>
      <w:r>
        <w:rPr>
          <w:color w:val="231F20"/>
          <w:w w:val="110"/>
          <w:sz w:val="19"/>
        </w:rPr>
        <w:t>h confidence as a gift to the ecumenical pilgrimage?</w:t>
      </w:r>
    </w:p>
    <w:p w:rsidR="00DC5273" w:rsidRDefault="006E3FAD">
      <w:pPr>
        <w:pStyle w:val="ListParagraph"/>
        <w:numPr>
          <w:ilvl w:val="4"/>
          <w:numId w:val="41"/>
        </w:numPr>
        <w:tabs>
          <w:tab w:val="left" w:pos="1093"/>
          <w:tab w:val="left" w:pos="1094"/>
        </w:tabs>
        <w:spacing w:before="6" w:line="247" w:lineRule="auto"/>
        <w:ind w:right="438"/>
        <w:rPr>
          <w:sz w:val="19"/>
        </w:rPr>
      </w:pPr>
      <w:r>
        <w:rPr>
          <w:color w:val="231F20"/>
          <w:w w:val="110"/>
          <w:sz w:val="19"/>
        </w:rPr>
        <w:t xml:space="preserve">How </w:t>
      </w:r>
      <w:r>
        <w:rPr>
          <w:color w:val="231F20"/>
          <w:spacing w:val="2"/>
          <w:w w:val="110"/>
          <w:sz w:val="19"/>
        </w:rPr>
        <w:t xml:space="preserve">does </w:t>
      </w:r>
      <w:r>
        <w:rPr>
          <w:color w:val="231F20"/>
          <w:w w:val="110"/>
          <w:sz w:val="19"/>
        </w:rPr>
        <w:t xml:space="preserve">the United </w:t>
      </w:r>
      <w:r>
        <w:rPr>
          <w:color w:val="231F20"/>
          <w:spacing w:val="3"/>
          <w:w w:val="110"/>
          <w:sz w:val="19"/>
        </w:rPr>
        <w:t xml:space="preserve">Reformed </w:t>
      </w:r>
      <w:r>
        <w:rPr>
          <w:color w:val="231F20"/>
          <w:w w:val="110"/>
          <w:sz w:val="19"/>
        </w:rPr>
        <w:t>Church participate</w:t>
      </w:r>
      <w:r>
        <w:rPr>
          <w:color w:val="231F20"/>
          <w:spacing w:val="-14"/>
          <w:w w:val="110"/>
          <w:sz w:val="19"/>
        </w:rPr>
        <w:t xml:space="preserve"> </w:t>
      </w:r>
      <w:r>
        <w:rPr>
          <w:color w:val="231F20"/>
          <w:w w:val="110"/>
          <w:sz w:val="19"/>
        </w:rPr>
        <w:t>fully</w:t>
      </w:r>
      <w:r>
        <w:rPr>
          <w:color w:val="231F20"/>
          <w:spacing w:val="-14"/>
          <w:w w:val="110"/>
          <w:sz w:val="19"/>
        </w:rPr>
        <w:t xml:space="preserve"> </w:t>
      </w:r>
      <w:r>
        <w:rPr>
          <w:color w:val="231F20"/>
          <w:w w:val="110"/>
          <w:sz w:val="19"/>
        </w:rPr>
        <w:t>and</w:t>
      </w:r>
      <w:r>
        <w:rPr>
          <w:color w:val="231F20"/>
          <w:spacing w:val="-13"/>
          <w:w w:val="110"/>
          <w:sz w:val="19"/>
        </w:rPr>
        <w:t xml:space="preserve"> </w:t>
      </w:r>
      <w:r>
        <w:rPr>
          <w:color w:val="231F20"/>
          <w:w w:val="110"/>
          <w:sz w:val="19"/>
        </w:rPr>
        <w:t>effectively</w:t>
      </w:r>
      <w:r>
        <w:rPr>
          <w:color w:val="231F20"/>
          <w:spacing w:val="-14"/>
          <w:w w:val="110"/>
          <w:sz w:val="19"/>
        </w:rPr>
        <w:t xml:space="preserve"> </w:t>
      </w:r>
      <w:r>
        <w:rPr>
          <w:color w:val="231F20"/>
          <w:w w:val="110"/>
          <w:sz w:val="19"/>
        </w:rPr>
        <w:t>in</w:t>
      </w:r>
      <w:r>
        <w:rPr>
          <w:color w:val="231F20"/>
          <w:spacing w:val="-14"/>
          <w:w w:val="110"/>
          <w:sz w:val="19"/>
        </w:rPr>
        <w:t xml:space="preserve"> </w:t>
      </w:r>
      <w:r>
        <w:rPr>
          <w:color w:val="231F20"/>
          <w:w w:val="110"/>
          <w:sz w:val="19"/>
        </w:rPr>
        <w:t>nine</w:t>
      </w:r>
      <w:r>
        <w:rPr>
          <w:color w:val="231F20"/>
          <w:spacing w:val="-13"/>
          <w:w w:val="110"/>
          <w:sz w:val="19"/>
        </w:rPr>
        <w:t xml:space="preserve"> </w:t>
      </w:r>
      <w:r>
        <w:rPr>
          <w:color w:val="231F20"/>
          <w:w w:val="110"/>
          <w:sz w:val="19"/>
        </w:rPr>
        <w:t>regions and maintain and support those who have particular skills in theological education from the reformed</w:t>
      </w:r>
      <w:r>
        <w:rPr>
          <w:color w:val="231F20"/>
          <w:spacing w:val="-6"/>
          <w:w w:val="110"/>
          <w:sz w:val="19"/>
        </w:rPr>
        <w:t xml:space="preserve"> </w:t>
      </w:r>
      <w:r>
        <w:rPr>
          <w:color w:val="231F20"/>
          <w:w w:val="110"/>
          <w:sz w:val="19"/>
        </w:rPr>
        <w:t>tradition?</w:t>
      </w:r>
    </w:p>
    <w:p w:rsidR="00DC5273" w:rsidRDefault="006E3FAD">
      <w:pPr>
        <w:pStyle w:val="ListParagraph"/>
        <w:numPr>
          <w:ilvl w:val="4"/>
          <w:numId w:val="41"/>
        </w:numPr>
        <w:tabs>
          <w:tab w:val="left" w:pos="1093"/>
          <w:tab w:val="left" w:pos="1094"/>
        </w:tabs>
        <w:spacing w:before="5" w:line="247" w:lineRule="auto"/>
        <w:ind w:right="438"/>
        <w:rPr>
          <w:sz w:val="19"/>
        </w:rPr>
      </w:pPr>
      <w:r>
        <w:rPr>
          <w:color w:val="231F20"/>
          <w:w w:val="105"/>
          <w:sz w:val="19"/>
        </w:rPr>
        <w:t xml:space="preserve">What </w:t>
      </w:r>
      <w:r>
        <w:rPr>
          <w:color w:val="231F20"/>
          <w:w w:val="105"/>
          <w:sz w:val="19"/>
        </w:rPr>
        <w:t>would be the situation if at some time the Church of England went down a route which was unacceptable from our Reformed perspective?</w:t>
      </w:r>
    </w:p>
    <w:p w:rsidR="00DC5273" w:rsidRDefault="00DC5273">
      <w:pPr>
        <w:pStyle w:val="BodyText"/>
        <w:spacing w:before="5"/>
      </w:pPr>
    </w:p>
    <w:p w:rsidR="00DC5273" w:rsidRDefault="006E3FAD">
      <w:pPr>
        <w:pStyle w:val="BodyText"/>
        <w:spacing w:before="1" w:line="247" w:lineRule="auto"/>
        <w:ind w:left="413" w:right="438"/>
        <w:jc w:val="both"/>
      </w:pPr>
      <w:r>
        <w:rPr>
          <w:rFonts w:ascii="Myriad Pro" w:hAnsi="Myriad Pro"/>
          <w:b/>
          <w:color w:val="231F20"/>
          <w:w w:val="105"/>
        </w:rPr>
        <w:t xml:space="preserve">3.6.D&amp;E  </w:t>
      </w:r>
      <w:r>
        <w:rPr>
          <w:rFonts w:ascii="Myriad Pro" w:hAnsi="Myriad Pro"/>
          <w:b/>
          <w:color w:val="231F20"/>
          <w:spacing w:val="40"/>
          <w:w w:val="105"/>
        </w:rPr>
        <w:t xml:space="preserve"> </w:t>
      </w:r>
      <w:r>
        <w:rPr>
          <w:rFonts w:ascii="Myriad Pro" w:hAnsi="Myriad Pro"/>
          <w:b/>
          <w:color w:val="231F20"/>
          <w:w w:val="105"/>
        </w:rPr>
        <w:t xml:space="preserve">Pathways D and E </w:t>
      </w:r>
      <w:r>
        <w:rPr>
          <w:color w:val="231F20"/>
          <w:w w:val="105"/>
        </w:rPr>
        <w:t>share a central idea but it works out in different ways. It involves the creation  of a new bod</w:t>
      </w:r>
      <w:r>
        <w:rPr>
          <w:color w:val="231F20"/>
          <w:w w:val="105"/>
        </w:rPr>
        <w:t xml:space="preserve">y within the life of the church which for the purposes of this paper will be called </w:t>
      </w:r>
      <w:r>
        <w:rPr>
          <w:color w:val="231F20"/>
          <w:spacing w:val="2"/>
          <w:w w:val="105"/>
        </w:rPr>
        <w:t xml:space="preserve">“The </w:t>
      </w:r>
      <w:r>
        <w:rPr>
          <w:color w:val="231F20"/>
          <w:w w:val="105"/>
        </w:rPr>
        <w:t xml:space="preserve">United Reformed Church School for Theological Education” (“School” in short!). This School could be </w:t>
      </w:r>
      <w:r>
        <w:rPr>
          <w:rFonts w:ascii="Myriad Pro" w:hAnsi="Myriad Pro"/>
          <w:b/>
          <w:color w:val="231F20"/>
          <w:w w:val="105"/>
        </w:rPr>
        <w:t xml:space="preserve">either </w:t>
      </w:r>
      <w:r>
        <w:rPr>
          <w:color w:val="231F20"/>
          <w:w w:val="105"/>
        </w:rPr>
        <w:t xml:space="preserve">a faculty of people engaged in the provision of training etc (pathway D below) </w:t>
      </w:r>
      <w:r>
        <w:rPr>
          <w:rFonts w:ascii="Myriad Pro" w:hAnsi="Myriad Pro"/>
          <w:b/>
          <w:color w:val="231F20"/>
          <w:w w:val="105"/>
        </w:rPr>
        <w:t xml:space="preserve">or </w:t>
      </w:r>
      <w:r>
        <w:rPr>
          <w:color w:val="231F20"/>
          <w:w w:val="105"/>
        </w:rPr>
        <w:t>a Reformed resources centre for theological education to which thos</w:t>
      </w:r>
      <w:r>
        <w:rPr>
          <w:color w:val="231F20"/>
          <w:w w:val="105"/>
        </w:rPr>
        <w:t>e engaged  in the field could turn to resource their teaching needs (pathway E</w:t>
      </w:r>
      <w:r>
        <w:rPr>
          <w:color w:val="231F20"/>
          <w:spacing w:val="2"/>
          <w:w w:val="105"/>
        </w:rPr>
        <w:t xml:space="preserve"> </w:t>
      </w:r>
      <w:r>
        <w:rPr>
          <w:color w:val="231F20"/>
          <w:w w:val="105"/>
        </w:rPr>
        <w:t>below).</w:t>
      </w:r>
    </w:p>
    <w:p w:rsidR="00DC5273" w:rsidRDefault="00DC5273">
      <w:pPr>
        <w:pStyle w:val="BodyText"/>
        <w:spacing w:before="5"/>
      </w:pPr>
    </w:p>
    <w:p w:rsidR="00DC5273" w:rsidRDefault="006E3FAD">
      <w:pPr>
        <w:pStyle w:val="BodyText"/>
        <w:spacing w:line="247" w:lineRule="auto"/>
        <w:ind w:left="413" w:right="438"/>
        <w:jc w:val="both"/>
      </w:pPr>
      <w:r>
        <w:rPr>
          <w:color w:val="231F20"/>
          <w:w w:val="105"/>
        </w:rPr>
        <w:t xml:space="preserve">3.6.D&amp;E.1 These options assume that all institutions currently used find their place in the new regional training partnerships and, where possible and appropriate seek </w:t>
      </w:r>
      <w:r>
        <w:rPr>
          <w:color w:val="231F20"/>
          <w:w w:val="105"/>
        </w:rPr>
        <w:t>to develop particular specialisms in their service of the church.</w:t>
      </w:r>
    </w:p>
    <w:p w:rsidR="00DC5273" w:rsidRDefault="00DC5273">
      <w:pPr>
        <w:pStyle w:val="BodyText"/>
        <w:spacing w:before="1"/>
        <w:rPr>
          <w:sz w:val="20"/>
        </w:rPr>
      </w:pPr>
    </w:p>
    <w:p w:rsidR="00DC5273" w:rsidRDefault="006E3FAD">
      <w:pPr>
        <w:pStyle w:val="BodyText"/>
        <w:spacing w:line="247" w:lineRule="auto"/>
        <w:ind w:left="413" w:right="439"/>
        <w:jc w:val="both"/>
      </w:pPr>
      <w:r>
        <w:rPr>
          <w:color w:val="231F20"/>
          <w:w w:val="105"/>
        </w:rPr>
        <w:t>3.6.D&amp;E.2 In both D and E there will need to be a careful analysis of all the resources the Assembly  places into training to  discover  where  there  would  be</w:t>
      </w:r>
      <w:r>
        <w:rPr>
          <w:color w:val="231F20"/>
          <w:spacing w:val="27"/>
          <w:w w:val="105"/>
        </w:rPr>
        <w:t xml:space="preserve"> </w:t>
      </w:r>
      <w:r>
        <w:rPr>
          <w:color w:val="231F20"/>
          <w:w w:val="105"/>
        </w:rPr>
        <w:t>saving</w:t>
      </w:r>
      <w:r>
        <w:rPr>
          <w:color w:val="231F20"/>
          <w:spacing w:val="27"/>
          <w:w w:val="105"/>
        </w:rPr>
        <w:t xml:space="preserve"> </w:t>
      </w:r>
      <w:r>
        <w:rPr>
          <w:color w:val="231F20"/>
          <w:w w:val="105"/>
        </w:rPr>
        <w:t>and</w:t>
      </w:r>
      <w:r>
        <w:rPr>
          <w:color w:val="231F20"/>
          <w:spacing w:val="27"/>
          <w:w w:val="105"/>
        </w:rPr>
        <w:t xml:space="preserve"> </w:t>
      </w:r>
      <w:r>
        <w:rPr>
          <w:color w:val="231F20"/>
          <w:w w:val="105"/>
        </w:rPr>
        <w:t>where</w:t>
      </w:r>
      <w:r>
        <w:rPr>
          <w:color w:val="231F20"/>
          <w:spacing w:val="27"/>
          <w:w w:val="105"/>
        </w:rPr>
        <w:t xml:space="preserve"> </w:t>
      </w:r>
      <w:r>
        <w:rPr>
          <w:color w:val="231F20"/>
          <w:w w:val="105"/>
        </w:rPr>
        <w:t>there</w:t>
      </w:r>
      <w:r>
        <w:rPr>
          <w:color w:val="231F20"/>
          <w:spacing w:val="27"/>
          <w:w w:val="105"/>
        </w:rPr>
        <w:t xml:space="preserve"> </w:t>
      </w:r>
      <w:r>
        <w:rPr>
          <w:color w:val="231F20"/>
          <w:w w:val="105"/>
        </w:rPr>
        <w:t>would</w:t>
      </w:r>
      <w:r>
        <w:rPr>
          <w:color w:val="231F20"/>
          <w:spacing w:val="27"/>
          <w:w w:val="105"/>
        </w:rPr>
        <w:t xml:space="preserve"> </w:t>
      </w:r>
      <w:r>
        <w:rPr>
          <w:color w:val="231F20"/>
          <w:w w:val="105"/>
        </w:rPr>
        <w:t>be</w:t>
      </w:r>
      <w:r>
        <w:rPr>
          <w:color w:val="231F20"/>
          <w:spacing w:val="27"/>
          <w:w w:val="105"/>
        </w:rPr>
        <w:t xml:space="preserve"> </w:t>
      </w:r>
      <w:r>
        <w:rPr>
          <w:color w:val="231F20"/>
          <w:w w:val="105"/>
        </w:rPr>
        <w:t>extra</w:t>
      </w:r>
      <w:r>
        <w:rPr>
          <w:color w:val="231F20"/>
          <w:spacing w:val="27"/>
          <w:w w:val="105"/>
        </w:rPr>
        <w:t xml:space="preserve"> </w:t>
      </w:r>
      <w:r>
        <w:rPr>
          <w:color w:val="231F20"/>
          <w:w w:val="105"/>
        </w:rPr>
        <w:t>costs.</w:t>
      </w:r>
      <w:r>
        <w:rPr>
          <w:color w:val="231F20"/>
          <w:spacing w:val="27"/>
          <w:w w:val="105"/>
        </w:rPr>
        <w:t xml:space="preserve"> </w:t>
      </w:r>
      <w:r>
        <w:rPr>
          <w:color w:val="231F20"/>
          <w:w w:val="105"/>
        </w:rPr>
        <w:t>The</w:t>
      </w:r>
    </w:p>
    <w:p w:rsidR="00DC5273" w:rsidRDefault="00DC5273">
      <w:pPr>
        <w:spacing w:line="247" w:lineRule="auto"/>
        <w:jc w:val="both"/>
        <w:sectPr w:rsidR="00DC5273">
          <w:headerReference w:type="even" r:id="rId182"/>
          <w:footerReference w:type="even" r:id="rId183"/>
          <w:pgSz w:w="11910" w:h="16840"/>
          <w:pgMar w:top="1000" w:right="580" w:bottom="0" w:left="760" w:header="0" w:footer="0" w:gutter="0"/>
          <w:cols w:num="2" w:space="720" w:equalWidth="0">
            <w:col w:w="5137" w:space="40"/>
            <w:col w:w="5393"/>
          </w:cols>
        </w:sectPr>
      </w:pPr>
    </w:p>
    <w:p w:rsidR="00DC5273" w:rsidRDefault="00DC5273">
      <w:pPr>
        <w:pStyle w:val="BodyText"/>
        <w:spacing w:before="4"/>
      </w:pPr>
    </w:p>
    <w:p w:rsidR="00DC5273" w:rsidRDefault="006E3FAD">
      <w:pPr>
        <w:pStyle w:val="BodyText"/>
        <w:spacing w:line="20" w:lineRule="exact"/>
        <w:ind w:left="590"/>
        <w:rPr>
          <w:sz w:val="2"/>
        </w:rPr>
      </w:pPr>
      <w:r>
        <w:rPr>
          <w:sz w:val="2"/>
        </w:rPr>
      </w:r>
      <w:r>
        <w:rPr>
          <w:sz w:val="2"/>
        </w:rPr>
        <w:pict>
          <v:group id="_x0000_s1318" style="width:476.25pt;height:1pt;mso-position-horizontal-relative:char;mso-position-vertical-relative:line" coordsize="9525,20">
            <v:line id="_x0000_s1319" style="position:absolute" from="0,10" to="9524,10" strokecolor="#231f20" strokeweight="1pt"/>
            <w10:anchorlock/>
          </v:group>
        </w:pict>
      </w:r>
    </w:p>
    <w:p w:rsidR="00DC5273" w:rsidRDefault="006E3FAD">
      <w:pPr>
        <w:pStyle w:val="Heading7"/>
        <w:spacing w:before="106"/>
        <w:ind w:left="0" w:right="433"/>
        <w:jc w:val="right"/>
      </w:pPr>
      <w:r>
        <w:pict>
          <v:group id="_x0000_s1314" style="position:absolute;left:0;text-align:left;margin-left:354.35pt;margin-top:3.75pt;width:153.1pt;height:19.85pt;z-index:251616256;mso-position-horizontal-relative:page" coordorigin="7087,75" coordsize="3062,397">
            <v:shape id="_x0000_s1317"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316"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315" type="#_x0000_t202" style="position:absolute;left:7114;top:97;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w w:val="105"/>
                        <w:sz w:val="24"/>
                      </w:rPr>
                      <w:t>Training</w:t>
                    </w:r>
                  </w:p>
                </w:txbxContent>
              </v:textbox>
            </v:shape>
            <w10:wrap anchorx="page"/>
          </v:group>
        </w:pict>
      </w:r>
      <w:r>
        <w:rPr>
          <w:color w:val="231F20"/>
          <w:w w:val="110"/>
        </w:rPr>
        <w:t>9s</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BodyText"/>
        <w:spacing w:before="85" w:line="247" w:lineRule="auto"/>
        <w:ind w:left="260" w:right="38"/>
        <w:jc w:val="both"/>
      </w:pPr>
      <w:r>
        <w:rPr>
          <w:color w:val="231F20"/>
          <w:w w:val="110"/>
        </w:rPr>
        <w:t>Training Committee does not expect either D or E to increase</w:t>
      </w:r>
      <w:r>
        <w:rPr>
          <w:color w:val="231F20"/>
          <w:spacing w:val="-6"/>
          <w:w w:val="110"/>
        </w:rPr>
        <w:t xml:space="preserve"> </w:t>
      </w:r>
      <w:r>
        <w:rPr>
          <w:color w:val="231F20"/>
          <w:w w:val="110"/>
        </w:rPr>
        <w:t>the</w:t>
      </w:r>
      <w:r>
        <w:rPr>
          <w:color w:val="231F20"/>
          <w:spacing w:val="-5"/>
          <w:w w:val="110"/>
        </w:rPr>
        <w:t xml:space="preserve"> </w:t>
      </w:r>
      <w:r>
        <w:rPr>
          <w:color w:val="231F20"/>
          <w:w w:val="110"/>
        </w:rPr>
        <w:t>amount</w:t>
      </w:r>
      <w:r>
        <w:rPr>
          <w:color w:val="231F20"/>
          <w:spacing w:val="-5"/>
          <w:w w:val="110"/>
        </w:rPr>
        <w:t xml:space="preserve"> </w:t>
      </w:r>
      <w:r>
        <w:rPr>
          <w:color w:val="231F20"/>
          <w:w w:val="110"/>
        </w:rPr>
        <w:t>spent</w:t>
      </w:r>
      <w:r>
        <w:rPr>
          <w:color w:val="231F20"/>
          <w:spacing w:val="-6"/>
          <w:w w:val="110"/>
        </w:rPr>
        <w:t xml:space="preserve"> </w:t>
      </w:r>
      <w:r>
        <w:rPr>
          <w:color w:val="231F20"/>
          <w:w w:val="110"/>
        </w:rPr>
        <w:t>on</w:t>
      </w:r>
      <w:r>
        <w:rPr>
          <w:color w:val="231F20"/>
          <w:spacing w:val="-5"/>
          <w:w w:val="110"/>
        </w:rPr>
        <w:t xml:space="preserve"> </w:t>
      </w:r>
      <w:r>
        <w:rPr>
          <w:color w:val="231F20"/>
          <w:w w:val="110"/>
        </w:rPr>
        <w:t>training</w:t>
      </w:r>
      <w:r>
        <w:rPr>
          <w:color w:val="231F20"/>
          <w:spacing w:val="-6"/>
          <w:w w:val="110"/>
        </w:rPr>
        <w:t xml:space="preserve"> </w:t>
      </w:r>
      <w:r>
        <w:rPr>
          <w:color w:val="231F20"/>
          <w:w w:val="110"/>
        </w:rPr>
        <w:t>and</w:t>
      </w:r>
      <w:r>
        <w:rPr>
          <w:color w:val="231F20"/>
          <w:spacing w:val="-5"/>
          <w:w w:val="110"/>
        </w:rPr>
        <w:t xml:space="preserve"> </w:t>
      </w:r>
      <w:r>
        <w:rPr>
          <w:color w:val="231F20"/>
          <w:w w:val="110"/>
        </w:rPr>
        <w:t>education, rather</w:t>
      </w:r>
      <w:r>
        <w:rPr>
          <w:color w:val="231F20"/>
          <w:spacing w:val="-7"/>
          <w:w w:val="110"/>
        </w:rPr>
        <w:t xml:space="preserve"> </w:t>
      </w:r>
      <w:r>
        <w:rPr>
          <w:color w:val="231F20"/>
          <w:w w:val="110"/>
        </w:rPr>
        <w:t>we</w:t>
      </w:r>
      <w:r>
        <w:rPr>
          <w:color w:val="231F20"/>
          <w:spacing w:val="-7"/>
          <w:w w:val="110"/>
        </w:rPr>
        <w:t xml:space="preserve"> </w:t>
      </w:r>
      <w:r>
        <w:rPr>
          <w:color w:val="231F20"/>
          <w:w w:val="110"/>
        </w:rPr>
        <w:t>expect</w:t>
      </w:r>
      <w:r>
        <w:rPr>
          <w:color w:val="231F20"/>
          <w:spacing w:val="-7"/>
          <w:w w:val="110"/>
        </w:rPr>
        <w:t xml:space="preserve"> </w:t>
      </w:r>
      <w:r>
        <w:rPr>
          <w:color w:val="231F20"/>
          <w:w w:val="110"/>
        </w:rPr>
        <w:t>that,</w:t>
      </w:r>
      <w:r>
        <w:rPr>
          <w:color w:val="231F20"/>
          <w:spacing w:val="-7"/>
          <w:w w:val="110"/>
        </w:rPr>
        <w:t xml:space="preserve"> </w:t>
      </w:r>
      <w:r>
        <w:rPr>
          <w:color w:val="231F20"/>
          <w:w w:val="110"/>
        </w:rPr>
        <w:t>by</w:t>
      </w:r>
      <w:r>
        <w:rPr>
          <w:color w:val="231F20"/>
          <w:spacing w:val="-7"/>
          <w:w w:val="110"/>
        </w:rPr>
        <w:t xml:space="preserve"> </w:t>
      </w:r>
      <w:r>
        <w:rPr>
          <w:color w:val="231F20"/>
          <w:w w:val="110"/>
        </w:rPr>
        <w:t>bringing</w:t>
      </w:r>
      <w:r>
        <w:rPr>
          <w:color w:val="231F20"/>
          <w:spacing w:val="-7"/>
          <w:w w:val="110"/>
        </w:rPr>
        <w:t xml:space="preserve"> </w:t>
      </w:r>
      <w:r>
        <w:rPr>
          <w:color w:val="231F20"/>
          <w:w w:val="110"/>
        </w:rPr>
        <w:t>together</w:t>
      </w:r>
      <w:r>
        <w:rPr>
          <w:color w:val="231F20"/>
          <w:spacing w:val="-7"/>
          <w:w w:val="110"/>
        </w:rPr>
        <w:t xml:space="preserve"> </w:t>
      </w:r>
      <w:r>
        <w:rPr>
          <w:color w:val="231F20"/>
          <w:w w:val="110"/>
        </w:rPr>
        <w:t>the</w:t>
      </w:r>
      <w:r>
        <w:rPr>
          <w:color w:val="231F20"/>
          <w:spacing w:val="-7"/>
          <w:w w:val="110"/>
        </w:rPr>
        <w:t xml:space="preserve"> </w:t>
      </w:r>
      <w:r>
        <w:rPr>
          <w:color w:val="231F20"/>
          <w:w w:val="110"/>
        </w:rPr>
        <w:t xml:space="preserve">whole variety of ways in which training and education is financed there would be more than enough human and financial resource to promote either pathway. We do however recognise that there is much to examine, not least the </w:t>
      </w:r>
      <w:r>
        <w:rPr>
          <w:color w:val="231F20"/>
          <w:spacing w:val="2"/>
          <w:w w:val="110"/>
        </w:rPr>
        <w:t xml:space="preserve">financial </w:t>
      </w:r>
      <w:r>
        <w:rPr>
          <w:color w:val="231F20"/>
          <w:w w:val="110"/>
        </w:rPr>
        <w:t xml:space="preserve">implications and </w:t>
      </w:r>
      <w:r>
        <w:rPr>
          <w:color w:val="231F20"/>
          <w:spacing w:val="2"/>
          <w:w w:val="110"/>
        </w:rPr>
        <w:t>staffi</w:t>
      </w:r>
      <w:r>
        <w:rPr>
          <w:color w:val="231F20"/>
          <w:spacing w:val="2"/>
          <w:w w:val="110"/>
        </w:rPr>
        <w:t xml:space="preserve">ng </w:t>
      </w:r>
      <w:r>
        <w:rPr>
          <w:color w:val="231F20"/>
          <w:w w:val="110"/>
        </w:rPr>
        <w:t>of</w:t>
      </w:r>
      <w:r>
        <w:rPr>
          <w:color w:val="231F20"/>
          <w:spacing w:val="-6"/>
          <w:w w:val="110"/>
        </w:rPr>
        <w:t xml:space="preserve"> </w:t>
      </w:r>
      <w:r>
        <w:rPr>
          <w:color w:val="231F20"/>
          <w:w w:val="110"/>
        </w:rPr>
        <w:t>pathways.</w:t>
      </w:r>
    </w:p>
    <w:p w:rsidR="00DC5273" w:rsidRDefault="00DC5273">
      <w:pPr>
        <w:pStyle w:val="BodyText"/>
        <w:spacing w:before="5"/>
        <w:rPr>
          <w:sz w:val="20"/>
        </w:rPr>
      </w:pPr>
    </w:p>
    <w:p w:rsidR="00DC5273" w:rsidRDefault="006E3FAD">
      <w:pPr>
        <w:pStyle w:val="BodyText"/>
        <w:ind w:left="260"/>
        <w:jc w:val="both"/>
      </w:pPr>
      <w:r>
        <w:rPr>
          <w:color w:val="231F20"/>
          <w:w w:val="110"/>
        </w:rPr>
        <w:t>The School would be of and for the denomination.</w:t>
      </w:r>
    </w:p>
    <w:p w:rsidR="00DC5273" w:rsidRDefault="00DC5273">
      <w:pPr>
        <w:pStyle w:val="BodyText"/>
        <w:spacing w:before="10"/>
      </w:pPr>
    </w:p>
    <w:p w:rsidR="00DC5273" w:rsidRDefault="006E3FAD">
      <w:pPr>
        <w:pStyle w:val="Heading8"/>
        <w:numPr>
          <w:ilvl w:val="2"/>
          <w:numId w:val="43"/>
        </w:numPr>
        <w:tabs>
          <w:tab w:val="left" w:pos="941"/>
        </w:tabs>
        <w:jc w:val="both"/>
      </w:pPr>
      <w:r>
        <w:rPr>
          <w:color w:val="231F20"/>
          <w:w w:val="105"/>
        </w:rPr>
        <w:t>Pathway</w:t>
      </w:r>
      <w:r>
        <w:rPr>
          <w:color w:val="231F20"/>
          <w:spacing w:val="4"/>
          <w:w w:val="105"/>
        </w:rPr>
        <w:t xml:space="preserve"> </w:t>
      </w:r>
      <w:r>
        <w:rPr>
          <w:color w:val="231F20"/>
          <w:w w:val="105"/>
        </w:rPr>
        <w:t>D</w:t>
      </w:r>
    </w:p>
    <w:p w:rsidR="00DC5273" w:rsidRDefault="00DC5273">
      <w:pPr>
        <w:pStyle w:val="BodyText"/>
        <w:spacing w:before="9"/>
        <w:rPr>
          <w:rFonts w:ascii="Myriad Pro"/>
          <w:b/>
        </w:rPr>
      </w:pPr>
    </w:p>
    <w:p w:rsidR="00DC5273" w:rsidRDefault="006E3FAD">
      <w:pPr>
        <w:spacing w:line="244" w:lineRule="auto"/>
        <w:ind w:left="487" w:right="264" w:hanging="1"/>
        <w:jc w:val="both"/>
        <w:rPr>
          <w:rFonts w:ascii="Myriad Pro"/>
          <w:b/>
          <w:sz w:val="19"/>
        </w:rPr>
      </w:pPr>
      <w:r>
        <w:rPr>
          <w:rFonts w:ascii="Myriad Pro"/>
          <w:b/>
          <w:color w:val="231F20"/>
          <w:spacing w:val="-3"/>
          <w:w w:val="105"/>
          <w:sz w:val="19"/>
        </w:rPr>
        <w:t>United</w:t>
      </w:r>
      <w:r>
        <w:rPr>
          <w:rFonts w:ascii="Myriad Pro"/>
          <w:b/>
          <w:color w:val="231F20"/>
          <w:spacing w:val="-9"/>
          <w:w w:val="105"/>
          <w:sz w:val="19"/>
        </w:rPr>
        <w:t xml:space="preserve"> </w:t>
      </w:r>
      <w:r>
        <w:rPr>
          <w:rFonts w:ascii="Myriad Pro"/>
          <w:b/>
          <w:color w:val="231F20"/>
          <w:spacing w:val="-3"/>
          <w:w w:val="105"/>
          <w:sz w:val="19"/>
        </w:rPr>
        <w:t>Reformed</w:t>
      </w:r>
      <w:r>
        <w:rPr>
          <w:rFonts w:ascii="Myriad Pro"/>
          <w:b/>
          <w:color w:val="231F20"/>
          <w:spacing w:val="-8"/>
          <w:w w:val="105"/>
          <w:sz w:val="19"/>
        </w:rPr>
        <w:t xml:space="preserve"> </w:t>
      </w:r>
      <w:r>
        <w:rPr>
          <w:rFonts w:ascii="Myriad Pro"/>
          <w:b/>
          <w:color w:val="231F20"/>
          <w:spacing w:val="-3"/>
          <w:w w:val="105"/>
          <w:sz w:val="19"/>
        </w:rPr>
        <w:t>Church</w:t>
      </w:r>
      <w:r>
        <w:rPr>
          <w:rFonts w:ascii="Myriad Pro"/>
          <w:b/>
          <w:color w:val="231F20"/>
          <w:spacing w:val="-9"/>
          <w:w w:val="105"/>
          <w:sz w:val="19"/>
        </w:rPr>
        <w:t xml:space="preserve"> </w:t>
      </w:r>
      <w:r>
        <w:rPr>
          <w:rFonts w:ascii="Myriad Pro"/>
          <w:b/>
          <w:color w:val="231F20"/>
          <w:spacing w:val="-2"/>
          <w:w w:val="105"/>
          <w:sz w:val="19"/>
        </w:rPr>
        <w:t>School</w:t>
      </w:r>
      <w:r>
        <w:rPr>
          <w:rFonts w:ascii="Myriad Pro"/>
          <w:b/>
          <w:color w:val="231F20"/>
          <w:spacing w:val="-8"/>
          <w:w w:val="105"/>
          <w:sz w:val="19"/>
        </w:rPr>
        <w:t xml:space="preserve"> </w:t>
      </w:r>
      <w:r>
        <w:rPr>
          <w:rFonts w:ascii="Myriad Pro"/>
          <w:b/>
          <w:color w:val="231F20"/>
          <w:w w:val="105"/>
          <w:sz w:val="19"/>
        </w:rPr>
        <w:t>for</w:t>
      </w:r>
      <w:r>
        <w:rPr>
          <w:rFonts w:ascii="Myriad Pro"/>
          <w:b/>
          <w:color w:val="231F20"/>
          <w:spacing w:val="-9"/>
          <w:w w:val="105"/>
          <w:sz w:val="19"/>
        </w:rPr>
        <w:t xml:space="preserve"> </w:t>
      </w:r>
      <w:r>
        <w:rPr>
          <w:rFonts w:ascii="Myriad Pro"/>
          <w:b/>
          <w:color w:val="231F20"/>
          <w:spacing w:val="-3"/>
          <w:w w:val="105"/>
          <w:sz w:val="19"/>
        </w:rPr>
        <w:t xml:space="preserve">Theological </w:t>
      </w:r>
      <w:r>
        <w:rPr>
          <w:rFonts w:ascii="Myriad Pro"/>
          <w:b/>
          <w:color w:val="231F20"/>
          <w:spacing w:val="2"/>
          <w:w w:val="105"/>
          <w:sz w:val="19"/>
        </w:rPr>
        <w:t xml:space="preserve">Education working </w:t>
      </w:r>
      <w:r>
        <w:rPr>
          <w:rFonts w:ascii="Myriad Pro"/>
          <w:b/>
          <w:color w:val="231F20"/>
          <w:w w:val="105"/>
          <w:sz w:val="19"/>
        </w:rPr>
        <w:t xml:space="preserve">in </w:t>
      </w:r>
      <w:r>
        <w:rPr>
          <w:rFonts w:ascii="Myriad Pro"/>
          <w:b/>
          <w:color w:val="231F20"/>
          <w:spacing w:val="-8"/>
          <w:w w:val="105"/>
          <w:sz w:val="19"/>
        </w:rPr>
        <w:t xml:space="preserve">11 </w:t>
      </w:r>
      <w:r>
        <w:rPr>
          <w:rFonts w:ascii="Myriad Pro"/>
          <w:b/>
          <w:color w:val="231F20"/>
          <w:spacing w:val="2"/>
          <w:w w:val="105"/>
          <w:sz w:val="19"/>
        </w:rPr>
        <w:t xml:space="preserve">local areas </w:t>
      </w:r>
      <w:r>
        <w:rPr>
          <w:rFonts w:ascii="Myriad Pro"/>
          <w:b/>
          <w:color w:val="231F20"/>
          <w:w w:val="105"/>
          <w:sz w:val="19"/>
        </w:rPr>
        <w:t>(nine regions in England plus Scotland and</w:t>
      </w:r>
      <w:r>
        <w:rPr>
          <w:rFonts w:ascii="Myriad Pro"/>
          <w:b/>
          <w:color w:val="231F20"/>
          <w:spacing w:val="9"/>
          <w:w w:val="105"/>
          <w:sz w:val="19"/>
        </w:rPr>
        <w:t xml:space="preserve"> </w:t>
      </w:r>
      <w:r>
        <w:rPr>
          <w:rFonts w:ascii="Myriad Pro"/>
          <w:b/>
          <w:color w:val="231F20"/>
          <w:w w:val="105"/>
          <w:sz w:val="19"/>
        </w:rPr>
        <w:t>Wales)</w:t>
      </w:r>
    </w:p>
    <w:p w:rsidR="00DC5273" w:rsidRDefault="00DC5273">
      <w:pPr>
        <w:pStyle w:val="BodyText"/>
        <w:spacing w:before="11"/>
        <w:rPr>
          <w:rFonts w:ascii="Myriad Pro"/>
          <w:b/>
        </w:rPr>
      </w:pPr>
    </w:p>
    <w:p w:rsidR="00DC5273" w:rsidRDefault="006E3FAD">
      <w:pPr>
        <w:pStyle w:val="ListParagraph"/>
        <w:numPr>
          <w:ilvl w:val="3"/>
          <w:numId w:val="43"/>
        </w:numPr>
        <w:tabs>
          <w:tab w:val="left" w:pos="913"/>
        </w:tabs>
        <w:spacing w:line="247" w:lineRule="auto"/>
        <w:ind w:left="260" w:right="38" w:firstLine="0"/>
        <w:jc w:val="both"/>
        <w:rPr>
          <w:sz w:val="19"/>
        </w:rPr>
      </w:pPr>
      <w:r>
        <w:rPr>
          <w:color w:val="231F20"/>
          <w:w w:val="105"/>
          <w:sz w:val="19"/>
        </w:rPr>
        <w:t xml:space="preserve">The School would  oversee  the  provision  of  all theological education and training in the United Reformed Church offered in the name of the whole denomination, including those aspects of education and training that are deemed necessary for Assembly </w:t>
      </w:r>
      <w:r>
        <w:rPr>
          <w:color w:val="231F20"/>
          <w:spacing w:val="4"/>
          <w:w w:val="105"/>
          <w:sz w:val="19"/>
        </w:rPr>
        <w:t>reco</w:t>
      </w:r>
      <w:r>
        <w:rPr>
          <w:color w:val="231F20"/>
          <w:spacing w:val="4"/>
          <w:w w:val="105"/>
          <w:sz w:val="19"/>
        </w:rPr>
        <w:t xml:space="preserve">gnised </w:t>
      </w:r>
      <w:r>
        <w:rPr>
          <w:color w:val="231F20"/>
          <w:spacing w:val="3"/>
          <w:w w:val="105"/>
          <w:sz w:val="19"/>
        </w:rPr>
        <w:t xml:space="preserve">ministries (elders, Church Related </w:t>
      </w:r>
      <w:r>
        <w:rPr>
          <w:color w:val="231F20"/>
          <w:w w:val="105"/>
          <w:sz w:val="19"/>
        </w:rPr>
        <w:t>Community Workers and ‘ministers’). It would also provide education and training for other areas of service and commitment in the work of the people of God as otherwise is</w:t>
      </w:r>
      <w:r>
        <w:rPr>
          <w:color w:val="231F20"/>
          <w:spacing w:val="9"/>
          <w:w w:val="105"/>
          <w:sz w:val="19"/>
        </w:rPr>
        <w:t xml:space="preserve"> </w:t>
      </w:r>
      <w:r>
        <w:rPr>
          <w:color w:val="231F20"/>
          <w:w w:val="105"/>
          <w:sz w:val="19"/>
        </w:rPr>
        <w:t>identified.</w:t>
      </w:r>
    </w:p>
    <w:p w:rsidR="00DC5273" w:rsidRDefault="00DC5273">
      <w:pPr>
        <w:pStyle w:val="BodyText"/>
        <w:spacing w:before="7"/>
        <w:rPr>
          <w:sz w:val="20"/>
        </w:rPr>
      </w:pPr>
    </w:p>
    <w:p w:rsidR="00DC5273" w:rsidRDefault="006E3FAD">
      <w:pPr>
        <w:pStyle w:val="ListParagraph"/>
        <w:numPr>
          <w:ilvl w:val="3"/>
          <w:numId w:val="43"/>
        </w:numPr>
        <w:tabs>
          <w:tab w:val="left" w:pos="926"/>
        </w:tabs>
        <w:spacing w:line="247" w:lineRule="auto"/>
        <w:ind w:left="260" w:right="38" w:firstLine="0"/>
        <w:jc w:val="both"/>
        <w:rPr>
          <w:sz w:val="19"/>
        </w:rPr>
      </w:pPr>
      <w:r>
        <w:rPr>
          <w:color w:val="231F20"/>
          <w:w w:val="110"/>
          <w:sz w:val="19"/>
        </w:rPr>
        <w:t>All those undertaking or deli</w:t>
      </w:r>
      <w:r>
        <w:rPr>
          <w:color w:val="231F20"/>
          <w:w w:val="110"/>
          <w:sz w:val="19"/>
        </w:rPr>
        <w:t>vering training and educational opportunities under the auspices or for</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United</w:t>
      </w:r>
      <w:r>
        <w:rPr>
          <w:color w:val="231F20"/>
          <w:spacing w:val="13"/>
          <w:w w:val="110"/>
          <w:sz w:val="19"/>
        </w:rPr>
        <w:t xml:space="preserve"> </w:t>
      </w:r>
      <w:r>
        <w:rPr>
          <w:color w:val="231F20"/>
          <w:w w:val="110"/>
          <w:sz w:val="19"/>
        </w:rPr>
        <w:t>Reformed</w:t>
      </w:r>
      <w:r>
        <w:rPr>
          <w:color w:val="231F20"/>
          <w:spacing w:val="13"/>
          <w:w w:val="110"/>
          <w:sz w:val="19"/>
        </w:rPr>
        <w:t xml:space="preserve"> </w:t>
      </w:r>
      <w:r>
        <w:rPr>
          <w:color w:val="231F20"/>
          <w:w w:val="110"/>
          <w:sz w:val="19"/>
        </w:rPr>
        <w:t>Church</w:t>
      </w:r>
      <w:r>
        <w:rPr>
          <w:color w:val="231F20"/>
          <w:spacing w:val="12"/>
          <w:w w:val="110"/>
          <w:sz w:val="19"/>
        </w:rPr>
        <w:t xml:space="preserve"> </w:t>
      </w:r>
      <w:r>
        <w:rPr>
          <w:color w:val="231F20"/>
          <w:w w:val="110"/>
          <w:sz w:val="19"/>
        </w:rPr>
        <w:t>would</w:t>
      </w:r>
      <w:r>
        <w:rPr>
          <w:color w:val="231F20"/>
          <w:spacing w:val="13"/>
          <w:w w:val="110"/>
          <w:sz w:val="19"/>
        </w:rPr>
        <w:t xml:space="preserve"> </w:t>
      </w:r>
      <w:r>
        <w:rPr>
          <w:color w:val="231F20"/>
          <w:w w:val="110"/>
          <w:sz w:val="19"/>
        </w:rPr>
        <w:t>be</w:t>
      </w:r>
      <w:r>
        <w:rPr>
          <w:color w:val="231F20"/>
          <w:spacing w:val="13"/>
          <w:w w:val="110"/>
          <w:sz w:val="19"/>
        </w:rPr>
        <w:t xml:space="preserve"> </w:t>
      </w:r>
      <w:r>
        <w:rPr>
          <w:color w:val="231F20"/>
          <w:w w:val="110"/>
          <w:sz w:val="19"/>
        </w:rPr>
        <w:t>members</w:t>
      </w:r>
    </w:p>
    <w:p w:rsidR="00DC5273" w:rsidRDefault="006E3FAD">
      <w:pPr>
        <w:pStyle w:val="BodyText"/>
        <w:spacing w:before="3" w:line="247" w:lineRule="auto"/>
        <w:ind w:left="260" w:right="38"/>
        <w:jc w:val="both"/>
      </w:pPr>
      <w:r>
        <w:rPr>
          <w:color w:val="231F20"/>
          <w:w w:val="105"/>
        </w:rPr>
        <w:t xml:space="preserve">/ students of the School.  This  would  mean  some  cross </w:t>
      </w:r>
      <w:r>
        <w:rPr>
          <w:color w:val="231F20"/>
          <w:spacing w:val="3"/>
          <w:w w:val="105"/>
        </w:rPr>
        <w:t xml:space="preserve">committee </w:t>
      </w:r>
      <w:r>
        <w:rPr>
          <w:color w:val="231F20"/>
          <w:spacing w:val="2"/>
          <w:w w:val="105"/>
        </w:rPr>
        <w:t xml:space="preserve">negotiation and </w:t>
      </w:r>
      <w:r>
        <w:rPr>
          <w:color w:val="231F20"/>
          <w:spacing w:val="4"/>
          <w:w w:val="105"/>
        </w:rPr>
        <w:t xml:space="preserve">reflection </w:t>
      </w:r>
      <w:r>
        <w:rPr>
          <w:color w:val="231F20"/>
          <w:w w:val="105"/>
        </w:rPr>
        <w:t xml:space="preserve">by Assembly/Mission  Council,  given  that   </w:t>
      </w:r>
      <w:r>
        <w:rPr>
          <w:color w:val="231F20"/>
          <w:spacing w:val="2"/>
          <w:w w:val="105"/>
        </w:rPr>
        <w:t xml:space="preserve">some   </w:t>
      </w:r>
      <w:r>
        <w:rPr>
          <w:color w:val="231F20"/>
          <w:w w:val="105"/>
        </w:rPr>
        <w:t xml:space="preserve">areas  of education are the proper responsibility of other committees. Nevertheless the School’s responsibilities could include ministers, Church Related Community Workers, elders, worship leaders, youth </w:t>
      </w:r>
      <w:r>
        <w:rPr>
          <w:color w:val="231F20"/>
          <w:w w:val="105"/>
        </w:rPr>
        <w:t xml:space="preserve">workers, junior church </w:t>
      </w:r>
      <w:r>
        <w:rPr>
          <w:color w:val="231F20"/>
          <w:spacing w:val="3"/>
          <w:w w:val="105"/>
        </w:rPr>
        <w:t xml:space="preserve">leaders, </w:t>
      </w:r>
      <w:r>
        <w:rPr>
          <w:color w:val="231F20"/>
          <w:spacing w:val="2"/>
          <w:w w:val="105"/>
        </w:rPr>
        <w:t xml:space="preserve">evangelists, </w:t>
      </w:r>
      <w:r>
        <w:rPr>
          <w:color w:val="231F20"/>
          <w:w w:val="105"/>
        </w:rPr>
        <w:t xml:space="preserve">church </w:t>
      </w:r>
      <w:r>
        <w:rPr>
          <w:color w:val="231F20"/>
          <w:spacing w:val="3"/>
          <w:w w:val="105"/>
        </w:rPr>
        <w:t xml:space="preserve">membership </w:t>
      </w:r>
      <w:r>
        <w:rPr>
          <w:color w:val="231F20"/>
          <w:w w:val="105"/>
        </w:rPr>
        <w:t>classes and so on. Students’ membership of the School would be expressed in regional gatherings, integrated learning opportunities (including residential learning opportunities) and would conce</w:t>
      </w:r>
      <w:r>
        <w:rPr>
          <w:color w:val="231F20"/>
          <w:w w:val="105"/>
        </w:rPr>
        <w:t xml:space="preserve">ntrate on exploring both the joys and trials of both the Reformed heritage and </w:t>
      </w:r>
      <w:r>
        <w:rPr>
          <w:color w:val="231F20"/>
          <w:spacing w:val="2"/>
          <w:w w:val="105"/>
        </w:rPr>
        <w:t xml:space="preserve">its </w:t>
      </w:r>
      <w:r>
        <w:rPr>
          <w:color w:val="231F20"/>
          <w:w w:val="105"/>
        </w:rPr>
        <w:t>contribution to the future of the church catholic. Students would receive localised education and training delivered as ecumenically as is possible, depending on the particu</w:t>
      </w:r>
      <w:r>
        <w:rPr>
          <w:color w:val="231F20"/>
          <w:w w:val="105"/>
        </w:rPr>
        <w:t>lar facilities and relationships in the region in which they are resident. The Scottish College provides a useful, but by no means prescriptive model for how the School might</w:t>
      </w:r>
      <w:r>
        <w:rPr>
          <w:color w:val="231F20"/>
          <w:spacing w:val="28"/>
          <w:w w:val="105"/>
        </w:rPr>
        <w:t xml:space="preserve"> </w:t>
      </w:r>
      <w:r>
        <w:rPr>
          <w:color w:val="231F20"/>
          <w:w w:val="105"/>
        </w:rPr>
        <w:t>operate.</w:t>
      </w:r>
    </w:p>
    <w:p w:rsidR="00DC5273" w:rsidRDefault="00DC5273">
      <w:pPr>
        <w:pStyle w:val="BodyText"/>
        <w:spacing w:before="6"/>
        <w:rPr>
          <w:sz w:val="21"/>
        </w:rPr>
      </w:pPr>
    </w:p>
    <w:p w:rsidR="00DC5273" w:rsidRDefault="006E3FAD">
      <w:pPr>
        <w:pStyle w:val="ListParagraph"/>
        <w:numPr>
          <w:ilvl w:val="3"/>
          <w:numId w:val="43"/>
        </w:numPr>
        <w:tabs>
          <w:tab w:val="left" w:pos="941"/>
        </w:tabs>
        <w:ind w:left="940"/>
        <w:jc w:val="both"/>
        <w:rPr>
          <w:sz w:val="19"/>
        </w:rPr>
      </w:pPr>
      <w:r>
        <w:rPr>
          <w:color w:val="231F20"/>
          <w:w w:val="110"/>
          <w:sz w:val="19"/>
        </w:rPr>
        <w:t>The School</w:t>
      </w:r>
      <w:r>
        <w:rPr>
          <w:color w:val="231F20"/>
          <w:spacing w:val="-3"/>
          <w:w w:val="110"/>
          <w:sz w:val="19"/>
        </w:rPr>
        <w:t xml:space="preserve"> </w:t>
      </w:r>
      <w:r>
        <w:rPr>
          <w:color w:val="231F20"/>
          <w:w w:val="110"/>
          <w:sz w:val="19"/>
        </w:rPr>
        <w:t>would:</w:t>
      </w:r>
    </w:p>
    <w:p w:rsidR="00DC5273" w:rsidRDefault="00DC5273">
      <w:pPr>
        <w:pStyle w:val="BodyText"/>
        <w:spacing w:before="4"/>
        <w:rPr>
          <w:sz w:val="20"/>
        </w:rPr>
      </w:pPr>
    </w:p>
    <w:p w:rsidR="00DC5273" w:rsidRDefault="006E3FAD">
      <w:pPr>
        <w:pStyle w:val="ListParagraph"/>
        <w:numPr>
          <w:ilvl w:val="0"/>
          <w:numId w:val="116"/>
        </w:numPr>
        <w:tabs>
          <w:tab w:val="left" w:pos="940"/>
          <w:tab w:val="left" w:pos="941"/>
        </w:tabs>
        <w:spacing w:line="247" w:lineRule="auto"/>
        <w:ind w:right="39"/>
        <w:jc w:val="left"/>
        <w:rPr>
          <w:rFonts w:ascii="Wingdings" w:hAnsi="Wingdings"/>
          <w:color w:val="231F20"/>
          <w:sz w:val="20"/>
        </w:rPr>
      </w:pPr>
      <w:r>
        <w:rPr>
          <w:color w:val="231F20"/>
          <w:w w:val="110"/>
          <w:sz w:val="19"/>
        </w:rPr>
        <w:t>be a human and educational resource in the broadest</w:t>
      </w:r>
      <w:r>
        <w:rPr>
          <w:color w:val="231F20"/>
          <w:spacing w:val="-2"/>
          <w:w w:val="110"/>
          <w:sz w:val="19"/>
        </w:rPr>
        <w:t xml:space="preserve"> </w:t>
      </w:r>
      <w:r>
        <w:rPr>
          <w:color w:val="231F20"/>
          <w:w w:val="110"/>
          <w:sz w:val="19"/>
        </w:rPr>
        <w:t>sense;</w:t>
      </w:r>
    </w:p>
    <w:p w:rsidR="00DC5273" w:rsidRDefault="006E3FAD">
      <w:pPr>
        <w:pStyle w:val="ListParagraph"/>
        <w:numPr>
          <w:ilvl w:val="0"/>
          <w:numId w:val="116"/>
        </w:numPr>
        <w:tabs>
          <w:tab w:val="left" w:pos="940"/>
          <w:tab w:val="left" w:pos="941"/>
        </w:tabs>
        <w:spacing w:before="2" w:line="247" w:lineRule="auto"/>
        <w:ind w:right="39"/>
        <w:jc w:val="left"/>
        <w:rPr>
          <w:rFonts w:ascii="Wingdings" w:hAnsi="Wingdings"/>
          <w:color w:val="231F20"/>
          <w:sz w:val="20"/>
        </w:rPr>
      </w:pPr>
      <w:r>
        <w:rPr>
          <w:color w:val="231F20"/>
          <w:spacing w:val="2"/>
          <w:w w:val="110"/>
          <w:sz w:val="19"/>
        </w:rPr>
        <w:t xml:space="preserve">localise education </w:t>
      </w:r>
      <w:r>
        <w:rPr>
          <w:color w:val="231F20"/>
          <w:w w:val="110"/>
          <w:sz w:val="19"/>
        </w:rPr>
        <w:t xml:space="preserve">and training </w:t>
      </w:r>
      <w:r>
        <w:rPr>
          <w:color w:val="231F20"/>
          <w:spacing w:val="2"/>
          <w:w w:val="110"/>
          <w:sz w:val="19"/>
        </w:rPr>
        <w:t xml:space="preserve">delivered </w:t>
      </w:r>
      <w:r>
        <w:rPr>
          <w:color w:val="231F20"/>
          <w:w w:val="110"/>
          <w:sz w:val="19"/>
        </w:rPr>
        <w:t>ecumenically whenever</w:t>
      </w:r>
      <w:r>
        <w:rPr>
          <w:color w:val="231F20"/>
          <w:spacing w:val="-6"/>
          <w:w w:val="110"/>
          <w:sz w:val="19"/>
        </w:rPr>
        <w:t xml:space="preserve"> </w:t>
      </w:r>
      <w:r>
        <w:rPr>
          <w:color w:val="231F20"/>
          <w:w w:val="110"/>
          <w:sz w:val="19"/>
        </w:rPr>
        <w:t>possible;</w:t>
      </w:r>
    </w:p>
    <w:p w:rsidR="00DC5273" w:rsidRDefault="006E3FAD">
      <w:pPr>
        <w:pStyle w:val="ListParagraph"/>
        <w:numPr>
          <w:ilvl w:val="0"/>
          <w:numId w:val="116"/>
        </w:numPr>
        <w:tabs>
          <w:tab w:val="left" w:pos="940"/>
          <w:tab w:val="left" w:pos="941"/>
        </w:tabs>
        <w:spacing w:before="3" w:line="247" w:lineRule="auto"/>
        <w:ind w:right="38"/>
        <w:jc w:val="left"/>
        <w:rPr>
          <w:rFonts w:ascii="Wingdings" w:hAnsi="Wingdings"/>
          <w:color w:val="231F20"/>
          <w:sz w:val="20"/>
        </w:rPr>
      </w:pPr>
      <w:r>
        <w:rPr>
          <w:color w:val="231F20"/>
          <w:w w:val="110"/>
          <w:sz w:val="19"/>
        </w:rPr>
        <w:t>be</w:t>
      </w:r>
      <w:r>
        <w:rPr>
          <w:color w:val="231F20"/>
          <w:spacing w:val="-16"/>
          <w:w w:val="110"/>
          <w:sz w:val="19"/>
        </w:rPr>
        <w:t xml:space="preserve"> </w:t>
      </w:r>
      <w:r>
        <w:rPr>
          <w:color w:val="231F20"/>
          <w:w w:val="110"/>
          <w:sz w:val="19"/>
        </w:rPr>
        <w:t>disciplined</w:t>
      </w:r>
      <w:r>
        <w:rPr>
          <w:color w:val="231F20"/>
          <w:spacing w:val="-16"/>
          <w:w w:val="110"/>
          <w:sz w:val="19"/>
        </w:rPr>
        <w:t xml:space="preserve"> </w:t>
      </w:r>
      <w:r>
        <w:rPr>
          <w:color w:val="231F20"/>
          <w:w w:val="110"/>
          <w:sz w:val="19"/>
        </w:rPr>
        <w:t>in</w:t>
      </w:r>
      <w:r>
        <w:rPr>
          <w:color w:val="231F20"/>
          <w:spacing w:val="-15"/>
          <w:w w:val="110"/>
          <w:sz w:val="19"/>
        </w:rPr>
        <w:t xml:space="preserve"> </w:t>
      </w:r>
      <w:r>
        <w:rPr>
          <w:color w:val="231F20"/>
          <w:w w:val="110"/>
          <w:sz w:val="19"/>
        </w:rPr>
        <w:t>preparing</w:t>
      </w:r>
      <w:r>
        <w:rPr>
          <w:color w:val="231F20"/>
          <w:spacing w:val="-16"/>
          <w:w w:val="110"/>
          <w:sz w:val="19"/>
        </w:rPr>
        <w:t xml:space="preserve"> </w:t>
      </w:r>
      <w:r>
        <w:rPr>
          <w:color w:val="231F20"/>
          <w:w w:val="110"/>
          <w:sz w:val="19"/>
        </w:rPr>
        <w:t>people</w:t>
      </w:r>
      <w:r>
        <w:rPr>
          <w:color w:val="231F20"/>
          <w:spacing w:val="-16"/>
          <w:w w:val="110"/>
          <w:sz w:val="19"/>
        </w:rPr>
        <w:t xml:space="preserve"> </w:t>
      </w:r>
      <w:r>
        <w:rPr>
          <w:color w:val="231F20"/>
          <w:w w:val="110"/>
          <w:sz w:val="19"/>
        </w:rPr>
        <w:t>for</w:t>
      </w:r>
      <w:r>
        <w:rPr>
          <w:color w:val="231F20"/>
          <w:spacing w:val="-15"/>
          <w:w w:val="110"/>
          <w:sz w:val="19"/>
        </w:rPr>
        <w:t xml:space="preserve"> </w:t>
      </w:r>
      <w:r>
        <w:rPr>
          <w:color w:val="231F20"/>
          <w:w w:val="110"/>
          <w:sz w:val="19"/>
        </w:rPr>
        <w:t>a</w:t>
      </w:r>
      <w:r>
        <w:rPr>
          <w:color w:val="231F20"/>
          <w:spacing w:val="-16"/>
          <w:w w:val="110"/>
          <w:sz w:val="19"/>
        </w:rPr>
        <w:t xml:space="preserve"> </w:t>
      </w:r>
      <w:r>
        <w:rPr>
          <w:color w:val="231F20"/>
          <w:w w:val="110"/>
          <w:sz w:val="19"/>
        </w:rPr>
        <w:t>variety of ministry for a church witnessing across</w:t>
      </w:r>
      <w:r>
        <w:rPr>
          <w:color w:val="231F20"/>
          <w:spacing w:val="-2"/>
          <w:w w:val="110"/>
          <w:sz w:val="19"/>
        </w:rPr>
        <w:t xml:space="preserve"> </w:t>
      </w:r>
      <w:r>
        <w:rPr>
          <w:color w:val="231F20"/>
          <w:w w:val="110"/>
          <w:sz w:val="19"/>
        </w:rPr>
        <w:t>the</w:t>
      </w:r>
    </w:p>
    <w:p w:rsidR="00DC5273" w:rsidRDefault="006E3FAD">
      <w:pPr>
        <w:pStyle w:val="BodyText"/>
        <w:spacing w:before="85" w:line="247" w:lineRule="auto"/>
        <w:ind w:left="940" w:right="778"/>
        <w:jc w:val="both"/>
      </w:pPr>
      <w:r>
        <w:br w:type="column"/>
      </w:r>
      <w:r>
        <w:rPr>
          <w:color w:val="231F20"/>
          <w:w w:val="110"/>
        </w:rPr>
        <w:t>British Isles. The larger part of the School’s workload</w:t>
      </w:r>
      <w:r>
        <w:rPr>
          <w:color w:val="231F20"/>
          <w:spacing w:val="-14"/>
          <w:w w:val="110"/>
        </w:rPr>
        <w:t xml:space="preserve"> </w:t>
      </w:r>
      <w:r>
        <w:rPr>
          <w:color w:val="231F20"/>
          <w:w w:val="110"/>
        </w:rPr>
        <w:t>would</w:t>
      </w:r>
      <w:r>
        <w:rPr>
          <w:color w:val="231F20"/>
          <w:spacing w:val="-14"/>
          <w:w w:val="110"/>
        </w:rPr>
        <w:t xml:space="preserve"> </w:t>
      </w:r>
      <w:r>
        <w:rPr>
          <w:color w:val="231F20"/>
          <w:w w:val="110"/>
        </w:rPr>
        <w:t>be</w:t>
      </w:r>
      <w:r>
        <w:rPr>
          <w:color w:val="231F20"/>
          <w:spacing w:val="-14"/>
          <w:w w:val="110"/>
        </w:rPr>
        <w:t xml:space="preserve"> </w:t>
      </w:r>
      <w:r>
        <w:rPr>
          <w:color w:val="231F20"/>
          <w:w w:val="110"/>
        </w:rPr>
        <w:t>generated</w:t>
      </w:r>
      <w:r>
        <w:rPr>
          <w:color w:val="231F20"/>
          <w:spacing w:val="-14"/>
          <w:w w:val="110"/>
        </w:rPr>
        <w:t xml:space="preserve"> </w:t>
      </w:r>
      <w:r>
        <w:rPr>
          <w:color w:val="231F20"/>
          <w:w w:val="110"/>
        </w:rPr>
        <w:t>within</w:t>
      </w:r>
      <w:r>
        <w:rPr>
          <w:color w:val="231F20"/>
          <w:spacing w:val="-14"/>
          <w:w w:val="110"/>
        </w:rPr>
        <w:t xml:space="preserve"> </w:t>
      </w:r>
      <w:r>
        <w:rPr>
          <w:color w:val="231F20"/>
          <w:w w:val="110"/>
        </w:rPr>
        <w:t>England, and it would therefore be vital for the School to be sensitive and responsive to the needs and distinctiveness of Scotland and</w:t>
      </w:r>
      <w:r>
        <w:rPr>
          <w:color w:val="231F20"/>
          <w:spacing w:val="-34"/>
          <w:w w:val="110"/>
        </w:rPr>
        <w:t xml:space="preserve"> </w:t>
      </w:r>
      <w:r>
        <w:rPr>
          <w:color w:val="231F20"/>
          <w:w w:val="110"/>
        </w:rPr>
        <w:t>Wales;</w:t>
      </w:r>
    </w:p>
    <w:p w:rsidR="00DC5273" w:rsidRDefault="006E3FAD">
      <w:pPr>
        <w:pStyle w:val="ListParagraph"/>
        <w:numPr>
          <w:ilvl w:val="0"/>
          <w:numId w:val="116"/>
        </w:numPr>
        <w:tabs>
          <w:tab w:val="left" w:pos="940"/>
          <w:tab w:val="left" w:pos="941"/>
        </w:tabs>
        <w:spacing w:before="5" w:line="247" w:lineRule="auto"/>
        <w:ind w:right="778"/>
        <w:rPr>
          <w:rFonts w:ascii="Wingdings" w:hAnsi="Wingdings"/>
          <w:color w:val="231F20"/>
          <w:sz w:val="20"/>
        </w:rPr>
      </w:pPr>
      <w:r>
        <w:rPr>
          <w:color w:val="231F20"/>
          <w:w w:val="110"/>
          <w:sz w:val="19"/>
        </w:rPr>
        <w:t>foster the vast range of teachi</w:t>
      </w:r>
      <w:r>
        <w:rPr>
          <w:color w:val="231F20"/>
          <w:w w:val="110"/>
          <w:sz w:val="19"/>
        </w:rPr>
        <w:t xml:space="preserve">ng and training skills </w:t>
      </w:r>
      <w:r>
        <w:rPr>
          <w:color w:val="231F20"/>
          <w:spacing w:val="2"/>
          <w:w w:val="110"/>
          <w:sz w:val="19"/>
        </w:rPr>
        <w:t xml:space="preserve">needed </w:t>
      </w:r>
      <w:r>
        <w:rPr>
          <w:color w:val="231F20"/>
          <w:w w:val="110"/>
          <w:sz w:val="19"/>
        </w:rPr>
        <w:t xml:space="preserve">within the United </w:t>
      </w:r>
      <w:r>
        <w:rPr>
          <w:color w:val="231F20"/>
          <w:spacing w:val="2"/>
          <w:w w:val="110"/>
          <w:sz w:val="19"/>
        </w:rPr>
        <w:t xml:space="preserve">Reformed </w:t>
      </w:r>
      <w:r>
        <w:rPr>
          <w:color w:val="231F20"/>
          <w:w w:val="110"/>
          <w:sz w:val="19"/>
        </w:rPr>
        <w:t>Church;</w:t>
      </w:r>
    </w:p>
    <w:p w:rsidR="00DC5273" w:rsidRDefault="006E3FAD">
      <w:pPr>
        <w:pStyle w:val="ListParagraph"/>
        <w:numPr>
          <w:ilvl w:val="0"/>
          <w:numId w:val="116"/>
        </w:numPr>
        <w:tabs>
          <w:tab w:val="left" w:pos="940"/>
          <w:tab w:val="left" w:pos="941"/>
        </w:tabs>
        <w:spacing w:before="4" w:line="247" w:lineRule="auto"/>
        <w:ind w:right="777"/>
        <w:rPr>
          <w:rFonts w:ascii="Wingdings" w:hAnsi="Wingdings"/>
          <w:color w:val="231F20"/>
          <w:sz w:val="20"/>
        </w:rPr>
      </w:pPr>
      <w:r>
        <w:rPr>
          <w:color w:val="231F20"/>
          <w:w w:val="105"/>
          <w:sz w:val="19"/>
        </w:rPr>
        <w:t>be at the centre of the provision of</w:t>
      </w:r>
      <w:r>
        <w:rPr>
          <w:color w:val="231F20"/>
          <w:spacing w:val="23"/>
          <w:w w:val="105"/>
          <w:sz w:val="19"/>
        </w:rPr>
        <w:t xml:space="preserve"> </w:t>
      </w:r>
      <w:r>
        <w:rPr>
          <w:color w:val="231F20"/>
          <w:w w:val="105"/>
          <w:sz w:val="19"/>
        </w:rPr>
        <w:t xml:space="preserve">training such as Training  for  Learning  and  </w:t>
      </w:r>
      <w:r>
        <w:rPr>
          <w:color w:val="231F20"/>
          <w:spacing w:val="2"/>
          <w:w w:val="105"/>
          <w:sz w:val="19"/>
        </w:rPr>
        <w:t xml:space="preserve">Serving  </w:t>
      </w:r>
      <w:r>
        <w:rPr>
          <w:color w:val="231F20"/>
          <w:w w:val="105"/>
          <w:sz w:val="19"/>
        </w:rPr>
        <w:t xml:space="preserve">and </w:t>
      </w:r>
      <w:r>
        <w:rPr>
          <w:color w:val="231F20"/>
          <w:spacing w:val="2"/>
          <w:w w:val="105"/>
          <w:sz w:val="19"/>
        </w:rPr>
        <w:t xml:space="preserve">TLS </w:t>
      </w:r>
      <w:r>
        <w:rPr>
          <w:color w:val="231F20"/>
          <w:w w:val="105"/>
          <w:sz w:val="19"/>
        </w:rPr>
        <w:t xml:space="preserve">LITE (Local </w:t>
      </w:r>
      <w:r>
        <w:rPr>
          <w:color w:val="231F20"/>
          <w:spacing w:val="2"/>
          <w:w w:val="105"/>
          <w:sz w:val="19"/>
        </w:rPr>
        <w:t xml:space="preserve">Introductory </w:t>
      </w:r>
      <w:r>
        <w:rPr>
          <w:color w:val="231F20"/>
          <w:w w:val="105"/>
          <w:sz w:val="19"/>
        </w:rPr>
        <w:t xml:space="preserve">Training Experiences) and thereby be committed to </w:t>
      </w:r>
      <w:r>
        <w:rPr>
          <w:color w:val="231F20"/>
          <w:spacing w:val="2"/>
          <w:w w:val="105"/>
          <w:sz w:val="19"/>
        </w:rPr>
        <w:t xml:space="preserve">addressing </w:t>
      </w:r>
      <w:r>
        <w:rPr>
          <w:color w:val="231F20"/>
          <w:w w:val="105"/>
          <w:sz w:val="19"/>
        </w:rPr>
        <w:t xml:space="preserve">those </w:t>
      </w:r>
      <w:r>
        <w:rPr>
          <w:color w:val="231F20"/>
          <w:spacing w:val="2"/>
          <w:w w:val="105"/>
          <w:sz w:val="19"/>
        </w:rPr>
        <w:t xml:space="preserve">fractures </w:t>
      </w:r>
      <w:r>
        <w:rPr>
          <w:color w:val="231F20"/>
          <w:w w:val="105"/>
          <w:sz w:val="19"/>
        </w:rPr>
        <w:t xml:space="preserve">in </w:t>
      </w:r>
      <w:r>
        <w:rPr>
          <w:color w:val="231F20"/>
          <w:spacing w:val="2"/>
          <w:w w:val="105"/>
          <w:sz w:val="19"/>
        </w:rPr>
        <w:t xml:space="preserve">theological </w:t>
      </w:r>
      <w:r>
        <w:rPr>
          <w:color w:val="231F20"/>
          <w:w w:val="105"/>
          <w:sz w:val="19"/>
        </w:rPr>
        <w:t>education that are not</w:t>
      </w:r>
      <w:r>
        <w:rPr>
          <w:color w:val="231F20"/>
          <w:spacing w:val="12"/>
          <w:w w:val="105"/>
          <w:sz w:val="19"/>
        </w:rPr>
        <w:t xml:space="preserve"> </w:t>
      </w:r>
      <w:r>
        <w:rPr>
          <w:color w:val="231F20"/>
          <w:w w:val="105"/>
          <w:sz w:val="19"/>
        </w:rPr>
        <w:t>necessary;</w:t>
      </w:r>
    </w:p>
    <w:p w:rsidR="00DC5273" w:rsidRDefault="006E3FAD">
      <w:pPr>
        <w:pStyle w:val="ListParagraph"/>
        <w:numPr>
          <w:ilvl w:val="0"/>
          <w:numId w:val="116"/>
        </w:numPr>
        <w:tabs>
          <w:tab w:val="left" w:pos="940"/>
          <w:tab w:val="left" w:pos="941"/>
        </w:tabs>
        <w:spacing w:before="6" w:line="247" w:lineRule="auto"/>
        <w:ind w:right="778"/>
        <w:rPr>
          <w:rFonts w:ascii="Wingdings" w:hAnsi="Wingdings"/>
          <w:color w:val="231F20"/>
          <w:sz w:val="20"/>
        </w:rPr>
      </w:pPr>
      <w:r>
        <w:rPr>
          <w:color w:val="231F20"/>
          <w:w w:val="110"/>
          <w:sz w:val="19"/>
        </w:rPr>
        <w:t xml:space="preserve">seek to develop a relationship between all those engaged in denominational education and training within the </w:t>
      </w:r>
      <w:r>
        <w:rPr>
          <w:color w:val="231F20"/>
          <w:spacing w:val="2"/>
          <w:w w:val="110"/>
          <w:sz w:val="19"/>
        </w:rPr>
        <w:t xml:space="preserve">School. </w:t>
      </w:r>
      <w:r>
        <w:rPr>
          <w:color w:val="231F20"/>
          <w:w w:val="110"/>
          <w:sz w:val="19"/>
        </w:rPr>
        <w:t>All those app</w:t>
      </w:r>
      <w:r>
        <w:rPr>
          <w:color w:val="231F20"/>
          <w:w w:val="110"/>
          <w:sz w:val="19"/>
        </w:rPr>
        <w:t>ointed by synods and those recognised as providing ‘Assembly’ training and education would be members of the School faculty and be supported and nurtured by</w:t>
      </w:r>
      <w:r>
        <w:rPr>
          <w:color w:val="231F20"/>
          <w:spacing w:val="-10"/>
          <w:w w:val="110"/>
          <w:sz w:val="19"/>
        </w:rPr>
        <w:t xml:space="preserve"> </w:t>
      </w:r>
      <w:r>
        <w:rPr>
          <w:color w:val="231F20"/>
          <w:w w:val="110"/>
          <w:sz w:val="19"/>
        </w:rPr>
        <w:t>it;</w:t>
      </w:r>
    </w:p>
    <w:p w:rsidR="00DC5273" w:rsidRDefault="006E3FAD">
      <w:pPr>
        <w:pStyle w:val="ListParagraph"/>
        <w:numPr>
          <w:ilvl w:val="0"/>
          <w:numId w:val="116"/>
        </w:numPr>
        <w:tabs>
          <w:tab w:val="left" w:pos="940"/>
          <w:tab w:val="left" w:pos="941"/>
        </w:tabs>
        <w:spacing w:before="8" w:line="247" w:lineRule="auto"/>
        <w:ind w:right="779"/>
        <w:rPr>
          <w:rFonts w:ascii="Wingdings" w:hAnsi="Wingdings"/>
          <w:color w:val="231F20"/>
          <w:sz w:val="20"/>
        </w:rPr>
      </w:pPr>
      <w:r>
        <w:rPr>
          <w:color w:val="231F20"/>
          <w:w w:val="105"/>
          <w:sz w:val="19"/>
        </w:rPr>
        <w:t>oversee all ministerial and other training, including the Reformed input to the regional traini</w:t>
      </w:r>
      <w:r>
        <w:rPr>
          <w:color w:val="231F20"/>
          <w:w w:val="105"/>
          <w:sz w:val="19"/>
        </w:rPr>
        <w:t>ng</w:t>
      </w:r>
      <w:r>
        <w:rPr>
          <w:color w:val="231F20"/>
          <w:spacing w:val="2"/>
          <w:w w:val="105"/>
          <w:sz w:val="19"/>
        </w:rPr>
        <w:t xml:space="preserve"> </w:t>
      </w:r>
      <w:r>
        <w:rPr>
          <w:color w:val="231F20"/>
          <w:w w:val="105"/>
          <w:sz w:val="19"/>
        </w:rPr>
        <w:t>partnerships;</w:t>
      </w:r>
    </w:p>
    <w:p w:rsidR="00DC5273" w:rsidRDefault="006E3FAD">
      <w:pPr>
        <w:pStyle w:val="ListParagraph"/>
        <w:numPr>
          <w:ilvl w:val="0"/>
          <w:numId w:val="116"/>
        </w:numPr>
        <w:tabs>
          <w:tab w:val="left" w:pos="940"/>
          <w:tab w:val="left" w:pos="941"/>
        </w:tabs>
        <w:spacing w:before="3" w:line="247" w:lineRule="auto"/>
        <w:ind w:right="778"/>
        <w:rPr>
          <w:rFonts w:ascii="Wingdings" w:hAnsi="Wingdings"/>
          <w:color w:val="231F20"/>
          <w:sz w:val="20"/>
        </w:rPr>
      </w:pPr>
      <w:r>
        <w:rPr>
          <w:color w:val="231F20"/>
          <w:w w:val="110"/>
          <w:sz w:val="19"/>
        </w:rPr>
        <w:t xml:space="preserve">The relationship of the school and Assembly </w:t>
      </w:r>
      <w:r>
        <w:rPr>
          <w:color w:val="231F20"/>
          <w:spacing w:val="3"/>
          <w:w w:val="110"/>
          <w:sz w:val="19"/>
        </w:rPr>
        <w:t xml:space="preserve">and </w:t>
      </w:r>
      <w:r>
        <w:rPr>
          <w:color w:val="231F20"/>
          <w:spacing w:val="2"/>
          <w:w w:val="110"/>
          <w:sz w:val="19"/>
        </w:rPr>
        <w:t xml:space="preserve">Training </w:t>
      </w:r>
      <w:r>
        <w:rPr>
          <w:color w:val="231F20"/>
          <w:spacing w:val="4"/>
          <w:w w:val="110"/>
          <w:sz w:val="19"/>
        </w:rPr>
        <w:t xml:space="preserve">Committee </w:t>
      </w:r>
      <w:r>
        <w:rPr>
          <w:color w:val="231F20"/>
          <w:spacing w:val="3"/>
          <w:w w:val="110"/>
          <w:sz w:val="19"/>
        </w:rPr>
        <w:t xml:space="preserve">would </w:t>
      </w:r>
      <w:r>
        <w:rPr>
          <w:color w:val="231F20"/>
          <w:spacing w:val="4"/>
          <w:w w:val="110"/>
          <w:sz w:val="19"/>
        </w:rPr>
        <w:t xml:space="preserve">need </w:t>
      </w:r>
      <w:r>
        <w:rPr>
          <w:color w:val="231F20"/>
          <w:w w:val="110"/>
          <w:sz w:val="19"/>
        </w:rPr>
        <w:t>examining.</w:t>
      </w:r>
    </w:p>
    <w:p w:rsidR="00DC5273" w:rsidRDefault="00DC5273">
      <w:pPr>
        <w:pStyle w:val="BodyText"/>
        <w:spacing w:before="12"/>
      </w:pPr>
    </w:p>
    <w:p w:rsidR="00DC5273" w:rsidRDefault="006E3FAD">
      <w:pPr>
        <w:pStyle w:val="ListParagraph"/>
        <w:numPr>
          <w:ilvl w:val="3"/>
          <w:numId w:val="43"/>
        </w:numPr>
        <w:tabs>
          <w:tab w:val="left" w:pos="941"/>
        </w:tabs>
        <w:spacing w:line="247" w:lineRule="auto"/>
        <w:ind w:left="260" w:right="778" w:firstLine="0"/>
        <w:jc w:val="both"/>
        <w:rPr>
          <w:sz w:val="19"/>
        </w:rPr>
      </w:pPr>
      <w:r>
        <w:rPr>
          <w:color w:val="231F20"/>
          <w:w w:val="110"/>
          <w:sz w:val="19"/>
        </w:rPr>
        <w:t>This</w:t>
      </w:r>
      <w:r>
        <w:rPr>
          <w:color w:val="231F20"/>
          <w:spacing w:val="-11"/>
          <w:w w:val="110"/>
          <w:sz w:val="19"/>
        </w:rPr>
        <w:t xml:space="preserve"> </w:t>
      </w:r>
      <w:r>
        <w:rPr>
          <w:color w:val="231F20"/>
          <w:w w:val="110"/>
          <w:sz w:val="19"/>
        </w:rPr>
        <w:t>pathway</w:t>
      </w:r>
      <w:r>
        <w:rPr>
          <w:color w:val="231F20"/>
          <w:spacing w:val="-11"/>
          <w:w w:val="110"/>
          <w:sz w:val="19"/>
        </w:rPr>
        <w:t xml:space="preserve"> </w:t>
      </w:r>
      <w:r>
        <w:rPr>
          <w:color w:val="231F20"/>
          <w:w w:val="110"/>
          <w:sz w:val="19"/>
        </w:rPr>
        <w:t>would</w:t>
      </w:r>
      <w:r>
        <w:rPr>
          <w:color w:val="231F20"/>
          <w:spacing w:val="-11"/>
          <w:w w:val="110"/>
          <w:sz w:val="19"/>
        </w:rPr>
        <w:t xml:space="preserve"> </w:t>
      </w:r>
      <w:r>
        <w:rPr>
          <w:color w:val="231F20"/>
          <w:w w:val="110"/>
          <w:sz w:val="19"/>
        </w:rPr>
        <w:t>seek</w:t>
      </w:r>
      <w:r>
        <w:rPr>
          <w:color w:val="231F20"/>
          <w:spacing w:val="-10"/>
          <w:w w:val="110"/>
          <w:sz w:val="19"/>
        </w:rPr>
        <w:t xml:space="preserve"> </w:t>
      </w:r>
      <w:r>
        <w:rPr>
          <w:color w:val="231F20"/>
          <w:w w:val="110"/>
          <w:sz w:val="19"/>
        </w:rPr>
        <w:t>to</w:t>
      </w:r>
      <w:r>
        <w:rPr>
          <w:color w:val="231F20"/>
          <w:spacing w:val="-11"/>
          <w:w w:val="110"/>
          <w:sz w:val="19"/>
        </w:rPr>
        <w:t xml:space="preserve"> </w:t>
      </w:r>
      <w:r>
        <w:rPr>
          <w:color w:val="231F20"/>
          <w:w w:val="110"/>
          <w:sz w:val="19"/>
        </w:rPr>
        <w:t>deal</w:t>
      </w:r>
      <w:r>
        <w:rPr>
          <w:color w:val="231F20"/>
          <w:spacing w:val="-11"/>
          <w:w w:val="110"/>
          <w:sz w:val="19"/>
        </w:rPr>
        <w:t xml:space="preserve"> </w:t>
      </w:r>
      <w:r>
        <w:rPr>
          <w:color w:val="231F20"/>
          <w:w w:val="110"/>
          <w:sz w:val="19"/>
        </w:rPr>
        <w:t>with</w:t>
      </w:r>
      <w:r>
        <w:rPr>
          <w:color w:val="231F20"/>
          <w:spacing w:val="-10"/>
          <w:w w:val="110"/>
          <w:sz w:val="19"/>
        </w:rPr>
        <w:t xml:space="preserve"> </w:t>
      </w:r>
      <w:r>
        <w:rPr>
          <w:color w:val="231F20"/>
          <w:w w:val="110"/>
          <w:sz w:val="19"/>
        </w:rPr>
        <w:t>many</w:t>
      </w:r>
      <w:r>
        <w:rPr>
          <w:color w:val="231F20"/>
          <w:spacing w:val="-11"/>
          <w:w w:val="110"/>
          <w:sz w:val="19"/>
        </w:rPr>
        <w:t xml:space="preserve"> </w:t>
      </w:r>
      <w:r>
        <w:rPr>
          <w:color w:val="231F20"/>
          <w:w w:val="110"/>
          <w:sz w:val="19"/>
        </w:rPr>
        <w:t>of the</w:t>
      </w:r>
      <w:r>
        <w:rPr>
          <w:color w:val="231F20"/>
          <w:spacing w:val="-6"/>
          <w:w w:val="110"/>
          <w:sz w:val="19"/>
        </w:rPr>
        <w:t xml:space="preserve"> </w:t>
      </w:r>
      <w:r>
        <w:rPr>
          <w:color w:val="231F20"/>
          <w:w w:val="110"/>
          <w:sz w:val="19"/>
        </w:rPr>
        <w:t>pressures</w:t>
      </w:r>
      <w:r>
        <w:rPr>
          <w:color w:val="231F20"/>
          <w:spacing w:val="-5"/>
          <w:w w:val="110"/>
          <w:sz w:val="19"/>
        </w:rPr>
        <w:t xml:space="preserve"> </w:t>
      </w:r>
      <w:r>
        <w:rPr>
          <w:color w:val="231F20"/>
          <w:w w:val="110"/>
          <w:sz w:val="19"/>
        </w:rPr>
        <w:t>and</w:t>
      </w:r>
      <w:r>
        <w:rPr>
          <w:color w:val="231F20"/>
          <w:spacing w:val="-6"/>
          <w:w w:val="110"/>
          <w:sz w:val="19"/>
        </w:rPr>
        <w:t xml:space="preserve"> </w:t>
      </w:r>
      <w:r>
        <w:rPr>
          <w:color w:val="231F20"/>
          <w:w w:val="110"/>
          <w:sz w:val="19"/>
        </w:rPr>
        <w:t>opportunities</w:t>
      </w:r>
      <w:r>
        <w:rPr>
          <w:color w:val="231F20"/>
          <w:spacing w:val="-5"/>
          <w:w w:val="110"/>
          <w:sz w:val="19"/>
        </w:rPr>
        <w:t xml:space="preserve"> </w:t>
      </w:r>
      <w:r>
        <w:rPr>
          <w:color w:val="231F20"/>
          <w:w w:val="110"/>
          <w:sz w:val="19"/>
        </w:rPr>
        <w:t>developed</w:t>
      </w:r>
      <w:r>
        <w:rPr>
          <w:color w:val="231F20"/>
          <w:spacing w:val="-5"/>
          <w:w w:val="110"/>
          <w:sz w:val="19"/>
        </w:rPr>
        <w:t xml:space="preserve"> </w:t>
      </w:r>
      <w:r>
        <w:rPr>
          <w:color w:val="231F20"/>
          <w:w w:val="110"/>
          <w:sz w:val="19"/>
        </w:rPr>
        <w:t>in</w:t>
      </w:r>
      <w:r>
        <w:rPr>
          <w:color w:val="231F20"/>
          <w:spacing w:val="-6"/>
          <w:w w:val="110"/>
          <w:sz w:val="19"/>
        </w:rPr>
        <w:t xml:space="preserve"> </w:t>
      </w:r>
      <w:r>
        <w:rPr>
          <w:color w:val="231F20"/>
          <w:w w:val="110"/>
          <w:sz w:val="19"/>
        </w:rPr>
        <w:t>paper</w:t>
      </w:r>
      <w:r>
        <w:rPr>
          <w:color w:val="231F20"/>
          <w:spacing w:val="-5"/>
          <w:w w:val="110"/>
          <w:sz w:val="19"/>
        </w:rPr>
        <w:t xml:space="preserve"> </w:t>
      </w:r>
      <w:r>
        <w:rPr>
          <w:color w:val="231F20"/>
          <w:w w:val="110"/>
          <w:sz w:val="19"/>
        </w:rPr>
        <w:t>1 but it has yet to be tested in terms of feasibility, how it would relate to existing institutions, developing ecumenical</w:t>
      </w:r>
      <w:r>
        <w:rPr>
          <w:color w:val="231F20"/>
          <w:spacing w:val="-8"/>
          <w:w w:val="110"/>
          <w:sz w:val="19"/>
        </w:rPr>
        <w:t xml:space="preserve"> </w:t>
      </w:r>
      <w:r>
        <w:rPr>
          <w:color w:val="231F20"/>
          <w:w w:val="110"/>
          <w:sz w:val="19"/>
        </w:rPr>
        <w:t>partnerships</w:t>
      </w:r>
      <w:r>
        <w:rPr>
          <w:color w:val="231F20"/>
          <w:spacing w:val="-8"/>
          <w:w w:val="110"/>
          <w:sz w:val="19"/>
        </w:rPr>
        <w:t xml:space="preserve"> </w:t>
      </w:r>
      <w:r>
        <w:rPr>
          <w:color w:val="231F20"/>
          <w:w w:val="110"/>
          <w:sz w:val="19"/>
        </w:rPr>
        <w:t>or</w:t>
      </w:r>
      <w:r>
        <w:rPr>
          <w:color w:val="231F20"/>
          <w:spacing w:val="-8"/>
          <w:w w:val="110"/>
          <w:sz w:val="19"/>
        </w:rPr>
        <w:t xml:space="preserve"> </w:t>
      </w:r>
      <w:r>
        <w:rPr>
          <w:color w:val="231F20"/>
          <w:w w:val="110"/>
          <w:sz w:val="19"/>
        </w:rPr>
        <w:t>how</w:t>
      </w:r>
      <w:r>
        <w:rPr>
          <w:color w:val="231F20"/>
          <w:spacing w:val="-7"/>
          <w:w w:val="110"/>
          <w:sz w:val="19"/>
        </w:rPr>
        <w:t xml:space="preserve"> </w:t>
      </w:r>
      <w:r>
        <w:rPr>
          <w:color w:val="231F20"/>
          <w:w w:val="110"/>
          <w:sz w:val="19"/>
        </w:rPr>
        <w:t>effective</w:t>
      </w:r>
      <w:r>
        <w:rPr>
          <w:color w:val="231F20"/>
          <w:spacing w:val="-8"/>
          <w:w w:val="110"/>
          <w:sz w:val="19"/>
        </w:rPr>
        <w:t xml:space="preserve"> </w:t>
      </w:r>
      <w:r>
        <w:rPr>
          <w:color w:val="231F20"/>
          <w:w w:val="110"/>
          <w:sz w:val="19"/>
        </w:rPr>
        <w:t>it</w:t>
      </w:r>
      <w:r>
        <w:rPr>
          <w:color w:val="231F20"/>
          <w:spacing w:val="-8"/>
          <w:w w:val="110"/>
          <w:sz w:val="19"/>
        </w:rPr>
        <w:t xml:space="preserve"> </w:t>
      </w:r>
      <w:r>
        <w:rPr>
          <w:color w:val="231F20"/>
          <w:w w:val="110"/>
          <w:sz w:val="19"/>
        </w:rPr>
        <w:t>would</w:t>
      </w:r>
      <w:r>
        <w:rPr>
          <w:color w:val="231F20"/>
          <w:spacing w:val="-8"/>
          <w:w w:val="110"/>
          <w:sz w:val="19"/>
        </w:rPr>
        <w:t xml:space="preserve"> </w:t>
      </w:r>
      <w:r>
        <w:rPr>
          <w:color w:val="231F20"/>
          <w:w w:val="110"/>
          <w:sz w:val="19"/>
        </w:rPr>
        <w:t>be.</w:t>
      </w:r>
    </w:p>
    <w:p w:rsidR="00DC5273" w:rsidRDefault="00DC5273">
      <w:pPr>
        <w:pStyle w:val="BodyText"/>
        <w:spacing w:before="6"/>
      </w:pPr>
    </w:p>
    <w:p w:rsidR="00DC5273" w:rsidRDefault="006E3FAD">
      <w:pPr>
        <w:pStyle w:val="Heading8"/>
        <w:numPr>
          <w:ilvl w:val="2"/>
          <w:numId w:val="43"/>
        </w:numPr>
        <w:tabs>
          <w:tab w:val="left" w:pos="941"/>
        </w:tabs>
        <w:jc w:val="both"/>
      </w:pPr>
      <w:r>
        <w:rPr>
          <w:color w:val="231F20"/>
          <w:w w:val="105"/>
        </w:rPr>
        <w:t>Pathway</w:t>
      </w:r>
      <w:r>
        <w:rPr>
          <w:color w:val="231F20"/>
          <w:spacing w:val="4"/>
          <w:w w:val="105"/>
        </w:rPr>
        <w:t xml:space="preserve"> </w:t>
      </w:r>
      <w:r>
        <w:rPr>
          <w:color w:val="231F20"/>
          <w:w w:val="105"/>
        </w:rPr>
        <w:t>E</w:t>
      </w:r>
    </w:p>
    <w:p w:rsidR="00DC5273" w:rsidRDefault="00DC5273">
      <w:pPr>
        <w:pStyle w:val="BodyText"/>
        <w:spacing w:before="9"/>
        <w:rPr>
          <w:rFonts w:ascii="Myriad Pro"/>
          <w:b/>
        </w:rPr>
      </w:pPr>
    </w:p>
    <w:p w:rsidR="00DC5273" w:rsidRDefault="006E3FAD">
      <w:pPr>
        <w:spacing w:before="1" w:line="244" w:lineRule="auto"/>
        <w:ind w:left="487" w:right="1005"/>
        <w:jc w:val="both"/>
        <w:rPr>
          <w:rFonts w:ascii="Myriad Pro"/>
          <w:b/>
          <w:sz w:val="19"/>
        </w:rPr>
      </w:pPr>
      <w:r>
        <w:rPr>
          <w:rFonts w:ascii="Myriad Pro"/>
          <w:b/>
          <w:color w:val="231F20"/>
          <w:w w:val="105"/>
          <w:sz w:val="19"/>
        </w:rPr>
        <w:t>United</w:t>
      </w:r>
      <w:r>
        <w:rPr>
          <w:rFonts w:ascii="Myriad Pro"/>
          <w:b/>
          <w:color w:val="231F20"/>
          <w:spacing w:val="-10"/>
          <w:w w:val="105"/>
          <w:sz w:val="19"/>
        </w:rPr>
        <w:t xml:space="preserve"> </w:t>
      </w:r>
      <w:r>
        <w:rPr>
          <w:rFonts w:ascii="Myriad Pro"/>
          <w:b/>
          <w:color w:val="231F20"/>
          <w:w w:val="105"/>
          <w:sz w:val="19"/>
        </w:rPr>
        <w:t>Reformed</w:t>
      </w:r>
      <w:r>
        <w:rPr>
          <w:rFonts w:ascii="Myriad Pro"/>
          <w:b/>
          <w:color w:val="231F20"/>
          <w:spacing w:val="-9"/>
          <w:w w:val="105"/>
          <w:sz w:val="19"/>
        </w:rPr>
        <w:t xml:space="preserve"> </w:t>
      </w:r>
      <w:r>
        <w:rPr>
          <w:rFonts w:ascii="Myriad Pro"/>
          <w:b/>
          <w:color w:val="231F20"/>
          <w:w w:val="105"/>
          <w:sz w:val="19"/>
        </w:rPr>
        <w:t>Church</w:t>
      </w:r>
      <w:r>
        <w:rPr>
          <w:rFonts w:ascii="Myriad Pro"/>
          <w:b/>
          <w:color w:val="231F20"/>
          <w:spacing w:val="-9"/>
          <w:w w:val="105"/>
          <w:sz w:val="19"/>
        </w:rPr>
        <w:t xml:space="preserve"> </w:t>
      </w:r>
      <w:r>
        <w:rPr>
          <w:rFonts w:ascii="Myriad Pro"/>
          <w:b/>
          <w:color w:val="231F20"/>
          <w:w w:val="105"/>
          <w:sz w:val="19"/>
        </w:rPr>
        <w:t>School,</w:t>
      </w:r>
      <w:r>
        <w:rPr>
          <w:rFonts w:ascii="Myriad Pro"/>
          <w:b/>
          <w:color w:val="231F20"/>
          <w:spacing w:val="-9"/>
          <w:w w:val="105"/>
          <w:sz w:val="19"/>
        </w:rPr>
        <w:t xml:space="preserve"> </w:t>
      </w:r>
      <w:r>
        <w:rPr>
          <w:rFonts w:ascii="Myriad Pro"/>
          <w:b/>
          <w:color w:val="231F20"/>
          <w:w w:val="105"/>
          <w:sz w:val="19"/>
        </w:rPr>
        <w:t>working</w:t>
      </w:r>
      <w:r>
        <w:rPr>
          <w:rFonts w:ascii="Myriad Pro"/>
          <w:b/>
          <w:color w:val="231F20"/>
          <w:spacing w:val="-9"/>
          <w:w w:val="105"/>
          <w:sz w:val="19"/>
        </w:rPr>
        <w:t xml:space="preserve"> </w:t>
      </w:r>
      <w:r>
        <w:rPr>
          <w:rFonts w:ascii="Myriad Pro"/>
          <w:b/>
          <w:color w:val="231F20"/>
          <w:w w:val="105"/>
          <w:sz w:val="19"/>
        </w:rPr>
        <w:t>in</w:t>
      </w:r>
      <w:r>
        <w:rPr>
          <w:rFonts w:ascii="Myriad Pro"/>
          <w:b/>
          <w:color w:val="231F20"/>
          <w:spacing w:val="-9"/>
          <w:w w:val="105"/>
          <w:sz w:val="19"/>
        </w:rPr>
        <w:t xml:space="preserve"> 11 </w:t>
      </w:r>
      <w:r>
        <w:rPr>
          <w:rFonts w:ascii="Myriad Pro"/>
          <w:b/>
          <w:color w:val="231F20"/>
          <w:w w:val="105"/>
          <w:sz w:val="19"/>
        </w:rPr>
        <w:t>local</w:t>
      </w:r>
      <w:r>
        <w:rPr>
          <w:rFonts w:ascii="Myriad Pro"/>
          <w:b/>
          <w:color w:val="231F20"/>
          <w:spacing w:val="-9"/>
          <w:w w:val="105"/>
          <w:sz w:val="19"/>
        </w:rPr>
        <w:t xml:space="preserve"> </w:t>
      </w:r>
      <w:r>
        <w:rPr>
          <w:rFonts w:ascii="Myriad Pro"/>
          <w:b/>
          <w:color w:val="231F20"/>
          <w:w w:val="105"/>
          <w:sz w:val="19"/>
        </w:rPr>
        <w:t>areas</w:t>
      </w:r>
      <w:r>
        <w:rPr>
          <w:rFonts w:ascii="Myriad Pro"/>
          <w:b/>
          <w:color w:val="231F20"/>
          <w:spacing w:val="-9"/>
          <w:w w:val="105"/>
          <w:sz w:val="19"/>
        </w:rPr>
        <w:t xml:space="preserve"> </w:t>
      </w:r>
      <w:r>
        <w:rPr>
          <w:rFonts w:ascii="Myriad Pro"/>
          <w:b/>
          <w:color w:val="231F20"/>
          <w:spacing w:val="-3"/>
          <w:w w:val="105"/>
          <w:sz w:val="19"/>
        </w:rPr>
        <w:t>(9</w:t>
      </w:r>
      <w:r>
        <w:rPr>
          <w:rFonts w:ascii="Myriad Pro"/>
          <w:b/>
          <w:color w:val="231F20"/>
          <w:spacing w:val="-8"/>
          <w:w w:val="105"/>
          <w:sz w:val="19"/>
        </w:rPr>
        <w:t xml:space="preserve"> </w:t>
      </w:r>
      <w:r>
        <w:rPr>
          <w:rFonts w:ascii="Myriad Pro"/>
          <w:b/>
          <w:color w:val="231F20"/>
          <w:w w:val="105"/>
          <w:sz w:val="19"/>
        </w:rPr>
        <w:t>Regions</w:t>
      </w:r>
      <w:r>
        <w:rPr>
          <w:rFonts w:ascii="Myriad Pro"/>
          <w:b/>
          <w:color w:val="231F20"/>
          <w:spacing w:val="-9"/>
          <w:w w:val="105"/>
          <w:sz w:val="19"/>
        </w:rPr>
        <w:t xml:space="preserve"> </w:t>
      </w:r>
      <w:r>
        <w:rPr>
          <w:rFonts w:ascii="Myriad Pro"/>
          <w:b/>
          <w:color w:val="231F20"/>
          <w:w w:val="105"/>
          <w:sz w:val="19"/>
        </w:rPr>
        <w:t>in</w:t>
      </w:r>
      <w:r>
        <w:rPr>
          <w:rFonts w:ascii="Myriad Pro"/>
          <w:b/>
          <w:color w:val="231F20"/>
          <w:spacing w:val="-9"/>
          <w:w w:val="105"/>
          <w:sz w:val="19"/>
        </w:rPr>
        <w:t xml:space="preserve"> </w:t>
      </w:r>
      <w:r>
        <w:rPr>
          <w:rFonts w:ascii="Myriad Pro"/>
          <w:b/>
          <w:color w:val="231F20"/>
          <w:w w:val="105"/>
          <w:sz w:val="19"/>
        </w:rPr>
        <w:t>England</w:t>
      </w:r>
      <w:r>
        <w:rPr>
          <w:rFonts w:ascii="Myriad Pro"/>
          <w:b/>
          <w:color w:val="231F20"/>
          <w:spacing w:val="-8"/>
          <w:w w:val="105"/>
          <w:sz w:val="19"/>
        </w:rPr>
        <w:t xml:space="preserve"> </w:t>
      </w:r>
      <w:r>
        <w:rPr>
          <w:rFonts w:ascii="Myriad Pro"/>
          <w:b/>
          <w:color w:val="231F20"/>
          <w:w w:val="105"/>
          <w:sz w:val="19"/>
        </w:rPr>
        <w:t>plus</w:t>
      </w:r>
      <w:r>
        <w:rPr>
          <w:rFonts w:ascii="Myriad Pro"/>
          <w:b/>
          <w:color w:val="231F20"/>
          <w:spacing w:val="-9"/>
          <w:w w:val="105"/>
          <w:sz w:val="19"/>
        </w:rPr>
        <w:t xml:space="preserve"> </w:t>
      </w:r>
      <w:r>
        <w:rPr>
          <w:rFonts w:ascii="Myriad Pro"/>
          <w:b/>
          <w:color w:val="231F20"/>
          <w:w w:val="105"/>
          <w:sz w:val="19"/>
        </w:rPr>
        <w:t>Scotland and</w:t>
      </w:r>
      <w:r>
        <w:rPr>
          <w:rFonts w:ascii="Myriad Pro"/>
          <w:b/>
          <w:color w:val="231F20"/>
          <w:spacing w:val="-8"/>
          <w:w w:val="105"/>
          <w:sz w:val="19"/>
        </w:rPr>
        <w:t xml:space="preserve"> </w:t>
      </w:r>
      <w:r>
        <w:rPr>
          <w:rFonts w:ascii="Myriad Pro"/>
          <w:b/>
          <w:color w:val="231F20"/>
          <w:spacing w:val="-3"/>
          <w:w w:val="105"/>
          <w:sz w:val="19"/>
        </w:rPr>
        <w:t>Wales)</w:t>
      </w:r>
      <w:r>
        <w:rPr>
          <w:rFonts w:ascii="Myriad Pro"/>
          <w:b/>
          <w:color w:val="231F20"/>
          <w:spacing w:val="-7"/>
          <w:w w:val="105"/>
          <w:sz w:val="19"/>
        </w:rPr>
        <w:t xml:space="preserve"> </w:t>
      </w:r>
      <w:r>
        <w:rPr>
          <w:rFonts w:ascii="Myriad Pro"/>
          <w:b/>
          <w:color w:val="231F20"/>
          <w:w w:val="105"/>
          <w:sz w:val="19"/>
        </w:rPr>
        <w:t>plus</w:t>
      </w:r>
      <w:r>
        <w:rPr>
          <w:rFonts w:ascii="Myriad Pro"/>
          <w:b/>
          <w:color w:val="231F20"/>
          <w:spacing w:val="-7"/>
          <w:w w:val="105"/>
          <w:sz w:val="19"/>
        </w:rPr>
        <w:t xml:space="preserve"> </w:t>
      </w:r>
      <w:r>
        <w:rPr>
          <w:rFonts w:ascii="Myriad Pro"/>
          <w:b/>
          <w:color w:val="231F20"/>
          <w:w w:val="105"/>
          <w:sz w:val="19"/>
        </w:rPr>
        <w:t>Reformed</w:t>
      </w:r>
      <w:r>
        <w:rPr>
          <w:rFonts w:ascii="Myriad Pro"/>
          <w:b/>
          <w:color w:val="231F20"/>
          <w:spacing w:val="-7"/>
          <w:w w:val="105"/>
          <w:sz w:val="19"/>
        </w:rPr>
        <w:t xml:space="preserve"> </w:t>
      </w:r>
      <w:r>
        <w:rPr>
          <w:rFonts w:ascii="Myriad Pro"/>
          <w:b/>
          <w:color w:val="231F20"/>
          <w:w w:val="105"/>
          <w:sz w:val="19"/>
        </w:rPr>
        <w:t>Resources</w:t>
      </w:r>
      <w:r>
        <w:rPr>
          <w:rFonts w:ascii="Myriad Pro"/>
          <w:b/>
          <w:color w:val="231F20"/>
          <w:spacing w:val="-8"/>
          <w:w w:val="105"/>
          <w:sz w:val="19"/>
        </w:rPr>
        <w:t xml:space="preserve"> </w:t>
      </w:r>
      <w:r>
        <w:rPr>
          <w:rFonts w:ascii="Myriad Pro"/>
          <w:b/>
          <w:color w:val="231F20"/>
          <w:w w:val="105"/>
          <w:sz w:val="19"/>
        </w:rPr>
        <w:t>Centre</w:t>
      </w:r>
    </w:p>
    <w:p w:rsidR="00DC5273" w:rsidRDefault="00DC5273">
      <w:pPr>
        <w:pStyle w:val="BodyText"/>
        <w:spacing w:before="11"/>
        <w:rPr>
          <w:rFonts w:ascii="Myriad Pro"/>
          <w:b/>
        </w:rPr>
      </w:pPr>
    </w:p>
    <w:p w:rsidR="00DC5273" w:rsidRDefault="006E3FAD">
      <w:pPr>
        <w:pStyle w:val="ListParagraph"/>
        <w:numPr>
          <w:ilvl w:val="3"/>
          <w:numId w:val="43"/>
        </w:numPr>
        <w:tabs>
          <w:tab w:val="left" w:pos="941"/>
        </w:tabs>
        <w:spacing w:line="247" w:lineRule="auto"/>
        <w:ind w:left="260" w:right="777" w:firstLine="0"/>
        <w:jc w:val="both"/>
        <w:rPr>
          <w:sz w:val="19"/>
        </w:rPr>
      </w:pPr>
      <w:r>
        <w:rPr>
          <w:color w:val="231F20"/>
          <w:w w:val="105"/>
          <w:sz w:val="19"/>
        </w:rPr>
        <w:t xml:space="preserve">Pathway E assumes that however the regional training partnerships develop and whatever the role of thoseinstitutionsthe United Reformed Churchcurrently uses there will be need  to  resource  </w:t>
      </w:r>
      <w:r>
        <w:rPr>
          <w:color w:val="231F20"/>
          <w:w w:val="105"/>
          <w:sz w:val="19"/>
        </w:rPr>
        <w:t>that  training  from the  Reformed  perspective.  We  would  envisage a ‘Reformed Resources Centre’ (probably based in Westminster College, Cambridge –  whose  other  role in  the  region  or  for  the  church  is  not  determined  in this model) to act as</w:t>
      </w:r>
      <w:r>
        <w:rPr>
          <w:color w:val="231F20"/>
          <w:w w:val="105"/>
          <w:sz w:val="19"/>
        </w:rPr>
        <w:t xml:space="preserve"> a library; and as a centre of expertise and research into the reformed  tradition.  The resources in the Centre would be  personnel  as well as </w:t>
      </w:r>
      <w:r>
        <w:rPr>
          <w:color w:val="231F20"/>
          <w:spacing w:val="2"/>
          <w:w w:val="105"/>
          <w:sz w:val="19"/>
        </w:rPr>
        <w:t xml:space="preserve">books, </w:t>
      </w:r>
      <w:r>
        <w:rPr>
          <w:color w:val="231F20"/>
          <w:w w:val="105"/>
          <w:sz w:val="19"/>
        </w:rPr>
        <w:t>artifacts and on line resources and  would be co-ordinated and delivered  where  needed by means of a cl</w:t>
      </w:r>
      <w:r>
        <w:rPr>
          <w:color w:val="231F20"/>
          <w:w w:val="105"/>
          <w:sz w:val="19"/>
        </w:rPr>
        <w:t>earing house</w:t>
      </w:r>
      <w:r>
        <w:rPr>
          <w:color w:val="231F20"/>
          <w:spacing w:val="31"/>
          <w:w w:val="105"/>
          <w:sz w:val="19"/>
        </w:rPr>
        <w:t xml:space="preserve"> </w:t>
      </w:r>
      <w:r>
        <w:rPr>
          <w:color w:val="231F20"/>
          <w:w w:val="105"/>
          <w:sz w:val="19"/>
        </w:rPr>
        <w:t>organisation.</w:t>
      </w:r>
    </w:p>
    <w:p w:rsidR="00DC5273" w:rsidRDefault="00DC5273">
      <w:pPr>
        <w:pStyle w:val="BodyText"/>
        <w:spacing w:before="11"/>
        <w:rPr>
          <w:sz w:val="20"/>
        </w:rPr>
      </w:pPr>
    </w:p>
    <w:p w:rsidR="00DC5273" w:rsidRDefault="006E3FAD">
      <w:pPr>
        <w:pStyle w:val="ListParagraph"/>
        <w:numPr>
          <w:ilvl w:val="3"/>
          <w:numId w:val="43"/>
        </w:numPr>
        <w:tabs>
          <w:tab w:val="left" w:pos="941"/>
        </w:tabs>
        <w:spacing w:line="247" w:lineRule="auto"/>
        <w:ind w:left="260" w:right="778" w:firstLine="0"/>
        <w:jc w:val="both"/>
        <w:rPr>
          <w:sz w:val="19"/>
        </w:rPr>
      </w:pPr>
      <w:r>
        <w:rPr>
          <w:color w:val="231F20"/>
          <w:w w:val="110"/>
          <w:sz w:val="19"/>
        </w:rPr>
        <w:t>The School could attract people to it and its staff</w:t>
      </w:r>
      <w:r>
        <w:rPr>
          <w:color w:val="231F20"/>
          <w:spacing w:val="-16"/>
          <w:w w:val="110"/>
          <w:sz w:val="19"/>
        </w:rPr>
        <w:t xml:space="preserve"> </w:t>
      </w:r>
      <w:r>
        <w:rPr>
          <w:color w:val="231F20"/>
          <w:w w:val="110"/>
          <w:sz w:val="19"/>
        </w:rPr>
        <w:t>could</w:t>
      </w:r>
      <w:r>
        <w:rPr>
          <w:color w:val="231F20"/>
          <w:spacing w:val="-15"/>
          <w:w w:val="110"/>
          <w:sz w:val="19"/>
        </w:rPr>
        <w:t xml:space="preserve"> </w:t>
      </w:r>
      <w:r>
        <w:rPr>
          <w:color w:val="231F20"/>
          <w:w w:val="110"/>
          <w:sz w:val="19"/>
        </w:rPr>
        <w:t>go</w:t>
      </w:r>
      <w:r>
        <w:rPr>
          <w:color w:val="231F20"/>
          <w:spacing w:val="-15"/>
          <w:w w:val="110"/>
          <w:sz w:val="19"/>
        </w:rPr>
        <w:t xml:space="preserve"> </w:t>
      </w:r>
      <w:r>
        <w:rPr>
          <w:color w:val="231F20"/>
          <w:w w:val="110"/>
          <w:sz w:val="19"/>
        </w:rPr>
        <w:t>out</w:t>
      </w:r>
      <w:r>
        <w:rPr>
          <w:color w:val="231F20"/>
          <w:spacing w:val="-15"/>
          <w:w w:val="110"/>
          <w:sz w:val="19"/>
        </w:rPr>
        <w:t xml:space="preserve"> </w:t>
      </w:r>
      <w:r>
        <w:rPr>
          <w:color w:val="231F20"/>
          <w:w w:val="110"/>
          <w:sz w:val="19"/>
        </w:rPr>
        <w:t>to</w:t>
      </w:r>
      <w:r>
        <w:rPr>
          <w:color w:val="231F20"/>
          <w:spacing w:val="-16"/>
          <w:w w:val="110"/>
          <w:sz w:val="19"/>
        </w:rPr>
        <w:t xml:space="preserve"> </w:t>
      </w:r>
      <w:r>
        <w:rPr>
          <w:color w:val="231F20"/>
          <w:w w:val="110"/>
          <w:sz w:val="19"/>
        </w:rPr>
        <w:t>people</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local</w:t>
      </w:r>
      <w:r>
        <w:rPr>
          <w:color w:val="231F20"/>
          <w:spacing w:val="-16"/>
          <w:w w:val="110"/>
          <w:sz w:val="19"/>
        </w:rPr>
        <w:t xml:space="preserve"> </w:t>
      </w:r>
      <w:r>
        <w:rPr>
          <w:color w:val="231F20"/>
          <w:w w:val="110"/>
          <w:sz w:val="19"/>
        </w:rPr>
        <w:t>situations.</w:t>
      </w:r>
      <w:r>
        <w:rPr>
          <w:color w:val="231F20"/>
          <w:spacing w:val="-15"/>
          <w:w w:val="110"/>
          <w:sz w:val="19"/>
        </w:rPr>
        <w:t xml:space="preserve"> </w:t>
      </w:r>
      <w:r>
        <w:rPr>
          <w:color w:val="231F20"/>
          <w:w w:val="110"/>
          <w:sz w:val="19"/>
        </w:rPr>
        <w:t>It</w:t>
      </w:r>
      <w:r>
        <w:rPr>
          <w:color w:val="231F20"/>
          <w:spacing w:val="-15"/>
          <w:w w:val="110"/>
          <w:sz w:val="19"/>
        </w:rPr>
        <w:t xml:space="preserve"> </w:t>
      </w:r>
      <w:r>
        <w:rPr>
          <w:color w:val="231F20"/>
          <w:w w:val="110"/>
          <w:sz w:val="19"/>
        </w:rPr>
        <w:t xml:space="preserve">would be responsive to providing the specifically Reformed </w:t>
      </w:r>
      <w:r>
        <w:rPr>
          <w:color w:val="231F20"/>
          <w:spacing w:val="2"/>
          <w:w w:val="110"/>
          <w:sz w:val="19"/>
        </w:rPr>
        <w:t xml:space="preserve">elements </w:t>
      </w:r>
      <w:r>
        <w:rPr>
          <w:color w:val="231F20"/>
          <w:w w:val="110"/>
          <w:sz w:val="19"/>
        </w:rPr>
        <w:t xml:space="preserve">to any training or </w:t>
      </w:r>
      <w:r>
        <w:rPr>
          <w:color w:val="231F20"/>
          <w:spacing w:val="2"/>
          <w:w w:val="110"/>
          <w:sz w:val="19"/>
        </w:rPr>
        <w:t xml:space="preserve">educational </w:t>
      </w:r>
      <w:r>
        <w:rPr>
          <w:color w:val="231F20"/>
          <w:spacing w:val="3"/>
          <w:w w:val="110"/>
          <w:sz w:val="19"/>
        </w:rPr>
        <w:t xml:space="preserve">activity </w:t>
      </w:r>
      <w:r>
        <w:rPr>
          <w:color w:val="231F20"/>
          <w:w w:val="110"/>
          <w:sz w:val="19"/>
        </w:rPr>
        <w:t>prescribed by the Assembly and being delivered in regional partnerships.</w:t>
      </w:r>
      <w:r>
        <w:rPr>
          <w:color w:val="231F20"/>
          <w:spacing w:val="46"/>
          <w:w w:val="110"/>
          <w:sz w:val="19"/>
        </w:rPr>
        <w:t xml:space="preserve"> </w:t>
      </w:r>
      <w:r>
        <w:rPr>
          <w:color w:val="231F20"/>
          <w:w w:val="110"/>
          <w:sz w:val="19"/>
        </w:rPr>
        <w:t>It could be at the hub of a</w:t>
      </w:r>
    </w:p>
    <w:p w:rsidR="00DC5273" w:rsidRDefault="00DC5273">
      <w:pPr>
        <w:spacing w:line="247" w:lineRule="auto"/>
        <w:jc w:val="both"/>
        <w:rPr>
          <w:sz w:val="19"/>
        </w:rPr>
        <w:sectPr w:rsidR="00DC5273">
          <w:headerReference w:type="even" r:id="rId184"/>
          <w:footerReference w:type="even" r:id="rId185"/>
          <w:footerReference w:type="default" r:id="rId186"/>
          <w:pgSz w:w="11910" w:h="16840"/>
          <w:pgMar w:top="1000" w:right="580" w:bottom="780" w:left="760" w:header="0" w:footer="590" w:gutter="0"/>
          <w:pgNumType w:start="96"/>
          <w:cols w:num="2" w:space="720" w:equalWidth="0">
            <w:col w:w="4837" w:space="152"/>
            <w:col w:w="5581"/>
          </w:cols>
        </w:sectPr>
      </w:pPr>
    </w:p>
    <w:p w:rsidR="00DC5273" w:rsidRDefault="006E3FAD">
      <w:pPr>
        <w:pStyle w:val="BodyText"/>
        <w:ind w:left="7745"/>
        <w:rPr>
          <w:sz w:val="20"/>
        </w:rPr>
      </w:pPr>
      <w:r>
        <w:rPr>
          <w:sz w:val="20"/>
        </w:rPr>
      </w:r>
      <w:r>
        <w:rPr>
          <w:sz w:val="20"/>
        </w:rPr>
        <w:pict>
          <v:group id="_x0000_s1310" style="width:119pt;height:17.15pt;mso-position-horizontal-relative:char;mso-position-vertical-relative:line" coordsize="2380,343">
            <v:shape id="_x0000_s1313" style="position:absolute;left:10;top:10;width:2360;height:323" coordorigin="10,10" coordsize="2360,323" path="m2256,10l123,10,58,12,24,24,12,58r-2,65l10,219r2,65l24,318r34,12l123,332r2133,l2321,330r34,-12l2367,284r2,-65l2369,123r-2,-65l2355,24,2321,12r-65,-2xe" fillcolor="#dcddde" stroked="f">
              <v:path arrowok="t"/>
            </v:shape>
            <v:shape id="_x0000_s1312"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311" type="#_x0000_t202" style="position:absolute;left:27;top:22;width:2325;height:299" filled="f" stroked="f">
              <v:textbox inset="0,0,0,0">
                <w:txbxContent>
                  <w:p w:rsidR="00DC5273" w:rsidRDefault="006E3FAD">
                    <w:pPr>
                      <w:spacing w:before="25"/>
                      <w:ind w:left="520"/>
                      <w:rPr>
                        <w:rFonts w:ascii="Book Antiqua"/>
                        <w:b/>
                        <w:i/>
                        <w:sz w:val="20"/>
                      </w:rPr>
                    </w:pPr>
                    <w:r>
                      <w:rPr>
                        <w:rFonts w:ascii="Book Antiqua"/>
                        <w:b/>
                        <w:i/>
                        <w:color w:val="231F20"/>
                        <w:sz w:val="20"/>
                      </w:rPr>
                      <w:t>Resolution 34</w:t>
                    </w:r>
                  </w:p>
                </w:txbxContent>
              </v:textbox>
            </v:shape>
            <w10:anchorlock/>
          </v:group>
        </w:pict>
      </w:r>
    </w:p>
    <w:p w:rsidR="00DC5273" w:rsidRDefault="00DC5273">
      <w:pPr>
        <w:pStyle w:val="BodyText"/>
        <w:spacing w:before="8"/>
        <w:rPr>
          <w:sz w:val="5"/>
        </w:rPr>
      </w:pPr>
    </w:p>
    <w:p w:rsidR="00DC5273" w:rsidRDefault="00DC5273">
      <w:pPr>
        <w:rPr>
          <w:sz w:val="5"/>
        </w:rPr>
        <w:sectPr w:rsidR="00DC5273">
          <w:headerReference w:type="even" r:id="rId187"/>
          <w:pgSz w:w="11910" w:h="16840"/>
          <w:pgMar w:top="560" w:right="580" w:bottom="780" w:left="760" w:header="0" w:footer="590" w:gutter="0"/>
          <w:cols w:space="720"/>
        </w:sectPr>
      </w:pPr>
    </w:p>
    <w:p w:rsidR="00DC5273" w:rsidRDefault="006E3FAD">
      <w:pPr>
        <w:pStyle w:val="BodyText"/>
        <w:spacing w:before="96"/>
        <w:ind w:left="600"/>
        <w:jc w:val="both"/>
      </w:pPr>
      <w:r>
        <w:rPr>
          <w:color w:val="231F20"/>
          <w:w w:val="110"/>
        </w:rPr>
        <w:t>network for those who are or have been engaged    in research. It would have a major role to overcome the inevitable variation in training and educational practice across t</w:t>
      </w:r>
      <w:r>
        <w:rPr>
          <w:color w:val="231F20"/>
          <w:w w:val="110"/>
        </w:rPr>
        <w:t>hese</w:t>
      </w:r>
      <w:r>
        <w:rPr>
          <w:color w:val="231F20"/>
          <w:spacing w:val="-8"/>
          <w:w w:val="110"/>
        </w:rPr>
        <w:t xml:space="preserve"> </w:t>
      </w:r>
      <w:r>
        <w:rPr>
          <w:color w:val="231F20"/>
          <w:w w:val="110"/>
        </w:rPr>
        <w:t>islands.</w:t>
      </w:r>
    </w:p>
    <w:p w:rsidR="00DC5273" w:rsidRDefault="00DC5273">
      <w:pPr>
        <w:pStyle w:val="BodyText"/>
        <w:spacing w:before="10"/>
        <w:rPr>
          <w:sz w:val="18"/>
        </w:rPr>
      </w:pPr>
    </w:p>
    <w:p w:rsidR="00DC5273" w:rsidRDefault="006E3FAD">
      <w:pPr>
        <w:pStyle w:val="ListParagraph"/>
        <w:numPr>
          <w:ilvl w:val="3"/>
          <w:numId w:val="43"/>
        </w:numPr>
        <w:tabs>
          <w:tab w:val="left" w:pos="1281"/>
        </w:tabs>
        <w:spacing w:line="237" w:lineRule="auto"/>
        <w:ind w:firstLine="0"/>
        <w:jc w:val="both"/>
        <w:rPr>
          <w:sz w:val="19"/>
        </w:rPr>
      </w:pPr>
      <w:r>
        <w:rPr>
          <w:color w:val="231F20"/>
          <w:w w:val="110"/>
          <w:sz w:val="19"/>
        </w:rPr>
        <w:t>Whilst not an educational institution per se and</w:t>
      </w:r>
      <w:r>
        <w:rPr>
          <w:color w:val="231F20"/>
          <w:spacing w:val="-16"/>
          <w:w w:val="110"/>
          <w:sz w:val="19"/>
        </w:rPr>
        <w:t xml:space="preserve"> </w:t>
      </w:r>
      <w:r>
        <w:rPr>
          <w:color w:val="231F20"/>
          <w:w w:val="110"/>
          <w:sz w:val="19"/>
        </w:rPr>
        <w:t>thus</w:t>
      </w:r>
      <w:r>
        <w:rPr>
          <w:color w:val="231F20"/>
          <w:spacing w:val="-16"/>
          <w:w w:val="110"/>
          <w:sz w:val="19"/>
        </w:rPr>
        <w:t xml:space="preserve"> </w:t>
      </w:r>
      <w:r>
        <w:rPr>
          <w:color w:val="231F20"/>
          <w:w w:val="110"/>
          <w:sz w:val="19"/>
        </w:rPr>
        <w:t>not</w:t>
      </w:r>
      <w:r>
        <w:rPr>
          <w:color w:val="231F20"/>
          <w:spacing w:val="-16"/>
          <w:w w:val="110"/>
          <w:sz w:val="19"/>
        </w:rPr>
        <w:t xml:space="preserve"> </w:t>
      </w:r>
      <w:r>
        <w:rPr>
          <w:color w:val="231F20"/>
          <w:w w:val="110"/>
          <w:sz w:val="19"/>
        </w:rPr>
        <w:t>able</w:t>
      </w:r>
      <w:r>
        <w:rPr>
          <w:color w:val="231F20"/>
          <w:spacing w:val="-15"/>
          <w:w w:val="110"/>
          <w:sz w:val="19"/>
        </w:rPr>
        <w:t xml:space="preserve"> </w:t>
      </w:r>
      <w:r>
        <w:rPr>
          <w:color w:val="231F20"/>
          <w:w w:val="110"/>
          <w:sz w:val="19"/>
        </w:rPr>
        <w:t>to</w:t>
      </w:r>
      <w:r>
        <w:rPr>
          <w:color w:val="231F20"/>
          <w:spacing w:val="-16"/>
          <w:w w:val="110"/>
          <w:sz w:val="19"/>
        </w:rPr>
        <w:t xml:space="preserve"> </w:t>
      </w:r>
      <w:r>
        <w:rPr>
          <w:color w:val="231F20"/>
          <w:w w:val="110"/>
          <w:sz w:val="19"/>
        </w:rPr>
        <w:t>deliver</w:t>
      </w:r>
      <w:r>
        <w:rPr>
          <w:color w:val="231F20"/>
          <w:spacing w:val="-16"/>
          <w:w w:val="110"/>
          <w:sz w:val="19"/>
        </w:rPr>
        <w:t xml:space="preserve"> </w:t>
      </w:r>
      <w:r>
        <w:rPr>
          <w:color w:val="231F20"/>
          <w:w w:val="110"/>
          <w:sz w:val="19"/>
        </w:rPr>
        <w:t>directly</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activities</w:t>
      </w:r>
      <w:r>
        <w:rPr>
          <w:color w:val="231F20"/>
          <w:spacing w:val="-16"/>
          <w:w w:val="110"/>
          <w:sz w:val="19"/>
        </w:rPr>
        <w:t xml:space="preserve"> </w:t>
      </w:r>
      <w:r>
        <w:rPr>
          <w:color w:val="231F20"/>
          <w:w w:val="110"/>
          <w:sz w:val="19"/>
        </w:rPr>
        <w:t>listed under</w:t>
      </w:r>
      <w:r>
        <w:rPr>
          <w:color w:val="231F20"/>
          <w:spacing w:val="-26"/>
          <w:w w:val="110"/>
          <w:sz w:val="19"/>
        </w:rPr>
        <w:t xml:space="preserve"> </w:t>
      </w:r>
      <w:r>
        <w:rPr>
          <w:color w:val="231F20"/>
          <w:w w:val="110"/>
          <w:sz w:val="19"/>
        </w:rPr>
        <w:t>D</w:t>
      </w:r>
      <w:r>
        <w:rPr>
          <w:color w:val="231F20"/>
          <w:spacing w:val="-26"/>
          <w:w w:val="110"/>
          <w:sz w:val="19"/>
        </w:rPr>
        <w:t xml:space="preserve"> </w:t>
      </w:r>
      <w:r>
        <w:rPr>
          <w:color w:val="231F20"/>
          <w:w w:val="110"/>
          <w:sz w:val="19"/>
        </w:rPr>
        <w:t>it</w:t>
      </w:r>
      <w:r>
        <w:rPr>
          <w:color w:val="231F20"/>
          <w:spacing w:val="-26"/>
          <w:w w:val="110"/>
          <w:sz w:val="19"/>
        </w:rPr>
        <w:t xml:space="preserve"> </w:t>
      </w:r>
      <w:r>
        <w:rPr>
          <w:color w:val="231F20"/>
          <w:w w:val="110"/>
          <w:sz w:val="19"/>
        </w:rPr>
        <w:t>would</w:t>
      </w:r>
      <w:r>
        <w:rPr>
          <w:color w:val="231F20"/>
          <w:spacing w:val="-26"/>
          <w:w w:val="110"/>
          <w:sz w:val="19"/>
        </w:rPr>
        <w:t xml:space="preserve"> </w:t>
      </w:r>
      <w:r>
        <w:rPr>
          <w:color w:val="231F20"/>
          <w:w w:val="110"/>
          <w:sz w:val="19"/>
        </w:rPr>
        <w:t>make</w:t>
      </w:r>
      <w:r>
        <w:rPr>
          <w:color w:val="231F20"/>
          <w:spacing w:val="-26"/>
          <w:w w:val="110"/>
          <w:sz w:val="19"/>
        </w:rPr>
        <w:t xml:space="preserve"> </w:t>
      </w:r>
      <w:r>
        <w:rPr>
          <w:color w:val="231F20"/>
          <w:w w:val="110"/>
          <w:sz w:val="19"/>
        </w:rPr>
        <w:t>that</w:t>
      </w:r>
      <w:r>
        <w:rPr>
          <w:color w:val="231F20"/>
          <w:spacing w:val="-26"/>
          <w:w w:val="110"/>
          <w:sz w:val="19"/>
        </w:rPr>
        <w:t xml:space="preserve"> </w:t>
      </w:r>
      <w:r>
        <w:rPr>
          <w:color w:val="231F20"/>
          <w:w w:val="110"/>
          <w:sz w:val="19"/>
        </w:rPr>
        <w:t>task</w:t>
      </w:r>
      <w:r>
        <w:rPr>
          <w:color w:val="231F20"/>
          <w:spacing w:val="-26"/>
          <w:w w:val="110"/>
          <w:sz w:val="19"/>
        </w:rPr>
        <w:t xml:space="preserve"> </w:t>
      </w:r>
      <w:r>
        <w:rPr>
          <w:color w:val="231F20"/>
          <w:w w:val="110"/>
          <w:sz w:val="19"/>
        </w:rPr>
        <w:t>easier</w:t>
      </w:r>
      <w:r>
        <w:rPr>
          <w:color w:val="231F20"/>
          <w:spacing w:val="-26"/>
          <w:w w:val="110"/>
          <w:sz w:val="19"/>
        </w:rPr>
        <w:t xml:space="preserve"> </w:t>
      </w:r>
      <w:r>
        <w:rPr>
          <w:color w:val="231F20"/>
          <w:w w:val="110"/>
          <w:sz w:val="19"/>
        </w:rPr>
        <w:t>and</w:t>
      </w:r>
      <w:r>
        <w:rPr>
          <w:color w:val="231F20"/>
          <w:spacing w:val="-26"/>
          <w:w w:val="110"/>
          <w:sz w:val="19"/>
        </w:rPr>
        <w:t xml:space="preserve"> </w:t>
      </w:r>
      <w:r>
        <w:rPr>
          <w:color w:val="231F20"/>
          <w:w w:val="110"/>
          <w:sz w:val="19"/>
        </w:rPr>
        <w:t>less</w:t>
      </w:r>
      <w:r>
        <w:rPr>
          <w:color w:val="231F20"/>
          <w:spacing w:val="-26"/>
          <w:w w:val="110"/>
          <w:sz w:val="19"/>
        </w:rPr>
        <w:t xml:space="preserve"> </w:t>
      </w:r>
      <w:r>
        <w:rPr>
          <w:color w:val="231F20"/>
          <w:w w:val="110"/>
          <w:sz w:val="19"/>
        </w:rPr>
        <w:t>complex by building on the resources that the denomination has already accrued. It could use and coordinate the skills</w:t>
      </w:r>
      <w:r>
        <w:rPr>
          <w:color w:val="231F20"/>
          <w:spacing w:val="-7"/>
          <w:w w:val="110"/>
          <w:sz w:val="19"/>
        </w:rPr>
        <w:t xml:space="preserve"> </w:t>
      </w:r>
      <w:r>
        <w:rPr>
          <w:color w:val="231F20"/>
          <w:w w:val="110"/>
          <w:sz w:val="19"/>
        </w:rPr>
        <w:t>and</w:t>
      </w:r>
      <w:r>
        <w:rPr>
          <w:color w:val="231F20"/>
          <w:spacing w:val="-6"/>
          <w:w w:val="110"/>
          <w:sz w:val="19"/>
        </w:rPr>
        <w:t xml:space="preserve"> </w:t>
      </w:r>
      <w:r>
        <w:rPr>
          <w:color w:val="231F20"/>
          <w:w w:val="110"/>
          <w:sz w:val="19"/>
        </w:rPr>
        <w:t>experience</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United</w:t>
      </w:r>
      <w:r>
        <w:rPr>
          <w:color w:val="231F20"/>
          <w:spacing w:val="-6"/>
          <w:w w:val="110"/>
          <w:sz w:val="19"/>
        </w:rPr>
        <w:t xml:space="preserve"> </w:t>
      </w:r>
      <w:r>
        <w:rPr>
          <w:color w:val="231F20"/>
          <w:w w:val="110"/>
          <w:sz w:val="19"/>
        </w:rPr>
        <w:t>Reformed</w:t>
      </w:r>
      <w:r>
        <w:rPr>
          <w:color w:val="231F20"/>
          <w:spacing w:val="-6"/>
          <w:w w:val="110"/>
          <w:sz w:val="19"/>
        </w:rPr>
        <w:t xml:space="preserve"> </w:t>
      </w:r>
      <w:r>
        <w:rPr>
          <w:color w:val="231F20"/>
          <w:w w:val="110"/>
          <w:sz w:val="19"/>
        </w:rPr>
        <w:t>Church</w:t>
      </w:r>
      <w:r>
        <w:rPr>
          <w:color w:val="231F20"/>
          <w:spacing w:val="-6"/>
          <w:w w:val="110"/>
          <w:sz w:val="19"/>
        </w:rPr>
        <w:t xml:space="preserve"> </w:t>
      </w:r>
      <w:r>
        <w:rPr>
          <w:color w:val="231F20"/>
          <w:w w:val="110"/>
          <w:sz w:val="19"/>
        </w:rPr>
        <w:t>staff living in different parts of the</w:t>
      </w:r>
      <w:r>
        <w:rPr>
          <w:color w:val="231F20"/>
          <w:spacing w:val="-14"/>
          <w:w w:val="110"/>
          <w:sz w:val="19"/>
        </w:rPr>
        <w:t xml:space="preserve"> </w:t>
      </w:r>
      <w:r>
        <w:rPr>
          <w:color w:val="231F20"/>
          <w:w w:val="110"/>
          <w:sz w:val="19"/>
        </w:rPr>
        <w:t>church.</w:t>
      </w:r>
    </w:p>
    <w:p w:rsidR="00DC5273" w:rsidRDefault="00DC5273">
      <w:pPr>
        <w:pStyle w:val="BodyText"/>
        <w:spacing w:before="5"/>
        <w:rPr>
          <w:sz w:val="18"/>
        </w:rPr>
      </w:pPr>
    </w:p>
    <w:p w:rsidR="00DC5273" w:rsidRDefault="006E3FAD">
      <w:pPr>
        <w:pStyle w:val="Heading8"/>
        <w:numPr>
          <w:ilvl w:val="1"/>
          <w:numId w:val="42"/>
        </w:numPr>
        <w:tabs>
          <w:tab w:val="left" w:pos="1280"/>
          <w:tab w:val="left" w:pos="1282"/>
        </w:tabs>
        <w:ind w:left="1281" w:hanging="682"/>
        <w:jc w:val="both"/>
        <w:rPr>
          <w:color w:val="231F20"/>
        </w:rPr>
      </w:pPr>
      <w:r>
        <w:rPr>
          <w:color w:val="231F20"/>
          <w:w w:val="105"/>
        </w:rPr>
        <w:t>CONCLUSION</w:t>
      </w:r>
    </w:p>
    <w:p w:rsidR="00DC5273" w:rsidRDefault="006E3FAD">
      <w:pPr>
        <w:pStyle w:val="BodyText"/>
        <w:spacing w:before="1"/>
        <w:ind w:left="600"/>
        <w:jc w:val="both"/>
      </w:pPr>
      <w:r>
        <w:rPr>
          <w:color w:val="231F20"/>
          <w:w w:val="105"/>
        </w:rPr>
        <w:t xml:space="preserve">The Training Committee has seen these pathways but as yet ‘they look like trees walking’ (Mark 8 </w:t>
      </w:r>
      <w:r>
        <w:rPr>
          <w:color w:val="231F20"/>
          <w:spacing w:val="-4"/>
          <w:w w:val="105"/>
        </w:rPr>
        <w:t xml:space="preserve">24). </w:t>
      </w:r>
      <w:r>
        <w:rPr>
          <w:color w:val="231F20"/>
          <w:w w:val="105"/>
        </w:rPr>
        <w:t>There</w:t>
      </w:r>
      <w:r>
        <w:rPr>
          <w:color w:val="231F20"/>
          <w:spacing w:val="45"/>
          <w:w w:val="105"/>
        </w:rPr>
        <w:t xml:space="preserve"> </w:t>
      </w:r>
      <w:r>
        <w:rPr>
          <w:color w:val="231F20"/>
          <w:w w:val="105"/>
        </w:rPr>
        <w:t xml:space="preserve">is much to be clarified, discuss, explore and investigate </w:t>
      </w:r>
      <w:r>
        <w:rPr>
          <w:color w:val="231F20"/>
          <w:spacing w:val="2"/>
          <w:w w:val="105"/>
        </w:rPr>
        <w:t xml:space="preserve">before </w:t>
      </w:r>
      <w:r>
        <w:rPr>
          <w:color w:val="231F20"/>
          <w:w w:val="105"/>
        </w:rPr>
        <w:t xml:space="preserve">any </w:t>
      </w:r>
      <w:r>
        <w:rPr>
          <w:color w:val="231F20"/>
          <w:spacing w:val="2"/>
          <w:w w:val="105"/>
        </w:rPr>
        <w:t xml:space="preserve">informed proposals </w:t>
      </w:r>
      <w:r>
        <w:rPr>
          <w:color w:val="231F20"/>
          <w:w w:val="105"/>
        </w:rPr>
        <w:t>can be taken to General Assembly in 2005. The Training Committee anticipates a very full agenda in the coming months. The Committee will need</w:t>
      </w:r>
      <w:r>
        <w:rPr>
          <w:color w:val="231F20"/>
          <w:spacing w:val="8"/>
          <w:w w:val="105"/>
        </w:rPr>
        <w:t xml:space="preserve"> </w:t>
      </w:r>
      <w:r>
        <w:rPr>
          <w:color w:val="231F20"/>
          <w:w w:val="105"/>
        </w:rPr>
        <w:t>to:</w:t>
      </w:r>
    </w:p>
    <w:p w:rsidR="00DC5273" w:rsidRDefault="00DC5273">
      <w:pPr>
        <w:pStyle w:val="BodyText"/>
        <w:spacing w:before="11"/>
        <w:rPr>
          <w:sz w:val="17"/>
        </w:rPr>
      </w:pPr>
    </w:p>
    <w:p w:rsidR="00DC5273" w:rsidRDefault="006E3FAD">
      <w:pPr>
        <w:pStyle w:val="ListParagraph"/>
        <w:numPr>
          <w:ilvl w:val="0"/>
          <w:numId w:val="39"/>
        </w:numPr>
        <w:tabs>
          <w:tab w:val="left" w:pos="1280"/>
          <w:tab w:val="left" w:pos="1281"/>
        </w:tabs>
        <w:spacing w:line="237" w:lineRule="auto"/>
        <w:jc w:val="both"/>
        <w:rPr>
          <w:sz w:val="19"/>
        </w:rPr>
      </w:pPr>
      <w:r>
        <w:rPr>
          <w:color w:val="231F20"/>
          <w:w w:val="110"/>
          <w:sz w:val="19"/>
        </w:rPr>
        <w:t>work</w:t>
      </w:r>
      <w:r>
        <w:rPr>
          <w:color w:val="231F20"/>
          <w:spacing w:val="-25"/>
          <w:w w:val="110"/>
          <w:sz w:val="19"/>
        </w:rPr>
        <w:t xml:space="preserve"> </w:t>
      </w:r>
      <w:r>
        <w:rPr>
          <w:color w:val="231F20"/>
          <w:w w:val="110"/>
          <w:sz w:val="19"/>
        </w:rPr>
        <w:t>through</w:t>
      </w:r>
      <w:r>
        <w:rPr>
          <w:color w:val="231F20"/>
          <w:spacing w:val="-25"/>
          <w:w w:val="110"/>
          <w:sz w:val="19"/>
        </w:rPr>
        <w:t xml:space="preserve"> </w:t>
      </w:r>
      <w:r>
        <w:rPr>
          <w:color w:val="231F20"/>
          <w:w w:val="110"/>
          <w:sz w:val="19"/>
        </w:rPr>
        <w:t>what</w:t>
      </w:r>
      <w:r>
        <w:rPr>
          <w:color w:val="231F20"/>
          <w:spacing w:val="-25"/>
          <w:w w:val="110"/>
          <w:sz w:val="19"/>
        </w:rPr>
        <w:t xml:space="preserve"> </w:t>
      </w:r>
      <w:r>
        <w:rPr>
          <w:color w:val="231F20"/>
          <w:w w:val="110"/>
          <w:sz w:val="19"/>
        </w:rPr>
        <w:t>the</w:t>
      </w:r>
      <w:r>
        <w:rPr>
          <w:color w:val="231F20"/>
          <w:spacing w:val="-25"/>
          <w:w w:val="110"/>
          <w:sz w:val="19"/>
        </w:rPr>
        <w:t xml:space="preserve"> </w:t>
      </w:r>
      <w:r>
        <w:rPr>
          <w:color w:val="231F20"/>
          <w:w w:val="110"/>
          <w:sz w:val="19"/>
        </w:rPr>
        <w:t>structures</w:t>
      </w:r>
      <w:r>
        <w:rPr>
          <w:color w:val="231F20"/>
          <w:spacing w:val="-25"/>
          <w:w w:val="110"/>
          <w:sz w:val="19"/>
        </w:rPr>
        <w:t xml:space="preserve"> </w:t>
      </w:r>
      <w:r>
        <w:rPr>
          <w:color w:val="231F20"/>
          <w:w w:val="110"/>
          <w:sz w:val="19"/>
        </w:rPr>
        <w:t>of</w:t>
      </w:r>
      <w:r>
        <w:rPr>
          <w:color w:val="231F20"/>
          <w:spacing w:val="-25"/>
          <w:w w:val="110"/>
          <w:sz w:val="19"/>
        </w:rPr>
        <w:t xml:space="preserve"> </w:t>
      </w:r>
      <w:r>
        <w:rPr>
          <w:color w:val="231F20"/>
          <w:w w:val="110"/>
          <w:sz w:val="19"/>
        </w:rPr>
        <w:t>any</w:t>
      </w:r>
      <w:r>
        <w:rPr>
          <w:color w:val="231F20"/>
          <w:spacing w:val="-25"/>
          <w:w w:val="110"/>
          <w:sz w:val="19"/>
        </w:rPr>
        <w:t xml:space="preserve"> </w:t>
      </w:r>
      <w:r>
        <w:rPr>
          <w:color w:val="231F20"/>
          <w:w w:val="110"/>
          <w:sz w:val="19"/>
        </w:rPr>
        <w:t>future school might</w:t>
      </w:r>
      <w:r>
        <w:rPr>
          <w:color w:val="231F20"/>
          <w:spacing w:val="-3"/>
          <w:w w:val="110"/>
          <w:sz w:val="19"/>
        </w:rPr>
        <w:t xml:space="preserve"> </w:t>
      </w:r>
      <w:r>
        <w:rPr>
          <w:color w:val="231F20"/>
          <w:w w:val="110"/>
          <w:sz w:val="19"/>
        </w:rPr>
        <w:t>be</w:t>
      </w:r>
    </w:p>
    <w:p w:rsidR="00DC5273" w:rsidRDefault="006E3FAD">
      <w:pPr>
        <w:pStyle w:val="ListParagraph"/>
        <w:numPr>
          <w:ilvl w:val="0"/>
          <w:numId w:val="39"/>
        </w:numPr>
        <w:tabs>
          <w:tab w:val="left" w:pos="1280"/>
          <w:tab w:val="left" w:pos="1282"/>
        </w:tabs>
        <w:spacing w:before="1" w:line="237" w:lineRule="auto"/>
        <w:ind w:left="1280"/>
        <w:jc w:val="both"/>
        <w:rPr>
          <w:sz w:val="19"/>
        </w:rPr>
      </w:pPr>
      <w:r>
        <w:rPr>
          <w:color w:val="231F20"/>
          <w:w w:val="105"/>
          <w:sz w:val="19"/>
        </w:rPr>
        <w:t>bear in mind the position of various minoritie</w:t>
      </w:r>
      <w:r>
        <w:rPr>
          <w:color w:val="231F20"/>
          <w:w w:val="105"/>
          <w:sz w:val="19"/>
        </w:rPr>
        <w:t>s within those</w:t>
      </w:r>
      <w:r>
        <w:rPr>
          <w:color w:val="231F20"/>
          <w:spacing w:val="3"/>
          <w:w w:val="105"/>
          <w:sz w:val="19"/>
        </w:rPr>
        <w:t xml:space="preserve"> </w:t>
      </w:r>
      <w:r>
        <w:rPr>
          <w:color w:val="231F20"/>
          <w:w w:val="105"/>
          <w:sz w:val="19"/>
        </w:rPr>
        <w:t>structures</w:t>
      </w:r>
    </w:p>
    <w:p w:rsidR="00DC5273" w:rsidRDefault="006E3FAD">
      <w:pPr>
        <w:pStyle w:val="ListParagraph"/>
        <w:numPr>
          <w:ilvl w:val="0"/>
          <w:numId w:val="39"/>
        </w:numPr>
        <w:tabs>
          <w:tab w:val="left" w:pos="1280"/>
          <w:tab w:val="left" w:pos="1281"/>
        </w:tabs>
        <w:spacing w:line="237" w:lineRule="auto"/>
        <w:ind w:left="1280"/>
        <w:jc w:val="both"/>
        <w:rPr>
          <w:sz w:val="19"/>
        </w:rPr>
      </w:pPr>
      <w:r>
        <w:rPr>
          <w:color w:val="231F20"/>
          <w:w w:val="110"/>
          <w:sz w:val="19"/>
        </w:rPr>
        <w:t>do detailed work on costings – present and future – including the place of volunteers within the</w:t>
      </w:r>
      <w:r>
        <w:rPr>
          <w:color w:val="231F20"/>
          <w:spacing w:val="-4"/>
          <w:w w:val="110"/>
          <w:sz w:val="19"/>
        </w:rPr>
        <w:t xml:space="preserve"> </w:t>
      </w:r>
      <w:r>
        <w:rPr>
          <w:color w:val="231F20"/>
          <w:w w:val="110"/>
          <w:sz w:val="19"/>
        </w:rPr>
        <w:t>structures</w:t>
      </w:r>
    </w:p>
    <w:p w:rsidR="00DC5273" w:rsidRDefault="006E3FAD">
      <w:pPr>
        <w:pStyle w:val="ListParagraph"/>
        <w:numPr>
          <w:ilvl w:val="0"/>
          <w:numId w:val="39"/>
        </w:numPr>
        <w:tabs>
          <w:tab w:val="left" w:pos="1280"/>
          <w:tab w:val="left" w:pos="1281"/>
        </w:tabs>
        <w:spacing w:before="2" w:line="237" w:lineRule="auto"/>
        <w:ind w:left="1280"/>
        <w:jc w:val="both"/>
        <w:rPr>
          <w:sz w:val="19"/>
        </w:rPr>
      </w:pPr>
      <w:r>
        <w:rPr>
          <w:color w:val="231F20"/>
          <w:w w:val="110"/>
          <w:sz w:val="19"/>
        </w:rPr>
        <w:t>work</w:t>
      </w:r>
      <w:r>
        <w:rPr>
          <w:color w:val="231F20"/>
          <w:spacing w:val="-7"/>
          <w:w w:val="110"/>
          <w:sz w:val="19"/>
        </w:rPr>
        <w:t xml:space="preserve"> </w:t>
      </w:r>
      <w:r>
        <w:rPr>
          <w:color w:val="231F20"/>
          <w:w w:val="110"/>
          <w:sz w:val="19"/>
        </w:rPr>
        <w:t>with</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synods</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England</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help</w:t>
      </w:r>
      <w:r>
        <w:rPr>
          <w:color w:val="231F20"/>
          <w:spacing w:val="-7"/>
          <w:w w:val="110"/>
          <w:sz w:val="19"/>
        </w:rPr>
        <w:t xml:space="preserve"> </w:t>
      </w:r>
      <w:r>
        <w:rPr>
          <w:color w:val="231F20"/>
          <w:w w:val="110"/>
          <w:sz w:val="19"/>
        </w:rPr>
        <w:t>them determine</w:t>
      </w:r>
      <w:r>
        <w:rPr>
          <w:color w:val="231F20"/>
          <w:spacing w:val="-8"/>
          <w:w w:val="110"/>
          <w:sz w:val="19"/>
        </w:rPr>
        <w:t xml:space="preserve"> </w:t>
      </w:r>
      <w:r>
        <w:rPr>
          <w:color w:val="231F20"/>
          <w:w w:val="110"/>
          <w:sz w:val="19"/>
        </w:rPr>
        <w:t>their</w:t>
      </w:r>
      <w:r>
        <w:rPr>
          <w:color w:val="231F20"/>
          <w:spacing w:val="-8"/>
          <w:w w:val="110"/>
          <w:sz w:val="19"/>
        </w:rPr>
        <w:t xml:space="preserve"> </w:t>
      </w:r>
      <w:r>
        <w:rPr>
          <w:color w:val="231F20"/>
          <w:w w:val="110"/>
          <w:sz w:val="19"/>
        </w:rPr>
        <w:t>place</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Regional</w:t>
      </w:r>
      <w:r>
        <w:rPr>
          <w:color w:val="231F20"/>
          <w:spacing w:val="-8"/>
          <w:w w:val="110"/>
          <w:sz w:val="19"/>
        </w:rPr>
        <w:t xml:space="preserve"> </w:t>
      </w:r>
      <w:r>
        <w:rPr>
          <w:color w:val="231F20"/>
          <w:w w:val="110"/>
          <w:sz w:val="19"/>
        </w:rPr>
        <w:t>Training Partnerships in that</w:t>
      </w:r>
      <w:r>
        <w:rPr>
          <w:color w:val="231F20"/>
          <w:spacing w:val="-7"/>
          <w:w w:val="110"/>
          <w:sz w:val="19"/>
        </w:rPr>
        <w:t xml:space="preserve"> </w:t>
      </w:r>
      <w:r>
        <w:rPr>
          <w:color w:val="231F20"/>
          <w:w w:val="110"/>
          <w:sz w:val="19"/>
        </w:rPr>
        <w:t>nation</w:t>
      </w:r>
    </w:p>
    <w:p w:rsidR="00DC5273" w:rsidRDefault="006E3FAD">
      <w:pPr>
        <w:pStyle w:val="ListParagraph"/>
        <w:numPr>
          <w:ilvl w:val="0"/>
          <w:numId w:val="39"/>
        </w:numPr>
        <w:tabs>
          <w:tab w:val="left" w:pos="1280"/>
          <w:tab w:val="left" w:pos="1281"/>
        </w:tabs>
        <w:spacing w:before="1" w:line="237" w:lineRule="auto"/>
        <w:ind w:left="1280"/>
        <w:jc w:val="both"/>
        <w:rPr>
          <w:sz w:val="19"/>
        </w:rPr>
      </w:pPr>
      <w:r>
        <w:rPr>
          <w:color w:val="231F20"/>
          <w:w w:val="110"/>
          <w:sz w:val="19"/>
        </w:rPr>
        <w:t>work</w:t>
      </w:r>
      <w:r>
        <w:rPr>
          <w:color w:val="231F20"/>
          <w:spacing w:val="-13"/>
          <w:w w:val="110"/>
          <w:sz w:val="19"/>
        </w:rPr>
        <w:t xml:space="preserve"> </w:t>
      </w:r>
      <w:r>
        <w:rPr>
          <w:color w:val="231F20"/>
          <w:w w:val="110"/>
          <w:sz w:val="19"/>
        </w:rPr>
        <w:t>with</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national</w:t>
      </w:r>
      <w:r>
        <w:rPr>
          <w:color w:val="231F20"/>
          <w:spacing w:val="-13"/>
          <w:w w:val="110"/>
          <w:sz w:val="19"/>
        </w:rPr>
        <w:t xml:space="preserve"> </w:t>
      </w:r>
      <w:r>
        <w:rPr>
          <w:color w:val="231F20"/>
          <w:w w:val="110"/>
          <w:sz w:val="19"/>
        </w:rPr>
        <w:t>synods</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Scotland</w:t>
      </w:r>
      <w:r>
        <w:rPr>
          <w:color w:val="231F20"/>
          <w:spacing w:val="-13"/>
          <w:w w:val="110"/>
          <w:sz w:val="19"/>
        </w:rPr>
        <w:t xml:space="preserve"> </w:t>
      </w:r>
      <w:r>
        <w:rPr>
          <w:color w:val="231F20"/>
          <w:w w:val="110"/>
          <w:sz w:val="19"/>
        </w:rPr>
        <w:t>and Wales to determine how they operate within those nations for training and educational purposes</w:t>
      </w:r>
    </w:p>
    <w:p w:rsidR="00DC5273" w:rsidRDefault="006E3FAD">
      <w:pPr>
        <w:pStyle w:val="ListParagraph"/>
        <w:numPr>
          <w:ilvl w:val="0"/>
          <w:numId w:val="39"/>
        </w:numPr>
        <w:tabs>
          <w:tab w:val="left" w:pos="1280"/>
          <w:tab w:val="left" w:pos="1281"/>
        </w:tabs>
        <w:spacing w:before="1" w:line="237" w:lineRule="auto"/>
        <w:ind w:left="1280"/>
        <w:jc w:val="both"/>
        <w:rPr>
          <w:sz w:val="19"/>
        </w:rPr>
      </w:pPr>
      <w:r>
        <w:rPr>
          <w:color w:val="231F20"/>
          <w:w w:val="110"/>
          <w:sz w:val="19"/>
        </w:rPr>
        <w:t>work</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w w:val="110"/>
          <w:sz w:val="19"/>
        </w:rPr>
        <w:t>our</w:t>
      </w:r>
      <w:r>
        <w:rPr>
          <w:color w:val="231F20"/>
          <w:spacing w:val="-6"/>
          <w:w w:val="110"/>
          <w:sz w:val="19"/>
        </w:rPr>
        <w:t xml:space="preserve"> </w:t>
      </w:r>
      <w:r>
        <w:rPr>
          <w:color w:val="231F20"/>
          <w:w w:val="110"/>
          <w:sz w:val="19"/>
        </w:rPr>
        <w:t>training</w:t>
      </w:r>
      <w:r>
        <w:rPr>
          <w:color w:val="231F20"/>
          <w:spacing w:val="-6"/>
          <w:w w:val="110"/>
          <w:sz w:val="19"/>
        </w:rPr>
        <w:t xml:space="preserve"> </w:t>
      </w:r>
      <w:r>
        <w:rPr>
          <w:color w:val="231F20"/>
          <w:w w:val="110"/>
          <w:sz w:val="19"/>
        </w:rPr>
        <w:t>institutions</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see</w:t>
      </w:r>
      <w:r>
        <w:rPr>
          <w:color w:val="231F20"/>
          <w:spacing w:val="-6"/>
          <w:w w:val="110"/>
          <w:sz w:val="19"/>
        </w:rPr>
        <w:t xml:space="preserve"> </w:t>
      </w:r>
      <w:r>
        <w:rPr>
          <w:color w:val="231F20"/>
          <w:w w:val="110"/>
          <w:sz w:val="19"/>
        </w:rPr>
        <w:t xml:space="preserve">how they may be a positive part of </w:t>
      </w:r>
      <w:r>
        <w:rPr>
          <w:color w:val="231F20"/>
          <w:w w:val="110"/>
          <w:sz w:val="19"/>
        </w:rPr>
        <w:t>ecumenical regional</w:t>
      </w:r>
      <w:r>
        <w:rPr>
          <w:color w:val="231F20"/>
          <w:spacing w:val="-2"/>
          <w:w w:val="110"/>
          <w:sz w:val="19"/>
        </w:rPr>
        <w:t xml:space="preserve"> </w:t>
      </w:r>
      <w:r>
        <w:rPr>
          <w:color w:val="231F20"/>
          <w:w w:val="110"/>
          <w:sz w:val="19"/>
        </w:rPr>
        <w:t>training</w:t>
      </w:r>
    </w:p>
    <w:p w:rsidR="00DC5273" w:rsidRDefault="006E3FAD">
      <w:pPr>
        <w:pStyle w:val="ListParagraph"/>
        <w:numPr>
          <w:ilvl w:val="0"/>
          <w:numId w:val="39"/>
        </w:numPr>
        <w:tabs>
          <w:tab w:val="left" w:pos="1280"/>
          <w:tab w:val="left" w:pos="1281"/>
        </w:tabs>
        <w:spacing w:before="1" w:line="237" w:lineRule="auto"/>
        <w:ind w:left="1280"/>
        <w:jc w:val="both"/>
        <w:rPr>
          <w:sz w:val="19"/>
        </w:rPr>
      </w:pPr>
      <w:r>
        <w:rPr>
          <w:color w:val="231F20"/>
          <w:w w:val="110"/>
          <w:sz w:val="19"/>
        </w:rPr>
        <w:t xml:space="preserve">work with other </w:t>
      </w:r>
      <w:r>
        <w:rPr>
          <w:color w:val="231F20"/>
          <w:spacing w:val="2"/>
          <w:w w:val="110"/>
          <w:sz w:val="19"/>
        </w:rPr>
        <w:t xml:space="preserve">Assembly committees </w:t>
      </w:r>
      <w:r>
        <w:rPr>
          <w:color w:val="231F20"/>
          <w:w w:val="110"/>
          <w:sz w:val="19"/>
        </w:rPr>
        <w:t>to explore the nature of life long learning in many</w:t>
      </w:r>
      <w:r>
        <w:rPr>
          <w:color w:val="231F20"/>
          <w:spacing w:val="-2"/>
          <w:w w:val="110"/>
          <w:sz w:val="19"/>
        </w:rPr>
        <w:t xml:space="preserve"> </w:t>
      </w:r>
      <w:r>
        <w:rPr>
          <w:color w:val="231F20"/>
          <w:w w:val="110"/>
          <w:sz w:val="19"/>
        </w:rPr>
        <w:t>contexts</w:t>
      </w:r>
    </w:p>
    <w:p w:rsidR="00DC5273" w:rsidRDefault="006E3FAD">
      <w:pPr>
        <w:pStyle w:val="ListParagraph"/>
        <w:numPr>
          <w:ilvl w:val="0"/>
          <w:numId w:val="39"/>
        </w:numPr>
        <w:tabs>
          <w:tab w:val="left" w:pos="1280"/>
          <w:tab w:val="left" w:pos="1281"/>
        </w:tabs>
        <w:spacing w:line="230" w:lineRule="exact"/>
        <w:ind w:left="1280"/>
        <w:jc w:val="both"/>
        <w:rPr>
          <w:sz w:val="19"/>
        </w:rPr>
      </w:pPr>
      <w:r>
        <w:rPr>
          <w:color w:val="231F20"/>
          <w:w w:val="105"/>
          <w:sz w:val="19"/>
        </w:rPr>
        <w:t>gather reactions from around the</w:t>
      </w:r>
      <w:r>
        <w:rPr>
          <w:color w:val="231F20"/>
          <w:spacing w:val="38"/>
          <w:w w:val="105"/>
          <w:sz w:val="19"/>
        </w:rPr>
        <w:t xml:space="preserve"> </w:t>
      </w:r>
      <w:r>
        <w:rPr>
          <w:color w:val="231F20"/>
          <w:w w:val="105"/>
          <w:sz w:val="19"/>
        </w:rPr>
        <w:t>church</w:t>
      </w:r>
    </w:p>
    <w:p w:rsidR="00DC5273" w:rsidRDefault="006E3FAD">
      <w:pPr>
        <w:pStyle w:val="ListParagraph"/>
        <w:numPr>
          <w:ilvl w:val="0"/>
          <w:numId w:val="39"/>
        </w:numPr>
        <w:tabs>
          <w:tab w:val="left" w:pos="1280"/>
          <w:tab w:val="left" w:pos="1281"/>
        </w:tabs>
        <w:spacing w:line="230" w:lineRule="exact"/>
        <w:ind w:left="1280"/>
        <w:jc w:val="both"/>
        <w:rPr>
          <w:sz w:val="19"/>
        </w:rPr>
      </w:pPr>
      <w:r>
        <w:rPr>
          <w:color w:val="231F20"/>
          <w:w w:val="110"/>
          <w:sz w:val="19"/>
        </w:rPr>
        <w:t>decide a direction to recommend</w:t>
      </w:r>
      <w:r>
        <w:rPr>
          <w:color w:val="231F20"/>
          <w:spacing w:val="-11"/>
          <w:w w:val="110"/>
          <w:sz w:val="19"/>
        </w:rPr>
        <w:t xml:space="preserve"> </w:t>
      </w:r>
      <w:r>
        <w:rPr>
          <w:color w:val="231F20"/>
          <w:w w:val="110"/>
          <w:sz w:val="19"/>
        </w:rPr>
        <w:t>and</w:t>
      </w:r>
    </w:p>
    <w:p w:rsidR="00DC5273" w:rsidRDefault="006E3FAD">
      <w:pPr>
        <w:pStyle w:val="ListParagraph"/>
        <w:numPr>
          <w:ilvl w:val="0"/>
          <w:numId w:val="39"/>
        </w:numPr>
        <w:tabs>
          <w:tab w:val="left" w:pos="1280"/>
          <w:tab w:val="left" w:pos="1281"/>
        </w:tabs>
        <w:spacing w:before="1" w:line="237" w:lineRule="auto"/>
        <w:ind w:left="1280"/>
        <w:jc w:val="both"/>
        <w:rPr>
          <w:sz w:val="19"/>
        </w:rPr>
      </w:pPr>
      <w:r>
        <w:rPr>
          <w:color w:val="231F20"/>
          <w:w w:val="105"/>
          <w:sz w:val="19"/>
        </w:rPr>
        <w:t>and then work on the consequences of that direction to prepare for presentation to and discussion at the 2005</w:t>
      </w:r>
      <w:r>
        <w:rPr>
          <w:color w:val="231F20"/>
          <w:spacing w:val="13"/>
          <w:w w:val="105"/>
          <w:sz w:val="19"/>
        </w:rPr>
        <w:t xml:space="preserve"> </w:t>
      </w:r>
      <w:r>
        <w:rPr>
          <w:color w:val="231F20"/>
          <w:w w:val="105"/>
          <w:sz w:val="19"/>
        </w:rPr>
        <w:t>Assembly.</w:t>
      </w:r>
    </w:p>
    <w:p w:rsidR="00DC5273" w:rsidRDefault="00DC5273">
      <w:pPr>
        <w:pStyle w:val="BodyText"/>
        <w:spacing w:before="10"/>
        <w:rPr>
          <w:sz w:val="18"/>
        </w:rPr>
      </w:pPr>
    </w:p>
    <w:p w:rsidR="00DC5273" w:rsidRDefault="006E3FAD">
      <w:pPr>
        <w:ind w:left="600"/>
        <w:jc w:val="both"/>
        <w:rPr>
          <w:i/>
          <w:sz w:val="19"/>
        </w:rPr>
      </w:pPr>
      <w:r>
        <w:rPr>
          <w:color w:val="231F20"/>
          <w:w w:val="105"/>
          <w:sz w:val="19"/>
        </w:rPr>
        <w:t xml:space="preserve">(FOR INFORMATION Extract from the booklet </w:t>
      </w:r>
      <w:r>
        <w:rPr>
          <w:i/>
          <w:color w:val="231F20"/>
          <w:w w:val="105"/>
          <w:sz w:val="19"/>
        </w:rPr>
        <w:t>Becoming a Minister – Colleges and Courses used by the United Reformed Church for Training.</w:t>
      </w:r>
    </w:p>
    <w:p w:rsidR="00DC5273" w:rsidRDefault="006E3FAD">
      <w:pPr>
        <w:pStyle w:val="BodyText"/>
        <w:spacing w:line="237" w:lineRule="auto"/>
        <w:ind w:left="600"/>
        <w:jc w:val="both"/>
      </w:pPr>
      <w:r>
        <w:rPr>
          <w:color w:val="231F20"/>
          <w:w w:val="105"/>
        </w:rPr>
        <w:t>I</w:t>
      </w:r>
      <w:r>
        <w:rPr>
          <w:color w:val="231F20"/>
          <w:w w:val="105"/>
        </w:rPr>
        <w:t xml:space="preserve">n order to obtain the minimum requirement for ordination,  candidates  are  required  to  follow  one   of the following course paths, or a </w:t>
      </w:r>
      <w:r>
        <w:rPr>
          <w:color w:val="231F20"/>
          <w:spacing w:val="2"/>
          <w:w w:val="105"/>
        </w:rPr>
        <w:t xml:space="preserve">mixed-mode </w:t>
      </w:r>
      <w:r>
        <w:rPr>
          <w:color w:val="231F20"/>
          <w:w w:val="105"/>
        </w:rPr>
        <w:t>combination:</w:t>
      </w:r>
    </w:p>
    <w:p w:rsidR="00DC5273" w:rsidRDefault="006E3FAD">
      <w:pPr>
        <w:pStyle w:val="BodyText"/>
        <w:spacing w:before="96"/>
        <w:ind w:left="413" w:right="438"/>
        <w:jc w:val="both"/>
      </w:pPr>
      <w:r>
        <w:br w:type="column"/>
      </w:r>
      <w:r>
        <w:rPr>
          <w:color w:val="231F20"/>
          <w:w w:val="105"/>
        </w:rPr>
        <w:t>The satisfactory completion of the Introductory Course, including attendance at the “Our Ch</w:t>
      </w:r>
      <w:r>
        <w:rPr>
          <w:color w:val="231F20"/>
          <w:w w:val="105"/>
        </w:rPr>
        <w:t>urch United Reformed Church Ethos and History” weekend.</w:t>
      </w:r>
    </w:p>
    <w:p w:rsidR="00DC5273" w:rsidRDefault="006E3FAD">
      <w:pPr>
        <w:pStyle w:val="BodyText"/>
        <w:spacing w:line="222" w:lineRule="exact"/>
        <w:ind w:left="413"/>
        <w:jc w:val="both"/>
      </w:pPr>
      <w:r>
        <w:rPr>
          <w:color w:val="231F20"/>
          <w:w w:val="110"/>
        </w:rPr>
        <w:t>Followed by</w:t>
      </w:r>
      <w:r>
        <w:rPr>
          <w:color w:val="231F20"/>
          <w:spacing w:val="-34"/>
          <w:w w:val="110"/>
        </w:rPr>
        <w:t xml:space="preserve"> </w:t>
      </w:r>
      <w:r>
        <w:rPr>
          <w:color w:val="231F20"/>
          <w:w w:val="110"/>
        </w:rPr>
        <w:t>either:</w:t>
      </w:r>
    </w:p>
    <w:p w:rsidR="00DC5273" w:rsidRDefault="006E3FAD">
      <w:pPr>
        <w:pStyle w:val="Heading8"/>
        <w:spacing w:line="231" w:lineRule="exact"/>
        <w:ind w:left="413" w:firstLine="0"/>
        <w:jc w:val="both"/>
      </w:pPr>
      <w:r>
        <w:rPr>
          <w:color w:val="231F20"/>
          <w:w w:val="105"/>
        </w:rPr>
        <w:t>A Full time</w:t>
      </w:r>
      <w:r>
        <w:rPr>
          <w:color w:val="231F20"/>
          <w:spacing w:val="21"/>
          <w:w w:val="105"/>
        </w:rPr>
        <w:t xml:space="preserve"> </w:t>
      </w:r>
      <w:r>
        <w:rPr>
          <w:color w:val="231F20"/>
          <w:w w:val="105"/>
        </w:rPr>
        <w:t>Course</w:t>
      </w:r>
    </w:p>
    <w:p w:rsidR="00DC5273" w:rsidRDefault="006E3FAD">
      <w:pPr>
        <w:pStyle w:val="BodyText"/>
        <w:spacing w:before="2"/>
        <w:ind w:left="413" w:right="438"/>
        <w:jc w:val="both"/>
      </w:pPr>
      <w:r>
        <w:rPr>
          <w:color w:val="231F20"/>
          <w:w w:val="110"/>
        </w:rPr>
        <w:t>This is College based and includes 3 or 4 years of full-time training including an Internship year or placements in each year.</w:t>
      </w:r>
    </w:p>
    <w:p w:rsidR="00DC5273" w:rsidRDefault="006E3FAD">
      <w:pPr>
        <w:pStyle w:val="BodyText"/>
        <w:spacing w:line="222" w:lineRule="exact"/>
        <w:ind w:left="413"/>
      </w:pPr>
      <w:r>
        <w:rPr>
          <w:color w:val="231F20"/>
          <w:w w:val="105"/>
        </w:rPr>
        <w:t>or</w:t>
      </w:r>
    </w:p>
    <w:p w:rsidR="00DC5273" w:rsidRDefault="006E3FAD">
      <w:pPr>
        <w:pStyle w:val="Heading8"/>
        <w:spacing w:line="231" w:lineRule="exact"/>
        <w:ind w:left="413" w:firstLine="0"/>
      </w:pPr>
      <w:r>
        <w:rPr>
          <w:color w:val="231F20"/>
          <w:w w:val="105"/>
        </w:rPr>
        <w:t>A Part Time Course</w:t>
      </w:r>
    </w:p>
    <w:p w:rsidR="00DC5273" w:rsidRDefault="006E3FAD">
      <w:pPr>
        <w:pStyle w:val="BodyText"/>
        <w:spacing w:before="1"/>
        <w:ind w:left="413" w:right="438"/>
        <w:jc w:val="both"/>
      </w:pPr>
      <w:r>
        <w:rPr>
          <w:color w:val="231F20"/>
          <w:w w:val="110"/>
        </w:rPr>
        <w:t>This takes place at a recognised Ecumenical Course</w:t>
      </w:r>
      <w:r>
        <w:rPr>
          <w:color w:val="231F20"/>
          <w:spacing w:val="-21"/>
          <w:w w:val="110"/>
        </w:rPr>
        <w:t xml:space="preserve"> </w:t>
      </w:r>
      <w:r>
        <w:rPr>
          <w:color w:val="231F20"/>
          <w:w w:val="110"/>
        </w:rPr>
        <w:t>(3 years)</w:t>
      </w:r>
      <w:r>
        <w:rPr>
          <w:color w:val="231F20"/>
          <w:spacing w:val="-13"/>
          <w:w w:val="110"/>
        </w:rPr>
        <w:t xml:space="preserve"> </w:t>
      </w:r>
      <w:r>
        <w:rPr>
          <w:color w:val="231F20"/>
          <w:w w:val="110"/>
        </w:rPr>
        <w:t>plus</w:t>
      </w:r>
      <w:r>
        <w:rPr>
          <w:color w:val="231F20"/>
          <w:spacing w:val="-12"/>
          <w:w w:val="110"/>
        </w:rPr>
        <w:t xml:space="preserve"> </w:t>
      </w:r>
      <w:r>
        <w:rPr>
          <w:color w:val="231F20"/>
          <w:w w:val="110"/>
        </w:rPr>
        <w:t>one</w:t>
      </w:r>
      <w:r>
        <w:rPr>
          <w:color w:val="231F20"/>
          <w:spacing w:val="-12"/>
          <w:w w:val="110"/>
        </w:rPr>
        <w:t xml:space="preserve"> </w:t>
      </w:r>
      <w:r>
        <w:rPr>
          <w:color w:val="231F20"/>
          <w:w w:val="110"/>
        </w:rPr>
        <w:t>year</w:t>
      </w:r>
      <w:r>
        <w:rPr>
          <w:color w:val="231F20"/>
          <w:spacing w:val="-12"/>
          <w:w w:val="110"/>
        </w:rPr>
        <w:t xml:space="preserve"> </w:t>
      </w:r>
      <w:r>
        <w:rPr>
          <w:color w:val="231F20"/>
          <w:w w:val="110"/>
        </w:rPr>
        <w:t>assessed</w:t>
      </w:r>
      <w:r>
        <w:rPr>
          <w:color w:val="231F20"/>
          <w:spacing w:val="-12"/>
          <w:w w:val="110"/>
        </w:rPr>
        <w:t xml:space="preserve"> </w:t>
      </w:r>
      <w:r>
        <w:rPr>
          <w:color w:val="231F20"/>
          <w:w w:val="110"/>
        </w:rPr>
        <w:t>placement</w:t>
      </w:r>
      <w:r>
        <w:rPr>
          <w:color w:val="231F20"/>
          <w:spacing w:val="-12"/>
          <w:w w:val="110"/>
        </w:rPr>
        <w:t xml:space="preserve"> </w:t>
      </w:r>
      <w:r>
        <w:rPr>
          <w:color w:val="231F20"/>
          <w:w w:val="110"/>
        </w:rPr>
        <w:t>work,</w:t>
      </w:r>
      <w:r>
        <w:rPr>
          <w:color w:val="231F20"/>
          <w:spacing w:val="-13"/>
          <w:w w:val="110"/>
        </w:rPr>
        <w:t xml:space="preserve"> </w:t>
      </w:r>
      <w:r>
        <w:rPr>
          <w:color w:val="231F20"/>
          <w:w w:val="110"/>
        </w:rPr>
        <w:t>usually supervised</w:t>
      </w:r>
      <w:r>
        <w:rPr>
          <w:color w:val="231F20"/>
          <w:spacing w:val="-7"/>
          <w:w w:val="110"/>
        </w:rPr>
        <w:t xml:space="preserve"> </w:t>
      </w:r>
      <w:r>
        <w:rPr>
          <w:color w:val="231F20"/>
          <w:w w:val="110"/>
        </w:rPr>
        <w:t>by</w:t>
      </w:r>
      <w:r>
        <w:rPr>
          <w:color w:val="231F20"/>
          <w:spacing w:val="-6"/>
          <w:w w:val="110"/>
        </w:rPr>
        <w:t xml:space="preserve"> </w:t>
      </w:r>
      <w:r>
        <w:rPr>
          <w:color w:val="231F20"/>
          <w:w w:val="110"/>
        </w:rPr>
        <w:t>college</w:t>
      </w:r>
      <w:r>
        <w:rPr>
          <w:color w:val="231F20"/>
          <w:spacing w:val="-7"/>
          <w:w w:val="110"/>
        </w:rPr>
        <w:t xml:space="preserve"> </w:t>
      </w:r>
      <w:r>
        <w:rPr>
          <w:color w:val="231F20"/>
          <w:w w:val="110"/>
        </w:rPr>
        <w:t>staff</w:t>
      </w:r>
      <w:r>
        <w:rPr>
          <w:color w:val="231F20"/>
          <w:spacing w:val="-6"/>
          <w:w w:val="110"/>
        </w:rPr>
        <w:t xml:space="preserve"> </w:t>
      </w:r>
      <w:r>
        <w:rPr>
          <w:color w:val="231F20"/>
          <w:w w:val="110"/>
        </w:rPr>
        <w:t>&amp;</w:t>
      </w:r>
      <w:r>
        <w:rPr>
          <w:color w:val="231F20"/>
          <w:spacing w:val="-7"/>
          <w:w w:val="110"/>
        </w:rPr>
        <w:t xml:space="preserve"> </w:t>
      </w:r>
      <w:r>
        <w:rPr>
          <w:color w:val="231F20"/>
          <w:w w:val="110"/>
        </w:rPr>
        <w:t>overseen</w:t>
      </w:r>
      <w:r>
        <w:rPr>
          <w:color w:val="231F20"/>
          <w:spacing w:val="-6"/>
          <w:w w:val="110"/>
        </w:rPr>
        <w:t xml:space="preserve"> </w:t>
      </w:r>
      <w:r>
        <w:rPr>
          <w:color w:val="231F20"/>
          <w:w w:val="110"/>
        </w:rPr>
        <w:t>in</w:t>
      </w:r>
      <w:r>
        <w:rPr>
          <w:color w:val="231F20"/>
          <w:spacing w:val="-7"/>
          <w:w w:val="110"/>
        </w:rPr>
        <w:t xml:space="preserve"> </w:t>
      </w:r>
      <w:r>
        <w:rPr>
          <w:color w:val="231F20"/>
          <w:w w:val="110"/>
        </w:rPr>
        <w:t>consultation with the Synod Training</w:t>
      </w:r>
      <w:r>
        <w:rPr>
          <w:color w:val="231F20"/>
          <w:spacing w:val="-9"/>
          <w:w w:val="110"/>
        </w:rPr>
        <w:t xml:space="preserve"> </w:t>
      </w:r>
      <w:r>
        <w:rPr>
          <w:color w:val="231F20"/>
          <w:spacing w:val="2"/>
          <w:w w:val="110"/>
        </w:rPr>
        <w:t>Officer</w:t>
      </w:r>
    </w:p>
    <w:p w:rsidR="00DC5273" w:rsidRDefault="006E3FAD">
      <w:pPr>
        <w:pStyle w:val="BodyText"/>
        <w:spacing w:line="237" w:lineRule="auto"/>
        <w:ind w:left="413" w:right="438"/>
        <w:jc w:val="both"/>
      </w:pPr>
      <w:r>
        <w:rPr>
          <w:color w:val="231F20"/>
          <w:w w:val="105"/>
        </w:rPr>
        <w:t xml:space="preserve">Or it can be on the </w:t>
      </w:r>
      <w:r>
        <w:rPr>
          <w:i/>
          <w:color w:val="231F20"/>
          <w:w w:val="105"/>
        </w:rPr>
        <w:t xml:space="preserve">Faith in Living </w:t>
      </w:r>
      <w:r>
        <w:rPr>
          <w:color w:val="231F20"/>
          <w:w w:val="105"/>
        </w:rPr>
        <w:t xml:space="preserve">Course, a four-year integrated course at the Partnership for Theological Education, Manchester. Most Ecumenical Part-time Courses operate with regular weeknight sessions and some weekend; the </w:t>
      </w:r>
      <w:r>
        <w:rPr>
          <w:i/>
          <w:color w:val="231F20"/>
          <w:w w:val="105"/>
        </w:rPr>
        <w:t xml:space="preserve">Faith in Living </w:t>
      </w:r>
      <w:r>
        <w:rPr>
          <w:color w:val="231F20"/>
          <w:w w:val="105"/>
        </w:rPr>
        <w:t>Course provides  local home-based tuition with s</w:t>
      </w:r>
      <w:r>
        <w:rPr>
          <w:color w:val="231F20"/>
          <w:w w:val="105"/>
        </w:rPr>
        <w:t>ix residential weekends a year usually in</w:t>
      </w:r>
      <w:r>
        <w:rPr>
          <w:color w:val="231F20"/>
          <w:spacing w:val="5"/>
          <w:w w:val="105"/>
        </w:rPr>
        <w:t xml:space="preserve"> </w:t>
      </w:r>
      <w:r>
        <w:rPr>
          <w:color w:val="231F20"/>
          <w:w w:val="105"/>
        </w:rPr>
        <w:t>Manchester.</w:t>
      </w:r>
    </w:p>
    <w:p w:rsidR="00DC5273" w:rsidRDefault="006E3FAD">
      <w:pPr>
        <w:pStyle w:val="BodyText"/>
        <w:ind w:left="413" w:right="439"/>
        <w:jc w:val="both"/>
      </w:pPr>
      <w:r>
        <w:rPr>
          <w:color w:val="231F20"/>
          <w:w w:val="110"/>
        </w:rPr>
        <w:t>Full-time Courses recommended by the United Reformed Church are:</w:t>
      </w:r>
    </w:p>
    <w:p w:rsidR="00DC5273" w:rsidRDefault="006E3FAD">
      <w:pPr>
        <w:pStyle w:val="BodyText"/>
        <w:spacing w:line="237" w:lineRule="auto"/>
        <w:ind w:left="413" w:right="2182"/>
      </w:pPr>
      <w:r>
        <w:rPr>
          <w:color w:val="231F20"/>
          <w:w w:val="105"/>
        </w:rPr>
        <w:t>Mansfield College, Oxford Northern College, Manchester Queens’, Birmingham Westminster College,</w:t>
      </w:r>
      <w:r>
        <w:rPr>
          <w:color w:val="231F20"/>
          <w:spacing w:val="24"/>
          <w:w w:val="105"/>
        </w:rPr>
        <w:t xml:space="preserve"> </w:t>
      </w:r>
      <w:r>
        <w:rPr>
          <w:color w:val="231F20"/>
          <w:w w:val="105"/>
        </w:rPr>
        <w:t>Cambridge,</w:t>
      </w:r>
    </w:p>
    <w:p w:rsidR="00DC5273" w:rsidRDefault="006E3FAD">
      <w:pPr>
        <w:pStyle w:val="BodyText"/>
        <w:ind w:left="413"/>
      </w:pPr>
      <w:r>
        <w:rPr>
          <w:color w:val="231F20"/>
          <w:w w:val="110"/>
        </w:rPr>
        <w:t>and for candidates accepted by</w:t>
      </w:r>
      <w:r>
        <w:rPr>
          <w:color w:val="231F20"/>
          <w:w w:val="110"/>
        </w:rPr>
        <w:t xml:space="preserve"> Scotland Synod of the United Reformed Church:</w:t>
      </w:r>
    </w:p>
    <w:p w:rsidR="00DC5273" w:rsidRDefault="006E3FAD">
      <w:pPr>
        <w:pStyle w:val="BodyText"/>
        <w:spacing w:line="237" w:lineRule="auto"/>
        <w:ind w:left="413" w:right="426"/>
      </w:pPr>
      <w:r>
        <w:rPr>
          <w:color w:val="231F20"/>
          <w:w w:val="110"/>
        </w:rPr>
        <w:t>courses arranged through the Scottish United Reformed and Congregational College.</w:t>
      </w:r>
    </w:p>
    <w:p w:rsidR="00DC5273" w:rsidRDefault="00DC5273">
      <w:pPr>
        <w:pStyle w:val="BodyText"/>
        <w:spacing w:before="2"/>
        <w:rPr>
          <w:sz w:val="18"/>
        </w:rPr>
      </w:pPr>
    </w:p>
    <w:p w:rsidR="00DC5273" w:rsidRDefault="006E3FAD">
      <w:pPr>
        <w:pStyle w:val="BodyText"/>
        <w:ind w:left="413" w:right="438"/>
        <w:jc w:val="both"/>
      </w:pPr>
      <w:r>
        <w:rPr>
          <w:color w:val="231F20"/>
          <w:w w:val="110"/>
        </w:rPr>
        <w:t>Part-time</w:t>
      </w:r>
      <w:r>
        <w:rPr>
          <w:color w:val="231F20"/>
          <w:spacing w:val="-30"/>
          <w:w w:val="110"/>
        </w:rPr>
        <w:t xml:space="preserve"> </w:t>
      </w:r>
      <w:r>
        <w:rPr>
          <w:color w:val="231F20"/>
          <w:w w:val="110"/>
        </w:rPr>
        <w:t>Ecumenical</w:t>
      </w:r>
      <w:r>
        <w:rPr>
          <w:color w:val="231F20"/>
          <w:spacing w:val="-29"/>
          <w:w w:val="110"/>
        </w:rPr>
        <w:t xml:space="preserve"> </w:t>
      </w:r>
      <w:r>
        <w:rPr>
          <w:color w:val="231F20"/>
          <w:w w:val="110"/>
        </w:rPr>
        <w:t>Courses</w:t>
      </w:r>
      <w:r>
        <w:rPr>
          <w:color w:val="231F20"/>
          <w:spacing w:val="-29"/>
          <w:w w:val="110"/>
        </w:rPr>
        <w:t xml:space="preserve"> </w:t>
      </w:r>
      <w:r>
        <w:rPr>
          <w:color w:val="231F20"/>
          <w:w w:val="110"/>
        </w:rPr>
        <w:t>currently</w:t>
      </w:r>
      <w:r>
        <w:rPr>
          <w:color w:val="231F20"/>
          <w:spacing w:val="-29"/>
          <w:w w:val="110"/>
        </w:rPr>
        <w:t xml:space="preserve"> </w:t>
      </w:r>
      <w:r>
        <w:rPr>
          <w:color w:val="231F20"/>
          <w:w w:val="110"/>
        </w:rPr>
        <w:t>recommended by The Training Committee</w:t>
      </w:r>
      <w:r>
        <w:rPr>
          <w:color w:val="231F20"/>
          <w:spacing w:val="-10"/>
          <w:w w:val="110"/>
        </w:rPr>
        <w:t xml:space="preserve"> </w:t>
      </w:r>
      <w:r>
        <w:rPr>
          <w:color w:val="231F20"/>
          <w:w w:val="110"/>
        </w:rPr>
        <w:t>are:</w:t>
      </w:r>
    </w:p>
    <w:p w:rsidR="00DC5273" w:rsidRDefault="006E3FAD">
      <w:pPr>
        <w:pStyle w:val="BodyText"/>
        <w:spacing w:line="237" w:lineRule="auto"/>
        <w:ind w:left="413" w:right="540"/>
        <w:jc w:val="both"/>
      </w:pPr>
      <w:r>
        <w:rPr>
          <w:color w:val="231F20"/>
          <w:w w:val="105"/>
        </w:rPr>
        <w:t>The East Anglian Ministerial Training Course (EAMTC) The East Midlands Ministry Training Course (EMMTC) The North East Ecumenical Course (NEOC)</w:t>
      </w:r>
    </w:p>
    <w:p w:rsidR="00DC5273" w:rsidRDefault="006E3FAD">
      <w:pPr>
        <w:pStyle w:val="BodyText"/>
        <w:ind w:left="413" w:right="438"/>
        <w:jc w:val="both"/>
      </w:pPr>
      <w:r>
        <w:rPr>
          <w:color w:val="231F20"/>
          <w:w w:val="105"/>
        </w:rPr>
        <w:t>The Partnership for Theological Education, Manchester (PTEM)</w:t>
      </w:r>
    </w:p>
    <w:p w:rsidR="00DC5273" w:rsidRDefault="006E3FAD">
      <w:pPr>
        <w:pStyle w:val="BodyText"/>
        <w:spacing w:line="237" w:lineRule="auto"/>
        <w:ind w:left="413" w:right="426"/>
      </w:pPr>
      <w:r>
        <w:rPr>
          <w:color w:val="231F20"/>
          <w:w w:val="110"/>
        </w:rPr>
        <w:t>The St Albans and Oxford Ministry Course (SAOMTC) T</w:t>
      </w:r>
      <w:r>
        <w:rPr>
          <w:color w:val="231F20"/>
          <w:w w:val="110"/>
        </w:rPr>
        <w:t>he South East Institute for Theological Education (SEITE)</w:t>
      </w:r>
    </w:p>
    <w:p w:rsidR="00DC5273" w:rsidRDefault="006E3FAD">
      <w:pPr>
        <w:pStyle w:val="BodyText"/>
        <w:spacing w:line="231" w:lineRule="exact"/>
        <w:ind w:left="413"/>
      </w:pPr>
      <w:r>
        <w:rPr>
          <w:color w:val="231F20"/>
          <w:w w:val="110"/>
        </w:rPr>
        <w:t>The South Wales Ordination Course</w:t>
      </w:r>
    </w:p>
    <w:p w:rsidR="00DC5273" w:rsidRDefault="006E3FAD">
      <w:pPr>
        <w:pStyle w:val="BodyText"/>
        <w:ind w:left="413" w:right="426"/>
      </w:pPr>
      <w:r>
        <w:rPr>
          <w:color w:val="231F20"/>
          <w:w w:val="110"/>
        </w:rPr>
        <w:t>The Southern Theological Education and Training Scheme (STETS)</w:t>
      </w:r>
    </w:p>
    <w:p w:rsidR="00DC5273" w:rsidRDefault="00DC5273">
      <w:pPr>
        <w:pStyle w:val="BodyText"/>
        <w:spacing w:before="10"/>
        <w:rPr>
          <w:sz w:val="17"/>
        </w:rPr>
      </w:pPr>
    </w:p>
    <w:p w:rsidR="00DC5273" w:rsidRDefault="006E3FAD">
      <w:pPr>
        <w:pStyle w:val="BodyText"/>
        <w:ind w:left="413" w:right="426"/>
      </w:pPr>
      <w:r>
        <w:rPr>
          <w:color w:val="231F20"/>
          <w:w w:val="110"/>
        </w:rPr>
        <w:t>The</w:t>
      </w:r>
      <w:r>
        <w:rPr>
          <w:color w:val="231F20"/>
          <w:spacing w:val="-18"/>
          <w:w w:val="110"/>
        </w:rPr>
        <w:t xml:space="preserve"> </w:t>
      </w:r>
      <w:r>
        <w:rPr>
          <w:color w:val="231F20"/>
          <w:w w:val="110"/>
        </w:rPr>
        <w:t>South</w:t>
      </w:r>
      <w:r>
        <w:rPr>
          <w:color w:val="231F20"/>
          <w:spacing w:val="-18"/>
          <w:w w:val="110"/>
        </w:rPr>
        <w:t xml:space="preserve"> </w:t>
      </w:r>
      <w:r>
        <w:rPr>
          <w:color w:val="231F20"/>
          <w:w w:val="110"/>
        </w:rPr>
        <w:t>West</w:t>
      </w:r>
      <w:r>
        <w:rPr>
          <w:color w:val="231F20"/>
          <w:spacing w:val="-18"/>
          <w:w w:val="110"/>
        </w:rPr>
        <w:t xml:space="preserve"> </w:t>
      </w:r>
      <w:r>
        <w:rPr>
          <w:color w:val="231F20"/>
          <w:w w:val="110"/>
        </w:rPr>
        <w:t>Ministerial</w:t>
      </w:r>
      <w:r>
        <w:rPr>
          <w:color w:val="231F20"/>
          <w:spacing w:val="-18"/>
          <w:w w:val="110"/>
        </w:rPr>
        <w:t xml:space="preserve"> </w:t>
      </w:r>
      <w:r>
        <w:rPr>
          <w:color w:val="231F20"/>
          <w:w w:val="110"/>
        </w:rPr>
        <w:t>Training</w:t>
      </w:r>
      <w:r>
        <w:rPr>
          <w:color w:val="231F20"/>
          <w:spacing w:val="-18"/>
          <w:w w:val="110"/>
        </w:rPr>
        <w:t xml:space="preserve"> </w:t>
      </w:r>
      <w:r>
        <w:rPr>
          <w:color w:val="231F20"/>
          <w:w w:val="110"/>
        </w:rPr>
        <w:t>Scheme</w:t>
      </w:r>
      <w:r>
        <w:rPr>
          <w:color w:val="231F20"/>
          <w:spacing w:val="-18"/>
          <w:w w:val="110"/>
        </w:rPr>
        <w:t xml:space="preserve"> </w:t>
      </w:r>
      <w:r>
        <w:rPr>
          <w:color w:val="231F20"/>
          <w:w w:val="110"/>
        </w:rPr>
        <w:t>(SWMTS) The</w:t>
      </w:r>
      <w:r>
        <w:rPr>
          <w:color w:val="231F20"/>
          <w:spacing w:val="-27"/>
          <w:w w:val="110"/>
        </w:rPr>
        <w:t xml:space="preserve"> </w:t>
      </w:r>
      <w:r>
        <w:rPr>
          <w:color w:val="231F20"/>
          <w:w w:val="110"/>
        </w:rPr>
        <w:t>West</w:t>
      </w:r>
      <w:r>
        <w:rPr>
          <w:color w:val="231F20"/>
          <w:spacing w:val="-26"/>
          <w:w w:val="110"/>
        </w:rPr>
        <w:t xml:space="preserve"> </w:t>
      </w:r>
      <w:r>
        <w:rPr>
          <w:color w:val="231F20"/>
          <w:w w:val="110"/>
        </w:rPr>
        <w:t>Midlands</w:t>
      </w:r>
      <w:r>
        <w:rPr>
          <w:color w:val="231F20"/>
          <w:spacing w:val="-27"/>
          <w:w w:val="110"/>
        </w:rPr>
        <w:t xml:space="preserve"> </w:t>
      </w:r>
      <w:r>
        <w:rPr>
          <w:color w:val="231F20"/>
          <w:w w:val="110"/>
        </w:rPr>
        <w:t>Ministry</w:t>
      </w:r>
      <w:r>
        <w:rPr>
          <w:color w:val="231F20"/>
          <w:spacing w:val="-26"/>
          <w:w w:val="110"/>
        </w:rPr>
        <w:t xml:space="preserve"> </w:t>
      </w:r>
      <w:r>
        <w:rPr>
          <w:color w:val="231F20"/>
          <w:w w:val="110"/>
        </w:rPr>
        <w:t>Training</w:t>
      </w:r>
      <w:r>
        <w:rPr>
          <w:color w:val="231F20"/>
          <w:spacing w:val="-27"/>
          <w:w w:val="110"/>
        </w:rPr>
        <w:t xml:space="preserve"> </w:t>
      </w:r>
      <w:r>
        <w:rPr>
          <w:color w:val="231F20"/>
          <w:w w:val="110"/>
        </w:rPr>
        <w:t>Course</w:t>
      </w:r>
      <w:r>
        <w:rPr>
          <w:color w:val="231F20"/>
          <w:spacing w:val="-26"/>
          <w:w w:val="110"/>
        </w:rPr>
        <w:t xml:space="preserve"> </w:t>
      </w:r>
      <w:r>
        <w:rPr>
          <w:color w:val="231F20"/>
          <w:w w:val="110"/>
        </w:rPr>
        <w:t>(WMMTC) The Scottish Congregational and United Reformed Church</w:t>
      </w:r>
      <w:r>
        <w:rPr>
          <w:color w:val="231F20"/>
          <w:spacing w:val="-2"/>
          <w:w w:val="110"/>
        </w:rPr>
        <w:t xml:space="preserve"> </w:t>
      </w:r>
      <w:r>
        <w:rPr>
          <w:color w:val="231F20"/>
          <w:w w:val="110"/>
        </w:rPr>
        <w:t>College</w:t>
      </w:r>
    </w:p>
    <w:p w:rsidR="00DC5273" w:rsidRDefault="006E3FAD">
      <w:pPr>
        <w:pStyle w:val="BodyText"/>
        <w:spacing w:line="237" w:lineRule="auto"/>
        <w:ind w:left="413" w:right="438"/>
        <w:jc w:val="both"/>
      </w:pPr>
      <w:r>
        <w:rPr>
          <w:color w:val="231F20"/>
          <w:w w:val="110"/>
        </w:rPr>
        <w:t>Candidates accepted for training by the Scotland Synod</w:t>
      </w:r>
      <w:r>
        <w:rPr>
          <w:color w:val="231F20"/>
          <w:spacing w:val="-7"/>
          <w:w w:val="110"/>
        </w:rPr>
        <w:t xml:space="preserve"> </w:t>
      </w:r>
      <w:r>
        <w:rPr>
          <w:color w:val="231F20"/>
          <w:w w:val="110"/>
        </w:rPr>
        <w:t>may</w:t>
      </w:r>
      <w:r>
        <w:rPr>
          <w:color w:val="231F20"/>
          <w:spacing w:val="-7"/>
          <w:w w:val="110"/>
        </w:rPr>
        <w:t xml:space="preserve"> </w:t>
      </w:r>
      <w:r>
        <w:rPr>
          <w:color w:val="231F20"/>
          <w:w w:val="110"/>
        </w:rPr>
        <w:t>train</w:t>
      </w:r>
      <w:r>
        <w:rPr>
          <w:color w:val="231F20"/>
          <w:spacing w:val="-6"/>
          <w:w w:val="110"/>
        </w:rPr>
        <w:t xml:space="preserve"> </w:t>
      </w:r>
      <w:r>
        <w:rPr>
          <w:color w:val="231F20"/>
          <w:w w:val="110"/>
        </w:rPr>
        <w:t>through</w:t>
      </w:r>
      <w:r>
        <w:rPr>
          <w:color w:val="231F20"/>
          <w:spacing w:val="-7"/>
          <w:w w:val="110"/>
        </w:rPr>
        <w:t xml:space="preserve"> </w:t>
      </w:r>
      <w:r>
        <w:rPr>
          <w:color w:val="231F20"/>
          <w:w w:val="110"/>
        </w:rPr>
        <w:t>certain</w:t>
      </w:r>
      <w:r>
        <w:rPr>
          <w:color w:val="231F20"/>
          <w:spacing w:val="-7"/>
          <w:w w:val="110"/>
        </w:rPr>
        <w:t xml:space="preserve"> </w:t>
      </w:r>
      <w:r>
        <w:rPr>
          <w:color w:val="231F20"/>
          <w:w w:val="110"/>
        </w:rPr>
        <w:t>Scottish</w:t>
      </w:r>
      <w:r>
        <w:rPr>
          <w:color w:val="231F20"/>
          <w:spacing w:val="-6"/>
          <w:w w:val="110"/>
        </w:rPr>
        <w:t xml:space="preserve"> </w:t>
      </w:r>
      <w:r>
        <w:rPr>
          <w:color w:val="231F20"/>
          <w:w w:val="110"/>
        </w:rPr>
        <w:t xml:space="preserve">Universities, </w:t>
      </w:r>
      <w:r>
        <w:rPr>
          <w:color w:val="231F20"/>
          <w:spacing w:val="2"/>
          <w:w w:val="110"/>
        </w:rPr>
        <w:t xml:space="preserve">supplemented </w:t>
      </w:r>
      <w:r>
        <w:rPr>
          <w:color w:val="231F20"/>
          <w:w w:val="110"/>
        </w:rPr>
        <w:t xml:space="preserve">by a course run by the </w:t>
      </w:r>
      <w:r>
        <w:rPr>
          <w:color w:val="231F20"/>
          <w:spacing w:val="2"/>
          <w:w w:val="110"/>
        </w:rPr>
        <w:t xml:space="preserve">Scottish </w:t>
      </w:r>
      <w:r>
        <w:rPr>
          <w:color w:val="231F20"/>
          <w:w w:val="110"/>
        </w:rPr>
        <w:t>Congregational and United Reformed</w:t>
      </w:r>
      <w:r>
        <w:rPr>
          <w:color w:val="231F20"/>
          <w:spacing w:val="-11"/>
          <w:w w:val="110"/>
        </w:rPr>
        <w:t xml:space="preserve"> </w:t>
      </w:r>
      <w:r>
        <w:rPr>
          <w:color w:val="231F20"/>
          <w:w w:val="110"/>
        </w:rPr>
        <w:t>College.)</w:t>
      </w:r>
    </w:p>
    <w:p w:rsidR="00DC5273" w:rsidRDefault="00DC5273">
      <w:pPr>
        <w:spacing w:line="237" w:lineRule="auto"/>
        <w:jc w:val="both"/>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3"/>
        <w:rPr>
          <w:sz w:val="24"/>
        </w:rPr>
      </w:pPr>
    </w:p>
    <w:p w:rsidR="00DC5273" w:rsidRDefault="006E3FAD">
      <w:pPr>
        <w:pStyle w:val="BodyText"/>
        <w:ind w:left="600"/>
        <w:rPr>
          <w:sz w:val="20"/>
        </w:rPr>
      </w:pPr>
      <w:r>
        <w:rPr>
          <w:sz w:val="20"/>
        </w:rPr>
      </w:r>
      <w:r>
        <w:rPr>
          <w:sz w:val="20"/>
        </w:rPr>
        <w:pict>
          <v:group id="_x0000_s1303" style="width:476.25pt;height:91.7pt;mso-position-horizontal-relative:char;mso-position-vertical-relative:line" coordsize="9525,1834">
            <v:rect id="_x0000_s1309" style="position:absolute;left:10;top:414;width:9505;height:1409" filled="f" strokecolor="#231f20" strokeweight="1pt"/>
            <v:rect id="_x0000_s1308" style="position:absolute;left:10;top:10;width:9505;height:463" fillcolor="#231f20" stroked="f"/>
            <v:rect id="_x0000_s1307" style="position:absolute;left:10;top:10;width:9505;height:463" filled="f" strokecolor="#231f20" strokeweight="1pt"/>
            <v:shape id="_x0000_s1306" type="#_x0000_t202" style="position:absolute;left:586;top:77;width:1941;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t>34</w:t>
                    </w:r>
                  </w:p>
                </w:txbxContent>
              </v:textbox>
            </v:shape>
            <v:shape id="_x0000_s1305" type="#_x0000_t202" style="position:absolute;left:5330;top:77;width:3532;height:352" filled="f" stroked="f">
              <v:textbox inset="0,0,0,0">
                <w:txbxContent>
                  <w:p w:rsidR="00DC5273" w:rsidRDefault="006E3FAD">
                    <w:pPr>
                      <w:spacing w:line="347" w:lineRule="exact"/>
                      <w:rPr>
                        <w:rFonts w:ascii="Palatino"/>
                        <w:b/>
                        <w:sz w:val="28"/>
                      </w:rPr>
                    </w:pPr>
                    <w:r>
                      <w:rPr>
                        <w:rFonts w:ascii="Palatino"/>
                        <w:b/>
                        <w:color w:val="FFFFFF"/>
                        <w:sz w:val="28"/>
                      </w:rPr>
                      <w:t>Review of Training Needs</w:t>
                    </w:r>
                  </w:p>
                </w:txbxContent>
              </v:textbox>
            </v:shape>
            <v:shape id="_x0000_s1304" type="#_x0000_t202" style="position:absolute;left:20;top:482;width:9485;height:1331" filled="f" stroked="f">
              <v:textbox inset="0,0,0,0">
                <w:txbxContent>
                  <w:p w:rsidR="00DC5273" w:rsidRDefault="00DC5273">
                    <w:pPr>
                      <w:spacing w:before="10"/>
                      <w:rPr>
                        <w:sz w:val="25"/>
                      </w:rPr>
                    </w:pPr>
                  </w:p>
                  <w:p w:rsidR="00DC5273" w:rsidRDefault="006E3FAD">
                    <w:pPr>
                      <w:spacing w:line="244" w:lineRule="auto"/>
                      <w:ind w:left="283" w:right="282"/>
                      <w:jc w:val="both"/>
                      <w:rPr>
                        <w:rFonts w:ascii="Myriad Pro"/>
                        <w:b/>
                        <w:sz w:val="19"/>
                      </w:rPr>
                    </w:pPr>
                    <w:r>
                      <w:rPr>
                        <w:rFonts w:ascii="Myriad Pro"/>
                        <w:b/>
                        <w:color w:val="231F20"/>
                        <w:w w:val="105"/>
                        <w:sz w:val="19"/>
                      </w:rPr>
                      <w:t>General Assembly encourages the Training Committee in its review of training needs, to explore further the pathways A-E it has iden</w:t>
                    </w:r>
                    <w:r>
                      <w:rPr>
                        <w:rFonts w:ascii="Myriad Pro"/>
                        <w:b/>
                        <w:color w:val="231F20"/>
                        <w:w w:val="105"/>
                        <w:sz w:val="19"/>
                      </w:rPr>
                      <w:t>tified in the light of the Assembly debate and to sample opinion and consult widely before returning with proposals to Assembly in 2005.</w:t>
                    </w:r>
                  </w:p>
                </w:txbxContent>
              </v:textbox>
            </v:shape>
            <w10:anchorlock/>
          </v:group>
        </w:pict>
      </w:r>
    </w:p>
    <w:p w:rsidR="00DC5273" w:rsidRDefault="00DC5273">
      <w:pPr>
        <w:rPr>
          <w:sz w:val="20"/>
        </w:rPr>
        <w:sectPr w:rsidR="00DC5273">
          <w:type w:val="continuous"/>
          <w:pgSz w:w="11910" w:h="16840"/>
          <w:pgMar w:top="40" w:right="580" w:bottom="0" w:left="760" w:header="720" w:footer="720" w:gutter="0"/>
          <w:cols w:space="720"/>
        </w:sectPr>
      </w:pPr>
    </w:p>
    <w:p w:rsidR="00DC5273" w:rsidRDefault="006E3FAD">
      <w:pPr>
        <w:pStyle w:val="Heading8"/>
        <w:numPr>
          <w:ilvl w:val="0"/>
          <w:numId w:val="49"/>
        </w:numPr>
        <w:tabs>
          <w:tab w:val="left" w:pos="960"/>
          <w:tab w:val="left" w:pos="961"/>
        </w:tabs>
        <w:spacing w:before="78"/>
        <w:ind w:left="960"/>
        <w:jc w:val="both"/>
        <w:rPr>
          <w:color w:val="231F20"/>
        </w:rPr>
      </w:pPr>
      <w:r>
        <w:rPr>
          <w:color w:val="231F20"/>
          <w:w w:val="105"/>
        </w:rPr>
        <w:t>TRAINING FOR LEARNING AND</w:t>
      </w:r>
      <w:r>
        <w:rPr>
          <w:color w:val="231F20"/>
          <w:spacing w:val="33"/>
          <w:w w:val="105"/>
        </w:rPr>
        <w:t xml:space="preserve"> </w:t>
      </w:r>
      <w:r>
        <w:rPr>
          <w:color w:val="231F20"/>
          <w:w w:val="105"/>
        </w:rPr>
        <w:t>SERVING</w:t>
      </w:r>
    </w:p>
    <w:p w:rsidR="00DC5273" w:rsidRDefault="006E3FAD">
      <w:pPr>
        <w:pStyle w:val="ListParagraph"/>
        <w:numPr>
          <w:ilvl w:val="1"/>
          <w:numId w:val="49"/>
        </w:numPr>
        <w:tabs>
          <w:tab w:val="left" w:pos="941"/>
        </w:tabs>
        <w:spacing w:before="173" w:line="247" w:lineRule="auto"/>
        <w:ind w:right="38" w:firstLine="0"/>
        <w:jc w:val="both"/>
        <w:rPr>
          <w:sz w:val="19"/>
        </w:rPr>
      </w:pPr>
      <w:r>
        <w:rPr>
          <w:color w:val="231F20"/>
          <w:spacing w:val="2"/>
          <w:w w:val="105"/>
          <w:sz w:val="19"/>
        </w:rPr>
        <w:t xml:space="preserve">TLS </w:t>
      </w:r>
      <w:r>
        <w:rPr>
          <w:color w:val="231F20"/>
          <w:w w:val="105"/>
          <w:sz w:val="19"/>
        </w:rPr>
        <w:t xml:space="preserve">has </w:t>
      </w:r>
      <w:r>
        <w:rPr>
          <w:color w:val="231F20"/>
          <w:spacing w:val="2"/>
          <w:w w:val="105"/>
          <w:sz w:val="19"/>
        </w:rPr>
        <w:t xml:space="preserve">gone from strength </w:t>
      </w:r>
      <w:r>
        <w:rPr>
          <w:color w:val="231F20"/>
          <w:w w:val="105"/>
          <w:sz w:val="19"/>
        </w:rPr>
        <w:t xml:space="preserve">to </w:t>
      </w:r>
      <w:r>
        <w:rPr>
          <w:color w:val="231F20"/>
          <w:spacing w:val="2"/>
          <w:w w:val="105"/>
          <w:sz w:val="19"/>
        </w:rPr>
        <w:t xml:space="preserve">strength. </w:t>
      </w:r>
      <w:r>
        <w:rPr>
          <w:color w:val="231F20"/>
          <w:w w:val="105"/>
          <w:sz w:val="19"/>
        </w:rPr>
        <w:t xml:space="preserve">Supported by a staff team  consisting  of  Revd  David AL </w:t>
      </w:r>
      <w:r>
        <w:rPr>
          <w:color w:val="231F20"/>
          <w:spacing w:val="2"/>
          <w:w w:val="105"/>
          <w:sz w:val="19"/>
        </w:rPr>
        <w:t xml:space="preserve">Jenkins </w:t>
      </w:r>
      <w:r>
        <w:rPr>
          <w:color w:val="231F20"/>
          <w:spacing w:val="4"/>
          <w:w w:val="105"/>
          <w:sz w:val="19"/>
        </w:rPr>
        <w:t xml:space="preserve">(TLS </w:t>
      </w:r>
      <w:r>
        <w:rPr>
          <w:color w:val="231F20"/>
          <w:spacing w:val="2"/>
          <w:w w:val="105"/>
          <w:sz w:val="19"/>
        </w:rPr>
        <w:t xml:space="preserve">Programme Co-ordinator),  </w:t>
      </w:r>
      <w:r>
        <w:rPr>
          <w:color w:val="231F20"/>
          <w:w w:val="105"/>
          <w:sz w:val="19"/>
        </w:rPr>
        <w:t xml:space="preserve">Revd  </w:t>
      </w:r>
      <w:r>
        <w:rPr>
          <w:color w:val="231F20"/>
          <w:spacing w:val="3"/>
          <w:w w:val="105"/>
          <w:sz w:val="19"/>
        </w:rPr>
        <w:t xml:space="preserve">Hilary  </w:t>
      </w:r>
      <w:r>
        <w:rPr>
          <w:color w:val="231F20"/>
          <w:spacing w:val="2"/>
          <w:w w:val="105"/>
          <w:sz w:val="19"/>
        </w:rPr>
        <w:t xml:space="preserve">Collinson  (One-year  Course   </w:t>
      </w:r>
      <w:r>
        <w:rPr>
          <w:color w:val="231F20"/>
          <w:spacing w:val="3"/>
          <w:w w:val="105"/>
          <w:sz w:val="19"/>
        </w:rPr>
        <w:t xml:space="preserve">Co-ordinator) </w:t>
      </w:r>
      <w:r>
        <w:rPr>
          <w:color w:val="231F20"/>
          <w:w w:val="105"/>
          <w:sz w:val="19"/>
        </w:rPr>
        <w:t xml:space="preserve">and Mrs Heather  Skidmore  (Course  Administrator)  the expanding programme reaches into parts of the United Reformed Church other courses cannot reach. Designed as ‘open </w:t>
      </w:r>
      <w:r>
        <w:rPr>
          <w:color w:val="231F20"/>
          <w:spacing w:val="-3"/>
          <w:w w:val="105"/>
          <w:sz w:val="19"/>
        </w:rPr>
        <w:t xml:space="preserve">access’, </w:t>
      </w:r>
      <w:r>
        <w:rPr>
          <w:color w:val="231F20"/>
          <w:w w:val="105"/>
          <w:sz w:val="19"/>
        </w:rPr>
        <w:t>its Bible based courses relating to present day contexts stimulate the mind,</w:t>
      </w:r>
      <w:r>
        <w:rPr>
          <w:color w:val="231F20"/>
          <w:w w:val="105"/>
          <w:sz w:val="19"/>
        </w:rPr>
        <w:t xml:space="preserve"> challenge the heart and enrich the soul of all involved. In its 9 year history in England and Wales it has  reached people from all walks of life, ranging in age from late teens to mid eighties and coming from very diverse theological and church backgroun</w:t>
      </w:r>
      <w:r>
        <w:rPr>
          <w:color w:val="231F20"/>
          <w:w w:val="105"/>
          <w:sz w:val="19"/>
        </w:rPr>
        <w:t xml:space="preserve">ds including ecumenical </w:t>
      </w:r>
      <w:r>
        <w:rPr>
          <w:color w:val="231F20"/>
          <w:spacing w:val="2"/>
          <w:w w:val="105"/>
          <w:sz w:val="19"/>
        </w:rPr>
        <w:t xml:space="preserve">partner </w:t>
      </w:r>
      <w:r>
        <w:rPr>
          <w:color w:val="231F20"/>
          <w:w w:val="105"/>
          <w:sz w:val="19"/>
        </w:rPr>
        <w:t xml:space="preserve">churches. In this </w:t>
      </w:r>
      <w:r>
        <w:rPr>
          <w:color w:val="231F20"/>
          <w:spacing w:val="2"/>
          <w:w w:val="105"/>
          <w:sz w:val="19"/>
        </w:rPr>
        <w:t xml:space="preserve">period  </w:t>
      </w:r>
      <w:r>
        <w:rPr>
          <w:color w:val="231F20"/>
          <w:spacing w:val="-2"/>
          <w:w w:val="105"/>
          <w:sz w:val="19"/>
        </w:rPr>
        <w:t xml:space="preserve">627 </w:t>
      </w:r>
      <w:r>
        <w:rPr>
          <w:color w:val="231F20"/>
          <w:w w:val="105"/>
          <w:sz w:val="19"/>
        </w:rPr>
        <w:t xml:space="preserve">people have enrolled on courses and at  least  </w:t>
      </w:r>
      <w:r>
        <w:rPr>
          <w:color w:val="231F20"/>
          <w:spacing w:val="-5"/>
          <w:w w:val="105"/>
          <w:sz w:val="19"/>
        </w:rPr>
        <w:t xml:space="preserve">1,927  </w:t>
      </w:r>
      <w:r>
        <w:rPr>
          <w:color w:val="231F20"/>
          <w:w w:val="105"/>
          <w:sz w:val="19"/>
        </w:rPr>
        <w:t>and probably closer to 2,500, have acted in a support network capacity for course members.  In  Scotland,  the closure of the Scottish Churc</w:t>
      </w:r>
      <w:r>
        <w:rPr>
          <w:color w:val="231F20"/>
          <w:w w:val="105"/>
          <w:sz w:val="19"/>
        </w:rPr>
        <w:t>hes Open College (SCOC) in 2003 is regretted both educationally and ecumenically but it has afforded the TLS Programme   an</w:t>
      </w:r>
      <w:r>
        <w:rPr>
          <w:color w:val="231F20"/>
          <w:spacing w:val="12"/>
          <w:w w:val="105"/>
          <w:sz w:val="19"/>
        </w:rPr>
        <w:t xml:space="preserve"> </w:t>
      </w:r>
      <w:r>
        <w:rPr>
          <w:color w:val="231F20"/>
          <w:w w:val="105"/>
          <w:sz w:val="19"/>
        </w:rPr>
        <w:t>opportunity</w:t>
      </w:r>
      <w:r>
        <w:rPr>
          <w:color w:val="231F20"/>
          <w:spacing w:val="12"/>
          <w:w w:val="105"/>
          <w:sz w:val="19"/>
        </w:rPr>
        <w:t xml:space="preserve"> </w:t>
      </w:r>
      <w:r>
        <w:rPr>
          <w:color w:val="231F20"/>
          <w:w w:val="105"/>
          <w:sz w:val="19"/>
        </w:rPr>
        <w:t>to</w:t>
      </w:r>
      <w:r>
        <w:rPr>
          <w:color w:val="231F20"/>
          <w:spacing w:val="12"/>
          <w:w w:val="105"/>
          <w:sz w:val="19"/>
        </w:rPr>
        <w:t xml:space="preserve"> </w:t>
      </w:r>
      <w:r>
        <w:rPr>
          <w:color w:val="231F20"/>
          <w:w w:val="105"/>
          <w:sz w:val="19"/>
        </w:rPr>
        <w:t>offer</w:t>
      </w:r>
      <w:r>
        <w:rPr>
          <w:color w:val="231F20"/>
          <w:spacing w:val="12"/>
          <w:w w:val="105"/>
          <w:sz w:val="19"/>
        </w:rPr>
        <w:t xml:space="preserve"> </w:t>
      </w:r>
      <w:r>
        <w:rPr>
          <w:color w:val="231F20"/>
          <w:w w:val="105"/>
          <w:sz w:val="19"/>
        </w:rPr>
        <w:t>its</w:t>
      </w:r>
      <w:r>
        <w:rPr>
          <w:color w:val="231F20"/>
          <w:spacing w:val="12"/>
          <w:w w:val="105"/>
          <w:sz w:val="19"/>
        </w:rPr>
        <w:t xml:space="preserve"> </w:t>
      </w:r>
      <w:r>
        <w:rPr>
          <w:color w:val="231F20"/>
          <w:w w:val="105"/>
          <w:sz w:val="19"/>
        </w:rPr>
        <w:t>resources</w:t>
      </w:r>
      <w:r>
        <w:rPr>
          <w:color w:val="231F20"/>
          <w:spacing w:val="12"/>
          <w:w w:val="105"/>
          <w:sz w:val="19"/>
        </w:rPr>
        <w:t xml:space="preserve"> </w:t>
      </w:r>
      <w:r>
        <w:rPr>
          <w:color w:val="231F20"/>
          <w:w w:val="105"/>
          <w:sz w:val="19"/>
        </w:rPr>
        <w:t>in</w:t>
      </w:r>
      <w:r>
        <w:rPr>
          <w:color w:val="231F20"/>
          <w:spacing w:val="13"/>
          <w:w w:val="105"/>
          <w:sz w:val="19"/>
        </w:rPr>
        <w:t xml:space="preserve"> </w:t>
      </w:r>
      <w:r>
        <w:rPr>
          <w:color w:val="231F20"/>
          <w:w w:val="105"/>
          <w:sz w:val="19"/>
        </w:rPr>
        <w:t>Scotland</w:t>
      </w:r>
      <w:r>
        <w:rPr>
          <w:color w:val="231F20"/>
          <w:spacing w:val="12"/>
          <w:w w:val="105"/>
          <w:sz w:val="19"/>
        </w:rPr>
        <w:t xml:space="preserve"> </w:t>
      </w:r>
      <w:r>
        <w:rPr>
          <w:color w:val="231F20"/>
          <w:w w:val="105"/>
          <w:sz w:val="19"/>
        </w:rPr>
        <w:t>also.</w:t>
      </w:r>
    </w:p>
    <w:p w:rsidR="00DC5273" w:rsidRDefault="00DC5273">
      <w:pPr>
        <w:pStyle w:val="BodyText"/>
        <w:spacing w:before="8"/>
        <w:rPr>
          <w:sz w:val="21"/>
        </w:rPr>
      </w:pPr>
    </w:p>
    <w:p w:rsidR="00DC5273" w:rsidRDefault="006E3FAD">
      <w:pPr>
        <w:pStyle w:val="ListParagraph"/>
        <w:numPr>
          <w:ilvl w:val="2"/>
          <w:numId w:val="49"/>
        </w:numPr>
        <w:tabs>
          <w:tab w:val="left" w:pos="941"/>
        </w:tabs>
        <w:spacing w:line="247" w:lineRule="auto"/>
        <w:ind w:right="38" w:firstLine="0"/>
        <w:jc w:val="both"/>
        <w:rPr>
          <w:sz w:val="19"/>
        </w:rPr>
      </w:pPr>
      <w:r>
        <w:rPr>
          <w:color w:val="231F20"/>
          <w:spacing w:val="2"/>
          <w:w w:val="110"/>
          <w:sz w:val="19"/>
        </w:rPr>
        <w:t xml:space="preserve">The </w:t>
      </w:r>
      <w:r>
        <w:rPr>
          <w:color w:val="231F20"/>
          <w:w w:val="110"/>
          <w:sz w:val="19"/>
        </w:rPr>
        <w:t>2 year Foundation Course which, in common with other courses, includes hom</w:t>
      </w:r>
      <w:r>
        <w:rPr>
          <w:color w:val="231F20"/>
          <w:w w:val="110"/>
          <w:sz w:val="19"/>
        </w:rPr>
        <w:t>e study, local</w:t>
      </w:r>
      <w:r>
        <w:rPr>
          <w:color w:val="231F20"/>
          <w:spacing w:val="-20"/>
          <w:w w:val="110"/>
          <w:sz w:val="19"/>
        </w:rPr>
        <w:t xml:space="preserve"> </w:t>
      </w:r>
      <w:r>
        <w:rPr>
          <w:color w:val="231F20"/>
          <w:w w:val="110"/>
          <w:sz w:val="19"/>
        </w:rPr>
        <w:t>groups,</w:t>
      </w:r>
      <w:r>
        <w:rPr>
          <w:color w:val="231F20"/>
          <w:spacing w:val="-19"/>
          <w:w w:val="110"/>
          <w:sz w:val="19"/>
        </w:rPr>
        <w:t xml:space="preserve"> </w:t>
      </w:r>
      <w:r>
        <w:rPr>
          <w:color w:val="231F20"/>
          <w:w w:val="110"/>
          <w:sz w:val="19"/>
        </w:rPr>
        <w:t>regional</w:t>
      </w:r>
      <w:r>
        <w:rPr>
          <w:color w:val="231F20"/>
          <w:spacing w:val="-19"/>
          <w:w w:val="110"/>
          <w:sz w:val="19"/>
        </w:rPr>
        <w:t xml:space="preserve"> </w:t>
      </w:r>
      <w:r>
        <w:rPr>
          <w:color w:val="231F20"/>
          <w:w w:val="110"/>
          <w:sz w:val="19"/>
        </w:rPr>
        <w:t>weekends</w:t>
      </w:r>
      <w:r>
        <w:rPr>
          <w:color w:val="231F20"/>
          <w:spacing w:val="-18"/>
          <w:w w:val="110"/>
          <w:sz w:val="19"/>
        </w:rPr>
        <w:t xml:space="preserve"> </w:t>
      </w:r>
      <w:r>
        <w:rPr>
          <w:color w:val="231F20"/>
          <w:w w:val="110"/>
          <w:sz w:val="19"/>
        </w:rPr>
        <w:t>and</w:t>
      </w:r>
      <w:r>
        <w:rPr>
          <w:color w:val="231F20"/>
          <w:spacing w:val="-19"/>
          <w:w w:val="110"/>
          <w:sz w:val="19"/>
        </w:rPr>
        <w:t xml:space="preserve"> </w:t>
      </w:r>
      <w:r>
        <w:rPr>
          <w:color w:val="231F20"/>
          <w:w w:val="110"/>
          <w:sz w:val="19"/>
        </w:rPr>
        <w:t>optional</w:t>
      </w:r>
      <w:r>
        <w:rPr>
          <w:color w:val="231F20"/>
          <w:spacing w:val="-19"/>
          <w:w w:val="110"/>
          <w:sz w:val="19"/>
        </w:rPr>
        <w:t xml:space="preserve"> </w:t>
      </w:r>
      <w:r>
        <w:rPr>
          <w:color w:val="231F20"/>
          <w:w w:val="110"/>
          <w:sz w:val="19"/>
        </w:rPr>
        <w:t xml:space="preserve">assessed written work provides a base from which opens the Gateway One </w:t>
      </w:r>
      <w:r>
        <w:rPr>
          <w:color w:val="231F20"/>
          <w:spacing w:val="-3"/>
          <w:w w:val="110"/>
          <w:sz w:val="19"/>
        </w:rPr>
        <w:t xml:space="preserve">Year </w:t>
      </w:r>
      <w:r>
        <w:rPr>
          <w:color w:val="231F20"/>
          <w:w w:val="110"/>
          <w:sz w:val="19"/>
        </w:rPr>
        <w:t>Courses, although some of these may be accessed directly with the right background knowledge and</w:t>
      </w:r>
      <w:r>
        <w:rPr>
          <w:color w:val="231F20"/>
          <w:spacing w:val="-3"/>
          <w:w w:val="110"/>
          <w:sz w:val="19"/>
        </w:rPr>
        <w:t xml:space="preserve"> </w:t>
      </w:r>
      <w:r>
        <w:rPr>
          <w:color w:val="231F20"/>
          <w:w w:val="110"/>
          <w:sz w:val="19"/>
        </w:rPr>
        <w:t>experience.</w:t>
      </w:r>
    </w:p>
    <w:p w:rsidR="00DC5273" w:rsidRDefault="00DC5273">
      <w:pPr>
        <w:pStyle w:val="BodyText"/>
        <w:spacing w:before="3"/>
        <w:rPr>
          <w:sz w:val="20"/>
        </w:rPr>
      </w:pPr>
    </w:p>
    <w:p w:rsidR="00DC5273" w:rsidRDefault="006E3FAD">
      <w:pPr>
        <w:pStyle w:val="ListParagraph"/>
        <w:numPr>
          <w:ilvl w:val="0"/>
          <w:numId w:val="116"/>
        </w:numPr>
        <w:tabs>
          <w:tab w:val="left" w:pos="940"/>
          <w:tab w:val="left" w:pos="941"/>
        </w:tabs>
        <w:spacing w:before="1" w:line="247" w:lineRule="auto"/>
        <w:ind w:right="39"/>
        <w:rPr>
          <w:rFonts w:ascii="Wingdings" w:hAnsi="Wingdings"/>
          <w:color w:val="231F20"/>
          <w:sz w:val="20"/>
        </w:rPr>
      </w:pPr>
      <w:r>
        <w:rPr>
          <w:color w:val="231F20"/>
          <w:spacing w:val="2"/>
          <w:w w:val="110"/>
          <w:sz w:val="19"/>
        </w:rPr>
        <w:t xml:space="preserve">Experiencing </w:t>
      </w:r>
      <w:r>
        <w:rPr>
          <w:color w:val="231F20"/>
          <w:w w:val="110"/>
          <w:sz w:val="19"/>
        </w:rPr>
        <w:t>Faith – a novel approach to interfaith relations through meeting people rather than simply learning from a</w:t>
      </w:r>
      <w:r>
        <w:rPr>
          <w:color w:val="231F20"/>
          <w:spacing w:val="-20"/>
          <w:w w:val="110"/>
          <w:sz w:val="19"/>
        </w:rPr>
        <w:t xml:space="preserve"> </w:t>
      </w:r>
      <w:r>
        <w:rPr>
          <w:color w:val="231F20"/>
          <w:w w:val="110"/>
          <w:sz w:val="19"/>
        </w:rPr>
        <w:t>book</w:t>
      </w:r>
    </w:p>
    <w:p w:rsidR="00DC5273" w:rsidRDefault="006E3FAD">
      <w:pPr>
        <w:pStyle w:val="ListParagraph"/>
        <w:numPr>
          <w:ilvl w:val="0"/>
          <w:numId w:val="116"/>
        </w:numPr>
        <w:tabs>
          <w:tab w:val="left" w:pos="940"/>
          <w:tab w:val="left" w:pos="941"/>
        </w:tabs>
        <w:spacing w:before="3" w:line="247" w:lineRule="auto"/>
        <w:ind w:right="39"/>
        <w:rPr>
          <w:rFonts w:ascii="Wingdings" w:hAnsi="Wingdings"/>
          <w:color w:val="231F20"/>
          <w:sz w:val="20"/>
        </w:rPr>
      </w:pPr>
      <w:r>
        <w:rPr>
          <w:color w:val="231F20"/>
          <w:w w:val="110"/>
          <w:sz w:val="19"/>
        </w:rPr>
        <w:t xml:space="preserve">Gateways into Care – </w:t>
      </w:r>
      <w:r>
        <w:rPr>
          <w:color w:val="231F20"/>
          <w:w w:val="110"/>
          <w:sz w:val="19"/>
        </w:rPr>
        <w:t>suitable for anyone acting in a Christian caring role both inside and outside the</w:t>
      </w:r>
      <w:r>
        <w:rPr>
          <w:color w:val="231F20"/>
          <w:spacing w:val="-5"/>
          <w:w w:val="110"/>
          <w:sz w:val="19"/>
        </w:rPr>
        <w:t xml:space="preserve"> </w:t>
      </w:r>
      <w:r>
        <w:rPr>
          <w:color w:val="231F20"/>
          <w:w w:val="110"/>
          <w:sz w:val="19"/>
        </w:rPr>
        <w:t>church</w:t>
      </w:r>
    </w:p>
    <w:p w:rsidR="00DC5273" w:rsidRDefault="006E3FAD">
      <w:pPr>
        <w:pStyle w:val="ListParagraph"/>
        <w:numPr>
          <w:ilvl w:val="0"/>
          <w:numId w:val="116"/>
        </w:numPr>
        <w:tabs>
          <w:tab w:val="left" w:pos="940"/>
          <w:tab w:val="left" w:pos="941"/>
        </w:tabs>
        <w:spacing w:before="3" w:line="247" w:lineRule="auto"/>
        <w:ind w:right="38"/>
        <w:rPr>
          <w:rFonts w:ascii="Wingdings" w:hAnsi="Wingdings"/>
          <w:color w:val="231F20"/>
          <w:sz w:val="20"/>
        </w:rPr>
      </w:pPr>
      <w:r>
        <w:rPr>
          <w:color w:val="231F20"/>
          <w:w w:val="110"/>
          <w:sz w:val="19"/>
        </w:rPr>
        <w:t xml:space="preserve">Gateways into Prayer – an </w:t>
      </w:r>
      <w:r>
        <w:rPr>
          <w:color w:val="231F20"/>
          <w:spacing w:val="2"/>
          <w:w w:val="110"/>
          <w:sz w:val="19"/>
        </w:rPr>
        <w:t xml:space="preserve">opportunity </w:t>
      </w:r>
      <w:r>
        <w:rPr>
          <w:color w:val="231F20"/>
          <w:w w:val="110"/>
          <w:sz w:val="19"/>
        </w:rPr>
        <w:t xml:space="preserve">to widen and deepen our spirituality by learning </w:t>
      </w:r>
      <w:r>
        <w:rPr>
          <w:color w:val="231F20"/>
          <w:spacing w:val="3"/>
          <w:w w:val="110"/>
          <w:sz w:val="19"/>
        </w:rPr>
        <w:t xml:space="preserve">together </w:t>
      </w:r>
      <w:r>
        <w:rPr>
          <w:color w:val="231F20"/>
          <w:spacing w:val="2"/>
          <w:w w:val="110"/>
          <w:sz w:val="19"/>
        </w:rPr>
        <w:t xml:space="preserve">and through concentrating </w:t>
      </w:r>
      <w:r>
        <w:rPr>
          <w:color w:val="231F20"/>
          <w:w w:val="110"/>
          <w:sz w:val="19"/>
        </w:rPr>
        <w:t>on listening and responding to</w:t>
      </w:r>
      <w:r>
        <w:rPr>
          <w:color w:val="231F20"/>
          <w:spacing w:val="-4"/>
          <w:w w:val="110"/>
          <w:sz w:val="19"/>
        </w:rPr>
        <w:t xml:space="preserve"> </w:t>
      </w:r>
      <w:r>
        <w:rPr>
          <w:color w:val="231F20"/>
          <w:w w:val="110"/>
          <w:sz w:val="19"/>
        </w:rPr>
        <w:t>God</w:t>
      </w:r>
    </w:p>
    <w:p w:rsidR="00DC5273" w:rsidRDefault="006E3FAD">
      <w:pPr>
        <w:pStyle w:val="ListParagraph"/>
        <w:numPr>
          <w:ilvl w:val="0"/>
          <w:numId w:val="116"/>
        </w:numPr>
        <w:tabs>
          <w:tab w:val="left" w:pos="940"/>
          <w:tab w:val="left" w:pos="941"/>
        </w:tabs>
        <w:spacing w:before="5" w:line="247" w:lineRule="auto"/>
        <w:ind w:right="38"/>
        <w:rPr>
          <w:rFonts w:ascii="Wingdings" w:hAnsi="Wingdings"/>
          <w:color w:val="231F20"/>
          <w:sz w:val="20"/>
        </w:rPr>
      </w:pPr>
      <w:r>
        <w:rPr>
          <w:color w:val="231F20"/>
          <w:w w:val="110"/>
          <w:sz w:val="19"/>
        </w:rPr>
        <w:t>Gateways i</w:t>
      </w:r>
      <w:r>
        <w:rPr>
          <w:color w:val="231F20"/>
          <w:w w:val="110"/>
          <w:sz w:val="19"/>
        </w:rPr>
        <w:t xml:space="preserve">nto Worship – the main United </w:t>
      </w:r>
      <w:r>
        <w:rPr>
          <w:color w:val="231F20"/>
          <w:spacing w:val="4"/>
          <w:w w:val="110"/>
          <w:sz w:val="19"/>
        </w:rPr>
        <w:t xml:space="preserve">Reformed </w:t>
      </w:r>
      <w:r>
        <w:rPr>
          <w:color w:val="231F20"/>
          <w:spacing w:val="3"/>
          <w:w w:val="110"/>
          <w:sz w:val="19"/>
        </w:rPr>
        <w:t xml:space="preserve">Church route </w:t>
      </w:r>
      <w:r>
        <w:rPr>
          <w:color w:val="231F20"/>
          <w:w w:val="110"/>
          <w:sz w:val="19"/>
        </w:rPr>
        <w:t xml:space="preserve">to </w:t>
      </w:r>
      <w:r>
        <w:rPr>
          <w:color w:val="231F20"/>
          <w:spacing w:val="4"/>
          <w:w w:val="110"/>
          <w:sz w:val="19"/>
        </w:rPr>
        <w:t xml:space="preserve">Assembly </w:t>
      </w:r>
      <w:r>
        <w:rPr>
          <w:color w:val="231F20"/>
          <w:w w:val="110"/>
          <w:sz w:val="19"/>
        </w:rPr>
        <w:t>Accreditation as a Lay Preacher but also for anyone interested in</w:t>
      </w:r>
      <w:r>
        <w:rPr>
          <w:color w:val="231F20"/>
          <w:spacing w:val="-8"/>
          <w:w w:val="110"/>
          <w:sz w:val="19"/>
        </w:rPr>
        <w:t xml:space="preserve"> </w:t>
      </w:r>
      <w:r>
        <w:rPr>
          <w:color w:val="231F20"/>
          <w:w w:val="110"/>
          <w:sz w:val="19"/>
        </w:rPr>
        <w:t>worship</w:t>
      </w:r>
    </w:p>
    <w:p w:rsidR="00DC5273" w:rsidRDefault="006E3FAD">
      <w:pPr>
        <w:pStyle w:val="ListParagraph"/>
        <w:numPr>
          <w:ilvl w:val="0"/>
          <w:numId w:val="116"/>
        </w:numPr>
        <w:tabs>
          <w:tab w:val="left" w:pos="940"/>
          <w:tab w:val="left" w:pos="941"/>
        </w:tabs>
        <w:spacing w:before="4" w:line="247" w:lineRule="auto"/>
        <w:ind w:right="38"/>
        <w:rPr>
          <w:rFonts w:ascii="Wingdings" w:hAnsi="Wingdings"/>
          <w:color w:val="231F20"/>
          <w:sz w:val="20"/>
        </w:rPr>
      </w:pPr>
      <w:r>
        <w:rPr>
          <w:color w:val="231F20"/>
          <w:w w:val="105"/>
          <w:sz w:val="19"/>
        </w:rPr>
        <w:t>Gods’ Jesters – inspiring and promoting the  use of Performance Arts in</w:t>
      </w:r>
      <w:r>
        <w:rPr>
          <w:color w:val="231F20"/>
          <w:spacing w:val="19"/>
          <w:w w:val="105"/>
          <w:sz w:val="19"/>
        </w:rPr>
        <w:t xml:space="preserve"> </w:t>
      </w:r>
      <w:r>
        <w:rPr>
          <w:color w:val="231F20"/>
          <w:w w:val="105"/>
          <w:sz w:val="19"/>
        </w:rPr>
        <w:t>worship</w:t>
      </w:r>
    </w:p>
    <w:p w:rsidR="00DC5273" w:rsidRDefault="00DC5273">
      <w:pPr>
        <w:pStyle w:val="BodyText"/>
        <w:spacing w:before="10"/>
      </w:pPr>
    </w:p>
    <w:p w:rsidR="00DC5273" w:rsidRDefault="006E3FAD">
      <w:pPr>
        <w:pStyle w:val="BodyText"/>
        <w:spacing w:line="247" w:lineRule="auto"/>
        <w:ind w:left="260" w:right="38"/>
        <w:jc w:val="both"/>
      </w:pPr>
      <w:r>
        <w:rPr>
          <w:color w:val="231F20"/>
          <w:spacing w:val="-3"/>
          <w:w w:val="105"/>
        </w:rPr>
        <w:t xml:space="preserve">4.1.2. </w:t>
      </w:r>
      <w:r>
        <w:rPr>
          <w:color w:val="231F20"/>
          <w:w w:val="105"/>
        </w:rPr>
        <w:t xml:space="preserve">The new TLS LITE (Local Introductory Training Experiences) programme of local </w:t>
      </w:r>
      <w:r>
        <w:rPr>
          <w:color w:val="231F20"/>
          <w:spacing w:val="2"/>
          <w:w w:val="105"/>
        </w:rPr>
        <w:t xml:space="preserve">short </w:t>
      </w:r>
      <w:r>
        <w:rPr>
          <w:color w:val="231F20"/>
          <w:w w:val="105"/>
        </w:rPr>
        <w:t>courses is targeted for any who wish to undertake a programme of learning and assumes no prior study but it is especially targeted at those who wish to train for District/A</w:t>
      </w:r>
      <w:r>
        <w:rPr>
          <w:color w:val="231F20"/>
          <w:w w:val="105"/>
        </w:rPr>
        <w:t>rea recognition as a lay preacher. It has been developed at the request of the United Reformed Church’s Lay Preaching Support Committee. It was launched in June 2003. Unlike TLS standard</w:t>
      </w:r>
      <w:r>
        <w:rPr>
          <w:color w:val="231F20"/>
          <w:spacing w:val="-5"/>
          <w:w w:val="105"/>
        </w:rPr>
        <w:t xml:space="preserve"> </w:t>
      </w:r>
      <w:r>
        <w:rPr>
          <w:color w:val="231F20"/>
          <w:w w:val="105"/>
        </w:rPr>
        <w:t>courses</w:t>
      </w:r>
    </w:p>
    <w:p w:rsidR="00DC5273" w:rsidRDefault="006E3FAD">
      <w:pPr>
        <w:pStyle w:val="BodyText"/>
        <w:rPr>
          <w:sz w:val="22"/>
        </w:rPr>
      </w:pPr>
      <w:r>
        <w:br w:type="column"/>
      </w:r>
    </w:p>
    <w:p w:rsidR="00DC5273" w:rsidRDefault="00DC5273">
      <w:pPr>
        <w:pStyle w:val="BodyText"/>
        <w:spacing w:before="10"/>
        <w:rPr>
          <w:sz w:val="17"/>
        </w:rPr>
      </w:pPr>
    </w:p>
    <w:p w:rsidR="00DC5273" w:rsidRDefault="006E3FAD">
      <w:pPr>
        <w:pStyle w:val="BodyText"/>
        <w:spacing w:line="247" w:lineRule="auto"/>
        <w:ind w:left="260" w:right="777"/>
        <w:jc w:val="both"/>
      </w:pPr>
      <w:r>
        <w:rPr>
          <w:color w:val="231F20"/>
          <w:w w:val="105"/>
        </w:rPr>
        <w:t>(which start every September) LITE courses can spring up a</w:t>
      </w:r>
      <w:r>
        <w:rPr>
          <w:color w:val="231F20"/>
          <w:w w:val="105"/>
        </w:rPr>
        <w:t xml:space="preserve">t any time of the year whenever they are locally </w:t>
      </w:r>
      <w:r>
        <w:rPr>
          <w:color w:val="231F20"/>
          <w:spacing w:val="2"/>
          <w:w w:val="105"/>
        </w:rPr>
        <w:t xml:space="preserve">organised. Three courses </w:t>
      </w:r>
      <w:r>
        <w:rPr>
          <w:color w:val="231F20"/>
          <w:w w:val="105"/>
        </w:rPr>
        <w:t xml:space="preserve">are </w:t>
      </w:r>
      <w:r>
        <w:rPr>
          <w:color w:val="231F20"/>
          <w:spacing w:val="2"/>
          <w:w w:val="105"/>
        </w:rPr>
        <w:t xml:space="preserve">currently </w:t>
      </w:r>
      <w:r>
        <w:rPr>
          <w:color w:val="231F20"/>
          <w:w w:val="105"/>
        </w:rPr>
        <w:t xml:space="preserve">available (‘Introductory Course’, ‘Getting to grips with the Bible’ and ‘Leading Worship’) with take-up as in March 2004 of around </w:t>
      </w:r>
      <w:r>
        <w:rPr>
          <w:color w:val="231F20"/>
          <w:spacing w:val="-3"/>
          <w:w w:val="105"/>
        </w:rPr>
        <w:t xml:space="preserve">180 </w:t>
      </w:r>
      <w:r>
        <w:rPr>
          <w:color w:val="231F20"/>
          <w:w w:val="105"/>
        </w:rPr>
        <w:t xml:space="preserve">course members in </w:t>
      </w:r>
      <w:r>
        <w:rPr>
          <w:color w:val="231F20"/>
          <w:spacing w:val="-10"/>
          <w:w w:val="105"/>
        </w:rPr>
        <w:t xml:space="preserve">11 </w:t>
      </w:r>
      <w:r>
        <w:rPr>
          <w:color w:val="231F20"/>
          <w:w w:val="105"/>
        </w:rPr>
        <w:t xml:space="preserve">Synods. </w:t>
      </w:r>
      <w:r>
        <w:rPr>
          <w:color w:val="231F20"/>
          <w:spacing w:val="-3"/>
          <w:w w:val="105"/>
        </w:rPr>
        <w:t xml:space="preserve">70 </w:t>
      </w:r>
      <w:r>
        <w:rPr>
          <w:color w:val="231F20"/>
          <w:w w:val="105"/>
        </w:rPr>
        <w:t>o</w:t>
      </w:r>
      <w:r>
        <w:rPr>
          <w:color w:val="231F20"/>
          <w:w w:val="105"/>
        </w:rPr>
        <w:t>f these people had already registered for a second short course making a total of over 250 registrations in the first 9 months. 2 new courses will be available  this  year – ‘God’s Word for Today’ (Preaching) and ‘Talking about God’</w:t>
      </w:r>
      <w:r>
        <w:rPr>
          <w:color w:val="231F20"/>
          <w:spacing w:val="4"/>
          <w:w w:val="105"/>
        </w:rPr>
        <w:t xml:space="preserve"> </w:t>
      </w:r>
      <w:r>
        <w:rPr>
          <w:color w:val="231F20"/>
          <w:w w:val="105"/>
        </w:rPr>
        <w:t>(Theology).</w:t>
      </w:r>
    </w:p>
    <w:p w:rsidR="00DC5273" w:rsidRDefault="00DC5273">
      <w:pPr>
        <w:pStyle w:val="BodyText"/>
        <w:spacing w:before="8"/>
        <w:rPr>
          <w:sz w:val="20"/>
        </w:rPr>
      </w:pPr>
    </w:p>
    <w:p w:rsidR="00DC5273" w:rsidRDefault="006E3FAD">
      <w:pPr>
        <w:pStyle w:val="ListParagraph"/>
        <w:numPr>
          <w:ilvl w:val="2"/>
          <w:numId w:val="38"/>
        </w:numPr>
        <w:tabs>
          <w:tab w:val="left" w:pos="941"/>
        </w:tabs>
        <w:spacing w:line="247" w:lineRule="auto"/>
        <w:ind w:right="778" w:hanging="1"/>
        <w:jc w:val="both"/>
        <w:rPr>
          <w:sz w:val="19"/>
        </w:rPr>
      </w:pPr>
      <w:r>
        <w:rPr>
          <w:color w:val="231F20"/>
          <w:w w:val="110"/>
          <w:sz w:val="19"/>
        </w:rPr>
        <w:t>The develo</w:t>
      </w:r>
      <w:r>
        <w:rPr>
          <w:color w:val="231F20"/>
          <w:w w:val="110"/>
          <w:sz w:val="19"/>
        </w:rPr>
        <w:t>pment of LITE (Local Introductory Training Experiences) is an exciting if unpredictable development. TLS has tended to encourage people</w:t>
      </w:r>
      <w:r>
        <w:rPr>
          <w:color w:val="231F20"/>
          <w:spacing w:val="-20"/>
          <w:w w:val="110"/>
          <w:sz w:val="19"/>
        </w:rPr>
        <w:t xml:space="preserve"> </w:t>
      </w:r>
      <w:r>
        <w:rPr>
          <w:color w:val="231F20"/>
          <w:w w:val="110"/>
          <w:sz w:val="19"/>
        </w:rPr>
        <w:t>to undertake</w:t>
      </w:r>
      <w:r>
        <w:rPr>
          <w:color w:val="231F20"/>
          <w:spacing w:val="-23"/>
          <w:w w:val="110"/>
          <w:sz w:val="19"/>
        </w:rPr>
        <w:t xml:space="preserve"> </w:t>
      </w:r>
      <w:r>
        <w:rPr>
          <w:color w:val="231F20"/>
          <w:w w:val="110"/>
          <w:sz w:val="19"/>
        </w:rPr>
        <w:t>the</w:t>
      </w:r>
      <w:r>
        <w:rPr>
          <w:color w:val="231F20"/>
          <w:spacing w:val="-22"/>
          <w:w w:val="110"/>
          <w:sz w:val="19"/>
        </w:rPr>
        <w:t xml:space="preserve"> </w:t>
      </w:r>
      <w:r>
        <w:rPr>
          <w:color w:val="231F20"/>
          <w:w w:val="110"/>
          <w:sz w:val="19"/>
        </w:rPr>
        <w:t>standard</w:t>
      </w:r>
      <w:r>
        <w:rPr>
          <w:color w:val="231F20"/>
          <w:spacing w:val="-23"/>
          <w:w w:val="110"/>
          <w:sz w:val="19"/>
        </w:rPr>
        <w:t xml:space="preserve"> </w:t>
      </w:r>
      <w:r>
        <w:rPr>
          <w:color w:val="231F20"/>
          <w:w w:val="110"/>
          <w:sz w:val="19"/>
        </w:rPr>
        <w:t>courses.</w:t>
      </w:r>
      <w:r>
        <w:rPr>
          <w:color w:val="231F20"/>
          <w:spacing w:val="3"/>
          <w:w w:val="110"/>
          <w:sz w:val="19"/>
        </w:rPr>
        <w:t xml:space="preserve"> </w:t>
      </w:r>
      <w:r>
        <w:rPr>
          <w:color w:val="231F20"/>
          <w:w w:val="110"/>
          <w:sz w:val="19"/>
        </w:rPr>
        <w:t>However</w:t>
      </w:r>
      <w:r>
        <w:rPr>
          <w:color w:val="231F20"/>
          <w:spacing w:val="-23"/>
          <w:w w:val="110"/>
          <w:sz w:val="19"/>
        </w:rPr>
        <w:t xml:space="preserve"> </w:t>
      </w:r>
      <w:r>
        <w:rPr>
          <w:color w:val="231F20"/>
          <w:w w:val="110"/>
          <w:sz w:val="19"/>
        </w:rPr>
        <w:t>the</w:t>
      </w:r>
      <w:r>
        <w:rPr>
          <w:color w:val="231F20"/>
          <w:spacing w:val="-22"/>
          <w:w w:val="110"/>
          <w:sz w:val="19"/>
        </w:rPr>
        <w:t xml:space="preserve"> </w:t>
      </w:r>
      <w:r>
        <w:rPr>
          <w:color w:val="231F20"/>
          <w:w w:val="110"/>
          <w:sz w:val="19"/>
        </w:rPr>
        <w:t xml:space="preserve">Training Committee seeks to supply the training needs which the church requests. The Lay Preaching Strategy Proposal </w:t>
      </w:r>
      <w:r>
        <w:rPr>
          <w:color w:val="231F20"/>
          <w:spacing w:val="2"/>
          <w:w w:val="110"/>
          <w:sz w:val="19"/>
        </w:rPr>
        <w:t xml:space="preserve">adopted </w:t>
      </w:r>
      <w:r>
        <w:rPr>
          <w:color w:val="231F20"/>
          <w:w w:val="110"/>
          <w:sz w:val="19"/>
        </w:rPr>
        <w:t xml:space="preserve">by assembly in  2002  </w:t>
      </w:r>
      <w:r>
        <w:rPr>
          <w:color w:val="231F20"/>
          <w:spacing w:val="2"/>
          <w:w w:val="110"/>
          <w:sz w:val="19"/>
        </w:rPr>
        <w:t>included</w:t>
      </w:r>
      <w:r>
        <w:rPr>
          <w:color w:val="231F20"/>
          <w:spacing w:val="51"/>
          <w:w w:val="110"/>
          <w:sz w:val="19"/>
        </w:rPr>
        <w:t xml:space="preserve"> </w:t>
      </w:r>
      <w:r>
        <w:rPr>
          <w:color w:val="231F20"/>
          <w:w w:val="110"/>
          <w:sz w:val="19"/>
        </w:rPr>
        <w:t xml:space="preserve">this </w:t>
      </w:r>
      <w:r>
        <w:rPr>
          <w:color w:val="231F20"/>
          <w:spacing w:val="2"/>
          <w:w w:val="110"/>
          <w:sz w:val="19"/>
        </w:rPr>
        <w:t xml:space="preserve">recommendation </w:t>
      </w:r>
      <w:r>
        <w:rPr>
          <w:color w:val="231F20"/>
          <w:w w:val="110"/>
          <w:sz w:val="19"/>
        </w:rPr>
        <w:t xml:space="preserve">to </w:t>
      </w:r>
      <w:r>
        <w:rPr>
          <w:color w:val="231F20"/>
          <w:spacing w:val="2"/>
          <w:w w:val="110"/>
          <w:sz w:val="19"/>
        </w:rPr>
        <w:t xml:space="preserve">Districts/Areas: </w:t>
      </w:r>
      <w:r>
        <w:rPr>
          <w:color w:val="231F20"/>
          <w:spacing w:val="3"/>
          <w:w w:val="110"/>
          <w:sz w:val="19"/>
        </w:rPr>
        <w:t xml:space="preserve">‘Identify </w:t>
      </w:r>
      <w:r>
        <w:rPr>
          <w:color w:val="231F20"/>
          <w:w w:val="110"/>
          <w:sz w:val="19"/>
        </w:rPr>
        <w:t>training programmes appropriate to different peopl</w:t>
      </w:r>
      <w:r>
        <w:rPr>
          <w:color w:val="231F20"/>
          <w:w w:val="110"/>
          <w:sz w:val="19"/>
        </w:rPr>
        <w:t>e at different stages of experience and development which</w:t>
      </w:r>
      <w:r>
        <w:rPr>
          <w:color w:val="231F20"/>
          <w:spacing w:val="-9"/>
          <w:w w:val="110"/>
          <w:sz w:val="19"/>
        </w:rPr>
        <w:t xml:space="preserve"> </w:t>
      </w:r>
      <w:r>
        <w:rPr>
          <w:color w:val="231F20"/>
          <w:w w:val="110"/>
          <w:sz w:val="19"/>
        </w:rPr>
        <w:t>could</w:t>
      </w:r>
      <w:r>
        <w:rPr>
          <w:color w:val="231F20"/>
          <w:spacing w:val="-9"/>
          <w:w w:val="110"/>
          <w:sz w:val="19"/>
        </w:rPr>
        <w:t xml:space="preserve"> </w:t>
      </w:r>
      <w:r>
        <w:rPr>
          <w:color w:val="231F20"/>
          <w:w w:val="110"/>
          <w:sz w:val="19"/>
        </w:rPr>
        <w:t>be</w:t>
      </w:r>
      <w:r>
        <w:rPr>
          <w:color w:val="231F20"/>
          <w:spacing w:val="-8"/>
          <w:w w:val="110"/>
          <w:sz w:val="19"/>
        </w:rPr>
        <w:t xml:space="preserve"> </w:t>
      </w:r>
      <w:r>
        <w:rPr>
          <w:color w:val="231F20"/>
          <w:w w:val="110"/>
          <w:sz w:val="19"/>
        </w:rPr>
        <w:t>delivered</w:t>
      </w:r>
      <w:r>
        <w:rPr>
          <w:color w:val="231F20"/>
          <w:spacing w:val="-9"/>
          <w:w w:val="110"/>
          <w:sz w:val="19"/>
        </w:rPr>
        <w:t xml:space="preserve"> </w:t>
      </w:r>
      <w:r>
        <w:rPr>
          <w:color w:val="231F20"/>
          <w:w w:val="110"/>
          <w:sz w:val="19"/>
        </w:rPr>
        <w:t>by</w:t>
      </w:r>
      <w:r>
        <w:rPr>
          <w:color w:val="231F20"/>
          <w:spacing w:val="-8"/>
          <w:w w:val="110"/>
          <w:sz w:val="19"/>
        </w:rPr>
        <w:t xml:space="preserve"> </w:t>
      </w:r>
      <w:r>
        <w:rPr>
          <w:color w:val="231F20"/>
          <w:w w:val="110"/>
          <w:sz w:val="19"/>
        </w:rPr>
        <w:t>district</w:t>
      </w:r>
      <w:r>
        <w:rPr>
          <w:color w:val="231F20"/>
          <w:spacing w:val="-9"/>
          <w:w w:val="110"/>
          <w:sz w:val="19"/>
        </w:rPr>
        <w:t xml:space="preserve"> </w:t>
      </w:r>
      <w:r>
        <w:rPr>
          <w:color w:val="231F20"/>
          <w:w w:val="110"/>
          <w:sz w:val="19"/>
        </w:rPr>
        <w:t>or</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 xml:space="preserve">co-operation with synod training officers or ecumenical partners. (Assembly Reports 2002 2.3.3 page </w:t>
      </w:r>
      <w:r>
        <w:rPr>
          <w:color w:val="231F20"/>
          <w:spacing w:val="-3"/>
          <w:w w:val="110"/>
          <w:sz w:val="19"/>
        </w:rPr>
        <w:t xml:space="preserve">69). </w:t>
      </w:r>
      <w:r>
        <w:rPr>
          <w:color w:val="231F20"/>
          <w:w w:val="110"/>
          <w:sz w:val="19"/>
        </w:rPr>
        <w:t>The Training Committee has provided LITE as a serious op</w:t>
      </w:r>
      <w:r>
        <w:rPr>
          <w:color w:val="231F20"/>
          <w:w w:val="110"/>
          <w:sz w:val="19"/>
        </w:rPr>
        <w:t>tion to meet this need and as a way of indicating a standard for locally delivered</w:t>
      </w:r>
      <w:r>
        <w:rPr>
          <w:color w:val="231F20"/>
          <w:spacing w:val="-6"/>
          <w:w w:val="110"/>
          <w:sz w:val="19"/>
        </w:rPr>
        <w:t xml:space="preserve"> </w:t>
      </w:r>
      <w:r>
        <w:rPr>
          <w:color w:val="231F20"/>
          <w:w w:val="110"/>
          <w:sz w:val="19"/>
        </w:rPr>
        <w:t>training.</w:t>
      </w:r>
    </w:p>
    <w:p w:rsidR="00DC5273" w:rsidRDefault="00DC5273">
      <w:pPr>
        <w:pStyle w:val="BodyText"/>
        <w:spacing w:before="1"/>
        <w:rPr>
          <w:sz w:val="21"/>
        </w:rPr>
      </w:pPr>
    </w:p>
    <w:p w:rsidR="00DC5273" w:rsidRDefault="006E3FAD">
      <w:pPr>
        <w:pStyle w:val="ListParagraph"/>
        <w:numPr>
          <w:ilvl w:val="2"/>
          <w:numId w:val="38"/>
        </w:numPr>
        <w:tabs>
          <w:tab w:val="left" w:pos="855"/>
        </w:tabs>
        <w:spacing w:line="247" w:lineRule="auto"/>
        <w:ind w:right="778" w:firstLine="0"/>
        <w:jc w:val="both"/>
        <w:rPr>
          <w:sz w:val="19"/>
        </w:rPr>
      </w:pPr>
      <w:r>
        <w:rPr>
          <w:color w:val="231F20"/>
          <w:w w:val="110"/>
          <w:sz w:val="19"/>
        </w:rPr>
        <w:t>The take up of LITE is as stated above and is encouraging. However there is indication that it may change</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shape</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TLS.</w:t>
      </w:r>
      <w:r>
        <w:rPr>
          <w:color w:val="231F20"/>
          <w:spacing w:val="-8"/>
          <w:w w:val="110"/>
          <w:sz w:val="19"/>
        </w:rPr>
        <w:t xml:space="preserve"> </w:t>
      </w:r>
      <w:r>
        <w:rPr>
          <w:color w:val="231F20"/>
          <w:w w:val="110"/>
          <w:sz w:val="19"/>
        </w:rPr>
        <w:t>There</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a</w:t>
      </w:r>
      <w:r>
        <w:rPr>
          <w:color w:val="231F20"/>
          <w:spacing w:val="-7"/>
          <w:w w:val="110"/>
          <w:sz w:val="19"/>
        </w:rPr>
        <w:t xml:space="preserve"> </w:t>
      </w:r>
      <w:r>
        <w:rPr>
          <w:color w:val="231F20"/>
          <w:w w:val="110"/>
          <w:sz w:val="19"/>
        </w:rPr>
        <w:t>smaller</w:t>
      </w:r>
      <w:r>
        <w:rPr>
          <w:color w:val="231F20"/>
          <w:spacing w:val="-8"/>
          <w:w w:val="110"/>
          <w:sz w:val="19"/>
        </w:rPr>
        <w:t xml:space="preserve"> </w:t>
      </w:r>
      <w:r>
        <w:rPr>
          <w:color w:val="231F20"/>
          <w:w w:val="110"/>
          <w:sz w:val="19"/>
        </w:rPr>
        <w:t>expression of interest in TLS standard courses for September 2004. This may be because there is a bow wave of initial interest in LITE and a backlog of people looking for something more locally deliverable. The balance of take up between LITE and the stand</w:t>
      </w:r>
      <w:r>
        <w:rPr>
          <w:color w:val="231F20"/>
          <w:w w:val="110"/>
          <w:sz w:val="19"/>
        </w:rPr>
        <w:t>ard courses may settle in the near future. It may also be the case that our best hopes may be realised and those who undertake</w:t>
      </w:r>
      <w:r>
        <w:rPr>
          <w:color w:val="231F20"/>
          <w:spacing w:val="-15"/>
          <w:w w:val="110"/>
          <w:sz w:val="19"/>
        </w:rPr>
        <w:t xml:space="preserve"> </w:t>
      </w:r>
      <w:r>
        <w:rPr>
          <w:color w:val="231F20"/>
          <w:w w:val="110"/>
          <w:sz w:val="19"/>
        </w:rPr>
        <w:t>LITE</w:t>
      </w:r>
      <w:r>
        <w:rPr>
          <w:color w:val="231F20"/>
          <w:spacing w:val="-15"/>
          <w:w w:val="110"/>
          <w:sz w:val="19"/>
        </w:rPr>
        <w:t xml:space="preserve"> </w:t>
      </w:r>
      <w:r>
        <w:rPr>
          <w:color w:val="231F20"/>
          <w:w w:val="110"/>
          <w:sz w:val="19"/>
        </w:rPr>
        <w:t>as</w:t>
      </w:r>
      <w:r>
        <w:rPr>
          <w:color w:val="231F20"/>
          <w:spacing w:val="-14"/>
          <w:w w:val="110"/>
          <w:sz w:val="19"/>
        </w:rPr>
        <w:t xml:space="preserve"> </w:t>
      </w:r>
      <w:r>
        <w:rPr>
          <w:color w:val="231F20"/>
          <w:w w:val="110"/>
          <w:sz w:val="19"/>
        </w:rPr>
        <w:t>an</w:t>
      </w:r>
      <w:r>
        <w:rPr>
          <w:color w:val="231F20"/>
          <w:spacing w:val="-15"/>
          <w:w w:val="110"/>
          <w:sz w:val="19"/>
        </w:rPr>
        <w:t xml:space="preserve"> </w:t>
      </w:r>
      <w:r>
        <w:rPr>
          <w:color w:val="231F20"/>
          <w:w w:val="110"/>
          <w:sz w:val="19"/>
        </w:rPr>
        <w:t>accessible</w:t>
      </w:r>
      <w:r>
        <w:rPr>
          <w:color w:val="231F20"/>
          <w:spacing w:val="-14"/>
          <w:w w:val="110"/>
          <w:sz w:val="19"/>
        </w:rPr>
        <w:t xml:space="preserve"> </w:t>
      </w:r>
      <w:r>
        <w:rPr>
          <w:color w:val="231F20"/>
          <w:w w:val="110"/>
          <w:sz w:val="19"/>
        </w:rPr>
        <w:t>first</w:t>
      </w:r>
      <w:r>
        <w:rPr>
          <w:color w:val="231F20"/>
          <w:spacing w:val="-15"/>
          <w:w w:val="110"/>
          <w:sz w:val="19"/>
        </w:rPr>
        <w:t xml:space="preserve"> </w:t>
      </w:r>
      <w:r>
        <w:rPr>
          <w:color w:val="231F20"/>
          <w:w w:val="110"/>
          <w:sz w:val="19"/>
        </w:rPr>
        <w:t>step</w:t>
      </w:r>
      <w:r>
        <w:rPr>
          <w:color w:val="231F20"/>
          <w:spacing w:val="-15"/>
          <w:w w:val="110"/>
          <w:sz w:val="19"/>
        </w:rPr>
        <w:t xml:space="preserve"> </w:t>
      </w:r>
      <w:r>
        <w:rPr>
          <w:color w:val="231F20"/>
          <w:w w:val="110"/>
          <w:sz w:val="19"/>
        </w:rPr>
        <w:t>in</w:t>
      </w:r>
      <w:r>
        <w:rPr>
          <w:color w:val="231F20"/>
          <w:spacing w:val="-14"/>
          <w:w w:val="110"/>
          <w:sz w:val="19"/>
        </w:rPr>
        <w:t xml:space="preserve"> </w:t>
      </w:r>
      <w:r>
        <w:rPr>
          <w:color w:val="231F20"/>
          <w:w w:val="110"/>
          <w:sz w:val="19"/>
        </w:rPr>
        <w:t>theological education may so have their appetites whetted that they embark on standard TLS</w:t>
      </w:r>
      <w:r>
        <w:rPr>
          <w:color w:val="231F20"/>
          <w:spacing w:val="-18"/>
          <w:w w:val="110"/>
          <w:sz w:val="19"/>
        </w:rPr>
        <w:t xml:space="preserve"> </w:t>
      </w:r>
      <w:r>
        <w:rPr>
          <w:color w:val="231F20"/>
          <w:w w:val="110"/>
          <w:sz w:val="19"/>
        </w:rPr>
        <w:t>th</w:t>
      </w:r>
      <w:r>
        <w:rPr>
          <w:color w:val="231F20"/>
          <w:w w:val="110"/>
          <w:sz w:val="19"/>
        </w:rPr>
        <w:t>ereafter.</w:t>
      </w:r>
    </w:p>
    <w:p w:rsidR="00DC5273" w:rsidRDefault="00DC5273">
      <w:pPr>
        <w:pStyle w:val="BodyText"/>
        <w:spacing w:before="10"/>
        <w:rPr>
          <w:sz w:val="20"/>
        </w:rPr>
      </w:pPr>
    </w:p>
    <w:p w:rsidR="00DC5273" w:rsidRDefault="006E3FAD">
      <w:pPr>
        <w:pStyle w:val="BodyText"/>
        <w:spacing w:line="247" w:lineRule="auto"/>
        <w:ind w:left="260" w:right="778"/>
        <w:jc w:val="both"/>
      </w:pPr>
      <w:r>
        <w:rPr>
          <w:color w:val="231F20"/>
          <w:spacing w:val="-4"/>
          <w:w w:val="105"/>
        </w:rPr>
        <w:t xml:space="preserve">4.1.5. </w:t>
      </w:r>
      <w:r>
        <w:rPr>
          <w:color w:val="231F20"/>
          <w:w w:val="105"/>
        </w:rPr>
        <w:t xml:space="preserve">LITE is not intended nor able to be a resource </w:t>
      </w:r>
      <w:r>
        <w:rPr>
          <w:color w:val="231F20"/>
          <w:spacing w:val="3"/>
          <w:w w:val="105"/>
        </w:rPr>
        <w:t xml:space="preserve">sufficient </w:t>
      </w:r>
      <w:r>
        <w:rPr>
          <w:color w:val="231F20"/>
          <w:w w:val="105"/>
        </w:rPr>
        <w:t xml:space="preserve">to </w:t>
      </w:r>
      <w:r>
        <w:rPr>
          <w:color w:val="231F20"/>
          <w:spacing w:val="3"/>
          <w:w w:val="105"/>
        </w:rPr>
        <w:t xml:space="preserve">support </w:t>
      </w:r>
      <w:r>
        <w:rPr>
          <w:color w:val="231F20"/>
          <w:w w:val="105"/>
        </w:rPr>
        <w:t xml:space="preserve">a </w:t>
      </w:r>
      <w:r>
        <w:rPr>
          <w:color w:val="231F20"/>
          <w:spacing w:val="2"/>
          <w:w w:val="105"/>
        </w:rPr>
        <w:t xml:space="preserve">sustained ministry </w:t>
      </w:r>
      <w:r>
        <w:rPr>
          <w:color w:val="231F20"/>
          <w:w w:val="105"/>
        </w:rPr>
        <w:t xml:space="preserve">of lay preaching. We hope that Districts/Areas and Synods will work with </w:t>
      </w:r>
      <w:r>
        <w:rPr>
          <w:color w:val="231F20"/>
          <w:spacing w:val="3"/>
          <w:w w:val="105"/>
        </w:rPr>
        <w:t xml:space="preserve">TLS </w:t>
      </w:r>
      <w:r>
        <w:rPr>
          <w:color w:val="231F20"/>
          <w:w w:val="105"/>
        </w:rPr>
        <w:t xml:space="preserve">in </w:t>
      </w:r>
      <w:r>
        <w:rPr>
          <w:color w:val="231F20"/>
          <w:spacing w:val="2"/>
          <w:w w:val="105"/>
        </w:rPr>
        <w:t xml:space="preserve">encouraging </w:t>
      </w:r>
      <w:r>
        <w:rPr>
          <w:color w:val="231F20"/>
          <w:spacing w:val="3"/>
          <w:w w:val="105"/>
        </w:rPr>
        <w:t xml:space="preserve">people </w:t>
      </w:r>
      <w:r>
        <w:rPr>
          <w:color w:val="231F20"/>
          <w:w w:val="105"/>
        </w:rPr>
        <w:t>who undertake LITE (and people can of course stil</w:t>
      </w:r>
      <w:r>
        <w:rPr>
          <w:color w:val="231F20"/>
          <w:w w:val="105"/>
        </w:rPr>
        <w:t>l start straight</w:t>
      </w:r>
      <w:r>
        <w:rPr>
          <w:color w:val="231F20"/>
          <w:spacing w:val="13"/>
          <w:w w:val="105"/>
        </w:rPr>
        <w:t xml:space="preserve"> </w:t>
      </w:r>
      <w:r>
        <w:rPr>
          <w:color w:val="231F20"/>
          <w:w w:val="105"/>
        </w:rPr>
        <w:t>away</w:t>
      </w:r>
      <w:r>
        <w:rPr>
          <w:color w:val="231F20"/>
          <w:spacing w:val="14"/>
          <w:w w:val="105"/>
        </w:rPr>
        <w:t xml:space="preserve"> </w:t>
      </w:r>
      <w:r>
        <w:rPr>
          <w:color w:val="231F20"/>
          <w:w w:val="105"/>
        </w:rPr>
        <w:t>on</w:t>
      </w:r>
      <w:r>
        <w:rPr>
          <w:color w:val="231F20"/>
          <w:spacing w:val="14"/>
          <w:w w:val="105"/>
        </w:rPr>
        <w:t xml:space="preserve"> </w:t>
      </w:r>
      <w:r>
        <w:rPr>
          <w:color w:val="231F20"/>
          <w:w w:val="105"/>
        </w:rPr>
        <w:t>the</w:t>
      </w:r>
      <w:r>
        <w:rPr>
          <w:color w:val="231F20"/>
          <w:spacing w:val="13"/>
          <w:w w:val="105"/>
        </w:rPr>
        <w:t xml:space="preserve"> </w:t>
      </w:r>
      <w:r>
        <w:rPr>
          <w:color w:val="231F20"/>
          <w:w w:val="105"/>
        </w:rPr>
        <w:t>TLS</w:t>
      </w:r>
      <w:r>
        <w:rPr>
          <w:color w:val="231F20"/>
          <w:spacing w:val="14"/>
          <w:w w:val="105"/>
        </w:rPr>
        <w:t xml:space="preserve"> </w:t>
      </w:r>
      <w:r>
        <w:rPr>
          <w:color w:val="231F20"/>
          <w:w w:val="105"/>
        </w:rPr>
        <w:t>standard</w:t>
      </w:r>
      <w:r>
        <w:rPr>
          <w:color w:val="231F20"/>
          <w:spacing w:val="14"/>
          <w:w w:val="105"/>
        </w:rPr>
        <w:t xml:space="preserve"> </w:t>
      </w:r>
      <w:r>
        <w:rPr>
          <w:color w:val="231F20"/>
          <w:w w:val="105"/>
        </w:rPr>
        <w:t>courses</w:t>
      </w:r>
      <w:r>
        <w:rPr>
          <w:color w:val="231F20"/>
          <w:spacing w:val="13"/>
          <w:w w:val="105"/>
        </w:rPr>
        <w:t xml:space="preserve"> </w:t>
      </w:r>
      <w:r>
        <w:rPr>
          <w:color w:val="231F20"/>
          <w:w w:val="105"/>
        </w:rPr>
        <w:t>if</w:t>
      </w:r>
      <w:r>
        <w:rPr>
          <w:color w:val="231F20"/>
          <w:spacing w:val="14"/>
          <w:w w:val="105"/>
        </w:rPr>
        <w:t xml:space="preserve"> </w:t>
      </w:r>
      <w:r>
        <w:rPr>
          <w:color w:val="231F20"/>
          <w:w w:val="105"/>
        </w:rPr>
        <w:t>they</w:t>
      </w:r>
      <w:r>
        <w:rPr>
          <w:color w:val="231F20"/>
          <w:spacing w:val="14"/>
          <w:w w:val="105"/>
        </w:rPr>
        <w:t xml:space="preserve"> </w:t>
      </w:r>
      <w:r>
        <w:rPr>
          <w:color w:val="231F20"/>
          <w:w w:val="105"/>
        </w:rPr>
        <w:t>wish</w:t>
      </w:r>
    </w:p>
    <w:p w:rsidR="00DC5273" w:rsidRDefault="006E3FAD">
      <w:pPr>
        <w:pStyle w:val="ListParagraph"/>
        <w:numPr>
          <w:ilvl w:val="0"/>
          <w:numId w:val="95"/>
        </w:numPr>
        <w:tabs>
          <w:tab w:val="left" w:pos="406"/>
        </w:tabs>
        <w:spacing w:before="7" w:line="247" w:lineRule="auto"/>
        <w:ind w:right="778" w:firstLine="0"/>
        <w:rPr>
          <w:color w:val="231F20"/>
          <w:sz w:val="19"/>
        </w:rPr>
      </w:pPr>
      <w:r>
        <w:rPr>
          <w:color w:val="231F20"/>
          <w:w w:val="105"/>
          <w:sz w:val="19"/>
        </w:rPr>
        <w:t>LITE is not a compulsory prerequisite) to take further their interest in learning into the more developed TLS standard</w:t>
      </w:r>
      <w:r>
        <w:rPr>
          <w:color w:val="231F20"/>
          <w:spacing w:val="1"/>
          <w:w w:val="105"/>
          <w:sz w:val="19"/>
        </w:rPr>
        <w:t xml:space="preserve"> </w:t>
      </w:r>
      <w:r>
        <w:rPr>
          <w:color w:val="231F20"/>
          <w:w w:val="105"/>
          <w:sz w:val="19"/>
        </w:rPr>
        <w:t>courses.</w:t>
      </w:r>
    </w:p>
    <w:p w:rsidR="00DC5273" w:rsidRDefault="00DC5273">
      <w:pPr>
        <w:pStyle w:val="BodyText"/>
        <w:rPr>
          <w:sz w:val="20"/>
        </w:rPr>
      </w:pPr>
    </w:p>
    <w:p w:rsidR="00DC5273" w:rsidRDefault="006E3FAD">
      <w:pPr>
        <w:pStyle w:val="BodyText"/>
        <w:spacing w:line="247" w:lineRule="auto"/>
        <w:ind w:left="260" w:right="779"/>
        <w:jc w:val="both"/>
      </w:pPr>
      <w:r>
        <w:rPr>
          <w:color w:val="231F20"/>
          <w:spacing w:val="-5"/>
          <w:w w:val="110"/>
        </w:rPr>
        <w:t xml:space="preserve">4.1.6 </w:t>
      </w:r>
      <w:r>
        <w:rPr>
          <w:color w:val="231F20"/>
          <w:w w:val="110"/>
        </w:rPr>
        <w:t>In any event we are delighted that this locally deliverable</w:t>
      </w:r>
      <w:r>
        <w:rPr>
          <w:color w:val="231F20"/>
          <w:spacing w:val="-6"/>
          <w:w w:val="110"/>
        </w:rPr>
        <w:t xml:space="preserve"> </w:t>
      </w:r>
      <w:r>
        <w:rPr>
          <w:color w:val="231F20"/>
          <w:w w:val="110"/>
        </w:rPr>
        <w:t>training</w:t>
      </w:r>
      <w:r>
        <w:rPr>
          <w:color w:val="231F20"/>
          <w:spacing w:val="-6"/>
          <w:w w:val="110"/>
        </w:rPr>
        <w:t xml:space="preserve"> </w:t>
      </w:r>
      <w:r>
        <w:rPr>
          <w:color w:val="231F20"/>
          <w:w w:val="110"/>
        </w:rPr>
        <w:t>is</w:t>
      </w:r>
      <w:r>
        <w:rPr>
          <w:color w:val="231F20"/>
          <w:spacing w:val="-6"/>
          <w:w w:val="110"/>
        </w:rPr>
        <w:t xml:space="preserve"> </w:t>
      </w:r>
      <w:r>
        <w:rPr>
          <w:color w:val="231F20"/>
          <w:w w:val="110"/>
        </w:rPr>
        <w:t>being</w:t>
      </w:r>
      <w:r>
        <w:rPr>
          <w:color w:val="231F20"/>
          <w:spacing w:val="-6"/>
          <w:w w:val="110"/>
        </w:rPr>
        <w:t xml:space="preserve"> </w:t>
      </w:r>
      <w:r>
        <w:rPr>
          <w:color w:val="231F20"/>
          <w:w w:val="110"/>
        </w:rPr>
        <w:t>taken</w:t>
      </w:r>
      <w:r>
        <w:rPr>
          <w:color w:val="231F20"/>
          <w:spacing w:val="-5"/>
          <w:w w:val="110"/>
        </w:rPr>
        <w:t xml:space="preserve"> </w:t>
      </w:r>
      <w:r>
        <w:rPr>
          <w:color w:val="231F20"/>
          <w:w w:val="110"/>
        </w:rPr>
        <w:t>up</w:t>
      </w:r>
      <w:r>
        <w:rPr>
          <w:color w:val="231F20"/>
          <w:spacing w:val="-6"/>
          <w:w w:val="110"/>
        </w:rPr>
        <w:t xml:space="preserve"> </w:t>
      </w:r>
      <w:r>
        <w:rPr>
          <w:color w:val="231F20"/>
          <w:w w:val="110"/>
        </w:rPr>
        <w:t>and</w:t>
      </w:r>
      <w:r>
        <w:rPr>
          <w:color w:val="231F20"/>
          <w:spacing w:val="-6"/>
          <w:w w:val="110"/>
        </w:rPr>
        <w:t xml:space="preserve"> </w:t>
      </w:r>
      <w:r>
        <w:rPr>
          <w:color w:val="231F20"/>
          <w:w w:val="110"/>
        </w:rPr>
        <w:t>we</w:t>
      </w:r>
      <w:r>
        <w:rPr>
          <w:color w:val="231F20"/>
          <w:spacing w:val="-6"/>
          <w:w w:val="110"/>
        </w:rPr>
        <w:t xml:space="preserve"> </w:t>
      </w:r>
      <w:r>
        <w:rPr>
          <w:color w:val="231F20"/>
          <w:w w:val="110"/>
        </w:rPr>
        <w:t>will</w:t>
      </w:r>
      <w:r>
        <w:rPr>
          <w:color w:val="231F20"/>
          <w:spacing w:val="-6"/>
          <w:w w:val="110"/>
        </w:rPr>
        <w:t xml:space="preserve"> </w:t>
      </w:r>
      <w:r>
        <w:rPr>
          <w:color w:val="231F20"/>
          <w:w w:val="110"/>
        </w:rPr>
        <w:t>seek to both monitor and develop this</w:t>
      </w:r>
      <w:r>
        <w:rPr>
          <w:color w:val="231F20"/>
          <w:spacing w:val="-17"/>
          <w:w w:val="110"/>
        </w:rPr>
        <w:t xml:space="preserve"> </w:t>
      </w:r>
      <w:r>
        <w:rPr>
          <w:color w:val="231F20"/>
          <w:w w:val="110"/>
        </w:rPr>
        <w:t>provision.</w:t>
      </w:r>
    </w:p>
    <w:p w:rsidR="00DC5273" w:rsidRDefault="00DC5273">
      <w:pPr>
        <w:spacing w:line="247" w:lineRule="auto"/>
        <w:jc w:val="both"/>
        <w:sectPr w:rsidR="00DC5273">
          <w:headerReference w:type="even" r:id="rId188"/>
          <w:footerReference w:type="even" r:id="rId189"/>
          <w:footerReference w:type="default" r:id="rId190"/>
          <w:pgSz w:w="11910" w:h="16840"/>
          <w:pgMar w:top="1000" w:right="580" w:bottom="780" w:left="760" w:header="0" w:footer="590" w:gutter="0"/>
          <w:pgNumType w:start="98"/>
          <w:cols w:num="2" w:space="720" w:equalWidth="0">
            <w:col w:w="4837" w:space="152"/>
            <w:col w:w="5581"/>
          </w:cols>
        </w:sectPr>
      </w:pPr>
    </w:p>
    <w:p w:rsidR="00DC5273" w:rsidRDefault="006E3FAD">
      <w:pPr>
        <w:pStyle w:val="Heading8"/>
        <w:numPr>
          <w:ilvl w:val="1"/>
          <w:numId w:val="37"/>
        </w:numPr>
        <w:tabs>
          <w:tab w:val="left" w:pos="1280"/>
          <w:tab w:val="left" w:pos="1281"/>
        </w:tabs>
        <w:spacing w:before="78"/>
        <w:jc w:val="left"/>
      </w:pPr>
      <w:r>
        <w:rPr>
          <w:color w:val="231F20"/>
          <w:w w:val="105"/>
        </w:rPr>
        <w:t>Learning</w:t>
      </w:r>
      <w:r>
        <w:rPr>
          <w:color w:val="231F20"/>
          <w:spacing w:val="4"/>
          <w:w w:val="105"/>
        </w:rPr>
        <w:t xml:space="preserve"> </w:t>
      </w:r>
      <w:r>
        <w:rPr>
          <w:color w:val="231F20"/>
          <w:w w:val="105"/>
        </w:rPr>
        <w:t>Standards</w:t>
      </w:r>
    </w:p>
    <w:p w:rsidR="00DC5273" w:rsidRDefault="006E3FAD">
      <w:pPr>
        <w:pStyle w:val="BodyText"/>
        <w:spacing w:before="7" w:line="244" w:lineRule="auto"/>
        <w:ind w:left="600"/>
        <w:jc w:val="both"/>
      </w:pPr>
      <w:r>
        <w:rPr>
          <w:color w:val="231F20"/>
          <w:w w:val="110"/>
        </w:rPr>
        <w:t xml:space="preserve">A TLS Standards Board has been established and is now operational. This makes completion certificate awards and oversees the </w:t>
      </w:r>
      <w:r>
        <w:rPr>
          <w:color w:val="231F20"/>
          <w:spacing w:val="2"/>
          <w:w w:val="110"/>
        </w:rPr>
        <w:t xml:space="preserve">quality </w:t>
      </w:r>
      <w:r>
        <w:rPr>
          <w:color w:val="231F20"/>
          <w:w w:val="110"/>
        </w:rPr>
        <w:t xml:space="preserve">of material and delivery. </w:t>
      </w:r>
      <w:r>
        <w:rPr>
          <w:color w:val="231F20"/>
          <w:spacing w:val="-6"/>
          <w:w w:val="110"/>
        </w:rPr>
        <w:t xml:space="preserve">To </w:t>
      </w:r>
      <w:r>
        <w:rPr>
          <w:color w:val="231F20"/>
          <w:w w:val="110"/>
        </w:rPr>
        <w:t>our delight, TLS was nominated for a 2003 New Learning Opportunities Award. Editorial Boards h</w:t>
      </w:r>
      <w:r>
        <w:rPr>
          <w:color w:val="231F20"/>
          <w:w w:val="110"/>
        </w:rPr>
        <w:t>ave been set up for each course and have completed</w:t>
      </w:r>
      <w:r>
        <w:rPr>
          <w:color w:val="231F20"/>
          <w:spacing w:val="-6"/>
          <w:w w:val="110"/>
        </w:rPr>
        <w:t xml:space="preserve"> </w:t>
      </w:r>
      <w:r>
        <w:rPr>
          <w:color w:val="231F20"/>
          <w:w w:val="110"/>
        </w:rPr>
        <w:t>their</w:t>
      </w:r>
      <w:r>
        <w:rPr>
          <w:color w:val="231F20"/>
          <w:spacing w:val="-6"/>
          <w:w w:val="110"/>
        </w:rPr>
        <w:t xml:space="preserve"> </w:t>
      </w:r>
      <w:r>
        <w:rPr>
          <w:color w:val="231F20"/>
          <w:w w:val="110"/>
        </w:rPr>
        <w:t>reviews</w:t>
      </w:r>
      <w:r>
        <w:rPr>
          <w:color w:val="231F20"/>
          <w:spacing w:val="-6"/>
          <w:w w:val="110"/>
        </w:rPr>
        <w:t xml:space="preserve"> </w:t>
      </w:r>
      <w:r>
        <w:rPr>
          <w:color w:val="231F20"/>
          <w:w w:val="110"/>
        </w:rPr>
        <w:t>of</w:t>
      </w:r>
      <w:r>
        <w:rPr>
          <w:color w:val="231F20"/>
          <w:spacing w:val="-6"/>
          <w:w w:val="110"/>
        </w:rPr>
        <w:t xml:space="preserve"> </w:t>
      </w:r>
      <w:r>
        <w:rPr>
          <w:color w:val="231F20"/>
          <w:w w:val="110"/>
        </w:rPr>
        <w:t>courses</w:t>
      </w:r>
      <w:r>
        <w:rPr>
          <w:color w:val="231F20"/>
          <w:spacing w:val="-6"/>
          <w:w w:val="110"/>
        </w:rPr>
        <w:t xml:space="preserve"> </w:t>
      </w:r>
      <w:r>
        <w:rPr>
          <w:color w:val="231F20"/>
          <w:w w:val="110"/>
        </w:rPr>
        <w:t>delivered</w:t>
      </w:r>
      <w:r>
        <w:rPr>
          <w:color w:val="231F20"/>
          <w:spacing w:val="-6"/>
          <w:w w:val="110"/>
        </w:rPr>
        <w:t xml:space="preserve"> </w:t>
      </w:r>
      <w:r>
        <w:rPr>
          <w:color w:val="231F20"/>
          <w:w w:val="110"/>
        </w:rPr>
        <w:t>in</w:t>
      </w:r>
      <w:r>
        <w:rPr>
          <w:color w:val="231F20"/>
          <w:spacing w:val="-6"/>
          <w:w w:val="110"/>
        </w:rPr>
        <w:t xml:space="preserve"> </w:t>
      </w:r>
      <w:r>
        <w:rPr>
          <w:color w:val="231F20"/>
          <w:w w:val="110"/>
        </w:rPr>
        <w:t>2002-</w:t>
      </w:r>
    </w:p>
    <w:p w:rsidR="00DC5273" w:rsidRDefault="006E3FAD">
      <w:pPr>
        <w:pStyle w:val="BodyText"/>
        <w:spacing w:line="244" w:lineRule="auto"/>
        <w:ind w:left="600"/>
        <w:jc w:val="both"/>
      </w:pPr>
      <w:r>
        <w:rPr>
          <w:color w:val="231F20"/>
          <w:w w:val="110"/>
        </w:rPr>
        <w:t>3.</w:t>
      </w:r>
      <w:r>
        <w:rPr>
          <w:color w:val="231F20"/>
          <w:spacing w:val="7"/>
          <w:w w:val="110"/>
        </w:rPr>
        <w:t xml:space="preserve"> </w:t>
      </w:r>
      <w:r>
        <w:rPr>
          <w:color w:val="231F20"/>
          <w:w w:val="110"/>
        </w:rPr>
        <w:t>The</w:t>
      </w:r>
      <w:r>
        <w:rPr>
          <w:color w:val="231F20"/>
          <w:spacing w:val="-20"/>
          <w:w w:val="110"/>
        </w:rPr>
        <w:t xml:space="preserve"> </w:t>
      </w:r>
      <w:r>
        <w:rPr>
          <w:color w:val="231F20"/>
          <w:w w:val="110"/>
        </w:rPr>
        <w:t>Foundation</w:t>
      </w:r>
      <w:r>
        <w:rPr>
          <w:color w:val="231F20"/>
          <w:spacing w:val="-20"/>
          <w:w w:val="110"/>
        </w:rPr>
        <w:t xml:space="preserve"> </w:t>
      </w:r>
      <w:r>
        <w:rPr>
          <w:color w:val="231F20"/>
          <w:w w:val="110"/>
        </w:rPr>
        <w:t>and</w:t>
      </w:r>
      <w:r>
        <w:rPr>
          <w:color w:val="231F20"/>
          <w:spacing w:val="-20"/>
          <w:w w:val="110"/>
        </w:rPr>
        <w:t xml:space="preserve"> </w:t>
      </w:r>
      <w:r>
        <w:rPr>
          <w:color w:val="231F20"/>
          <w:w w:val="110"/>
        </w:rPr>
        <w:t>Gateways</w:t>
      </w:r>
      <w:r>
        <w:rPr>
          <w:color w:val="231F20"/>
          <w:spacing w:val="-20"/>
          <w:w w:val="110"/>
        </w:rPr>
        <w:t xml:space="preserve"> </w:t>
      </w:r>
      <w:r>
        <w:rPr>
          <w:color w:val="231F20"/>
          <w:w w:val="110"/>
        </w:rPr>
        <w:t>into</w:t>
      </w:r>
      <w:r>
        <w:rPr>
          <w:color w:val="231F20"/>
          <w:spacing w:val="-20"/>
          <w:w w:val="110"/>
        </w:rPr>
        <w:t xml:space="preserve"> </w:t>
      </w:r>
      <w:r>
        <w:rPr>
          <w:color w:val="231F20"/>
          <w:w w:val="110"/>
        </w:rPr>
        <w:t>Worship</w:t>
      </w:r>
      <w:r>
        <w:rPr>
          <w:color w:val="231F20"/>
          <w:spacing w:val="-20"/>
          <w:w w:val="110"/>
        </w:rPr>
        <w:t xml:space="preserve"> </w:t>
      </w:r>
      <w:r>
        <w:rPr>
          <w:color w:val="231F20"/>
          <w:w w:val="110"/>
        </w:rPr>
        <w:t xml:space="preserve">courses have been completely revised and re-written since we bought the copyright from the Scottish Churches </w:t>
      </w:r>
      <w:r>
        <w:rPr>
          <w:color w:val="231F20"/>
          <w:spacing w:val="2"/>
          <w:w w:val="110"/>
        </w:rPr>
        <w:t xml:space="preserve">Open College </w:t>
      </w:r>
      <w:r>
        <w:rPr>
          <w:color w:val="231F20"/>
          <w:w w:val="110"/>
        </w:rPr>
        <w:t xml:space="preserve">in 2000-1. First full </w:t>
      </w:r>
      <w:r>
        <w:rPr>
          <w:color w:val="231F20"/>
          <w:spacing w:val="2"/>
          <w:w w:val="110"/>
        </w:rPr>
        <w:t xml:space="preserve">deliveries </w:t>
      </w:r>
      <w:r>
        <w:rPr>
          <w:color w:val="231F20"/>
          <w:w w:val="110"/>
        </w:rPr>
        <w:t>will complete by June 2004. Difficulties were experienced in</w:t>
      </w:r>
      <w:r>
        <w:rPr>
          <w:color w:val="231F20"/>
          <w:spacing w:val="-5"/>
          <w:w w:val="110"/>
        </w:rPr>
        <w:t xml:space="preserve"> </w:t>
      </w:r>
      <w:r>
        <w:rPr>
          <w:color w:val="231F20"/>
          <w:w w:val="110"/>
        </w:rPr>
        <w:t>the</w:t>
      </w:r>
      <w:r>
        <w:rPr>
          <w:color w:val="231F20"/>
          <w:spacing w:val="-4"/>
          <w:w w:val="110"/>
        </w:rPr>
        <w:t xml:space="preserve"> </w:t>
      </w:r>
      <w:r>
        <w:rPr>
          <w:color w:val="231F20"/>
          <w:w w:val="110"/>
        </w:rPr>
        <w:t>delivery</w:t>
      </w:r>
      <w:r>
        <w:rPr>
          <w:color w:val="231F20"/>
          <w:spacing w:val="-5"/>
          <w:w w:val="110"/>
        </w:rPr>
        <w:t xml:space="preserve"> </w:t>
      </w:r>
      <w:r>
        <w:rPr>
          <w:color w:val="231F20"/>
          <w:w w:val="110"/>
        </w:rPr>
        <w:t>of</w:t>
      </w:r>
      <w:r>
        <w:rPr>
          <w:color w:val="231F20"/>
          <w:spacing w:val="-4"/>
          <w:w w:val="110"/>
        </w:rPr>
        <w:t xml:space="preserve"> </w:t>
      </w:r>
      <w:r>
        <w:rPr>
          <w:color w:val="231F20"/>
          <w:w w:val="110"/>
        </w:rPr>
        <w:t>some</w:t>
      </w:r>
      <w:r>
        <w:rPr>
          <w:color w:val="231F20"/>
          <w:spacing w:val="-5"/>
          <w:w w:val="110"/>
        </w:rPr>
        <w:t xml:space="preserve"> </w:t>
      </w:r>
      <w:r>
        <w:rPr>
          <w:color w:val="231F20"/>
          <w:w w:val="110"/>
        </w:rPr>
        <w:t>of</w:t>
      </w:r>
      <w:r>
        <w:rPr>
          <w:color w:val="231F20"/>
          <w:spacing w:val="-4"/>
          <w:w w:val="110"/>
        </w:rPr>
        <w:t xml:space="preserve"> </w:t>
      </w:r>
      <w:r>
        <w:rPr>
          <w:color w:val="231F20"/>
          <w:w w:val="110"/>
        </w:rPr>
        <w:t>the</w:t>
      </w:r>
      <w:r>
        <w:rPr>
          <w:color w:val="231F20"/>
          <w:spacing w:val="-5"/>
          <w:w w:val="110"/>
        </w:rPr>
        <w:t xml:space="preserve"> </w:t>
      </w:r>
      <w:r>
        <w:rPr>
          <w:color w:val="231F20"/>
          <w:w w:val="110"/>
        </w:rPr>
        <w:t>new</w:t>
      </w:r>
      <w:r>
        <w:rPr>
          <w:color w:val="231F20"/>
          <w:spacing w:val="-4"/>
          <w:w w:val="110"/>
        </w:rPr>
        <w:t xml:space="preserve"> </w:t>
      </w:r>
      <w:r>
        <w:rPr>
          <w:color w:val="231F20"/>
          <w:w w:val="110"/>
        </w:rPr>
        <w:t>Foundati</w:t>
      </w:r>
      <w:r>
        <w:rPr>
          <w:color w:val="231F20"/>
          <w:w w:val="110"/>
        </w:rPr>
        <w:t>on</w:t>
      </w:r>
      <w:r>
        <w:rPr>
          <w:color w:val="231F20"/>
          <w:spacing w:val="-5"/>
          <w:w w:val="110"/>
        </w:rPr>
        <w:t xml:space="preserve"> </w:t>
      </w:r>
      <w:r>
        <w:rPr>
          <w:color w:val="231F20"/>
          <w:w w:val="110"/>
        </w:rPr>
        <w:t>Course material in the academic year 2002/2003 but these teething troubles have been addressed and proper revisions</w:t>
      </w:r>
      <w:r>
        <w:rPr>
          <w:color w:val="231F20"/>
          <w:spacing w:val="-2"/>
          <w:w w:val="110"/>
        </w:rPr>
        <w:t xml:space="preserve"> </w:t>
      </w:r>
      <w:r>
        <w:rPr>
          <w:color w:val="231F20"/>
          <w:w w:val="110"/>
        </w:rPr>
        <w:t>undertaken.</w:t>
      </w:r>
    </w:p>
    <w:p w:rsidR="00DC5273" w:rsidRDefault="00DC5273">
      <w:pPr>
        <w:pStyle w:val="BodyText"/>
        <w:spacing w:before="7"/>
        <w:rPr>
          <w:sz w:val="18"/>
        </w:rPr>
      </w:pPr>
    </w:p>
    <w:p w:rsidR="00DC5273" w:rsidRDefault="006E3FAD">
      <w:pPr>
        <w:pStyle w:val="ListParagraph"/>
        <w:numPr>
          <w:ilvl w:val="2"/>
          <w:numId w:val="37"/>
        </w:numPr>
        <w:tabs>
          <w:tab w:val="left" w:pos="1281"/>
        </w:tabs>
        <w:spacing w:before="1" w:line="244" w:lineRule="auto"/>
        <w:ind w:firstLine="0"/>
        <w:jc w:val="both"/>
        <w:rPr>
          <w:sz w:val="19"/>
        </w:rPr>
      </w:pPr>
      <w:r>
        <w:rPr>
          <w:color w:val="231F20"/>
          <w:w w:val="110"/>
          <w:sz w:val="19"/>
        </w:rPr>
        <w:t>In conjunction with the University of Wales (Bangor) – who validate TLS, an Examination Board has been set up for TLS studen</w:t>
      </w:r>
      <w:r>
        <w:rPr>
          <w:color w:val="231F20"/>
          <w:w w:val="110"/>
          <w:sz w:val="19"/>
        </w:rPr>
        <w:t>ts who opt to study  for a Certificate and Diploma of Higher Education in Contextual Theology. Currently 66 course members (out</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spacing w:val="-3"/>
          <w:w w:val="110"/>
          <w:sz w:val="19"/>
        </w:rPr>
        <w:t>144)</w:t>
      </w:r>
      <w:r>
        <w:rPr>
          <w:color w:val="231F20"/>
          <w:spacing w:val="-9"/>
          <w:w w:val="110"/>
          <w:sz w:val="19"/>
        </w:rPr>
        <w:t xml:space="preserve"> </w:t>
      </w:r>
      <w:r>
        <w:rPr>
          <w:color w:val="231F20"/>
          <w:w w:val="110"/>
          <w:sz w:val="19"/>
        </w:rPr>
        <w:t>are</w:t>
      </w:r>
      <w:r>
        <w:rPr>
          <w:color w:val="231F20"/>
          <w:spacing w:val="-9"/>
          <w:w w:val="110"/>
          <w:sz w:val="19"/>
        </w:rPr>
        <w:t xml:space="preserve"> </w:t>
      </w:r>
      <w:r>
        <w:rPr>
          <w:color w:val="231F20"/>
          <w:w w:val="110"/>
          <w:sz w:val="19"/>
        </w:rPr>
        <w:t>registered</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this</w:t>
      </w:r>
      <w:r>
        <w:rPr>
          <w:color w:val="231F20"/>
          <w:spacing w:val="-9"/>
          <w:w w:val="110"/>
          <w:sz w:val="19"/>
        </w:rPr>
        <w:t xml:space="preserve"> </w:t>
      </w:r>
      <w:r>
        <w:rPr>
          <w:color w:val="231F20"/>
          <w:w w:val="110"/>
          <w:sz w:val="19"/>
        </w:rPr>
        <w:t>option.</w:t>
      </w:r>
      <w:r>
        <w:rPr>
          <w:color w:val="231F20"/>
          <w:spacing w:val="30"/>
          <w:w w:val="110"/>
          <w:sz w:val="19"/>
        </w:rPr>
        <w:t xml:space="preserve"> </w:t>
      </w:r>
      <w:r>
        <w:rPr>
          <w:color w:val="231F20"/>
          <w:w w:val="110"/>
          <w:sz w:val="19"/>
        </w:rPr>
        <w:t>An</w:t>
      </w:r>
      <w:r>
        <w:rPr>
          <w:color w:val="231F20"/>
          <w:spacing w:val="-9"/>
          <w:w w:val="110"/>
          <w:sz w:val="19"/>
        </w:rPr>
        <w:t xml:space="preserve"> </w:t>
      </w:r>
      <w:r>
        <w:rPr>
          <w:color w:val="231F20"/>
          <w:w w:val="110"/>
          <w:sz w:val="19"/>
        </w:rPr>
        <w:t xml:space="preserve">External </w:t>
      </w:r>
      <w:r>
        <w:rPr>
          <w:color w:val="231F20"/>
          <w:spacing w:val="2"/>
          <w:w w:val="110"/>
          <w:sz w:val="19"/>
        </w:rPr>
        <w:t xml:space="preserve">Examiner </w:t>
      </w:r>
      <w:r>
        <w:rPr>
          <w:color w:val="231F20"/>
          <w:w w:val="110"/>
          <w:sz w:val="19"/>
        </w:rPr>
        <w:t xml:space="preserve">nominated by United </w:t>
      </w:r>
      <w:r>
        <w:rPr>
          <w:color w:val="231F20"/>
          <w:spacing w:val="2"/>
          <w:w w:val="110"/>
          <w:sz w:val="19"/>
        </w:rPr>
        <w:t xml:space="preserve">Reformed </w:t>
      </w:r>
      <w:r>
        <w:rPr>
          <w:color w:val="231F20"/>
          <w:w w:val="110"/>
          <w:sz w:val="19"/>
        </w:rPr>
        <w:t>Church and appointed by the University has delivered her first</w:t>
      </w:r>
      <w:r>
        <w:rPr>
          <w:color w:val="231F20"/>
          <w:spacing w:val="-2"/>
          <w:w w:val="110"/>
          <w:sz w:val="19"/>
        </w:rPr>
        <w:t xml:space="preserve"> </w:t>
      </w:r>
      <w:r>
        <w:rPr>
          <w:color w:val="231F20"/>
          <w:w w:val="110"/>
          <w:sz w:val="19"/>
        </w:rPr>
        <w:t>report.</w:t>
      </w:r>
    </w:p>
    <w:p w:rsidR="00DC5273" w:rsidRDefault="00DC5273">
      <w:pPr>
        <w:pStyle w:val="BodyText"/>
        <w:spacing w:before="7"/>
        <w:rPr>
          <w:sz w:val="18"/>
        </w:rPr>
      </w:pPr>
    </w:p>
    <w:p w:rsidR="00DC5273" w:rsidRDefault="006E3FAD">
      <w:pPr>
        <w:pStyle w:val="Heading8"/>
        <w:numPr>
          <w:ilvl w:val="1"/>
          <w:numId w:val="37"/>
        </w:numPr>
        <w:tabs>
          <w:tab w:val="left" w:pos="1280"/>
          <w:tab w:val="left" w:pos="1282"/>
        </w:tabs>
        <w:spacing w:before="1"/>
        <w:ind w:left="1281" w:hanging="682"/>
        <w:jc w:val="left"/>
      </w:pPr>
      <w:r>
        <w:rPr>
          <w:color w:val="231F20"/>
          <w:w w:val="105"/>
        </w:rPr>
        <w:t>Teaching</w:t>
      </w:r>
      <w:r>
        <w:rPr>
          <w:color w:val="231F20"/>
          <w:spacing w:val="4"/>
          <w:w w:val="105"/>
        </w:rPr>
        <w:t xml:space="preserve"> </w:t>
      </w:r>
      <w:r>
        <w:rPr>
          <w:color w:val="231F20"/>
          <w:w w:val="105"/>
        </w:rPr>
        <w:t>Standards</w:t>
      </w:r>
    </w:p>
    <w:p w:rsidR="00DC5273" w:rsidRDefault="006E3FAD">
      <w:pPr>
        <w:pStyle w:val="BodyText"/>
        <w:spacing w:before="7" w:line="244" w:lineRule="auto"/>
        <w:ind w:left="600"/>
        <w:jc w:val="both"/>
      </w:pPr>
      <w:r>
        <w:rPr>
          <w:color w:val="231F20"/>
          <w:w w:val="110"/>
        </w:rPr>
        <w:t>Weekend tutors are closely monitored by student assessment and local tutors are invited to annual training</w:t>
      </w:r>
      <w:r>
        <w:rPr>
          <w:color w:val="231F20"/>
          <w:spacing w:val="-29"/>
          <w:w w:val="110"/>
        </w:rPr>
        <w:t xml:space="preserve"> </w:t>
      </w:r>
      <w:r>
        <w:rPr>
          <w:color w:val="231F20"/>
          <w:w w:val="110"/>
        </w:rPr>
        <w:t>sessions</w:t>
      </w:r>
      <w:r>
        <w:rPr>
          <w:color w:val="231F20"/>
          <w:spacing w:val="-29"/>
          <w:w w:val="110"/>
        </w:rPr>
        <w:t xml:space="preserve"> </w:t>
      </w:r>
      <w:r>
        <w:rPr>
          <w:color w:val="231F20"/>
          <w:w w:val="110"/>
        </w:rPr>
        <w:t>held</w:t>
      </w:r>
      <w:r>
        <w:rPr>
          <w:color w:val="231F20"/>
          <w:spacing w:val="-29"/>
          <w:w w:val="110"/>
        </w:rPr>
        <w:t xml:space="preserve"> </w:t>
      </w:r>
      <w:r>
        <w:rPr>
          <w:color w:val="231F20"/>
          <w:w w:val="110"/>
        </w:rPr>
        <w:t>regionally.</w:t>
      </w:r>
      <w:r>
        <w:rPr>
          <w:color w:val="231F20"/>
          <w:spacing w:val="-9"/>
          <w:w w:val="110"/>
        </w:rPr>
        <w:t xml:space="preserve"> </w:t>
      </w:r>
      <w:r>
        <w:rPr>
          <w:color w:val="231F20"/>
          <w:w w:val="110"/>
        </w:rPr>
        <w:t>We</w:t>
      </w:r>
      <w:r>
        <w:rPr>
          <w:color w:val="231F20"/>
          <w:spacing w:val="-29"/>
          <w:w w:val="110"/>
        </w:rPr>
        <w:t xml:space="preserve"> </w:t>
      </w:r>
      <w:r>
        <w:rPr>
          <w:color w:val="231F20"/>
          <w:w w:val="110"/>
        </w:rPr>
        <w:t>are</w:t>
      </w:r>
      <w:r>
        <w:rPr>
          <w:color w:val="231F20"/>
          <w:spacing w:val="-29"/>
          <w:w w:val="110"/>
        </w:rPr>
        <w:t xml:space="preserve"> </w:t>
      </w:r>
      <w:r>
        <w:rPr>
          <w:color w:val="231F20"/>
          <w:w w:val="110"/>
        </w:rPr>
        <w:t>always</w:t>
      </w:r>
      <w:r>
        <w:rPr>
          <w:color w:val="231F20"/>
          <w:spacing w:val="-29"/>
          <w:w w:val="110"/>
        </w:rPr>
        <w:t xml:space="preserve"> </w:t>
      </w:r>
      <w:r>
        <w:rPr>
          <w:color w:val="231F20"/>
          <w:w w:val="110"/>
        </w:rPr>
        <w:t>looking for</w:t>
      </w:r>
      <w:r>
        <w:rPr>
          <w:color w:val="231F20"/>
          <w:spacing w:val="-12"/>
          <w:w w:val="110"/>
        </w:rPr>
        <w:t xml:space="preserve"> </w:t>
      </w:r>
      <w:r>
        <w:rPr>
          <w:color w:val="231F20"/>
          <w:w w:val="110"/>
        </w:rPr>
        <w:t>suitab</w:t>
      </w:r>
      <w:r>
        <w:rPr>
          <w:color w:val="231F20"/>
          <w:w w:val="110"/>
        </w:rPr>
        <w:t>le</w:t>
      </w:r>
      <w:r>
        <w:rPr>
          <w:color w:val="231F20"/>
          <w:spacing w:val="-11"/>
          <w:w w:val="110"/>
        </w:rPr>
        <w:t xml:space="preserve"> </w:t>
      </w:r>
      <w:r>
        <w:rPr>
          <w:color w:val="231F20"/>
          <w:w w:val="110"/>
        </w:rPr>
        <w:t>people</w:t>
      </w:r>
      <w:r>
        <w:rPr>
          <w:color w:val="231F20"/>
          <w:spacing w:val="-11"/>
          <w:w w:val="110"/>
        </w:rPr>
        <w:t xml:space="preserve"> </w:t>
      </w:r>
      <w:r>
        <w:rPr>
          <w:color w:val="231F20"/>
          <w:w w:val="110"/>
        </w:rPr>
        <w:t>to</w:t>
      </w:r>
      <w:r>
        <w:rPr>
          <w:color w:val="231F20"/>
          <w:spacing w:val="-11"/>
          <w:w w:val="110"/>
        </w:rPr>
        <w:t xml:space="preserve"> </w:t>
      </w:r>
      <w:r>
        <w:rPr>
          <w:color w:val="231F20"/>
          <w:w w:val="110"/>
        </w:rPr>
        <w:t>teach</w:t>
      </w:r>
      <w:r>
        <w:rPr>
          <w:color w:val="231F20"/>
          <w:spacing w:val="-11"/>
          <w:w w:val="110"/>
        </w:rPr>
        <w:t xml:space="preserve"> </w:t>
      </w:r>
      <w:r>
        <w:rPr>
          <w:color w:val="231F20"/>
          <w:w w:val="110"/>
        </w:rPr>
        <w:t>and</w:t>
      </w:r>
      <w:r>
        <w:rPr>
          <w:color w:val="231F20"/>
          <w:spacing w:val="-11"/>
          <w:w w:val="110"/>
        </w:rPr>
        <w:t xml:space="preserve"> </w:t>
      </w:r>
      <w:r>
        <w:rPr>
          <w:color w:val="231F20"/>
          <w:w w:val="110"/>
        </w:rPr>
        <w:t>encourage</w:t>
      </w:r>
      <w:r>
        <w:rPr>
          <w:color w:val="231F20"/>
          <w:spacing w:val="-11"/>
          <w:w w:val="110"/>
        </w:rPr>
        <w:t xml:space="preserve"> </w:t>
      </w:r>
      <w:r>
        <w:rPr>
          <w:color w:val="231F20"/>
          <w:w w:val="110"/>
        </w:rPr>
        <w:t>TLS</w:t>
      </w:r>
      <w:r>
        <w:rPr>
          <w:color w:val="231F20"/>
          <w:spacing w:val="-11"/>
          <w:w w:val="110"/>
        </w:rPr>
        <w:t xml:space="preserve"> </w:t>
      </w:r>
      <w:r>
        <w:rPr>
          <w:color w:val="231F20"/>
          <w:w w:val="110"/>
        </w:rPr>
        <w:t>course members on standard or LITE courses. We urge local churches</w:t>
      </w:r>
      <w:r>
        <w:rPr>
          <w:color w:val="231F20"/>
          <w:spacing w:val="-11"/>
          <w:w w:val="110"/>
        </w:rPr>
        <w:t xml:space="preserve"> </w:t>
      </w:r>
      <w:r>
        <w:rPr>
          <w:color w:val="231F20"/>
          <w:w w:val="110"/>
        </w:rPr>
        <w:t>to</w:t>
      </w:r>
      <w:r>
        <w:rPr>
          <w:color w:val="231F20"/>
          <w:spacing w:val="-11"/>
          <w:w w:val="110"/>
        </w:rPr>
        <w:t xml:space="preserve"> </w:t>
      </w:r>
      <w:r>
        <w:rPr>
          <w:color w:val="231F20"/>
          <w:w w:val="110"/>
        </w:rPr>
        <w:t>seek</w:t>
      </w:r>
      <w:r>
        <w:rPr>
          <w:color w:val="231F20"/>
          <w:spacing w:val="-11"/>
          <w:w w:val="110"/>
        </w:rPr>
        <w:t xml:space="preserve"> </w:t>
      </w:r>
      <w:r>
        <w:rPr>
          <w:color w:val="231F20"/>
          <w:w w:val="110"/>
        </w:rPr>
        <w:t>out</w:t>
      </w:r>
      <w:r>
        <w:rPr>
          <w:color w:val="231F20"/>
          <w:spacing w:val="-11"/>
          <w:w w:val="110"/>
        </w:rPr>
        <w:t xml:space="preserve"> </w:t>
      </w:r>
      <w:r>
        <w:rPr>
          <w:color w:val="231F20"/>
          <w:w w:val="110"/>
        </w:rPr>
        <w:t>and</w:t>
      </w:r>
      <w:r>
        <w:rPr>
          <w:color w:val="231F20"/>
          <w:spacing w:val="-10"/>
          <w:w w:val="110"/>
        </w:rPr>
        <w:t xml:space="preserve"> </w:t>
      </w:r>
      <w:r>
        <w:rPr>
          <w:color w:val="231F20"/>
          <w:w w:val="110"/>
        </w:rPr>
        <w:t>help</w:t>
      </w:r>
      <w:r>
        <w:rPr>
          <w:color w:val="231F20"/>
          <w:spacing w:val="-11"/>
          <w:w w:val="110"/>
        </w:rPr>
        <w:t xml:space="preserve"> </w:t>
      </w:r>
      <w:r>
        <w:rPr>
          <w:color w:val="231F20"/>
          <w:w w:val="110"/>
        </w:rPr>
        <w:t>us</w:t>
      </w:r>
      <w:r>
        <w:rPr>
          <w:color w:val="231F20"/>
          <w:spacing w:val="-11"/>
          <w:w w:val="110"/>
        </w:rPr>
        <w:t xml:space="preserve"> </w:t>
      </w:r>
      <w:r>
        <w:rPr>
          <w:color w:val="231F20"/>
          <w:w w:val="110"/>
        </w:rPr>
        <w:t>train</w:t>
      </w:r>
      <w:r>
        <w:rPr>
          <w:color w:val="231F20"/>
          <w:spacing w:val="-11"/>
          <w:w w:val="110"/>
        </w:rPr>
        <w:t xml:space="preserve"> </w:t>
      </w:r>
      <w:r>
        <w:rPr>
          <w:color w:val="231F20"/>
          <w:w w:val="110"/>
        </w:rPr>
        <w:t>those</w:t>
      </w:r>
      <w:r>
        <w:rPr>
          <w:color w:val="231F20"/>
          <w:spacing w:val="-11"/>
          <w:w w:val="110"/>
        </w:rPr>
        <w:t xml:space="preserve"> </w:t>
      </w:r>
      <w:r>
        <w:rPr>
          <w:color w:val="231F20"/>
          <w:w w:val="110"/>
        </w:rPr>
        <w:t>who</w:t>
      </w:r>
      <w:r>
        <w:rPr>
          <w:color w:val="231F20"/>
          <w:spacing w:val="-10"/>
          <w:w w:val="110"/>
        </w:rPr>
        <w:t xml:space="preserve"> </w:t>
      </w:r>
      <w:r>
        <w:rPr>
          <w:color w:val="231F20"/>
          <w:w w:val="110"/>
        </w:rPr>
        <w:t>have tutoring talents – lay or ordained, old or</w:t>
      </w:r>
      <w:r>
        <w:rPr>
          <w:color w:val="231F20"/>
          <w:spacing w:val="-29"/>
          <w:w w:val="110"/>
        </w:rPr>
        <w:t xml:space="preserve"> </w:t>
      </w:r>
      <w:r>
        <w:rPr>
          <w:color w:val="231F20"/>
          <w:w w:val="110"/>
        </w:rPr>
        <w:t>young.</w:t>
      </w:r>
    </w:p>
    <w:p w:rsidR="00DC5273" w:rsidRDefault="00DC5273">
      <w:pPr>
        <w:pStyle w:val="BodyText"/>
        <w:spacing w:before="9"/>
        <w:rPr>
          <w:sz w:val="18"/>
        </w:rPr>
      </w:pPr>
    </w:p>
    <w:p w:rsidR="00DC5273" w:rsidRDefault="006E3FAD">
      <w:pPr>
        <w:pStyle w:val="Heading8"/>
        <w:numPr>
          <w:ilvl w:val="1"/>
          <w:numId w:val="37"/>
        </w:numPr>
        <w:tabs>
          <w:tab w:val="left" w:pos="1280"/>
          <w:tab w:val="left" w:pos="1281"/>
        </w:tabs>
        <w:jc w:val="left"/>
      </w:pPr>
      <w:r>
        <w:rPr>
          <w:color w:val="231F20"/>
          <w:w w:val="105"/>
        </w:rPr>
        <w:t>New</w:t>
      </w:r>
      <w:r>
        <w:rPr>
          <w:color w:val="231F20"/>
          <w:spacing w:val="4"/>
          <w:w w:val="105"/>
        </w:rPr>
        <w:t xml:space="preserve"> </w:t>
      </w:r>
      <w:r>
        <w:rPr>
          <w:color w:val="231F20"/>
          <w:w w:val="105"/>
        </w:rPr>
        <w:t>Courses</w:t>
      </w:r>
    </w:p>
    <w:p w:rsidR="00DC5273" w:rsidRDefault="006E3FAD">
      <w:pPr>
        <w:pStyle w:val="BodyText"/>
        <w:spacing w:before="8" w:line="244" w:lineRule="auto"/>
        <w:ind w:left="600"/>
        <w:jc w:val="both"/>
      </w:pPr>
      <w:r>
        <w:rPr>
          <w:color w:val="231F20"/>
          <w:w w:val="105"/>
        </w:rPr>
        <w:t>We are developing a ‘Community Experience’ suite of 3 courses at the request of General Assembly 2002 and in conjunction with Ministries Committee and the CRCW community. This will be available at 3 levels of learning relating</w:t>
      </w:r>
      <w:r>
        <w:rPr>
          <w:color w:val="231F20"/>
          <w:spacing w:val="-7"/>
          <w:w w:val="105"/>
        </w:rPr>
        <w:t xml:space="preserve"> </w:t>
      </w:r>
      <w:r>
        <w:rPr>
          <w:color w:val="231F20"/>
          <w:w w:val="105"/>
        </w:rPr>
        <w:t>to</w:t>
      </w:r>
      <w:r>
        <w:rPr>
          <w:color w:val="231F20"/>
          <w:spacing w:val="-6"/>
          <w:w w:val="105"/>
        </w:rPr>
        <w:t xml:space="preserve"> </w:t>
      </w:r>
      <w:r>
        <w:rPr>
          <w:color w:val="231F20"/>
          <w:w w:val="105"/>
        </w:rPr>
        <w:t>experience</w:t>
      </w:r>
      <w:r>
        <w:rPr>
          <w:color w:val="231F20"/>
          <w:spacing w:val="-7"/>
          <w:w w:val="105"/>
        </w:rPr>
        <w:t xml:space="preserve"> </w:t>
      </w:r>
      <w:r>
        <w:rPr>
          <w:color w:val="231F20"/>
          <w:w w:val="105"/>
        </w:rPr>
        <w:t>of</w:t>
      </w:r>
      <w:r>
        <w:rPr>
          <w:color w:val="231F20"/>
          <w:spacing w:val="-6"/>
          <w:w w:val="105"/>
        </w:rPr>
        <w:t xml:space="preserve"> </w:t>
      </w:r>
      <w:r>
        <w:rPr>
          <w:color w:val="231F20"/>
          <w:w w:val="105"/>
        </w:rPr>
        <w:t>serving</w:t>
      </w:r>
      <w:r>
        <w:rPr>
          <w:color w:val="231F20"/>
          <w:spacing w:val="-7"/>
          <w:w w:val="105"/>
        </w:rPr>
        <w:t xml:space="preserve"> </w:t>
      </w:r>
      <w:r>
        <w:rPr>
          <w:color w:val="231F20"/>
          <w:w w:val="105"/>
        </w:rPr>
        <w:t>and</w:t>
      </w:r>
      <w:r>
        <w:rPr>
          <w:color w:val="231F20"/>
          <w:spacing w:val="-6"/>
          <w:w w:val="105"/>
        </w:rPr>
        <w:t xml:space="preserve"> </w:t>
      </w:r>
      <w:r>
        <w:rPr>
          <w:color w:val="231F20"/>
          <w:w w:val="105"/>
        </w:rPr>
        <w:t>interest</w:t>
      </w:r>
      <w:r>
        <w:rPr>
          <w:color w:val="231F20"/>
          <w:spacing w:val="-7"/>
          <w:w w:val="105"/>
        </w:rPr>
        <w:t xml:space="preserve"> </w:t>
      </w:r>
      <w:r>
        <w:rPr>
          <w:color w:val="231F20"/>
          <w:w w:val="105"/>
        </w:rPr>
        <w:t>in</w:t>
      </w:r>
      <w:r>
        <w:rPr>
          <w:color w:val="231F20"/>
          <w:spacing w:val="-6"/>
          <w:w w:val="105"/>
        </w:rPr>
        <w:t xml:space="preserve"> </w:t>
      </w:r>
      <w:r>
        <w:rPr>
          <w:color w:val="231F20"/>
          <w:w w:val="105"/>
        </w:rPr>
        <w:t>training. It is targeted for availability in September</w:t>
      </w:r>
      <w:r>
        <w:rPr>
          <w:color w:val="231F20"/>
          <w:spacing w:val="4"/>
          <w:w w:val="105"/>
        </w:rPr>
        <w:t xml:space="preserve"> </w:t>
      </w:r>
      <w:r>
        <w:rPr>
          <w:color w:val="231F20"/>
          <w:w w:val="105"/>
        </w:rPr>
        <w:t>2005.</w:t>
      </w:r>
    </w:p>
    <w:p w:rsidR="00DC5273" w:rsidRDefault="00DC5273">
      <w:pPr>
        <w:pStyle w:val="BodyText"/>
        <w:spacing w:before="1"/>
      </w:pPr>
    </w:p>
    <w:p w:rsidR="00DC5273" w:rsidRDefault="006E3FAD">
      <w:pPr>
        <w:pStyle w:val="ListParagraph"/>
        <w:numPr>
          <w:ilvl w:val="2"/>
          <w:numId w:val="37"/>
        </w:numPr>
        <w:tabs>
          <w:tab w:val="left" w:pos="1282"/>
        </w:tabs>
        <w:spacing w:line="244" w:lineRule="auto"/>
        <w:ind w:firstLine="0"/>
        <w:jc w:val="both"/>
        <w:rPr>
          <w:sz w:val="19"/>
        </w:rPr>
      </w:pPr>
      <w:r>
        <w:rPr>
          <w:color w:val="231F20"/>
          <w:w w:val="105"/>
          <w:sz w:val="19"/>
        </w:rPr>
        <w:t xml:space="preserve">We have been able to engage in this project relatively </w:t>
      </w:r>
      <w:r>
        <w:rPr>
          <w:color w:val="231F20"/>
          <w:spacing w:val="2"/>
          <w:w w:val="105"/>
          <w:sz w:val="19"/>
        </w:rPr>
        <w:t xml:space="preserve">speedily because </w:t>
      </w:r>
      <w:r>
        <w:rPr>
          <w:color w:val="231F20"/>
          <w:w w:val="105"/>
          <w:sz w:val="19"/>
        </w:rPr>
        <w:t xml:space="preserve">the United </w:t>
      </w:r>
      <w:r>
        <w:rPr>
          <w:color w:val="231F20"/>
          <w:spacing w:val="2"/>
          <w:w w:val="105"/>
          <w:sz w:val="19"/>
        </w:rPr>
        <w:t xml:space="preserve">Reformed </w:t>
      </w:r>
      <w:r>
        <w:rPr>
          <w:color w:val="231F20"/>
          <w:w w:val="105"/>
          <w:sz w:val="19"/>
        </w:rPr>
        <w:t>Church already has a recognised community work ministry and ready partners with whom TLS c</w:t>
      </w:r>
      <w:r>
        <w:rPr>
          <w:color w:val="231F20"/>
          <w:w w:val="105"/>
          <w:sz w:val="19"/>
        </w:rPr>
        <w:t>an work  in developing training  modules.  However,  we  are  also conscious of  the  request  from  Assembly  2002  to develop a course on evangelism. Although the ministry of individual evangelists is currently being identified in a variety of situations</w:t>
      </w:r>
      <w:r>
        <w:rPr>
          <w:color w:val="231F20"/>
          <w:w w:val="105"/>
          <w:sz w:val="19"/>
        </w:rPr>
        <w:t xml:space="preserve"> by the Life and Witness Committee, they advise us that there is as yet no ‘across the board recognition’ of any one style of evangelist which might lead to the development of a TLS module. Nevertheless, the Secretaries for Training and Life and Witness ar</w:t>
      </w:r>
      <w:r>
        <w:rPr>
          <w:color w:val="231F20"/>
          <w:w w:val="105"/>
          <w:sz w:val="19"/>
        </w:rPr>
        <w:t>e exploring an ecumenical training course in evangelism  with  our  counterparts  in the Methodist Church. Representation from the TLS community will figure in these</w:t>
      </w:r>
      <w:r>
        <w:rPr>
          <w:color w:val="231F20"/>
          <w:spacing w:val="28"/>
          <w:w w:val="105"/>
          <w:sz w:val="19"/>
        </w:rPr>
        <w:t xml:space="preserve"> </w:t>
      </w:r>
      <w:r>
        <w:rPr>
          <w:color w:val="231F20"/>
          <w:w w:val="105"/>
          <w:sz w:val="19"/>
        </w:rPr>
        <w:t>discussions.</w:t>
      </w:r>
    </w:p>
    <w:p w:rsidR="00DC5273" w:rsidRDefault="006E3FAD">
      <w:pPr>
        <w:pStyle w:val="Heading8"/>
        <w:numPr>
          <w:ilvl w:val="1"/>
          <w:numId w:val="37"/>
        </w:numPr>
        <w:tabs>
          <w:tab w:val="left" w:pos="1093"/>
          <w:tab w:val="left" w:pos="1094"/>
        </w:tabs>
        <w:spacing w:before="78"/>
        <w:ind w:left="1093" w:hanging="682"/>
        <w:jc w:val="left"/>
      </w:pPr>
      <w:r>
        <w:rPr>
          <w:color w:val="231F20"/>
          <w:spacing w:val="1"/>
          <w:w w:val="105"/>
        </w:rPr>
        <w:br w:type="column"/>
      </w:r>
      <w:r>
        <w:rPr>
          <w:color w:val="231F20"/>
          <w:w w:val="105"/>
        </w:rPr>
        <w:t>Wider</w:t>
      </w:r>
      <w:r>
        <w:rPr>
          <w:color w:val="231F20"/>
          <w:spacing w:val="4"/>
          <w:w w:val="105"/>
        </w:rPr>
        <w:t xml:space="preserve"> </w:t>
      </w:r>
      <w:r>
        <w:rPr>
          <w:color w:val="231F20"/>
          <w:w w:val="105"/>
        </w:rPr>
        <w:t>Involvement</w:t>
      </w:r>
    </w:p>
    <w:p w:rsidR="00DC5273" w:rsidRDefault="006E3FAD">
      <w:pPr>
        <w:pStyle w:val="BodyText"/>
        <w:spacing w:before="12" w:line="247" w:lineRule="auto"/>
        <w:ind w:left="412" w:right="437"/>
        <w:jc w:val="both"/>
      </w:pPr>
      <w:r>
        <w:rPr>
          <w:color w:val="231F20"/>
          <w:w w:val="110"/>
        </w:rPr>
        <w:t xml:space="preserve">We remain responsive to approaches and requests from all parts of the United Reformed Church and outside. ‘Experiencing </w:t>
      </w:r>
      <w:r>
        <w:rPr>
          <w:color w:val="231F20"/>
          <w:spacing w:val="-4"/>
          <w:w w:val="110"/>
        </w:rPr>
        <w:t xml:space="preserve">Faith’, </w:t>
      </w:r>
      <w:r>
        <w:rPr>
          <w:color w:val="231F20"/>
          <w:w w:val="110"/>
        </w:rPr>
        <w:t>the one-year course developed</w:t>
      </w:r>
      <w:r>
        <w:rPr>
          <w:color w:val="231F20"/>
          <w:spacing w:val="-27"/>
          <w:w w:val="110"/>
        </w:rPr>
        <w:t xml:space="preserve"> </w:t>
      </w:r>
      <w:r>
        <w:rPr>
          <w:color w:val="231F20"/>
          <w:w w:val="110"/>
        </w:rPr>
        <w:t>in</w:t>
      </w:r>
      <w:r>
        <w:rPr>
          <w:color w:val="231F20"/>
          <w:spacing w:val="-27"/>
          <w:w w:val="110"/>
        </w:rPr>
        <w:t xml:space="preserve"> </w:t>
      </w:r>
      <w:r>
        <w:rPr>
          <w:color w:val="231F20"/>
          <w:w w:val="110"/>
        </w:rPr>
        <w:t>conjunction</w:t>
      </w:r>
      <w:r>
        <w:rPr>
          <w:color w:val="231F20"/>
          <w:spacing w:val="-26"/>
          <w:w w:val="110"/>
        </w:rPr>
        <w:t xml:space="preserve"> </w:t>
      </w:r>
      <w:r>
        <w:rPr>
          <w:color w:val="231F20"/>
          <w:w w:val="110"/>
        </w:rPr>
        <w:t>with</w:t>
      </w:r>
      <w:r>
        <w:rPr>
          <w:color w:val="231F20"/>
          <w:spacing w:val="-27"/>
          <w:w w:val="110"/>
        </w:rPr>
        <w:t xml:space="preserve"> </w:t>
      </w:r>
      <w:r>
        <w:rPr>
          <w:color w:val="231F20"/>
          <w:w w:val="110"/>
        </w:rPr>
        <w:t>the</w:t>
      </w:r>
      <w:r>
        <w:rPr>
          <w:color w:val="231F20"/>
          <w:spacing w:val="-26"/>
          <w:w w:val="110"/>
        </w:rPr>
        <w:t xml:space="preserve"> </w:t>
      </w:r>
      <w:r>
        <w:rPr>
          <w:color w:val="231F20"/>
          <w:w w:val="110"/>
        </w:rPr>
        <w:t>Inter-Faith</w:t>
      </w:r>
      <w:r>
        <w:rPr>
          <w:color w:val="231F20"/>
          <w:spacing w:val="-27"/>
          <w:w w:val="110"/>
        </w:rPr>
        <w:t xml:space="preserve"> </w:t>
      </w:r>
      <w:r>
        <w:rPr>
          <w:color w:val="231F20"/>
          <w:w w:val="110"/>
        </w:rPr>
        <w:t>Relations Committee and now in its first year of delivery is one such response. The Community Experience suite is another.</w:t>
      </w:r>
      <w:r>
        <w:rPr>
          <w:color w:val="231F20"/>
          <w:spacing w:val="9"/>
          <w:w w:val="110"/>
        </w:rPr>
        <w:t xml:space="preserve"> </w:t>
      </w:r>
      <w:r>
        <w:rPr>
          <w:color w:val="231F20"/>
          <w:w w:val="110"/>
        </w:rPr>
        <w:t>The</w:t>
      </w:r>
      <w:r>
        <w:rPr>
          <w:color w:val="231F20"/>
          <w:spacing w:val="-19"/>
          <w:w w:val="110"/>
        </w:rPr>
        <w:t xml:space="preserve"> </w:t>
      </w:r>
      <w:r>
        <w:rPr>
          <w:color w:val="231F20"/>
          <w:w w:val="110"/>
        </w:rPr>
        <w:t>request</w:t>
      </w:r>
      <w:r>
        <w:rPr>
          <w:color w:val="231F20"/>
          <w:spacing w:val="-19"/>
          <w:w w:val="110"/>
        </w:rPr>
        <w:t xml:space="preserve"> </w:t>
      </w:r>
      <w:r>
        <w:rPr>
          <w:color w:val="231F20"/>
          <w:w w:val="110"/>
        </w:rPr>
        <w:t>from</w:t>
      </w:r>
      <w:r>
        <w:rPr>
          <w:color w:val="231F20"/>
          <w:spacing w:val="-19"/>
          <w:w w:val="110"/>
        </w:rPr>
        <w:t xml:space="preserve"> </w:t>
      </w:r>
      <w:r>
        <w:rPr>
          <w:color w:val="231F20"/>
          <w:w w:val="110"/>
        </w:rPr>
        <w:t>Ministries</w:t>
      </w:r>
      <w:r>
        <w:rPr>
          <w:color w:val="231F20"/>
          <w:spacing w:val="-19"/>
          <w:w w:val="110"/>
        </w:rPr>
        <w:t xml:space="preserve"> </w:t>
      </w:r>
      <w:r>
        <w:rPr>
          <w:color w:val="231F20"/>
          <w:w w:val="110"/>
        </w:rPr>
        <w:t>for</w:t>
      </w:r>
      <w:r>
        <w:rPr>
          <w:color w:val="231F20"/>
          <w:spacing w:val="-19"/>
          <w:w w:val="110"/>
        </w:rPr>
        <w:t xml:space="preserve"> </w:t>
      </w:r>
      <w:r>
        <w:rPr>
          <w:color w:val="231F20"/>
          <w:w w:val="110"/>
        </w:rPr>
        <w:t>training</w:t>
      </w:r>
      <w:r>
        <w:rPr>
          <w:color w:val="231F20"/>
          <w:spacing w:val="-19"/>
          <w:w w:val="110"/>
        </w:rPr>
        <w:t xml:space="preserve"> </w:t>
      </w:r>
      <w:r>
        <w:rPr>
          <w:color w:val="231F20"/>
          <w:w w:val="110"/>
        </w:rPr>
        <w:t>ideas for District Lay Preaching Recognition has led to the development of TLS LITE – a robu</w:t>
      </w:r>
      <w:r>
        <w:rPr>
          <w:color w:val="231F20"/>
          <w:w w:val="110"/>
        </w:rPr>
        <w:t>st response which is producing a programme of locally delivered courses entirely relevant to mission in</w:t>
      </w:r>
      <w:r>
        <w:rPr>
          <w:color w:val="231F20"/>
          <w:spacing w:val="-16"/>
          <w:w w:val="110"/>
        </w:rPr>
        <w:t xml:space="preserve"> </w:t>
      </w:r>
      <w:r>
        <w:rPr>
          <w:color w:val="231F20"/>
          <w:w w:val="110"/>
        </w:rPr>
        <w:t>context.</w:t>
      </w:r>
    </w:p>
    <w:p w:rsidR="00DC5273" w:rsidRDefault="00DC5273">
      <w:pPr>
        <w:pStyle w:val="BodyText"/>
        <w:spacing w:before="7"/>
        <w:rPr>
          <w:sz w:val="20"/>
        </w:rPr>
      </w:pPr>
    </w:p>
    <w:p w:rsidR="00DC5273" w:rsidRDefault="006E3FAD">
      <w:pPr>
        <w:pStyle w:val="BodyText"/>
        <w:spacing w:line="247" w:lineRule="auto"/>
        <w:ind w:left="412" w:right="438"/>
        <w:jc w:val="both"/>
      </w:pPr>
      <w:r>
        <w:rPr>
          <w:color w:val="231F20"/>
          <w:w w:val="110"/>
        </w:rPr>
        <w:t xml:space="preserve">4.5.2 The Training Committee’s involvement in the Church of England’s </w:t>
      </w:r>
      <w:r>
        <w:rPr>
          <w:i/>
          <w:color w:val="231F20"/>
          <w:w w:val="110"/>
        </w:rPr>
        <w:t xml:space="preserve">Formation for Ministry within a Learning Church </w:t>
      </w:r>
      <w:r>
        <w:rPr>
          <w:color w:val="231F20"/>
          <w:w w:val="110"/>
        </w:rPr>
        <w:t>(</w:t>
      </w:r>
      <w:r>
        <w:rPr>
          <w:i/>
          <w:color w:val="231F20"/>
          <w:w w:val="110"/>
        </w:rPr>
        <w:t>HIND</w:t>
      </w:r>
      <w:r>
        <w:rPr>
          <w:color w:val="231F20"/>
          <w:w w:val="110"/>
        </w:rPr>
        <w:t>) implementation gr</w:t>
      </w:r>
      <w:r>
        <w:rPr>
          <w:color w:val="231F20"/>
          <w:w w:val="110"/>
        </w:rPr>
        <w:t xml:space="preserve">oups (see </w:t>
      </w:r>
      <w:r>
        <w:rPr>
          <w:color w:val="231F20"/>
          <w:spacing w:val="2"/>
          <w:w w:val="110"/>
        </w:rPr>
        <w:t xml:space="preserve">paragraphs </w:t>
      </w:r>
      <w:r>
        <w:rPr>
          <w:color w:val="231F20"/>
          <w:spacing w:val="-4"/>
          <w:w w:val="110"/>
        </w:rPr>
        <w:t xml:space="preserve">8.1. </w:t>
      </w:r>
      <w:r>
        <w:rPr>
          <w:color w:val="231F20"/>
          <w:w w:val="110"/>
        </w:rPr>
        <w:t xml:space="preserve">for </w:t>
      </w:r>
      <w:r>
        <w:rPr>
          <w:color w:val="231F20"/>
          <w:spacing w:val="2"/>
          <w:w w:val="110"/>
        </w:rPr>
        <w:t xml:space="preserve">further </w:t>
      </w:r>
      <w:r>
        <w:rPr>
          <w:color w:val="231F20"/>
          <w:w w:val="110"/>
        </w:rPr>
        <w:t xml:space="preserve">information on </w:t>
      </w:r>
      <w:r>
        <w:rPr>
          <w:i/>
          <w:color w:val="231F20"/>
          <w:spacing w:val="2"/>
          <w:w w:val="110"/>
        </w:rPr>
        <w:t>Hind</w:t>
      </w:r>
      <w:r>
        <w:rPr>
          <w:color w:val="231F20"/>
          <w:spacing w:val="2"/>
          <w:w w:val="110"/>
        </w:rPr>
        <w:t xml:space="preserve">), </w:t>
      </w:r>
      <w:r>
        <w:rPr>
          <w:color w:val="231F20"/>
          <w:w w:val="110"/>
        </w:rPr>
        <w:t>working on the implications of ecumenical Regional Training</w:t>
      </w:r>
      <w:r>
        <w:rPr>
          <w:color w:val="231F20"/>
          <w:spacing w:val="-6"/>
          <w:w w:val="110"/>
        </w:rPr>
        <w:t xml:space="preserve"> </w:t>
      </w:r>
      <w:r>
        <w:rPr>
          <w:color w:val="231F20"/>
          <w:w w:val="110"/>
        </w:rPr>
        <w:t>for</w:t>
      </w:r>
      <w:r>
        <w:rPr>
          <w:color w:val="231F20"/>
          <w:spacing w:val="-6"/>
          <w:w w:val="110"/>
        </w:rPr>
        <w:t xml:space="preserve"> </w:t>
      </w:r>
      <w:r>
        <w:rPr>
          <w:color w:val="231F20"/>
          <w:w w:val="110"/>
        </w:rPr>
        <w:t>all,</w:t>
      </w:r>
      <w:r>
        <w:rPr>
          <w:color w:val="231F20"/>
          <w:spacing w:val="-6"/>
          <w:w w:val="110"/>
        </w:rPr>
        <w:t xml:space="preserve"> </w:t>
      </w:r>
      <w:r>
        <w:rPr>
          <w:color w:val="231F20"/>
          <w:w w:val="110"/>
        </w:rPr>
        <w:t>ensures</w:t>
      </w:r>
      <w:r>
        <w:rPr>
          <w:color w:val="231F20"/>
          <w:spacing w:val="-6"/>
          <w:w w:val="110"/>
        </w:rPr>
        <w:t xml:space="preserve"> </w:t>
      </w:r>
      <w:r>
        <w:rPr>
          <w:color w:val="231F20"/>
          <w:w w:val="110"/>
        </w:rPr>
        <w:t>that</w:t>
      </w:r>
      <w:r>
        <w:rPr>
          <w:color w:val="231F20"/>
          <w:spacing w:val="-6"/>
          <w:w w:val="110"/>
        </w:rPr>
        <w:t xml:space="preserve"> </w:t>
      </w:r>
      <w:r>
        <w:rPr>
          <w:color w:val="231F20"/>
          <w:w w:val="110"/>
        </w:rPr>
        <w:t>the</w:t>
      </w:r>
      <w:r>
        <w:rPr>
          <w:color w:val="231F20"/>
          <w:spacing w:val="-6"/>
          <w:w w:val="110"/>
        </w:rPr>
        <w:t xml:space="preserve"> </w:t>
      </w:r>
      <w:r>
        <w:rPr>
          <w:color w:val="231F20"/>
          <w:w w:val="110"/>
        </w:rPr>
        <w:t>process</w:t>
      </w:r>
      <w:r>
        <w:rPr>
          <w:color w:val="231F20"/>
          <w:spacing w:val="-6"/>
          <w:w w:val="110"/>
        </w:rPr>
        <w:t xml:space="preserve"> </w:t>
      </w:r>
      <w:r>
        <w:rPr>
          <w:color w:val="231F20"/>
          <w:w w:val="110"/>
        </w:rPr>
        <w:t>is</w:t>
      </w:r>
      <w:r>
        <w:rPr>
          <w:color w:val="231F20"/>
          <w:spacing w:val="-6"/>
          <w:w w:val="110"/>
        </w:rPr>
        <w:t xml:space="preserve"> </w:t>
      </w:r>
      <w:r>
        <w:rPr>
          <w:color w:val="231F20"/>
          <w:w w:val="110"/>
        </w:rPr>
        <w:t>fully</w:t>
      </w:r>
      <w:r>
        <w:rPr>
          <w:color w:val="231F20"/>
          <w:spacing w:val="-5"/>
          <w:w w:val="110"/>
        </w:rPr>
        <w:t xml:space="preserve"> </w:t>
      </w:r>
      <w:r>
        <w:rPr>
          <w:color w:val="231F20"/>
          <w:w w:val="110"/>
        </w:rPr>
        <w:t>aware of what the United Reformed Church has to offer by way of lay and lay preacher</w:t>
      </w:r>
      <w:r>
        <w:rPr>
          <w:color w:val="231F20"/>
          <w:spacing w:val="-17"/>
          <w:w w:val="110"/>
        </w:rPr>
        <w:t xml:space="preserve"> </w:t>
      </w:r>
      <w:r>
        <w:rPr>
          <w:color w:val="231F20"/>
          <w:w w:val="110"/>
        </w:rPr>
        <w:t>training.</w:t>
      </w:r>
    </w:p>
    <w:p w:rsidR="00DC5273" w:rsidRDefault="00DC5273">
      <w:pPr>
        <w:pStyle w:val="BodyText"/>
        <w:spacing w:before="10"/>
      </w:pPr>
    </w:p>
    <w:p w:rsidR="00DC5273" w:rsidRDefault="006E3FAD">
      <w:pPr>
        <w:pStyle w:val="Heading8"/>
        <w:numPr>
          <w:ilvl w:val="1"/>
          <w:numId w:val="37"/>
        </w:numPr>
        <w:tabs>
          <w:tab w:val="left" w:pos="1093"/>
          <w:tab w:val="left" w:pos="1094"/>
        </w:tabs>
        <w:ind w:left="1093" w:hanging="682"/>
        <w:jc w:val="left"/>
      </w:pPr>
      <w:r>
        <w:rPr>
          <w:color w:val="231F20"/>
          <w:w w:val="105"/>
        </w:rPr>
        <w:t>Management</w:t>
      </w:r>
    </w:p>
    <w:p w:rsidR="00DC5273" w:rsidRDefault="006E3FAD">
      <w:pPr>
        <w:pStyle w:val="BodyText"/>
        <w:spacing w:before="12" w:line="247" w:lineRule="auto"/>
        <w:ind w:left="412" w:right="437"/>
        <w:jc w:val="both"/>
      </w:pPr>
      <w:r>
        <w:rPr>
          <w:color w:val="231F20"/>
          <w:w w:val="110"/>
        </w:rPr>
        <w:t>The</w:t>
      </w:r>
      <w:r>
        <w:rPr>
          <w:color w:val="231F20"/>
          <w:spacing w:val="-19"/>
          <w:w w:val="110"/>
        </w:rPr>
        <w:t xml:space="preserve"> </w:t>
      </w:r>
      <w:r>
        <w:rPr>
          <w:color w:val="231F20"/>
          <w:w w:val="110"/>
        </w:rPr>
        <w:t>United</w:t>
      </w:r>
      <w:r>
        <w:rPr>
          <w:color w:val="231F20"/>
          <w:spacing w:val="-18"/>
          <w:w w:val="110"/>
        </w:rPr>
        <w:t xml:space="preserve"> </w:t>
      </w:r>
      <w:r>
        <w:rPr>
          <w:color w:val="231F20"/>
          <w:w w:val="110"/>
        </w:rPr>
        <w:t>Reformed</w:t>
      </w:r>
      <w:r>
        <w:rPr>
          <w:color w:val="231F20"/>
          <w:spacing w:val="-19"/>
          <w:w w:val="110"/>
        </w:rPr>
        <w:t xml:space="preserve"> </w:t>
      </w:r>
      <w:r>
        <w:rPr>
          <w:color w:val="231F20"/>
          <w:w w:val="110"/>
        </w:rPr>
        <w:t>Church</w:t>
      </w:r>
      <w:r>
        <w:rPr>
          <w:color w:val="231F20"/>
          <w:spacing w:val="-18"/>
          <w:w w:val="110"/>
        </w:rPr>
        <w:t xml:space="preserve"> </w:t>
      </w:r>
      <w:r>
        <w:rPr>
          <w:color w:val="231F20"/>
          <w:w w:val="110"/>
        </w:rPr>
        <w:t>TLS</w:t>
      </w:r>
      <w:r>
        <w:rPr>
          <w:color w:val="231F20"/>
          <w:spacing w:val="-18"/>
          <w:w w:val="110"/>
        </w:rPr>
        <w:t xml:space="preserve"> </w:t>
      </w:r>
      <w:r>
        <w:rPr>
          <w:color w:val="231F20"/>
          <w:w w:val="110"/>
        </w:rPr>
        <w:t>Management</w:t>
      </w:r>
      <w:r>
        <w:rPr>
          <w:color w:val="231F20"/>
          <w:spacing w:val="-19"/>
          <w:w w:val="110"/>
        </w:rPr>
        <w:t xml:space="preserve"> </w:t>
      </w:r>
      <w:r>
        <w:rPr>
          <w:color w:val="231F20"/>
          <w:w w:val="110"/>
        </w:rPr>
        <w:t>Group, with course member representation and ecumenical observers,</w:t>
      </w:r>
      <w:r>
        <w:rPr>
          <w:color w:val="231F20"/>
          <w:spacing w:val="-24"/>
          <w:w w:val="110"/>
        </w:rPr>
        <w:t xml:space="preserve"> </w:t>
      </w:r>
      <w:r>
        <w:rPr>
          <w:color w:val="231F20"/>
          <w:w w:val="110"/>
        </w:rPr>
        <w:t>operates</w:t>
      </w:r>
      <w:r>
        <w:rPr>
          <w:color w:val="231F20"/>
          <w:spacing w:val="-23"/>
          <w:w w:val="110"/>
        </w:rPr>
        <w:t xml:space="preserve"> </w:t>
      </w:r>
      <w:r>
        <w:rPr>
          <w:color w:val="231F20"/>
          <w:w w:val="110"/>
        </w:rPr>
        <w:t>as</w:t>
      </w:r>
      <w:r>
        <w:rPr>
          <w:color w:val="231F20"/>
          <w:spacing w:val="-23"/>
          <w:w w:val="110"/>
        </w:rPr>
        <w:t xml:space="preserve"> </w:t>
      </w:r>
      <w:r>
        <w:rPr>
          <w:color w:val="231F20"/>
          <w:w w:val="110"/>
        </w:rPr>
        <w:t>a</w:t>
      </w:r>
      <w:r>
        <w:rPr>
          <w:color w:val="231F20"/>
          <w:spacing w:val="-23"/>
          <w:w w:val="110"/>
        </w:rPr>
        <w:t xml:space="preserve"> </w:t>
      </w:r>
      <w:r>
        <w:rPr>
          <w:color w:val="231F20"/>
          <w:w w:val="110"/>
        </w:rPr>
        <w:t>sub-committee</w:t>
      </w:r>
      <w:r>
        <w:rPr>
          <w:color w:val="231F20"/>
          <w:spacing w:val="-24"/>
          <w:w w:val="110"/>
        </w:rPr>
        <w:t xml:space="preserve"> </w:t>
      </w:r>
      <w:r>
        <w:rPr>
          <w:color w:val="231F20"/>
          <w:w w:val="110"/>
        </w:rPr>
        <w:t>of</w:t>
      </w:r>
      <w:r>
        <w:rPr>
          <w:color w:val="231F20"/>
          <w:spacing w:val="-23"/>
          <w:w w:val="110"/>
        </w:rPr>
        <w:t xml:space="preserve"> </w:t>
      </w:r>
      <w:r>
        <w:rPr>
          <w:color w:val="231F20"/>
          <w:w w:val="110"/>
        </w:rPr>
        <w:t>the</w:t>
      </w:r>
      <w:r>
        <w:rPr>
          <w:color w:val="231F20"/>
          <w:spacing w:val="-23"/>
          <w:w w:val="110"/>
        </w:rPr>
        <w:t xml:space="preserve"> </w:t>
      </w:r>
      <w:r>
        <w:rPr>
          <w:color w:val="231F20"/>
          <w:w w:val="110"/>
        </w:rPr>
        <w:t>Train</w:t>
      </w:r>
      <w:r>
        <w:rPr>
          <w:color w:val="231F20"/>
          <w:w w:val="110"/>
        </w:rPr>
        <w:t xml:space="preserve">ing Committee. It has continued to </w:t>
      </w:r>
      <w:r>
        <w:rPr>
          <w:color w:val="231F20"/>
          <w:spacing w:val="2"/>
          <w:w w:val="110"/>
        </w:rPr>
        <w:t xml:space="preserve">meet </w:t>
      </w:r>
      <w:r>
        <w:rPr>
          <w:color w:val="231F20"/>
          <w:w w:val="110"/>
        </w:rPr>
        <w:t>quarterly, setting policy and overseeing implementation of the Programme.</w:t>
      </w:r>
      <w:r>
        <w:rPr>
          <w:color w:val="231F20"/>
          <w:spacing w:val="19"/>
          <w:w w:val="110"/>
        </w:rPr>
        <w:t xml:space="preserve"> </w:t>
      </w:r>
      <w:r>
        <w:rPr>
          <w:color w:val="231F20"/>
          <w:w w:val="110"/>
        </w:rPr>
        <w:t>We</w:t>
      </w:r>
      <w:r>
        <w:rPr>
          <w:color w:val="231F20"/>
          <w:spacing w:val="-14"/>
          <w:w w:val="110"/>
        </w:rPr>
        <w:t xml:space="preserve"> </w:t>
      </w:r>
      <w:r>
        <w:rPr>
          <w:color w:val="231F20"/>
          <w:w w:val="110"/>
        </w:rPr>
        <w:t>note</w:t>
      </w:r>
      <w:r>
        <w:rPr>
          <w:color w:val="231F20"/>
          <w:spacing w:val="-14"/>
          <w:w w:val="110"/>
        </w:rPr>
        <w:t xml:space="preserve"> </w:t>
      </w:r>
      <w:r>
        <w:rPr>
          <w:color w:val="231F20"/>
          <w:w w:val="110"/>
        </w:rPr>
        <w:t>that</w:t>
      </w:r>
      <w:r>
        <w:rPr>
          <w:color w:val="231F20"/>
          <w:spacing w:val="-13"/>
          <w:w w:val="110"/>
        </w:rPr>
        <w:t xml:space="preserve"> </w:t>
      </w:r>
      <w:r>
        <w:rPr>
          <w:color w:val="231F20"/>
          <w:spacing w:val="-5"/>
          <w:w w:val="110"/>
        </w:rPr>
        <w:t>149</w:t>
      </w:r>
      <w:r>
        <w:rPr>
          <w:color w:val="231F20"/>
          <w:spacing w:val="-14"/>
          <w:w w:val="110"/>
        </w:rPr>
        <w:t xml:space="preserve"> </w:t>
      </w:r>
      <w:r>
        <w:rPr>
          <w:color w:val="231F20"/>
          <w:w w:val="110"/>
        </w:rPr>
        <w:t>completion</w:t>
      </w:r>
      <w:r>
        <w:rPr>
          <w:color w:val="231F20"/>
          <w:spacing w:val="-14"/>
          <w:w w:val="110"/>
        </w:rPr>
        <w:t xml:space="preserve"> </w:t>
      </w:r>
      <w:r>
        <w:rPr>
          <w:color w:val="231F20"/>
          <w:w w:val="110"/>
        </w:rPr>
        <w:t>certificates have been awarded over two years and that this includes 39 new Lay</w:t>
      </w:r>
      <w:r>
        <w:rPr>
          <w:color w:val="231F20"/>
          <w:spacing w:val="-10"/>
          <w:w w:val="110"/>
        </w:rPr>
        <w:t xml:space="preserve"> </w:t>
      </w:r>
      <w:r>
        <w:rPr>
          <w:color w:val="231F20"/>
          <w:w w:val="110"/>
        </w:rPr>
        <w:t>Preachers.</w:t>
      </w:r>
    </w:p>
    <w:p w:rsidR="00DC5273" w:rsidRDefault="00DC5273">
      <w:pPr>
        <w:pStyle w:val="BodyText"/>
        <w:spacing w:before="5"/>
        <w:rPr>
          <w:sz w:val="20"/>
        </w:rPr>
      </w:pPr>
    </w:p>
    <w:p w:rsidR="00DC5273" w:rsidRDefault="006E3FAD">
      <w:pPr>
        <w:pStyle w:val="ListParagraph"/>
        <w:numPr>
          <w:ilvl w:val="2"/>
          <w:numId w:val="37"/>
        </w:numPr>
        <w:tabs>
          <w:tab w:val="left" w:pos="1094"/>
        </w:tabs>
        <w:spacing w:line="247" w:lineRule="auto"/>
        <w:ind w:left="412" w:right="437" w:firstLine="0"/>
        <w:jc w:val="both"/>
        <w:rPr>
          <w:sz w:val="19"/>
        </w:rPr>
      </w:pPr>
      <w:r>
        <w:rPr>
          <w:color w:val="231F20"/>
          <w:w w:val="105"/>
          <w:sz w:val="19"/>
        </w:rPr>
        <w:t>We</w:t>
      </w:r>
      <w:r>
        <w:rPr>
          <w:color w:val="231F20"/>
          <w:spacing w:val="-5"/>
          <w:w w:val="105"/>
          <w:sz w:val="19"/>
        </w:rPr>
        <w:t xml:space="preserve"> </w:t>
      </w:r>
      <w:r>
        <w:rPr>
          <w:color w:val="231F20"/>
          <w:w w:val="105"/>
          <w:sz w:val="19"/>
        </w:rPr>
        <w:t>offer</w:t>
      </w:r>
      <w:r>
        <w:rPr>
          <w:color w:val="231F20"/>
          <w:spacing w:val="-5"/>
          <w:w w:val="105"/>
          <w:sz w:val="19"/>
        </w:rPr>
        <w:t xml:space="preserve"> </w:t>
      </w:r>
      <w:r>
        <w:rPr>
          <w:color w:val="231F20"/>
          <w:w w:val="105"/>
          <w:sz w:val="19"/>
        </w:rPr>
        <w:t>our</w:t>
      </w:r>
      <w:r>
        <w:rPr>
          <w:color w:val="231F20"/>
          <w:spacing w:val="-5"/>
          <w:w w:val="105"/>
          <w:sz w:val="19"/>
        </w:rPr>
        <w:t xml:space="preserve"> </w:t>
      </w:r>
      <w:r>
        <w:rPr>
          <w:color w:val="231F20"/>
          <w:w w:val="105"/>
          <w:sz w:val="19"/>
        </w:rPr>
        <w:t>thanks</w:t>
      </w:r>
      <w:r>
        <w:rPr>
          <w:color w:val="231F20"/>
          <w:spacing w:val="-5"/>
          <w:w w:val="105"/>
          <w:sz w:val="19"/>
        </w:rPr>
        <w:t xml:space="preserve"> </w:t>
      </w:r>
      <w:r>
        <w:rPr>
          <w:color w:val="231F20"/>
          <w:w w:val="105"/>
          <w:sz w:val="19"/>
        </w:rPr>
        <w:t>to</w:t>
      </w:r>
      <w:r>
        <w:rPr>
          <w:color w:val="231F20"/>
          <w:spacing w:val="-5"/>
          <w:w w:val="105"/>
          <w:sz w:val="19"/>
        </w:rPr>
        <w:t xml:space="preserve"> </w:t>
      </w:r>
      <w:r>
        <w:rPr>
          <w:color w:val="231F20"/>
          <w:w w:val="105"/>
          <w:sz w:val="19"/>
        </w:rPr>
        <w:t>Course</w:t>
      </w:r>
      <w:r>
        <w:rPr>
          <w:color w:val="231F20"/>
          <w:spacing w:val="-5"/>
          <w:w w:val="105"/>
          <w:sz w:val="19"/>
        </w:rPr>
        <w:t xml:space="preserve"> </w:t>
      </w:r>
      <w:r>
        <w:rPr>
          <w:color w:val="231F20"/>
          <w:w w:val="105"/>
          <w:sz w:val="19"/>
        </w:rPr>
        <w:t>Managers</w:t>
      </w:r>
      <w:r>
        <w:rPr>
          <w:color w:val="231F20"/>
          <w:spacing w:val="-5"/>
          <w:w w:val="105"/>
          <w:sz w:val="19"/>
        </w:rPr>
        <w:t xml:space="preserve"> </w:t>
      </w:r>
      <w:r>
        <w:rPr>
          <w:color w:val="231F20"/>
          <w:w w:val="105"/>
          <w:sz w:val="19"/>
        </w:rPr>
        <w:t>and</w:t>
      </w:r>
      <w:r>
        <w:rPr>
          <w:color w:val="231F20"/>
          <w:spacing w:val="-5"/>
          <w:w w:val="105"/>
          <w:sz w:val="19"/>
        </w:rPr>
        <w:t xml:space="preserve"> </w:t>
      </w:r>
      <w:r>
        <w:rPr>
          <w:color w:val="231F20"/>
          <w:w w:val="105"/>
          <w:sz w:val="19"/>
        </w:rPr>
        <w:t xml:space="preserve">to the </w:t>
      </w:r>
      <w:r>
        <w:rPr>
          <w:color w:val="231F20"/>
          <w:spacing w:val="-7"/>
          <w:w w:val="105"/>
          <w:sz w:val="19"/>
        </w:rPr>
        <w:t xml:space="preserve">15 </w:t>
      </w:r>
      <w:r>
        <w:rPr>
          <w:color w:val="231F20"/>
          <w:w w:val="105"/>
          <w:sz w:val="19"/>
        </w:rPr>
        <w:t xml:space="preserve">Regional Organisers/Administrators, </w:t>
      </w:r>
      <w:r>
        <w:rPr>
          <w:color w:val="231F20"/>
          <w:spacing w:val="-3"/>
          <w:w w:val="105"/>
          <w:sz w:val="19"/>
        </w:rPr>
        <w:t xml:space="preserve">108 </w:t>
      </w:r>
      <w:r>
        <w:rPr>
          <w:color w:val="231F20"/>
          <w:w w:val="105"/>
          <w:sz w:val="19"/>
        </w:rPr>
        <w:t xml:space="preserve">Local Tutors, </w:t>
      </w:r>
      <w:r>
        <w:rPr>
          <w:color w:val="231F20"/>
          <w:spacing w:val="-4"/>
          <w:w w:val="105"/>
          <w:sz w:val="19"/>
        </w:rPr>
        <w:t xml:space="preserve">47 </w:t>
      </w:r>
      <w:r>
        <w:rPr>
          <w:color w:val="231F20"/>
          <w:w w:val="105"/>
          <w:sz w:val="19"/>
        </w:rPr>
        <w:t xml:space="preserve">weekend tutors, 28 markers and around </w:t>
      </w:r>
      <w:r>
        <w:rPr>
          <w:color w:val="231F20"/>
          <w:spacing w:val="2"/>
          <w:w w:val="105"/>
          <w:sz w:val="19"/>
        </w:rPr>
        <w:t xml:space="preserve">600 </w:t>
      </w:r>
      <w:r>
        <w:rPr>
          <w:color w:val="231F20"/>
          <w:w w:val="105"/>
          <w:sz w:val="19"/>
        </w:rPr>
        <w:t>members of Support Networks involved with TLS over the last two years. We also thank the United Reformed Church Commu</w:t>
      </w:r>
      <w:r>
        <w:rPr>
          <w:color w:val="231F20"/>
          <w:w w:val="105"/>
          <w:sz w:val="19"/>
        </w:rPr>
        <w:t xml:space="preserve">nications and Editorial Committee for layout and for the production of </w:t>
      </w:r>
      <w:r>
        <w:rPr>
          <w:color w:val="231F20"/>
          <w:spacing w:val="-3"/>
          <w:w w:val="105"/>
          <w:sz w:val="19"/>
        </w:rPr>
        <w:t xml:space="preserve">5,070 </w:t>
      </w:r>
      <w:r>
        <w:rPr>
          <w:color w:val="231F20"/>
          <w:w w:val="105"/>
          <w:sz w:val="19"/>
        </w:rPr>
        <w:t>volumes of bound</w:t>
      </w:r>
      <w:r>
        <w:rPr>
          <w:color w:val="231F20"/>
          <w:spacing w:val="1"/>
          <w:w w:val="105"/>
          <w:sz w:val="19"/>
        </w:rPr>
        <w:t xml:space="preserve"> </w:t>
      </w:r>
      <w:r>
        <w:rPr>
          <w:color w:val="231F20"/>
          <w:w w:val="105"/>
          <w:sz w:val="19"/>
        </w:rPr>
        <w:t>material.</w:t>
      </w:r>
    </w:p>
    <w:p w:rsidR="00DC5273" w:rsidRDefault="00DC5273">
      <w:pPr>
        <w:pStyle w:val="BodyText"/>
        <w:spacing w:before="4"/>
        <w:rPr>
          <w:sz w:val="20"/>
        </w:rPr>
      </w:pPr>
    </w:p>
    <w:p w:rsidR="00DC5273" w:rsidRDefault="006E3FAD">
      <w:pPr>
        <w:pStyle w:val="ListParagraph"/>
        <w:numPr>
          <w:ilvl w:val="2"/>
          <w:numId w:val="37"/>
        </w:numPr>
        <w:tabs>
          <w:tab w:val="left" w:pos="1094"/>
        </w:tabs>
        <w:spacing w:line="247" w:lineRule="auto"/>
        <w:ind w:left="412" w:right="438" w:firstLine="0"/>
        <w:jc w:val="both"/>
        <w:rPr>
          <w:sz w:val="19"/>
        </w:rPr>
      </w:pPr>
      <w:r>
        <w:rPr>
          <w:color w:val="231F20"/>
          <w:w w:val="110"/>
          <w:sz w:val="19"/>
        </w:rPr>
        <w:t>The Committee is in correspondence with</w:t>
      </w:r>
      <w:r>
        <w:rPr>
          <w:color w:val="231F20"/>
          <w:spacing w:val="-29"/>
          <w:w w:val="110"/>
          <w:sz w:val="19"/>
        </w:rPr>
        <w:t xml:space="preserve"> </w:t>
      </w:r>
      <w:r>
        <w:rPr>
          <w:color w:val="231F20"/>
          <w:w w:val="110"/>
          <w:sz w:val="19"/>
        </w:rPr>
        <w:t>the Communications</w:t>
      </w:r>
      <w:r>
        <w:rPr>
          <w:color w:val="231F20"/>
          <w:spacing w:val="-22"/>
          <w:w w:val="110"/>
          <w:sz w:val="19"/>
        </w:rPr>
        <w:t xml:space="preserve"> </w:t>
      </w:r>
      <w:r>
        <w:rPr>
          <w:color w:val="231F20"/>
          <w:w w:val="110"/>
          <w:sz w:val="19"/>
        </w:rPr>
        <w:t>and</w:t>
      </w:r>
      <w:r>
        <w:rPr>
          <w:color w:val="231F20"/>
          <w:spacing w:val="-22"/>
          <w:w w:val="110"/>
          <w:sz w:val="19"/>
        </w:rPr>
        <w:t xml:space="preserve"> </w:t>
      </w:r>
      <w:r>
        <w:rPr>
          <w:color w:val="231F20"/>
          <w:w w:val="110"/>
          <w:sz w:val="19"/>
        </w:rPr>
        <w:t>Editorial</w:t>
      </w:r>
      <w:r>
        <w:rPr>
          <w:color w:val="231F20"/>
          <w:spacing w:val="-22"/>
          <w:w w:val="110"/>
          <w:sz w:val="19"/>
        </w:rPr>
        <w:t xml:space="preserve"> </w:t>
      </w:r>
      <w:r>
        <w:rPr>
          <w:color w:val="231F20"/>
          <w:w w:val="110"/>
          <w:sz w:val="19"/>
        </w:rPr>
        <w:t>Committee</w:t>
      </w:r>
      <w:r>
        <w:rPr>
          <w:color w:val="231F20"/>
          <w:spacing w:val="-22"/>
          <w:w w:val="110"/>
          <w:sz w:val="19"/>
        </w:rPr>
        <w:t xml:space="preserve"> </w:t>
      </w:r>
      <w:r>
        <w:rPr>
          <w:color w:val="231F20"/>
          <w:w w:val="110"/>
          <w:sz w:val="19"/>
        </w:rPr>
        <w:t>over</w:t>
      </w:r>
      <w:r>
        <w:rPr>
          <w:color w:val="231F20"/>
          <w:spacing w:val="-22"/>
          <w:w w:val="110"/>
          <w:sz w:val="19"/>
        </w:rPr>
        <w:t xml:space="preserve"> </w:t>
      </w:r>
      <w:r>
        <w:rPr>
          <w:color w:val="231F20"/>
          <w:w w:val="110"/>
          <w:sz w:val="19"/>
        </w:rPr>
        <w:t>the</w:t>
      </w:r>
      <w:r>
        <w:rPr>
          <w:color w:val="231F20"/>
          <w:spacing w:val="-22"/>
          <w:w w:val="110"/>
          <w:sz w:val="19"/>
        </w:rPr>
        <w:t xml:space="preserve"> </w:t>
      </w:r>
      <w:r>
        <w:rPr>
          <w:color w:val="231F20"/>
          <w:w w:val="110"/>
          <w:sz w:val="19"/>
        </w:rPr>
        <w:t>use TLS</w:t>
      </w:r>
      <w:r>
        <w:rPr>
          <w:color w:val="231F20"/>
          <w:spacing w:val="-8"/>
          <w:w w:val="110"/>
          <w:sz w:val="19"/>
        </w:rPr>
        <w:t xml:space="preserve"> </w:t>
      </w:r>
      <w:r>
        <w:rPr>
          <w:color w:val="231F20"/>
          <w:w w:val="110"/>
          <w:sz w:val="19"/>
        </w:rPr>
        <w:t>makes</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United</w:t>
      </w:r>
      <w:r>
        <w:rPr>
          <w:color w:val="231F20"/>
          <w:spacing w:val="-7"/>
          <w:w w:val="110"/>
          <w:sz w:val="19"/>
        </w:rPr>
        <w:t xml:space="preserve"> </w:t>
      </w:r>
      <w:r>
        <w:rPr>
          <w:color w:val="231F20"/>
          <w:w w:val="110"/>
          <w:sz w:val="19"/>
        </w:rPr>
        <w:t>Reformed</w:t>
      </w:r>
      <w:r>
        <w:rPr>
          <w:color w:val="231F20"/>
          <w:spacing w:val="-7"/>
          <w:w w:val="110"/>
          <w:sz w:val="19"/>
        </w:rPr>
        <w:t xml:space="preserve"> </w:t>
      </w:r>
      <w:r>
        <w:rPr>
          <w:color w:val="231F20"/>
          <w:w w:val="110"/>
          <w:sz w:val="19"/>
        </w:rPr>
        <w:t>Church</w:t>
      </w:r>
      <w:r>
        <w:rPr>
          <w:color w:val="231F20"/>
          <w:spacing w:val="-7"/>
          <w:w w:val="110"/>
          <w:sz w:val="19"/>
        </w:rPr>
        <w:t xml:space="preserve"> </w:t>
      </w:r>
      <w:r>
        <w:rPr>
          <w:color w:val="231F20"/>
          <w:w w:val="110"/>
          <w:sz w:val="19"/>
        </w:rPr>
        <w:t>Bookshop.</w:t>
      </w:r>
    </w:p>
    <w:p w:rsidR="00DC5273" w:rsidRDefault="00DC5273">
      <w:pPr>
        <w:pStyle w:val="BodyText"/>
        <w:spacing w:before="4"/>
      </w:pPr>
    </w:p>
    <w:p w:rsidR="00DC5273" w:rsidRDefault="006E3FAD">
      <w:pPr>
        <w:pStyle w:val="Heading8"/>
        <w:numPr>
          <w:ilvl w:val="1"/>
          <w:numId w:val="37"/>
        </w:numPr>
        <w:tabs>
          <w:tab w:val="left" w:pos="1092"/>
          <w:tab w:val="left" w:pos="1093"/>
        </w:tabs>
        <w:spacing w:before="1"/>
        <w:ind w:left="1092"/>
        <w:jc w:val="left"/>
      </w:pPr>
      <w:r>
        <w:rPr>
          <w:color w:val="231F20"/>
          <w:w w:val="105"/>
        </w:rPr>
        <w:t>Personnel</w:t>
      </w:r>
    </w:p>
    <w:p w:rsidR="00DC5273" w:rsidRDefault="006E3FAD">
      <w:pPr>
        <w:pStyle w:val="BodyText"/>
        <w:spacing w:before="11" w:line="247" w:lineRule="auto"/>
        <w:ind w:left="412" w:right="438"/>
        <w:jc w:val="both"/>
      </w:pPr>
      <w:r>
        <w:rPr>
          <w:color w:val="231F20"/>
          <w:w w:val="105"/>
        </w:rPr>
        <w:t xml:space="preserve">David A L </w:t>
      </w:r>
      <w:r>
        <w:rPr>
          <w:color w:val="231F20"/>
          <w:spacing w:val="2"/>
          <w:w w:val="105"/>
        </w:rPr>
        <w:t xml:space="preserve">Jenkins </w:t>
      </w:r>
      <w:r>
        <w:rPr>
          <w:color w:val="231F20"/>
          <w:w w:val="105"/>
        </w:rPr>
        <w:t xml:space="preserve">retires </w:t>
      </w:r>
      <w:r>
        <w:rPr>
          <w:color w:val="231F20"/>
          <w:spacing w:val="2"/>
          <w:w w:val="105"/>
        </w:rPr>
        <w:t xml:space="preserve">from </w:t>
      </w:r>
      <w:r>
        <w:rPr>
          <w:color w:val="231F20"/>
          <w:w w:val="105"/>
        </w:rPr>
        <w:t xml:space="preserve">the </w:t>
      </w:r>
      <w:r>
        <w:rPr>
          <w:color w:val="231F20"/>
          <w:spacing w:val="2"/>
          <w:w w:val="105"/>
        </w:rPr>
        <w:t xml:space="preserve">Programme </w:t>
      </w:r>
      <w:r>
        <w:rPr>
          <w:color w:val="231F20"/>
          <w:w w:val="105"/>
        </w:rPr>
        <w:t>Coordinator role this summer and we acknowledge with deep thanks the results of a monumental piece of work for the United Reformed Church in guiding and nurturing TLS to its present point of development. It has been a gift to the church of incalculable val</w:t>
      </w:r>
      <w:r>
        <w:rPr>
          <w:color w:val="231F20"/>
          <w:w w:val="105"/>
        </w:rPr>
        <w:t xml:space="preserve">ue. </w:t>
      </w:r>
      <w:r>
        <w:rPr>
          <w:color w:val="231F20"/>
          <w:spacing w:val="-6"/>
          <w:w w:val="105"/>
        </w:rPr>
        <w:t xml:space="preserve">To </w:t>
      </w:r>
      <w:r>
        <w:rPr>
          <w:color w:val="231F20"/>
          <w:w w:val="105"/>
        </w:rPr>
        <w:t xml:space="preserve">reiterate and reinforce some of the statistics above, in the 9 years he has been co-ordinator there have been </w:t>
      </w:r>
      <w:r>
        <w:rPr>
          <w:color w:val="231F20"/>
          <w:spacing w:val="-9"/>
          <w:w w:val="105"/>
        </w:rPr>
        <w:t xml:space="preserve">617 </w:t>
      </w:r>
      <w:r>
        <w:rPr>
          <w:color w:val="231F20"/>
          <w:w w:val="105"/>
        </w:rPr>
        <w:t>course members enrolled for courses, over 2,000 members of support networks, 226 local tutors, 98 tutors on residential weekends, 25 pe</w:t>
      </w:r>
      <w:r>
        <w:rPr>
          <w:color w:val="231F20"/>
          <w:w w:val="105"/>
        </w:rPr>
        <w:t xml:space="preserve">ople serving as regional organisers or administrators, </w:t>
      </w:r>
      <w:r>
        <w:rPr>
          <w:color w:val="231F20"/>
          <w:spacing w:val="-3"/>
          <w:w w:val="105"/>
        </w:rPr>
        <w:t xml:space="preserve">33 </w:t>
      </w:r>
      <w:r>
        <w:rPr>
          <w:color w:val="231F20"/>
          <w:w w:val="105"/>
        </w:rPr>
        <w:t xml:space="preserve">as academic markers. There have been 236 residential weekends organised (which by the way have raised </w:t>
      </w:r>
      <w:r>
        <w:rPr>
          <w:color w:val="231F20"/>
          <w:spacing w:val="-3"/>
          <w:w w:val="105"/>
        </w:rPr>
        <w:t xml:space="preserve">£12,500 </w:t>
      </w:r>
      <w:r>
        <w:rPr>
          <w:color w:val="231F20"/>
          <w:w w:val="105"/>
        </w:rPr>
        <w:t>for good</w:t>
      </w:r>
      <w:r>
        <w:rPr>
          <w:color w:val="231F20"/>
          <w:spacing w:val="13"/>
          <w:w w:val="105"/>
        </w:rPr>
        <w:t xml:space="preserve"> </w:t>
      </w:r>
      <w:r>
        <w:rPr>
          <w:color w:val="231F20"/>
          <w:w w:val="105"/>
        </w:rPr>
        <w:t>causes</w:t>
      </w:r>
      <w:r>
        <w:rPr>
          <w:color w:val="231F20"/>
          <w:spacing w:val="14"/>
          <w:w w:val="105"/>
        </w:rPr>
        <w:t xml:space="preserve"> </w:t>
      </w:r>
      <w:r>
        <w:rPr>
          <w:color w:val="231F20"/>
          <w:w w:val="105"/>
        </w:rPr>
        <w:t>through</w:t>
      </w:r>
      <w:r>
        <w:rPr>
          <w:color w:val="231F20"/>
          <w:spacing w:val="13"/>
          <w:w w:val="105"/>
        </w:rPr>
        <w:t xml:space="preserve"> </w:t>
      </w:r>
      <w:r>
        <w:rPr>
          <w:color w:val="231F20"/>
          <w:w w:val="105"/>
        </w:rPr>
        <w:t>their</w:t>
      </w:r>
      <w:r>
        <w:rPr>
          <w:color w:val="231F20"/>
          <w:spacing w:val="14"/>
          <w:w w:val="105"/>
        </w:rPr>
        <w:t xml:space="preserve"> </w:t>
      </w:r>
      <w:r>
        <w:rPr>
          <w:color w:val="231F20"/>
          <w:w w:val="105"/>
        </w:rPr>
        <w:t>weekend</w:t>
      </w:r>
      <w:r>
        <w:rPr>
          <w:color w:val="231F20"/>
          <w:spacing w:val="13"/>
          <w:w w:val="105"/>
        </w:rPr>
        <w:t xml:space="preserve"> </w:t>
      </w:r>
      <w:r>
        <w:rPr>
          <w:color w:val="231F20"/>
          <w:w w:val="105"/>
        </w:rPr>
        <w:t>offertories).</w:t>
      </w:r>
      <w:r>
        <w:rPr>
          <w:color w:val="231F20"/>
          <w:spacing w:val="14"/>
          <w:w w:val="105"/>
        </w:rPr>
        <w:t xml:space="preserve"> </w:t>
      </w:r>
      <w:r>
        <w:rPr>
          <w:color w:val="231F20"/>
          <w:spacing w:val="-3"/>
          <w:w w:val="105"/>
        </w:rPr>
        <w:t>92</w:t>
      </w:r>
    </w:p>
    <w:p w:rsidR="00DC5273" w:rsidRDefault="00DC5273">
      <w:pPr>
        <w:spacing w:line="247" w:lineRule="auto"/>
        <w:jc w:val="both"/>
        <w:sectPr w:rsidR="00DC5273">
          <w:headerReference w:type="even" r:id="rId191"/>
          <w:pgSz w:w="11910" w:h="16840"/>
          <w:pgMar w:top="1000" w:right="580" w:bottom="780" w:left="760" w:header="0" w:footer="590" w:gutter="0"/>
          <w:cols w:num="2" w:space="720" w:equalWidth="0">
            <w:col w:w="5137" w:space="40"/>
            <w:col w:w="5393"/>
          </w:cols>
        </w:sectPr>
      </w:pPr>
    </w:p>
    <w:p w:rsidR="00DC5273" w:rsidRDefault="006E3FAD">
      <w:pPr>
        <w:pStyle w:val="BodyText"/>
        <w:ind w:left="260"/>
        <w:rPr>
          <w:sz w:val="20"/>
        </w:rPr>
      </w:pPr>
      <w:r>
        <w:rPr>
          <w:sz w:val="20"/>
        </w:rPr>
      </w:r>
      <w:r>
        <w:rPr>
          <w:sz w:val="20"/>
        </w:rPr>
        <w:pict>
          <v:group id="_x0000_s1299" style="width:119pt;height:17.15pt;mso-position-horizontal-relative:char;mso-position-vertical-relative:line" coordsize="2380,343">
            <v:shape id="_x0000_s1302" style="position:absolute;left:10;top:10;width:2360;height:323" coordorigin="10,10" coordsize="2360,323" path="m2256,10l123,10,58,12,24,24,12,58r-2,65l10,219r2,65l24,318r34,12l123,332r2133,l2321,330r34,-12l2367,284r2,-65l2369,123r-2,-65l2355,24,2321,12r-65,-2xe" fillcolor="#dcddde" stroked="f">
              <v:path arrowok="t"/>
            </v:shape>
            <v:shape id="_x0000_s1301"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300" type="#_x0000_t202" style="position:absolute;left:27;top:22;width:2325;height:299" filled="f" stroked="f">
              <v:textbox inset="0,0,0,0">
                <w:txbxContent>
                  <w:p w:rsidR="00DC5273" w:rsidRDefault="006E3FAD">
                    <w:pPr>
                      <w:spacing w:before="25"/>
                      <w:ind w:left="521"/>
                      <w:rPr>
                        <w:rFonts w:ascii="Book Antiqua"/>
                        <w:b/>
                        <w:i/>
                        <w:sz w:val="20"/>
                      </w:rPr>
                    </w:pPr>
                    <w:r>
                      <w:rPr>
                        <w:rFonts w:ascii="Book Antiqua"/>
                        <w:b/>
                        <w:i/>
                        <w:color w:val="231F20"/>
                        <w:w w:val="105"/>
                        <w:sz w:val="20"/>
                      </w:rPr>
                      <w:t>Resolution 3s</w:t>
                    </w:r>
                  </w:p>
                </w:txbxContent>
              </v:textbox>
            </v:shape>
            <w10:anchorlock/>
          </v:group>
        </w:pict>
      </w:r>
    </w:p>
    <w:p w:rsidR="00DC5273" w:rsidRDefault="00DC5273">
      <w:pPr>
        <w:pStyle w:val="BodyText"/>
        <w:spacing w:before="8"/>
        <w:rPr>
          <w:sz w:val="5"/>
        </w:rPr>
      </w:pPr>
    </w:p>
    <w:p w:rsidR="00DC5273" w:rsidRDefault="00DC5273">
      <w:pPr>
        <w:rPr>
          <w:sz w:val="5"/>
        </w:rPr>
        <w:sectPr w:rsidR="00DC5273">
          <w:headerReference w:type="default" r:id="rId192"/>
          <w:footerReference w:type="default" r:id="rId193"/>
          <w:pgSz w:w="11910" w:h="16840"/>
          <w:pgMar w:top="560" w:right="580" w:bottom="780" w:left="760" w:header="0" w:footer="590" w:gutter="0"/>
          <w:cols w:space="720"/>
        </w:sectPr>
      </w:pPr>
    </w:p>
    <w:p w:rsidR="00DC5273" w:rsidRDefault="006E3FAD">
      <w:pPr>
        <w:pStyle w:val="BodyText"/>
        <w:spacing w:before="96" w:line="247" w:lineRule="auto"/>
        <w:ind w:left="260" w:right="38"/>
        <w:jc w:val="both"/>
      </w:pPr>
      <w:r>
        <w:rPr>
          <w:color w:val="231F20"/>
          <w:w w:val="105"/>
        </w:rPr>
        <w:t xml:space="preserve">course units have been written under United Reformed Church sponsorship. £70,000 worth (price list) of text </w:t>
      </w:r>
      <w:r>
        <w:rPr>
          <w:color w:val="231F20"/>
          <w:spacing w:val="3"/>
          <w:w w:val="105"/>
        </w:rPr>
        <w:t xml:space="preserve">books  </w:t>
      </w:r>
      <w:r>
        <w:rPr>
          <w:color w:val="231F20"/>
          <w:w w:val="105"/>
        </w:rPr>
        <w:t xml:space="preserve">have  </w:t>
      </w:r>
      <w:r>
        <w:rPr>
          <w:color w:val="231F20"/>
          <w:spacing w:val="2"/>
          <w:w w:val="105"/>
        </w:rPr>
        <w:t xml:space="preserve">been  </w:t>
      </w:r>
      <w:r>
        <w:rPr>
          <w:color w:val="231F20"/>
          <w:w w:val="105"/>
        </w:rPr>
        <w:t xml:space="preserve">purchased  by  course  </w:t>
      </w:r>
      <w:r>
        <w:rPr>
          <w:color w:val="231F20"/>
          <w:spacing w:val="2"/>
          <w:w w:val="105"/>
        </w:rPr>
        <w:t xml:space="preserve">members </w:t>
      </w:r>
      <w:r>
        <w:rPr>
          <w:color w:val="231F20"/>
          <w:w w:val="105"/>
        </w:rPr>
        <w:t>and David has travelled 183,000 miles in  his  car  on TLS business. His energy, dedication and sk</w:t>
      </w:r>
      <w:r>
        <w:rPr>
          <w:color w:val="231F20"/>
          <w:w w:val="105"/>
        </w:rPr>
        <w:t>ill have taken a project, established by the Scottish Churches Open College and rooted it successfully in the United Reformed Church. It has grown  and  flowered  under his care as a dynamic lay training programme and it      is proving increasingly flexib</w:t>
      </w:r>
      <w:r>
        <w:rPr>
          <w:color w:val="231F20"/>
          <w:w w:val="105"/>
        </w:rPr>
        <w:t>le in offering training in different fields and at different levels. This is in very large part due to David’s indefatigable energy, tireless capacity to work and commitment to the programme and its worth. He is an administrator par excellence with great a</w:t>
      </w:r>
      <w:r>
        <w:rPr>
          <w:color w:val="231F20"/>
          <w:w w:val="105"/>
        </w:rPr>
        <w:t>ttention to detail, a teacher of skill, a dedicated pastor, an organiser and educator and the church has benefited hugely from  the  generosity  of his life and service in this capacity amongst</w:t>
      </w:r>
      <w:r>
        <w:rPr>
          <w:color w:val="231F20"/>
          <w:spacing w:val="9"/>
          <w:w w:val="105"/>
        </w:rPr>
        <w:t xml:space="preserve"> </w:t>
      </w:r>
      <w:r>
        <w:rPr>
          <w:color w:val="231F20"/>
          <w:w w:val="105"/>
        </w:rPr>
        <w:t>us.</w:t>
      </w:r>
    </w:p>
    <w:p w:rsidR="00DC5273" w:rsidRDefault="00DC5273">
      <w:pPr>
        <w:pStyle w:val="BodyText"/>
        <w:spacing w:before="3"/>
        <w:rPr>
          <w:sz w:val="21"/>
        </w:rPr>
      </w:pPr>
    </w:p>
    <w:p w:rsidR="00DC5273" w:rsidRDefault="006E3FAD">
      <w:pPr>
        <w:pStyle w:val="BodyText"/>
        <w:spacing w:line="247" w:lineRule="auto"/>
        <w:ind w:left="260" w:right="38"/>
        <w:jc w:val="both"/>
      </w:pPr>
      <w:r>
        <w:rPr>
          <w:color w:val="231F20"/>
          <w:w w:val="105"/>
        </w:rPr>
        <w:t>4.7.1 We are glad that both David and Jill Jenkins are willing to continue to serve as weekend tutor and Course Manager (of Care and Prayer) respectively for the time being.</w:t>
      </w:r>
    </w:p>
    <w:p w:rsidR="00DC5273" w:rsidRDefault="006E3FAD">
      <w:pPr>
        <w:pStyle w:val="BodyText"/>
        <w:spacing w:before="95" w:line="247" w:lineRule="auto"/>
        <w:ind w:left="260" w:right="777"/>
        <w:jc w:val="both"/>
      </w:pPr>
      <w:r>
        <w:br w:type="column"/>
      </w:r>
      <w:r>
        <w:rPr>
          <w:color w:val="231F20"/>
          <w:spacing w:val="-3"/>
          <w:w w:val="110"/>
        </w:rPr>
        <w:t xml:space="preserve">4.7.2. </w:t>
      </w:r>
      <w:r>
        <w:rPr>
          <w:color w:val="231F20"/>
          <w:w w:val="110"/>
        </w:rPr>
        <w:t xml:space="preserve">In acknowledgement of the increase in work as TLS has grown, the scope of </w:t>
      </w:r>
      <w:r>
        <w:rPr>
          <w:color w:val="231F20"/>
          <w:w w:val="110"/>
        </w:rPr>
        <w:t>both the Administrator and the One-year Course Co-ordinator positions has been increased. The whole team looks forward to working</w:t>
      </w:r>
      <w:r>
        <w:rPr>
          <w:color w:val="231F20"/>
          <w:spacing w:val="-13"/>
          <w:w w:val="110"/>
        </w:rPr>
        <w:t xml:space="preserve"> </w:t>
      </w:r>
      <w:r>
        <w:rPr>
          <w:color w:val="231F20"/>
          <w:w w:val="110"/>
        </w:rPr>
        <w:t>with</w:t>
      </w:r>
      <w:r>
        <w:rPr>
          <w:color w:val="231F20"/>
          <w:spacing w:val="-13"/>
          <w:w w:val="110"/>
        </w:rPr>
        <w:t xml:space="preserve"> </w:t>
      </w:r>
      <w:r>
        <w:rPr>
          <w:color w:val="231F20"/>
          <w:w w:val="110"/>
        </w:rPr>
        <w:t>the</w:t>
      </w:r>
      <w:r>
        <w:rPr>
          <w:color w:val="231F20"/>
          <w:spacing w:val="-12"/>
          <w:w w:val="110"/>
        </w:rPr>
        <w:t xml:space="preserve"> </w:t>
      </w:r>
      <w:r>
        <w:rPr>
          <w:color w:val="231F20"/>
          <w:w w:val="110"/>
        </w:rPr>
        <w:t>Revd</w:t>
      </w:r>
      <w:r>
        <w:rPr>
          <w:color w:val="231F20"/>
          <w:spacing w:val="-13"/>
          <w:w w:val="110"/>
        </w:rPr>
        <w:t xml:space="preserve"> </w:t>
      </w:r>
      <w:r>
        <w:rPr>
          <w:color w:val="231F20"/>
          <w:w w:val="110"/>
        </w:rPr>
        <w:t>Stanley</w:t>
      </w:r>
      <w:r>
        <w:rPr>
          <w:color w:val="231F20"/>
          <w:spacing w:val="-12"/>
          <w:w w:val="110"/>
        </w:rPr>
        <w:t xml:space="preserve"> </w:t>
      </w:r>
      <w:r>
        <w:rPr>
          <w:color w:val="231F20"/>
          <w:w w:val="110"/>
        </w:rPr>
        <w:t>Jackson</w:t>
      </w:r>
      <w:r>
        <w:rPr>
          <w:color w:val="231F20"/>
          <w:spacing w:val="-13"/>
          <w:w w:val="110"/>
        </w:rPr>
        <w:t xml:space="preserve"> </w:t>
      </w:r>
      <w:r>
        <w:rPr>
          <w:color w:val="231F20"/>
          <w:w w:val="110"/>
        </w:rPr>
        <w:t>who</w:t>
      </w:r>
      <w:r>
        <w:rPr>
          <w:color w:val="231F20"/>
          <w:spacing w:val="-12"/>
          <w:w w:val="110"/>
        </w:rPr>
        <w:t xml:space="preserve"> </w:t>
      </w:r>
      <w:r>
        <w:rPr>
          <w:color w:val="231F20"/>
          <w:w w:val="110"/>
        </w:rPr>
        <w:t>takes</w:t>
      </w:r>
      <w:r>
        <w:rPr>
          <w:color w:val="231F20"/>
          <w:spacing w:val="-13"/>
          <w:w w:val="110"/>
        </w:rPr>
        <w:t xml:space="preserve"> </w:t>
      </w:r>
      <w:r>
        <w:rPr>
          <w:color w:val="231F20"/>
          <w:w w:val="110"/>
        </w:rPr>
        <w:t xml:space="preserve">over as the new full time Co-ordinator on September </w:t>
      </w:r>
      <w:r>
        <w:rPr>
          <w:color w:val="231F20"/>
          <w:spacing w:val="-3"/>
          <w:w w:val="110"/>
        </w:rPr>
        <w:t>1</w:t>
      </w:r>
      <w:r>
        <w:rPr>
          <w:color w:val="231F20"/>
          <w:spacing w:val="-3"/>
          <w:w w:val="110"/>
          <w:position w:val="6"/>
          <w:sz w:val="11"/>
        </w:rPr>
        <w:t xml:space="preserve">st </w:t>
      </w:r>
      <w:r>
        <w:rPr>
          <w:color w:val="231F20"/>
          <w:w w:val="110"/>
        </w:rPr>
        <w:t>. Stanley is a Methodist minis</w:t>
      </w:r>
      <w:r>
        <w:rPr>
          <w:color w:val="231F20"/>
          <w:w w:val="110"/>
        </w:rPr>
        <w:t>ter currently the Director of</w:t>
      </w:r>
      <w:r>
        <w:rPr>
          <w:color w:val="231F20"/>
          <w:spacing w:val="-14"/>
          <w:w w:val="110"/>
        </w:rPr>
        <w:t xml:space="preserve"> </w:t>
      </w:r>
      <w:r>
        <w:rPr>
          <w:color w:val="231F20"/>
          <w:w w:val="110"/>
        </w:rPr>
        <w:t>the</w:t>
      </w:r>
      <w:r>
        <w:rPr>
          <w:color w:val="231F20"/>
          <w:spacing w:val="-14"/>
          <w:w w:val="110"/>
        </w:rPr>
        <w:t xml:space="preserve"> </w:t>
      </w:r>
      <w:r>
        <w:rPr>
          <w:color w:val="231F20"/>
          <w:w w:val="110"/>
        </w:rPr>
        <w:t>Open</w:t>
      </w:r>
      <w:r>
        <w:rPr>
          <w:color w:val="231F20"/>
          <w:spacing w:val="-14"/>
          <w:w w:val="110"/>
        </w:rPr>
        <w:t xml:space="preserve"> </w:t>
      </w:r>
      <w:r>
        <w:rPr>
          <w:color w:val="231F20"/>
          <w:w w:val="110"/>
        </w:rPr>
        <w:t>Learning</w:t>
      </w:r>
      <w:r>
        <w:rPr>
          <w:color w:val="231F20"/>
          <w:spacing w:val="-14"/>
          <w:w w:val="110"/>
        </w:rPr>
        <w:t xml:space="preserve"> </w:t>
      </w:r>
      <w:r>
        <w:rPr>
          <w:color w:val="231F20"/>
          <w:w w:val="110"/>
        </w:rPr>
        <w:t>Centre</w:t>
      </w:r>
      <w:r>
        <w:rPr>
          <w:color w:val="231F20"/>
          <w:spacing w:val="-13"/>
          <w:w w:val="110"/>
        </w:rPr>
        <w:t xml:space="preserve"> </w:t>
      </w:r>
      <w:r>
        <w:rPr>
          <w:color w:val="231F20"/>
          <w:w w:val="110"/>
        </w:rPr>
        <w:t>at</w:t>
      </w:r>
      <w:r>
        <w:rPr>
          <w:color w:val="231F20"/>
          <w:spacing w:val="-14"/>
          <w:w w:val="110"/>
        </w:rPr>
        <w:t xml:space="preserve"> </w:t>
      </w:r>
      <w:r>
        <w:rPr>
          <w:color w:val="231F20"/>
          <w:w w:val="110"/>
        </w:rPr>
        <w:t>Cliff</w:t>
      </w:r>
      <w:r>
        <w:rPr>
          <w:color w:val="231F20"/>
          <w:spacing w:val="-14"/>
          <w:w w:val="110"/>
        </w:rPr>
        <w:t xml:space="preserve"> </w:t>
      </w:r>
      <w:r>
        <w:rPr>
          <w:color w:val="231F20"/>
          <w:w w:val="110"/>
        </w:rPr>
        <w:t>College</w:t>
      </w:r>
      <w:r>
        <w:rPr>
          <w:color w:val="231F20"/>
          <w:spacing w:val="-14"/>
          <w:w w:val="110"/>
        </w:rPr>
        <w:t xml:space="preserve"> </w:t>
      </w:r>
      <w:r>
        <w:rPr>
          <w:color w:val="231F20"/>
          <w:w w:val="110"/>
        </w:rPr>
        <w:t>(part</w:t>
      </w:r>
      <w:r>
        <w:rPr>
          <w:color w:val="231F20"/>
          <w:spacing w:val="-14"/>
          <w:w w:val="110"/>
        </w:rPr>
        <w:t xml:space="preserve"> </w:t>
      </w:r>
      <w:r>
        <w:rPr>
          <w:color w:val="231F20"/>
          <w:w w:val="110"/>
        </w:rPr>
        <w:t>time) as well as being an RE teacher and school chaplain. He was previously Head of Consultancy and Training at the Bible Society. The appointment is subject to formal concurrenc</w:t>
      </w:r>
      <w:r>
        <w:rPr>
          <w:color w:val="231F20"/>
          <w:w w:val="110"/>
        </w:rPr>
        <w:t>e by the Methodist Church. In his hands</w:t>
      </w:r>
      <w:r>
        <w:rPr>
          <w:color w:val="231F20"/>
          <w:spacing w:val="-5"/>
          <w:w w:val="110"/>
        </w:rPr>
        <w:t xml:space="preserve"> </w:t>
      </w:r>
      <w:r>
        <w:rPr>
          <w:color w:val="231F20"/>
          <w:w w:val="110"/>
        </w:rPr>
        <w:t>we</w:t>
      </w:r>
      <w:r>
        <w:rPr>
          <w:color w:val="231F20"/>
          <w:spacing w:val="-5"/>
          <w:w w:val="110"/>
        </w:rPr>
        <w:t xml:space="preserve"> </w:t>
      </w:r>
      <w:r>
        <w:rPr>
          <w:color w:val="231F20"/>
          <w:w w:val="110"/>
        </w:rPr>
        <w:t>know</w:t>
      </w:r>
      <w:r>
        <w:rPr>
          <w:color w:val="231F20"/>
          <w:spacing w:val="-5"/>
          <w:w w:val="110"/>
        </w:rPr>
        <w:t xml:space="preserve"> </w:t>
      </w:r>
      <w:r>
        <w:rPr>
          <w:color w:val="231F20"/>
          <w:w w:val="110"/>
        </w:rPr>
        <w:t>that</w:t>
      </w:r>
      <w:r>
        <w:rPr>
          <w:color w:val="231F20"/>
          <w:spacing w:val="-5"/>
          <w:w w:val="110"/>
        </w:rPr>
        <w:t xml:space="preserve"> </w:t>
      </w:r>
      <w:r>
        <w:rPr>
          <w:color w:val="231F20"/>
          <w:w w:val="110"/>
        </w:rPr>
        <w:t>TLS</w:t>
      </w:r>
      <w:r>
        <w:rPr>
          <w:color w:val="231F20"/>
          <w:spacing w:val="-5"/>
          <w:w w:val="110"/>
        </w:rPr>
        <w:t xml:space="preserve"> </w:t>
      </w:r>
      <w:r>
        <w:rPr>
          <w:color w:val="231F20"/>
          <w:w w:val="110"/>
        </w:rPr>
        <w:t>will</w:t>
      </w:r>
      <w:r>
        <w:rPr>
          <w:color w:val="231F20"/>
          <w:spacing w:val="-5"/>
          <w:w w:val="110"/>
        </w:rPr>
        <w:t xml:space="preserve"> </w:t>
      </w:r>
      <w:r>
        <w:rPr>
          <w:color w:val="231F20"/>
          <w:w w:val="110"/>
        </w:rPr>
        <w:t>continue</w:t>
      </w:r>
      <w:r>
        <w:rPr>
          <w:color w:val="231F20"/>
          <w:spacing w:val="-5"/>
          <w:w w:val="110"/>
        </w:rPr>
        <w:t xml:space="preserve"> </w:t>
      </w:r>
      <w:r>
        <w:rPr>
          <w:color w:val="231F20"/>
          <w:w w:val="110"/>
        </w:rPr>
        <w:t>to</w:t>
      </w:r>
      <w:r>
        <w:rPr>
          <w:color w:val="231F20"/>
          <w:spacing w:val="-4"/>
          <w:w w:val="110"/>
        </w:rPr>
        <w:t xml:space="preserve"> </w:t>
      </w:r>
      <w:r>
        <w:rPr>
          <w:rFonts w:ascii="Myriad Pro"/>
          <w:b/>
          <w:color w:val="231F20"/>
          <w:w w:val="110"/>
        </w:rPr>
        <w:t>T</w:t>
      </w:r>
      <w:r>
        <w:rPr>
          <w:color w:val="231F20"/>
          <w:w w:val="110"/>
        </w:rPr>
        <w:t>rain</w:t>
      </w:r>
      <w:r>
        <w:rPr>
          <w:color w:val="231F20"/>
          <w:spacing w:val="-5"/>
          <w:w w:val="110"/>
        </w:rPr>
        <w:t xml:space="preserve"> </w:t>
      </w:r>
      <w:r>
        <w:rPr>
          <w:color w:val="231F20"/>
          <w:w w:val="110"/>
        </w:rPr>
        <w:t>all</w:t>
      </w:r>
      <w:r>
        <w:rPr>
          <w:color w:val="231F20"/>
          <w:spacing w:val="-5"/>
          <w:w w:val="110"/>
        </w:rPr>
        <w:t xml:space="preserve"> </w:t>
      </w:r>
      <w:r>
        <w:rPr>
          <w:color w:val="231F20"/>
          <w:w w:val="110"/>
        </w:rPr>
        <w:t xml:space="preserve">who are called to </w:t>
      </w:r>
      <w:r>
        <w:rPr>
          <w:rFonts w:ascii="Myriad Pro"/>
          <w:b/>
          <w:color w:val="231F20"/>
          <w:w w:val="110"/>
        </w:rPr>
        <w:t>L</w:t>
      </w:r>
      <w:r>
        <w:rPr>
          <w:color w:val="231F20"/>
          <w:w w:val="110"/>
        </w:rPr>
        <w:t xml:space="preserve">earn more in order to </w:t>
      </w:r>
      <w:r>
        <w:rPr>
          <w:rFonts w:ascii="Myriad Pro"/>
          <w:b/>
          <w:color w:val="231F20"/>
          <w:w w:val="110"/>
        </w:rPr>
        <w:t>S</w:t>
      </w:r>
      <w:r>
        <w:rPr>
          <w:color w:val="231F20"/>
          <w:w w:val="110"/>
        </w:rPr>
        <w:t>erve God</w:t>
      </w:r>
      <w:r>
        <w:rPr>
          <w:color w:val="231F20"/>
          <w:spacing w:val="-27"/>
          <w:w w:val="110"/>
        </w:rPr>
        <w:t xml:space="preserve"> </w:t>
      </w:r>
      <w:r>
        <w:rPr>
          <w:color w:val="231F20"/>
          <w:w w:val="110"/>
        </w:rPr>
        <w:t>better in the church and in the</w:t>
      </w:r>
      <w:r>
        <w:rPr>
          <w:color w:val="231F20"/>
          <w:spacing w:val="-12"/>
          <w:w w:val="110"/>
        </w:rPr>
        <w:t xml:space="preserve"> </w:t>
      </w:r>
      <w:r>
        <w:rPr>
          <w:color w:val="231F20"/>
          <w:w w:val="110"/>
        </w:rPr>
        <w:t>world.</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rPr>
          <w:sz w:val="20"/>
        </w:rPr>
      </w:pPr>
    </w:p>
    <w:p w:rsidR="00DC5273" w:rsidRDefault="00DC5273">
      <w:pPr>
        <w:pStyle w:val="BodyText"/>
        <w:spacing w:before="4" w:after="1"/>
        <w:rPr>
          <w:sz w:val="18"/>
        </w:rPr>
      </w:pPr>
    </w:p>
    <w:p w:rsidR="00DC5273" w:rsidRDefault="006E3FAD">
      <w:pPr>
        <w:pStyle w:val="BodyText"/>
        <w:ind w:left="260"/>
        <w:rPr>
          <w:sz w:val="20"/>
        </w:rPr>
      </w:pPr>
      <w:r>
        <w:rPr>
          <w:sz w:val="20"/>
        </w:rPr>
      </w:r>
      <w:r>
        <w:rPr>
          <w:sz w:val="20"/>
        </w:rPr>
        <w:pict>
          <v:group id="_x0000_s1292" style="width:476.25pt;height:99.95pt;mso-position-horizontal-relative:char;mso-position-vertical-relative:line" coordsize="9525,1999">
            <v:rect id="_x0000_s1298" style="position:absolute;left:10;top:414;width:9505;height:1574" filled="f" strokecolor="#231f20" strokeweight="1pt"/>
            <v:rect id="_x0000_s1297" style="position:absolute;left:10;top:10;width:9505;height:463" fillcolor="#231f20" stroked="f"/>
            <v:rect id="_x0000_s1296" style="position:absolute;left:10;top:10;width:9505;height:463" filled="f" strokecolor="#231f20" strokeweight="1pt"/>
            <v:shape id="_x0000_s1295" type="#_x0000_t202" style="position:absolute;left:586;top:77;width:1938;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3"/>
                        <w:w w:val="105"/>
                        <w:sz w:val="28"/>
                      </w:rPr>
                      <w:t>35</w:t>
                    </w:r>
                  </w:p>
                </w:txbxContent>
              </v:textbox>
            </v:shape>
            <v:shape id="_x0000_s1294" type="#_x0000_t202" style="position:absolute;left:6214;top:77;width:2648;height:352" filled="f" stroked="f">
              <v:textbox inset="0,0,0,0">
                <w:txbxContent>
                  <w:p w:rsidR="00DC5273" w:rsidRDefault="006E3FAD">
                    <w:pPr>
                      <w:spacing w:line="347" w:lineRule="exact"/>
                      <w:rPr>
                        <w:rFonts w:ascii="Palatino"/>
                        <w:b/>
                        <w:sz w:val="28"/>
                      </w:rPr>
                    </w:pPr>
                    <w:r>
                      <w:rPr>
                        <w:rFonts w:ascii="Palatino"/>
                        <w:b/>
                        <w:color w:val="FFFFFF"/>
                        <w:sz w:val="28"/>
                      </w:rPr>
                      <w:t>Revd D A L Jenkins</w:t>
                    </w:r>
                  </w:p>
                </w:txbxContent>
              </v:textbox>
            </v:shape>
            <v:shape id="_x0000_s1293" type="#_x0000_t202" style="position:absolute;left:20;top:482;width:9485;height:1497" filled="f" stroked="f">
              <v:textbox inset="0,0,0,0">
                <w:txbxContent>
                  <w:p w:rsidR="00DC5273" w:rsidRDefault="00DC5273">
                    <w:pPr>
                      <w:spacing w:before="2"/>
                      <w:rPr>
                        <w:sz w:val="31"/>
                      </w:rPr>
                    </w:pPr>
                  </w:p>
                  <w:p w:rsidR="00DC5273" w:rsidRDefault="006E3FAD">
                    <w:pPr>
                      <w:spacing w:before="1" w:line="244" w:lineRule="auto"/>
                      <w:ind w:left="283" w:right="279"/>
                      <w:jc w:val="both"/>
                      <w:rPr>
                        <w:rFonts w:ascii="Myriad Pro"/>
                        <w:b/>
                        <w:sz w:val="19"/>
                      </w:rPr>
                    </w:pPr>
                    <w:r>
                      <w:rPr>
                        <w:rFonts w:ascii="Myriad Pro"/>
                        <w:b/>
                        <w:color w:val="231F20"/>
                        <w:w w:val="105"/>
                        <w:sz w:val="19"/>
                      </w:rPr>
                      <w:t>General Assembly acknowledges the enormous debt that it owes to the Revd David A L Jenkins for his services to Training for Learning and Serving offered over the past 9 years and on his retirement from this post records its gratitude to him.</w:t>
                    </w:r>
                  </w:p>
                </w:txbxContent>
              </v:textbox>
            </v:shape>
            <w10:anchorlock/>
          </v:group>
        </w:pict>
      </w:r>
    </w:p>
    <w:p w:rsidR="00DC5273" w:rsidRDefault="00DC5273">
      <w:pPr>
        <w:pStyle w:val="BodyText"/>
        <w:rPr>
          <w:sz w:val="20"/>
        </w:rPr>
      </w:pPr>
    </w:p>
    <w:p w:rsidR="00DC5273" w:rsidRDefault="00DC5273">
      <w:pPr>
        <w:pStyle w:val="BodyText"/>
        <w:spacing w:before="6"/>
        <w:rPr>
          <w:sz w:val="22"/>
        </w:rPr>
      </w:pPr>
    </w:p>
    <w:p w:rsidR="00DC5273" w:rsidRDefault="00DC5273">
      <w:pPr>
        <w:sectPr w:rsidR="00DC5273">
          <w:type w:val="continuous"/>
          <w:pgSz w:w="11910" w:h="16840"/>
          <w:pgMar w:top="40" w:right="580" w:bottom="0" w:left="760" w:header="720" w:footer="720" w:gutter="0"/>
          <w:cols w:space="720"/>
        </w:sectPr>
      </w:pPr>
    </w:p>
    <w:p w:rsidR="00DC5273" w:rsidRDefault="006E3FAD">
      <w:pPr>
        <w:pStyle w:val="Heading8"/>
        <w:numPr>
          <w:ilvl w:val="0"/>
          <w:numId w:val="49"/>
        </w:numPr>
        <w:tabs>
          <w:tab w:val="left" w:pos="940"/>
          <w:tab w:val="left" w:pos="941"/>
        </w:tabs>
        <w:spacing w:before="101"/>
        <w:ind w:left="940"/>
        <w:jc w:val="both"/>
        <w:rPr>
          <w:color w:val="231F20"/>
        </w:rPr>
      </w:pPr>
      <w:r>
        <w:rPr>
          <w:color w:val="231F20"/>
          <w:spacing w:val="-3"/>
          <w:w w:val="105"/>
        </w:rPr>
        <w:t xml:space="preserve">LAY  </w:t>
      </w:r>
      <w:r>
        <w:rPr>
          <w:color w:val="231F20"/>
          <w:w w:val="105"/>
        </w:rPr>
        <w:t>TRAINING IN</w:t>
      </w:r>
      <w:r>
        <w:rPr>
          <w:color w:val="231F20"/>
          <w:spacing w:val="3"/>
          <w:w w:val="105"/>
        </w:rPr>
        <w:t xml:space="preserve"> </w:t>
      </w:r>
      <w:r>
        <w:rPr>
          <w:color w:val="231F20"/>
          <w:w w:val="105"/>
        </w:rPr>
        <w:t>SCOTLAND</w:t>
      </w:r>
    </w:p>
    <w:p w:rsidR="00DC5273" w:rsidRDefault="006E3FAD">
      <w:pPr>
        <w:pStyle w:val="BodyText"/>
        <w:spacing w:before="122" w:line="247" w:lineRule="auto"/>
        <w:ind w:left="260" w:right="38"/>
        <w:jc w:val="both"/>
      </w:pPr>
      <w:r>
        <w:rPr>
          <w:color w:val="231F20"/>
          <w:spacing w:val="-5"/>
          <w:w w:val="110"/>
        </w:rPr>
        <w:t xml:space="preserve">5.1 </w:t>
      </w:r>
      <w:r>
        <w:rPr>
          <w:color w:val="231F20"/>
          <w:w w:val="110"/>
        </w:rPr>
        <w:t xml:space="preserve">The Committee heard of the decision by the Scottish Churches Open College (SCOC) to close as from December 2003. This has been essentially to do with </w:t>
      </w:r>
      <w:r>
        <w:rPr>
          <w:color w:val="231F20"/>
          <w:spacing w:val="-3"/>
          <w:w w:val="110"/>
        </w:rPr>
        <w:t>SCOC’s</w:t>
      </w:r>
      <w:r>
        <w:rPr>
          <w:color w:val="231F20"/>
          <w:spacing w:val="41"/>
          <w:w w:val="110"/>
        </w:rPr>
        <w:t xml:space="preserve"> </w:t>
      </w:r>
      <w:r>
        <w:rPr>
          <w:color w:val="231F20"/>
          <w:w w:val="110"/>
        </w:rPr>
        <w:t>economic dependence on the Church   of Scotland whose own financial crises had resulted in them wit</w:t>
      </w:r>
      <w:r>
        <w:rPr>
          <w:color w:val="231F20"/>
          <w:w w:val="110"/>
        </w:rPr>
        <w:t>hdrawing their funding from SCOC. This has been felt by the Synod of Scotland as little short of</w:t>
      </w:r>
      <w:r>
        <w:rPr>
          <w:color w:val="231F20"/>
          <w:spacing w:val="17"/>
          <w:w w:val="110"/>
        </w:rPr>
        <w:t xml:space="preserve"> </w:t>
      </w:r>
      <w:r>
        <w:rPr>
          <w:color w:val="231F20"/>
          <w:w w:val="110"/>
        </w:rPr>
        <w:t>a</w:t>
      </w:r>
      <w:r>
        <w:rPr>
          <w:color w:val="231F20"/>
          <w:spacing w:val="17"/>
          <w:w w:val="110"/>
        </w:rPr>
        <w:t xml:space="preserve"> </w:t>
      </w:r>
      <w:r>
        <w:rPr>
          <w:color w:val="231F20"/>
          <w:w w:val="110"/>
        </w:rPr>
        <w:t>tragedy</w:t>
      </w:r>
      <w:r>
        <w:rPr>
          <w:color w:val="231F20"/>
          <w:spacing w:val="18"/>
          <w:w w:val="110"/>
        </w:rPr>
        <w:t xml:space="preserve"> </w:t>
      </w:r>
      <w:r>
        <w:rPr>
          <w:color w:val="231F20"/>
          <w:w w:val="110"/>
        </w:rPr>
        <w:t>because</w:t>
      </w:r>
      <w:r>
        <w:rPr>
          <w:color w:val="231F20"/>
          <w:spacing w:val="17"/>
          <w:w w:val="110"/>
        </w:rPr>
        <w:t xml:space="preserve"> </w:t>
      </w:r>
      <w:r>
        <w:rPr>
          <w:color w:val="231F20"/>
          <w:w w:val="110"/>
        </w:rPr>
        <w:t>of</w:t>
      </w:r>
      <w:r>
        <w:rPr>
          <w:color w:val="231F20"/>
          <w:spacing w:val="18"/>
          <w:w w:val="110"/>
        </w:rPr>
        <w:t xml:space="preserve"> </w:t>
      </w:r>
      <w:r>
        <w:rPr>
          <w:color w:val="231F20"/>
          <w:w w:val="110"/>
        </w:rPr>
        <w:t>the</w:t>
      </w:r>
      <w:r>
        <w:rPr>
          <w:color w:val="231F20"/>
          <w:spacing w:val="17"/>
          <w:w w:val="110"/>
        </w:rPr>
        <w:t xml:space="preserve"> </w:t>
      </w:r>
      <w:r>
        <w:rPr>
          <w:color w:val="231F20"/>
          <w:w w:val="110"/>
        </w:rPr>
        <w:t>loss</w:t>
      </w:r>
      <w:r>
        <w:rPr>
          <w:color w:val="231F20"/>
          <w:spacing w:val="17"/>
          <w:w w:val="110"/>
        </w:rPr>
        <w:t xml:space="preserve"> </w:t>
      </w:r>
      <w:r>
        <w:rPr>
          <w:color w:val="231F20"/>
          <w:w w:val="110"/>
        </w:rPr>
        <w:t>of</w:t>
      </w:r>
      <w:r>
        <w:rPr>
          <w:color w:val="231F20"/>
          <w:spacing w:val="18"/>
          <w:w w:val="110"/>
        </w:rPr>
        <w:t xml:space="preserve"> </w:t>
      </w:r>
      <w:r>
        <w:rPr>
          <w:color w:val="231F20"/>
          <w:spacing w:val="-3"/>
          <w:w w:val="110"/>
        </w:rPr>
        <w:t>SCOC’s</w:t>
      </w:r>
      <w:r>
        <w:rPr>
          <w:color w:val="231F20"/>
          <w:spacing w:val="17"/>
          <w:w w:val="110"/>
        </w:rPr>
        <w:t xml:space="preserve"> </w:t>
      </w:r>
      <w:r>
        <w:rPr>
          <w:color w:val="231F20"/>
          <w:w w:val="110"/>
        </w:rPr>
        <w:t>provision</w:t>
      </w:r>
    </w:p>
    <w:p w:rsidR="00DC5273" w:rsidRDefault="006E3FAD">
      <w:pPr>
        <w:pStyle w:val="BodyText"/>
        <w:rPr>
          <w:sz w:val="22"/>
        </w:rPr>
      </w:pPr>
      <w:r>
        <w:br w:type="column"/>
      </w:r>
    </w:p>
    <w:p w:rsidR="00DC5273" w:rsidRDefault="00DC5273">
      <w:pPr>
        <w:pStyle w:val="BodyText"/>
        <w:spacing w:before="10"/>
        <w:rPr>
          <w:sz w:val="17"/>
        </w:rPr>
      </w:pPr>
    </w:p>
    <w:p w:rsidR="00DC5273" w:rsidRDefault="006E3FAD">
      <w:pPr>
        <w:pStyle w:val="BodyText"/>
        <w:spacing w:line="247" w:lineRule="auto"/>
        <w:ind w:left="260" w:right="777"/>
        <w:jc w:val="both"/>
      </w:pPr>
      <w:r>
        <w:rPr>
          <w:color w:val="231F20"/>
          <w:w w:val="110"/>
        </w:rPr>
        <w:t>of innovative lay training. The Committee</w:t>
      </w:r>
      <w:r>
        <w:rPr>
          <w:color w:val="231F20"/>
          <w:spacing w:val="27"/>
          <w:w w:val="110"/>
        </w:rPr>
        <w:t xml:space="preserve"> </w:t>
      </w:r>
      <w:r>
        <w:rPr>
          <w:color w:val="231F20"/>
          <w:w w:val="110"/>
        </w:rPr>
        <w:t xml:space="preserve">believes that SCOC has demonstrated creativity and quality   of </w:t>
      </w:r>
      <w:r>
        <w:rPr>
          <w:color w:val="231F20"/>
          <w:w w:val="110"/>
        </w:rPr>
        <w:t>educational output. It also brought TLS to birth. The Education Committee of the Synod of Scotland  is dealing with the repercussions of this  situation and working ecumenically towards establishing lay training</w:t>
      </w:r>
      <w:r>
        <w:rPr>
          <w:color w:val="231F20"/>
          <w:spacing w:val="-27"/>
          <w:w w:val="110"/>
        </w:rPr>
        <w:t xml:space="preserve"> </w:t>
      </w:r>
      <w:r>
        <w:rPr>
          <w:color w:val="231F20"/>
          <w:w w:val="110"/>
        </w:rPr>
        <w:t>provision</w:t>
      </w:r>
      <w:r>
        <w:rPr>
          <w:color w:val="231F20"/>
          <w:spacing w:val="-26"/>
          <w:w w:val="110"/>
        </w:rPr>
        <w:t xml:space="preserve"> </w:t>
      </w:r>
      <w:r>
        <w:rPr>
          <w:color w:val="231F20"/>
          <w:w w:val="110"/>
        </w:rPr>
        <w:t>in</w:t>
      </w:r>
      <w:r>
        <w:rPr>
          <w:color w:val="231F20"/>
          <w:spacing w:val="-26"/>
          <w:w w:val="110"/>
        </w:rPr>
        <w:t xml:space="preserve"> </w:t>
      </w:r>
      <w:r>
        <w:rPr>
          <w:color w:val="231F20"/>
          <w:w w:val="110"/>
        </w:rPr>
        <w:t>the</w:t>
      </w:r>
      <w:r>
        <w:rPr>
          <w:color w:val="231F20"/>
          <w:spacing w:val="-26"/>
          <w:w w:val="110"/>
        </w:rPr>
        <w:t xml:space="preserve"> </w:t>
      </w:r>
      <w:r>
        <w:rPr>
          <w:color w:val="231F20"/>
          <w:w w:val="110"/>
        </w:rPr>
        <w:t>future</w:t>
      </w:r>
      <w:r>
        <w:rPr>
          <w:color w:val="231F20"/>
          <w:spacing w:val="-26"/>
          <w:w w:val="110"/>
        </w:rPr>
        <w:t xml:space="preserve"> </w:t>
      </w:r>
      <w:r>
        <w:rPr>
          <w:color w:val="231F20"/>
          <w:w w:val="110"/>
        </w:rPr>
        <w:t>whilst</w:t>
      </w:r>
      <w:r>
        <w:rPr>
          <w:color w:val="231F20"/>
          <w:spacing w:val="-26"/>
          <w:w w:val="110"/>
        </w:rPr>
        <w:t xml:space="preserve"> </w:t>
      </w:r>
      <w:r>
        <w:rPr>
          <w:color w:val="231F20"/>
          <w:w w:val="110"/>
        </w:rPr>
        <w:t>currently</w:t>
      </w:r>
      <w:r>
        <w:rPr>
          <w:color w:val="231F20"/>
          <w:spacing w:val="-26"/>
          <w:w w:val="110"/>
        </w:rPr>
        <w:t xml:space="preserve"> </w:t>
      </w:r>
      <w:r>
        <w:rPr>
          <w:color w:val="231F20"/>
          <w:w w:val="110"/>
        </w:rPr>
        <w:t>drawing support from</w:t>
      </w:r>
      <w:r>
        <w:rPr>
          <w:color w:val="231F20"/>
          <w:spacing w:val="-3"/>
          <w:w w:val="110"/>
        </w:rPr>
        <w:t xml:space="preserve"> </w:t>
      </w:r>
      <w:r>
        <w:rPr>
          <w:color w:val="231F20"/>
          <w:w w:val="110"/>
        </w:rPr>
        <w:t>TLS.</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Heading8"/>
        <w:numPr>
          <w:ilvl w:val="0"/>
          <w:numId w:val="49"/>
        </w:numPr>
        <w:tabs>
          <w:tab w:val="left" w:pos="1280"/>
          <w:tab w:val="left" w:pos="1281"/>
        </w:tabs>
        <w:spacing w:before="78"/>
        <w:jc w:val="left"/>
        <w:rPr>
          <w:color w:val="231F20"/>
        </w:rPr>
      </w:pPr>
      <w:r>
        <w:rPr>
          <w:color w:val="231F20"/>
          <w:w w:val="105"/>
        </w:rPr>
        <w:t>YOUTH AND CHILDRENS WORK TRAINING</w:t>
      </w:r>
      <w:r>
        <w:rPr>
          <w:color w:val="231F20"/>
          <w:spacing w:val="23"/>
          <w:w w:val="105"/>
        </w:rPr>
        <w:t xml:space="preserve"> </w:t>
      </w:r>
      <w:r>
        <w:rPr>
          <w:color w:val="231F20"/>
          <w:w w:val="105"/>
        </w:rPr>
        <w:t>PROGRAMME</w:t>
      </w:r>
    </w:p>
    <w:p w:rsidR="00DC5273" w:rsidRDefault="00DC5273">
      <w:pPr>
        <w:sectPr w:rsidR="00DC5273">
          <w:headerReference w:type="even" r:id="rId194"/>
          <w:footerReference w:type="even" r:id="rId195"/>
          <w:pgSz w:w="11910" w:h="16840"/>
          <w:pgMar w:top="1000" w:right="580" w:bottom="0" w:left="760" w:header="0" w:footer="0" w:gutter="0"/>
          <w:cols w:space="720"/>
        </w:sectPr>
      </w:pPr>
    </w:p>
    <w:p w:rsidR="00DC5273" w:rsidRDefault="006E3FAD">
      <w:pPr>
        <w:pStyle w:val="ListParagraph"/>
        <w:numPr>
          <w:ilvl w:val="1"/>
          <w:numId w:val="36"/>
        </w:numPr>
        <w:tabs>
          <w:tab w:val="left" w:pos="1071"/>
        </w:tabs>
        <w:spacing w:before="197" w:line="247" w:lineRule="auto"/>
        <w:ind w:firstLine="0"/>
        <w:jc w:val="both"/>
        <w:rPr>
          <w:sz w:val="19"/>
        </w:rPr>
      </w:pPr>
      <w:r>
        <w:rPr>
          <w:color w:val="231F20"/>
          <w:w w:val="110"/>
          <w:sz w:val="19"/>
        </w:rPr>
        <w:t>The</w:t>
      </w:r>
      <w:r>
        <w:rPr>
          <w:color w:val="231F20"/>
          <w:spacing w:val="-20"/>
          <w:w w:val="110"/>
          <w:sz w:val="19"/>
        </w:rPr>
        <w:t xml:space="preserve"> </w:t>
      </w:r>
      <w:r>
        <w:rPr>
          <w:color w:val="231F20"/>
          <w:w w:val="110"/>
          <w:sz w:val="19"/>
        </w:rPr>
        <w:t>Training</w:t>
      </w:r>
      <w:r>
        <w:rPr>
          <w:color w:val="231F20"/>
          <w:spacing w:val="-19"/>
          <w:w w:val="110"/>
          <w:sz w:val="19"/>
        </w:rPr>
        <w:t xml:space="preserve"> </w:t>
      </w:r>
      <w:r>
        <w:rPr>
          <w:color w:val="231F20"/>
          <w:w w:val="110"/>
          <w:sz w:val="19"/>
        </w:rPr>
        <w:t>Committee’s</w:t>
      </w:r>
      <w:r>
        <w:rPr>
          <w:color w:val="231F20"/>
          <w:spacing w:val="-20"/>
          <w:w w:val="110"/>
          <w:sz w:val="19"/>
        </w:rPr>
        <w:t xml:space="preserve"> </w:t>
      </w:r>
      <w:r>
        <w:rPr>
          <w:color w:val="231F20"/>
          <w:w w:val="110"/>
          <w:sz w:val="19"/>
        </w:rPr>
        <w:t>role</w:t>
      </w:r>
      <w:r>
        <w:rPr>
          <w:color w:val="231F20"/>
          <w:spacing w:val="-19"/>
          <w:w w:val="110"/>
          <w:sz w:val="19"/>
        </w:rPr>
        <w:t xml:space="preserve"> </w:t>
      </w:r>
      <w:r>
        <w:rPr>
          <w:color w:val="231F20"/>
          <w:w w:val="110"/>
          <w:sz w:val="19"/>
        </w:rPr>
        <w:t>towards</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spacing w:val="-3"/>
          <w:w w:val="110"/>
          <w:sz w:val="19"/>
        </w:rPr>
        <w:t xml:space="preserve">Youth </w:t>
      </w:r>
      <w:r>
        <w:rPr>
          <w:color w:val="231F20"/>
          <w:w w:val="110"/>
          <w:sz w:val="19"/>
        </w:rPr>
        <w:t>and</w:t>
      </w:r>
      <w:r>
        <w:rPr>
          <w:color w:val="231F20"/>
          <w:spacing w:val="-24"/>
          <w:w w:val="110"/>
          <w:sz w:val="19"/>
        </w:rPr>
        <w:t xml:space="preserve"> </w:t>
      </w:r>
      <w:r>
        <w:rPr>
          <w:color w:val="231F20"/>
          <w:w w:val="110"/>
          <w:sz w:val="19"/>
        </w:rPr>
        <w:t>Children’s</w:t>
      </w:r>
      <w:r>
        <w:rPr>
          <w:color w:val="231F20"/>
          <w:spacing w:val="-24"/>
          <w:w w:val="110"/>
          <w:sz w:val="19"/>
        </w:rPr>
        <w:t xml:space="preserve"> </w:t>
      </w:r>
      <w:r>
        <w:rPr>
          <w:color w:val="231F20"/>
          <w:w w:val="110"/>
          <w:sz w:val="19"/>
        </w:rPr>
        <w:t>Work</w:t>
      </w:r>
      <w:r>
        <w:rPr>
          <w:color w:val="231F20"/>
          <w:spacing w:val="-24"/>
          <w:w w:val="110"/>
          <w:sz w:val="19"/>
        </w:rPr>
        <w:t xml:space="preserve"> </w:t>
      </w:r>
      <w:r>
        <w:rPr>
          <w:color w:val="231F20"/>
          <w:w w:val="110"/>
          <w:sz w:val="19"/>
        </w:rPr>
        <w:t>Programme</w:t>
      </w:r>
      <w:r>
        <w:rPr>
          <w:color w:val="231F20"/>
          <w:spacing w:val="-23"/>
          <w:w w:val="110"/>
          <w:sz w:val="19"/>
        </w:rPr>
        <w:t xml:space="preserve"> </w:t>
      </w:r>
      <w:r>
        <w:rPr>
          <w:color w:val="231F20"/>
          <w:w w:val="110"/>
          <w:sz w:val="19"/>
        </w:rPr>
        <w:t>has</w:t>
      </w:r>
      <w:r>
        <w:rPr>
          <w:color w:val="231F20"/>
          <w:spacing w:val="-24"/>
          <w:w w:val="110"/>
          <w:sz w:val="19"/>
        </w:rPr>
        <w:t xml:space="preserve"> </w:t>
      </w:r>
      <w:r>
        <w:rPr>
          <w:color w:val="231F20"/>
          <w:w w:val="110"/>
          <w:sz w:val="19"/>
        </w:rPr>
        <w:t>changed</w:t>
      </w:r>
      <w:r>
        <w:rPr>
          <w:color w:val="231F20"/>
          <w:spacing w:val="-24"/>
          <w:w w:val="110"/>
          <w:sz w:val="19"/>
        </w:rPr>
        <w:t xml:space="preserve"> </w:t>
      </w:r>
      <w:r>
        <w:rPr>
          <w:color w:val="231F20"/>
          <w:w w:val="110"/>
          <w:sz w:val="19"/>
        </w:rPr>
        <w:t>since</w:t>
      </w:r>
      <w:r>
        <w:rPr>
          <w:color w:val="231F20"/>
          <w:spacing w:val="-23"/>
          <w:w w:val="110"/>
          <w:sz w:val="19"/>
        </w:rPr>
        <w:t xml:space="preserve"> </w:t>
      </w:r>
      <w:r>
        <w:rPr>
          <w:color w:val="231F20"/>
          <w:w w:val="110"/>
          <w:sz w:val="19"/>
        </w:rPr>
        <w:t>the Committee last reported to Assembly. Until</w:t>
      </w:r>
      <w:r>
        <w:rPr>
          <w:color w:val="231F20"/>
          <w:spacing w:val="-23"/>
          <w:w w:val="110"/>
          <w:sz w:val="19"/>
        </w:rPr>
        <w:t xml:space="preserve"> </w:t>
      </w:r>
      <w:r>
        <w:rPr>
          <w:color w:val="231F20"/>
          <w:w w:val="110"/>
          <w:sz w:val="19"/>
        </w:rPr>
        <w:t>Assembly 2003</w:t>
      </w:r>
      <w:r>
        <w:rPr>
          <w:color w:val="231F20"/>
          <w:spacing w:val="-17"/>
          <w:w w:val="110"/>
          <w:sz w:val="19"/>
        </w:rPr>
        <w:t xml:space="preserve"> </w:t>
      </w:r>
      <w:r>
        <w:rPr>
          <w:color w:val="231F20"/>
          <w:w w:val="110"/>
          <w:sz w:val="19"/>
        </w:rPr>
        <w:t>its</w:t>
      </w:r>
      <w:r>
        <w:rPr>
          <w:color w:val="231F20"/>
          <w:spacing w:val="-16"/>
          <w:w w:val="110"/>
          <w:sz w:val="19"/>
        </w:rPr>
        <w:t xml:space="preserve"> </w:t>
      </w:r>
      <w:r>
        <w:rPr>
          <w:color w:val="231F20"/>
          <w:w w:val="110"/>
          <w:sz w:val="19"/>
        </w:rPr>
        <w:t>role</w:t>
      </w:r>
      <w:r>
        <w:rPr>
          <w:color w:val="231F20"/>
          <w:spacing w:val="-17"/>
          <w:w w:val="110"/>
          <w:sz w:val="19"/>
        </w:rPr>
        <w:t xml:space="preserve"> </w:t>
      </w:r>
      <w:r>
        <w:rPr>
          <w:color w:val="231F20"/>
          <w:w w:val="110"/>
          <w:sz w:val="19"/>
        </w:rPr>
        <w:t>was</w:t>
      </w:r>
      <w:r>
        <w:rPr>
          <w:color w:val="231F20"/>
          <w:spacing w:val="-16"/>
          <w:w w:val="110"/>
          <w:sz w:val="19"/>
        </w:rPr>
        <w:t xml:space="preserve"> </w:t>
      </w:r>
      <w:r>
        <w:rPr>
          <w:color w:val="231F20"/>
          <w:w w:val="110"/>
          <w:sz w:val="19"/>
        </w:rPr>
        <w:t>of</w:t>
      </w:r>
      <w:r>
        <w:rPr>
          <w:color w:val="231F20"/>
          <w:spacing w:val="-17"/>
          <w:w w:val="110"/>
          <w:sz w:val="19"/>
        </w:rPr>
        <w:t xml:space="preserve"> </w:t>
      </w:r>
      <w:r>
        <w:rPr>
          <w:color w:val="231F20"/>
          <w:w w:val="110"/>
          <w:sz w:val="19"/>
        </w:rPr>
        <w:t>oversight</w:t>
      </w:r>
      <w:r>
        <w:rPr>
          <w:color w:val="231F20"/>
          <w:spacing w:val="-16"/>
          <w:w w:val="110"/>
          <w:sz w:val="19"/>
        </w:rPr>
        <w:t xml:space="preserve"> </w:t>
      </w:r>
      <w:r>
        <w:rPr>
          <w:color w:val="231F20"/>
          <w:w w:val="110"/>
          <w:sz w:val="19"/>
        </w:rPr>
        <w:t>of</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programme.</w:t>
      </w:r>
      <w:r>
        <w:rPr>
          <w:color w:val="231F20"/>
          <w:spacing w:val="15"/>
          <w:w w:val="110"/>
          <w:sz w:val="19"/>
        </w:rPr>
        <w:t xml:space="preserve"> </w:t>
      </w:r>
      <w:r>
        <w:rPr>
          <w:color w:val="231F20"/>
          <w:w w:val="110"/>
          <w:sz w:val="19"/>
        </w:rPr>
        <w:t>Since that</w:t>
      </w:r>
      <w:r>
        <w:rPr>
          <w:color w:val="231F20"/>
          <w:spacing w:val="-18"/>
          <w:w w:val="110"/>
          <w:sz w:val="19"/>
        </w:rPr>
        <w:t xml:space="preserve"> </w:t>
      </w:r>
      <w:r>
        <w:rPr>
          <w:color w:val="231F20"/>
          <w:w w:val="110"/>
          <w:sz w:val="19"/>
        </w:rPr>
        <w:t>date</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oversight</w:t>
      </w:r>
      <w:r>
        <w:rPr>
          <w:color w:val="231F20"/>
          <w:spacing w:val="-18"/>
          <w:w w:val="110"/>
          <w:sz w:val="19"/>
        </w:rPr>
        <w:t xml:space="preserve"> </w:t>
      </w:r>
      <w:r>
        <w:rPr>
          <w:color w:val="231F20"/>
          <w:w w:val="110"/>
          <w:sz w:val="19"/>
        </w:rPr>
        <w:t>responsibility</w:t>
      </w:r>
      <w:r>
        <w:rPr>
          <w:color w:val="231F20"/>
          <w:spacing w:val="-18"/>
          <w:w w:val="110"/>
          <w:sz w:val="19"/>
        </w:rPr>
        <w:t xml:space="preserve"> </w:t>
      </w:r>
      <w:r>
        <w:rPr>
          <w:color w:val="231F20"/>
          <w:w w:val="110"/>
          <w:sz w:val="19"/>
        </w:rPr>
        <w:t>has</w:t>
      </w:r>
      <w:r>
        <w:rPr>
          <w:color w:val="231F20"/>
          <w:spacing w:val="-17"/>
          <w:w w:val="110"/>
          <w:sz w:val="19"/>
        </w:rPr>
        <w:t xml:space="preserve"> </w:t>
      </w:r>
      <w:r>
        <w:rPr>
          <w:color w:val="231F20"/>
          <w:w w:val="110"/>
          <w:sz w:val="19"/>
        </w:rPr>
        <w:t>passed</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 xml:space="preserve">the </w:t>
      </w:r>
      <w:r>
        <w:rPr>
          <w:color w:val="231F20"/>
          <w:spacing w:val="-3"/>
          <w:w w:val="110"/>
          <w:sz w:val="19"/>
        </w:rPr>
        <w:t xml:space="preserve">Youth </w:t>
      </w:r>
      <w:r>
        <w:rPr>
          <w:color w:val="231F20"/>
          <w:w w:val="110"/>
          <w:sz w:val="19"/>
        </w:rPr>
        <w:t>and Children’s Work Committee with Training retaining an advisory</w:t>
      </w:r>
      <w:r>
        <w:rPr>
          <w:color w:val="231F20"/>
          <w:spacing w:val="-6"/>
          <w:w w:val="110"/>
          <w:sz w:val="19"/>
        </w:rPr>
        <w:t xml:space="preserve"> </w:t>
      </w:r>
      <w:r>
        <w:rPr>
          <w:color w:val="231F20"/>
          <w:w w:val="110"/>
          <w:sz w:val="19"/>
        </w:rPr>
        <w:t>capacity.</w:t>
      </w:r>
    </w:p>
    <w:p w:rsidR="00DC5273" w:rsidRDefault="00DC5273">
      <w:pPr>
        <w:pStyle w:val="BodyText"/>
        <w:spacing w:before="3"/>
        <w:rPr>
          <w:sz w:val="20"/>
        </w:rPr>
      </w:pPr>
    </w:p>
    <w:p w:rsidR="00DC5273" w:rsidRDefault="006E3FAD">
      <w:pPr>
        <w:pStyle w:val="ListParagraph"/>
        <w:numPr>
          <w:ilvl w:val="1"/>
          <w:numId w:val="36"/>
        </w:numPr>
        <w:tabs>
          <w:tab w:val="left" w:pos="1281"/>
        </w:tabs>
        <w:spacing w:line="247" w:lineRule="auto"/>
        <w:ind w:firstLine="0"/>
        <w:jc w:val="both"/>
        <w:rPr>
          <w:sz w:val="19"/>
        </w:rPr>
      </w:pPr>
      <w:r>
        <w:rPr>
          <w:color w:val="231F20"/>
          <w:w w:val="110"/>
          <w:sz w:val="19"/>
        </w:rPr>
        <w:t>Assembly</w:t>
      </w:r>
      <w:r>
        <w:rPr>
          <w:color w:val="231F20"/>
          <w:spacing w:val="-8"/>
          <w:w w:val="110"/>
          <w:sz w:val="19"/>
        </w:rPr>
        <w:t xml:space="preserve"> </w:t>
      </w:r>
      <w:r>
        <w:rPr>
          <w:color w:val="231F20"/>
          <w:w w:val="110"/>
          <w:sz w:val="19"/>
        </w:rPr>
        <w:t>2002</w:t>
      </w:r>
      <w:r>
        <w:rPr>
          <w:color w:val="231F20"/>
          <w:spacing w:val="-7"/>
          <w:w w:val="110"/>
          <w:sz w:val="19"/>
        </w:rPr>
        <w:t xml:space="preserve"> </w:t>
      </w:r>
      <w:r>
        <w:rPr>
          <w:color w:val="231F20"/>
          <w:w w:val="110"/>
          <w:sz w:val="19"/>
        </w:rPr>
        <w:t>asked</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Training</w:t>
      </w:r>
      <w:r>
        <w:rPr>
          <w:color w:val="231F20"/>
          <w:spacing w:val="-8"/>
          <w:w w:val="110"/>
          <w:sz w:val="19"/>
        </w:rPr>
        <w:t xml:space="preserve"> </w:t>
      </w:r>
      <w:r>
        <w:rPr>
          <w:color w:val="231F20"/>
          <w:w w:val="110"/>
          <w:sz w:val="19"/>
        </w:rPr>
        <w:t>Committee to consider and implement the recommendations in the</w:t>
      </w:r>
      <w:r>
        <w:rPr>
          <w:color w:val="231F20"/>
          <w:spacing w:val="-14"/>
          <w:w w:val="110"/>
          <w:sz w:val="19"/>
        </w:rPr>
        <w:t xml:space="preserve"> </w:t>
      </w:r>
      <w:r>
        <w:rPr>
          <w:color w:val="231F20"/>
          <w:spacing w:val="-3"/>
          <w:w w:val="110"/>
          <w:sz w:val="19"/>
        </w:rPr>
        <w:t>Youth</w:t>
      </w:r>
      <w:r>
        <w:rPr>
          <w:color w:val="231F20"/>
          <w:spacing w:val="-13"/>
          <w:w w:val="110"/>
          <w:sz w:val="19"/>
        </w:rPr>
        <w:t xml:space="preserve"> </w:t>
      </w:r>
      <w:r>
        <w:rPr>
          <w:color w:val="231F20"/>
          <w:w w:val="110"/>
          <w:sz w:val="19"/>
        </w:rPr>
        <w:t>Review</w:t>
      </w:r>
      <w:r>
        <w:rPr>
          <w:color w:val="231F20"/>
          <w:spacing w:val="-13"/>
          <w:w w:val="110"/>
          <w:sz w:val="19"/>
        </w:rPr>
        <w:t xml:space="preserve"> </w:t>
      </w:r>
      <w:r>
        <w:rPr>
          <w:color w:val="231F20"/>
          <w:w w:val="110"/>
          <w:sz w:val="19"/>
        </w:rPr>
        <w:t>which</w:t>
      </w:r>
      <w:r>
        <w:rPr>
          <w:color w:val="231F20"/>
          <w:spacing w:val="-13"/>
          <w:w w:val="110"/>
          <w:sz w:val="19"/>
        </w:rPr>
        <w:t xml:space="preserve"> </w:t>
      </w:r>
      <w:r>
        <w:rPr>
          <w:color w:val="231F20"/>
          <w:w w:val="110"/>
          <w:sz w:val="19"/>
        </w:rPr>
        <w:t>related</w:t>
      </w:r>
      <w:r>
        <w:rPr>
          <w:color w:val="231F20"/>
          <w:spacing w:val="-14"/>
          <w:w w:val="110"/>
          <w:sz w:val="19"/>
        </w:rPr>
        <w:t xml:space="preserve"> </w:t>
      </w:r>
      <w:r>
        <w:rPr>
          <w:color w:val="231F20"/>
          <w:w w:val="110"/>
          <w:sz w:val="19"/>
        </w:rPr>
        <w:t>to</w:t>
      </w:r>
      <w:r>
        <w:rPr>
          <w:color w:val="231F20"/>
          <w:spacing w:val="-13"/>
          <w:w w:val="110"/>
          <w:sz w:val="19"/>
        </w:rPr>
        <w:t xml:space="preserve"> </w:t>
      </w:r>
      <w:r>
        <w:rPr>
          <w:color w:val="231F20"/>
          <w:w w:val="110"/>
          <w:sz w:val="19"/>
        </w:rPr>
        <w:t>ministerial</w:t>
      </w:r>
      <w:r>
        <w:rPr>
          <w:color w:val="231F20"/>
          <w:spacing w:val="-13"/>
          <w:w w:val="110"/>
          <w:sz w:val="19"/>
        </w:rPr>
        <w:t xml:space="preserve"> </w:t>
      </w:r>
      <w:r>
        <w:rPr>
          <w:color w:val="231F20"/>
          <w:w w:val="110"/>
          <w:sz w:val="19"/>
        </w:rPr>
        <w:t xml:space="preserve">training. The committee has had conversations with </w:t>
      </w:r>
      <w:r>
        <w:rPr>
          <w:color w:val="231F20"/>
          <w:spacing w:val="-3"/>
          <w:w w:val="110"/>
          <w:sz w:val="19"/>
        </w:rPr>
        <w:t xml:space="preserve">Youth </w:t>
      </w:r>
      <w:r>
        <w:rPr>
          <w:color w:val="231F20"/>
          <w:w w:val="110"/>
          <w:sz w:val="19"/>
        </w:rPr>
        <w:t>&amp; Children’s Work committee about these matters and been furnished with the results of a YCW survey of training institutions used by the United Reformed Church. The Committee considered that the resu</w:t>
      </w:r>
      <w:r>
        <w:rPr>
          <w:color w:val="231F20"/>
          <w:w w:val="110"/>
          <w:sz w:val="19"/>
        </w:rPr>
        <w:t xml:space="preserve">lts indicated a situation where reasonable attention was being given to these issues in ministerial training. However, the committee has subsequently written  to the colleges and courses that we use, quoting the </w:t>
      </w:r>
      <w:r>
        <w:rPr>
          <w:color w:val="231F20"/>
          <w:spacing w:val="2"/>
          <w:w w:val="110"/>
          <w:sz w:val="19"/>
        </w:rPr>
        <w:t xml:space="preserve">Assembly inspection </w:t>
      </w:r>
      <w:r>
        <w:rPr>
          <w:color w:val="231F20"/>
          <w:w w:val="110"/>
          <w:sz w:val="19"/>
        </w:rPr>
        <w:t>criteria that  were  lai</w:t>
      </w:r>
      <w:r>
        <w:rPr>
          <w:color w:val="231F20"/>
          <w:w w:val="110"/>
          <w:sz w:val="19"/>
        </w:rPr>
        <w:t xml:space="preserve">d  down  in </w:t>
      </w:r>
      <w:r>
        <w:rPr>
          <w:color w:val="231F20"/>
          <w:spacing w:val="-4"/>
          <w:w w:val="110"/>
          <w:sz w:val="19"/>
        </w:rPr>
        <w:t xml:space="preserve">1995 </w:t>
      </w:r>
      <w:r>
        <w:rPr>
          <w:color w:val="231F20"/>
          <w:w w:val="110"/>
          <w:sz w:val="19"/>
        </w:rPr>
        <w:t>and which include reference to youth and children’s work in initial ministerial</w:t>
      </w:r>
      <w:r>
        <w:rPr>
          <w:color w:val="231F20"/>
          <w:spacing w:val="-24"/>
          <w:w w:val="110"/>
          <w:sz w:val="19"/>
        </w:rPr>
        <w:t xml:space="preserve"> </w:t>
      </w:r>
      <w:r>
        <w:rPr>
          <w:color w:val="231F20"/>
          <w:w w:val="110"/>
          <w:sz w:val="19"/>
        </w:rPr>
        <w:t>training.</w:t>
      </w:r>
    </w:p>
    <w:p w:rsidR="00DC5273" w:rsidRDefault="00DC5273">
      <w:pPr>
        <w:pStyle w:val="BodyText"/>
        <w:rPr>
          <w:sz w:val="21"/>
        </w:rPr>
      </w:pPr>
    </w:p>
    <w:p w:rsidR="00DC5273" w:rsidRDefault="006E3FAD">
      <w:pPr>
        <w:pStyle w:val="ListParagraph"/>
        <w:numPr>
          <w:ilvl w:val="1"/>
          <w:numId w:val="36"/>
        </w:numPr>
        <w:tabs>
          <w:tab w:val="left" w:pos="1282"/>
        </w:tabs>
        <w:spacing w:before="1" w:line="247" w:lineRule="auto"/>
        <w:ind w:firstLine="0"/>
        <w:jc w:val="both"/>
        <w:rPr>
          <w:sz w:val="19"/>
        </w:rPr>
      </w:pPr>
      <w:r>
        <w:rPr>
          <w:color w:val="231F20"/>
          <w:spacing w:val="2"/>
          <w:w w:val="110"/>
          <w:sz w:val="19"/>
        </w:rPr>
        <w:t xml:space="preserve">The </w:t>
      </w:r>
      <w:r>
        <w:rPr>
          <w:color w:val="231F20"/>
          <w:w w:val="110"/>
          <w:sz w:val="19"/>
        </w:rPr>
        <w:t xml:space="preserve">Continuing Ministerial Education Sub Committee of the Training Committee has also been pleased to receive a draft CME module on </w:t>
      </w:r>
      <w:r>
        <w:rPr>
          <w:color w:val="231F20"/>
          <w:spacing w:val="-3"/>
          <w:w w:val="110"/>
          <w:sz w:val="19"/>
        </w:rPr>
        <w:t xml:space="preserve">Youth </w:t>
      </w:r>
      <w:r>
        <w:rPr>
          <w:color w:val="231F20"/>
          <w:w w:val="110"/>
          <w:sz w:val="19"/>
        </w:rPr>
        <w:t>and Childr</w:t>
      </w:r>
      <w:r>
        <w:rPr>
          <w:color w:val="231F20"/>
          <w:w w:val="110"/>
          <w:sz w:val="19"/>
        </w:rPr>
        <w:t xml:space="preserve">en’s work that had been written for use with ministers by two of the </w:t>
      </w:r>
      <w:r>
        <w:rPr>
          <w:color w:val="231F20"/>
          <w:spacing w:val="-3"/>
          <w:w w:val="110"/>
          <w:sz w:val="19"/>
        </w:rPr>
        <w:t xml:space="preserve">Youth </w:t>
      </w:r>
      <w:r>
        <w:rPr>
          <w:color w:val="231F20"/>
          <w:w w:val="110"/>
          <w:sz w:val="19"/>
        </w:rPr>
        <w:t xml:space="preserve">and Children’s Work Training </w:t>
      </w:r>
      <w:r>
        <w:rPr>
          <w:color w:val="231F20"/>
          <w:spacing w:val="2"/>
          <w:w w:val="110"/>
          <w:sz w:val="19"/>
        </w:rPr>
        <w:t xml:space="preserve">Officers. </w:t>
      </w:r>
      <w:r>
        <w:rPr>
          <w:color w:val="231F20"/>
          <w:w w:val="110"/>
          <w:sz w:val="19"/>
        </w:rPr>
        <w:t>The committee has been pleased to agree that (with certain suggested amendments</w:t>
      </w:r>
      <w:r>
        <w:rPr>
          <w:color w:val="231F20"/>
          <w:spacing w:val="-19"/>
          <w:w w:val="110"/>
          <w:sz w:val="19"/>
        </w:rPr>
        <w:t xml:space="preserve"> </w:t>
      </w:r>
      <w:r>
        <w:rPr>
          <w:color w:val="231F20"/>
          <w:w w:val="110"/>
          <w:sz w:val="19"/>
        </w:rPr>
        <w:t>or additions) this was a good basis for a Post</w:t>
      </w:r>
      <w:r>
        <w:rPr>
          <w:color w:val="231F20"/>
          <w:spacing w:val="18"/>
          <w:w w:val="110"/>
          <w:sz w:val="19"/>
        </w:rPr>
        <w:t xml:space="preserve"> </w:t>
      </w:r>
      <w:r>
        <w:rPr>
          <w:color w:val="231F20"/>
          <w:w w:val="110"/>
          <w:sz w:val="19"/>
        </w:rPr>
        <w:t>Ordination</w:t>
      </w:r>
    </w:p>
    <w:p w:rsidR="00DC5273" w:rsidRDefault="006E3FAD">
      <w:pPr>
        <w:pStyle w:val="BodyText"/>
        <w:spacing w:before="196" w:line="247" w:lineRule="auto"/>
        <w:ind w:left="412" w:right="438"/>
        <w:jc w:val="both"/>
      </w:pPr>
      <w:r>
        <w:br w:type="column"/>
      </w:r>
      <w:r>
        <w:rPr>
          <w:color w:val="231F20"/>
          <w:w w:val="110"/>
        </w:rPr>
        <w:t>Edu</w:t>
      </w:r>
      <w:r>
        <w:rPr>
          <w:color w:val="231F20"/>
          <w:w w:val="110"/>
        </w:rPr>
        <w:t>cation and Training weekend. It is intended to schedule this in the programme that begins in the autumn of 2004.</w:t>
      </w:r>
    </w:p>
    <w:p w:rsidR="00DC5273" w:rsidRDefault="00DC5273">
      <w:pPr>
        <w:pStyle w:val="BodyText"/>
        <w:rPr>
          <w:sz w:val="20"/>
        </w:rPr>
      </w:pPr>
    </w:p>
    <w:p w:rsidR="00DC5273" w:rsidRDefault="006E3FAD">
      <w:pPr>
        <w:pStyle w:val="ListParagraph"/>
        <w:numPr>
          <w:ilvl w:val="1"/>
          <w:numId w:val="36"/>
        </w:numPr>
        <w:tabs>
          <w:tab w:val="left" w:pos="1094"/>
        </w:tabs>
        <w:spacing w:line="247" w:lineRule="auto"/>
        <w:ind w:left="412" w:right="438" w:firstLine="0"/>
        <w:jc w:val="both"/>
        <w:rPr>
          <w:sz w:val="19"/>
        </w:rPr>
      </w:pPr>
      <w:r>
        <w:rPr>
          <w:color w:val="231F20"/>
          <w:w w:val="105"/>
          <w:sz w:val="19"/>
        </w:rPr>
        <w:t xml:space="preserve">Prior to Assembly 2003 the Committee had oversight of the processes whereby </w:t>
      </w:r>
      <w:r>
        <w:rPr>
          <w:color w:val="231F20"/>
          <w:spacing w:val="2"/>
          <w:w w:val="105"/>
          <w:sz w:val="19"/>
        </w:rPr>
        <w:t xml:space="preserve">synods </w:t>
      </w:r>
      <w:r>
        <w:rPr>
          <w:color w:val="231F20"/>
          <w:w w:val="105"/>
          <w:sz w:val="19"/>
        </w:rPr>
        <w:t xml:space="preserve">were reviewing or appointing </w:t>
      </w:r>
      <w:r>
        <w:rPr>
          <w:color w:val="231F20"/>
          <w:spacing w:val="-3"/>
          <w:w w:val="105"/>
          <w:sz w:val="19"/>
        </w:rPr>
        <w:t xml:space="preserve">Youth </w:t>
      </w:r>
      <w:r>
        <w:rPr>
          <w:color w:val="231F20"/>
          <w:w w:val="105"/>
          <w:sz w:val="19"/>
        </w:rPr>
        <w:t xml:space="preserve">and Children’s Work Trainers. The committee has been happy to  confirm the re appointment of Mick Maskell as Yorkshire </w:t>
      </w:r>
      <w:r>
        <w:rPr>
          <w:color w:val="231F20"/>
          <w:spacing w:val="-3"/>
          <w:w w:val="105"/>
          <w:sz w:val="19"/>
        </w:rPr>
        <w:t xml:space="preserve">Youth </w:t>
      </w:r>
      <w:r>
        <w:rPr>
          <w:color w:val="231F20"/>
          <w:w w:val="105"/>
          <w:sz w:val="19"/>
        </w:rPr>
        <w:t xml:space="preserve">and Children’s Work </w:t>
      </w:r>
      <w:r>
        <w:rPr>
          <w:color w:val="231F20"/>
          <w:spacing w:val="-3"/>
          <w:w w:val="105"/>
          <w:sz w:val="19"/>
        </w:rPr>
        <w:t xml:space="preserve">Trainer, </w:t>
      </w:r>
      <w:r>
        <w:rPr>
          <w:color w:val="231F20"/>
          <w:w w:val="105"/>
          <w:sz w:val="19"/>
        </w:rPr>
        <w:t>to agree the appointment of Andrew Mickelfield in Wessex and to support the Southern and Wessex synods</w:t>
      </w:r>
      <w:r>
        <w:rPr>
          <w:color w:val="231F20"/>
          <w:w w:val="105"/>
          <w:sz w:val="19"/>
        </w:rPr>
        <w:t xml:space="preserve"> in the review and re- appointment of Howard Nurden and Stephen Collins respectively.</w:t>
      </w:r>
    </w:p>
    <w:p w:rsidR="00DC5273" w:rsidRDefault="00DC5273">
      <w:pPr>
        <w:pStyle w:val="BodyText"/>
        <w:spacing w:before="7"/>
        <w:rPr>
          <w:sz w:val="20"/>
        </w:rPr>
      </w:pPr>
    </w:p>
    <w:p w:rsidR="00DC5273" w:rsidRDefault="006E3FAD">
      <w:pPr>
        <w:pStyle w:val="ListParagraph"/>
        <w:numPr>
          <w:ilvl w:val="1"/>
          <w:numId w:val="36"/>
        </w:numPr>
        <w:tabs>
          <w:tab w:val="left" w:pos="1094"/>
        </w:tabs>
        <w:spacing w:line="247" w:lineRule="auto"/>
        <w:ind w:left="412" w:right="437" w:firstLine="0"/>
        <w:jc w:val="both"/>
        <w:rPr>
          <w:sz w:val="19"/>
        </w:rPr>
      </w:pPr>
      <w:r>
        <w:rPr>
          <w:color w:val="231F20"/>
          <w:w w:val="105"/>
          <w:sz w:val="19"/>
        </w:rPr>
        <w:t xml:space="preserve">At Assembly 2003 a consultation  was  held  and chaired by the then Training Committee convenor John Proctor. This involved representatives of the  </w:t>
      </w:r>
      <w:r>
        <w:rPr>
          <w:color w:val="231F20"/>
          <w:spacing w:val="-3"/>
          <w:w w:val="105"/>
          <w:sz w:val="19"/>
        </w:rPr>
        <w:t xml:space="preserve">Youth </w:t>
      </w:r>
      <w:r>
        <w:rPr>
          <w:color w:val="231F20"/>
          <w:w w:val="105"/>
          <w:sz w:val="19"/>
        </w:rPr>
        <w:t xml:space="preserve">and Children’s </w:t>
      </w:r>
      <w:r>
        <w:rPr>
          <w:color w:val="231F20"/>
          <w:w w:val="105"/>
          <w:sz w:val="19"/>
        </w:rPr>
        <w:t>Work Committee, the Training Committee and representatives of the synods who are not currently part of the YCWT</w:t>
      </w:r>
      <w:r>
        <w:rPr>
          <w:color w:val="231F20"/>
          <w:spacing w:val="28"/>
          <w:w w:val="105"/>
          <w:sz w:val="19"/>
        </w:rPr>
        <w:t xml:space="preserve"> </w:t>
      </w:r>
      <w:r>
        <w:rPr>
          <w:color w:val="231F20"/>
          <w:w w:val="105"/>
          <w:sz w:val="19"/>
        </w:rPr>
        <w:t>programme.</w:t>
      </w:r>
    </w:p>
    <w:p w:rsidR="00DC5273" w:rsidRDefault="00DC5273">
      <w:pPr>
        <w:pStyle w:val="BodyText"/>
        <w:spacing w:before="2"/>
        <w:rPr>
          <w:sz w:val="20"/>
        </w:rPr>
      </w:pPr>
    </w:p>
    <w:p w:rsidR="00DC5273" w:rsidRDefault="006E3FAD">
      <w:pPr>
        <w:pStyle w:val="ListParagraph"/>
        <w:numPr>
          <w:ilvl w:val="1"/>
          <w:numId w:val="36"/>
        </w:numPr>
        <w:tabs>
          <w:tab w:val="left" w:pos="1094"/>
        </w:tabs>
        <w:spacing w:line="247" w:lineRule="auto"/>
        <w:ind w:left="412" w:right="438" w:firstLine="0"/>
        <w:jc w:val="both"/>
        <w:rPr>
          <w:sz w:val="19"/>
        </w:rPr>
      </w:pPr>
      <w:r>
        <w:rPr>
          <w:color w:val="231F20"/>
          <w:w w:val="110"/>
          <w:sz w:val="19"/>
        </w:rPr>
        <w:t>One</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final</w:t>
      </w:r>
      <w:r>
        <w:rPr>
          <w:color w:val="231F20"/>
          <w:spacing w:val="-15"/>
          <w:w w:val="110"/>
          <w:sz w:val="19"/>
        </w:rPr>
        <w:t xml:space="preserve"> </w:t>
      </w:r>
      <w:r>
        <w:rPr>
          <w:color w:val="231F20"/>
          <w:w w:val="110"/>
          <w:sz w:val="19"/>
        </w:rPr>
        <w:t>acts</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oversight</w:t>
      </w:r>
      <w:r>
        <w:rPr>
          <w:color w:val="231F20"/>
          <w:spacing w:val="-15"/>
          <w:w w:val="110"/>
          <w:sz w:val="19"/>
        </w:rPr>
        <w:t xml:space="preserve"> </w:t>
      </w:r>
      <w:r>
        <w:rPr>
          <w:color w:val="231F20"/>
          <w:w w:val="110"/>
          <w:sz w:val="19"/>
        </w:rPr>
        <w:t xml:space="preserve">responsibility of the Training Committee has been to re-write the </w:t>
      </w:r>
      <w:r>
        <w:rPr>
          <w:color w:val="231F20"/>
          <w:spacing w:val="-3"/>
          <w:w w:val="110"/>
          <w:sz w:val="19"/>
        </w:rPr>
        <w:t>Youth</w:t>
      </w:r>
      <w:r>
        <w:rPr>
          <w:color w:val="231F20"/>
          <w:spacing w:val="-18"/>
          <w:w w:val="110"/>
          <w:sz w:val="19"/>
        </w:rPr>
        <w:t xml:space="preserve"> </w:t>
      </w:r>
      <w:r>
        <w:rPr>
          <w:color w:val="231F20"/>
          <w:w w:val="110"/>
          <w:sz w:val="19"/>
        </w:rPr>
        <w:t>and</w:t>
      </w:r>
      <w:r>
        <w:rPr>
          <w:color w:val="231F20"/>
          <w:spacing w:val="-18"/>
          <w:w w:val="110"/>
          <w:sz w:val="19"/>
        </w:rPr>
        <w:t xml:space="preserve"> </w:t>
      </w:r>
      <w:r>
        <w:rPr>
          <w:color w:val="231F20"/>
          <w:w w:val="110"/>
          <w:sz w:val="19"/>
        </w:rPr>
        <w:t>Children’s</w:t>
      </w:r>
      <w:r>
        <w:rPr>
          <w:color w:val="231F20"/>
          <w:spacing w:val="-18"/>
          <w:w w:val="110"/>
          <w:sz w:val="19"/>
        </w:rPr>
        <w:t xml:space="preserve"> </w:t>
      </w:r>
      <w:r>
        <w:rPr>
          <w:color w:val="231F20"/>
          <w:w w:val="110"/>
          <w:sz w:val="19"/>
        </w:rPr>
        <w:t>Work</w:t>
      </w:r>
      <w:r>
        <w:rPr>
          <w:color w:val="231F20"/>
          <w:spacing w:val="-18"/>
          <w:w w:val="110"/>
          <w:sz w:val="19"/>
        </w:rPr>
        <w:t xml:space="preserve"> </w:t>
      </w:r>
      <w:r>
        <w:rPr>
          <w:color w:val="231F20"/>
          <w:w w:val="110"/>
          <w:sz w:val="19"/>
        </w:rPr>
        <w:t>Train</w:t>
      </w:r>
      <w:r>
        <w:rPr>
          <w:color w:val="231F20"/>
          <w:w w:val="110"/>
          <w:sz w:val="19"/>
        </w:rPr>
        <w:t>ers</w:t>
      </w:r>
      <w:r>
        <w:rPr>
          <w:color w:val="231F20"/>
          <w:spacing w:val="-18"/>
          <w:w w:val="110"/>
          <w:sz w:val="19"/>
        </w:rPr>
        <w:t xml:space="preserve"> </w:t>
      </w:r>
      <w:r>
        <w:rPr>
          <w:color w:val="231F20"/>
          <w:w w:val="110"/>
          <w:sz w:val="19"/>
        </w:rPr>
        <w:t>Staff</w:t>
      </w:r>
      <w:r>
        <w:rPr>
          <w:color w:val="231F20"/>
          <w:spacing w:val="-18"/>
          <w:w w:val="110"/>
          <w:sz w:val="19"/>
        </w:rPr>
        <w:t xml:space="preserve"> </w:t>
      </w:r>
      <w:r>
        <w:rPr>
          <w:color w:val="231F20"/>
          <w:w w:val="110"/>
          <w:sz w:val="19"/>
        </w:rPr>
        <w:t>Development Policy</w:t>
      </w:r>
      <w:r>
        <w:rPr>
          <w:color w:val="231F20"/>
          <w:spacing w:val="-8"/>
          <w:w w:val="110"/>
          <w:sz w:val="19"/>
        </w:rPr>
        <w:t xml:space="preserve"> </w:t>
      </w:r>
      <w:r>
        <w:rPr>
          <w:color w:val="231F20"/>
          <w:w w:val="110"/>
          <w:sz w:val="19"/>
        </w:rPr>
        <w:t>Document.</w:t>
      </w:r>
      <w:r>
        <w:rPr>
          <w:color w:val="231F20"/>
          <w:spacing w:val="-8"/>
          <w:w w:val="110"/>
          <w:sz w:val="19"/>
        </w:rPr>
        <w:t xml:space="preserve"> </w:t>
      </w:r>
      <w:r>
        <w:rPr>
          <w:color w:val="231F20"/>
          <w:w w:val="110"/>
          <w:sz w:val="19"/>
        </w:rPr>
        <w:t>This</w:t>
      </w:r>
      <w:r>
        <w:rPr>
          <w:color w:val="231F20"/>
          <w:spacing w:val="-8"/>
          <w:w w:val="110"/>
          <w:sz w:val="19"/>
        </w:rPr>
        <w:t xml:space="preserve"> </w:t>
      </w:r>
      <w:r>
        <w:rPr>
          <w:color w:val="231F20"/>
          <w:w w:val="110"/>
          <w:sz w:val="19"/>
        </w:rPr>
        <w:t>work</w:t>
      </w:r>
      <w:r>
        <w:rPr>
          <w:color w:val="231F20"/>
          <w:spacing w:val="-7"/>
          <w:w w:val="110"/>
          <w:sz w:val="19"/>
        </w:rPr>
        <w:t xml:space="preserve"> </w:t>
      </w:r>
      <w:r>
        <w:rPr>
          <w:color w:val="231F20"/>
          <w:w w:val="110"/>
          <w:sz w:val="19"/>
        </w:rPr>
        <w:t>was</w:t>
      </w:r>
      <w:r>
        <w:rPr>
          <w:color w:val="231F20"/>
          <w:spacing w:val="-8"/>
          <w:w w:val="110"/>
          <w:sz w:val="19"/>
        </w:rPr>
        <w:t xml:space="preserve"> </w:t>
      </w:r>
      <w:r>
        <w:rPr>
          <w:color w:val="231F20"/>
          <w:w w:val="110"/>
          <w:sz w:val="19"/>
        </w:rPr>
        <w:t>done</w:t>
      </w:r>
      <w:r>
        <w:rPr>
          <w:color w:val="231F20"/>
          <w:spacing w:val="-8"/>
          <w:w w:val="110"/>
          <w:sz w:val="19"/>
        </w:rPr>
        <w:t xml:space="preserve"> </w:t>
      </w:r>
      <w:r>
        <w:rPr>
          <w:color w:val="231F20"/>
          <w:w w:val="110"/>
          <w:sz w:val="19"/>
        </w:rPr>
        <w:t>by</w:t>
      </w:r>
      <w:r>
        <w:rPr>
          <w:color w:val="231F20"/>
          <w:spacing w:val="-7"/>
          <w:w w:val="110"/>
          <w:sz w:val="19"/>
        </w:rPr>
        <w:t xml:space="preserve"> </w:t>
      </w:r>
      <w:r>
        <w:rPr>
          <w:color w:val="231F20"/>
          <w:w w:val="110"/>
          <w:sz w:val="19"/>
        </w:rPr>
        <w:t>John</w:t>
      </w:r>
      <w:r>
        <w:rPr>
          <w:color w:val="231F20"/>
          <w:spacing w:val="-8"/>
          <w:w w:val="110"/>
          <w:sz w:val="19"/>
        </w:rPr>
        <w:t xml:space="preserve"> </w:t>
      </w:r>
      <w:r>
        <w:rPr>
          <w:color w:val="231F20"/>
          <w:w w:val="110"/>
          <w:sz w:val="19"/>
        </w:rPr>
        <w:t xml:space="preserve">Proctor </w:t>
      </w:r>
      <w:r>
        <w:rPr>
          <w:color w:val="231F20"/>
          <w:spacing w:val="2"/>
          <w:w w:val="110"/>
          <w:sz w:val="19"/>
        </w:rPr>
        <w:t xml:space="preserve">after extensive </w:t>
      </w:r>
      <w:r>
        <w:rPr>
          <w:color w:val="231F20"/>
          <w:w w:val="110"/>
          <w:sz w:val="19"/>
        </w:rPr>
        <w:t xml:space="preserve">consultation. It is a </w:t>
      </w:r>
      <w:r>
        <w:rPr>
          <w:color w:val="231F20"/>
          <w:spacing w:val="2"/>
          <w:w w:val="110"/>
          <w:sz w:val="19"/>
        </w:rPr>
        <w:t xml:space="preserve">foundational </w:t>
      </w:r>
      <w:r>
        <w:rPr>
          <w:color w:val="231F20"/>
          <w:w w:val="110"/>
          <w:sz w:val="19"/>
        </w:rPr>
        <w:t>document in the running of the  programme  and  the revised work was published early in 2004. The Committee is grateful to John for the extensive work he did on this</w:t>
      </w:r>
      <w:r>
        <w:rPr>
          <w:color w:val="231F20"/>
          <w:spacing w:val="-7"/>
          <w:w w:val="110"/>
          <w:sz w:val="19"/>
        </w:rPr>
        <w:t xml:space="preserve"> </w:t>
      </w:r>
      <w:r>
        <w:rPr>
          <w:color w:val="231F20"/>
          <w:w w:val="110"/>
          <w:sz w:val="19"/>
        </w:rPr>
        <w:t>revision.</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rPr>
          <w:sz w:val="20"/>
        </w:rPr>
      </w:pPr>
    </w:p>
    <w:p w:rsidR="00DC5273" w:rsidRDefault="00DC5273">
      <w:pPr>
        <w:pStyle w:val="BodyText"/>
        <w:spacing w:before="2"/>
        <w:rPr>
          <w:sz w:val="23"/>
        </w:rPr>
      </w:pPr>
    </w:p>
    <w:p w:rsidR="00DC5273" w:rsidRDefault="006E3FAD">
      <w:pPr>
        <w:pStyle w:val="Heading8"/>
        <w:numPr>
          <w:ilvl w:val="0"/>
          <w:numId w:val="49"/>
        </w:numPr>
        <w:tabs>
          <w:tab w:val="left" w:pos="1280"/>
          <w:tab w:val="left" w:pos="1281"/>
        </w:tabs>
        <w:spacing w:before="100"/>
        <w:ind w:left="1280"/>
        <w:jc w:val="left"/>
        <w:rPr>
          <w:color w:val="231F20"/>
        </w:rPr>
      </w:pPr>
      <w:r>
        <w:rPr>
          <w:color w:val="231F20"/>
          <w:w w:val="105"/>
        </w:rPr>
        <w:t>PRE ORDINATION OR COMMISSIONING TRAINING FOR</w:t>
      </w:r>
      <w:r>
        <w:rPr>
          <w:color w:val="231F20"/>
          <w:spacing w:val="28"/>
          <w:w w:val="105"/>
        </w:rPr>
        <w:t xml:space="preserve"> </w:t>
      </w:r>
      <w:r>
        <w:rPr>
          <w:color w:val="231F20"/>
          <w:w w:val="105"/>
        </w:rPr>
        <w:t>MINISTRY</w:t>
      </w:r>
    </w:p>
    <w:p w:rsidR="00DC5273" w:rsidRDefault="00DC5273">
      <w:pPr>
        <w:pStyle w:val="BodyText"/>
        <w:spacing w:before="2"/>
        <w:rPr>
          <w:rFonts w:ascii="Myriad Pro"/>
          <w:b/>
          <w:sz w:val="11"/>
        </w:rPr>
      </w:pPr>
    </w:p>
    <w:p w:rsidR="00DC5273" w:rsidRDefault="00DC5273">
      <w:pPr>
        <w:rPr>
          <w:rFonts w:ascii="Myriad Pro"/>
          <w:sz w:val="11"/>
        </w:rPr>
        <w:sectPr w:rsidR="00DC5273">
          <w:type w:val="continuous"/>
          <w:pgSz w:w="11910" w:h="16840"/>
          <w:pgMar w:top="40" w:right="580" w:bottom="0" w:left="760" w:header="720" w:footer="720" w:gutter="0"/>
          <w:cols w:space="720"/>
        </w:sectPr>
      </w:pPr>
    </w:p>
    <w:p w:rsidR="00DC5273" w:rsidRDefault="006E3FAD">
      <w:pPr>
        <w:pStyle w:val="ListParagraph"/>
        <w:numPr>
          <w:ilvl w:val="1"/>
          <w:numId w:val="35"/>
        </w:numPr>
        <w:tabs>
          <w:tab w:val="left" w:pos="1280"/>
          <w:tab w:val="left" w:pos="1281"/>
        </w:tabs>
        <w:spacing w:before="136"/>
        <w:jc w:val="both"/>
        <w:rPr>
          <w:rFonts w:ascii="Myriad Pro"/>
          <w:b/>
          <w:sz w:val="19"/>
        </w:rPr>
      </w:pPr>
      <w:r>
        <w:rPr>
          <w:rFonts w:ascii="Myriad Pro"/>
          <w:b/>
          <w:color w:val="231F20"/>
          <w:w w:val="105"/>
          <w:sz w:val="19"/>
        </w:rPr>
        <w:t>Church Related Community</w:t>
      </w:r>
      <w:r>
        <w:rPr>
          <w:rFonts w:ascii="Myriad Pro"/>
          <w:b/>
          <w:color w:val="231F20"/>
          <w:spacing w:val="17"/>
          <w:w w:val="105"/>
          <w:sz w:val="19"/>
        </w:rPr>
        <w:t xml:space="preserve"> </w:t>
      </w:r>
      <w:r>
        <w:rPr>
          <w:rFonts w:ascii="Myriad Pro"/>
          <w:b/>
          <w:color w:val="231F20"/>
          <w:w w:val="105"/>
          <w:sz w:val="19"/>
        </w:rPr>
        <w:t>Workers</w:t>
      </w:r>
    </w:p>
    <w:p w:rsidR="00DC5273" w:rsidRDefault="006E3FAD">
      <w:pPr>
        <w:pStyle w:val="ListParagraph"/>
        <w:numPr>
          <w:ilvl w:val="2"/>
          <w:numId w:val="34"/>
        </w:numPr>
        <w:tabs>
          <w:tab w:val="left" w:pos="1281"/>
        </w:tabs>
        <w:spacing w:before="12" w:line="247" w:lineRule="auto"/>
        <w:ind w:hanging="1"/>
        <w:jc w:val="both"/>
        <w:rPr>
          <w:sz w:val="19"/>
        </w:rPr>
      </w:pPr>
      <w:r>
        <w:rPr>
          <w:color w:val="231F20"/>
          <w:w w:val="105"/>
          <w:sz w:val="19"/>
        </w:rPr>
        <w:t>It is the policy of the Training Committee to train all CRCWs at Northern College, a member of the Partnership for Theological Education,  Manchester. T</w:t>
      </w:r>
      <w:r>
        <w:rPr>
          <w:color w:val="231F20"/>
          <w:w w:val="105"/>
          <w:sz w:val="19"/>
        </w:rPr>
        <w:t xml:space="preserve">he appointment of Revd Dr Husselbee to Northern </w:t>
      </w:r>
      <w:r>
        <w:rPr>
          <w:color w:val="231F20"/>
          <w:spacing w:val="3"/>
          <w:w w:val="105"/>
          <w:sz w:val="19"/>
        </w:rPr>
        <w:t xml:space="preserve">Collegeinthesummerof </w:t>
      </w:r>
      <w:r>
        <w:rPr>
          <w:color w:val="231F20"/>
          <w:w w:val="105"/>
          <w:sz w:val="19"/>
        </w:rPr>
        <w:t>2001 withspecialresponsibility for the Community Work training programme  has  been a significant step in the development of this unique course in Christian</w:t>
      </w:r>
      <w:r>
        <w:rPr>
          <w:color w:val="231F20"/>
          <w:spacing w:val="11"/>
          <w:w w:val="105"/>
          <w:sz w:val="19"/>
        </w:rPr>
        <w:t xml:space="preserve"> </w:t>
      </w:r>
      <w:r>
        <w:rPr>
          <w:color w:val="231F20"/>
          <w:w w:val="105"/>
          <w:sz w:val="19"/>
        </w:rPr>
        <w:t>ministry.</w:t>
      </w:r>
    </w:p>
    <w:p w:rsidR="00DC5273" w:rsidRDefault="00DC5273">
      <w:pPr>
        <w:pStyle w:val="BodyText"/>
        <w:spacing w:before="5"/>
        <w:rPr>
          <w:sz w:val="20"/>
        </w:rPr>
      </w:pPr>
    </w:p>
    <w:p w:rsidR="00DC5273" w:rsidRDefault="006E3FAD">
      <w:pPr>
        <w:pStyle w:val="ListParagraph"/>
        <w:numPr>
          <w:ilvl w:val="2"/>
          <w:numId w:val="34"/>
        </w:numPr>
        <w:tabs>
          <w:tab w:val="left" w:pos="1282"/>
        </w:tabs>
        <w:spacing w:line="247" w:lineRule="auto"/>
        <w:ind w:hanging="1"/>
        <w:jc w:val="both"/>
        <w:rPr>
          <w:sz w:val="19"/>
        </w:rPr>
      </w:pPr>
      <w:r>
        <w:rPr>
          <w:color w:val="231F20"/>
          <w:w w:val="110"/>
          <w:sz w:val="19"/>
        </w:rPr>
        <w:t xml:space="preserve">She took over at a </w:t>
      </w:r>
      <w:r>
        <w:rPr>
          <w:color w:val="231F20"/>
          <w:w w:val="110"/>
          <w:sz w:val="19"/>
        </w:rPr>
        <w:t xml:space="preserve">point when, due to the collapse of the local training scheme on which the course relied for professional validation, the future was entirely uncertain. Through considerable </w:t>
      </w:r>
      <w:r>
        <w:rPr>
          <w:color w:val="231F20"/>
          <w:spacing w:val="2"/>
          <w:w w:val="110"/>
          <w:sz w:val="19"/>
        </w:rPr>
        <w:t xml:space="preserve">effort, </w:t>
      </w:r>
      <w:r>
        <w:rPr>
          <w:color w:val="231F20"/>
          <w:w w:val="110"/>
          <w:sz w:val="19"/>
        </w:rPr>
        <w:t>and over some time, this has now been satisfactorily resolved through the English Standards Board, a recognised</w:t>
      </w:r>
      <w:r>
        <w:rPr>
          <w:color w:val="231F20"/>
          <w:spacing w:val="-10"/>
          <w:w w:val="110"/>
          <w:sz w:val="19"/>
        </w:rPr>
        <w:t xml:space="preserve"> </w:t>
      </w:r>
      <w:r>
        <w:rPr>
          <w:color w:val="231F20"/>
          <w:w w:val="110"/>
          <w:sz w:val="19"/>
        </w:rPr>
        <w:t>Government</w:t>
      </w:r>
      <w:r>
        <w:rPr>
          <w:color w:val="231F20"/>
          <w:spacing w:val="-9"/>
          <w:w w:val="110"/>
          <w:sz w:val="19"/>
        </w:rPr>
        <w:t xml:space="preserve"> </w:t>
      </w:r>
      <w:r>
        <w:rPr>
          <w:color w:val="231F20"/>
          <w:w w:val="110"/>
          <w:sz w:val="19"/>
        </w:rPr>
        <w:t>agency,</w:t>
      </w:r>
      <w:r>
        <w:rPr>
          <w:color w:val="231F20"/>
          <w:spacing w:val="-9"/>
          <w:w w:val="110"/>
          <w:sz w:val="19"/>
        </w:rPr>
        <w:t xml:space="preserve"> </w:t>
      </w:r>
      <w:r>
        <w:rPr>
          <w:color w:val="231F20"/>
          <w:w w:val="110"/>
          <w:sz w:val="19"/>
        </w:rPr>
        <w:t>so</w:t>
      </w:r>
      <w:r>
        <w:rPr>
          <w:color w:val="231F20"/>
          <w:spacing w:val="-9"/>
          <w:w w:val="110"/>
          <w:sz w:val="19"/>
        </w:rPr>
        <w:t xml:space="preserve"> </w:t>
      </w:r>
      <w:r>
        <w:rPr>
          <w:color w:val="231F20"/>
          <w:w w:val="110"/>
          <w:sz w:val="19"/>
        </w:rPr>
        <w:t>that</w:t>
      </w:r>
      <w:r>
        <w:rPr>
          <w:color w:val="231F20"/>
          <w:spacing w:val="-10"/>
          <w:w w:val="110"/>
          <w:sz w:val="19"/>
        </w:rPr>
        <w:t xml:space="preserve"> </w:t>
      </w:r>
      <w:r>
        <w:rPr>
          <w:color w:val="231F20"/>
          <w:w w:val="110"/>
          <w:sz w:val="19"/>
        </w:rPr>
        <w:t>students</w:t>
      </w:r>
      <w:r>
        <w:rPr>
          <w:color w:val="231F20"/>
          <w:spacing w:val="-9"/>
          <w:w w:val="110"/>
          <w:sz w:val="19"/>
        </w:rPr>
        <w:t xml:space="preserve"> </w:t>
      </w:r>
      <w:r>
        <w:rPr>
          <w:color w:val="231F20"/>
          <w:w w:val="110"/>
          <w:sz w:val="19"/>
        </w:rPr>
        <w:t>now completing</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Diploma</w:t>
      </w:r>
      <w:r>
        <w:rPr>
          <w:color w:val="231F20"/>
          <w:spacing w:val="-11"/>
          <w:w w:val="110"/>
          <w:sz w:val="19"/>
        </w:rPr>
        <w:t xml:space="preserve"> </w:t>
      </w:r>
      <w:r>
        <w:rPr>
          <w:color w:val="231F20"/>
          <w:w w:val="110"/>
          <w:sz w:val="19"/>
        </w:rPr>
        <w:t>in</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Faith</w:t>
      </w:r>
      <w:r>
        <w:rPr>
          <w:color w:val="231F20"/>
          <w:spacing w:val="-12"/>
          <w:w w:val="110"/>
          <w:sz w:val="19"/>
        </w:rPr>
        <w:t xml:space="preserve"> </w:t>
      </w:r>
      <w:r>
        <w:rPr>
          <w:color w:val="231F20"/>
          <w:w w:val="110"/>
          <w:sz w:val="19"/>
        </w:rPr>
        <w:t>in</w:t>
      </w:r>
      <w:r>
        <w:rPr>
          <w:color w:val="231F20"/>
          <w:spacing w:val="-11"/>
          <w:w w:val="110"/>
          <w:sz w:val="19"/>
        </w:rPr>
        <w:t xml:space="preserve"> </w:t>
      </w:r>
      <w:r>
        <w:rPr>
          <w:color w:val="231F20"/>
          <w:w w:val="110"/>
          <w:sz w:val="19"/>
        </w:rPr>
        <w:t>Living</w:t>
      </w:r>
      <w:r>
        <w:rPr>
          <w:color w:val="231F20"/>
          <w:spacing w:val="-12"/>
          <w:w w:val="110"/>
          <w:sz w:val="19"/>
        </w:rPr>
        <w:t xml:space="preserve"> </w:t>
      </w:r>
      <w:r>
        <w:rPr>
          <w:color w:val="231F20"/>
          <w:w w:val="110"/>
          <w:sz w:val="19"/>
        </w:rPr>
        <w:t>course</w:t>
      </w:r>
      <w:r>
        <w:rPr>
          <w:color w:val="231F20"/>
          <w:spacing w:val="-12"/>
          <w:w w:val="110"/>
          <w:sz w:val="19"/>
        </w:rPr>
        <w:t xml:space="preserve"> </w:t>
      </w:r>
      <w:r>
        <w:rPr>
          <w:color w:val="231F20"/>
          <w:w w:val="110"/>
          <w:sz w:val="19"/>
        </w:rPr>
        <w:t>of the</w:t>
      </w:r>
      <w:r>
        <w:rPr>
          <w:color w:val="231F20"/>
          <w:spacing w:val="-15"/>
          <w:w w:val="110"/>
          <w:sz w:val="19"/>
        </w:rPr>
        <w:t xml:space="preserve"> </w:t>
      </w:r>
      <w:r>
        <w:rPr>
          <w:color w:val="231F20"/>
          <w:w w:val="110"/>
          <w:sz w:val="19"/>
        </w:rPr>
        <w:t>Manchester</w:t>
      </w:r>
      <w:r>
        <w:rPr>
          <w:color w:val="231F20"/>
          <w:spacing w:val="-15"/>
          <w:w w:val="110"/>
          <w:sz w:val="19"/>
        </w:rPr>
        <w:t xml:space="preserve"> </w:t>
      </w:r>
      <w:r>
        <w:rPr>
          <w:color w:val="231F20"/>
          <w:w w:val="110"/>
          <w:sz w:val="19"/>
        </w:rPr>
        <w:t>Theological</w:t>
      </w:r>
      <w:r>
        <w:rPr>
          <w:color w:val="231F20"/>
          <w:spacing w:val="-15"/>
          <w:w w:val="110"/>
          <w:sz w:val="19"/>
        </w:rPr>
        <w:t xml:space="preserve"> </w:t>
      </w:r>
      <w:r>
        <w:rPr>
          <w:color w:val="231F20"/>
          <w:w w:val="110"/>
          <w:sz w:val="19"/>
        </w:rPr>
        <w:t>Partnership,</w:t>
      </w:r>
      <w:r>
        <w:rPr>
          <w:color w:val="231F20"/>
          <w:spacing w:val="-15"/>
          <w:w w:val="110"/>
          <w:sz w:val="19"/>
        </w:rPr>
        <w:t xml:space="preserve"> </w:t>
      </w:r>
      <w:r>
        <w:rPr>
          <w:color w:val="231F20"/>
          <w:w w:val="110"/>
          <w:sz w:val="19"/>
        </w:rPr>
        <w:t>includin</w:t>
      </w:r>
      <w:r>
        <w:rPr>
          <w:color w:val="231F20"/>
          <w:w w:val="110"/>
          <w:sz w:val="19"/>
        </w:rPr>
        <w:t>g</w:t>
      </w:r>
      <w:r>
        <w:rPr>
          <w:color w:val="231F20"/>
          <w:spacing w:val="-15"/>
          <w:w w:val="110"/>
          <w:sz w:val="19"/>
        </w:rPr>
        <w:t xml:space="preserve"> </w:t>
      </w:r>
      <w:r>
        <w:rPr>
          <w:color w:val="231F20"/>
          <w:w w:val="110"/>
          <w:sz w:val="19"/>
        </w:rPr>
        <w:t>the community work components, are also credited</w:t>
      </w:r>
      <w:r>
        <w:rPr>
          <w:color w:val="231F20"/>
          <w:spacing w:val="32"/>
          <w:w w:val="110"/>
          <w:sz w:val="19"/>
        </w:rPr>
        <w:t xml:space="preserve"> </w:t>
      </w:r>
      <w:r>
        <w:rPr>
          <w:color w:val="231F20"/>
          <w:w w:val="110"/>
          <w:sz w:val="19"/>
        </w:rPr>
        <w:t>with</w:t>
      </w:r>
    </w:p>
    <w:p w:rsidR="00DC5273" w:rsidRDefault="006E3FAD">
      <w:pPr>
        <w:pStyle w:val="BodyText"/>
        <w:spacing w:before="101" w:line="247" w:lineRule="auto"/>
        <w:ind w:left="412" w:right="438"/>
        <w:jc w:val="both"/>
      </w:pPr>
      <w:r>
        <w:br w:type="column"/>
      </w:r>
      <w:r>
        <w:rPr>
          <w:color w:val="231F20"/>
          <w:w w:val="110"/>
        </w:rPr>
        <w:t>a nationally recognised qualification in Community Work. It is hoped that this programme will shortly by available to degree level.</w:t>
      </w:r>
    </w:p>
    <w:p w:rsidR="00DC5273" w:rsidRDefault="00DC5273">
      <w:pPr>
        <w:pStyle w:val="BodyText"/>
        <w:spacing w:before="11"/>
      </w:pPr>
    </w:p>
    <w:p w:rsidR="00DC5273" w:rsidRDefault="006E3FAD">
      <w:pPr>
        <w:pStyle w:val="ListParagraph"/>
        <w:numPr>
          <w:ilvl w:val="2"/>
          <w:numId w:val="34"/>
        </w:numPr>
        <w:tabs>
          <w:tab w:val="left" w:pos="1094"/>
        </w:tabs>
        <w:spacing w:line="247" w:lineRule="auto"/>
        <w:ind w:left="412" w:right="438" w:firstLine="0"/>
        <w:jc w:val="both"/>
        <w:rPr>
          <w:sz w:val="19"/>
        </w:rPr>
      </w:pPr>
      <w:r>
        <w:rPr>
          <w:color w:val="231F20"/>
          <w:w w:val="110"/>
          <w:sz w:val="19"/>
        </w:rPr>
        <w:t>At</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same</w:t>
      </w:r>
      <w:r>
        <w:rPr>
          <w:color w:val="231F20"/>
          <w:spacing w:val="-5"/>
          <w:w w:val="110"/>
          <w:sz w:val="19"/>
        </w:rPr>
        <w:t xml:space="preserve"> </w:t>
      </w:r>
      <w:r>
        <w:rPr>
          <w:color w:val="231F20"/>
          <w:w w:val="110"/>
          <w:sz w:val="19"/>
        </w:rPr>
        <w:t>time</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course</w:t>
      </w:r>
      <w:r>
        <w:rPr>
          <w:color w:val="231F20"/>
          <w:spacing w:val="-5"/>
          <w:w w:val="110"/>
          <w:sz w:val="19"/>
        </w:rPr>
        <w:t xml:space="preserve"> </w:t>
      </w:r>
      <w:r>
        <w:rPr>
          <w:color w:val="231F20"/>
          <w:w w:val="110"/>
          <w:sz w:val="19"/>
        </w:rPr>
        <w:t>has</w:t>
      </w:r>
      <w:r>
        <w:rPr>
          <w:color w:val="231F20"/>
          <w:spacing w:val="-5"/>
          <w:w w:val="110"/>
          <w:sz w:val="19"/>
        </w:rPr>
        <w:t xml:space="preserve"> </w:t>
      </w:r>
      <w:r>
        <w:rPr>
          <w:color w:val="231F20"/>
          <w:w w:val="110"/>
          <w:sz w:val="19"/>
        </w:rPr>
        <w:t>been</w:t>
      </w:r>
      <w:r>
        <w:rPr>
          <w:color w:val="231F20"/>
          <w:spacing w:val="-4"/>
          <w:w w:val="110"/>
          <w:sz w:val="19"/>
        </w:rPr>
        <w:t xml:space="preserve"> </w:t>
      </w:r>
      <w:r>
        <w:rPr>
          <w:color w:val="231F20"/>
          <w:w w:val="110"/>
          <w:sz w:val="19"/>
        </w:rPr>
        <w:t xml:space="preserve">shaped to meet the core competencies recently agreed by the Church Related Community Work Programme Sub </w:t>
      </w:r>
      <w:r>
        <w:rPr>
          <w:color w:val="231F20"/>
          <w:spacing w:val="2"/>
          <w:w w:val="110"/>
          <w:sz w:val="19"/>
        </w:rPr>
        <w:t xml:space="preserve">Committee </w:t>
      </w:r>
      <w:r>
        <w:rPr>
          <w:color w:val="231F20"/>
          <w:w w:val="110"/>
          <w:sz w:val="19"/>
        </w:rPr>
        <w:t xml:space="preserve">in </w:t>
      </w:r>
      <w:r>
        <w:rPr>
          <w:color w:val="231F20"/>
          <w:spacing w:val="2"/>
          <w:w w:val="110"/>
          <w:sz w:val="19"/>
        </w:rPr>
        <w:t xml:space="preserve">discussion </w:t>
      </w:r>
      <w:r>
        <w:rPr>
          <w:color w:val="231F20"/>
          <w:w w:val="110"/>
          <w:sz w:val="19"/>
        </w:rPr>
        <w:t>with the Training Committee.</w:t>
      </w:r>
    </w:p>
    <w:p w:rsidR="00DC5273" w:rsidRDefault="00DC5273">
      <w:pPr>
        <w:pStyle w:val="BodyText"/>
        <w:spacing w:before="1"/>
        <w:rPr>
          <w:sz w:val="20"/>
        </w:rPr>
      </w:pPr>
    </w:p>
    <w:p w:rsidR="00DC5273" w:rsidRDefault="006E3FAD">
      <w:pPr>
        <w:pStyle w:val="ListParagraph"/>
        <w:numPr>
          <w:ilvl w:val="2"/>
          <w:numId w:val="34"/>
        </w:numPr>
        <w:tabs>
          <w:tab w:val="left" w:pos="1094"/>
        </w:tabs>
        <w:spacing w:before="1" w:line="247" w:lineRule="auto"/>
        <w:ind w:left="412" w:right="437" w:firstLine="0"/>
        <w:jc w:val="both"/>
        <w:rPr>
          <w:sz w:val="19"/>
        </w:rPr>
      </w:pPr>
      <w:r>
        <w:rPr>
          <w:color w:val="231F20"/>
          <w:w w:val="110"/>
          <w:sz w:val="19"/>
        </w:rPr>
        <w:t>While,</w:t>
      </w:r>
      <w:r>
        <w:rPr>
          <w:color w:val="231F20"/>
          <w:spacing w:val="-9"/>
          <w:w w:val="110"/>
          <w:sz w:val="19"/>
        </w:rPr>
        <w:t xml:space="preserve"> </w:t>
      </w:r>
      <w:r>
        <w:rPr>
          <w:color w:val="231F20"/>
          <w:w w:val="110"/>
          <w:sz w:val="19"/>
        </w:rPr>
        <w:t>at</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moment,</w:t>
      </w:r>
      <w:r>
        <w:rPr>
          <w:color w:val="231F20"/>
          <w:spacing w:val="-8"/>
          <w:w w:val="110"/>
          <w:sz w:val="19"/>
        </w:rPr>
        <w:t xml:space="preserve"> </w:t>
      </w:r>
      <w:r>
        <w:rPr>
          <w:color w:val="231F20"/>
          <w:w w:val="110"/>
          <w:sz w:val="19"/>
        </w:rPr>
        <w:t>there</w:t>
      </w:r>
      <w:r>
        <w:rPr>
          <w:color w:val="231F20"/>
          <w:spacing w:val="-8"/>
          <w:w w:val="110"/>
          <w:sz w:val="19"/>
        </w:rPr>
        <w:t xml:space="preserve"> </w:t>
      </w:r>
      <w:r>
        <w:rPr>
          <w:color w:val="231F20"/>
          <w:w w:val="110"/>
          <w:sz w:val="19"/>
        </w:rPr>
        <w:t>are</w:t>
      </w:r>
      <w:r>
        <w:rPr>
          <w:color w:val="231F20"/>
          <w:spacing w:val="-8"/>
          <w:w w:val="110"/>
          <w:sz w:val="19"/>
        </w:rPr>
        <w:t xml:space="preserve"> </w:t>
      </w:r>
      <w:r>
        <w:rPr>
          <w:color w:val="231F20"/>
          <w:w w:val="110"/>
          <w:sz w:val="19"/>
        </w:rPr>
        <w:t>few</w:t>
      </w:r>
      <w:r>
        <w:rPr>
          <w:color w:val="231F20"/>
          <w:spacing w:val="-8"/>
          <w:w w:val="110"/>
          <w:sz w:val="19"/>
        </w:rPr>
        <w:t xml:space="preserve"> </w:t>
      </w:r>
      <w:r>
        <w:rPr>
          <w:color w:val="231F20"/>
          <w:w w:val="110"/>
          <w:sz w:val="19"/>
        </w:rPr>
        <w:t>students taking up this avenue of training there is the</w:t>
      </w:r>
      <w:r>
        <w:rPr>
          <w:color w:val="231F20"/>
          <w:spacing w:val="-30"/>
          <w:w w:val="110"/>
          <w:sz w:val="19"/>
        </w:rPr>
        <w:t xml:space="preserve"> </w:t>
      </w:r>
      <w:r>
        <w:rPr>
          <w:color w:val="231F20"/>
          <w:w w:val="110"/>
          <w:sz w:val="19"/>
        </w:rPr>
        <w:t>prospe</w:t>
      </w:r>
      <w:r>
        <w:rPr>
          <w:color w:val="231F20"/>
          <w:w w:val="110"/>
          <w:sz w:val="19"/>
        </w:rPr>
        <w:t>ct of one or two new students this coming  autumn  and the course is now poised to be able to offer an ecumenically</w:t>
      </w:r>
      <w:r>
        <w:rPr>
          <w:color w:val="231F20"/>
          <w:spacing w:val="-7"/>
          <w:w w:val="110"/>
          <w:sz w:val="19"/>
        </w:rPr>
        <w:t xml:space="preserve"> </w:t>
      </w:r>
      <w:r>
        <w:rPr>
          <w:color w:val="231F20"/>
          <w:w w:val="110"/>
          <w:sz w:val="19"/>
        </w:rPr>
        <w:t>based</w:t>
      </w:r>
      <w:r>
        <w:rPr>
          <w:color w:val="231F20"/>
          <w:spacing w:val="-7"/>
          <w:w w:val="110"/>
          <w:sz w:val="19"/>
        </w:rPr>
        <w:t xml:space="preserve"> </w:t>
      </w:r>
      <w:r>
        <w:rPr>
          <w:color w:val="231F20"/>
          <w:w w:val="110"/>
          <w:sz w:val="19"/>
        </w:rPr>
        <w:t>resource</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a</w:t>
      </w:r>
      <w:r>
        <w:rPr>
          <w:color w:val="231F20"/>
          <w:spacing w:val="-7"/>
          <w:w w:val="110"/>
          <w:sz w:val="19"/>
        </w:rPr>
        <w:t xml:space="preserve"> </w:t>
      </w:r>
      <w:r>
        <w:rPr>
          <w:color w:val="231F20"/>
          <w:w w:val="110"/>
          <w:sz w:val="19"/>
        </w:rPr>
        <w:t>wider</w:t>
      </w:r>
      <w:r>
        <w:rPr>
          <w:color w:val="231F20"/>
          <w:spacing w:val="-7"/>
          <w:w w:val="110"/>
          <w:sz w:val="19"/>
        </w:rPr>
        <w:t xml:space="preserve"> </w:t>
      </w:r>
      <w:r>
        <w:rPr>
          <w:color w:val="231F20"/>
          <w:w w:val="110"/>
          <w:sz w:val="19"/>
        </w:rPr>
        <w:t>clientele.</w:t>
      </w:r>
    </w:p>
    <w:p w:rsidR="00DC5273" w:rsidRDefault="00DC5273">
      <w:pPr>
        <w:pStyle w:val="BodyText"/>
        <w:spacing w:before="1"/>
        <w:rPr>
          <w:sz w:val="20"/>
        </w:rPr>
      </w:pPr>
    </w:p>
    <w:p w:rsidR="00DC5273" w:rsidRDefault="006E3FAD">
      <w:pPr>
        <w:pStyle w:val="ListParagraph"/>
        <w:numPr>
          <w:ilvl w:val="2"/>
          <w:numId w:val="34"/>
        </w:numPr>
        <w:tabs>
          <w:tab w:val="left" w:pos="1094"/>
        </w:tabs>
        <w:spacing w:line="247" w:lineRule="auto"/>
        <w:ind w:left="412" w:right="438" w:firstLine="0"/>
        <w:jc w:val="both"/>
        <w:rPr>
          <w:sz w:val="19"/>
        </w:rPr>
      </w:pPr>
      <w:r>
        <w:rPr>
          <w:color w:val="231F20"/>
          <w:w w:val="105"/>
          <w:sz w:val="19"/>
        </w:rPr>
        <w:t xml:space="preserve">There are also  plans  afoot  to  offer  courses  in </w:t>
      </w:r>
      <w:r>
        <w:rPr>
          <w:color w:val="231F20"/>
          <w:spacing w:val="2"/>
          <w:w w:val="105"/>
          <w:sz w:val="19"/>
        </w:rPr>
        <w:t xml:space="preserve">community </w:t>
      </w:r>
      <w:r>
        <w:rPr>
          <w:color w:val="231F20"/>
          <w:w w:val="105"/>
          <w:sz w:val="19"/>
        </w:rPr>
        <w:t xml:space="preserve">work and community </w:t>
      </w:r>
      <w:r>
        <w:rPr>
          <w:color w:val="231F20"/>
          <w:spacing w:val="2"/>
          <w:w w:val="105"/>
          <w:sz w:val="19"/>
        </w:rPr>
        <w:t xml:space="preserve">participation </w:t>
      </w:r>
      <w:r>
        <w:rPr>
          <w:color w:val="231F20"/>
          <w:w w:val="105"/>
          <w:sz w:val="19"/>
        </w:rPr>
        <w:t>throu</w:t>
      </w:r>
      <w:r>
        <w:rPr>
          <w:color w:val="231F20"/>
          <w:w w:val="105"/>
          <w:sz w:val="19"/>
        </w:rPr>
        <w:t>gh Training for Learning and Serving and TLS LITE (Local Introductory Training Experiences), starting in 2005. This is referred to in the TLS part of the</w:t>
      </w:r>
      <w:r>
        <w:rPr>
          <w:color w:val="231F20"/>
          <w:spacing w:val="39"/>
          <w:w w:val="105"/>
          <w:sz w:val="19"/>
        </w:rPr>
        <w:t xml:space="preserve"> </w:t>
      </w:r>
      <w:r>
        <w:rPr>
          <w:color w:val="231F20"/>
          <w:w w:val="105"/>
          <w:sz w:val="19"/>
        </w:rPr>
        <w:t>report.</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7"/>
        <w:rPr>
          <w:sz w:val="12"/>
        </w:rPr>
      </w:pPr>
    </w:p>
    <w:p w:rsidR="00DC5273" w:rsidRDefault="006E3FAD">
      <w:pPr>
        <w:pStyle w:val="BodyText"/>
        <w:spacing w:line="20" w:lineRule="exact"/>
        <w:ind w:left="590"/>
        <w:rPr>
          <w:sz w:val="2"/>
        </w:rPr>
      </w:pPr>
      <w:r>
        <w:rPr>
          <w:sz w:val="2"/>
        </w:rPr>
      </w:r>
      <w:r>
        <w:rPr>
          <w:sz w:val="2"/>
        </w:rPr>
        <w:pict>
          <v:group id="_x0000_s1290" style="width:476.25pt;height:1pt;mso-position-horizontal-relative:char;mso-position-vertical-relative:line" coordsize="9525,20">
            <v:line id="_x0000_s1291" style="position:absolute" from="0,10" to="9524,10" strokecolor="#231f20" strokeweight="1pt"/>
            <w10:anchorlock/>
          </v:group>
        </w:pict>
      </w:r>
    </w:p>
    <w:p w:rsidR="00DC5273" w:rsidRDefault="006E3FAD">
      <w:pPr>
        <w:pStyle w:val="Heading7"/>
        <w:spacing w:before="106"/>
        <w:ind w:left="0" w:right="433"/>
        <w:jc w:val="right"/>
      </w:pPr>
      <w:r>
        <w:pict>
          <v:group id="_x0000_s1286" style="position:absolute;left:0;text-align:left;margin-left:354.35pt;margin-top:3.75pt;width:153.1pt;height:19.85pt;z-index:251617280;mso-position-horizontal-relative:page" coordorigin="7087,75" coordsize="3062,397">
            <v:shape id="_x0000_s1289"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288"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287" type="#_x0000_t202" style="position:absolute;left:7114;top:97;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w w:val="105"/>
                        <w:sz w:val="24"/>
                      </w:rPr>
                      <w:t>Training</w:t>
                    </w:r>
                  </w:p>
                </w:txbxContent>
              </v:textbox>
            </v:shape>
            <w10:wrap anchorx="page"/>
          </v:group>
        </w:pict>
      </w:r>
      <w:r>
        <w:rPr>
          <w:color w:val="231F20"/>
          <w:w w:val="125"/>
        </w:rPr>
        <w:t>I0I</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ListParagraph"/>
        <w:numPr>
          <w:ilvl w:val="2"/>
          <w:numId w:val="34"/>
        </w:numPr>
        <w:tabs>
          <w:tab w:val="left" w:pos="941"/>
        </w:tabs>
        <w:spacing w:before="85" w:line="247" w:lineRule="auto"/>
        <w:ind w:left="260" w:right="38" w:firstLine="0"/>
        <w:jc w:val="both"/>
        <w:rPr>
          <w:sz w:val="19"/>
        </w:rPr>
      </w:pPr>
      <w:r>
        <w:rPr>
          <w:color w:val="231F20"/>
          <w:w w:val="110"/>
          <w:sz w:val="19"/>
        </w:rPr>
        <w:t>Professor Paul Ballard, a Training Committee member, has been able to act as the link between the Training Committee and the Course Tutor in Manchester strengthening lines of communication and offering appropriate</w:t>
      </w:r>
      <w:r>
        <w:rPr>
          <w:color w:val="231F20"/>
          <w:spacing w:val="-6"/>
          <w:w w:val="110"/>
          <w:sz w:val="19"/>
        </w:rPr>
        <w:t xml:space="preserve"> </w:t>
      </w:r>
      <w:r>
        <w:rPr>
          <w:color w:val="231F20"/>
          <w:w w:val="110"/>
          <w:sz w:val="19"/>
        </w:rPr>
        <w:t>support.</w:t>
      </w:r>
    </w:p>
    <w:p w:rsidR="00DC5273" w:rsidRDefault="00DC5273">
      <w:pPr>
        <w:pStyle w:val="BodyText"/>
        <w:spacing w:before="6"/>
      </w:pPr>
    </w:p>
    <w:p w:rsidR="00DC5273" w:rsidRDefault="006E3FAD">
      <w:pPr>
        <w:pStyle w:val="Heading8"/>
        <w:numPr>
          <w:ilvl w:val="1"/>
          <w:numId w:val="35"/>
        </w:numPr>
        <w:tabs>
          <w:tab w:val="left" w:pos="940"/>
          <w:tab w:val="left" w:pos="941"/>
        </w:tabs>
        <w:ind w:left="940"/>
        <w:jc w:val="both"/>
      </w:pPr>
      <w:r>
        <w:rPr>
          <w:color w:val="231F20"/>
          <w:w w:val="105"/>
        </w:rPr>
        <w:t>Ministers of Word and</w:t>
      </w:r>
      <w:r>
        <w:rPr>
          <w:color w:val="231F20"/>
          <w:spacing w:val="20"/>
          <w:w w:val="105"/>
        </w:rPr>
        <w:t xml:space="preserve"> </w:t>
      </w:r>
      <w:r>
        <w:rPr>
          <w:color w:val="231F20"/>
          <w:w w:val="105"/>
        </w:rPr>
        <w:t>Sacrament</w:t>
      </w:r>
    </w:p>
    <w:p w:rsidR="00DC5273" w:rsidRDefault="00DC5273">
      <w:pPr>
        <w:pStyle w:val="BodyText"/>
        <w:spacing w:before="4"/>
        <w:rPr>
          <w:rFonts w:ascii="Myriad Pro"/>
          <w:b/>
          <w:sz w:val="20"/>
        </w:rPr>
      </w:pPr>
    </w:p>
    <w:p w:rsidR="00DC5273" w:rsidRDefault="006E3FAD">
      <w:pPr>
        <w:pStyle w:val="Heading9"/>
        <w:ind w:left="260"/>
        <w:rPr>
          <w:rFonts w:ascii="Calibri"/>
        </w:rPr>
      </w:pPr>
      <w:r>
        <w:rPr>
          <w:rFonts w:ascii="Calibri"/>
          <w:color w:val="231F20"/>
          <w:w w:val="115"/>
        </w:rPr>
        <w:t>The Hind Report</w:t>
      </w:r>
    </w:p>
    <w:p w:rsidR="00DC5273" w:rsidRDefault="006E3FAD">
      <w:pPr>
        <w:pStyle w:val="BodyText"/>
        <w:spacing w:before="8" w:line="247" w:lineRule="auto"/>
        <w:ind w:left="260" w:right="38"/>
        <w:jc w:val="both"/>
      </w:pPr>
      <w:r>
        <w:rPr>
          <w:color w:val="231F20"/>
          <w:w w:val="110"/>
        </w:rPr>
        <w:t>7.2.A1 All of the training of ministers which we undertake is ecumenically arranged whether:</w:t>
      </w:r>
    </w:p>
    <w:p w:rsidR="00DC5273" w:rsidRDefault="006E3FAD">
      <w:pPr>
        <w:pStyle w:val="ListParagraph"/>
        <w:numPr>
          <w:ilvl w:val="0"/>
          <w:numId w:val="116"/>
        </w:numPr>
        <w:tabs>
          <w:tab w:val="left" w:pos="940"/>
          <w:tab w:val="left" w:pos="941"/>
        </w:tabs>
        <w:spacing w:before="2" w:line="247" w:lineRule="auto"/>
        <w:ind w:right="38"/>
        <w:rPr>
          <w:rFonts w:ascii="Wingdings" w:hAnsi="Wingdings"/>
          <w:color w:val="231F20"/>
          <w:sz w:val="19"/>
        </w:rPr>
      </w:pPr>
      <w:r>
        <w:rPr>
          <w:color w:val="231F20"/>
          <w:spacing w:val="2"/>
          <w:w w:val="110"/>
          <w:sz w:val="19"/>
        </w:rPr>
        <w:t xml:space="preserve">part-time </w:t>
      </w:r>
      <w:r>
        <w:rPr>
          <w:color w:val="231F20"/>
          <w:w w:val="110"/>
          <w:sz w:val="19"/>
        </w:rPr>
        <w:t xml:space="preserve">training on </w:t>
      </w:r>
      <w:r>
        <w:rPr>
          <w:color w:val="231F20"/>
          <w:spacing w:val="2"/>
          <w:w w:val="110"/>
          <w:sz w:val="19"/>
        </w:rPr>
        <w:t xml:space="preserve">ecumenical </w:t>
      </w:r>
      <w:r>
        <w:rPr>
          <w:color w:val="231F20"/>
          <w:w w:val="110"/>
          <w:sz w:val="19"/>
        </w:rPr>
        <w:t>courses (which are usually strongly Church of</w:t>
      </w:r>
      <w:r>
        <w:rPr>
          <w:color w:val="231F20"/>
          <w:spacing w:val="-20"/>
          <w:w w:val="110"/>
          <w:sz w:val="19"/>
        </w:rPr>
        <w:t xml:space="preserve"> </w:t>
      </w:r>
      <w:r>
        <w:rPr>
          <w:color w:val="231F20"/>
          <w:w w:val="110"/>
          <w:sz w:val="19"/>
        </w:rPr>
        <w:t>England in terms of student and staff</w:t>
      </w:r>
      <w:r>
        <w:rPr>
          <w:color w:val="231F20"/>
          <w:spacing w:val="-31"/>
          <w:w w:val="110"/>
          <w:sz w:val="19"/>
        </w:rPr>
        <w:t xml:space="preserve"> </w:t>
      </w:r>
      <w:r>
        <w:rPr>
          <w:color w:val="231F20"/>
          <w:w w:val="110"/>
          <w:sz w:val="19"/>
        </w:rPr>
        <w:t>numbers);</w:t>
      </w:r>
    </w:p>
    <w:p w:rsidR="00DC5273" w:rsidRDefault="006E3FAD">
      <w:pPr>
        <w:pStyle w:val="ListParagraph"/>
        <w:numPr>
          <w:ilvl w:val="0"/>
          <w:numId w:val="116"/>
        </w:numPr>
        <w:tabs>
          <w:tab w:val="left" w:pos="940"/>
          <w:tab w:val="left" w:pos="941"/>
        </w:tabs>
        <w:spacing w:before="4" w:line="247" w:lineRule="auto"/>
        <w:ind w:right="38"/>
        <w:rPr>
          <w:rFonts w:ascii="Wingdings" w:hAnsi="Wingdings"/>
          <w:color w:val="231F20"/>
          <w:sz w:val="19"/>
        </w:rPr>
      </w:pPr>
      <w:r>
        <w:rPr>
          <w:color w:val="231F20"/>
          <w:w w:val="105"/>
          <w:sz w:val="19"/>
        </w:rPr>
        <w:t xml:space="preserve">at an </w:t>
      </w:r>
      <w:r>
        <w:rPr>
          <w:color w:val="231F20"/>
          <w:spacing w:val="2"/>
          <w:w w:val="105"/>
          <w:sz w:val="19"/>
        </w:rPr>
        <w:t xml:space="preserve">ecumenical foundation </w:t>
      </w:r>
      <w:r>
        <w:rPr>
          <w:color w:val="231F20"/>
          <w:w w:val="105"/>
          <w:sz w:val="19"/>
        </w:rPr>
        <w:t>such as at Queen’s</w:t>
      </w:r>
      <w:r>
        <w:rPr>
          <w:color w:val="231F20"/>
          <w:spacing w:val="1"/>
          <w:w w:val="105"/>
          <w:sz w:val="19"/>
        </w:rPr>
        <w:t xml:space="preserve"> </w:t>
      </w:r>
      <w:r>
        <w:rPr>
          <w:color w:val="231F20"/>
          <w:w w:val="105"/>
          <w:sz w:val="19"/>
        </w:rPr>
        <w:t>Birmingham;</w:t>
      </w:r>
    </w:p>
    <w:p w:rsidR="00DC5273" w:rsidRDefault="006E3FAD">
      <w:pPr>
        <w:pStyle w:val="ListParagraph"/>
        <w:numPr>
          <w:ilvl w:val="0"/>
          <w:numId w:val="116"/>
        </w:numPr>
        <w:tabs>
          <w:tab w:val="left" w:pos="940"/>
          <w:tab w:val="left" w:pos="941"/>
        </w:tabs>
        <w:spacing w:before="2" w:line="247" w:lineRule="auto"/>
        <w:ind w:right="38"/>
        <w:rPr>
          <w:rFonts w:ascii="Wingdings" w:hAnsi="Wingdings"/>
          <w:color w:val="231F20"/>
          <w:sz w:val="19"/>
        </w:rPr>
      </w:pPr>
      <w:r>
        <w:rPr>
          <w:color w:val="231F20"/>
          <w:w w:val="105"/>
          <w:sz w:val="19"/>
        </w:rPr>
        <w:t>in the Cambridge Theological Federation, of which Westminster College is a</w:t>
      </w:r>
      <w:r>
        <w:rPr>
          <w:color w:val="231F20"/>
          <w:spacing w:val="19"/>
          <w:w w:val="105"/>
          <w:sz w:val="19"/>
        </w:rPr>
        <w:t xml:space="preserve"> </w:t>
      </w:r>
      <w:r>
        <w:rPr>
          <w:color w:val="231F20"/>
          <w:w w:val="105"/>
          <w:sz w:val="19"/>
        </w:rPr>
        <w:t>part;</w:t>
      </w:r>
    </w:p>
    <w:p w:rsidR="00DC5273" w:rsidRDefault="006E3FAD">
      <w:pPr>
        <w:pStyle w:val="ListParagraph"/>
        <w:numPr>
          <w:ilvl w:val="0"/>
          <w:numId w:val="116"/>
        </w:numPr>
        <w:tabs>
          <w:tab w:val="left" w:pos="940"/>
          <w:tab w:val="left" w:pos="941"/>
        </w:tabs>
        <w:spacing w:before="2" w:line="247" w:lineRule="auto"/>
        <w:ind w:right="38"/>
        <w:rPr>
          <w:rFonts w:ascii="Wingdings" w:hAnsi="Wingdings"/>
          <w:color w:val="231F20"/>
          <w:sz w:val="19"/>
        </w:rPr>
      </w:pPr>
      <w:r>
        <w:rPr>
          <w:color w:val="231F20"/>
          <w:w w:val="105"/>
          <w:sz w:val="19"/>
        </w:rPr>
        <w:t>in the Partnership for Theological Education, Manchester of which No</w:t>
      </w:r>
      <w:r>
        <w:rPr>
          <w:color w:val="231F20"/>
          <w:w w:val="105"/>
          <w:sz w:val="19"/>
        </w:rPr>
        <w:t>rthern College is a part;</w:t>
      </w:r>
    </w:p>
    <w:p w:rsidR="00DC5273" w:rsidRDefault="006E3FAD">
      <w:pPr>
        <w:pStyle w:val="ListParagraph"/>
        <w:numPr>
          <w:ilvl w:val="0"/>
          <w:numId w:val="116"/>
        </w:numPr>
        <w:tabs>
          <w:tab w:val="left" w:pos="940"/>
          <w:tab w:val="left" w:pos="941"/>
        </w:tabs>
        <w:spacing w:before="3" w:line="247" w:lineRule="auto"/>
        <w:ind w:right="38"/>
        <w:rPr>
          <w:rFonts w:ascii="Wingdings" w:hAnsi="Wingdings"/>
          <w:color w:val="231F20"/>
          <w:sz w:val="19"/>
        </w:rPr>
      </w:pPr>
      <w:r>
        <w:rPr>
          <w:color w:val="231F20"/>
          <w:w w:val="105"/>
          <w:sz w:val="19"/>
        </w:rPr>
        <w:t xml:space="preserve">in Mansfield College,  Oxford  where  training  is in partnership with Regent's Park Baptist College and under the umbrella relationships of the </w:t>
      </w:r>
      <w:r>
        <w:rPr>
          <w:color w:val="231F20"/>
          <w:spacing w:val="3"/>
          <w:w w:val="105"/>
          <w:sz w:val="19"/>
        </w:rPr>
        <w:t xml:space="preserve">Oxford </w:t>
      </w:r>
      <w:r>
        <w:rPr>
          <w:color w:val="231F20"/>
          <w:spacing w:val="2"/>
          <w:w w:val="105"/>
          <w:sz w:val="19"/>
        </w:rPr>
        <w:t xml:space="preserve">Partnership </w:t>
      </w:r>
      <w:r>
        <w:rPr>
          <w:color w:val="231F20"/>
          <w:w w:val="105"/>
          <w:sz w:val="19"/>
        </w:rPr>
        <w:t xml:space="preserve">for </w:t>
      </w:r>
      <w:r>
        <w:rPr>
          <w:color w:val="231F20"/>
          <w:spacing w:val="2"/>
          <w:w w:val="105"/>
          <w:sz w:val="19"/>
        </w:rPr>
        <w:t xml:space="preserve">Theological </w:t>
      </w:r>
      <w:r>
        <w:rPr>
          <w:color w:val="231F20"/>
          <w:w w:val="105"/>
          <w:sz w:val="19"/>
        </w:rPr>
        <w:t>Education;</w:t>
      </w:r>
    </w:p>
    <w:p w:rsidR="00DC5273" w:rsidRDefault="006E3FAD">
      <w:pPr>
        <w:pStyle w:val="ListParagraph"/>
        <w:numPr>
          <w:ilvl w:val="0"/>
          <w:numId w:val="116"/>
        </w:numPr>
        <w:tabs>
          <w:tab w:val="left" w:pos="940"/>
          <w:tab w:val="left" w:pos="941"/>
        </w:tabs>
        <w:spacing w:before="6" w:line="247" w:lineRule="auto"/>
        <w:ind w:right="38"/>
        <w:rPr>
          <w:rFonts w:ascii="Wingdings" w:hAnsi="Wingdings"/>
          <w:color w:val="231F20"/>
          <w:sz w:val="19"/>
        </w:rPr>
      </w:pPr>
      <w:r>
        <w:rPr>
          <w:color w:val="231F20"/>
          <w:w w:val="105"/>
          <w:sz w:val="19"/>
        </w:rPr>
        <w:t>through the Scottish College where students are</w:t>
      </w:r>
      <w:r>
        <w:rPr>
          <w:color w:val="231F20"/>
          <w:spacing w:val="11"/>
          <w:w w:val="105"/>
          <w:sz w:val="19"/>
        </w:rPr>
        <w:t xml:space="preserve"> </w:t>
      </w:r>
      <w:r>
        <w:rPr>
          <w:color w:val="231F20"/>
          <w:w w:val="105"/>
          <w:sz w:val="19"/>
        </w:rPr>
        <w:t>placed</w:t>
      </w:r>
      <w:r>
        <w:rPr>
          <w:color w:val="231F20"/>
          <w:spacing w:val="11"/>
          <w:w w:val="105"/>
          <w:sz w:val="19"/>
        </w:rPr>
        <w:t xml:space="preserve"> </w:t>
      </w:r>
      <w:r>
        <w:rPr>
          <w:color w:val="231F20"/>
          <w:w w:val="105"/>
          <w:sz w:val="19"/>
        </w:rPr>
        <w:t>in</w:t>
      </w:r>
      <w:r>
        <w:rPr>
          <w:color w:val="231F20"/>
          <w:spacing w:val="12"/>
          <w:w w:val="105"/>
          <w:sz w:val="19"/>
        </w:rPr>
        <w:t xml:space="preserve"> </w:t>
      </w:r>
      <w:r>
        <w:rPr>
          <w:color w:val="231F20"/>
          <w:w w:val="105"/>
          <w:sz w:val="19"/>
        </w:rPr>
        <w:t>that</w:t>
      </w:r>
      <w:r>
        <w:rPr>
          <w:color w:val="231F20"/>
          <w:spacing w:val="11"/>
          <w:w w:val="105"/>
          <w:sz w:val="19"/>
        </w:rPr>
        <w:t xml:space="preserve"> </w:t>
      </w:r>
      <w:r>
        <w:rPr>
          <w:color w:val="231F20"/>
          <w:w w:val="105"/>
          <w:sz w:val="19"/>
        </w:rPr>
        <w:t>country’s</w:t>
      </w:r>
      <w:r>
        <w:rPr>
          <w:color w:val="231F20"/>
          <w:spacing w:val="12"/>
          <w:w w:val="105"/>
          <w:sz w:val="19"/>
        </w:rPr>
        <w:t xml:space="preserve"> </w:t>
      </w:r>
      <w:r>
        <w:rPr>
          <w:color w:val="231F20"/>
          <w:w w:val="105"/>
          <w:sz w:val="19"/>
        </w:rPr>
        <w:t>major</w:t>
      </w:r>
      <w:r>
        <w:rPr>
          <w:color w:val="231F20"/>
          <w:spacing w:val="11"/>
          <w:w w:val="105"/>
          <w:sz w:val="19"/>
        </w:rPr>
        <w:t xml:space="preserve"> </w:t>
      </w:r>
      <w:r>
        <w:rPr>
          <w:color w:val="231F20"/>
          <w:w w:val="105"/>
          <w:sz w:val="19"/>
        </w:rPr>
        <w:t>universities.</w:t>
      </w:r>
    </w:p>
    <w:p w:rsidR="00DC5273" w:rsidRDefault="006E3FAD">
      <w:pPr>
        <w:pStyle w:val="BodyText"/>
        <w:spacing w:before="2" w:line="247" w:lineRule="auto"/>
        <w:ind w:left="260" w:right="38"/>
        <w:jc w:val="both"/>
      </w:pPr>
      <w:r>
        <w:rPr>
          <w:color w:val="231F20"/>
          <w:w w:val="105"/>
        </w:rPr>
        <w:t>For the institutions in England to some degree or another the Church of England is a major player in the relationships that deliver our training.</w:t>
      </w:r>
    </w:p>
    <w:p w:rsidR="00DC5273" w:rsidRDefault="00DC5273">
      <w:pPr>
        <w:pStyle w:val="BodyText"/>
        <w:spacing w:before="11"/>
      </w:pPr>
    </w:p>
    <w:p w:rsidR="00DC5273" w:rsidRDefault="006E3FAD">
      <w:pPr>
        <w:pStyle w:val="BodyText"/>
        <w:spacing w:before="1" w:line="247" w:lineRule="auto"/>
        <w:ind w:left="260" w:right="38"/>
        <w:jc w:val="both"/>
      </w:pPr>
      <w:r>
        <w:rPr>
          <w:color w:val="231F20"/>
          <w:w w:val="105"/>
        </w:rPr>
        <w:t>7.2.A2</w:t>
      </w:r>
      <w:r>
        <w:rPr>
          <w:color w:val="231F20"/>
          <w:spacing w:val="9"/>
          <w:w w:val="105"/>
        </w:rPr>
        <w:t xml:space="preserve"> </w:t>
      </w:r>
      <w:r>
        <w:rPr>
          <w:color w:val="231F20"/>
          <w:w w:val="105"/>
        </w:rPr>
        <w:t>It is for these reasons that news that the Church of England is reconfiguring its theological educatio</w:t>
      </w:r>
      <w:r>
        <w:rPr>
          <w:color w:val="231F20"/>
          <w:w w:val="105"/>
        </w:rPr>
        <w:t>n is more than just information about the work of another church with whom we have close relations. It is rather news of a process which is bound to impact on us considerably. As reported two years ago, the Secretary for Training was invited to join the pr</w:t>
      </w:r>
      <w:r>
        <w:rPr>
          <w:color w:val="231F20"/>
          <w:w w:val="105"/>
        </w:rPr>
        <w:t>ocess (then called the Structure and Funding of Ordination and Training ‘SFOT’ or more commonly ‘Hind’ after the surname of its chairman, John Hind) shortly after he had taken up post and as the group was moving towards producing its interim</w:t>
      </w:r>
      <w:r>
        <w:rPr>
          <w:color w:val="231F20"/>
          <w:spacing w:val="2"/>
          <w:w w:val="105"/>
        </w:rPr>
        <w:t xml:space="preserve"> </w:t>
      </w:r>
      <w:r>
        <w:rPr>
          <w:color w:val="231F20"/>
          <w:w w:val="105"/>
        </w:rPr>
        <w:t>report.</w:t>
      </w:r>
    </w:p>
    <w:p w:rsidR="00DC5273" w:rsidRDefault="00DC5273">
      <w:pPr>
        <w:pStyle w:val="BodyText"/>
        <w:spacing w:before="9"/>
        <w:rPr>
          <w:sz w:val="20"/>
        </w:rPr>
      </w:pPr>
    </w:p>
    <w:p w:rsidR="00DC5273" w:rsidRDefault="006E3FAD">
      <w:pPr>
        <w:pStyle w:val="BodyText"/>
        <w:spacing w:line="247" w:lineRule="auto"/>
        <w:ind w:left="260" w:right="38"/>
        <w:jc w:val="both"/>
      </w:pPr>
      <w:r>
        <w:rPr>
          <w:color w:val="231F20"/>
          <w:w w:val="110"/>
        </w:rPr>
        <w:t>7.2.A</w:t>
      </w:r>
      <w:r>
        <w:rPr>
          <w:color w:val="231F20"/>
          <w:w w:val="110"/>
        </w:rPr>
        <w:t>3 The process was already ecumenical in that the Methodist Church had had a representative from the outset. The Church of England also wrote to a number</w:t>
      </w:r>
      <w:r>
        <w:rPr>
          <w:color w:val="231F20"/>
          <w:spacing w:val="-18"/>
          <w:w w:val="110"/>
        </w:rPr>
        <w:t xml:space="preserve"> </w:t>
      </w:r>
      <w:r>
        <w:rPr>
          <w:color w:val="231F20"/>
          <w:w w:val="110"/>
        </w:rPr>
        <w:t>of</w:t>
      </w:r>
      <w:r>
        <w:rPr>
          <w:color w:val="231F20"/>
          <w:spacing w:val="-18"/>
          <w:w w:val="110"/>
        </w:rPr>
        <w:t xml:space="preserve"> </w:t>
      </w:r>
      <w:r>
        <w:rPr>
          <w:color w:val="231F20"/>
          <w:w w:val="110"/>
        </w:rPr>
        <w:t>other</w:t>
      </w:r>
      <w:r>
        <w:rPr>
          <w:color w:val="231F20"/>
          <w:spacing w:val="-18"/>
          <w:w w:val="110"/>
        </w:rPr>
        <w:t xml:space="preserve"> </w:t>
      </w:r>
      <w:r>
        <w:rPr>
          <w:color w:val="231F20"/>
          <w:w w:val="110"/>
        </w:rPr>
        <w:t>denominations</w:t>
      </w:r>
      <w:r>
        <w:rPr>
          <w:color w:val="231F20"/>
          <w:spacing w:val="-18"/>
          <w:w w:val="110"/>
        </w:rPr>
        <w:t xml:space="preserve"> </w:t>
      </w:r>
      <w:r>
        <w:rPr>
          <w:color w:val="231F20"/>
          <w:w w:val="110"/>
        </w:rPr>
        <w:t>inviting</w:t>
      </w:r>
      <w:r>
        <w:rPr>
          <w:color w:val="231F20"/>
          <w:spacing w:val="-18"/>
          <w:w w:val="110"/>
        </w:rPr>
        <w:t xml:space="preserve"> </w:t>
      </w:r>
      <w:r>
        <w:rPr>
          <w:color w:val="231F20"/>
          <w:w w:val="110"/>
        </w:rPr>
        <w:t>them</w:t>
      </w:r>
      <w:r>
        <w:rPr>
          <w:color w:val="231F20"/>
          <w:spacing w:val="-18"/>
          <w:w w:val="110"/>
        </w:rPr>
        <w:t xml:space="preserve"> </w:t>
      </w:r>
      <w:r>
        <w:rPr>
          <w:color w:val="231F20"/>
          <w:w w:val="110"/>
        </w:rPr>
        <w:t>to</w:t>
      </w:r>
      <w:r>
        <w:rPr>
          <w:color w:val="231F20"/>
          <w:spacing w:val="-18"/>
          <w:w w:val="110"/>
        </w:rPr>
        <w:t xml:space="preserve"> </w:t>
      </w:r>
      <w:r>
        <w:rPr>
          <w:color w:val="231F20"/>
          <w:w w:val="110"/>
        </w:rPr>
        <w:t xml:space="preserve">share in the process. The Churches Together in England </w:t>
      </w:r>
      <w:r>
        <w:rPr>
          <w:color w:val="231F20"/>
          <w:spacing w:val="2"/>
          <w:w w:val="110"/>
        </w:rPr>
        <w:t>coordina</w:t>
      </w:r>
      <w:r>
        <w:rPr>
          <w:color w:val="231F20"/>
          <w:spacing w:val="2"/>
          <w:w w:val="110"/>
        </w:rPr>
        <w:t>ting group</w:t>
      </w:r>
      <w:r>
        <w:rPr>
          <w:color w:val="231F20"/>
          <w:spacing w:val="51"/>
          <w:w w:val="110"/>
        </w:rPr>
        <w:t xml:space="preserve"> </w:t>
      </w:r>
      <w:r>
        <w:rPr>
          <w:color w:val="231F20"/>
          <w:spacing w:val="2"/>
          <w:w w:val="110"/>
        </w:rPr>
        <w:t xml:space="preserve">‘Ecumenical  Strategy  Group </w:t>
      </w:r>
      <w:r>
        <w:rPr>
          <w:color w:val="231F20"/>
          <w:w w:val="110"/>
        </w:rPr>
        <w:t xml:space="preserve">for Ministerial Training’ which has wide ecumenical </w:t>
      </w:r>
      <w:r>
        <w:rPr>
          <w:color w:val="231F20"/>
          <w:spacing w:val="3"/>
          <w:w w:val="110"/>
        </w:rPr>
        <w:t xml:space="preserve">membership, </w:t>
      </w:r>
      <w:r>
        <w:rPr>
          <w:color w:val="231F20"/>
          <w:w w:val="110"/>
        </w:rPr>
        <w:t xml:space="preserve">was </w:t>
      </w:r>
      <w:r>
        <w:rPr>
          <w:color w:val="231F20"/>
          <w:spacing w:val="2"/>
          <w:w w:val="110"/>
        </w:rPr>
        <w:t xml:space="preserve">also fully </w:t>
      </w:r>
      <w:r>
        <w:rPr>
          <w:color w:val="231F20"/>
          <w:spacing w:val="3"/>
          <w:w w:val="110"/>
        </w:rPr>
        <w:t xml:space="preserve">informed </w:t>
      </w:r>
      <w:r>
        <w:rPr>
          <w:color w:val="231F20"/>
          <w:w w:val="110"/>
        </w:rPr>
        <w:t xml:space="preserve">of </w:t>
      </w:r>
      <w:r>
        <w:rPr>
          <w:color w:val="231F20"/>
          <w:spacing w:val="2"/>
          <w:w w:val="110"/>
        </w:rPr>
        <w:t xml:space="preserve">these developments </w:t>
      </w:r>
      <w:r>
        <w:rPr>
          <w:color w:val="231F20"/>
          <w:w w:val="110"/>
        </w:rPr>
        <w:t>and discussed them, thus keeping other churches in the</w:t>
      </w:r>
      <w:r>
        <w:rPr>
          <w:color w:val="231F20"/>
          <w:spacing w:val="-10"/>
          <w:w w:val="110"/>
        </w:rPr>
        <w:t xml:space="preserve"> </w:t>
      </w:r>
      <w:r>
        <w:rPr>
          <w:color w:val="231F20"/>
          <w:w w:val="110"/>
        </w:rPr>
        <w:t>picture.</w:t>
      </w:r>
    </w:p>
    <w:p w:rsidR="00DC5273" w:rsidRDefault="00DC5273">
      <w:pPr>
        <w:pStyle w:val="BodyText"/>
        <w:spacing w:before="7"/>
        <w:rPr>
          <w:sz w:val="20"/>
        </w:rPr>
      </w:pPr>
    </w:p>
    <w:p w:rsidR="00DC5273" w:rsidRDefault="006E3FAD">
      <w:pPr>
        <w:pStyle w:val="BodyText"/>
        <w:spacing w:line="247" w:lineRule="auto"/>
        <w:ind w:left="260" w:right="38"/>
        <w:jc w:val="both"/>
      </w:pPr>
      <w:r>
        <w:rPr>
          <w:color w:val="231F20"/>
          <w:w w:val="110"/>
        </w:rPr>
        <w:t>7.2.A4 The Training Committee responded t</w:t>
      </w:r>
      <w:r>
        <w:rPr>
          <w:color w:val="231F20"/>
          <w:w w:val="110"/>
        </w:rPr>
        <w:t>o the interim</w:t>
      </w:r>
      <w:r>
        <w:rPr>
          <w:color w:val="231F20"/>
          <w:spacing w:val="-13"/>
          <w:w w:val="110"/>
        </w:rPr>
        <w:t xml:space="preserve"> </w:t>
      </w:r>
      <w:r>
        <w:rPr>
          <w:color w:val="231F20"/>
          <w:w w:val="110"/>
        </w:rPr>
        <w:t>report</w:t>
      </w:r>
      <w:r>
        <w:rPr>
          <w:color w:val="231F20"/>
          <w:spacing w:val="-13"/>
          <w:w w:val="110"/>
        </w:rPr>
        <w:t xml:space="preserve"> </w:t>
      </w:r>
      <w:r>
        <w:rPr>
          <w:color w:val="231F20"/>
          <w:w w:val="110"/>
        </w:rPr>
        <w:t>in</w:t>
      </w:r>
      <w:r>
        <w:rPr>
          <w:color w:val="231F20"/>
          <w:spacing w:val="-12"/>
          <w:w w:val="110"/>
        </w:rPr>
        <w:t xml:space="preserve"> </w:t>
      </w:r>
      <w:r>
        <w:rPr>
          <w:color w:val="231F20"/>
          <w:w w:val="110"/>
        </w:rPr>
        <w:t>2002.</w:t>
      </w:r>
      <w:r>
        <w:rPr>
          <w:color w:val="231F20"/>
          <w:spacing w:val="-13"/>
          <w:w w:val="110"/>
        </w:rPr>
        <w:t xml:space="preserve"> </w:t>
      </w:r>
      <w:r>
        <w:rPr>
          <w:color w:val="231F20"/>
          <w:w w:val="110"/>
        </w:rPr>
        <w:t>They</w:t>
      </w:r>
      <w:r>
        <w:rPr>
          <w:color w:val="231F20"/>
          <w:spacing w:val="-12"/>
          <w:w w:val="110"/>
        </w:rPr>
        <w:t xml:space="preserve"> </w:t>
      </w:r>
      <w:r>
        <w:rPr>
          <w:color w:val="231F20"/>
          <w:w w:val="110"/>
        </w:rPr>
        <w:t>noted</w:t>
      </w:r>
      <w:r>
        <w:rPr>
          <w:color w:val="231F20"/>
          <w:spacing w:val="-13"/>
          <w:w w:val="110"/>
        </w:rPr>
        <w:t xml:space="preserve"> </w:t>
      </w:r>
      <w:r>
        <w:rPr>
          <w:color w:val="231F20"/>
          <w:w w:val="110"/>
        </w:rPr>
        <w:t>that</w:t>
      </w:r>
      <w:r>
        <w:rPr>
          <w:color w:val="231F20"/>
          <w:spacing w:val="-13"/>
          <w:w w:val="110"/>
        </w:rPr>
        <w:t xml:space="preserve"> </w:t>
      </w:r>
      <w:r>
        <w:rPr>
          <w:color w:val="231F20"/>
          <w:w w:val="110"/>
        </w:rPr>
        <w:t>the</w:t>
      </w:r>
      <w:r>
        <w:rPr>
          <w:color w:val="231F20"/>
          <w:spacing w:val="-12"/>
          <w:w w:val="110"/>
        </w:rPr>
        <w:t xml:space="preserve"> </w:t>
      </w:r>
      <w:r>
        <w:rPr>
          <w:color w:val="231F20"/>
          <w:w w:val="110"/>
        </w:rPr>
        <w:t>report</w:t>
      </w:r>
      <w:r>
        <w:rPr>
          <w:color w:val="231F20"/>
          <w:spacing w:val="-13"/>
          <w:w w:val="110"/>
        </w:rPr>
        <w:t xml:space="preserve"> </w:t>
      </w:r>
      <w:r>
        <w:rPr>
          <w:color w:val="231F20"/>
          <w:w w:val="110"/>
        </w:rPr>
        <w:t>was seeking to deal with many problems that were also problems for the United Reformed Church and</w:t>
      </w:r>
      <w:r>
        <w:rPr>
          <w:color w:val="231F20"/>
          <w:spacing w:val="7"/>
          <w:w w:val="110"/>
        </w:rPr>
        <w:t xml:space="preserve"> </w:t>
      </w:r>
      <w:r>
        <w:rPr>
          <w:color w:val="231F20"/>
          <w:w w:val="110"/>
        </w:rPr>
        <w:t>whilst</w:t>
      </w:r>
    </w:p>
    <w:p w:rsidR="00DC5273" w:rsidRDefault="006E3FAD">
      <w:pPr>
        <w:pStyle w:val="BodyText"/>
        <w:spacing w:before="85" w:line="247" w:lineRule="auto"/>
        <w:ind w:left="260" w:right="778"/>
        <w:jc w:val="both"/>
      </w:pPr>
      <w:r>
        <w:br w:type="column"/>
      </w:r>
      <w:r>
        <w:rPr>
          <w:color w:val="231F20"/>
          <w:w w:val="110"/>
        </w:rPr>
        <w:t>offering various points that reflected some United Reformed Church concerns generally warmed to the developments the Church of England were unfolding.</w:t>
      </w:r>
    </w:p>
    <w:p w:rsidR="00DC5273" w:rsidRDefault="00DC5273">
      <w:pPr>
        <w:pStyle w:val="BodyText"/>
        <w:spacing w:before="11"/>
      </w:pPr>
    </w:p>
    <w:p w:rsidR="00DC5273" w:rsidRDefault="006E3FAD">
      <w:pPr>
        <w:pStyle w:val="BodyText"/>
        <w:spacing w:line="247" w:lineRule="auto"/>
        <w:ind w:left="260" w:right="778"/>
        <w:jc w:val="both"/>
      </w:pPr>
      <w:r>
        <w:rPr>
          <w:color w:val="231F20"/>
          <w:w w:val="105"/>
        </w:rPr>
        <w:t>7.2.A5  In the summer of 2003 the General Synod of  the Church of England, with one or two amendments, a</w:t>
      </w:r>
      <w:r>
        <w:rPr>
          <w:color w:val="231F20"/>
          <w:w w:val="105"/>
        </w:rPr>
        <w:t xml:space="preserve">greed to adopt this report as policy. It has since then become known as ‘Formation for Ministry within a Learning  </w:t>
      </w:r>
      <w:r>
        <w:rPr>
          <w:color w:val="231F20"/>
          <w:spacing w:val="-3"/>
          <w:w w:val="105"/>
        </w:rPr>
        <w:t xml:space="preserve">Church’.   </w:t>
      </w:r>
      <w:r>
        <w:rPr>
          <w:color w:val="231F20"/>
          <w:w w:val="105"/>
        </w:rPr>
        <w:t xml:space="preserve">Anyone  interested  in  it  can  view it at </w:t>
      </w:r>
      <w:hyperlink r:id="rId196">
        <w:r>
          <w:rPr>
            <w:color w:val="231F20"/>
            <w:w w:val="105"/>
          </w:rPr>
          <w:t>www.cofe.anglican.org</w:t>
        </w:r>
      </w:hyperlink>
      <w:r>
        <w:rPr>
          <w:color w:val="231F20"/>
          <w:w w:val="105"/>
        </w:rPr>
        <w:t xml:space="preserve"> – then click ‘p</w:t>
      </w:r>
      <w:r>
        <w:rPr>
          <w:color w:val="231F20"/>
          <w:w w:val="105"/>
        </w:rPr>
        <w:t>apers’ and ‘ordination</w:t>
      </w:r>
      <w:r>
        <w:rPr>
          <w:color w:val="231F20"/>
          <w:spacing w:val="1"/>
          <w:w w:val="105"/>
        </w:rPr>
        <w:t xml:space="preserve"> </w:t>
      </w:r>
      <w:r>
        <w:rPr>
          <w:color w:val="231F20"/>
          <w:w w:val="105"/>
        </w:rPr>
        <w:t>training’.</w:t>
      </w:r>
    </w:p>
    <w:p w:rsidR="00DC5273" w:rsidRDefault="00DC5273">
      <w:pPr>
        <w:pStyle w:val="BodyText"/>
        <w:spacing w:before="3"/>
        <w:rPr>
          <w:sz w:val="20"/>
        </w:rPr>
      </w:pPr>
    </w:p>
    <w:p w:rsidR="00DC5273" w:rsidRDefault="006E3FAD">
      <w:pPr>
        <w:pStyle w:val="BodyText"/>
        <w:spacing w:before="1"/>
        <w:ind w:left="260"/>
        <w:jc w:val="both"/>
      </w:pPr>
      <w:r>
        <w:rPr>
          <w:color w:val="231F20"/>
          <w:w w:val="105"/>
        </w:rPr>
        <w:t>In brief, these are some of the essential points:</w:t>
      </w:r>
    </w:p>
    <w:p w:rsidR="00DC5273" w:rsidRDefault="006E3FAD">
      <w:pPr>
        <w:pStyle w:val="ListParagraph"/>
        <w:numPr>
          <w:ilvl w:val="0"/>
          <w:numId w:val="116"/>
        </w:numPr>
        <w:tabs>
          <w:tab w:val="left" w:pos="940"/>
          <w:tab w:val="left" w:pos="941"/>
        </w:tabs>
        <w:spacing w:before="8" w:line="247" w:lineRule="auto"/>
        <w:ind w:right="778"/>
        <w:rPr>
          <w:rFonts w:ascii="Wingdings" w:hAnsi="Wingdings"/>
          <w:color w:val="231F20"/>
          <w:sz w:val="19"/>
        </w:rPr>
      </w:pPr>
      <w:r>
        <w:rPr>
          <w:color w:val="231F20"/>
          <w:w w:val="110"/>
          <w:sz w:val="19"/>
        </w:rPr>
        <w:t>it grew out of a number of previous Church of England publications including ‘Managing Planned</w:t>
      </w:r>
      <w:r>
        <w:rPr>
          <w:color w:val="231F20"/>
          <w:spacing w:val="-3"/>
          <w:w w:val="110"/>
          <w:sz w:val="19"/>
        </w:rPr>
        <w:t xml:space="preserve"> </w:t>
      </w:r>
      <w:r>
        <w:rPr>
          <w:color w:val="231F20"/>
          <w:w w:val="110"/>
          <w:sz w:val="19"/>
        </w:rPr>
        <w:t>Growth’;</w:t>
      </w:r>
    </w:p>
    <w:p w:rsidR="00DC5273" w:rsidRDefault="006E3FAD">
      <w:pPr>
        <w:pStyle w:val="ListParagraph"/>
        <w:numPr>
          <w:ilvl w:val="0"/>
          <w:numId w:val="116"/>
        </w:numPr>
        <w:tabs>
          <w:tab w:val="left" w:pos="940"/>
          <w:tab w:val="left" w:pos="941"/>
        </w:tabs>
        <w:spacing w:before="3" w:line="247" w:lineRule="auto"/>
        <w:ind w:right="778"/>
        <w:rPr>
          <w:rFonts w:ascii="Wingdings" w:hAnsi="Wingdings"/>
          <w:color w:val="231F20"/>
          <w:sz w:val="19"/>
        </w:rPr>
      </w:pPr>
      <w:r>
        <w:rPr>
          <w:color w:val="231F20"/>
          <w:w w:val="110"/>
          <w:sz w:val="19"/>
        </w:rPr>
        <w:t>it</w:t>
      </w:r>
      <w:r>
        <w:rPr>
          <w:color w:val="231F20"/>
          <w:spacing w:val="-29"/>
          <w:w w:val="110"/>
          <w:sz w:val="19"/>
        </w:rPr>
        <w:t xml:space="preserve"> </w:t>
      </w:r>
      <w:r>
        <w:rPr>
          <w:color w:val="231F20"/>
          <w:w w:val="110"/>
          <w:sz w:val="19"/>
        </w:rPr>
        <w:t>was</w:t>
      </w:r>
      <w:r>
        <w:rPr>
          <w:color w:val="231F20"/>
          <w:spacing w:val="-28"/>
          <w:w w:val="110"/>
          <w:sz w:val="19"/>
        </w:rPr>
        <w:t xml:space="preserve"> </w:t>
      </w:r>
      <w:r>
        <w:rPr>
          <w:color w:val="231F20"/>
          <w:w w:val="110"/>
          <w:sz w:val="19"/>
        </w:rPr>
        <w:t>originally</w:t>
      </w:r>
      <w:r>
        <w:rPr>
          <w:color w:val="231F20"/>
          <w:spacing w:val="-28"/>
          <w:w w:val="110"/>
          <w:sz w:val="19"/>
        </w:rPr>
        <w:t xml:space="preserve"> </w:t>
      </w:r>
      <w:r>
        <w:rPr>
          <w:color w:val="231F20"/>
          <w:w w:val="110"/>
          <w:sz w:val="19"/>
        </w:rPr>
        <w:t>grounded</w:t>
      </w:r>
      <w:r>
        <w:rPr>
          <w:color w:val="231F20"/>
          <w:spacing w:val="-28"/>
          <w:w w:val="110"/>
          <w:sz w:val="19"/>
        </w:rPr>
        <w:t xml:space="preserve"> </w:t>
      </w:r>
      <w:r>
        <w:rPr>
          <w:color w:val="231F20"/>
          <w:w w:val="110"/>
          <w:sz w:val="19"/>
        </w:rPr>
        <w:t>in</w:t>
      </w:r>
      <w:r>
        <w:rPr>
          <w:color w:val="231F20"/>
          <w:spacing w:val="-28"/>
          <w:w w:val="110"/>
          <w:sz w:val="19"/>
        </w:rPr>
        <w:t xml:space="preserve"> </w:t>
      </w:r>
      <w:r>
        <w:rPr>
          <w:color w:val="231F20"/>
          <w:w w:val="110"/>
          <w:sz w:val="19"/>
        </w:rPr>
        <w:t>a</w:t>
      </w:r>
      <w:r>
        <w:rPr>
          <w:color w:val="231F20"/>
          <w:spacing w:val="-29"/>
          <w:w w:val="110"/>
          <w:sz w:val="19"/>
        </w:rPr>
        <w:t xml:space="preserve"> </w:t>
      </w:r>
      <w:r>
        <w:rPr>
          <w:color w:val="231F20"/>
          <w:w w:val="110"/>
          <w:sz w:val="19"/>
        </w:rPr>
        <w:t>financial</w:t>
      </w:r>
      <w:r>
        <w:rPr>
          <w:color w:val="231F20"/>
          <w:spacing w:val="-28"/>
          <w:w w:val="110"/>
          <w:sz w:val="19"/>
        </w:rPr>
        <w:t xml:space="preserve"> </w:t>
      </w:r>
      <w:r>
        <w:rPr>
          <w:color w:val="231F20"/>
          <w:w w:val="110"/>
          <w:sz w:val="19"/>
        </w:rPr>
        <w:t>concern for the cost of training but took on a wider brief to consider what is the best possible training the church currently</w:t>
      </w:r>
      <w:r>
        <w:rPr>
          <w:color w:val="231F20"/>
          <w:spacing w:val="-20"/>
          <w:w w:val="110"/>
          <w:sz w:val="19"/>
        </w:rPr>
        <w:t xml:space="preserve"> </w:t>
      </w:r>
      <w:r>
        <w:rPr>
          <w:color w:val="231F20"/>
          <w:w w:val="110"/>
          <w:sz w:val="19"/>
        </w:rPr>
        <w:t>requires;</w:t>
      </w:r>
    </w:p>
    <w:p w:rsidR="00DC5273" w:rsidRDefault="006E3FAD">
      <w:pPr>
        <w:pStyle w:val="ListParagraph"/>
        <w:numPr>
          <w:ilvl w:val="0"/>
          <w:numId w:val="116"/>
        </w:numPr>
        <w:tabs>
          <w:tab w:val="left" w:pos="940"/>
          <w:tab w:val="left" w:pos="941"/>
        </w:tabs>
        <w:spacing w:before="4" w:line="247" w:lineRule="auto"/>
        <w:ind w:right="778"/>
        <w:rPr>
          <w:rFonts w:ascii="Wingdings" w:hAnsi="Wingdings"/>
          <w:color w:val="231F20"/>
          <w:sz w:val="19"/>
        </w:rPr>
      </w:pPr>
      <w:r>
        <w:rPr>
          <w:color w:val="231F20"/>
          <w:w w:val="105"/>
          <w:sz w:val="19"/>
        </w:rPr>
        <w:t xml:space="preserve">originally a Church of England report  (and  they still are the lead body) it was slow to pick up ecumenical steam but </w:t>
      </w:r>
      <w:r>
        <w:rPr>
          <w:color w:val="231F20"/>
          <w:w w:val="105"/>
          <w:sz w:val="19"/>
        </w:rPr>
        <w:t>it was never without ecumenical representation and the ecumenical aspect of it is now well</w:t>
      </w:r>
      <w:r>
        <w:rPr>
          <w:color w:val="231F20"/>
          <w:spacing w:val="23"/>
          <w:w w:val="105"/>
          <w:sz w:val="19"/>
        </w:rPr>
        <w:t xml:space="preserve"> </w:t>
      </w:r>
      <w:r>
        <w:rPr>
          <w:color w:val="231F20"/>
          <w:w w:val="105"/>
          <w:sz w:val="19"/>
        </w:rPr>
        <w:t>developed;</w:t>
      </w:r>
    </w:p>
    <w:p w:rsidR="00DC5273" w:rsidRDefault="006E3FAD">
      <w:pPr>
        <w:pStyle w:val="ListParagraph"/>
        <w:numPr>
          <w:ilvl w:val="0"/>
          <w:numId w:val="116"/>
        </w:numPr>
        <w:tabs>
          <w:tab w:val="left" w:pos="940"/>
          <w:tab w:val="left" w:pos="941"/>
        </w:tabs>
        <w:spacing w:before="6" w:line="247" w:lineRule="auto"/>
        <w:ind w:right="778"/>
        <w:rPr>
          <w:rFonts w:ascii="Wingdings" w:hAnsi="Wingdings"/>
          <w:color w:val="231F20"/>
          <w:sz w:val="19"/>
        </w:rPr>
      </w:pPr>
      <w:r>
        <w:rPr>
          <w:color w:val="231F20"/>
          <w:w w:val="110"/>
          <w:sz w:val="19"/>
        </w:rPr>
        <w:t xml:space="preserve">it originates in Church of England so </w:t>
      </w:r>
      <w:r>
        <w:rPr>
          <w:color w:val="231F20"/>
          <w:spacing w:val="2"/>
          <w:w w:val="110"/>
          <w:sz w:val="19"/>
        </w:rPr>
        <w:t xml:space="preserve">its </w:t>
      </w:r>
      <w:r>
        <w:rPr>
          <w:color w:val="231F20"/>
          <w:w w:val="110"/>
          <w:sz w:val="19"/>
        </w:rPr>
        <w:t>immediate</w:t>
      </w:r>
      <w:r>
        <w:rPr>
          <w:color w:val="231F20"/>
          <w:spacing w:val="-17"/>
          <w:w w:val="110"/>
          <w:sz w:val="19"/>
        </w:rPr>
        <w:t xml:space="preserve"> </w:t>
      </w:r>
      <w:r>
        <w:rPr>
          <w:color w:val="231F20"/>
          <w:w w:val="110"/>
          <w:sz w:val="19"/>
        </w:rPr>
        <w:t>impact</w:t>
      </w:r>
      <w:r>
        <w:rPr>
          <w:color w:val="231F20"/>
          <w:spacing w:val="-16"/>
          <w:w w:val="110"/>
          <w:sz w:val="19"/>
        </w:rPr>
        <w:t xml:space="preserve"> </w:t>
      </w:r>
      <w:r>
        <w:rPr>
          <w:color w:val="231F20"/>
          <w:w w:val="110"/>
          <w:sz w:val="19"/>
        </w:rPr>
        <w:t>is</w:t>
      </w:r>
      <w:r>
        <w:rPr>
          <w:color w:val="231F20"/>
          <w:spacing w:val="-16"/>
          <w:w w:val="110"/>
          <w:sz w:val="19"/>
        </w:rPr>
        <w:t xml:space="preserve"> </w:t>
      </w:r>
      <w:r>
        <w:rPr>
          <w:color w:val="231F20"/>
          <w:w w:val="110"/>
          <w:sz w:val="19"/>
        </w:rPr>
        <w:t>only</w:t>
      </w:r>
      <w:r>
        <w:rPr>
          <w:color w:val="231F20"/>
          <w:spacing w:val="-17"/>
          <w:w w:val="110"/>
          <w:sz w:val="19"/>
        </w:rPr>
        <w:t xml:space="preserve"> </w:t>
      </w:r>
      <w:r>
        <w:rPr>
          <w:color w:val="231F20"/>
          <w:w w:val="110"/>
          <w:sz w:val="19"/>
        </w:rPr>
        <w:t>in</w:t>
      </w:r>
      <w:r>
        <w:rPr>
          <w:color w:val="231F20"/>
          <w:spacing w:val="-16"/>
          <w:w w:val="110"/>
          <w:sz w:val="19"/>
        </w:rPr>
        <w:t xml:space="preserve"> </w:t>
      </w:r>
      <w:r>
        <w:rPr>
          <w:color w:val="231F20"/>
          <w:w w:val="110"/>
          <w:sz w:val="19"/>
        </w:rPr>
        <w:t>one</w:t>
      </w:r>
      <w:r>
        <w:rPr>
          <w:color w:val="231F20"/>
          <w:spacing w:val="-16"/>
          <w:w w:val="110"/>
          <w:sz w:val="19"/>
        </w:rPr>
        <w:t xml:space="preserve"> </w:t>
      </w:r>
      <w:r>
        <w:rPr>
          <w:color w:val="231F20"/>
          <w:w w:val="110"/>
          <w:sz w:val="19"/>
        </w:rPr>
        <w:t>of</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nations in</w:t>
      </w:r>
      <w:r>
        <w:rPr>
          <w:color w:val="231F20"/>
          <w:spacing w:val="19"/>
          <w:w w:val="110"/>
          <w:sz w:val="19"/>
        </w:rPr>
        <w:t xml:space="preserve"> </w:t>
      </w:r>
      <w:r>
        <w:rPr>
          <w:color w:val="231F20"/>
          <w:w w:val="110"/>
          <w:sz w:val="19"/>
        </w:rPr>
        <w:t>which</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United</w:t>
      </w:r>
      <w:r>
        <w:rPr>
          <w:color w:val="231F20"/>
          <w:spacing w:val="20"/>
          <w:w w:val="110"/>
          <w:sz w:val="19"/>
        </w:rPr>
        <w:t xml:space="preserve"> </w:t>
      </w:r>
      <w:r>
        <w:rPr>
          <w:color w:val="231F20"/>
          <w:w w:val="110"/>
          <w:sz w:val="19"/>
        </w:rPr>
        <w:t>Reformed</w:t>
      </w:r>
      <w:r>
        <w:rPr>
          <w:color w:val="231F20"/>
          <w:spacing w:val="19"/>
          <w:w w:val="110"/>
          <w:sz w:val="19"/>
        </w:rPr>
        <w:t xml:space="preserve"> </w:t>
      </w:r>
      <w:r>
        <w:rPr>
          <w:color w:val="231F20"/>
          <w:w w:val="110"/>
          <w:sz w:val="19"/>
        </w:rPr>
        <w:t>Church</w:t>
      </w:r>
      <w:r>
        <w:rPr>
          <w:color w:val="231F20"/>
          <w:spacing w:val="19"/>
          <w:w w:val="110"/>
          <w:sz w:val="19"/>
        </w:rPr>
        <w:t xml:space="preserve"> </w:t>
      </w:r>
      <w:r>
        <w:rPr>
          <w:color w:val="231F20"/>
          <w:w w:val="110"/>
          <w:sz w:val="19"/>
        </w:rPr>
        <w:t>exists</w:t>
      </w:r>
    </w:p>
    <w:p w:rsidR="00DC5273" w:rsidRDefault="006E3FAD">
      <w:pPr>
        <w:pStyle w:val="BodyText"/>
        <w:spacing w:before="3"/>
        <w:ind w:left="940"/>
        <w:jc w:val="both"/>
      </w:pPr>
      <w:r>
        <w:rPr>
          <w:color w:val="231F20"/>
          <w:w w:val="105"/>
        </w:rPr>
        <w:t>– England;</w:t>
      </w:r>
    </w:p>
    <w:p w:rsidR="00DC5273" w:rsidRDefault="006E3FAD">
      <w:pPr>
        <w:pStyle w:val="ListParagraph"/>
        <w:numPr>
          <w:ilvl w:val="0"/>
          <w:numId w:val="116"/>
        </w:numPr>
        <w:tabs>
          <w:tab w:val="left" w:pos="940"/>
          <w:tab w:val="left" w:pos="941"/>
        </w:tabs>
        <w:spacing w:before="8" w:line="247" w:lineRule="auto"/>
        <w:ind w:right="778"/>
        <w:rPr>
          <w:rFonts w:ascii="Wingdings" w:hAnsi="Wingdings"/>
          <w:color w:val="231F20"/>
          <w:sz w:val="19"/>
        </w:rPr>
      </w:pPr>
      <w:r>
        <w:rPr>
          <w:color w:val="231F20"/>
          <w:w w:val="110"/>
          <w:sz w:val="19"/>
        </w:rPr>
        <w:t>it</w:t>
      </w:r>
      <w:r>
        <w:rPr>
          <w:color w:val="231F20"/>
          <w:spacing w:val="-31"/>
          <w:w w:val="110"/>
          <w:sz w:val="19"/>
        </w:rPr>
        <w:t xml:space="preserve"> </w:t>
      </w:r>
      <w:r>
        <w:rPr>
          <w:color w:val="231F20"/>
          <w:w w:val="110"/>
          <w:sz w:val="19"/>
        </w:rPr>
        <w:t>was</w:t>
      </w:r>
      <w:r>
        <w:rPr>
          <w:color w:val="231F20"/>
          <w:spacing w:val="-30"/>
          <w:w w:val="110"/>
          <w:sz w:val="19"/>
        </w:rPr>
        <w:t xml:space="preserve"> </w:t>
      </w:r>
      <w:r>
        <w:rPr>
          <w:color w:val="231F20"/>
          <w:w w:val="110"/>
          <w:sz w:val="19"/>
        </w:rPr>
        <w:t>originally</w:t>
      </w:r>
      <w:r>
        <w:rPr>
          <w:color w:val="231F20"/>
          <w:spacing w:val="-30"/>
          <w:w w:val="110"/>
          <w:sz w:val="19"/>
        </w:rPr>
        <w:t xml:space="preserve"> </w:t>
      </w:r>
      <w:r>
        <w:rPr>
          <w:color w:val="231F20"/>
          <w:w w:val="110"/>
          <w:sz w:val="19"/>
        </w:rPr>
        <w:t>focussed</w:t>
      </w:r>
      <w:r>
        <w:rPr>
          <w:color w:val="231F20"/>
          <w:spacing w:val="-31"/>
          <w:w w:val="110"/>
          <w:sz w:val="19"/>
        </w:rPr>
        <w:t xml:space="preserve"> </w:t>
      </w:r>
      <w:r>
        <w:rPr>
          <w:color w:val="231F20"/>
          <w:w w:val="110"/>
          <w:sz w:val="19"/>
        </w:rPr>
        <w:t>on</w:t>
      </w:r>
      <w:r>
        <w:rPr>
          <w:color w:val="231F20"/>
          <w:spacing w:val="-30"/>
          <w:w w:val="110"/>
          <w:sz w:val="19"/>
        </w:rPr>
        <w:t xml:space="preserve"> </w:t>
      </w:r>
      <w:r>
        <w:rPr>
          <w:color w:val="231F20"/>
          <w:w w:val="110"/>
          <w:sz w:val="19"/>
        </w:rPr>
        <w:t>ordination</w:t>
      </w:r>
      <w:r>
        <w:rPr>
          <w:color w:val="231F20"/>
          <w:spacing w:val="-30"/>
          <w:w w:val="110"/>
          <w:sz w:val="19"/>
        </w:rPr>
        <w:t xml:space="preserve"> </w:t>
      </w:r>
      <w:r>
        <w:rPr>
          <w:color w:val="231F20"/>
          <w:w w:val="110"/>
          <w:sz w:val="19"/>
        </w:rPr>
        <w:t>training but it has broadened its remit considerably to include concern for all training, lay and ordained.</w:t>
      </w:r>
    </w:p>
    <w:p w:rsidR="00DC5273" w:rsidRDefault="00DC5273">
      <w:pPr>
        <w:pStyle w:val="BodyText"/>
        <w:spacing w:before="1"/>
        <w:rPr>
          <w:sz w:val="20"/>
        </w:rPr>
      </w:pPr>
    </w:p>
    <w:p w:rsidR="00DC5273" w:rsidRDefault="006E3FAD">
      <w:pPr>
        <w:pStyle w:val="BodyText"/>
        <w:spacing w:line="247" w:lineRule="auto"/>
        <w:ind w:left="260" w:right="778"/>
        <w:jc w:val="both"/>
      </w:pPr>
      <w:r>
        <w:rPr>
          <w:color w:val="231F20"/>
          <w:w w:val="105"/>
        </w:rPr>
        <w:t>7.2.A6 Its central concerns included  two  faultlines  that it felt were unhelpful in the life of the</w:t>
      </w:r>
      <w:r>
        <w:rPr>
          <w:color w:val="231F20"/>
          <w:spacing w:val="5"/>
          <w:w w:val="105"/>
        </w:rPr>
        <w:t xml:space="preserve"> </w:t>
      </w:r>
      <w:r>
        <w:rPr>
          <w:color w:val="231F20"/>
          <w:w w:val="105"/>
        </w:rPr>
        <w:t>church:</w:t>
      </w:r>
    </w:p>
    <w:p w:rsidR="00DC5273" w:rsidRDefault="006E3FAD">
      <w:pPr>
        <w:pStyle w:val="ListParagraph"/>
        <w:numPr>
          <w:ilvl w:val="0"/>
          <w:numId w:val="116"/>
        </w:numPr>
        <w:tabs>
          <w:tab w:val="left" w:pos="940"/>
          <w:tab w:val="left" w:pos="941"/>
        </w:tabs>
        <w:spacing w:before="2" w:line="247" w:lineRule="auto"/>
        <w:ind w:right="778"/>
        <w:rPr>
          <w:rFonts w:ascii="Wingdings" w:hAnsi="Wingdings"/>
          <w:color w:val="231F20"/>
          <w:sz w:val="19"/>
        </w:rPr>
      </w:pPr>
      <w:r>
        <w:rPr>
          <w:color w:val="231F20"/>
          <w:spacing w:val="2"/>
          <w:w w:val="110"/>
          <w:sz w:val="19"/>
        </w:rPr>
        <w:t>bet</w:t>
      </w:r>
      <w:r>
        <w:rPr>
          <w:color w:val="231F20"/>
          <w:spacing w:val="2"/>
          <w:w w:val="110"/>
          <w:sz w:val="19"/>
        </w:rPr>
        <w:t xml:space="preserve">ween </w:t>
      </w:r>
      <w:r>
        <w:rPr>
          <w:color w:val="231F20"/>
          <w:w w:val="110"/>
          <w:sz w:val="19"/>
        </w:rPr>
        <w:t>pre ordination training and post ordination training. It felt that there was a lack</w:t>
      </w:r>
      <w:r>
        <w:rPr>
          <w:color w:val="231F20"/>
          <w:spacing w:val="-16"/>
          <w:w w:val="110"/>
          <w:sz w:val="19"/>
        </w:rPr>
        <w:t xml:space="preserve"> </w:t>
      </w:r>
      <w:r>
        <w:rPr>
          <w:color w:val="231F20"/>
          <w:w w:val="110"/>
          <w:sz w:val="19"/>
        </w:rPr>
        <w:t>of</w:t>
      </w:r>
      <w:r>
        <w:rPr>
          <w:color w:val="231F20"/>
          <w:spacing w:val="-16"/>
          <w:w w:val="110"/>
          <w:sz w:val="19"/>
        </w:rPr>
        <w:t xml:space="preserve"> </w:t>
      </w:r>
      <w:r>
        <w:rPr>
          <w:color w:val="231F20"/>
          <w:w w:val="110"/>
          <w:sz w:val="19"/>
        </w:rPr>
        <w:t>cohesiveness</w:t>
      </w:r>
      <w:r>
        <w:rPr>
          <w:color w:val="231F20"/>
          <w:spacing w:val="-16"/>
          <w:w w:val="110"/>
          <w:sz w:val="19"/>
        </w:rPr>
        <w:t xml:space="preserve"> </w:t>
      </w:r>
      <w:r>
        <w:rPr>
          <w:color w:val="231F20"/>
          <w:w w:val="110"/>
          <w:sz w:val="19"/>
        </w:rPr>
        <w:t>and</w:t>
      </w:r>
      <w:r>
        <w:rPr>
          <w:color w:val="231F20"/>
          <w:spacing w:val="-15"/>
          <w:w w:val="110"/>
          <w:sz w:val="19"/>
        </w:rPr>
        <w:t xml:space="preserve"> </w:t>
      </w:r>
      <w:r>
        <w:rPr>
          <w:color w:val="231F20"/>
          <w:w w:val="110"/>
          <w:sz w:val="19"/>
        </w:rPr>
        <w:t>coordination</w:t>
      </w:r>
      <w:r>
        <w:rPr>
          <w:color w:val="231F20"/>
          <w:spacing w:val="-16"/>
          <w:w w:val="110"/>
          <w:sz w:val="19"/>
        </w:rPr>
        <w:t xml:space="preserve"> </w:t>
      </w:r>
      <w:r>
        <w:rPr>
          <w:color w:val="231F20"/>
          <w:w w:val="110"/>
          <w:sz w:val="19"/>
        </w:rPr>
        <w:t>in</w:t>
      </w:r>
      <w:r>
        <w:rPr>
          <w:color w:val="231F20"/>
          <w:spacing w:val="-16"/>
          <w:w w:val="110"/>
          <w:sz w:val="19"/>
        </w:rPr>
        <w:t xml:space="preserve"> </w:t>
      </w:r>
      <w:r>
        <w:rPr>
          <w:color w:val="231F20"/>
          <w:w w:val="110"/>
          <w:sz w:val="19"/>
        </w:rPr>
        <w:t>these provisions either side of</w:t>
      </w:r>
      <w:r>
        <w:rPr>
          <w:color w:val="231F20"/>
          <w:spacing w:val="-16"/>
          <w:w w:val="110"/>
          <w:sz w:val="19"/>
        </w:rPr>
        <w:t xml:space="preserve"> </w:t>
      </w:r>
      <w:r>
        <w:rPr>
          <w:color w:val="231F20"/>
          <w:w w:val="110"/>
          <w:sz w:val="19"/>
        </w:rPr>
        <w:t>ordination;</w:t>
      </w:r>
    </w:p>
    <w:p w:rsidR="00DC5273" w:rsidRDefault="006E3FAD">
      <w:pPr>
        <w:pStyle w:val="ListParagraph"/>
        <w:numPr>
          <w:ilvl w:val="0"/>
          <w:numId w:val="116"/>
        </w:numPr>
        <w:tabs>
          <w:tab w:val="left" w:pos="940"/>
          <w:tab w:val="left" w:pos="941"/>
        </w:tabs>
        <w:spacing w:before="5" w:line="247" w:lineRule="auto"/>
        <w:ind w:right="778"/>
        <w:rPr>
          <w:rFonts w:ascii="Wingdings" w:hAnsi="Wingdings"/>
          <w:color w:val="231F20"/>
          <w:sz w:val="19"/>
        </w:rPr>
      </w:pPr>
      <w:r>
        <w:rPr>
          <w:color w:val="231F20"/>
          <w:w w:val="105"/>
          <w:sz w:val="19"/>
        </w:rPr>
        <w:t>between</w:t>
      </w:r>
      <w:r>
        <w:rPr>
          <w:color w:val="231F20"/>
          <w:spacing w:val="-11"/>
          <w:w w:val="105"/>
          <w:sz w:val="19"/>
        </w:rPr>
        <w:t xml:space="preserve"> </w:t>
      </w:r>
      <w:r>
        <w:rPr>
          <w:color w:val="231F20"/>
          <w:w w:val="105"/>
          <w:sz w:val="19"/>
        </w:rPr>
        <w:t>the</w:t>
      </w:r>
      <w:r>
        <w:rPr>
          <w:color w:val="231F20"/>
          <w:spacing w:val="-10"/>
          <w:w w:val="105"/>
          <w:sz w:val="19"/>
        </w:rPr>
        <w:t xml:space="preserve"> </w:t>
      </w:r>
      <w:r>
        <w:rPr>
          <w:color w:val="231F20"/>
          <w:w w:val="105"/>
          <w:sz w:val="19"/>
        </w:rPr>
        <w:t>training</w:t>
      </w:r>
      <w:r>
        <w:rPr>
          <w:color w:val="231F20"/>
          <w:spacing w:val="-11"/>
          <w:w w:val="105"/>
          <w:sz w:val="19"/>
        </w:rPr>
        <w:t xml:space="preserve"> </w:t>
      </w:r>
      <w:r>
        <w:rPr>
          <w:color w:val="231F20"/>
          <w:w w:val="105"/>
          <w:sz w:val="19"/>
        </w:rPr>
        <w:t>for</w:t>
      </w:r>
      <w:r>
        <w:rPr>
          <w:color w:val="231F20"/>
          <w:spacing w:val="-10"/>
          <w:w w:val="105"/>
          <w:sz w:val="19"/>
        </w:rPr>
        <w:t xml:space="preserve"> </w:t>
      </w:r>
      <w:r>
        <w:rPr>
          <w:color w:val="231F20"/>
          <w:w w:val="105"/>
          <w:sz w:val="19"/>
        </w:rPr>
        <w:t>those</w:t>
      </w:r>
      <w:r>
        <w:rPr>
          <w:color w:val="231F20"/>
          <w:spacing w:val="-11"/>
          <w:w w:val="105"/>
          <w:sz w:val="19"/>
        </w:rPr>
        <w:t xml:space="preserve"> </w:t>
      </w:r>
      <w:r>
        <w:rPr>
          <w:color w:val="231F20"/>
          <w:w w:val="105"/>
          <w:sz w:val="19"/>
        </w:rPr>
        <w:t>working</w:t>
      </w:r>
      <w:r>
        <w:rPr>
          <w:color w:val="231F20"/>
          <w:spacing w:val="-10"/>
          <w:w w:val="105"/>
          <w:sz w:val="19"/>
        </w:rPr>
        <w:t xml:space="preserve"> </w:t>
      </w:r>
      <w:r>
        <w:rPr>
          <w:color w:val="231F20"/>
          <w:w w:val="105"/>
          <w:sz w:val="19"/>
        </w:rPr>
        <w:t>towards the</w:t>
      </w:r>
      <w:r>
        <w:rPr>
          <w:color w:val="231F20"/>
          <w:spacing w:val="-9"/>
          <w:w w:val="105"/>
          <w:sz w:val="19"/>
        </w:rPr>
        <w:t xml:space="preserve"> </w:t>
      </w:r>
      <w:r>
        <w:rPr>
          <w:color w:val="231F20"/>
          <w:w w:val="105"/>
          <w:sz w:val="19"/>
        </w:rPr>
        <w:t>ordained</w:t>
      </w:r>
      <w:r>
        <w:rPr>
          <w:color w:val="231F20"/>
          <w:spacing w:val="-9"/>
          <w:w w:val="105"/>
          <w:sz w:val="19"/>
        </w:rPr>
        <w:t xml:space="preserve"> </w:t>
      </w:r>
      <w:r>
        <w:rPr>
          <w:color w:val="231F20"/>
          <w:w w:val="105"/>
          <w:sz w:val="19"/>
        </w:rPr>
        <w:t>ministry</w:t>
      </w:r>
      <w:r>
        <w:rPr>
          <w:color w:val="231F20"/>
          <w:spacing w:val="-8"/>
          <w:w w:val="105"/>
          <w:sz w:val="19"/>
        </w:rPr>
        <w:t xml:space="preserve"> </w:t>
      </w:r>
      <w:r>
        <w:rPr>
          <w:color w:val="231F20"/>
          <w:w w:val="105"/>
          <w:sz w:val="19"/>
        </w:rPr>
        <w:t>and</w:t>
      </w:r>
      <w:r>
        <w:rPr>
          <w:color w:val="231F20"/>
          <w:spacing w:val="-9"/>
          <w:w w:val="105"/>
          <w:sz w:val="19"/>
        </w:rPr>
        <w:t xml:space="preserve"> </w:t>
      </w:r>
      <w:r>
        <w:rPr>
          <w:color w:val="231F20"/>
          <w:w w:val="105"/>
          <w:sz w:val="19"/>
        </w:rPr>
        <w:t>those</w:t>
      </w:r>
      <w:r>
        <w:rPr>
          <w:color w:val="231F20"/>
          <w:spacing w:val="-8"/>
          <w:w w:val="105"/>
          <w:sz w:val="19"/>
        </w:rPr>
        <w:t xml:space="preserve"> </w:t>
      </w:r>
      <w:r>
        <w:rPr>
          <w:color w:val="231F20"/>
          <w:w w:val="105"/>
          <w:sz w:val="19"/>
        </w:rPr>
        <w:t>wanting</w:t>
      </w:r>
      <w:r>
        <w:rPr>
          <w:color w:val="231F20"/>
          <w:spacing w:val="-9"/>
          <w:w w:val="105"/>
          <w:sz w:val="19"/>
        </w:rPr>
        <w:t xml:space="preserve"> </w:t>
      </w:r>
      <w:r>
        <w:rPr>
          <w:color w:val="231F20"/>
          <w:w w:val="105"/>
          <w:sz w:val="19"/>
        </w:rPr>
        <w:t>formal education for a range of lay</w:t>
      </w:r>
      <w:r>
        <w:rPr>
          <w:color w:val="231F20"/>
          <w:spacing w:val="2"/>
          <w:w w:val="105"/>
          <w:sz w:val="19"/>
        </w:rPr>
        <w:t xml:space="preserve"> </w:t>
      </w:r>
      <w:r>
        <w:rPr>
          <w:color w:val="231F20"/>
          <w:w w:val="105"/>
          <w:sz w:val="19"/>
        </w:rPr>
        <w:t>ministries.</w:t>
      </w:r>
    </w:p>
    <w:p w:rsidR="00DC5273" w:rsidRDefault="00DC5273">
      <w:pPr>
        <w:pStyle w:val="BodyText"/>
        <w:spacing w:before="11"/>
      </w:pPr>
    </w:p>
    <w:p w:rsidR="00DC5273" w:rsidRDefault="006E3FAD">
      <w:pPr>
        <w:pStyle w:val="BodyText"/>
        <w:ind w:left="260"/>
      </w:pPr>
      <w:r>
        <w:rPr>
          <w:color w:val="231F20"/>
          <w:w w:val="105"/>
        </w:rPr>
        <w:t>7.2.A7 Other concerns included:</w:t>
      </w:r>
    </w:p>
    <w:p w:rsidR="00DC5273" w:rsidRDefault="006E3FAD">
      <w:pPr>
        <w:pStyle w:val="ListParagraph"/>
        <w:numPr>
          <w:ilvl w:val="0"/>
          <w:numId w:val="116"/>
        </w:numPr>
        <w:tabs>
          <w:tab w:val="left" w:pos="940"/>
          <w:tab w:val="left" w:pos="941"/>
        </w:tabs>
        <w:spacing w:before="8" w:line="247" w:lineRule="auto"/>
        <w:ind w:right="778"/>
        <w:jc w:val="left"/>
        <w:rPr>
          <w:rFonts w:ascii="Wingdings" w:hAnsi="Wingdings"/>
          <w:color w:val="231F20"/>
          <w:sz w:val="19"/>
        </w:rPr>
      </w:pPr>
      <w:r>
        <w:rPr>
          <w:color w:val="231F20"/>
          <w:w w:val="110"/>
          <w:sz w:val="19"/>
        </w:rPr>
        <w:t>coordinating adult education provision in the church in a way which includes all</w:t>
      </w:r>
      <w:r>
        <w:rPr>
          <w:color w:val="231F20"/>
          <w:spacing w:val="-30"/>
          <w:w w:val="110"/>
          <w:sz w:val="19"/>
        </w:rPr>
        <w:t xml:space="preserve"> </w:t>
      </w:r>
      <w:r>
        <w:rPr>
          <w:color w:val="231F20"/>
          <w:w w:val="110"/>
          <w:sz w:val="19"/>
        </w:rPr>
        <w:t>training;</w:t>
      </w:r>
    </w:p>
    <w:p w:rsidR="00DC5273" w:rsidRDefault="006E3FAD">
      <w:pPr>
        <w:pStyle w:val="ListParagraph"/>
        <w:numPr>
          <w:ilvl w:val="0"/>
          <w:numId w:val="116"/>
        </w:numPr>
        <w:tabs>
          <w:tab w:val="left" w:pos="940"/>
          <w:tab w:val="left" w:pos="941"/>
        </w:tabs>
        <w:spacing w:before="2" w:line="247" w:lineRule="auto"/>
        <w:ind w:right="778"/>
        <w:jc w:val="left"/>
        <w:rPr>
          <w:rFonts w:ascii="Wingdings" w:hAnsi="Wingdings"/>
          <w:color w:val="231F20"/>
          <w:sz w:val="19"/>
        </w:rPr>
      </w:pPr>
      <w:r>
        <w:rPr>
          <w:color w:val="231F20"/>
          <w:w w:val="105"/>
          <w:sz w:val="19"/>
        </w:rPr>
        <w:t>addressing the small number of students at some</w:t>
      </w:r>
      <w:r>
        <w:rPr>
          <w:color w:val="231F20"/>
          <w:spacing w:val="1"/>
          <w:w w:val="105"/>
          <w:sz w:val="19"/>
        </w:rPr>
        <w:t xml:space="preserve"> </w:t>
      </w:r>
      <w:r>
        <w:rPr>
          <w:color w:val="231F20"/>
          <w:w w:val="105"/>
          <w:sz w:val="19"/>
        </w:rPr>
        <w:t>institutions;</w:t>
      </w:r>
    </w:p>
    <w:p w:rsidR="00DC5273" w:rsidRDefault="006E3FAD">
      <w:pPr>
        <w:pStyle w:val="ListParagraph"/>
        <w:numPr>
          <w:ilvl w:val="0"/>
          <w:numId w:val="116"/>
        </w:numPr>
        <w:tabs>
          <w:tab w:val="left" w:pos="940"/>
          <w:tab w:val="left" w:pos="941"/>
        </w:tabs>
        <w:spacing w:before="2" w:line="247" w:lineRule="auto"/>
        <w:ind w:right="778"/>
        <w:jc w:val="left"/>
        <w:rPr>
          <w:rFonts w:ascii="Wingdings" w:hAnsi="Wingdings"/>
          <w:color w:val="231F20"/>
          <w:sz w:val="19"/>
        </w:rPr>
      </w:pPr>
      <w:r>
        <w:rPr>
          <w:color w:val="231F20"/>
          <w:spacing w:val="2"/>
          <w:w w:val="110"/>
          <w:sz w:val="19"/>
        </w:rPr>
        <w:t xml:space="preserve">creating new </w:t>
      </w:r>
      <w:r>
        <w:rPr>
          <w:color w:val="231F20"/>
          <w:spacing w:val="3"/>
          <w:w w:val="110"/>
          <w:sz w:val="19"/>
        </w:rPr>
        <w:t xml:space="preserve">structures </w:t>
      </w:r>
      <w:r>
        <w:rPr>
          <w:color w:val="231F20"/>
          <w:w w:val="110"/>
          <w:sz w:val="19"/>
        </w:rPr>
        <w:t xml:space="preserve">that </w:t>
      </w:r>
      <w:r>
        <w:rPr>
          <w:color w:val="231F20"/>
          <w:spacing w:val="2"/>
          <w:w w:val="110"/>
          <w:sz w:val="19"/>
        </w:rPr>
        <w:t xml:space="preserve">could </w:t>
      </w:r>
      <w:r>
        <w:rPr>
          <w:color w:val="231F20"/>
          <w:spacing w:val="3"/>
          <w:w w:val="110"/>
          <w:sz w:val="19"/>
        </w:rPr>
        <w:t xml:space="preserve">be </w:t>
      </w:r>
      <w:r>
        <w:rPr>
          <w:color w:val="231F20"/>
          <w:w w:val="110"/>
          <w:sz w:val="19"/>
        </w:rPr>
        <w:t>developed with ecumenical</w:t>
      </w:r>
      <w:r>
        <w:rPr>
          <w:color w:val="231F20"/>
          <w:spacing w:val="-9"/>
          <w:w w:val="110"/>
          <w:sz w:val="19"/>
        </w:rPr>
        <w:t xml:space="preserve"> </w:t>
      </w:r>
      <w:r>
        <w:rPr>
          <w:color w:val="231F20"/>
          <w:w w:val="110"/>
          <w:sz w:val="19"/>
        </w:rPr>
        <w:t>partners.</w:t>
      </w:r>
    </w:p>
    <w:p w:rsidR="00DC5273" w:rsidRDefault="00DC5273">
      <w:pPr>
        <w:pStyle w:val="BodyText"/>
        <w:spacing w:before="10"/>
      </w:pPr>
    </w:p>
    <w:p w:rsidR="00DC5273" w:rsidRDefault="006E3FAD">
      <w:pPr>
        <w:pStyle w:val="BodyText"/>
        <w:spacing w:line="249" w:lineRule="auto"/>
        <w:ind w:left="260" w:right="778"/>
        <w:jc w:val="both"/>
      </w:pPr>
      <w:r>
        <w:rPr>
          <w:color w:val="231F20"/>
          <w:w w:val="105"/>
        </w:rPr>
        <w:t>7.2.A8 In seeking to deal with these concerns the  report suggested these</w:t>
      </w:r>
      <w:r>
        <w:rPr>
          <w:color w:val="231F20"/>
          <w:spacing w:val="9"/>
          <w:w w:val="105"/>
        </w:rPr>
        <w:t xml:space="preserve"> </w:t>
      </w:r>
      <w:r>
        <w:rPr>
          <w:color w:val="231F20"/>
          <w:w w:val="105"/>
        </w:rPr>
        <w:t>strategies:</w:t>
      </w:r>
    </w:p>
    <w:p w:rsidR="00DC5273" w:rsidRDefault="006E3FAD">
      <w:pPr>
        <w:pStyle w:val="ListParagraph"/>
        <w:numPr>
          <w:ilvl w:val="0"/>
          <w:numId w:val="116"/>
        </w:numPr>
        <w:tabs>
          <w:tab w:val="left" w:pos="940"/>
          <w:tab w:val="left" w:pos="941"/>
        </w:tabs>
        <w:spacing w:line="247" w:lineRule="auto"/>
        <w:ind w:right="778"/>
        <w:rPr>
          <w:rFonts w:ascii="Wingdings" w:hAnsi="Wingdings"/>
          <w:i/>
          <w:color w:val="231F20"/>
          <w:sz w:val="19"/>
        </w:rPr>
      </w:pPr>
      <w:r>
        <w:rPr>
          <w:color w:val="231F20"/>
          <w:w w:val="110"/>
          <w:sz w:val="19"/>
        </w:rPr>
        <w:t>re-configuring of initial training to be the period from entry into training to the end of the first training post (in United Reformed Church terms to the end of post ordination education</w:t>
      </w:r>
      <w:r>
        <w:rPr>
          <w:color w:val="231F20"/>
          <w:spacing w:val="-15"/>
          <w:w w:val="110"/>
          <w:sz w:val="19"/>
        </w:rPr>
        <w:t xml:space="preserve"> </w:t>
      </w:r>
      <w:r>
        <w:rPr>
          <w:color w:val="231F20"/>
          <w:w w:val="110"/>
          <w:sz w:val="19"/>
        </w:rPr>
        <w:t>and</w:t>
      </w:r>
      <w:r>
        <w:rPr>
          <w:color w:val="231F20"/>
          <w:spacing w:val="-14"/>
          <w:w w:val="110"/>
          <w:sz w:val="19"/>
        </w:rPr>
        <w:t xml:space="preserve"> </w:t>
      </w:r>
      <w:r>
        <w:rPr>
          <w:color w:val="231F20"/>
          <w:w w:val="110"/>
          <w:sz w:val="19"/>
        </w:rPr>
        <w:t>training)</w:t>
      </w:r>
      <w:r>
        <w:rPr>
          <w:color w:val="231F20"/>
          <w:spacing w:val="-14"/>
          <w:w w:val="110"/>
          <w:sz w:val="19"/>
        </w:rPr>
        <w:t xml:space="preserve"> </w:t>
      </w:r>
      <w:r>
        <w:rPr>
          <w:color w:val="231F20"/>
          <w:w w:val="110"/>
          <w:sz w:val="19"/>
        </w:rPr>
        <w:t>–</w:t>
      </w:r>
      <w:r>
        <w:rPr>
          <w:color w:val="231F20"/>
          <w:spacing w:val="-13"/>
          <w:w w:val="110"/>
          <w:sz w:val="19"/>
        </w:rPr>
        <w:t xml:space="preserve"> </w:t>
      </w:r>
      <w:r>
        <w:rPr>
          <w:i/>
          <w:color w:val="231F20"/>
          <w:w w:val="110"/>
          <w:sz w:val="19"/>
        </w:rPr>
        <w:t>this</w:t>
      </w:r>
      <w:r>
        <w:rPr>
          <w:i/>
          <w:color w:val="231F20"/>
          <w:spacing w:val="-18"/>
          <w:w w:val="110"/>
          <w:sz w:val="19"/>
        </w:rPr>
        <w:t xml:space="preserve"> </w:t>
      </w:r>
      <w:r>
        <w:rPr>
          <w:i/>
          <w:color w:val="231F20"/>
          <w:w w:val="110"/>
          <w:sz w:val="19"/>
        </w:rPr>
        <w:t>is</w:t>
      </w:r>
      <w:r>
        <w:rPr>
          <w:i/>
          <w:color w:val="231F20"/>
          <w:spacing w:val="-19"/>
          <w:w w:val="110"/>
          <w:sz w:val="19"/>
        </w:rPr>
        <w:t xml:space="preserve"> </w:t>
      </w:r>
      <w:r>
        <w:rPr>
          <w:i/>
          <w:color w:val="231F20"/>
          <w:w w:val="110"/>
          <w:sz w:val="19"/>
        </w:rPr>
        <w:t>a</w:t>
      </w:r>
      <w:r>
        <w:rPr>
          <w:i/>
          <w:color w:val="231F20"/>
          <w:spacing w:val="-18"/>
          <w:w w:val="110"/>
          <w:sz w:val="19"/>
        </w:rPr>
        <w:t xml:space="preserve"> </w:t>
      </w:r>
      <w:r>
        <w:rPr>
          <w:i/>
          <w:color w:val="231F20"/>
          <w:w w:val="110"/>
          <w:sz w:val="19"/>
        </w:rPr>
        <w:t>foundational principle of the</w:t>
      </w:r>
      <w:r>
        <w:rPr>
          <w:i/>
          <w:color w:val="231F20"/>
          <w:spacing w:val="-28"/>
          <w:w w:val="110"/>
          <w:sz w:val="19"/>
        </w:rPr>
        <w:t xml:space="preserve"> </w:t>
      </w:r>
      <w:r>
        <w:rPr>
          <w:i/>
          <w:color w:val="231F20"/>
          <w:w w:val="110"/>
          <w:sz w:val="19"/>
        </w:rPr>
        <w:t>report;</w:t>
      </w:r>
    </w:p>
    <w:p w:rsidR="00DC5273" w:rsidRDefault="00DC5273">
      <w:pPr>
        <w:spacing w:line="247" w:lineRule="auto"/>
        <w:jc w:val="both"/>
        <w:rPr>
          <w:rFonts w:ascii="Wingdings" w:hAnsi="Wingdings"/>
          <w:sz w:val="19"/>
        </w:rPr>
        <w:sectPr w:rsidR="00DC5273">
          <w:headerReference w:type="even" r:id="rId197"/>
          <w:footerReference w:type="even" r:id="rId198"/>
          <w:pgSz w:w="11910" w:h="16840"/>
          <w:pgMar w:top="1000" w:right="580" w:bottom="780" w:left="760" w:header="0" w:footer="590" w:gutter="0"/>
          <w:pgNumType w:start="2"/>
          <w:cols w:num="2" w:space="720" w:equalWidth="0">
            <w:col w:w="4837" w:space="152"/>
            <w:col w:w="5581"/>
          </w:cols>
        </w:sectPr>
      </w:pPr>
    </w:p>
    <w:p w:rsidR="00DC5273" w:rsidRDefault="006E3FAD">
      <w:pPr>
        <w:pStyle w:val="ListParagraph"/>
        <w:numPr>
          <w:ilvl w:val="1"/>
          <w:numId w:val="116"/>
        </w:numPr>
        <w:tabs>
          <w:tab w:val="left" w:pos="1280"/>
          <w:tab w:val="left" w:pos="1282"/>
        </w:tabs>
        <w:spacing w:before="89" w:line="247" w:lineRule="auto"/>
        <w:ind w:left="1281"/>
        <w:rPr>
          <w:rFonts w:ascii="Wingdings" w:hAnsi="Wingdings"/>
          <w:color w:val="231F20"/>
          <w:sz w:val="19"/>
        </w:rPr>
      </w:pPr>
      <w:r>
        <w:rPr>
          <w:color w:val="231F20"/>
          <w:spacing w:val="2"/>
          <w:w w:val="105"/>
          <w:sz w:val="19"/>
        </w:rPr>
        <w:t xml:space="preserve">the </w:t>
      </w:r>
      <w:r>
        <w:rPr>
          <w:color w:val="231F20"/>
          <w:spacing w:val="3"/>
          <w:w w:val="105"/>
          <w:sz w:val="19"/>
        </w:rPr>
        <w:t xml:space="preserve">establishment </w:t>
      </w:r>
      <w:r>
        <w:rPr>
          <w:color w:val="231F20"/>
          <w:w w:val="105"/>
          <w:sz w:val="19"/>
        </w:rPr>
        <w:t xml:space="preserve">of </w:t>
      </w:r>
      <w:r>
        <w:rPr>
          <w:color w:val="231F20"/>
          <w:spacing w:val="3"/>
          <w:w w:val="105"/>
          <w:sz w:val="19"/>
        </w:rPr>
        <w:t xml:space="preserve">Regional </w:t>
      </w:r>
      <w:r>
        <w:rPr>
          <w:color w:val="231F20"/>
          <w:w w:val="105"/>
          <w:sz w:val="19"/>
        </w:rPr>
        <w:t xml:space="preserve">Training Partnerships (RTPs) – for ordained and lay </w:t>
      </w:r>
      <w:r>
        <w:rPr>
          <w:color w:val="231F20"/>
          <w:spacing w:val="2"/>
          <w:w w:val="105"/>
          <w:sz w:val="19"/>
        </w:rPr>
        <w:t xml:space="preserve">training. These partnerships </w:t>
      </w:r>
      <w:r>
        <w:rPr>
          <w:color w:val="231F20"/>
          <w:w w:val="105"/>
          <w:sz w:val="19"/>
        </w:rPr>
        <w:t xml:space="preserve">are to be of </w:t>
      </w:r>
      <w:r>
        <w:rPr>
          <w:color w:val="231F20"/>
          <w:spacing w:val="2"/>
          <w:w w:val="105"/>
          <w:sz w:val="19"/>
        </w:rPr>
        <w:t xml:space="preserve">colleges </w:t>
      </w:r>
      <w:r>
        <w:rPr>
          <w:color w:val="231F20"/>
          <w:w w:val="105"/>
          <w:sz w:val="19"/>
        </w:rPr>
        <w:t xml:space="preserve">and </w:t>
      </w:r>
      <w:r>
        <w:rPr>
          <w:color w:val="231F20"/>
          <w:spacing w:val="2"/>
          <w:w w:val="105"/>
          <w:sz w:val="19"/>
        </w:rPr>
        <w:t xml:space="preserve">courses, </w:t>
      </w:r>
      <w:r>
        <w:rPr>
          <w:color w:val="231F20"/>
          <w:w w:val="105"/>
          <w:sz w:val="19"/>
        </w:rPr>
        <w:t xml:space="preserve">Church of England </w:t>
      </w:r>
      <w:r>
        <w:rPr>
          <w:color w:val="231F20"/>
          <w:spacing w:val="2"/>
          <w:w w:val="105"/>
          <w:sz w:val="19"/>
        </w:rPr>
        <w:t xml:space="preserve">Diocese, </w:t>
      </w:r>
      <w:r>
        <w:rPr>
          <w:color w:val="231F20"/>
          <w:spacing w:val="3"/>
          <w:w w:val="105"/>
          <w:sz w:val="19"/>
        </w:rPr>
        <w:t xml:space="preserve">Methodist Districts </w:t>
      </w:r>
      <w:r>
        <w:rPr>
          <w:color w:val="231F20"/>
          <w:spacing w:val="2"/>
          <w:w w:val="105"/>
          <w:sz w:val="19"/>
        </w:rPr>
        <w:t xml:space="preserve">and United Reformed </w:t>
      </w:r>
      <w:r>
        <w:rPr>
          <w:color w:val="231F20"/>
          <w:w w:val="105"/>
          <w:sz w:val="19"/>
        </w:rPr>
        <w:t>Church Synods. They are to be responsible for all the training in a</w:t>
      </w:r>
      <w:r>
        <w:rPr>
          <w:color w:val="231F20"/>
          <w:spacing w:val="7"/>
          <w:w w:val="105"/>
          <w:sz w:val="19"/>
        </w:rPr>
        <w:t xml:space="preserve"> </w:t>
      </w:r>
      <w:r>
        <w:rPr>
          <w:color w:val="231F20"/>
          <w:w w:val="105"/>
          <w:sz w:val="19"/>
        </w:rPr>
        <w:t>region;</w:t>
      </w:r>
    </w:p>
    <w:p w:rsidR="00DC5273" w:rsidRDefault="006E3FAD">
      <w:pPr>
        <w:pStyle w:val="ListParagraph"/>
        <w:numPr>
          <w:ilvl w:val="1"/>
          <w:numId w:val="116"/>
        </w:numPr>
        <w:tabs>
          <w:tab w:val="left" w:pos="1280"/>
          <w:tab w:val="left" w:pos="1282"/>
        </w:tabs>
        <w:spacing w:before="8" w:line="247" w:lineRule="auto"/>
        <w:ind w:left="1281"/>
        <w:rPr>
          <w:rFonts w:ascii="Wingdings" w:hAnsi="Wingdings"/>
          <w:color w:val="231F20"/>
          <w:sz w:val="19"/>
        </w:rPr>
      </w:pPr>
      <w:r>
        <w:rPr>
          <w:color w:val="231F20"/>
          <w:w w:val="105"/>
          <w:sz w:val="19"/>
        </w:rPr>
        <w:t>the establishment of a framework for learning which is flexible and</w:t>
      </w:r>
      <w:r>
        <w:rPr>
          <w:color w:val="231F20"/>
          <w:spacing w:val="13"/>
          <w:w w:val="105"/>
          <w:sz w:val="19"/>
        </w:rPr>
        <w:t xml:space="preserve"> </w:t>
      </w:r>
      <w:r>
        <w:rPr>
          <w:color w:val="231F20"/>
          <w:w w:val="105"/>
          <w:sz w:val="19"/>
        </w:rPr>
        <w:t>coherent;</w:t>
      </w:r>
    </w:p>
    <w:p w:rsidR="00DC5273" w:rsidRDefault="006E3FAD">
      <w:pPr>
        <w:pStyle w:val="ListParagraph"/>
        <w:numPr>
          <w:ilvl w:val="1"/>
          <w:numId w:val="116"/>
        </w:numPr>
        <w:tabs>
          <w:tab w:val="left" w:pos="1280"/>
          <w:tab w:val="left" w:pos="1282"/>
        </w:tabs>
        <w:spacing w:before="2" w:line="247" w:lineRule="auto"/>
        <w:ind w:left="1281"/>
        <w:rPr>
          <w:rFonts w:ascii="Wingdings" w:hAnsi="Wingdings"/>
          <w:color w:val="231F20"/>
          <w:sz w:val="19"/>
        </w:rPr>
      </w:pPr>
      <w:r>
        <w:rPr>
          <w:color w:val="231F20"/>
          <w:w w:val="110"/>
          <w:sz w:val="19"/>
        </w:rPr>
        <w:t>the creation of a programme or framework of learning for lay p</w:t>
      </w:r>
      <w:r>
        <w:rPr>
          <w:color w:val="231F20"/>
          <w:w w:val="110"/>
          <w:sz w:val="19"/>
        </w:rPr>
        <w:t>eople generally called Education for Discipleship and developments of Church of England Reader</w:t>
      </w:r>
      <w:r>
        <w:rPr>
          <w:color w:val="231F20"/>
          <w:spacing w:val="-16"/>
          <w:w w:val="110"/>
          <w:sz w:val="19"/>
        </w:rPr>
        <w:t xml:space="preserve"> </w:t>
      </w:r>
      <w:r>
        <w:rPr>
          <w:color w:val="231F20"/>
          <w:w w:val="110"/>
          <w:sz w:val="19"/>
        </w:rPr>
        <w:t>training;</w:t>
      </w:r>
    </w:p>
    <w:p w:rsidR="00DC5273" w:rsidRDefault="006E3FAD">
      <w:pPr>
        <w:pStyle w:val="ListParagraph"/>
        <w:numPr>
          <w:ilvl w:val="1"/>
          <w:numId w:val="116"/>
        </w:numPr>
        <w:tabs>
          <w:tab w:val="left" w:pos="1280"/>
          <w:tab w:val="left" w:pos="1282"/>
        </w:tabs>
        <w:spacing w:before="4"/>
        <w:ind w:left="1281" w:hanging="682"/>
        <w:rPr>
          <w:rFonts w:ascii="Wingdings" w:hAnsi="Wingdings"/>
          <w:color w:val="231F20"/>
          <w:sz w:val="19"/>
        </w:rPr>
      </w:pPr>
      <w:r>
        <w:rPr>
          <w:color w:val="231F20"/>
          <w:w w:val="110"/>
          <w:sz w:val="19"/>
        </w:rPr>
        <w:t>savings</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finance</w:t>
      </w:r>
      <w:r>
        <w:rPr>
          <w:color w:val="231F20"/>
          <w:spacing w:val="14"/>
          <w:w w:val="110"/>
          <w:sz w:val="19"/>
        </w:rPr>
        <w:t xml:space="preserve"> </w:t>
      </w:r>
      <w:r>
        <w:rPr>
          <w:color w:val="231F20"/>
          <w:w w:val="110"/>
          <w:sz w:val="19"/>
        </w:rPr>
        <w:t>were</w:t>
      </w:r>
      <w:r>
        <w:rPr>
          <w:color w:val="231F20"/>
          <w:spacing w:val="13"/>
          <w:w w:val="110"/>
          <w:sz w:val="19"/>
        </w:rPr>
        <w:t xml:space="preserve"> </w:t>
      </w:r>
      <w:r>
        <w:rPr>
          <w:color w:val="231F20"/>
          <w:w w:val="110"/>
          <w:sz w:val="19"/>
        </w:rPr>
        <w:t>not</w:t>
      </w:r>
      <w:r>
        <w:rPr>
          <w:color w:val="231F20"/>
          <w:spacing w:val="14"/>
          <w:w w:val="110"/>
          <w:sz w:val="19"/>
        </w:rPr>
        <w:t xml:space="preserve"> </w:t>
      </w:r>
      <w:r>
        <w:rPr>
          <w:color w:val="231F20"/>
          <w:w w:val="110"/>
          <w:sz w:val="19"/>
        </w:rPr>
        <w:t>targeted</w:t>
      </w:r>
      <w:r>
        <w:rPr>
          <w:color w:val="231F20"/>
          <w:spacing w:val="13"/>
          <w:w w:val="110"/>
          <w:sz w:val="19"/>
        </w:rPr>
        <w:t xml:space="preserve"> </w:t>
      </w:r>
      <w:r>
        <w:rPr>
          <w:color w:val="231F20"/>
          <w:w w:val="110"/>
          <w:sz w:val="19"/>
        </w:rPr>
        <w:t>directly</w:t>
      </w:r>
    </w:p>
    <w:p w:rsidR="00DC5273" w:rsidRDefault="006E3FAD">
      <w:pPr>
        <w:pStyle w:val="ListParagraph"/>
        <w:numPr>
          <w:ilvl w:val="2"/>
          <w:numId w:val="116"/>
        </w:numPr>
        <w:tabs>
          <w:tab w:val="left" w:pos="1446"/>
        </w:tabs>
        <w:spacing w:before="8" w:line="247" w:lineRule="auto"/>
        <w:ind w:firstLine="0"/>
        <w:rPr>
          <w:sz w:val="19"/>
        </w:rPr>
      </w:pPr>
      <w:r>
        <w:rPr>
          <w:color w:val="231F20"/>
          <w:w w:val="105"/>
          <w:sz w:val="19"/>
        </w:rPr>
        <w:t>but there is rather an aim to keep finances stable whilst money is raised to fund new lay training initiatives. The stability is found by proposed efficiencies and the use of IT in RTPs and some reduction in residential</w:t>
      </w:r>
      <w:r>
        <w:rPr>
          <w:color w:val="231F20"/>
          <w:spacing w:val="40"/>
          <w:w w:val="105"/>
          <w:sz w:val="19"/>
        </w:rPr>
        <w:t xml:space="preserve"> </w:t>
      </w:r>
      <w:r>
        <w:rPr>
          <w:color w:val="231F20"/>
          <w:w w:val="105"/>
          <w:sz w:val="19"/>
        </w:rPr>
        <w:t>places.</w:t>
      </w:r>
    </w:p>
    <w:p w:rsidR="00DC5273" w:rsidRDefault="00DC5273">
      <w:pPr>
        <w:pStyle w:val="BodyText"/>
        <w:spacing w:before="1"/>
        <w:rPr>
          <w:sz w:val="20"/>
        </w:rPr>
      </w:pPr>
    </w:p>
    <w:p w:rsidR="00DC5273" w:rsidRDefault="006E3FAD">
      <w:pPr>
        <w:pStyle w:val="BodyText"/>
        <w:spacing w:line="247" w:lineRule="auto"/>
        <w:ind w:left="600"/>
        <w:jc w:val="both"/>
      </w:pPr>
      <w:r>
        <w:rPr>
          <w:color w:val="231F20"/>
          <w:w w:val="105"/>
        </w:rPr>
        <w:t>This is a very brief reflec</w:t>
      </w:r>
      <w:r>
        <w:rPr>
          <w:color w:val="231F20"/>
          <w:w w:val="105"/>
        </w:rPr>
        <w:t xml:space="preserve">tion of the report and is intended only as a taster. Readers who want to know more should consult the published documentation.  The </w:t>
      </w:r>
      <w:r>
        <w:rPr>
          <w:color w:val="231F20"/>
          <w:spacing w:val="2"/>
          <w:w w:val="105"/>
        </w:rPr>
        <w:t xml:space="preserve">points </w:t>
      </w:r>
      <w:r>
        <w:rPr>
          <w:color w:val="231F20"/>
          <w:w w:val="105"/>
        </w:rPr>
        <w:t>above may however help however to indicate the direction of the</w:t>
      </w:r>
      <w:r>
        <w:rPr>
          <w:color w:val="231F20"/>
          <w:spacing w:val="14"/>
          <w:w w:val="105"/>
        </w:rPr>
        <w:t xml:space="preserve"> </w:t>
      </w:r>
      <w:r>
        <w:rPr>
          <w:color w:val="231F20"/>
          <w:w w:val="105"/>
        </w:rPr>
        <w:t>policy.</w:t>
      </w:r>
    </w:p>
    <w:p w:rsidR="00DC5273" w:rsidRDefault="00DC5273">
      <w:pPr>
        <w:pStyle w:val="BodyText"/>
        <w:spacing w:before="2"/>
        <w:rPr>
          <w:sz w:val="20"/>
        </w:rPr>
      </w:pPr>
    </w:p>
    <w:p w:rsidR="00DC5273" w:rsidRDefault="006E3FAD">
      <w:pPr>
        <w:pStyle w:val="BodyText"/>
        <w:spacing w:line="247" w:lineRule="auto"/>
        <w:ind w:left="600"/>
        <w:jc w:val="both"/>
      </w:pPr>
      <w:r>
        <w:rPr>
          <w:color w:val="231F20"/>
          <w:w w:val="110"/>
        </w:rPr>
        <w:t>7.2.A9 After the General Synod of 2003 the C</w:t>
      </w:r>
      <w:r>
        <w:rPr>
          <w:color w:val="231F20"/>
          <w:w w:val="110"/>
        </w:rPr>
        <w:t>hurch of England led the way in setting up an implementation process but invited the Methodist Church and the United Reformed Church to be full partners in that implementation process. The Training Committee responded to that invitation positively. It is h</w:t>
      </w:r>
      <w:r>
        <w:rPr>
          <w:color w:val="231F20"/>
          <w:w w:val="110"/>
        </w:rPr>
        <w:t>oped that implementation will be delivered in a rolling programme up to 2007.</w:t>
      </w:r>
    </w:p>
    <w:p w:rsidR="00DC5273" w:rsidRDefault="00DC5273">
      <w:pPr>
        <w:pStyle w:val="BodyText"/>
        <w:spacing w:before="5"/>
        <w:rPr>
          <w:sz w:val="20"/>
        </w:rPr>
      </w:pPr>
    </w:p>
    <w:p w:rsidR="00DC5273" w:rsidRDefault="006E3FAD">
      <w:pPr>
        <w:pStyle w:val="BodyText"/>
        <w:spacing w:line="247" w:lineRule="auto"/>
        <w:ind w:left="600"/>
        <w:jc w:val="both"/>
      </w:pPr>
      <w:r>
        <w:rPr>
          <w:color w:val="231F20"/>
          <w:spacing w:val="-5"/>
          <w:w w:val="105"/>
        </w:rPr>
        <w:t xml:space="preserve">7.2.A10 </w:t>
      </w:r>
      <w:r>
        <w:rPr>
          <w:color w:val="231F20"/>
          <w:w w:val="105"/>
        </w:rPr>
        <w:t xml:space="preserve">In order to organise the implementation a </w:t>
      </w:r>
      <w:r>
        <w:rPr>
          <w:color w:val="231F20"/>
          <w:spacing w:val="2"/>
          <w:w w:val="105"/>
        </w:rPr>
        <w:t xml:space="preserve">number </w:t>
      </w:r>
      <w:r>
        <w:rPr>
          <w:color w:val="231F20"/>
          <w:w w:val="105"/>
        </w:rPr>
        <w:t xml:space="preserve">of </w:t>
      </w:r>
      <w:r>
        <w:rPr>
          <w:color w:val="231F20"/>
          <w:spacing w:val="2"/>
          <w:w w:val="105"/>
        </w:rPr>
        <w:t xml:space="preserve">groups </w:t>
      </w:r>
      <w:r>
        <w:rPr>
          <w:color w:val="231F20"/>
          <w:w w:val="105"/>
        </w:rPr>
        <w:t xml:space="preserve">have </w:t>
      </w:r>
      <w:r>
        <w:rPr>
          <w:color w:val="231F20"/>
          <w:spacing w:val="3"/>
          <w:w w:val="105"/>
        </w:rPr>
        <w:t xml:space="preserve">been </w:t>
      </w:r>
      <w:r>
        <w:rPr>
          <w:color w:val="231F20"/>
          <w:spacing w:val="2"/>
          <w:w w:val="105"/>
        </w:rPr>
        <w:t xml:space="preserve">established </w:t>
      </w:r>
      <w:r>
        <w:rPr>
          <w:color w:val="231F20"/>
          <w:w w:val="105"/>
        </w:rPr>
        <w:t>with particular responsibilities. The first one was the group that was to decide the bou</w:t>
      </w:r>
      <w:r>
        <w:rPr>
          <w:color w:val="231F20"/>
          <w:w w:val="105"/>
        </w:rPr>
        <w:t xml:space="preserve">ndaries for the Regional Training Partnerships. </w:t>
      </w:r>
      <w:r>
        <w:rPr>
          <w:color w:val="231F20"/>
          <w:spacing w:val="2"/>
          <w:w w:val="105"/>
        </w:rPr>
        <w:t xml:space="preserve">Its </w:t>
      </w:r>
      <w:r>
        <w:rPr>
          <w:color w:val="231F20"/>
          <w:w w:val="105"/>
        </w:rPr>
        <w:t>work was completed by Easter 2004 – but after this report was written. The Training Committee invited John Waller to represent    it on this group and is grateful for the service he has afforded us. The p</w:t>
      </w:r>
      <w:r>
        <w:rPr>
          <w:color w:val="231F20"/>
          <w:w w:val="105"/>
        </w:rPr>
        <w:t>rocess has heard United Reformed Church concerns and needs and we believe that the outcomes will afford us the best chance possible to be involved in these</w:t>
      </w:r>
      <w:r>
        <w:rPr>
          <w:color w:val="231F20"/>
          <w:spacing w:val="7"/>
          <w:w w:val="105"/>
        </w:rPr>
        <w:t xml:space="preserve"> </w:t>
      </w:r>
      <w:r>
        <w:rPr>
          <w:color w:val="231F20"/>
          <w:w w:val="105"/>
        </w:rPr>
        <w:t>partnerships.</w:t>
      </w:r>
    </w:p>
    <w:p w:rsidR="00DC5273" w:rsidRDefault="00DC5273">
      <w:pPr>
        <w:pStyle w:val="BodyText"/>
        <w:spacing w:before="9"/>
        <w:rPr>
          <w:sz w:val="20"/>
        </w:rPr>
      </w:pPr>
    </w:p>
    <w:p w:rsidR="00DC5273" w:rsidRDefault="006E3FAD">
      <w:pPr>
        <w:pStyle w:val="BodyText"/>
        <w:spacing w:line="247" w:lineRule="auto"/>
        <w:ind w:left="600"/>
        <w:jc w:val="both"/>
      </w:pPr>
      <w:r>
        <w:rPr>
          <w:color w:val="231F20"/>
          <w:spacing w:val="-7"/>
          <w:w w:val="105"/>
        </w:rPr>
        <w:t xml:space="preserve">7.2.A11 </w:t>
      </w:r>
      <w:r>
        <w:rPr>
          <w:color w:val="231F20"/>
          <w:w w:val="105"/>
        </w:rPr>
        <w:t>Other groups  have  been  inaugurated  or  are in the process of being establ</w:t>
      </w:r>
      <w:r>
        <w:rPr>
          <w:color w:val="231F20"/>
          <w:w w:val="105"/>
        </w:rPr>
        <w:t>ished in the next few months. At the time of writing these are the United Reformed Church</w:t>
      </w:r>
      <w:r>
        <w:rPr>
          <w:color w:val="231F20"/>
          <w:spacing w:val="4"/>
          <w:w w:val="105"/>
        </w:rPr>
        <w:t xml:space="preserve"> </w:t>
      </w:r>
      <w:r>
        <w:rPr>
          <w:color w:val="231F20"/>
          <w:w w:val="105"/>
        </w:rPr>
        <w:t>representatives:</w:t>
      </w:r>
    </w:p>
    <w:p w:rsidR="00DC5273" w:rsidRDefault="006E3FAD">
      <w:pPr>
        <w:pStyle w:val="ListParagraph"/>
        <w:numPr>
          <w:ilvl w:val="1"/>
          <w:numId w:val="116"/>
        </w:numPr>
        <w:tabs>
          <w:tab w:val="left" w:pos="1280"/>
          <w:tab w:val="left" w:pos="1282"/>
        </w:tabs>
        <w:spacing w:before="4" w:line="247" w:lineRule="auto"/>
        <w:ind w:left="1281" w:right="1"/>
        <w:jc w:val="left"/>
        <w:rPr>
          <w:rFonts w:ascii="Wingdings" w:hAnsi="Wingdings"/>
          <w:color w:val="231F20"/>
          <w:sz w:val="19"/>
        </w:rPr>
      </w:pPr>
      <w:r>
        <w:rPr>
          <w:color w:val="231F20"/>
          <w:w w:val="105"/>
          <w:sz w:val="19"/>
        </w:rPr>
        <w:t>Parameters for the Curriculum – Revd Dr Janet Tollington;</w:t>
      </w:r>
    </w:p>
    <w:p w:rsidR="00DC5273" w:rsidRDefault="006E3FAD">
      <w:pPr>
        <w:pStyle w:val="ListParagraph"/>
        <w:numPr>
          <w:ilvl w:val="1"/>
          <w:numId w:val="116"/>
        </w:numPr>
        <w:tabs>
          <w:tab w:val="left" w:pos="1280"/>
          <w:tab w:val="left" w:pos="1282"/>
        </w:tabs>
        <w:spacing w:before="3" w:line="247" w:lineRule="auto"/>
        <w:ind w:left="1281" w:right="1"/>
        <w:jc w:val="left"/>
        <w:rPr>
          <w:rFonts w:ascii="Wingdings" w:hAnsi="Wingdings"/>
          <w:color w:val="231F20"/>
          <w:sz w:val="19"/>
        </w:rPr>
      </w:pPr>
      <w:r>
        <w:rPr>
          <w:color w:val="231F20"/>
          <w:spacing w:val="2"/>
          <w:w w:val="105"/>
          <w:sz w:val="19"/>
        </w:rPr>
        <w:t xml:space="preserve">Financial </w:t>
      </w:r>
      <w:r>
        <w:rPr>
          <w:color w:val="231F20"/>
          <w:spacing w:val="3"/>
          <w:w w:val="105"/>
          <w:sz w:val="19"/>
        </w:rPr>
        <w:t xml:space="preserve">framework </w:t>
      </w:r>
      <w:r>
        <w:rPr>
          <w:color w:val="231F20"/>
          <w:w w:val="105"/>
          <w:sz w:val="19"/>
        </w:rPr>
        <w:t>– Revd Roy Lowes Secretary for</w:t>
      </w:r>
      <w:r>
        <w:rPr>
          <w:color w:val="231F20"/>
          <w:spacing w:val="2"/>
          <w:w w:val="105"/>
          <w:sz w:val="19"/>
        </w:rPr>
        <w:t xml:space="preserve"> </w:t>
      </w:r>
      <w:r>
        <w:rPr>
          <w:color w:val="231F20"/>
          <w:w w:val="105"/>
          <w:sz w:val="19"/>
        </w:rPr>
        <w:t>Training;</w:t>
      </w:r>
    </w:p>
    <w:p w:rsidR="00DC5273" w:rsidRDefault="006E3FAD">
      <w:pPr>
        <w:pStyle w:val="ListParagraph"/>
        <w:numPr>
          <w:ilvl w:val="1"/>
          <w:numId w:val="116"/>
        </w:numPr>
        <w:tabs>
          <w:tab w:val="left" w:pos="1280"/>
          <w:tab w:val="left" w:pos="1282"/>
        </w:tabs>
        <w:spacing w:before="2"/>
        <w:ind w:left="1281" w:hanging="682"/>
        <w:jc w:val="left"/>
        <w:rPr>
          <w:rFonts w:ascii="Wingdings" w:hAnsi="Wingdings"/>
          <w:color w:val="231F20"/>
          <w:sz w:val="19"/>
        </w:rPr>
      </w:pPr>
      <w:r>
        <w:rPr>
          <w:color w:val="231F20"/>
          <w:w w:val="110"/>
          <w:sz w:val="19"/>
        </w:rPr>
        <w:t>Education</w:t>
      </w:r>
      <w:r>
        <w:rPr>
          <w:color w:val="231F20"/>
          <w:spacing w:val="-16"/>
          <w:w w:val="110"/>
          <w:sz w:val="19"/>
        </w:rPr>
        <w:t xml:space="preserve"> </w:t>
      </w:r>
      <w:r>
        <w:rPr>
          <w:color w:val="231F20"/>
          <w:w w:val="110"/>
          <w:sz w:val="19"/>
        </w:rPr>
        <w:t>for</w:t>
      </w:r>
      <w:r>
        <w:rPr>
          <w:color w:val="231F20"/>
          <w:spacing w:val="-15"/>
          <w:w w:val="110"/>
          <w:sz w:val="19"/>
        </w:rPr>
        <w:t xml:space="preserve"> </w:t>
      </w:r>
      <w:r>
        <w:rPr>
          <w:color w:val="231F20"/>
          <w:w w:val="110"/>
          <w:sz w:val="19"/>
        </w:rPr>
        <w:t>Discipleship</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Reader</w:t>
      </w:r>
      <w:r>
        <w:rPr>
          <w:color w:val="231F20"/>
          <w:spacing w:val="-15"/>
          <w:w w:val="110"/>
          <w:sz w:val="19"/>
        </w:rPr>
        <w:t xml:space="preserve"> </w:t>
      </w:r>
      <w:r>
        <w:rPr>
          <w:color w:val="231F20"/>
          <w:w w:val="110"/>
          <w:sz w:val="19"/>
        </w:rPr>
        <w:t>training</w:t>
      </w:r>
    </w:p>
    <w:p w:rsidR="00DC5273" w:rsidRDefault="006E3FAD">
      <w:pPr>
        <w:pStyle w:val="ListParagraph"/>
        <w:numPr>
          <w:ilvl w:val="2"/>
          <w:numId w:val="116"/>
        </w:numPr>
        <w:tabs>
          <w:tab w:val="left" w:pos="1428"/>
        </w:tabs>
        <w:spacing w:before="8"/>
        <w:ind w:left="1427" w:hanging="147"/>
        <w:jc w:val="left"/>
        <w:rPr>
          <w:sz w:val="19"/>
        </w:rPr>
      </w:pPr>
      <w:r>
        <w:rPr>
          <w:color w:val="231F20"/>
          <w:w w:val="110"/>
          <w:sz w:val="19"/>
        </w:rPr>
        <w:t>Revd David A L</w:t>
      </w:r>
      <w:r>
        <w:rPr>
          <w:color w:val="231F20"/>
          <w:spacing w:val="-6"/>
          <w:w w:val="110"/>
          <w:sz w:val="19"/>
        </w:rPr>
        <w:t xml:space="preserve"> </w:t>
      </w:r>
      <w:r>
        <w:rPr>
          <w:color w:val="231F20"/>
          <w:w w:val="110"/>
          <w:sz w:val="19"/>
        </w:rPr>
        <w:t>Jenkins;</w:t>
      </w:r>
    </w:p>
    <w:p w:rsidR="00DC5273" w:rsidRDefault="006E3FAD">
      <w:pPr>
        <w:pStyle w:val="ListParagraph"/>
        <w:numPr>
          <w:ilvl w:val="1"/>
          <w:numId w:val="116"/>
        </w:numPr>
        <w:tabs>
          <w:tab w:val="left" w:pos="1280"/>
          <w:tab w:val="left" w:pos="1282"/>
        </w:tabs>
        <w:spacing w:before="8" w:line="247" w:lineRule="auto"/>
        <w:ind w:left="1281"/>
        <w:jc w:val="left"/>
        <w:rPr>
          <w:rFonts w:ascii="Wingdings" w:hAnsi="Wingdings"/>
          <w:color w:val="231F20"/>
          <w:sz w:val="19"/>
        </w:rPr>
      </w:pPr>
      <w:r>
        <w:rPr>
          <w:color w:val="231F20"/>
          <w:w w:val="105"/>
          <w:sz w:val="19"/>
        </w:rPr>
        <w:t>Post Ordination Training – The Secretary for Training;</w:t>
      </w:r>
    </w:p>
    <w:p w:rsidR="00DC5273" w:rsidRDefault="006E3FAD">
      <w:pPr>
        <w:pStyle w:val="ListParagraph"/>
        <w:numPr>
          <w:ilvl w:val="0"/>
          <w:numId w:val="33"/>
        </w:numPr>
        <w:tabs>
          <w:tab w:val="left" w:pos="1093"/>
          <w:tab w:val="left" w:pos="1094"/>
        </w:tabs>
        <w:spacing w:before="89" w:line="247" w:lineRule="auto"/>
        <w:ind w:right="438"/>
        <w:rPr>
          <w:i/>
          <w:sz w:val="19"/>
        </w:rPr>
      </w:pPr>
      <w:r>
        <w:rPr>
          <w:color w:val="231F20"/>
          <w:spacing w:val="1"/>
          <w:w w:val="104"/>
          <w:sz w:val="19"/>
        </w:rPr>
        <w:br w:type="column"/>
      </w:r>
      <w:r>
        <w:rPr>
          <w:color w:val="231F20"/>
          <w:w w:val="105"/>
          <w:sz w:val="19"/>
        </w:rPr>
        <w:t xml:space="preserve">Research – </w:t>
      </w:r>
      <w:r>
        <w:rPr>
          <w:i/>
          <w:color w:val="231F20"/>
          <w:w w:val="105"/>
          <w:sz w:val="19"/>
        </w:rPr>
        <w:t>yet to be appointed – will begin</w:t>
      </w:r>
      <w:r>
        <w:rPr>
          <w:i/>
          <w:color w:val="231F20"/>
          <w:spacing w:val="-30"/>
          <w:w w:val="105"/>
          <w:sz w:val="19"/>
        </w:rPr>
        <w:t xml:space="preserve"> </w:t>
      </w:r>
      <w:r>
        <w:rPr>
          <w:i/>
          <w:color w:val="231F20"/>
          <w:w w:val="105"/>
          <w:sz w:val="19"/>
        </w:rPr>
        <w:t>next September;</w:t>
      </w:r>
    </w:p>
    <w:p w:rsidR="00DC5273" w:rsidRDefault="006E3FAD">
      <w:pPr>
        <w:pStyle w:val="ListParagraph"/>
        <w:numPr>
          <w:ilvl w:val="0"/>
          <w:numId w:val="33"/>
        </w:numPr>
        <w:tabs>
          <w:tab w:val="left" w:pos="1093"/>
          <w:tab w:val="left" w:pos="1094"/>
        </w:tabs>
        <w:spacing w:before="2"/>
        <w:ind w:hanging="682"/>
        <w:jc w:val="left"/>
        <w:rPr>
          <w:sz w:val="19"/>
        </w:rPr>
      </w:pPr>
      <w:r>
        <w:rPr>
          <w:color w:val="231F20"/>
          <w:w w:val="105"/>
          <w:sz w:val="19"/>
        </w:rPr>
        <w:t>Steering Group – The Secretary for</w:t>
      </w:r>
      <w:r>
        <w:rPr>
          <w:color w:val="231F20"/>
          <w:spacing w:val="33"/>
          <w:w w:val="105"/>
          <w:sz w:val="19"/>
        </w:rPr>
        <w:t xml:space="preserve"> </w:t>
      </w:r>
      <w:r>
        <w:rPr>
          <w:color w:val="231F20"/>
          <w:w w:val="105"/>
          <w:sz w:val="19"/>
        </w:rPr>
        <w:t>Training.</w:t>
      </w:r>
    </w:p>
    <w:p w:rsidR="00DC5273" w:rsidRDefault="00DC5273">
      <w:pPr>
        <w:pStyle w:val="BodyText"/>
        <w:spacing w:before="4"/>
        <w:rPr>
          <w:sz w:val="20"/>
        </w:rPr>
      </w:pPr>
    </w:p>
    <w:p w:rsidR="00DC5273" w:rsidRDefault="006E3FAD">
      <w:pPr>
        <w:pStyle w:val="BodyText"/>
        <w:spacing w:line="247" w:lineRule="auto"/>
        <w:ind w:left="412" w:right="438" w:hanging="1"/>
        <w:jc w:val="both"/>
      </w:pPr>
      <w:r>
        <w:rPr>
          <w:color w:val="231F20"/>
          <w:spacing w:val="-6"/>
          <w:w w:val="105"/>
        </w:rPr>
        <w:t xml:space="preserve">7.2.A12  </w:t>
      </w:r>
      <w:r>
        <w:rPr>
          <w:color w:val="231F20"/>
          <w:spacing w:val="3"/>
          <w:w w:val="105"/>
        </w:rPr>
        <w:t xml:space="preserve">Others  </w:t>
      </w:r>
      <w:r>
        <w:rPr>
          <w:color w:val="231F20"/>
          <w:w w:val="105"/>
        </w:rPr>
        <w:t xml:space="preserve">will  </w:t>
      </w:r>
      <w:r>
        <w:rPr>
          <w:color w:val="231F20"/>
          <w:spacing w:val="2"/>
          <w:w w:val="105"/>
        </w:rPr>
        <w:t xml:space="preserve">be  </w:t>
      </w:r>
      <w:r>
        <w:rPr>
          <w:color w:val="231F20"/>
          <w:w w:val="105"/>
        </w:rPr>
        <w:t xml:space="preserve">drawn  into  this   </w:t>
      </w:r>
      <w:r>
        <w:rPr>
          <w:color w:val="231F20"/>
          <w:spacing w:val="2"/>
          <w:w w:val="105"/>
        </w:rPr>
        <w:t xml:space="preserve">process.   </w:t>
      </w:r>
      <w:r>
        <w:rPr>
          <w:color w:val="231F20"/>
          <w:w w:val="105"/>
        </w:rPr>
        <w:t>The representatives listed above, including the Revd John Waller and the General Secretary, have also had one meeting chaired by the Secretary for Training, to coordinate our understanding of the process and liaise over our r</w:t>
      </w:r>
      <w:r>
        <w:rPr>
          <w:color w:val="231F20"/>
          <w:w w:val="105"/>
        </w:rPr>
        <w:t>elationship to these groups. At least one further meeting is</w:t>
      </w:r>
      <w:r>
        <w:rPr>
          <w:color w:val="231F20"/>
          <w:spacing w:val="7"/>
          <w:w w:val="105"/>
        </w:rPr>
        <w:t xml:space="preserve"> </w:t>
      </w:r>
      <w:r>
        <w:rPr>
          <w:color w:val="231F20"/>
          <w:w w:val="105"/>
        </w:rPr>
        <w:t>planned.</w:t>
      </w:r>
    </w:p>
    <w:p w:rsidR="00DC5273" w:rsidRDefault="00DC5273">
      <w:pPr>
        <w:pStyle w:val="BodyText"/>
        <w:spacing w:before="4"/>
        <w:rPr>
          <w:sz w:val="20"/>
        </w:rPr>
      </w:pPr>
    </w:p>
    <w:p w:rsidR="00DC5273" w:rsidRDefault="006E3FAD">
      <w:pPr>
        <w:pStyle w:val="BodyText"/>
        <w:spacing w:line="247" w:lineRule="auto"/>
        <w:ind w:left="412" w:right="439"/>
        <w:jc w:val="both"/>
      </w:pPr>
      <w:r>
        <w:rPr>
          <w:color w:val="231F20"/>
          <w:w w:val="105"/>
        </w:rPr>
        <w:t>7.2.A13 It is important to relate that the Training Committee is keeping a number of matters in mind as this process unfolds:</w:t>
      </w:r>
    </w:p>
    <w:p w:rsidR="00DC5273" w:rsidRDefault="006E3FAD">
      <w:pPr>
        <w:pStyle w:val="ListParagraph"/>
        <w:numPr>
          <w:ilvl w:val="0"/>
          <w:numId w:val="33"/>
        </w:numPr>
        <w:tabs>
          <w:tab w:val="left" w:pos="1093"/>
          <w:tab w:val="left" w:pos="1094"/>
        </w:tabs>
        <w:spacing w:before="3" w:line="247" w:lineRule="auto"/>
        <w:ind w:right="438"/>
        <w:rPr>
          <w:sz w:val="19"/>
        </w:rPr>
      </w:pPr>
      <w:r>
        <w:rPr>
          <w:color w:val="231F20"/>
          <w:w w:val="110"/>
          <w:sz w:val="19"/>
        </w:rPr>
        <w:t xml:space="preserve">that any </w:t>
      </w:r>
      <w:r>
        <w:rPr>
          <w:color w:val="231F20"/>
          <w:spacing w:val="2"/>
          <w:w w:val="110"/>
          <w:sz w:val="19"/>
        </w:rPr>
        <w:t xml:space="preserve">firm policy </w:t>
      </w:r>
      <w:r>
        <w:rPr>
          <w:color w:val="231F20"/>
          <w:w w:val="110"/>
          <w:sz w:val="19"/>
        </w:rPr>
        <w:t>decisions on training within the Unite</w:t>
      </w:r>
      <w:r>
        <w:rPr>
          <w:color w:val="231F20"/>
          <w:w w:val="110"/>
          <w:sz w:val="19"/>
        </w:rPr>
        <w:t>d Reformed Church will be taken by Assembly 2005 after it has debated the proposals of the Training</w:t>
      </w:r>
      <w:r>
        <w:rPr>
          <w:color w:val="231F20"/>
          <w:spacing w:val="-21"/>
          <w:w w:val="110"/>
          <w:sz w:val="19"/>
        </w:rPr>
        <w:t xml:space="preserve"> </w:t>
      </w:r>
      <w:r>
        <w:rPr>
          <w:color w:val="231F20"/>
          <w:w w:val="110"/>
          <w:sz w:val="19"/>
        </w:rPr>
        <w:t>Review;</w:t>
      </w:r>
    </w:p>
    <w:p w:rsidR="00DC5273" w:rsidRDefault="006E3FAD">
      <w:pPr>
        <w:pStyle w:val="ListParagraph"/>
        <w:numPr>
          <w:ilvl w:val="0"/>
          <w:numId w:val="33"/>
        </w:numPr>
        <w:tabs>
          <w:tab w:val="left" w:pos="1093"/>
          <w:tab w:val="left" w:pos="1094"/>
        </w:tabs>
        <w:spacing w:before="4" w:line="247" w:lineRule="auto"/>
        <w:ind w:right="437"/>
        <w:rPr>
          <w:sz w:val="19"/>
        </w:rPr>
      </w:pPr>
      <w:r>
        <w:rPr>
          <w:color w:val="231F20"/>
          <w:w w:val="110"/>
          <w:sz w:val="19"/>
        </w:rPr>
        <w:t xml:space="preserve">that </w:t>
      </w:r>
      <w:r>
        <w:rPr>
          <w:color w:val="231F20"/>
          <w:spacing w:val="2"/>
          <w:w w:val="110"/>
          <w:sz w:val="19"/>
        </w:rPr>
        <w:t xml:space="preserve">nevertheless, </w:t>
      </w:r>
      <w:r>
        <w:rPr>
          <w:color w:val="231F20"/>
          <w:w w:val="110"/>
          <w:sz w:val="19"/>
        </w:rPr>
        <w:t>the Training Committee cannot stand idly by and be separate from the Church of England process until then as its impact on the Un</w:t>
      </w:r>
      <w:r>
        <w:rPr>
          <w:color w:val="231F20"/>
          <w:w w:val="110"/>
          <w:sz w:val="19"/>
        </w:rPr>
        <w:t>ited Reformed Church is considerable. Rather, the Training</w:t>
      </w:r>
      <w:r>
        <w:rPr>
          <w:color w:val="231F20"/>
          <w:spacing w:val="-26"/>
          <w:w w:val="110"/>
          <w:sz w:val="19"/>
        </w:rPr>
        <w:t xml:space="preserve"> </w:t>
      </w:r>
      <w:r>
        <w:rPr>
          <w:color w:val="231F20"/>
          <w:w w:val="110"/>
          <w:sz w:val="19"/>
        </w:rPr>
        <w:t>Committee is warmly welcoming the invitation to be involved in the implementation process and is doing what it can within its resources to ensure that the United Reformed Church is able</w:t>
      </w:r>
      <w:r>
        <w:rPr>
          <w:color w:val="231F20"/>
          <w:spacing w:val="-5"/>
          <w:w w:val="110"/>
          <w:sz w:val="19"/>
        </w:rPr>
        <w:t xml:space="preserve"> </w:t>
      </w:r>
      <w:r>
        <w:rPr>
          <w:color w:val="231F20"/>
          <w:w w:val="110"/>
          <w:sz w:val="19"/>
        </w:rPr>
        <w:t>to</w:t>
      </w:r>
      <w:r>
        <w:rPr>
          <w:color w:val="231F20"/>
          <w:spacing w:val="-4"/>
          <w:w w:val="110"/>
          <w:sz w:val="19"/>
        </w:rPr>
        <w:t xml:space="preserve"> </w:t>
      </w:r>
      <w:r>
        <w:rPr>
          <w:color w:val="231F20"/>
          <w:w w:val="110"/>
          <w:sz w:val="19"/>
        </w:rPr>
        <w:t>be</w:t>
      </w:r>
      <w:r>
        <w:rPr>
          <w:color w:val="231F20"/>
          <w:spacing w:val="-5"/>
          <w:w w:val="110"/>
          <w:sz w:val="19"/>
        </w:rPr>
        <w:t xml:space="preserve"> </w:t>
      </w:r>
      <w:r>
        <w:rPr>
          <w:color w:val="231F20"/>
          <w:w w:val="110"/>
          <w:sz w:val="19"/>
        </w:rPr>
        <w:t>invol</w:t>
      </w:r>
      <w:r>
        <w:rPr>
          <w:color w:val="231F20"/>
          <w:w w:val="110"/>
          <w:sz w:val="19"/>
        </w:rPr>
        <w:t>ved</w:t>
      </w:r>
      <w:r>
        <w:rPr>
          <w:color w:val="231F20"/>
          <w:spacing w:val="-4"/>
          <w:w w:val="110"/>
          <w:sz w:val="19"/>
        </w:rPr>
        <w:t xml:space="preserve"> </w:t>
      </w:r>
      <w:r>
        <w:rPr>
          <w:color w:val="231F20"/>
          <w:w w:val="110"/>
          <w:sz w:val="19"/>
        </w:rPr>
        <w:t>it</w:t>
      </w:r>
      <w:r>
        <w:rPr>
          <w:color w:val="231F20"/>
          <w:spacing w:val="-5"/>
          <w:w w:val="110"/>
          <w:sz w:val="19"/>
        </w:rPr>
        <w:t xml:space="preserve"> </w:t>
      </w:r>
      <w:r>
        <w:rPr>
          <w:color w:val="231F20"/>
          <w:w w:val="110"/>
          <w:sz w:val="19"/>
        </w:rPr>
        <w:t>in</w:t>
      </w:r>
      <w:r>
        <w:rPr>
          <w:color w:val="231F20"/>
          <w:spacing w:val="-4"/>
          <w:w w:val="110"/>
          <w:sz w:val="19"/>
        </w:rPr>
        <w:t xml:space="preserve"> </w:t>
      </w:r>
      <w:r>
        <w:rPr>
          <w:color w:val="231F20"/>
          <w:w w:val="110"/>
          <w:sz w:val="19"/>
        </w:rPr>
        <w:t>as</w:t>
      </w:r>
      <w:r>
        <w:rPr>
          <w:color w:val="231F20"/>
          <w:spacing w:val="-5"/>
          <w:w w:val="110"/>
          <w:sz w:val="19"/>
        </w:rPr>
        <w:t xml:space="preserve"> </w:t>
      </w:r>
      <w:r>
        <w:rPr>
          <w:color w:val="231F20"/>
          <w:w w:val="110"/>
          <w:sz w:val="19"/>
        </w:rPr>
        <w:t>fully</w:t>
      </w:r>
      <w:r>
        <w:rPr>
          <w:color w:val="231F20"/>
          <w:spacing w:val="-4"/>
          <w:w w:val="110"/>
          <w:sz w:val="19"/>
        </w:rPr>
        <w:t xml:space="preserve"> </w:t>
      </w:r>
      <w:r>
        <w:rPr>
          <w:color w:val="231F20"/>
          <w:w w:val="110"/>
          <w:sz w:val="19"/>
        </w:rPr>
        <w:t>as</w:t>
      </w:r>
      <w:r>
        <w:rPr>
          <w:color w:val="231F20"/>
          <w:spacing w:val="-5"/>
          <w:w w:val="110"/>
          <w:sz w:val="19"/>
        </w:rPr>
        <w:t xml:space="preserve"> </w:t>
      </w:r>
      <w:r>
        <w:rPr>
          <w:color w:val="231F20"/>
          <w:w w:val="110"/>
          <w:sz w:val="19"/>
        </w:rPr>
        <w:t>it</w:t>
      </w:r>
      <w:r>
        <w:rPr>
          <w:color w:val="231F20"/>
          <w:spacing w:val="-4"/>
          <w:w w:val="110"/>
          <w:sz w:val="19"/>
        </w:rPr>
        <w:t xml:space="preserve"> </w:t>
      </w:r>
      <w:r>
        <w:rPr>
          <w:color w:val="231F20"/>
          <w:w w:val="110"/>
          <w:sz w:val="19"/>
        </w:rPr>
        <w:t>can</w:t>
      </w:r>
      <w:r>
        <w:rPr>
          <w:color w:val="231F20"/>
          <w:spacing w:val="-4"/>
          <w:w w:val="110"/>
          <w:sz w:val="19"/>
        </w:rPr>
        <w:t xml:space="preserve"> </w:t>
      </w:r>
      <w:r>
        <w:rPr>
          <w:color w:val="231F20"/>
          <w:w w:val="110"/>
          <w:sz w:val="19"/>
        </w:rPr>
        <w:t>be;</w:t>
      </w:r>
    </w:p>
    <w:p w:rsidR="00DC5273" w:rsidRDefault="006E3FAD">
      <w:pPr>
        <w:pStyle w:val="ListParagraph"/>
        <w:numPr>
          <w:ilvl w:val="0"/>
          <w:numId w:val="33"/>
        </w:numPr>
        <w:tabs>
          <w:tab w:val="left" w:pos="1093"/>
          <w:tab w:val="left" w:pos="1094"/>
        </w:tabs>
        <w:spacing w:before="11" w:line="247" w:lineRule="auto"/>
        <w:ind w:right="438"/>
        <w:rPr>
          <w:sz w:val="19"/>
        </w:rPr>
      </w:pPr>
      <w:r>
        <w:rPr>
          <w:color w:val="231F20"/>
          <w:w w:val="110"/>
          <w:sz w:val="19"/>
        </w:rPr>
        <w:t xml:space="preserve">the Secretary for Training has attempted to keep Synod </w:t>
      </w:r>
      <w:r>
        <w:rPr>
          <w:color w:val="231F20"/>
          <w:spacing w:val="2"/>
          <w:w w:val="110"/>
          <w:sz w:val="19"/>
        </w:rPr>
        <w:t xml:space="preserve">Moderators, </w:t>
      </w:r>
      <w:r>
        <w:rPr>
          <w:color w:val="231F20"/>
          <w:w w:val="110"/>
          <w:sz w:val="19"/>
        </w:rPr>
        <w:t xml:space="preserve">Training </w:t>
      </w:r>
      <w:r>
        <w:rPr>
          <w:color w:val="231F20"/>
          <w:spacing w:val="3"/>
          <w:w w:val="110"/>
          <w:sz w:val="19"/>
        </w:rPr>
        <w:t xml:space="preserve">Officers, </w:t>
      </w:r>
      <w:r>
        <w:rPr>
          <w:color w:val="231F20"/>
          <w:spacing w:val="4"/>
          <w:w w:val="110"/>
          <w:sz w:val="19"/>
        </w:rPr>
        <w:t xml:space="preserve">colleges, </w:t>
      </w:r>
      <w:r>
        <w:rPr>
          <w:color w:val="231F20"/>
          <w:spacing w:val="3"/>
          <w:w w:val="110"/>
          <w:sz w:val="19"/>
        </w:rPr>
        <w:t xml:space="preserve">courses and Mission Council </w:t>
      </w:r>
      <w:r>
        <w:rPr>
          <w:color w:val="231F20"/>
          <w:w w:val="110"/>
          <w:sz w:val="19"/>
        </w:rPr>
        <w:t>appraised of developments and encouraged their involvement in the</w:t>
      </w:r>
      <w:r>
        <w:rPr>
          <w:color w:val="231F20"/>
          <w:spacing w:val="-14"/>
          <w:w w:val="110"/>
          <w:sz w:val="19"/>
        </w:rPr>
        <w:t xml:space="preserve"> </w:t>
      </w:r>
      <w:r>
        <w:rPr>
          <w:color w:val="231F20"/>
          <w:w w:val="110"/>
          <w:sz w:val="19"/>
        </w:rPr>
        <w:t>process;</w:t>
      </w:r>
    </w:p>
    <w:p w:rsidR="00DC5273" w:rsidRDefault="006E3FAD">
      <w:pPr>
        <w:pStyle w:val="ListParagraph"/>
        <w:numPr>
          <w:ilvl w:val="0"/>
          <w:numId w:val="33"/>
        </w:numPr>
        <w:tabs>
          <w:tab w:val="left" w:pos="1093"/>
          <w:tab w:val="left" w:pos="1094"/>
        </w:tabs>
        <w:spacing w:before="5" w:line="247" w:lineRule="auto"/>
        <w:ind w:right="438"/>
        <w:rPr>
          <w:sz w:val="19"/>
        </w:rPr>
      </w:pPr>
      <w:r>
        <w:rPr>
          <w:color w:val="231F20"/>
          <w:w w:val="105"/>
          <w:sz w:val="19"/>
        </w:rPr>
        <w:t xml:space="preserve">that secretaries of other committees are also aware of developments and to that end two meetings in the last year have been arranged for the </w:t>
      </w:r>
      <w:r>
        <w:rPr>
          <w:color w:val="231F20"/>
          <w:spacing w:val="2"/>
          <w:w w:val="105"/>
          <w:sz w:val="19"/>
        </w:rPr>
        <w:t xml:space="preserve">Secretary </w:t>
      </w:r>
      <w:r>
        <w:rPr>
          <w:color w:val="231F20"/>
          <w:w w:val="105"/>
          <w:sz w:val="19"/>
        </w:rPr>
        <w:t>for Training to speak to  fell</w:t>
      </w:r>
      <w:r>
        <w:rPr>
          <w:color w:val="231F20"/>
          <w:w w:val="105"/>
          <w:sz w:val="19"/>
        </w:rPr>
        <w:t xml:space="preserve">ow officers of Ministries, Life and Witness, Ecumenical and </w:t>
      </w:r>
      <w:r>
        <w:rPr>
          <w:color w:val="231F20"/>
          <w:spacing w:val="-3"/>
          <w:w w:val="105"/>
          <w:sz w:val="19"/>
        </w:rPr>
        <w:t xml:space="preserve">Youth </w:t>
      </w:r>
      <w:r>
        <w:rPr>
          <w:color w:val="231F20"/>
          <w:w w:val="105"/>
          <w:sz w:val="19"/>
        </w:rPr>
        <w:t>and Children's Work committees;</w:t>
      </w:r>
    </w:p>
    <w:p w:rsidR="00DC5273" w:rsidRDefault="006E3FAD">
      <w:pPr>
        <w:pStyle w:val="ListParagraph"/>
        <w:numPr>
          <w:ilvl w:val="0"/>
          <w:numId w:val="33"/>
        </w:numPr>
        <w:tabs>
          <w:tab w:val="left" w:pos="1093"/>
          <w:tab w:val="left" w:pos="1094"/>
        </w:tabs>
        <w:spacing w:before="8" w:line="247" w:lineRule="auto"/>
        <w:ind w:right="438"/>
        <w:rPr>
          <w:sz w:val="19"/>
        </w:rPr>
      </w:pPr>
      <w:r>
        <w:rPr>
          <w:color w:val="231F20"/>
          <w:w w:val="105"/>
          <w:sz w:val="19"/>
        </w:rPr>
        <w:t>that we are fully aware that this process is in England only. The Committee is arranging a meeting with representatives of the synods of Wales and Scotland an</w:t>
      </w:r>
      <w:r>
        <w:rPr>
          <w:color w:val="231F20"/>
          <w:w w:val="105"/>
          <w:sz w:val="19"/>
        </w:rPr>
        <w:t>d the  Scottish  College to ensure that their needs and ecumenical arrangements are fully taken into account as it conducts its Review and relates to the Church of England</w:t>
      </w:r>
      <w:r>
        <w:rPr>
          <w:color w:val="231F20"/>
          <w:spacing w:val="3"/>
          <w:w w:val="105"/>
          <w:sz w:val="19"/>
        </w:rPr>
        <w:t xml:space="preserve"> </w:t>
      </w:r>
      <w:r>
        <w:rPr>
          <w:color w:val="231F20"/>
          <w:w w:val="105"/>
          <w:sz w:val="19"/>
        </w:rPr>
        <w:t>process.</w:t>
      </w:r>
    </w:p>
    <w:p w:rsidR="00DC5273" w:rsidRDefault="00DC5273">
      <w:pPr>
        <w:pStyle w:val="BodyText"/>
        <w:spacing w:before="4"/>
        <w:rPr>
          <w:sz w:val="20"/>
        </w:rPr>
      </w:pPr>
    </w:p>
    <w:p w:rsidR="00DC5273" w:rsidRDefault="006E3FAD">
      <w:pPr>
        <w:pStyle w:val="Heading9"/>
        <w:ind w:left="412"/>
        <w:rPr>
          <w:rFonts w:ascii="Calibri"/>
        </w:rPr>
      </w:pPr>
      <w:r>
        <w:rPr>
          <w:rFonts w:ascii="Calibri"/>
          <w:color w:val="231F20"/>
          <w:w w:val="115"/>
        </w:rPr>
        <w:t>Other Matters</w:t>
      </w:r>
    </w:p>
    <w:p w:rsidR="00DC5273" w:rsidRDefault="006E3FAD">
      <w:pPr>
        <w:pStyle w:val="BodyText"/>
        <w:spacing w:before="10" w:line="247" w:lineRule="auto"/>
        <w:ind w:left="412" w:right="437"/>
        <w:jc w:val="both"/>
      </w:pPr>
      <w:r>
        <w:rPr>
          <w:color w:val="231F20"/>
          <w:spacing w:val="-3"/>
          <w:w w:val="110"/>
        </w:rPr>
        <w:t xml:space="preserve">7.2.B1 </w:t>
      </w:r>
      <w:r>
        <w:rPr>
          <w:color w:val="231F20"/>
          <w:spacing w:val="2"/>
          <w:w w:val="110"/>
        </w:rPr>
        <w:t xml:space="preserve">As indicated </w:t>
      </w:r>
      <w:r>
        <w:rPr>
          <w:color w:val="231F20"/>
          <w:w w:val="110"/>
        </w:rPr>
        <w:t xml:space="preserve">in our 2002 </w:t>
      </w:r>
      <w:r>
        <w:rPr>
          <w:color w:val="231F20"/>
          <w:spacing w:val="3"/>
          <w:w w:val="110"/>
        </w:rPr>
        <w:t xml:space="preserve">report </w:t>
      </w:r>
      <w:r>
        <w:rPr>
          <w:color w:val="231F20"/>
          <w:w w:val="110"/>
        </w:rPr>
        <w:t xml:space="preserve">we are responsible for overseeing the structures by which ministers are supported in training. The consultation referred to two years ago (with synod moderators and college and  course  </w:t>
      </w:r>
      <w:r>
        <w:rPr>
          <w:color w:val="231F20"/>
          <w:spacing w:val="3"/>
          <w:w w:val="110"/>
        </w:rPr>
        <w:t xml:space="preserve">staff)  </w:t>
      </w:r>
      <w:r>
        <w:rPr>
          <w:color w:val="231F20"/>
          <w:w w:val="110"/>
        </w:rPr>
        <w:t>was  completed  and a document ‘Oversight and Care of candidat</w:t>
      </w:r>
      <w:r>
        <w:rPr>
          <w:color w:val="231F20"/>
          <w:w w:val="110"/>
        </w:rPr>
        <w:t>es for Ministry’ was published in the summer of 2003 and circulated to synod moderators, training institutions and students. It is hoped that this will clarify</w:t>
      </w:r>
      <w:r>
        <w:rPr>
          <w:color w:val="231F20"/>
          <w:spacing w:val="8"/>
          <w:w w:val="110"/>
        </w:rPr>
        <w:t xml:space="preserve"> </w:t>
      </w:r>
      <w:r>
        <w:rPr>
          <w:color w:val="231F20"/>
          <w:w w:val="110"/>
        </w:rPr>
        <w:t>the</w:t>
      </w:r>
    </w:p>
    <w:p w:rsidR="00DC5273" w:rsidRDefault="00DC5273">
      <w:pPr>
        <w:spacing w:line="247" w:lineRule="auto"/>
        <w:jc w:val="both"/>
        <w:sectPr w:rsidR="00DC5273">
          <w:headerReference w:type="even" r:id="rId199"/>
          <w:footerReference w:type="even" r:id="rId200"/>
          <w:pgSz w:w="11910" w:h="16840"/>
          <w:pgMar w:top="1000" w:right="580" w:bottom="0" w:left="760" w:header="0" w:footer="0" w:gutter="0"/>
          <w:cols w:num="2" w:space="720" w:equalWidth="0">
            <w:col w:w="5137" w:space="40"/>
            <w:col w:w="5393"/>
          </w:cols>
        </w:sectPr>
      </w:pPr>
    </w:p>
    <w:p w:rsidR="00DC5273" w:rsidRDefault="00DC5273">
      <w:pPr>
        <w:pStyle w:val="BodyText"/>
        <w:rPr>
          <w:sz w:val="20"/>
        </w:rPr>
      </w:pPr>
    </w:p>
    <w:p w:rsidR="00DC5273" w:rsidRDefault="00DC5273">
      <w:pPr>
        <w:pStyle w:val="BodyText"/>
        <w:spacing w:before="9"/>
        <w:rPr>
          <w:sz w:val="18"/>
        </w:rPr>
      </w:pPr>
    </w:p>
    <w:p w:rsidR="00DC5273" w:rsidRDefault="006E3FAD">
      <w:pPr>
        <w:pStyle w:val="BodyText"/>
        <w:spacing w:line="20" w:lineRule="exact"/>
        <w:ind w:left="590"/>
        <w:rPr>
          <w:sz w:val="2"/>
        </w:rPr>
      </w:pPr>
      <w:r>
        <w:rPr>
          <w:sz w:val="2"/>
        </w:rPr>
      </w:r>
      <w:r>
        <w:rPr>
          <w:sz w:val="2"/>
        </w:rPr>
        <w:pict>
          <v:group id="_x0000_s1284" style="width:476.25pt;height:1pt;mso-position-horizontal-relative:char;mso-position-vertical-relative:line" coordsize="9525,20">
            <v:line id="_x0000_s1285" style="position:absolute" from="0,10" to="9524,10" strokecolor="#231f20" strokeweight="1pt"/>
            <w10:anchorlock/>
          </v:group>
        </w:pict>
      </w:r>
    </w:p>
    <w:p w:rsidR="00DC5273" w:rsidRDefault="006E3FAD">
      <w:pPr>
        <w:pStyle w:val="Heading7"/>
        <w:spacing w:before="106"/>
        <w:ind w:left="0" w:right="433"/>
        <w:jc w:val="right"/>
      </w:pPr>
      <w:r>
        <w:pict>
          <v:group id="_x0000_s1280" style="position:absolute;left:0;text-align:left;margin-left:354.35pt;margin-top:3.75pt;width:153.1pt;height:19.85pt;z-index:251618304;mso-position-horizontal-relative:page" coordorigin="7087,75" coordsize="3062,397">
            <v:shape id="_x0000_s1283"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282"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281" type="#_x0000_t202" style="position:absolute;left:7114;top:97;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w w:val="105"/>
                        <w:sz w:val="24"/>
                      </w:rPr>
                      <w:t>Training</w:t>
                    </w:r>
                  </w:p>
                </w:txbxContent>
              </v:textbox>
            </v:shape>
            <w10:wrap anchorx="page"/>
          </v:group>
        </w:pict>
      </w:r>
      <w:r>
        <w:rPr>
          <w:color w:val="231F20"/>
          <w:w w:val="115"/>
        </w:rPr>
        <w:t>I03</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BodyText"/>
        <w:spacing w:before="85" w:line="247" w:lineRule="auto"/>
        <w:ind w:left="260" w:right="39"/>
        <w:jc w:val="both"/>
      </w:pPr>
      <w:r>
        <w:rPr>
          <w:color w:val="231F20"/>
          <w:w w:val="110"/>
        </w:rPr>
        <w:t>process by which candidates and students are cared for and given oversight. The Committee is grateful</w:t>
      </w:r>
      <w:r>
        <w:rPr>
          <w:color w:val="231F20"/>
          <w:spacing w:val="-32"/>
          <w:w w:val="110"/>
        </w:rPr>
        <w:t xml:space="preserve"> </w:t>
      </w:r>
      <w:r>
        <w:rPr>
          <w:color w:val="231F20"/>
          <w:w w:val="110"/>
        </w:rPr>
        <w:t>for the</w:t>
      </w:r>
      <w:r>
        <w:rPr>
          <w:color w:val="231F20"/>
          <w:spacing w:val="-19"/>
          <w:w w:val="110"/>
        </w:rPr>
        <w:t xml:space="preserve"> </w:t>
      </w:r>
      <w:r>
        <w:rPr>
          <w:color w:val="231F20"/>
          <w:w w:val="110"/>
        </w:rPr>
        <w:t>work</w:t>
      </w:r>
      <w:r>
        <w:rPr>
          <w:color w:val="231F20"/>
          <w:spacing w:val="-18"/>
          <w:w w:val="110"/>
        </w:rPr>
        <w:t xml:space="preserve"> </w:t>
      </w:r>
      <w:r>
        <w:rPr>
          <w:color w:val="231F20"/>
          <w:w w:val="110"/>
        </w:rPr>
        <w:t>that</w:t>
      </w:r>
      <w:r>
        <w:rPr>
          <w:color w:val="231F20"/>
          <w:spacing w:val="-19"/>
          <w:w w:val="110"/>
        </w:rPr>
        <w:t xml:space="preserve"> </w:t>
      </w:r>
      <w:r>
        <w:rPr>
          <w:color w:val="231F20"/>
          <w:w w:val="110"/>
        </w:rPr>
        <w:t>John</w:t>
      </w:r>
      <w:r>
        <w:rPr>
          <w:color w:val="231F20"/>
          <w:spacing w:val="-18"/>
          <w:w w:val="110"/>
        </w:rPr>
        <w:t xml:space="preserve"> </w:t>
      </w:r>
      <w:r>
        <w:rPr>
          <w:color w:val="231F20"/>
          <w:w w:val="110"/>
        </w:rPr>
        <w:t>Proctor,</w:t>
      </w:r>
      <w:r>
        <w:rPr>
          <w:color w:val="231F20"/>
          <w:spacing w:val="-19"/>
          <w:w w:val="110"/>
        </w:rPr>
        <w:t xml:space="preserve"> </w:t>
      </w:r>
      <w:r>
        <w:rPr>
          <w:color w:val="231F20"/>
          <w:w w:val="110"/>
        </w:rPr>
        <w:t>convener</w:t>
      </w:r>
      <w:r>
        <w:rPr>
          <w:color w:val="231F20"/>
          <w:spacing w:val="-18"/>
          <w:w w:val="110"/>
        </w:rPr>
        <w:t xml:space="preserve"> </w:t>
      </w:r>
      <w:r>
        <w:rPr>
          <w:color w:val="231F20"/>
          <w:w w:val="110"/>
        </w:rPr>
        <w:t>to</w:t>
      </w:r>
      <w:r>
        <w:rPr>
          <w:color w:val="231F20"/>
          <w:spacing w:val="-19"/>
          <w:w w:val="110"/>
        </w:rPr>
        <w:t xml:space="preserve"> </w:t>
      </w:r>
      <w:r>
        <w:rPr>
          <w:color w:val="231F20"/>
          <w:w w:val="110"/>
        </w:rPr>
        <w:t>summer</w:t>
      </w:r>
      <w:r>
        <w:rPr>
          <w:color w:val="231F20"/>
          <w:spacing w:val="-18"/>
          <w:w w:val="110"/>
        </w:rPr>
        <w:t xml:space="preserve"> </w:t>
      </w:r>
      <w:r>
        <w:rPr>
          <w:color w:val="231F20"/>
          <w:w w:val="110"/>
        </w:rPr>
        <w:t>2003, put into this</w:t>
      </w:r>
      <w:r>
        <w:rPr>
          <w:color w:val="231F20"/>
          <w:spacing w:val="-6"/>
          <w:w w:val="110"/>
        </w:rPr>
        <w:t xml:space="preserve"> </w:t>
      </w:r>
      <w:r>
        <w:rPr>
          <w:color w:val="231F20"/>
          <w:w w:val="110"/>
        </w:rPr>
        <w:t>process.</w:t>
      </w:r>
    </w:p>
    <w:p w:rsidR="00DC5273" w:rsidRDefault="00DC5273">
      <w:pPr>
        <w:pStyle w:val="BodyText"/>
        <w:rPr>
          <w:sz w:val="20"/>
        </w:rPr>
      </w:pPr>
    </w:p>
    <w:p w:rsidR="00DC5273" w:rsidRDefault="006E3FAD">
      <w:pPr>
        <w:pStyle w:val="BodyText"/>
        <w:spacing w:line="247" w:lineRule="auto"/>
        <w:ind w:left="260" w:right="38" w:hanging="1"/>
        <w:jc w:val="both"/>
      </w:pPr>
      <w:r>
        <w:rPr>
          <w:color w:val="231F20"/>
          <w:spacing w:val="-3"/>
          <w:w w:val="110"/>
        </w:rPr>
        <w:t>7.</w:t>
      </w:r>
      <w:r>
        <w:rPr>
          <w:color w:val="231F20"/>
          <w:spacing w:val="-3"/>
          <w:w w:val="110"/>
        </w:rPr>
        <w:t xml:space="preserve">2.B2 </w:t>
      </w:r>
      <w:r>
        <w:rPr>
          <w:color w:val="231F20"/>
          <w:w w:val="110"/>
        </w:rPr>
        <w:t xml:space="preserve">Since last summer further conversations have been held which focus on the situation of  these  who have completed training but who are not yet    in pastoral charge. This is not a Training Committee </w:t>
      </w:r>
      <w:r>
        <w:rPr>
          <w:color w:val="231F20"/>
          <w:spacing w:val="2"/>
          <w:w w:val="110"/>
        </w:rPr>
        <w:t xml:space="preserve">responsibility </w:t>
      </w:r>
      <w:r>
        <w:rPr>
          <w:color w:val="231F20"/>
          <w:w w:val="110"/>
        </w:rPr>
        <w:t>but it is a matter about which the Training Committee is concerned. It has been part of the discussions and the paper above has helped to frame the</w:t>
      </w:r>
      <w:r>
        <w:rPr>
          <w:color w:val="231F20"/>
          <w:spacing w:val="-5"/>
          <w:w w:val="110"/>
        </w:rPr>
        <w:t xml:space="preserve"> </w:t>
      </w:r>
      <w:r>
        <w:rPr>
          <w:color w:val="231F20"/>
          <w:w w:val="110"/>
        </w:rPr>
        <w:t>deliberations.</w:t>
      </w:r>
    </w:p>
    <w:p w:rsidR="00DC5273" w:rsidRDefault="00DC5273">
      <w:pPr>
        <w:pStyle w:val="BodyText"/>
        <w:spacing w:before="5"/>
        <w:rPr>
          <w:sz w:val="20"/>
        </w:rPr>
      </w:pPr>
    </w:p>
    <w:p w:rsidR="00DC5273" w:rsidRDefault="006E3FAD">
      <w:pPr>
        <w:pStyle w:val="BodyText"/>
        <w:spacing w:line="247" w:lineRule="auto"/>
        <w:ind w:left="260" w:right="38"/>
        <w:jc w:val="both"/>
      </w:pPr>
      <w:r>
        <w:rPr>
          <w:color w:val="231F20"/>
          <w:spacing w:val="-4"/>
          <w:w w:val="110"/>
        </w:rPr>
        <w:t xml:space="preserve">7.2.B3.1 </w:t>
      </w:r>
      <w:r>
        <w:rPr>
          <w:color w:val="231F20"/>
          <w:w w:val="110"/>
        </w:rPr>
        <w:t>The Training Committee continues to play  its part in the ecumenical processes of validating and inspecting the colleges and courses that we use for the training of ministers of Word and Sacrament and church related community</w:t>
      </w:r>
      <w:r>
        <w:rPr>
          <w:color w:val="231F20"/>
          <w:spacing w:val="-7"/>
          <w:w w:val="110"/>
        </w:rPr>
        <w:t xml:space="preserve"> </w:t>
      </w:r>
      <w:r>
        <w:rPr>
          <w:color w:val="231F20"/>
          <w:w w:val="110"/>
        </w:rPr>
        <w:t>work.</w:t>
      </w:r>
    </w:p>
    <w:p w:rsidR="00DC5273" w:rsidRDefault="00DC5273">
      <w:pPr>
        <w:pStyle w:val="BodyText"/>
        <w:spacing w:before="1"/>
        <w:rPr>
          <w:sz w:val="20"/>
        </w:rPr>
      </w:pPr>
    </w:p>
    <w:p w:rsidR="00DC5273" w:rsidRDefault="006E3FAD">
      <w:pPr>
        <w:pStyle w:val="BodyText"/>
        <w:spacing w:line="247" w:lineRule="auto"/>
        <w:ind w:left="260" w:right="38"/>
        <w:jc w:val="both"/>
      </w:pPr>
      <w:r>
        <w:rPr>
          <w:color w:val="231F20"/>
          <w:w w:val="105"/>
        </w:rPr>
        <w:t>7.2.B3.2  At  the  time</w:t>
      </w:r>
      <w:r>
        <w:rPr>
          <w:color w:val="231F20"/>
          <w:w w:val="105"/>
        </w:rPr>
        <w:t xml:space="preserve">  of  writing  an  Inspection  on  the Cambridge Theological Federation Education in Cambridge (which includes Westminster College) is coming to an end and an inspection of the North East Ecumenical Course is in progress. Inspections have recently been com</w:t>
      </w:r>
      <w:r>
        <w:rPr>
          <w:color w:val="231F20"/>
          <w:w w:val="105"/>
        </w:rPr>
        <w:t xml:space="preserve">pleted on the Oxford  Partnership  for Theological Education and Training (which includes </w:t>
      </w:r>
      <w:r>
        <w:rPr>
          <w:color w:val="231F20"/>
          <w:spacing w:val="2"/>
          <w:w w:val="105"/>
        </w:rPr>
        <w:t xml:space="preserve">Mansfield </w:t>
      </w:r>
      <w:r>
        <w:rPr>
          <w:color w:val="231F20"/>
          <w:w w:val="105"/>
        </w:rPr>
        <w:t xml:space="preserve">College and the St Alban’s and </w:t>
      </w:r>
      <w:r>
        <w:rPr>
          <w:color w:val="231F20"/>
          <w:spacing w:val="2"/>
          <w:w w:val="105"/>
        </w:rPr>
        <w:t xml:space="preserve">Oxford </w:t>
      </w:r>
      <w:r>
        <w:rPr>
          <w:color w:val="231F20"/>
          <w:w w:val="105"/>
        </w:rPr>
        <w:t xml:space="preserve">Ministry Course), on St Michael’s College, Llandaff, Cardiff (including the South Wales Ordination Course)   a follow </w:t>
      </w:r>
      <w:r>
        <w:rPr>
          <w:color w:val="231F20"/>
          <w:w w:val="105"/>
        </w:rPr>
        <w:t>up report on the East Midlands Ministry Training Course and a validation process on the South East Institute for Theological Education. Many of these have not yet reached the stage of being placed before the Training Committee but where they and earlier on</w:t>
      </w:r>
      <w:r>
        <w:rPr>
          <w:color w:val="231F20"/>
          <w:w w:val="105"/>
        </w:rPr>
        <w:t>es have been, the committee has been pleased to agree our continued use of these</w:t>
      </w:r>
      <w:r>
        <w:rPr>
          <w:color w:val="231F20"/>
          <w:spacing w:val="32"/>
          <w:w w:val="105"/>
        </w:rPr>
        <w:t xml:space="preserve"> </w:t>
      </w:r>
      <w:r>
        <w:rPr>
          <w:color w:val="231F20"/>
          <w:w w:val="105"/>
        </w:rPr>
        <w:t>institutions.</w:t>
      </w:r>
    </w:p>
    <w:p w:rsidR="00DC5273" w:rsidRDefault="00DC5273">
      <w:pPr>
        <w:pStyle w:val="BodyText"/>
        <w:spacing w:before="3"/>
        <w:rPr>
          <w:sz w:val="21"/>
        </w:rPr>
      </w:pPr>
    </w:p>
    <w:p w:rsidR="00DC5273" w:rsidRDefault="006E3FAD">
      <w:pPr>
        <w:pStyle w:val="BodyText"/>
        <w:spacing w:line="247" w:lineRule="auto"/>
        <w:ind w:left="260" w:right="38"/>
        <w:jc w:val="both"/>
      </w:pPr>
      <w:r>
        <w:rPr>
          <w:color w:val="231F20"/>
          <w:w w:val="105"/>
        </w:rPr>
        <w:t xml:space="preserve">7.2.B4 </w:t>
      </w:r>
      <w:r>
        <w:rPr>
          <w:color w:val="231F20"/>
          <w:spacing w:val="2"/>
          <w:w w:val="105"/>
        </w:rPr>
        <w:t xml:space="preserve">The </w:t>
      </w:r>
      <w:r>
        <w:rPr>
          <w:color w:val="231F20"/>
          <w:spacing w:val="3"/>
          <w:w w:val="105"/>
        </w:rPr>
        <w:t xml:space="preserve">Secretary </w:t>
      </w:r>
      <w:r>
        <w:rPr>
          <w:color w:val="231F20"/>
          <w:w w:val="105"/>
        </w:rPr>
        <w:t xml:space="preserve">for Training </w:t>
      </w:r>
      <w:r>
        <w:rPr>
          <w:color w:val="231F20"/>
          <w:spacing w:val="2"/>
          <w:w w:val="105"/>
        </w:rPr>
        <w:t xml:space="preserve">represents </w:t>
      </w:r>
      <w:r>
        <w:rPr>
          <w:color w:val="231F20"/>
          <w:w w:val="105"/>
        </w:rPr>
        <w:t>the committee on the Educational Validation Panel  and  the Inspectors Working Party both of which groups, though</w:t>
      </w:r>
      <w:r>
        <w:rPr>
          <w:color w:val="231F20"/>
          <w:spacing w:val="19"/>
          <w:w w:val="105"/>
        </w:rPr>
        <w:t xml:space="preserve"> </w:t>
      </w:r>
      <w:r>
        <w:rPr>
          <w:color w:val="231F20"/>
          <w:w w:val="105"/>
        </w:rPr>
        <w:t>l</w:t>
      </w:r>
      <w:r>
        <w:rPr>
          <w:color w:val="231F20"/>
          <w:w w:val="105"/>
        </w:rPr>
        <w:t>ed</w:t>
      </w:r>
      <w:r>
        <w:rPr>
          <w:color w:val="231F20"/>
          <w:spacing w:val="20"/>
          <w:w w:val="105"/>
        </w:rPr>
        <w:t xml:space="preserve"> </w:t>
      </w:r>
      <w:r>
        <w:rPr>
          <w:color w:val="231F20"/>
          <w:w w:val="105"/>
        </w:rPr>
        <w:t>by</w:t>
      </w:r>
      <w:r>
        <w:rPr>
          <w:color w:val="231F20"/>
          <w:spacing w:val="20"/>
          <w:w w:val="105"/>
        </w:rPr>
        <w:t xml:space="preserve"> </w:t>
      </w:r>
      <w:r>
        <w:rPr>
          <w:color w:val="231F20"/>
          <w:w w:val="105"/>
        </w:rPr>
        <w:t>the</w:t>
      </w:r>
      <w:r>
        <w:rPr>
          <w:color w:val="231F20"/>
          <w:spacing w:val="20"/>
          <w:w w:val="105"/>
        </w:rPr>
        <w:t xml:space="preserve"> </w:t>
      </w:r>
      <w:r>
        <w:rPr>
          <w:color w:val="231F20"/>
          <w:w w:val="105"/>
        </w:rPr>
        <w:t>Church</w:t>
      </w:r>
      <w:r>
        <w:rPr>
          <w:color w:val="231F20"/>
          <w:spacing w:val="20"/>
          <w:w w:val="105"/>
        </w:rPr>
        <w:t xml:space="preserve"> </w:t>
      </w:r>
      <w:r>
        <w:rPr>
          <w:color w:val="231F20"/>
          <w:w w:val="105"/>
        </w:rPr>
        <w:t>of</w:t>
      </w:r>
      <w:r>
        <w:rPr>
          <w:color w:val="231F20"/>
          <w:spacing w:val="20"/>
          <w:w w:val="105"/>
        </w:rPr>
        <w:t xml:space="preserve"> </w:t>
      </w:r>
      <w:r>
        <w:rPr>
          <w:color w:val="231F20"/>
          <w:w w:val="105"/>
        </w:rPr>
        <w:t>England,</w:t>
      </w:r>
      <w:r>
        <w:rPr>
          <w:color w:val="231F20"/>
          <w:spacing w:val="20"/>
          <w:w w:val="105"/>
        </w:rPr>
        <w:t xml:space="preserve"> </w:t>
      </w:r>
      <w:r>
        <w:rPr>
          <w:color w:val="231F20"/>
          <w:w w:val="105"/>
        </w:rPr>
        <w:t>are</w:t>
      </w:r>
      <w:r>
        <w:rPr>
          <w:color w:val="231F20"/>
          <w:spacing w:val="20"/>
          <w:w w:val="105"/>
        </w:rPr>
        <w:t xml:space="preserve"> </w:t>
      </w:r>
      <w:r>
        <w:rPr>
          <w:color w:val="231F20"/>
          <w:w w:val="105"/>
        </w:rPr>
        <w:t>ecumenical.</w:t>
      </w:r>
    </w:p>
    <w:p w:rsidR="00DC5273" w:rsidRDefault="006E3FAD">
      <w:pPr>
        <w:pStyle w:val="BodyText"/>
        <w:spacing w:before="85" w:line="247" w:lineRule="auto"/>
        <w:ind w:left="260" w:right="777"/>
        <w:jc w:val="both"/>
      </w:pPr>
      <w:r>
        <w:br w:type="column"/>
      </w:r>
      <w:r>
        <w:rPr>
          <w:color w:val="231F20"/>
          <w:w w:val="105"/>
        </w:rPr>
        <w:t xml:space="preserve">7.2.B5  The  committee  is  grateful  for  the  services   of  those  United  </w:t>
      </w:r>
      <w:r>
        <w:rPr>
          <w:color w:val="231F20"/>
          <w:spacing w:val="2"/>
          <w:w w:val="105"/>
        </w:rPr>
        <w:t xml:space="preserve">Reformed  </w:t>
      </w:r>
      <w:r>
        <w:rPr>
          <w:color w:val="231F20"/>
          <w:w w:val="105"/>
        </w:rPr>
        <w:t xml:space="preserve">Church  </w:t>
      </w:r>
      <w:r>
        <w:rPr>
          <w:color w:val="231F20"/>
          <w:spacing w:val="2"/>
          <w:w w:val="105"/>
        </w:rPr>
        <w:t xml:space="preserve">members  </w:t>
      </w:r>
      <w:r>
        <w:rPr>
          <w:color w:val="231F20"/>
          <w:w w:val="105"/>
        </w:rPr>
        <w:t>who are prepared to serve in inspections and validation processes. It was pleased that the Church of Engl</w:t>
      </w:r>
      <w:r>
        <w:rPr>
          <w:color w:val="231F20"/>
          <w:w w:val="105"/>
        </w:rPr>
        <w:t>and ran training days for Inspectors earlier in the year at which</w:t>
      </w:r>
      <w:r>
        <w:rPr>
          <w:color w:val="231F20"/>
          <w:spacing w:val="14"/>
          <w:w w:val="105"/>
        </w:rPr>
        <w:t xml:space="preserve"> </w:t>
      </w:r>
      <w:r>
        <w:rPr>
          <w:color w:val="231F20"/>
          <w:w w:val="105"/>
        </w:rPr>
        <w:t>the</w:t>
      </w:r>
      <w:r>
        <w:rPr>
          <w:color w:val="231F20"/>
          <w:spacing w:val="14"/>
          <w:w w:val="105"/>
        </w:rPr>
        <w:t xml:space="preserve"> </w:t>
      </w:r>
      <w:r>
        <w:rPr>
          <w:color w:val="231F20"/>
          <w:w w:val="105"/>
        </w:rPr>
        <w:t>United</w:t>
      </w:r>
      <w:r>
        <w:rPr>
          <w:color w:val="231F20"/>
          <w:spacing w:val="15"/>
          <w:w w:val="105"/>
        </w:rPr>
        <w:t xml:space="preserve"> </w:t>
      </w:r>
      <w:r>
        <w:rPr>
          <w:color w:val="231F20"/>
          <w:w w:val="105"/>
        </w:rPr>
        <w:t>Reformed</w:t>
      </w:r>
      <w:r>
        <w:rPr>
          <w:color w:val="231F20"/>
          <w:spacing w:val="14"/>
          <w:w w:val="105"/>
        </w:rPr>
        <w:t xml:space="preserve"> </w:t>
      </w:r>
      <w:r>
        <w:rPr>
          <w:color w:val="231F20"/>
          <w:w w:val="105"/>
        </w:rPr>
        <w:t>Church</w:t>
      </w:r>
      <w:r>
        <w:rPr>
          <w:color w:val="231F20"/>
          <w:spacing w:val="15"/>
          <w:w w:val="105"/>
        </w:rPr>
        <w:t xml:space="preserve"> </w:t>
      </w:r>
      <w:r>
        <w:rPr>
          <w:color w:val="231F20"/>
          <w:w w:val="105"/>
        </w:rPr>
        <w:t>was</w:t>
      </w:r>
      <w:r>
        <w:rPr>
          <w:color w:val="231F20"/>
          <w:spacing w:val="14"/>
          <w:w w:val="105"/>
        </w:rPr>
        <w:t xml:space="preserve"> </w:t>
      </w:r>
      <w:r>
        <w:rPr>
          <w:color w:val="231F20"/>
          <w:w w:val="105"/>
        </w:rPr>
        <w:t>represented.</w:t>
      </w:r>
    </w:p>
    <w:p w:rsidR="00DC5273" w:rsidRDefault="00DC5273">
      <w:pPr>
        <w:pStyle w:val="BodyText"/>
        <w:spacing w:before="2"/>
        <w:rPr>
          <w:sz w:val="20"/>
        </w:rPr>
      </w:pPr>
    </w:p>
    <w:p w:rsidR="00DC5273" w:rsidRDefault="006E3FAD">
      <w:pPr>
        <w:pStyle w:val="BodyText"/>
        <w:spacing w:line="247" w:lineRule="auto"/>
        <w:ind w:left="260" w:right="779"/>
        <w:jc w:val="both"/>
      </w:pPr>
      <w:r>
        <w:rPr>
          <w:color w:val="231F20"/>
          <w:w w:val="105"/>
        </w:rPr>
        <w:t>7.2.B6 The committee was pleased to note the setting up of the Ecumenical Validation Board in Wales and to offer any support deemed useful to the national synod in this work.</w:t>
      </w:r>
    </w:p>
    <w:p w:rsidR="00DC5273" w:rsidRDefault="00DC5273">
      <w:pPr>
        <w:pStyle w:val="BodyText"/>
        <w:rPr>
          <w:sz w:val="20"/>
        </w:rPr>
      </w:pPr>
    </w:p>
    <w:p w:rsidR="00DC5273" w:rsidRDefault="006E3FAD">
      <w:pPr>
        <w:pStyle w:val="BodyText"/>
        <w:spacing w:line="247" w:lineRule="auto"/>
        <w:ind w:left="260" w:right="778"/>
        <w:jc w:val="both"/>
      </w:pPr>
      <w:r>
        <w:rPr>
          <w:color w:val="231F20"/>
          <w:spacing w:val="-3"/>
          <w:w w:val="105"/>
        </w:rPr>
        <w:t xml:space="preserve">7.2.B7   </w:t>
      </w:r>
      <w:r>
        <w:rPr>
          <w:color w:val="231F20"/>
          <w:w w:val="105"/>
        </w:rPr>
        <w:t xml:space="preserve">Ministers may undertake research in a range    of ways including </w:t>
      </w:r>
      <w:r>
        <w:rPr>
          <w:color w:val="231F20"/>
          <w:spacing w:val="3"/>
          <w:w w:val="105"/>
        </w:rPr>
        <w:t xml:space="preserve">part </w:t>
      </w:r>
      <w:r>
        <w:rPr>
          <w:color w:val="231F20"/>
          <w:w w:val="105"/>
        </w:rPr>
        <w:t>t</w:t>
      </w:r>
      <w:r>
        <w:rPr>
          <w:color w:val="231F20"/>
          <w:w w:val="105"/>
        </w:rPr>
        <w:t xml:space="preserve">ime through Continuing Ministerial Education. Sometimes ministers or students in training are supported in this work </w:t>
      </w:r>
      <w:r>
        <w:rPr>
          <w:color w:val="231F20"/>
          <w:spacing w:val="-2"/>
          <w:w w:val="105"/>
        </w:rPr>
        <w:t xml:space="preserve">(to </w:t>
      </w:r>
      <w:r>
        <w:rPr>
          <w:color w:val="231F20"/>
          <w:w w:val="105"/>
        </w:rPr>
        <w:t>a greater or lesser degree) by the Training</w:t>
      </w:r>
      <w:r>
        <w:rPr>
          <w:color w:val="231F20"/>
          <w:spacing w:val="20"/>
          <w:w w:val="105"/>
        </w:rPr>
        <w:t xml:space="preserve"> </w:t>
      </w:r>
      <w:r>
        <w:rPr>
          <w:color w:val="231F20"/>
          <w:w w:val="105"/>
        </w:rPr>
        <w:t>Committee.</w:t>
      </w:r>
    </w:p>
    <w:p w:rsidR="00DC5273" w:rsidRDefault="00DC5273">
      <w:pPr>
        <w:pStyle w:val="BodyText"/>
        <w:spacing w:before="2"/>
        <w:rPr>
          <w:sz w:val="20"/>
        </w:rPr>
      </w:pPr>
    </w:p>
    <w:p w:rsidR="00DC5273" w:rsidRDefault="006E3FAD">
      <w:pPr>
        <w:pStyle w:val="BodyText"/>
        <w:spacing w:line="247" w:lineRule="auto"/>
        <w:ind w:left="260" w:right="778"/>
        <w:jc w:val="both"/>
      </w:pPr>
      <w:r>
        <w:rPr>
          <w:color w:val="231F20"/>
          <w:w w:val="110"/>
        </w:rPr>
        <w:t>7.2.B8</w:t>
      </w:r>
      <w:r>
        <w:rPr>
          <w:color w:val="231F20"/>
          <w:spacing w:val="32"/>
          <w:w w:val="110"/>
        </w:rPr>
        <w:t xml:space="preserve"> </w:t>
      </w:r>
      <w:r>
        <w:rPr>
          <w:color w:val="231F20"/>
          <w:w w:val="110"/>
        </w:rPr>
        <w:t>In</w:t>
      </w:r>
      <w:r>
        <w:rPr>
          <w:color w:val="231F20"/>
          <w:spacing w:val="-23"/>
          <w:w w:val="110"/>
        </w:rPr>
        <w:t xml:space="preserve"> </w:t>
      </w:r>
      <w:r>
        <w:rPr>
          <w:color w:val="231F20"/>
          <w:w w:val="110"/>
        </w:rPr>
        <w:t>the</w:t>
      </w:r>
      <w:r>
        <w:rPr>
          <w:color w:val="231F20"/>
          <w:spacing w:val="-24"/>
          <w:w w:val="110"/>
        </w:rPr>
        <w:t xml:space="preserve"> </w:t>
      </w:r>
      <w:r>
        <w:rPr>
          <w:color w:val="231F20"/>
          <w:w w:val="110"/>
        </w:rPr>
        <w:t>last</w:t>
      </w:r>
      <w:r>
        <w:rPr>
          <w:color w:val="231F20"/>
          <w:spacing w:val="-23"/>
          <w:w w:val="110"/>
        </w:rPr>
        <w:t xml:space="preserve"> </w:t>
      </w:r>
      <w:r>
        <w:rPr>
          <w:color w:val="231F20"/>
          <w:w w:val="110"/>
        </w:rPr>
        <w:t>three</w:t>
      </w:r>
      <w:r>
        <w:rPr>
          <w:color w:val="231F20"/>
          <w:spacing w:val="-24"/>
          <w:w w:val="110"/>
        </w:rPr>
        <w:t xml:space="preserve"> </w:t>
      </w:r>
      <w:r>
        <w:rPr>
          <w:color w:val="231F20"/>
          <w:w w:val="110"/>
        </w:rPr>
        <w:t>years</w:t>
      </w:r>
      <w:r>
        <w:rPr>
          <w:color w:val="231F20"/>
          <w:spacing w:val="-24"/>
          <w:w w:val="110"/>
        </w:rPr>
        <w:t xml:space="preserve"> </w:t>
      </w:r>
      <w:r>
        <w:rPr>
          <w:color w:val="231F20"/>
          <w:w w:val="110"/>
        </w:rPr>
        <w:t>Rachel</w:t>
      </w:r>
      <w:r>
        <w:rPr>
          <w:color w:val="231F20"/>
          <w:spacing w:val="-23"/>
          <w:w w:val="110"/>
        </w:rPr>
        <w:t xml:space="preserve"> </w:t>
      </w:r>
      <w:r>
        <w:rPr>
          <w:color w:val="231F20"/>
          <w:w w:val="110"/>
        </w:rPr>
        <w:t>Poolman</w:t>
      </w:r>
      <w:r>
        <w:rPr>
          <w:color w:val="231F20"/>
          <w:spacing w:val="-24"/>
          <w:w w:val="110"/>
        </w:rPr>
        <w:t xml:space="preserve"> </w:t>
      </w:r>
      <w:r>
        <w:rPr>
          <w:color w:val="231F20"/>
          <w:w w:val="110"/>
        </w:rPr>
        <w:t>has</w:t>
      </w:r>
      <w:r>
        <w:rPr>
          <w:color w:val="231F20"/>
          <w:spacing w:val="-23"/>
          <w:w w:val="110"/>
        </w:rPr>
        <w:t xml:space="preserve"> </w:t>
      </w:r>
      <w:r>
        <w:rPr>
          <w:color w:val="231F20"/>
          <w:w w:val="110"/>
        </w:rPr>
        <w:t>used a United Reformed Church</w:t>
      </w:r>
      <w:r>
        <w:rPr>
          <w:color w:val="231F20"/>
          <w:w w:val="110"/>
        </w:rPr>
        <w:t xml:space="preserve"> Scholarship to study for a doctorate through Birmingham University, a process which she hopes to complete this year. Doug Gay  has taken advantage of the Millennium Bursary Fund offered by the Congregational and General</w:t>
      </w:r>
      <w:r>
        <w:rPr>
          <w:color w:val="231F20"/>
          <w:spacing w:val="-30"/>
          <w:w w:val="110"/>
        </w:rPr>
        <w:t xml:space="preserve"> </w:t>
      </w:r>
      <w:r>
        <w:rPr>
          <w:color w:val="231F20"/>
          <w:w w:val="110"/>
        </w:rPr>
        <w:t>Charitable Trust</w:t>
      </w:r>
      <w:r>
        <w:rPr>
          <w:color w:val="231F20"/>
          <w:spacing w:val="-8"/>
          <w:w w:val="110"/>
        </w:rPr>
        <w:t xml:space="preserve"> </w:t>
      </w:r>
      <w:r>
        <w:rPr>
          <w:color w:val="231F20"/>
          <w:w w:val="110"/>
        </w:rPr>
        <w:t>and</w:t>
      </w:r>
      <w:r>
        <w:rPr>
          <w:color w:val="231F20"/>
          <w:spacing w:val="-8"/>
          <w:w w:val="110"/>
        </w:rPr>
        <w:t xml:space="preserve"> </w:t>
      </w:r>
      <w:r>
        <w:rPr>
          <w:color w:val="231F20"/>
          <w:w w:val="110"/>
        </w:rPr>
        <w:t>is</w:t>
      </w:r>
      <w:r>
        <w:rPr>
          <w:color w:val="231F20"/>
          <w:spacing w:val="-8"/>
          <w:w w:val="110"/>
        </w:rPr>
        <w:t xml:space="preserve"> </w:t>
      </w:r>
      <w:r>
        <w:rPr>
          <w:color w:val="231F20"/>
          <w:w w:val="110"/>
        </w:rPr>
        <w:t>in</w:t>
      </w:r>
      <w:r>
        <w:rPr>
          <w:color w:val="231F20"/>
          <w:spacing w:val="-7"/>
          <w:w w:val="110"/>
        </w:rPr>
        <w:t xml:space="preserve"> </w:t>
      </w:r>
      <w:r>
        <w:rPr>
          <w:color w:val="231F20"/>
          <w:w w:val="110"/>
        </w:rPr>
        <w:t>his</w:t>
      </w:r>
      <w:r>
        <w:rPr>
          <w:color w:val="231F20"/>
          <w:spacing w:val="-8"/>
          <w:w w:val="110"/>
        </w:rPr>
        <w:t xml:space="preserve"> </w:t>
      </w:r>
      <w:r>
        <w:rPr>
          <w:color w:val="231F20"/>
          <w:w w:val="110"/>
        </w:rPr>
        <w:t>second</w:t>
      </w:r>
      <w:r>
        <w:rPr>
          <w:color w:val="231F20"/>
          <w:spacing w:val="-8"/>
          <w:w w:val="110"/>
        </w:rPr>
        <w:t xml:space="preserve"> </w:t>
      </w:r>
      <w:r>
        <w:rPr>
          <w:color w:val="231F20"/>
          <w:w w:val="110"/>
        </w:rPr>
        <w:t>year</w:t>
      </w:r>
      <w:r>
        <w:rPr>
          <w:color w:val="231F20"/>
          <w:spacing w:val="-7"/>
          <w:w w:val="110"/>
        </w:rPr>
        <w:t xml:space="preserve"> </w:t>
      </w:r>
      <w:r>
        <w:rPr>
          <w:color w:val="231F20"/>
          <w:w w:val="110"/>
        </w:rPr>
        <w:t>of</w:t>
      </w:r>
      <w:r>
        <w:rPr>
          <w:color w:val="231F20"/>
          <w:spacing w:val="-8"/>
          <w:w w:val="110"/>
        </w:rPr>
        <w:t xml:space="preserve"> </w:t>
      </w:r>
      <w:r>
        <w:rPr>
          <w:color w:val="231F20"/>
          <w:w w:val="110"/>
        </w:rPr>
        <w:t>study</w:t>
      </w:r>
      <w:r>
        <w:rPr>
          <w:color w:val="231F20"/>
          <w:spacing w:val="-8"/>
          <w:w w:val="110"/>
        </w:rPr>
        <w:t xml:space="preserve"> </w:t>
      </w:r>
      <w:r>
        <w:rPr>
          <w:color w:val="231F20"/>
          <w:w w:val="110"/>
        </w:rPr>
        <w:t>in</w:t>
      </w:r>
      <w:r>
        <w:rPr>
          <w:color w:val="231F20"/>
          <w:spacing w:val="-7"/>
          <w:w w:val="110"/>
        </w:rPr>
        <w:t xml:space="preserve"> </w:t>
      </w:r>
      <w:r>
        <w:rPr>
          <w:color w:val="231F20"/>
          <w:w w:val="110"/>
        </w:rPr>
        <w:t>Edinburgh.</w:t>
      </w:r>
    </w:p>
    <w:p w:rsidR="00DC5273" w:rsidRDefault="00DC5273">
      <w:pPr>
        <w:pStyle w:val="BodyText"/>
        <w:spacing w:before="3"/>
        <w:rPr>
          <w:sz w:val="20"/>
        </w:rPr>
      </w:pPr>
    </w:p>
    <w:p w:rsidR="00DC5273" w:rsidRDefault="006E3FAD">
      <w:pPr>
        <w:pStyle w:val="BodyText"/>
        <w:spacing w:before="1" w:line="247" w:lineRule="auto"/>
        <w:ind w:left="260" w:right="778"/>
        <w:jc w:val="both"/>
      </w:pPr>
      <w:r>
        <w:rPr>
          <w:color w:val="231F20"/>
          <w:w w:val="105"/>
        </w:rPr>
        <w:t>7.2.B9 Meanwhile Suzanne McDonald and Romilly Micklem, both students at Westminster College until last summer have embarked on research at St Andrews and Heythrop College respectively, supported by the Training Committee</w:t>
      </w:r>
      <w:r>
        <w:rPr>
          <w:color w:val="231F20"/>
          <w:w w:val="105"/>
        </w:rPr>
        <w:t>.</w:t>
      </w:r>
    </w:p>
    <w:p w:rsidR="00DC5273" w:rsidRDefault="00DC5273">
      <w:pPr>
        <w:pStyle w:val="BodyText"/>
        <w:spacing w:before="1"/>
        <w:rPr>
          <w:sz w:val="20"/>
        </w:rPr>
      </w:pPr>
    </w:p>
    <w:p w:rsidR="00DC5273" w:rsidRDefault="006E3FAD">
      <w:pPr>
        <w:pStyle w:val="BodyText"/>
        <w:spacing w:line="247" w:lineRule="auto"/>
        <w:ind w:left="260" w:right="778"/>
        <w:jc w:val="both"/>
      </w:pPr>
      <w:r>
        <w:rPr>
          <w:color w:val="231F20"/>
          <w:spacing w:val="-5"/>
          <w:w w:val="110"/>
        </w:rPr>
        <w:t xml:space="preserve">7.2.B10.1  </w:t>
      </w:r>
      <w:r>
        <w:rPr>
          <w:color w:val="231F20"/>
          <w:w w:val="110"/>
        </w:rPr>
        <w:t>Sarah  Hall,  completing  an  internship  year at Mansfield, has been awarded her doctorate from</w:t>
      </w:r>
      <w:r>
        <w:rPr>
          <w:color w:val="231F20"/>
          <w:spacing w:val="-8"/>
          <w:w w:val="110"/>
        </w:rPr>
        <w:t xml:space="preserve"> </w:t>
      </w:r>
      <w:r>
        <w:rPr>
          <w:color w:val="231F20"/>
          <w:w w:val="110"/>
        </w:rPr>
        <w:t>Edinburgh</w:t>
      </w:r>
      <w:r>
        <w:rPr>
          <w:color w:val="231F20"/>
          <w:spacing w:val="-8"/>
          <w:w w:val="110"/>
        </w:rPr>
        <w:t xml:space="preserve"> </w:t>
      </w:r>
      <w:r>
        <w:rPr>
          <w:color w:val="231F20"/>
          <w:w w:val="110"/>
        </w:rPr>
        <w:t>University</w:t>
      </w:r>
      <w:r>
        <w:rPr>
          <w:color w:val="231F20"/>
          <w:spacing w:val="-7"/>
          <w:w w:val="110"/>
        </w:rPr>
        <w:t xml:space="preserve"> </w:t>
      </w:r>
      <w:r>
        <w:rPr>
          <w:color w:val="231F20"/>
          <w:w w:val="110"/>
        </w:rPr>
        <w:t>and</w:t>
      </w:r>
      <w:r>
        <w:rPr>
          <w:color w:val="231F20"/>
          <w:spacing w:val="-8"/>
          <w:w w:val="110"/>
        </w:rPr>
        <w:t xml:space="preserve"> </w:t>
      </w:r>
      <w:r>
        <w:rPr>
          <w:color w:val="231F20"/>
          <w:w w:val="110"/>
        </w:rPr>
        <w:t>Kathy</w:t>
      </w:r>
      <w:r>
        <w:rPr>
          <w:color w:val="231F20"/>
          <w:spacing w:val="-8"/>
          <w:w w:val="110"/>
        </w:rPr>
        <w:t xml:space="preserve"> </w:t>
      </w:r>
      <w:r>
        <w:rPr>
          <w:color w:val="231F20"/>
          <w:w w:val="110"/>
        </w:rPr>
        <w:t>White</w:t>
      </w:r>
      <w:r>
        <w:rPr>
          <w:color w:val="231F20"/>
          <w:spacing w:val="-7"/>
          <w:w w:val="110"/>
        </w:rPr>
        <w:t xml:space="preserve"> </w:t>
      </w:r>
      <w:r>
        <w:rPr>
          <w:color w:val="231F20"/>
          <w:w w:val="110"/>
        </w:rPr>
        <w:t>hers</w:t>
      </w:r>
      <w:r>
        <w:rPr>
          <w:color w:val="231F20"/>
          <w:spacing w:val="-8"/>
          <w:w w:val="110"/>
        </w:rPr>
        <w:t xml:space="preserve"> </w:t>
      </w:r>
      <w:r>
        <w:rPr>
          <w:color w:val="231F20"/>
          <w:w w:val="110"/>
        </w:rPr>
        <w:t xml:space="preserve">from Anglia </w:t>
      </w:r>
      <w:r>
        <w:rPr>
          <w:color w:val="231F20"/>
          <w:spacing w:val="2"/>
          <w:w w:val="110"/>
        </w:rPr>
        <w:t xml:space="preserve">Polytechnic </w:t>
      </w:r>
      <w:r>
        <w:rPr>
          <w:color w:val="231F20"/>
          <w:w w:val="110"/>
        </w:rPr>
        <w:t>University. Congratulations to both.</w:t>
      </w:r>
    </w:p>
    <w:p w:rsidR="00DC5273" w:rsidRDefault="00DC5273">
      <w:pPr>
        <w:pStyle w:val="BodyText"/>
        <w:spacing w:before="1"/>
        <w:rPr>
          <w:sz w:val="20"/>
        </w:rPr>
      </w:pPr>
    </w:p>
    <w:p w:rsidR="00DC5273" w:rsidRDefault="006E3FAD">
      <w:pPr>
        <w:pStyle w:val="ListParagraph"/>
        <w:numPr>
          <w:ilvl w:val="1"/>
          <w:numId w:val="32"/>
        </w:numPr>
        <w:tabs>
          <w:tab w:val="left" w:pos="541"/>
        </w:tabs>
        <w:spacing w:line="247" w:lineRule="auto"/>
        <w:ind w:right="778" w:firstLine="0"/>
        <w:jc w:val="both"/>
        <w:rPr>
          <w:sz w:val="19"/>
        </w:rPr>
      </w:pPr>
      <w:r>
        <w:rPr>
          <w:color w:val="231F20"/>
          <w:spacing w:val="-3"/>
          <w:w w:val="105"/>
          <w:sz w:val="19"/>
        </w:rPr>
        <w:t xml:space="preserve">B10.2 </w:t>
      </w:r>
      <w:r>
        <w:rPr>
          <w:color w:val="231F20"/>
          <w:w w:val="105"/>
          <w:sz w:val="19"/>
        </w:rPr>
        <w:t xml:space="preserve">We also wish well others  engaged  in  research with whom the </w:t>
      </w:r>
      <w:r>
        <w:rPr>
          <w:color w:val="231F20"/>
          <w:spacing w:val="2"/>
          <w:w w:val="105"/>
          <w:sz w:val="19"/>
        </w:rPr>
        <w:t xml:space="preserve">Committee </w:t>
      </w:r>
      <w:r>
        <w:rPr>
          <w:color w:val="231F20"/>
          <w:w w:val="105"/>
          <w:sz w:val="19"/>
        </w:rPr>
        <w:t>has  dealt  in recent years and who continue with their studies: John Bradbury, Kirsty Ann Burroughs and Julian</w:t>
      </w:r>
      <w:r>
        <w:rPr>
          <w:color w:val="231F20"/>
          <w:spacing w:val="36"/>
          <w:w w:val="105"/>
          <w:sz w:val="19"/>
        </w:rPr>
        <w:t xml:space="preserve"> </w:t>
      </w:r>
      <w:r>
        <w:rPr>
          <w:color w:val="231F20"/>
          <w:w w:val="105"/>
          <w:sz w:val="19"/>
        </w:rPr>
        <w:t>Templeton.</w:t>
      </w:r>
    </w:p>
    <w:p w:rsidR="00DC5273" w:rsidRDefault="00DC5273">
      <w:pPr>
        <w:spacing w:line="247" w:lineRule="auto"/>
        <w:jc w:val="both"/>
        <w:rPr>
          <w:sz w:val="19"/>
        </w:rPr>
        <w:sectPr w:rsidR="00DC5273">
          <w:headerReference w:type="even" r:id="rId201"/>
          <w:footerReference w:type="even" r:id="rId202"/>
          <w:pgSz w:w="11910" w:h="16840"/>
          <w:pgMar w:top="1000" w:right="580" w:bottom="780" w:left="760" w:header="0" w:footer="590" w:gutter="0"/>
          <w:pgNumType w:start="4"/>
          <w:cols w:num="2" w:space="720" w:equalWidth="0">
            <w:col w:w="4837" w:space="152"/>
            <w:col w:w="5581"/>
          </w:cols>
        </w:sectPr>
      </w:pPr>
    </w:p>
    <w:p w:rsidR="00DC5273" w:rsidRDefault="006E3FAD">
      <w:pPr>
        <w:pStyle w:val="Heading8"/>
        <w:numPr>
          <w:ilvl w:val="0"/>
          <w:numId w:val="49"/>
        </w:numPr>
        <w:tabs>
          <w:tab w:val="left" w:pos="1280"/>
          <w:tab w:val="left" w:pos="1281"/>
        </w:tabs>
        <w:spacing w:before="78"/>
        <w:jc w:val="both"/>
        <w:rPr>
          <w:color w:val="231F20"/>
        </w:rPr>
      </w:pPr>
      <w:r>
        <w:rPr>
          <w:color w:val="231F20"/>
          <w:w w:val="105"/>
        </w:rPr>
        <w:t>CONTINUING MINISTERIAL</w:t>
      </w:r>
      <w:r>
        <w:rPr>
          <w:color w:val="231F20"/>
          <w:spacing w:val="15"/>
          <w:w w:val="105"/>
        </w:rPr>
        <w:t xml:space="preserve"> </w:t>
      </w:r>
      <w:r>
        <w:rPr>
          <w:color w:val="231F20"/>
          <w:w w:val="105"/>
        </w:rPr>
        <w:t>EDUCATION</w:t>
      </w:r>
    </w:p>
    <w:p w:rsidR="00DC5273" w:rsidRDefault="006E3FAD">
      <w:pPr>
        <w:pStyle w:val="ListParagraph"/>
        <w:numPr>
          <w:ilvl w:val="1"/>
          <w:numId w:val="31"/>
        </w:numPr>
        <w:tabs>
          <w:tab w:val="left" w:pos="1280"/>
          <w:tab w:val="left" w:pos="1282"/>
        </w:tabs>
        <w:spacing w:before="190" w:line="244" w:lineRule="auto"/>
        <w:ind w:right="696"/>
        <w:jc w:val="left"/>
        <w:rPr>
          <w:rFonts w:ascii="Myriad Pro"/>
          <w:b/>
          <w:sz w:val="19"/>
        </w:rPr>
      </w:pPr>
      <w:r>
        <w:rPr>
          <w:rFonts w:ascii="Myriad Pro"/>
          <w:b/>
          <w:color w:val="231F20"/>
          <w:w w:val="105"/>
          <w:sz w:val="19"/>
        </w:rPr>
        <w:t>The Post Ordination Education and Training</w:t>
      </w:r>
      <w:r>
        <w:rPr>
          <w:rFonts w:ascii="Myriad Pro"/>
          <w:b/>
          <w:color w:val="231F20"/>
          <w:spacing w:val="4"/>
          <w:w w:val="105"/>
          <w:sz w:val="19"/>
        </w:rPr>
        <w:t xml:space="preserve"> </w:t>
      </w:r>
      <w:r>
        <w:rPr>
          <w:rFonts w:ascii="Myriad Pro"/>
          <w:b/>
          <w:color w:val="231F20"/>
          <w:w w:val="105"/>
          <w:sz w:val="19"/>
        </w:rPr>
        <w:t>Review</w:t>
      </w:r>
    </w:p>
    <w:p w:rsidR="00DC5273" w:rsidRDefault="006E3FAD">
      <w:pPr>
        <w:pStyle w:val="ListParagraph"/>
        <w:numPr>
          <w:ilvl w:val="2"/>
          <w:numId w:val="31"/>
        </w:numPr>
        <w:tabs>
          <w:tab w:val="left" w:pos="1281"/>
        </w:tabs>
        <w:spacing w:before="6" w:line="247" w:lineRule="auto"/>
        <w:ind w:firstLine="0"/>
        <w:jc w:val="both"/>
        <w:rPr>
          <w:sz w:val="19"/>
        </w:rPr>
      </w:pPr>
      <w:r>
        <w:rPr>
          <w:color w:val="231F20"/>
          <w:w w:val="105"/>
          <w:sz w:val="19"/>
        </w:rPr>
        <w:t>The Committee had been conscious that</w:t>
      </w:r>
      <w:r>
        <w:rPr>
          <w:color w:val="231F20"/>
          <w:spacing w:val="27"/>
          <w:w w:val="105"/>
          <w:sz w:val="19"/>
        </w:rPr>
        <w:t xml:space="preserve"> </w:t>
      </w:r>
      <w:r>
        <w:rPr>
          <w:color w:val="231F20"/>
          <w:w w:val="105"/>
          <w:sz w:val="19"/>
        </w:rPr>
        <w:t>the immediate post-ordination or commissioning period in a Minister’s (of Word and Sacrament or Ch</w:t>
      </w:r>
      <w:r>
        <w:rPr>
          <w:color w:val="231F20"/>
          <w:w w:val="105"/>
          <w:sz w:val="19"/>
        </w:rPr>
        <w:t>urch Related Community Work) formation  was  a  critical  one.  It  is a time in which pre-service learning is tested in the practical environment and in which both familiar and new areas are (re-)visited in a significantly new context. It is a testing tim</w:t>
      </w:r>
      <w:r>
        <w:rPr>
          <w:color w:val="231F20"/>
          <w:w w:val="105"/>
          <w:sz w:val="19"/>
        </w:rPr>
        <w:t>e, in which the new minister meets a number of challenges and ought to have support for  his or her learning, as well as pastoral</w:t>
      </w:r>
      <w:r>
        <w:rPr>
          <w:color w:val="231F20"/>
          <w:spacing w:val="26"/>
          <w:w w:val="105"/>
          <w:sz w:val="19"/>
        </w:rPr>
        <w:t xml:space="preserve"> </w:t>
      </w:r>
      <w:r>
        <w:rPr>
          <w:color w:val="231F20"/>
          <w:w w:val="105"/>
          <w:sz w:val="19"/>
        </w:rPr>
        <w:t>support.</w:t>
      </w:r>
    </w:p>
    <w:p w:rsidR="00DC5273" w:rsidRDefault="00DC5273">
      <w:pPr>
        <w:pStyle w:val="BodyText"/>
        <w:spacing w:before="7"/>
        <w:rPr>
          <w:sz w:val="20"/>
        </w:rPr>
      </w:pPr>
    </w:p>
    <w:p w:rsidR="00DC5273" w:rsidRDefault="006E3FAD">
      <w:pPr>
        <w:pStyle w:val="ListParagraph"/>
        <w:numPr>
          <w:ilvl w:val="2"/>
          <w:numId w:val="31"/>
        </w:numPr>
        <w:tabs>
          <w:tab w:val="left" w:pos="1281"/>
        </w:tabs>
        <w:spacing w:line="247" w:lineRule="auto"/>
        <w:ind w:firstLine="0"/>
        <w:jc w:val="both"/>
        <w:rPr>
          <w:sz w:val="19"/>
        </w:rPr>
      </w:pPr>
      <w:r>
        <w:rPr>
          <w:color w:val="231F20"/>
          <w:spacing w:val="2"/>
          <w:w w:val="105"/>
          <w:sz w:val="19"/>
        </w:rPr>
        <w:t xml:space="preserve">The programme </w:t>
      </w:r>
      <w:r>
        <w:rPr>
          <w:color w:val="231F20"/>
          <w:w w:val="105"/>
          <w:sz w:val="19"/>
        </w:rPr>
        <w:t xml:space="preserve">has </w:t>
      </w:r>
      <w:r>
        <w:rPr>
          <w:color w:val="231F20"/>
          <w:spacing w:val="3"/>
          <w:w w:val="105"/>
          <w:sz w:val="19"/>
        </w:rPr>
        <w:t xml:space="preserve">been </w:t>
      </w:r>
      <w:r>
        <w:rPr>
          <w:color w:val="231F20"/>
          <w:w w:val="105"/>
          <w:sz w:val="19"/>
        </w:rPr>
        <w:t xml:space="preserve">a </w:t>
      </w:r>
      <w:r>
        <w:rPr>
          <w:color w:val="231F20"/>
          <w:spacing w:val="3"/>
          <w:w w:val="105"/>
          <w:sz w:val="19"/>
        </w:rPr>
        <w:t xml:space="preserve">mixture </w:t>
      </w:r>
      <w:r>
        <w:rPr>
          <w:color w:val="231F20"/>
          <w:w w:val="105"/>
          <w:sz w:val="19"/>
        </w:rPr>
        <w:t>of URC-wide courses, synod events and support and facilitation by a pastoral adviser. These opportunities for sharing in learning and reflection can play an important role in the person’s development. The Committee was aware however of a level of criticism</w:t>
      </w:r>
      <w:r>
        <w:rPr>
          <w:color w:val="231F20"/>
          <w:w w:val="105"/>
          <w:sz w:val="19"/>
        </w:rPr>
        <w:t>, perhaps most significantly of criticism of the United Reformed Church wide</w:t>
      </w:r>
      <w:r>
        <w:rPr>
          <w:color w:val="231F20"/>
          <w:spacing w:val="15"/>
          <w:w w:val="105"/>
          <w:sz w:val="19"/>
        </w:rPr>
        <w:t xml:space="preserve"> </w:t>
      </w:r>
      <w:r>
        <w:rPr>
          <w:color w:val="231F20"/>
          <w:w w:val="105"/>
          <w:sz w:val="19"/>
        </w:rPr>
        <w:t>programme.</w:t>
      </w:r>
    </w:p>
    <w:p w:rsidR="00DC5273" w:rsidRDefault="00DC5273">
      <w:pPr>
        <w:pStyle w:val="BodyText"/>
        <w:spacing w:before="5"/>
        <w:rPr>
          <w:sz w:val="20"/>
        </w:rPr>
      </w:pPr>
    </w:p>
    <w:p w:rsidR="00DC5273" w:rsidRDefault="006E3FAD">
      <w:pPr>
        <w:pStyle w:val="ListParagraph"/>
        <w:numPr>
          <w:ilvl w:val="2"/>
          <w:numId w:val="31"/>
        </w:numPr>
        <w:tabs>
          <w:tab w:val="left" w:pos="1281"/>
        </w:tabs>
        <w:spacing w:line="247" w:lineRule="auto"/>
        <w:ind w:firstLine="0"/>
        <w:jc w:val="both"/>
        <w:rPr>
          <w:sz w:val="19"/>
        </w:rPr>
      </w:pPr>
      <w:r>
        <w:rPr>
          <w:color w:val="231F20"/>
          <w:w w:val="105"/>
          <w:sz w:val="19"/>
        </w:rPr>
        <w:t xml:space="preserve">A review group was </w:t>
      </w:r>
      <w:r>
        <w:rPr>
          <w:color w:val="231F20"/>
          <w:spacing w:val="2"/>
          <w:w w:val="105"/>
          <w:sz w:val="19"/>
        </w:rPr>
        <w:t xml:space="preserve">established </w:t>
      </w:r>
      <w:r>
        <w:rPr>
          <w:color w:val="231F20"/>
          <w:w w:val="105"/>
          <w:sz w:val="19"/>
        </w:rPr>
        <w:t>and this section reflects the consideration of its report in CME Sub-Committee and in the full Training  Committee.  The group’s work wa</w:t>
      </w:r>
      <w:r>
        <w:rPr>
          <w:color w:val="231F20"/>
          <w:w w:val="105"/>
          <w:sz w:val="19"/>
        </w:rPr>
        <w:t>s conducted with full awareness  of ecumenical developments in this field, not least with regard to the ‘Formation for Ministry within a Learning Church’</w:t>
      </w:r>
      <w:r>
        <w:rPr>
          <w:color w:val="231F20"/>
          <w:spacing w:val="9"/>
          <w:w w:val="105"/>
          <w:sz w:val="19"/>
        </w:rPr>
        <w:t xml:space="preserve"> </w:t>
      </w:r>
      <w:r>
        <w:rPr>
          <w:color w:val="231F20"/>
          <w:w w:val="105"/>
          <w:sz w:val="19"/>
        </w:rPr>
        <w:t>taking</w:t>
      </w:r>
      <w:r>
        <w:rPr>
          <w:color w:val="231F20"/>
          <w:spacing w:val="10"/>
          <w:w w:val="105"/>
          <w:sz w:val="19"/>
        </w:rPr>
        <w:t xml:space="preserve"> </w:t>
      </w:r>
      <w:r>
        <w:rPr>
          <w:color w:val="231F20"/>
          <w:w w:val="105"/>
          <w:sz w:val="19"/>
        </w:rPr>
        <w:t>shape</w:t>
      </w:r>
      <w:r>
        <w:rPr>
          <w:color w:val="231F20"/>
          <w:spacing w:val="10"/>
          <w:w w:val="105"/>
          <w:sz w:val="19"/>
        </w:rPr>
        <w:t xml:space="preserve"> </w:t>
      </w:r>
      <w:r>
        <w:rPr>
          <w:color w:val="231F20"/>
          <w:w w:val="105"/>
          <w:sz w:val="19"/>
        </w:rPr>
        <w:t>within</w:t>
      </w:r>
      <w:r>
        <w:rPr>
          <w:color w:val="231F20"/>
          <w:spacing w:val="10"/>
          <w:w w:val="105"/>
          <w:sz w:val="19"/>
        </w:rPr>
        <w:t xml:space="preserve"> </w:t>
      </w:r>
      <w:r>
        <w:rPr>
          <w:color w:val="231F20"/>
          <w:w w:val="105"/>
          <w:sz w:val="19"/>
        </w:rPr>
        <w:t>the</w:t>
      </w:r>
      <w:r>
        <w:rPr>
          <w:color w:val="231F20"/>
          <w:spacing w:val="9"/>
          <w:w w:val="105"/>
          <w:sz w:val="19"/>
        </w:rPr>
        <w:t xml:space="preserve"> </w:t>
      </w:r>
      <w:r>
        <w:rPr>
          <w:color w:val="231F20"/>
          <w:w w:val="105"/>
          <w:sz w:val="19"/>
        </w:rPr>
        <w:t>Church</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England.</w:t>
      </w:r>
    </w:p>
    <w:p w:rsidR="00DC5273" w:rsidRDefault="00DC5273">
      <w:pPr>
        <w:pStyle w:val="BodyText"/>
        <w:spacing w:before="3"/>
        <w:rPr>
          <w:sz w:val="20"/>
        </w:rPr>
      </w:pPr>
    </w:p>
    <w:p w:rsidR="00DC5273" w:rsidRDefault="006E3FAD">
      <w:pPr>
        <w:pStyle w:val="ListParagraph"/>
        <w:numPr>
          <w:ilvl w:val="2"/>
          <w:numId w:val="31"/>
        </w:numPr>
        <w:tabs>
          <w:tab w:val="left" w:pos="1281"/>
        </w:tabs>
        <w:spacing w:before="1" w:line="247" w:lineRule="auto"/>
        <w:ind w:right="1" w:firstLine="0"/>
        <w:jc w:val="both"/>
        <w:rPr>
          <w:sz w:val="19"/>
        </w:rPr>
      </w:pPr>
      <w:r>
        <w:rPr>
          <w:color w:val="231F20"/>
          <w:w w:val="110"/>
          <w:sz w:val="19"/>
        </w:rPr>
        <w:t>The Training committee has approved the principal conclusi</w:t>
      </w:r>
      <w:r>
        <w:rPr>
          <w:color w:val="231F20"/>
          <w:w w:val="110"/>
          <w:sz w:val="19"/>
        </w:rPr>
        <w:t>ons</w:t>
      </w:r>
      <w:r>
        <w:rPr>
          <w:color w:val="231F20"/>
          <w:spacing w:val="-4"/>
          <w:w w:val="110"/>
          <w:sz w:val="19"/>
        </w:rPr>
        <w:t xml:space="preserve"> </w:t>
      </w:r>
      <w:r>
        <w:rPr>
          <w:color w:val="231F20"/>
          <w:w w:val="110"/>
          <w:sz w:val="19"/>
        </w:rPr>
        <w:t>namely:</w:t>
      </w:r>
    </w:p>
    <w:p w:rsidR="00DC5273" w:rsidRDefault="00DC5273">
      <w:pPr>
        <w:pStyle w:val="BodyText"/>
        <w:spacing w:before="10"/>
      </w:pPr>
    </w:p>
    <w:p w:rsidR="00DC5273" w:rsidRDefault="006E3FAD">
      <w:pPr>
        <w:pStyle w:val="ListParagraph"/>
        <w:numPr>
          <w:ilvl w:val="3"/>
          <w:numId w:val="31"/>
        </w:numPr>
        <w:tabs>
          <w:tab w:val="left" w:pos="1281"/>
        </w:tabs>
        <w:spacing w:line="247" w:lineRule="auto"/>
        <w:ind w:firstLine="0"/>
        <w:jc w:val="both"/>
        <w:rPr>
          <w:i/>
          <w:sz w:val="19"/>
        </w:rPr>
      </w:pPr>
      <w:r>
        <w:rPr>
          <w:color w:val="231F20"/>
          <w:w w:val="105"/>
          <w:sz w:val="19"/>
        </w:rPr>
        <w:t xml:space="preserve">On balance, the review group’s survey of POET participants and others indicated a broad satisfaction with the URC-wide  programme  of  courses.  There  was however evidence of  </w:t>
      </w:r>
      <w:r>
        <w:rPr>
          <w:color w:val="231F20"/>
          <w:spacing w:val="2"/>
          <w:w w:val="105"/>
          <w:sz w:val="19"/>
        </w:rPr>
        <w:t xml:space="preserve">significant  </w:t>
      </w:r>
      <w:r>
        <w:rPr>
          <w:color w:val="231F20"/>
          <w:w w:val="105"/>
          <w:sz w:val="19"/>
        </w:rPr>
        <w:t xml:space="preserve">criticism  of  some courses and at times of  serious </w:t>
      </w:r>
      <w:r>
        <w:rPr>
          <w:color w:val="231F20"/>
          <w:w w:val="105"/>
          <w:sz w:val="19"/>
        </w:rPr>
        <w:t xml:space="preserve"> weaknesses.  This has led to the conclusion that there has to be consistent dedicated support for this element in the programme particularly in order to ensure that the programme maintains high standards organisationally, in the briefing and support of tu</w:t>
      </w:r>
      <w:r>
        <w:rPr>
          <w:color w:val="231F20"/>
          <w:w w:val="105"/>
          <w:sz w:val="19"/>
        </w:rPr>
        <w:t xml:space="preserve">tors and in quality assurance. The Training Committee therefore moved  to the creation of a 0.5 post to undertake these duties and we are pleased to report that the Revd Betsy Gray- King has been appointed. </w:t>
      </w:r>
      <w:r>
        <w:rPr>
          <w:i/>
          <w:color w:val="231F20"/>
          <w:w w:val="105"/>
          <w:sz w:val="19"/>
        </w:rPr>
        <w:t>(Betsy works in an Oxford social enterprise and s</w:t>
      </w:r>
      <w:r>
        <w:rPr>
          <w:i/>
          <w:color w:val="231F20"/>
          <w:w w:val="105"/>
          <w:sz w:val="19"/>
        </w:rPr>
        <w:t>erves as an NSM at Brill URC. She has supervised the placement of students and tutored in worship, preaching and spirituality at Mansfield</w:t>
      </w:r>
      <w:r>
        <w:rPr>
          <w:i/>
          <w:color w:val="231F20"/>
          <w:spacing w:val="-33"/>
          <w:w w:val="105"/>
          <w:sz w:val="19"/>
        </w:rPr>
        <w:t xml:space="preserve"> </w:t>
      </w:r>
      <w:r>
        <w:rPr>
          <w:i/>
          <w:color w:val="231F20"/>
          <w:w w:val="105"/>
          <w:sz w:val="19"/>
        </w:rPr>
        <w:t xml:space="preserve">College, Oxford. She has also co- led weekends in the </w:t>
      </w:r>
      <w:r>
        <w:rPr>
          <w:i/>
          <w:color w:val="231F20"/>
          <w:spacing w:val="2"/>
          <w:w w:val="105"/>
          <w:sz w:val="19"/>
        </w:rPr>
        <w:t xml:space="preserve">POET </w:t>
      </w:r>
      <w:r>
        <w:rPr>
          <w:i/>
          <w:color w:val="231F20"/>
          <w:w w:val="105"/>
          <w:sz w:val="19"/>
        </w:rPr>
        <w:t xml:space="preserve">programme and she has been programme co-ordinator for the </w:t>
      </w:r>
      <w:r>
        <w:rPr>
          <w:i/>
          <w:color w:val="231F20"/>
          <w:w w:val="105"/>
          <w:sz w:val="19"/>
        </w:rPr>
        <w:t>Theology and Ministry Across Cultures exchange programme</w:t>
      </w:r>
      <w:r>
        <w:rPr>
          <w:i/>
          <w:color w:val="231F20"/>
          <w:spacing w:val="-10"/>
          <w:w w:val="105"/>
          <w:sz w:val="19"/>
        </w:rPr>
        <w:t xml:space="preserve"> </w:t>
      </w:r>
      <w:r>
        <w:rPr>
          <w:i/>
          <w:color w:val="231F20"/>
          <w:w w:val="105"/>
          <w:sz w:val="19"/>
        </w:rPr>
        <w:t>run</w:t>
      </w:r>
      <w:r>
        <w:rPr>
          <w:i/>
          <w:color w:val="231F20"/>
          <w:spacing w:val="-10"/>
          <w:w w:val="105"/>
          <w:sz w:val="19"/>
        </w:rPr>
        <w:t xml:space="preserve"> </w:t>
      </w:r>
      <w:r>
        <w:rPr>
          <w:i/>
          <w:color w:val="231F20"/>
          <w:w w:val="105"/>
          <w:sz w:val="19"/>
        </w:rPr>
        <w:t>in</w:t>
      </w:r>
      <w:r>
        <w:rPr>
          <w:i/>
          <w:color w:val="231F20"/>
          <w:spacing w:val="-10"/>
          <w:w w:val="105"/>
          <w:sz w:val="19"/>
        </w:rPr>
        <w:t xml:space="preserve"> </w:t>
      </w:r>
      <w:r>
        <w:rPr>
          <w:i/>
          <w:color w:val="231F20"/>
          <w:w w:val="105"/>
          <w:sz w:val="19"/>
        </w:rPr>
        <w:t>conjunction</w:t>
      </w:r>
      <w:r>
        <w:rPr>
          <w:i/>
          <w:color w:val="231F20"/>
          <w:spacing w:val="-10"/>
          <w:w w:val="105"/>
          <w:sz w:val="19"/>
        </w:rPr>
        <w:t xml:space="preserve"> </w:t>
      </w:r>
      <w:r>
        <w:rPr>
          <w:i/>
          <w:color w:val="231F20"/>
          <w:w w:val="105"/>
          <w:sz w:val="19"/>
        </w:rPr>
        <w:t>with</w:t>
      </w:r>
      <w:r>
        <w:rPr>
          <w:i/>
          <w:color w:val="231F20"/>
          <w:spacing w:val="-10"/>
          <w:w w:val="105"/>
          <w:sz w:val="19"/>
        </w:rPr>
        <w:t xml:space="preserve"> </w:t>
      </w:r>
      <w:r>
        <w:rPr>
          <w:i/>
          <w:color w:val="231F20"/>
          <w:w w:val="105"/>
          <w:sz w:val="19"/>
        </w:rPr>
        <w:t>the</w:t>
      </w:r>
      <w:r>
        <w:rPr>
          <w:i/>
          <w:color w:val="231F20"/>
          <w:spacing w:val="-10"/>
          <w:w w:val="105"/>
          <w:sz w:val="19"/>
        </w:rPr>
        <w:t xml:space="preserve"> </w:t>
      </w:r>
      <w:r>
        <w:rPr>
          <w:i/>
          <w:color w:val="231F20"/>
          <w:w w:val="105"/>
          <w:sz w:val="19"/>
        </w:rPr>
        <w:t>United</w:t>
      </w:r>
      <w:r>
        <w:rPr>
          <w:i/>
          <w:color w:val="231F20"/>
          <w:spacing w:val="-10"/>
          <w:w w:val="105"/>
          <w:sz w:val="19"/>
        </w:rPr>
        <w:t xml:space="preserve"> </w:t>
      </w:r>
      <w:r>
        <w:rPr>
          <w:i/>
          <w:color w:val="231F20"/>
          <w:w w:val="105"/>
          <w:sz w:val="19"/>
        </w:rPr>
        <w:t>Reformed Church’s World Church</w:t>
      </w:r>
      <w:r>
        <w:rPr>
          <w:i/>
          <w:color w:val="231F20"/>
          <w:spacing w:val="-18"/>
          <w:w w:val="105"/>
          <w:sz w:val="19"/>
        </w:rPr>
        <w:t xml:space="preserve"> </w:t>
      </w:r>
      <w:r>
        <w:rPr>
          <w:i/>
          <w:color w:val="231F20"/>
          <w:w w:val="105"/>
          <w:sz w:val="19"/>
        </w:rPr>
        <w:t>Programme.)</w:t>
      </w:r>
    </w:p>
    <w:p w:rsidR="00DC5273" w:rsidRDefault="00DC5273">
      <w:pPr>
        <w:pStyle w:val="BodyText"/>
        <w:spacing w:before="8"/>
        <w:rPr>
          <w:i/>
          <w:sz w:val="21"/>
        </w:rPr>
      </w:pPr>
    </w:p>
    <w:p w:rsidR="00DC5273" w:rsidRDefault="006E3FAD">
      <w:pPr>
        <w:pStyle w:val="ListParagraph"/>
        <w:numPr>
          <w:ilvl w:val="3"/>
          <w:numId w:val="31"/>
        </w:numPr>
        <w:tabs>
          <w:tab w:val="left" w:pos="1282"/>
        </w:tabs>
        <w:spacing w:line="247" w:lineRule="auto"/>
        <w:ind w:hanging="1"/>
        <w:jc w:val="both"/>
        <w:rPr>
          <w:sz w:val="19"/>
        </w:rPr>
      </w:pPr>
      <w:r>
        <w:rPr>
          <w:color w:val="231F20"/>
          <w:w w:val="105"/>
          <w:sz w:val="19"/>
        </w:rPr>
        <w:t>Our  commitment  to  the  idea  and  practice  of lifelong learning has called us to see ministerial education holistically. We believe that</w:t>
      </w:r>
      <w:r>
        <w:rPr>
          <w:color w:val="231F20"/>
          <w:spacing w:val="17"/>
          <w:w w:val="105"/>
          <w:sz w:val="19"/>
        </w:rPr>
        <w:t xml:space="preserve"> </w:t>
      </w:r>
      <w:r>
        <w:rPr>
          <w:color w:val="231F20"/>
          <w:spacing w:val="2"/>
          <w:w w:val="105"/>
          <w:sz w:val="19"/>
        </w:rPr>
        <w:t>different</w:t>
      </w:r>
    </w:p>
    <w:p w:rsidR="00DC5273" w:rsidRDefault="006E3FAD">
      <w:pPr>
        <w:pStyle w:val="BodyText"/>
        <w:rPr>
          <w:sz w:val="22"/>
        </w:rPr>
      </w:pPr>
      <w:r>
        <w:br w:type="column"/>
      </w:r>
    </w:p>
    <w:p w:rsidR="00DC5273" w:rsidRDefault="00DC5273">
      <w:pPr>
        <w:pStyle w:val="BodyText"/>
        <w:spacing w:before="9"/>
      </w:pPr>
    </w:p>
    <w:p w:rsidR="00DC5273" w:rsidRDefault="006E3FAD">
      <w:pPr>
        <w:pStyle w:val="BodyText"/>
        <w:spacing w:line="247" w:lineRule="auto"/>
        <w:ind w:left="412" w:right="438"/>
        <w:jc w:val="both"/>
      </w:pPr>
      <w:r>
        <w:rPr>
          <w:color w:val="231F20"/>
          <w:w w:val="110"/>
        </w:rPr>
        <w:t>stages in that continuing education process have  had tendencies to fragmentation and therefore to pro</w:t>
      </w:r>
      <w:r>
        <w:rPr>
          <w:color w:val="231F20"/>
          <w:w w:val="110"/>
        </w:rPr>
        <w:t>blems of apparent incoherence, repetition and gaps.</w:t>
      </w:r>
      <w:r>
        <w:rPr>
          <w:color w:val="231F20"/>
          <w:spacing w:val="6"/>
          <w:w w:val="110"/>
        </w:rPr>
        <w:t xml:space="preserve"> </w:t>
      </w:r>
      <w:r>
        <w:rPr>
          <w:color w:val="231F20"/>
          <w:w w:val="110"/>
        </w:rPr>
        <w:t>Our</w:t>
      </w:r>
      <w:r>
        <w:rPr>
          <w:color w:val="231F20"/>
          <w:spacing w:val="-29"/>
          <w:w w:val="110"/>
        </w:rPr>
        <w:t xml:space="preserve"> </w:t>
      </w:r>
      <w:r>
        <w:rPr>
          <w:color w:val="231F20"/>
          <w:w w:val="110"/>
        </w:rPr>
        <w:t>view</w:t>
      </w:r>
      <w:r>
        <w:rPr>
          <w:color w:val="231F20"/>
          <w:spacing w:val="-30"/>
          <w:w w:val="110"/>
        </w:rPr>
        <w:t xml:space="preserve"> </w:t>
      </w:r>
      <w:r>
        <w:rPr>
          <w:color w:val="231F20"/>
          <w:w w:val="110"/>
        </w:rPr>
        <w:t>is</w:t>
      </w:r>
      <w:r>
        <w:rPr>
          <w:color w:val="231F20"/>
          <w:spacing w:val="-29"/>
          <w:w w:val="110"/>
        </w:rPr>
        <w:t xml:space="preserve"> </w:t>
      </w:r>
      <w:r>
        <w:rPr>
          <w:color w:val="231F20"/>
          <w:w w:val="110"/>
        </w:rPr>
        <w:t>therefore</w:t>
      </w:r>
      <w:r>
        <w:rPr>
          <w:color w:val="231F20"/>
          <w:spacing w:val="-29"/>
          <w:w w:val="110"/>
        </w:rPr>
        <w:t xml:space="preserve"> </w:t>
      </w:r>
      <w:r>
        <w:rPr>
          <w:color w:val="231F20"/>
          <w:w w:val="110"/>
        </w:rPr>
        <w:t>that</w:t>
      </w:r>
      <w:r>
        <w:rPr>
          <w:color w:val="231F20"/>
          <w:spacing w:val="-30"/>
          <w:w w:val="110"/>
        </w:rPr>
        <w:t xml:space="preserve"> </w:t>
      </w:r>
      <w:r>
        <w:rPr>
          <w:color w:val="231F20"/>
          <w:w w:val="110"/>
        </w:rPr>
        <w:t>the</w:t>
      </w:r>
      <w:r>
        <w:rPr>
          <w:color w:val="231F20"/>
          <w:spacing w:val="-29"/>
          <w:w w:val="110"/>
        </w:rPr>
        <w:t xml:space="preserve"> </w:t>
      </w:r>
      <w:r>
        <w:rPr>
          <w:color w:val="231F20"/>
          <w:w w:val="110"/>
        </w:rPr>
        <w:t>whole</w:t>
      </w:r>
      <w:r>
        <w:rPr>
          <w:color w:val="231F20"/>
          <w:spacing w:val="-29"/>
          <w:w w:val="110"/>
        </w:rPr>
        <w:t xml:space="preserve"> </w:t>
      </w:r>
      <w:r>
        <w:rPr>
          <w:color w:val="231F20"/>
          <w:w w:val="110"/>
        </w:rPr>
        <w:t>of</w:t>
      </w:r>
      <w:r>
        <w:rPr>
          <w:color w:val="231F20"/>
          <w:spacing w:val="-30"/>
          <w:w w:val="110"/>
        </w:rPr>
        <w:t xml:space="preserve"> </w:t>
      </w:r>
      <w:r>
        <w:rPr>
          <w:color w:val="231F20"/>
          <w:w w:val="110"/>
        </w:rPr>
        <w:t xml:space="preserve">ministerial education from </w:t>
      </w:r>
      <w:r>
        <w:rPr>
          <w:color w:val="231F20"/>
          <w:spacing w:val="2"/>
          <w:w w:val="110"/>
        </w:rPr>
        <w:t xml:space="preserve">pre-service </w:t>
      </w:r>
      <w:r>
        <w:rPr>
          <w:color w:val="231F20"/>
          <w:w w:val="110"/>
        </w:rPr>
        <w:t>training on should be configured into a single framework with recognised phases</w:t>
      </w:r>
      <w:r>
        <w:rPr>
          <w:color w:val="231F20"/>
          <w:spacing w:val="-2"/>
          <w:w w:val="110"/>
        </w:rPr>
        <w:t xml:space="preserve"> </w:t>
      </w:r>
      <w:r>
        <w:rPr>
          <w:color w:val="231F20"/>
          <w:w w:val="110"/>
        </w:rPr>
        <w:t>of:</w:t>
      </w:r>
    </w:p>
    <w:p w:rsidR="00DC5273" w:rsidRDefault="006E3FAD">
      <w:pPr>
        <w:pStyle w:val="ListParagraph"/>
        <w:numPr>
          <w:ilvl w:val="2"/>
          <w:numId w:val="32"/>
        </w:numPr>
        <w:tabs>
          <w:tab w:val="left" w:pos="1092"/>
          <w:tab w:val="left" w:pos="1094"/>
        </w:tabs>
        <w:spacing w:before="8"/>
        <w:ind w:hanging="682"/>
        <w:rPr>
          <w:sz w:val="19"/>
        </w:rPr>
      </w:pPr>
      <w:r>
        <w:rPr>
          <w:color w:val="231F20"/>
          <w:w w:val="105"/>
          <w:sz w:val="19"/>
        </w:rPr>
        <w:t>pre-ordination/commissioning</w:t>
      </w:r>
      <w:r>
        <w:rPr>
          <w:color w:val="231F20"/>
          <w:spacing w:val="3"/>
          <w:w w:val="105"/>
          <w:sz w:val="19"/>
        </w:rPr>
        <w:t xml:space="preserve"> </w:t>
      </w:r>
      <w:r>
        <w:rPr>
          <w:color w:val="231F20"/>
          <w:spacing w:val="-7"/>
          <w:w w:val="105"/>
          <w:sz w:val="19"/>
        </w:rPr>
        <w:t>(1),</w:t>
      </w:r>
    </w:p>
    <w:p w:rsidR="00DC5273" w:rsidRDefault="006E3FAD">
      <w:pPr>
        <w:pStyle w:val="ListParagraph"/>
        <w:numPr>
          <w:ilvl w:val="2"/>
          <w:numId w:val="32"/>
        </w:numPr>
        <w:tabs>
          <w:tab w:val="left" w:pos="1092"/>
          <w:tab w:val="left" w:pos="1094"/>
        </w:tabs>
        <w:spacing w:before="8" w:line="247" w:lineRule="auto"/>
        <w:ind w:right="438"/>
        <w:rPr>
          <w:sz w:val="19"/>
        </w:rPr>
      </w:pPr>
      <w:r>
        <w:rPr>
          <w:color w:val="231F20"/>
          <w:spacing w:val="2"/>
          <w:w w:val="105"/>
          <w:sz w:val="19"/>
        </w:rPr>
        <w:t xml:space="preserve">immediate  </w:t>
      </w:r>
      <w:r>
        <w:rPr>
          <w:color w:val="231F20"/>
          <w:spacing w:val="3"/>
          <w:w w:val="105"/>
          <w:sz w:val="19"/>
        </w:rPr>
        <w:t xml:space="preserve">post-ordination/commissioning </w:t>
      </w:r>
      <w:r>
        <w:rPr>
          <w:color w:val="231F20"/>
          <w:w w:val="105"/>
          <w:sz w:val="19"/>
        </w:rPr>
        <w:t xml:space="preserve">for three years </w:t>
      </w:r>
      <w:r>
        <w:rPr>
          <w:color w:val="231F20"/>
          <w:spacing w:val="-3"/>
          <w:w w:val="105"/>
          <w:sz w:val="19"/>
        </w:rPr>
        <w:t>(2)</w:t>
      </w:r>
      <w:r>
        <w:rPr>
          <w:color w:val="231F20"/>
          <w:spacing w:val="4"/>
          <w:w w:val="105"/>
          <w:sz w:val="19"/>
        </w:rPr>
        <w:t xml:space="preserve"> </w:t>
      </w:r>
      <w:r>
        <w:rPr>
          <w:color w:val="231F20"/>
          <w:w w:val="105"/>
          <w:sz w:val="19"/>
        </w:rPr>
        <w:t>and</w:t>
      </w:r>
    </w:p>
    <w:p w:rsidR="00DC5273" w:rsidRDefault="006E3FAD">
      <w:pPr>
        <w:pStyle w:val="ListParagraph"/>
        <w:numPr>
          <w:ilvl w:val="2"/>
          <w:numId w:val="32"/>
        </w:numPr>
        <w:tabs>
          <w:tab w:val="left" w:pos="1092"/>
          <w:tab w:val="left" w:pos="1094"/>
        </w:tabs>
        <w:spacing w:before="2" w:line="247" w:lineRule="auto"/>
        <w:ind w:right="439"/>
        <w:rPr>
          <w:sz w:val="19"/>
        </w:rPr>
      </w:pPr>
      <w:r>
        <w:rPr>
          <w:color w:val="231F20"/>
          <w:w w:val="110"/>
          <w:sz w:val="19"/>
        </w:rPr>
        <w:t xml:space="preserve">subsequent </w:t>
      </w:r>
      <w:r>
        <w:rPr>
          <w:color w:val="231F20"/>
          <w:spacing w:val="2"/>
          <w:w w:val="110"/>
          <w:sz w:val="19"/>
        </w:rPr>
        <w:t xml:space="preserve">on-going </w:t>
      </w:r>
      <w:r>
        <w:rPr>
          <w:color w:val="231F20"/>
          <w:w w:val="110"/>
          <w:sz w:val="19"/>
        </w:rPr>
        <w:t>ministerial education and training</w:t>
      </w:r>
      <w:r>
        <w:rPr>
          <w:color w:val="231F20"/>
          <w:spacing w:val="-4"/>
          <w:w w:val="110"/>
          <w:sz w:val="19"/>
        </w:rPr>
        <w:t xml:space="preserve"> (3).</w:t>
      </w:r>
    </w:p>
    <w:p w:rsidR="00DC5273" w:rsidRDefault="00DC5273">
      <w:pPr>
        <w:pStyle w:val="BodyText"/>
        <w:spacing w:before="11"/>
      </w:pPr>
    </w:p>
    <w:p w:rsidR="00DC5273" w:rsidRDefault="006E3FAD">
      <w:pPr>
        <w:pStyle w:val="ListParagraph"/>
        <w:numPr>
          <w:ilvl w:val="3"/>
          <w:numId w:val="31"/>
        </w:numPr>
        <w:tabs>
          <w:tab w:val="left" w:pos="1093"/>
        </w:tabs>
        <w:spacing w:line="247" w:lineRule="auto"/>
        <w:ind w:left="412" w:right="438" w:firstLine="0"/>
        <w:jc w:val="both"/>
        <w:rPr>
          <w:sz w:val="19"/>
        </w:rPr>
      </w:pPr>
      <w:r>
        <w:rPr>
          <w:color w:val="231F20"/>
          <w:w w:val="110"/>
          <w:sz w:val="19"/>
        </w:rPr>
        <w:t xml:space="preserve">While we believe that it would be unrealistic and possibly undesirable to attempt to </w:t>
      </w:r>
      <w:r>
        <w:rPr>
          <w:color w:val="231F20"/>
          <w:spacing w:val="2"/>
          <w:w w:val="110"/>
          <w:sz w:val="19"/>
        </w:rPr>
        <w:t xml:space="preserve">specify </w:t>
      </w:r>
      <w:r>
        <w:rPr>
          <w:color w:val="231F20"/>
          <w:w w:val="110"/>
          <w:sz w:val="19"/>
        </w:rPr>
        <w:t>a single curriculum for phases 1 and 2, the Committee proposes to facilitate conversations with interested parties to clarify common core curricular elements. Tran</w:t>
      </w:r>
      <w:r>
        <w:rPr>
          <w:color w:val="231F20"/>
          <w:w w:val="110"/>
          <w:sz w:val="19"/>
        </w:rPr>
        <w:t>sfer between phases would be facilitated by the development</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a</w:t>
      </w:r>
      <w:r>
        <w:rPr>
          <w:color w:val="231F20"/>
          <w:spacing w:val="-13"/>
          <w:w w:val="110"/>
          <w:sz w:val="19"/>
        </w:rPr>
        <w:t xml:space="preserve"> </w:t>
      </w:r>
      <w:r>
        <w:rPr>
          <w:color w:val="231F20"/>
          <w:w w:val="110"/>
          <w:sz w:val="19"/>
        </w:rPr>
        <w:t>portfolio</w:t>
      </w:r>
      <w:r>
        <w:rPr>
          <w:color w:val="231F20"/>
          <w:spacing w:val="-14"/>
          <w:w w:val="110"/>
          <w:sz w:val="19"/>
        </w:rPr>
        <w:t xml:space="preserve"> </w:t>
      </w:r>
      <w:r>
        <w:rPr>
          <w:color w:val="231F20"/>
          <w:w w:val="110"/>
          <w:sz w:val="19"/>
        </w:rPr>
        <w:t>process</w:t>
      </w:r>
      <w:r>
        <w:rPr>
          <w:color w:val="231F20"/>
          <w:spacing w:val="-14"/>
          <w:w w:val="110"/>
          <w:sz w:val="19"/>
        </w:rPr>
        <w:t xml:space="preserve"> </w:t>
      </w:r>
      <w:r>
        <w:rPr>
          <w:color w:val="231F20"/>
          <w:w w:val="110"/>
          <w:sz w:val="19"/>
        </w:rPr>
        <w:t>which</w:t>
      </w:r>
      <w:r>
        <w:rPr>
          <w:color w:val="231F20"/>
          <w:spacing w:val="-13"/>
          <w:w w:val="110"/>
          <w:sz w:val="19"/>
        </w:rPr>
        <w:t xml:space="preserve"> </w:t>
      </w:r>
      <w:r>
        <w:rPr>
          <w:color w:val="231F20"/>
          <w:w w:val="110"/>
          <w:sz w:val="19"/>
        </w:rPr>
        <w:t>would</w:t>
      </w:r>
      <w:r>
        <w:rPr>
          <w:color w:val="231F20"/>
          <w:spacing w:val="-14"/>
          <w:w w:val="110"/>
          <w:sz w:val="19"/>
        </w:rPr>
        <w:t xml:space="preserve"> </w:t>
      </w:r>
      <w:r>
        <w:rPr>
          <w:color w:val="231F20"/>
          <w:w w:val="110"/>
          <w:sz w:val="19"/>
        </w:rPr>
        <w:t>serve both</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inform</w:t>
      </w:r>
      <w:r>
        <w:rPr>
          <w:color w:val="231F20"/>
          <w:spacing w:val="-6"/>
          <w:w w:val="110"/>
          <w:sz w:val="19"/>
        </w:rPr>
        <w:t xml:space="preserve"> </w:t>
      </w:r>
      <w:r>
        <w:rPr>
          <w:color w:val="231F20"/>
          <w:w w:val="110"/>
          <w:sz w:val="19"/>
        </w:rPr>
        <w:t>a</w:t>
      </w:r>
      <w:r>
        <w:rPr>
          <w:color w:val="231F20"/>
          <w:spacing w:val="-7"/>
          <w:w w:val="110"/>
          <w:sz w:val="19"/>
        </w:rPr>
        <w:t xml:space="preserve"> </w:t>
      </w:r>
      <w:r>
        <w:rPr>
          <w:color w:val="231F20"/>
          <w:w w:val="110"/>
          <w:sz w:val="19"/>
        </w:rPr>
        <w:t>“receiving”</w:t>
      </w:r>
      <w:r>
        <w:rPr>
          <w:color w:val="231F20"/>
          <w:spacing w:val="-6"/>
          <w:w w:val="110"/>
          <w:sz w:val="19"/>
        </w:rPr>
        <w:t xml:space="preserve"> </w:t>
      </w:r>
      <w:r>
        <w:rPr>
          <w:color w:val="231F20"/>
          <w:w w:val="110"/>
          <w:sz w:val="19"/>
        </w:rPr>
        <w:t>educational</w:t>
      </w:r>
      <w:r>
        <w:rPr>
          <w:color w:val="231F20"/>
          <w:spacing w:val="-6"/>
          <w:w w:val="110"/>
          <w:sz w:val="19"/>
        </w:rPr>
        <w:t xml:space="preserve"> </w:t>
      </w:r>
      <w:r>
        <w:rPr>
          <w:color w:val="231F20"/>
          <w:w w:val="110"/>
          <w:sz w:val="19"/>
        </w:rPr>
        <w:t>provider</w:t>
      </w:r>
      <w:r>
        <w:rPr>
          <w:color w:val="231F20"/>
          <w:spacing w:val="-7"/>
          <w:w w:val="110"/>
          <w:sz w:val="19"/>
        </w:rPr>
        <w:t xml:space="preserve"> </w:t>
      </w:r>
      <w:r>
        <w:rPr>
          <w:color w:val="231F20"/>
          <w:w w:val="110"/>
          <w:sz w:val="19"/>
        </w:rPr>
        <w:t>and to</w:t>
      </w:r>
      <w:r>
        <w:rPr>
          <w:color w:val="231F20"/>
          <w:spacing w:val="-20"/>
          <w:w w:val="110"/>
          <w:sz w:val="19"/>
        </w:rPr>
        <w:t xml:space="preserve"> </w:t>
      </w:r>
      <w:r>
        <w:rPr>
          <w:color w:val="231F20"/>
          <w:w w:val="110"/>
          <w:sz w:val="19"/>
        </w:rPr>
        <w:t>act</w:t>
      </w:r>
      <w:r>
        <w:rPr>
          <w:color w:val="231F20"/>
          <w:spacing w:val="-20"/>
          <w:w w:val="110"/>
          <w:sz w:val="19"/>
        </w:rPr>
        <w:t xml:space="preserve"> </w:t>
      </w:r>
      <w:r>
        <w:rPr>
          <w:color w:val="231F20"/>
          <w:w w:val="110"/>
          <w:sz w:val="19"/>
        </w:rPr>
        <w:t>as</w:t>
      </w:r>
      <w:r>
        <w:rPr>
          <w:color w:val="231F20"/>
          <w:spacing w:val="-20"/>
          <w:w w:val="110"/>
          <w:sz w:val="19"/>
        </w:rPr>
        <w:t xml:space="preserve"> </w:t>
      </w:r>
      <w:r>
        <w:rPr>
          <w:color w:val="231F20"/>
          <w:w w:val="110"/>
          <w:sz w:val="19"/>
        </w:rPr>
        <w:t>a</w:t>
      </w:r>
      <w:r>
        <w:rPr>
          <w:color w:val="231F20"/>
          <w:spacing w:val="-20"/>
          <w:w w:val="110"/>
          <w:sz w:val="19"/>
        </w:rPr>
        <w:t xml:space="preserve"> </w:t>
      </w:r>
      <w:r>
        <w:rPr>
          <w:color w:val="231F20"/>
          <w:w w:val="110"/>
          <w:sz w:val="19"/>
        </w:rPr>
        <w:t>reflective</w:t>
      </w:r>
      <w:r>
        <w:rPr>
          <w:color w:val="231F20"/>
          <w:spacing w:val="-20"/>
          <w:w w:val="110"/>
          <w:sz w:val="19"/>
        </w:rPr>
        <w:t xml:space="preserve"> </w:t>
      </w:r>
      <w:r>
        <w:rPr>
          <w:color w:val="231F20"/>
          <w:w w:val="110"/>
          <w:sz w:val="19"/>
        </w:rPr>
        <w:t>tool</w:t>
      </w:r>
      <w:r>
        <w:rPr>
          <w:color w:val="231F20"/>
          <w:spacing w:val="-20"/>
          <w:w w:val="110"/>
          <w:sz w:val="19"/>
        </w:rPr>
        <w:t xml:space="preserve"> </w:t>
      </w:r>
      <w:r>
        <w:rPr>
          <w:color w:val="231F20"/>
          <w:w w:val="110"/>
          <w:sz w:val="19"/>
        </w:rPr>
        <w:t>for</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student/</w:t>
      </w:r>
      <w:r>
        <w:rPr>
          <w:color w:val="231F20"/>
          <w:spacing w:val="-20"/>
          <w:w w:val="110"/>
          <w:sz w:val="19"/>
        </w:rPr>
        <w:t xml:space="preserve"> </w:t>
      </w:r>
      <w:r>
        <w:rPr>
          <w:color w:val="231F20"/>
          <w:w w:val="110"/>
          <w:sz w:val="19"/>
        </w:rPr>
        <w:t>minister.</w:t>
      </w:r>
      <w:r>
        <w:rPr>
          <w:color w:val="231F20"/>
          <w:spacing w:val="16"/>
          <w:w w:val="110"/>
          <w:sz w:val="19"/>
        </w:rPr>
        <w:t xml:space="preserve"> </w:t>
      </w:r>
      <w:r>
        <w:rPr>
          <w:color w:val="231F20"/>
          <w:w w:val="110"/>
          <w:sz w:val="19"/>
        </w:rPr>
        <w:t>We believe</w:t>
      </w:r>
      <w:r>
        <w:rPr>
          <w:color w:val="231F20"/>
          <w:spacing w:val="-31"/>
          <w:w w:val="110"/>
          <w:sz w:val="19"/>
        </w:rPr>
        <w:t xml:space="preserve"> </w:t>
      </w:r>
      <w:r>
        <w:rPr>
          <w:color w:val="231F20"/>
          <w:w w:val="110"/>
          <w:sz w:val="19"/>
        </w:rPr>
        <w:t>it</w:t>
      </w:r>
      <w:r>
        <w:rPr>
          <w:color w:val="231F20"/>
          <w:spacing w:val="-31"/>
          <w:w w:val="110"/>
          <w:sz w:val="19"/>
        </w:rPr>
        <w:t xml:space="preserve"> </w:t>
      </w:r>
      <w:r>
        <w:rPr>
          <w:color w:val="231F20"/>
          <w:w w:val="110"/>
          <w:sz w:val="19"/>
        </w:rPr>
        <w:t>to</w:t>
      </w:r>
      <w:r>
        <w:rPr>
          <w:color w:val="231F20"/>
          <w:spacing w:val="-31"/>
          <w:w w:val="110"/>
          <w:sz w:val="19"/>
        </w:rPr>
        <w:t xml:space="preserve"> </w:t>
      </w:r>
      <w:r>
        <w:rPr>
          <w:color w:val="231F20"/>
          <w:w w:val="110"/>
          <w:sz w:val="19"/>
        </w:rPr>
        <w:t>be</w:t>
      </w:r>
      <w:r>
        <w:rPr>
          <w:color w:val="231F20"/>
          <w:spacing w:val="-31"/>
          <w:w w:val="110"/>
          <w:sz w:val="19"/>
        </w:rPr>
        <w:t xml:space="preserve"> </w:t>
      </w:r>
      <w:r>
        <w:rPr>
          <w:color w:val="231F20"/>
          <w:w w:val="110"/>
          <w:sz w:val="19"/>
        </w:rPr>
        <w:t>important</w:t>
      </w:r>
      <w:r>
        <w:rPr>
          <w:color w:val="231F20"/>
          <w:spacing w:val="-31"/>
          <w:w w:val="110"/>
          <w:sz w:val="19"/>
        </w:rPr>
        <w:t xml:space="preserve"> </w:t>
      </w:r>
      <w:r>
        <w:rPr>
          <w:color w:val="231F20"/>
          <w:w w:val="110"/>
          <w:sz w:val="19"/>
        </w:rPr>
        <w:t>that</w:t>
      </w:r>
      <w:r>
        <w:rPr>
          <w:color w:val="231F20"/>
          <w:spacing w:val="-30"/>
          <w:w w:val="110"/>
          <w:sz w:val="19"/>
        </w:rPr>
        <w:t xml:space="preserve"> </w:t>
      </w:r>
      <w:r>
        <w:rPr>
          <w:color w:val="231F20"/>
          <w:w w:val="110"/>
          <w:sz w:val="19"/>
        </w:rPr>
        <w:t>the</w:t>
      </w:r>
      <w:r>
        <w:rPr>
          <w:color w:val="231F20"/>
          <w:spacing w:val="-31"/>
          <w:w w:val="110"/>
          <w:sz w:val="19"/>
        </w:rPr>
        <w:t xml:space="preserve"> </w:t>
      </w:r>
      <w:r>
        <w:rPr>
          <w:color w:val="231F20"/>
          <w:w w:val="110"/>
          <w:sz w:val="19"/>
        </w:rPr>
        <w:t>learning</w:t>
      </w:r>
      <w:r>
        <w:rPr>
          <w:color w:val="231F20"/>
          <w:spacing w:val="-31"/>
          <w:w w:val="110"/>
          <w:sz w:val="19"/>
        </w:rPr>
        <w:t xml:space="preserve"> </w:t>
      </w:r>
      <w:r>
        <w:rPr>
          <w:color w:val="231F20"/>
          <w:w w:val="110"/>
          <w:sz w:val="19"/>
        </w:rPr>
        <w:t>programmes are flexible and responsive to the experience and needs of individual</w:t>
      </w:r>
      <w:r>
        <w:rPr>
          <w:color w:val="231F20"/>
          <w:spacing w:val="-6"/>
          <w:w w:val="110"/>
          <w:sz w:val="19"/>
        </w:rPr>
        <w:t xml:space="preserve"> </w:t>
      </w:r>
      <w:r>
        <w:rPr>
          <w:color w:val="231F20"/>
          <w:w w:val="110"/>
          <w:sz w:val="19"/>
        </w:rPr>
        <w:t>learners.</w:t>
      </w:r>
    </w:p>
    <w:p w:rsidR="00DC5273" w:rsidRDefault="00DC5273">
      <w:pPr>
        <w:pStyle w:val="BodyText"/>
        <w:spacing w:before="9"/>
        <w:rPr>
          <w:sz w:val="20"/>
        </w:rPr>
      </w:pPr>
    </w:p>
    <w:p w:rsidR="00DC5273" w:rsidRDefault="006E3FAD">
      <w:pPr>
        <w:pStyle w:val="ListParagraph"/>
        <w:numPr>
          <w:ilvl w:val="3"/>
          <w:numId w:val="31"/>
        </w:numPr>
        <w:tabs>
          <w:tab w:val="left" w:pos="1093"/>
        </w:tabs>
        <w:spacing w:line="247" w:lineRule="auto"/>
        <w:ind w:left="412" w:right="437" w:hanging="1"/>
        <w:jc w:val="both"/>
        <w:rPr>
          <w:sz w:val="19"/>
        </w:rPr>
      </w:pPr>
      <w:r>
        <w:rPr>
          <w:color w:val="231F20"/>
          <w:w w:val="110"/>
          <w:sz w:val="19"/>
        </w:rPr>
        <w:t>The importance of phase 2 requires that it be underpinned by appropriate support. At present, the role of pastoral adviser can be a most significant one. W</w:t>
      </w:r>
      <w:r>
        <w:rPr>
          <w:color w:val="231F20"/>
          <w:w w:val="110"/>
          <w:sz w:val="19"/>
        </w:rPr>
        <w:t>e see this continuing and indeed being enhanced by strengthening the support of pastoral advisers themselves,</w:t>
      </w:r>
      <w:r>
        <w:rPr>
          <w:color w:val="231F20"/>
          <w:spacing w:val="-22"/>
          <w:w w:val="110"/>
          <w:sz w:val="19"/>
        </w:rPr>
        <w:t xml:space="preserve"> </w:t>
      </w:r>
      <w:r>
        <w:rPr>
          <w:color w:val="231F20"/>
          <w:w w:val="110"/>
          <w:sz w:val="19"/>
        </w:rPr>
        <w:t>by</w:t>
      </w:r>
      <w:r>
        <w:rPr>
          <w:color w:val="231F20"/>
          <w:spacing w:val="-21"/>
          <w:w w:val="110"/>
          <w:sz w:val="19"/>
        </w:rPr>
        <w:t xml:space="preserve"> </w:t>
      </w:r>
      <w:r>
        <w:rPr>
          <w:color w:val="231F20"/>
          <w:w w:val="110"/>
          <w:sz w:val="19"/>
        </w:rPr>
        <w:t>ensuring</w:t>
      </w:r>
      <w:r>
        <w:rPr>
          <w:color w:val="231F20"/>
          <w:spacing w:val="-22"/>
          <w:w w:val="110"/>
          <w:sz w:val="19"/>
        </w:rPr>
        <w:t xml:space="preserve"> </w:t>
      </w:r>
      <w:r>
        <w:rPr>
          <w:color w:val="231F20"/>
          <w:w w:val="110"/>
          <w:sz w:val="19"/>
        </w:rPr>
        <w:t>that</w:t>
      </w:r>
      <w:r>
        <w:rPr>
          <w:color w:val="231F20"/>
          <w:spacing w:val="-21"/>
          <w:w w:val="110"/>
          <w:sz w:val="19"/>
        </w:rPr>
        <w:t xml:space="preserve"> </w:t>
      </w:r>
      <w:r>
        <w:rPr>
          <w:color w:val="231F20"/>
          <w:w w:val="110"/>
          <w:sz w:val="19"/>
        </w:rPr>
        <w:t>they</w:t>
      </w:r>
      <w:r>
        <w:rPr>
          <w:color w:val="231F20"/>
          <w:spacing w:val="-22"/>
          <w:w w:val="110"/>
          <w:sz w:val="19"/>
        </w:rPr>
        <w:t xml:space="preserve"> </w:t>
      </w:r>
      <w:r>
        <w:rPr>
          <w:color w:val="231F20"/>
          <w:w w:val="110"/>
          <w:sz w:val="19"/>
        </w:rPr>
        <w:t>are</w:t>
      </w:r>
      <w:r>
        <w:rPr>
          <w:color w:val="231F20"/>
          <w:spacing w:val="-21"/>
          <w:w w:val="110"/>
          <w:sz w:val="19"/>
        </w:rPr>
        <w:t xml:space="preserve"> </w:t>
      </w:r>
      <w:r>
        <w:rPr>
          <w:color w:val="231F20"/>
          <w:w w:val="110"/>
          <w:sz w:val="19"/>
        </w:rPr>
        <w:t>well-informed</w:t>
      </w:r>
      <w:r>
        <w:rPr>
          <w:color w:val="231F20"/>
          <w:spacing w:val="-22"/>
          <w:w w:val="110"/>
          <w:sz w:val="19"/>
        </w:rPr>
        <w:t xml:space="preserve"> </w:t>
      </w:r>
      <w:r>
        <w:rPr>
          <w:color w:val="231F20"/>
          <w:w w:val="110"/>
          <w:sz w:val="19"/>
        </w:rPr>
        <w:t>as to</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learning</w:t>
      </w:r>
      <w:r>
        <w:rPr>
          <w:color w:val="231F20"/>
          <w:spacing w:val="-9"/>
          <w:w w:val="110"/>
          <w:sz w:val="19"/>
        </w:rPr>
        <w:t xml:space="preserve"> </w:t>
      </w:r>
      <w:r>
        <w:rPr>
          <w:color w:val="231F20"/>
          <w:w w:val="110"/>
          <w:sz w:val="19"/>
        </w:rPr>
        <w:t>dimension</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their</w:t>
      </w:r>
      <w:r>
        <w:rPr>
          <w:color w:val="231F20"/>
          <w:spacing w:val="-9"/>
          <w:w w:val="110"/>
          <w:sz w:val="19"/>
        </w:rPr>
        <w:t xml:space="preserve"> </w:t>
      </w:r>
      <w:r>
        <w:rPr>
          <w:color w:val="231F20"/>
          <w:w w:val="110"/>
          <w:sz w:val="19"/>
        </w:rPr>
        <w:t>work</w:t>
      </w:r>
      <w:r>
        <w:rPr>
          <w:color w:val="231F20"/>
          <w:spacing w:val="-8"/>
          <w:w w:val="110"/>
          <w:sz w:val="19"/>
        </w:rPr>
        <w:t xml:space="preserve"> </w:t>
      </w:r>
      <w:r>
        <w:rPr>
          <w:color w:val="231F20"/>
          <w:w w:val="110"/>
          <w:sz w:val="19"/>
        </w:rPr>
        <w:t>with</w:t>
      </w:r>
      <w:r>
        <w:rPr>
          <w:color w:val="231F20"/>
          <w:spacing w:val="-8"/>
          <w:w w:val="110"/>
          <w:sz w:val="19"/>
        </w:rPr>
        <w:t xml:space="preserve"> </w:t>
      </w:r>
      <w:r>
        <w:rPr>
          <w:color w:val="231F20"/>
          <w:w w:val="110"/>
          <w:sz w:val="19"/>
        </w:rPr>
        <w:t xml:space="preserve">ministers and by encouraging the minister-pastoral </w:t>
      </w:r>
      <w:r>
        <w:rPr>
          <w:color w:val="231F20"/>
          <w:spacing w:val="2"/>
          <w:w w:val="110"/>
          <w:sz w:val="19"/>
        </w:rPr>
        <w:t xml:space="preserve">adviser </w:t>
      </w:r>
      <w:r>
        <w:rPr>
          <w:color w:val="231F20"/>
          <w:w w:val="110"/>
          <w:sz w:val="19"/>
        </w:rPr>
        <w:t>conversation</w:t>
      </w:r>
      <w:r>
        <w:rPr>
          <w:color w:val="231F20"/>
          <w:spacing w:val="-10"/>
          <w:w w:val="110"/>
          <w:sz w:val="19"/>
        </w:rPr>
        <w:t xml:space="preserve"> </w:t>
      </w:r>
      <w:r>
        <w:rPr>
          <w:color w:val="231F20"/>
          <w:w w:val="110"/>
          <w:sz w:val="19"/>
        </w:rPr>
        <w:t>as</w:t>
      </w:r>
      <w:r>
        <w:rPr>
          <w:color w:val="231F20"/>
          <w:spacing w:val="-10"/>
          <w:w w:val="110"/>
          <w:sz w:val="19"/>
        </w:rPr>
        <w:t xml:space="preserve"> </w:t>
      </w:r>
      <w:r>
        <w:rPr>
          <w:color w:val="231F20"/>
          <w:w w:val="110"/>
          <w:sz w:val="19"/>
        </w:rPr>
        <w:t>a</w:t>
      </w:r>
      <w:r>
        <w:rPr>
          <w:color w:val="231F20"/>
          <w:spacing w:val="-9"/>
          <w:w w:val="110"/>
          <w:sz w:val="19"/>
        </w:rPr>
        <w:t xml:space="preserve"> </w:t>
      </w:r>
      <w:r>
        <w:rPr>
          <w:color w:val="231F20"/>
          <w:w w:val="110"/>
          <w:sz w:val="19"/>
        </w:rPr>
        <w:t>space</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which</w:t>
      </w:r>
      <w:r>
        <w:rPr>
          <w:color w:val="231F20"/>
          <w:spacing w:val="-9"/>
          <w:w w:val="110"/>
          <w:sz w:val="19"/>
        </w:rPr>
        <w:t xml:space="preserve"> </w:t>
      </w:r>
      <w:r>
        <w:rPr>
          <w:color w:val="231F20"/>
          <w:w w:val="110"/>
          <w:sz w:val="19"/>
        </w:rPr>
        <w:t>learning</w:t>
      </w:r>
      <w:r>
        <w:rPr>
          <w:color w:val="231F20"/>
          <w:spacing w:val="-10"/>
          <w:w w:val="110"/>
          <w:sz w:val="19"/>
        </w:rPr>
        <w:t xml:space="preserve"> </w:t>
      </w:r>
      <w:r>
        <w:rPr>
          <w:color w:val="231F20"/>
          <w:w w:val="110"/>
          <w:sz w:val="19"/>
        </w:rPr>
        <w:t>can</w:t>
      </w:r>
      <w:r>
        <w:rPr>
          <w:color w:val="231F20"/>
          <w:spacing w:val="-10"/>
          <w:w w:val="110"/>
          <w:sz w:val="19"/>
        </w:rPr>
        <w:t xml:space="preserve"> </w:t>
      </w:r>
      <w:r>
        <w:rPr>
          <w:color w:val="231F20"/>
          <w:w w:val="110"/>
          <w:sz w:val="19"/>
        </w:rPr>
        <w:t>be</w:t>
      </w:r>
      <w:r>
        <w:rPr>
          <w:color w:val="231F20"/>
          <w:spacing w:val="-9"/>
          <w:w w:val="110"/>
          <w:sz w:val="19"/>
        </w:rPr>
        <w:t xml:space="preserve"> </w:t>
      </w:r>
      <w:r>
        <w:rPr>
          <w:color w:val="231F20"/>
          <w:w w:val="110"/>
          <w:sz w:val="19"/>
        </w:rPr>
        <w:t xml:space="preserve">more effectively planned and reflected upon. At present, </w:t>
      </w:r>
      <w:r>
        <w:rPr>
          <w:color w:val="231F20"/>
          <w:spacing w:val="2"/>
          <w:w w:val="110"/>
          <w:sz w:val="19"/>
        </w:rPr>
        <w:t xml:space="preserve">pre-ordination/commissioning students </w:t>
      </w:r>
      <w:r>
        <w:rPr>
          <w:color w:val="231F20"/>
          <w:w w:val="110"/>
          <w:sz w:val="19"/>
        </w:rPr>
        <w:t xml:space="preserve">are </w:t>
      </w:r>
      <w:r>
        <w:rPr>
          <w:color w:val="231F20"/>
          <w:spacing w:val="2"/>
          <w:w w:val="110"/>
          <w:sz w:val="19"/>
        </w:rPr>
        <w:t xml:space="preserve">under </w:t>
      </w:r>
      <w:r>
        <w:rPr>
          <w:color w:val="231F20"/>
          <w:w w:val="110"/>
          <w:sz w:val="19"/>
        </w:rPr>
        <w:t>the care of their “sending” synod and there</w:t>
      </w:r>
      <w:r>
        <w:rPr>
          <w:color w:val="231F20"/>
          <w:w w:val="110"/>
          <w:sz w:val="19"/>
        </w:rPr>
        <w:t xml:space="preserve">after as ministers of Word and Sacrament /CRCWs, of their districts/areas. </w:t>
      </w:r>
      <w:r>
        <w:rPr>
          <w:color w:val="231F20"/>
          <w:spacing w:val="-6"/>
          <w:w w:val="110"/>
          <w:sz w:val="19"/>
        </w:rPr>
        <w:t xml:space="preserve">To </w:t>
      </w:r>
      <w:r>
        <w:rPr>
          <w:color w:val="231F20"/>
          <w:w w:val="110"/>
          <w:sz w:val="19"/>
        </w:rPr>
        <w:t>ensure the desired continuity in learning development, we propose that in phase 2 ministers’ learning should be in the care of the synod in which they are</w:t>
      </w:r>
      <w:r>
        <w:rPr>
          <w:color w:val="231F20"/>
          <w:spacing w:val="-8"/>
          <w:w w:val="110"/>
          <w:sz w:val="19"/>
        </w:rPr>
        <w:t xml:space="preserve"> </w:t>
      </w:r>
      <w:r>
        <w:rPr>
          <w:color w:val="231F20"/>
          <w:w w:val="110"/>
          <w:sz w:val="19"/>
        </w:rPr>
        <w:t>working.</w:t>
      </w:r>
    </w:p>
    <w:p w:rsidR="00DC5273" w:rsidRDefault="00DC5273">
      <w:pPr>
        <w:pStyle w:val="BodyText"/>
        <w:spacing w:before="2"/>
        <w:rPr>
          <w:sz w:val="21"/>
        </w:rPr>
      </w:pPr>
    </w:p>
    <w:p w:rsidR="00DC5273" w:rsidRDefault="006E3FAD">
      <w:pPr>
        <w:pStyle w:val="ListParagraph"/>
        <w:numPr>
          <w:ilvl w:val="3"/>
          <w:numId w:val="31"/>
        </w:numPr>
        <w:tabs>
          <w:tab w:val="left" w:pos="1093"/>
        </w:tabs>
        <w:spacing w:before="1" w:line="247" w:lineRule="auto"/>
        <w:ind w:left="412" w:right="437" w:firstLine="0"/>
        <w:jc w:val="both"/>
        <w:rPr>
          <w:sz w:val="19"/>
        </w:rPr>
      </w:pPr>
      <w:r>
        <w:rPr>
          <w:color w:val="231F20"/>
          <w:spacing w:val="-6"/>
          <w:w w:val="105"/>
          <w:sz w:val="19"/>
        </w:rPr>
        <w:t xml:space="preserve">To </w:t>
      </w:r>
      <w:r>
        <w:rPr>
          <w:color w:val="231F20"/>
          <w:w w:val="105"/>
          <w:sz w:val="19"/>
        </w:rPr>
        <w:t>make commu</w:t>
      </w:r>
      <w:r>
        <w:rPr>
          <w:color w:val="231F20"/>
          <w:w w:val="105"/>
          <w:sz w:val="19"/>
        </w:rPr>
        <w:t xml:space="preserve">nication  and  understanding  of the process simpler and easier we propose the removal of the titles Continuing Ministerial Education </w:t>
      </w:r>
      <w:r>
        <w:rPr>
          <w:color w:val="231F20"/>
          <w:spacing w:val="2"/>
          <w:w w:val="105"/>
          <w:sz w:val="19"/>
        </w:rPr>
        <w:t xml:space="preserve">(CME), </w:t>
      </w:r>
      <w:r>
        <w:rPr>
          <w:color w:val="231F20"/>
          <w:spacing w:val="4"/>
          <w:w w:val="105"/>
          <w:sz w:val="19"/>
        </w:rPr>
        <w:t xml:space="preserve">Pre-ordination </w:t>
      </w:r>
      <w:r>
        <w:rPr>
          <w:color w:val="231F20"/>
          <w:spacing w:val="3"/>
          <w:w w:val="105"/>
          <w:sz w:val="19"/>
        </w:rPr>
        <w:t xml:space="preserve">training, Post-Ordination Education </w:t>
      </w:r>
      <w:r>
        <w:rPr>
          <w:color w:val="231F20"/>
          <w:spacing w:val="2"/>
          <w:w w:val="105"/>
          <w:sz w:val="19"/>
        </w:rPr>
        <w:t xml:space="preserve">and </w:t>
      </w:r>
      <w:r>
        <w:rPr>
          <w:color w:val="231F20"/>
          <w:w w:val="105"/>
          <w:sz w:val="19"/>
        </w:rPr>
        <w:t xml:space="preserve">Training </w:t>
      </w:r>
      <w:r>
        <w:rPr>
          <w:color w:val="231F20"/>
          <w:spacing w:val="3"/>
          <w:w w:val="105"/>
          <w:sz w:val="19"/>
        </w:rPr>
        <w:t xml:space="preserve">(POET), </w:t>
      </w:r>
      <w:r>
        <w:rPr>
          <w:color w:val="231F20"/>
          <w:spacing w:val="2"/>
          <w:w w:val="105"/>
          <w:sz w:val="19"/>
        </w:rPr>
        <w:t xml:space="preserve">and  </w:t>
      </w:r>
      <w:r>
        <w:rPr>
          <w:color w:val="231F20"/>
          <w:spacing w:val="3"/>
          <w:w w:val="105"/>
          <w:sz w:val="19"/>
        </w:rPr>
        <w:t xml:space="preserve">Ongoing </w:t>
      </w:r>
      <w:r>
        <w:rPr>
          <w:color w:val="231F20"/>
          <w:w w:val="105"/>
          <w:sz w:val="19"/>
        </w:rPr>
        <w:t xml:space="preserve">Education and Training (ONET). In their place we propose Education for Ministry, phases </w:t>
      </w:r>
      <w:r>
        <w:rPr>
          <w:color w:val="231F20"/>
          <w:spacing w:val="-5"/>
          <w:w w:val="105"/>
          <w:sz w:val="19"/>
        </w:rPr>
        <w:t xml:space="preserve">1, </w:t>
      </w:r>
      <w:r>
        <w:rPr>
          <w:color w:val="231F20"/>
          <w:w w:val="105"/>
          <w:sz w:val="19"/>
        </w:rPr>
        <w:t>2 and 3 to respectively cover Pre-ordination, Post-ordination and Continuing Ministerial</w:t>
      </w:r>
      <w:r>
        <w:rPr>
          <w:color w:val="231F20"/>
          <w:spacing w:val="5"/>
          <w:w w:val="105"/>
          <w:sz w:val="19"/>
        </w:rPr>
        <w:t xml:space="preserve"> </w:t>
      </w:r>
      <w:r>
        <w:rPr>
          <w:color w:val="231F20"/>
          <w:w w:val="105"/>
          <w:sz w:val="19"/>
        </w:rPr>
        <w:t>Education.</w:t>
      </w:r>
    </w:p>
    <w:p w:rsidR="00DC5273" w:rsidRDefault="00DC5273">
      <w:pPr>
        <w:pStyle w:val="BodyText"/>
        <w:spacing w:before="5"/>
        <w:rPr>
          <w:sz w:val="20"/>
        </w:rPr>
      </w:pPr>
    </w:p>
    <w:p w:rsidR="00DC5273" w:rsidRDefault="006E3FAD">
      <w:pPr>
        <w:pStyle w:val="ListParagraph"/>
        <w:numPr>
          <w:ilvl w:val="3"/>
          <w:numId w:val="31"/>
        </w:numPr>
        <w:tabs>
          <w:tab w:val="left" w:pos="1028"/>
        </w:tabs>
        <w:spacing w:line="247" w:lineRule="auto"/>
        <w:ind w:left="412" w:right="438" w:firstLine="0"/>
        <w:jc w:val="both"/>
        <w:rPr>
          <w:i/>
          <w:sz w:val="19"/>
        </w:rPr>
      </w:pPr>
      <w:r>
        <w:rPr>
          <w:color w:val="231F20"/>
          <w:w w:val="105"/>
          <w:sz w:val="19"/>
        </w:rPr>
        <w:t>The Sub-Committee is now working on the further implementation o</w:t>
      </w:r>
      <w:r>
        <w:rPr>
          <w:color w:val="231F20"/>
          <w:w w:val="105"/>
          <w:sz w:val="19"/>
        </w:rPr>
        <w:t xml:space="preserve">f the recommendations of  this review. </w:t>
      </w:r>
      <w:r>
        <w:rPr>
          <w:i/>
          <w:color w:val="231F20"/>
          <w:w w:val="105"/>
          <w:sz w:val="19"/>
        </w:rPr>
        <w:t>(Please refer to the diagram to see a map  of the process regarding Education for Ministry Phase 2 (currently</w:t>
      </w:r>
      <w:r>
        <w:rPr>
          <w:i/>
          <w:color w:val="231F20"/>
          <w:spacing w:val="-7"/>
          <w:w w:val="105"/>
          <w:sz w:val="19"/>
        </w:rPr>
        <w:t xml:space="preserve"> </w:t>
      </w:r>
      <w:r>
        <w:rPr>
          <w:i/>
          <w:color w:val="231F20"/>
          <w:w w:val="105"/>
          <w:sz w:val="19"/>
        </w:rPr>
        <w:t>Post</w:t>
      </w:r>
      <w:r>
        <w:rPr>
          <w:i/>
          <w:color w:val="231F20"/>
          <w:spacing w:val="-7"/>
          <w:w w:val="105"/>
          <w:sz w:val="19"/>
        </w:rPr>
        <w:t xml:space="preserve"> </w:t>
      </w:r>
      <w:r>
        <w:rPr>
          <w:i/>
          <w:color w:val="231F20"/>
          <w:w w:val="105"/>
          <w:sz w:val="19"/>
        </w:rPr>
        <w:t>Ordination</w:t>
      </w:r>
      <w:r>
        <w:rPr>
          <w:i/>
          <w:color w:val="231F20"/>
          <w:spacing w:val="-7"/>
          <w:w w:val="105"/>
          <w:sz w:val="19"/>
        </w:rPr>
        <w:t xml:space="preserve"> </w:t>
      </w:r>
      <w:r>
        <w:rPr>
          <w:i/>
          <w:color w:val="231F20"/>
          <w:w w:val="105"/>
          <w:sz w:val="19"/>
        </w:rPr>
        <w:t>Education</w:t>
      </w:r>
      <w:r>
        <w:rPr>
          <w:i/>
          <w:color w:val="231F20"/>
          <w:spacing w:val="-7"/>
          <w:w w:val="105"/>
          <w:sz w:val="19"/>
        </w:rPr>
        <w:t xml:space="preserve"> </w:t>
      </w:r>
      <w:r>
        <w:rPr>
          <w:i/>
          <w:color w:val="231F20"/>
          <w:w w:val="105"/>
          <w:sz w:val="19"/>
        </w:rPr>
        <w:t>and</w:t>
      </w:r>
      <w:r>
        <w:rPr>
          <w:i/>
          <w:color w:val="231F20"/>
          <w:spacing w:val="-7"/>
          <w:w w:val="105"/>
          <w:sz w:val="19"/>
        </w:rPr>
        <w:t xml:space="preserve"> </w:t>
      </w:r>
      <w:r>
        <w:rPr>
          <w:i/>
          <w:color w:val="231F20"/>
          <w:w w:val="105"/>
          <w:sz w:val="19"/>
        </w:rPr>
        <w:t>Training)</w:t>
      </w:r>
    </w:p>
    <w:p w:rsidR="00DC5273" w:rsidRDefault="00DC5273">
      <w:pPr>
        <w:spacing w:line="247" w:lineRule="auto"/>
        <w:jc w:val="both"/>
        <w:rPr>
          <w:sz w:val="19"/>
        </w:rPr>
        <w:sectPr w:rsidR="00DC5273">
          <w:headerReference w:type="even" r:id="rId203"/>
          <w:footerReference w:type="even" r:id="rId204"/>
          <w:pgSz w:w="11910" w:h="16840"/>
          <w:pgMar w:top="1000" w:right="580" w:bottom="0" w:left="760" w:header="0" w:footer="0" w:gutter="0"/>
          <w:cols w:num="2" w:space="720" w:equalWidth="0">
            <w:col w:w="5138" w:space="40"/>
            <w:col w:w="5392"/>
          </w:cols>
        </w:sectPr>
      </w:pPr>
    </w:p>
    <w:p w:rsidR="00DC5273" w:rsidRDefault="00DC5273">
      <w:pPr>
        <w:pStyle w:val="BodyText"/>
        <w:spacing w:before="12"/>
        <w:rPr>
          <w:i/>
          <w:sz w:val="23"/>
        </w:rPr>
      </w:pPr>
    </w:p>
    <w:p w:rsidR="00DC5273" w:rsidRDefault="006E3FAD">
      <w:pPr>
        <w:pStyle w:val="BodyText"/>
        <w:spacing w:line="20" w:lineRule="exact"/>
        <w:ind w:left="590"/>
        <w:rPr>
          <w:sz w:val="2"/>
        </w:rPr>
      </w:pPr>
      <w:r>
        <w:rPr>
          <w:sz w:val="2"/>
        </w:rPr>
      </w:r>
      <w:r>
        <w:rPr>
          <w:sz w:val="2"/>
        </w:rPr>
        <w:pict>
          <v:group id="_x0000_s1278" style="width:476.25pt;height:1pt;mso-position-horizontal-relative:char;mso-position-vertical-relative:line" coordsize="9525,20">
            <v:line id="_x0000_s1279" style="position:absolute" from="0,10" to="9524,10" strokecolor="#231f20" strokeweight="1pt"/>
            <w10:anchorlock/>
          </v:group>
        </w:pict>
      </w:r>
    </w:p>
    <w:p w:rsidR="00DC5273" w:rsidRDefault="006E3FAD">
      <w:pPr>
        <w:pStyle w:val="Heading7"/>
        <w:spacing w:before="106"/>
        <w:ind w:left="0" w:right="433"/>
        <w:jc w:val="right"/>
      </w:pPr>
      <w:r>
        <w:pict>
          <v:group id="_x0000_s1274" style="position:absolute;left:0;text-align:left;margin-left:354.35pt;margin-top:3.75pt;width:153.1pt;height:19.85pt;z-index:251619328;mso-position-horizontal-relative:page" coordorigin="7087,75" coordsize="3062,397">
            <v:shape id="_x0000_s1277"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276"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275" type="#_x0000_t202" style="position:absolute;left:7114;top:97;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w w:val="105"/>
                        <w:sz w:val="24"/>
                      </w:rPr>
                      <w:t>Training</w:t>
                    </w:r>
                  </w:p>
                </w:txbxContent>
              </v:textbox>
            </v:shape>
            <w10:wrap anchorx="page"/>
          </v:group>
        </w:pict>
      </w:r>
      <w:r>
        <w:rPr>
          <w:color w:val="231F20"/>
          <w:w w:val="120"/>
        </w:rPr>
        <w:t>I0s</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spacing w:before="87" w:line="225" w:lineRule="auto"/>
        <w:ind w:left="260" w:right="8882"/>
        <w:rPr>
          <w:rFonts w:ascii="Palatino"/>
          <w:b/>
          <w:sz w:val="24"/>
        </w:rPr>
      </w:pPr>
      <w:r>
        <w:pict>
          <v:group id="_x0000_s1271" style="position:absolute;left:0;text-align:left;margin-left:203.65pt;margin-top:23.55pt;width:78.2pt;height:42.25pt;z-index:251620352;mso-position-horizontal-relative:page" coordorigin="4073,471" coordsize="1564,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3" type="#_x0000_t75" style="position:absolute;left:4073;top:470;width:1564;height:845">
              <v:imagedata r:id="rId205" o:title=""/>
            </v:shape>
            <v:shape id="_x0000_s1272" type="#_x0000_t202" style="position:absolute;left:4126;top:550;width:1457;height:712" filled="f" stroked="f">
              <v:textbox inset="0,0,0,0">
                <w:txbxContent>
                  <w:p w:rsidR="00DC5273" w:rsidRDefault="006E3FAD">
                    <w:pPr>
                      <w:spacing w:before="86" w:line="254" w:lineRule="auto"/>
                      <w:ind w:left="139"/>
                      <w:rPr>
                        <w:b/>
                        <w:sz w:val="17"/>
                      </w:rPr>
                    </w:pPr>
                    <w:r>
                      <w:rPr>
                        <w:b/>
                        <w:color w:val="231F20"/>
                        <w:w w:val="115"/>
                        <w:sz w:val="17"/>
                      </w:rPr>
                      <w:t>SYNOD EM 2 TRAINING</w:t>
                    </w:r>
                  </w:p>
                </w:txbxContent>
              </v:textbox>
            </v:shape>
            <w10:wrap anchorx="page"/>
          </v:group>
        </w:pict>
      </w:r>
      <w:r>
        <w:pict>
          <v:shape id="_x0000_s1270" type="#_x0000_t202" style="position:absolute;left:0;text-align:left;margin-left:194.95pt;margin-top:78.85pt;width:94.95pt;height:33.55pt;z-index:251624448;mso-position-horizontal-relative:page" filled="f" strokecolor="#231f20" strokeweight=".35383mm">
            <v:stroke linestyle="thickThin"/>
            <v:textbox inset="0,0,0,0">
              <w:txbxContent>
                <w:p w:rsidR="00DC5273" w:rsidRDefault="006E3FAD">
                  <w:pPr>
                    <w:spacing w:before="96" w:line="254" w:lineRule="auto"/>
                    <w:ind w:left="123"/>
                    <w:rPr>
                      <w:sz w:val="17"/>
                    </w:rPr>
                  </w:pPr>
                  <w:r>
                    <w:rPr>
                      <w:color w:val="231F20"/>
                      <w:w w:val="105"/>
                      <w:sz w:val="17"/>
                    </w:rPr>
                    <w:t>Synod Residentials for Ministers/CRCWs</w:t>
                  </w:r>
                </w:p>
              </w:txbxContent>
            </v:textbox>
            <w10:wrap anchorx="page"/>
          </v:shape>
        </w:pict>
      </w:r>
      <w:r>
        <w:rPr>
          <w:rFonts w:ascii="Palatino"/>
          <w:b/>
          <w:color w:val="231F20"/>
          <w:w w:val="105"/>
          <w:sz w:val="24"/>
        </w:rPr>
        <w:t>Education for Ministry Phase 2 Flow chart</w:t>
      </w: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rPr>
          <w:rFonts w:ascii="Palatino"/>
          <w:sz w:val="20"/>
        </w:rPr>
        <w:sectPr w:rsidR="00DC5273">
          <w:headerReference w:type="even" r:id="rId206"/>
          <w:footerReference w:type="even" r:id="rId207"/>
          <w:footerReference w:type="default" r:id="rId208"/>
          <w:pgSz w:w="11910" w:h="16840"/>
          <w:pgMar w:top="900" w:right="580" w:bottom="780" w:left="760" w:header="0" w:footer="590" w:gutter="0"/>
          <w:pgNumType w:start="6"/>
          <w:cols w:space="720"/>
        </w:sectPr>
      </w:pPr>
    </w:p>
    <w:p w:rsidR="00DC5273" w:rsidRDefault="00DC5273">
      <w:pPr>
        <w:pStyle w:val="BodyText"/>
        <w:rPr>
          <w:rFonts w:ascii="Palatino"/>
          <w:b/>
          <w:sz w:val="20"/>
        </w:rPr>
      </w:pPr>
    </w:p>
    <w:p w:rsidR="00DC5273" w:rsidRDefault="00DC5273">
      <w:pPr>
        <w:pStyle w:val="BodyText"/>
        <w:spacing w:before="10"/>
        <w:rPr>
          <w:rFonts w:ascii="Palatino"/>
          <w:b/>
          <w:sz w:val="16"/>
        </w:rPr>
      </w:pPr>
    </w:p>
    <w:p w:rsidR="00DC5273" w:rsidRDefault="006E3FAD">
      <w:pPr>
        <w:spacing w:line="254" w:lineRule="auto"/>
        <w:ind w:left="267" w:right="188"/>
        <w:rPr>
          <w:sz w:val="17"/>
        </w:rPr>
      </w:pPr>
      <w:r>
        <w:rPr>
          <w:color w:val="231F20"/>
          <w:w w:val="110"/>
          <w:sz w:val="17"/>
        </w:rPr>
        <w:t>End of EM phase 1 Ordinand/ CRCW</w:t>
      </w:r>
    </w:p>
    <w:p w:rsidR="00DC5273" w:rsidRDefault="006E3FAD">
      <w:pPr>
        <w:spacing w:line="254" w:lineRule="auto"/>
        <w:ind w:left="267" w:right="6"/>
        <w:rPr>
          <w:sz w:val="17"/>
        </w:rPr>
      </w:pPr>
      <w:r>
        <w:pict>
          <v:shape id="_x0000_s1269" type="#_x0000_t202" style="position:absolute;left:0;text-align:left;margin-left:122.15pt;margin-top:70.25pt;width:71.35pt;height:40.65pt;z-index:251623424;mso-position-horizontal-relative:page" filled="f" strokecolor="#231f20" strokeweight=".5pt">
            <v:textbox inset="0,0,0,0">
              <w:txbxContent>
                <w:p w:rsidR="00DC5273" w:rsidRDefault="006E3FAD">
                  <w:pPr>
                    <w:spacing w:before="86" w:line="254" w:lineRule="auto"/>
                    <w:ind w:left="113"/>
                    <w:rPr>
                      <w:sz w:val="17"/>
                    </w:rPr>
                  </w:pPr>
                  <w:r>
                    <w:rPr>
                      <w:color w:val="231F20"/>
                      <w:w w:val="110"/>
                      <w:sz w:val="17"/>
                    </w:rPr>
                    <w:t>Ordination Commissioning</w:t>
                  </w:r>
                </w:p>
              </w:txbxContent>
            </v:textbox>
            <w10:wrap anchorx="page"/>
          </v:shape>
        </w:pict>
      </w:r>
      <w:r>
        <w:rPr>
          <w:color w:val="231F20"/>
          <w:w w:val="110"/>
          <w:sz w:val="17"/>
        </w:rPr>
        <w:t>updates Personal Learning Record (PLR)</w:t>
      </w:r>
    </w:p>
    <w:p w:rsidR="00DC5273" w:rsidRDefault="006E3FAD">
      <w:pPr>
        <w:pStyle w:val="BodyText"/>
        <w:spacing w:before="7"/>
        <w:rPr>
          <w:sz w:val="18"/>
        </w:rPr>
      </w:pPr>
      <w:r>
        <w:br w:type="column"/>
      </w:r>
    </w:p>
    <w:p w:rsidR="00DC5273" w:rsidRDefault="006E3FAD">
      <w:pPr>
        <w:spacing w:line="254" w:lineRule="auto"/>
        <w:ind w:left="267" w:right="4294"/>
        <w:rPr>
          <w:sz w:val="17"/>
        </w:rPr>
      </w:pPr>
      <w:r>
        <w:rPr>
          <w:color w:val="231F20"/>
          <w:w w:val="110"/>
          <w:sz w:val="17"/>
        </w:rPr>
        <w:t xml:space="preserve">Agree to </w:t>
      </w:r>
      <w:r>
        <w:rPr>
          <w:color w:val="231F20"/>
          <w:spacing w:val="-3"/>
          <w:w w:val="110"/>
          <w:sz w:val="17"/>
        </w:rPr>
        <w:t>defer</w:t>
      </w:r>
    </w:p>
    <w:p w:rsidR="00DC5273" w:rsidRDefault="006E3FAD">
      <w:pPr>
        <w:spacing w:line="254" w:lineRule="auto"/>
        <w:ind w:left="267" w:right="3913"/>
        <w:rPr>
          <w:sz w:val="17"/>
        </w:rPr>
      </w:pPr>
      <w:r>
        <w:pict>
          <v:group id="_x0000_s1260" style="position:absolute;left:0;text-align:left;margin-left:43.65pt;margin-top:-28.4pt;width:500.65pt;height:579.7pt;z-index:-251756544;mso-position-horizontal-relative:page" coordorigin="873,-568" coordsize="10013,11594">
            <v:shape id="_x0000_s1268" type="#_x0000_t75" style="position:absolute;left:9253;top:2497;width:1530;height:988">
              <v:imagedata r:id="rId209" o:title=""/>
            </v:shape>
            <v:shape id="_x0000_s1267" type="#_x0000_t75" style="position:absolute;left:872;top:-338;width:1294;height:2479">
              <v:imagedata r:id="rId210" o:title=""/>
            </v:shape>
            <v:shape id="_x0000_s1266" type="#_x0000_t75" style="position:absolute;left:1846;top:-568;width:7434;height:11594">
              <v:imagedata r:id="rId211" o:title=""/>
            </v:shape>
            <v:shape id="_x0000_s1265" type="#_x0000_t75" style="position:absolute;left:9514;top:6898;width:80;height:1053">
              <v:imagedata r:id="rId212" o:title=""/>
            </v:shape>
            <v:line id="_x0000_s1264" style="position:absolute" from="9716,7911" to="10764,7911" strokecolor="#231f20" strokeweight="4pt">
              <v:stroke dashstyle="dot"/>
            </v:line>
            <v:shape id="_x0000_s1263" type="#_x0000_t75" style="position:absolute;left:10805;top:6690;width:80;height:1053">
              <v:imagedata r:id="rId213" o:title=""/>
            </v:shape>
            <v:line id="_x0000_s1262" style="position:absolute" from="10684,6730" to="9636,6730" strokecolor="#231f20" strokeweight="4pt">
              <v:stroke dashstyle="dot"/>
            </v:line>
            <v:shape id="_x0000_s1261" type="#_x0000_t75" style="position:absolute;left:9749;top:7598;width:933;height:157">
              <v:imagedata r:id="rId214" o:title=""/>
            </v:shape>
            <w10:wrap anchorx="page"/>
          </v:group>
        </w:pict>
      </w:r>
      <w:r>
        <w:pict>
          <v:shape id="_x0000_s1259" type="#_x0000_t202" style="position:absolute;left:0;text-align:left;margin-left:209.8pt;margin-top:12.35pt;width:66.65pt;height:35.45pt;z-index:251621376;mso-position-horizontal-relative:page" filled="f" strokecolor="#231f20" strokeweight=".35383mm">
            <v:stroke linestyle="thickThin"/>
            <v:textbox inset="0,0,0,0">
              <w:txbxContent>
                <w:p w:rsidR="00DC5273" w:rsidRDefault="006E3FAD">
                  <w:pPr>
                    <w:spacing w:before="96" w:line="254" w:lineRule="auto"/>
                    <w:ind w:left="123"/>
                    <w:rPr>
                      <w:sz w:val="17"/>
                    </w:rPr>
                  </w:pPr>
                  <w:r>
                    <w:rPr>
                      <w:color w:val="231F20"/>
                      <w:w w:val="110"/>
                      <w:sz w:val="17"/>
                    </w:rPr>
                    <w:t>Synod EM2 Days</w:t>
                  </w:r>
                </w:p>
              </w:txbxContent>
            </v:textbox>
            <w10:wrap anchorx="page"/>
          </v:shape>
        </w:pict>
      </w:r>
      <w:r>
        <w:rPr>
          <w:color w:val="231F20"/>
          <w:w w:val="110"/>
          <w:sz w:val="17"/>
        </w:rPr>
        <w:t>Assembly Programme EM2 for up to one year.</w:t>
      </w:r>
    </w:p>
    <w:p w:rsidR="00DC5273" w:rsidRDefault="00DC5273">
      <w:pPr>
        <w:spacing w:line="254" w:lineRule="auto"/>
        <w:rPr>
          <w:sz w:val="17"/>
        </w:rPr>
        <w:sectPr w:rsidR="00DC5273">
          <w:type w:val="continuous"/>
          <w:pgSz w:w="11910" w:h="16840"/>
          <w:pgMar w:top="40" w:right="580" w:bottom="0" w:left="760" w:header="720" w:footer="720" w:gutter="0"/>
          <w:cols w:num="2" w:space="720" w:equalWidth="0">
            <w:col w:w="1262" w:space="4138"/>
            <w:col w:w="5170"/>
          </w:cols>
        </w:sectPr>
      </w:pPr>
    </w:p>
    <w:p w:rsidR="00DC5273" w:rsidRDefault="00DC5273">
      <w:pPr>
        <w:pStyle w:val="BodyText"/>
        <w:rPr>
          <w:sz w:val="20"/>
        </w:rPr>
      </w:pPr>
    </w:p>
    <w:p w:rsidR="00DC5273" w:rsidRDefault="00DC5273">
      <w:pPr>
        <w:pStyle w:val="BodyText"/>
        <w:spacing w:before="8"/>
        <w:rPr>
          <w:sz w:val="24"/>
        </w:rPr>
      </w:pPr>
    </w:p>
    <w:p w:rsidR="00DC5273" w:rsidRDefault="00DC5273">
      <w:pPr>
        <w:rPr>
          <w:sz w:val="24"/>
        </w:rPr>
        <w:sectPr w:rsidR="00DC5273">
          <w:type w:val="continuous"/>
          <w:pgSz w:w="11910" w:h="16840"/>
          <w:pgMar w:top="40" w:right="580" w:bottom="0" w:left="760" w:header="720" w:footer="720" w:gutter="0"/>
          <w:cols w:space="720"/>
        </w:sectPr>
      </w:pPr>
    </w:p>
    <w:p w:rsidR="00DC5273" w:rsidRDefault="006E3FAD">
      <w:pPr>
        <w:tabs>
          <w:tab w:val="left" w:pos="242"/>
        </w:tabs>
        <w:spacing w:before="156"/>
        <w:ind w:right="13"/>
        <w:jc w:val="center"/>
        <w:rPr>
          <w:sz w:val="17"/>
        </w:rPr>
      </w:pPr>
      <w:r>
        <w:pict>
          <v:shape id="_x0000_s1258" type="#_x0000_t202" style="position:absolute;left:0;text-align:left;margin-left:45.35pt;margin-top:3.2pt;width:59.45pt;height:32.2pt;z-index:251622400;mso-position-horizontal-relative:page" filled="f" strokecolor="#231f20" strokeweight=".5pt">
            <v:textbox inset="0,0,0,0">
              <w:txbxContent>
                <w:p w:rsidR="00DC5273" w:rsidRDefault="006E3FAD">
                  <w:pPr>
                    <w:spacing w:before="86" w:line="254" w:lineRule="auto"/>
                    <w:ind w:left="113" w:right="78"/>
                    <w:rPr>
                      <w:sz w:val="17"/>
                    </w:rPr>
                  </w:pPr>
                  <w:r>
                    <w:rPr>
                      <w:color w:val="231F20"/>
                      <w:w w:val="110"/>
                      <w:sz w:val="17"/>
                    </w:rPr>
                    <w:t>Concurrence of call</w:t>
                  </w:r>
                </w:p>
              </w:txbxContent>
            </v:textbox>
            <w10:wrap anchorx="page"/>
          </v:shape>
        </w:pict>
      </w:r>
      <w:r>
        <w:rPr>
          <w:color w:val="231F20"/>
          <w:w w:val="99"/>
          <w:sz w:val="17"/>
          <w:u w:val="single" w:color="231F20"/>
        </w:rPr>
        <w:t xml:space="preserve"> </w:t>
      </w:r>
      <w:r>
        <w:rPr>
          <w:color w:val="231F20"/>
          <w:sz w:val="17"/>
          <w:u w:val="single" w:color="231F20"/>
        </w:rPr>
        <w:tab/>
      </w: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6E3FAD">
      <w:pPr>
        <w:spacing w:before="152" w:line="254" w:lineRule="auto"/>
        <w:ind w:left="1754"/>
        <w:rPr>
          <w:sz w:val="17"/>
        </w:rPr>
      </w:pPr>
      <w:r>
        <w:rPr>
          <w:color w:val="231F20"/>
          <w:w w:val="105"/>
          <w:sz w:val="17"/>
        </w:rPr>
        <w:t>Discussion with Moderator/ District or Area re appointment of Pastoral Advisor (PA)</w:t>
      </w:r>
    </w:p>
    <w:p w:rsidR="00DC5273" w:rsidRDefault="006E3FAD">
      <w:pPr>
        <w:spacing w:before="101" w:line="254" w:lineRule="auto"/>
        <w:ind w:left="564" w:right="-9"/>
        <w:rPr>
          <w:sz w:val="17"/>
        </w:rPr>
      </w:pPr>
      <w:r>
        <w:br w:type="column"/>
      </w:r>
      <w:r>
        <w:rPr>
          <w:color w:val="231F20"/>
          <w:w w:val="110"/>
          <w:sz w:val="17"/>
        </w:rPr>
        <w:t xml:space="preserve">Meeting with Synod </w:t>
      </w:r>
      <w:r>
        <w:rPr>
          <w:color w:val="231F20"/>
          <w:spacing w:val="2"/>
          <w:w w:val="110"/>
          <w:sz w:val="17"/>
        </w:rPr>
        <w:t xml:space="preserve">officer </w:t>
      </w:r>
      <w:r>
        <w:rPr>
          <w:color w:val="231F20"/>
          <w:w w:val="110"/>
          <w:sz w:val="17"/>
        </w:rPr>
        <w:t xml:space="preserve">for EM 2 to discuss PLR and negotiate Assembly </w:t>
      </w:r>
      <w:r>
        <w:rPr>
          <w:color w:val="231F20"/>
          <w:spacing w:val="-6"/>
          <w:w w:val="110"/>
          <w:sz w:val="17"/>
        </w:rPr>
        <w:t xml:space="preserve">EM2 </w:t>
      </w:r>
      <w:r>
        <w:rPr>
          <w:color w:val="231F20"/>
          <w:w w:val="110"/>
          <w:sz w:val="17"/>
        </w:rPr>
        <w:t>Programme</w:t>
      </w:r>
    </w:p>
    <w:p w:rsidR="00DC5273" w:rsidRDefault="006E3FAD">
      <w:pPr>
        <w:spacing w:before="101" w:line="254" w:lineRule="auto"/>
        <w:ind w:left="897"/>
        <w:rPr>
          <w:sz w:val="17"/>
        </w:rPr>
      </w:pPr>
      <w:r>
        <w:br w:type="column"/>
      </w:r>
      <w:r>
        <w:rPr>
          <w:color w:val="231F20"/>
          <w:w w:val="105"/>
          <w:sz w:val="17"/>
        </w:rPr>
        <w:t>Year 1 Assembly EM2 Programme. Autumn Course, Summer Course</w:t>
      </w:r>
    </w:p>
    <w:p w:rsidR="00DC5273" w:rsidRDefault="006E3FAD">
      <w:pPr>
        <w:spacing w:before="101" w:line="254" w:lineRule="auto"/>
        <w:ind w:left="443"/>
        <w:rPr>
          <w:sz w:val="17"/>
        </w:rPr>
      </w:pPr>
      <w:r>
        <w:br w:type="column"/>
      </w:r>
      <w:r>
        <w:rPr>
          <w:color w:val="231F20"/>
          <w:w w:val="105"/>
          <w:sz w:val="17"/>
        </w:rPr>
        <w:t>Years 2 &amp; 3 negotiate</w:t>
      </w:r>
      <w:r>
        <w:rPr>
          <w:color w:val="231F20"/>
          <w:w w:val="105"/>
          <w:sz w:val="17"/>
        </w:rPr>
        <w:t>d: 2 courses per year of which at least one an Assembly EM2 course</w:t>
      </w:r>
    </w:p>
    <w:p w:rsidR="00DC5273" w:rsidRDefault="006E3FAD">
      <w:pPr>
        <w:pStyle w:val="BodyText"/>
        <w:rPr>
          <w:sz w:val="20"/>
        </w:rPr>
      </w:pPr>
      <w:r>
        <w:br w:type="column"/>
      </w:r>
    </w:p>
    <w:p w:rsidR="00DC5273" w:rsidRDefault="00DC5273">
      <w:pPr>
        <w:pStyle w:val="BodyText"/>
        <w:spacing w:before="10"/>
        <w:rPr>
          <w:sz w:val="26"/>
        </w:rPr>
      </w:pPr>
    </w:p>
    <w:p w:rsidR="00DC5273" w:rsidRDefault="006E3FAD">
      <w:pPr>
        <w:spacing w:line="254" w:lineRule="auto"/>
        <w:ind w:left="545" w:right="736"/>
        <w:rPr>
          <w:b/>
          <w:sz w:val="17"/>
        </w:rPr>
      </w:pPr>
      <w:r>
        <w:rPr>
          <w:b/>
          <w:color w:val="231F20"/>
          <w:w w:val="115"/>
          <w:sz w:val="17"/>
        </w:rPr>
        <w:t xml:space="preserve">ASSEMBLY EM 2 </w:t>
      </w:r>
      <w:r>
        <w:rPr>
          <w:b/>
          <w:color w:val="231F20"/>
          <w:spacing w:val="2"/>
          <w:w w:val="110"/>
          <w:sz w:val="17"/>
        </w:rPr>
        <w:t>PROGRAMME</w:t>
      </w:r>
    </w:p>
    <w:p w:rsidR="00DC5273" w:rsidRDefault="00DC5273">
      <w:pPr>
        <w:spacing w:line="254" w:lineRule="auto"/>
        <w:rPr>
          <w:sz w:val="17"/>
        </w:rPr>
        <w:sectPr w:rsidR="00DC5273">
          <w:type w:val="continuous"/>
          <w:pgSz w:w="11910" w:h="16840"/>
          <w:pgMar w:top="40" w:right="580" w:bottom="0" w:left="760" w:header="720" w:footer="720" w:gutter="0"/>
          <w:cols w:num="5" w:space="720" w:equalWidth="0">
            <w:col w:w="2952" w:space="40"/>
            <w:col w:w="1668" w:space="39"/>
            <w:col w:w="2001" w:space="39"/>
            <w:col w:w="1364" w:space="40"/>
            <w:col w:w="2427"/>
          </w:cols>
        </w:sectPr>
      </w:pPr>
    </w:p>
    <w:p w:rsidR="00DC5273" w:rsidRDefault="00DC5273">
      <w:pPr>
        <w:pStyle w:val="BodyText"/>
        <w:rPr>
          <w:b/>
          <w:sz w:val="20"/>
        </w:rPr>
      </w:pPr>
    </w:p>
    <w:p w:rsidR="00DC5273" w:rsidRDefault="00DC5273">
      <w:pPr>
        <w:pStyle w:val="BodyText"/>
        <w:rPr>
          <w:b/>
          <w:sz w:val="20"/>
        </w:rPr>
      </w:pPr>
    </w:p>
    <w:p w:rsidR="00DC5273" w:rsidRDefault="00DC5273">
      <w:pPr>
        <w:pStyle w:val="BodyText"/>
        <w:rPr>
          <w:b/>
          <w:sz w:val="20"/>
        </w:rPr>
      </w:pPr>
    </w:p>
    <w:p w:rsidR="00DC5273" w:rsidRDefault="00DC5273">
      <w:pPr>
        <w:pStyle w:val="BodyText"/>
        <w:spacing w:before="9"/>
        <w:rPr>
          <w:b/>
          <w:sz w:val="14"/>
        </w:rPr>
      </w:pPr>
    </w:p>
    <w:p w:rsidR="00DC5273" w:rsidRDefault="00DC5273">
      <w:pPr>
        <w:rPr>
          <w:sz w:val="14"/>
        </w:rPr>
        <w:sectPr w:rsidR="00DC5273">
          <w:type w:val="continuous"/>
          <w:pgSz w:w="11910" w:h="16840"/>
          <w:pgMar w:top="40" w:right="580" w:bottom="0" w:left="760" w:header="720" w:footer="720" w:gutter="0"/>
          <w:cols w:space="720"/>
        </w:sectPr>
      </w:pPr>
    </w:p>
    <w:p w:rsidR="00DC5273" w:rsidRDefault="006E3FAD">
      <w:pPr>
        <w:spacing w:before="102"/>
        <w:ind w:left="1799"/>
        <w:rPr>
          <w:sz w:val="17"/>
        </w:rPr>
      </w:pPr>
      <w:r>
        <w:rPr>
          <w:color w:val="231F20"/>
          <w:w w:val="110"/>
          <w:sz w:val="17"/>
        </w:rPr>
        <w:t>PA appointed</w:t>
      </w: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6E3FAD">
      <w:pPr>
        <w:spacing w:before="177" w:line="254" w:lineRule="auto"/>
        <w:ind w:left="2580"/>
        <w:rPr>
          <w:sz w:val="17"/>
        </w:rPr>
      </w:pPr>
      <w:r>
        <w:rPr>
          <w:color w:val="231F20"/>
          <w:w w:val="105"/>
          <w:sz w:val="17"/>
        </w:rPr>
        <w:t>6 months later</w:t>
      </w:r>
    </w:p>
    <w:p w:rsidR="00DC5273" w:rsidRDefault="00DC5273">
      <w:pPr>
        <w:pStyle w:val="BodyText"/>
        <w:rPr>
          <w:sz w:val="20"/>
        </w:rPr>
      </w:pPr>
    </w:p>
    <w:p w:rsidR="00DC5273" w:rsidRDefault="00DC5273">
      <w:pPr>
        <w:pStyle w:val="BodyText"/>
        <w:rPr>
          <w:sz w:val="20"/>
        </w:rPr>
      </w:pPr>
    </w:p>
    <w:p w:rsidR="00DC5273" w:rsidRDefault="00DC5273">
      <w:pPr>
        <w:pStyle w:val="BodyText"/>
        <w:spacing w:before="7"/>
        <w:rPr>
          <w:sz w:val="23"/>
        </w:rPr>
      </w:pPr>
    </w:p>
    <w:p w:rsidR="00DC5273" w:rsidRDefault="006E3FAD">
      <w:pPr>
        <w:spacing w:line="254" w:lineRule="auto"/>
        <w:ind w:left="1749" w:right="291"/>
        <w:rPr>
          <w:sz w:val="17"/>
        </w:rPr>
      </w:pPr>
      <w:r>
        <w:rPr>
          <w:color w:val="231F20"/>
          <w:w w:val="110"/>
          <w:sz w:val="17"/>
        </w:rPr>
        <w:t>PA appointment reviewed and changed if appropriate</w:t>
      </w:r>
    </w:p>
    <w:p w:rsidR="00DC5273" w:rsidRDefault="006E3FAD">
      <w:pPr>
        <w:pStyle w:val="BodyText"/>
        <w:rPr>
          <w:sz w:val="20"/>
        </w:rPr>
      </w:pPr>
      <w:r>
        <w:br w:type="column"/>
      </w:r>
    </w:p>
    <w:p w:rsidR="00DC5273" w:rsidRDefault="00DC5273">
      <w:pPr>
        <w:pStyle w:val="BodyText"/>
        <w:spacing w:before="10"/>
        <w:rPr>
          <w:sz w:val="20"/>
        </w:rPr>
      </w:pPr>
    </w:p>
    <w:p w:rsidR="00DC5273" w:rsidRDefault="006E3FAD">
      <w:pPr>
        <w:ind w:left="146"/>
        <w:rPr>
          <w:sz w:val="17"/>
        </w:rPr>
      </w:pPr>
      <w:r>
        <w:rPr>
          <w:color w:val="231F20"/>
          <w:w w:val="105"/>
          <w:sz w:val="17"/>
        </w:rPr>
        <w:t>EM 2</w:t>
      </w:r>
    </w:p>
    <w:p w:rsidR="00DC5273" w:rsidRDefault="006E3FAD">
      <w:pPr>
        <w:spacing w:before="13" w:line="254" w:lineRule="auto"/>
        <w:ind w:left="146"/>
        <w:rPr>
          <w:sz w:val="17"/>
        </w:rPr>
      </w:pPr>
      <w:r>
        <w:rPr>
          <w:color w:val="231F20"/>
          <w:w w:val="105"/>
          <w:sz w:val="17"/>
        </w:rPr>
        <w:t>Minister/ CRCW</w:t>
      </w:r>
    </w:p>
    <w:p w:rsidR="00DC5273" w:rsidRDefault="006E3FAD">
      <w:pPr>
        <w:spacing w:line="254" w:lineRule="auto"/>
        <w:ind w:left="146"/>
        <w:rPr>
          <w:sz w:val="17"/>
        </w:rPr>
      </w:pPr>
      <w:r>
        <w:rPr>
          <w:color w:val="231F20"/>
          <w:w w:val="110"/>
          <w:sz w:val="17"/>
        </w:rPr>
        <w:t>keeps Learning Journal…</w:t>
      </w:r>
    </w:p>
    <w:p w:rsidR="00DC5273" w:rsidRDefault="006E3FAD">
      <w:pPr>
        <w:pStyle w:val="BodyText"/>
        <w:rPr>
          <w:sz w:val="20"/>
        </w:rPr>
      </w:pPr>
      <w:r>
        <w:br w:type="column"/>
      </w:r>
    </w:p>
    <w:p w:rsidR="00DC5273" w:rsidRDefault="00DC5273">
      <w:pPr>
        <w:pStyle w:val="BodyText"/>
        <w:spacing w:before="10"/>
        <w:rPr>
          <w:sz w:val="20"/>
        </w:rPr>
      </w:pPr>
    </w:p>
    <w:p w:rsidR="00DC5273" w:rsidRDefault="006E3FAD">
      <w:pPr>
        <w:spacing w:line="254" w:lineRule="auto"/>
        <w:ind w:left="429" w:right="132"/>
        <w:rPr>
          <w:sz w:val="17"/>
        </w:rPr>
      </w:pPr>
      <w:r>
        <w:rPr>
          <w:color w:val="231F20"/>
          <w:w w:val="110"/>
          <w:sz w:val="17"/>
        </w:rPr>
        <w:t>…from which an annual report</w:t>
      </w:r>
    </w:p>
    <w:p w:rsidR="00DC5273" w:rsidRDefault="006E3FAD">
      <w:pPr>
        <w:spacing w:before="1" w:line="254" w:lineRule="auto"/>
        <w:ind w:left="429" w:right="-10"/>
        <w:rPr>
          <w:sz w:val="17"/>
        </w:rPr>
      </w:pPr>
      <w:r>
        <w:rPr>
          <w:color w:val="231F20"/>
          <w:w w:val="110"/>
          <w:sz w:val="17"/>
        </w:rPr>
        <w:t>to synod committee is produced</w:t>
      </w:r>
    </w:p>
    <w:p w:rsidR="00DC5273" w:rsidRDefault="006E3FAD">
      <w:pPr>
        <w:pStyle w:val="BodyText"/>
        <w:rPr>
          <w:sz w:val="20"/>
        </w:rPr>
      </w:pPr>
      <w:r>
        <w:br w:type="column"/>
      </w:r>
    </w:p>
    <w:p w:rsidR="00DC5273" w:rsidRDefault="00DC5273">
      <w:pPr>
        <w:pStyle w:val="BodyText"/>
        <w:spacing w:before="10"/>
        <w:rPr>
          <w:sz w:val="20"/>
        </w:rPr>
      </w:pPr>
    </w:p>
    <w:p w:rsidR="00DC5273" w:rsidRDefault="006E3FAD">
      <w:pPr>
        <w:spacing w:line="254" w:lineRule="auto"/>
        <w:ind w:left="497" w:right="-19"/>
        <w:rPr>
          <w:sz w:val="17"/>
        </w:rPr>
      </w:pPr>
      <w:r>
        <w:rPr>
          <w:color w:val="231F20"/>
          <w:w w:val="105"/>
          <w:sz w:val="17"/>
        </w:rPr>
        <w:t>Agreement between EM2</w:t>
      </w:r>
    </w:p>
    <w:p w:rsidR="00DC5273" w:rsidRDefault="006E3FAD">
      <w:pPr>
        <w:spacing w:line="254" w:lineRule="auto"/>
        <w:ind w:left="497" w:right="-19"/>
        <w:rPr>
          <w:sz w:val="17"/>
        </w:rPr>
      </w:pPr>
      <w:r>
        <w:rPr>
          <w:color w:val="231F20"/>
          <w:w w:val="110"/>
          <w:sz w:val="17"/>
        </w:rPr>
        <w:t>Minister/ CRCW and synod EM2 officer and Synod Committee that EM2 is complete</w:t>
      </w:r>
    </w:p>
    <w:p w:rsidR="00DC5273" w:rsidRDefault="006E3FAD">
      <w:pPr>
        <w:pStyle w:val="BodyText"/>
        <w:rPr>
          <w:sz w:val="20"/>
        </w:rPr>
      </w:pPr>
      <w:r>
        <w:br w:type="column"/>
      </w:r>
    </w:p>
    <w:p w:rsidR="00DC5273" w:rsidRDefault="00DC5273">
      <w:pPr>
        <w:pStyle w:val="BodyText"/>
        <w:spacing w:before="10"/>
        <w:rPr>
          <w:sz w:val="20"/>
        </w:rPr>
      </w:pPr>
    </w:p>
    <w:p w:rsidR="00DC5273" w:rsidRDefault="006E3FAD">
      <w:pPr>
        <w:ind w:left="489"/>
        <w:rPr>
          <w:sz w:val="17"/>
        </w:rPr>
      </w:pPr>
      <w:r>
        <w:rPr>
          <w:color w:val="231F20"/>
          <w:w w:val="105"/>
          <w:sz w:val="17"/>
        </w:rPr>
        <w:t>EM2</w:t>
      </w:r>
    </w:p>
    <w:p w:rsidR="00DC5273" w:rsidRDefault="006E3FAD">
      <w:pPr>
        <w:spacing w:before="13" w:line="254" w:lineRule="auto"/>
        <w:ind w:left="489" w:right="213"/>
        <w:rPr>
          <w:sz w:val="17"/>
        </w:rPr>
      </w:pPr>
      <w:r>
        <w:rPr>
          <w:color w:val="231F20"/>
          <w:spacing w:val="-1"/>
          <w:w w:val="105"/>
          <w:sz w:val="17"/>
        </w:rPr>
        <w:t xml:space="preserve">Minister/ </w:t>
      </w:r>
      <w:r>
        <w:rPr>
          <w:color w:val="231F20"/>
          <w:w w:val="105"/>
          <w:sz w:val="17"/>
        </w:rPr>
        <w:t>CRCW</w:t>
      </w:r>
    </w:p>
    <w:p w:rsidR="00DC5273" w:rsidRDefault="006E3FAD">
      <w:pPr>
        <w:spacing w:line="254" w:lineRule="auto"/>
        <w:ind w:left="489" w:right="1"/>
        <w:rPr>
          <w:sz w:val="17"/>
        </w:rPr>
      </w:pPr>
      <w:r>
        <w:rPr>
          <w:color w:val="231F20"/>
          <w:w w:val="110"/>
          <w:sz w:val="17"/>
        </w:rPr>
        <w:t xml:space="preserve">updates PLR in </w:t>
      </w:r>
      <w:r>
        <w:rPr>
          <w:color w:val="231F20"/>
          <w:w w:val="105"/>
          <w:sz w:val="17"/>
        </w:rPr>
        <w:t xml:space="preserve">preparation </w:t>
      </w:r>
      <w:r>
        <w:rPr>
          <w:color w:val="231F20"/>
          <w:w w:val="110"/>
          <w:sz w:val="17"/>
        </w:rPr>
        <w:t>for</w:t>
      </w:r>
      <w:r>
        <w:rPr>
          <w:color w:val="231F20"/>
          <w:spacing w:val="1"/>
          <w:w w:val="110"/>
          <w:sz w:val="17"/>
        </w:rPr>
        <w:t xml:space="preserve"> </w:t>
      </w:r>
      <w:r>
        <w:rPr>
          <w:color w:val="231F20"/>
          <w:w w:val="110"/>
          <w:sz w:val="17"/>
        </w:rPr>
        <w:t>….</w:t>
      </w:r>
    </w:p>
    <w:p w:rsidR="00DC5273" w:rsidRDefault="006E3FAD">
      <w:pPr>
        <w:pStyle w:val="BodyText"/>
        <w:rPr>
          <w:sz w:val="20"/>
        </w:rPr>
      </w:pPr>
      <w:r>
        <w:br w:type="column"/>
      </w:r>
    </w:p>
    <w:p w:rsidR="00DC5273" w:rsidRDefault="00DC5273">
      <w:pPr>
        <w:pStyle w:val="BodyText"/>
        <w:rPr>
          <w:sz w:val="20"/>
        </w:rPr>
      </w:pPr>
    </w:p>
    <w:p w:rsidR="00DC5273" w:rsidRDefault="00DC5273">
      <w:pPr>
        <w:pStyle w:val="BodyText"/>
        <w:rPr>
          <w:sz w:val="25"/>
        </w:rPr>
      </w:pPr>
    </w:p>
    <w:p w:rsidR="00DC5273" w:rsidRDefault="006E3FAD">
      <w:pPr>
        <w:spacing w:line="254" w:lineRule="auto"/>
        <w:ind w:left="554" w:right="455"/>
        <w:rPr>
          <w:b/>
          <w:sz w:val="17"/>
        </w:rPr>
      </w:pPr>
      <w:r>
        <w:rPr>
          <w:b/>
          <w:color w:val="231F20"/>
          <w:w w:val="115"/>
          <w:sz w:val="17"/>
        </w:rPr>
        <w:t xml:space="preserve">EDUCATION </w:t>
      </w:r>
      <w:r>
        <w:rPr>
          <w:b/>
          <w:color w:val="231F20"/>
          <w:w w:val="120"/>
          <w:sz w:val="17"/>
        </w:rPr>
        <w:t>FOR MINISTRY 3</w:t>
      </w:r>
    </w:p>
    <w:p w:rsidR="00DC5273" w:rsidRDefault="00DC5273">
      <w:pPr>
        <w:spacing w:line="254" w:lineRule="auto"/>
        <w:rPr>
          <w:sz w:val="17"/>
        </w:rPr>
        <w:sectPr w:rsidR="00DC5273">
          <w:type w:val="continuous"/>
          <w:pgSz w:w="11910" w:h="16840"/>
          <w:pgMar w:top="40" w:right="580" w:bottom="0" w:left="760" w:header="720" w:footer="720" w:gutter="0"/>
          <w:cols w:num="6" w:space="720" w:equalWidth="0">
            <w:col w:w="3299" w:space="40"/>
            <w:col w:w="886" w:space="39"/>
            <w:col w:w="1264" w:space="39"/>
            <w:col w:w="1358" w:space="39"/>
            <w:col w:w="1391" w:space="39"/>
            <w:col w:w="2176"/>
          </w:cols>
        </w:sectPr>
      </w:pPr>
    </w:p>
    <w:p w:rsidR="00DC5273" w:rsidRDefault="00DC5273">
      <w:pPr>
        <w:pStyle w:val="BodyText"/>
        <w:rPr>
          <w:b/>
          <w:sz w:val="20"/>
        </w:rPr>
      </w:pPr>
    </w:p>
    <w:p w:rsidR="00DC5273" w:rsidRDefault="00DC5273">
      <w:pPr>
        <w:pStyle w:val="BodyText"/>
        <w:spacing w:before="10"/>
        <w:rPr>
          <w:b/>
          <w:sz w:val="14"/>
        </w:rPr>
      </w:pPr>
    </w:p>
    <w:p w:rsidR="00DC5273" w:rsidRDefault="006E3FAD">
      <w:pPr>
        <w:pStyle w:val="BodyText"/>
        <w:ind w:left="1194"/>
        <w:rPr>
          <w:sz w:val="20"/>
        </w:rPr>
      </w:pPr>
      <w:r>
        <w:rPr>
          <w:sz w:val="20"/>
        </w:rPr>
      </w:r>
      <w:r>
        <w:rPr>
          <w:sz w:val="20"/>
        </w:rPr>
        <w:pict>
          <v:group id="_x0000_s1255" style="width:111.6pt;height:26.15pt;mso-position-horizontal-relative:char;mso-position-vertical-relative:line" coordsize="2232,523">
            <v:shape id="_x0000_s1257" type="#_x0000_t75" style="position:absolute;width:2232;height:523">
              <v:imagedata r:id="rId215" o:title=""/>
            </v:shape>
            <v:shape id="_x0000_s1256" type="#_x0000_t202" style="position:absolute;width:2232;height:523" filled="f" stroked="f">
              <v:textbox inset="0,0,0,0">
                <w:txbxContent>
                  <w:p w:rsidR="00DC5273" w:rsidRDefault="006E3FAD">
                    <w:pPr>
                      <w:spacing w:before="165"/>
                      <w:ind w:left="192"/>
                      <w:rPr>
                        <w:b/>
                        <w:sz w:val="17"/>
                      </w:rPr>
                    </w:pPr>
                    <w:r>
                      <w:rPr>
                        <w:b/>
                        <w:color w:val="231F20"/>
                        <w:w w:val="120"/>
                        <w:sz w:val="17"/>
                      </w:rPr>
                      <w:t>PASTORAL ADVISOR</w:t>
                    </w:r>
                  </w:p>
                </w:txbxContent>
              </v:textbox>
            </v:shape>
            <w10:anchorlock/>
          </v:group>
        </w:pict>
      </w:r>
    </w:p>
    <w:p w:rsidR="00DC5273" w:rsidRDefault="00DC5273">
      <w:pPr>
        <w:rPr>
          <w:sz w:val="20"/>
        </w:rPr>
        <w:sectPr w:rsidR="00DC5273">
          <w:type w:val="continuous"/>
          <w:pgSz w:w="11910" w:h="16840"/>
          <w:pgMar w:top="40" w:right="580" w:bottom="0" w:left="760" w:header="720" w:footer="720" w:gutter="0"/>
          <w:cols w:space="720"/>
        </w:sectPr>
      </w:pPr>
    </w:p>
    <w:p w:rsidR="00DC5273" w:rsidRDefault="006E3FAD">
      <w:pPr>
        <w:pStyle w:val="BodyText"/>
        <w:ind w:left="7745"/>
        <w:rPr>
          <w:sz w:val="20"/>
        </w:rPr>
      </w:pPr>
      <w:r>
        <w:rPr>
          <w:sz w:val="20"/>
        </w:rPr>
      </w:r>
      <w:r>
        <w:rPr>
          <w:sz w:val="20"/>
        </w:rPr>
        <w:pict>
          <v:group id="_x0000_s1251" style="width:119pt;height:17.15pt;mso-position-horizontal-relative:char;mso-position-vertical-relative:line" coordsize="2380,343">
            <v:shape id="_x0000_s1254" style="position:absolute;left:10;top:10;width:2360;height:323" coordorigin="10,10" coordsize="2360,323" path="m2256,10l123,10,58,12,24,24,12,58r-2,65l10,219r2,65l24,318r34,12l123,332r2133,l2321,330r34,-12l2367,284r2,-65l2369,123r-2,-65l2355,24,2321,12r-65,-2xe" fillcolor="#dcddde" stroked="f">
              <v:path arrowok="t"/>
            </v:shape>
            <v:shape id="_x0000_s1253"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252" type="#_x0000_t202" style="position:absolute;left:27;top:22;width:2325;height:299" filled="f" stroked="f">
              <v:textbox inset="0,0,0,0">
                <w:txbxContent>
                  <w:p w:rsidR="00DC5273" w:rsidRDefault="006E3FAD">
                    <w:pPr>
                      <w:spacing w:before="25"/>
                      <w:ind w:left="313"/>
                      <w:rPr>
                        <w:rFonts w:ascii="Book Antiqua"/>
                        <w:b/>
                        <w:i/>
                        <w:sz w:val="20"/>
                      </w:rPr>
                    </w:pPr>
                    <w:r>
                      <w:rPr>
                        <w:rFonts w:ascii="Book Antiqua"/>
                        <w:b/>
                        <w:i/>
                        <w:color w:val="231F20"/>
                        <w:w w:val="105"/>
                        <w:sz w:val="20"/>
                      </w:rPr>
                      <w:t>Resolutions 36, 37</w:t>
                    </w:r>
                  </w:p>
                </w:txbxContent>
              </v:textbox>
            </v:shape>
            <w10:anchorlock/>
          </v:group>
        </w:pict>
      </w:r>
    </w:p>
    <w:p w:rsidR="00DC5273" w:rsidRDefault="00DC5273">
      <w:pPr>
        <w:pStyle w:val="BodyText"/>
        <w:spacing w:before="8"/>
        <w:rPr>
          <w:b/>
          <w:sz w:val="5"/>
        </w:rPr>
      </w:pPr>
    </w:p>
    <w:p w:rsidR="00DC5273" w:rsidRDefault="00DC5273">
      <w:pPr>
        <w:rPr>
          <w:sz w:val="5"/>
        </w:rPr>
        <w:sectPr w:rsidR="00DC5273">
          <w:headerReference w:type="even" r:id="rId216"/>
          <w:pgSz w:w="11910" w:h="16840"/>
          <w:pgMar w:top="560" w:right="580" w:bottom="780" w:left="760" w:header="0" w:footer="590" w:gutter="0"/>
          <w:cols w:space="720"/>
        </w:sectPr>
      </w:pPr>
    </w:p>
    <w:p w:rsidR="00DC5273" w:rsidRDefault="006E3FAD">
      <w:pPr>
        <w:pStyle w:val="Heading8"/>
        <w:numPr>
          <w:ilvl w:val="1"/>
          <w:numId w:val="31"/>
        </w:numPr>
        <w:tabs>
          <w:tab w:val="left" w:pos="1281"/>
        </w:tabs>
        <w:spacing w:before="89"/>
        <w:ind w:left="1280"/>
        <w:jc w:val="both"/>
      </w:pPr>
      <w:r>
        <w:rPr>
          <w:color w:val="231F20"/>
          <w:w w:val="105"/>
        </w:rPr>
        <w:t>Continuing Ministerial Education</w:t>
      </w:r>
      <w:r>
        <w:rPr>
          <w:color w:val="231F20"/>
          <w:spacing w:val="25"/>
          <w:w w:val="105"/>
        </w:rPr>
        <w:t xml:space="preserve"> </w:t>
      </w:r>
      <w:r>
        <w:rPr>
          <w:color w:val="231F20"/>
          <w:w w:val="105"/>
        </w:rPr>
        <w:t>grants</w:t>
      </w:r>
    </w:p>
    <w:p w:rsidR="00DC5273" w:rsidRDefault="006E3FAD">
      <w:pPr>
        <w:pStyle w:val="ListParagraph"/>
        <w:numPr>
          <w:ilvl w:val="2"/>
          <w:numId w:val="31"/>
        </w:numPr>
        <w:tabs>
          <w:tab w:val="left" w:pos="1281"/>
        </w:tabs>
        <w:spacing w:before="11" w:line="247" w:lineRule="auto"/>
        <w:ind w:hanging="1"/>
        <w:jc w:val="both"/>
        <w:rPr>
          <w:sz w:val="19"/>
        </w:rPr>
      </w:pPr>
      <w:r>
        <w:rPr>
          <w:color w:val="231F20"/>
          <w:w w:val="110"/>
          <w:sz w:val="19"/>
        </w:rPr>
        <w:t xml:space="preserve">It is </w:t>
      </w:r>
      <w:r>
        <w:rPr>
          <w:color w:val="231F20"/>
          <w:spacing w:val="2"/>
          <w:w w:val="110"/>
          <w:sz w:val="19"/>
        </w:rPr>
        <w:t xml:space="preserve">good </w:t>
      </w:r>
      <w:r>
        <w:rPr>
          <w:color w:val="231F20"/>
          <w:w w:val="110"/>
          <w:sz w:val="19"/>
        </w:rPr>
        <w:t>that there contin</w:t>
      </w:r>
      <w:r>
        <w:rPr>
          <w:color w:val="231F20"/>
          <w:w w:val="110"/>
          <w:sz w:val="19"/>
        </w:rPr>
        <w:t>ues to be an upward movement in uptake of grants and learning opportunities under the CME programme. The level of</w:t>
      </w:r>
      <w:r>
        <w:rPr>
          <w:color w:val="231F20"/>
          <w:spacing w:val="-20"/>
          <w:w w:val="110"/>
          <w:sz w:val="19"/>
        </w:rPr>
        <w:t xml:space="preserve"> </w:t>
      </w:r>
      <w:r>
        <w:rPr>
          <w:color w:val="231F20"/>
          <w:w w:val="110"/>
          <w:sz w:val="19"/>
        </w:rPr>
        <w:t>financial</w:t>
      </w:r>
      <w:r>
        <w:rPr>
          <w:color w:val="231F20"/>
          <w:spacing w:val="-20"/>
          <w:w w:val="110"/>
          <w:sz w:val="19"/>
        </w:rPr>
        <w:t xml:space="preserve"> </w:t>
      </w:r>
      <w:r>
        <w:rPr>
          <w:color w:val="231F20"/>
          <w:w w:val="110"/>
          <w:sz w:val="19"/>
        </w:rPr>
        <w:t>provision</w:t>
      </w:r>
      <w:r>
        <w:rPr>
          <w:color w:val="231F20"/>
          <w:spacing w:val="-20"/>
          <w:w w:val="110"/>
          <w:sz w:val="19"/>
        </w:rPr>
        <w:t xml:space="preserve"> </w:t>
      </w:r>
      <w:r>
        <w:rPr>
          <w:color w:val="231F20"/>
          <w:w w:val="110"/>
          <w:sz w:val="19"/>
        </w:rPr>
        <w:t>that</w:t>
      </w:r>
      <w:r>
        <w:rPr>
          <w:color w:val="231F20"/>
          <w:spacing w:val="-20"/>
          <w:w w:val="110"/>
          <w:sz w:val="19"/>
        </w:rPr>
        <w:t xml:space="preserve"> </w:t>
      </w:r>
      <w:r>
        <w:rPr>
          <w:color w:val="231F20"/>
          <w:w w:val="110"/>
          <w:sz w:val="19"/>
        </w:rPr>
        <w:t>the</w:t>
      </w:r>
      <w:r>
        <w:rPr>
          <w:color w:val="231F20"/>
          <w:spacing w:val="-19"/>
          <w:w w:val="110"/>
          <w:sz w:val="19"/>
        </w:rPr>
        <w:t xml:space="preserve"> </w:t>
      </w:r>
      <w:r>
        <w:rPr>
          <w:color w:val="231F20"/>
          <w:w w:val="110"/>
          <w:sz w:val="19"/>
        </w:rPr>
        <w:t>United</w:t>
      </w:r>
      <w:r>
        <w:rPr>
          <w:color w:val="231F20"/>
          <w:spacing w:val="-20"/>
          <w:w w:val="110"/>
          <w:sz w:val="19"/>
        </w:rPr>
        <w:t xml:space="preserve"> </w:t>
      </w:r>
      <w:r>
        <w:rPr>
          <w:color w:val="231F20"/>
          <w:w w:val="110"/>
          <w:sz w:val="19"/>
        </w:rPr>
        <w:t>Reformed</w:t>
      </w:r>
      <w:r>
        <w:rPr>
          <w:color w:val="231F20"/>
          <w:spacing w:val="-20"/>
          <w:w w:val="110"/>
          <w:sz w:val="19"/>
        </w:rPr>
        <w:t xml:space="preserve"> </w:t>
      </w:r>
      <w:r>
        <w:rPr>
          <w:color w:val="231F20"/>
          <w:w w:val="110"/>
          <w:sz w:val="19"/>
        </w:rPr>
        <w:t>Church makes is an affirmation of the value that the Church places on those in ministry and on the importance of lifelong learning and continuous development. Such evidence</w:t>
      </w:r>
      <w:r>
        <w:rPr>
          <w:color w:val="231F20"/>
          <w:spacing w:val="-12"/>
          <w:w w:val="110"/>
          <w:sz w:val="19"/>
        </w:rPr>
        <w:t xml:space="preserve"> </w:t>
      </w:r>
      <w:r>
        <w:rPr>
          <w:color w:val="231F20"/>
          <w:w w:val="110"/>
          <w:sz w:val="19"/>
        </w:rPr>
        <w:t>as</w:t>
      </w:r>
      <w:r>
        <w:rPr>
          <w:color w:val="231F20"/>
          <w:spacing w:val="-11"/>
          <w:w w:val="110"/>
          <w:sz w:val="19"/>
        </w:rPr>
        <w:t xml:space="preserve"> </w:t>
      </w:r>
      <w:r>
        <w:rPr>
          <w:color w:val="231F20"/>
          <w:w w:val="110"/>
          <w:sz w:val="19"/>
        </w:rPr>
        <w:t>is</w:t>
      </w:r>
      <w:r>
        <w:rPr>
          <w:color w:val="231F20"/>
          <w:spacing w:val="-11"/>
          <w:w w:val="110"/>
          <w:sz w:val="19"/>
        </w:rPr>
        <w:t xml:space="preserve"> </w:t>
      </w:r>
      <w:r>
        <w:rPr>
          <w:color w:val="231F20"/>
          <w:w w:val="110"/>
          <w:sz w:val="19"/>
        </w:rPr>
        <w:t>available</w:t>
      </w:r>
      <w:r>
        <w:rPr>
          <w:color w:val="231F20"/>
          <w:spacing w:val="-11"/>
          <w:w w:val="110"/>
          <w:sz w:val="19"/>
        </w:rPr>
        <w:t xml:space="preserve"> </w:t>
      </w:r>
      <w:r>
        <w:rPr>
          <w:color w:val="231F20"/>
          <w:w w:val="110"/>
          <w:sz w:val="19"/>
        </w:rPr>
        <w:t>points</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more</w:t>
      </w:r>
      <w:r>
        <w:rPr>
          <w:color w:val="231F20"/>
          <w:spacing w:val="-12"/>
          <w:w w:val="110"/>
          <w:sz w:val="19"/>
        </w:rPr>
        <w:t xml:space="preserve"> </w:t>
      </w:r>
      <w:r>
        <w:rPr>
          <w:color w:val="231F20"/>
          <w:w w:val="110"/>
          <w:sz w:val="19"/>
        </w:rPr>
        <w:t>participants,</w:t>
      </w:r>
      <w:r>
        <w:rPr>
          <w:color w:val="231F20"/>
          <w:spacing w:val="-11"/>
          <w:w w:val="110"/>
          <w:sz w:val="19"/>
        </w:rPr>
        <w:t xml:space="preserve"> </w:t>
      </w:r>
      <w:r>
        <w:rPr>
          <w:color w:val="231F20"/>
          <w:w w:val="110"/>
          <w:sz w:val="19"/>
        </w:rPr>
        <w:t>to improved guidance in decision-makin</w:t>
      </w:r>
      <w:r>
        <w:rPr>
          <w:color w:val="231F20"/>
          <w:w w:val="110"/>
          <w:sz w:val="19"/>
        </w:rPr>
        <w:t>g and to more extensive involvement. The CME Sub-Committee is endeavouring to improve the quality of intelligence available</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it</w:t>
      </w:r>
      <w:r>
        <w:rPr>
          <w:color w:val="231F20"/>
          <w:spacing w:val="-16"/>
          <w:w w:val="110"/>
          <w:sz w:val="19"/>
        </w:rPr>
        <w:t xml:space="preserve"> </w:t>
      </w:r>
      <w:r>
        <w:rPr>
          <w:color w:val="231F20"/>
          <w:w w:val="110"/>
          <w:sz w:val="19"/>
        </w:rPr>
        <w:t>about</w:t>
      </w:r>
      <w:r>
        <w:rPr>
          <w:color w:val="231F20"/>
          <w:spacing w:val="-17"/>
          <w:w w:val="110"/>
          <w:sz w:val="19"/>
        </w:rPr>
        <w:t xml:space="preserve"> </w:t>
      </w:r>
      <w:r>
        <w:rPr>
          <w:color w:val="231F20"/>
          <w:w w:val="110"/>
          <w:sz w:val="19"/>
        </w:rPr>
        <w:t>trends</w:t>
      </w:r>
      <w:r>
        <w:rPr>
          <w:color w:val="231F20"/>
          <w:spacing w:val="-16"/>
          <w:w w:val="110"/>
          <w:sz w:val="19"/>
        </w:rPr>
        <w:t xml:space="preserve"> </w:t>
      </w:r>
      <w:r>
        <w:rPr>
          <w:color w:val="231F20"/>
          <w:w w:val="110"/>
          <w:sz w:val="19"/>
        </w:rPr>
        <w:t>in</w:t>
      </w:r>
      <w:r>
        <w:rPr>
          <w:color w:val="231F20"/>
          <w:spacing w:val="-16"/>
          <w:w w:val="110"/>
          <w:sz w:val="19"/>
        </w:rPr>
        <w:t xml:space="preserve"> </w:t>
      </w:r>
      <w:r>
        <w:rPr>
          <w:color w:val="231F20"/>
          <w:w w:val="110"/>
          <w:sz w:val="19"/>
        </w:rPr>
        <w:t>order</w:t>
      </w:r>
      <w:r>
        <w:rPr>
          <w:color w:val="231F20"/>
          <w:spacing w:val="-17"/>
          <w:w w:val="110"/>
          <w:sz w:val="19"/>
        </w:rPr>
        <w:t xml:space="preserve"> </w:t>
      </w:r>
      <w:r>
        <w:rPr>
          <w:color w:val="231F20"/>
          <w:w w:val="110"/>
          <w:sz w:val="19"/>
        </w:rPr>
        <w:t>more</w:t>
      </w:r>
      <w:r>
        <w:rPr>
          <w:color w:val="231F20"/>
          <w:spacing w:val="-16"/>
          <w:w w:val="110"/>
          <w:sz w:val="19"/>
        </w:rPr>
        <w:t xml:space="preserve"> </w:t>
      </w:r>
      <w:r>
        <w:rPr>
          <w:color w:val="231F20"/>
          <w:w w:val="110"/>
          <w:sz w:val="19"/>
        </w:rPr>
        <w:t>effectively</w:t>
      </w:r>
      <w:r>
        <w:rPr>
          <w:color w:val="231F20"/>
          <w:spacing w:val="-16"/>
          <w:w w:val="110"/>
          <w:sz w:val="19"/>
        </w:rPr>
        <w:t xml:space="preserve"> </w:t>
      </w:r>
      <w:r>
        <w:rPr>
          <w:color w:val="231F20"/>
          <w:w w:val="110"/>
          <w:sz w:val="19"/>
        </w:rPr>
        <w:t>to plan for the future. There continues to be discussion of a number of issues, e.g. th</w:t>
      </w:r>
      <w:r>
        <w:rPr>
          <w:color w:val="231F20"/>
          <w:w w:val="110"/>
          <w:sz w:val="19"/>
        </w:rPr>
        <w:t xml:space="preserve">e balance </w:t>
      </w:r>
      <w:r>
        <w:rPr>
          <w:color w:val="231F20"/>
          <w:spacing w:val="2"/>
          <w:w w:val="110"/>
          <w:sz w:val="19"/>
        </w:rPr>
        <w:t xml:space="preserve">between </w:t>
      </w:r>
      <w:r>
        <w:rPr>
          <w:color w:val="231F20"/>
          <w:w w:val="110"/>
          <w:sz w:val="19"/>
        </w:rPr>
        <w:t>personally</w:t>
      </w:r>
      <w:r>
        <w:rPr>
          <w:color w:val="231F20"/>
          <w:spacing w:val="-22"/>
          <w:w w:val="110"/>
          <w:sz w:val="19"/>
        </w:rPr>
        <w:t xml:space="preserve"> </w:t>
      </w:r>
      <w:r>
        <w:rPr>
          <w:color w:val="231F20"/>
          <w:w w:val="110"/>
          <w:sz w:val="19"/>
        </w:rPr>
        <w:t>focused</w:t>
      </w:r>
      <w:r>
        <w:rPr>
          <w:color w:val="231F20"/>
          <w:spacing w:val="-21"/>
          <w:w w:val="110"/>
          <w:sz w:val="19"/>
        </w:rPr>
        <w:t xml:space="preserve"> </w:t>
      </w:r>
      <w:r>
        <w:rPr>
          <w:color w:val="231F20"/>
          <w:w w:val="110"/>
          <w:sz w:val="19"/>
        </w:rPr>
        <w:t>learning</w:t>
      </w:r>
      <w:r>
        <w:rPr>
          <w:color w:val="231F20"/>
          <w:spacing w:val="-21"/>
          <w:w w:val="110"/>
          <w:sz w:val="19"/>
        </w:rPr>
        <w:t xml:space="preserve"> </w:t>
      </w:r>
      <w:r>
        <w:rPr>
          <w:color w:val="231F20"/>
          <w:w w:val="110"/>
          <w:sz w:val="19"/>
        </w:rPr>
        <w:t>programmes</w:t>
      </w:r>
      <w:r>
        <w:rPr>
          <w:color w:val="231F20"/>
          <w:spacing w:val="-22"/>
          <w:w w:val="110"/>
          <w:sz w:val="19"/>
        </w:rPr>
        <w:t xml:space="preserve"> </w:t>
      </w:r>
      <w:r>
        <w:rPr>
          <w:color w:val="231F20"/>
          <w:w w:val="110"/>
          <w:sz w:val="19"/>
        </w:rPr>
        <w:t>and</w:t>
      </w:r>
      <w:r>
        <w:rPr>
          <w:color w:val="231F20"/>
          <w:spacing w:val="-21"/>
          <w:w w:val="110"/>
          <w:sz w:val="19"/>
        </w:rPr>
        <w:t xml:space="preserve"> </w:t>
      </w:r>
      <w:r>
        <w:rPr>
          <w:color w:val="231F20"/>
          <w:w w:val="110"/>
          <w:sz w:val="19"/>
        </w:rPr>
        <w:t>activities of a more corporate</w:t>
      </w:r>
      <w:r>
        <w:rPr>
          <w:color w:val="231F20"/>
          <w:spacing w:val="-11"/>
          <w:w w:val="110"/>
          <w:sz w:val="19"/>
        </w:rPr>
        <w:t xml:space="preserve"> </w:t>
      </w:r>
      <w:r>
        <w:rPr>
          <w:color w:val="231F20"/>
          <w:w w:val="110"/>
          <w:sz w:val="19"/>
        </w:rPr>
        <w:t>nature.</w:t>
      </w:r>
    </w:p>
    <w:p w:rsidR="00DC5273" w:rsidRDefault="00DC5273">
      <w:pPr>
        <w:pStyle w:val="BodyText"/>
        <w:spacing w:before="2"/>
        <w:rPr>
          <w:sz w:val="21"/>
        </w:rPr>
      </w:pPr>
    </w:p>
    <w:p w:rsidR="00DC5273" w:rsidRDefault="006E3FAD">
      <w:pPr>
        <w:pStyle w:val="ListParagraph"/>
        <w:numPr>
          <w:ilvl w:val="2"/>
          <w:numId w:val="31"/>
        </w:numPr>
        <w:tabs>
          <w:tab w:val="left" w:pos="1281"/>
        </w:tabs>
        <w:spacing w:line="247" w:lineRule="auto"/>
        <w:ind w:firstLine="0"/>
        <w:jc w:val="both"/>
        <w:rPr>
          <w:sz w:val="19"/>
        </w:rPr>
      </w:pPr>
      <w:r>
        <w:rPr>
          <w:color w:val="231F20"/>
          <w:w w:val="110"/>
          <w:sz w:val="19"/>
        </w:rPr>
        <w:t>The last two years have seen a change in the way in which grants are provided to more efficiently and</w:t>
      </w:r>
      <w:r>
        <w:rPr>
          <w:color w:val="231F20"/>
          <w:spacing w:val="-6"/>
          <w:w w:val="110"/>
          <w:sz w:val="19"/>
        </w:rPr>
        <w:t xml:space="preserve"> </w:t>
      </w:r>
      <w:r>
        <w:rPr>
          <w:color w:val="231F20"/>
          <w:w w:val="110"/>
          <w:sz w:val="19"/>
        </w:rPr>
        <w:t>effectively</w:t>
      </w:r>
      <w:r>
        <w:rPr>
          <w:color w:val="231F20"/>
          <w:spacing w:val="-5"/>
          <w:w w:val="110"/>
          <w:sz w:val="19"/>
        </w:rPr>
        <w:t xml:space="preserve"> </w:t>
      </w:r>
      <w:r>
        <w:rPr>
          <w:color w:val="231F20"/>
          <w:w w:val="110"/>
          <w:sz w:val="19"/>
        </w:rPr>
        <w:t>enable</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church</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comply</w:t>
      </w:r>
      <w:r>
        <w:rPr>
          <w:color w:val="231F20"/>
          <w:spacing w:val="-5"/>
          <w:w w:val="110"/>
          <w:sz w:val="19"/>
        </w:rPr>
        <w:t xml:space="preserve"> </w:t>
      </w:r>
      <w:r>
        <w:rPr>
          <w:color w:val="231F20"/>
          <w:w w:val="110"/>
          <w:sz w:val="19"/>
        </w:rPr>
        <w:t>with</w:t>
      </w:r>
      <w:r>
        <w:rPr>
          <w:color w:val="231F20"/>
          <w:spacing w:val="-6"/>
          <w:w w:val="110"/>
          <w:sz w:val="19"/>
        </w:rPr>
        <w:t xml:space="preserve"> </w:t>
      </w:r>
      <w:r>
        <w:rPr>
          <w:color w:val="231F20"/>
          <w:w w:val="110"/>
          <w:sz w:val="19"/>
        </w:rPr>
        <w:t>best financial</w:t>
      </w:r>
      <w:r>
        <w:rPr>
          <w:color w:val="231F20"/>
          <w:spacing w:val="-2"/>
          <w:w w:val="110"/>
          <w:sz w:val="19"/>
        </w:rPr>
        <w:t xml:space="preserve"> </w:t>
      </w:r>
      <w:r>
        <w:rPr>
          <w:color w:val="231F20"/>
          <w:w w:val="110"/>
          <w:sz w:val="19"/>
        </w:rPr>
        <w:t>practices.</w:t>
      </w:r>
    </w:p>
    <w:p w:rsidR="00DC5273" w:rsidRDefault="00DC5273">
      <w:pPr>
        <w:pStyle w:val="BodyText"/>
        <w:rPr>
          <w:sz w:val="20"/>
        </w:rPr>
      </w:pPr>
    </w:p>
    <w:p w:rsidR="00DC5273" w:rsidRDefault="006E3FAD">
      <w:pPr>
        <w:pStyle w:val="ListParagraph"/>
        <w:numPr>
          <w:ilvl w:val="2"/>
          <w:numId w:val="31"/>
        </w:numPr>
        <w:tabs>
          <w:tab w:val="left" w:pos="1281"/>
        </w:tabs>
        <w:spacing w:line="247" w:lineRule="auto"/>
        <w:ind w:right="1" w:firstLine="0"/>
        <w:jc w:val="both"/>
        <w:rPr>
          <w:sz w:val="19"/>
        </w:rPr>
      </w:pPr>
      <w:r>
        <w:rPr>
          <w:color w:val="231F20"/>
          <w:w w:val="105"/>
          <w:sz w:val="19"/>
        </w:rPr>
        <w:t xml:space="preserve">The Committee has also kept in touch with synods over its financial support of their ministers schools. Further work will need to be done to produce the best possible system but interim measures are currently ensuring </w:t>
      </w:r>
      <w:r>
        <w:rPr>
          <w:color w:val="231F20"/>
          <w:spacing w:val="2"/>
          <w:w w:val="105"/>
          <w:sz w:val="19"/>
        </w:rPr>
        <w:t xml:space="preserve">appropriate </w:t>
      </w:r>
      <w:r>
        <w:rPr>
          <w:color w:val="231F20"/>
          <w:w w:val="105"/>
          <w:sz w:val="19"/>
        </w:rPr>
        <w:t xml:space="preserve">levels of </w:t>
      </w:r>
      <w:r>
        <w:rPr>
          <w:color w:val="231F20"/>
          <w:spacing w:val="2"/>
          <w:w w:val="105"/>
          <w:sz w:val="19"/>
        </w:rPr>
        <w:t xml:space="preserve">funding </w:t>
      </w:r>
      <w:r>
        <w:rPr>
          <w:color w:val="231F20"/>
          <w:w w:val="105"/>
          <w:sz w:val="19"/>
        </w:rPr>
        <w:t>provisio</w:t>
      </w:r>
      <w:r>
        <w:rPr>
          <w:color w:val="231F20"/>
          <w:w w:val="105"/>
          <w:sz w:val="19"/>
        </w:rPr>
        <w:t>n.</w:t>
      </w:r>
    </w:p>
    <w:p w:rsidR="00DC5273" w:rsidRDefault="006E3FAD">
      <w:pPr>
        <w:pStyle w:val="Heading8"/>
        <w:numPr>
          <w:ilvl w:val="1"/>
          <w:numId w:val="31"/>
        </w:numPr>
        <w:tabs>
          <w:tab w:val="left" w:pos="1093"/>
        </w:tabs>
        <w:spacing w:before="89"/>
        <w:ind w:left="1093"/>
        <w:jc w:val="both"/>
      </w:pPr>
      <w:r>
        <w:rPr>
          <w:color w:val="231F20"/>
          <w:spacing w:val="1"/>
          <w:w w:val="105"/>
        </w:rPr>
        <w:br w:type="column"/>
      </w:r>
      <w:r>
        <w:rPr>
          <w:color w:val="231F20"/>
          <w:w w:val="105"/>
        </w:rPr>
        <w:t>Sabbaticals</w:t>
      </w:r>
    </w:p>
    <w:p w:rsidR="00DC5273" w:rsidRDefault="006E3FAD">
      <w:pPr>
        <w:pStyle w:val="ListParagraph"/>
        <w:numPr>
          <w:ilvl w:val="2"/>
          <w:numId w:val="31"/>
        </w:numPr>
        <w:tabs>
          <w:tab w:val="left" w:pos="1166"/>
        </w:tabs>
        <w:spacing w:before="11" w:line="247" w:lineRule="auto"/>
        <w:ind w:left="412" w:right="438" w:firstLine="0"/>
        <w:jc w:val="both"/>
        <w:rPr>
          <w:sz w:val="19"/>
        </w:rPr>
      </w:pPr>
      <w:r>
        <w:rPr>
          <w:color w:val="231F20"/>
          <w:spacing w:val="2"/>
          <w:w w:val="105"/>
          <w:sz w:val="19"/>
        </w:rPr>
        <w:t xml:space="preserve">The </w:t>
      </w:r>
      <w:r>
        <w:rPr>
          <w:color w:val="231F20"/>
          <w:w w:val="105"/>
          <w:sz w:val="19"/>
        </w:rPr>
        <w:t xml:space="preserve">CME </w:t>
      </w:r>
      <w:r>
        <w:rPr>
          <w:color w:val="231F20"/>
          <w:spacing w:val="3"/>
          <w:w w:val="105"/>
          <w:sz w:val="19"/>
        </w:rPr>
        <w:t xml:space="preserve">Sub-Committee </w:t>
      </w:r>
      <w:r>
        <w:rPr>
          <w:color w:val="231F20"/>
          <w:spacing w:val="2"/>
          <w:w w:val="105"/>
          <w:sz w:val="19"/>
        </w:rPr>
        <w:t xml:space="preserve">considered </w:t>
      </w:r>
      <w:r>
        <w:rPr>
          <w:color w:val="231F20"/>
          <w:w w:val="105"/>
          <w:sz w:val="19"/>
        </w:rPr>
        <w:t xml:space="preserve">the resolution of </w:t>
      </w:r>
      <w:r>
        <w:rPr>
          <w:color w:val="231F20"/>
          <w:spacing w:val="2"/>
          <w:w w:val="105"/>
          <w:sz w:val="19"/>
        </w:rPr>
        <w:t xml:space="preserve">General  Assembly  </w:t>
      </w:r>
      <w:r>
        <w:rPr>
          <w:color w:val="231F20"/>
          <w:w w:val="105"/>
          <w:sz w:val="19"/>
        </w:rPr>
        <w:t xml:space="preserve">2003  asking  that they </w:t>
      </w:r>
      <w:r>
        <w:rPr>
          <w:color w:val="231F20"/>
          <w:spacing w:val="2"/>
          <w:w w:val="105"/>
          <w:sz w:val="19"/>
        </w:rPr>
        <w:t xml:space="preserve">reconsider  </w:t>
      </w:r>
      <w:r>
        <w:rPr>
          <w:color w:val="231F20"/>
          <w:w w:val="105"/>
          <w:sz w:val="19"/>
        </w:rPr>
        <w:t xml:space="preserve">the  </w:t>
      </w:r>
      <w:r>
        <w:rPr>
          <w:color w:val="231F20"/>
          <w:spacing w:val="2"/>
          <w:w w:val="105"/>
          <w:sz w:val="19"/>
        </w:rPr>
        <w:t xml:space="preserve">restriction  </w:t>
      </w:r>
      <w:r>
        <w:rPr>
          <w:color w:val="231F20"/>
          <w:w w:val="105"/>
          <w:sz w:val="19"/>
        </w:rPr>
        <w:t xml:space="preserve">on  </w:t>
      </w:r>
      <w:r>
        <w:rPr>
          <w:color w:val="231F20"/>
          <w:spacing w:val="2"/>
          <w:w w:val="105"/>
          <w:sz w:val="19"/>
        </w:rPr>
        <w:t xml:space="preserve">ministers  </w:t>
      </w:r>
      <w:r>
        <w:rPr>
          <w:color w:val="231F20"/>
          <w:w w:val="105"/>
          <w:sz w:val="19"/>
        </w:rPr>
        <w:t>over  the age of 60 undertaking sabbaticals. The Training Committee has agreed with the CME Sub-Commi</w:t>
      </w:r>
      <w:r>
        <w:rPr>
          <w:color w:val="231F20"/>
          <w:w w:val="105"/>
          <w:sz w:val="19"/>
        </w:rPr>
        <w:t>ttee’s recommendation that we rescind this rule bearing in mind the following</w:t>
      </w:r>
      <w:r>
        <w:rPr>
          <w:color w:val="231F20"/>
          <w:spacing w:val="6"/>
          <w:w w:val="105"/>
          <w:sz w:val="19"/>
        </w:rPr>
        <w:t xml:space="preserve"> </w:t>
      </w:r>
      <w:r>
        <w:rPr>
          <w:color w:val="231F20"/>
          <w:w w:val="105"/>
          <w:sz w:val="19"/>
        </w:rPr>
        <w:t>factors:</w:t>
      </w:r>
    </w:p>
    <w:p w:rsidR="00DC5273" w:rsidRDefault="00DC5273">
      <w:pPr>
        <w:pStyle w:val="BodyText"/>
        <w:spacing w:before="4"/>
        <w:rPr>
          <w:sz w:val="20"/>
        </w:rPr>
      </w:pPr>
    </w:p>
    <w:p w:rsidR="00DC5273" w:rsidRDefault="006E3FAD">
      <w:pPr>
        <w:pStyle w:val="ListParagraph"/>
        <w:numPr>
          <w:ilvl w:val="2"/>
          <w:numId w:val="32"/>
        </w:numPr>
        <w:tabs>
          <w:tab w:val="left" w:pos="1092"/>
          <w:tab w:val="left" w:pos="1093"/>
        </w:tabs>
        <w:spacing w:line="247" w:lineRule="auto"/>
        <w:ind w:left="1092" w:right="440"/>
        <w:rPr>
          <w:sz w:val="19"/>
        </w:rPr>
      </w:pPr>
      <w:r>
        <w:rPr>
          <w:color w:val="231F20"/>
          <w:w w:val="110"/>
          <w:sz w:val="19"/>
        </w:rPr>
        <w:t>The importance of equal opportunities for serving ministers whatever their</w:t>
      </w:r>
      <w:r>
        <w:rPr>
          <w:color w:val="231F20"/>
          <w:spacing w:val="-13"/>
          <w:w w:val="110"/>
          <w:sz w:val="19"/>
        </w:rPr>
        <w:t xml:space="preserve"> </w:t>
      </w:r>
      <w:r>
        <w:rPr>
          <w:color w:val="231F20"/>
          <w:w w:val="110"/>
          <w:sz w:val="19"/>
        </w:rPr>
        <w:t>age</w:t>
      </w:r>
    </w:p>
    <w:p w:rsidR="00DC5273" w:rsidRDefault="006E3FAD">
      <w:pPr>
        <w:pStyle w:val="ListParagraph"/>
        <w:numPr>
          <w:ilvl w:val="2"/>
          <w:numId w:val="32"/>
        </w:numPr>
        <w:tabs>
          <w:tab w:val="left" w:pos="1092"/>
          <w:tab w:val="left" w:pos="1093"/>
        </w:tabs>
        <w:spacing w:before="2" w:line="247" w:lineRule="auto"/>
        <w:ind w:left="1092" w:right="438"/>
        <w:rPr>
          <w:sz w:val="19"/>
        </w:rPr>
      </w:pPr>
      <w:r>
        <w:rPr>
          <w:color w:val="231F20"/>
          <w:w w:val="105"/>
          <w:sz w:val="19"/>
        </w:rPr>
        <w:t>The fact that a number of ministers continue  to serve the church in</w:t>
      </w:r>
      <w:r>
        <w:rPr>
          <w:color w:val="231F20"/>
          <w:spacing w:val="14"/>
          <w:w w:val="105"/>
          <w:sz w:val="19"/>
        </w:rPr>
        <w:t xml:space="preserve"> </w:t>
      </w:r>
      <w:r>
        <w:rPr>
          <w:color w:val="231F20"/>
          <w:w w:val="105"/>
          <w:sz w:val="19"/>
        </w:rPr>
        <w:t>retirement</w:t>
      </w:r>
    </w:p>
    <w:p w:rsidR="00DC5273" w:rsidRDefault="006E3FAD">
      <w:pPr>
        <w:pStyle w:val="ListParagraph"/>
        <w:numPr>
          <w:ilvl w:val="2"/>
          <w:numId w:val="32"/>
        </w:numPr>
        <w:tabs>
          <w:tab w:val="left" w:pos="1092"/>
          <w:tab w:val="left" w:pos="1093"/>
        </w:tabs>
        <w:spacing w:before="2" w:line="247" w:lineRule="auto"/>
        <w:ind w:left="1092" w:right="438"/>
        <w:rPr>
          <w:sz w:val="19"/>
        </w:rPr>
      </w:pPr>
      <w:r>
        <w:rPr>
          <w:color w:val="231F20"/>
          <w:w w:val="110"/>
          <w:sz w:val="19"/>
        </w:rPr>
        <w:t>The</w:t>
      </w:r>
      <w:r>
        <w:rPr>
          <w:color w:val="231F20"/>
          <w:spacing w:val="-17"/>
          <w:w w:val="110"/>
          <w:sz w:val="19"/>
        </w:rPr>
        <w:t xml:space="preserve"> </w:t>
      </w:r>
      <w:r>
        <w:rPr>
          <w:color w:val="231F20"/>
          <w:w w:val="110"/>
          <w:sz w:val="19"/>
        </w:rPr>
        <w:t>fact</w:t>
      </w:r>
      <w:r>
        <w:rPr>
          <w:color w:val="231F20"/>
          <w:spacing w:val="-17"/>
          <w:w w:val="110"/>
          <w:sz w:val="19"/>
        </w:rPr>
        <w:t xml:space="preserve"> </w:t>
      </w:r>
      <w:r>
        <w:rPr>
          <w:color w:val="231F20"/>
          <w:w w:val="110"/>
          <w:sz w:val="19"/>
        </w:rPr>
        <w:t>that</w:t>
      </w:r>
      <w:r>
        <w:rPr>
          <w:color w:val="231F20"/>
          <w:spacing w:val="-17"/>
          <w:w w:val="110"/>
          <w:sz w:val="19"/>
        </w:rPr>
        <w:t xml:space="preserve"> </w:t>
      </w:r>
      <w:r>
        <w:rPr>
          <w:color w:val="231F20"/>
          <w:w w:val="110"/>
          <w:sz w:val="19"/>
        </w:rPr>
        <w:t>both</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Training</w:t>
      </w:r>
      <w:r>
        <w:rPr>
          <w:color w:val="231F20"/>
          <w:spacing w:val="-17"/>
          <w:w w:val="110"/>
          <w:sz w:val="19"/>
        </w:rPr>
        <w:t xml:space="preserve"> </w:t>
      </w:r>
      <w:r>
        <w:rPr>
          <w:color w:val="231F20"/>
          <w:w w:val="110"/>
          <w:sz w:val="19"/>
        </w:rPr>
        <w:t>Committee</w:t>
      </w:r>
      <w:r>
        <w:rPr>
          <w:color w:val="231F20"/>
          <w:spacing w:val="-17"/>
          <w:w w:val="110"/>
          <w:sz w:val="19"/>
        </w:rPr>
        <w:t xml:space="preserve"> </w:t>
      </w:r>
      <w:r>
        <w:rPr>
          <w:color w:val="231F20"/>
          <w:w w:val="110"/>
          <w:sz w:val="19"/>
        </w:rPr>
        <w:t>and CME Sub-Committee had earlier considered rescinding this rule. Concern to let the CME programme bed down before making any alterat</w:t>
      </w:r>
      <w:r>
        <w:rPr>
          <w:color w:val="231F20"/>
          <w:w w:val="110"/>
          <w:sz w:val="19"/>
        </w:rPr>
        <w:t>ions – and then changes of staff in the Training</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CME</w:t>
      </w:r>
      <w:r>
        <w:rPr>
          <w:color w:val="231F20"/>
          <w:spacing w:val="-7"/>
          <w:w w:val="110"/>
          <w:sz w:val="19"/>
        </w:rPr>
        <w:t xml:space="preserve"> </w:t>
      </w:r>
      <w:r>
        <w:rPr>
          <w:color w:val="231F20"/>
          <w:w w:val="110"/>
          <w:sz w:val="19"/>
        </w:rPr>
        <w:t>offices</w:t>
      </w:r>
      <w:r>
        <w:rPr>
          <w:color w:val="231F20"/>
          <w:spacing w:val="-7"/>
          <w:w w:val="110"/>
          <w:sz w:val="19"/>
        </w:rPr>
        <w:t xml:space="preserve"> </w:t>
      </w:r>
      <w:r>
        <w:rPr>
          <w:color w:val="231F20"/>
          <w:w w:val="110"/>
          <w:sz w:val="19"/>
        </w:rPr>
        <w:t>had</w:t>
      </w:r>
      <w:r>
        <w:rPr>
          <w:color w:val="231F20"/>
          <w:spacing w:val="-7"/>
          <w:w w:val="110"/>
          <w:sz w:val="19"/>
        </w:rPr>
        <w:t xml:space="preserve"> </w:t>
      </w:r>
      <w:r>
        <w:rPr>
          <w:color w:val="231F20"/>
          <w:w w:val="110"/>
          <w:sz w:val="19"/>
        </w:rPr>
        <w:t>delayed</w:t>
      </w:r>
      <w:r>
        <w:rPr>
          <w:color w:val="231F20"/>
          <w:spacing w:val="-7"/>
          <w:w w:val="110"/>
          <w:sz w:val="19"/>
        </w:rPr>
        <w:t xml:space="preserve"> </w:t>
      </w:r>
      <w:r>
        <w:rPr>
          <w:color w:val="231F20"/>
          <w:w w:val="110"/>
          <w:sz w:val="19"/>
        </w:rPr>
        <w:t>action.</w:t>
      </w:r>
    </w:p>
    <w:p w:rsidR="00DC5273" w:rsidRDefault="00DC5273">
      <w:pPr>
        <w:pStyle w:val="BodyText"/>
        <w:spacing w:before="8"/>
      </w:pPr>
    </w:p>
    <w:p w:rsidR="00DC5273" w:rsidRDefault="006E3FAD">
      <w:pPr>
        <w:pStyle w:val="Heading8"/>
        <w:numPr>
          <w:ilvl w:val="1"/>
          <w:numId w:val="31"/>
        </w:numPr>
        <w:tabs>
          <w:tab w:val="left" w:pos="1093"/>
        </w:tabs>
        <w:ind w:left="1092"/>
        <w:jc w:val="both"/>
      </w:pPr>
      <w:r>
        <w:rPr>
          <w:color w:val="231F20"/>
          <w:w w:val="105"/>
        </w:rPr>
        <w:t>Making it</w:t>
      </w:r>
      <w:r>
        <w:rPr>
          <w:color w:val="231F20"/>
          <w:spacing w:val="20"/>
          <w:w w:val="105"/>
        </w:rPr>
        <w:t xml:space="preserve"> </w:t>
      </w:r>
      <w:r>
        <w:rPr>
          <w:color w:val="231F20"/>
          <w:w w:val="105"/>
        </w:rPr>
        <w:t>work</w:t>
      </w:r>
    </w:p>
    <w:p w:rsidR="00DC5273" w:rsidRDefault="006E3FAD">
      <w:pPr>
        <w:pStyle w:val="BodyText"/>
        <w:spacing w:before="12" w:line="247" w:lineRule="auto"/>
        <w:ind w:left="412" w:right="437"/>
        <w:jc w:val="both"/>
      </w:pPr>
      <w:r>
        <w:rPr>
          <w:color w:val="231F20"/>
          <w:w w:val="110"/>
        </w:rPr>
        <w:t>The Sub-Committee is keen not only to encourage participation in continuing education but also to help participants</w:t>
      </w:r>
      <w:r>
        <w:rPr>
          <w:color w:val="231F20"/>
          <w:spacing w:val="-8"/>
          <w:w w:val="110"/>
        </w:rPr>
        <w:t xml:space="preserve"> </w:t>
      </w:r>
      <w:r>
        <w:rPr>
          <w:color w:val="231F20"/>
          <w:w w:val="110"/>
        </w:rPr>
        <w:t>to</w:t>
      </w:r>
      <w:r>
        <w:rPr>
          <w:color w:val="231F20"/>
          <w:spacing w:val="-7"/>
          <w:w w:val="110"/>
        </w:rPr>
        <w:t xml:space="preserve"> </w:t>
      </w:r>
      <w:r>
        <w:rPr>
          <w:color w:val="231F20"/>
          <w:w w:val="110"/>
        </w:rPr>
        <w:t>maximise</w:t>
      </w:r>
      <w:r>
        <w:rPr>
          <w:color w:val="231F20"/>
          <w:spacing w:val="-8"/>
          <w:w w:val="110"/>
        </w:rPr>
        <w:t xml:space="preserve"> </w:t>
      </w:r>
      <w:r>
        <w:rPr>
          <w:color w:val="231F20"/>
          <w:w w:val="110"/>
        </w:rPr>
        <w:t>their</w:t>
      </w:r>
      <w:r>
        <w:rPr>
          <w:color w:val="231F20"/>
          <w:spacing w:val="-7"/>
          <w:w w:val="110"/>
        </w:rPr>
        <w:t xml:space="preserve"> </w:t>
      </w:r>
      <w:r>
        <w:rPr>
          <w:color w:val="231F20"/>
          <w:w w:val="110"/>
        </w:rPr>
        <w:t>learning</w:t>
      </w:r>
      <w:r>
        <w:rPr>
          <w:color w:val="231F20"/>
          <w:spacing w:val="-8"/>
          <w:w w:val="110"/>
        </w:rPr>
        <w:t xml:space="preserve"> </w:t>
      </w:r>
      <w:r>
        <w:rPr>
          <w:color w:val="231F20"/>
          <w:w w:val="110"/>
        </w:rPr>
        <w:t>and</w:t>
      </w:r>
      <w:r>
        <w:rPr>
          <w:color w:val="231F20"/>
          <w:spacing w:val="-7"/>
          <w:w w:val="110"/>
        </w:rPr>
        <w:t xml:space="preserve"> </w:t>
      </w:r>
      <w:r>
        <w:rPr>
          <w:color w:val="231F20"/>
          <w:w w:val="110"/>
        </w:rPr>
        <w:t>make</w:t>
      </w:r>
      <w:r>
        <w:rPr>
          <w:color w:val="231F20"/>
          <w:spacing w:val="-8"/>
          <w:w w:val="110"/>
        </w:rPr>
        <w:t xml:space="preserve"> </w:t>
      </w:r>
      <w:r>
        <w:rPr>
          <w:color w:val="231F20"/>
          <w:w w:val="110"/>
        </w:rPr>
        <w:t>best use of the range of opportunities available. It has published</w:t>
      </w:r>
      <w:r>
        <w:rPr>
          <w:color w:val="231F20"/>
          <w:spacing w:val="-10"/>
          <w:w w:val="110"/>
        </w:rPr>
        <w:t xml:space="preserve"> </w:t>
      </w:r>
      <w:r>
        <w:rPr>
          <w:color w:val="231F20"/>
          <w:w w:val="110"/>
        </w:rPr>
        <w:t>and</w:t>
      </w:r>
      <w:r>
        <w:rPr>
          <w:color w:val="231F20"/>
          <w:spacing w:val="-10"/>
          <w:w w:val="110"/>
        </w:rPr>
        <w:t xml:space="preserve"> </w:t>
      </w:r>
      <w:r>
        <w:rPr>
          <w:color w:val="231F20"/>
          <w:w w:val="110"/>
        </w:rPr>
        <w:t>circulated</w:t>
      </w:r>
      <w:r>
        <w:rPr>
          <w:color w:val="231F20"/>
          <w:spacing w:val="-9"/>
          <w:w w:val="110"/>
        </w:rPr>
        <w:t xml:space="preserve"> </w:t>
      </w:r>
      <w:r>
        <w:rPr>
          <w:color w:val="231F20"/>
          <w:w w:val="110"/>
        </w:rPr>
        <w:t>a</w:t>
      </w:r>
      <w:r>
        <w:rPr>
          <w:color w:val="231F20"/>
          <w:spacing w:val="-10"/>
          <w:w w:val="110"/>
        </w:rPr>
        <w:t xml:space="preserve"> </w:t>
      </w:r>
      <w:r>
        <w:rPr>
          <w:color w:val="231F20"/>
          <w:w w:val="110"/>
        </w:rPr>
        <w:t>guidance</w:t>
      </w:r>
      <w:r>
        <w:rPr>
          <w:color w:val="231F20"/>
          <w:spacing w:val="-10"/>
          <w:w w:val="110"/>
        </w:rPr>
        <w:t xml:space="preserve"> </w:t>
      </w:r>
      <w:r>
        <w:rPr>
          <w:color w:val="231F20"/>
          <w:w w:val="110"/>
        </w:rPr>
        <w:t>booklet</w:t>
      </w:r>
      <w:r>
        <w:rPr>
          <w:color w:val="231F20"/>
          <w:spacing w:val="-9"/>
          <w:w w:val="110"/>
        </w:rPr>
        <w:t xml:space="preserve"> </w:t>
      </w:r>
      <w:r>
        <w:rPr>
          <w:i/>
          <w:color w:val="231F20"/>
          <w:w w:val="110"/>
        </w:rPr>
        <w:t>Making</w:t>
      </w:r>
      <w:r>
        <w:rPr>
          <w:i/>
          <w:color w:val="231F20"/>
          <w:spacing w:val="-15"/>
          <w:w w:val="110"/>
        </w:rPr>
        <w:t xml:space="preserve"> </w:t>
      </w:r>
      <w:r>
        <w:rPr>
          <w:i/>
          <w:color w:val="231F20"/>
          <w:w w:val="110"/>
        </w:rPr>
        <w:t>it Work</w:t>
      </w:r>
      <w:r>
        <w:rPr>
          <w:color w:val="231F20"/>
          <w:w w:val="110"/>
        </w:rPr>
        <w:t>, aimed at encouraging ministers to engage in a positive process of planning and</w:t>
      </w:r>
      <w:r>
        <w:rPr>
          <w:color w:val="231F20"/>
          <w:spacing w:val="-12"/>
          <w:w w:val="110"/>
        </w:rPr>
        <w:t xml:space="preserve"> </w:t>
      </w:r>
      <w:r>
        <w:rPr>
          <w:color w:val="231F20"/>
          <w:w w:val="110"/>
        </w:rPr>
        <w:t>reflection.</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5138" w:space="40"/>
            <w:col w:w="5392"/>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2"/>
        <w:rPr>
          <w:sz w:val="17"/>
        </w:rPr>
      </w:pPr>
    </w:p>
    <w:p w:rsidR="00DC5273" w:rsidRDefault="006E3FAD">
      <w:pPr>
        <w:pStyle w:val="BodyText"/>
        <w:ind w:left="600"/>
        <w:rPr>
          <w:sz w:val="20"/>
        </w:rPr>
      </w:pPr>
      <w:r>
        <w:rPr>
          <w:sz w:val="20"/>
        </w:rPr>
      </w:r>
      <w:r>
        <w:rPr>
          <w:sz w:val="20"/>
        </w:rPr>
        <w:pict>
          <v:group id="_x0000_s1244" style="width:476.25pt;height:117.2pt;mso-position-horizontal-relative:char;mso-position-vertical-relative:line" coordsize="9525,2344">
            <v:rect id="_x0000_s1250" style="position:absolute;left:10;top:414;width:9505;height:1919" filled="f" strokecolor="#231f20" strokeweight="1pt"/>
            <v:rect id="_x0000_s1249" style="position:absolute;left:10;top:10;width:9505;height:463" fillcolor="#231f20" stroked="f"/>
            <v:rect id="_x0000_s1248" style="position:absolute;left:10;top:10;width:9505;height:463" filled="f" strokecolor="#231f20" strokeweight="1pt"/>
            <v:shape id="_x0000_s1247" type="#_x0000_t202" style="position:absolute;left:586;top:77;width:1938;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3"/>
                        <w:w w:val="105"/>
                        <w:sz w:val="28"/>
                      </w:rPr>
                      <w:t>36</w:t>
                    </w:r>
                  </w:p>
                </w:txbxContent>
              </v:textbox>
            </v:shape>
            <v:shape id="_x0000_s1246" type="#_x0000_t202" style="position:absolute;left:7403;top:77;width:1461;height:352" filled="f" stroked="f">
              <v:textbox inset="0,0,0,0">
                <w:txbxContent>
                  <w:p w:rsidR="00DC5273" w:rsidRDefault="006E3FAD">
                    <w:pPr>
                      <w:spacing w:line="347" w:lineRule="exact"/>
                      <w:rPr>
                        <w:rFonts w:ascii="Palatino"/>
                        <w:b/>
                        <w:sz w:val="28"/>
                      </w:rPr>
                    </w:pPr>
                    <w:r>
                      <w:rPr>
                        <w:rFonts w:ascii="Palatino"/>
                        <w:b/>
                        <w:color w:val="FFFFFF"/>
                        <w:spacing w:val="-1"/>
                        <w:sz w:val="28"/>
                      </w:rPr>
                      <w:t>Sabbaticals</w:t>
                    </w:r>
                  </w:p>
                </w:txbxContent>
              </v:textbox>
            </v:shape>
            <v:shape id="_x0000_s1245" type="#_x0000_t202" style="position:absolute;left:20;top:482;width:9485;height:1842" filled="f" stroked="f">
              <v:textbox inset="0,0,0,0">
                <w:txbxContent>
                  <w:p w:rsidR="00DC5273" w:rsidRDefault="00DC5273">
                    <w:pPr>
                      <w:spacing w:before="9"/>
                      <w:rPr>
                        <w:sz w:val="25"/>
                      </w:rPr>
                    </w:pPr>
                  </w:p>
                  <w:p w:rsidR="00DC5273" w:rsidRDefault="006E3FAD">
                    <w:pPr>
                      <w:spacing w:line="244" w:lineRule="auto"/>
                      <w:ind w:left="283" w:right="281"/>
                      <w:jc w:val="both"/>
                      <w:rPr>
                        <w:rFonts w:ascii="Myriad Pro" w:hAnsi="Myriad Pro"/>
                        <w:b/>
                        <w:sz w:val="19"/>
                      </w:rPr>
                    </w:pPr>
                    <w:r>
                      <w:rPr>
                        <w:rFonts w:ascii="Myriad Pro" w:hAnsi="Myriad Pro"/>
                        <w:b/>
                        <w:color w:val="231F20"/>
                        <w:w w:val="105"/>
                        <w:sz w:val="19"/>
                      </w:rPr>
                      <w:t>General Assembly resolves to rescind the following restriction on Ministers undertaking a sabbatical after the age of 60. ‘…Ministers are offered…a sabbatical term of up to three months but not</w:t>
                    </w:r>
                  </w:p>
                  <w:p w:rsidR="00DC5273" w:rsidRDefault="006E3FAD">
                    <w:pPr>
                      <w:spacing w:line="244" w:lineRule="auto"/>
                      <w:ind w:left="283" w:right="282"/>
                      <w:jc w:val="both"/>
                      <w:rPr>
                        <w:rFonts w:ascii="Myriad Pro" w:hAnsi="Myriad Pro"/>
                        <w:b/>
                        <w:sz w:val="19"/>
                      </w:rPr>
                    </w:pPr>
                    <w:r>
                      <w:rPr>
                        <w:rFonts w:ascii="Myriad Pro" w:hAnsi="Myriad Pro"/>
                        <w:b/>
                        <w:color w:val="231F20"/>
                        <w:w w:val="105"/>
                        <w:sz w:val="19"/>
                      </w:rPr>
                      <w:t>after the age of 60. A…two month sabbatical will be available… between the ages of 60 and 63’ (CME ‘Learning for Life Leaflet’ 2001, page 4). Applications will now be processed as with most CME requests, via the synod-training officer who will assess the</w:t>
                    </w:r>
                    <w:r>
                      <w:rPr>
                        <w:rFonts w:ascii="Myriad Pro" w:hAnsi="Myriad Pro"/>
                        <w:b/>
                        <w:color w:val="231F20"/>
                        <w:spacing w:val="8"/>
                        <w:w w:val="105"/>
                        <w:sz w:val="19"/>
                      </w:rPr>
                      <w:t xml:space="preserve"> </w:t>
                    </w:r>
                    <w:r>
                      <w:rPr>
                        <w:rFonts w:ascii="Myriad Pro" w:hAnsi="Myriad Pro"/>
                        <w:b/>
                        <w:color w:val="231F20"/>
                        <w:w w:val="105"/>
                        <w:sz w:val="19"/>
                      </w:rPr>
                      <w:t>p</w:t>
                    </w:r>
                    <w:r>
                      <w:rPr>
                        <w:rFonts w:ascii="Myriad Pro" w:hAnsi="Myriad Pro"/>
                        <w:b/>
                        <w:color w:val="231F20"/>
                        <w:w w:val="105"/>
                        <w:sz w:val="19"/>
                      </w:rPr>
                      <w:t>roposal.</w:t>
                    </w:r>
                  </w:p>
                </w:txbxContent>
              </v:textbox>
            </v:shape>
            <w10:anchorlock/>
          </v:group>
        </w:pict>
      </w:r>
    </w:p>
    <w:p w:rsidR="00DC5273" w:rsidRDefault="006E3FAD">
      <w:pPr>
        <w:pStyle w:val="BodyText"/>
        <w:spacing w:before="2"/>
        <w:rPr>
          <w:sz w:val="27"/>
        </w:rPr>
      </w:pPr>
      <w:r>
        <w:pict>
          <v:group id="_x0000_s1232" style="position:absolute;margin-left:68.05pt;margin-top:18.55pt;width:476.25pt;height:205.55pt;z-index:-251691008;mso-wrap-distance-left:0;mso-wrap-distance-right:0;mso-position-horizontal-relative:page" coordorigin="1361,371" coordsize="9525,4111">
            <v:rect id="_x0000_s1243" style="position:absolute;left:1370;top:785;width:9505;height:3686" filled="f" strokecolor="#231f20" strokeweight="1pt"/>
            <v:rect id="_x0000_s1242" style="position:absolute;left:1370;top:380;width:9505;height:463" fillcolor="#231f20" stroked="f"/>
            <v:rect id="_x0000_s1241" style="position:absolute;left:1370;top:380;width:9505;height:463" filled="f" strokecolor="#231f20" strokeweight="1pt"/>
            <v:shape id="_x0000_s1240" type="#_x0000_t202" style="position:absolute;left:1947;top:447;width:1930;height:352" filled="f" stroked="f">
              <v:textbox inset="0,0,0,0">
                <w:txbxContent>
                  <w:p w:rsidR="00DC5273" w:rsidRDefault="006E3FAD">
                    <w:pPr>
                      <w:tabs>
                        <w:tab w:val="left" w:pos="1611"/>
                      </w:tabs>
                      <w:spacing w:line="347" w:lineRule="exact"/>
                      <w:rPr>
                        <w:rFonts w:ascii="Palatino"/>
                        <w:b/>
                        <w:sz w:val="28"/>
                      </w:rPr>
                    </w:pPr>
                    <w:r>
                      <w:rPr>
                        <w:rFonts w:ascii="Palatino"/>
                        <w:b/>
                        <w:color w:val="FFFFFF"/>
                        <w:w w:val="105"/>
                        <w:sz w:val="28"/>
                      </w:rPr>
                      <w:t>Resolution</w:t>
                    </w:r>
                    <w:r>
                      <w:rPr>
                        <w:rFonts w:ascii="Palatino"/>
                        <w:b/>
                        <w:color w:val="FFFFFF"/>
                        <w:w w:val="105"/>
                        <w:sz w:val="28"/>
                      </w:rPr>
                      <w:tab/>
                    </w:r>
                    <w:r>
                      <w:rPr>
                        <w:rFonts w:ascii="Palatino"/>
                        <w:b/>
                        <w:color w:val="FFFFFF"/>
                        <w:spacing w:val="-7"/>
                        <w:w w:val="105"/>
                        <w:sz w:val="28"/>
                      </w:rPr>
                      <w:t>37</w:t>
                    </w:r>
                  </w:p>
                </w:txbxContent>
              </v:textbox>
            </v:shape>
            <v:shape id="_x0000_s1239" type="#_x0000_t202" style="position:absolute;left:7205;top:447;width:3018;height:352" filled="f" stroked="f">
              <v:textbox inset="0,0,0,0">
                <w:txbxContent>
                  <w:p w:rsidR="00DC5273" w:rsidRDefault="006E3FAD">
                    <w:pPr>
                      <w:spacing w:line="347" w:lineRule="exact"/>
                      <w:rPr>
                        <w:rFonts w:ascii="Palatino"/>
                        <w:b/>
                        <w:sz w:val="28"/>
                      </w:rPr>
                    </w:pPr>
                    <w:r>
                      <w:rPr>
                        <w:rFonts w:ascii="Palatino"/>
                        <w:b/>
                        <w:color w:val="FFFFFF"/>
                        <w:sz w:val="28"/>
                      </w:rPr>
                      <w:t>Education for Ministry</w:t>
                    </w:r>
                  </w:p>
                </w:txbxContent>
              </v:textbox>
            </v:shape>
            <v:shape id="_x0000_s1238" type="#_x0000_t202" style="position:absolute;left:2344;top:3567;width:8257;height:476" filled="f" stroked="f">
              <v:textbox inset="0,0,0,0">
                <w:txbxContent>
                  <w:p w:rsidR="00DC5273" w:rsidRDefault="006E3FAD">
                    <w:pPr>
                      <w:spacing w:line="244" w:lineRule="auto"/>
                      <w:rPr>
                        <w:rFonts w:ascii="Myriad Pro" w:hAnsi="Myriad Pro"/>
                        <w:b/>
                        <w:sz w:val="19"/>
                      </w:rPr>
                    </w:pPr>
                    <w:r>
                      <w:rPr>
                        <w:rFonts w:ascii="Myriad Pro" w:hAnsi="Myriad Pro"/>
                        <w:b/>
                        <w:color w:val="231F20"/>
                        <w:w w:val="105"/>
                        <w:sz w:val="19"/>
                      </w:rPr>
                      <w:t>Assembly welcomes the review of the POET Programme and the implications for the development of POET as spelt out in the text of the Training Committee’s Report.</w:t>
                    </w:r>
                  </w:p>
                </w:txbxContent>
              </v:textbox>
            </v:shape>
            <v:shape id="_x0000_s1237" type="#_x0000_t202" style="position:absolute;left:1664;top:3567;width:171;height:236" filled="f" stroked="f">
              <v:textbox inset="0,0,0,0">
                <w:txbxContent>
                  <w:p w:rsidR="00DC5273" w:rsidRDefault="006E3FAD">
                    <w:pPr>
                      <w:rPr>
                        <w:rFonts w:ascii="Myriad Pro"/>
                        <w:b/>
                        <w:sz w:val="19"/>
                      </w:rPr>
                    </w:pPr>
                    <w:r>
                      <w:rPr>
                        <w:rFonts w:ascii="Myriad Pro"/>
                        <w:b/>
                        <w:color w:val="231F20"/>
                        <w:w w:val="105"/>
                        <w:sz w:val="19"/>
                      </w:rPr>
                      <w:t>c)</w:t>
                    </w:r>
                  </w:p>
                </w:txbxContent>
              </v:textbox>
            </v:shape>
            <v:shape id="_x0000_s1236" type="#_x0000_t202" style="position:absolute;left:2344;top:2367;width:8258;height:95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Assembly agrees that Education for Ministry 1 and 2 be reconfigured as a coherent prog</w:t>
                    </w:r>
                    <w:r>
                      <w:rPr>
                        <w:rFonts w:ascii="Myriad Pro"/>
                        <w:b/>
                        <w:color w:val="231F20"/>
                        <w:w w:val="105"/>
                        <w:sz w:val="19"/>
                      </w:rPr>
                      <w:t>ramme, with the learning of Ministers of Word and Sacrament and Church Related Community Workers in EM 2 remaining under the care of Synods and the Continuing Ministerial Education sub Committee until the completion of EM 2.</w:t>
                    </w:r>
                  </w:p>
                </w:txbxContent>
              </v:textbox>
            </v:shape>
            <v:shape id="_x0000_s1235" type="#_x0000_t202" style="position:absolute;left:1664;top:2367;width:199;height:236" filled="f" stroked="f">
              <v:textbox inset="0,0,0,0">
                <w:txbxContent>
                  <w:p w:rsidR="00DC5273" w:rsidRDefault="006E3FAD">
                    <w:pPr>
                      <w:rPr>
                        <w:rFonts w:ascii="Myriad Pro"/>
                        <w:b/>
                        <w:sz w:val="19"/>
                      </w:rPr>
                    </w:pPr>
                    <w:r>
                      <w:rPr>
                        <w:rFonts w:ascii="Myriad Pro"/>
                        <w:b/>
                        <w:color w:val="231F20"/>
                        <w:w w:val="105"/>
                        <w:sz w:val="19"/>
                      </w:rPr>
                      <w:t>b)</w:t>
                    </w:r>
                  </w:p>
                </w:txbxContent>
              </v:textbox>
            </v:shape>
            <v:shape id="_x0000_s1234" type="#_x0000_t202" style="position:absolute;left:2344;top:1167;width:8258;height:956" filled="f" stroked="f">
              <v:textbox inset="0,0,0,0">
                <w:txbxContent>
                  <w:p w:rsidR="00DC5273" w:rsidRDefault="006E3FAD">
                    <w:pPr>
                      <w:spacing w:line="244" w:lineRule="auto"/>
                      <w:ind w:right="18"/>
                      <w:jc w:val="both"/>
                      <w:rPr>
                        <w:rFonts w:ascii="Myriad Pro"/>
                        <w:b/>
                        <w:sz w:val="19"/>
                      </w:rPr>
                    </w:pPr>
                    <w:r>
                      <w:rPr>
                        <w:rFonts w:ascii="Myriad Pro"/>
                        <w:b/>
                        <w:color w:val="231F20"/>
                        <w:w w:val="105"/>
                        <w:sz w:val="19"/>
                      </w:rPr>
                      <w:t>General Assembly agrees that all training for Ministers &amp; CRCWs be reconfigured in a single framework called Education for Ministry (EM) in three phases with initial ministerial training as EM 1, Post Ordination Education Commissioning and Training as EM 2</w:t>
                    </w:r>
                    <w:r>
                      <w:rPr>
                        <w:rFonts w:ascii="Myriad Pro"/>
                        <w:b/>
                        <w:color w:val="231F20"/>
                        <w:w w:val="105"/>
                        <w:sz w:val="19"/>
                      </w:rPr>
                      <w:t xml:space="preserve"> and Continuing Ministerial Education as EM 3.</w:t>
                    </w:r>
                  </w:p>
                </w:txbxContent>
              </v:textbox>
            </v:shape>
            <v:shape id="_x0000_s1233" type="#_x0000_t202" style="position:absolute;left:1664;top:1167;width:184;height:236" filled="f" stroked="f">
              <v:textbox inset="0,0,0,0">
                <w:txbxContent>
                  <w:p w:rsidR="00DC5273" w:rsidRDefault="006E3FAD">
                    <w:pPr>
                      <w:rPr>
                        <w:rFonts w:ascii="Myriad Pro"/>
                        <w:b/>
                        <w:sz w:val="19"/>
                      </w:rPr>
                    </w:pPr>
                    <w:r>
                      <w:rPr>
                        <w:rFonts w:ascii="Myriad Pro"/>
                        <w:b/>
                        <w:color w:val="231F20"/>
                        <w:w w:val="105"/>
                        <w:sz w:val="19"/>
                      </w:rPr>
                      <w:t>a)</w:t>
                    </w:r>
                  </w:p>
                </w:txbxContent>
              </v:textbox>
            </v:shape>
            <w10:wrap type="topAndBottom" anchorx="page"/>
          </v:group>
        </w:pict>
      </w:r>
    </w:p>
    <w:p w:rsidR="00DC5273" w:rsidRDefault="00DC5273">
      <w:pPr>
        <w:rPr>
          <w:sz w:val="27"/>
        </w:rPr>
        <w:sectPr w:rsidR="00DC5273">
          <w:type w:val="continuous"/>
          <w:pgSz w:w="11910" w:h="16840"/>
          <w:pgMar w:top="40" w:right="580" w:bottom="0" w:left="760" w:header="720" w:footer="720" w:gutter="0"/>
          <w:cols w:space="720"/>
        </w:sectPr>
      </w:pPr>
    </w:p>
    <w:p w:rsidR="00DC5273" w:rsidRDefault="006E3FAD">
      <w:pPr>
        <w:pStyle w:val="Heading8"/>
        <w:numPr>
          <w:ilvl w:val="0"/>
          <w:numId w:val="49"/>
        </w:numPr>
        <w:tabs>
          <w:tab w:val="left" w:pos="940"/>
          <w:tab w:val="left" w:pos="941"/>
        </w:tabs>
        <w:spacing w:before="78"/>
        <w:ind w:left="940"/>
        <w:jc w:val="both"/>
        <w:rPr>
          <w:color w:val="231F20"/>
        </w:rPr>
      </w:pPr>
      <w:r>
        <w:rPr>
          <w:color w:val="231F20"/>
          <w:w w:val="105"/>
        </w:rPr>
        <w:t>FINANCE</w:t>
      </w:r>
    </w:p>
    <w:p w:rsidR="00DC5273" w:rsidRDefault="006E3FAD">
      <w:pPr>
        <w:pStyle w:val="ListParagraph"/>
        <w:numPr>
          <w:ilvl w:val="1"/>
          <w:numId w:val="30"/>
        </w:numPr>
        <w:tabs>
          <w:tab w:val="left" w:pos="941"/>
        </w:tabs>
        <w:spacing w:before="140" w:line="247" w:lineRule="auto"/>
        <w:ind w:right="38" w:firstLine="0"/>
        <w:jc w:val="both"/>
        <w:rPr>
          <w:sz w:val="19"/>
        </w:rPr>
      </w:pPr>
      <w:r>
        <w:rPr>
          <w:color w:val="231F20"/>
          <w:spacing w:val="2"/>
          <w:w w:val="110"/>
          <w:sz w:val="19"/>
        </w:rPr>
        <w:t xml:space="preserve">The budget </w:t>
      </w:r>
      <w:r>
        <w:rPr>
          <w:color w:val="231F20"/>
          <w:w w:val="110"/>
          <w:sz w:val="19"/>
        </w:rPr>
        <w:t>is dominated by the cost of training full-time students for stipendiary ministry. Having fewer students reduces the amount paid in maintenance grants but this is offset by rising college costs. Fees to the colleges are effectively determined by the range o</w:t>
      </w:r>
      <w:r>
        <w:rPr>
          <w:color w:val="231F20"/>
          <w:w w:val="110"/>
          <w:sz w:val="19"/>
        </w:rPr>
        <w:t>f courses to which the Church is committed and not by the number of</w:t>
      </w:r>
      <w:r>
        <w:rPr>
          <w:color w:val="231F20"/>
          <w:spacing w:val="-22"/>
          <w:w w:val="110"/>
          <w:sz w:val="19"/>
        </w:rPr>
        <w:t xml:space="preserve"> </w:t>
      </w:r>
      <w:r>
        <w:rPr>
          <w:color w:val="231F20"/>
          <w:w w:val="110"/>
          <w:sz w:val="19"/>
        </w:rPr>
        <w:t>students.</w:t>
      </w:r>
    </w:p>
    <w:p w:rsidR="00DC5273" w:rsidRDefault="00DC5273">
      <w:pPr>
        <w:pStyle w:val="BodyText"/>
        <w:spacing w:before="3"/>
        <w:rPr>
          <w:sz w:val="20"/>
        </w:rPr>
      </w:pPr>
    </w:p>
    <w:p w:rsidR="00DC5273" w:rsidRDefault="006E3FAD">
      <w:pPr>
        <w:pStyle w:val="ListParagraph"/>
        <w:numPr>
          <w:ilvl w:val="1"/>
          <w:numId w:val="30"/>
        </w:numPr>
        <w:tabs>
          <w:tab w:val="left" w:pos="941"/>
        </w:tabs>
        <w:spacing w:line="247" w:lineRule="auto"/>
        <w:ind w:right="38" w:hanging="1"/>
        <w:jc w:val="both"/>
        <w:rPr>
          <w:sz w:val="19"/>
        </w:rPr>
      </w:pPr>
      <w:r>
        <w:rPr>
          <w:color w:val="231F20"/>
          <w:w w:val="105"/>
          <w:sz w:val="19"/>
        </w:rPr>
        <w:t>The success of both “Training for Learning and Serving” and “Continuing Ministerial Education” makes these significant and increasing costs. For CME in particular there is a fin</w:t>
      </w:r>
      <w:r>
        <w:rPr>
          <w:color w:val="231F20"/>
          <w:w w:val="105"/>
          <w:sz w:val="19"/>
        </w:rPr>
        <w:t>ancial commitment well beyond the current take-up but a pattern of applications is emerging</w:t>
      </w:r>
      <w:r>
        <w:rPr>
          <w:color w:val="231F20"/>
          <w:spacing w:val="23"/>
          <w:w w:val="105"/>
          <w:sz w:val="19"/>
        </w:rPr>
        <w:t xml:space="preserve"> </w:t>
      </w:r>
      <w:r>
        <w:rPr>
          <w:color w:val="231F20"/>
          <w:w w:val="105"/>
          <w:sz w:val="19"/>
        </w:rPr>
        <w:t>which</w:t>
      </w:r>
      <w:r>
        <w:rPr>
          <w:color w:val="231F20"/>
          <w:spacing w:val="23"/>
          <w:w w:val="105"/>
          <w:sz w:val="19"/>
        </w:rPr>
        <w:t xml:space="preserve"> </w:t>
      </w:r>
      <w:r>
        <w:rPr>
          <w:color w:val="231F20"/>
          <w:w w:val="105"/>
          <w:sz w:val="19"/>
        </w:rPr>
        <w:t>gives</w:t>
      </w:r>
      <w:r>
        <w:rPr>
          <w:color w:val="231F20"/>
          <w:spacing w:val="23"/>
          <w:w w:val="105"/>
          <w:sz w:val="19"/>
        </w:rPr>
        <w:t xml:space="preserve"> </w:t>
      </w:r>
      <w:r>
        <w:rPr>
          <w:color w:val="231F20"/>
          <w:w w:val="105"/>
          <w:sz w:val="19"/>
        </w:rPr>
        <w:t>some</w:t>
      </w:r>
      <w:r>
        <w:rPr>
          <w:color w:val="231F20"/>
          <w:spacing w:val="23"/>
          <w:w w:val="105"/>
          <w:sz w:val="19"/>
        </w:rPr>
        <w:t xml:space="preserve"> </w:t>
      </w:r>
      <w:r>
        <w:rPr>
          <w:color w:val="231F20"/>
          <w:w w:val="105"/>
          <w:sz w:val="19"/>
        </w:rPr>
        <w:t>confidence</w:t>
      </w:r>
      <w:r>
        <w:rPr>
          <w:color w:val="231F20"/>
          <w:spacing w:val="24"/>
          <w:w w:val="105"/>
          <w:sz w:val="19"/>
        </w:rPr>
        <w:t xml:space="preserve"> </w:t>
      </w:r>
      <w:r>
        <w:rPr>
          <w:color w:val="231F20"/>
          <w:w w:val="105"/>
          <w:sz w:val="19"/>
        </w:rPr>
        <w:t>in</w:t>
      </w:r>
      <w:r>
        <w:rPr>
          <w:color w:val="231F20"/>
          <w:spacing w:val="23"/>
          <w:w w:val="105"/>
          <w:sz w:val="19"/>
        </w:rPr>
        <w:t xml:space="preserve"> </w:t>
      </w:r>
      <w:r>
        <w:rPr>
          <w:color w:val="231F20"/>
          <w:w w:val="105"/>
          <w:sz w:val="19"/>
        </w:rPr>
        <w:t>forecasting.</w:t>
      </w:r>
    </w:p>
    <w:p w:rsidR="00DC5273" w:rsidRDefault="00DC5273">
      <w:pPr>
        <w:pStyle w:val="BodyText"/>
        <w:spacing w:before="3"/>
        <w:rPr>
          <w:sz w:val="20"/>
        </w:rPr>
      </w:pPr>
    </w:p>
    <w:p w:rsidR="00DC5273" w:rsidRDefault="006E3FAD">
      <w:pPr>
        <w:pStyle w:val="ListParagraph"/>
        <w:numPr>
          <w:ilvl w:val="1"/>
          <w:numId w:val="30"/>
        </w:numPr>
        <w:tabs>
          <w:tab w:val="left" w:pos="941"/>
        </w:tabs>
        <w:spacing w:line="247" w:lineRule="auto"/>
        <w:ind w:right="38" w:firstLine="0"/>
        <w:jc w:val="both"/>
        <w:rPr>
          <w:sz w:val="19"/>
        </w:rPr>
      </w:pPr>
      <w:r>
        <w:rPr>
          <w:color w:val="231F20"/>
          <w:w w:val="110"/>
          <w:sz w:val="19"/>
        </w:rPr>
        <w:t>The Sub-Committee has considered a</w:t>
      </w:r>
      <w:r>
        <w:rPr>
          <w:color w:val="231F20"/>
          <w:spacing w:val="30"/>
          <w:w w:val="110"/>
          <w:sz w:val="19"/>
        </w:rPr>
        <w:t xml:space="preserve"> </w:t>
      </w:r>
      <w:r>
        <w:rPr>
          <w:color w:val="231F20"/>
          <w:w w:val="110"/>
          <w:sz w:val="19"/>
        </w:rPr>
        <w:t>wide range of hardship claims from students. It has been evident that there is an ev</w:t>
      </w:r>
      <w:r>
        <w:rPr>
          <w:color w:val="231F20"/>
          <w:w w:val="110"/>
          <w:sz w:val="19"/>
        </w:rPr>
        <w:t xml:space="preserve">er-increasing variety in the personal circumstances of students and the courses they undertake.  This means that there will always  be some students whose needs are not met by the standard grants and the </w:t>
      </w:r>
      <w:r>
        <w:rPr>
          <w:color w:val="231F20"/>
          <w:spacing w:val="2"/>
          <w:w w:val="110"/>
          <w:sz w:val="19"/>
        </w:rPr>
        <w:t xml:space="preserve">Sub-Committee seeks </w:t>
      </w:r>
      <w:r>
        <w:rPr>
          <w:color w:val="231F20"/>
          <w:w w:val="110"/>
          <w:sz w:val="19"/>
        </w:rPr>
        <w:t>to address each situation on its</w:t>
      </w:r>
      <w:r>
        <w:rPr>
          <w:color w:val="231F20"/>
          <w:spacing w:val="-15"/>
          <w:w w:val="110"/>
          <w:sz w:val="19"/>
        </w:rPr>
        <w:t xml:space="preserve"> </w:t>
      </w:r>
      <w:r>
        <w:rPr>
          <w:color w:val="231F20"/>
          <w:w w:val="110"/>
          <w:sz w:val="19"/>
        </w:rPr>
        <w:t>merits.</w:t>
      </w:r>
    </w:p>
    <w:p w:rsidR="00DC5273" w:rsidRDefault="006E3FAD">
      <w:pPr>
        <w:pStyle w:val="BodyText"/>
        <w:rPr>
          <w:sz w:val="22"/>
        </w:rPr>
      </w:pPr>
      <w:r>
        <w:br w:type="column"/>
      </w:r>
    </w:p>
    <w:p w:rsidR="00DC5273" w:rsidRDefault="006E3FAD">
      <w:pPr>
        <w:pStyle w:val="ListParagraph"/>
        <w:numPr>
          <w:ilvl w:val="1"/>
          <w:numId w:val="30"/>
        </w:numPr>
        <w:tabs>
          <w:tab w:val="left" w:pos="941"/>
        </w:tabs>
        <w:spacing w:before="185" w:line="247" w:lineRule="auto"/>
        <w:ind w:right="778" w:firstLine="0"/>
        <w:jc w:val="both"/>
        <w:rPr>
          <w:sz w:val="19"/>
        </w:rPr>
      </w:pPr>
      <w:r>
        <w:rPr>
          <w:color w:val="231F20"/>
          <w:w w:val="110"/>
          <w:sz w:val="19"/>
        </w:rPr>
        <w:t>The Finance Sub-Committee is concerned to ensure</w:t>
      </w:r>
      <w:r>
        <w:rPr>
          <w:color w:val="231F20"/>
          <w:spacing w:val="-6"/>
          <w:w w:val="110"/>
          <w:sz w:val="19"/>
        </w:rPr>
        <w:t xml:space="preserve"> </w:t>
      </w:r>
      <w:r>
        <w:rPr>
          <w:color w:val="231F20"/>
          <w:w w:val="110"/>
          <w:sz w:val="19"/>
        </w:rPr>
        <w:t>that</w:t>
      </w:r>
      <w:r>
        <w:rPr>
          <w:color w:val="231F20"/>
          <w:spacing w:val="-6"/>
          <w:w w:val="110"/>
          <w:sz w:val="19"/>
        </w:rPr>
        <w:t xml:space="preserve"> </w:t>
      </w:r>
      <w:r>
        <w:rPr>
          <w:color w:val="231F20"/>
          <w:w w:val="110"/>
          <w:sz w:val="19"/>
        </w:rPr>
        <w:t>candidates</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ordained</w:t>
      </w:r>
      <w:r>
        <w:rPr>
          <w:color w:val="231F20"/>
          <w:spacing w:val="-6"/>
          <w:w w:val="110"/>
          <w:sz w:val="19"/>
        </w:rPr>
        <w:t xml:space="preserve"> </w:t>
      </w:r>
      <w:r>
        <w:rPr>
          <w:color w:val="231F20"/>
          <w:w w:val="110"/>
          <w:sz w:val="19"/>
        </w:rPr>
        <w:t>or</w:t>
      </w:r>
      <w:r>
        <w:rPr>
          <w:color w:val="231F20"/>
          <w:spacing w:val="-6"/>
          <w:w w:val="110"/>
          <w:sz w:val="19"/>
        </w:rPr>
        <w:t xml:space="preserve"> </w:t>
      </w:r>
      <w:r>
        <w:rPr>
          <w:color w:val="231F20"/>
          <w:w w:val="110"/>
          <w:sz w:val="19"/>
        </w:rPr>
        <w:t xml:space="preserve">commissioned </w:t>
      </w:r>
      <w:r>
        <w:rPr>
          <w:color w:val="231F20"/>
          <w:spacing w:val="3"/>
          <w:w w:val="110"/>
          <w:sz w:val="19"/>
        </w:rPr>
        <w:t xml:space="preserve">ministry </w:t>
      </w:r>
      <w:r>
        <w:rPr>
          <w:color w:val="231F20"/>
          <w:w w:val="110"/>
          <w:sz w:val="19"/>
        </w:rPr>
        <w:t xml:space="preserve">have </w:t>
      </w:r>
      <w:r>
        <w:rPr>
          <w:color w:val="231F20"/>
          <w:spacing w:val="3"/>
          <w:w w:val="110"/>
          <w:sz w:val="19"/>
        </w:rPr>
        <w:t xml:space="preserve">proper </w:t>
      </w:r>
      <w:r>
        <w:rPr>
          <w:color w:val="231F20"/>
          <w:w w:val="110"/>
          <w:sz w:val="19"/>
        </w:rPr>
        <w:t xml:space="preserve">and </w:t>
      </w:r>
      <w:r>
        <w:rPr>
          <w:color w:val="231F20"/>
          <w:spacing w:val="2"/>
          <w:w w:val="110"/>
          <w:sz w:val="19"/>
        </w:rPr>
        <w:t xml:space="preserve">appropriate financial </w:t>
      </w:r>
      <w:r>
        <w:rPr>
          <w:color w:val="231F20"/>
          <w:w w:val="110"/>
          <w:sz w:val="19"/>
        </w:rPr>
        <w:t>counselling as they approach training. They have inaugurated conversations with and offered support to the Ministries Committee to ensure that a more developed process is</w:t>
      </w:r>
      <w:r>
        <w:rPr>
          <w:color w:val="231F20"/>
          <w:spacing w:val="-7"/>
          <w:w w:val="110"/>
          <w:sz w:val="19"/>
        </w:rPr>
        <w:t xml:space="preserve"> </w:t>
      </w:r>
      <w:r>
        <w:rPr>
          <w:color w:val="231F20"/>
          <w:w w:val="110"/>
          <w:sz w:val="19"/>
        </w:rPr>
        <w:t>established.</w:t>
      </w:r>
    </w:p>
    <w:p w:rsidR="00DC5273" w:rsidRDefault="00DC5273">
      <w:pPr>
        <w:pStyle w:val="BodyText"/>
        <w:spacing w:before="3"/>
        <w:rPr>
          <w:sz w:val="20"/>
        </w:rPr>
      </w:pPr>
    </w:p>
    <w:p w:rsidR="00DC5273" w:rsidRDefault="006E3FAD">
      <w:pPr>
        <w:pStyle w:val="ListParagraph"/>
        <w:numPr>
          <w:ilvl w:val="1"/>
          <w:numId w:val="30"/>
        </w:numPr>
        <w:tabs>
          <w:tab w:val="left" w:pos="941"/>
        </w:tabs>
        <w:spacing w:line="247" w:lineRule="auto"/>
        <w:ind w:right="778" w:firstLine="0"/>
        <w:jc w:val="both"/>
        <w:rPr>
          <w:sz w:val="19"/>
        </w:rPr>
      </w:pPr>
      <w:r>
        <w:rPr>
          <w:color w:val="231F20"/>
          <w:w w:val="105"/>
          <w:sz w:val="19"/>
        </w:rPr>
        <w:t xml:space="preserve">It is increasingly clear that grant rules that  were introduced in the </w:t>
      </w:r>
      <w:r>
        <w:rPr>
          <w:color w:val="231F20"/>
          <w:w w:val="105"/>
          <w:sz w:val="19"/>
        </w:rPr>
        <w:t>past to solve problems are now causing anomalies, particularly in the area of housing costs. A process has been initiated to simplify and revise the</w:t>
      </w:r>
      <w:r>
        <w:rPr>
          <w:color w:val="231F20"/>
          <w:spacing w:val="2"/>
          <w:w w:val="105"/>
          <w:sz w:val="19"/>
        </w:rPr>
        <w:t xml:space="preserve"> </w:t>
      </w:r>
      <w:r>
        <w:rPr>
          <w:color w:val="231F20"/>
          <w:w w:val="105"/>
          <w:sz w:val="19"/>
        </w:rPr>
        <w:t>rules.</w:t>
      </w:r>
    </w:p>
    <w:p w:rsidR="00DC5273" w:rsidRDefault="00DC5273">
      <w:pPr>
        <w:pStyle w:val="BodyText"/>
        <w:spacing w:before="1"/>
        <w:rPr>
          <w:sz w:val="20"/>
        </w:rPr>
      </w:pPr>
    </w:p>
    <w:p w:rsidR="00DC5273" w:rsidRDefault="006E3FAD">
      <w:pPr>
        <w:pStyle w:val="ListParagraph"/>
        <w:numPr>
          <w:ilvl w:val="1"/>
          <w:numId w:val="30"/>
        </w:numPr>
        <w:tabs>
          <w:tab w:val="left" w:pos="941"/>
        </w:tabs>
        <w:spacing w:line="249" w:lineRule="auto"/>
        <w:ind w:right="778" w:firstLine="0"/>
        <w:jc w:val="both"/>
        <w:rPr>
          <w:sz w:val="19"/>
        </w:rPr>
      </w:pPr>
      <w:r>
        <w:rPr>
          <w:color w:val="231F20"/>
          <w:w w:val="110"/>
          <w:sz w:val="19"/>
        </w:rPr>
        <w:t>The Finance Sub-Committee has embarked on exploring the financial implications of the various pathw</w:t>
      </w:r>
      <w:r>
        <w:rPr>
          <w:color w:val="231F20"/>
          <w:w w:val="110"/>
          <w:sz w:val="19"/>
        </w:rPr>
        <w:t>ays identified in the Training</w:t>
      </w:r>
      <w:r>
        <w:rPr>
          <w:color w:val="231F20"/>
          <w:spacing w:val="-20"/>
          <w:w w:val="110"/>
          <w:sz w:val="19"/>
        </w:rPr>
        <w:t xml:space="preserve"> </w:t>
      </w:r>
      <w:r>
        <w:rPr>
          <w:color w:val="231F20"/>
          <w:w w:val="110"/>
          <w:sz w:val="19"/>
        </w:rPr>
        <w:t>Review.</w:t>
      </w:r>
    </w:p>
    <w:p w:rsidR="00DC5273" w:rsidRDefault="00DC5273">
      <w:pPr>
        <w:spacing w:line="249" w:lineRule="auto"/>
        <w:jc w:val="both"/>
        <w:rPr>
          <w:sz w:val="19"/>
        </w:rPr>
        <w:sectPr w:rsidR="00DC5273">
          <w:headerReference w:type="even" r:id="rId217"/>
          <w:footerReference w:type="even" r:id="rId218"/>
          <w:footerReference w:type="default" r:id="rId219"/>
          <w:pgSz w:w="11910" w:h="16840"/>
          <w:pgMar w:top="1000" w:right="580" w:bottom="780" w:left="760" w:header="0" w:footer="590" w:gutter="0"/>
          <w:pgNumType w:start="8"/>
          <w:cols w:num="2" w:space="720" w:equalWidth="0">
            <w:col w:w="4837" w:space="152"/>
            <w:col w:w="5581"/>
          </w:cols>
        </w:sectPr>
      </w:pPr>
    </w:p>
    <w:p w:rsidR="00DC5273" w:rsidRDefault="00DC5273">
      <w:pPr>
        <w:pStyle w:val="BodyText"/>
        <w:rPr>
          <w:sz w:val="20"/>
        </w:rPr>
      </w:pPr>
    </w:p>
    <w:p w:rsidR="00DC5273" w:rsidRDefault="00DC5273">
      <w:pPr>
        <w:pStyle w:val="BodyText"/>
        <w:spacing w:before="5"/>
        <w:rPr>
          <w:sz w:val="24"/>
        </w:rPr>
      </w:pPr>
    </w:p>
    <w:p w:rsidR="00DC5273" w:rsidRDefault="006E3FAD">
      <w:pPr>
        <w:pStyle w:val="Heading8"/>
        <w:numPr>
          <w:ilvl w:val="0"/>
          <w:numId w:val="49"/>
        </w:numPr>
        <w:tabs>
          <w:tab w:val="left" w:pos="940"/>
          <w:tab w:val="left" w:pos="941"/>
        </w:tabs>
        <w:spacing w:before="100"/>
        <w:ind w:left="940"/>
        <w:jc w:val="left"/>
        <w:rPr>
          <w:color w:val="231F20"/>
        </w:rPr>
      </w:pPr>
      <w:r>
        <w:rPr>
          <w:color w:val="231F20"/>
          <w:w w:val="105"/>
        </w:rPr>
        <w:t>MISCELLANEOUS</w:t>
      </w:r>
    </w:p>
    <w:p w:rsidR="00DC5273" w:rsidRDefault="00DC5273">
      <w:pPr>
        <w:pStyle w:val="BodyText"/>
        <w:spacing w:before="8"/>
        <w:rPr>
          <w:rFonts w:ascii="Myriad Pro"/>
          <w:b/>
          <w:sz w:val="11"/>
        </w:rPr>
      </w:pPr>
    </w:p>
    <w:p w:rsidR="00DC5273" w:rsidRDefault="00DC5273">
      <w:pPr>
        <w:rPr>
          <w:rFonts w:ascii="Myriad Pro"/>
          <w:sz w:val="11"/>
        </w:rPr>
        <w:sectPr w:rsidR="00DC5273">
          <w:type w:val="continuous"/>
          <w:pgSz w:w="11910" w:h="16840"/>
          <w:pgMar w:top="40" w:right="580" w:bottom="0" w:left="760" w:header="720" w:footer="720" w:gutter="0"/>
          <w:cols w:space="720"/>
        </w:sectPr>
      </w:pPr>
    </w:p>
    <w:p w:rsidR="00DC5273" w:rsidRDefault="006E3FAD">
      <w:pPr>
        <w:pStyle w:val="ListParagraph"/>
        <w:numPr>
          <w:ilvl w:val="1"/>
          <w:numId w:val="29"/>
        </w:numPr>
        <w:tabs>
          <w:tab w:val="left" w:pos="984"/>
        </w:tabs>
        <w:spacing w:before="100" w:line="247" w:lineRule="auto"/>
        <w:ind w:right="38" w:firstLine="0"/>
        <w:jc w:val="both"/>
        <w:rPr>
          <w:sz w:val="19"/>
        </w:rPr>
      </w:pPr>
      <w:r>
        <w:rPr>
          <w:color w:val="231F20"/>
          <w:w w:val="105"/>
          <w:sz w:val="19"/>
        </w:rPr>
        <w:t>General Assembly 2002 asked the Training Committee to evaluate and review training materials already available within the church, with a view to producing materials that could be  more  widely</w:t>
      </w:r>
      <w:r>
        <w:rPr>
          <w:color w:val="231F20"/>
          <w:spacing w:val="27"/>
          <w:w w:val="105"/>
          <w:sz w:val="19"/>
        </w:rPr>
        <w:t xml:space="preserve"> </w:t>
      </w:r>
      <w:r>
        <w:rPr>
          <w:color w:val="231F20"/>
          <w:w w:val="105"/>
          <w:sz w:val="19"/>
        </w:rPr>
        <w:t>used to assist representatives to understand their roles within</w:t>
      </w:r>
      <w:r>
        <w:rPr>
          <w:color w:val="231F20"/>
          <w:w w:val="105"/>
          <w:sz w:val="19"/>
        </w:rPr>
        <w:t xml:space="preserve"> the various councils of the church. Whilst the committee has considered this issue time has not yet been found to pursue this work in any</w:t>
      </w:r>
      <w:r>
        <w:rPr>
          <w:color w:val="231F20"/>
          <w:spacing w:val="39"/>
          <w:w w:val="105"/>
          <w:sz w:val="19"/>
        </w:rPr>
        <w:t xml:space="preserve"> </w:t>
      </w:r>
      <w:r>
        <w:rPr>
          <w:color w:val="231F20"/>
          <w:w w:val="105"/>
          <w:sz w:val="19"/>
        </w:rPr>
        <w:t>detail.</w:t>
      </w:r>
    </w:p>
    <w:p w:rsidR="00DC5273" w:rsidRDefault="00DC5273">
      <w:pPr>
        <w:pStyle w:val="BodyText"/>
        <w:spacing w:before="5"/>
        <w:rPr>
          <w:sz w:val="20"/>
        </w:rPr>
      </w:pPr>
    </w:p>
    <w:p w:rsidR="00DC5273" w:rsidRDefault="006E3FAD">
      <w:pPr>
        <w:pStyle w:val="ListParagraph"/>
        <w:numPr>
          <w:ilvl w:val="1"/>
          <w:numId w:val="29"/>
        </w:numPr>
        <w:tabs>
          <w:tab w:val="left" w:pos="782"/>
        </w:tabs>
        <w:spacing w:line="247" w:lineRule="auto"/>
        <w:ind w:right="38" w:firstLine="0"/>
        <w:jc w:val="both"/>
        <w:rPr>
          <w:sz w:val="19"/>
        </w:rPr>
      </w:pPr>
      <w:r>
        <w:rPr>
          <w:color w:val="231F20"/>
          <w:w w:val="105"/>
          <w:sz w:val="19"/>
        </w:rPr>
        <w:t>Regular consultations have been held with Synod Training Officers regarding Synod managed student placements</w:t>
      </w:r>
      <w:r>
        <w:rPr>
          <w:color w:val="231F20"/>
          <w:w w:val="105"/>
          <w:sz w:val="19"/>
        </w:rPr>
        <w:t xml:space="preserve"> (800 hours) for those students for the ministry who have been training on part time</w:t>
      </w:r>
      <w:r>
        <w:rPr>
          <w:color w:val="231F20"/>
          <w:spacing w:val="44"/>
          <w:w w:val="105"/>
          <w:sz w:val="19"/>
        </w:rPr>
        <w:t xml:space="preserve"> </w:t>
      </w:r>
      <w:r>
        <w:rPr>
          <w:color w:val="231F20"/>
          <w:w w:val="105"/>
          <w:sz w:val="19"/>
        </w:rPr>
        <w:t>courses.</w:t>
      </w:r>
    </w:p>
    <w:p w:rsidR="00DC5273" w:rsidRDefault="00DC5273">
      <w:pPr>
        <w:pStyle w:val="BodyText"/>
        <w:rPr>
          <w:sz w:val="20"/>
        </w:rPr>
      </w:pPr>
    </w:p>
    <w:p w:rsidR="00DC5273" w:rsidRDefault="006E3FAD">
      <w:pPr>
        <w:pStyle w:val="ListParagraph"/>
        <w:numPr>
          <w:ilvl w:val="1"/>
          <w:numId w:val="29"/>
        </w:numPr>
        <w:tabs>
          <w:tab w:val="left" w:pos="975"/>
        </w:tabs>
        <w:spacing w:line="247" w:lineRule="auto"/>
        <w:ind w:right="38" w:firstLine="0"/>
        <w:jc w:val="both"/>
        <w:rPr>
          <w:sz w:val="19"/>
        </w:rPr>
      </w:pPr>
      <w:r>
        <w:rPr>
          <w:color w:val="231F20"/>
          <w:w w:val="110"/>
          <w:sz w:val="19"/>
        </w:rPr>
        <w:t>On behalf of the Committee the convener, John Humhreys, last autumn attended a consultation in</w:t>
      </w:r>
      <w:r>
        <w:rPr>
          <w:color w:val="231F20"/>
          <w:spacing w:val="34"/>
          <w:w w:val="110"/>
          <w:sz w:val="19"/>
        </w:rPr>
        <w:t xml:space="preserve"> </w:t>
      </w:r>
      <w:r>
        <w:rPr>
          <w:color w:val="231F20"/>
          <w:w w:val="110"/>
          <w:sz w:val="19"/>
        </w:rPr>
        <w:t>South</w:t>
      </w:r>
      <w:r>
        <w:rPr>
          <w:color w:val="231F20"/>
          <w:spacing w:val="34"/>
          <w:w w:val="110"/>
          <w:sz w:val="19"/>
        </w:rPr>
        <w:t xml:space="preserve"> </w:t>
      </w:r>
      <w:r>
        <w:rPr>
          <w:color w:val="231F20"/>
          <w:w w:val="110"/>
          <w:sz w:val="19"/>
        </w:rPr>
        <w:t>Africa</w:t>
      </w:r>
      <w:r>
        <w:rPr>
          <w:color w:val="231F20"/>
          <w:spacing w:val="34"/>
          <w:w w:val="110"/>
          <w:sz w:val="19"/>
        </w:rPr>
        <w:t xml:space="preserve"> </w:t>
      </w:r>
      <w:r>
        <w:rPr>
          <w:color w:val="231F20"/>
          <w:w w:val="110"/>
          <w:sz w:val="19"/>
        </w:rPr>
        <w:t>organised</w:t>
      </w:r>
      <w:r>
        <w:rPr>
          <w:color w:val="231F20"/>
          <w:spacing w:val="34"/>
          <w:w w:val="110"/>
          <w:sz w:val="19"/>
        </w:rPr>
        <w:t xml:space="preserve"> </w:t>
      </w:r>
      <w:r>
        <w:rPr>
          <w:color w:val="231F20"/>
          <w:w w:val="110"/>
          <w:sz w:val="19"/>
        </w:rPr>
        <w:t>by</w:t>
      </w:r>
      <w:r>
        <w:rPr>
          <w:color w:val="231F20"/>
          <w:spacing w:val="34"/>
          <w:w w:val="110"/>
          <w:sz w:val="19"/>
        </w:rPr>
        <w:t xml:space="preserve"> </w:t>
      </w:r>
      <w:r>
        <w:rPr>
          <w:color w:val="231F20"/>
          <w:w w:val="110"/>
          <w:sz w:val="19"/>
        </w:rPr>
        <w:t>the</w:t>
      </w:r>
      <w:r>
        <w:rPr>
          <w:color w:val="231F20"/>
          <w:spacing w:val="34"/>
          <w:w w:val="110"/>
          <w:sz w:val="19"/>
        </w:rPr>
        <w:t xml:space="preserve"> </w:t>
      </w:r>
      <w:r>
        <w:rPr>
          <w:color w:val="231F20"/>
          <w:w w:val="110"/>
          <w:sz w:val="19"/>
        </w:rPr>
        <w:t>Council</w:t>
      </w:r>
      <w:r>
        <w:rPr>
          <w:color w:val="231F20"/>
          <w:spacing w:val="34"/>
          <w:w w:val="110"/>
          <w:sz w:val="19"/>
        </w:rPr>
        <w:t xml:space="preserve"> </w:t>
      </w:r>
      <w:r>
        <w:rPr>
          <w:color w:val="231F20"/>
          <w:w w:val="110"/>
          <w:sz w:val="19"/>
        </w:rPr>
        <w:t>for</w:t>
      </w:r>
      <w:r>
        <w:rPr>
          <w:color w:val="231F20"/>
          <w:spacing w:val="34"/>
          <w:w w:val="110"/>
          <w:sz w:val="19"/>
        </w:rPr>
        <w:t xml:space="preserve"> </w:t>
      </w:r>
      <w:r>
        <w:rPr>
          <w:color w:val="231F20"/>
          <w:w w:val="110"/>
          <w:sz w:val="19"/>
        </w:rPr>
        <w:t>World</w:t>
      </w:r>
    </w:p>
    <w:p w:rsidR="00DC5273" w:rsidRDefault="006E3FAD">
      <w:pPr>
        <w:pStyle w:val="BodyText"/>
        <w:spacing w:before="114" w:line="247" w:lineRule="auto"/>
        <w:ind w:left="260" w:right="863"/>
        <w:jc w:val="both"/>
      </w:pPr>
      <w:r>
        <w:br w:type="column"/>
      </w:r>
      <w:r>
        <w:rPr>
          <w:color w:val="231F20"/>
          <w:w w:val="105"/>
        </w:rPr>
        <w:t>Mission. The meeting, one of a series, was on training and</w:t>
      </w:r>
      <w:r>
        <w:rPr>
          <w:color w:val="231F20"/>
          <w:spacing w:val="-9"/>
          <w:w w:val="105"/>
        </w:rPr>
        <w:t xml:space="preserve"> </w:t>
      </w:r>
      <w:r>
        <w:rPr>
          <w:color w:val="231F20"/>
          <w:w w:val="105"/>
        </w:rPr>
        <w:t>mission</w:t>
      </w:r>
      <w:r>
        <w:rPr>
          <w:color w:val="231F20"/>
          <w:spacing w:val="-8"/>
          <w:w w:val="105"/>
        </w:rPr>
        <w:t xml:space="preserve"> </w:t>
      </w:r>
      <w:r>
        <w:rPr>
          <w:color w:val="231F20"/>
          <w:w w:val="105"/>
        </w:rPr>
        <w:t>issues</w:t>
      </w:r>
      <w:r>
        <w:rPr>
          <w:color w:val="231F20"/>
          <w:spacing w:val="-8"/>
          <w:w w:val="105"/>
        </w:rPr>
        <w:t xml:space="preserve"> </w:t>
      </w:r>
      <w:r>
        <w:rPr>
          <w:color w:val="231F20"/>
          <w:w w:val="105"/>
        </w:rPr>
        <w:t>and</w:t>
      </w:r>
      <w:r>
        <w:rPr>
          <w:color w:val="231F20"/>
          <w:spacing w:val="-8"/>
          <w:w w:val="105"/>
        </w:rPr>
        <w:t xml:space="preserve"> </w:t>
      </w:r>
      <w:r>
        <w:rPr>
          <w:color w:val="231F20"/>
          <w:w w:val="105"/>
        </w:rPr>
        <w:t>we</w:t>
      </w:r>
      <w:r>
        <w:rPr>
          <w:color w:val="231F20"/>
          <w:spacing w:val="-8"/>
          <w:w w:val="105"/>
        </w:rPr>
        <w:t xml:space="preserve"> </w:t>
      </w:r>
      <w:r>
        <w:rPr>
          <w:color w:val="231F20"/>
          <w:w w:val="105"/>
        </w:rPr>
        <w:t>await</w:t>
      </w:r>
      <w:r>
        <w:rPr>
          <w:color w:val="231F20"/>
          <w:spacing w:val="-8"/>
          <w:w w:val="105"/>
        </w:rPr>
        <w:t xml:space="preserve"> </w:t>
      </w:r>
      <w:r>
        <w:rPr>
          <w:color w:val="231F20"/>
          <w:w w:val="105"/>
        </w:rPr>
        <w:t>with</w:t>
      </w:r>
      <w:r>
        <w:rPr>
          <w:color w:val="231F20"/>
          <w:spacing w:val="-8"/>
          <w:w w:val="105"/>
        </w:rPr>
        <w:t xml:space="preserve"> </w:t>
      </w:r>
      <w:r>
        <w:rPr>
          <w:color w:val="231F20"/>
          <w:w w:val="105"/>
        </w:rPr>
        <w:t>interest</w:t>
      </w:r>
      <w:r>
        <w:rPr>
          <w:color w:val="231F20"/>
          <w:spacing w:val="-8"/>
          <w:w w:val="105"/>
        </w:rPr>
        <w:t xml:space="preserve"> </w:t>
      </w:r>
      <w:r>
        <w:rPr>
          <w:color w:val="231F20"/>
          <w:w w:val="105"/>
        </w:rPr>
        <w:t>the</w:t>
      </w:r>
      <w:r>
        <w:rPr>
          <w:color w:val="231F20"/>
          <w:spacing w:val="-8"/>
          <w:w w:val="105"/>
        </w:rPr>
        <w:t xml:space="preserve"> </w:t>
      </w:r>
      <w:r>
        <w:rPr>
          <w:color w:val="231F20"/>
          <w:w w:val="105"/>
        </w:rPr>
        <w:t xml:space="preserve">report </w:t>
      </w:r>
      <w:r>
        <w:rPr>
          <w:color w:val="231F20"/>
          <w:w w:val="105"/>
        </w:rPr>
        <w:t>from CWM on its response to the recommendations of the</w:t>
      </w:r>
      <w:r>
        <w:rPr>
          <w:color w:val="231F20"/>
          <w:spacing w:val="1"/>
          <w:w w:val="105"/>
        </w:rPr>
        <w:t xml:space="preserve"> </w:t>
      </w:r>
      <w:r>
        <w:rPr>
          <w:color w:val="231F20"/>
          <w:w w:val="105"/>
        </w:rPr>
        <w:t>consultation.</w:t>
      </w:r>
    </w:p>
    <w:p w:rsidR="00DC5273" w:rsidRDefault="00DC5273">
      <w:pPr>
        <w:pStyle w:val="BodyText"/>
        <w:rPr>
          <w:sz w:val="20"/>
        </w:rPr>
      </w:pPr>
    </w:p>
    <w:p w:rsidR="00DC5273" w:rsidRDefault="006E3FAD">
      <w:pPr>
        <w:pStyle w:val="ListParagraph"/>
        <w:numPr>
          <w:ilvl w:val="1"/>
          <w:numId w:val="29"/>
        </w:numPr>
        <w:tabs>
          <w:tab w:val="left" w:pos="1129"/>
          <w:tab w:val="left" w:pos="1130"/>
        </w:tabs>
        <w:spacing w:line="247" w:lineRule="auto"/>
        <w:ind w:right="863" w:firstLine="0"/>
        <w:jc w:val="both"/>
        <w:rPr>
          <w:sz w:val="19"/>
        </w:rPr>
      </w:pPr>
      <w:r>
        <w:rPr>
          <w:color w:val="231F20"/>
          <w:spacing w:val="2"/>
          <w:w w:val="105"/>
          <w:sz w:val="19"/>
        </w:rPr>
        <w:t xml:space="preserve">The </w:t>
      </w:r>
      <w:r>
        <w:rPr>
          <w:color w:val="231F20"/>
          <w:spacing w:val="3"/>
          <w:w w:val="105"/>
          <w:sz w:val="19"/>
        </w:rPr>
        <w:t xml:space="preserve">Secretary </w:t>
      </w:r>
      <w:r>
        <w:rPr>
          <w:color w:val="231F20"/>
          <w:w w:val="105"/>
          <w:sz w:val="19"/>
        </w:rPr>
        <w:t>for Training convened a meeting of representatives from Life &amp; Witness and Ecumenical Committees in producing a paper as a United Reformed Church response to the publicatio</w:t>
      </w:r>
      <w:r>
        <w:rPr>
          <w:color w:val="231F20"/>
          <w:w w:val="105"/>
          <w:sz w:val="19"/>
        </w:rPr>
        <w:t xml:space="preserve">n </w:t>
      </w:r>
      <w:r>
        <w:rPr>
          <w:i/>
          <w:color w:val="231F20"/>
          <w:w w:val="105"/>
          <w:sz w:val="19"/>
        </w:rPr>
        <w:t xml:space="preserve">Presence and Prophesy. </w:t>
      </w:r>
      <w:r>
        <w:rPr>
          <w:color w:val="231F20"/>
          <w:w w:val="105"/>
          <w:sz w:val="19"/>
        </w:rPr>
        <w:t xml:space="preserve">This </w:t>
      </w:r>
      <w:r>
        <w:rPr>
          <w:color w:val="231F20"/>
          <w:spacing w:val="2"/>
          <w:w w:val="105"/>
          <w:sz w:val="19"/>
        </w:rPr>
        <w:t xml:space="preserve">book from </w:t>
      </w:r>
      <w:r>
        <w:rPr>
          <w:color w:val="231F20"/>
          <w:w w:val="105"/>
          <w:sz w:val="19"/>
        </w:rPr>
        <w:t>Churches Together in Britain and Ireland promotes mission as a controlling and coordinating priority in the ordering  and organising of church strategy and theological education. The United Reformed Church response h</w:t>
      </w:r>
      <w:r>
        <w:rPr>
          <w:color w:val="231F20"/>
          <w:w w:val="105"/>
          <w:sz w:val="19"/>
        </w:rPr>
        <w:t>as been submitted to Churches Together in Britain and Ireland and was scheduled to be discussed together with other ecumenical responses, in April</w:t>
      </w:r>
      <w:r>
        <w:rPr>
          <w:color w:val="231F20"/>
          <w:spacing w:val="36"/>
          <w:w w:val="105"/>
          <w:sz w:val="19"/>
        </w:rPr>
        <w:t xml:space="preserve"> </w:t>
      </w:r>
      <w:r>
        <w:rPr>
          <w:color w:val="231F20"/>
          <w:w w:val="105"/>
          <w:sz w:val="19"/>
        </w:rPr>
        <w:t>2004.</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67"/>
            <w:col w:w="5666"/>
          </w:cols>
        </w:sectPr>
      </w:pPr>
    </w:p>
    <w:p w:rsidR="00DC5273" w:rsidRDefault="006E3FAD">
      <w:pPr>
        <w:pStyle w:val="Heading8"/>
        <w:numPr>
          <w:ilvl w:val="0"/>
          <w:numId w:val="49"/>
        </w:numPr>
        <w:tabs>
          <w:tab w:val="left" w:pos="961"/>
        </w:tabs>
        <w:spacing w:before="77"/>
        <w:ind w:left="960" w:hanging="341"/>
        <w:jc w:val="both"/>
        <w:rPr>
          <w:color w:val="231F20"/>
        </w:rPr>
      </w:pPr>
      <w:r>
        <w:rPr>
          <w:color w:val="231F20"/>
          <w:w w:val="105"/>
        </w:rPr>
        <w:t>PERSONNEL</w:t>
      </w:r>
    </w:p>
    <w:p w:rsidR="00DC5273" w:rsidRDefault="006E3FAD">
      <w:pPr>
        <w:pStyle w:val="ListParagraph"/>
        <w:numPr>
          <w:ilvl w:val="1"/>
          <w:numId w:val="28"/>
        </w:numPr>
        <w:tabs>
          <w:tab w:val="left" w:pos="1282"/>
        </w:tabs>
        <w:spacing w:before="212" w:line="247" w:lineRule="auto"/>
        <w:ind w:firstLine="0"/>
        <w:jc w:val="both"/>
        <w:rPr>
          <w:sz w:val="19"/>
        </w:rPr>
      </w:pPr>
      <w:r>
        <w:rPr>
          <w:color w:val="231F20"/>
          <w:w w:val="110"/>
          <w:sz w:val="19"/>
        </w:rPr>
        <w:t>There</w:t>
      </w:r>
      <w:r>
        <w:rPr>
          <w:color w:val="231F20"/>
          <w:spacing w:val="-8"/>
          <w:w w:val="110"/>
          <w:sz w:val="19"/>
        </w:rPr>
        <w:t xml:space="preserve"> </w:t>
      </w:r>
      <w:r>
        <w:rPr>
          <w:color w:val="231F20"/>
          <w:w w:val="110"/>
          <w:sz w:val="19"/>
        </w:rPr>
        <w:t>are</w:t>
      </w:r>
      <w:r>
        <w:rPr>
          <w:color w:val="231F20"/>
          <w:spacing w:val="-8"/>
          <w:w w:val="110"/>
          <w:sz w:val="19"/>
        </w:rPr>
        <w:t xml:space="preserve"> </w:t>
      </w:r>
      <w:r>
        <w:rPr>
          <w:color w:val="231F20"/>
          <w:w w:val="110"/>
          <w:sz w:val="19"/>
        </w:rPr>
        <w:t>many</w:t>
      </w:r>
      <w:r>
        <w:rPr>
          <w:color w:val="231F20"/>
          <w:spacing w:val="-7"/>
          <w:w w:val="110"/>
          <w:sz w:val="19"/>
        </w:rPr>
        <w:t xml:space="preserve"> </w:t>
      </w:r>
      <w:r>
        <w:rPr>
          <w:color w:val="231F20"/>
          <w:w w:val="110"/>
          <w:sz w:val="19"/>
        </w:rPr>
        <w:t>people</w:t>
      </w:r>
      <w:r>
        <w:rPr>
          <w:color w:val="231F20"/>
          <w:spacing w:val="-8"/>
          <w:w w:val="110"/>
          <w:sz w:val="19"/>
        </w:rPr>
        <w:t xml:space="preserve"> </w:t>
      </w:r>
      <w:r>
        <w:rPr>
          <w:color w:val="231F20"/>
          <w:w w:val="110"/>
          <w:sz w:val="19"/>
        </w:rPr>
        <w:t>who</w:t>
      </w:r>
      <w:r>
        <w:rPr>
          <w:color w:val="231F20"/>
          <w:spacing w:val="-7"/>
          <w:w w:val="110"/>
          <w:sz w:val="19"/>
        </w:rPr>
        <w:t xml:space="preserve"> </w:t>
      </w:r>
      <w:r>
        <w:rPr>
          <w:color w:val="231F20"/>
          <w:w w:val="110"/>
          <w:sz w:val="19"/>
        </w:rPr>
        <w:t>in</w:t>
      </w:r>
      <w:r>
        <w:rPr>
          <w:color w:val="231F20"/>
          <w:spacing w:val="-8"/>
          <w:w w:val="110"/>
          <w:sz w:val="19"/>
        </w:rPr>
        <w:t xml:space="preserve"> </w:t>
      </w:r>
      <w:r>
        <w:rPr>
          <w:color w:val="231F20"/>
          <w:w w:val="110"/>
          <w:sz w:val="19"/>
        </w:rPr>
        <w:t>many</w:t>
      </w:r>
      <w:r>
        <w:rPr>
          <w:color w:val="231F20"/>
          <w:spacing w:val="-8"/>
          <w:w w:val="110"/>
          <w:sz w:val="19"/>
        </w:rPr>
        <w:t xml:space="preserve"> </w:t>
      </w:r>
      <w:r>
        <w:rPr>
          <w:color w:val="231F20"/>
          <w:w w:val="110"/>
          <w:sz w:val="19"/>
        </w:rPr>
        <w:t>ways</w:t>
      </w:r>
      <w:r>
        <w:rPr>
          <w:color w:val="231F20"/>
          <w:spacing w:val="-7"/>
          <w:w w:val="110"/>
          <w:sz w:val="19"/>
        </w:rPr>
        <w:t xml:space="preserve"> </w:t>
      </w:r>
      <w:r>
        <w:rPr>
          <w:color w:val="231F20"/>
          <w:w w:val="110"/>
          <w:sz w:val="19"/>
        </w:rPr>
        <w:t>are involved in tutoring and training across the church, many</w:t>
      </w:r>
      <w:r>
        <w:rPr>
          <w:color w:val="231F20"/>
          <w:spacing w:val="-20"/>
          <w:w w:val="110"/>
          <w:sz w:val="19"/>
        </w:rPr>
        <w:t xml:space="preserve"> </w:t>
      </w:r>
      <w:r>
        <w:rPr>
          <w:color w:val="231F20"/>
          <w:w w:val="110"/>
          <w:sz w:val="19"/>
        </w:rPr>
        <w:t>known,</w:t>
      </w:r>
      <w:r>
        <w:rPr>
          <w:color w:val="231F20"/>
          <w:spacing w:val="-19"/>
          <w:w w:val="110"/>
          <w:sz w:val="19"/>
        </w:rPr>
        <w:t xml:space="preserve"> </w:t>
      </w:r>
      <w:r>
        <w:rPr>
          <w:color w:val="231F20"/>
          <w:w w:val="110"/>
          <w:sz w:val="19"/>
        </w:rPr>
        <w:t>many</w:t>
      </w:r>
      <w:r>
        <w:rPr>
          <w:color w:val="231F20"/>
          <w:spacing w:val="-20"/>
          <w:w w:val="110"/>
          <w:sz w:val="19"/>
        </w:rPr>
        <w:t xml:space="preserve"> </w:t>
      </w:r>
      <w:r>
        <w:rPr>
          <w:color w:val="231F20"/>
          <w:w w:val="110"/>
          <w:sz w:val="19"/>
        </w:rPr>
        <w:t>not</w:t>
      </w:r>
      <w:r>
        <w:rPr>
          <w:color w:val="231F20"/>
          <w:spacing w:val="-19"/>
          <w:w w:val="110"/>
          <w:sz w:val="19"/>
        </w:rPr>
        <w:t xml:space="preserve"> </w:t>
      </w:r>
      <w:r>
        <w:rPr>
          <w:color w:val="231F20"/>
          <w:w w:val="110"/>
          <w:sz w:val="19"/>
        </w:rPr>
        <w:t>known</w:t>
      </w:r>
      <w:r>
        <w:rPr>
          <w:color w:val="231F20"/>
          <w:spacing w:val="-20"/>
          <w:w w:val="110"/>
          <w:sz w:val="19"/>
        </w:rPr>
        <w:t xml:space="preserve"> </w:t>
      </w:r>
      <w:r>
        <w:rPr>
          <w:color w:val="231F20"/>
          <w:w w:val="110"/>
          <w:sz w:val="19"/>
        </w:rPr>
        <w:t>to</w:t>
      </w:r>
      <w:r>
        <w:rPr>
          <w:color w:val="231F20"/>
          <w:spacing w:val="-19"/>
          <w:w w:val="110"/>
          <w:sz w:val="19"/>
        </w:rPr>
        <w:t xml:space="preserve"> </w:t>
      </w:r>
      <w:r>
        <w:rPr>
          <w:color w:val="231F20"/>
          <w:w w:val="110"/>
          <w:sz w:val="19"/>
        </w:rPr>
        <w:t>us.</w:t>
      </w:r>
      <w:r>
        <w:rPr>
          <w:color w:val="231F20"/>
          <w:spacing w:val="-20"/>
          <w:w w:val="110"/>
          <w:sz w:val="19"/>
        </w:rPr>
        <w:t xml:space="preserve"> </w:t>
      </w:r>
      <w:r>
        <w:rPr>
          <w:color w:val="231F20"/>
          <w:w w:val="110"/>
          <w:sz w:val="19"/>
        </w:rPr>
        <w:t>We</w:t>
      </w:r>
      <w:r>
        <w:rPr>
          <w:color w:val="231F20"/>
          <w:spacing w:val="-19"/>
          <w:w w:val="110"/>
          <w:sz w:val="19"/>
        </w:rPr>
        <w:t xml:space="preserve"> </w:t>
      </w:r>
      <w:r>
        <w:rPr>
          <w:color w:val="231F20"/>
          <w:w w:val="110"/>
          <w:sz w:val="19"/>
        </w:rPr>
        <w:t>offer</w:t>
      </w:r>
      <w:r>
        <w:rPr>
          <w:color w:val="231F20"/>
          <w:spacing w:val="-20"/>
          <w:w w:val="110"/>
          <w:sz w:val="19"/>
        </w:rPr>
        <w:t xml:space="preserve"> </w:t>
      </w:r>
      <w:r>
        <w:rPr>
          <w:color w:val="231F20"/>
          <w:w w:val="110"/>
          <w:sz w:val="19"/>
        </w:rPr>
        <w:t>here</w:t>
      </w:r>
      <w:r>
        <w:rPr>
          <w:color w:val="231F20"/>
          <w:spacing w:val="-19"/>
          <w:w w:val="110"/>
          <w:sz w:val="19"/>
        </w:rPr>
        <w:t xml:space="preserve"> </w:t>
      </w:r>
      <w:r>
        <w:rPr>
          <w:color w:val="231F20"/>
          <w:w w:val="110"/>
          <w:sz w:val="19"/>
        </w:rPr>
        <w:t>our public</w:t>
      </w:r>
      <w:r>
        <w:rPr>
          <w:color w:val="231F20"/>
          <w:spacing w:val="-14"/>
          <w:w w:val="110"/>
          <w:sz w:val="19"/>
        </w:rPr>
        <w:t xml:space="preserve"> </w:t>
      </w:r>
      <w:r>
        <w:rPr>
          <w:color w:val="231F20"/>
          <w:w w:val="110"/>
          <w:sz w:val="19"/>
        </w:rPr>
        <w:t>debt</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gratitude</w:t>
      </w:r>
      <w:r>
        <w:rPr>
          <w:color w:val="231F20"/>
          <w:spacing w:val="-13"/>
          <w:w w:val="110"/>
          <w:sz w:val="19"/>
        </w:rPr>
        <w:t xml:space="preserve"> </w:t>
      </w:r>
      <w:r>
        <w:rPr>
          <w:color w:val="231F20"/>
          <w:w w:val="110"/>
          <w:sz w:val="19"/>
        </w:rPr>
        <w:t>to</w:t>
      </w:r>
      <w:r>
        <w:rPr>
          <w:color w:val="231F20"/>
          <w:spacing w:val="-13"/>
          <w:w w:val="110"/>
          <w:sz w:val="19"/>
        </w:rPr>
        <w:t xml:space="preserve"> </w:t>
      </w:r>
      <w:r>
        <w:rPr>
          <w:color w:val="231F20"/>
          <w:w w:val="110"/>
          <w:sz w:val="19"/>
        </w:rPr>
        <w:t>them</w:t>
      </w:r>
      <w:r>
        <w:rPr>
          <w:color w:val="231F20"/>
          <w:spacing w:val="-14"/>
          <w:w w:val="110"/>
          <w:sz w:val="19"/>
        </w:rPr>
        <w:t xml:space="preserve"> </w:t>
      </w:r>
      <w:r>
        <w:rPr>
          <w:color w:val="231F20"/>
          <w:w w:val="110"/>
          <w:sz w:val="19"/>
        </w:rPr>
        <w:t>for</w:t>
      </w:r>
      <w:r>
        <w:rPr>
          <w:color w:val="231F20"/>
          <w:spacing w:val="-13"/>
          <w:w w:val="110"/>
          <w:sz w:val="19"/>
        </w:rPr>
        <w:t xml:space="preserve"> </w:t>
      </w:r>
      <w:r>
        <w:rPr>
          <w:color w:val="231F20"/>
          <w:w w:val="110"/>
          <w:sz w:val="19"/>
        </w:rPr>
        <w:t>the</w:t>
      </w:r>
      <w:r>
        <w:rPr>
          <w:color w:val="231F20"/>
          <w:spacing w:val="-13"/>
          <w:w w:val="110"/>
          <w:sz w:val="19"/>
        </w:rPr>
        <w:t xml:space="preserve"> </w:t>
      </w:r>
      <w:r>
        <w:rPr>
          <w:color w:val="231F20"/>
          <w:w w:val="110"/>
          <w:sz w:val="19"/>
        </w:rPr>
        <w:t>work</w:t>
      </w:r>
      <w:r>
        <w:rPr>
          <w:color w:val="231F20"/>
          <w:spacing w:val="-13"/>
          <w:w w:val="110"/>
          <w:sz w:val="19"/>
        </w:rPr>
        <w:t xml:space="preserve"> </w:t>
      </w:r>
      <w:r>
        <w:rPr>
          <w:color w:val="231F20"/>
          <w:w w:val="110"/>
          <w:sz w:val="19"/>
        </w:rPr>
        <w:t>that</w:t>
      </w:r>
      <w:r>
        <w:rPr>
          <w:color w:val="231F20"/>
          <w:spacing w:val="-13"/>
          <w:w w:val="110"/>
          <w:sz w:val="19"/>
        </w:rPr>
        <w:t xml:space="preserve"> </w:t>
      </w:r>
      <w:r>
        <w:rPr>
          <w:color w:val="231F20"/>
          <w:w w:val="110"/>
          <w:sz w:val="19"/>
        </w:rPr>
        <w:t>they do to the church’s great</w:t>
      </w:r>
      <w:r>
        <w:rPr>
          <w:color w:val="231F20"/>
          <w:spacing w:val="33"/>
          <w:w w:val="110"/>
          <w:sz w:val="19"/>
        </w:rPr>
        <w:t xml:space="preserve"> </w:t>
      </w:r>
      <w:r>
        <w:rPr>
          <w:color w:val="231F20"/>
          <w:w w:val="110"/>
          <w:sz w:val="19"/>
        </w:rPr>
        <w:t>benefit.</w:t>
      </w:r>
    </w:p>
    <w:p w:rsidR="00DC5273" w:rsidRDefault="00DC5273">
      <w:pPr>
        <w:pStyle w:val="BodyText"/>
        <w:spacing w:before="1"/>
        <w:rPr>
          <w:sz w:val="20"/>
        </w:rPr>
      </w:pPr>
    </w:p>
    <w:p w:rsidR="00DC5273" w:rsidRDefault="006E3FAD">
      <w:pPr>
        <w:pStyle w:val="ListParagraph"/>
        <w:numPr>
          <w:ilvl w:val="1"/>
          <w:numId w:val="28"/>
        </w:numPr>
        <w:tabs>
          <w:tab w:val="left" w:pos="1281"/>
        </w:tabs>
        <w:spacing w:line="247" w:lineRule="auto"/>
        <w:ind w:firstLine="0"/>
        <w:jc w:val="both"/>
        <w:rPr>
          <w:sz w:val="19"/>
        </w:rPr>
      </w:pPr>
      <w:r>
        <w:rPr>
          <w:color w:val="231F20"/>
          <w:spacing w:val="3"/>
          <w:w w:val="110"/>
          <w:sz w:val="19"/>
        </w:rPr>
        <w:t xml:space="preserve">Most especially though </w:t>
      </w:r>
      <w:r>
        <w:rPr>
          <w:color w:val="231F20"/>
          <w:spacing w:val="2"/>
          <w:w w:val="110"/>
          <w:sz w:val="19"/>
        </w:rPr>
        <w:t xml:space="preserve">here </w:t>
      </w:r>
      <w:r>
        <w:rPr>
          <w:color w:val="231F20"/>
          <w:w w:val="110"/>
          <w:sz w:val="19"/>
        </w:rPr>
        <w:t xml:space="preserve">we </w:t>
      </w:r>
      <w:r>
        <w:rPr>
          <w:color w:val="231F20"/>
          <w:spacing w:val="4"/>
          <w:w w:val="110"/>
          <w:sz w:val="19"/>
        </w:rPr>
        <w:t xml:space="preserve">offer </w:t>
      </w:r>
      <w:r>
        <w:rPr>
          <w:color w:val="231F20"/>
          <w:w w:val="110"/>
          <w:sz w:val="19"/>
        </w:rPr>
        <w:t xml:space="preserve">gratitude for the ministry of John Proctor on the Training Committee. His four years as convener of the Committee came to an end at Assembly 2003 and also marked the end of a period of ten years      of </w:t>
      </w:r>
      <w:r>
        <w:rPr>
          <w:color w:val="231F20"/>
          <w:spacing w:val="2"/>
          <w:w w:val="110"/>
          <w:sz w:val="19"/>
        </w:rPr>
        <w:t xml:space="preserve">committee service. </w:t>
      </w:r>
      <w:r>
        <w:rPr>
          <w:color w:val="231F20"/>
          <w:w w:val="110"/>
          <w:sz w:val="19"/>
        </w:rPr>
        <w:t xml:space="preserve">His </w:t>
      </w:r>
      <w:r>
        <w:rPr>
          <w:color w:val="231F20"/>
          <w:spacing w:val="2"/>
          <w:w w:val="110"/>
          <w:sz w:val="19"/>
        </w:rPr>
        <w:t xml:space="preserve">thorough attention </w:t>
      </w:r>
      <w:r>
        <w:rPr>
          <w:color w:val="231F20"/>
          <w:w w:val="110"/>
          <w:sz w:val="19"/>
        </w:rPr>
        <w:t xml:space="preserve">to detail, </w:t>
      </w:r>
      <w:r>
        <w:rPr>
          <w:color w:val="231F20"/>
          <w:w w:val="110"/>
          <w:sz w:val="19"/>
        </w:rPr>
        <w:t>his grasp of complex issues and ability to communicate them with clarity, his knowledge of and experience in the theological education field and the policy of the committee were harnessed to a</w:t>
      </w:r>
      <w:r>
        <w:rPr>
          <w:color w:val="231F20"/>
          <w:spacing w:val="-20"/>
          <w:w w:val="110"/>
          <w:sz w:val="19"/>
        </w:rPr>
        <w:t xml:space="preserve"> </w:t>
      </w:r>
      <w:r>
        <w:rPr>
          <w:color w:val="231F20"/>
          <w:w w:val="110"/>
          <w:sz w:val="19"/>
        </w:rPr>
        <w:t xml:space="preserve">care and consideration for people and processes in a way which </w:t>
      </w:r>
      <w:r>
        <w:rPr>
          <w:color w:val="231F20"/>
          <w:w w:val="110"/>
          <w:sz w:val="19"/>
        </w:rPr>
        <w:t>provided a ministry amongst us of unusual competence, clarity and very real Christian care. We are much relieved that that ministry continues in his work at Westminster College and in other ways in the life of the church. A meal was held during the Committ</w:t>
      </w:r>
      <w:r>
        <w:rPr>
          <w:color w:val="231F20"/>
          <w:w w:val="110"/>
          <w:sz w:val="19"/>
        </w:rPr>
        <w:t>ee’s September gathering in Cambridge to thank</w:t>
      </w:r>
      <w:r>
        <w:rPr>
          <w:color w:val="231F20"/>
          <w:spacing w:val="-10"/>
          <w:w w:val="110"/>
          <w:sz w:val="19"/>
        </w:rPr>
        <w:t xml:space="preserve"> </w:t>
      </w:r>
      <w:r>
        <w:rPr>
          <w:color w:val="231F20"/>
          <w:w w:val="110"/>
          <w:sz w:val="19"/>
        </w:rPr>
        <w:t>John</w:t>
      </w:r>
      <w:r>
        <w:rPr>
          <w:color w:val="231F20"/>
          <w:spacing w:val="-10"/>
          <w:w w:val="110"/>
          <w:sz w:val="19"/>
        </w:rPr>
        <w:t xml:space="preserve"> </w:t>
      </w:r>
      <w:r>
        <w:rPr>
          <w:color w:val="231F20"/>
          <w:w w:val="110"/>
          <w:sz w:val="19"/>
        </w:rPr>
        <w:t>for</w:t>
      </w:r>
      <w:r>
        <w:rPr>
          <w:color w:val="231F20"/>
          <w:spacing w:val="-9"/>
          <w:w w:val="110"/>
          <w:sz w:val="19"/>
        </w:rPr>
        <w:t xml:space="preserve"> </w:t>
      </w:r>
      <w:r>
        <w:rPr>
          <w:color w:val="231F20"/>
          <w:w w:val="110"/>
          <w:sz w:val="19"/>
        </w:rPr>
        <w:t>his</w:t>
      </w:r>
      <w:r>
        <w:rPr>
          <w:color w:val="231F20"/>
          <w:spacing w:val="-10"/>
          <w:w w:val="110"/>
          <w:sz w:val="19"/>
        </w:rPr>
        <w:t xml:space="preserve"> </w:t>
      </w:r>
      <w:r>
        <w:rPr>
          <w:color w:val="231F20"/>
          <w:w w:val="110"/>
          <w:sz w:val="19"/>
        </w:rPr>
        <w:t>work.</w:t>
      </w:r>
      <w:r>
        <w:rPr>
          <w:color w:val="231F20"/>
          <w:spacing w:val="28"/>
          <w:w w:val="110"/>
          <w:sz w:val="19"/>
        </w:rPr>
        <w:t xml:space="preserve"> </w:t>
      </w:r>
      <w:r>
        <w:rPr>
          <w:color w:val="231F20"/>
          <w:w w:val="110"/>
          <w:sz w:val="19"/>
        </w:rPr>
        <w:t>John</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his</w:t>
      </w:r>
      <w:r>
        <w:rPr>
          <w:color w:val="231F20"/>
          <w:spacing w:val="-9"/>
          <w:w w:val="110"/>
          <w:sz w:val="19"/>
        </w:rPr>
        <w:t xml:space="preserve"> </w:t>
      </w:r>
      <w:r>
        <w:rPr>
          <w:color w:val="231F20"/>
          <w:w w:val="110"/>
          <w:sz w:val="19"/>
        </w:rPr>
        <w:t>wife</w:t>
      </w:r>
      <w:r>
        <w:rPr>
          <w:color w:val="231F20"/>
          <w:spacing w:val="-10"/>
          <w:w w:val="110"/>
          <w:sz w:val="19"/>
        </w:rPr>
        <w:t xml:space="preserve"> </w:t>
      </w:r>
      <w:r>
        <w:rPr>
          <w:color w:val="231F20"/>
          <w:w w:val="110"/>
          <w:sz w:val="19"/>
        </w:rPr>
        <w:t>Elaine</w:t>
      </w:r>
      <w:r>
        <w:rPr>
          <w:color w:val="231F20"/>
          <w:spacing w:val="-9"/>
          <w:w w:val="110"/>
          <w:sz w:val="19"/>
        </w:rPr>
        <w:t xml:space="preserve"> </w:t>
      </w:r>
      <w:r>
        <w:rPr>
          <w:color w:val="231F20"/>
          <w:w w:val="110"/>
          <w:sz w:val="19"/>
        </w:rPr>
        <w:t>were there and the General Secretary spoke and</w:t>
      </w:r>
      <w:r>
        <w:rPr>
          <w:color w:val="231F20"/>
          <w:spacing w:val="-27"/>
          <w:w w:val="110"/>
          <w:sz w:val="19"/>
        </w:rPr>
        <w:t xml:space="preserve"> </w:t>
      </w:r>
      <w:r>
        <w:rPr>
          <w:color w:val="231F20"/>
          <w:w w:val="110"/>
          <w:sz w:val="19"/>
        </w:rPr>
        <w:t>expressed the church’s appreciation of John’s</w:t>
      </w:r>
      <w:r>
        <w:rPr>
          <w:color w:val="231F20"/>
          <w:spacing w:val="-20"/>
          <w:w w:val="110"/>
          <w:sz w:val="19"/>
        </w:rPr>
        <w:t xml:space="preserve"> </w:t>
      </w:r>
      <w:r>
        <w:rPr>
          <w:color w:val="231F20"/>
          <w:w w:val="110"/>
          <w:sz w:val="19"/>
        </w:rPr>
        <w:t>work.</w:t>
      </w:r>
    </w:p>
    <w:p w:rsidR="00DC5273" w:rsidRDefault="006E3FAD">
      <w:pPr>
        <w:pStyle w:val="BodyText"/>
        <w:rPr>
          <w:sz w:val="22"/>
        </w:rPr>
      </w:pPr>
      <w:r>
        <w:br w:type="column"/>
      </w:r>
    </w:p>
    <w:p w:rsidR="00DC5273" w:rsidRDefault="00DC5273">
      <w:pPr>
        <w:pStyle w:val="BodyText"/>
        <w:spacing w:before="11"/>
        <w:rPr>
          <w:sz w:val="20"/>
        </w:rPr>
      </w:pPr>
    </w:p>
    <w:p w:rsidR="00DC5273" w:rsidRDefault="006E3FAD">
      <w:pPr>
        <w:pStyle w:val="ListParagraph"/>
        <w:numPr>
          <w:ilvl w:val="1"/>
          <w:numId w:val="28"/>
        </w:numPr>
        <w:tabs>
          <w:tab w:val="left" w:pos="1094"/>
        </w:tabs>
        <w:spacing w:line="247" w:lineRule="auto"/>
        <w:ind w:left="412" w:right="437" w:firstLine="0"/>
        <w:jc w:val="both"/>
        <w:rPr>
          <w:sz w:val="19"/>
        </w:rPr>
      </w:pPr>
      <w:r>
        <w:rPr>
          <w:color w:val="231F20"/>
          <w:w w:val="110"/>
          <w:sz w:val="19"/>
        </w:rPr>
        <w:t>It is also a mark of the speed with which</w:t>
      </w:r>
      <w:r>
        <w:rPr>
          <w:color w:val="231F20"/>
          <w:spacing w:val="-34"/>
          <w:w w:val="110"/>
          <w:sz w:val="19"/>
        </w:rPr>
        <w:t xml:space="preserve"> </w:t>
      </w:r>
      <w:r>
        <w:rPr>
          <w:color w:val="231F20"/>
          <w:w w:val="110"/>
          <w:sz w:val="19"/>
        </w:rPr>
        <w:t>anno domini</w:t>
      </w:r>
      <w:r>
        <w:rPr>
          <w:color w:val="231F20"/>
          <w:spacing w:val="-6"/>
          <w:w w:val="110"/>
          <w:sz w:val="19"/>
        </w:rPr>
        <w:t xml:space="preserve"> </w:t>
      </w:r>
      <w:r>
        <w:rPr>
          <w:color w:val="231F20"/>
          <w:w w:val="110"/>
          <w:sz w:val="19"/>
        </w:rPr>
        <w:t>proceeds</w:t>
      </w:r>
      <w:r>
        <w:rPr>
          <w:color w:val="231F20"/>
          <w:spacing w:val="-5"/>
          <w:w w:val="110"/>
          <w:sz w:val="19"/>
        </w:rPr>
        <w:t xml:space="preserve"> </w:t>
      </w:r>
      <w:r>
        <w:rPr>
          <w:color w:val="231F20"/>
          <w:w w:val="110"/>
          <w:sz w:val="19"/>
        </w:rPr>
        <w:t>that</w:t>
      </w:r>
      <w:r>
        <w:rPr>
          <w:color w:val="231F20"/>
          <w:spacing w:val="-5"/>
          <w:w w:val="110"/>
          <w:sz w:val="19"/>
        </w:rPr>
        <w:t xml:space="preserve"> </w:t>
      </w:r>
      <w:r>
        <w:rPr>
          <w:color w:val="231F20"/>
          <w:w w:val="110"/>
          <w:sz w:val="19"/>
        </w:rPr>
        <w:t>as</w:t>
      </w:r>
      <w:r>
        <w:rPr>
          <w:color w:val="231F20"/>
          <w:spacing w:val="-6"/>
          <w:w w:val="110"/>
          <w:sz w:val="19"/>
        </w:rPr>
        <w:t xml:space="preserve"> </w:t>
      </w:r>
      <w:r>
        <w:rPr>
          <w:color w:val="231F20"/>
          <w:w w:val="110"/>
          <w:sz w:val="19"/>
        </w:rPr>
        <w:t>well</w:t>
      </w:r>
      <w:r>
        <w:rPr>
          <w:color w:val="231F20"/>
          <w:spacing w:val="-5"/>
          <w:w w:val="110"/>
          <w:sz w:val="19"/>
        </w:rPr>
        <w:t xml:space="preserve"> </w:t>
      </w:r>
      <w:r>
        <w:rPr>
          <w:color w:val="231F20"/>
          <w:w w:val="110"/>
          <w:sz w:val="19"/>
        </w:rPr>
        <w:t>as</w:t>
      </w:r>
      <w:r>
        <w:rPr>
          <w:color w:val="231F20"/>
          <w:spacing w:val="-5"/>
          <w:w w:val="110"/>
          <w:sz w:val="19"/>
        </w:rPr>
        <w:t xml:space="preserve"> </w:t>
      </w:r>
      <w:r>
        <w:rPr>
          <w:color w:val="231F20"/>
          <w:w w:val="110"/>
          <w:sz w:val="19"/>
        </w:rPr>
        <w:t>John</w:t>
      </w:r>
      <w:r>
        <w:rPr>
          <w:color w:val="231F20"/>
          <w:spacing w:val="-5"/>
          <w:w w:val="110"/>
          <w:sz w:val="19"/>
        </w:rPr>
        <w:t xml:space="preserve"> </w:t>
      </w:r>
      <w:r>
        <w:rPr>
          <w:color w:val="231F20"/>
          <w:w w:val="110"/>
          <w:sz w:val="19"/>
        </w:rPr>
        <w:t>Proctor</w:t>
      </w:r>
      <w:r>
        <w:rPr>
          <w:color w:val="231F20"/>
          <w:spacing w:val="-6"/>
          <w:w w:val="110"/>
          <w:sz w:val="19"/>
        </w:rPr>
        <w:t xml:space="preserve"> </w:t>
      </w:r>
      <w:r>
        <w:rPr>
          <w:color w:val="231F20"/>
          <w:w w:val="110"/>
          <w:sz w:val="19"/>
        </w:rPr>
        <w:t>this</w:t>
      </w:r>
      <w:r>
        <w:rPr>
          <w:color w:val="231F20"/>
          <w:spacing w:val="-5"/>
          <w:w w:val="110"/>
          <w:sz w:val="19"/>
        </w:rPr>
        <w:t xml:space="preserve"> </w:t>
      </w:r>
      <w:r>
        <w:rPr>
          <w:color w:val="231F20"/>
          <w:w w:val="110"/>
          <w:sz w:val="19"/>
        </w:rPr>
        <w:t>year we</w:t>
      </w:r>
      <w:r>
        <w:rPr>
          <w:color w:val="231F20"/>
          <w:spacing w:val="-15"/>
          <w:w w:val="110"/>
          <w:sz w:val="19"/>
        </w:rPr>
        <w:t xml:space="preserve"> </w:t>
      </w:r>
      <w:r>
        <w:rPr>
          <w:color w:val="231F20"/>
          <w:w w:val="110"/>
          <w:sz w:val="19"/>
        </w:rPr>
        <w:t>record</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completion</w:t>
      </w:r>
      <w:r>
        <w:rPr>
          <w:color w:val="231F20"/>
          <w:spacing w:val="-14"/>
          <w:w w:val="110"/>
          <w:sz w:val="19"/>
        </w:rPr>
        <w:t xml:space="preserve"> </w:t>
      </w:r>
      <w:r>
        <w:rPr>
          <w:color w:val="231F20"/>
          <w:w w:val="110"/>
          <w:sz w:val="19"/>
        </w:rPr>
        <w:t>of</w:t>
      </w:r>
      <w:r>
        <w:rPr>
          <w:color w:val="231F20"/>
          <w:spacing w:val="-14"/>
          <w:w w:val="110"/>
          <w:sz w:val="19"/>
        </w:rPr>
        <w:t xml:space="preserve"> </w:t>
      </w:r>
      <w:r>
        <w:rPr>
          <w:color w:val="231F20"/>
          <w:w w:val="110"/>
          <w:sz w:val="19"/>
        </w:rPr>
        <w:t>service</w:t>
      </w:r>
      <w:r>
        <w:rPr>
          <w:color w:val="231F20"/>
          <w:spacing w:val="-14"/>
          <w:w w:val="110"/>
          <w:sz w:val="19"/>
        </w:rPr>
        <w:t xml:space="preserve"> </w:t>
      </w:r>
      <w:r>
        <w:rPr>
          <w:color w:val="231F20"/>
          <w:w w:val="110"/>
          <w:sz w:val="19"/>
        </w:rPr>
        <w:t>on</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committee of Dr Graham Campling and Revd Carole Ellefsen Jones (though the latter has been asked to continue on</w:t>
      </w:r>
      <w:r>
        <w:rPr>
          <w:color w:val="231F20"/>
          <w:w w:val="110"/>
          <w:sz w:val="19"/>
        </w:rPr>
        <w:t xml:space="preserve"> the committee by invitation until 2004 due to her work as convener of the TLS Management Group), Revd Dr John Parry, Revd Professor Paul Ballard and Mrs Anthea Coates. This amount of experience, gifts and knowledge leaving us feels like something of a col</w:t>
      </w:r>
      <w:r>
        <w:rPr>
          <w:color w:val="231F20"/>
          <w:w w:val="110"/>
          <w:sz w:val="19"/>
        </w:rPr>
        <w:t>d draft and we thank them all for the work that they</w:t>
      </w:r>
      <w:r>
        <w:rPr>
          <w:color w:val="231F20"/>
          <w:spacing w:val="-9"/>
          <w:w w:val="110"/>
          <w:sz w:val="19"/>
        </w:rPr>
        <w:t xml:space="preserve"> </w:t>
      </w:r>
      <w:r>
        <w:rPr>
          <w:color w:val="231F20"/>
          <w:w w:val="110"/>
          <w:sz w:val="19"/>
        </w:rPr>
        <w:t>have</w:t>
      </w:r>
      <w:r>
        <w:rPr>
          <w:color w:val="231F20"/>
          <w:spacing w:val="-9"/>
          <w:w w:val="110"/>
          <w:sz w:val="19"/>
        </w:rPr>
        <w:t xml:space="preserve"> </w:t>
      </w:r>
      <w:r>
        <w:rPr>
          <w:color w:val="231F20"/>
          <w:w w:val="110"/>
          <w:sz w:val="19"/>
        </w:rPr>
        <w:t>done</w:t>
      </w:r>
      <w:r>
        <w:rPr>
          <w:color w:val="231F20"/>
          <w:spacing w:val="-9"/>
          <w:w w:val="110"/>
          <w:sz w:val="19"/>
        </w:rPr>
        <w:t xml:space="preserve"> </w:t>
      </w:r>
      <w:r>
        <w:rPr>
          <w:color w:val="231F20"/>
          <w:w w:val="110"/>
          <w:sz w:val="19"/>
        </w:rPr>
        <w:t>not</w:t>
      </w:r>
      <w:r>
        <w:rPr>
          <w:color w:val="231F20"/>
          <w:spacing w:val="-9"/>
          <w:w w:val="110"/>
          <w:sz w:val="19"/>
        </w:rPr>
        <w:t xml:space="preserve"> </w:t>
      </w:r>
      <w:r>
        <w:rPr>
          <w:color w:val="231F20"/>
          <w:w w:val="110"/>
          <w:sz w:val="19"/>
        </w:rPr>
        <w:t>only</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attending</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contributing wisely</w:t>
      </w:r>
      <w:r>
        <w:rPr>
          <w:color w:val="231F20"/>
          <w:spacing w:val="-11"/>
          <w:w w:val="110"/>
          <w:sz w:val="19"/>
        </w:rPr>
        <w:t xml:space="preserve"> </w:t>
      </w:r>
      <w:r>
        <w:rPr>
          <w:color w:val="231F20"/>
          <w:w w:val="110"/>
          <w:sz w:val="19"/>
        </w:rPr>
        <w:t>and</w:t>
      </w:r>
      <w:r>
        <w:rPr>
          <w:color w:val="231F20"/>
          <w:spacing w:val="-10"/>
          <w:w w:val="110"/>
          <w:sz w:val="19"/>
        </w:rPr>
        <w:t xml:space="preserve"> </w:t>
      </w:r>
      <w:r>
        <w:rPr>
          <w:color w:val="231F20"/>
          <w:w w:val="110"/>
          <w:sz w:val="19"/>
        </w:rPr>
        <w:t>effectively</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meetings</w:t>
      </w:r>
      <w:r>
        <w:rPr>
          <w:color w:val="231F20"/>
          <w:spacing w:val="-11"/>
          <w:w w:val="110"/>
          <w:sz w:val="19"/>
        </w:rPr>
        <w:t xml:space="preserve"> </w:t>
      </w:r>
      <w:r>
        <w:rPr>
          <w:color w:val="231F20"/>
          <w:w w:val="110"/>
          <w:sz w:val="19"/>
        </w:rPr>
        <w:t>but</w:t>
      </w:r>
      <w:r>
        <w:rPr>
          <w:color w:val="231F20"/>
          <w:spacing w:val="-10"/>
          <w:w w:val="110"/>
          <w:sz w:val="19"/>
        </w:rPr>
        <w:t xml:space="preserve"> </w:t>
      </w:r>
      <w:r>
        <w:rPr>
          <w:color w:val="231F20"/>
          <w:w w:val="110"/>
          <w:sz w:val="19"/>
        </w:rPr>
        <w:t>in</w:t>
      </w:r>
      <w:r>
        <w:rPr>
          <w:color w:val="231F20"/>
          <w:spacing w:val="-11"/>
          <w:w w:val="110"/>
          <w:sz w:val="19"/>
        </w:rPr>
        <w:t xml:space="preserve"> </w:t>
      </w:r>
      <w:r>
        <w:rPr>
          <w:color w:val="231F20"/>
          <w:w w:val="110"/>
          <w:sz w:val="19"/>
        </w:rPr>
        <w:t>various</w:t>
      </w:r>
      <w:r>
        <w:rPr>
          <w:color w:val="231F20"/>
          <w:spacing w:val="-10"/>
          <w:w w:val="110"/>
          <w:sz w:val="19"/>
        </w:rPr>
        <w:t xml:space="preserve"> </w:t>
      </w:r>
      <w:r>
        <w:rPr>
          <w:color w:val="231F20"/>
          <w:w w:val="110"/>
          <w:sz w:val="19"/>
        </w:rPr>
        <w:t>other ways outside of our</w:t>
      </w:r>
      <w:r>
        <w:rPr>
          <w:color w:val="231F20"/>
          <w:spacing w:val="-8"/>
          <w:w w:val="110"/>
          <w:sz w:val="19"/>
        </w:rPr>
        <w:t xml:space="preserve"> </w:t>
      </w:r>
      <w:r>
        <w:rPr>
          <w:color w:val="231F20"/>
          <w:w w:val="110"/>
          <w:sz w:val="19"/>
        </w:rPr>
        <w:t>gatherings.</w:t>
      </w:r>
    </w:p>
    <w:p w:rsidR="00DC5273" w:rsidRDefault="00DC5273">
      <w:pPr>
        <w:pStyle w:val="BodyText"/>
        <w:spacing w:before="11"/>
        <w:rPr>
          <w:sz w:val="20"/>
        </w:rPr>
      </w:pPr>
    </w:p>
    <w:p w:rsidR="00DC5273" w:rsidRDefault="006E3FAD">
      <w:pPr>
        <w:pStyle w:val="ListParagraph"/>
        <w:numPr>
          <w:ilvl w:val="1"/>
          <w:numId w:val="28"/>
        </w:numPr>
        <w:tabs>
          <w:tab w:val="left" w:pos="1038"/>
        </w:tabs>
        <w:spacing w:line="247" w:lineRule="auto"/>
        <w:ind w:left="412" w:right="437" w:firstLine="0"/>
        <w:jc w:val="both"/>
        <w:rPr>
          <w:sz w:val="19"/>
        </w:rPr>
      </w:pPr>
      <w:r>
        <w:rPr>
          <w:color w:val="231F20"/>
          <w:w w:val="105"/>
          <w:sz w:val="19"/>
        </w:rPr>
        <w:t>The chill of the cold draft referred to above is warmed by the presence of talented and able new committee members whom we have welcomed in the last two years: Mrs Susan Brown, Revd Sue Henderson, Revd Malachie Munyaneza, Mrs Valerie Burnham and Dr Ian Mor</w:t>
      </w:r>
      <w:r>
        <w:rPr>
          <w:color w:val="231F20"/>
          <w:w w:val="105"/>
          <w:sz w:val="19"/>
        </w:rPr>
        <w:t>rison. Most particularly is this true of the committee’s new convener John Humphreys who took up the reins in 2003. John’s insightful, experienced presence and calm and careful hand on the tiller is already</w:t>
      </w:r>
      <w:r>
        <w:rPr>
          <w:color w:val="231F20"/>
          <w:spacing w:val="14"/>
          <w:w w:val="105"/>
          <w:sz w:val="19"/>
        </w:rPr>
        <w:t xml:space="preserve"> </w:t>
      </w:r>
      <w:r>
        <w:rPr>
          <w:color w:val="231F20"/>
          <w:w w:val="105"/>
          <w:sz w:val="19"/>
        </w:rPr>
        <w:t>proving</w:t>
      </w:r>
      <w:r>
        <w:rPr>
          <w:color w:val="231F20"/>
          <w:spacing w:val="14"/>
          <w:w w:val="105"/>
          <w:sz w:val="19"/>
        </w:rPr>
        <w:t xml:space="preserve"> </w:t>
      </w:r>
      <w:r>
        <w:rPr>
          <w:color w:val="231F20"/>
          <w:w w:val="105"/>
          <w:sz w:val="19"/>
        </w:rPr>
        <w:t>of</w:t>
      </w:r>
      <w:r>
        <w:rPr>
          <w:color w:val="231F20"/>
          <w:spacing w:val="15"/>
          <w:w w:val="105"/>
          <w:sz w:val="19"/>
        </w:rPr>
        <w:t xml:space="preserve"> </w:t>
      </w:r>
      <w:r>
        <w:rPr>
          <w:color w:val="231F20"/>
          <w:w w:val="105"/>
          <w:sz w:val="19"/>
        </w:rPr>
        <w:t>great</w:t>
      </w:r>
      <w:r>
        <w:rPr>
          <w:color w:val="231F20"/>
          <w:spacing w:val="14"/>
          <w:w w:val="105"/>
          <w:sz w:val="19"/>
        </w:rPr>
        <w:t xml:space="preserve"> </w:t>
      </w:r>
      <w:r>
        <w:rPr>
          <w:color w:val="231F20"/>
          <w:w w:val="105"/>
          <w:sz w:val="19"/>
        </w:rPr>
        <w:t>benefit</w:t>
      </w:r>
      <w:r>
        <w:rPr>
          <w:color w:val="231F20"/>
          <w:spacing w:val="15"/>
          <w:w w:val="105"/>
          <w:sz w:val="19"/>
        </w:rPr>
        <w:t xml:space="preserve"> </w:t>
      </w:r>
      <w:r>
        <w:rPr>
          <w:color w:val="231F20"/>
          <w:w w:val="105"/>
          <w:sz w:val="19"/>
        </w:rPr>
        <w:t>to</w:t>
      </w:r>
      <w:r>
        <w:rPr>
          <w:color w:val="231F20"/>
          <w:spacing w:val="14"/>
          <w:w w:val="105"/>
          <w:sz w:val="19"/>
        </w:rPr>
        <w:t xml:space="preserve"> </w:t>
      </w:r>
      <w:r>
        <w:rPr>
          <w:color w:val="231F20"/>
          <w:w w:val="105"/>
          <w:sz w:val="19"/>
        </w:rPr>
        <w:t>our</w:t>
      </w:r>
      <w:r>
        <w:rPr>
          <w:color w:val="231F20"/>
          <w:spacing w:val="15"/>
          <w:w w:val="105"/>
          <w:sz w:val="19"/>
        </w:rPr>
        <w:t xml:space="preserve"> </w:t>
      </w:r>
      <w:r>
        <w:rPr>
          <w:color w:val="231F20"/>
          <w:w w:val="105"/>
          <w:sz w:val="19"/>
        </w:rPr>
        <w:t>deliberations.</w:t>
      </w:r>
    </w:p>
    <w:p w:rsidR="00DC5273" w:rsidRDefault="00DC5273">
      <w:pPr>
        <w:spacing w:line="247" w:lineRule="auto"/>
        <w:jc w:val="both"/>
        <w:rPr>
          <w:sz w:val="19"/>
        </w:rPr>
        <w:sectPr w:rsidR="00DC5273">
          <w:headerReference w:type="even" r:id="rId220"/>
          <w:pgSz w:w="11910" w:h="16840"/>
          <w:pgMar w:top="1000" w:right="580" w:bottom="780" w:left="760" w:header="0" w:footer="590" w:gutter="0"/>
          <w:cols w:num="2" w:space="720" w:equalWidth="0">
            <w:col w:w="5137" w:space="40"/>
            <w:col w:w="5393"/>
          </w:cols>
        </w:sectPr>
      </w:pPr>
    </w:p>
    <w:p w:rsidR="00DC5273" w:rsidRDefault="006E3FAD">
      <w:pPr>
        <w:pStyle w:val="BodyText"/>
        <w:ind w:left="260"/>
        <w:rPr>
          <w:sz w:val="20"/>
        </w:rPr>
      </w:pPr>
      <w:r>
        <w:rPr>
          <w:sz w:val="20"/>
        </w:rPr>
      </w:r>
      <w:r>
        <w:rPr>
          <w:sz w:val="20"/>
        </w:rPr>
        <w:pict>
          <v:group id="_x0000_s1227" style="width:487.15pt;height:56.6pt;mso-position-horizontal-relative:char;mso-position-vertical-relative:line" coordsize="9743,1132">
            <v:rect id="_x0000_s1231" style="position:absolute;left:8;top:8;width:9735;height:1124" fillcolor="#231f20" stroked="f">
              <v:fill opacity="26214f"/>
            </v:rect>
            <v:shape id="_x0000_s123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22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228" type="#_x0000_t202" style="position:absolute;left:21;top:8;width:9721;height:1124" filled="f" stroked="f">
              <v:textbox inset="0,0,0,0">
                <w:txbxContent>
                  <w:p w:rsidR="00DC5273" w:rsidRDefault="006E3FAD">
                    <w:pPr>
                      <w:spacing w:before="104"/>
                      <w:ind w:right="244"/>
                      <w:jc w:val="center"/>
                      <w:rPr>
                        <w:rFonts w:ascii="Book Antiqua" w:hAnsi="Book Antiqua"/>
                        <w:b/>
                        <w:i/>
                        <w:sz w:val="52"/>
                      </w:rPr>
                    </w:pPr>
                    <w:r>
                      <w:rPr>
                        <w:rFonts w:ascii="Book Antiqua" w:hAnsi="Book Antiqua"/>
                        <w:b/>
                        <w:i/>
                        <w:color w:val="BCBEC0"/>
                        <w:spacing w:val="-13"/>
                        <w:w w:val="105"/>
                        <w:sz w:val="52"/>
                      </w:rPr>
                      <w:t>Y</w:t>
                    </w:r>
                    <w:r>
                      <w:rPr>
                        <w:rFonts w:ascii="Book Antiqua" w:hAnsi="Book Antiqua"/>
                        <w:b/>
                        <w:i/>
                        <w:color w:val="FFFFFF"/>
                        <w:spacing w:val="-13"/>
                        <w:w w:val="105"/>
                        <w:sz w:val="52"/>
                      </w:rPr>
                      <w:t xml:space="preserve">outh </w:t>
                    </w:r>
                    <w:r>
                      <w:rPr>
                        <w:rFonts w:ascii="Book Antiqua" w:hAnsi="Book Antiqua"/>
                        <w:b/>
                        <w:i/>
                        <w:color w:val="FFFFFF"/>
                        <w:w w:val="105"/>
                        <w:sz w:val="52"/>
                      </w:rPr>
                      <w:t xml:space="preserve">and </w:t>
                    </w:r>
                    <w:r>
                      <w:rPr>
                        <w:rFonts w:ascii="Book Antiqua" w:hAnsi="Book Antiqua"/>
                        <w:b/>
                        <w:i/>
                        <w:color w:val="BCBEC0"/>
                        <w:spacing w:val="-7"/>
                        <w:w w:val="105"/>
                        <w:sz w:val="52"/>
                      </w:rPr>
                      <w:t>C</w:t>
                    </w:r>
                    <w:r>
                      <w:rPr>
                        <w:rFonts w:ascii="Book Antiqua" w:hAnsi="Book Antiqua"/>
                        <w:b/>
                        <w:i/>
                        <w:color w:val="FFFFFF"/>
                        <w:spacing w:val="-7"/>
                        <w:w w:val="105"/>
                        <w:sz w:val="52"/>
                      </w:rPr>
                      <w:t>hildren’s</w:t>
                    </w:r>
                    <w:r>
                      <w:rPr>
                        <w:rFonts w:ascii="Book Antiqua" w:hAnsi="Book Antiqua"/>
                        <w:b/>
                        <w:i/>
                        <w:color w:val="FFFFFF"/>
                        <w:spacing w:val="80"/>
                        <w:w w:val="105"/>
                        <w:sz w:val="52"/>
                      </w:rPr>
                      <w:t xml:space="preserve"> </w:t>
                    </w:r>
                    <w:r>
                      <w:rPr>
                        <w:rFonts w:ascii="Book Antiqua" w:hAnsi="Book Antiqua"/>
                        <w:b/>
                        <w:i/>
                        <w:color w:val="BCBEC0"/>
                        <w:spacing w:val="-16"/>
                        <w:w w:val="105"/>
                        <w:sz w:val="52"/>
                      </w:rPr>
                      <w:t>W</w:t>
                    </w:r>
                    <w:r>
                      <w:rPr>
                        <w:rFonts w:ascii="Book Antiqua" w:hAnsi="Book Antiqua"/>
                        <w:b/>
                        <w:i/>
                        <w:color w:val="FFFFFF"/>
                        <w:spacing w:val="-16"/>
                        <w:w w:val="105"/>
                        <w:sz w:val="52"/>
                      </w:rPr>
                      <w:t>ork</w:t>
                    </w:r>
                  </w:p>
                </w:txbxContent>
              </v:textbox>
            </v:shape>
            <w10:anchorlock/>
          </v:group>
        </w:pict>
      </w:r>
    </w:p>
    <w:p w:rsidR="00DC5273" w:rsidRDefault="006E3FAD">
      <w:pPr>
        <w:pStyle w:val="BodyText"/>
        <w:spacing w:before="5"/>
        <w:rPr>
          <w:sz w:val="10"/>
        </w:rPr>
      </w:pPr>
      <w:r>
        <w:pict>
          <v:shape id="_x0000_s1226" type="#_x0000_t202" style="position:absolute;margin-left:51.5pt;margin-top:8.85pt;width:475.25pt;height:239.95pt;z-index:-251689984;mso-wrap-distance-left:0;mso-wrap-distance-right:0;mso-position-horizontal-relative:page" filled="f" strokecolor="#939598" strokeweight="1pt">
            <v:textbox inset="0,0,0,0">
              <w:txbxContent>
                <w:p w:rsidR="00DC5273" w:rsidRDefault="00DC5273">
                  <w:pPr>
                    <w:pStyle w:val="BodyText"/>
                    <w:spacing w:before="2"/>
                    <w:rPr>
                      <w:sz w:val="29"/>
                    </w:rPr>
                  </w:pPr>
                </w:p>
                <w:p w:rsidR="00DC5273" w:rsidRDefault="006E3FAD">
                  <w:pPr>
                    <w:spacing w:line="244" w:lineRule="auto"/>
                    <w:ind w:left="283" w:right="280"/>
                    <w:jc w:val="both"/>
                    <w:rPr>
                      <w:rFonts w:ascii="Myriad Pro"/>
                      <w:b/>
                      <w:sz w:val="19"/>
                    </w:rPr>
                  </w:pPr>
                  <w:r>
                    <w:rPr>
                      <w:rFonts w:ascii="Myriad Pro"/>
                      <w:b/>
                      <w:color w:val="231F20"/>
                      <w:w w:val="105"/>
                      <w:sz w:val="19"/>
                    </w:rPr>
                    <w:t xml:space="preserve">This Committee supports, encourages and promotes work among children and young people, including the policy and oversight of the YCWT Programme, giving oversight to Pilots, and relates </w:t>
                  </w:r>
                  <w:r>
                    <w:rPr>
                      <w:rFonts w:ascii="Myriad Pro"/>
                      <w:b/>
                      <w:color w:val="231F20"/>
                      <w:spacing w:val="40"/>
                      <w:w w:val="105"/>
                      <w:sz w:val="19"/>
                    </w:rPr>
                    <w:t xml:space="preserve"> </w:t>
                  </w:r>
                  <w:r>
                    <w:rPr>
                      <w:rFonts w:ascii="Myriad Pro"/>
                      <w:b/>
                      <w:color w:val="231F20"/>
                      <w:w w:val="105"/>
                      <w:sz w:val="19"/>
                    </w:rPr>
                    <w:t>to FURY Council. It also ensures that its concerns are fully taken into account in Doctrine Prayer &amp; Worship, Church &amp; Society, Life &amp; Witness Committees, facilitating the involvement of young people in all the Councils of the</w:t>
                  </w:r>
                  <w:r>
                    <w:rPr>
                      <w:rFonts w:ascii="Myriad Pro"/>
                      <w:b/>
                      <w:color w:val="231F20"/>
                      <w:spacing w:val="25"/>
                      <w:w w:val="105"/>
                      <w:sz w:val="19"/>
                    </w:rPr>
                    <w:t xml:space="preserve"> </w:t>
                  </w:r>
                  <w:r>
                    <w:rPr>
                      <w:rFonts w:ascii="Myriad Pro"/>
                      <w:b/>
                      <w:color w:val="231F20"/>
                      <w:w w:val="105"/>
                      <w:sz w:val="19"/>
                    </w:rPr>
                    <w:t>Church.</w:t>
                  </w:r>
                </w:p>
                <w:p w:rsidR="00DC5273" w:rsidRDefault="00DC5273">
                  <w:pPr>
                    <w:pStyle w:val="BodyText"/>
                    <w:spacing w:before="4"/>
                    <w:rPr>
                      <w:rFonts w:ascii="Myriad Pro"/>
                      <w:b/>
                    </w:rPr>
                  </w:pPr>
                </w:p>
                <w:p w:rsidR="00DC5273" w:rsidRDefault="006E3FAD">
                  <w:pPr>
                    <w:ind w:left="283"/>
                    <w:rPr>
                      <w:rFonts w:ascii="Myriad Pro"/>
                      <w:b/>
                      <w:i/>
                      <w:sz w:val="19"/>
                    </w:rPr>
                  </w:pPr>
                  <w:r>
                    <w:rPr>
                      <w:rFonts w:ascii="Myriad Pro"/>
                      <w:b/>
                      <w:i/>
                      <w:color w:val="231F20"/>
                      <w:sz w:val="19"/>
                      <w:u w:val="single" w:color="231F20"/>
                    </w:rPr>
                    <w:t>Committee Members</w:t>
                  </w:r>
                </w:p>
                <w:p w:rsidR="00DC5273" w:rsidRDefault="006E3FAD">
                  <w:pPr>
                    <w:spacing w:before="5"/>
                    <w:ind w:left="283"/>
                    <w:jc w:val="both"/>
                    <w:rPr>
                      <w:i/>
                      <w:sz w:val="19"/>
                    </w:rPr>
                  </w:pPr>
                  <w:r>
                    <w:rPr>
                      <w:rFonts w:ascii="Myriad Pro"/>
                      <w:b/>
                      <w:i/>
                      <w:color w:val="231F20"/>
                      <w:sz w:val="19"/>
                    </w:rPr>
                    <w:t>Co</w:t>
                  </w:r>
                  <w:r>
                    <w:rPr>
                      <w:rFonts w:ascii="Myriad Pro"/>
                      <w:b/>
                      <w:i/>
                      <w:color w:val="231F20"/>
                      <w:sz w:val="19"/>
                    </w:rPr>
                    <w:t xml:space="preserve">nvener: </w:t>
                  </w:r>
                  <w:r>
                    <w:rPr>
                      <w:i/>
                      <w:color w:val="231F20"/>
                      <w:sz w:val="19"/>
                    </w:rPr>
                    <w:t xml:space="preserve">Revd Kathryn Price </w:t>
                  </w:r>
                  <w:r>
                    <w:rPr>
                      <w:rFonts w:ascii="Myriad Pro"/>
                      <w:b/>
                      <w:i/>
                      <w:color w:val="231F20"/>
                      <w:sz w:val="19"/>
                    </w:rPr>
                    <w:t>Secretary</w:t>
                  </w:r>
                  <w:r>
                    <w:rPr>
                      <w:i/>
                      <w:color w:val="231F20"/>
                      <w:sz w:val="19"/>
                    </w:rPr>
                    <w:t>: Mrs Soo Webster</w:t>
                  </w:r>
                </w:p>
                <w:p w:rsidR="00DC5273" w:rsidRDefault="006E3FAD">
                  <w:pPr>
                    <w:spacing w:before="8" w:line="247" w:lineRule="auto"/>
                    <w:ind w:left="283" w:right="281"/>
                    <w:jc w:val="both"/>
                    <w:rPr>
                      <w:i/>
                      <w:sz w:val="19"/>
                    </w:rPr>
                  </w:pPr>
                  <w:r>
                    <w:rPr>
                      <w:i/>
                      <w:color w:val="231F20"/>
                      <w:w w:val="105"/>
                      <w:sz w:val="19"/>
                    </w:rPr>
                    <w:t>Mrs</w:t>
                  </w:r>
                  <w:r>
                    <w:rPr>
                      <w:i/>
                      <w:color w:val="231F20"/>
                      <w:spacing w:val="-9"/>
                      <w:w w:val="105"/>
                      <w:sz w:val="19"/>
                    </w:rPr>
                    <w:t xml:space="preserve"> </w:t>
                  </w:r>
                  <w:r>
                    <w:rPr>
                      <w:i/>
                      <w:color w:val="231F20"/>
                      <w:w w:val="105"/>
                      <w:sz w:val="19"/>
                    </w:rPr>
                    <w:t>Brenda</w:t>
                  </w:r>
                  <w:r>
                    <w:rPr>
                      <w:i/>
                      <w:color w:val="231F20"/>
                      <w:spacing w:val="-9"/>
                      <w:w w:val="105"/>
                      <w:sz w:val="19"/>
                    </w:rPr>
                    <w:t xml:space="preserve"> </w:t>
                  </w:r>
                  <w:r>
                    <w:rPr>
                      <w:i/>
                      <w:color w:val="231F20"/>
                      <w:w w:val="105"/>
                      <w:sz w:val="19"/>
                    </w:rPr>
                    <w:t>Cheer</w:t>
                  </w:r>
                  <w:r>
                    <w:rPr>
                      <w:i/>
                      <w:color w:val="231F20"/>
                      <w:spacing w:val="-9"/>
                      <w:w w:val="105"/>
                      <w:sz w:val="19"/>
                    </w:rPr>
                    <w:t xml:space="preserve"> </w:t>
                  </w:r>
                  <w:r>
                    <w:rPr>
                      <w:i/>
                      <w:color w:val="231F20"/>
                      <w:spacing w:val="-3"/>
                      <w:w w:val="105"/>
                      <w:sz w:val="19"/>
                    </w:rPr>
                    <w:t>(to</w:t>
                  </w:r>
                  <w:r>
                    <w:rPr>
                      <w:i/>
                      <w:color w:val="231F20"/>
                      <w:spacing w:val="-8"/>
                      <w:w w:val="105"/>
                      <w:sz w:val="19"/>
                    </w:rPr>
                    <w:t xml:space="preserve"> </w:t>
                  </w:r>
                  <w:r>
                    <w:rPr>
                      <w:i/>
                      <w:color w:val="231F20"/>
                      <w:w w:val="105"/>
                      <w:sz w:val="19"/>
                    </w:rPr>
                    <w:t>July</w:t>
                  </w:r>
                  <w:r>
                    <w:rPr>
                      <w:i/>
                      <w:color w:val="231F20"/>
                      <w:spacing w:val="-9"/>
                      <w:w w:val="105"/>
                      <w:sz w:val="19"/>
                    </w:rPr>
                    <w:t xml:space="preserve"> </w:t>
                  </w:r>
                  <w:r>
                    <w:rPr>
                      <w:i/>
                      <w:color w:val="231F20"/>
                      <w:spacing w:val="-2"/>
                      <w:w w:val="105"/>
                      <w:sz w:val="19"/>
                    </w:rPr>
                    <w:t>2003),</w:t>
                  </w:r>
                  <w:r>
                    <w:rPr>
                      <w:i/>
                      <w:color w:val="231F20"/>
                      <w:spacing w:val="-9"/>
                      <w:w w:val="105"/>
                      <w:sz w:val="19"/>
                    </w:rPr>
                    <w:t xml:space="preserve"> </w:t>
                  </w:r>
                  <w:r>
                    <w:rPr>
                      <w:i/>
                      <w:color w:val="231F20"/>
                      <w:w w:val="105"/>
                      <w:sz w:val="19"/>
                    </w:rPr>
                    <w:t>Mrs</w:t>
                  </w:r>
                  <w:r>
                    <w:rPr>
                      <w:i/>
                      <w:color w:val="231F20"/>
                      <w:spacing w:val="-9"/>
                      <w:w w:val="105"/>
                      <w:sz w:val="19"/>
                    </w:rPr>
                    <w:t xml:space="preserve"> </w:t>
                  </w:r>
                  <w:r>
                    <w:rPr>
                      <w:i/>
                      <w:color w:val="231F20"/>
                      <w:w w:val="105"/>
                      <w:sz w:val="19"/>
                    </w:rPr>
                    <w:t>Daphne</w:t>
                  </w:r>
                  <w:r>
                    <w:rPr>
                      <w:i/>
                      <w:color w:val="231F20"/>
                      <w:spacing w:val="-8"/>
                      <w:w w:val="105"/>
                      <w:sz w:val="19"/>
                    </w:rPr>
                    <w:t xml:space="preserve"> </w:t>
                  </w:r>
                  <w:r>
                    <w:rPr>
                      <w:i/>
                      <w:color w:val="231F20"/>
                      <w:w w:val="105"/>
                      <w:sz w:val="19"/>
                    </w:rPr>
                    <w:t>Clark,</w:t>
                  </w:r>
                  <w:r>
                    <w:rPr>
                      <w:i/>
                      <w:color w:val="231F20"/>
                      <w:spacing w:val="-9"/>
                      <w:w w:val="105"/>
                      <w:sz w:val="19"/>
                    </w:rPr>
                    <w:t xml:space="preserve"> </w:t>
                  </w:r>
                  <w:r>
                    <w:rPr>
                      <w:i/>
                      <w:color w:val="231F20"/>
                      <w:w w:val="105"/>
                      <w:sz w:val="19"/>
                    </w:rPr>
                    <w:t>Ms</w:t>
                  </w:r>
                  <w:r>
                    <w:rPr>
                      <w:i/>
                      <w:color w:val="231F20"/>
                      <w:spacing w:val="-9"/>
                      <w:w w:val="105"/>
                      <w:sz w:val="19"/>
                    </w:rPr>
                    <w:t xml:space="preserve"> </w:t>
                  </w:r>
                  <w:r>
                    <w:rPr>
                      <w:i/>
                      <w:color w:val="231F20"/>
                      <w:w w:val="105"/>
                      <w:sz w:val="19"/>
                    </w:rPr>
                    <w:t>Lorraine</w:t>
                  </w:r>
                  <w:r>
                    <w:rPr>
                      <w:i/>
                      <w:color w:val="231F20"/>
                      <w:spacing w:val="-9"/>
                      <w:w w:val="105"/>
                      <w:sz w:val="19"/>
                    </w:rPr>
                    <w:t xml:space="preserve"> </w:t>
                  </w:r>
                  <w:r>
                    <w:rPr>
                      <w:i/>
                      <w:color w:val="231F20"/>
                      <w:w w:val="105"/>
                      <w:sz w:val="19"/>
                    </w:rPr>
                    <w:t>Downer,</w:t>
                  </w:r>
                  <w:r>
                    <w:rPr>
                      <w:i/>
                      <w:color w:val="231F20"/>
                      <w:spacing w:val="-8"/>
                      <w:w w:val="105"/>
                      <w:sz w:val="19"/>
                    </w:rPr>
                    <w:t xml:space="preserve"> </w:t>
                  </w:r>
                  <w:r>
                    <w:rPr>
                      <w:i/>
                      <w:color w:val="231F20"/>
                      <w:w w:val="105"/>
                      <w:sz w:val="19"/>
                    </w:rPr>
                    <w:t>Ms</w:t>
                  </w:r>
                  <w:r>
                    <w:rPr>
                      <w:i/>
                      <w:color w:val="231F20"/>
                      <w:spacing w:val="-9"/>
                      <w:w w:val="105"/>
                      <w:sz w:val="19"/>
                    </w:rPr>
                    <w:t xml:space="preserve"> </w:t>
                  </w:r>
                  <w:r>
                    <w:rPr>
                      <w:i/>
                      <w:color w:val="231F20"/>
                      <w:w w:val="105"/>
                      <w:sz w:val="19"/>
                    </w:rPr>
                    <w:t>Helen</w:t>
                  </w:r>
                  <w:r>
                    <w:rPr>
                      <w:i/>
                      <w:color w:val="231F20"/>
                      <w:spacing w:val="-9"/>
                      <w:w w:val="105"/>
                      <w:sz w:val="19"/>
                    </w:rPr>
                    <w:t xml:space="preserve"> </w:t>
                  </w:r>
                  <w:r>
                    <w:rPr>
                      <w:i/>
                      <w:color w:val="231F20"/>
                      <w:w w:val="105"/>
                      <w:sz w:val="19"/>
                    </w:rPr>
                    <w:t>Honess</w:t>
                  </w:r>
                  <w:r>
                    <w:rPr>
                      <w:i/>
                      <w:color w:val="231F20"/>
                      <w:spacing w:val="-9"/>
                      <w:w w:val="105"/>
                      <w:sz w:val="19"/>
                    </w:rPr>
                    <w:t xml:space="preserve"> </w:t>
                  </w:r>
                  <w:r>
                    <w:rPr>
                      <w:i/>
                      <w:color w:val="231F20"/>
                      <w:w w:val="105"/>
                      <w:sz w:val="19"/>
                    </w:rPr>
                    <w:t>(from</w:t>
                  </w:r>
                  <w:r>
                    <w:rPr>
                      <w:i/>
                      <w:color w:val="231F20"/>
                      <w:spacing w:val="-8"/>
                      <w:w w:val="105"/>
                      <w:sz w:val="19"/>
                    </w:rPr>
                    <w:t xml:space="preserve"> </w:t>
                  </w:r>
                  <w:r>
                    <w:rPr>
                      <w:i/>
                      <w:color w:val="231F20"/>
                      <w:w w:val="105"/>
                      <w:sz w:val="19"/>
                    </w:rPr>
                    <w:t>January</w:t>
                  </w:r>
                  <w:r>
                    <w:rPr>
                      <w:i/>
                      <w:color w:val="231F20"/>
                      <w:spacing w:val="-9"/>
                      <w:w w:val="105"/>
                      <w:sz w:val="19"/>
                    </w:rPr>
                    <w:t xml:space="preserve"> </w:t>
                  </w:r>
                  <w:r>
                    <w:rPr>
                      <w:i/>
                      <w:color w:val="231F20"/>
                      <w:spacing w:val="-2"/>
                      <w:w w:val="105"/>
                      <w:sz w:val="19"/>
                    </w:rPr>
                    <w:t xml:space="preserve">2003), </w:t>
                  </w:r>
                  <w:r>
                    <w:rPr>
                      <w:i/>
                      <w:color w:val="231F20"/>
                      <w:w w:val="105"/>
                      <w:sz w:val="19"/>
                    </w:rPr>
                    <w:t>Mr</w:t>
                  </w:r>
                  <w:r>
                    <w:rPr>
                      <w:i/>
                      <w:color w:val="231F20"/>
                      <w:spacing w:val="-16"/>
                      <w:w w:val="105"/>
                      <w:sz w:val="19"/>
                    </w:rPr>
                    <w:t xml:space="preserve"> </w:t>
                  </w:r>
                  <w:r>
                    <w:rPr>
                      <w:i/>
                      <w:color w:val="231F20"/>
                      <w:w w:val="105"/>
                      <w:sz w:val="19"/>
                    </w:rPr>
                    <w:t>Gareth</w:t>
                  </w:r>
                  <w:r>
                    <w:rPr>
                      <w:i/>
                      <w:color w:val="231F20"/>
                      <w:spacing w:val="-16"/>
                      <w:w w:val="105"/>
                      <w:sz w:val="19"/>
                    </w:rPr>
                    <w:t xml:space="preserve"> </w:t>
                  </w:r>
                  <w:r>
                    <w:rPr>
                      <w:i/>
                      <w:color w:val="231F20"/>
                      <w:w w:val="105"/>
                      <w:sz w:val="19"/>
                    </w:rPr>
                    <w:t>Marshall</w:t>
                  </w:r>
                  <w:r>
                    <w:rPr>
                      <w:i/>
                      <w:color w:val="231F20"/>
                      <w:spacing w:val="-16"/>
                      <w:w w:val="105"/>
                      <w:sz w:val="19"/>
                    </w:rPr>
                    <w:t xml:space="preserve"> </w:t>
                  </w:r>
                  <w:r>
                    <w:rPr>
                      <w:i/>
                      <w:color w:val="231F20"/>
                      <w:w w:val="105"/>
                      <w:sz w:val="19"/>
                    </w:rPr>
                    <w:t>Jones</w:t>
                  </w:r>
                  <w:r>
                    <w:rPr>
                      <w:i/>
                      <w:color w:val="231F20"/>
                      <w:spacing w:val="-16"/>
                      <w:w w:val="105"/>
                      <w:sz w:val="19"/>
                    </w:rPr>
                    <w:t xml:space="preserve"> </w:t>
                  </w:r>
                  <w:r>
                    <w:rPr>
                      <w:i/>
                      <w:color w:val="231F20"/>
                      <w:spacing w:val="-3"/>
                      <w:w w:val="105"/>
                      <w:sz w:val="19"/>
                    </w:rPr>
                    <w:t>(FURY</w:t>
                  </w:r>
                  <w:r>
                    <w:rPr>
                      <w:i/>
                      <w:color w:val="231F20"/>
                      <w:spacing w:val="-15"/>
                      <w:w w:val="105"/>
                      <w:sz w:val="19"/>
                    </w:rPr>
                    <w:t xml:space="preserve"> </w:t>
                  </w:r>
                  <w:r>
                    <w:rPr>
                      <w:i/>
                      <w:color w:val="231F20"/>
                      <w:w w:val="105"/>
                      <w:sz w:val="19"/>
                    </w:rPr>
                    <w:t>joint</w:t>
                  </w:r>
                  <w:r>
                    <w:rPr>
                      <w:i/>
                      <w:color w:val="231F20"/>
                      <w:spacing w:val="-16"/>
                      <w:w w:val="105"/>
                      <w:sz w:val="19"/>
                    </w:rPr>
                    <w:t xml:space="preserve"> </w:t>
                  </w:r>
                  <w:r>
                    <w:rPr>
                      <w:i/>
                      <w:color w:val="231F20"/>
                      <w:w w:val="105"/>
                      <w:sz w:val="19"/>
                    </w:rPr>
                    <w:t>Chair</w:t>
                  </w:r>
                  <w:r>
                    <w:rPr>
                      <w:i/>
                      <w:color w:val="231F20"/>
                      <w:spacing w:val="-16"/>
                      <w:w w:val="105"/>
                      <w:sz w:val="19"/>
                    </w:rPr>
                    <w:t xml:space="preserve"> </w:t>
                  </w:r>
                  <w:r>
                    <w:rPr>
                      <w:i/>
                      <w:color w:val="231F20"/>
                      <w:spacing w:val="-2"/>
                      <w:w w:val="105"/>
                      <w:sz w:val="19"/>
                    </w:rPr>
                    <w:t>2003),</w:t>
                  </w:r>
                  <w:r>
                    <w:rPr>
                      <w:i/>
                      <w:color w:val="231F20"/>
                      <w:spacing w:val="-16"/>
                      <w:w w:val="105"/>
                      <w:sz w:val="19"/>
                    </w:rPr>
                    <w:t xml:space="preserve"> </w:t>
                  </w:r>
                  <w:r>
                    <w:rPr>
                      <w:i/>
                      <w:color w:val="231F20"/>
                      <w:w w:val="105"/>
                      <w:sz w:val="19"/>
                    </w:rPr>
                    <w:t>Mrs</w:t>
                  </w:r>
                  <w:r>
                    <w:rPr>
                      <w:i/>
                      <w:color w:val="231F20"/>
                      <w:spacing w:val="-15"/>
                      <w:w w:val="105"/>
                      <w:sz w:val="19"/>
                    </w:rPr>
                    <w:t xml:space="preserve"> </w:t>
                  </w:r>
                  <w:r>
                    <w:rPr>
                      <w:i/>
                      <w:color w:val="231F20"/>
                      <w:w w:val="105"/>
                      <w:sz w:val="19"/>
                    </w:rPr>
                    <w:t>Kath</w:t>
                  </w:r>
                  <w:r>
                    <w:rPr>
                      <w:i/>
                      <w:color w:val="231F20"/>
                      <w:spacing w:val="-16"/>
                      <w:w w:val="105"/>
                      <w:sz w:val="19"/>
                    </w:rPr>
                    <w:t xml:space="preserve"> </w:t>
                  </w:r>
                  <w:r>
                    <w:rPr>
                      <w:i/>
                      <w:color w:val="231F20"/>
                      <w:w w:val="105"/>
                      <w:sz w:val="19"/>
                    </w:rPr>
                    <w:t>Lonsdale</w:t>
                  </w:r>
                  <w:r>
                    <w:rPr>
                      <w:i/>
                      <w:color w:val="231F20"/>
                      <w:spacing w:val="-16"/>
                      <w:w w:val="105"/>
                      <w:sz w:val="19"/>
                    </w:rPr>
                    <w:t xml:space="preserve"> </w:t>
                  </w:r>
                  <w:r>
                    <w:rPr>
                      <w:i/>
                      <w:color w:val="231F20"/>
                      <w:spacing w:val="-3"/>
                      <w:w w:val="105"/>
                      <w:sz w:val="19"/>
                    </w:rPr>
                    <w:t>(to</w:t>
                  </w:r>
                  <w:r>
                    <w:rPr>
                      <w:i/>
                      <w:color w:val="231F20"/>
                      <w:spacing w:val="-16"/>
                      <w:w w:val="105"/>
                      <w:sz w:val="19"/>
                    </w:rPr>
                    <w:t xml:space="preserve"> </w:t>
                  </w:r>
                  <w:r>
                    <w:rPr>
                      <w:i/>
                      <w:color w:val="231F20"/>
                      <w:w w:val="105"/>
                      <w:sz w:val="19"/>
                    </w:rPr>
                    <w:t>July</w:t>
                  </w:r>
                  <w:r>
                    <w:rPr>
                      <w:i/>
                      <w:color w:val="231F20"/>
                      <w:spacing w:val="-16"/>
                      <w:w w:val="105"/>
                      <w:sz w:val="19"/>
                    </w:rPr>
                    <w:t xml:space="preserve"> </w:t>
                  </w:r>
                  <w:r>
                    <w:rPr>
                      <w:i/>
                      <w:color w:val="231F20"/>
                      <w:spacing w:val="-2"/>
                      <w:w w:val="105"/>
                      <w:sz w:val="19"/>
                    </w:rPr>
                    <w:t>2003),</w:t>
                  </w:r>
                  <w:r>
                    <w:rPr>
                      <w:i/>
                      <w:color w:val="231F20"/>
                      <w:spacing w:val="-15"/>
                      <w:w w:val="105"/>
                      <w:sz w:val="19"/>
                    </w:rPr>
                    <w:t xml:space="preserve"> </w:t>
                  </w:r>
                  <w:r>
                    <w:rPr>
                      <w:i/>
                      <w:color w:val="231F20"/>
                      <w:w w:val="105"/>
                      <w:sz w:val="19"/>
                    </w:rPr>
                    <w:t>Mrs</w:t>
                  </w:r>
                  <w:r>
                    <w:rPr>
                      <w:i/>
                      <w:color w:val="231F20"/>
                      <w:spacing w:val="-16"/>
                      <w:w w:val="105"/>
                      <w:sz w:val="19"/>
                    </w:rPr>
                    <w:t xml:space="preserve"> </w:t>
                  </w:r>
                  <w:r>
                    <w:rPr>
                      <w:i/>
                      <w:color w:val="231F20"/>
                      <w:w w:val="105"/>
                      <w:sz w:val="19"/>
                    </w:rPr>
                    <w:t>Hannah</w:t>
                  </w:r>
                  <w:r>
                    <w:rPr>
                      <w:i/>
                      <w:color w:val="231F20"/>
                      <w:spacing w:val="-16"/>
                      <w:w w:val="105"/>
                      <w:sz w:val="19"/>
                    </w:rPr>
                    <w:t xml:space="preserve"> </w:t>
                  </w:r>
                  <w:r>
                    <w:rPr>
                      <w:i/>
                      <w:color w:val="231F20"/>
                      <w:w w:val="105"/>
                      <w:sz w:val="19"/>
                    </w:rPr>
                    <w:t>Middleton</w:t>
                  </w:r>
                  <w:r>
                    <w:rPr>
                      <w:i/>
                      <w:color w:val="231F20"/>
                      <w:spacing w:val="-16"/>
                      <w:w w:val="105"/>
                      <w:sz w:val="19"/>
                    </w:rPr>
                    <w:t xml:space="preserve"> </w:t>
                  </w:r>
                  <w:r>
                    <w:rPr>
                      <w:i/>
                      <w:color w:val="231F20"/>
                      <w:w w:val="105"/>
                      <w:sz w:val="19"/>
                    </w:rPr>
                    <w:t>(from July</w:t>
                  </w:r>
                  <w:r>
                    <w:rPr>
                      <w:i/>
                      <w:color w:val="231F20"/>
                      <w:spacing w:val="-11"/>
                      <w:w w:val="105"/>
                      <w:sz w:val="19"/>
                    </w:rPr>
                    <w:t xml:space="preserve"> </w:t>
                  </w:r>
                  <w:r>
                    <w:rPr>
                      <w:i/>
                      <w:color w:val="231F20"/>
                      <w:spacing w:val="-2"/>
                      <w:w w:val="105"/>
                      <w:sz w:val="19"/>
                    </w:rPr>
                    <w:t>2003),</w:t>
                  </w:r>
                  <w:r>
                    <w:rPr>
                      <w:i/>
                      <w:color w:val="231F20"/>
                      <w:spacing w:val="-11"/>
                      <w:w w:val="105"/>
                      <w:sz w:val="19"/>
                    </w:rPr>
                    <w:t xml:space="preserve"> </w:t>
                  </w:r>
                  <w:r>
                    <w:rPr>
                      <w:i/>
                      <w:color w:val="231F20"/>
                      <w:w w:val="105"/>
                      <w:sz w:val="19"/>
                    </w:rPr>
                    <w:t>Mr</w:t>
                  </w:r>
                  <w:r>
                    <w:rPr>
                      <w:i/>
                      <w:color w:val="231F20"/>
                      <w:spacing w:val="-11"/>
                      <w:w w:val="105"/>
                      <w:sz w:val="19"/>
                    </w:rPr>
                    <w:t xml:space="preserve"> </w:t>
                  </w:r>
                  <w:r>
                    <w:rPr>
                      <w:i/>
                      <w:color w:val="231F20"/>
                      <w:w w:val="105"/>
                      <w:sz w:val="19"/>
                    </w:rPr>
                    <w:t>Huw</w:t>
                  </w:r>
                  <w:r>
                    <w:rPr>
                      <w:i/>
                      <w:color w:val="231F20"/>
                      <w:spacing w:val="-11"/>
                      <w:w w:val="105"/>
                      <w:sz w:val="19"/>
                    </w:rPr>
                    <w:t xml:space="preserve"> </w:t>
                  </w:r>
                  <w:r>
                    <w:rPr>
                      <w:i/>
                      <w:color w:val="231F20"/>
                      <w:w w:val="105"/>
                      <w:sz w:val="19"/>
                    </w:rPr>
                    <w:t>Morrison,</w:t>
                  </w:r>
                  <w:r>
                    <w:rPr>
                      <w:i/>
                      <w:color w:val="231F20"/>
                      <w:spacing w:val="-11"/>
                      <w:w w:val="105"/>
                      <w:sz w:val="19"/>
                    </w:rPr>
                    <w:t xml:space="preserve"> </w:t>
                  </w:r>
                  <w:r>
                    <w:rPr>
                      <w:i/>
                      <w:color w:val="231F20"/>
                      <w:w w:val="105"/>
                      <w:sz w:val="19"/>
                    </w:rPr>
                    <w:t>Mr</w:t>
                  </w:r>
                  <w:r>
                    <w:rPr>
                      <w:i/>
                      <w:color w:val="231F20"/>
                      <w:spacing w:val="-11"/>
                      <w:w w:val="105"/>
                      <w:sz w:val="19"/>
                    </w:rPr>
                    <w:t xml:space="preserve"> </w:t>
                  </w:r>
                  <w:r>
                    <w:rPr>
                      <w:i/>
                      <w:color w:val="231F20"/>
                      <w:w w:val="105"/>
                      <w:sz w:val="19"/>
                    </w:rPr>
                    <w:t>Jonathan</w:t>
                  </w:r>
                  <w:r>
                    <w:rPr>
                      <w:i/>
                      <w:color w:val="231F20"/>
                      <w:spacing w:val="-11"/>
                      <w:w w:val="105"/>
                      <w:sz w:val="19"/>
                    </w:rPr>
                    <w:t xml:space="preserve"> </w:t>
                  </w:r>
                  <w:r>
                    <w:rPr>
                      <w:i/>
                      <w:color w:val="231F20"/>
                      <w:w w:val="105"/>
                      <w:sz w:val="19"/>
                    </w:rPr>
                    <w:t>Price</w:t>
                  </w:r>
                  <w:r>
                    <w:rPr>
                      <w:i/>
                      <w:color w:val="231F20"/>
                      <w:spacing w:val="-11"/>
                      <w:w w:val="105"/>
                      <w:sz w:val="19"/>
                    </w:rPr>
                    <w:t xml:space="preserve"> </w:t>
                  </w:r>
                  <w:r>
                    <w:rPr>
                      <w:i/>
                      <w:color w:val="231F20"/>
                      <w:spacing w:val="-3"/>
                      <w:w w:val="105"/>
                      <w:sz w:val="19"/>
                    </w:rPr>
                    <w:t>(to</w:t>
                  </w:r>
                  <w:r>
                    <w:rPr>
                      <w:i/>
                      <w:color w:val="231F20"/>
                      <w:spacing w:val="-10"/>
                      <w:w w:val="105"/>
                      <w:sz w:val="19"/>
                    </w:rPr>
                    <w:t xml:space="preserve"> </w:t>
                  </w:r>
                  <w:r>
                    <w:rPr>
                      <w:i/>
                      <w:color w:val="231F20"/>
                      <w:w w:val="105"/>
                      <w:sz w:val="19"/>
                    </w:rPr>
                    <w:t>January</w:t>
                  </w:r>
                  <w:r>
                    <w:rPr>
                      <w:i/>
                      <w:color w:val="231F20"/>
                      <w:spacing w:val="-11"/>
                      <w:w w:val="105"/>
                      <w:sz w:val="19"/>
                    </w:rPr>
                    <w:t xml:space="preserve"> </w:t>
                  </w:r>
                  <w:r>
                    <w:rPr>
                      <w:i/>
                      <w:color w:val="231F20"/>
                      <w:spacing w:val="-2"/>
                      <w:w w:val="105"/>
                      <w:sz w:val="19"/>
                    </w:rPr>
                    <w:t>2003),</w:t>
                  </w:r>
                  <w:r>
                    <w:rPr>
                      <w:i/>
                      <w:color w:val="231F20"/>
                      <w:spacing w:val="-11"/>
                      <w:w w:val="105"/>
                      <w:sz w:val="19"/>
                    </w:rPr>
                    <w:t xml:space="preserve"> </w:t>
                  </w:r>
                  <w:r>
                    <w:rPr>
                      <w:i/>
                      <w:color w:val="231F20"/>
                      <w:w w:val="105"/>
                      <w:sz w:val="19"/>
                    </w:rPr>
                    <w:t>Ms</w:t>
                  </w:r>
                  <w:r>
                    <w:rPr>
                      <w:i/>
                      <w:color w:val="231F20"/>
                      <w:spacing w:val="-11"/>
                      <w:w w:val="105"/>
                      <w:sz w:val="19"/>
                    </w:rPr>
                    <w:t xml:space="preserve"> </w:t>
                  </w:r>
                  <w:r>
                    <w:rPr>
                      <w:i/>
                      <w:color w:val="231F20"/>
                      <w:w w:val="105"/>
                      <w:sz w:val="19"/>
                    </w:rPr>
                    <w:t>Emma</w:t>
                  </w:r>
                  <w:r>
                    <w:rPr>
                      <w:i/>
                      <w:color w:val="231F20"/>
                      <w:spacing w:val="-11"/>
                      <w:w w:val="105"/>
                      <w:sz w:val="19"/>
                    </w:rPr>
                    <w:t xml:space="preserve"> </w:t>
                  </w:r>
                  <w:r>
                    <w:rPr>
                      <w:i/>
                      <w:color w:val="231F20"/>
                      <w:w w:val="105"/>
                      <w:sz w:val="19"/>
                    </w:rPr>
                    <w:t>Pugh</w:t>
                  </w:r>
                  <w:r>
                    <w:rPr>
                      <w:i/>
                      <w:color w:val="231F20"/>
                      <w:spacing w:val="-11"/>
                      <w:w w:val="105"/>
                      <w:sz w:val="19"/>
                    </w:rPr>
                    <w:t xml:space="preserve"> </w:t>
                  </w:r>
                  <w:r>
                    <w:rPr>
                      <w:i/>
                      <w:color w:val="231F20"/>
                      <w:spacing w:val="-3"/>
                      <w:w w:val="105"/>
                      <w:sz w:val="19"/>
                    </w:rPr>
                    <w:t>(FURY</w:t>
                  </w:r>
                  <w:r>
                    <w:rPr>
                      <w:i/>
                      <w:color w:val="231F20"/>
                      <w:spacing w:val="-11"/>
                      <w:w w:val="105"/>
                      <w:sz w:val="19"/>
                    </w:rPr>
                    <w:t xml:space="preserve"> </w:t>
                  </w:r>
                  <w:r>
                    <w:rPr>
                      <w:i/>
                      <w:color w:val="231F20"/>
                      <w:w w:val="105"/>
                      <w:sz w:val="19"/>
                    </w:rPr>
                    <w:t>Chair</w:t>
                  </w:r>
                  <w:r>
                    <w:rPr>
                      <w:i/>
                      <w:color w:val="231F20"/>
                      <w:spacing w:val="-11"/>
                      <w:w w:val="105"/>
                      <w:sz w:val="19"/>
                    </w:rPr>
                    <w:t xml:space="preserve"> </w:t>
                  </w:r>
                  <w:r>
                    <w:rPr>
                      <w:i/>
                      <w:color w:val="231F20"/>
                      <w:spacing w:val="-3"/>
                      <w:w w:val="105"/>
                      <w:sz w:val="19"/>
                    </w:rPr>
                    <w:t>2002),</w:t>
                  </w:r>
                  <w:r>
                    <w:rPr>
                      <w:i/>
                      <w:color w:val="231F20"/>
                      <w:spacing w:val="-11"/>
                      <w:w w:val="105"/>
                      <w:sz w:val="19"/>
                    </w:rPr>
                    <w:t xml:space="preserve"> </w:t>
                  </w:r>
                  <w:r>
                    <w:rPr>
                      <w:i/>
                      <w:color w:val="231F20"/>
                      <w:w w:val="105"/>
                      <w:sz w:val="19"/>
                    </w:rPr>
                    <w:t>Revd</w:t>
                  </w:r>
                  <w:r>
                    <w:rPr>
                      <w:i/>
                      <w:color w:val="231F20"/>
                      <w:spacing w:val="-11"/>
                      <w:w w:val="105"/>
                      <w:sz w:val="19"/>
                    </w:rPr>
                    <w:t xml:space="preserve"> </w:t>
                  </w:r>
                  <w:r>
                    <w:rPr>
                      <w:i/>
                      <w:color w:val="231F20"/>
                      <w:w w:val="105"/>
                      <w:sz w:val="19"/>
                    </w:rPr>
                    <w:t>John Sanderson,</w:t>
                  </w:r>
                  <w:r>
                    <w:rPr>
                      <w:i/>
                      <w:color w:val="231F20"/>
                      <w:spacing w:val="-14"/>
                      <w:w w:val="105"/>
                      <w:sz w:val="19"/>
                    </w:rPr>
                    <w:t xml:space="preserve"> </w:t>
                  </w:r>
                  <w:r>
                    <w:rPr>
                      <w:i/>
                      <w:color w:val="231F20"/>
                      <w:w w:val="105"/>
                      <w:sz w:val="19"/>
                    </w:rPr>
                    <w:t>Ms</w:t>
                  </w:r>
                  <w:r>
                    <w:rPr>
                      <w:i/>
                      <w:color w:val="231F20"/>
                      <w:spacing w:val="-13"/>
                      <w:w w:val="105"/>
                      <w:sz w:val="19"/>
                    </w:rPr>
                    <w:t xml:space="preserve"> </w:t>
                  </w:r>
                  <w:r>
                    <w:rPr>
                      <w:i/>
                      <w:color w:val="231F20"/>
                      <w:w w:val="105"/>
                      <w:sz w:val="19"/>
                    </w:rPr>
                    <w:t>Rosemary</w:t>
                  </w:r>
                  <w:r>
                    <w:rPr>
                      <w:i/>
                      <w:color w:val="231F20"/>
                      <w:spacing w:val="-14"/>
                      <w:w w:val="105"/>
                      <w:sz w:val="19"/>
                    </w:rPr>
                    <w:t xml:space="preserve"> </w:t>
                  </w:r>
                  <w:r>
                    <w:rPr>
                      <w:i/>
                      <w:color w:val="231F20"/>
                      <w:w w:val="105"/>
                      <w:sz w:val="19"/>
                    </w:rPr>
                    <w:t>Simmons</w:t>
                  </w:r>
                  <w:r>
                    <w:rPr>
                      <w:i/>
                      <w:color w:val="231F20"/>
                      <w:spacing w:val="-13"/>
                      <w:w w:val="105"/>
                      <w:sz w:val="19"/>
                    </w:rPr>
                    <w:t xml:space="preserve"> </w:t>
                  </w:r>
                  <w:r>
                    <w:rPr>
                      <w:i/>
                      <w:color w:val="231F20"/>
                      <w:spacing w:val="-3"/>
                      <w:w w:val="105"/>
                      <w:sz w:val="19"/>
                    </w:rPr>
                    <w:t>(FURY</w:t>
                  </w:r>
                  <w:r>
                    <w:rPr>
                      <w:i/>
                      <w:color w:val="231F20"/>
                      <w:spacing w:val="-14"/>
                      <w:w w:val="105"/>
                      <w:sz w:val="19"/>
                    </w:rPr>
                    <w:t xml:space="preserve"> </w:t>
                  </w:r>
                  <w:r>
                    <w:rPr>
                      <w:i/>
                      <w:color w:val="231F20"/>
                      <w:w w:val="105"/>
                      <w:sz w:val="19"/>
                    </w:rPr>
                    <w:t>joint</w:t>
                  </w:r>
                  <w:r>
                    <w:rPr>
                      <w:i/>
                      <w:color w:val="231F20"/>
                      <w:spacing w:val="-13"/>
                      <w:w w:val="105"/>
                      <w:sz w:val="19"/>
                    </w:rPr>
                    <w:t xml:space="preserve"> </w:t>
                  </w:r>
                  <w:r>
                    <w:rPr>
                      <w:i/>
                      <w:color w:val="231F20"/>
                      <w:w w:val="105"/>
                      <w:sz w:val="19"/>
                    </w:rPr>
                    <w:t>Chair</w:t>
                  </w:r>
                  <w:r>
                    <w:rPr>
                      <w:i/>
                      <w:color w:val="231F20"/>
                      <w:spacing w:val="-14"/>
                      <w:w w:val="105"/>
                      <w:sz w:val="19"/>
                    </w:rPr>
                    <w:t xml:space="preserve"> </w:t>
                  </w:r>
                  <w:r>
                    <w:rPr>
                      <w:i/>
                      <w:color w:val="231F20"/>
                      <w:spacing w:val="-2"/>
                      <w:w w:val="105"/>
                      <w:sz w:val="19"/>
                    </w:rPr>
                    <w:t>2003),</w:t>
                  </w:r>
                  <w:r>
                    <w:rPr>
                      <w:i/>
                      <w:color w:val="231F20"/>
                      <w:spacing w:val="-13"/>
                      <w:w w:val="105"/>
                      <w:sz w:val="19"/>
                    </w:rPr>
                    <w:t xml:space="preserve"> </w:t>
                  </w:r>
                  <w:r>
                    <w:rPr>
                      <w:i/>
                      <w:color w:val="231F20"/>
                      <w:w w:val="105"/>
                      <w:sz w:val="19"/>
                    </w:rPr>
                    <w:t>Mrs</w:t>
                  </w:r>
                  <w:r>
                    <w:rPr>
                      <w:i/>
                      <w:color w:val="231F20"/>
                      <w:spacing w:val="-14"/>
                      <w:w w:val="105"/>
                      <w:sz w:val="19"/>
                    </w:rPr>
                    <w:t xml:space="preserve"> </w:t>
                  </w:r>
                  <w:r>
                    <w:rPr>
                      <w:i/>
                      <w:color w:val="231F20"/>
                      <w:w w:val="105"/>
                      <w:sz w:val="19"/>
                    </w:rPr>
                    <w:t>Elaine</w:t>
                  </w:r>
                  <w:r>
                    <w:rPr>
                      <w:i/>
                      <w:color w:val="231F20"/>
                      <w:spacing w:val="-13"/>
                      <w:w w:val="105"/>
                      <w:sz w:val="19"/>
                    </w:rPr>
                    <w:t xml:space="preserve"> </w:t>
                  </w:r>
                  <w:r>
                    <w:rPr>
                      <w:i/>
                      <w:color w:val="231F20"/>
                      <w:w w:val="105"/>
                      <w:sz w:val="19"/>
                    </w:rPr>
                    <w:t>Thomas,</w:t>
                  </w:r>
                  <w:r>
                    <w:rPr>
                      <w:i/>
                      <w:color w:val="231F20"/>
                      <w:spacing w:val="-14"/>
                      <w:w w:val="105"/>
                      <w:sz w:val="19"/>
                    </w:rPr>
                    <w:t xml:space="preserve"> </w:t>
                  </w:r>
                  <w:r>
                    <w:rPr>
                      <w:i/>
                      <w:color w:val="231F20"/>
                      <w:w w:val="105"/>
                      <w:sz w:val="19"/>
                    </w:rPr>
                    <w:t>Mrs</w:t>
                  </w:r>
                  <w:r>
                    <w:rPr>
                      <w:i/>
                      <w:color w:val="231F20"/>
                      <w:spacing w:val="-13"/>
                      <w:w w:val="105"/>
                      <w:sz w:val="19"/>
                    </w:rPr>
                    <w:t xml:space="preserve"> </w:t>
                  </w:r>
                  <w:r>
                    <w:rPr>
                      <w:i/>
                      <w:color w:val="231F20"/>
                      <w:w w:val="105"/>
                      <w:sz w:val="19"/>
                    </w:rPr>
                    <w:t>Doreen</w:t>
                  </w:r>
                  <w:r>
                    <w:rPr>
                      <w:i/>
                      <w:color w:val="231F20"/>
                      <w:spacing w:val="-14"/>
                      <w:w w:val="105"/>
                      <w:sz w:val="19"/>
                    </w:rPr>
                    <w:t xml:space="preserve"> </w:t>
                  </w:r>
                  <w:r>
                    <w:rPr>
                      <w:i/>
                      <w:color w:val="231F20"/>
                      <w:w w:val="105"/>
                      <w:sz w:val="19"/>
                    </w:rPr>
                    <w:t>Watson</w:t>
                  </w:r>
                  <w:r>
                    <w:rPr>
                      <w:i/>
                      <w:color w:val="231F20"/>
                      <w:spacing w:val="-13"/>
                      <w:w w:val="105"/>
                      <w:sz w:val="19"/>
                    </w:rPr>
                    <w:t xml:space="preserve"> </w:t>
                  </w:r>
                  <w:r>
                    <w:rPr>
                      <w:i/>
                      <w:color w:val="231F20"/>
                      <w:w w:val="105"/>
                      <w:sz w:val="19"/>
                    </w:rPr>
                    <w:t>(from</w:t>
                  </w:r>
                  <w:r>
                    <w:rPr>
                      <w:i/>
                      <w:color w:val="231F20"/>
                      <w:spacing w:val="-14"/>
                      <w:w w:val="105"/>
                      <w:sz w:val="19"/>
                    </w:rPr>
                    <w:t xml:space="preserve"> </w:t>
                  </w:r>
                  <w:r>
                    <w:rPr>
                      <w:i/>
                      <w:color w:val="231F20"/>
                      <w:spacing w:val="-2"/>
                      <w:w w:val="105"/>
                      <w:sz w:val="19"/>
                    </w:rPr>
                    <w:t xml:space="preserve">2003), </w:t>
                  </w:r>
                  <w:r>
                    <w:rPr>
                      <w:i/>
                      <w:color w:val="231F20"/>
                      <w:w w:val="105"/>
                      <w:sz w:val="19"/>
                    </w:rPr>
                    <w:t>Mr</w:t>
                  </w:r>
                  <w:r>
                    <w:rPr>
                      <w:i/>
                      <w:color w:val="231F20"/>
                      <w:spacing w:val="-17"/>
                      <w:w w:val="105"/>
                      <w:sz w:val="19"/>
                    </w:rPr>
                    <w:t xml:space="preserve"> </w:t>
                  </w:r>
                  <w:r>
                    <w:rPr>
                      <w:i/>
                      <w:color w:val="231F20"/>
                      <w:w w:val="105"/>
                      <w:sz w:val="19"/>
                    </w:rPr>
                    <w:t>Gus</w:t>
                  </w:r>
                  <w:r>
                    <w:rPr>
                      <w:i/>
                      <w:color w:val="231F20"/>
                      <w:spacing w:val="-17"/>
                      <w:w w:val="105"/>
                      <w:sz w:val="19"/>
                    </w:rPr>
                    <w:t xml:space="preserve"> </w:t>
                  </w:r>
                  <w:r>
                    <w:rPr>
                      <w:i/>
                      <w:color w:val="231F20"/>
                      <w:w w:val="105"/>
                      <w:sz w:val="19"/>
                    </w:rPr>
                    <w:t>Webbe</w:t>
                  </w:r>
                  <w:r>
                    <w:rPr>
                      <w:i/>
                      <w:color w:val="231F20"/>
                      <w:spacing w:val="-17"/>
                      <w:w w:val="105"/>
                      <w:sz w:val="19"/>
                    </w:rPr>
                    <w:t xml:space="preserve"> </w:t>
                  </w:r>
                  <w:r>
                    <w:rPr>
                      <w:i/>
                      <w:color w:val="231F20"/>
                      <w:w w:val="105"/>
                      <w:sz w:val="19"/>
                    </w:rPr>
                    <w:t>(from</w:t>
                  </w:r>
                  <w:r>
                    <w:rPr>
                      <w:i/>
                      <w:color w:val="231F20"/>
                      <w:spacing w:val="-17"/>
                      <w:w w:val="105"/>
                      <w:sz w:val="19"/>
                    </w:rPr>
                    <w:t xml:space="preserve"> </w:t>
                  </w:r>
                  <w:r>
                    <w:rPr>
                      <w:i/>
                      <w:color w:val="231F20"/>
                      <w:w w:val="105"/>
                      <w:sz w:val="19"/>
                    </w:rPr>
                    <w:t>July</w:t>
                  </w:r>
                  <w:r>
                    <w:rPr>
                      <w:i/>
                      <w:color w:val="231F20"/>
                      <w:spacing w:val="-17"/>
                      <w:w w:val="105"/>
                      <w:sz w:val="19"/>
                    </w:rPr>
                    <w:t xml:space="preserve"> </w:t>
                  </w:r>
                  <w:r>
                    <w:rPr>
                      <w:i/>
                      <w:color w:val="231F20"/>
                      <w:spacing w:val="-2"/>
                      <w:w w:val="105"/>
                      <w:sz w:val="19"/>
                    </w:rPr>
                    <w:t>2003),</w:t>
                  </w:r>
                  <w:r>
                    <w:rPr>
                      <w:i/>
                      <w:color w:val="231F20"/>
                      <w:spacing w:val="-17"/>
                      <w:w w:val="105"/>
                      <w:sz w:val="19"/>
                    </w:rPr>
                    <w:t xml:space="preserve"> </w:t>
                  </w:r>
                  <w:r>
                    <w:rPr>
                      <w:i/>
                      <w:color w:val="231F20"/>
                      <w:w w:val="105"/>
                      <w:sz w:val="19"/>
                    </w:rPr>
                    <w:t>Revd</w:t>
                  </w:r>
                  <w:r>
                    <w:rPr>
                      <w:i/>
                      <w:color w:val="231F20"/>
                      <w:spacing w:val="-17"/>
                      <w:w w:val="105"/>
                      <w:sz w:val="19"/>
                    </w:rPr>
                    <w:t xml:space="preserve"> </w:t>
                  </w:r>
                  <w:r>
                    <w:rPr>
                      <w:i/>
                      <w:color w:val="231F20"/>
                      <w:w w:val="105"/>
                      <w:sz w:val="19"/>
                    </w:rPr>
                    <w:t>Andrew</w:t>
                  </w:r>
                  <w:r>
                    <w:rPr>
                      <w:i/>
                      <w:color w:val="231F20"/>
                      <w:spacing w:val="-17"/>
                      <w:w w:val="105"/>
                      <w:sz w:val="19"/>
                    </w:rPr>
                    <w:t xml:space="preserve"> </w:t>
                  </w:r>
                  <w:r>
                    <w:rPr>
                      <w:i/>
                      <w:color w:val="231F20"/>
                      <w:w w:val="105"/>
                      <w:sz w:val="19"/>
                    </w:rPr>
                    <w:t>Willett,</w:t>
                  </w:r>
                  <w:r>
                    <w:rPr>
                      <w:i/>
                      <w:color w:val="231F20"/>
                      <w:spacing w:val="-17"/>
                      <w:w w:val="105"/>
                      <w:sz w:val="19"/>
                    </w:rPr>
                    <w:t xml:space="preserve"> </w:t>
                  </w:r>
                  <w:r>
                    <w:rPr>
                      <w:i/>
                      <w:color w:val="231F20"/>
                      <w:w w:val="105"/>
                      <w:sz w:val="19"/>
                    </w:rPr>
                    <w:t>Mrs</w:t>
                  </w:r>
                  <w:r>
                    <w:rPr>
                      <w:i/>
                      <w:color w:val="231F20"/>
                      <w:spacing w:val="-17"/>
                      <w:w w:val="105"/>
                      <w:sz w:val="19"/>
                    </w:rPr>
                    <w:t xml:space="preserve"> </w:t>
                  </w:r>
                  <w:r>
                    <w:rPr>
                      <w:i/>
                      <w:color w:val="231F20"/>
                      <w:w w:val="105"/>
                      <w:sz w:val="19"/>
                    </w:rPr>
                    <w:t>Anthea</w:t>
                  </w:r>
                  <w:r>
                    <w:rPr>
                      <w:i/>
                      <w:color w:val="231F20"/>
                      <w:spacing w:val="-16"/>
                      <w:w w:val="105"/>
                      <w:sz w:val="19"/>
                    </w:rPr>
                    <w:t xml:space="preserve"> </w:t>
                  </w:r>
                  <w:r>
                    <w:rPr>
                      <w:i/>
                      <w:color w:val="231F20"/>
                      <w:w w:val="105"/>
                      <w:sz w:val="19"/>
                    </w:rPr>
                    <w:t>Coates</w:t>
                  </w:r>
                  <w:r>
                    <w:rPr>
                      <w:i/>
                      <w:color w:val="231F20"/>
                      <w:spacing w:val="-17"/>
                      <w:w w:val="105"/>
                      <w:sz w:val="19"/>
                    </w:rPr>
                    <w:t xml:space="preserve"> </w:t>
                  </w:r>
                  <w:r>
                    <w:rPr>
                      <w:i/>
                      <w:color w:val="231F20"/>
                      <w:w w:val="105"/>
                      <w:sz w:val="19"/>
                    </w:rPr>
                    <w:t>(representing</w:t>
                  </w:r>
                  <w:r>
                    <w:rPr>
                      <w:i/>
                      <w:color w:val="231F20"/>
                      <w:spacing w:val="-17"/>
                      <w:w w:val="105"/>
                      <w:sz w:val="19"/>
                    </w:rPr>
                    <w:t xml:space="preserve"> </w:t>
                  </w:r>
                  <w:r>
                    <w:rPr>
                      <w:i/>
                      <w:color w:val="231F20"/>
                      <w:w w:val="105"/>
                      <w:sz w:val="19"/>
                    </w:rPr>
                    <w:t>Training</w:t>
                  </w:r>
                  <w:r>
                    <w:rPr>
                      <w:i/>
                      <w:color w:val="231F20"/>
                      <w:spacing w:val="-17"/>
                      <w:w w:val="105"/>
                      <w:sz w:val="19"/>
                    </w:rPr>
                    <w:t xml:space="preserve"> </w:t>
                  </w:r>
                  <w:r>
                    <w:rPr>
                      <w:i/>
                      <w:color w:val="231F20"/>
                      <w:w w:val="105"/>
                      <w:sz w:val="19"/>
                    </w:rPr>
                    <w:t>Committee</w:t>
                  </w:r>
                  <w:r>
                    <w:rPr>
                      <w:i/>
                      <w:color w:val="231F20"/>
                      <w:spacing w:val="-17"/>
                      <w:w w:val="105"/>
                      <w:sz w:val="19"/>
                    </w:rPr>
                    <w:t xml:space="preserve"> </w:t>
                  </w:r>
                  <w:r>
                    <w:rPr>
                      <w:i/>
                      <w:color w:val="231F20"/>
                      <w:w w:val="105"/>
                      <w:sz w:val="19"/>
                    </w:rPr>
                    <w:t>from July</w:t>
                  </w:r>
                  <w:r>
                    <w:rPr>
                      <w:i/>
                      <w:color w:val="231F20"/>
                      <w:spacing w:val="-6"/>
                      <w:w w:val="105"/>
                      <w:sz w:val="19"/>
                    </w:rPr>
                    <w:t xml:space="preserve"> </w:t>
                  </w:r>
                  <w:r>
                    <w:rPr>
                      <w:i/>
                      <w:color w:val="231F20"/>
                      <w:spacing w:val="-2"/>
                      <w:w w:val="105"/>
                      <w:sz w:val="19"/>
                    </w:rPr>
                    <w:t>2003),</w:t>
                  </w:r>
                  <w:r>
                    <w:rPr>
                      <w:i/>
                      <w:color w:val="231F20"/>
                      <w:spacing w:val="-6"/>
                      <w:w w:val="105"/>
                      <w:sz w:val="19"/>
                    </w:rPr>
                    <w:t xml:space="preserve"> </w:t>
                  </w:r>
                  <w:r>
                    <w:rPr>
                      <w:i/>
                      <w:color w:val="231F20"/>
                      <w:w w:val="105"/>
                      <w:sz w:val="19"/>
                    </w:rPr>
                    <w:t>Mr</w:t>
                  </w:r>
                  <w:r>
                    <w:rPr>
                      <w:i/>
                      <w:color w:val="231F20"/>
                      <w:spacing w:val="-6"/>
                      <w:w w:val="105"/>
                      <w:sz w:val="19"/>
                    </w:rPr>
                    <w:t xml:space="preserve"> </w:t>
                  </w:r>
                  <w:r>
                    <w:rPr>
                      <w:i/>
                      <w:color w:val="231F20"/>
                      <w:w w:val="105"/>
                      <w:sz w:val="19"/>
                    </w:rPr>
                    <w:t>Stephen</w:t>
                  </w:r>
                  <w:r>
                    <w:rPr>
                      <w:i/>
                      <w:color w:val="231F20"/>
                      <w:spacing w:val="-6"/>
                      <w:w w:val="105"/>
                      <w:sz w:val="19"/>
                    </w:rPr>
                    <w:t xml:space="preserve"> </w:t>
                  </w:r>
                  <w:r>
                    <w:rPr>
                      <w:i/>
                      <w:color w:val="231F20"/>
                      <w:w w:val="105"/>
                      <w:sz w:val="19"/>
                    </w:rPr>
                    <w:t>Collins</w:t>
                  </w:r>
                  <w:r>
                    <w:rPr>
                      <w:i/>
                      <w:color w:val="231F20"/>
                      <w:spacing w:val="-5"/>
                      <w:w w:val="105"/>
                      <w:sz w:val="19"/>
                    </w:rPr>
                    <w:t xml:space="preserve"> </w:t>
                  </w:r>
                  <w:r>
                    <w:rPr>
                      <w:i/>
                      <w:color w:val="231F20"/>
                      <w:w w:val="105"/>
                      <w:sz w:val="19"/>
                    </w:rPr>
                    <w:t>(representing</w:t>
                  </w:r>
                  <w:r>
                    <w:rPr>
                      <w:i/>
                      <w:color w:val="231F20"/>
                      <w:spacing w:val="-6"/>
                      <w:w w:val="105"/>
                      <w:sz w:val="19"/>
                    </w:rPr>
                    <w:t xml:space="preserve"> </w:t>
                  </w:r>
                  <w:r>
                    <w:rPr>
                      <w:i/>
                      <w:color w:val="231F20"/>
                      <w:w w:val="105"/>
                      <w:sz w:val="19"/>
                    </w:rPr>
                    <w:t>YCWT</w:t>
                  </w:r>
                  <w:r>
                    <w:rPr>
                      <w:i/>
                      <w:color w:val="231F20"/>
                      <w:spacing w:val="-6"/>
                      <w:w w:val="105"/>
                      <w:sz w:val="19"/>
                    </w:rPr>
                    <w:t xml:space="preserve"> </w:t>
                  </w:r>
                  <w:r>
                    <w:rPr>
                      <w:i/>
                      <w:color w:val="231F20"/>
                      <w:w w:val="105"/>
                      <w:sz w:val="19"/>
                    </w:rPr>
                    <w:t>team)</w:t>
                  </w:r>
                </w:p>
                <w:p w:rsidR="00DC5273" w:rsidRDefault="006E3FAD">
                  <w:pPr>
                    <w:ind w:left="283" w:right="5357"/>
                    <w:rPr>
                      <w:i/>
                      <w:sz w:val="19"/>
                    </w:rPr>
                  </w:pPr>
                  <w:r>
                    <w:rPr>
                      <w:rFonts w:ascii="Myriad Pro" w:hAnsi="Myriad Pro"/>
                      <w:b/>
                      <w:i/>
                      <w:color w:val="231F20"/>
                      <w:sz w:val="19"/>
                    </w:rPr>
                    <w:t xml:space="preserve">Secretary for Youth Work: </w:t>
                  </w:r>
                  <w:r>
                    <w:rPr>
                      <w:i/>
                      <w:color w:val="231F20"/>
                      <w:sz w:val="19"/>
                    </w:rPr>
                    <w:t xml:space="preserve">Mr John Brown </w:t>
                  </w:r>
                  <w:r>
                    <w:rPr>
                      <w:rFonts w:ascii="Myriad Pro" w:hAnsi="Myriad Pro"/>
                      <w:b/>
                      <w:i/>
                      <w:color w:val="231F20"/>
                      <w:sz w:val="19"/>
                    </w:rPr>
                    <w:t xml:space="preserve">Pilots Development Officer: </w:t>
                  </w:r>
                  <w:r>
                    <w:rPr>
                      <w:i/>
                      <w:color w:val="231F20"/>
                      <w:sz w:val="19"/>
                    </w:rPr>
                    <w:t xml:space="preserve">Mrs Karen Bulley </w:t>
                  </w:r>
                  <w:r>
                    <w:rPr>
                      <w:rFonts w:ascii="Myriad Pro" w:hAnsi="Myriad Pro"/>
                      <w:b/>
                      <w:i/>
                      <w:color w:val="231F20"/>
                      <w:sz w:val="19"/>
                    </w:rPr>
                    <w:t>Children’s Advocate:</w:t>
                  </w:r>
                  <w:r>
                    <w:rPr>
                      <w:rFonts w:ascii="Myriad Pro" w:hAnsi="Myriad Pro"/>
                      <w:b/>
                      <w:i/>
                      <w:color w:val="231F20"/>
                      <w:sz w:val="19"/>
                    </w:rPr>
                    <w:t xml:space="preserve"> </w:t>
                  </w:r>
                  <w:r>
                    <w:rPr>
                      <w:i/>
                      <w:color w:val="231F20"/>
                      <w:sz w:val="19"/>
                    </w:rPr>
                    <w:t>Mrs Rosemary Johnston</w:t>
                  </w:r>
                </w:p>
              </w:txbxContent>
            </v:textbox>
            <w10:wrap type="topAndBottom" anchorx="page"/>
          </v:shape>
        </w:pict>
      </w:r>
    </w:p>
    <w:p w:rsidR="00DC5273" w:rsidRDefault="00DC5273">
      <w:pPr>
        <w:pStyle w:val="BodyText"/>
        <w:spacing w:before="3"/>
        <w:rPr>
          <w:sz w:val="24"/>
        </w:rPr>
      </w:pPr>
    </w:p>
    <w:p w:rsidR="00DC5273" w:rsidRDefault="00DC5273">
      <w:pPr>
        <w:rPr>
          <w:sz w:val="24"/>
        </w:rPr>
        <w:sectPr w:rsidR="00DC5273">
          <w:headerReference w:type="default" r:id="rId221"/>
          <w:footerReference w:type="even" r:id="rId222"/>
          <w:footerReference w:type="default" r:id="rId223"/>
          <w:pgSz w:w="11910" w:h="16840"/>
          <w:pgMar w:top="900" w:right="580" w:bottom="780" w:left="760" w:header="0" w:footer="590" w:gutter="0"/>
          <w:cols w:space="720"/>
        </w:sectPr>
      </w:pPr>
    </w:p>
    <w:p w:rsidR="00DC5273" w:rsidRDefault="006E3FAD">
      <w:pPr>
        <w:pStyle w:val="Heading8"/>
        <w:numPr>
          <w:ilvl w:val="0"/>
          <w:numId w:val="27"/>
        </w:numPr>
        <w:tabs>
          <w:tab w:val="left" w:pos="940"/>
          <w:tab w:val="left" w:pos="941"/>
        </w:tabs>
        <w:spacing w:before="100"/>
        <w:jc w:val="both"/>
      </w:pPr>
      <w:r>
        <w:rPr>
          <w:color w:val="231F20"/>
          <w:w w:val="105"/>
        </w:rPr>
        <w:t>Policy</w:t>
      </w:r>
    </w:p>
    <w:p w:rsidR="00DC5273" w:rsidRDefault="006E3FAD">
      <w:pPr>
        <w:pStyle w:val="ListParagraph"/>
        <w:numPr>
          <w:ilvl w:val="1"/>
          <w:numId w:val="27"/>
        </w:numPr>
        <w:tabs>
          <w:tab w:val="left" w:pos="940"/>
          <w:tab w:val="left" w:pos="941"/>
        </w:tabs>
        <w:spacing w:before="11" w:line="247" w:lineRule="auto"/>
        <w:ind w:right="38" w:firstLine="0"/>
        <w:jc w:val="both"/>
        <w:rPr>
          <w:sz w:val="19"/>
        </w:rPr>
      </w:pPr>
      <w:r>
        <w:rPr>
          <w:color w:val="231F20"/>
          <w:w w:val="105"/>
          <w:sz w:val="19"/>
        </w:rPr>
        <w:t>These past two years have  been  dominated  by the Youth and Children’s Work Review and its recommendations and the resolutions that were</w:t>
      </w:r>
      <w:r>
        <w:rPr>
          <w:color w:val="231F20"/>
          <w:spacing w:val="-28"/>
          <w:w w:val="105"/>
          <w:sz w:val="19"/>
        </w:rPr>
        <w:t xml:space="preserve"> </w:t>
      </w:r>
      <w:r>
        <w:rPr>
          <w:color w:val="231F20"/>
          <w:w w:val="105"/>
          <w:sz w:val="19"/>
        </w:rPr>
        <w:t>passed in 2002. We have spent time working these through and translating them into a coherent strategy, which we are p</w:t>
      </w:r>
      <w:r>
        <w:rPr>
          <w:color w:val="231F20"/>
          <w:w w:val="105"/>
          <w:sz w:val="19"/>
        </w:rPr>
        <w:t>resenting to General Assembly this</w:t>
      </w:r>
      <w:r>
        <w:rPr>
          <w:color w:val="231F20"/>
          <w:spacing w:val="24"/>
          <w:w w:val="105"/>
          <w:sz w:val="19"/>
        </w:rPr>
        <w:t xml:space="preserve"> </w:t>
      </w:r>
      <w:r>
        <w:rPr>
          <w:color w:val="231F20"/>
          <w:w w:val="105"/>
          <w:sz w:val="19"/>
        </w:rPr>
        <w:t>year.</w:t>
      </w:r>
    </w:p>
    <w:p w:rsidR="00DC5273" w:rsidRDefault="00DC5273">
      <w:pPr>
        <w:pStyle w:val="BodyText"/>
        <w:spacing w:before="3"/>
        <w:rPr>
          <w:sz w:val="20"/>
        </w:rPr>
      </w:pPr>
    </w:p>
    <w:p w:rsidR="00DC5273" w:rsidRDefault="006E3FAD">
      <w:pPr>
        <w:pStyle w:val="ListParagraph"/>
        <w:numPr>
          <w:ilvl w:val="1"/>
          <w:numId w:val="27"/>
        </w:numPr>
        <w:tabs>
          <w:tab w:val="left" w:pos="941"/>
        </w:tabs>
        <w:spacing w:line="247" w:lineRule="auto"/>
        <w:ind w:right="38" w:firstLine="0"/>
        <w:jc w:val="both"/>
        <w:rPr>
          <w:sz w:val="19"/>
        </w:rPr>
      </w:pPr>
      <w:r>
        <w:rPr>
          <w:color w:val="231F20"/>
          <w:w w:val="110"/>
          <w:sz w:val="19"/>
        </w:rPr>
        <w:t xml:space="preserve">We </w:t>
      </w:r>
      <w:r>
        <w:rPr>
          <w:color w:val="231F20"/>
          <w:spacing w:val="2"/>
          <w:w w:val="110"/>
          <w:sz w:val="19"/>
        </w:rPr>
        <w:t xml:space="preserve">began </w:t>
      </w:r>
      <w:r>
        <w:rPr>
          <w:color w:val="231F20"/>
          <w:w w:val="110"/>
          <w:sz w:val="19"/>
        </w:rPr>
        <w:t xml:space="preserve">by </w:t>
      </w:r>
      <w:r>
        <w:rPr>
          <w:color w:val="231F20"/>
          <w:spacing w:val="2"/>
          <w:w w:val="110"/>
          <w:sz w:val="19"/>
        </w:rPr>
        <w:t xml:space="preserve">adopting two </w:t>
      </w:r>
      <w:r>
        <w:rPr>
          <w:color w:val="231F20"/>
          <w:w w:val="110"/>
          <w:sz w:val="19"/>
        </w:rPr>
        <w:t>aims, which arose from debate at St Andrew’s and discussion in committee:</w:t>
      </w:r>
    </w:p>
    <w:p w:rsidR="00DC5273" w:rsidRDefault="00DC5273">
      <w:pPr>
        <w:pStyle w:val="BodyText"/>
        <w:spacing w:before="11"/>
      </w:pPr>
    </w:p>
    <w:p w:rsidR="00DC5273" w:rsidRDefault="006E3FAD">
      <w:pPr>
        <w:pStyle w:val="ListParagraph"/>
        <w:numPr>
          <w:ilvl w:val="0"/>
          <w:numId w:val="26"/>
        </w:numPr>
        <w:tabs>
          <w:tab w:val="left" w:pos="940"/>
          <w:tab w:val="left" w:pos="941"/>
        </w:tabs>
        <w:spacing w:line="247" w:lineRule="auto"/>
        <w:ind w:right="38"/>
        <w:jc w:val="both"/>
        <w:rPr>
          <w:sz w:val="19"/>
        </w:rPr>
      </w:pPr>
      <w:r>
        <w:rPr>
          <w:color w:val="231F20"/>
          <w:w w:val="110"/>
          <w:sz w:val="19"/>
        </w:rPr>
        <w:t>that</w:t>
      </w:r>
      <w:r>
        <w:rPr>
          <w:color w:val="231F20"/>
          <w:spacing w:val="-28"/>
          <w:w w:val="110"/>
          <w:sz w:val="19"/>
        </w:rPr>
        <w:t xml:space="preserve"> </w:t>
      </w:r>
      <w:r>
        <w:rPr>
          <w:color w:val="231F20"/>
          <w:w w:val="110"/>
          <w:sz w:val="19"/>
        </w:rPr>
        <w:t>all</w:t>
      </w:r>
      <w:r>
        <w:rPr>
          <w:color w:val="231F20"/>
          <w:spacing w:val="-27"/>
          <w:w w:val="110"/>
          <w:sz w:val="19"/>
        </w:rPr>
        <w:t xml:space="preserve"> </w:t>
      </w:r>
      <w:r>
        <w:rPr>
          <w:color w:val="231F20"/>
          <w:w w:val="110"/>
          <w:sz w:val="19"/>
        </w:rPr>
        <w:t>children</w:t>
      </w:r>
      <w:r>
        <w:rPr>
          <w:color w:val="231F20"/>
          <w:spacing w:val="-27"/>
          <w:w w:val="110"/>
          <w:sz w:val="19"/>
        </w:rPr>
        <w:t xml:space="preserve"> </w:t>
      </w:r>
      <w:r>
        <w:rPr>
          <w:color w:val="231F20"/>
          <w:w w:val="110"/>
          <w:sz w:val="19"/>
        </w:rPr>
        <w:t>and</w:t>
      </w:r>
      <w:r>
        <w:rPr>
          <w:color w:val="231F20"/>
          <w:spacing w:val="-27"/>
          <w:w w:val="110"/>
          <w:sz w:val="19"/>
        </w:rPr>
        <w:t xml:space="preserve"> </w:t>
      </w:r>
      <w:r>
        <w:rPr>
          <w:color w:val="231F20"/>
          <w:w w:val="110"/>
          <w:sz w:val="19"/>
        </w:rPr>
        <w:t>young</w:t>
      </w:r>
      <w:r>
        <w:rPr>
          <w:color w:val="231F20"/>
          <w:spacing w:val="-27"/>
          <w:w w:val="110"/>
          <w:sz w:val="19"/>
        </w:rPr>
        <w:t xml:space="preserve"> </w:t>
      </w:r>
      <w:r>
        <w:rPr>
          <w:color w:val="231F20"/>
          <w:w w:val="110"/>
          <w:sz w:val="19"/>
        </w:rPr>
        <w:t>people</w:t>
      </w:r>
      <w:r>
        <w:rPr>
          <w:color w:val="231F20"/>
          <w:spacing w:val="-28"/>
          <w:w w:val="110"/>
          <w:sz w:val="19"/>
        </w:rPr>
        <w:t xml:space="preserve"> </w:t>
      </w:r>
      <w:r>
        <w:rPr>
          <w:color w:val="231F20"/>
          <w:w w:val="110"/>
          <w:sz w:val="19"/>
        </w:rPr>
        <w:t>in</w:t>
      </w:r>
      <w:r>
        <w:rPr>
          <w:color w:val="231F20"/>
          <w:spacing w:val="-27"/>
          <w:w w:val="110"/>
          <w:sz w:val="19"/>
        </w:rPr>
        <w:t xml:space="preserve"> </w:t>
      </w:r>
      <w:r>
        <w:rPr>
          <w:color w:val="231F20"/>
          <w:w w:val="110"/>
          <w:sz w:val="19"/>
        </w:rPr>
        <w:t>the</w:t>
      </w:r>
      <w:r>
        <w:rPr>
          <w:color w:val="231F20"/>
          <w:spacing w:val="-27"/>
          <w:w w:val="110"/>
          <w:sz w:val="19"/>
        </w:rPr>
        <w:t xml:space="preserve"> </w:t>
      </w:r>
      <w:r>
        <w:rPr>
          <w:color w:val="231F20"/>
          <w:w w:val="110"/>
          <w:sz w:val="19"/>
        </w:rPr>
        <w:t>United Reformed Church have the opportunity to develop</w:t>
      </w:r>
      <w:r>
        <w:rPr>
          <w:color w:val="231F20"/>
          <w:spacing w:val="-7"/>
          <w:w w:val="110"/>
          <w:sz w:val="19"/>
        </w:rPr>
        <w:t xml:space="preserve"> </w:t>
      </w:r>
      <w:r>
        <w:rPr>
          <w:color w:val="231F20"/>
          <w:w w:val="110"/>
          <w:sz w:val="19"/>
        </w:rPr>
        <w:t>and</w:t>
      </w:r>
      <w:r>
        <w:rPr>
          <w:color w:val="231F20"/>
          <w:spacing w:val="-6"/>
          <w:w w:val="110"/>
          <w:sz w:val="19"/>
        </w:rPr>
        <w:t xml:space="preserve"> </w:t>
      </w:r>
      <w:r>
        <w:rPr>
          <w:color w:val="231F20"/>
          <w:w w:val="110"/>
          <w:sz w:val="19"/>
        </w:rPr>
        <w:t>grow</w:t>
      </w:r>
      <w:r>
        <w:rPr>
          <w:color w:val="231F20"/>
          <w:spacing w:val="-7"/>
          <w:w w:val="110"/>
          <w:sz w:val="19"/>
        </w:rPr>
        <w:t xml:space="preserve"> </w:t>
      </w:r>
      <w:r>
        <w:rPr>
          <w:color w:val="231F20"/>
          <w:w w:val="110"/>
          <w:sz w:val="19"/>
        </w:rPr>
        <w:t>on</w:t>
      </w:r>
      <w:r>
        <w:rPr>
          <w:color w:val="231F20"/>
          <w:spacing w:val="-6"/>
          <w:w w:val="110"/>
          <w:sz w:val="19"/>
        </w:rPr>
        <w:t xml:space="preserve"> </w:t>
      </w:r>
      <w:r>
        <w:rPr>
          <w:color w:val="231F20"/>
          <w:w w:val="110"/>
          <w:sz w:val="19"/>
        </w:rPr>
        <w:t>their</w:t>
      </w:r>
      <w:r>
        <w:rPr>
          <w:color w:val="231F20"/>
          <w:spacing w:val="-7"/>
          <w:w w:val="110"/>
          <w:sz w:val="19"/>
        </w:rPr>
        <w:t xml:space="preserve"> </w:t>
      </w:r>
      <w:r>
        <w:rPr>
          <w:color w:val="231F20"/>
          <w:w w:val="110"/>
          <w:sz w:val="19"/>
        </w:rPr>
        <w:t>Christian</w:t>
      </w:r>
      <w:r>
        <w:rPr>
          <w:color w:val="231F20"/>
          <w:spacing w:val="-6"/>
          <w:w w:val="110"/>
          <w:sz w:val="19"/>
        </w:rPr>
        <w:t xml:space="preserve"> </w:t>
      </w:r>
      <w:r>
        <w:rPr>
          <w:color w:val="231F20"/>
          <w:w w:val="110"/>
          <w:sz w:val="19"/>
        </w:rPr>
        <w:t>journey;</w:t>
      </w:r>
    </w:p>
    <w:p w:rsidR="00DC5273" w:rsidRDefault="006E3FAD">
      <w:pPr>
        <w:pStyle w:val="ListParagraph"/>
        <w:numPr>
          <w:ilvl w:val="0"/>
          <w:numId w:val="26"/>
        </w:numPr>
        <w:tabs>
          <w:tab w:val="left" w:pos="940"/>
          <w:tab w:val="left" w:pos="941"/>
        </w:tabs>
        <w:spacing w:before="3" w:line="247" w:lineRule="auto"/>
        <w:ind w:right="38"/>
        <w:jc w:val="both"/>
        <w:rPr>
          <w:sz w:val="19"/>
        </w:rPr>
      </w:pPr>
      <w:r>
        <w:rPr>
          <w:color w:val="231F20"/>
          <w:w w:val="110"/>
          <w:sz w:val="19"/>
        </w:rPr>
        <w:t>that</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local</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at</w:t>
      </w:r>
      <w:r>
        <w:rPr>
          <w:color w:val="231F20"/>
          <w:spacing w:val="-10"/>
          <w:w w:val="110"/>
          <w:sz w:val="19"/>
        </w:rPr>
        <w:t xml:space="preserve"> </w:t>
      </w:r>
      <w:r>
        <w:rPr>
          <w:color w:val="231F20"/>
          <w:w w:val="110"/>
          <w:sz w:val="19"/>
        </w:rPr>
        <w:t>all</w:t>
      </w:r>
      <w:r>
        <w:rPr>
          <w:color w:val="231F20"/>
          <w:spacing w:val="-11"/>
          <w:w w:val="110"/>
          <w:sz w:val="19"/>
        </w:rPr>
        <w:t xml:space="preserve"> </w:t>
      </w:r>
      <w:r>
        <w:rPr>
          <w:color w:val="231F20"/>
          <w:w w:val="110"/>
          <w:sz w:val="19"/>
        </w:rPr>
        <w:t>levels,</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given</w:t>
      </w:r>
      <w:r>
        <w:rPr>
          <w:color w:val="231F20"/>
          <w:spacing w:val="-11"/>
          <w:w w:val="110"/>
          <w:sz w:val="19"/>
        </w:rPr>
        <w:t xml:space="preserve"> </w:t>
      </w:r>
      <w:r>
        <w:rPr>
          <w:color w:val="231F20"/>
          <w:w w:val="110"/>
          <w:sz w:val="19"/>
        </w:rPr>
        <w:t>the support it needs to fulfil its mission and</w:t>
      </w:r>
      <w:r>
        <w:rPr>
          <w:color w:val="231F20"/>
          <w:spacing w:val="-26"/>
          <w:w w:val="110"/>
          <w:sz w:val="19"/>
        </w:rPr>
        <w:t xml:space="preserve"> </w:t>
      </w:r>
      <w:r>
        <w:rPr>
          <w:color w:val="231F20"/>
          <w:w w:val="110"/>
          <w:sz w:val="19"/>
        </w:rPr>
        <w:t>share the gospel of Christ amongst children and young people in its</w:t>
      </w:r>
      <w:r>
        <w:rPr>
          <w:color w:val="231F20"/>
          <w:spacing w:val="-6"/>
          <w:w w:val="110"/>
          <w:sz w:val="19"/>
        </w:rPr>
        <w:t xml:space="preserve"> </w:t>
      </w:r>
      <w:r>
        <w:rPr>
          <w:color w:val="231F20"/>
          <w:w w:val="110"/>
          <w:sz w:val="19"/>
        </w:rPr>
        <w:t>community.</w:t>
      </w:r>
    </w:p>
    <w:p w:rsidR="00DC5273" w:rsidRDefault="00DC5273">
      <w:pPr>
        <w:pStyle w:val="BodyText"/>
        <w:spacing w:before="6"/>
      </w:pPr>
    </w:p>
    <w:p w:rsidR="00DC5273" w:rsidRDefault="006E3FAD">
      <w:pPr>
        <w:pStyle w:val="Heading8"/>
        <w:numPr>
          <w:ilvl w:val="0"/>
          <w:numId w:val="27"/>
        </w:numPr>
        <w:tabs>
          <w:tab w:val="left" w:pos="940"/>
          <w:tab w:val="left" w:pos="941"/>
        </w:tabs>
        <w:jc w:val="both"/>
      </w:pPr>
      <w:r>
        <w:rPr>
          <w:color w:val="231F20"/>
          <w:w w:val="105"/>
        </w:rPr>
        <w:t>Training</w:t>
      </w:r>
    </w:p>
    <w:p w:rsidR="00DC5273" w:rsidRDefault="006E3FAD">
      <w:pPr>
        <w:pStyle w:val="BodyText"/>
        <w:spacing w:before="12" w:line="247" w:lineRule="auto"/>
        <w:ind w:left="260" w:right="38"/>
        <w:jc w:val="both"/>
      </w:pPr>
      <w:r>
        <w:rPr>
          <w:color w:val="231F20"/>
          <w:w w:val="105"/>
        </w:rPr>
        <w:t>Working closely with the Training Committee we continue to monitor, and take part in, the provision for training in work with children and young people as it    is off</w:t>
      </w:r>
      <w:r>
        <w:rPr>
          <w:color w:val="231F20"/>
          <w:w w:val="105"/>
        </w:rPr>
        <w:t xml:space="preserve">ered to ordinands, ministers, paid workers and lay people through the theological courses, Continuing Ministerial Education, Kaleidoscope and Spectrum and Training and Learning for Service (TLS). </w:t>
      </w:r>
      <w:r>
        <w:rPr>
          <w:color w:val="231F20"/>
          <w:spacing w:val="-3"/>
          <w:w w:val="105"/>
        </w:rPr>
        <w:t xml:space="preserve">Youth </w:t>
      </w:r>
      <w:r>
        <w:rPr>
          <w:color w:val="231F20"/>
          <w:w w:val="105"/>
        </w:rPr>
        <w:t>and Children’s Work Trainers (YCWTs) are closely invol</w:t>
      </w:r>
      <w:r>
        <w:rPr>
          <w:color w:val="231F20"/>
          <w:w w:val="105"/>
        </w:rPr>
        <w:t>ved in the revision of Kaleidsocope and Spectrum and the writing of new modules for TLS, in addition  to  their role in delivering training, with other staff involvement, of</w:t>
      </w:r>
      <w:r>
        <w:rPr>
          <w:color w:val="231F20"/>
          <w:spacing w:val="23"/>
          <w:w w:val="105"/>
        </w:rPr>
        <w:t xml:space="preserve"> </w:t>
      </w:r>
      <w:r>
        <w:rPr>
          <w:color w:val="231F20"/>
          <w:w w:val="105"/>
        </w:rPr>
        <w:t>Pilots</w:t>
      </w:r>
      <w:r>
        <w:rPr>
          <w:color w:val="231F20"/>
          <w:spacing w:val="23"/>
          <w:w w:val="105"/>
        </w:rPr>
        <w:t xml:space="preserve"> </w:t>
      </w:r>
      <w:r>
        <w:rPr>
          <w:color w:val="231F20"/>
          <w:w w:val="105"/>
        </w:rPr>
        <w:t>officers</w:t>
      </w:r>
      <w:r>
        <w:rPr>
          <w:color w:val="231F20"/>
          <w:spacing w:val="24"/>
          <w:w w:val="105"/>
        </w:rPr>
        <w:t xml:space="preserve"> </w:t>
      </w:r>
      <w:r>
        <w:rPr>
          <w:color w:val="231F20"/>
          <w:w w:val="105"/>
        </w:rPr>
        <w:t>and</w:t>
      </w:r>
      <w:r>
        <w:rPr>
          <w:color w:val="231F20"/>
          <w:spacing w:val="23"/>
          <w:w w:val="105"/>
        </w:rPr>
        <w:t xml:space="preserve"> </w:t>
      </w:r>
      <w:r>
        <w:rPr>
          <w:color w:val="231F20"/>
          <w:w w:val="105"/>
        </w:rPr>
        <w:t>others</w:t>
      </w:r>
      <w:r>
        <w:rPr>
          <w:color w:val="231F20"/>
          <w:spacing w:val="23"/>
          <w:w w:val="105"/>
        </w:rPr>
        <w:t xml:space="preserve"> </w:t>
      </w:r>
      <w:r>
        <w:rPr>
          <w:color w:val="231F20"/>
          <w:w w:val="105"/>
        </w:rPr>
        <w:t>working</w:t>
      </w:r>
      <w:r>
        <w:rPr>
          <w:color w:val="231F20"/>
          <w:spacing w:val="24"/>
          <w:w w:val="105"/>
        </w:rPr>
        <w:t xml:space="preserve"> </w:t>
      </w:r>
      <w:r>
        <w:rPr>
          <w:color w:val="231F20"/>
          <w:w w:val="105"/>
        </w:rPr>
        <w:t>with</w:t>
      </w:r>
      <w:r>
        <w:rPr>
          <w:color w:val="231F20"/>
          <w:spacing w:val="23"/>
          <w:w w:val="105"/>
        </w:rPr>
        <w:t xml:space="preserve"> </w:t>
      </w:r>
      <w:r>
        <w:rPr>
          <w:color w:val="231F20"/>
          <w:w w:val="105"/>
        </w:rPr>
        <w:t>children</w:t>
      </w:r>
    </w:p>
    <w:p w:rsidR="00DC5273" w:rsidRDefault="006E3FAD">
      <w:pPr>
        <w:pStyle w:val="BodyText"/>
        <w:spacing w:before="106" w:line="247" w:lineRule="auto"/>
        <w:ind w:left="260" w:right="778"/>
        <w:jc w:val="both"/>
      </w:pPr>
      <w:r>
        <w:br w:type="column"/>
      </w:r>
      <w:r>
        <w:rPr>
          <w:color w:val="231F20"/>
          <w:w w:val="105"/>
        </w:rPr>
        <w:t>and young people. As more church</w:t>
      </w:r>
      <w:r>
        <w:rPr>
          <w:color w:val="231F20"/>
          <w:w w:val="105"/>
        </w:rPr>
        <w:t>es employ paid workers,</w:t>
      </w:r>
      <w:r>
        <w:rPr>
          <w:color w:val="231F20"/>
          <w:spacing w:val="-6"/>
          <w:w w:val="105"/>
        </w:rPr>
        <w:t xml:space="preserve"> </w:t>
      </w:r>
      <w:r>
        <w:rPr>
          <w:color w:val="231F20"/>
          <w:w w:val="105"/>
        </w:rPr>
        <w:t>we</w:t>
      </w:r>
      <w:r>
        <w:rPr>
          <w:color w:val="231F20"/>
          <w:spacing w:val="-5"/>
          <w:w w:val="105"/>
        </w:rPr>
        <w:t xml:space="preserve"> </w:t>
      </w:r>
      <w:r>
        <w:rPr>
          <w:color w:val="231F20"/>
          <w:w w:val="105"/>
        </w:rPr>
        <w:t>are</w:t>
      </w:r>
      <w:r>
        <w:rPr>
          <w:color w:val="231F20"/>
          <w:spacing w:val="-5"/>
          <w:w w:val="105"/>
        </w:rPr>
        <w:t xml:space="preserve"> </w:t>
      </w:r>
      <w:r>
        <w:rPr>
          <w:color w:val="231F20"/>
          <w:w w:val="105"/>
        </w:rPr>
        <w:t>aware</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6"/>
          <w:w w:val="105"/>
        </w:rPr>
        <w:t xml:space="preserve"> </w:t>
      </w:r>
      <w:r>
        <w:rPr>
          <w:color w:val="231F20"/>
          <w:w w:val="105"/>
        </w:rPr>
        <w:t>need</w:t>
      </w:r>
      <w:r>
        <w:rPr>
          <w:color w:val="231F20"/>
          <w:spacing w:val="-5"/>
          <w:w w:val="105"/>
        </w:rPr>
        <w:t xml:space="preserve"> </w:t>
      </w:r>
      <w:r>
        <w:rPr>
          <w:color w:val="231F20"/>
          <w:w w:val="105"/>
        </w:rPr>
        <w:t>to</w:t>
      </w:r>
      <w:r>
        <w:rPr>
          <w:color w:val="231F20"/>
          <w:spacing w:val="-5"/>
          <w:w w:val="105"/>
        </w:rPr>
        <w:t xml:space="preserve"> </w:t>
      </w:r>
      <w:r>
        <w:rPr>
          <w:color w:val="231F20"/>
          <w:w w:val="105"/>
        </w:rPr>
        <w:t>reach</w:t>
      </w:r>
      <w:r>
        <w:rPr>
          <w:color w:val="231F20"/>
          <w:spacing w:val="-5"/>
          <w:w w:val="105"/>
        </w:rPr>
        <w:t xml:space="preserve"> </w:t>
      </w:r>
      <w:r>
        <w:rPr>
          <w:color w:val="231F20"/>
          <w:w w:val="105"/>
        </w:rPr>
        <w:t>a</w:t>
      </w:r>
      <w:r>
        <w:rPr>
          <w:color w:val="231F20"/>
          <w:spacing w:val="-5"/>
          <w:w w:val="105"/>
        </w:rPr>
        <w:t xml:space="preserve"> </w:t>
      </w:r>
      <w:r>
        <w:rPr>
          <w:color w:val="231F20"/>
          <w:w w:val="105"/>
        </w:rPr>
        <w:t>consensus in what constitutes acceptable</w:t>
      </w:r>
      <w:r>
        <w:rPr>
          <w:color w:val="231F20"/>
          <w:spacing w:val="15"/>
          <w:w w:val="105"/>
        </w:rPr>
        <w:t xml:space="preserve"> </w:t>
      </w:r>
      <w:r>
        <w:rPr>
          <w:color w:val="231F20"/>
          <w:w w:val="105"/>
        </w:rPr>
        <w:t>qualification.</w:t>
      </w:r>
    </w:p>
    <w:p w:rsidR="00DC5273" w:rsidRDefault="00DC5273">
      <w:pPr>
        <w:pStyle w:val="BodyText"/>
        <w:spacing w:before="5"/>
      </w:pPr>
    </w:p>
    <w:p w:rsidR="00DC5273" w:rsidRDefault="006E3FAD">
      <w:pPr>
        <w:pStyle w:val="Heading8"/>
        <w:numPr>
          <w:ilvl w:val="0"/>
          <w:numId w:val="27"/>
        </w:numPr>
        <w:tabs>
          <w:tab w:val="left" w:pos="940"/>
          <w:tab w:val="left" w:pos="941"/>
        </w:tabs>
        <w:jc w:val="left"/>
      </w:pPr>
      <w:r>
        <w:rPr>
          <w:color w:val="231F20"/>
          <w:w w:val="105"/>
        </w:rPr>
        <w:t>Districts/Areas and</w:t>
      </w:r>
      <w:r>
        <w:rPr>
          <w:color w:val="231F20"/>
          <w:spacing w:val="8"/>
          <w:w w:val="105"/>
        </w:rPr>
        <w:t xml:space="preserve"> </w:t>
      </w:r>
      <w:r>
        <w:rPr>
          <w:color w:val="231F20"/>
          <w:w w:val="105"/>
        </w:rPr>
        <w:t>Synods</w:t>
      </w:r>
    </w:p>
    <w:p w:rsidR="00DC5273" w:rsidRDefault="006E3FAD">
      <w:pPr>
        <w:pStyle w:val="BodyText"/>
        <w:spacing w:before="12" w:line="247" w:lineRule="auto"/>
        <w:ind w:left="260" w:right="778"/>
        <w:jc w:val="both"/>
      </w:pPr>
      <w:r>
        <w:rPr>
          <w:color w:val="231F20"/>
          <w:w w:val="105"/>
        </w:rPr>
        <w:t xml:space="preserve">The Committee read with interest those reports it received from Districts, Areas and Synods. There is clearly some exciting work happening, though it is equally clear that there is not equality of opportunity. Some areas have  plentiful  resources,  while </w:t>
      </w:r>
      <w:r>
        <w:rPr>
          <w:color w:val="231F20"/>
          <w:w w:val="105"/>
        </w:rPr>
        <w:t xml:space="preserve"> others  are not so fortunate. We hope that through better resource sharing this situation can be improved. We would also thank local churches for filling in the reverse of the annual returns form. This information is currently being analysed and recorded </w:t>
      </w:r>
      <w:r>
        <w:rPr>
          <w:color w:val="231F20"/>
          <w:w w:val="105"/>
        </w:rPr>
        <w:t>for further</w:t>
      </w:r>
      <w:r>
        <w:rPr>
          <w:color w:val="231F20"/>
          <w:spacing w:val="24"/>
          <w:w w:val="105"/>
        </w:rPr>
        <w:t xml:space="preserve"> </w:t>
      </w:r>
      <w:r>
        <w:rPr>
          <w:color w:val="231F20"/>
          <w:w w:val="105"/>
        </w:rPr>
        <w:t>use.</w:t>
      </w:r>
    </w:p>
    <w:p w:rsidR="00DC5273" w:rsidRDefault="00DC5273">
      <w:pPr>
        <w:pStyle w:val="BodyText"/>
        <w:rPr>
          <w:sz w:val="20"/>
        </w:rPr>
      </w:pPr>
    </w:p>
    <w:p w:rsidR="00DC5273" w:rsidRDefault="006E3FAD">
      <w:pPr>
        <w:pStyle w:val="Heading8"/>
        <w:numPr>
          <w:ilvl w:val="0"/>
          <w:numId w:val="27"/>
        </w:numPr>
        <w:tabs>
          <w:tab w:val="left" w:pos="940"/>
          <w:tab w:val="left" w:pos="941"/>
        </w:tabs>
        <w:jc w:val="left"/>
      </w:pPr>
      <w:r>
        <w:rPr>
          <w:color w:val="231F20"/>
          <w:w w:val="105"/>
        </w:rPr>
        <w:t>Ways of</w:t>
      </w:r>
      <w:r>
        <w:rPr>
          <w:color w:val="231F20"/>
          <w:spacing w:val="8"/>
          <w:w w:val="105"/>
        </w:rPr>
        <w:t xml:space="preserve"> </w:t>
      </w:r>
      <w:r>
        <w:rPr>
          <w:color w:val="231F20"/>
          <w:w w:val="105"/>
        </w:rPr>
        <w:t>working</w:t>
      </w:r>
    </w:p>
    <w:p w:rsidR="00DC5273" w:rsidRDefault="006E3FAD">
      <w:pPr>
        <w:pStyle w:val="BodyText"/>
        <w:spacing w:before="11" w:line="247" w:lineRule="auto"/>
        <w:ind w:left="260" w:right="778"/>
        <w:jc w:val="both"/>
      </w:pPr>
      <w:r>
        <w:rPr>
          <w:color w:val="231F20"/>
          <w:w w:val="105"/>
        </w:rPr>
        <w:t xml:space="preserve">As indicated in this year’s resolution, we have adopted a new way of working – through task groups. This is in its infancy at the moment, but the groups are getting </w:t>
      </w:r>
      <w:r>
        <w:rPr>
          <w:color w:val="231F20"/>
          <w:spacing w:val="2"/>
          <w:w w:val="105"/>
        </w:rPr>
        <w:t xml:space="preserve">off </w:t>
      </w:r>
      <w:r>
        <w:rPr>
          <w:color w:val="231F20"/>
          <w:w w:val="105"/>
        </w:rPr>
        <w:t>the ground and are being supplemented by ex- committee members and others with experien</w:t>
      </w:r>
      <w:r>
        <w:rPr>
          <w:color w:val="231F20"/>
          <w:w w:val="105"/>
        </w:rPr>
        <w:t>ce in the field. The intention is that this will release time at our meetings to engage in more in-depth discussion, which has been at times swallowed up in the detail of</w:t>
      </w:r>
      <w:r>
        <w:rPr>
          <w:color w:val="231F20"/>
          <w:spacing w:val="41"/>
          <w:w w:val="105"/>
        </w:rPr>
        <w:t xml:space="preserve"> </w:t>
      </w:r>
      <w:r>
        <w:rPr>
          <w:color w:val="231F20"/>
          <w:w w:val="105"/>
        </w:rPr>
        <w:t>things.</w:t>
      </w:r>
    </w:p>
    <w:p w:rsidR="00DC5273" w:rsidRDefault="00DC5273">
      <w:pPr>
        <w:pStyle w:val="BodyText"/>
        <w:spacing w:before="10"/>
      </w:pPr>
    </w:p>
    <w:p w:rsidR="00DC5273" w:rsidRDefault="006E3FAD">
      <w:pPr>
        <w:pStyle w:val="Heading8"/>
        <w:numPr>
          <w:ilvl w:val="0"/>
          <w:numId w:val="27"/>
        </w:numPr>
        <w:tabs>
          <w:tab w:val="left" w:pos="940"/>
          <w:tab w:val="left" w:pos="941"/>
        </w:tabs>
        <w:jc w:val="left"/>
      </w:pPr>
      <w:r>
        <w:rPr>
          <w:color w:val="231F20"/>
          <w:w w:val="105"/>
        </w:rPr>
        <w:t>Staff</w:t>
      </w:r>
    </w:p>
    <w:p w:rsidR="00DC5273" w:rsidRDefault="006E3FAD">
      <w:pPr>
        <w:pStyle w:val="BodyText"/>
        <w:spacing w:before="12" w:line="247" w:lineRule="auto"/>
        <w:ind w:left="260" w:right="778"/>
        <w:jc w:val="both"/>
      </w:pPr>
      <w:r>
        <w:rPr>
          <w:color w:val="231F20"/>
          <w:spacing w:val="2"/>
          <w:w w:val="105"/>
        </w:rPr>
        <w:t xml:space="preserve">The Committee received </w:t>
      </w:r>
      <w:r>
        <w:rPr>
          <w:color w:val="231F20"/>
          <w:w w:val="105"/>
        </w:rPr>
        <w:t>Lesley Anne DiMarco’s resignation almost immedi</w:t>
      </w:r>
      <w:r>
        <w:rPr>
          <w:color w:val="231F20"/>
          <w:w w:val="105"/>
        </w:rPr>
        <w:t>ately following the 2002 Assembly, having already presented a case to the Staffing Advisory Group for the continuation of the post. We were disappointed that Mission Council delayed</w:t>
      </w:r>
      <w:r>
        <w:rPr>
          <w:color w:val="231F20"/>
          <w:spacing w:val="14"/>
          <w:w w:val="105"/>
        </w:rPr>
        <w:t xml:space="preserve"> </w:t>
      </w:r>
      <w:r>
        <w:rPr>
          <w:color w:val="231F20"/>
          <w:w w:val="105"/>
        </w:rPr>
        <w:t>the</w:t>
      </w:r>
      <w:r>
        <w:rPr>
          <w:color w:val="231F20"/>
          <w:spacing w:val="14"/>
          <w:w w:val="105"/>
        </w:rPr>
        <w:t xml:space="preserve"> </w:t>
      </w:r>
      <w:r>
        <w:rPr>
          <w:color w:val="231F20"/>
          <w:w w:val="105"/>
        </w:rPr>
        <w:t>advertisement</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post</w:t>
      </w:r>
      <w:r>
        <w:rPr>
          <w:color w:val="231F20"/>
          <w:spacing w:val="14"/>
          <w:w w:val="105"/>
        </w:rPr>
        <w:t xml:space="preserve"> </w:t>
      </w:r>
      <w:r>
        <w:rPr>
          <w:color w:val="231F20"/>
          <w:w w:val="105"/>
        </w:rPr>
        <w:t>and</w:t>
      </w:r>
      <w:r>
        <w:rPr>
          <w:color w:val="231F20"/>
          <w:spacing w:val="15"/>
          <w:w w:val="105"/>
        </w:rPr>
        <w:t xml:space="preserve"> </w:t>
      </w:r>
      <w:r>
        <w:rPr>
          <w:color w:val="231F20"/>
          <w:w w:val="105"/>
        </w:rPr>
        <w:t>the</w:t>
      </w:r>
      <w:r>
        <w:rPr>
          <w:color w:val="231F20"/>
          <w:spacing w:val="14"/>
          <w:w w:val="105"/>
        </w:rPr>
        <w:t xml:space="preserve"> </w:t>
      </w:r>
      <w:r>
        <w:rPr>
          <w:color w:val="231F20"/>
          <w:w w:val="105"/>
        </w:rPr>
        <w:t>Church</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spacing w:before="85" w:line="247" w:lineRule="auto"/>
        <w:ind w:left="600"/>
        <w:jc w:val="both"/>
      </w:pPr>
      <w:r>
        <w:rPr>
          <w:color w:val="231F20"/>
          <w:w w:val="110"/>
        </w:rPr>
        <w:t>sh</w:t>
      </w:r>
      <w:r>
        <w:rPr>
          <w:color w:val="231F20"/>
          <w:w w:val="110"/>
        </w:rPr>
        <w:t>ould be grateful to the Children’s Advocate, Pilots Development</w:t>
      </w:r>
      <w:r>
        <w:rPr>
          <w:color w:val="231F20"/>
          <w:spacing w:val="-6"/>
          <w:w w:val="110"/>
        </w:rPr>
        <w:t xml:space="preserve"> </w:t>
      </w:r>
      <w:r>
        <w:rPr>
          <w:color w:val="231F20"/>
          <w:spacing w:val="2"/>
          <w:w w:val="110"/>
        </w:rPr>
        <w:t>Officer</w:t>
      </w:r>
      <w:r>
        <w:rPr>
          <w:color w:val="231F20"/>
          <w:spacing w:val="-5"/>
          <w:w w:val="110"/>
        </w:rPr>
        <w:t xml:space="preserve"> </w:t>
      </w:r>
      <w:r>
        <w:rPr>
          <w:color w:val="231F20"/>
          <w:w w:val="110"/>
        </w:rPr>
        <w:t>and</w:t>
      </w:r>
      <w:r>
        <w:rPr>
          <w:color w:val="231F20"/>
          <w:spacing w:val="-5"/>
          <w:w w:val="110"/>
        </w:rPr>
        <w:t xml:space="preserve"> </w:t>
      </w:r>
      <w:r>
        <w:rPr>
          <w:color w:val="231F20"/>
          <w:w w:val="110"/>
        </w:rPr>
        <w:t>YCWTs</w:t>
      </w:r>
      <w:r>
        <w:rPr>
          <w:color w:val="231F20"/>
          <w:spacing w:val="-5"/>
          <w:w w:val="110"/>
        </w:rPr>
        <w:t xml:space="preserve"> </w:t>
      </w:r>
      <w:r>
        <w:rPr>
          <w:color w:val="231F20"/>
          <w:w w:val="110"/>
        </w:rPr>
        <w:t>for</w:t>
      </w:r>
      <w:r>
        <w:rPr>
          <w:color w:val="231F20"/>
          <w:spacing w:val="-5"/>
          <w:w w:val="110"/>
        </w:rPr>
        <w:t xml:space="preserve"> </w:t>
      </w:r>
      <w:r>
        <w:rPr>
          <w:color w:val="231F20"/>
          <w:w w:val="110"/>
        </w:rPr>
        <w:t>making</w:t>
      </w:r>
      <w:r>
        <w:rPr>
          <w:color w:val="231F20"/>
          <w:spacing w:val="-5"/>
          <w:w w:val="110"/>
        </w:rPr>
        <w:t xml:space="preserve"> </w:t>
      </w:r>
      <w:r>
        <w:rPr>
          <w:color w:val="231F20"/>
          <w:w w:val="110"/>
        </w:rPr>
        <w:t>sure</w:t>
      </w:r>
      <w:r>
        <w:rPr>
          <w:color w:val="231F20"/>
          <w:spacing w:val="-5"/>
          <w:w w:val="110"/>
        </w:rPr>
        <w:t xml:space="preserve"> </w:t>
      </w:r>
      <w:r>
        <w:rPr>
          <w:color w:val="231F20"/>
          <w:w w:val="110"/>
        </w:rPr>
        <w:t>that youth work did not cease altogether. John Brown came</w:t>
      </w:r>
      <w:r>
        <w:rPr>
          <w:color w:val="231F20"/>
          <w:spacing w:val="-11"/>
          <w:w w:val="110"/>
        </w:rPr>
        <w:t xml:space="preserve"> </w:t>
      </w:r>
      <w:r>
        <w:rPr>
          <w:color w:val="231F20"/>
          <w:w w:val="110"/>
        </w:rPr>
        <w:t>into</w:t>
      </w:r>
      <w:r>
        <w:rPr>
          <w:color w:val="231F20"/>
          <w:spacing w:val="-10"/>
          <w:w w:val="110"/>
        </w:rPr>
        <w:t xml:space="preserve"> </w:t>
      </w:r>
      <w:r>
        <w:rPr>
          <w:color w:val="231F20"/>
          <w:w w:val="110"/>
        </w:rPr>
        <w:t>post</w:t>
      </w:r>
      <w:r>
        <w:rPr>
          <w:color w:val="231F20"/>
          <w:spacing w:val="-10"/>
          <w:w w:val="110"/>
        </w:rPr>
        <w:t xml:space="preserve"> </w:t>
      </w:r>
      <w:r>
        <w:rPr>
          <w:color w:val="231F20"/>
          <w:w w:val="110"/>
        </w:rPr>
        <w:t>on</w:t>
      </w:r>
      <w:r>
        <w:rPr>
          <w:color w:val="231F20"/>
          <w:spacing w:val="-10"/>
          <w:w w:val="110"/>
        </w:rPr>
        <w:t xml:space="preserve"> </w:t>
      </w:r>
      <w:r>
        <w:rPr>
          <w:color w:val="231F20"/>
          <w:spacing w:val="-3"/>
          <w:w w:val="110"/>
        </w:rPr>
        <w:t>1</w:t>
      </w:r>
      <w:r>
        <w:rPr>
          <w:color w:val="231F20"/>
          <w:spacing w:val="-3"/>
          <w:w w:val="110"/>
          <w:position w:val="6"/>
          <w:sz w:val="11"/>
        </w:rPr>
        <w:t>st</w:t>
      </w:r>
      <w:r>
        <w:rPr>
          <w:color w:val="231F20"/>
          <w:spacing w:val="10"/>
          <w:w w:val="110"/>
          <w:position w:val="6"/>
          <w:sz w:val="11"/>
        </w:rPr>
        <w:t xml:space="preserve"> </w:t>
      </w:r>
      <w:r>
        <w:rPr>
          <w:color w:val="231F20"/>
          <w:w w:val="110"/>
        </w:rPr>
        <w:t>January</w:t>
      </w:r>
      <w:r>
        <w:rPr>
          <w:color w:val="231F20"/>
          <w:spacing w:val="-10"/>
          <w:w w:val="110"/>
        </w:rPr>
        <w:t xml:space="preserve"> </w:t>
      </w:r>
      <w:r>
        <w:rPr>
          <w:color w:val="231F20"/>
          <w:w w:val="110"/>
        </w:rPr>
        <w:t>this</w:t>
      </w:r>
      <w:r>
        <w:rPr>
          <w:color w:val="231F20"/>
          <w:spacing w:val="-10"/>
          <w:w w:val="110"/>
        </w:rPr>
        <w:t xml:space="preserve"> </w:t>
      </w:r>
      <w:r>
        <w:rPr>
          <w:color w:val="231F20"/>
          <w:w w:val="110"/>
        </w:rPr>
        <w:t>year</w:t>
      </w:r>
      <w:r>
        <w:rPr>
          <w:color w:val="231F20"/>
          <w:spacing w:val="-10"/>
          <w:w w:val="110"/>
        </w:rPr>
        <w:t xml:space="preserve"> </w:t>
      </w:r>
      <w:r>
        <w:rPr>
          <w:color w:val="231F20"/>
          <w:w w:val="110"/>
        </w:rPr>
        <w:t>and</w:t>
      </w:r>
      <w:r>
        <w:rPr>
          <w:color w:val="231F20"/>
          <w:spacing w:val="-11"/>
          <w:w w:val="110"/>
        </w:rPr>
        <w:t xml:space="preserve"> </w:t>
      </w:r>
      <w:r>
        <w:rPr>
          <w:color w:val="231F20"/>
          <w:w w:val="110"/>
        </w:rPr>
        <w:t>has</w:t>
      </w:r>
      <w:r>
        <w:rPr>
          <w:color w:val="231F20"/>
          <w:spacing w:val="-10"/>
          <w:w w:val="110"/>
        </w:rPr>
        <w:t xml:space="preserve"> </w:t>
      </w:r>
      <w:r>
        <w:rPr>
          <w:color w:val="231F20"/>
          <w:w w:val="110"/>
        </w:rPr>
        <w:t xml:space="preserve">already made a difference. We cannot overemphasise the strain that the </w:t>
      </w:r>
      <w:r>
        <w:rPr>
          <w:color w:val="231F20"/>
          <w:spacing w:val="-5"/>
          <w:w w:val="110"/>
        </w:rPr>
        <w:t xml:space="preserve">16 </w:t>
      </w:r>
      <w:r>
        <w:rPr>
          <w:color w:val="231F20"/>
          <w:w w:val="110"/>
        </w:rPr>
        <w:t>month vacancy put on the whole sphere of youth and children’s</w:t>
      </w:r>
      <w:r>
        <w:rPr>
          <w:color w:val="231F20"/>
          <w:spacing w:val="-15"/>
          <w:w w:val="110"/>
        </w:rPr>
        <w:t xml:space="preserve"> </w:t>
      </w:r>
      <w:r>
        <w:rPr>
          <w:color w:val="231F20"/>
          <w:w w:val="110"/>
        </w:rPr>
        <w:t>work.</w:t>
      </w:r>
    </w:p>
    <w:p w:rsidR="00DC5273" w:rsidRDefault="00DC5273">
      <w:pPr>
        <w:pStyle w:val="BodyText"/>
        <w:spacing w:before="8"/>
      </w:pPr>
    </w:p>
    <w:p w:rsidR="00DC5273" w:rsidRDefault="006E3FAD">
      <w:pPr>
        <w:pStyle w:val="Heading8"/>
        <w:numPr>
          <w:ilvl w:val="0"/>
          <w:numId w:val="27"/>
        </w:numPr>
        <w:tabs>
          <w:tab w:val="left" w:pos="1281"/>
          <w:tab w:val="left" w:pos="1282"/>
        </w:tabs>
        <w:spacing w:before="1"/>
        <w:ind w:left="1281" w:hanging="682"/>
        <w:jc w:val="both"/>
      </w:pPr>
      <w:r>
        <w:rPr>
          <w:color w:val="231F20"/>
          <w:w w:val="105"/>
        </w:rPr>
        <w:t>National Youth Resource</w:t>
      </w:r>
      <w:r>
        <w:rPr>
          <w:color w:val="231F20"/>
          <w:spacing w:val="14"/>
          <w:w w:val="105"/>
        </w:rPr>
        <w:t xml:space="preserve"> </w:t>
      </w:r>
      <w:r>
        <w:rPr>
          <w:color w:val="231F20"/>
          <w:w w:val="105"/>
        </w:rPr>
        <w:t>Centre</w:t>
      </w:r>
    </w:p>
    <w:p w:rsidR="00DC5273" w:rsidRDefault="006E3FAD">
      <w:pPr>
        <w:pStyle w:val="ListParagraph"/>
        <w:numPr>
          <w:ilvl w:val="1"/>
          <w:numId w:val="27"/>
        </w:numPr>
        <w:tabs>
          <w:tab w:val="left" w:pos="1282"/>
        </w:tabs>
        <w:spacing w:before="11" w:line="247" w:lineRule="auto"/>
        <w:ind w:left="600" w:firstLine="0"/>
        <w:jc w:val="both"/>
        <w:rPr>
          <w:sz w:val="19"/>
        </w:rPr>
      </w:pPr>
      <w:r>
        <w:rPr>
          <w:color w:val="231F20"/>
          <w:w w:val="110"/>
          <w:sz w:val="19"/>
        </w:rPr>
        <w:t>FollowingtheamendmentatStAndrew’s,which set up a task group, convened by John Hump</w:t>
      </w:r>
      <w:r>
        <w:rPr>
          <w:color w:val="231F20"/>
          <w:w w:val="110"/>
          <w:sz w:val="19"/>
        </w:rPr>
        <w:t>hreys,</w:t>
      </w:r>
      <w:r>
        <w:rPr>
          <w:color w:val="231F20"/>
          <w:spacing w:val="-25"/>
          <w:w w:val="110"/>
          <w:sz w:val="19"/>
        </w:rPr>
        <w:t xml:space="preserve"> </w:t>
      </w:r>
      <w:r>
        <w:rPr>
          <w:color w:val="231F20"/>
          <w:w w:val="110"/>
          <w:sz w:val="19"/>
        </w:rPr>
        <w:t>to review</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National</w:t>
      </w:r>
      <w:r>
        <w:rPr>
          <w:color w:val="231F20"/>
          <w:spacing w:val="-20"/>
          <w:w w:val="110"/>
          <w:sz w:val="19"/>
        </w:rPr>
        <w:t xml:space="preserve"> </w:t>
      </w:r>
      <w:r>
        <w:rPr>
          <w:color w:val="231F20"/>
          <w:spacing w:val="-3"/>
          <w:w w:val="110"/>
          <w:sz w:val="19"/>
        </w:rPr>
        <w:t>Youth</w:t>
      </w:r>
      <w:r>
        <w:rPr>
          <w:color w:val="231F20"/>
          <w:spacing w:val="-20"/>
          <w:w w:val="110"/>
          <w:sz w:val="19"/>
        </w:rPr>
        <w:t xml:space="preserve"> </w:t>
      </w:r>
      <w:r>
        <w:rPr>
          <w:color w:val="231F20"/>
          <w:w w:val="110"/>
          <w:sz w:val="19"/>
        </w:rPr>
        <w:t>Resource</w:t>
      </w:r>
      <w:r>
        <w:rPr>
          <w:color w:val="231F20"/>
          <w:spacing w:val="-20"/>
          <w:w w:val="110"/>
          <w:sz w:val="19"/>
        </w:rPr>
        <w:t xml:space="preserve"> </w:t>
      </w:r>
      <w:r>
        <w:rPr>
          <w:color w:val="231F20"/>
          <w:w w:val="110"/>
          <w:sz w:val="19"/>
        </w:rPr>
        <w:t>Centre</w:t>
      </w:r>
      <w:r>
        <w:rPr>
          <w:color w:val="231F20"/>
          <w:spacing w:val="-19"/>
          <w:w w:val="110"/>
          <w:sz w:val="19"/>
        </w:rPr>
        <w:t xml:space="preserve"> </w:t>
      </w:r>
      <w:r>
        <w:rPr>
          <w:color w:val="231F20"/>
          <w:w w:val="110"/>
          <w:sz w:val="19"/>
        </w:rPr>
        <w:t>and</w:t>
      </w:r>
      <w:r>
        <w:rPr>
          <w:color w:val="231F20"/>
          <w:spacing w:val="-20"/>
          <w:w w:val="110"/>
          <w:sz w:val="19"/>
        </w:rPr>
        <w:t xml:space="preserve"> </w:t>
      </w:r>
      <w:r>
        <w:rPr>
          <w:color w:val="231F20"/>
          <w:w w:val="110"/>
          <w:sz w:val="19"/>
        </w:rPr>
        <w:t>make</w:t>
      </w:r>
      <w:r>
        <w:rPr>
          <w:color w:val="231F20"/>
          <w:spacing w:val="-20"/>
          <w:w w:val="110"/>
          <w:sz w:val="19"/>
        </w:rPr>
        <w:t xml:space="preserve"> </w:t>
      </w:r>
      <w:r>
        <w:rPr>
          <w:color w:val="231F20"/>
          <w:w w:val="110"/>
          <w:sz w:val="19"/>
        </w:rPr>
        <w:t>a recommendation</w:t>
      </w:r>
      <w:r>
        <w:rPr>
          <w:color w:val="231F20"/>
          <w:spacing w:val="-17"/>
          <w:w w:val="110"/>
          <w:sz w:val="19"/>
        </w:rPr>
        <w:t xml:space="preserve"> </w:t>
      </w:r>
      <w:r>
        <w:rPr>
          <w:color w:val="231F20"/>
          <w:w w:val="110"/>
          <w:sz w:val="19"/>
        </w:rPr>
        <w:t>to</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2003</w:t>
      </w:r>
      <w:r>
        <w:rPr>
          <w:color w:val="231F20"/>
          <w:spacing w:val="-16"/>
          <w:w w:val="110"/>
          <w:sz w:val="19"/>
        </w:rPr>
        <w:t xml:space="preserve"> </w:t>
      </w:r>
      <w:r>
        <w:rPr>
          <w:color w:val="231F20"/>
          <w:w w:val="110"/>
          <w:sz w:val="19"/>
        </w:rPr>
        <w:t>Assembly,</w:t>
      </w:r>
      <w:r>
        <w:rPr>
          <w:color w:val="231F20"/>
          <w:spacing w:val="-16"/>
          <w:w w:val="110"/>
          <w:sz w:val="19"/>
        </w:rPr>
        <w:t xml:space="preserve"> </w:t>
      </w:r>
      <w:r>
        <w:rPr>
          <w:color w:val="231F20"/>
          <w:w w:val="110"/>
          <w:sz w:val="19"/>
        </w:rPr>
        <w:t>we</w:t>
      </w:r>
      <w:r>
        <w:rPr>
          <w:color w:val="231F20"/>
          <w:spacing w:val="-16"/>
          <w:w w:val="110"/>
          <w:sz w:val="19"/>
        </w:rPr>
        <w:t xml:space="preserve"> </w:t>
      </w:r>
      <w:r>
        <w:rPr>
          <w:color w:val="231F20"/>
          <w:w w:val="110"/>
          <w:sz w:val="19"/>
        </w:rPr>
        <w:t>have</w:t>
      </w:r>
      <w:r>
        <w:rPr>
          <w:color w:val="231F20"/>
          <w:spacing w:val="-16"/>
          <w:w w:val="110"/>
          <w:sz w:val="19"/>
        </w:rPr>
        <w:t xml:space="preserve"> </w:t>
      </w:r>
      <w:r>
        <w:rPr>
          <w:color w:val="231F20"/>
          <w:w w:val="110"/>
          <w:sz w:val="19"/>
        </w:rPr>
        <w:t>been concerned with first the hopes of a renewal and then the</w:t>
      </w:r>
      <w:r>
        <w:rPr>
          <w:color w:val="231F20"/>
          <w:spacing w:val="-10"/>
          <w:w w:val="110"/>
          <w:sz w:val="19"/>
        </w:rPr>
        <w:t xml:space="preserve"> </w:t>
      </w:r>
      <w:r>
        <w:rPr>
          <w:color w:val="231F20"/>
          <w:w w:val="110"/>
          <w:sz w:val="19"/>
        </w:rPr>
        <w:t>implications</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closure</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Centre.</w:t>
      </w:r>
      <w:r>
        <w:rPr>
          <w:color w:val="231F20"/>
          <w:spacing w:val="28"/>
          <w:w w:val="110"/>
          <w:sz w:val="19"/>
        </w:rPr>
        <w:t xml:space="preserve"> </w:t>
      </w:r>
      <w:r>
        <w:rPr>
          <w:color w:val="231F20"/>
          <w:w w:val="110"/>
          <w:sz w:val="19"/>
        </w:rPr>
        <w:t>Through the Centre Management Committee, convened by Bryan</w:t>
      </w:r>
      <w:r>
        <w:rPr>
          <w:color w:val="231F20"/>
          <w:spacing w:val="-21"/>
          <w:w w:val="110"/>
          <w:sz w:val="19"/>
        </w:rPr>
        <w:t xml:space="preserve"> </w:t>
      </w:r>
      <w:r>
        <w:rPr>
          <w:color w:val="231F20"/>
          <w:w w:val="110"/>
          <w:sz w:val="19"/>
        </w:rPr>
        <w:t>Thomas</w:t>
      </w:r>
      <w:r>
        <w:rPr>
          <w:color w:val="231F20"/>
          <w:spacing w:val="-20"/>
          <w:w w:val="110"/>
          <w:sz w:val="19"/>
        </w:rPr>
        <w:t xml:space="preserve"> </w:t>
      </w:r>
      <w:r>
        <w:rPr>
          <w:color w:val="231F20"/>
          <w:w w:val="110"/>
          <w:sz w:val="19"/>
        </w:rPr>
        <w:t>until</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end</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2002</w:t>
      </w:r>
      <w:r>
        <w:rPr>
          <w:color w:val="231F20"/>
          <w:spacing w:val="-20"/>
          <w:w w:val="110"/>
          <w:sz w:val="19"/>
        </w:rPr>
        <w:t xml:space="preserve"> </w:t>
      </w:r>
      <w:r>
        <w:rPr>
          <w:color w:val="231F20"/>
          <w:w w:val="110"/>
          <w:sz w:val="19"/>
        </w:rPr>
        <w:t>and</w:t>
      </w:r>
      <w:r>
        <w:rPr>
          <w:color w:val="231F20"/>
          <w:spacing w:val="-20"/>
          <w:w w:val="110"/>
          <w:sz w:val="19"/>
        </w:rPr>
        <w:t xml:space="preserve"> </w:t>
      </w:r>
      <w:r>
        <w:rPr>
          <w:color w:val="231F20"/>
          <w:w w:val="110"/>
          <w:sz w:val="19"/>
        </w:rPr>
        <w:t>by</w:t>
      </w:r>
      <w:r>
        <w:rPr>
          <w:color w:val="231F20"/>
          <w:spacing w:val="-20"/>
          <w:w w:val="110"/>
          <w:sz w:val="19"/>
        </w:rPr>
        <w:t xml:space="preserve"> </w:t>
      </w:r>
      <w:r>
        <w:rPr>
          <w:color w:val="231F20"/>
          <w:w w:val="110"/>
          <w:sz w:val="19"/>
        </w:rPr>
        <w:t>Bill</w:t>
      </w:r>
      <w:r>
        <w:rPr>
          <w:color w:val="231F20"/>
          <w:spacing w:val="-20"/>
          <w:w w:val="110"/>
          <w:sz w:val="19"/>
        </w:rPr>
        <w:t xml:space="preserve"> </w:t>
      </w:r>
      <w:r>
        <w:rPr>
          <w:color w:val="231F20"/>
          <w:w w:val="110"/>
          <w:sz w:val="19"/>
        </w:rPr>
        <w:t>Mahood until the closure, we tried to ensure that all was</w:t>
      </w:r>
      <w:r>
        <w:rPr>
          <w:color w:val="231F20"/>
          <w:spacing w:val="-23"/>
          <w:w w:val="110"/>
          <w:sz w:val="19"/>
        </w:rPr>
        <w:t xml:space="preserve"> </w:t>
      </w:r>
      <w:r>
        <w:rPr>
          <w:color w:val="231F20"/>
          <w:w w:val="110"/>
          <w:sz w:val="19"/>
        </w:rPr>
        <w:t>done well. Following Liz Byrne’s move to pastoral ministry in Birkenhead, Deborah McVey was appointed to be temporary Centre Minister. We are grateful to Bryan and Bill for their leadership and would particularly thank Deborah for the gracious way in which</w:t>
      </w:r>
      <w:r>
        <w:rPr>
          <w:color w:val="231F20"/>
          <w:w w:val="110"/>
          <w:sz w:val="19"/>
        </w:rPr>
        <w:t xml:space="preserve"> she ministered in a difficult situation and the Deputy General Secretary for guiding us through the legal requirements. Thanks are also due to all the staff and community team, who showed their commitment to the Centre to the end. We also wish Liz Byrne a</w:t>
      </w:r>
      <w:r>
        <w:rPr>
          <w:color w:val="231F20"/>
          <w:w w:val="110"/>
          <w:sz w:val="19"/>
        </w:rPr>
        <w:t>nd  Ian Smith well in their new pastorates, with gratitude for</w:t>
      </w:r>
      <w:r>
        <w:rPr>
          <w:color w:val="231F20"/>
          <w:spacing w:val="-22"/>
          <w:w w:val="110"/>
          <w:sz w:val="19"/>
        </w:rPr>
        <w:t xml:space="preserve"> </w:t>
      </w:r>
      <w:r>
        <w:rPr>
          <w:color w:val="231F20"/>
          <w:w w:val="110"/>
          <w:sz w:val="19"/>
        </w:rPr>
        <w:t>all</w:t>
      </w:r>
      <w:r>
        <w:rPr>
          <w:color w:val="231F20"/>
          <w:spacing w:val="-21"/>
          <w:w w:val="110"/>
          <w:sz w:val="19"/>
        </w:rPr>
        <w:t xml:space="preserve"> </w:t>
      </w:r>
      <w:r>
        <w:rPr>
          <w:color w:val="231F20"/>
          <w:w w:val="110"/>
          <w:sz w:val="19"/>
        </w:rPr>
        <w:t>they</w:t>
      </w:r>
      <w:r>
        <w:rPr>
          <w:color w:val="231F20"/>
          <w:spacing w:val="-21"/>
          <w:w w:val="110"/>
          <w:sz w:val="19"/>
        </w:rPr>
        <w:t xml:space="preserve"> </w:t>
      </w:r>
      <w:r>
        <w:rPr>
          <w:color w:val="231F20"/>
          <w:w w:val="110"/>
          <w:sz w:val="19"/>
        </w:rPr>
        <w:t>both</w:t>
      </w:r>
      <w:r>
        <w:rPr>
          <w:color w:val="231F20"/>
          <w:spacing w:val="-21"/>
          <w:w w:val="110"/>
          <w:sz w:val="19"/>
        </w:rPr>
        <w:t xml:space="preserve"> </w:t>
      </w:r>
      <w:r>
        <w:rPr>
          <w:color w:val="231F20"/>
          <w:w w:val="110"/>
          <w:sz w:val="19"/>
        </w:rPr>
        <w:t>did</w:t>
      </w:r>
      <w:r>
        <w:rPr>
          <w:color w:val="231F20"/>
          <w:spacing w:val="-21"/>
          <w:w w:val="110"/>
          <w:sz w:val="19"/>
        </w:rPr>
        <w:t xml:space="preserve"> </w:t>
      </w:r>
      <w:r>
        <w:rPr>
          <w:color w:val="231F20"/>
          <w:w w:val="110"/>
          <w:sz w:val="19"/>
        </w:rPr>
        <w:t>for</w:t>
      </w:r>
      <w:r>
        <w:rPr>
          <w:color w:val="231F20"/>
          <w:spacing w:val="-21"/>
          <w:w w:val="110"/>
          <w:sz w:val="19"/>
        </w:rPr>
        <w:t xml:space="preserve"> </w:t>
      </w:r>
      <w:r>
        <w:rPr>
          <w:color w:val="231F20"/>
          <w:w w:val="110"/>
          <w:sz w:val="19"/>
        </w:rPr>
        <w:t>the</w:t>
      </w:r>
      <w:r>
        <w:rPr>
          <w:color w:val="231F20"/>
          <w:spacing w:val="-21"/>
          <w:w w:val="110"/>
          <w:sz w:val="19"/>
        </w:rPr>
        <w:t xml:space="preserve"> </w:t>
      </w:r>
      <w:r>
        <w:rPr>
          <w:color w:val="231F20"/>
          <w:w w:val="110"/>
          <w:sz w:val="19"/>
        </w:rPr>
        <w:t>Centre,</w:t>
      </w:r>
      <w:r>
        <w:rPr>
          <w:color w:val="231F20"/>
          <w:spacing w:val="-21"/>
          <w:w w:val="110"/>
          <w:sz w:val="19"/>
        </w:rPr>
        <w:t xml:space="preserve"> </w:t>
      </w:r>
      <w:r>
        <w:rPr>
          <w:color w:val="231F20"/>
          <w:w w:val="110"/>
          <w:sz w:val="19"/>
        </w:rPr>
        <w:t>particularly</w:t>
      </w:r>
      <w:r>
        <w:rPr>
          <w:color w:val="231F20"/>
          <w:spacing w:val="-21"/>
          <w:w w:val="110"/>
          <w:sz w:val="19"/>
        </w:rPr>
        <w:t xml:space="preserve"> </w:t>
      </w:r>
      <w:r>
        <w:rPr>
          <w:color w:val="231F20"/>
          <w:w w:val="110"/>
          <w:sz w:val="19"/>
        </w:rPr>
        <w:t>through its later difficult</w:t>
      </w:r>
      <w:r>
        <w:rPr>
          <w:color w:val="231F20"/>
          <w:spacing w:val="-7"/>
          <w:w w:val="110"/>
          <w:sz w:val="19"/>
        </w:rPr>
        <w:t xml:space="preserve"> </w:t>
      </w:r>
      <w:r>
        <w:rPr>
          <w:color w:val="231F20"/>
          <w:w w:val="110"/>
          <w:sz w:val="19"/>
        </w:rPr>
        <w:t>years.</w:t>
      </w:r>
    </w:p>
    <w:p w:rsidR="00DC5273" w:rsidRDefault="00DC5273">
      <w:pPr>
        <w:pStyle w:val="BodyText"/>
        <w:spacing w:before="8"/>
        <w:rPr>
          <w:sz w:val="21"/>
        </w:rPr>
      </w:pPr>
    </w:p>
    <w:p w:rsidR="00DC5273" w:rsidRDefault="006E3FAD">
      <w:pPr>
        <w:pStyle w:val="ListParagraph"/>
        <w:numPr>
          <w:ilvl w:val="1"/>
          <w:numId w:val="27"/>
        </w:numPr>
        <w:tabs>
          <w:tab w:val="left" w:pos="1282"/>
        </w:tabs>
        <w:spacing w:line="247" w:lineRule="auto"/>
        <w:ind w:left="600" w:firstLine="0"/>
        <w:jc w:val="both"/>
        <w:rPr>
          <w:sz w:val="19"/>
        </w:rPr>
      </w:pPr>
      <w:r>
        <w:rPr>
          <w:color w:val="231F20"/>
          <w:w w:val="105"/>
          <w:sz w:val="19"/>
        </w:rPr>
        <w:t>The resolution that closed the Centre last year also proposed that the Committee should investigate the possib</w:t>
      </w:r>
      <w:r>
        <w:rPr>
          <w:color w:val="231F20"/>
          <w:w w:val="105"/>
          <w:sz w:val="19"/>
        </w:rPr>
        <w:t>ility of  setting  up  a  different  programme  to support local church work. It is as a result of this exercise that we have arrived at the strategy that is presented this</w:t>
      </w:r>
      <w:r>
        <w:rPr>
          <w:color w:val="231F20"/>
          <w:spacing w:val="2"/>
          <w:w w:val="105"/>
          <w:sz w:val="19"/>
        </w:rPr>
        <w:t xml:space="preserve"> </w:t>
      </w:r>
      <w:r>
        <w:rPr>
          <w:color w:val="231F20"/>
          <w:w w:val="105"/>
          <w:sz w:val="19"/>
        </w:rPr>
        <w:t>year.</w:t>
      </w:r>
    </w:p>
    <w:p w:rsidR="00DC5273" w:rsidRDefault="00DC5273">
      <w:pPr>
        <w:pStyle w:val="BodyText"/>
        <w:spacing w:before="8"/>
      </w:pPr>
    </w:p>
    <w:p w:rsidR="00DC5273" w:rsidRDefault="006E3FAD">
      <w:pPr>
        <w:pStyle w:val="Heading8"/>
        <w:numPr>
          <w:ilvl w:val="0"/>
          <w:numId w:val="27"/>
        </w:numPr>
        <w:tabs>
          <w:tab w:val="left" w:pos="1280"/>
          <w:tab w:val="left" w:pos="1282"/>
        </w:tabs>
        <w:ind w:left="1281" w:hanging="682"/>
        <w:jc w:val="both"/>
      </w:pPr>
      <w:r>
        <w:rPr>
          <w:color w:val="231F20"/>
          <w:w w:val="105"/>
        </w:rPr>
        <w:t>Pilots</w:t>
      </w:r>
    </w:p>
    <w:p w:rsidR="00DC5273" w:rsidRDefault="006E3FAD">
      <w:pPr>
        <w:pStyle w:val="BodyText"/>
        <w:spacing w:before="12" w:line="247" w:lineRule="auto"/>
        <w:ind w:left="600"/>
        <w:jc w:val="both"/>
      </w:pPr>
      <w:r>
        <w:rPr>
          <w:color w:val="231F20"/>
          <w:w w:val="110"/>
        </w:rPr>
        <w:t xml:space="preserve">Pilots has had a good two years, which is reported separately. The post of Pilots Development </w:t>
      </w:r>
      <w:r>
        <w:rPr>
          <w:color w:val="231F20"/>
          <w:spacing w:val="2"/>
          <w:w w:val="110"/>
        </w:rPr>
        <w:t xml:space="preserve">Officer </w:t>
      </w:r>
      <w:r>
        <w:rPr>
          <w:color w:val="231F20"/>
          <w:w w:val="110"/>
        </w:rPr>
        <w:t>was reviewed in 2002 and a recommendation made that it continue for a further five years, as much of the previous term had been spent in setting up new pr</w:t>
      </w:r>
      <w:r>
        <w:rPr>
          <w:color w:val="231F20"/>
          <w:w w:val="110"/>
        </w:rPr>
        <w:t>ocesses and firming up old ones and little in the way of real development had been possible. Mission Council</w:t>
      </w:r>
      <w:r>
        <w:rPr>
          <w:color w:val="231F20"/>
          <w:spacing w:val="-29"/>
          <w:w w:val="110"/>
        </w:rPr>
        <w:t xml:space="preserve"> </w:t>
      </w:r>
      <w:r>
        <w:rPr>
          <w:color w:val="231F20"/>
          <w:w w:val="110"/>
        </w:rPr>
        <w:t>agreed</w:t>
      </w:r>
      <w:r>
        <w:rPr>
          <w:color w:val="231F20"/>
          <w:spacing w:val="-28"/>
          <w:w w:val="110"/>
        </w:rPr>
        <w:t xml:space="preserve"> </w:t>
      </w:r>
      <w:r>
        <w:rPr>
          <w:color w:val="231F20"/>
          <w:w w:val="110"/>
        </w:rPr>
        <w:t>to</w:t>
      </w:r>
      <w:r>
        <w:rPr>
          <w:color w:val="231F20"/>
          <w:spacing w:val="-28"/>
          <w:w w:val="110"/>
        </w:rPr>
        <w:t xml:space="preserve"> </w:t>
      </w:r>
      <w:r>
        <w:rPr>
          <w:color w:val="231F20"/>
          <w:w w:val="110"/>
        </w:rPr>
        <w:t>three</w:t>
      </w:r>
      <w:r>
        <w:rPr>
          <w:color w:val="231F20"/>
          <w:spacing w:val="-28"/>
          <w:w w:val="110"/>
        </w:rPr>
        <w:t xml:space="preserve"> </w:t>
      </w:r>
      <w:r>
        <w:rPr>
          <w:color w:val="231F20"/>
          <w:w w:val="110"/>
        </w:rPr>
        <w:t>years,</w:t>
      </w:r>
      <w:r>
        <w:rPr>
          <w:color w:val="231F20"/>
          <w:spacing w:val="-28"/>
          <w:w w:val="110"/>
        </w:rPr>
        <w:t xml:space="preserve"> </w:t>
      </w:r>
      <w:r>
        <w:rPr>
          <w:color w:val="231F20"/>
          <w:w w:val="110"/>
        </w:rPr>
        <w:t>but</w:t>
      </w:r>
      <w:r>
        <w:rPr>
          <w:color w:val="231F20"/>
          <w:spacing w:val="-29"/>
          <w:w w:val="110"/>
        </w:rPr>
        <w:t xml:space="preserve"> </w:t>
      </w:r>
      <w:r>
        <w:rPr>
          <w:color w:val="231F20"/>
          <w:w w:val="110"/>
        </w:rPr>
        <w:t>we</w:t>
      </w:r>
      <w:r>
        <w:rPr>
          <w:color w:val="231F20"/>
          <w:spacing w:val="-28"/>
          <w:w w:val="110"/>
        </w:rPr>
        <w:t xml:space="preserve"> </w:t>
      </w:r>
      <w:r>
        <w:rPr>
          <w:color w:val="231F20"/>
          <w:w w:val="110"/>
        </w:rPr>
        <w:t>remain</w:t>
      </w:r>
      <w:r>
        <w:rPr>
          <w:color w:val="231F20"/>
          <w:spacing w:val="-28"/>
          <w:w w:val="110"/>
        </w:rPr>
        <w:t xml:space="preserve"> </w:t>
      </w:r>
      <w:r>
        <w:rPr>
          <w:color w:val="231F20"/>
          <w:w w:val="110"/>
        </w:rPr>
        <w:t>convinced that</w:t>
      </w:r>
      <w:r>
        <w:rPr>
          <w:color w:val="231F20"/>
          <w:spacing w:val="-6"/>
          <w:w w:val="110"/>
        </w:rPr>
        <w:t xml:space="preserve"> </w:t>
      </w:r>
      <w:r>
        <w:rPr>
          <w:color w:val="231F20"/>
          <w:w w:val="110"/>
        </w:rPr>
        <w:t>Karen</w:t>
      </w:r>
      <w:r>
        <w:rPr>
          <w:color w:val="231F20"/>
          <w:spacing w:val="-5"/>
          <w:w w:val="110"/>
        </w:rPr>
        <w:t xml:space="preserve"> </w:t>
      </w:r>
      <w:r>
        <w:rPr>
          <w:color w:val="231F20"/>
          <w:w w:val="110"/>
        </w:rPr>
        <w:t>Bulley</w:t>
      </w:r>
      <w:r>
        <w:rPr>
          <w:color w:val="231F20"/>
          <w:spacing w:val="-5"/>
          <w:w w:val="110"/>
        </w:rPr>
        <w:t xml:space="preserve"> </w:t>
      </w:r>
      <w:r>
        <w:rPr>
          <w:color w:val="231F20"/>
          <w:w w:val="110"/>
        </w:rPr>
        <w:t>still</w:t>
      </w:r>
      <w:r>
        <w:rPr>
          <w:color w:val="231F20"/>
          <w:spacing w:val="-5"/>
          <w:w w:val="110"/>
        </w:rPr>
        <w:t xml:space="preserve"> </w:t>
      </w:r>
      <w:r>
        <w:rPr>
          <w:color w:val="231F20"/>
          <w:w w:val="110"/>
        </w:rPr>
        <w:t>has</w:t>
      </w:r>
      <w:r>
        <w:rPr>
          <w:color w:val="231F20"/>
          <w:spacing w:val="-5"/>
          <w:w w:val="110"/>
        </w:rPr>
        <w:t xml:space="preserve"> </w:t>
      </w:r>
      <w:r>
        <w:rPr>
          <w:color w:val="231F20"/>
          <w:w w:val="110"/>
        </w:rPr>
        <w:t>much</w:t>
      </w:r>
      <w:r>
        <w:rPr>
          <w:color w:val="231F20"/>
          <w:spacing w:val="-6"/>
          <w:w w:val="110"/>
        </w:rPr>
        <w:t xml:space="preserve"> </w:t>
      </w:r>
      <w:r>
        <w:rPr>
          <w:color w:val="231F20"/>
          <w:w w:val="110"/>
        </w:rPr>
        <w:t>to</w:t>
      </w:r>
      <w:r>
        <w:rPr>
          <w:color w:val="231F20"/>
          <w:spacing w:val="-5"/>
          <w:w w:val="110"/>
        </w:rPr>
        <w:t xml:space="preserve"> </w:t>
      </w:r>
      <w:r>
        <w:rPr>
          <w:color w:val="231F20"/>
          <w:w w:val="110"/>
        </w:rPr>
        <w:t>offer</w:t>
      </w:r>
      <w:r>
        <w:rPr>
          <w:color w:val="231F20"/>
          <w:spacing w:val="-5"/>
          <w:w w:val="110"/>
        </w:rPr>
        <w:t xml:space="preserve"> </w:t>
      </w:r>
      <w:r>
        <w:rPr>
          <w:color w:val="231F20"/>
          <w:w w:val="110"/>
        </w:rPr>
        <w:t>and</w:t>
      </w:r>
      <w:r>
        <w:rPr>
          <w:color w:val="231F20"/>
          <w:spacing w:val="-5"/>
          <w:w w:val="110"/>
        </w:rPr>
        <w:t xml:space="preserve"> </w:t>
      </w:r>
      <w:r>
        <w:rPr>
          <w:color w:val="231F20"/>
          <w:w w:val="110"/>
        </w:rPr>
        <w:t>are</w:t>
      </w:r>
      <w:r>
        <w:rPr>
          <w:color w:val="231F20"/>
          <w:spacing w:val="-5"/>
          <w:w w:val="110"/>
        </w:rPr>
        <w:t xml:space="preserve"> </w:t>
      </w:r>
      <w:r>
        <w:rPr>
          <w:color w:val="231F20"/>
          <w:w w:val="110"/>
        </w:rPr>
        <w:t>full</w:t>
      </w:r>
      <w:r>
        <w:rPr>
          <w:color w:val="231F20"/>
          <w:spacing w:val="-6"/>
          <w:w w:val="110"/>
        </w:rPr>
        <w:t xml:space="preserve"> </w:t>
      </w:r>
      <w:r>
        <w:rPr>
          <w:color w:val="231F20"/>
          <w:w w:val="110"/>
        </w:rPr>
        <w:t>of admiration for what she has achieved in a relatively short time in the whole life of Pilots. Neil Thorogood, convener of Pilots Management Committee, is also to be thanked for his leadership and advocacy and his contributions to discussion when he joins</w:t>
      </w:r>
      <w:r>
        <w:rPr>
          <w:color w:val="231F20"/>
          <w:w w:val="110"/>
        </w:rPr>
        <w:t xml:space="preserve"> us in committee. A welcome development has been the number</w:t>
      </w:r>
      <w:r>
        <w:rPr>
          <w:color w:val="231F20"/>
          <w:spacing w:val="-12"/>
          <w:w w:val="110"/>
        </w:rPr>
        <w:t xml:space="preserve"> </w:t>
      </w:r>
      <w:r>
        <w:rPr>
          <w:color w:val="231F20"/>
          <w:w w:val="110"/>
        </w:rPr>
        <w:t>of</w:t>
      </w:r>
      <w:r>
        <w:rPr>
          <w:color w:val="231F20"/>
          <w:spacing w:val="26"/>
          <w:w w:val="110"/>
        </w:rPr>
        <w:t xml:space="preserve"> </w:t>
      </w:r>
      <w:r>
        <w:rPr>
          <w:color w:val="231F20"/>
          <w:w w:val="110"/>
        </w:rPr>
        <w:t>‘roadshows’</w:t>
      </w:r>
      <w:r>
        <w:rPr>
          <w:color w:val="231F20"/>
          <w:spacing w:val="-11"/>
          <w:w w:val="110"/>
        </w:rPr>
        <w:t xml:space="preserve"> </w:t>
      </w:r>
      <w:r>
        <w:rPr>
          <w:color w:val="231F20"/>
          <w:w w:val="110"/>
        </w:rPr>
        <w:t>that</w:t>
      </w:r>
      <w:r>
        <w:rPr>
          <w:color w:val="231F20"/>
          <w:spacing w:val="-11"/>
          <w:w w:val="110"/>
        </w:rPr>
        <w:t xml:space="preserve"> </w:t>
      </w:r>
      <w:r>
        <w:rPr>
          <w:color w:val="231F20"/>
          <w:w w:val="110"/>
        </w:rPr>
        <w:t>have</w:t>
      </w:r>
      <w:r>
        <w:rPr>
          <w:color w:val="231F20"/>
          <w:spacing w:val="-11"/>
          <w:w w:val="110"/>
        </w:rPr>
        <w:t xml:space="preserve"> </w:t>
      </w:r>
      <w:r>
        <w:rPr>
          <w:color w:val="231F20"/>
          <w:w w:val="110"/>
        </w:rPr>
        <w:t>taken</w:t>
      </w:r>
      <w:r>
        <w:rPr>
          <w:color w:val="231F20"/>
          <w:spacing w:val="-11"/>
          <w:w w:val="110"/>
        </w:rPr>
        <w:t xml:space="preserve"> </w:t>
      </w:r>
      <w:r>
        <w:rPr>
          <w:color w:val="231F20"/>
          <w:w w:val="110"/>
        </w:rPr>
        <w:t>place</w:t>
      </w:r>
      <w:r>
        <w:rPr>
          <w:color w:val="231F20"/>
          <w:spacing w:val="-11"/>
          <w:w w:val="110"/>
        </w:rPr>
        <w:t xml:space="preserve"> </w:t>
      </w:r>
      <w:r>
        <w:rPr>
          <w:color w:val="231F20"/>
          <w:w w:val="110"/>
        </w:rPr>
        <w:t>in</w:t>
      </w:r>
      <w:r>
        <w:rPr>
          <w:color w:val="231F20"/>
          <w:spacing w:val="-11"/>
          <w:w w:val="110"/>
        </w:rPr>
        <w:t xml:space="preserve"> </w:t>
      </w:r>
      <w:r>
        <w:rPr>
          <w:color w:val="231F20"/>
          <w:w w:val="110"/>
        </w:rPr>
        <w:t xml:space="preserve">many Synods and the increase in the number of Regional Pilots </w:t>
      </w:r>
      <w:r>
        <w:rPr>
          <w:color w:val="231F20"/>
          <w:spacing w:val="2"/>
          <w:w w:val="110"/>
        </w:rPr>
        <w:t xml:space="preserve">Officers. </w:t>
      </w:r>
      <w:r>
        <w:rPr>
          <w:color w:val="231F20"/>
          <w:w w:val="110"/>
        </w:rPr>
        <w:t xml:space="preserve">By the time Assembly happens Pilots will have </w:t>
      </w:r>
      <w:r>
        <w:rPr>
          <w:color w:val="231F20"/>
          <w:spacing w:val="2"/>
          <w:w w:val="110"/>
        </w:rPr>
        <w:t xml:space="preserve">been </w:t>
      </w:r>
      <w:r>
        <w:rPr>
          <w:color w:val="231F20"/>
          <w:w w:val="110"/>
        </w:rPr>
        <w:t xml:space="preserve">to </w:t>
      </w:r>
      <w:r>
        <w:rPr>
          <w:color w:val="231F20"/>
          <w:spacing w:val="2"/>
          <w:w w:val="110"/>
        </w:rPr>
        <w:t xml:space="preserve">Legoland, </w:t>
      </w:r>
      <w:r>
        <w:rPr>
          <w:color w:val="231F20"/>
          <w:w w:val="110"/>
        </w:rPr>
        <w:t xml:space="preserve">inviting the </w:t>
      </w:r>
      <w:r>
        <w:rPr>
          <w:color w:val="231F20"/>
          <w:spacing w:val="2"/>
          <w:w w:val="110"/>
        </w:rPr>
        <w:t xml:space="preserve">whole </w:t>
      </w:r>
      <w:r>
        <w:rPr>
          <w:color w:val="231F20"/>
          <w:w w:val="110"/>
        </w:rPr>
        <w:t>c</w:t>
      </w:r>
      <w:r>
        <w:rPr>
          <w:color w:val="231F20"/>
          <w:w w:val="110"/>
        </w:rPr>
        <w:t>hurch</w:t>
      </w:r>
      <w:r>
        <w:rPr>
          <w:color w:val="231F20"/>
          <w:spacing w:val="23"/>
          <w:w w:val="110"/>
        </w:rPr>
        <w:t xml:space="preserve"> </w:t>
      </w:r>
      <w:r>
        <w:rPr>
          <w:color w:val="231F20"/>
          <w:w w:val="110"/>
        </w:rPr>
        <w:t>to</w:t>
      </w:r>
      <w:r>
        <w:rPr>
          <w:color w:val="231F20"/>
          <w:spacing w:val="24"/>
          <w:w w:val="110"/>
        </w:rPr>
        <w:t xml:space="preserve"> </w:t>
      </w:r>
      <w:r>
        <w:rPr>
          <w:color w:val="231F20"/>
          <w:w w:val="110"/>
        </w:rPr>
        <w:t>join</w:t>
      </w:r>
      <w:r>
        <w:rPr>
          <w:color w:val="231F20"/>
          <w:spacing w:val="23"/>
          <w:w w:val="110"/>
        </w:rPr>
        <w:t xml:space="preserve"> </w:t>
      </w:r>
      <w:r>
        <w:rPr>
          <w:color w:val="231F20"/>
          <w:w w:val="110"/>
        </w:rPr>
        <w:t>them,</w:t>
      </w:r>
      <w:r>
        <w:rPr>
          <w:color w:val="231F20"/>
          <w:spacing w:val="24"/>
          <w:w w:val="110"/>
        </w:rPr>
        <w:t xml:space="preserve"> </w:t>
      </w:r>
      <w:r>
        <w:rPr>
          <w:color w:val="231F20"/>
          <w:w w:val="110"/>
        </w:rPr>
        <w:t>be</w:t>
      </w:r>
      <w:r>
        <w:rPr>
          <w:color w:val="231F20"/>
          <w:spacing w:val="24"/>
          <w:w w:val="110"/>
        </w:rPr>
        <w:t xml:space="preserve"> </w:t>
      </w:r>
      <w:r>
        <w:rPr>
          <w:color w:val="231F20"/>
          <w:w w:val="110"/>
        </w:rPr>
        <w:t>part</w:t>
      </w:r>
      <w:r>
        <w:rPr>
          <w:color w:val="231F20"/>
          <w:spacing w:val="23"/>
          <w:w w:val="110"/>
        </w:rPr>
        <w:t xml:space="preserve"> </w:t>
      </w:r>
      <w:r>
        <w:rPr>
          <w:color w:val="231F20"/>
          <w:w w:val="110"/>
        </w:rPr>
        <w:t>of</w:t>
      </w:r>
      <w:r>
        <w:rPr>
          <w:color w:val="231F20"/>
          <w:spacing w:val="24"/>
          <w:w w:val="110"/>
        </w:rPr>
        <w:t xml:space="preserve"> </w:t>
      </w:r>
      <w:r>
        <w:rPr>
          <w:color w:val="231F20"/>
          <w:w w:val="110"/>
        </w:rPr>
        <w:t>the</w:t>
      </w:r>
      <w:r>
        <w:rPr>
          <w:color w:val="231F20"/>
          <w:spacing w:val="24"/>
          <w:w w:val="110"/>
        </w:rPr>
        <w:t xml:space="preserve"> </w:t>
      </w:r>
      <w:r>
        <w:rPr>
          <w:color w:val="231F20"/>
          <w:w w:val="110"/>
        </w:rPr>
        <w:t>excitement</w:t>
      </w:r>
      <w:r>
        <w:rPr>
          <w:color w:val="231F20"/>
          <w:spacing w:val="23"/>
          <w:w w:val="110"/>
        </w:rPr>
        <w:t xml:space="preserve"> </w:t>
      </w:r>
      <w:r>
        <w:rPr>
          <w:color w:val="231F20"/>
          <w:w w:val="110"/>
        </w:rPr>
        <w:t>and</w:t>
      </w:r>
    </w:p>
    <w:p w:rsidR="00DC5273" w:rsidRDefault="006E3FAD">
      <w:pPr>
        <w:pStyle w:val="BodyText"/>
        <w:spacing w:before="84" w:line="247" w:lineRule="auto"/>
        <w:ind w:left="412" w:right="439"/>
        <w:jc w:val="both"/>
      </w:pPr>
      <w:r>
        <w:br w:type="column"/>
      </w:r>
      <w:r>
        <w:rPr>
          <w:color w:val="231F20"/>
          <w:w w:val="105"/>
        </w:rPr>
        <w:t xml:space="preserve">‘Be a Pilot for a </w:t>
      </w:r>
      <w:r>
        <w:rPr>
          <w:color w:val="231F20"/>
          <w:spacing w:val="-3"/>
          <w:w w:val="105"/>
        </w:rPr>
        <w:t xml:space="preserve">day’, </w:t>
      </w:r>
      <w:r>
        <w:rPr>
          <w:color w:val="231F20"/>
          <w:w w:val="105"/>
        </w:rPr>
        <w:t>building on the success of ‘Pilots  at Cadbury</w:t>
      </w:r>
      <w:r>
        <w:rPr>
          <w:color w:val="231F20"/>
          <w:spacing w:val="2"/>
          <w:w w:val="105"/>
        </w:rPr>
        <w:t xml:space="preserve"> </w:t>
      </w:r>
      <w:r>
        <w:rPr>
          <w:color w:val="231F20"/>
          <w:w w:val="105"/>
        </w:rPr>
        <w:t>World’.</w:t>
      </w:r>
    </w:p>
    <w:p w:rsidR="00DC5273" w:rsidRDefault="00DC5273">
      <w:pPr>
        <w:pStyle w:val="BodyText"/>
        <w:spacing w:before="4"/>
      </w:pPr>
    </w:p>
    <w:p w:rsidR="00DC5273" w:rsidRDefault="006E3FAD">
      <w:pPr>
        <w:pStyle w:val="Heading8"/>
        <w:numPr>
          <w:ilvl w:val="0"/>
          <w:numId w:val="27"/>
        </w:numPr>
        <w:tabs>
          <w:tab w:val="left" w:pos="1092"/>
          <w:tab w:val="left" w:pos="1093"/>
        </w:tabs>
        <w:ind w:left="1093"/>
        <w:jc w:val="left"/>
      </w:pPr>
      <w:r>
        <w:rPr>
          <w:color w:val="231F20"/>
          <w:w w:val="105"/>
        </w:rPr>
        <w:t>FURY</w:t>
      </w:r>
    </w:p>
    <w:p w:rsidR="00DC5273" w:rsidRDefault="006E3FAD">
      <w:pPr>
        <w:pStyle w:val="ListParagraph"/>
        <w:numPr>
          <w:ilvl w:val="1"/>
          <w:numId w:val="27"/>
        </w:numPr>
        <w:tabs>
          <w:tab w:val="left" w:pos="1093"/>
        </w:tabs>
        <w:spacing w:before="12" w:line="247" w:lineRule="auto"/>
        <w:ind w:left="412" w:right="438" w:firstLine="0"/>
        <w:jc w:val="both"/>
        <w:rPr>
          <w:sz w:val="19"/>
        </w:rPr>
      </w:pPr>
      <w:r>
        <w:rPr>
          <w:color w:val="231F20"/>
          <w:spacing w:val="-4"/>
          <w:w w:val="105"/>
          <w:sz w:val="19"/>
        </w:rPr>
        <w:t>FURY,</w:t>
      </w:r>
      <w:r>
        <w:rPr>
          <w:color w:val="231F20"/>
          <w:spacing w:val="-13"/>
          <w:w w:val="105"/>
          <w:sz w:val="19"/>
        </w:rPr>
        <w:t xml:space="preserve"> </w:t>
      </w:r>
      <w:r>
        <w:rPr>
          <w:color w:val="231F20"/>
          <w:w w:val="105"/>
          <w:sz w:val="19"/>
        </w:rPr>
        <w:t>too</w:t>
      </w:r>
      <w:r>
        <w:rPr>
          <w:color w:val="231F20"/>
          <w:spacing w:val="-13"/>
          <w:w w:val="105"/>
          <w:sz w:val="19"/>
        </w:rPr>
        <w:t xml:space="preserve"> </w:t>
      </w:r>
      <w:r>
        <w:rPr>
          <w:color w:val="231F20"/>
          <w:w w:val="105"/>
          <w:sz w:val="19"/>
        </w:rPr>
        <w:t>has</w:t>
      </w:r>
      <w:r>
        <w:rPr>
          <w:color w:val="231F20"/>
          <w:spacing w:val="-13"/>
          <w:w w:val="105"/>
          <w:sz w:val="19"/>
        </w:rPr>
        <w:t xml:space="preserve"> </w:t>
      </w:r>
      <w:r>
        <w:rPr>
          <w:color w:val="231F20"/>
          <w:w w:val="105"/>
          <w:sz w:val="19"/>
        </w:rPr>
        <w:t>its</w:t>
      </w:r>
      <w:r>
        <w:rPr>
          <w:color w:val="231F20"/>
          <w:spacing w:val="-13"/>
          <w:w w:val="105"/>
          <w:sz w:val="19"/>
        </w:rPr>
        <w:t xml:space="preserve"> </w:t>
      </w:r>
      <w:r>
        <w:rPr>
          <w:color w:val="231F20"/>
          <w:w w:val="105"/>
          <w:sz w:val="19"/>
        </w:rPr>
        <w:t>own</w:t>
      </w:r>
      <w:r>
        <w:rPr>
          <w:color w:val="231F20"/>
          <w:spacing w:val="-13"/>
          <w:w w:val="105"/>
          <w:sz w:val="19"/>
        </w:rPr>
        <w:t xml:space="preserve"> </w:t>
      </w:r>
      <w:r>
        <w:rPr>
          <w:color w:val="231F20"/>
          <w:w w:val="105"/>
          <w:sz w:val="19"/>
        </w:rPr>
        <w:t>report,</w:t>
      </w:r>
      <w:r>
        <w:rPr>
          <w:color w:val="231F20"/>
          <w:spacing w:val="-13"/>
          <w:w w:val="105"/>
          <w:sz w:val="19"/>
        </w:rPr>
        <w:t xml:space="preserve"> </w:t>
      </w:r>
      <w:r>
        <w:rPr>
          <w:color w:val="231F20"/>
          <w:w w:val="105"/>
          <w:sz w:val="19"/>
        </w:rPr>
        <w:t>but</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Committee was pleased to see the success of the camp last year and has already made sure that funding is available for the planning of the next</w:t>
      </w:r>
      <w:r>
        <w:rPr>
          <w:color w:val="231F20"/>
          <w:spacing w:val="13"/>
          <w:w w:val="105"/>
          <w:sz w:val="19"/>
        </w:rPr>
        <w:t xml:space="preserve"> </w:t>
      </w:r>
      <w:r>
        <w:rPr>
          <w:color w:val="231F20"/>
          <w:w w:val="105"/>
          <w:sz w:val="19"/>
        </w:rPr>
        <w:t>one.</w:t>
      </w:r>
    </w:p>
    <w:p w:rsidR="00DC5273" w:rsidRDefault="00DC5273">
      <w:pPr>
        <w:pStyle w:val="BodyText"/>
        <w:rPr>
          <w:sz w:val="20"/>
        </w:rPr>
      </w:pPr>
    </w:p>
    <w:p w:rsidR="00DC5273" w:rsidRDefault="006E3FAD">
      <w:pPr>
        <w:pStyle w:val="ListParagraph"/>
        <w:numPr>
          <w:ilvl w:val="1"/>
          <w:numId w:val="27"/>
        </w:numPr>
        <w:tabs>
          <w:tab w:val="left" w:pos="1093"/>
        </w:tabs>
        <w:spacing w:line="247" w:lineRule="auto"/>
        <w:ind w:left="412" w:right="438" w:firstLine="0"/>
        <w:jc w:val="both"/>
        <w:rPr>
          <w:sz w:val="19"/>
        </w:rPr>
      </w:pPr>
      <w:r>
        <w:rPr>
          <w:color w:val="231F20"/>
          <w:w w:val="105"/>
          <w:sz w:val="19"/>
        </w:rPr>
        <w:t>Discussions on a membership for FURY  are  still ongoing, as there are many groups that need consulting. H</w:t>
      </w:r>
      <w:r>
        <w:rPr>
          <w:color w:val="231F20"/>
          <w:w w:val="105"/>
          <w:sz w:val="19"/>
        </w:rPr>
        <w:t>owever it is hoped that a proposal will be ready for FURY Assembly</w:t>
      </w:r>
      <w:r>
        <w:rPr>
          <w:color w:val="231F20"/>
          <w:spacing w:val="8"/>
          <w:w w:val="105"/>
          <w:sz w:val="19"/>
        </w:rPr>
        <w:t xml:space="preserve"> </w:t>
      </w:r>
      <w:r>
        <w:rPr>
          <w:color w:val="231F20"/>
          <w:w w:val="105"/>
          <w:sz w:val="19"/>
        </w:rPr>
        <w:t>2005.</w:t>
      </w:r>
    </w:p>
    <w:p w:rsidR="00DC5273" w:rsidRDefault="00DC5273">
      <w:pPr>
        <w:pStyle w:val="BodyText"/>
        <w:spacing w:before="5"/>
      </w:pPr>
    </w:p>
    <w:p w:rsidR="00DC5273" w:rsidRDefault="006E3FAD">
      <w:pPr>
        <w:pStyle w:val="Heading8"/>
        <w:numPr>
          <w:ilvl w:val="0"/>
          <w:numId w:val="27"/>
        </w:numPr>
        <w:tabs>
          <w:tab w:val="left" w:pos="1092"/>
          <w:tab w:val="left" w:pos="1093"/>
        </w:tabs>
        <w:ind w:left="1092"/>
        <w:jc w:val="left"/>
      </w:pPr>
      <w:r>
        <w:rPr>
          <w:color w:val="231F20"/>
          <w:w w:val="105"/>
        </w:rPr>
        <w:t>DfES</w:t>
      </w:r>
    </w:p>
    <w:p w:rsidR="00DC5273" w:rsidRDefault="006E3FAD">
      <w:pPr>
        <w:pStyle w:val="BodyText"/>
        <w:spacing w:before="12" w:line="247" w:lineRule="auto"/>
        <w:ind w:left="412" w:right="437"/>
        <w:jc w:val="both"/>
      </w:pPr>
      <w:r>
        <w:rPr>
          <w:color w:val="231F20"/>
          <w:w w:val="105"/>
        </w:rPr>
        <w:t xml:space="preserve">The first three-year programme, with  funding  from  the Department of Education and Science, saw the establishment of some </w:t>
      </w:r>
      <w:r>
        <w:rPr>
          <w:color w:val="231F20"/>
          <w:spacing w:val="2"/>
          <w:w w:val="105"/>
        </w:rPr>
        <w:t xml:space="preserve">very </w:t>
      </w:r>
      <w:r>
        <w:rPr>
          <w:color w:val="231F20"/>
          <w:w w:val="105"/>
        </w:rPr>
        <w:t xml:space="preserve">different </w:t>
      </w:r>
      <w:r>
        <w:rPr>
          <w:color w:val="231F20"/>
          <w:spacing w:val="2"/>
          <w:w w:val="105"/>
        </w:rPr>
        <w:t xml:space="preserve">projects </w:t>
      </w:r>
      <w:r>
        <w:rPr>
          <w:color w:val="231F20"/>
          <w:w w:val="105"/>
        </w:rPr>
        <w:t xml:space="preserve">and these can be read about in </w:t>
      </w:r>
      <w:r>
        <w:rPr>
          <w:i/>
          <w:color w:val="231F20"/>
          <w:w w:val="105"/>
        </w:rPr>
        <w:t>Mission Possible</w:t>
      </w:r>
      <w:r>
        <w:rPr>
          <w:color w:val="231F20"/>
          <w:w w:val="105"/>
        </w:rPr>
        <w:t xml:space="preserve">, available from the </w:t>
      </w:r>
      <w:r>
        <w:rPr>
          <w:color w:val="231F20"/>
          <w:spacing w:val="-3"/>
          <w:w w:val="105"/>
        </w:rPr>
        <w:t xml:space="preserve">Youth </w:t>
      </w:r>
      <w:r>
        <w:rPr>
          <w:color w:val="231F20"/>
          <w:w w:val="105"/>
        </w:rPr>
        <w:t>and Children’s Work office. The most recent programme has enabled a similarly wide range of initiatives, aimed at involving young people in the structures of the church. Equivalent sums of money were</w:t>
      </w:r>
      <w:r>
        <w:rPr>
          <w:color w:val="231F20"/>
          <w:spacing w:val="-18"/>
          <w:w w:val="105"/>
        </w:rPr>
        <w:t xml:space="preserve"> </w:t>
      </w:r>
      <w:r>
        <w:rPr>
          <w:color w:val="231F20"/>
          <w:w w:val="105"/>
        </w:rPr>
        <w:t>made</w:t>
      </w:r>
      <w:r>
        <w:rPr>
          <w:color w:val="231F20"/>
          <w:spacing w:val="-17"/>
          <w:w w:val="105"/>
        </w:rPr>
        <w:t xml:space="preserve"> </w:t>
      </w:r>
      <w:r>
        <w:rPr>
          <w:color w:val="231F20"/>
          <w:w w:val="105"/>
        </w:rPr>
        <w:t>available</w:t>
      </w:r>
      <w:r>
        <w:rPr>
          <w:color w:val="231F20"/>
          <w:spacing w:val="-18"/>
          <w:w w:val="105"/>
        </w:rPr>
        <w:t xml:space="preserve"> </w:t>
      </w:r>
      <w:r>
        <w:rPr>
          <w:color w:val="231F20"/>
          <w:w w:val="105"/>
        </w:rPr>
        <w:t>to</w:t>
      </w:r>
      <w:r>
        <w:rPr>
          <w:color w:val="231F20"/>
          <w:spacing w:val="-17"/>
          <w:w w:val="105"/>
        </w:rPr>
        <w:t xml:space="preserve"> </w:t>
      </w:r>
      <w:r>
        <w:rPr>
          <w:color w:val="231F20"/>
          <w:w w:val="105"/>
        </w:rPr>
        <w:t>the</w:t>
      </w:r>
      <w:r>
        <w:rPr>
          <w:color w:val="231F20"/>
          <w:spacing w:val="-18"/>
          <w:w w:val="105"/>
        </w:rPr>
        <w:t xml:space="preserve"> </w:t>
      </w:r>
      <w:r>
        <w:rPr>
          <w:color w:val="231F20"/>
          <w:w w:val="105"/>
        </w:rPr>
        <w:t>National</w:t>
      </w:r>
      <w:r>
        <w:rPr>
          <w:color w:val="231F20"/>
          <w:spacing w:val="-17"/>
          <w:w w:val="105"/>
        </w:rPr>
        <w:t xml:space="preserve"> </w:t>
      </w:r>
      <w:r>
        <w:rPr>
          <w:color w:val="231F20"/>
          <w:w w:val="105"/>
        </w:rPr>
        <w:t>Synods</w:t>
      </w:r>
      <w:r>
        <w:rPr>
          <w:color w:val="231F20"/>
          <w:spacing w:val="-18"/>
          <w:w w:val="105"/>
        </w:rPr>
        <w:t xml:space="preserve"> </w:t>
      </w:r>
      <w:r>
        <w:rPr>
          <w:color w:val="231F20"/>
          <w:w w:val="105"/>
        </w:rPr>
        <w:t>of</w:t>
      </w:r>
      <w:r>
        <w:rPr>
          <w:color w:val="231F20"/>
          <w:spacing w:val="-17"/>
          <w:w w:val="105"/>
        </w:rPr>
        <w:t xml:space="preserve"> </w:t>
      </w:r>
      <w:r>
        <w:rPr>
          <w:color w:val="231F20"/>
          <w:w w:val="105"/>
        </w:rPr>
        <w:t>Wales</w:t>
      </w:r>
      <w:r>
        <w:rPr>
          <w:color w:val="231F20"/>
          <w:spacing w:val="-18"/>
          <w:w w:val="105"/>
        </w:rPr>
        <w:t xml:space="preserve"> </w:t>
      </w:r>
      <w:r>
        <w:rPr>
          <w:color w:val="231F20"/>
          <w:w w:val="105"/>
        </w:rPr>
        <w:t>and Scotl</w:t>
      </w:r>
      <w:r>
        <w:rPr>
          <w:color w:val="231F20"/>
          <w:w w:val="105"/>
        </w:rPr>
        <w:t xml:space="preserve">and for projects which met the same guidelines. Outwith the Synods, the money has been  used  to  fund ‘What do you think’ – the pre-Assembly briefing meeting for </w:t>
      </w:r>
      <w:r>
        <w:rPr>
          <w:color w:val="231F20"/>
          <w:spacing w:val="-2"/>
          <w:w w:val="105"/>
        </w:rPr>
        <w:t xml:space="preserve">under-25s </w:t>
      </w:r>
      <w:r>
        <w:rPr>
          <w:color w:val="231F20"/>
          <w:w w:val="105"/>
        </w:rPr>
        <w:t xml:space="preserve">– and a survey, and forthcoming conference, for Voyagers and Navigators, the </w:t>
      </w:r>
      <w:r>
        <w:rPr>
          <w:color w:val="231F20"/>
          <w:spacing w:val="-9"/>
          <w:w w:val="105"/>
        </w:rPr>
        <w:t xml:space="preserve">11-18 </w:t>
      </w:r>
      <w:r>
        <w:rPr>
          <w:color w:val="231F20"/>
          <w:w w:val="105"/>
        </w:rPr>
        <w:t>groups of Pilots. A Monitoring Committee, convened  by</w:t>
      </w:r>
      <w:r>
        <w:rPr>
          <w:color w:val="231F20"/>
          <w:spacing w:val="-6"/>
          <w:w w:val="105"/>
        </w:rPr>
        <w:t xml:space="preserve"> </w:t>
      </w:r>
      <w:r>
        <w:rPr>
          <w:color w:val="231F20"/>
          <w:w w:val="105"/>
        </w:rPr>
        <w:t>Ian</w:t>
      </w:r>
      <w:r>
        <w:rPr>
          <w:color w:val="231F20"/>
          <w:spacing w:val="-5"/>
          <w:w w:val="105"/>
        </w:rPr>
        <w:t xml:space="preserve"> </w:t>
      </w:r>
      <w:r>
        <w:rPr>
          <w:color w:val="231F20"/>
          <w:w w:val="105"/>
        </w:rPr>
        <w:t>Smith,</w:t>
      </w:r>
      <w:r>
        <w:rPr>
          <w:color w:val="231F20"/>
          <w:spacing w:val="-5"/>
          <w:w w:val="105"/>
        </w:rPr>
        <w:t xml:space="preserve"> </w:t>
      </w:r>
      <w:r>
        <w:rPr>
          <w:color w:val="231F20"/>
          <w:w w:val="105"/>
        </w:rPr>
        <w:t>assesses</w:t>
      </w:r>
      <w:r>
        <w:rPr>
          <w:color w:val="231F20"/>
          <w:spacing w:val="-6"/>
          <w:w w:val="105"/>
        </w:rPr>
        <w:t xml:space="preserve"> </w:t>
      </w:r>
      <w:r>
        <w:rPr>
          <w:color w:val="231F20"/>
          <w:w w:val="105"/>
        </w:rPr>
        <w:t>and</w:t>
      </w:r>
      <w:r>
        <w:rPr>
          <w:color w:val="231F20"/>
          <w:spacing w:val="-5"/>
          <w:w w:val="105"/>
        </w:rPr>
        <w:t xml:space="preserve"> </w:t>
      </w:r>
      <w:r>
        <w:rPr>
          <w:color w:val="231F20"/>
          <w:w w:val="105"/>
        </w:rPr>
        <w:t>evaluates</w:t>
      </w:r>
      <w:r>
        <w:rPr>
          <w:color w:val="231F20"/>
          <w:spacing w:val="-5"/>
          <w:w w:val="105"/>
        </w:rPr>
        <w:t xml:space="preserve"> </w:t>
      </w:r>
      <w:r>
        <w:rPr>
          <w:color w:val="231F20"/>
          <w:w w:val="105"/>
        </w:rPr>
        <w:t>all</w:t>
      </w:r>
      <w:r>
        <w:rPr>
          <w:color w:val="231F20"/>
          <w:spacing w:val="-5"/>
          <w:w w:val="105"/>
        </w:rPr>
        <w:t xml:space="preserve"> </w:t>
      </w:r>
      <w:r>
        <w:rPr>
          <w:color w:val="231F20"/>
          <w:w w:val="105"/>
        </w:rPr>
        <w:t>the</w:t>
      </w:r>
      <w:r>
        <w:rPr>
          <w:color w:val="231F20"/>
          <w:spacing w:val="-6"/>
          <w:w w:val="105"/>
        </w:rPr>
        <w:t xml:space="preserve"> </w:t>
      </w:r>
      <w:r>
        <w:rPr>
          <w:color w:val="231F20"/>
          <w:w w:val="105"/>
        </w:rPr>
        <w:t>projects</w:t>
      </w:r>
      <w:r>
        <w:rPr>
          <w:color w:val="231F20"/>
          <w:spacing w:val="-5"/>
          <w:w w:val="105"/>
        </w:rPr>
        <w:t xml:space="preserve"> </w:t>
      </w:r>
      <w:r>
        <w:rPr>
          <w:color w:val="231F20"/>
          <w:w w:val="105"/>
        </w:rPr>
        <w:t xml:space="preserve">and reports to </w:t>
      </w:r>
      <w:r>
        <w:rPr>
          <w:color w:val="231F20"/>
          <w:spacing w:val="-3"/>
          <w:w w:val="105"/>
        </w:rPr>
        <w:t xml:space="preserve">Youth </w:t>
      </w:r>
      <w:r>
        <w:rPr>
          <w:color w:val="231F20"/>
          <w:w w:val="105"/>
        </w:rPr>
        <w:t>and Children’s Work Committee. We thank all on the committee for this</w:t>
      </w:r>
      <w:r>
        <w:rPr>
          <w:color w:val="231F20"/>
          <w:spacing w:val="1"/>
          <w:w w:val="105"/>
        </w:rPr>
        <w:t xml:space="preserve"> </w:t>
      </w:r>
      <w:r>
        <w:rPr>
          <w:color w:val="231F20"/>
          <w:w w:val="105"/>
        </w:rPr>
        <w:t>work.</w:t>
      </w:r>
    </w:p>
    <w:p w:rsidR="00DC5273" w:rsidRDefault="00DC5273">
      <w:pPr>
        <w:pStyle w:val="BodyText"/>
        <w:spacing w:before="9"/>
        <w:rPr>
          <w:sz w:val="20"/>
        </w:rPr>
      </w:pPr>
    </w:p>
    <w:p w:rsidR="00DC5273" w:rsidRDefault="006E3FAD">
      <w:pPr>
        <w:pStyle w:val="Heading8"/>
        <w:numPr>
          <w:ilvl w:val="0"/>
          <w:numId w:val="27"/>
        </w:numPr>
        <w:tabs>
          <w:tab w:val="left" w:pos="1092"/>
          <w:tab w:val="left" w:pos="1093"/>
        </w:tabs>
        <w:ind w:left="1092"/>
        <w:jc w:val="left"/>
      </w:pPr>
      <w:r>
        <w:rPr>
          <w:color w:val="231F20"/>
          <w:w w:val="105"/>
        </w:rPr>
        <w:t>YCWT</w:t>
      </w:r>
      <w:r>
        <w:rPr>
          <w:color w:val="231F20"/>
          <w:spacing w:val="4"/>
          <w:w w:val="105"/>
        </w:rPr>
        <w:t xml:space="preserve"> </w:t>
      </w:r>
      <w:r>
        <w:rPr>
          <w:color w:val="231F20"/>
          <w:w w:val="105"/>
        </w:rPr>
        <w:t>programme</w:t>
      </w:r>
    </w:p>
    <w:p w:rsidR="00DC5273" w:rsidRDefault="006E3FAD">
      <w:pPr>
        <w:pStyle w:val="ListParagraph"/>
        <w:numPr>
          <w:ilvl w:val="1"/>
          <w:numId w:val="27"/>
        </w:numPr>
        <w:tabs>
          <w:tab w:val="left" w:pos="1093"/>
        </w:tabs>
        <w:spacing w:before="11" w:line="247" w:lineRule="auto"/>
        <w:ind w:left="412" w:right="437" w:firstLine="0"/>
        <w:jc w:val="both"/>
        <w:rPr>
          <w:sz w:val="19"/>
        </w:rPr>
      </w:pPr>
      <w:r>
        <w:rPr>
          <w:color w:val="231F20"/>
          <w:w w:val="110"/>
          <w:sz w:val="19"/>
        </w:rPr>
        <w:t>In 2002 oversight of the YCWT program</w:t>
      </w:r>
      <w:r>
        <w:rPr>
          <w:color w:val="231F20"/>
          <w:w w:val="110"/>
          <w:sz w:val="19"/>
        </w:rPr>
        <w:t>me was passed to the Committee, which is grateful to John Proctor for finishing the revision of the Staff Development Policy. We have  been  delighted  by the resolutions coming to Synods this spring, which suggest</w:t>
      </w:r>
      <w:r>
        <w:rPr>
          <w:color w:val="231F20"/>
          <w:spacing w:val="-4"/>
          <w:w w:val="110"/>
          <w:sz w:val="19"/>
        </w:rPr>
        <w:t xml:space="preserve"> </w:t>
      </w:r>
      <w:r>
        <w:rPr>
          <w:color w:val="231F20"/>
          <w:w w:val="110"/>
          <w:sz w:val="19"/>
        </w:rPr>
        <w:t>that</w:t>
      </w:r>
      <w:r>
        <w:rPr>
          <w:color w:val="231F20"/>
          <w:spacing w:val="-4"/>
          <w:w w:val="110"/>
          <w:sz w:val="19"/>
        </w:rPr>
        <w:t xml:space="preserve"> </w:t>
      </w:r>
      <w:r>
        <w:rPr>
          <w:color w:val="231F20"/>
          <w:w w:val="110"/>
          <w:sz w:val="19"/>
        </w:rPr>
        <w:t>by</w:t>
      </w:r>
      <w:r>
        <w:rPr>
          <w:color w:val="231F20"/>
          <w:spacing w:val="-4"/>
          <w:w w:val="110"/>
          <w:sz w:val="19"/>
        </w:rPr>
        <w:t xml:space="preserve"> </w:t>
      </w:r>
      <w:r>
        <w:rPr>
          <w:color w:val="231F20"/>
          <w:w w:val="110"/>
          <w:sz w:val="19"/>
        </w:rPr>
        <w:t>next</w:t>
      </w:r>
      <w:r>
        <w:rPr>
          <w:color w:val="231F20"/>
          <w:spacing w:val="-4"/>
          <w:w w:val="110"/>
          <w:sz w:val="19"/>
        </w:rPr>
        <w:t xml:space="preserve"> </w:t>
      </w:r>
      <w:r>
        <w:rPr>
          <w:color w:val="231F20"/>
          <w:w w:val="110"/>
          <w:sz w:val="19"/>
        </w:rPr>
        <w:t>year</w:t>
      </w:r>
      <w:r>
        <w:rPr>
          <w:color w:val="231F20"/>
          <w:spacing w:val="-3"/>
          <w:w w:val="110"/>
          <w:sz w:val="19"/>
        </w:rPr>
        <w:t xml:space="preserve"> </w:t>
      </w:r>
      <w:r>
        <w:rPr>
          <w:color w:val="231F20"/>
          <w:w w:val="110"/>
          <w:sz w:val="19"/>
        </w:rPr>
        <w:t>the</w:t>
      </w:r>
      <w:r>
        <w:rPr>
          <w:color w:val="231F20"/>
          <w:spacing w:val="-4"/>
          <w:w w:val="110"/>
          <w:sz w:val="19"/>
        </w:rPr>
        <w:t xml:space="preserve"> </w:t>
      </w:r>
      <w:r>
        <w:rPr>
          <w:color w:val="231F20"/>
          <w:w w:val="110"/>
          <w:sz w:val="19"/>
        </w:rPr>
        <w:t>team</w:t>
      </w:r>
      <w:r>
        <w:rPr>
          <w:color w:val="231F20"/>
          <w:spacing w:val="-4"/>
          <w:w w:val="110"/>
          <w:sz w:val="19"/>
        </w:rPr>
        <w:t xml:space="preserve"> </w:t>
      </w:r>
      <w:r>
        <w:rPr>
          <w:color w:val="231F20"/>
          <w:w w:val="110"/>
          <w:sz w:val="19"/>
        </w:rPr>
        <w:t>might</w:t>
      </w:r>
      <w:r>
        <w:rPr>
          <w:color w:val="231F20"/>
          <w:spacing w:val="-4"/>
          <w:w w:val="110"/>
          <w:sz w:val="19"/>
        </w:rPr>
        <w:t xml:space="preserve"> </w:t>
      </w:r>
      <w:r>
        <w:rPr>
          <w:color w:val="231F20"/>
          <w:w w:val="110"/>
          <w:sz w:val="19"/>
        </w:rPr>
        <w:t>be</w:t>
      </w:r>
      <w:r>
        <w:rPr>
          <w:color w:val="231F20"/>
          <w:spacing w:val="-4"/>
          <w:w w:val="110"/>
          <w:sz w:val="19"/>
        </w:rPr>
        <w:t xml:space="preserve"> </w:t>
      </w:r>
      <w:r>
        <w:rPr>
          <w:color w:val="231F20"/>
          <w:w w:val="110"/>
          <w:sz w:val="19"/>
        </w:rPr>
        <w:t>up</w:t>
      </w:r>
      <w:r>
        <w:rPr>
          <w:color w:val="231F20"/>
          <w:spacing w:val="-3"/>
          <w:w w:val="110"/>
          <w:sz w:val="19"/>
        </w:rPr>
        <w:t xml:space="preserve"> </w:t>
      </w:r>
      <w:r>
        <w:rPr>
          <w:color w:val="231F20"/>
          <w:w w:val="110"/>
          <w:sz w:val="19"/>
        </w:rPr>
        <w:t>to</w:t>
      </w:r>
      <w:r>
        <w:rPr>
          <w:color w:val="231F20"/>
          <w:spacing w:val="-4"/>
          <w:w w:val="110"/>
          <w:sz w:val="19"/>
        </w:rPr>
        <w:t xml:space="preserve"> </w:t>
      </w:r>
      <w:r>
        <w:rPr>
          <w:color w:val="231F20"/>
          <w:spacing w:val="-5"/>
          <w:w w:val="110"/>
          <w:sz w:val="19"/>
        </w:rPr>
        <w:t>12.</w:t>
      </w:r>
    </w:p>
    <w:p w:rsidR="00DC5273" w:rsidRDefault="00DC5273">
      <w:pPr>
        <w:pStyle w:val="BodyText"/>
        <w:spacing w:before="3"/>
        <w:rPr>
          <w:sz w:val="20"/>
        </w:rPr>
      </w:pPr>
    </w:p>
    <w:p w:rsidR="00DC5273" w:rsidRDefault="006E3FAD">
      <w:pPr>
        <w:pStyle w:val="ListParagraph"/>
        <w:numPr>
          <w:ilvl w:val="1"/>
          <w:numId w:val="27"/>
        </w:numPr>
        <w:tabs>
          <w:tab w:val="left" w:pos="1093"/>
        </w:tabs>
        <w:spacing w:line="249" w:lineRule="auto"/>
        <w:ind w:left="412" w:right="438" w:firstLine="0"/>
        <w:jc w:val="both"/>
        <w:rPr>
          <w:sz w:val="19"/>
        </w:rPr>
      </w:pPr>
      <w:r>
        <w:rPr>
          <w:color w:val="231F20"/>
          <w:w w:val="110"/>
          <w:sz w:val="19"/>
        </w:rPr>
        <w:t>A continuing concern is the nature of support and</w:t>
      </w:r>
      <w:r>
        <w:rPr>
          <w:color w:val="231F20"/>
          <w:spacing w:val="-8"/>
          <w:w w:val="110"/>
          <w:sz w:val="19"/>
        </w:rPr>
        <w:t xml:space="preserve"> </w:t>
      </w:r>
      <w:r>
        <w:rPr>
          <w:color w:val="231F20"/>
          <w:w w:val="110"/>
          <w:sz w:val="19"/>
        </w:rPr>
        <w:t>training</w:t>
      </w:r>
      <w:r>
        <w:rPr>
          <w:color w:val="231F20"/>
          <w:spacing w:val="-7"/>
          <w:w w:val="110"/>
          <w:sz w:val="19"/>
        </w:rPr>
        <w:t xml:space="preserve"> </w:t>
      </w:r>
      <w:r>
        <w:rPr>
          <w:color w:val="231F20"/>
          <w:w w:val="110"/>
          <w:sz w:val="19"/>
        </w:rPr>
        <w:t>needed</w:t>
      </w:r>
      <w:r>
        <w:rPr>
          <w:color w:val="231F20"/>
          <w:spacing w:val="-8"/>
          <w:w w:val="110"/>
          <w:sz w:val="19"/>
        </w:rPr>
        <w:t xml:space="preserve"> </w:t>
      </w:r>
      <w:r>
        <w:rPr>
          <w:color w:val="231F20"/>
          <w:w w:val="110"/>
          <w:sz w:val="19"/>
        </w:rPr>
        <w:t>and</w:t>
      </w:r>
      <w:r>
        <w:rPr>
          <w:color w:val="231F20"/>
          <w:spacing w:val="-7"/>
          <w:w w:val="110"/>
          <w:sz w:val="19"/>
        </w:rPr>
        <w:t xml:space="preserve"> </w:t>
      </w:r>
      <w:r>
        <w:rPr>
          <w:color w:val="231F20"/>
          <w:w w:val="110"/>
          <w:sz w:val="19"/>
        </w:rPr>
        <w:t>available</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Synod-based managers</w:t>
      </w:r>
      <w:r>
        <w:rPr>
          <w:color w:val="231F20"/>
          <w:spacing w:val="-8"/>
          <w:w w:val="110"/>
          <w:sz w:val="19"/>
        </w:rPr>
        <w:t xml:space="preserve"> </w:t>
      </w:r>
      <w:r>
        <w:rPr>
          <w:color w:val="231F20"/>
          <w:w w:val="110"/>
          <w:sz w:val="19"/>
        </w:rPr>
        <w:t>and</w:t>
      </w:r>
      <w:r>
        <w:rPr>
          <w:color w:val="231F20"/>
          <w:spacing w:val="-7"/>
          <w:w w:val="110"/>
          <w:sz w:val="19"/>
        </w:rPr>
        <w:t xml:space="preserve"> </w:t>
      </w:r>
      <w:r>
        <w:rPr>
          <w:color w:val="231F20"/>
          <w:w w:val="110"/>
          <w:sz w:val="19"/>
        </w:rPr>
        <w:t>this</w:t>
      </w:r>
      <w:r>
        <w:rPr>
          <w:color w:val="231F20"/>
          <w:spacing w:val="-7"/>
          <w:w w:val="110"/>
          <w:sz w:val="19"/>
        </w:rPr>
        <w:t xml:space="preserve"> </w:t>
      </w:r>
      <w:r>
        <w:rPr>
          <w:color w:val="231F20"/>
          <w:w w:val="110"/>
          <w:sz w:val="19"/>
        </w:rPr>
        <w:t>will</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subject</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further</w:t>
      </w:r>
      <w:r>
        <w:rPr>
          <w:color w:val="231F20"/>
          <w:spacing w:val="-7"/>
          <w:w w:val="110"/>
          <w:sz w:val="19"/>
        </w:rPr>
        <w:t xml:space="preserve"> </w:t>
      </w:r>
      <w:r>
        <w:rPr>
          <w:color w:val="231F20"/>
          <w:w w:val="110"/>
          <w:sz w:val="19"/>
        </w:rPr>
        <w:t>work.</w:t>
      </w:r>
    </w:p>
    <w:p w:rsidR="00DC5273" w:rsidRDefault="00DC5273">
      <w:pPr>
        <w:pStyle w:val="BodyText"/>
        <w:spacing w:before="9"/>
        <w:rPr>
          <w:sz w:val="18"/>
        </w:rPr>
      </w:pPr>
    </w:p>
    <w:p w:rsidR="00DC5273" w:rsidRDefault="006E3FAD">
      <w:pPr>
        <w:pStyle w:val="Heading8"/>
        <w:numPr>
          <w:ilvl w:val="0"/>
          <w:numId w:val="27"/>
        </w:numPr>
        <w:tabs>
          <w:tab w:val="left" w:pos="1092"/>
          <w:tab w:val="left" w:pos="1093"/>
        </w:tabs>
        <w:ind w:left="1092"/>
        <w:jc w:val="left"/>
      </w:pPr>
      <w:r>
        <w:rPr>
          <w:color w:val="231F20"/>
          <w:w w:val="105"/>
        </w:rPr>
        <w:t>Publications</w:t>
      </w:r>
    </w:p>
    <w:p w:rsidR="00DC5273" w:rsidRDefault="006E3FAD">
      <w:pPr>
        <w:pStyle w:val="ListParagraph"/>
        <w:numPr>
          <w:ilvl w:val="1"/>
          <w:numId w:val="27"/>
        </w:numPr>
        <w:tabs>
          <w:tab w:val="left" w:pos="1093"/>
        </w:tabs>
        <w:spacing w:before="12" w:line="247" w:lineRule="auto"/>
        <w:ind w:left="412" w:right="438" w:firstLine="0"/>
        <w:jc w:val="both"/>
        <w:rPr>
          <w:sz w:val="19"/>
        </w:rPr>
      </w:pPr>
      <w:r>
        <w:rPr>
          <w:color w:val="231F20"/>
          <w:w w:val="110"/>
          <w:sz w:val="19"/>
        </w:rPr>
        <w:t xml:space="preserve">This year saw the </w:t>
      </w:r>
      <w:r>
        <w:rPr>
          <w:color w:val="231F20"/>
          <w:spacing w:val="2"/>
          <w:w w:val="110"/>
          <w:sz w:val="19"/>
        </w:rPr>
        <w:t xml:space="preserve">publication </w:t>
      </w:r>
      <w:r>
        <w:rPr>
          <w:color w:val="231F20"/>
          <w:w w:val="110"/>
          <w:sz w:val="19"/>
        </w:rPr>
        <w:t xml:space="preserve">of </w:t>
      </w:r>
      <w:r>
        <w:rPr>
          <w:i/>
          <w:color w:val="231F20"/>
          <w:w w:val="110"/>
          <w:sz w:val="19"/>
        </w:rPr>
        <w:t>In the beginning</w:t>
      </w:r>
      <w:r>
        <w:rPr>
          <w:color w:val="231F20"/>
          <w:w w:val="110"/>
          <w:sz w:val="19"/>
        </w:rPr>
        <w:t>, to encourage ministry with young children and their families, begun by Margaret Collins, during her</w:t>
      </w:r>
      <w:r>
        <w:rPr>
          <w:color w:val="231F20"/>
          <w:spacing w:val="-25"/>
          <w:w w:val="110"/>
          <w:sz w:val="19"/>
        </w:rPr>
        <w:t xml:space="preserve"> </w:t>
      </w:r>
      <w:r>
        <w:rPr>
          <w:color w:val="231F20"/>
          <w:w w:val="110"/>
          <w:sz w:val="19"/>
        </w:rPr>
        <w:t>time</w:t>
      </w:r>
      <w:r>
        <w:rPr>
          <w:color w:val="231F20"/>
          <w:spacing w:val="-24"/>
          <w:w w:val="110"/>
          <w:sz w:val="19"/>
        </w:rPr>
        <w:t xml:space="preserve"> </w:t>
      </w:r>
      <w:r>
        <w:rPr>
          <w:color w:val="231F20"/>
          <w:w w:val="110"/>
          <w:sz w:val="19"/>
        </w:rPr>
        <w:t>on</w:t>
      </w:r>
      <w:r>
        <w:rPr>
          <w:color w:val="231F20"/>
          <w:spacing w:val="-24"/>
          <w:w w:val="110"/>
          <w:sz w:val="19"/>
        </w:rPr>
        <w:t xml:space="preserve"> </w:t>
      </w:r>
      <w:r>
        <w:rPr>
          <w:color w:val="231F20"/>
          <w:w w:val="110"/>
          <w:sz w:val="19"/>
        </w:rPr>
        <w:t>committee,</w:t>
      </w:r>
      <w:r>
        <w:rPr>
          <w:color w:val="231F20"/>
          <w:spacing w:val="-25"/>
          <w:w w:val="110"/>
          <w:sz w:val="19"/>
        </w:rPr>
        <w:t xml:space="preserve"> </w:t>
      </w:r>
      <w:r>
        <w:rPr>
          <w:color w:val="231F20"/>
          <w:w w:val="110"/>
          <w:sz w:val="19"/>
        </w:rPr>
        <w:t>as</w:t>
      </w:r>
      <w:r>
        <w:rPr>
          <w:color w:val="231F20"/>
          <w:spacing w:val="-24"/>
          <w:w w:val="110"/>
          <w:sz w:val="19"/>
        </w:rPr>
        <w:t xml:space="preserve"> </w:t>
      </w:r>
      <w:r>
        <w:rPr>
          <w:color w:val="231F20"/>
          <w:w w:val="110"/>
          <w:sz w:val="19"/>
        </w:rPr>
        <w:t>a</w:t>
      </w:r>
      <w:r>
        <w:rPr>
          <w:color w:val="231F20"/>
          <w:spacing w:val="-24"/>
          <w:w w:val="110"/>
          <w:sz w:val="19"/>
        </w:rPr>
        <w:t xml:space="preserve"> </w:t>
      </w:r>
      <w:r>
        <w:rPr>
          <w:color w:val="231F20"/>
          <w:w w:val="110"/>
          <w:sz w:val="19"/>
        </w:rPr>
        <w:t>response</w:t>
      </w:r>
      <w:r>
        <w:rPr>
          <w:color w:val="231F20"/>
          <w:spacing w:val="-25"/>
          <w:w w:val="110"/>
          <w:sz w:val="19"/>
        </w:rPr>
        <w:t xml:space="preserve"> </w:t>
      </w:r>
      <w:r>
        <w:rPr>
          <w:color w:val="231F20"/>
          <w:w w:val="110"/>
          <w:sz w:val="19"/>
        </w:rPr>
        <w:t>to</w:t>
      </w:r>
      <w:r>
        <w:rPr>
          <w:color w:val="231F20"/>
          <w:spacing w:val="-24"/>
          <w:w w:val="110"/>
          <w:sz w:val="19"/>
        </w:rPr>
        <w:t xml:space="preserve"> </w:t>
      </w:r>
      <w:r>
        <w:rPr>
          <w:color w:val="231F20"/>
          <w:w w:val="110"/>
          <w:sz w:val="19"/>
        </w:rPr>
        <w:t>many</w:t>
      </w:r>
      <w:r>
        <w:rPr>
          <w:color w:val="231F20"/>
          <w:spacing w:val="-24"/>
          <w:w w:val="110"/>
          <w:sz w:val="19"/>
        </w:rPr>
        <w:t xml:space="preserve"> </w:t>
      </w:r>
      <w:r>
        <w:rPr>
          <w:color w:val="231F20"/>
          <w:w w:val="110"/>
          <w:sz w:val="19"/>
        </w:rPr>
        <w:t>requests for information to the office.  Rosemary  Johnston has completed the work, in close collaboration with D</w:t>
      </w:r>
      <w:r>
        <w:rPr>
          <w:color w:val="231F20"/>
          <w:w w:val="110"/>
          <w:sz w:val="19"/>
        </w:rPr>
        <w:t>octrine, Prayer and Worship</w:t>
      </w:r>
      <w:r>
        <w:rPr>
          <w:color w:val="231F20"/>
          <w:spacing w:val="-18"/>
          <w:w w:val="110"/>
          <w:sz w:val="19"/>
        </w:rPr>
        <w:t xml:space="preserve"> </w:t>
      </w:r>
      <w:r>
        <w:rPr>
          <w:color w:val="231F20"/>
          <w:w w:val="110"/>
          <w:sz w:val="19"/>
        </w:rPr>
        <w:t>committee.</w:t>
      </w:r>
    </w:p>
    <w:p w:rsidR="00DC5273" w:rsidRDefault="00DC5273">
      <w:pPr>
        <w:pStyle w:val="BodyText"/>
        <w:spacing w:before="4"/>
        <w:rPr>
          <w:sz w:val="20"/>
        </w:rPr>
      </w:pPr>
    </w:p>
    <w:p w:rsidR="00DC5273" w:rsidRDefault="006E3FAD">
      <w:pPr>
        <w:pStyle w:val="ListParagraph"/>
        <w:numPr>
          <w:ilvl w:val="1"/>
          <w:numId w:val="27"/>
        </w:numPr>
        <w:tabs>
          <w:tab w:val="left" w:pos="1093"/>
        </w:tabs>
        <w:spacing w:line="247" w:lineRule="auto"/>
        <w:ind w:left="412" w:right="438" w:firstLine="0"/>
        <w:jc w:val="both"/>
        <w:rPr>
          <w:sz w:val="19"/>
        </w:rPr>
      </w:pPr>
      <w:r>
        <w:rPr>
          <w:color w:val="231F20"/>
          <w:w w:val="105"/>
          <w:sz w:val="19"/>
        </w:rPr>
        <w:t xml:space="preserve">Rosemary has also been working on a revision of the </w:t>
      </w:r>
      <w:r>
        <w:rPr>
          <w:i/>
          <w:color w:val="231F20"/>
          <w:w w:val="105"/>
          <w:sz w:val="19"/>
        </w:rPr>
        <w:t xml:space="preserve">Charter for Children </w:t>
      </w:r>
      <w:r>
        <w:rPr>
          <w:color w:val="231F20"/>
          <w:w w:val="105"/>
          <w:sz w:val="19"/>
        </w:rPr>
        <w:t>with Neil Thorogood and the result is a series of posters and cards with suggestions for study and activity, which will be published this</w:t>
      </w:r>
      <w:r>
        <w:rPr>
          <w:color w:val="231F20"/>
          <w:spacing w:val="-5"/>
          <w:w w:val="105"/>
          <w:sz w:val="19"/>
        </w:rPr>
        <w:t xml:space="preserve"> </w:t>
      </w:r>
      <w:r>
        <w:rPr>
          <w:color w:val="231F20"/>
          <w:w w:val="105"/>
          <w:sz w:val="19"/>
        </w:rPr>
        <w:t>year.</w:t>
      </w:r>
    </w:p>
    <w:p w:rsidR="00DC5273" w:rsidRDefault="00DC5273">
      <w:pPr>
        <w:spacing w:line="247" w:lineRule="auto"/>
        <w:jc w:val="both"/>
        <w:rPr>
          <w:sz w:val="19"/>
        </w:rPr>
        <w:sectPr w:rsidR="00DC5273">
          <w:headerReference w:type="even" r:id="rId224"/>
          <w:pgSz w:w="11910" w:h="16840"/>
          <w:pgMar w:top="1000" w:right="580" w:bottom="780" w:left="760" w:header="0" w:footer="580" w:gutter="0"/>
          <w:cols w:num="2" w:space="720" w:equalWidth="0">
            <w:col w:w="5138" w:space="40"/>
            <w:col w:w="5392"/>
          </w:cols>
        </w:sectPr>
      </w:pPr>
    </w:p>
    <w:p w:rsidR="00DC5273" w:rsidRDefault="006E3FAD">
      <w:pPr>
        <w:pStyle w:val="Heading8"/>
        <w:numPr>
          <w:ilvl w:val="0"/>
          <w:numId w:val="27"/>
        </w:numPr>
        <w:tabs>
          <w:tab w:val="left" w:pos="940"/>
          <w:tab w:val="left" w:pos="941"/>
        </w:tabs>
        <w:spacing w:before="78"/>
        <w:jc w:val="left"/>
      </w:pPr>
      <w:r>
        <w:rPr>
          <w:color w:val="231F20"/>
          <w:w w:val="105"/>
        </w:rPr>
        <w:t>Other</w:t>
      </w:r>
      <w:r>
        <w:rPr>
          <w:color w:val="231F20"/>
          <w:spacing w:val="4"/>
          <w:w w:val="105"/>
        </w:rPr>
        <w:t xml:space="preserve"> </w:t>
      </w:r>
      <w:r>
        <w:rPr>
          <w:color w:val="231F20"/>
          <w:w w:val="105"/>
        </w:rPr>
        <w:t>work</w:t>
      </w:r>
    </w:p>
    <w:p w:rsidR="00DC5273" w:rsidRDefault="006E3FAD">
      <w:pPr>
        <w:pStyle w:val="BodyText"/>
        <w:spacing w:before="11" w:line="247" w:lineRule="auto"/>
        <w:ind w:left="260" w:right="38"/>
        <w:jc w:val="both"/>
      </w:pPr>
      <w:r>
        <w:rPr>
          <w:color w:val="231F20"/>
          <w:w w:val="105"/>
        </w:rPr>
        <w:t>A report to General Assembly can only give snapshots of the work of a c</w:t>
      </w:r>
      <w:r>
        <w:rPr>
          <w:color w:val="231F20"/>
          <w:w w:val="105"/>
        </w:rPr>
        <w:t>ommittee over two years, but other significant involvement has been in the Churches’ Network for Non-violence and advocating and enabling under-25s engaging in the Catch the Vision</w:t>
      </w:r>
      <w:r>
        <w:rPr>
          <w:color w:val="231F20"/>
          <w:spacing w:val="17"/>
          <w:w w:val="105"/>
        </w:rPr>
        <w:t xml:space="preserve"> </w:t>
      </w:r>
      <w:r>
        <w:rPr>
          <w:color w:val="231F20"/>
          <w:w w:val="105"/>
        </w:rPr>
        <w:t>process.</w:t>
      </w:r>
    </w:p>
    <w:p w:rsidR="00DC5273" w:rsidRDefault="00DC5273">
      <w:pPr>
        <w:pStyle w:val="BodyText"/>
        <w:spacing w:before="7"/>
      </w:pPr>
    </w:p>
    <w:p w:rsidR="00DC5273" w:rsidRDefault="006E3FAD">
      <w:pPr>
        <w:pStyle w:val="Heading8"/>
        <w:numPr>
          <w:ilvl w:val="0"/>
          <w:numId w:val="27"/>
        </w:numPr>
        <w:tabs>
          <w:tab w:val="left" w:pos="940"/>
          <w:tab w:val="left" w:pos="941"/>
        </w:tabs>
        <w:jc w:val="left"/>
      </w:pPr>
      <w:r>
        <w:rPr>
          <w:color w:val="231F20"/>
          <w:w w:val="105"/>
        </w:rPr>
        <w:t>Thanks</w:t>
      </w:r>
    </w:p>
    <w:p w:rsidR="00DC5273" w:rsidRDefault="006E3FAD">
      <w:pPr>
        <w:pStyle w:val="ListParagraph"/>
        <w:numPr>
          <w:ilvl w:val="1"/>
          <w:numId w:val="27"/>
        </w:numPr>
        <w:tabs>
          <w:tab w:val="left" w:pos="941"/>
        </w:tabs>
        <w:spacing w:before="12" w:line="247" w:lineRule="auto"/>
        <w:ind w:right="38" w:firstLine="0"/>
        <w:jc w:val="both"/>
        <w:rPr>
          <w:sz w:val="19"/>
        </w:rPr>
      </w:pPr>
      <w:r>
        <w:rPr>
          <w:color w:val="231F20"/>
          <w:w w:val="105"/>
          <w:sz w:val="19"/>
        </w:rPr>
        <w:t>There have been thanks peppered  through  this report, but</w:t>
      </w:r>
      <w:r>
        <w:rPr>
          <w:color w:val="231F20"/>
          <w:w w:val="105"/>
          <w:sz w:val="19"/>
        </w:rPr>
        <w:t xml:space="preserve"> some have still been missed out. The staff has been the backbone of </w:t>
      </w:r>
      <w:r>
        <w:rPr>
          <w:color w:val="231F20"/>
          <w:spacing w:val="-3"/>
          <w:w w:val="105"/>
          <w:sz w:val="19"/>
        </w:rPr>
        <w:t xml:space="preserve">Youth </w:t>
      </w:r>
      <w:r>
        <w:rPr>
          <w:color w:val="231F20"/>
          <w:w w:val="105"/>
          <w:sz w:val="19"/>
        </w:rPr>
        <w:t>and Children’s Work these past two years, especially Karen Bulley and Rosemary Johnston, but not excluding the YCWTs, who all carried an extra load most of the time. Because of his previous experience, John Brown has slotted into the work almost seamlessly</w:t>
      </w:r>
      <w:r>
        <w:rPr>
          <w:color w:val="231F20"/>
          <w:w w:val="105"/>
          <w:sz w:val="19"/>
        </w:rPr>
        <w:t xml:space="preserve">. The folk associated with the National </w:t>
      </w:r>
      <w:r>
        <w:rPr>
          <w:color w:val="231F20"/>
          <w:spacing w:val="-3"/>
          <w:w w:val="105"/>
          <w:sz w:val="19"/>
        </w:rPr>
        <w:t xml:space="preserve">Youth </w:t>
      </w:r>
      <w:r>
        <w:rPr>
          <w:color w:val="231F20"/>
          <w:w w:val="105"/>
          <w:sz w:val="19"/>
        </w:rPr>
        <w:t>Resource Centre have been in our prayers for much of the time and we are grateful for their dedication. The office staff support our work in very many ways, for which we thank</w:t>
      </w:r>
      <w:r>
        <w:rPr>
          <w:color w:val="231F20"/>
          <w:spacing w:val="24"/>
          <w:w w:val="105"/>
          <w:sz w:val="19"/>
        </w:rPr>
        <w:t xml:space="preserve"> </w:t>
      </w:r>
      <w:r>
        <w:rPr>
          <w:color w:val="231F20"/>
          <w:w w:val="105"/>
          <w:sz w:val="19"/>
        </w:rPr>
        <w:t>them.</w:t>
      </w:r>
    </w:p>
    <w:p w:rsidR="00DC5273" w:rsidRDefault="006E3FAD">
      <w:pPr>
        <w:pStyle w:val="ListParagraph"/>
        <w:numPr>
          <w:ilvl w:val="1"/>
          <w:numId w:val="27"/>
        </w:numPr>
        <w:tabs>
          <w:tab w:val="left" w:pos="941"/>
        </w:tabs>
        <w:spacing w:before="85"/>
        <w:ind w:left="940"/>
        <w:jc w:val="both"/>
        <w:rPr>
          <w:sz w:val="19"/>
        </w:rPr>
      </w:pPr>
      <w:r>
        <w:rPr>
          <w:color w:val="231F20"/>
          <w:spacing w:val="-4"/>
          <w:sz w:val="19"/>
        </w:rPr>
        <w:br w:type="column"/>
      </w:r>
      <w:r>
        <w:rPr>
          <w:color w:val="231F20"/>
          <w:w w:val="110"/>
          <w:sz w:val="19"/>
        </w:rPr>
        <w:t>We have said goodbye to a n</w:t>
      </w:r>
      <w:r>
        <w:rPr>
          <w:color w:val="231F20"/>
          <w:w w:val="110"/>
          <w:sz w:val="19"/>
        </w:rPr>
        <w:t>umber of</w:t>
      </w:r>
      <w:r>
        <w:rPr>
          <w:color w:val="231F20"/>
          <w:spacing w:val="-4"/>
          <w:w w:val="110"/>
          <w:sz w:val="19"/>
        </w:rPr>
        <w:t xml:space="preserve"> </w:t>
      </w:r>
      <w:r>
        <w:rPr>
          <w:color w:val="231F20"/>
          <w:w w:val="110"/>
          <w:sz w:val="19"/>
        </w:rPr>
        <w:t>people</w:t>
      </w:r>
    </w:p>
    <w:p w:rsidR="00DC5273" w:rsidRDefault="006E3FAD">
      <w:pPr>
        <w:pStyle w:val="ListParagraph"/>
        <w:numPr>
          <w:ilvl w:val="0"/>
          <w:numId w:val="95"/>
        </w:numPr>
        <w:tabs>
          <w:tab w:val="left" w:pos="431"/>
        </w:tabs>
        <w:spacing w:before="8" w:line="247" w:lineRule="auto"/>
        <w:ind w:right="778" w:firstLine="0"/>
        <w:rPr>
          <w:color w:val="231F20"/>
          <w:sz w:val="19"/>
        </w:rPr>
      </w:pPr>
      <w:r>
        <w:rPr>
          <w:color w:val="231F20"/>
          <w:w w:val="110"/>
          <w:sz w:val="19"/>
        </w:rPr>
        <w:t>the FURY chair (Emma Pugh 2002, Gareth Marshall Jones</w:t>
      </w:r>
      <w:r>
        <w:rPr>
          <w:color w:val="231F20"/>
          <w:spacing w:val="-17"/>
          <w:w w:val="110"/>
          <w:sz w:val="19"/>
        </w:rPr>
        <w:t xml:space="preserve"> </w:t>
      </w:r>
      <w:r>
        <w:rPr>
          <w:color w:val="231F20"/>
          <w:w w:val="110"/>
          <w:sz w:val="19"/>
        </w:rPr>
        <w:t>&amp;</w:t>
      </w:r>
      <w:r>
        <w:rPr>
          <w:color w:val="231F20"/>
          <w:spacing w:val="-16"/>
          <w:w w:val="110"/>
          <w:sz w:val="19"/>
        </w:rPr>
        <w:t xml:space="preserve"> </w:t>
      </w:r>
      <w:r>
        <w:rPr>
          <w:color w:val="231F20"/>
          <w:w w:val="110"/>
          <w:sz w:val="19"/>
        </w:rPr>
        <w:t>Rosemary</w:t>
      </w:r>
      <w:r>
        <w:rPr>
          <w:color w:val="231F20"/>
          <w:spacing w:val="-16"/>
          <w:w w:val="110"/>
          <w:sz w:val="19"/>
        </w:rPr>
        <w:t xml:space="preserve"> </w:t>
      </w:r>
      <w:r>
        <w:rPr>
          <w:color w:val="231F20"/>
          <w:w w:val="110"/>
          <w:sz w:val="19"/>
        </w:rPr>
        <w:t>Simmons</w:t>
      </w:r>
      <w:r>
        <w:rPr>
          <w:color w:val="231F20"/>
          <w:spacing w:val="-17"/>
          <w:w w:val="110"/>
          <w:sz w:val="19"/>
        </w:rPr>
        <w:t xml:space="preserve"> </w:t>
      </w:r>
      <w:r>
        <w:rPr>
          <w:color w:val="231F20"/>
          <w:w w:val="110"/>
          <w:sz w:val="19"/>
        </w:rPr>
        <w:t>2003)</w:t>
      </w:r>
      <w:r>
        <w:rPr>
          <w:color w:val="231F20"/>
          <w:spacing w:val="-16"/>
          <w:w w:val="110"/>
          <w:sz w:val="19"/>
        </w:rPr>
        <w:t xml:space="preserve"> </w:t>
      </w:r>
      <w:r>
        <w:rPr>
          <w:color w:val="231F20"/>
          <w:w w:val="110"/>
          <w:sz w:val="19"/>
        </w:rPr>
        <w:t>changes</w:t>
      </w:r>
      <w:r>
        <w:rPr>
          <w:color w:val="231F20"/>
          <w:spacing w:val="-16"/>
          <w:w w:val="110"/>
          <w:sz w:val="19"/>
        </w:rPr>
        <w:t xml:space="preserve"> </w:t>
      </w:r>
      <w:r>
        <w:rPr>
          <w:color w:val="231F20"/>
          <w:w w:val="110"/>
          <w:sz w:val="19"/>
        </w:rPr>
        <w:t>every</w:t>
      </w:r>
      <w:r>
        <w:rPr>
          <w:color w:val="231F20"/>
          <w:spacing w:val="-17"/>
          <w:w w:val="110"/>
          <w:sz w:val="19"/>
        </w:rPr>
        <w:t xml:space="preserve"> </w:t>
      </w:r>
      <w:r>
        <w:rPr>
          <w:color w:val="231F20"/>
          <w:w w:val="110"/>
          <w:sz w:val="19"/>
        </w:rPr>
        <w:t>year, just</w:t>
      </w:r>
      <w:r>
        <w:rPr>
          <w:color w:val="231F20"/>
          <w:spacing w:val="-16"/>
          <w:w w:val="110"/>
          <w:sz w:val="19"/>
        </w:rPr>
        <w:t xml:space="preserve"> </w:t>
      </w:r>
      <w:r>
        <w:rPr>
          <w:color w:val="231F20"/>
          <w:w w:val="110"/>
          <w:sz w:val="19"/>
        </w:rPr>
        <w:t>as</w:t>
      </w:r>
      <w:r>
        <w:rPr>
          <w:color w:val="231F20"/>
          <w:spacing w:val="-16"/>
          <w:w w:val="110"/>
          <w:sz w:val="19"/>
        </w:rPr>
        <w:t xml:space="preserve"> </w:t>
      </w:r>
      <w:r>
        <w:rPr>
          <w:color w:val="231F20"/>
          <w:w w:val="110"/>
          <w:sz w:val="19"/>
        </w:rPr>
        <w:t>we</w:t>
      </w:r>
      <w:r>
        <w:rPr>
          <w:color w:val="231F20"/>
          <w:spacing w:val="-16"/>
          <w:w w:val="110"/>
          <w:sz w:val="19"/>
        </w:rPr>
        <w:t xml:space="preserve"> </w:t>
      </w:r>
      <w:r>
        <w:rPr>
          <w:color w:val="231F20"/>
          <w:w w:val="110"/>
          <w:sz w:val="19"/>
        </w:rPr>
        <w:t>have</w:t>
      </w:r>
      <w:r>
        <w:rPr>
          <w:color w:val="231F20"/>
          <w:spacing w:val="-16"/>
          <w:w w:val="110"/>
          <w:sz w:val="19"/>
        </w:rPr>
        <w:t xml:space="preserve"> </w:t>
      </w:r>
      <w:r>
        <w:rPr>
          <w:color w:val="231F20"/>
          <w:w w:val="110"/>
          <w:sz w:val="19"/>
        </w:rPr>
        <w:t>got</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know</w:t>
      </w:r>
      <w:r>
        <w:rPr>
          <w:color w:val="231F20"/>
          <w:spacing w:val="-15"/>
          <w:w w:val="110"/>
          <w:sz w:val="19"/>
        </w:rPr>
        <w:t xml:space="preserve"> </w:t>
      </w:r>
      <w:r>
        <w:rPr>
          <w:color w:val="231F20"/>
          <w:w w:val="110"/>
          <w:sz w:val="19"/>
        </w:rPr>
        <w:t>them</w:t>
      </w:r>
      <w:r>
        <w:rPr>
          <w:color w:val="231F20"/>
          <w:spacing w:val="-16"/>
          <w:w w:val="110"/>
          <w:sz w:val="19"/>
        </w:rPr>
        <w:t xml:space="preserve"> </w:t>
      </w:r>
      <w:r>
        <w:rPr>
          <w:color w:val="231F20"/>
          <w:w w:val="110"/>
          <w:sz w:val="19"/>
        </w:rPr>
        <w:t>a</w:t>
      </w:r>
      <w:r>
        <w:rPr>
          <w:color w:val="231F20"/>
          <w:spacing w:val="-16"/>
          <w:w w:val="110"/>
          <w:sz w:val="19"/>
        </w:rPr>
        <w:t xml:space="preserve"> </w:t>
      </w:r>
      <w:r>
        <w:rPr>
          <w:color w:val="231F20"/>
          <w:w w:val="110"/>
          <w:sz w:val="19"/>
        </w:rPr>
        <w:t>little,</w:t>
      </w:r>
      <w:r>
        <w:rPr>
          <w:color w:val="231F20"/>
          <w:spacing w:val="-16"/>
          <w:w w:val="110"/>
          <w:sz w:val="19"/>
        </w:rPr>
        <w:t xml:space="preserve"> </w:t>
      </w:r>
      <w:r>
        <w:rPr>
          <w:color w:val="231F20"/>
          <w:w w:val="110"/>
          <w:sz w:val="19"/>
        </w:rPr>
        <w:t>Brenda</w:t>
      </w:r>
      <w:r>
        <w:rPr>
          <w:color w:val="231F20"/>
          <w:spacing w:val="-16"/>
          <w:w w:val="110"/>
          <w:sz w:val="19"/>
        </w:rPr>
        <w:t xml:space="preserve"> </w:t>
      </w:r>
      <w:r>
        <w:rPr>
          <w:color w:val="231F20"/>
          <w:w w:val="110"/>
          <w:sz w:val="19"/>
        </w:rPr>
        <w:t>Cheer and</w:t>
      </w:r>
      <w:r>
        <w:rPr>
          <w:color w:val="231F20"/>
          <w:spacing w:val="-11"/>
          <w:w w:val="110"/>
          <w:sz w:val="19"/>
        </w:rPr>
        <w:t xml:space="preserve"> </w:t>
      </w:r>
      <w:r>
        <w:rPr>
          <w:color w:val="231F20"/>
          <w:w w:val="110"/>
          <w:sz w:val="19"/>
        </w:rPr>
        <w:t>Kath</w:t>
      </w:r>
      <w:r>
        <w:rPr>
          <w:color w:val="231F20"/>
          <w:spacing w:val="-10"/>
          <w:w w:val="110"/>
          <w:sz w:val="19"/>
        </w:rPr>
        <w:t xml:space="preserve"> </w:t>
      </w:r>
      <w:r>
        <w:rPr>
          <w:color w:val="231F20"/>
          <w:w w:val="110"/>
          <w:sz w:val="19"/>
        </w:rPr>
        <w:t>Lonsdale</w:t>
      </w:r>
      <w:r>
        <w:rPr>
          <w:color w:val="231F20"/>
          <w:spacing w:val="-10"/>
          <w:w w:val="110"/>
          <w:sz w:val="19"/>
        </w:rPr>
        <w:t xml:space="preserve"> </w:t>
      </w:r>
      <w:r>
        <w:rPr>
          <w:color w:val="231F20"/>
          <w:w w:val="110"/>
          <w:sz w:val="19"/>
        </w:rPr>
        <w:t>finished</w:t>
      </w:r>
      <w:r>
        <w:rPr>
          <w:color w:val="231F20"/>
          <w:spacing w:val="-10"/>
          <w:w w:val="110"/>
          <w:sz w:val="19"/>
        </w:rPr>
        <w:t xml:space="preserve"> </w:t>
      </w:r>
      <w:r>
        <w:rPr>
          <w:color w:val="231F20"/>
          <w:w w:val="110"/>
          <w:sz w:val="19"/>
        </w:rPr>
        <w:t>their</w:t>
      </w:r>
      <w:r>
        <w:rPr>
          <w:color w:val="231F20"/>
          <w:spacing w:val="-10"/>
          <w:w w:val="110"/>
          <w:sz w:val="19"/>
        </w:rPr>
        <w:t xml:space="preserve"> </w:t>
      </w:r>
      <w:r>
        <w:rPr>
          <w:color w:val="231F20"/>
          <w:w w:val="110"/>
          <w:sz w:val="19"/>
        </w:rPr>
        <w:t>committee</w:t>
      </w:r>
      <w:r>
        <w:rPr>
          <w:color w:val="231F20"/>
          <w:spacing w:val="-11"/>
          <w:w w:val="110"/>
          <w:sz w:val="19"/>
        </w:rPr>
        <w:t xml:space="preserve"> </w:t>
      </w:r>
      <w:r>
        <w:rPr>
          <w:color w:val="231F20"/>
          <w:w w:val="110"/>
          <w:sz w:val="19"/>
        </w:rPr>
        <w:t>terms</w:t>
      </w:r>
      <w:r>
        <w:rPr>
          <w:color w:val="231F20"/>
          <w:spacing w:val="-10"/>
          <w:w w:val="110"/>
          <w:sz w:val="19"/>
        </w:rPr>
        <w:t xml:space="preserve"> </w:t>
      </w:r>
      <w:r>
        <w:rPr>
          <w:color w:val="231F20"/>
          <w:w w:val="110"/>
          <w:sz w:val="19"/>
        </w:rPr>
        <w:t>last year and Andrew Willett will finish this year. All have made invaluable contributions to our work.  Finally,  a special thanks to Soo Webster, who carried on as Secretary</w:t>
      </w:r>
      <w:r>
        <w:rPr>
          <w:color w:val="231F20"/>
          <w:spacing w:val="-17"/>
          <w:w w:val="110"/>
          <w:sz w:val="19"/>
        </w:rPr>
        <w:t xml:space="preserve"> </w:t>
      </w:r>
      <w:r>
        <w:rPr>
          <w:color w:val="231F20"/>
          <w:w w:val="110"/>
          <w:sz w:val="19"/>
        </w:rPr>
        <w:t>to</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committee</w:t>
      </w:r>
      <w:r>
        <w:rPr>
          <w:color w:val="231F20"/>
          <w:spacing w:val="-17"/>
          <w:w w:val="110"/>
          <w:sz w:val="19"/>
        </w:rPr>
        <w:t xml:space="preserve"> </w:t>
      </w:r>
      <w:r>
        <w:rPr>
          <w:color w:val="231F20"/>
          <w:w w:val="110"/>
          <w:sz w:val="19"/>
        </w:rPr>
        <w:t>for</w:t>
      </w:r>
      <w:r>
        <w:rPr>
          <w:color w:val="231F20"/>
          <w:spacing w:val="-17"/>
          <w:w w:val="110"/>
          <w:sz w:val="19"/>
        </w:rPr>
        <w:t xml:space="preserve"> </w:t>
      </w:r>
      <w:r>
        <w:rPr>
          <w:color w:val="231F20"/>
          <w:w w:val="110"/>
          <w:sz w:val="19"/>
        </w:rPr>
        <w:t>an</w:t>
      </w:r>
      <w:r>
        <w:rPr>
          <w:color w:val="231F20"/>
          <w:spacing w:val="-16"/>
          <w:w w:val="110"/>
          <w:sz w:val="19"/>
        </w:rPr>
        <w:t xml:space="preserve"> </w:t>
      </w:r>
      <w:r>
        <w:rPr>
          <w:color w:val="231F20"/>
          <w:w w:val="110"/>
          <w:sz w:val="19"/>
        </w:rPr>
        <w:t>extra</w:t>
      </w:r>
      <w:r>
        <w:rPr>
          <w:color w:val="231F20"/>
          <w:spacing w:val="-17"/>
          <w:w w:val="110"/>
          <w:sz w:val="19"/>
        </w:rPr>
        <w:t xml:space="preserve"> </w:t>
      </w:r>
      <w:r>
        <w:rPr>
          <w:color w:val="231F20"/>
          <w:w w:val="110"/>
          <w:sz w:val="19"/>
        </w:rPr>
        <w:t>year</w:t>
      </w:r>
      <w:r>
        <w:rPr>
          <w:color w:val="231F20"/>
          <w:spacing w:val="-16"/>
          <w:w w:val="110"/>
          <w:sz w:val="19"/>
        </w:rPr>
        <w:t xml:space="preserve"> </w:t>
      </w:r>
      <w:r>
        <w:rPr>
          <w:color w:val="231F20"/>
          <w:w w:val="110"/>
          <w:sz w:val="19"/>
        </w:rPr>
        <w:t>to</w:t>
      </w:r>
      <w:r>
        <w:rPr>
          <w:color w:val="231F20"/>
          <w:spacing w:val="-17"/>
          <w:w w:val="110"/>
          <w:sz w:val="19"/>
        </w:rPr>
        <w:t xml:space="preserve"> </w:t>
      </w:r>
      <w:r>
        <w:rPr>
          <w:color w:val="231F20"/>
          <w:w w:val="110"/>
          <w:sz w:val="19"/>
        </w:rPr>
        <w:t>see</w:t>
      </w:r>
      <w:r>
        <w:rPr>
          <w:color w:val="231F20"/>
          <w:spacing w:val="-17"/>
          <w:w w:val="110"/>
          <w:sz w:val="19"/>
        </w:rPr>
        <w:t xml:space="preserve"> </w:t>
      </w:r>
      <w:r>
        <w:rPr>
          <w:color w:val="231F20"/>
          <w:w w:val="110"/>
          <w:sz w:val="19"/>
        </w:rPr>
        <w:t>the work</w:t>
      </w:r>
      <w:r>
        <w:rPr>
          <w:color w:val="231F20"/>
          <w:spacing w:val="-19"/>
          <w:w w:val="110"/>
          <w:sz w:val="19"/>
        </w:rPr>
        <w:t xml:space="preserve"> </w:t>
      </w:r>
      <w:r>
        <w:rPr>
          <w:color w:val="231F20"/>
          <w:w w:val="110"/>
          <w:sz w:val="19"/>
        </w:rPr>
        <w:t>of</w:t>
      </w:r>
      <w:r>
        <w:rPr>
          <w:color w:val="231F20"/>
          <w:spacing w:val="-19"/>
          <w:w w:val="110"/>
          <w:sz w:val="19"/>
        </w:rPr>
        <w:t xml:space="preserve"> </w:t>
      </w:r>
      <w:r>
        <w:rPr>
          <w:color w:val="231F20"/>
          <w:w w:val="110"/>
          <w:sz w:val="19"/>
        </w:rPr>
        <w:t>the</w:t>
      </w:r>
      <w:r>
        <w:rPr>
          <w:color w:val="231F20"/>
          <w:spacing w:val="-18"/>
          <w:w w:val="110"/>
          <w:sz w:val="19"/>
        </w:rPr>
        <w:t xml:space="preserve"> </w:t>
      </w:r>
      <w:r>
        <w:rPr>
          <w:color w:val="231F20"/>
          <w:w w:val="110"/>
          <w:sz w:val="19"/>
        </w:rPr>
        <w:t>Review</w:t>
      </w:r>
      <w:r>
        <w:rPr>
          <w:color w:val="231F20"/>
          <w:spacing w:val="-19"/>
          <w:w w:val="110"/>
          <w:sz w:val="19"/>
        </w:rPr>
        <w:t xml:space="preserve"> </w:t>
      </w:r>
      <w:r>
        <w:rPr>
          <w:color w:val="231F20"/>
          <w:w w:val="110"/>
          <w:sz w:val="19"/>
        </w:rPr>
        <w:t>through</w:t>
      </w:r>
      <w:r>
        <w:rPr>
          <w:color w:val="231F20"/>
          <w:spacing w:val="-18"/>
          <w:w w:val="110"/>
          <w:sz w:val="19"/>
        </w:rPr>
        <w:t xml:space="preserve"> </w:t>
      </w:r>
      <w:r>
        <w:rPr>
          <w:color w:val="231F20"/>
          <w:w w:val="110"/>
          <w:sz w:val="19"/>
        </w:rPr>
        <w:t>to</w:t>
      </w:r>
      <w:r>
        <w:rPr>
          <w:color w:val="231F20"/>
          <w:spacing w:val="-19"/>
          <w:w w:val="110"/>
          <w:sz w:val="19"/>
        </w:rPr>
        <w:t xml:space="preserve"> </w:t>
      </w:r>
      <w:r>
        <w:rPr>
          <w:color w:val="231F20"/>
          <w:w w:val="110"/>
          <w:sz w:val="19"/>
        </w:rPr>
        <w:t>some</w:t>
      </w:r>
      <w:r>
        <w:rPr>
          <w:color w:val="231F20"/>
          <w:spacing w:val="-18"/>
          <w:w w:val="110"/>
          <w:sz w:val="19"/>
        </w:rPr>
        <w:t xml:space="preserve"> </w:t>
      </w:r>
      <w:r>
        <w:rPr>
          <w:color w:val="231F20"/>
          <w:w w:val="110"/>
          <w:sz w:val="19"/>
        </w:rPr>
        <w:t>kind</w:t>
      </w:r>
      <w:r>
        <w:rPr>
          <w:color w:val="231F20"/>
          <w:spacing w:val="-19"/>
          <w:w w:val="110"/>
          <w:sz w:val="19"/>
        </w:rPr>
        <w:t xml:space="preserve"> </w:t>
      </w:r>
      <w:r>
        <w:rPr>
          <w:color w:val="231F20"/>
          <w:w w:val="110"/>
          <w:sz w:val="19"/>
        </w:rPr>
        <w:t>of</w:t>
      </w:r>
      <w:r>
        <w:rPr>
          <w:color w:val="231F20"/>
          <w:spacing w:val="-18"/>
          <w:w w:val="110"/>
          <w:sz w:val="19"/>
        </w:rPr>
        <w:t xml:space="preserve"> </w:t>
      </w:r>
      <w:r>
        <w:rPr>
          <w:color w:val="231F20"/>
          <w:w w:val="110"/>
          <w:sz w:val="19"/>
        </w:rPr>
        <w:t>conclusion and finishes her term with us this</w:t>
      </w:r>
      <w:r>
        <w:rPr>
          <w:color w:val="231F20"/>
          <w:spacing w:val="-27"/>
          <w:w w:val="110"/>
          <w:sz w:val="19"/>
        </w:rPr>
        <w:t xml:space="preserve"> </w:t>
      </w:r>
      <w:r>
        <w:rPr>
          <w:color w:val="231F20"/>
          <w:w w:val="110"/>
          <w:sz w:val="19"/>
        </w:rPr>
        <w:t>Assembly.</w:t>
      </w:r>
    </w:p>
    <w:p w:rsidR="00DC5273" w:rsidRDefault="00DC5273">
      <w:pPr>
        <w:spacing w:line="247" w:lineRule="auto"/>
        <w:jc w:val="both"/>
        <w:rPr>
          <w:sz w:val="19"/>
        </w:rPr>
        <w:sectPr w:rsidR="00DC5273">
          <w:headerReference w:type="even" r:id="rId225"/>
          <w:footerReference w:type="even" r:id="rId226"/>
          <w:footerReference w:type="default" r:id="rId227"/>
          <w:pgSz w:w="11910" w:h="16840"/>
          <w:pgMar w:top="1000" w:right="580" w:bottom="780" w:left="760" w:header="0" w:footer="590" w:gutter="0"/>
          <w:pgNumType w:start="2"/>
          <w:cols w:num="2" w:space="720" w:equalWidth="0">
            <w:col w:w="4837" w:space="152"/>
            <w:col w:w="5581"/>
          </w:cols>
        </w:sectPr>
      </w:pPr>
    </w:p>
    <w:p w:rsidR="00DC5273" w:rsidRDefault="006E3FAD">
      <w:pPr>
        <w:pStyle w:val="Heading2"/>
        <w:spacing w:before="98"/>
        <w:ind w:left="180"/>
        <w:jc w:val="center"/>
      </w:pPr>
      <w:r>
        <w:pict>
          <v:shape id="_x0000_s1225" type="#_x0000_t202" style="position:absolute;left:0;text-align:left;margin-left:68.55pt;margin-top:41.4pt;width:475.25pt;height:68pt;z-index:-251688960;mso-wrap-distance-left:0;mso-wrap-distance-right:0;mso-position-horizontal-relative:page" filled="f" strokecolor="#939598" strokeweight="1pt">
            <v:textbox inset="0,0,0,0">
              <w:txbxContent>
                <w:p w:rsidR="00DC5273" w:rsidRDefault="006E3FAD">
                  <w:pPr>
                    <w:spacing w:before="197"/>
                    <w:ind w:left="283"/>
                    <w:rPr>
                      <w:rFonts w:ascii="Myriad Pro"/>
                      <w:b/>
                      <w:i/>
                      <w:sz w:val="19"/>
                    </w:rPr>
                  </w:pPr>
                  <w:r>
                    <w:rPr>
                      <w:rFonts w:ascii="Myriad Pro"/>
                      <w:b/>
                      <w:i/>
                      <w:color w:val="231F20"/>
                      <w:sz w:val="19"/>
                      <w:u w:val="single" w:color="231F20"/>
                    </w:rPr>
                    <w:t>Committee Members</w:t>
                  </w:r>
                </w:p>
                <w:p w:rsidR="00DC5273" w:rsidRDefault="006E3FAD">
                  <w:pPr>
                    <w:spacing w:before="4"/>
                    <w:ind w:left="283"/>
                    <w:rPr>
                      <w:i/>
                      <w:sz w:val="19"/>
                    </w:rPr>
                  </w:pPr>
                  <w:r>
                    <w:rPr>
                      <w:rFonts w:ascii="Myriad Pro"/>
                      <w:b/>
                      <w:i/>
                      <w:color w:val="231F20"/>
                      <w:w w:val="105"/>
                      <w:sz w:val="19"/>
                    </w:rPr>
                    <w:t xml:space="preserve">FURY Chair 2003: </w:t>
                  </w:r>
                  <w:r>
                    <w:rPr>
                      <w:i/>
                      <w:color w:val="231F20"/>
                      <w:w w:val="105"/>
                      <w:sz w:val="19"/>
                    </w:rPr>
                    <w:t>Miss Rosemary Simmons &amp; Mr Gareth Marshall-Jones</w:t>
                  </w:r>
                </w:p>
                <w:p w:rsidR="00DC5273" w:rsidRDefault="006E3FAD">
                  <w:pPr>
                    <w:spacing w:before="1"/>
                    <w:ind w:left="283"/>
                    <w:rPr>
                      <w:i/>
                      <w:sz w:val="19"/>
                    </w:rPr>
                  </w:pPr>
                  <w:r>
                    <w:rPr>
                      <w:rFonts w:ascii="Myriad Pro"/>
                      <w:b/>
                      <w:i/>
                      <w:color w:val="231F20"/>
                      <w:w w:val="105"/>
                      <w:sz w:val="19"/>
                    </w:rPr>
                    <w:t xml:space="preserve">FURY Chair 2004: </w:t>
                  </w:r>
                  <w:r>
                    <w:rPr>
                      <w:i/>
                      <w:color w:val="231F20"/>
                      <w:w w:val="105"/>
                      <w:sz w:val="19"/>
                    </w:rPr>
                    <w:t>Miss Amanda Wade</w:t>
                  </w:r>
                </w:p>
                <w:p w:rsidR="00DC5273" w:rsidRDefault="006E3FAD">
                  <w:pPr>
                    <w:spacing w:before="1"/>
                    <w:ind w:left="283"/>
                    <w:rPr>
                      <w:i/>
                      <w:sz w:val="19"/>
                    </w:rPr>
                  </w:pPr>
                  <w:r>
                    <w:rPr>
                      <w:rFonts w:ascii="Myriad Pro"/>
                      <w:b/>
                      <w:i/>
                      <w:color w:val="231F20"/>
                      <w:sz w:val="19"/>
                    </w:rPr>
                    <w:t xml:space="preserve">FURY Chair Elect: </w:t>
                  </w:r>
                  <w:r>
                    <w:rPr>
                      <w:i/>
                      <w:color w:val="231F20"/>
                      <w:sz w:val="19"/>
                    </w:rPr>
                    <w:t>Mr Gareth Jones</w:t>
                  </w:r>
                </w:p>
              </w:txbxContent>
            </v:textbox>
            <w10:wrap type="topAndBottom" anchorx="page"/>
          </v:shape>
        </w:pict>
      </w:r>
      <w:r>
        <w:rPr>
          <w:color w:val="231F20"/>
        </w:rPr>
        <w:t>FURY Council</w:t>
      </w:r>
    </w:p>
    <w:p w:rsidR="00DC5273" w:rsidRDefault="00DC5273">
      <w:pPr>
        <w:pStyle w:val="BodyText"/>
        <w:rPr>
          <w:rFonts w:ascii="Book Antiqua"/>
          <w:b/>
          <w:i/>
          <w:sz w:val="20"/>
        </w:rPr>
      </w:pPr>
    </w:p>
    <w:p w:rsidR="00DC5273" w:rsidRDefault="00DC5273">
      <w:pPr>
        <w:rPr>
          <w:rFonts w:ascii="Book Antiqua"/>
          <w:sz w:val="20"/>
        </w:rPr>
        <w:sectPr w:rsidR="00DC5273">
          <w:headerReference w:type="even" r:id="rId228"/>
          <w:pgSz w:w="11910" w:h="16840"/>
          <w:pgMar w:top="940" w:right="580" w:bottom="780" w:left="760" w:header="0" w:footer="590" w:gutter="0"/>
          <w:cols w:space="720"/>
        </w:sectPr>
      </w:pPr>
    </w:p>
    <w:p w:rsidR="00DC5273" w:rsidRDefault="00DC5273">
      <w:pPr>
        <w:pStyle w:val="BodyText"/>
        <w:spacing w:before="5"/>
        <w:rPr>
          <w:rFonts w:ascii="Book Antiqua"/>
          <w:b/>
          <w:i/>
          <w:sz w:val="22"/>
        </w:rPr>
      </w:pPr>
    </w:p>
    <w:p w:rsidR="00DC5273" w:rsidRDefault="006E3FAD">
      <w:pPr>
        <w:pStyle w:val="ListParagraph"/>
        <w:numPr>
          <w:ilvl w:val="1"/>
          <w:numId w:val="25"/>
        </w:numPr>
        <w:tabs>
          <w:tab w:val="left" w:pos="1280"/>
          <w:tab w:val="left" w:pos="1282"/>
        </w:tabs>
        <w:spacing w:line="247" w:lineRule="auto"/>
        <w:ind w:firstLine="0"/>
        <w:jc w:val="both"/>
        <w:rPr>
          <w:sz w:val="19"/>
        </w:rPr>
      </w:pPr>
      <w:r>
        <w:rPr>
          <w:color w:val="231F20"/>
          <w:w w:val="110"/>
          <w:sz w:val="19"/>
        </w:rPr>
        <w:t xml:space="preserve">Many things have happened in FURY over the past two years. In January 2004, John Brown was inducted to the post of Secretary for </w:t>
      </w:r>
      <w:r>
        <w:rPr>
          <w:color w:val="231F20"/>
          <w:spacing w:val="-3"/>
          <w:w w:val="110"/>
          <w:sz w:val="19"/>
        </w:rPr>
        <w:t>Youth</w:t>
      </w:r>
      <w:r>
        <w:rPr>
          <w:color w:val="231F20"/>
          <w:spacing w:val="-32"/>
          <w:w w:val="110"/>
          <w:sz w:val="19"/>
        </w:rPr>
        <w:t xml:space="preserve"> </w:t>
      </w:r>
      <w:r>
        <w:rPr>
          <w:color w:val="231F20"/>
          <w:w w:val="110"/>
          <w:sz w:val="19"/>
        </w:rPr>
        <w:t>Work. The induction took place at FURY Assembly and FURY welcomed this unique opportunity to witness and promise</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support</w:t>
      </w:r>
      <w:r>
        <w:rPr>
          <w:color w:val="231F20"/>
          <w:spacing w:val="-7"/>
          <w:w w:val="110"/>
          <w:sz w:val="19"/>
        </w:rPr>
        <w:t xml:space="preserve"> </w:t>
      </w:r>
      <w:r>
        <w:rPr>
          <w:color w:val="231F20"/>
          <w:w w:val="110"/>
          <w:sz w:val="19"/>
        </w:rPr>
        <w:t>their</w:t>
      </w:r>
      <w:r>
        <w:rPr>
          <w:color w:val="231F20"/>
          <w:spacing w:val="-8"/>
          <w:w w:val="110"/>
          <w:sz w:val="19"/>
        </w:rPr>
        <w:t xml:space="preserve"> </w:t>
      </w:r>
      <w:r>
        <w:rPr>
          <w:color w:val="231F20"/>
          <w:w w:val="110"/>
          <w:sz w:val="19"/>
        </w:rPr>
        <w:t>Secretary</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spacing w:val="-3"/>
          <w:w w:val="110"/>
          <w:sz w:val="19"/>
        </w:rPr>
        <w:t>Youth</w:t>
      </w:r>
      <w:r>
        <w:rPr>
          <w:color w:val="231F20"/>
          <w:spacing w:val="-8"/>
          <w:w w:val="110"/>
          <w:sz w:val="19"/>
        </w:rPr>
        <w:t xml:space="preserve"> </w:t>
      </w:r>
      <w:r>
        <w:rPr>
          <w:color w:val="231F20"/>
          <w:w w:val="110"/>
          <w:sz w:val="19"/>
        </w:rPr>
        <w:t>Work.</w:t>
      </w:r>
    </w:p>
    <w:p w:rsidR="00DC5273" w:rsidRDefault="00DC5273">
      <w:pPr>
        <w:pStyle w:val="BodyText"/>
        <w:spacing w:before="2"/>
        <w:rPr>
          <w:sz w:val="20"/>
        </w:rPr>
      </w:pPr>
    </w:p>
    <w:p w:rsidR="00DC5273" w:rsidRDefault="006E3FAD">
      <w:pPr>
        <w:pStyle w:val="ListParagraph"/>
        <w:numPr>
          <w:ilvl w:val="1"/>
          <w:numId w:val="25"/>
        </w:numPr>
        <w:tabs>
          <w:tab w:val="left" w:pos="1282"/>
        </w:tabs>
        <w:spacing w:line="247" w:lineRule="auto"/>
        <w:ind w:firstLine="0"/>
        <w:jc w:val="both"/>
        <w:rPr>
          <w:sz w:val="19"/>
        </w:rPr>
      </w:pPr>
      <w:r>
        <w:rPr>
          <w:color w:val="231F20"/>
          <w:w w:val="110"/>
          <w:sz w:val="19"/>
        </w:rPr>
        <w:t xml:space="preserve">The time before John’s appointment was a difficult one, with a vacancy lasting </w:t>
      </w:r>
      <w:r>
        <w:rPr>
          <w:color w:val="231F20"/>
          <w:spacing w:val="-5"/>
          <w:w w:val="110"/>
          <w:sz w:val="19"/>
        </w:rPr>
        <w:t xml:space="preserve">16 </w:t>
      </w:r>
      <w:r>
        <w:rPr>
          <w:color w:val="231F20"/>
          <w:w w:val="110"/>
          <w:sz w:val="19"/>
        </w:rPr>
        <w:t>months. Ian Smith</w:t>
      </w:r>
      <w:r>
        <w:rPr>
          <w:color w:val="231F20"/>
          <w:spacing w:val="-15"/>
          <w:w w:val="110"/>
          <w:sz w:val="19"/>
        </w:rPr>
        <w:t xml:space="preserve"> </w:t>
      </w:r>
      <w:r>
        <w:rPr>
          <w:color w:val="231F20"/>
          <w:w w:val="110"/>
          <w:sz w:val="19"/>
        </w:rPr>
        <w:t>acted</w:t>
      </w:r>
      <w:r>
        <w:rPr>
          <w:color w:val="231F20"/>
          <w:spacing w:val="-14"/>
          <w:w w:val="110"/>
          <w:sz w:val="19"/>
        </w:rPr>
        <w:t xml:space="preserve"> </w:t>
      </w:r>
      <w:r>
        <w:rPr>
          <w:color w:val="231F20"/>
          <w:w w:val="110"/>
          <w:sz w:val="19"/>
        </w:rPr>
        <w:t>as</w:t>
      </w:r>
      <w:r>
        <w:rPr>
          <w:color w:val="231F20"/>
          <w:spacing w:val="-14"/>
          <w:w w:val="110"/>
          <w:sz w:val="19"/>
        </w:rPr>
        <w:t xml:space="preserve"> </w:t>
      </w:r>
      <w:r>
        <w:rPr>
          <w:color w:val="231F20"/>
          <w:w w:val="110"/>
          <w:sz w:val="19"/>
        </w:rPr>
        <w:t>an</w:t>
      </w:r>
      <w:r>
        <w:rPr>
          <w:color w:val="231F20"/>
          <w:spacing w:val="-14"/>
          <w:w w:val="110"/>
          <w:sz w:val="19"/>
        </w:rPr>
        <w:t xml:space="preserve"> </w:t>
      </w:r>
      <w:r>
        <w:rPr>
          <w:color w:val="231F20"/>
          <w:w w:val="110"/>
          <w:sz w:val="19"/>
        </w:rPr>
        <w:t>interim</w:t>
      </w:r>
      <w:r>
        <w:rPr>
          <w:color w:val="231F20"/>
          <w:spacing w:val="-15"/>
          <w:w w:val="110"/>
          <w:sz w:val="19"/>
        </w:rPr>
        <w:t xml:space="preserve"> </w:t>
      </w:r>
      <w:r>
        <w:rPr>
          <w:color w:val="231F20"/>
          <w:w w:val="110"/>
          <w:sz w:val="19"/>
        </w:rPr>
        <w:t>Secretary</w:t>
      </w:r>
      <w:r>
        <w:rPr>
          <w:color w:val="231F20"/>
          <w:spacing w:val="-14"/>
          <w:w w:val="110"/>
          <w:sz w:val="19"/>
        </w:rPr>
        <w:t xml:space="preserve"> </w:t>
      </w:r>
      <w:r>
        <w:rPr>
          <w:color w:val="231F20"/>
          <w:w w:val="110"/>
          <w:sz w:val="19"/>
        </w:rPr>
        <w:t>for</w:t>
      </w:r>
      <w:r>
        <w:rPr>
          <w:color w:val="231F20"/>
          <w:spacing w:val="-14"/>
          <w:w w:val="110"/>
          <w:sz w:val="19"/>
        </w:rPr>
        <w:t xml:space="preserve"> </w:t>
      </w:r>
      <w:r>
        <w:rPr>
          <w:color w:val="231F20"/>
          <w:spacing w:val="-3"/>
          <w:w w:val="110"/>
          <w:sz w:val="19"/>
        </w:rPr>
        <w:t>Youth</w:t>
      </w:r>
      <w:r>
        <w:rPr>
          <w:color w:val="231F20"/>
          <w:spacing w:val="-14"/>
          <w:w w:val="110"/>
          <w:sz w:val="19"/>
        </w:rPr>
        <w:t xml:space="preserve"> </w:t>
      </w:r>
      <w:r>
        <w:rPr>
          <w:color w:val="231F20"/>
          <w:w w:val="110"/>
          <w:sz w:val="19"/>
        </w:rPr>
        <w:t>Work</w:t>
      </w:r>
      <w:r>
        <w:rPr>
          <w:color w:val="231F20"/>
          <w:spacing w:val="-14"/>
          <w:w w:val="110"/>
          <w:sz w:val="19"/>
        </w:rPr>
        <w:t xml:space="preserve"> </w:t>
      </w:r>
      <w:r>
        <w:rPr>
          <w:color w:val="231F20"/>
          <w:w w:val="110"/>
          <w:sz w:val="19"/>
        </w:rPr>
        <w:t>for 6</w:t>
      </w:r>
      <w:r>
        <w:rPr>
          <w:color w:val="231F20"/>
          <w:spacing w:val="-20"/>
          <w:w w:val="110"/>
          <w:sz w:val="19"/>
        </w:rPr>
        <w:t xml:space="preserve"> </w:t>
      </w:r>
      <w:r>
        <w:rPr>
          <w:color w:val="231F20"/>
          <w:w w:val="110"/>
          <w:sz w:val="19"/>
        </w:rPr>
        <w:t>months,</w:t>
      </w:r>
      <w:r>
        <w:rPr>
          <w:color w:val="231F20"/>
          <w:spacing w:val="-20"/>
          <w:w w:val="110"/>
          <w:sz w:val="19"/>
        </w:rPr>
        <w:t xml:space="preserve"> </w:t>
      </w:r>
      <w:r>
        <w:rPr>
          <w:color w:val="231F20"/>
          <w:w w:val="110"/>
          <w:sz w:val="19"/>
        </w:rPr>
        <w:t>but</w:t>
      </w:r>
      <w:r>
        <w:rPr>
          <w:color w:val="231F20"/>
          <w:spacing w:val="-20"/>
          <w:w w:val="110"/>
          <w:sz w:val="19"/>
        </w:rPr>
        <w:t xml:space="preserve"> </w:t>
      </w:r>
      <w:r>
        <w:rPr>
          <w:color w:val="231F20"/>
          <w:w w:val="110"/>
          <w:sz w:val="19"/>
        </w:rPr>
        <w:t>FURY</w:t>
      </w:r>
      <w:r>
        <w:rPr>
          <w:color w:val="231F20"/>
          <w:spacing w:val="-20"/>
          <w:w w:val="110"/>
          <w:sz w:val="19"/>
        </w:rPr>
        <w:t xml:space="preserve"> </w:t>
      </w:r>
      <w:r>
        <w:rPr>
          <w:color w:val="231F20"/>
          <w:w w:val="110"/>
          <w:sz w:val="19"/>
        </w:rPr>
        <w:t>is</w:t>
      </w:r>
      <w:r>
        <w:rPr>
          <w:color w:val="231F20"/>
          <w:spacing w:val="-20"/>
          <w:w w:val="110"/>
          <w:sz w:val="19"/>
        </w:rPr>
        <w:t xml:space="preserve"> </w:t>
      </w:r>
      <w:r>
        <w:rPr>
          <w:color w:val="231F20"/>
          <w:w w:val="110"/>
          <w:sz w:val="19"/>
        </w:rPr>
        <w:t>grateful</w:t>
      </w:r>
      <w:r>
        <w:rPr>
          <w:color w:val="231F20"/>
          <w:spacing w:val="-20"/>
          <w:w w:val="110"/>
          <w:sz w:val="19"/>
        </w:rPr>
        <w:t xml:space="preserve"> </w:t>
      </w:r>
      <w:r>
        <w:rPr>
          <w:color w:val="231F20"/>
          <w:w w:val="110"/>
          <w:sz w:val="19"/>
        </w:rPr>
        <w:t>to</w:t>
      </w:r>
      <w:r>
        <w:rPr>
          <w:color w:val="231F20"/>
          <w:spacing w:val="-20"/>
          <w:w w:val="110"/>
          <w:sz w:val="19"/>
        </w:rPr>
        <w:t xml:space="preserve"> </w:t>
      </w:r>
      <w:r>
        <w:rPr>
          <w:color w:val="231F20"/>
          <w:w w:val="110"/>
          <w:sz w:val="19"/>
        </w:rPr>
        <w:t>all</w:t>
      </w:r>
      <w:r>
        <w:rPr>
          <w:color w:val="231F20"/>
          <w:spacing w:val="-19"/>
          <w:w w:val="110"/>
          <w:sz w:val="19"/>
        </w:rPr>
        <w:t xml:space="preserve"> </w:t>
      </w:r>
      <w:r>
        <w:rPr>
          <w:color w:val="231F20"/>
          <w:w w:val="110"/>
          <w:sz w:val="19"/>
        </w:rPr>
        <w:t>those</w:t>
      </w:r>
      <w:r>
        <w:rPr>
          <w:color w:val="231F20"/>
          <w:spacing w:val="-20"/>
          <w:w w:val="110"/>
          <w:sz w:val="19"/>
        </w:rPr>
        <w:t xml:space="preserve"> </w:t>
      </w:r>
      <w:r>
        <w:rPr>
          <w:color w:val="231F20"/>
          <w:w w:val="110"/>
          <w:sz w:val="19"/>
        </w:rPr>
        <w:t>who</w:t>
      </w:r>
      <w:r>
        <w:rPr>
          <w:color w:val="231F20"/>
          <w:spacing w:val="-20"/>
          <w:w w:val="110"/>
          <w:sz w:val="19"/>
        </w:rPr>
        <w:t xml:space="preserve"> </w:t>
      </w:r>
      <w:r>
        <w:rPr>
          <w:color w:val="231F20"/>
          <w:w w:val="110"/>
          <w:sz w:val="19"/>
        </w:rPr>
        <w:t>stepped in to fill</w:t>
      </w:r>
      <w:r>
        <w:rPr>
          <w:color w:val="231F20"/>
          <w:w w:val="110"/>
          <w:sz w:val="19"/>
        </w:rPr>
        <w:t xml:space="preserve"> the breach at other times, specifically the </w:t>
      </w:r>
      <w:r>
        <w:rPr>
          <w:color w:val="231F20"/>
          <w:spacing w:val="-3"/>
          <w:w w:val="110"/>
          <w:sz w:val="19"/>
        </w:rPr>
        <w:t>Youth</w:t>
      </w:r>
      <w:r>
        <w:rPr>
          <w:color w:val="231F20"/>
          <w:spacing w:val="-17"/>
          <w:w w:val="110"/>
          <w:sz w:val="19"/>
        </w:rPr>
        <w:t xml:space="preserve"> </w:t>
      </w:r>
      <w:r>
        <w:rPr>
          <w:color w:val="231F20"/>
          <w:w w:val="110"/>
          <w:sz w:val="19"/>
        </w:rPr>
        <w:t>and</w:t>
      </w:r>
      <w:r>
        <w:rPr>
          <w:color w:val="231F20"/>
          <w:spacing w:val="-17"/>
          <w:w w:val="110"/>
          <w:sz w:val="19"/>
        </w:rPr>
        <w:t xml:space="preserve"> </w:t>
      </w:r>
      <w:r>
        <w:rPr>
          <w:color w:val="231F20"/>
          <w:w w:val="110"/>
          <w:sz w:val="19"/>
        </w:rPr>
        <w:t>Children’s</w:t>
      </w:r>
      <w:r>
        <w:rPr>
          <w:color w:val="231F20"/>
          <w:spacing w:val="-17"/>
          <w:w w:val="110"/>
          <w:sz w:val="19"/>
        </w:rPr>
        <w:t xml:space="preserve"> </w:t>
      </w:r>
      <w:r>
        <w:rPr>
          <w:color w:val="231F20"/>
          <w:w w:val="110"/>
          <w:sz w:val="19"/>
        </w:rPr>
        <w:t>Work</w:t>
      </w:r>
      <w:r>
        <w:rPr>
          <w:color w:val="231F20"/>
          <w:spacing w:val="-16"/>
          <w:w w:val="110"/>
          <w:sz w:val="19"/>
        </w:rPr>
        <w:t xml:space="preserve"> </w:t>
      </w:r>
      <w:r>
        <w:rPr>
          <w:color w:val="231F20"/>
          <w:w w:val="110"/>
          <w:sz w:val="19"/>
        </w:rPr>
        <w:t>Training</w:t>
      </w:r>
      <w:r>
        <w:rPr>
          <w:color w:val="231F20"/>
          <w:spacing w:val="-17"/>
          <w:w w:val="110"/>
          <w:sz w:val="19"/>
        </w:rPr>
        <w:t xml:space="preserve"> </w:t>
      </w:r>
      <w:r>
        <w:rPr>
          <w:color w:val="231F20"/>
          <w:w w:val="110"/>
          <w:sz w:val="19"/>
        </w:rPr>
        <w:t>team,</w:t>
      </w:r>
      <w:r>
        <w:rPr>
          <w:color w:val="231F20"/>
          <w:spacing w:val="-17"/>
          <w:w w:val="110"/>
          <w:sz w:val="19"/>
        </w:rPr>
        <w:t xml:space="preserve"> </w:t>
      </w:r>
      <w:r>
        <w:rPr>
          <w:color w:val="231F20"/>
          <w:w w:val="110"/>
          <w:sz w:val="19"/>
        </w:rPr>
        <w:t>Karen</w:t>
      </w:r>
      <w:r>
        <w:rPr>
          <w:color w:val="231F20"/>
          <w:spacing w:val="-17"/>
          <w:w w:val="110"/>
          <w:sz w:val="19"/>
        </w:rPr>
        <w:t xml:space="preserve"> </w:t>
      </w:r>
      <w:r>
        <w:rPr>
          <w:color w:val="231F20"/>
          <w:w w:val="110"/>
          <w:sz w:val="19"/>
        </w:rPr>
        <w:t xml:space="preserve">Bulley (Pilots </w:t>
      </w:r>
      <w:r>
        <w:rPr>
          <w:color w:val="231F20"/>
          <w:spacing w:val="2"/>
          <w:w w:val="110"/>
          <w:sz w:val="19"/>
        </w:rPr>
        <w:t xml:space="preserve">Development Officer), </w:t>
      </w:r>
      <w:r>
        <w:rPr>
          <w:color w:val="231F20"/>
          <w:spacing w:val="3"/>
          <w:w w:val="110"/>
          <w:sz w:val="19"/>
        </w:rPr>
        <w:t xml:space="preserve">Rosemary </w:t>
      </w:r>
      <w:r>
        <w:rPr>
          <w:color w:val="231F20"/>
          <w:w w:val="110"/>
          <w:sz w:val="19"/>
        </w:rPr>
        <w:t>Johnston (Children’s Advocate) and Ray Adams. All of these</w:t>
      </w:r>
      <w:r>
        <w:rPr>
          <w:color w:val="231F20"/>
          <w:spacing w:val="-16"/>
          <w:w w:val="110"/>
          <w:sz w:val="19"/>
        </w:rPr>
        <w:t xml:space="preserve"> </w:t>
      </w:r>
      <w:r>
        <w:rPr>
          <w:color w:val="231F20"/>
          <w:w w:val="110"/>
          <w:sz w:val="19"/>
        </w:rPr>
        <w:t>did so in addition to their own jobs, which sadly meant that</w:t>
      </w:r>
      <w:r>
        <w:rPr>
          <w:color w:val="231F20"/>
          <w:spacing w:val="-9"/>
          <w:w w:val="110"/>
          <w:sz w:val="19"/>
        </w:rPr>
        <w:t xml:space="preserve"> </w:t>
      </w:r>
      <w:r>
        <w:rPr>
          <w:color w:val="231F20"/>
          <w:w w:val="110"/>
          <w:sz w:val="19"/>
        </w:rPr>
        <w:t>occasionally</w:t>
      </w:r>
      <w:r>
        <w:rPr>
          <w:color w:val="231F20"/>
          <w:spacing w:val="-9"/>
          <w:w w:val="110"/>
          <w:sz w:val="19"/>
        </w:rPr>
        <w:t xml:space="preserve"> </w:t>
      </w:r>
      <w:r>
        <w:rPr>
          <w:color w:val="231F20"/>
          <w:w w:val="110"/>
          <w:sz w:val="19"/>
        </w:rPr>
        <w:t>other</w:t>
      </w:r>
      <w:r>
        <w:rPr>
          <w:color w:val="231F20"/>
          <w:spacing w:val="-8"/>
          <w:w w:val="110"/>
          <w:sz w:val="19"/>
        </w:rPr>
        <w:t xml:space="preserve"> </w:t>
      </w:r>
      <w:r>
        <w:rPr>
          <w:color w:val="231F20"/>
          <w:w w:val="110"/>
          <w:sz w:val="19"/>
        </w:rPr>
        <w:t>areas</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work</w:t>
      </w:r>
      <w:r>
        <w:rPr>
          <w:color w:val="231F20"/>
          <w:spacing w:val="-9"/>
          <w:w w:val="110"/>
          <w:sz w:val="19"/>
        </w:rPr>
        <w:t xml:space="preserve"> </w:t>
      </w:r>
      <w:r>
        <w:rPr>
          <w:color w:val="231F20"/>
          <w:w w:val="110"/>
          <w:sz w:val="19"/>
        </w:rPr>
        <w:t>paid</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price.</w:t>
      </w:r>
    </w:p>
    <w:p w:rsidR="00DC5273" w:rsidRDefault="00DC5273">
      <w:pPr>
        <w:pStyle w:val="BodyText"/>
        <w:spacing w:before="7"/>
        <w:rPr>
          <w:sz w:val="20"/>
        </w:rPr>
      </w:pPr>
    </w:p>
    <w:p w:rsidR="00DC5273" w:rsidRDefault="006E3FAD">
      <w:pPr>
        <w:pStyle w:val="ListParagraph"/>
        <w:numPr>
          <w:ilvl w:val="1"/>
          <w:numId w:val="25"/>
        </w:numPr>
        <w:tabs>
          <w:tab w:val="left" w:pos="1282"/>
        </w:tabs>
        <w:spacing w:before="1" w:line="247" w:lineRule="auto"/>
        <w:ind w:firstLine="0"/>
        <w:jc w:val="both"/>
        <w:rPr>
          <w:sz w:val="19"/>
        </w:rPr>
      </w:pPr>
      <w:r>
        <w:rPr>
          <w:color w:val="231F20"/>
          <w:w w:val="110"/>
          <w:sz w:val="19"/>
        </w:rPr>
        <w:t>FURY Council has had a busy two years. As well as fulfilling its usual responsibilities of planning FURY Assembly, FURY Council has also been ver</w:t>
      </w:r>
      <w:r>
        <w:rPr>
          <w:color w:val="231F20"/>
          <w:w w:val="110"/>
          <w:sz w:val="19"/>
        </w:rPr>
        <w:t>y involved in organising and supporting FURY Camp 2003. This event was a success, with over 100 participants spending a week in a field in Sussex. This was the first FURY Council organised national youth event for 5 years, and we are pleased that its succe</w:t>
      </w:r>
      <w:r>
        <w:rPr>
          <w:color w:val="231F20"/>
          <w:w w:val="110"/>
          <w:sz w:val="19"/>
        </w:rPr>
        <w:t>ss has</w:t>
      </w:r>
      <w:r>
        <w:rPr>
          <w:color w:val="231F20"/>
          <w:spacing w:val="-7"/>
          <w:w w:val="110"/>
          <w:sz w:val="19"/>
        </w:rPr>
        <w:t xml:space="preserve"> </w:t>
      </w:r>
      <w:r>
        <w:rPr>
          <w:color w:val="231F20"/>
          <w:w w:val="110"/>
          <w:sz w:val="19"/>
        </w:rPr>
        <w:t>led</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beginning</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planning</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another</w:t>
      </w:r>
      <w:r>
        <w:rPr>
          <w:color w:val="231F20"/>
          <w:spacing w:val="-6"/>
          <w:w w:val="110"/>
          <w:sz w:val="19"/>
        </w:rPr>
        <w:t xml:space="preserve"> </w:t>
      </w:r>
      <w:r>
        <w:rPr>
          <w:color w:val="231F20"/>
          <w:w w:val="110"/>
          <w:sz w:val="19"/>
        </w:rPr>
        <w:t>camp in 2005. There will also be a reunion for all the 2003 participants in</w:t>
      </w:r>
      <w:r>
        <w:rPr>
          <w:color w:val="231F20"/>
          <w:spacing w:val="-4"/>
          <w:w w:val="110"/>
          <w:sz w:val="19"/>
        </w:rPr>
        <w:t xml:space="preserve"> </w:t>
      </w:r>
      <w:r>
        <w:rPr>
          <w:color w:val="231F20"/>
          <w:w w:val="110"/>
          <w:sz w:val="19"/>
        </w:rPr>
        <w:t>2004.</w:t>
      </w:r>
    </w:p>
    <w:p w:rsidR="00DC5273" w:rsidRDefault="00DC5273">
      <w:pPr>
        <w:pStyle w:val="BodyText"/>
        <w:spacing w:before="7"/>
        <w:rPr>
          <w:sz w:val="20"/>
        </w:rPr>
      </w:pPr>
    </w:p>
    <w:p w:rsidR="00DC5273" w:rsidRDefault="006E3FAD">
      <w:pPr>
        <w:pStyle w:val="ListParagraph"/>
        <w:numPr>
          <w:ilvl w:val="1"/>
          <w:numId w:val="25"/>
        </w:numPr>
        <w:tabs>
          <w:tab w:val="left" w:pos="1282"/>
        </w:tabs>
        <w:spacing w:before="1" w:line="247" w:lineRule="auto"/>
        <w:ind w:right="1" w:firstLine="0"/>
        <w:jc w:val="both"/>
        <w:rPr>
          <w:sz w:val="19"/>
        </w:rPr>
      </w:pPr>
      <w:r>
        <w:rPr>
          <w:color w:val="231F20"/>
          <w:w w:val="105"/>
          <w:sz w:val="19"/>
        </w:rPr>
        <w:t xml:space="preserve">FURY Council is made up of a </w:t>
      </w:r>
      <w:r>
        <w:rPr>
          <w:color w:val="231F20"/>
          <w:spacing w:val="2"/>
          <w:w w:val="105"/>
          <w:sz w:val="19"/>
        </w:rPr>
        <w:t xml:space="preserve">variety </w:t>
      </w:r>
      <w:r>
        <w:rPr>
          <w:color w:val="231F20"/>
          <w:w w:val="105"/>
          <w:sz w:val="19"/>
        </w:rPr>
        <w:t>of representatives; one from each Synod as well as three representatives who are elected annually at FURY Assembly to serve a two year term. In addition  to these,</w:t>
      </w:r>
      <w:r>
        <w:rPr>
          <w:color w:val="231F20"/>
          <w:spacing w:val="30"/>
          <w:w w:val="105"/>
          <w:sz w:val="19"/>
        </w:rPr>
        <w:t xml:space="preserve"> </w:t>
      </w:r>
      <w:r>
        <w:rPr>
          <w:color w:val="231F20"/>
          <w:w w:val="105"/>
          <w:sz w:val="19"/>
        </w:rPr>
        <w:t>other</w:t>
      </w:r>
      <w:r>
        <w:rPr>
          <w:color w:val="231F20"/>
          <w:spacing w:val="30"/>
          <w:w w:val="105"/>
          <w:sz w:val="19"/>
        </w:rPr>
        <w:t xml:space="preserve"> </w:t>
      </w:r>
      <w:r>
        <w:rPr>
          <w:color w:val="231F20"/>
          <w:w w:val="105"/>
          <w:sz w:val="19"/>
        </w:rPr>
        <w:t>groups</w:t>
      </w:r>
      <w:r>
        <w:rPr>
          <w:color w:val="231F20"/>
          <w:spacing w:val="30"/>
          <w:w w:val="105"/>
          <w:sz w:val="19"/>
        </w:rPr>
        <w:t xml:space="preserve"> </w:t>
      </w:r>
      <w:r>
        <w:rPr>
          <w:color w:val="231F20"/>
          <w:w w:val="105"/>
          <w:sz w:val="19"/>
        </w:rPr>
        <w:t>are</w:t>
      </w:r>
      <w:r>
        <w:rPr>
          <w:color w:val="231F20"/>
          <w:spacing w:val="30"/>
          <w:w w:val="105"/>
          <w:sz w:val="19"/>
        </w:rPr>
        <w:t xml:space="preserve"> </w:t>
      </w:r>
      <w:r>
        <w:rPr>
          <w:color w:val="231F20"/>
          <w:w w:val="105"/>
          <w:sz w:val="19"/>
        </w:rPr>
        <w:t>represented</w:t>
      </w:r>
      <w:r>
        <w:rPr>
          <w:color w:val="231F20"/>
          <w:spacing w:val="30"/>
          <w:w w:val="105"/>
          <w:sz w:val="19"/>
        </w:rPr>
        <w:t xml:space="preserve"> </w:t>
      </w:r>
      <w:r>
        <w:rPr>
          <w:color w:val="231F20"/>
          <w:w w:val="105"/>
          <w:sz w:val="19"/>
        </w:rPr>
        <w:t>on</w:t>
      </w:r>
      <w:r>
        <w:rPr>
          <w:color w:val="231F20"/>
          <w:spacing w:val="30"/>
          <w:w w:val="105"/>
          <w:sz w:val="19"/>
        </w:rPr>
        <w:t xml:space="preserve"> </w:t>
      </w:r>
      <w:r>
        <w:rPr>
          <w:color w:val="231F20"/>
          <w:w w:val="105"/>
          <w:sz w:val="19"/>
        </w:rPr>
        <w:t>FURY</w:t>
      </w:r>
      <w:r>
        <w:rPr>
          <w:color w:val="231F20"/>
          <w:spacing w:val="30"/>
          <w:w w:val="105"/>
          <w:sz w:val="19"/>
        </w:rPr>
        <w:t xml:space="preserve"> </w:t>
      </w:r>
      <w:r>
        <w:rPr>
          <w:color w:val="231F20"/>
          <w:w w:val="105"/>
          <w:sz w:val="19"/>
        </w:rPr>
        <w:t>Council</w:t>
      </w:r>
    </w:p>
    <w:p w:rsidR="00DC5273" w:rsidRDefault="006E3FAD">
      <w:pPr>
        <w:pStyle w:val="BodyText"/>
        <w:spacing w:before="5" w:line="247" w:lineRule="auto"/>
        <w:ind w:left="600"/>
        <w:jc w:val="both"/>
      </w:pPr>
      <w:r>
        <w:rPr>
          <w:color w:val="231F20"/>
          <w:w w:val="105"/>
        </w:rPr>
        <w:t>– the United Reformed Guide and Scout Fellowshi</w:t>
      </w:r>
      <w:r>
        <w:rPr>
          <w:color w:val="231F20"/>
          <w:w w:val="105"/>
        </w:rPr>
        <w:t xml:space="preserve">p (URCGSF), Pilots, Girls’ and Boys Brigade. FURY also sends a delegation to British </w:t>
      </w:r>
      <w:r>
        <w:rPr>
          <w:color w:val="231F20"/>
          <w:spacing w:val="-3"/>
          <w:w w:val="105"/>
        </w:rPr>
        <w:t xml:space="preserve">Youth </w:t>
      </w:r>
      <w:r>
        <w:rPr>
          <w:color w:val="231F20"/>
          <w:w w:val="105"/>
        </w:rPr>
        <w:t xml:space="preserve">Council and the leader of this delegation  also  sits  on  FURY  Council.  As well as these, there is a Chair and Chair-elect who are also elected at FURY Assembly. </w:t>
      </w:r>
      <w:r>
        <w:rPr>
          <w:color w:val="231F20"/>
          <w:w w:val="105"/>
        </w:rPr>
        <w:t>One of FURY Council’s primary roles is to carry out the work of FURY Assembly throughout the year and so the type of work varies from year to year. FURY Council also differs in its approach to pieces of work; discussing items in small groups before feeding</w:t>
      </w:r>
      <w:r>
        <w:rPr>
          <w:color w:val="231F20"/>
          <w:w w:val="105"/>
        </w:rPr>
        <w:t xml:space="preserve"> back into a plenary, setting up task groups to look at particular issues or plan events, and even keeps discussing in the gaps between the three</w:t>
      </w:r>
      <w:r>
        <w:rPr>
          <w:color w:val="231F20"/>
          <w:spacing w:val="6"/>
          <w:w w:val="105"/>
        </w:rPr>
        <w:t xml:space="preserve"> </w:t>
      </w:r>
      <w:r>
        <w:rPr>
          <w:color w:val="231F20"/>
          <w:w w:val="105"/>
        </w:rPr>
        <w:t>meetings</w:t>
      </w:r>
      <w:r>
        <w:rPr>
          <w:color w:val="231F20"/>
          <w:spacing w:val="7"/>
          <w:w w:val="105"/>
        </w:rPr>
        <w:t xml:space="preserve"> </w:t>
      </w:r>
      <w:r>
        <w:rPr>
          <w:color w:val="231F20"/>
          <w:w w:val="105"/>
        </w:rPr>
        <w:t>in</w:t>
      </w:r>
      <w:r>
        <w:rPr>
          <w:color w:val="231F20"/>
          <w:spacing w:val="6"/>
          <w:w w:val="105"/>
        </w:rPr>
        <w:t xml:space="preserve"> </w:t>
      </w:r>
      <w:r>
        <w:rPr>
          <w:color w:val="231F20"/>
          <w:w w:val="105"/>
        </w:rPr>
        <w:t>a</w:t>
      </w:r>
      <w:r>
        <w:rPr>
          <w:color w:val="231F20"/>
          <w:spacing w:val="7"/>
          <w:w w:val="105"/>
        </w:rPr>
        <w:t xml:space="preserve"> </w:t>
      </w:r>
      <w:r>
        <w:rPr>
          <w:color w:val="231F20"/>
          <w:w w:val="105"/>
        </w:rPr>
        <w:t>year</w:t>
      </w:r>
      <w:r>
        <w:rPr>
          <w:color w:val="231F20"/>
          <w:spacing w:val="7"/>
          <w:w w:val="105"/>
        </w:rPr>
        <w:t xml:space="preserve"> </w:t>
      </w:r>
      <w:r>
        <w:rPr>
          <w:color w:val="231F20"/>
          <w:w w:val="105"/>
        </w:rPr>
        <w:t>by</w:t>
      </w:r>
      <w:r>
        <w:rPr>
          <w:color w:val="231F20"/>
          <w:spacing w:val="6"/>
          <w:w w:val="105"/>
        </w:rPr>
        <w:t xml:space="preserve"> </w:t>
      </w:r>
      <w:r>
        <w:rPr>
          <w:color w:val="231F20"/>
          <w:w w:val="105"/>
        </w:rPr>
        <w:t>the</w:t>
      </w:r>
      <w:r>
        <w:rPr>
          <w:color w:val="231F20"/>
          <w:spacing w:val="7"/>
          <w:w w:val="105"/>
        </w:rPr>
        <w:t xml:space="preserve"> </w:t>
      </w:r>
      <w:r>
        <w:rPr>
          <w:color w:val="231F20"/>
          <w:w w:val="105"/>
        </w:rPr>
        <w:t>wonders</w:t>
      </w:r>
      <w:r>
        <w:rPr>
          <w:color w:val="231F20"/>
          <w:spacing w:val="6"/>
          <w:w w:val="105"/>
        </w:rPr>
        <w:t xml:space="preserve"> </w:t>
      </w:r>
      <w:r>
        <w:rPr>
          <w:color w:val="231F20"/>
          <w:w w:val="105"/>
        </w:rPr>
        <w:t>of</w:t>
      </w:r>
      <w:r>
        <w:rPr>
          <w:color w:val="231F20"/>
          <w:spacing w:val="7"/>
          <w:w w:val="105"/>
        </w:rPr>
        <w:t xml:space="preserve"> </w:t>
      </w:r>
      <w:r>
        <w:rPr>
          <w:color w:val="231F20"/>
          <w:w w:val="105"/>
        </w:rPr>
        <w:t>email.</w:t>
      </w:r>
    </w:p>
    <w:p w:rsidR="00DC5273" w:rsidRDefault="006E3FAD">
      <w:pPr>
        <w:pStyle w:val="BodyText"/>
        <w:spacing w:before="1"/>
        <w:rPr>
          <w:sz w:val="22"/>
        </w:rPr>
      </w:pPr>
      <w:r>
        <w:br w:type="column"/>
      </w:r>
    </w:p>
    <w:p w:rsidR="00DC5273" w:rsidRDefault="006E3FAD">
      <w:pPr>
        <w:pStyle w:val="ListParagraph"/>
        <w:numPr>
          <w:ilvl w:val="1"/>
          <w:numId w:val="25"/>
        </w:numPr>
        <w:tabs>
          <w:tab w:val="left" w:pos="1093"/>
        </w:tabs>
        <w:spacing w:before="1" w:line="247" w:lineRule="auto"/>
        <w:ind w:left="412" w:right="437" w:firstLine="0"/>
        <w:jc w:val="both"/>
        <w:rPr>
          <w:sz w:val="19"/>
        </w:rPr>
      </w:pPr>
      <w:r>
        <w:rPr>
          <w:color w:val="231F20"/>
          <w:w w:val="110"/>
          <w:sz w:val="19"/>
        </w:rPr>
        <w:t>This multiplicity of approaches has a range  of benefits. It enables us to make a better use of our time, allows us to use people’s strengths and talents to FURY Council’s advantage and to make use of the expertise of people outside FURY Council, whilst st</w:t>
      </w:r>
      <w:r>
        <w:rPr>
          <w:color w:val="231F20"/>
          <w:w w:val="110"/>
          <w:sz w:val="19"/>
        </w:rPr>
        <w:t>ill retaining an</w:t>
      </w:r>
      <w:r>
        <w:rPr>
          <w:color w:val="231F20"/>
          <w:spacing w:val="-4"/>
          <w:w w:val="110"/>
          <w:sz w:val="19"/>
        </w:rPr>
        <w:t xml:space="preserve"> </w:t>
      </w:r>
      <w:r>
        <w:rPr>
          <w:color w:val="231F20"/>
          <w:w w:val="110"/>
          <w:sz w:val="19"/>
        </w:rPr>
        <w:t>overview.</w:t>
      </w:r>
    </w:p>
    <w:p w:rsidR="00DC5273" w:rsidRDefault="00DC5273">
      <w:pPr>
        <w:pStyle w:val="BodyText"/>
        <w:spacing w:before="2"/>
        <w:rPr>
          <w:sz w:val="20"/>
        </w:rPr>
      </w:pPr>
    </w:p>
    <w:p w:rsidR="00DC5273" w:rsidRDefault="006E3FAD">
      <w:pPr>
        <w:pStyle w:val="ListParagraph"/>
        <w:numPr>
          <w:ilvl w:val="1"/>
          <w:numId w:val="25"/>
        </w:numPr>
        <w:tabs>
          <w:tab w:val="left" w:pos="1093"/>
        </w:tabs>
        <w:spacing w:line="247" w:lineRule="auto"/>
        <w:ind w:left="412" w:right="437" w:firstLine="0"/>
        <w:jc w:val="both"/>
        <w:rPr>
          <w:sz w:val="19"/>
        </w:rPr>
      </w:pPr>
      <w:r>
        <w:rPr>
          <w:color w:val="231F20"/>
          <w:w w:val="105"/>
          <w:sz w:val="19"/>
        </w:rPr>
        <w:t xml:space="preserve">FURY has a FURY Communications Group  </w:t>
      </w:r>
      <w:r>
        <w:rPr>
          <w:color w:val="231F20"/>
          <w:spacing w:val="-3"/>
          <w:w w:val="105"/>
          <w:sz w:val="19"/>
        </w:rPr>
        <w:t xml:space="preserve">(FCG), </w:t>
      </w:r>
      <w:r>
        <w:rPr>
          <w:color w:val="231F20"/>
          <w:w w:val="105"/>
          <w:sz w:val="19"/>
        </w:rPr>
        <w:t>which looks after and contributes to  many  of the more public  aspects  of  our  work,  from  setting  up and maintaining the website (</w:t>
      </w:r>
      <w:hyperlink r:id="rId229">
        <w:r>
          <w:rPr>
            <w:color w:val="231F20"/>
            <w:w w:val="105"/>
            <w:sz w:val="19"/>
          </w:rPr>
          <w:t>www.furyonline.org.</w:t>
        </w:r>
      </w:hyperlink>
      <w:r>
        <w:rPr>
          <w:color w:val="231F20"/>
          <w:w w:val="105"/>
          <w:sz w:val="19"/>
        </w:rPr>
        <w:t xml:space="preserve"> uk), to producing FURY’s quarterly pull out in Reform, f2.  This is designed so that once it has been read, it  can be pulled out and passed on to young people in your church – if you do not do this already then please do so!</w:t>
      </w:r>
    </w:p>
    <w:p w:rsidR="00DC5273" w:rsidRDefault="00DC5273">
      <w:pPr>
        <w:pStyle w:val="BodyText"/>
        <w:spacing w:before="6"/>
        <w:rPr>
          <w:sz w:val="20"/>
        </w:rPr>
      </w:pPr>
    </w:p>
    <w:p w:rsidR="00DC5273" w:rsidRDefault="006E3FAD">
      <w:pPr>
        <w:pStyle w:val="ListParagraph"/>
        <w:numPr>
          <w:ilvl w:val="1"/>
          <w:numId w:val="25"/>
        </w:numPr>
        <w:tabs>
          <w:tab w:val="left" w:pos="1093"/>
        </w:tabs>
        <w:spacing w:line="247" w:lineRule="auto"/>
        <w:ind w:left="412" w:right="438" w:hanging="1"/>
        <w:jc w:val="both"/>
        <w:rPr>
          <w:sz w:val="19"/>
        </w:rPr>
      </w:pPr>
      <w:r>
        <w:rPr>
          <w:color w:val="231F20"/>
          <w:w w:val="110"/>
          <w:sz w:val="19"/>
        </w:rPr>
        <w:t xml:space="preserve">FURY </w:t>
      </w:r>
      <w:r>
        <w:rPr>
          <w:color w:val="231F20"/>
          <w:spacing w:val="4"/>
          <w:w w:val="110"/>
          <w:sz w:val="19"/>
        </w:rPr>
        <w:t>Asse</w:t>
      </w:r>
      <w:r>
        <w:rPr>
          <w:color w:val="231F20"/>
          <w:spacing w:val="4"/>
          <w:w w:val="110"/>
          <w:sz w:val="19"/>
        </w:rPr>
        <w:t xml:space="preserve">mbly </w:t>
      </w:r>
      <w:r>
        <w:rPr>
          <w:color w:val="231F20"/>
          <w:spacing w:val="3"/>
          <w:w w:val="110"/>
          <w:sz w:val="19"/>
        </w:rPr>
        <w:t xml:space="preserve">happens  annually  </w:t>
      </w:r>
      <w:r>
        <w:rPr>
          <w:color w:val="231F20"/>
          <w:spacing w:val="2"/>
          <w:w w:val="110"/>
          <w:sz w:val="19"/>
        </w:rPr>
        <w:t xml:space="preserve">and </w:t>
      </w:r>
      <w:r>
        <w:rPr>
          <w:color w:val="231F20"/>
          <w:w w:val="110"/>
          <w:sz w:val="19"/>
        </w:rPr>
        <w:t>every district is invited to send two representatives and an observer. Sadly not all districts take up this opportunity, but despite this our numbers have been rising and approaching 200. There is always a diverse range of busin</w:t>
      </w:r>
      <w:r>
        <w:rPr>
          <w:color w:val="231F20"/>
          <w:w w:val="110"/>
          <w:sz w:val="19"/>
        </w:rPr>
        <w:t xml:space="preserve">ess and the inevitable entertainment. </w:t>
      </w:r>
      <w:r>
        <w:rPr>
          <w:color w:val="231F20"/>
          <w:spacing w:val="2"/>
          <w:w w:val="110"/>
          <w:sz w:val="19"/>
        </w:rPr>
        <w:t xml:space="preserve">The </w:t>
      </w:r>
      <w:r>
        <w:rPr>
          <w:color w:val="231F20"/>
          <w:w w:val="110"/>
          <w:sz w:val="19"/>
        </w:rPr>
        <w:t xml:space="preserve">business has included </w:t>
      </w:r>
      <w:r>
        <w:rPr>
          <w:color w:val="231F20"/>
          <w:spacing w:val="3"/>
          <w:w w:val="110"/>
          <w:sz w:val="19"/>
        </w:rPr>
        <w:t xml:space="preserve">styles </w:t>
      </w:r>
      <w:r>
        <w:rPr>
          <w:color w:val="231F20"/>
          <w:w w:val="110"/>
          <w:sz w:val="19"/>
        </w:rPr>
        <w:t>of worship,  the  role of District FURY representatives, the funding of places at FURY Assembly as well as political issues such as the war in Iraq. As well as dealing with motions that</w:t>
      </w:r>
      <w:r>
        <w:rPr>
          <w:color w:val="231F20"/>
          <w:w w:val="110"/>
          <w:sz w:val="19"/>
        </w:rPr>
        <w:t xml:space="preserve"> are brought by representatives, we also look at issues within the wider church. In 2004 we were delighted to welcome a representative of the “Catch the Vision” Group to speak, enabling FURY    to contribute to this important debate. We are still working o</w:t>
      </w:r>
      <w:r>
        <w:rPr>
          <w:color w:val="231F20"/>
          <w:w w:val="110"/>
          <w:sz w:val="19"/>
        </w:rPr>
        <w:t>n issues from the 2002 General Assembly; specifically</w:t>
      </w:r>
      <w:r>
        <w:rPr>
          <w:color w:val="231F20"/>
          <w:spacing w:val="-5"/>
          <w:w w:val="110"/>
          <w:sz w:val="19"/>
        </w:rPr>
        <w:t xml:space="preserve"> </w:t>
      </w:r>
      <w:r>
        <w:rPr>
          <w:color w:val="231F20"/>
          <w:w w:val="110"/>
          <w:sz w:val="19"/>
        </w:rPr>
        <w:t>some</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points</w:t>
      </w:r>
      <w:r>
        <w:rPr>
          <w:color w:val="231F20"/>
          <w:spacing w:val="-5"/>
          <w:w w:val="110"/>
          <w:sz w:val="19"/>
        </w:rPr>
        <w:t xml:space="preserve"> </w:t>
      </w:r>
      <w:r>
        <w:rPr>
          <w:color w:val="231F20"/>
          <w:w w:val="110"/>
          <w:sz w:val="19"/>
        </w:rPr>
        <w:t>raised</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spacing w:val="-3"/>
          <w:w w:val="110"/>
          <w:sz w:val="19"/>
        </w:rPr>
        <w:t>Youth</w:t>
      </w:r>
      <w:r>
        <w:rPr>
          <w:color w:val="231F20"/>
          <w:spacing w:val="-5"/>
          <w:w w:val="110"/>
          <w:sz w:val="19"/>
        </w:rPr>
        <w:t xml:space="preserve"> </w:t>
      </w:r>
      <w:r>
        <w:rPr>
          <w:color w:val="231F20"/>
          <w:w w:val="110"/>
          <w:sz w:val="19"/>
        </w:rPr>
        <w:t>and Children’s</w:t>
      </w:r>
      <w:r>
        <w:rPr>
          <w:color w:val="231F20"/>
          <w:spacing w:val="-11"/>
          <w:w w:val="110"/>
          <w:sz w:val="19"/>
        </w:rPr>
        <w:t xml:space="preserve"> </w:t>
      </w:r>
      <w:r>
        <w:rPr>
          <w:color w:val="231F20"/>
          <w:w w:val="110"/>
          <w:sz w:val="19"/>
        </w:rPr>
        <w:t>Work</w:t>
      </w:r>
      <w:r>
        <w:rPr>
          <w:color w:val="231F20"/>
          <w:spacing w:val="-11"/>
          <w:w w:val="110"/>
          <w:sz w:val="19"/>
        </w:rPr>
        <w:t xml:space="preserve"> </w:t>
      </w:r>
      <w:r>
        <w:rPr>
          <w:color w:val="231F20"/>
          <w:w w:val="110"/>
          <w:sz w:val="19"/>
        </w:rPr>
        <w:t>Review.</w:t>
      </w:r>
      <w:r>
        <w:rPr>
          <w:color w:val="231F20"/>
          <w:spacing w:val="26"/>
          <w:w w:val="110"/>
          <w:sz w:val="19"/>
        </w:rPr>
        <w:t xml:space="preserve"> </w:t>
      </w:r>
      <w:r>
        <w:rPr>
          <w:color w:val="231F20"/>
          <w:w w:val="110"/>
          <w:sz w:val="19"/>
        </w:rPr>
        <w:t>One</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biggest</w:t>
      </w:r>
      <w:r>
        <w:rPr>
          <w:color w:val="231F20"/>
          <w:spacing w:val="-11"/>
          <w:w w:val="110"/>
          <w:sz w:val="19"/>
        </w:rPr>
        <w:t xml:space="preserve"> </w:t>
      </w:r>
      <w:r>
        <w:rPr>
          <w:color w:val="231F20"/>
          <w:w w:val="110"/>
          <w:sz w:val="19"/>
        </w:rPr>
        <w:t>issues</w:t>
      </w:r>
      <w:r>
        <w:rPr>
          <w:color w:val="231F20"/>
          <w:spacing w:val="-11"/>
          <w:w w:val="110"/>
          <w:sz w:val="19"/>
        </w:rPr>
        <w:t xml:space="preserve"> </w:t>
      </w:r>
      <w:r>
        <w:rPr>
          <w:color w:val="231F20"/>
          <w:w w:val="110"/>
          <w:sz w:val="19"/>
        </w:rPr>
        <w:t>has been</w:t>
      </w:r>
      <w:r>
        <w:rPr>
          <w:color w:val="231F20"/>
          <w:spacing w:val="-16"/>
          <w:w w:val="110"/>
          <w:sz w:val="19"/>
        </w:rPr>
        <w:t xml:space="preserve"> </w:t>
      </w:r>
      <w:r>
        <w:rPr>
          <w:color w:val="231F20"/>
          <w:w w:val="110"/>
          <w:sz w:val="19"/>
        </w:rPr>
        <w:t>the</w:t>
      </w:r>
      <w:r>
        <w:rPr>
          <w:color w:val="231F20"/>
          <w:spacing w:val="-15"/>
          <w:w w:val="110"/>
          <w:sz w:val="19"/>
        </w:rPr>
        <w:t xml:space="preserve"> </w:t>
      </w:r>
      <w:r>
        <w:rPr>
          <w:color w:val="231F20"/>
          <w:w w:val="110"/>
          <w:sz w:val="19"/>
        </w:rPr>
        <w:t>recommendation</w:t>
      </w:r>
      <w:r>
        <w:rPr>
          <w:color w:val="231F20"/>
          <w:spacing w:val="-15"/>
          <w:w w:val="110"/>
          <w:sz w:val="19"/>
        </w:rPr>
        <w:t xml:space="preserve"> </w:t>
      </w:r>
      <w:r>
        <w:rPr>
          <w:color w:val="231F20"/>
          <w:w w:val="110"/>
          <w:sz w:val="19"/>
        </w:rPr>
        <w:t>that</w:t>
      </w:r>
      <w:r>
        <w:rPr>
          <w:color w:val="231F20"/>
          <w:spacing w:val="-15"/>
          <w:w w:val="110"/>
          <w:sz w:val="19"/>
        </w:rPr>
        <w:t xml:space="preserve"> </w:t>
      </w:r>
      <w:r>
        <w:rPr>
          <w:color w:val="231F20"/>
          <w:w w:val="110"/>
          <w:sz w:val="19"/>
        </w:rPr>
        <w:t>FURY</w:t>
      </w:r>
      <w:r>
        <w:rPr>
          <w:color w:val="231F20"/>
          <w:spacing w:val="-15"/>
          <w:w w:val="110"/>
          <w:sz w:val="19"/>
        </w:rPr>
        <w:t xml:space="preserve"> </w:t>
      </w:r>
      <w:r>
        <w:rPr>
          <w:color w:val="231F20"/>
          <w:w w:val="110"/>
          <w:sz w:val="19"/>
        </w:rPr>
        <w:t>has</w:t>
      </w:r>
      <w:r>
        <w:rPr>
          <w:color w:val="231F20"/>
          <w:spacing w:val="-16"/>
          <w:w w:val="110"/>
          <w:sz w:val="19"/>
        </w:rPr>
        <w:t xml:space="preserve"> </w:t>
      </w:r>
      <w:r>
        <w:rPr>
          <w:color w:val="231F20"/>
          <w:w w:val="110"/>
          <w:sz w:val="19"/>
        </w:rPr>
        <w:t>a</w:t>
      </w:r>
      <w:r>
        <w:rPr>
          <w:color w:val="231F20"/>
          <w:spacing w:val="-15"/>
          <w:w w:val="110"/>
          <w:sz w:val="19"/>
        </w:rPr>
        <w:t xml:space="preserve"> </w:t>
      </w:r>
      <w:r>
        <w:rPr>
          <w:color w:val="231F20"/>
          <w:w w:val="110"/>
          <w:sz w:val="19"/>
        </w:rPr>
        <w:t xml:space="preserve">recognised membership, instead of the current system, whereby any young person, aged between </w:t>
      </w:r>
      <w:r>
        <w:rPr>
          <w:color w:val="231F20"/>
          <w:spacing w:val="-10"/>
          <w:w w:val="110"/>
          <w:sz w:val="19"/>
        </w:rPr>
        <w:t xml:space="preserve">11 </w:t>
      </w:r>
      <w:r>
        <w:rPr>
          <w:color w:val="231F20"/>
          <w:w w:val="110"/>
          <w:sz w:val="19"/>
        </w:rPr>
        <w:t>and 25, who has any connection with the United Reformed Church, be it attending Sunday morning worship, belonging to the Guide company or attending the youth gr</w:t>
      </w:r>
      <w:r>
        <w:rPr>
          <w:color w:val="231F20"/>
          <w:w w:val="110"/>
          <w:sz w:val="19"/>
        </w:rPr>
        <w:t xml:space="preserve">oup is  a member of </w:t>
      </w:r>
      <w:r>
        <w:rPr>
          <w:color w:val="231F20"/>
          <w:spacing w:val="-4"/>
          <w:w w:val="110"/>
          <w:sz w:val="19"/>
        </w:rPr>
        <w:t xml:space="preserve">FURY. </w:t>
      </w:r>
      <w:r>
        <w:rPr>
          <w:color w:val="231F20"/>
          <w:w w:val="110"/>
          <w:sz w:val="19"/>
        </w:rPr>
        <w:t xml:space="preserve">Work is still ongoing and there are no obvious answers. FURY has also been very involved in the aftermath of the decision to close the National </w:t>
      </w:r>
      <w:r>
        <w:rPr>
          <w:color w:val="231F20"/>
          <w:spacing w:val="-3"/>
          <w:w w:val="110"/>
          <w:sz w:val="19"/>
        </w:rPr>
        <w:t xml:space="preserve">Youth </w:t>
      </w:r>
      <w:r>
        <w:rPr>
          <w:color w:val="231F20"/>
          <w:w w:val="110"/>
          <w:sz w:val="19"/>
        </w:rPr>
        <w:t>Resource Centre at Yardley Hastings. FURY Council has been instrumental in colla</w:t>
      </w:r>
      <w:r>
        <w:rPr>
          <w:color w:val="231F20"/>
          <w:w w:val="110"/>
          <w:sz w:val="19"/>
        </w:rPr>
        <w:t>ting</w:t>
      </w:r>
      <w:r>
        <w:rPr>
          <w:color w:val="231F20"/>
          <w:spacing w:val="-30"/>
          <w:w w:val="110"/>
          <w:sz w:val="19"/>
        </w:rPr>
        <w:t xml:space="preserve"> </w:t>
      </w:r>
      <w:r>
        <w:rPr>
          <w:color w:val="231F20"/>
          <w:w w:val="110"/>
          <w:sz w:val="19"/>
        </w:rPr>
        <w:t>some of the personal stories and memories of the centre and</w:t>
      </w:r>
      <w:r>
        <w:rPr>
          <w:color w:val="231F20"/>
          <w:spacing w:val="-7"/>
          <w:w w:val="110"/>
          <w:sz w:val="19"/>
        </w:rPr>
        <w:t xml:space="preserve"> </w:t>
      </w:r>
      <w:r>
        <w:rPr>
          <w:color w:val="231F20"/>
          <w:w w:val="110"/>
          <w:sz w:val="19"/>
        </w:rPr>
        <w:t>is</w:t>
      </w:r>
      <w:r>
        <w:rPr>
          <w:color w:val="231F20"/>
          <w:spacing w:val="-6"/>
          <w:w w:val="110"/>
          <w:sz w:val="19"/>
        </w:rPr>
        <w:t xml:space="preserve"> </w:t>
      </w:r>
      <w:r>
        <w:rPr>
          <w:color w:val="231F20"/>
          <w:w w:val="110"/>
          <w:sz w:val="19"/>
        </w:rPr>
        <w:t>actively</w:t>
      </w:r>
      <w:r>
        <w:rPr>
          <w:color w:val="231F20"/>
          <w:spacing w:val="-6"/>
          <w:w w:val="110"/>
          <w:sz w:val="19"/>
        </w:rPr>
        <w:t xml:space="preserve"> </w:t>
      </w:r>
      <w:r>
        <w:rPr>
          <w:color w:val="231F20"/>
          <w:w w:val="110"/>
          <w:sz w:val="19"/>
        </w:rPr>
        <w:t>involved</w:t>
      </w:r>
      <w:r>
        <w:rPr>
          <w:color w:val="231F20"/>
          <w:spacing w:val="-6"/>
          <w:w w:val="110"/>
          <w:sz w:val="19"/>
        </w:rPr>
        <w:t xml:space="preserve"> </w:t>
      </w:r>
      <w:r>
        <w:rPr>
          <w:color w:val="231F20"/>
          <w:w w:val="110"/>
          <w:sz w:val="19"/>
        </w:rPr>
        <w:t>in</w:t>
      </w:r>
      <w:r>
        <w:rPr>
          <w:color w:val="231F20"/>
          <w:spacing w:val="-7"/>
          <w:w w:val="110"/>
          <w:sz w:val="19"/>
        </w:rPr>
        <w:t xml:space="preserve"> </w:t>
      </w:r>
      <w:r>
        <w:rPr>
          <w:color w:val="231F20"/>
          <w:w w:val="110"/>
          <w:sz w:val="19"/>
        </w:rPr>
        <w:t>planning</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future</w:t>
      </w:r>
      <w:r>
        <w:rPr>
          <w:color w:val="231F20"/>
          <w:spacing w:val="-7"/>
          <w:w w:val="110"/>
          <w:sz w:val="19"/>
        </w:rPr>
        <w:t xml:space="preserve"> </w:t>
      </w:r>
      <w:r>
        <w:rPr>
          <w:color w:val="231F20"/>
          <w:w w:val="110"/>
          <w:sz w:val="19"/>
        </w:rPr>
        <w:t xml:space="preserve">with representation on the </w:t>
      </w:r>
      <w:r>
        <w:rPr>
          <w:color w:val="231F20"/>
          <w:spacing w:val="-6"/>
          <w:w w:val="110"/>
          <w:sz w:val="19"/>
        </w:rPr>
        <w:t xml:space="preserve">12c </w:t>
      </w:r>
      <w:r>
        <w:rPr>
          <w:color w:val="231F20"/>
          <w:w w:val="110"/>
          <w:sz w:val="19"/>
        </w:rPr>
        <w:t>task</w:t>
      </w:r>
      <w:r>
        <w:rPr>
          <w:color w:val="231F20"/>
          <w:spacing w:val="-9"/>
          <w:w w:val="110"/>
          <w:sz w:val="19"/>
        </w:rPr>
        <w:t xml:space="preserve"> </w:t>
      </w:r>
      <w:r>
        <w:rPr>
          <w:color w:val="231F20"/>
          <w:w w:val="110"/>
          <w:sz w:val="19"/>
        </w:rPr>
        <w:t>group.</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8" w:space="40"/>
            <w:col w:w="5392"/>
          </w:cols>
        </w:sectPr>
      </w:pPr>
    </w:p>
    <w:p w:rsidR="00DC5273" w:rsidRDefault="006E3FAD">
      <w:pPr>
        <w:pStyle w:val="ListParagraph"/>
        <w:numPr>
          <w:ilvl w:val="1"/>
          <w:numId w:val="25"/>
        </w:numPr>
        <w:tabs>
          <w:tab w:val="left" w:pos="941"/>
        </w:tabs>
        <w:spacing w:before="85" w:line="247" w:lineRule="auto"/>
        <w:ind w:left="260" w:right="38" w:firstLine="0"/>
        <w:jc w:val="both"/>
        <w:rPr>
          <w:sz w:val="19"/>
        </w:rPr>
      </w:pPr>
      <w:r>
        <w:rPr>
          <w:color w:val="231F20"/>
          <w:w w:val="105"/>
          <w:sz w:val="19"/>
        </w:rPr>
        <w:t xml:space="preserve">Another annual event is “What Do </w:t>
      </w:r>
      <w:r>
        <w:rPr>
          <w:color w:val="231F20"/>
          <w:spacing w:val="-4"/>
          <w:w w:val="105"/>
          <w:sz w:val="19"/>
        </w:rPr>
        <w:t xml:space="preserve">You </w:t>
      </w:r>
      <w:r>
        <w:rPr>
          <w:color w:val="231F20"/>
          <w:w w:val="105"/>
          <w:sz w:val="19"/>
        </w:rPr>
        <w:t>Think” the pre-General Assembly even</w:t>
      </w:r>
      <w:r>
        <w:rPr>
          <w:color w:val="231F20"/>
          <w:w w:val="105"/>
          <w:sz w:val="19"/>
        </w:rPr>
        <w:t xml:space="preserve">t  for  young  people.  For the past two years we have obtained </w:t>
      </w:r>
      <w:r>
        <w:rPr>
          <w:color w:val="231F20"/>
          <w:spacing w:val="2"/>
          <w:w w:val="105"/>
          <w:sz w:val="19"/>
        </w:rPr>
        <w:t xml:space="preserve">DfES </w:t>
      </w:r>
      <w:r>
        <w:rPr>
          <w:color w:val="231F20"/>
          <w:w w:val="105"/>
          <w:sz w:val="19"/>
        </w:rPr>
        <w:t>money to fund this and have seen our numbers rise. This is a fantastic opportunity for the under 26 representatives to meet and  prepare  for  Assembly,  by  looking  at  the book of reports together as well as hearing and questioning some guest and expert</w:t>
      </w:r>
      <w:r>
        <w:rPr>
          <w:color w:val="231F20"/>
          <w:w w:val="105"/>
          <w:sz w:val="19"/>
        </w:rPr>
        <w:t xml:space="preserve"> speakers. This weekend is ably led by members of the YCWT team  and FURY</w:t>
      </w:r>
      <w:r>
        <w:rPr>
          <w:color w:val="231F20"/>
          <w:spacing w:val="3"/>
          <w:w w:val="105"/>
          <w:sz w:val="19"/>
        </w:rPr>
        <w:t xml:space="preserve"> </w:t>
      </w:r>
      <w:r>
        <w:rPr>
          <w:color w:val="231F20"/>
          <w:w w:val="105"/>
          <w:sz w:val="19"/>
        </w:rPr>
        <w:t>Council.</w:t>
      </w:r>
    </w:p>
    <w:p w:rsidR="00DC5273" w:rsidRDefault="00DC5273">
      <w:pPr>
        <w:pStyle w:val="BodyText"/>
        <w:spacing w:before="7"/>
        <w:rPr>
          <w:sz w:val="20"/>
        </w:rPr>
      </w:pPr>
    </w:p>
    <w:p w:rsidR="00DC5273" w:rsidRDefault="006E3FAD">
      <w:pPr>
        <w:pStyle w:val="ListParagraph"/>
        <w:numPr>
          <w:ilvl w:val="1"/>
          <w:numId w:val="25"/>
        </w:numPr>
        <w:tabs>
          <w:tab w:val="left" w:pos="941"/>
        </w:tabs>
        <w:spacing w:line="247" w:lineRule="auto"/>
        <w:ind w:left="260" w:right="38" w:firstLine="0"/>
        <w:jc w:val="both"/>
        <w:rPr>
          <w:sz w:val="19"/>
        </w:rPr>
      </w:pPr>
      <w:r>
        <w:rPr>
          <w:color w:val="231F20"/>
          <w:w w:val="110"/>
          <w:sz w:val="19"/>
        </w:rPr>
        <w:t>One of the other big issues that FURY faces  is the huge disparity between Synods. Some of the representatives</w:t>
      </w:r>
      <w:r>
        <w:rPr>
          <w:color w:val="231F20"/>
          <w:spacing w:val="-19"/>
          <w:w w:val="110"/>
          <w:sz w:val="19"/>
        </w:rPr>
        <w:t xml:space="preserve"> </w:t>
      </w:r>
      <w:r>
        <w:rPr>
          <w:color w:val="231F20"/>
          <w:w w:val="110"/>
          <w:sz w:val="19"/>
        </w:rPr>
        <w:t>on</w:t>
      </w:r>
      <w:r>
        <w:rPr>
          <w:color w:val="231F20"/>
          <w:spacing w:val="-19"/>
          <w:w w:val="110"/>
          <w:sz w:val="19"/>
        </w:rPr>
        <w:t xml:space="preserve"> </w:t>
      </w:r>
      <w:r>
        <w:rPr>
          <w:color w:val="231F20"/>
          <w:w w:val="110"/>
          <w:sz w:val="19"/>
        </w:rPr>
        <w:t>Council</w:t>
      </w:r>
      <w:r>
        <w:rPr>
          <w:color w:val="231F20"/>
          <w:spacing w:val="-18"/>
          <w:w w:val="110"/>
          <w:sz w:val="19"/>
        </w:rPr>
        <w:t xml:space="preserve"> </w:t>
      </w:r>
      <w:r>
        <w:rPr>
          <w:color w:val="231F20"/>
          <w:w w:val="110"/>
          <w:sz w:val="19"/>
        </w:rPr>
        <w:t>are</w:t>
      </w:r>
      <w:r>
        <w:rPr>
          <w:color w:val="231F20"/>
          <w:spacing w:val="-19"/>
          <w:w w:val="110"/>
          <w:sz w:val="19"/>
        </w:rPr>
        <w:t xml:space="preserve"> </w:t>
      </w:r>
      <w:r>
        <w:rPr>
          <w:color w:val="231F20"/>
          <w:w w:val="110"/>
          <w:sz w:val="19"/>
        </w:rPr>
        <w:t>fortunate</w:t>
      </w:r>
      <w:r>
        <w:rPr>
          <w:color w:val="231F20"/>
          <w:spacing w:val="-19"/>
          <w:w w:val="110"/>
          <w:sz w:val="19"/>
        </w:rPr>
        <w:t xml:space="preserve"> </w:t>
      </w:r>
      <w:r>
        <w:rPr>
          <w:color w:val="231F20"/>
          <w:w w:val="110"/>
          <w:sz w:val="19"/>
        </w:rPr>
        <w:t>to</w:t>
      </w:r>
      <w:r>
        <w:rPr>
          <w:color w:val="231F20"/>
          <w:spacing w:val="-18"/>
          <w:w w:val="110"/>
          <w:sz w:val="19"/>
        </w:rPr>
        <w:t xml:space="preserve"> </w:t>
      </w:r>
      <w:r>
        <w:rPr>
          <w:color w:val="231F20"/>
          <w:w w:val="110"/>
          <w:sz w:val="19"/>
        </w:rPr>
        <w:t>come</w:t>
      </w:r>
      <w:r>
        <w:rPr>
          <w:color w:val="231F20"/>
          <w:spacing w:val="-19"/>
          <w:w w:val="110"/>
          <w:sz w:val="19"/>
        </w:rPr>
        <w:t xml:space="preserve"> </w:t>
      </w:r>
      <w:r>
        <w:rPr>
          <w:color w:val="231F20"/>
          <w:w w:val="110"/>
          <w:sz w:val="19"/>
        </w:rPr>
        <w:t>from Synods who employ a mem</w:t>
      </w:r>
      <w:r>
        <w:rPr>
          <w:color w:val="231F20"/>
          <w:w w:val="110"/>
          <w:sz w:val="19"/>
        </w:rPr>
        <w:t xml:space="preserve">ber of the YCWT team as well as having Synod </w:t>
      </w:r>
      <w:r>
        <w:rPr>
          <w:color w:val="231F20"/>
          <w:spacing w:val="-3"/>
          <w:w w:val="110"/>
          <w:sz w:val="19"/>
        </w:rPr>
        <w:t xml:space="preserve">Youth </w:t>
      </w:r>
      <w:r>
        <w:rPr>
          <w:color w:val="231F20"/>
          <w:w w:val="110"/>
          <w:sz w:val="19"/>
        </w:rPr>
        <w:t xml:space="preserve">Secretaries in post, some of whom are employed specifically by the Synod. In contrast we have other Synods, who report that they have no YCWT, no Synod </w:t>
      </w:r>
      <w:r>
        <w:rPr>
          <w:color w:val="231F20"/>
          <w:spacing w:val="-3"/>
          <w:w w:val="110"/>
          <w:sz w:val="19"/>
        </w:rPr>
        <w:t xml:space="preserve">Youth </w:t>
      </w:r>
      <w:r>
        <w:rPr>
          <w:color w:val="231F20"/>
          <w:w w:val="110"/>
          <w:sz w:val="19"/>
        </w:rPr>
        <w:t>Secretary and even no youth structure. This var</w:t>
      </w:r>
      <w:r>
        <w:rPr>
          <w:color w:val="231F20"/>
          <w:w w:val="110"/>
          <w:sz w:val="19"/>
        </w:rPr>
        <w:t>iation makes it difficult to progress</w:t>
      </w:r>
      <w:r>
        <w:rPr>
          <w:color w:val="231F20"/>
          <w:spacing w:val="23"/>
          <w:w w:val="110"/>
          <w:sz w:val="19"/>
        </w:rPr>
        <w:t xml:space="preserve"> </w:t>
      </w:r>
      <w:r>
        <w:rPr>
          <w:color w:val="231F20"/>
          <w:w w:val="110"/>
          <w:sz w:val="19"/>
        </w:rPr>
        <w:t>work</w:t>
      </w:r>
      <w:r>
        <w:rPr>
          <w:color w:val="231F20"/>
          <w:spacing w:val="24"/>
          <w:w w:val="110"/>
          <w:sz w:val="19"/>
        </w:rPr>
        <w:t xml:space="preserve"> </w:t>
      </w:r>
      <w:r>
        <w:rPr>
          <w:color w:val="231F20"/>
          <w:w w:val="110"/>
          <w:sz w:val="19"/>
        </w:rPr>
        <w:t>across</w:t>
      </w:r>
      <w:r>
        <w:rPr>
          <w:color w:val="231F20"/>
          <w:spacing w:val="24"/>
          <w:w w:val="110"/>
          <w:sz w:val="19"/>
        </w:rPr>
        <w:t xml:space="preserve"> </w:t>
      </w:r>
      <w:r>
        <w:rPr>
          <w:color w:val="231F20"/>
          <w:w w:val="110"/>
          <w:sz w:val="19"/>
        </w:rPr>
        <w:t>all</w:t>
      </w:r>
      <w:r>
        <w:rPr>
          <w:color w:val="231F20"/>
          <w:spacing w:val="24"/>
          <w:w w:val="110"/>
          <w:sz w:val="19"/>
        </w:rPr>
        <w:t xml:space="preserve"> </w:t>
      </w:r>
      <w:r>
        <w:rPr>
          <w:color w:val="231F20"/>
          <w:w w:val="110"/>
          <w:sz w:val="19"/>
        </w:rPr>
        <w:t>Synods</w:t>
      </w:r>
      <w:r>
        <w:rPr>
          <w:color w:val="231F20"/>
          <w:spacing w:val="24"/>
          <w:w w:val="110"/>
          <w:sz w:val="19"/>
        </w:rPr>
        <w:t xml:space="preserve"> </w:t>
      </w:r>
      <w:r>
        <w:rPr>
          <w:color w:val="231F20"/>
          <w:w w:val="110"/>
          <w:sz w:val="19"/>
        </w:rPr>
        <w:t>simultaneously</w:t>
      </w:r>
      <w:r>
        <w:rPr>
          <w:color w:val="231F20"/>
          <w:spacing w:val="24"/>
          <w:w w:val="110"/>
          <w:sz w:val="19"/>
        </w:rPr>
        <w:t xml:space="preserve"> </w:t>
      </w:r>
      <w:r>
        <w:rPr>
          <w:color w:val="231F20"/>
          <w:w w:val="110"/>
          <w:sz w:val="19"/>
        </w:rPr>
        <w:t>and</w:t>
      </w:r>
    </w:p>
    <w:p w:rsidR="00DC5273" w:rsidRDefault="006E3FAD">
      <w:pPr>
        <w:pStyle w:val="BodyText"/>
        <w:spacing w:before="85" w:line="247" w:lineRule="auto"/>
        <w:ind w:left="260" w:right="778"/>
        <w:jc w:val="both"/>
      </w:pPr>
      <w:r>
        <w:br w:type="column"/>
      </w:r>
      <w:r>
        <w:rPr>
          <w:color w:val="231F20"/>
          <w:w w:val="105"/>
        </w:rPr>
        <w:t>while some areas become more and more successful, there are others which are the exact opposite. The chance for the Synod representatives to join together at FURY Council and share their experiences,  both  good and bad, is a valuable chance to support</w:t>
      </w:r>
      <w:r>
        <w:rPr>
          <w:color w:val="231F20"/>
          <w:spacing w:val="17"/>
          <w:w w:val="105"/>
        </w:rPr>
        <w:t xml:space="preserve"> </w:t>
      </w:r>
      <w:r>
        <w:rPr>
          <w:color w:val="231F20"/>
          <w:w w:val="105"/>
        </w:rPr>
        <w:t>eac</w:t>
      </w:r>
      <w:r>
        <w:rPr>
          <w:color w:val="231F20"/>
          <w:w w:val="105"/>
        </w:rPr>
        <w:t>h other. The role of district FURY representatives also varies greatly and it is crucial that the wider</w:t>
      </w:r>
      <w:r>
        <w:rPr>
          <w:color w:val="231F20"/>
          <w:spacing w:val="19"/>
          <w:w w:val="105"/>
        </w:rPr>
        <w:t xml:space="preserve"> </w:t>
      </w:r>
      <w:r>
        <w:rPr>
          <w:color w:val="231F20"/>
          <w:w w:val="105"/>
        </w:rPr>
        <w:t>church realises the contributions these representatives can make when encouraged, supported and made aware   of the</w:t>
      </w:r>
      <w:r>
        <w:rPr>
          <w:color w:val="231F20"/>
          <w:spacing w:val="2"/>
          <w:w w:val="105"/>
        </w:rPr>
        <w:t xml:space="preserve"> </w:t>
      </w:r>
      <w:r>
        <w:rPr>
          <w:color w:val="231F20"/>
          <w:w w:val="105"/>
        </w:rPr>
        <w:t>structures.</w:t>
      </w:r>
    </w:p>
    <w:p w:rsidR="00DC5273" w:rsidRDefault="00DC5273">
      <w:pPr>
        <w:pStyle w:val="BodyText"/>
        <w:spacing w:before="7"/>
        <w:rPr>
          <w:sz w:val="20"/>
        </w:rPr>
      </w:pPr>
    </w:p>
    <w:p w:rsidR="00DC5273" w:rsidRDefault="006E3FAD">
      <w:pPr>
        <w:pStyle w:val="ListParagraph"/>
        <w:numPr>
          <w:ilvl w:val="1"/>
          <w:numId w:val="25"/>
        </w:numPr>
        <w:tabs>
          <w:tab w:val="left" w:pos="941"/>
        </w:tabs>
        <w:spacing w:line="247" w:lineRule="auto"/>
        <w:ind w:left="260" w:right="778" w:firstLine="0"/>
        <w:jc w:val="both"/>
        <w:rPr>
          <w:sz w:val="19"/>
        </w:rPr>
      </w:pPr>
      <w:r>
        <w:rPr>
          <w:color w:val="231F20"/>
          <w:w w:val="110"/>
          <w:sz w:val="19"/>
        </w:rPr>
        <w:t xml:space="preserve">FURY has an exciting future </w:t>
      </w:r>
      <w:r>
        <w:rPr>
          <w:color w:val="231F20"/>
          <w:spacing w:val="2"/>
          <w:w w:val="110"/>
          <w:sz w:val="19"/>
        </w:rPr>
        <w:t xml:space="preserve">ahead. The </w:t>
      </w:r>
      <w:r>
        <w:rPr>
          <w:color w:val="231F20"/>
          <w:w w:val="110"/>
          <w:sz w:val="19"/>
        </w:rPr>
        <w:t xml:space="preserve">programme of national events is beginning to grow, with FURY Assembly, What Do </w:t>
      </w:r>
      <w:r>
        <w:rPr>
          <w:color w:val="231F20"/>
          <w:spacing w:val="-4"/>
          <w:w w:val="110"/>
          <w:sz w:val="19"/>
        </w:rPr>
        <w:t xml:space="preserve">You </w:t>
      </w:r>
      <w:r>
        <w:rPr>
          <w:color w:val="231F20"/>
          <w:w w:val="110"/>
          <w:sz w:val="19"/>
        </w:rPr>
        <w:t>Think? and FURY Camp reunion and Camp all available for young people. There is a website and magazine for people to read about FURY an</w:t>
      </w:r>
      <w:r>
        <w:rPr>
          <w:color w:val="231F20"/>
          <w:w w:val="110"/>
          <w:sz w:val="19"/>
        </w:rPr>
        <w:t xml:space="preserve">d contribute their experiences of </w:t>
      </w:r>
      <w:r>
        <w:rPr>
          <w:color w:val="231F20"/>
          <w:spacing w:val="-4"/>
          <w:w w:val="110"/>
          <w:sz w:val="19"/>
        </w:rPr>
        <w:t xml:space="preserve">FURY, </w:t>
      </w:r>
      <w:r>
        <w:rPr>
          <w:color w:val="231F20"/>
          <w:w w:val="110"/>
          <w:sz w:val="19"/>
        </w:rPr>
        <w:t>whether it be from their local church or nationally. FURY has a lot to offer young people; so please try to give your support and</w:t>
      </w:r>
      <w:r>
        <w:rPr>
          <w:color w:val="231F20"/>
          <w:spacing w:val="-29"/>
          <w:w w:val="110"/>
          <w:sz w:val="19"/>
        </w:rPr>
        <w:t xml:space="preserve"> </w:t>
      </w:r>
      <w:r>
        <w:rPr>
          <w:color w:val="231F20"/>
          <w:w w:val="110"/>
          <w:sz w:val="19"/>
        </w:rPr>
        <w:t>encouragement.</w:t>
      </w:r>
    </w:p>
    <w:p w:rsidR="00DC5273" w:rsidRDefault="00DC5273">
      <w:pPr>
        <w:spacing w:line="247" w:lineRule="auto"/>
        <w:jc w:val="both"/>
        <w:rPr>
          <w:sz w:val="19"/>
        </w:rPr>
        <w:sectPr w:rsidR="00DC5273">
          <w:headerReference w:type="even" r:id="rId230"/>
          <w:footerReference w:type="even" r:id="rId231"/>
          <w:footerReference w:type="default" r:id="rId232"/>
          <w:pgSz w:w="11910" w:h="16840"/>
          <w:pgMar w:top="1000" w:right="580" w:bottom="780" w:left="760" w:header="0" w:footer="590" w:gutter="0"/>
          <w:pgNumType w:start="4"/>
          <w:cols w:num="2" w:space="720" w:equalWidth="0">
            <w:col w:w="4837" w:space="152"/>
            <w:col w:w="5581"/>
          </w:cols>
        </w:sectPr>
      </w:pPr>
    </w:p>
    <w:p w:rsidR="00DC5273" w:rsidRDefault="006E3FAD">
      <w:pPr>
        <w:pStyle w:val="Heading2"/>
        <w:spacing w:before="98"/>
        <w:ind w:left="180"/>
        <w:jc w:val="center"/>
      </w:pPr>
      <w:r>
        <w:pict>
          <v:shape id="_x0000_s1224" type="#_x0000_t202" style="position:absolute;left:0;text-align:left;margin-left:68.55pt;margin-top:39.5pt;width:475.25pt;height:88.8pt;z-index:-251687936;mso-wrap-distance-left:0;mso-wrap-distance-right:0;mso-position-horizontal-relative:page" filled="f" strokecolor="#939598" strokeweight="1pt">
            <v:textbox inset="0,0,0,0">
              <w:txbxContent>
                <w:p w:rsidR="00DC5273" w:rsidRDefault="006E3FAD">
                  <w:pPr>
                    <w:spacing w:before="164" w:line="242" w:lineRule="auto"/>
                    <w:ind w:left="283" w:right="6448"/>
                    <w:rPr>
                      <w:i/>
                      <w:sz w:val="19"/>
                    </w:rPr>
                  </w:pPr>
                  <w:r>
                    <w:rPr>
                      <w:rFonts w:ascii="Myriad Pro"/>
                      <w:b/>
                      <w:i/>
                      <w:color w:val="231F20"/>
                      <w:w w:val="105"/>
                      <w:sz w:val="19"/>
                      <w:u w:val="single" w:color="231F20"/>
                    </w:rPr>
                    <w:t>Committee Members</w:t>
                  </w:r>
                  <w:r>
                    <w:rPr>
                      <w:rFonts w:ascii="Myriad Pro"/>
                      <w:b/>
                      <w:i/>
                      <w:color w:val="231F20"/>
                      <w:w w:val="105"/>
                      <w:sz w:val="19"/>
                    </w:rPr>
                    <w:t xml:space="preserve"> Convener: </w:t>
                  </w:r>
                  <w:r>
                    <w:rPr>
                      <w:i/>
                      <w:color w:val="231F20"/>
                      <w:w w:val="105"/>
                      <w:sz w:val="19"/>
                    </w:rPr>
                    <w:t xml:space="preserve">Revd Neil Thorogood </w:t>
                  </w:r>
                  <w:r>
                    <w:rPr>
                      <w:rFonts w:ascii="Myriad Pro"/>
                      <w:b/>
                      <w:i/>
                      <w:color w:val="231F20"/>
                      <w:w w:val="105"/>
                      <w:sz w:val="19"/>
                    </w:rPr>
                    <w:t xml:space="preserve">Treasurer: </w:t>
                  </w:r>
                  <w:r>
                    <w:rPr>
                      <w:i/>
                      <w:color w:val="231F20"/>
                      <w:w w:val="105"/>
                      <w:sz w:val="19"/>
                    </w:rPr>
                    <w:t>Revd Martin Truscott</w:t>
                  </w:r>
                </w:p>
                <w:p w:rsidR="00DC5273" w:rsidRDefault="006E3FAD">
                  <w:pPr>
                    <w:spacing w:line="239" w:lineRule="exact"/>
                    <w:ind w:left="283"/>
                    <w:rPr>
                      <w:i/>
                      <w:sz w:val="19"/>
                    </w:rPr>
                  </w:pPr>
                  <w:r>
                    <w:rPr>
                      <w:rFonts w:ascii="Myriad Pro"/>
                      <w:b/>
                      <w:i/>
                      <w:color w:val="231F20"/>
                      <w:sz w:val="19"/>
                    </w:rPr>
                    <w:t xml:space="preserve">Pilots Development Officer: </w:t>
                  </w:r>
                  <w:r>
                    <w:rPr>
                      <w:i/>
                      <w:color w:val="231F20"/>
                      <w:sz w:val="19"/>
                    </w:rPr>
                    <w:t>Karen Bulley</w:t>
                  </w:r>
                </w:p>
                <w:p w:rsidR="00DC5273" w:rsidRDefault="006E3FAD">
                  <w:pPr>
                    <w:spacing w:before="8" w:line="247" w:lineRule="auto"/>
                    <w:ind w:left="283" w:right="816"/>
                    <w:rPr>
                      <w:i/>
                      <w:sz w:val="19"/>
                    </w:rPr>
                  </w:pPr>
                  <w:r>
                    <w:rPr>
                      <w:i/>
                      <w:color w:val="231F20"/>
                      <w:w w:val="105"/>
                      <w:sz w:val="19"/>
                    </w:rPr>
                    <w:t>Mrs</w:t>
                  </w:r>
                  <w:r>
                    <w:rPr>
                      <w:i/>
                      <w:color w:val="231F20"/>
                      <w:spacing w:val="-12"/>
                      <w:w w:val="105"/>
                      <w:sz w:val="19"/>
                    </w:rPr>
                    <w:t xml:space="preserve"> </w:t>
                  </w:r>
                  <w:r>
                    <w:rPr>
                      <w:i/>
                      <w:color w:val="231F20"/>
                      <w:w w:val="105"/>
                      <w:sz w:val="19"/>
                    </w:rPr>
                    <w:t>Marilyn</w:t>
                  </w:r>
                  <w:r>
                    <w:rPr>
                      <w:i/>
                      <w:color w:val="231F20"/>
                      <w:spacing w:val="-12"/>
                      <w:w w:val="105"/>
                      <w:sz w:val="19"/>
                    </w:rPr>
                    <w:t xml:space="preserve"> </w:t>
                  </w:r>
                  <w:r>
                    <w:rPr>
                      <w:i/>
                      <w:color w:val="231F20"/>
                      <w:w w:val="105"/>
                      <w:sz w:val="19"/>
                    </w:rPr>
                    <w:t>Armstrong,</w:t>
                  </w:r>
                  <w:r>
                    <w:rPr>
                      <w:i/>
                      <w:color w:val="231F20"/>
                      <w:spacing w:val="-12"/>
                      <w:w w:val="105"/>
                      <w:sz w:val="19"/>
                    </w:rPr>
                    <w:t xml:space="preserve"> </w:t>
                  </w:r>
                  <w:r>
                    <w:rPr>
                      <w:i/>
                      <w:color w:val="231F20"/>
                      <w:w w:val="105"/>
                      <w:sz w:val="19"/>
                    </w:rPr>
                    <w:t>Mr</w:t>
                  </w:r>
                  <w:r>
                    <w:rPr>
                      <w:i/>
                      <w:color w:val="231F20"/>
                      <w:spacing w:val="-12"/>
                      <w:w w:val="105"/>
                      <w:sz w:val="19"/>
                    </w:rPr>
                    <w:t xml:space="preserve"> </w:t>
                  </w:r>
                  <w:r>
                    <w:rPr>
                      <w:i/>
                      <w:color w:val="231F20"/>
                      <w:w w:val="105"/>
                      <w:sz w:val="19"/>
                    </w:rPr>
                    <w:t>John</w:t>
                  </w:r>
                  <w:r>
                    <w:rPr>
                      <w:i/>
                      <w:color w:val="231F20"/>
                      <w:spacing w:val="-12"/>
                      <w:w w:val="105"/>
                      <w:sz w:val="19"/>
                    </w:rPr>
                    <w:t xml:space="preserve"> </w:t>
                  </w:r>
                  <w:r>
                    <w:rPr>
                      <w:i/>
                      <w:color w:val="231F20"/>
                      <w:w w:val="105"/>
                      <w:sz w:val="19"/>
                    </w:rPr>
                    <w:t>Hornby,</w:t>
                  </w:r>
                  <w:r>
                    <w:rPr>
                      <w:i/>
                      <w:color w:val="231F20"/>
                      <w:spacing w:val="-12"/>
                      <w:w w:val="105"/>
                      <w:sz w:val="19"/>
                    </w:rPr>
                    <w:t xml:space="preserve"> </w:t>
                  </w:r>
                  <w:r>
                    <w:rPr>
                      <w:i/>
                      <w:color w:val="231F20"/>
                      <w:w w:val="105"/>
                      <w:sz w:val="19"/>
                    </w:rPr>
                    <w:t>Mr</w:t>
                  </w:r>
                  <w:r>
                    <w:rPr>
                      <w:i/>
                      <w:color w:val="231F20"/>
                      <w:spacing w:val="-12"/>
                      <w:w w:val="105"/>
                      <w:sz w:val="19"/>
                    </w:rPr>
                    <w:t xml:space="preserve"> </w:t>
                  </w:r>
                  <w:r>
                    <w:rPr>
                      <w:i/>
                      <w:color w:val="231F20"/>
                      <w:w w:val="105"/>
                      <w:sz w:val="19"/>
                    </w:rPr>
                    <w:t>Huw</w:t>
                  </w:r>
                  <w:r>
                    <w:rPr>
                      <w:i/>
                      <w:color w:val="231F20"/>
                      <w:spacing w:val="-12"/>
                      <w:w w:val="105"/>
                      <w:sz w:val="19"/>
                    </w:rPr>
                    <w:t xml:space="preserve"> </w:t>
                  </w:r>
                  <w:r>
                    <w:rPr>
                      <w:i/>
                      <w:color w:val="231F20"/>
                      <w:w w:val="105"/>
                      <w:sz w:val="19"/>
                    </w:rPr>
                    <w:t>Morrison,</w:t>
                  </w:r>
                  <w:r>
                    <w:rPr>
                      <w:i/>
                      <w:color w:val="231F20"/>
                      <w:spacing w:val="-12"/>
                      <w:w w:val="105"/>
                      <w:sz w:val="19"/>
                    </w:rPr>
                    <w:t xml:space="preserve"> </w:t>
                  </w:r>
                  <w:r>
                    <w:rPr>
                      <w:i/>
                      <w:color w:val="231F20"/>
                      <w:w w:val="105"/>
                      <w:sz w:val="19"/>
                    </w:rPr>
                    <w:t>Revd</w:t>
                  </w:r>
                  <w:r>
                    <w:rPr>
                      <w:i/>
                      <w:color w:val="231F20"/>
                      <w:spacing w:val="-12"/>
                      <w:w w:val="105"/>
                      <w:sz w:val="19"/>
                    </w:rPr>
                    <w:t xml:space="preserve"> </w:t>
                  </w:r>
                  <w:r>
                    <w:rPr>
                      <w:i/>
                      <w:color w:val="231F20"/>
                      <w:w w:val="105"/>
                      <w:sz w:val="19"/>
                    </w:rPr>
                    <w:t>John</w:t>
                  </w:r>
                  <w:r>
                    <w:rPr>
                      <w:i/>
                      <w:color w:val="231F20"/>
                      <w:spacing w:val="-12"/>
                      <w:w w:val="105"/>
                      <w:sz w:val="19"/>
                    </w:rPr>
                    <w:t xml:space="preserve"> </w:t>
                  </w:r>
                  <w:r>
                    <w:rPr>
                      <w:i/>
                      <w:color w:val="231F20"/>
                      <w:w w:val="105"/>
                      <w:sz w:val="19"/>
                    </w:rPr>
                    <w:t>Sanderson,</w:t>
                  </w:r>
                  <w:r>
                    <w:rPr>
                      <w:i/>
                      <w:color w:val="231F20"/>
                      <w:spacing w:val="-12"/>
                      <w:w w:val="105"/>
                      <w:sz w:val="19"/>
                    </w:rPr>
                    <w:t xml:space="preserve"> </w:t>
                  </w:r>
                  <w:r>
                    <w:rPr>
                      <w:i/>
                      <w:color w:val="231F20"/>
                      <w:w w:val="105"/>
                      <w:sz w:val="19"/>
                    </w:rPr>
                    <w:t>Revd</w:t>
                  </w:r>
                  <w:r>
                    <w:rPr>
                      <w:i/>
                      <w:color w:val="231F20"/>
                      <w:spacing w:val="-12"/>
                      <w:w w:val="105"/>
                      <w:sz w:val="19"/>
                    </w:rPr>
                    <w:t xml:space="preserve"> </w:t>
                  </w:r>
                  <w:r>
                    <w:rPr>
                      <w:i/>
                      <w:color w:val="231F20"/>
                      <w:w w:val="105"/>
                      <w:sz w:val="19"/>
                    </w:rPr>
                    <w:t>Stephen</w:t>
                  </w:r>
                  <w:r>
                    <w:rPr>
                      <w:i/>
                      <w:color w:val="231F20"/>
                      <w:spacing w:val="-12"/>
                      <w:w w:val="105"/>
                      <w:sz w:val="19"/>
                    </w:rPr>
                    <w:t xml:space="preserve"> </w:t>
                  </w:r>
                  <w:r>
                    <w:rPr>
                      <w:i/>
                      <w:color w:val="231F20"/>
                      <w:w w:val="105"/>
                      <w:sz w:val="19"/>
                    </w:rPr>
                    <w:t>Haward, Revd Sandra</w:t>
                  </w:r>
                  <w:r>
                    <w:rPr>
                      <w:i/>
                      <w:color w:val="231F20"/>
                      <w:spacing w:val="-11"/>
                      <w:w w:val="105"/>
                      <w:sz w:val="19"/>
                    </w:rPr>
                    <w:t xml:space="preserve"> </w:t>
                  </w:r>
                  <w:r>
                    <w:rPr>
                      <w:i/>
                      <w:color w:val="231F20"/>
                      <w:w w:val="105"/>
                      <w:sz w:val="19"/>
                    </w:rPr>
                    <w:t>Turner</w:t>
                  </w:r>
                </w:p>
              </w:txbxContent>
            </v:textbox>
            <w10:wrap type="topAndBottom" anchorx="page"/>
          </v:shape>
        </w:pict>
      </w:r>
      <w:r>
        <w:rPr>
          <w:color w:val="231F20"/>
        </w:rPr>
        <w:t>Pilots</w:t>
      </w:r>
    </w:p>
    <w:p w:rsidR="00DC5273" w:rsidRDefault="00DC5273">
      <w:pPr>
        <w:pStyle w:val="BodyText"/>
        <w:rPr>
          <w:rFonts w:ascii="Book Antiqua"/>
          <w:b/>
          <w:i/>
          <w:sz w:val="20"/>
        </w:rPr>
      </w:pPr>
    </w:p>
    <w:p w:rsidR="00DC5273" w:rsidRDefault="00DC5273">
      <w:pPr>
        <w:rPr>
          <w:rFonts w:ascii="Book Antiqua"/>
          <w:sz w:val="20"/>
        </w:rPr>
        <w:sectPr w:rsidR="00DC5273">
          <w:headerReference w:type="even" r:id="rId233"/>
          <w:pgSz w:w="11910" w:h="16840"/>
          <w:pgMar w:top="940" w:right="580" w:bottom="780" w:left="760" w:header="0" w:footer="590" w:gutter="0"/>
          <w:cols w:space="720"/>
        </w:sectPr>
      </w:pPr>
    </w:p>
    <w:p w:rsidR="00DC5273" w:rsidRDefault="00DC5273">
      <w:pPr>
        <w:pStyle w:val="BodyText"/>
        <w:spacing w:before="8"/>
        <w:rPr>
          <w:rFonts w:ascii="Book Antiqua"/>
          <w:b/>
          <w:i/>
          <w:sz w:val="18"/>
        </w:rPr>
      </w:pPr>
    </w:p>
    <w:p w:rsidR="00DC5273" w:rsidRDefault="006E3FAD">
      <w:pPr>
        <w:pStyle w:val="Heading8"/>
        <w:spacing w:before="1"/>
        <w:ind w:left="600" w:firstLine="0"/>
      </w:pPr>
      <w:r>
        <w:rPr>
          <w:color w:val="231F20"/>
          <w:w w:val="105"/>
        </w:rPr>
        <w:t>PILOTS:</w:t>
      </w:r>
    </w:p>
    <w:p w:rsidR="00DC5273" w:rsidRDefault="006E3FAD">
      <w:pPr>
        <w:spacing w:before="4"/>
        <w:ind w:left="600"/>
        <w:rPr>
          <w:rFonts w:ascii="Myriad Pro"/>
          <w:b/>
          <w:sz w:val="19"/>
        </w:rPr>
      </w:pPr>
      <w:r>
        <w:rPr>
          <w:rFonts w:ascii="Myriad Pro"/>
          <w:b/>
          <w:color w:val="231F20"/>
          <w:w w:val="105"/>
          <w:sz w:val="19"/>
        </w:rPr>
        <w:t>BECAUSE CHURCH IS MEANT TO BE AWESOME!</w:t>
      </w:r>
    </w:p>
    <w:p w:rsidR="00DC5273" w:rsidRDefault="00DC5273">
      <w:pPr>
        <w:pStyle w:val="BodyText"/>
        <w:spacing w:before="9"/>
        <w:rPr>
          <w:rFonts w:ascii="Myriad Pro"/>
          <w:b/>
        </w:rPr>
      </w:pPr>
    </w:p>
    <w:p w:rsidR="00DC5273" w:rsidRDefault="006E3FAD">
      <w:pPr>
        <w:pStyle w:val="ListParagraph"/>
        <w:numPr>
          <w:ilvl w:val="2"/>
          <w:numId w:val="25"/>
        </w:numPr>
        <w:tabs>
          <w:tab w:val="left" w:pos="1280"/>
          <w:tab w:val="left" w:pos="1282"/>
        </w:tabs>
        <w:ind w:hanging="682"/>
        <w:jc w:val="both"/>
        <w:rPr>
          <w:rFonts w:ascii="Myriad Pro"/>
          <w:b/>
          <w:sz w:val="19"/>
        </w:rPr>
      </w:pPr>
      <w:r>
        <w:rPr>
          <w:rFonts w:ascii="Myriad Pro"/>
          <w:b/>
          <w:color w:val="231F20"/>
          <w:w w:val="105"/>
          <w:sz w:val="19"/>
        </w:rPr>
        <w:t>We Hear</w:t>
      </w:r>
      <w:r>
        <w:rPr>
          <w:rFonts w:ascii="Myriad Pro"/>
          <w:b/>
          <w:color w:val="231F20"/>
          <w:spacing w:val="8"/>
          <w:w w:val="105"/>
          <w:sz w:val="19"/>
        </w:rPr>
        <w:t xml:space="preserve"> </w:t>
      </w:r>
      <w:r>
        <w:rPr>
          <w:rFonts w:ascii="Myriad Pro"/>
          <w:b/>
          <w:color w:val="231F20"/>
          <w:spacing w:val="-3"/>
          <w:w w:val="105"/>
          <w:sz w:val="19"/>
        </w:rPr>
        <w:t>You!</w:t>
      </w:r>
    </w:p>
    <w:p w:rsidR="00DC5273" w:rsidRDefault="006E3FAD">
      <w:pPr>
        <w:pStyle w:val="ListParagraph"/>
        <w:numPr>
          <w:ilvl w:val="3"/>
          <w:numId w:val="25"/>
        </w:numPr>
        <w:tabs>
          <w:tab w:val="left" w:pos="1280"/>
          <w:tab w:val="left" w:pos="1282"/>
        </w:tabs>
        <w:spacing w:before="12" w:line="247" w:lineRule="auto"/>
        <w:ind w:firstLine="0"/>
        <w:jc w:val="both"/>
        <w:rPr>
          <w:sz w:val="19"/>
        </w:rPr>
      </w:pPr>
      <w:r>
        <w:rPr>
          <w:color w:val="231F20"/>
          <w:w w:val="110"/>
          <w:sz w:val="19"/>
        </w:rPr>
        <w:t>Pilots</w:t>
      </w:r>
      <w:r>
        <w:rPr>
          <w:color w:val="231F20"/>
          <w:spacing w:val="-11"/>
          <w:w w:val="110"/>
          <w:sz w:val="19"/>
        </w:rPr>
        <w:t xml:space="preserve"> </w:t>
      </w:r>
      <w:r>
        <w:rPr>
          <w:color w:val="231F20"/>
          <w:w w:val="110"/>
          <w:sz w:val="19"/>
        </w:rPr>
        <w:t>across</w:t>
      </w:r>
      <w:r>
        <w:rPr>
          <w:color w:val="231F20"/>
          <w:spacing w:val="-11"/>
          <w:w w:val="110"/>
          <w:sz w:val="19"/>
        </w:rPr>
        <w:t xml:space="preserve"> </w:t>
      </w:r>
      <w:r>
        <w:rPr>
          <w:color w:val="231F20"/>
          <w:w w:val="110"/>
          <w:sz w:val="19"/>
        </w:rPr>
        <w:t>Britain</w:t>
      </w:r>
      <w:r>
        <w:rPr>
          <w:color w:val="231F20"/>
          <w:spacing w:val="-10"/>
          <w:w w:val="110"/>
          <w:sz w:val="19"/>
        </w:rPr>
        <w:t xml:space="preserve"> </w:t>
      </w:r>
      <w:r>
        <w:rPr>
          <w:color w:val="231F20"/>
          <w:w w:val="110"/>
          <w:sz w:val="19"/>
        </w:rPr>
        <w:t>are</w:t>
      </w:r>
      <w:r>
        <w:rPr>
          <w:color w:val="231F20"/>
          <w:spacing w:val="-11"/>
          <w:w w:val="110"/>
          <w:sz w:val="19"/>
        </w:rPr>
        <w:t xml:space="preserve"> </w:t>
      </w:r>
      <w:r>
        <w:rPr>
          <w:color w:val="231F20"/>
          <w:w w:val="110"/>
          <w:sz w:val="19"/>
        </w:rPr>
        <w:t>saying</w:t>
      </w:r>
      <w:r>
        <w:rPr>
          <w:color w:val="231F20"/>
          <w:spacing w:val="-11"/>
          <w:w w:val="110"/>
          <w:sz w:val="19"/>
        </w:rPr>
        <w:t xml:space="preserve"> </w:t>
      </w:r>
      <w:r>
        <w:rPr>
          <w:color w:val="231F20"/>
          <w:w w:val="110"/>
          <w:sz w:val="19"/>
        </w:rPr>
        <w:t>fantastic</w:t>
      </w:r>
      <w:r>
        <w:rPr>
          <w:color w:val="231F20"/>
          <w:spacing w:val="-10"/>
          <w:w w:val="110"/>
          <w:sz w:val="19"/>
        </w:rPr>
        <w:t xml:space="preserve"> </w:t>
      </w:r>
      <w:r>
        <w:rPr>
          <w:color w:val="231F20"/>
          <w:w w:val="110"/>
          <w:sz w:val="19"/>
        </w:rPr>
        <w:t xml:space="preserve">things to the United Reformed Church! Pilots is the United Reformed Church’s non-uniformed organisation for children and young people made up of Deckhands (5-6 years), Adventurers </w:t>
      </w:r>
      <w:r>
        <w:rPr>
          <w:color w:val="231F20"/>
          <w:spacing w:val="-6"/>
          <w:w w:val="110"/>
          <w:sz w:val="19"/>
        </w:rPr>
        <w:t xml:space="preserve">(7-10), </w:t>
      </w:r>
      <w:r>
        <w:rPr>
          <w:color w:val="231F20"/>
          <w:w w:val="110"/>
          <w:sz w:val="19"/>
        </w:rPr>
        <w:t xml:space="preserve">Voyagers </w:t>
      </w:r>
      <w:r>
        <w:rPr>
          <w:color w:val="231F20"/>
          <w:spacing w:val="-9"/>
          <w:w w:val="110"/>
          <w:sz w:val="19"/>
        </w:rPr>
        <w:t xml:space="preserve">(11-14) </w:t>
      </w:r>
      <w:r>
        <w:rPr>
          <w:color w:val="231F20"/>
          <w:w w:val="110"/>
          <w:sz w:val="19"/>
        </w:rPr>
        <w:t xml:space="preserve">and Navigators </w:t>
      </w:r>
      <w:r>
        <w:rPr>
          <w:color w:val="231F20"/>
          <w:spacing w:val="-5"/>
          <w:w w:val="110"/>
          <w:sz w:val="19"/>
        </w:rPr>
        <w:t xml:space="preserve">(15-18). </w:t>
      </w:r>
      <w:r>
        <w:rPr>
          <w:color w:val="231F20"/>
          <w:spacing w:val="2"/>
          <w:w w:val="110"/>
          <w:sz w:val="19"/>
        </w:rPr>
        <w:t xml:space="preserve">The </w:t>
      </w:r>
      <w:r>
        <w:rPr>
          <w:color w:val="231F20"/>
          <w:w w:val="110"/>
          <w:sz w:val="19"/>
        </w:rPr>
        <w:t>Congregational Federati</w:t>
      </w:r>
      <w:r>
        <w:rPr>
          <w:color w:val="231F20"/>
          <w:w w:val="110"/>
          <w:sz w:val="19"/>
        </w:rPr>
        <w:t>on share as sponsors of</w:t>
      </w:r>
      <w:r>
        <w:rPr>
          <w:color w:val="231F20"/>
          <w:spacing w:val="-10"/>
          <w:w w:val="110"/>
          <w:sz w:val="19"/>
        </w:rPr>
        <w:t xml:space="preserve"> </w:t>
      </w:r>
      <w:r>
        <w:rPr>
          <w:color w:val="231F20"/>
          <w:w w:val="110"/>
          <w:sz w:val="19"/>
        </w:rPr>
        <w:t>Pilots.</w:t>
      </w:r>
    </w:p>
    <w:p w:rsidR="00DC5273" w:rsidRDefault="00DC5273">
      <w:pPr>
        <w:pStyle w:val="BodyText"/>
        <w:spacing w:before="3"/>
        <w:rPr>
          <w:sz w:val="20"/>
        </w:rPr>
      </w:pPr>
    </w:p>
    <w:p w:rsidR="00DC5273" w:rsidRDefault="006E3FAD">
      <w:pPr>
        <w:pStyle w:val="ListParagraph"/>
        <w:numPr>
          <w:ilvl w:val="3"/>
          <w:numId w:val="25"/>
        </w:numPr>
        <w:tabs>
          <w:tab w:val="left" w:pos="1281"/>
        </w:tabs>
        <w:spacing w:line="247" w:lineRule="auto"/>
        <w:ind w:firstLine="0"/>
        <w:jc w:val="both"/>
        <w:rPr>
          <w:sz w:val="19"/>
        </w:rPr>
      </w:pPr>
      <w:r>
        <w:rPr>
          <w:color w:val="231F20"/>
          <w:w w:val="110"/>
          <w:sz w:val="19"/>
        </w:rPr>
        <w:t>As</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April</w:t>
      </w:r>
      <w:r>
        <w:rPr>
          <w:color w:val="231F20"/>
          <w:spacing w:val="-11"/>
          <w:w w:val="110"/>
          <w:sz w:val="19"/>
        </w:rPr>
        <w:t xml:space="preserve"> </w:t>
      </w:r>
      <w:r>
        <w:rPr>
          <w:color w:val="231F20"/>
          <w:w w:val="110"/>
          <w:sz w:val="19"/>
        </w:rPr>
        <w:t>2004</w:t>
      </w:r>
      <w:r>
        <w:rPr>
          <w:color w:val="231F20"/>
          <w:spacing w:val="-11"/>
          <w:w w:val="110"/>
          <w:sz w:val="19"/>
        </w:rPr>
        <w:t xml:space="preserve"> </w:t>
      </w:r>
      <w:r>
        <w:rPr>
          <w:color w:val="231F20"/>
          <w:w w:val="110"/>
          <w:sz w:val="19"/>
        </w:rPr>
        <w:t>there</w:t>
      </w:r>
      <w:r>
        <w:rPr>
          <w:color w:val="231F20"/>
          <w:spacing w:val="-11"/>
          <w:w w:val="110"/>
          <w:sz w:val="19"/>
        </w:rPr>
        <w:t xml:space="preserve"> </w:t>
      </w:r>
      <w:r>
        <w:rPr>
          <w:color w:val="231F20"/>
          <w:w w:val="110"/>
          <w:sz w:val="19"/>
        </w:rPr>
        <w:t>were</w:t>
      </w:r>
      <w:r>
        <w:rPr>
          <w:color w:val="231F20"/>
          <w:spacing w:val="-11"/>
          <w:w w:val="110"/>
          <w:sz w:val="19"/>
        </w:rPr>
        <w:t xml:space="preserve"> </w:t>
      </w:r>
      <w:r>
        <w:rPr>
          <w:color w:val="231F20"/>
          <w:w w:val="110"/>
          <w:sz w:val="19"/>
        </w:rPr>
        <w:t>500</w:t>
      </w:r>
      <w:r>
        <w:rPr>
          <w:color w:val="231F20"/>
          <w:spacing w:val="-11"/>
          <w:w w:val="110"/>
          <w:sz w:val="19"/>
        </w:rPr>
        <w:t xml:space="preserve"> </w:t>
      </w:r>
      <w:r>
        <w:rPr>
          <w:color w:val="231F20"/>
          <w:w w:val="110"/>
          <w:sz w:val="19"/>
        </w:rPr>
        <w:t>Pilots</w:t>
      </w:r>
      <w:r>
        <w:rPr>
          <w:color w:val="231F20"/>
          <w:spacing w:val="-11"/>
          <w:w w:val="110"/>
          <w:sz w:val="19"/>
        </w:rPr>
        <w:t xml:space="preserve"> </w:t>
      </w:r>
      <w:r>
        <w:rPr>
          <w:color w:val="231F20"/>
          <w:spacing w:val="2"/>
          <w:w w:val="110"/>
          <w:sz w:val="19"/>
        </w:rPr>
        <w:t xml:space="preserve">Officers </w:t>
      </w:r>
      <w:r>
        <w:rPr>
          <w:color w:val="231F20"/>
          <w:w w:val="110"/>
          <w:sz w:val="19"/>
        </w:rPr>
        <w:t>in</w:t>
      </w:r>
      <w:r>
        <w:rPr>
          <w:color w:val="231F20"/>
          <w:spacing w:val="-8"/>
          <w:w w:val="110"/>
          <w:sz w:val="19"/>
        </w:rPr>
        <w:t xml:space="preserve"> </w:t>
      </w:r>
      <w:r>
        <w:rPr>
          <w:color w:val="231F20"/>
          <w:spacing w:val="-5"/>
          <w:w w:val="110"/>
          <w:sz w:val="19"/>
        </w:rPr>
        <w:t>150</w:t>
      </w:r>
      <w:r>
        <w:rPr>
          <w:color w:val="231F20"/>
          <w:spacing w:val="-8"/>
          <w:w w:val="110"/>
          <w:sz w:val="19"/>
        </w:rPr>
        <w:t xml:space="preserve"> </w:t>
      </w:r>
      <w:r>
        <w:rPr>
          <w:color w:val="231F20"/>
          <w:w w:val="110"/>
          <w:sz w:val="19"/>
        </w:rPr>
        <w:t>Companies.</w:t>
      </w:r>
      <w:r>
        <w:rPr>
          <w:color w:val="231F20"/>
          <w:spacing w:val="-8"/>
          <w:w w:val="110"/>
          <w:sz w:val="19"/>
        </w:rPr>
        <w:t xml:space="preserve"> </w:t>
      </w:r>
      <w:r>
        <w:rPr>
          <w:color w:val="231F20"/>
          <w:w w:val="110"/>
          <w:sz w:val="19"/>
        </w:rPr>
        <w:t>That</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a</w:t>
      </w:r>
      <w:r>
        <w:rPr>
          <w:color w:val="231F20"/>
          <w:spacing w:val="-7"/>
          <w:w w:val="110"/>
          <w:sz w:val="19"/>
        </w:rPr>
        <w:t xml:space="preserve"> </w:t>
      </w:r>
      <w:r>
        <w:rPr>
          <w:color w:val="231F20"/>
          <w:w w:val="110"/>
          <w:sz w:val="19"/>
        </w:rPr>
        <w:t>continuation</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steady growth across Pilots, and especially in its older age groups, for some years</w:t>
      </w:r>
      <w:r>
        <w:rPr>
          <w:color w:val="231F20"/>
          <w:spacing w:val="-10"/>
          <w:w w:val="110"/>
          <w:sz w:val="19"/>
        </w:rPr>
        <w:t xml:space="preserve"> </w:t>
      </w:r>
      <w:r>
        <w:rPr>
          <w:color w:val="231F20"/>
          <w:w w:val="110"/>
          <w:sz w:val="19"/>
        </w:rPr>
        <w:t>now!</w:t>
      </w:r>
    </w:p>
    <w:p w:rsidR="00DC5273" w:rsidRDefault="00DC5273">
      <w:pPr>
        <w:pStyle w:val="BodyText"/>
        <w:spacing w:before="1"/>
        <w:rPr>
          <w:sz w:val="20"/>
        </w:rPr>
      </w:pPr>
    </w:p>
    <w:p w:rsidR="00DC5273" w:rsidRDefault="006E3FAD">
      <w:pPr>
        <w:pStyle w:val="ListParagraph"/>
        <w:numPr>
          <w:ilvl w:val="3"/>
          <w:numId w:val="25"/>
        </w:numPr>
        <w:tabs>
          <w:tab w:val="left" w:pos="1281"/>
        </w:tabs>
        <w:spacing w:line="247" w:lineRule="auto"/>
        <w:ind w:firstLine="0"/>
        <w:jc w:val="both"/>
        <w:rPr>
          <w:sz w:val="19"/>
        </w:rPr>
      </w:pPr>
      <w:r>
        <w:rPr>
          <w:color w:val="231F20"/>
          <w:w w:val="105"/>
          <w:sz w:val="19"/>
        </w:rPr>
        <w:t xml:space="preserve">In 2003-2004 a major research </w:t>
      </w:r>
      <w:r>
        <w:rPr>
          <w:color w:val="231F20"/>
          <w:spacing w:val="2"/>
          <w:w w:val="105"/>
          <w:sz w:val="19"/>
        </w:rPr>
        <w:t xml:space="preserve">project </w:t>
      </w:r>
      <w:r>
        <w:rPr>
          <w:color w:val="231F20"/>
          <w:w w:val="105"/>
          <w:sz w:val="19"/>
        </w:rPr>
        <w:t xml:space="preserve">has allowed Voyagers and Navigators to tell us what matters to them. Amongst other things we discovered that </w:t>
      </w:r>
      <w:r>
        <w:rPr>
          <w:color w:val="231F20"/>
          <w:spacing w:val="-7"/>
          <w:w w:val="105"/>
          <w:sz w:val="19"/>
        </w:rPr>
        <w:t xml:space="preserve">91% </w:t>
      </w:r>
      <w:r>
        <w:rPr>
          <w:color w:val="231F20"/>
          <w:w w:val="105"/>
          <w:sz w:val="19"/>
        </w:rPr>
        <w:t>attend their Pi</w:t>
      </w:r>
      <w:r>
        <w:rPr>
          <w:color w:val="231F20"/>
          <w:w w:val="105"/>
          <w:sz w:val="19"/>
        </w:rPr>
        <w:t xml:space="preserve">lot Company every week and </w:t>
      </w:r>
      <w:r>
        <w:rPr>
          <w:color w:val="231F20"/>
          <w:spacing w:val="-3"/>
          <w:w w:val="105"/>
          <w:sz w:val="19"/>
        </w:rPr>
        <w:t xml:space="preserve">53%  </w:t>
      </w:r>
      <w:r>
        <w:rPr>
          <w:color w:val="231F20"/>
          <w:w w:val="105"/>
          <w:sz w:val="19"/>
        </w:rPr>
        <w:t>are in worship in their local church at least once    a month. That’s a real indication of how well Pilots enables congregations to develop strong relationships with young people and children; relationships that transform ch</w:t>
      </w:r>
      <w:r>
        <w:rPr>
          <w:color w:val="231F20"/>
          <w:w w:val="105"/>
          <w:sz w:val="19"/>
        </w:rPr>
        <w:t>urches and Pilots alike! We also know that Pilots allows major worship and Christian exploration  to escape the Sunday straight jacket and dance</w:t>
      </w:r>
      <w:r>
        <w:rPr>
          <w:color w:val="231F20"/>
          <w:spacing w:val="20"/>
          <w:w w:val="105"/>
          <w:sz w:val="19"/>
        </w:rPr>
        <w:t xml:space="preserve"> </w:t>
      </w:r>
      <w:r>
        <w:rPr>
          <w:color w:val="231F20"/>
          <w:w w:val="105"/>
          <w:sz w:val="19"/>
        </w:rPr>
        <w:t>into weekday evenings at times and in ways truly relevant</w:t>
      </w:r>
      <w:r>
        <w:rPr>
          <w:color w:val="231F20"/>
          <w:spacing w:val="-26"/>
          <w:w w:val="105"/>
          <w:sz w:val="19"/>
        </w:rPr>
        <w:t xml:space="preserve"> </w:t>
      </w:r>
      <w:r>
        <w:rPr>
          <w:color w:val="231F20"/>
          <w:w w:val="105"/>
          <w:sz w:val="19"/>
        </w:rPr>
        <w:t>to the lives of young people. We discovered that 40% of Voyagers and Navigators expressed a desire to exercise leadership in Pilots. As a result many will gather for a conference in August where they will be able to take responsibility for shaping their ow</w:t>
      </w:r>
      <w:r>
        <w:rPr>
          <w:color w:val="231F20"/>
          <w:w w:val="105"/>
          <w:sz w:val="19"/>
        </w:rPr>
        <w:t>n</w:t>
      </w:r>
      <w:r>
        <w:rPr>
          <w:color w:val="231F20"/>
          <w:spacing w:val="5"/>
          <w:w w:val="105"/>
          <w:sz w:val="19"/>
        </w:rPr>
        <w:t xml:space="preserve"> </w:t>
      </w:r>
      <w:r>
        <w:rPr>
          <w:color w:val="231F20"/>
          <w:w w:val="105"/>
          <w:sz w:val="19"/>
        </w:rPr>
        <w:t>future.</w:t>
      </w:r>
    </w:p>
    <w:p w:rsidR="00DC5273" w:rsidRDefault="00DC5273">
      <w:pPr>
        <w:pStyle w:val="BodyText"/>
        <w:spacing w:before="2"/>
        <w:rPr>
          <w:sz w:val="21"/>
        </w:rPr>
      </w:pPr>
    </w:p>
    <w:p w:rsidR="00DC5273" w:rsidRDefault="006E3FAD">
      <w:pPr>
        <w:pStyle w:val="ListParagraph"/>
        <w:numPr>
          <w:ilvl w:val="3"/>
          <w:numId w:val="25"/>
        </w:numPr>
        <w:tabs>
          <w:tab w:val="left" w:pos="1282"/>
        </w:tabs>
        <w:spacing w:line="247" w:lineRule="auto"/>
        <w:ind w:right="1" w:firstLine="0"/>
        <w:jc w:val="both"/>
        <w:rPr>
          <w:sz w:val="19"/>
        </w:rPr>
      </w:pPr>
      <w:r>
        <w:rPr>
          <w:color w:val="231F20"/>
          <w:w w:val="105"/>
          <w:sz w:val="19"/>
        </w:rPr>
        <w:t>Hear and rejoice with Pilots as  they  tell  us  the top five things that they like best about their organisation:</w:t>
      </w:r>
    </w:p>
    <w:p w:rsidR="00DC5273" w:rsidRDefault="00DC5273">
      <w:pPr>
        <w:pStyle w:val="BodyText"/>
        <w:spacing w:before="11"/>
      </w:pPr>
    </w:p>
    <w:p w:rsidR="00DC5273" w:rsidRDefault="006E3FAD">
      <w:pPr>
        <w:pStyle w:val="ListParagraph"/>
        <w:numPr>
          <w:ilvl w:val="1"/>
          <w:numId w:val="95"/>
        </w:numPr>
        <w:tabs>
          <w:tab w:val="left" w:pos="1280"/>
          <w:tab w:val="left" w:pos="1282"/>
        </w:tabs>
        <w:spacing w:before="1"/>
        <w:ind w:hanging="682"/>
        <w:jc w:val="left"/>
        <w:rPr>
          <w:sz w:val="19"/>
        </w:rPr>
      </w:pPr>
      <w:r>
        <w:rPr>
          <w:color w:val="231F20"/>
          <w:w w:val="110"/>
          <w:sz w:val="19"/>
        </w:rPr>
        <w:t>Playing games (the number</w:t>
      </w:r>
      <w:r>
        <w:rPr>
          <w:color w:val="231F20"/>
          <w:spacing w:val="-8"/>
          <w:w w:val="110"/>
          <w:sz w:val="19"/>
        </w:rPr>
        <w:t xml:space="preserve"> </w:t>
      </w:r>
      <w:r>
        <w:rPr>
          <w:color w:val="231F20"/>
          <w:spacing w:val="-7"/>
          <w:w w:val="110"/>
          <w:sz w:val="19"/>
        </w:rPr>
        <w:t>1)</w:t>
      </w:r>
    </w:p>
    <w:p w:rsidR="00DC5273" w:rsidRDefault="006E3FAD">
      <w:pPr>
        <w:pStyle w:val="ListParagraph"/>
        <w:numPr>
          <w:ilvl w:val="1"/>
          <w:numId w:val="95"/>
        </w:numPr>
        <w:tabs>
          <w:tab w:val="left" w:pos="1280"/>
          <w:tab w:val="left" w:pos="1282"/>
        </w:tabs>
        <w:spacing w:before="8"/>
        <w:ind w:hanging="682"/>
        <w:jc w:val="left"/>
        <w:rPr>
          <w:sz w:val="19"/>
        </w:rPr>
      </w:pPr>
      <w:r>
        <w:rPr>
          <w:color w:val="231F20"/>
          <w:w w:val="105"/>
          <w:sz w:val="19"/>
        </w:rPr>
        <w:t>Meeting</w:t>
      </w:r>
      <w:r>
        <w:rPr>
          <w:color w:val="231F20"/>
          <w:spacing w:val="1"/>
          <w:w w:val="105"/>
          <w:sz w:val="19"/>
        </w:rPr>
        <w:t xml:space="preserve"> </w:t>
      </w:r>
      <w:r>
        <w:rPr>
          <w:color w:val="231F20"/>
          <w:w w:val="105"/>
          <w:sz w:val="19"/>
        </w:rPr>
        <w:t>friends</w:t>
      </w:r>
    </w:p>
    <w:p w:rsidR="00DC5273" w:rsidRDefault="006E3FAD">
      <w:pPr>
        <w:pStyle w:val="ListParagraph"/>
        <w:numPr>
          <w:ilvl w:val="1"/>
          <w:numId w:val="95"/>
        </w:numPr>
        <w:tabs>
          <w:tab w:val="left" w:pos="1280"/>
          <w:tab w:val="left" w:pos="1282"/>
        </w:tabs>
        <w:spacing w:before="8"/>
        <w:ind w:hanging="682"/>
        <w:jc w:val="left"/>
        <w:rPr>
          <w:sz w:val="19"/>
        </w:rPr>
      </w:pPr>
      <w:r>
        <w:rPr>
          <w:color w:val="231F20"/>
          <w:w w:val="110"/>
          <w:sz w:val="19"/>
        </w:rPr>
        <w:t>Learning and worshipping</w:t>
      </w:r>
      <w:r>
        <w:rPr>
          <w:color w:val="231F20"/>
          <w:spacing w:val="-2"/>
          <w:w w:val="110"/>
          <w:sz w:val="19"/>
        </w:rPr>
        <w:t xml:space="preserve"> </w:t>
      </w:r>
      <w:r>
        <w:rPr>
          <w:color w:val="231F20"/>
          <w:w w:val="110"/>
          <w:sz w:val="19"/>
        </w:rPr>
        <w:t>God</w:t>
      </w:r>
    </w:p>
    <w:p w:rsidR="00DC5273" w:rsidRDefault="006E3FAD">
      <w:pPr>
        <w:pStyle w:val="ListParagraph"/>
        <w:numPr>
          <w:ilvl w:val="1"/>
          <w:numId w:val="95"/>
        </w:numPr>
        <w:tabs>
          <w:tab w:val="left" w:pos="1280"/>
          <w:tab w:val="left" w:pos="1282"/>
        </w:tabs>
        <w:spacing w:before="8"/>
        <w:ind w:hanging="682"/>
        <w:jc w:val="left"/>
        <w:rPr>
          <w:sz w:val="19"/>
        </w:rPr>
      </w:pPr>
      <w:r>
        <w:rPr>
          <w:color w:val="231F20"/>
          <w:w w:val="110"/>
          <w:sz w:val="19"/>
        </w:rPr>
        <w:t>Making new</w:t>
      </w:r>
      <w:r>
        <w:rPr>
          <w:color w:val="231F20"/>
          <w:spacing w:val="-4"/>
          <w:w w:val="110"/>
          <w:sz w:val="19"/>
        </w:rPr>
        <w:t xml:space="preserve"> </w:t>
      </w:r>
      <w:r>
        <w:rPr>
          <w:color w:val="231F20"/>
          <w:w w:val="110"/>
          <w:sz w:val="19"/>
        </w:rPr>
        <w:t>friends</w:t>
      </w:r>
    </w:p>
    <w:p w:rsidR="00DC5273" w:rsidRDefault="006E3FAD">
      <w:pPr>
        <w:pStyle w:val="ListParagraph"/>
        <w:numPr>
          <w:ilvl w:val="1"/>
          <w:numId w:val="95"/>
        </w:numPr>
        <w:tabs>
          <w:tab w:val="left" w:pos="1280"/>
          <w:tab w:val="left" w:pos="1282"/>
        </w:tabs>
        <w:spacing w:before="8"/>
        <w:ind w:hanging="682"/>
        <w:jc w:val="left"/>
        <w:rPr>
          <w:sz w:val="19"/>
        </w:rPr>
      </w:pPr>
      <w:r>
        <w:rPr>
          <w:color w:val="231F20"/>
          <w:w w:val="110"/>
          <w:sz w:val="19"/>
        </w:rPr>
        <w:t>Doing</w:t>
      </w:r>
      <w:r>
        <w:rPr>
          <w:color w:val="231F20"/>
          <w:spacing w:val="-2"/>
          <w:w w:val="110"/>
          <w:sz w:val="19"/>
        </w:rPr>
        <w:t xml:space="preserve"> </w:t>
      </w:r>
      <w:r>
        <w:rPr>
          <w:color w:val="231F20"/>
          <w:w w:val="110"/>
          <w:sz w:val="19"/>
        </w:rPr>
        <w:t>crafts</w:t>
      </w:r>
    </w:p>
    <w:p w:rsidR="00DC5273" w:rsidRDefault="006E3FAD">
      <w:pPr>
        <w:pStyle w:val="BodyText"/>
        <w:spacing w:before="6"/>
        <w:rPr>
          <w:sz w:val="18"/>
        </w:rPr>
      </w:pPr>
      <w:r>
        <w:br w:type="column"/>
      </w:r>
    </w:p>
    <w:p w:rsidR="00DC5273" w:rsidRDefault="006E3FAD">
      <w:pPr>
        <w:pStyle w:val="Heading8"/>
        <w:numPr>
          <w:ilvl w:val="2"/>
          <w:numId w:val="25"/>
        </w:numPr>
        <w:tabs>
          <w:tab w:val="left" w:pos="1093"/>
          <w:tab w:val="left" w:pos="1094"/>
        </w:tabs>
        <w:ind w:left="1093" w:hanging="682"/>
        <w:jc w:val="left"/>
      </w:pPr>
      <w:r>
        <w:rPr>
          <w:color w:val="231F20"/>
          <w:w w:val="105"/>
        </w:rPr>
        <w:t>We are Here for</w:t>
      </w:r>
      <w:r>
        <w:rPr>
          <w:color w:val="231F20"/>
          <w:spacing w:val="17"/>
          <w:w w:val="105"/>
        </w:rPr>
        <w:t xml:space="preserve"> </w:t>
      </w:r>
      <w:r>
        <w:rPr>
          <w:color w:val="231F20"/>
          <w:spacing w:val="-3"/>
          <w:w w:val="105"/>
        </w:rPr>
        <w:t>You!</w:t>
      </w:r>
    </w:p>
    <w:p w:rsidR="00DC5273" w:rsidRDefault="006E3FAD">
      <w:pPr>
        <w:pStyle w:val="ListParagraph"/>
        <w:numPr>
          <w:ilvl w:val="3"/>
          <w:numId w:val="25"/>
        </w:numPr>
        <w:tabs>
          <w:tab w:val="left" w:pos="1094"/>
        </w:tabs>
        <w:spacing w:before="3"/>
        <w:ind w:left="412" w:right="437" w:firstLine="0"/>
        <w:jc w:val="both"/>
        <w:rPr>
          <w:sz w:val="19"/>
        </w:rPr>
      </w:pPr>
      <w:r>
        <w:rPr>
          <w:color w:val="231F20"/>
          <w:w w:val="105"/>
          <w:sz w:val="19"/>
        </w:rPr>
        <w:t xml:space="preserve">Pilots is an expanding, exciting and innovative organisation because it is truly local. We have a brilliant national team in our Pilots </w:t>
      </w:r>
      <w:r>
        <w:rPr>
          <w:color w:val="231F20"/>
          <w:spacing w:val="2"/>
          <w:w w:val="105"/>
          <w:sz w:val="19"/>
        </w:rPr>
        <w:t xml:space="preserve">Development  </w:t>
      </w:r>
      <w:r>
        <w:rPr>
          <w:color w:val="231F20"/>
          <w:spacing w:val="4"/>
          <w:w w:val="105"/>
          <w:sz w:val="19"/>
        </w:rPr>
        <w:t xml:space="preserve">Officer </w:t>
      </w:r>
      <w:r>
        <w:rPr>
          <w:color w:val="231F20"/>
          <w:w w:val="105"/>
          <w:sz w:val="19"/>
        </w:rPr>
        <w:t xml:space="preserve">(Karen Bulley) and our administrative support (Sylvia Paine), who in turn resource a network of Regional Pilots </w:t>
      </w:r>
      <w:r>
        <w:rPr>
          <w:color w:val="231F20"/>
          <w:spacing w:val="2"/>
          <w:w w:val="105"/>
          <w:sz w:val="19"/>
        </w:rPr>
        <w:t xml:space="preserve">Officers </w:t>
      </w:r>
      <w:r>
        <w:rPr>
          <w:color w:val="231F20"/>
          <w:w w:val="105"/>
          <w:sz w:val="19"/>
        </w:rPr>
        <w:t xml:space="preserve">and work extensively with Synod </w:t>
      </w:r>
      <w:r>
        <w:rPr>
          <w:color w:val="231F20"/>
          <w:spacing w:val="-3"/>
          <w:w w:val="105"/>
          <w:sz w:val="19"/>
        </w:rPr>
        <w:t xml:space="preserve">Youth </w:t>
      </w:r>
      <w:r>
        <w:rPr>
          <w:color w:val="231F20"/>
          <w:w w:val="105"/>
          <w:sz w:val="19"/>
        </w:rPr>
        <w:t xml:space="preserve">Leadership Training </w:t>
      </w:r>
      <w:r>
        <w:rPr>
          <w:color w:val="231F20"/>
          <w:spacing w:val="2"/>
          <w:w w:val="105"/>
          <w:sz w:val="19"/>
        </w:rPr>
        <w:t xml:space="preserve">Officers. </w:t>
      </w:r>
      <w:r>
        <w:rPr>
          <w:color w:val="231F20"/>
          <w:w w:val="105"/>
          <w:sz w:val="19"/>
        </w:rPr>
        <w:t>So  every  local  company is never far from personal, committed and</w:t>
      </w:r>
      <w:r>
        <w:rPr>
          <w:color w:val="231F20"/>
          <w:w w:val="105"/>
          <w:sz w:val="19"/>
        </w:rPr>
        <w:t xml:space="preserve"> effective support and encouragement. Pilots has  proven  tools to help local churches foster lay leadership amongst children and young</w:t>
      </w:r>
      <w:r>
        <w:rPr>
          <w:color w:val="231F20"/>
          <w:spacing w:val="8"/>
          <w:w w:val="105"/>
          <w:sz w:val="19"/>
        </w:rPr>
        <w:t xml:space="preserve"> </w:t>
      </w:r>
      <w:r>
        <w:rPr>
          <w:color w:val="231F20"/>
          <w:w w:val="105"/>
          <w:sz w:val="19"/>
        </w:rPr>
        <w:t>people.</w:t>
      </w:r>
    </w:p>
    <w:p w:rsidR="00DC5273" w:rsidRDefault="00DC5273">
      <w:pPr>
        <w:pStyle w:val="BodyText"/>
        <w:spacing w:before="1"/>
      </w:pPr>
    </w:p>
    <w:p w:rsidR="00DC5273" w:rsidRDefault="006E3FAD">
      <w:pPr>
        <w:pStyle w:val="ListParagraph"/>
        <w:numPr>
          <w:ilvl w:val="3"/>
          <w:numId w:val="25"/>
        </w:numPr>
        <w:tabs>
          <w:tab w:val="left" w:pos="1094"/>
        </w:tabs>
        <w:ind w:left="412" w:right="438" w:firstLine="0"/>
        <w:jc w:val="both"/>
        <w:rPr>
          <w:sz w:val="19"/>
        </w:rPr>
      </w:pPr>
      <w:r>
        <w:rPr>
          <w:color w:val="231F20"/>
          <w:w w:val="105"/>
          <w:sz w:val="19"/>
        </w:rPr>
        <w:t xml:space="preserve">In the last </w:t>
      </w:r>
      <w:r>
        <w:rPr>
          <w:color w:val="231F20"/>
          <w:spacing w:val="2"/>
          <w:w w:val="105"/>
          <w:sz w:val="19"/>
        </w:rPr>
        <w:t xml:space="preserve">two </w:t>
      </w:r>
      <w:r>
        <w:rPr>
          <w:color w:val="231F20"/>
          <w:w w:val="105"/>
          <w:sz w:val="19"/>
        </w:rPr>
        <w:t xml:space="preserve">years we’ve run 27 Pilots </w:t>
      </w:r>
      <w:r>
        <w:rPr>
          <w:color w:val="231F20"/>
          <w:spacing w:val="2"/>
          <w:w w:val="105"/>
          <w:sz w:val="19"/>
        </w:rPr>
        <w:t xml:space="preserve">Roadshows </w:t>
      </w:r>
      <w:r>
        <w:rPr>
          <w:color w:val="231F20"/>
          <w:w w:val="105"/>
          <w:sz w:val="19"/>
        </w:rPr>
        <w:t xml:space="preserve">across the </w:t>
      </w:r>
      <w:r>
        <w:rPr>
          <w:color w:val="231F20"/>
          <w:spacing w:val="2"/>
          <w:w w:val="105"/>
          <w:sz w:val="19"/>
        </w:rPr>
        <w:t xml:space="preserve">country </w:t>
      </w:r>
      <w:r>
        <w:rPr>
          <w:color w:val="231F20"/>
          <w:w w:val="105"/>
          <w:sz w:val="19"/>
        </w:rPr>
        <w:t>to help churches discover how Pilots can</w:t>
      </w:r>
      <w:r>
        <w:rPr>
          <w:color w:val="231F20"/>
          <w:w w:val="105"/>
          <w:sz w:val="19"/>
        </w:rPr>
        <w:t xml:space="preserve"> help them. We have also run several “So you want to know more about Pilots” and Pilots </w:t>
      </w:r>
      <w:r>
        <w:rPr>
          <w:color w:val="231F20"/>
          <w:spacing w:val="2"/>
          <w:w w:val="105"/>
          <w:sz w:val="19"/>
        </w:rPr>
        <w:t xml:space="preserve">Officers </w:t>
      </w:r>
      <w:r>
        <w:rPr>
          <w:color w:val="231F20"/>
          <w:w w:val="105"/>
          <w:sz w:val="19"/>
        </w:rPr>
        <w:t>training events at Windermere. Pilots is truly “owned” by a local church which is responsible  for its Pilots company and its leadership. That’s an important c</w:t>
      </w:r>
      <w:r>
        <w:rPr>
          <w:color w:val="231F20"/>
          <w:w w:val="105"/>
          <w:sz w:val="19"/>
        </w:rPr>
        <w:t>ommitment. It also means that the success of a Pilots company is truly a success of a local church and something to shout</w:t>
      </w:r>
      <w:r>
        <w:rPr>
          <w:color w:val="231F20"/>
          <w:spacing w:val="11"/>
          <w:w w:val="105"/>
          <w:sz w:val="19"/>
        </w:rPr>
        <w:t xml:space="preserve"> </w:t>
      </w:r>
      <w:r>
        <w:rPr>
          <w:color w:val="231F20"/>
          <w:w w:val="105"/>
          <w:sz w:val="19"/>
        </w:rPr>
        <w:t>about!</w:t>
      </w:r>
    </w:p>
    <w:p w:rsidR="00DC5273" w:rsidRDefault="00DC5273">
      <w:pPr>
        <w:pStyle w:val="BodyText"/>
        <w:spacing w:before="1"/>
      </w:pPr>
    </w:p>
    <w:p w:rsidR="00DC5273" w:rsidRDefault="006E3FAD">
      <w:pPr>
        <w:pStyle w:val="BodyText"/>
        <w:ind w:left="412" w:right="426"/>
      </w:pPr>
      <w:r>
        <w:rPr>
          <w:color w:val="231F20"/>
          <w:w w:val="105"/>
        </w:rPr>
        <w:t>We are creating an exciting Pilots web site to support local churches in their work with Pilots.</w:t>
      </w:r>
    </w:p>
    <w:p w:rsidR="00DC5273" w:rsidRDefault="00DC5273">
      <w:pPr>
        <w:pStyle w:val="BodyText"/>
        <w:spacing w:before="5"/>
        <w:rPr>
          <w:sz w:val="18"/>
        </w:rPr>
      </w:pPr>
    </w:p>
    <w:p w:rsidR="00DC5273" w:rsidRDefault="006E3FAD">
      <w:pPr>
        <w:pStyle w:val="Heading8"/>
        <w:numPr>
          <w:ilvl w:val="2"/>
          <w:numId w:val="25"/>
        </w:numPr>
        <w:tabs>
          <w:tab w:val="left" w:pos="1092"/>
          <w:tab w:val="left" w:pos="1093"/>
        </w:tabs>
        <w:ind w:left="1092"/>
        <w:jc w:val="left"/>
      </w:pPr>
      <w:r>
        <w:rPr>
          <w:color w:val="231F20"/>
          <w:w w:val="105"/>
        </w:rPr>
        <w:t>We Do it</w:t>
      </w:r>
      <w:r>
        <w:rPr>
          <w:color w:val="231F20"/>
          <w:spacing w:val="12"/>
          <w:w w:val="105"/>
        </w:rPr>
        <w:t xml:space="preserve"> </w:t>
      </w:r>
      <w:r>
        <w:rPr>
          <w:color w:val="231F20"/>
          <w:w w:val="105"/>
        </w:rPr>
        <w:t>Big!</w:t>
      </w:r>
    </w:p>
    <w:p w:rsidR="00DC5273" w:rsidRDefault="006E3FAD">
      <w:pPr>
        <w:pStyle w:val="ListParagraph"/>
        <w:numPr>
          <w:ilvl w:val="3"/>
          <w:numId w:val="25"/>
        </w:numPr>
        <w:tabs>
          <w:tab w:val="left" w:pos="1093"/>
        </w:tabs>
        <w:spacing w:before="4"/>
        <w:ind w:left="412" w:right="438" w:hanging="1"/>
        <w:jc w:val="both"/>
        <w:rPr>
          <w:sz w:val="19"/>
        </w:rPr>
      </w:pPr>
      <w:r>
        <w:rPr>
          <w:color w:val="231F20"/>
          <w:w w:val="105"/>
          <w:sz w:val="19"/>
        </w:rPr>
        <w:t xml:space="preserve">By  the  time </w:t>
      </w:r>
      <w:r>
        <w:rPr>
          <w:color w:val="231F20"/>
          <w:w w:val="105"/>
          <w:sz w:val="19"/>
        </w:rPr>
        <w:t xml:space="preserve"> </w:t>
      </w:r>
      <w:r>
        <w:rPr>
          <w:color w:val="231F20"/>
          <w:spacing w:val="2"/>
          <w:w w:val="105"/>
          <w:sz w:val="19"/>
        </w:rPr>
        <w:t xml:space="preserve">Assembly  </w:t>
      </w:r>
      <w:r>
        <w:rPr>
          <w:color w:val="231F20"/>
          <w:spacing w:val="3"/>
          <w:w w:val="105"/>
          <w:sz w:val="19"/>
        </w:rPr>
        <w:t xml:space="preserve">meets  </w:t>
      </w:r>
      <w:r>
        <w:rPr>
          <w:color w:val="231F20"/>
          <w:spacing w:val="2"/>
          <w:w w:val="105"/>
          <w:sz w:val="19"/>
        </w:rPr>
        <w:t xml:space="preserve">Pilots  </w:t>
      </w:r>
      <w:r>
        <w:rPr>
          <w:color w:val="231F20"/>
          <w:w w:val="105"/>
          <w:sz w:val="19"/>
        </w:rPr>
        <w:t xml:space="preserve">will have taken over Legoland Windsor for a day in </w:t>
      </w:r>
      <w:r>
        <w:rPr>
          <w:color w:val="231F20"/>
          <w:spacing w:val="-3"/>
          <w:w w:val="105"/>
          <w:sz w:val="19"/>
        </w:rPr>
        <w:t xml:space="preserve">May. </w:t>
      </w:r>
      <w:r>
        <w:rPr>
          <w:color w:val="231F20"/>
          <w:w w:val="105"/>
          <w:sz w:val="19"/>
        </w:rPr>
        <w:t>Thousands will travel from across the three nations of the United Reformed Church. Hundreds of  churches will</w:t>
      </w:r>
      <w:r>
        <w:rPr>
          <w:color w:val="231F20"/>
          <w:spacing w:val="-7"/>
          <w:w w:val="105"/>
          <w:sz w:val="19"/>
        </w:rPr>
        <w:t xml:space="preserve"> </w:t>
      </w:r>
      <w:r>
        <w:rPr>
          <w:color w:val="231F20"/>
          <w:w w:val="105"/>
          <w:sz w:val="19"/>
        </w:rPr>
        <w:t>share</w:t>
      </w:r>
      <w:r>
        <w:rPr>
          <w:color w:val="231F20"/>
          <w:spacing w:val="-6"/>
          <w:w w:val="105"/>
          <w:sz w:val="19"/>
        </w:rPr>
        <w:t xml:space="preserve"> </w:t>
      </w:r>
      <w:r>
        <w:rPr>
          <w:color w:val="231F20"/>
          <w:w w:val="105"/>
          <w:sz w:val="19"/>
        </w:rPr>
        <w:t>a</w:t>
      </w:r>
      <w:r>
        <w:rPr>
          <w:color w:val="231F20"/>
          <w:spacing w:val="-6"/>
          <w:w w:val="105"/>
          <w:sz w:val="19"/>
        </w:rPr>
        <w:t xml:space="preserve"> </w:t>
      </w:r>
      <w:r>
        <w:rPr>
          <w:color w:val="231F20"/>
          <w:w w:val="105"/>
          <w:sz w:val="19"/>
        </w:rPr>
        <w:t>day</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fun,</w:t>
      </w:r>
      <w:r>
        <w:rPr>
          <w:color w:val="231F20"/>
          <w:spacing w:val="-6"/>
          <w:w w:val="105"/>
          <w:sz w:val="19"/>
        </w:rPr>
        <w:t xml:space="preserve"> </w:t>
      </w:r>
      <w:r>
        <w:rPr>
          <w:color w:val="231F20"/>
          <w:w w:val="105"/>
          <w:sz w:val="19"/>
        </w:rPr>
        <w:t>faith</w:t>
      </w:r>
      <w:r>
        <w:rPr>
          <w:color w:val="231F20"/>
          <w:spacing w:val="-7"/>
          <w:w w:val="105"/>
          <w:sz w:val="19"/>
        </w:rPr>
        <w:t xml:space="preserve"> </w:t>
      </w:r>
      <w:r>
        <w:rPr>
          <w:color w:val="231F20"/>
          <w:w w:val="105"/>
          <w:sz w:val="19"/>
        </w:rPr>
        <w:t>and</w:t>
      </w:r>
      <w:r>
        <w:rPr>
          <w:color w:val="231F20"/>
          <w:spacing w:val="-6"/>
          <w:w w:val="105"/>
          <w:sz w:val="19"/>
        </w:rPr>
        <w:t xml:space="preserve"> </w:t>
      </w:r>
      <w:r>
        <w:rPr>
          <w:color w:val="231F20"/>
          <w:w w:val="105"/>
          <w:sz w:val="19"/>
        </w:rPr>
        <w:t>fellowship.</w:t>
      </w:r>
      <w:r>
        <w:rPr>
          <w:color w:val="231F20"/>
          <w:spacing w:val="-6"/>
          <w:w w:val="105"/>
          <w:sz w:val="19"/>
        </w:rPr>
        <w:t xml:space="preserve"> </w:t>
      </w:r>
      <w:r>
        <w:rPr>
          <w:color w:val="231F20"/>
          <w:w w:val="105"/>
          <w:sz w:val="19"/>
        </w:rPr>
        <w:t>Pilots</w:t>
      </w:r>
      <w:r>
        <w:rPr>
          <w:color w:val="231F20"/>
          <w:spacing w:val="-6"/>
          <w:w w:val="105"/>
          <w:sz w:val="19"/>
        </w:rPr>
        <w:t xml:space="preserve"> </w:t>
      </w:r>
      <w:r>
        <w:rPr>
          <w:color w:val="231F20"/>
          <w:w w:val="105"/>
          <w:sz w:val="19"/>
        </w:rPr>
        <w:t>is</w:t>
      </w:r>
      <w:r>
        <w:rPr>
          <w:color w:val="231F20"/>
          <w:spacing w:val="-6"/>
          <w:w w:val="105"/>
          <w:sz w:val="19"/>
        </w:rPr>
        <w:t xml:space="preserve"> </w:t>
      </w:r>
      <w:r>
        <w:rPr>
          <w:color w:val="231F20"/>
          <w:w w:val="105"/>
          <w:sz w:val="19"/>
        </w:rPr>
        <w:t>able to</w:t>
      </w:r>
      <w:r>
        <w:rPr>
          <w:color w:val="231F20"/>
          <w:spacing w:val="6"/>
          <w:w w:val="105"/>
          <w:sz w:val="19"/>
        </w:rPr>
        <w:t xml:space="preserve"> </w:t>
      </w:r>
      <w:r>
        <w:rPr>
          <w:color w:val="231F20"/>
          <w:w w:val="105"/>
          <w:sz w:val="19"/>
        </w:rPr>
        <w:t>go</w:t>
      </w:r>
      <w:r>
        <w:rPr>
          <w:color w:val="231F20"/>
          <w:spacing w:val="6"/>
          <w:w w:val="105"/>
          <w:sz w:val="19"/>
        </w:rPr>
        <w:t xml:space="preserve"> </w:t>
      </w:r>
      <w:r>
        <w:rPr>
          <w:color w:val="231F20"/>
          <w:w w:val="105"/>
          <w:sz w:val="19"/>
        </w:rPr>
        <w:t>large</w:t>
      </w:r>
      <w:r>
        <w:rPr>
          <w:color w:val="231F20"/>
          <w:spacing w:val="6"/>
          <w:w w:val="105"/>
          <w:sz w:val="19"/>
        </w:rPr>
        <w:t xml:space="preserve"> </w:t>
      </w:r>
      <w:r>
        <w:rPr>
          <w:color w:val="231F20"/>
          <w:w w:val="105"/>
          <w:sz w:val="19"/>
        </w:rPr>
        <w:t>with</w:t>
      </w:r>
      <w:r>
        <w:rPr>
          <w:color w:val="231F20"/>
          <w:spacing w:val="6"/>
          <w:w w:val="105"/>
          <w:sz w:val="19"/>
        </w:rPr>
        <w:t xml:space="preserve"> </w:t>
      </w:r>
      <w:r>
        <w:rPr>
          <w:color w:val="231F20"/>
          <w:w w:val="105"/>
          <w:sz w:val="19"/>
        </w:rPr>
        <w:t>skill</w:t>
      </w:r>
      <w:r>
        <w:rPr>
          <w:color w:val="231F20"/>
          <w:spacing w:val="6"/>
          <w:w w:val="105"/>
          <w:sz w:val="19"/>
        </w:rPr>
        <w:t xml:space="preserve"> </w:t>
      </w:r>
      <w:r>
        <w:rPr>
          <w:color w:val="231F20"/>
          <w:w w:val="105"/>
          <w:sz w:val="19"/>
        </w:rPr>
        <w:t>and</w:t>
      </w:r>
      <w:r>
        <w:rPr>
          <w:color w:val="231F20"/>
          <w:spacing w:val="6"/>
          <w:w w:val="105"/>
          <w:sz w:val="19"/>
        </w:rPr>
        <w:t xml:space="preserve"> </w:t>
      </w:r>
      <w:r>
        <w:rPr>
          <w:color w:val="231F20"/>
          <w:w w:val="105"/>
          <w:sz w:val="19"/>
        </w:rPr>
        <w:t>a</w:t>
      </w:r>
      <w:r>
        <w:rPr>
          <w:color w:val="231F20"/>
          <w:spacing w:val="6"/>
          <w:w w:val="105"/>
          <w:sz w:val="19"/>
        </w:rPr>
        <w:t xml:space="preserve"> </w:t>
      </w:r>
      <w:r>
        <w:rPr>
          <w:color w:val="231F20"/>
          <w:w w:val="105"/>
          <w:sz w:val="19"/>
        </w:rPr>
        <w:t>real</w:t>
      </w:r>
      <w:r>
        <w:rPr>
          <w:color w:val="231F20"/>
          <w:spacing w:val="6"/>
          <w:w w:val="105"/>
          <w:sz w:val="19"/>
        </w:rPr>
        <w:t xml:space="preserve"> </w:t>
      </w:r>
      <w:r>
        <w:rPr>
          <w:color w:val="231F20"/>
          <w:w w:val="105"/>
          <w:sz w:val="19"/>
        </w:rPr>
        <w:t>taste</w:t>
      </w:r>
      <w:r>
        <w:rPr>
          <w:color w:val="231F20"/>
          <w:spacing w:val="6"/>
          <w:w w:val="105"/>
          <w:sz w:val="19"/>
        </w:rPr>
        <w:t xml:space="preserve"> </w:t>
      </w:r>
      <w:r>
        <w:rPr>
          <w:color w:val="231F20"/>
          <w:w w:val="105"/>
          <w:sz w:val="19"/>
        </w:rPr>
        <w:t>for</w:t>
      </w:r>
      <w:r>
        <w:rPr>
          <w:color w:val="231F20"/>
          <w:spacing w:val="6"/>
          <w:w w:val="105"/>
          <w:sz w:val="19"/>
        </w:rPr>
        <w:t xml:space="preserve"> </w:t>
      </w:r>
      <w:r>
        <w:rPr>
          <w:color w:val="231F20"/>
          <w:w w:val="105"/>
          <w:sz w:val="19"/>
        </w:rPr>
        <w:t>adventure!</w:t>
      </w:r>
    </w:p>
    <w:p w:rsidR="00DC5273" w:rsidRDefault="00DC5273">
      <w:pPr>
        <w:pStyle w:val="BodyText"/>
      </w:pPr>
    </w:p>
    <w:p w:rsidR="00DC5273" w:rsidRDefault="006E3FAD">
      <w:pPr>
        <w:pStyle w:val="ListParagraph"/>
        <w:numPr>
          <w:ilvl w:val="3"/>
          <w:numId w:val="25"/>
        </w:numPr>
        <w:tabs>
          <w:tab w:val="left" w:pos="1093"/>
        </w:tabs>
        <w:ind w:left="412" w:right="438" w:firstLine="0"/>
        <w:jc w:val="both"/>
        <w:rPr>
          <w:sz w:val="19"/>
        </w:rPr>
      </w:pPr>
      <w:r>
        <w:rPr>
          <w:color w:val="231F20"/>
          <w:spacing w:val="3"/>
          <w:w w:val="105"/>
          <w:sz w:val="19"/>
        </w:rPr>
        <w:t xml:space="preserve">Pilots continues </w:t>
      </w:r>
      <w:r>
        <w:rPr>
          <w:color w:val="231F20"/>
          <w:w w:val="105"/>
          <w:sz w:val="19"/>
        </w:rPr>
        <w:t xml:space="preserve">to </w:t>
      </w:r>
      <w:r>
        <w:rPr>
          <w:color w:val="231F20"/>
          <w:spacing w:val="3"/>
          <w:w w:val="105"/>
          <w:sz w:val="19"/>
        </w:rPr>
        <w:t xml:space="preserve">be </w:t>
      </w:r>
      <w:r>
        <w:rPr>
          <w:color w:val="231F20"/>
          <w:w w:val="105"/>
          <w:sz w:val="19"/>
        </w:rPr>
        <w:t xml:space="preserve">an </w:t>
      </w:r>
      <w:r>
        <w:rPr>
          <w:color w:val="231F20"/>
          <w:spacing w:val="3"/>
          <w:w w:val="105"/>
          <w:sz w:val="19"/>
        </w:rPr>
        <w:t xml:space="preserve">ecumenical </w:t>
      </w:r>
      <w:r>
        <w:rPr>
          <w:color w:val="231F20"/>
          <w:w w:val="105"/>
          <w:sz w:val="19"/>
        </w:rPr>
        <w:t>organisation shared with other denominations. We continue to produce Voyages that explore many parts of the world and the lives of young Christians in those c</w:t>
      </w:r>
      <w:r>
        <w:rPr>
          <w:color w:val="231F20"/>
          <w:w w:val="105"/>
          <w:sz w:val="19"/>
        </w:rPr>
        <w:t>ountries.</w:t>
      </w:r>
    </w:p>
    <w:p w:rsidR="00DC5273" w:rsidRDefault="00DC5273">
      <w:pPr>
        <w:pStyle w:val="BodyText"/>
        <w:spacing w:before="6"/>
        <w:rPr>
          <w:sz w:val="18"/>
        </w:rPr>
      </w:pPr>
    </w:p>
    <w:p w:rsidR="00DC5273" w:rsidRDefault="006E3FAD">
      <w:pPr>
        <w:pStyle w:val="Heading8"/>
        <w:numPr>
          <w:ilvl w:val="2"/>
          <w:numId w:val="25"/>
        </w:numPr>
        <w:tabs>
          <w:tab w:val="left" w:pos="1092"/>
          <w:tab w:val="left" w:pos="1093"/>
        </w:tabs>
        <w:ind w:left="1092"/>
        <w:jc w:val="left"/>
      </w:pPr>
      <w:r>
        <w:rPr>
          <w:color w:val="231F20"/>
          <w:w w:val="105"/>
        </w:rPr>
        <w:t>We</w:t>
      </w:r>
      <w:r>
        <w:rPr>
          <w:color w:val="231F20"/>
          <w:spacing w:val="4"/>
          <w:w w:val="105"/>
        </w:rPr>
        <w:t xml:space="preserve"> </w:t>
      </w:r>
      <w:r>
        <w:rPr>
          <w:color w:val="231F20"/>
          <w:w w:val="105"/>
        </w:rPr>
        <w:t>Work!</w:t>
      </w:r>
    </w:p>
    <w:p w:rsidR="00DC5273" w:rsidRDefault="006E3FAD">
      <w:pPr>
        <w:pStyle w:val="ListParagraph"/>
        <w:numPr>
          <w:ilvl w:val="3"/>
          <w:numId w:val="25"/>
        </w:numPr>
        <w:tabs>
          <w:tab w:val="left" w:pos="1093"/>
        </w:tabs>
        <w:spacing w:before="4" w:line="242" w:lineRule="auto"/>
        <w:ind w:left="412" w:right="438" w:hanging="1"/>
        <w:jc w:val="both"/>
        <w:rPr>
          <w:sz w:val="19"/>
        </w:rPr>
      </w:pPr>
      <w:r>
        <w:rPr>
          <w:color w:val="231F20"/>
          <w:w w:val="105"/>
          <w:sz w:val="19"/>
        </w:rPr>
        <w:t xml:space="preserve">The whole of General Assembly is too short to tell you all the good news about Pilots. All you have to do, if you want to let Pilots bring its blend of fun and faithfulness to your church, is contact the Pilots Desk   at the United Reformed Church on </w:t>
      </w:r>
      <w:r>
        <w:rPr>
          <w:color w:val="231F20"/>
          <w:spacing w:val="-2"/>
          <w:w w:val="105"/>
          <w:sz w:val="19"/>
        </w:rPr>
        <w:t xml:space="preserve">020 </w:t>
      </w:r>
      <w:r>
        <w:rPr>
          <w:color w:val="231F20"/>
          <w:spacing w:val="-6"/>
          <w:w w:val="105"/>
          <w:sz w:val="19"/>
        </w:rPr>
        <w:t>7</w:t>
      </w:r>
      <w:r>
        <w:rPr>
          <w:color w:val="231F20"/>
          <w:spacing w:val="-6"/>
          <w:w w:val="105"/>
          <w:sz w:val="19"/>
        </w:rPr>
        <w:t xml:space="preserve">916 </w:t>
      </w:r>
      <w:r>
        <w:rPr>
          <w:color w:val="231F20"/>
          <w:w w:val="105"/>
          <w:sz w:val="19"/>
        </w:rPr>
        <w:t xml:space="preserve">2020 or email pilots@urc.org.uk! </w:t>
      </w:r>
      <w:r>
        <w:rPr>
          <w:color w:val="231F20"/>
          <w:spacing w:val="-4"/>
          <w:w w:val="105"/>
          <w:sz w:val="19"/>
        </w:rPr>
        <w:t xml:space="preserve">You </w:t>
      </w:r>
      <w:r>
        <w:rPr>
          <w:color w:val="231F20"/>
          <w:w w:val="105"/>
          <w:sz w:val="19"/>
        </w:rPr>
        <w:t>won’t regret</w:t>
      </w:r>
      <w:r>
        <w:rPr>
          <w:color w:val="231F20"/>
          <w:spacing w:val="14"/>
          <w:w w:val="105"/>
          <w:sz w:val="19"/>
        </w:rPr>
        <w:t xml:space="preserve"> </w:t>
      </w:r>
      <w:r>
        <w:rPr>
          <w:color w:val="231F20"/>
          <w:w w:val="105"/>
          <w:sz w:val="19"/>
        </w:rPr>
        <w:t>it!</w:t>
      </w:r>
    </w:p>
    <w:p w:rsidR="00DC5273" w:rsidRDefault="00DC5273">
      <w:pPr>
        <w:spacing w:line="242"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6E3FAD">
      <w:pPr>
        <w:pStyle w:val="BodyText"/>
        <w:ind w:left="260"/>
        <w:rPr>
          <w:sz w:val="20"/>
        </w:rPr>
      </w:pPr>
      <w:r>
        <w:rPr>
          <w:sz w:val="20"/>
        </w:rPr>
      </w:r>
      <w:r>
        <w:rPr>
          <w:sz w:val="20"/>
        </w:rPr>
        <w:pict>
          <v:group id="_x0000_s1220" style="width:119pt;height:17.15pt;mso-position-horizontal-relative:char;mso-position-vertical-relative:line" coordsize="2380,343">
            <v:shape id="_x0000_s1223" style="position:absolute;left:10;top:10;width:2360;height:323" coordorigin="10,10" coordsize="2360,323" path="m2256,10l123,10,58,12,24,24,12,58r-2,65l10,219r2,65l24,318r34,12l123,332r2133,l2321,330r34,-12l2367,284r2,-65l2369,123r-2,-65l2355,24,2321,12r-65,-2xe" fillcolor="#dcddde" stroked="f">
              <v:path arrowok="t"/>
            </v:shape>
            <v:shape id="_x0000_s1222"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221" type="#_x0000_t202" style="position:absolute;left:27;top:22;width:2325;height:299" filled="f" stroked="f">
              <v:textbox inset="0,0,0,0">
                <w:txbxContent>
                  <w:p w:rsidR="00DC5273" w:rsidRDefault="006E3FAD">
                    <w:pPr>
                      <w:spacing w:before="25"/>
                      <w:ind w:left="520"/>
                      <w:rPr>
                        <w:rFonts w:ascii="Book Antiqua"/>
                        <w:b/>
                        <w:i/>
                        <w:sz w:val="20"/>
                      </w:rPr>
                    </w:pPr>
                    <w:r>
                      <w:rPr>
                        <w:rFonts w:ascii="Book Antiqua"/>
                        <w:b/>
                        <w:i/>
                        <w:color w:val="231F20"/>
                        <w:sz w:val="20"/>
                      </w:rPr>
                      <w:t>Resolution 38</w:t>
                    </w:r>
                  </w:p>
                </w:txbxContent>
              </v:textbox>
            </v:shape>
            <w10:anchorlock/>
          </v:group>
        </w:pict>
      </w:r>
    </w:p>
    <w:p w:rsidR="00DC5273" w:rsidRDefault="00DC5273">
      <w:pPr>
        <w:pStyle w:val="BodyText"/>
        <w:spacing w:before="2"/>
        <w:rPr>
          <w:sz w:val="14"/>
        </w:rPr>
      </w:pPr>
    </w:p>
    <w:p w:rsidR="00DC5273" w:rsidRDefault="006E3FAD">
      <w:pPr>
        <w:tabs>
          <w:tab w:val="left" w:pos="2458"/>
          <w:tab w:val="left" w:pos="3980"/>
        </w:tabs>
        <w:spacing w:before="100"/>
        <w:ind w:left="847"/>
        <w:rPr>
          <w:rFonts w:ascii="Palatino" w:hAnsi="Palatino"/>
          <w:b/>
          <w:sz w:val="28"/>
        </w:rPr>
      </w:pPr>
      <w:r>
        <w:pict>
          <v:group id="_x0000_s1216" style="position:absolute;left:0;text-align:left;margin-left:51pt;margin-top:1.15pt;width:476.25pt;height:385.55pt;z-index:-251755520;mso-position-horizontal-relative:page" coordorigin="1020,23" coordsize="9525,7711">
            <v:rect id="_x0000_s1219" style="position:absolute;left:1030;top:438;width:9505;height:7286" filled="f" strokecolor="#231f20" strokeweight="1pt"/>
            <v:rect id="_x0000_s1218" style="position:absolute;left:1030;top:33;width:9505;height:463" fillcolor="#231f20" stroked="f"/>
            <v:rect id="_x0000_s1217" style="position:absolute;left:1030;top:33;width:9505;height:463" filled="f" strokecolor="#231f20" strokeweight="1pt"/>
            <w10:wrap anchorx="page"/>
          </v:group>
        </w:pict>
      </w:r>
      <w:r>
        <w:rPr>
          <w:rFonts w:ascii="Palatino" w:hAnsi="Palatino"/>
          <w:b/>
          <w:color w:val="FFFFFF"/>
          <w:w w:val="105"/>
          <w:sz w:val="28"/>
        </w:rPr>
        <w:t>Resolution</w:t>
      </w:r>
      <w:r>
        <w:rPr>
          <w:rFonts w:ascii="Palatino" w:hAnsi="Palatino"/>
          <w:b/>
          <w:color w:val="FFFFFF"/>
          <w:w w:val="105"/>
          <w:sz w:val="28"/>
        </w:rPr>
        <w:tab/>
        <w:t>38</w:t>
      </w:r>
      <w:r>
        <w:rPr>
          <w:rFonts w:ascii="Palatino" w:hAnsi="Palatino"/>
          <w:b/>
          <w:color w:val="FFFFFF"/>
          <w:w w:val="105"/>
          <w:sz w:val="28"/>
        </w:rPr>
        <w:tab/>
      </w:r>
      <w:r>
        <w:rPr>
          <w:rFonts w:ascii="Palatino" w:hAnsi="Palatino"/>
          <w:b/>
          <w:color w:val="FFFFFF"/>
          <w:spacing w:val="-7"/>
          <w:w w:val="105"/>
          <w:sz w:val="28"/>
        </w:rPr>
        <w:t xml:space="preserve">Youth </w:t>
      </w:r>
      <w:r>
        <w:rPr>
          <w:rFonts w:ascii="Palatino" w:hAnsi="Palatino"/>
          <w:b/>
          <w:color w:val="FFFFFF"/>
          <w:w w:val="105"/>
          <w:sz w:val="28"/>
        </w:rPr>
        <w:t xml:space="preserve">and </w:t>
      </w:r>
      <w:r>
        <w:rPr>
          <w:rFonts w:ascii="Palatino" w:hAnsi="Palatino"/>
          <w:b/>
          <w:color w:val="FFFFFF"/>
          <w:spacing w:val="-5"/>
          <w:w w:val="105"/>
          <w:sz w:val="28"/>
        </w:rPr>
        <w:t xml:space="preserve">Children’s </w:t>
      </w:r>
      <w:r>
        <w:rPr>
          <w:rFonts w:ascii="Palatino" w:hAnsi="Palatino"/>
          <w:b/>
          <w:color w:val="FFFFFF"/>
          <w:spacing w:val="-9"/>
          <w:w w:val="105"/>
          <w:sz w:val="28"/>
        </w:rPr>
        <w:t>Work</w:t>
      </w:r>
      <w:r>
        <w:rPr>
          <w:rFonts w:ascii="Palatino" w:hAnsi="Palatino"/>
          <w:b/>
          <w:color w:val="FFFFFF"/>
          <w:spacing w:val="-44"/>
          <w:w w:val="105"/>
          <w:sz w:val="28"/>
        </w:rPr>
        <w:t xml:space="preserve"> </w:t>
      </w:r>
      <w:r>
        <w:rPr>
          <w:rFonts w:ascii="Palatino" w:hAnsi="Palatino"/>
          <w:b/>
          <w:color w:val="FFFFFF"/>
          <w:w w:val="105"/>
          <w:sz w:val="28"/>
        </w:rPr>
        <w:t>Committee</w:t>
      </w:r>
    </w:p>
    <w:p w:rsidR="00DC5273" w:rsidRDefault="00DC5273">
      <w:pPr>
        <w:pStyle w:val="BodyText"/>
        <w:spacing w:before="11"/>
        <w:rPr>
          <w:rFonts w:ascii="Palatino"/>
          <w:b/>
          <w:sz w:val="21"/>
        </w:rPr>
      </w:pPr>
    </w:p>
    <w:p w:rsidR="00DC5273" w:rsidRDefault="006E3FAD">
      <w:pPr>
        <w:pStyle w:val="Heading8"/>
        <w:spacing w:before="101" w:line="244" w:lineRule="auto"/>
        <w:ind w:left="563" w:right="1083" w:firstLine="0"/>
        <w:jc w:val="both"/>
      </w:pPr>
      <w:r>
        <w:rPr>
          <w:color w:val="231F20"/>
          <w:w w:val="105"/>
        </w:rPr>
        <w:t>General Assembly notes that after considerable research the Youth and Children’s Work Committee has been unable to comply with the instruction contained in resoluti</w:t>
      </w:r>
      <w:r>
        <w:rPr>
          <w:color w:val="231F20"/>
          <w:w w:val="105"/>
        </w:rPr>
        <w:t>on 12 of 2003 ‘to use the model of the Ginger Group teams and work with others in drawing up plans for the development of a team to become a resource to local churches . . .’.</w:t>
      </w:r>
    </w:p>
    <w:p w:rsidR="00DC5273" w:rsidRDefault="00DC5273">
      <w:pPr>
        <w:pStyle w:val="BodyText"/>
        <w:spacing w:before="3"/>
        <w:rPr>
          <w:rFonts w:ascii="Myriad Pro"/>
          <w:b/>
        </w:rPr>
      </w:pPr>
    </w:p>
    <w:p w:rsidR="00DC5273" w:rsidRDefault="006E3FAD">
      <w:pPr>
        <w:spacing w:before="1"/>
        <w:ind w:left="563"/>
        <w:jc w:val="both"/>
        <w:rPr>
          <w:rFonts w:ascii="Myriad Pro" w:hAnsi="Myriad Pro"/>
          <w:b/>
          <w:sz w:val="19"/>
        </w:rPr>
      </w:pPr>
      <w:r>
        <w:rPr>
          <w:rFonts w:ascii="Myriad Pro" w:hAnsi="Myriad Pro"/>
          <w:b/>
          <w:color w:val="231F20"/>
          <w:w w:val="105"/>
          <w:sz w:val="19"/>
        </w:rPr>
        <w:t>General Assembly therefore calls upon the Youth and Children’s Work Committee</w:t>
      </w:r>
    </w:p>
    <w:p w:rsidR="00DC5273" w:rsidRDefault="00DC5273">
      <w:pPr>
        <w:pStyle w:val="BodyText"/>
        <w:spacing w:before="9"/>
        <w:rPr>
          <w:rFonts w:ascii="Myriad Pro"/>
          <w:b/>
        </w:rPr>
      </w:pPr>
    </w:p>
    <w:p w:rsidR="00DC5273" w:rsidRDefault="006E3FAD">
      <w:pPr>
        <w:pStyle w:val="ListParagraph"/>
        <w:numPr>
          <w:ilvl w:val="4"/>
          <w:numId w:val="25"/>
        </w:numPr>
        <w:tabs>
          <w:tab w:val="left" w:pos="1244"/>
          <w:tab w:val="left" w:pos="1245"/>
        </w:tabs>
        <w:spacing w:line="244" w:lineRule="auto"/>
        <w:ind w:right="1081"/>
        <w:rPr>
          <w:rFonts w:ascii="Myriad Pro" w:hAnsi="Myriad Pro"/>
          <w:b/>
          <w:sz w:val="19"/>
        </w:rPr>
      </w:pPr>
      <w:r>
        <w:rPr>
          <w:rFonts w:ascii="Myriad Pro" w:hAnsi="Myriad Pro"/>
          <w:b/>
          <w:color w:val="231F20"/>
          <w:w w:val="105"/>
          <w:sz w:val="19"/>
        </w:rPr>
        <w:t xml:space="preserve">to </w:t>
      </w:r>
      <w:r>
        <w:rPr>
          <w:rFonts w:ascii="Myriad Pro" w:hAnsi="Myriad Pro"/>
          <w:b/>
          <w:color w:val="231F20"/>
          <w:spacing w:val="2"/>
          <w:w w:val="105"/>
          <w:sz w:val="19"/>
        </w:rPr>
        <w:t xml:space="preserve">re-establish </w:t>
      </w:r>
      <w:r>
        <w:rPr>
          <w:rFonts w:ascii="Myriad Pro" w:hAnsi="Myriad Pro"/>
          <w:b/>
          <w:color w:val="231F20"/>
          <w:w w:val="105"/>
          <w:sz w:val="19"/>
        </w:rPr>
        <w:t>a network of District and Synod youth secretaries to complement the children’s work</w:t>
      </w:r>
      <w:r>
        <w:rPr>
          <w:rFonts w:ascii="Myriad Pro" w:hAnsi="Myriad Pro"/>
          <w:b/>
          <w:color w:val="231F20"/>
          <w:spacing w:val="8"/>
          <w:w w:val="105"/>
          <w:sz w:val="19"/>
        </w:rPr>
        <w:t xml:space="preserve"> </w:t>
      </w:r>
      <w:r>
        <w:rPr>
          <w:rFonts w:ascii="Myriad Pro" w:hAnsi="Myriad Pro"/>
          <w:b/>
          <w:color w:val="231F20"/>
          <w:w w:val="105"/>
          <w:sz w:val="19"/>
        </w:rPr>
        <w:t>network;</w:t>
      </w:r>
    </w:p>
    <w:p w:rsidR="00DC5273" w:rsidRDefault="006E3FAD">
      <w:pPr>
        <w:pStyle w:val="ListParagraph"/>
        <w:numPr>
          <w:ilvl w:val="4"/>
          <w:numId w:val="25"/>
        </w:numPr>
        <w:tabs>
          <w:tab w:val="left" w:pos="1244"/>
          <w:tab w:val="left" w:pos="1245"/>
        </w:tabs>
        <w:spacing w:line="244" w:lineRule="auto"/>
        <w:ind w:right="1082"/>
        <w:rPr>
          <w:rFonts w:ascii="Myriad Pro" w:hAnsi="Myriad Pro"/>
          <w:b/>
          <w:sz w:val="19"/>
        </w:rPr>
      </w:pPr>
      <w:r>
        <w:rPr>
          <w:rFonts w:ascii="Myriad Pro" w:hAnsi="Myriad Pro"/>
          <w:b/>
          <w:color w:val="231F20"/>
          <w:w w:val="105"/>
          <w:sz w:val="19"/>
        </w:rPr>
        <w:t>to develop an Assembly-wide database of youth and children’s groups and workers, with the aim of sharing resources and</w:t>
      </w:r>
      <w:r>
        <w:rPr>
          <w:rFonts w:ascii="Myriad Pro" w:hAnsi="Myriad Pro"/>
          <w:b/>
          <w:color w:val="231F20"/>
          <w:spacing w:val="21"/>
          <w:w w:val="105"/>
          <w:sz w:val="19"/>
        </w:rPr>
        <w:t xml:space="preserve"> </w:t>
      </w:r>
      <w:r>
        <w:rPr>
          <w:rFonts w:ascii="Myriad Pro" w:hAnsi="Myriad Pro"/>
          <w:b/>
          <w:color w:val="231F20"/>
          <w:w w:val="105"/>
          <w:sz w:val="19"/>
        </w:rPr>
        <w:t>skills;</w:t>
      </w:r>
    </w:p>
    <w:p w:rsidR="00DC5273" w:rsidRDefault="006E3FAD">
      <w:pPr>
        <w:pStyle w:val="ListParagraph"/>
        <w:numPr>
          <w:ilvl w:val="4"/>
          <w:numId w:val="25"/>
        </w:numPr>
        <w:tabs>
          <w:tab w:val="left" w:pos="1244"/>
          <w:tab w:val="left" w:pos="1245"/>
        </w:tabs>
        <w:spacing w:line="244" w:lineRule="auto"/>
        <w:ind w:right="1082"/>
        <w:rPr>
          <w:rFonts w:ascii="Myriad Pro" w:hAnsi="Myriad Pro"/>
          <w:b/>
          <w:sz w:val="19"/>
        </w:rPr>
      </w:pPr>
      <w:r>
        <w:rPr>
          <w:rFonts w:ascii="Myriad Pro" w:hAnsi="Myriad Pro"/>
          <w:b/>
          <w:color w:val="231F20"/>
          <w:w w:val="105"/>
          <w:sz w:val="19"/>
        </w:rPr>
        <w:t xml:space="preserve">to have regular quality mailings, building on the success of </w:t>
      </w:r>
      <w:r>
        <w:rPr>
          <w:rFonts w:ascii="Myriad Pro" w:hAnsi="Myriad Pro"/>
          <w:b/>
          <w:i/>
          <w:color w:val="231F20"/>
          <w:w w:val="105"/>
          <w:sz w:val="19"/>
        </w:rPr>
        <w:t xml:space="preserve">Urchin </w:t>
      </w:r>
      <w:r>
        <w:rPr>
          <w:rFonts w:ascii="Myriad Pro" w:hAnsi="Myriad Pro"/>
          <w:b/>
          <w:color w:val="231F20"/>
          <w:w w:val="105"/>
          <w:sz w:val="19"/>
        </w:rPr>
        <w:t xml:space="preserve">and </w:t>
      </w:r>
      <w:r>
        <w:rPr>
          <w:rFonts w:ascii="Myriad Pro" w:hAnsi="Myriad Pro"/>
          <w:b/>
          <w:i/>
          <w:color w:val="231F20"/>
          <w:w w:val="105"/>
          <w:sz w:val="19"/>
        </w:rPr>
        <w:t>Bridge</w:t>
      </w:r>
      <w:r>
        <w:rPr>
          <w:rFonts w:ascii="Myriad Pro" w:hAnsi="Myriad Pro"/>
          <w:b/>
          <w:color w:val="231F20"/>
          <w:w w:val="105"/>
          <w:sz w:val="19"/>
        </w:rPr>
        <w:t>, which shall include</w:t>
      </w:r>
      <w:r>
        <w:rPr>
          <w:rFonts w:ascii="Myriad Pro" w:hAnsi="Myriad Pro"/>
          <w:b/>
          <w:color w:val="231F20"/>
          <w:spacing w:val="6"/>
          <w:w w:val="105"/>
          <w:sz w:val="19"/>
        </w:rPr>
        <w:t xml:space="preserve"> </w:t>
      </w:r>
      <w:r>
        <w:rPr>
          <w:rFonts w:ascii="Myriad Pro" w:hAnsi="Myriad Pro"/>
          <w:b/>
          <w:color w:val="231F20"/>
          <w:w w:val="105"/>
          <w:sz w:val="19"/>
        </w:rPr>
        <w:t>opportunities</w:t>
      </w:r>
      <w:r>
        <w:rPr>
          <w:rFonts w:ascii="Myriad Pro" w:hAnsi="Myriad Pro"/>
          <w:b/>
          <w:color w:val="231F20"/>
          <w:spacing w:val="6"/>
          <w:w w:val="105"/>
          <w:sz w:val="19"/>
        </w:rPr>
        <w:t xml:space="preserve"> </w:t>
      </w:r>
      <w:r>
        <w:rPr>
          <w:rFonts w:ascii="Myriad Pro" w:hAnsi="Myriad Pro"/>
          <w:b/>
          <w:color w:val="231F20"/>
          <w:w w:val="105"/>
          <w:sz w:val="19"/>
        </w:rPr>
        <w:t>for</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partici</w:t>
      </w:r>
      <w:r>
        <w:rPr>
          <w:rFonts w:ascii="Myriad Pro" w:hAnsi="Myriad Pro"/>
          <w:b/>
          <w:color w:val="231F20"/>
          <w:w w:val="105"/>
          <w:sz w:val="19"/>
        </w:rPr>
        <w:t>pation</w:t>
      </w:r>
      <w:r>
        <w:rPr>
          <w:rFonts w:ascii="Myriad Pro" w:hAnsi="Myriad Pro"/>
          <w:b/>
          <w:color w:val="231F20"/>
          <w:spacing w:val="6"/>
          <w:w w:val="105"/>
          <w:sz w:val="19"/>
        </w:rPr>
        <w:t xml:space="preserve"> </w:t>
      </w:r>
      <w:r>
        <w:rPr>
          <w:rFonts w:ascii="Myriad Pro" w:hAnsi="Myriad Pro"/>
          <w:b/>
          <w:color w:val="231F20"/>
          <w:w w:val="105"/>
          <w:sz w:val="19"/>
        </w:rPr>
        <w:t>of</w:t>
      </w:r>
      <w:r>
        <w:rPr>
          <w:rFonts w:ascii="Myriad Pro" w:hAnsi="Myriad Pro"/>
          <w:b/>
          <w:color w:val="231F20"/>
          <w:spacing w:val="6"/>
          <w:w w:val="105"/>
          <w:sz w:val="19"/>
        </w:rPr>
        <w:t xml:space="preserve"> </w:t>
      </w:r>
      <w:r>
        <w:rPr>
          <w:rFonts w:ascii="Myriad Pro" w:hAnsi="Myriad Pro"/>
          <w:b/>
          <w:color w:val="231F20"/>
          <w:w w:val="105"/>
          <w:sz w:val="19"/>
        </w:rPr>
        <w:t>young</w:t>
      </w:r>
      <w:r>
        <w:rPr>
          <w:rFonts w:ascii="Myriad Pro" w:hAnsi="Myriad Pro"/>
          <w:b/>
          <w:color w:val="231F20"/>
          <w:spacing w:val="6"/>
          <w:w w:val="105"/>
          <w:sz w:val="19"/>
        </w:rPr>
        <w:t xml:space="preserve"> </w:t>
      </w:r>
      <w:r>
        <w:rPr>
          <w:rFonts w:ascii="Myriad Pro" w:hAnsi="Myriad Pro"/>
          <w:b/>
          <w:color w:val="231F20"/>
          <w:w w:val="105"/>
          <w:sz w:val="19"/>
        </w:rPr>
        <w:t>people</w:t>
      </w:r>
      <w:r>
        <w:rPr>
          <w:rFonts w:ascii="Myriad Pro" w:hAnsi="Myriad Pro"/>
          <w:b/>
          <w:color w:val="231F20"/>
          <w:spacing w:val="6"/>
          <w:w w:val="105"/>
          <w:sz w:val="19"/>
        </w:rPr>
        <w:t xml:space="preserve"> </w:t>
      </w:r>
      <w:r>
        <w:rPr>
          <w:rFonts w:ascii="Myriad Pro" w:hAnsi="Myriad Pro"/>
          <w:b/>
          <w:color w:val="231F20"/>
          <w:w w:val="105"/>
          <w:sz w:val="19"/>
        </w:rPr>
        <w:t>and</w:t>
      </w:r>
      <w:r>
        <w:rPr>
          <w:rFonts w:ascii="Myriad Pro" w:hAnsi="Myriad Pro"/>
          <w:b/>
          <w:color w:val="231F20"/>
          <w:spacing w:val="6"/>
          <w:w w:val="105"/>
          <w:sz w:val="19"/>
        </w:rPr>
        <w:t xml:space="preserve"> </w:t>
      </w:r>
      <w:r>
        <w:rPr>
          <w:rFonts w:ascii="Myriad Pro" w:hAnsi="Myriad Pro"/>
          <w:b/>
          <w:color w:val="231F20"/>
          <w:w w:val="105"/>
          <w:sz w:val="19"/>
        </w:rPr>
        <w:t>children;</w:t>
      </w:r>
    </w:p>
    <w:p w:rsidR="00DC5273" w:rsidRDefault="006E3FAD">
      <w:pPr>
        <w:pStyle w:val="ListParagraph"/>
        <w:numPr>
          <w:ilvl w:val="4"/>
          <w:numId w:val="25"/>
        </w:numPr>
        <w:tabs>
          <w:tab w:val="left" w:pos="1244"/>
          <w:tab w:val="left" w:pos="1245"/>
        </w:tabs>
        <w:spacing w:line="244" w:lineRule="auto"/>
        <w:ind w:right="1082"/>
        <w:rPr>
          <w:rFonts w:ascii="Myriad Pro" w:hAnsi="Myriad Pro"/>
          <w:b/>
          <w:sz w:val="19"/>
        </w:rPr>
      </w:pPr>
      <w:r>
        <w:rPr>
          <w:rFonts w:ascii="Myriad Pro" w:hAnsi="Myriad Pro"/>
          <w:b/>
          <w:color w:val="231F20"/>
          <w:w w:val="105"/>
          <w:sz w:val="19"/>
        </w:rPr>
        <w:t>to develop a five year plan, focusing work under the headings of Belonging, Worship, Discipleship, Evangelism and Action. All are to be featured in every year, but with a</w:t>
      </w:r>
      <w:r>
        <w:rPr>
          <w:rFonts w:ascii="Myriad Pro" w:hAnsi="Myriad Pro"/>
          <w:b/>
          <w:color w:val="231F20"/>
          <w:spacing w:val="40"/>
          <w:w w:val="105"/>
          <w:sz w:val="19"/>
        </w:rPr>
        <w:t xml:space="preserve"> </w:t>
      </w:r>
      <w:r>
        <w:rPr>
          <w:rFonts w:ascii="Myriad Pro" w:hAnsi="Myriad Pro"/>
          <w:b/>
          <w:color w:val="231F20"/>
          <w:w w:val="105"/>
          <w:sz w:val="19"/>
        </w:rPr>
        <w:t>particular emphasis on one in</w:t>
      </w:r>
      <w:r>
        <w:rPr>
          <w:rFonts w:ascii="Myriad Pro" w:hAnsi="Myriad Pro"/>
          <w:b/>
          <w:color w:val="231F20"/>
          <w:spacing w:val="22"/>
          <w:w w:val="105"/>
          <w:sz w:val="19"/>
        </w:rPr>
        <w:t xml:space="preserve"> </w:t>
      </w:r>
      <w:r>
        <w:rPr>
          <w:rFonts w:ascii="Myriad Pro" w:hAnsi="Myriad Pro"/>
          <w:b/>
          <w:color w:val="231F20"/>
          <w:w w:val="105"/>
          <w:sz w:val="19"/>
        </w:rPr>
        <w:t>each;</w:t>
      </w:r>
    </w:p>
    <w:p w:rsidR="00DC5273" w:rsidRDefault="006E3FAD">
      <w:pPr>
        <w:pStyle w:val="ListParagraph"/>
        <w:numPr>
          <w:ilvl w:val="4"/>
          <w:numId w:val="25"/>
        </w:numPr>
        <w:tabs>
          <w:tab w:val="left" w:pos="1244"/>
          <w:tab w:val="left" w:pos="1245"/>
        </w:tabs>
        <w:spacing w:line="244" w:lineRule="auto"/>
        <w:ind w:right="1082"/>
        <w:rPr>
          <w:rFonts w:ascii="Myriad Pro" w:hAnsi="Myriad Pro"/>
          <w:b/>
          <w:sz w:val="19"/>
        </w:rPr>
      </w:pPr>
      <w:r>
        <w:rPr>
          <w:rFonts w:ascii="Myriad Pro" w:hAnsi="Myriad Pro"/>
          <w:b/>
          <w:color w:val="231F20"/>
          <w:w w:val="105"/>
          <w:sz w:val="19"/>
        </w:rPr>
        <w:t>to ensure that all those working within the United Reformed Church with children and young people are adequately trained for their</w:t>
      </w:r>
      <w:r>
        <w:rPr>
          <w:rFonts w:ascii="Myriad Pro" w:hAnsi="Myriad Pro"/>
          <w:b/>
          <w:color w:val="231F20"/>
          <w:spacing w:val="27"/>
          <w:w w:val="105"/>
          <w:sz w:val="19"/>
        </w:rPr>
        <w:t xml:space="preserve"> </w:t>
      </w:r>
      <w:r>
        <w:rPr>
          <w:rFonts w:ascii="Myriad Pro" w:hAnsi="Myriad Pro"/>
          <w:b/>
          <w:color w:val="231F20"/>
          <w:w w:val="105"/>
          <w:sz w:val="19"/>
        </w:rPr>
        <w:t>role;</w:t>
      </w:r>
    </w:p>
    <w:p w:rsidR="00DC5273" w:rsidRDefault="006E3FAD">
      <w:pPr>
        <w:pStyle w:val="ListParagraph"/>
        <w:numPr>
          <w:ilvl w:val="4"/>
          <w:numId w:val="25"/>
        </w:numPr>
        <w:tabs>
          <w:tab w:val="left" w:pos="1244"/>
          <w:tab w:val="left" w:pos="1245"/>
        </w:tabs>
        <w:spacing w:line="244" w:lineRule="auto"/>
        <w:ind w:right="1081"/>
        <w:rPr>
          <w:rFonts w:ascii="Myriad Pro" w:hAnsi="Myriad Pro"/>
          <w:b/>
          <w:sz w:val="19"/>
        </w:rPr>
      </w:pPr>
      <w:r>
        <w:rPr>
          <w:rFonts w:ascii="Myriad Pro" w:hAnsi="Myriad Pro"/>
          <w:b/>
          <w:color w:val="231F20"/>
          <w:w w:val="105"/>
          <w:sz w:val="19"/>
        </w:rPr>
        <w:t>to monitor, in collaboration with Training Committee, training in work with children and young people offered at all le</w:t>
      </w:r>
      <w:r>
        <w:rPr>
          <w:rFonts w:ascii="Myriad Pro" w:hAnsi="Myriad Pro"/>
          <w:b/>
          <w:color w:val="231F20"/>
          <w:w w:val="105"/>
          <w:sz w:val="19"/>
        </w:rPr>
        <w:t>vels, including ordination, Continuing Ministerial Education and Training and Learning for</w:t>
      </w:r>
      <w:r>
        <w:rPr>
          <w:rFonts w:ascii="Myriad Pro" w:hAnsi="Myriad Pro"/>
          <w:b/>
          <w:color w:val="231F20"/>
          <w:spacing w:val="21"/>
          <w:w w:val="105"/>
          <w:sz w:val="19"/>
        </w:rPr>
        <w:t xml:space="preserve"> </w:t>
      </w:r>
      <w:r>
        <w:rPr>
          <w:rFonts w:ascii="Myriad Pro" w:hAnsi="Myriad Pro"/>
          <w:b/>
          <w:color w:val="231F20"/>
          <w:w w:val="105"/>
          <w:sz w:val="19"/>
        </w:rPr>
        <w:t>Service;</w:t>
      </w:r>
    </w:p>
    <w:p w:rsidR="00DC5273" w:rsidRDefault="006E3FAD">
      <w:pPr>
        <w:pStyle w:val="ListParagraph"/>
        <w:numPr>
          <w:ilvl w:val="4"/>
          <w:numId w:val="25"/>
        </w:numPr>
        <w:tabs>
          <w:tab w:val="left" w:pos="1244"/>
          <w:tab w:val="left" w:pos="1245"/>
        </w:tabs>
        <w:spacing w:line="235" w:lineRule="exact"/>
        <w:rPr>
          <w:rFonts w:ascii="Myriad Pro" w:hAnsi="Myriad Pro"/>
          <w:b/>
          <w:sz w:val="19"/>
        </w:rPr>
      </w:pPr>
      <w:r>
        <w:rPr>
          <w:rFonts w:ascii="Myriad Pro" w:hAnsi="Myriad Pro"/>
          <w:b/>
          <w:color w:val="231F20"/>
          <w:w w:val="105"/>
          <w:sz w:val="19"/>
        </w:rPr>
        <w:t>to support and advocate the Youth and Children’s Work Trainers’</w:t>
      </w:r>
      <w:r>
        <w:rPr>
          <w:rFonts w:ascii="Myriad Pro" w:hAnsi="Myriad Pro"/>
          <w:b/>
          <w:color w:val="231F20"/>
          <w:spacing w:val="6"/>
          <w:w w:val="105"/>
          <w:sz w:val="19"/>
        </w:rPr>
        <w:t xml:space="preserve"> </w:t>
      </w:r>
      <w:r>
        <w:rPr>
          <w:rFonts w:ascii="Myriad Pro" w:hAnsi="Myriad Pro"/>
          <w:b/>
          <w:color w:val="231F20"/>
          <w:w w:val="105"/>
          <w:sz w:val="19"/>
        </w:rPr>
        <w:t>programme;</w:t>
      </w:r>
    </w:p>
    <w:p w:rsidR="00DC5273" w:rsidRDefault="006E3FAD">
      <w:pPr>
        <w:pStyle w:val="ListParagraph"/>
        <w:numPr>
          <w:ilvl w:val="4"/>
          <w:numId w:val="25"/>
        </w:numPr>
        <w:tabs>
          <w:tab w:val="left" w:pos="1244"/>
          <w:tab w:val="left" w:pos="1245"/>
        </w:tabs>
        <w:spacing w:before="3" w:line="244" w:lineRule="auto"/>
        <w:ind w:right="1082"/>
        <w:jc w:val="left"/>
        <w:rPr>
          <w:rFonts w:ascii="Myriad Pro" w:hAnsi="Myriad Pro"/>
          <w:b/>
          <w:sz w:val="19"/>
        </w:rPr>
      </w:pPr>
      <w:r>
        <w:rPr>
          <w:rFonts w:ascii="Myriad Pro" w:hAnsi="Myriad Pro"/>
          <w:b/>
          <w:color w:val="231F20"/>
          <w:w w:val="105"/>
          <w:sz w:val="19"/>
        </w:rPr>
        <w:t>to create a forum for theological reflection on youth and children’s ministry bot</w:t>
      </w:r>
      <w:r>
        <w:rPr>
          <w:rFonts w:ascii="Myriad Pro" w:hAnsi="Myriad Pro"/>
          <w:b/>
          <w:color w:val="231F20"/>
          <w:w w:val="105"/>
          <w:sz w:val="19"/>
        </w:rPr>
        <w:t>h within the United Reformed Church and</w:t>
      </w:r>
      <w:r>
        <w:rPr>
          <w:rFonts w:ascii="Myriad Pro" w:hAnsi="Myriad Pro"/>
          <w:b/>
          <w:color w:val="231F20"/>
          <w:spacing w:val="18"/>
          <w:w w:val="105"/>
          <w:sz w:val="19"/>
        </w:rPr>
        <w:t xml:space="preserve"> </w:t>
      </w:r>
      <w:r>
        <w:rPr>
          <w:rFonts w:ascii="Myriad Pro" w:hAnsi="Myriad Pro"/>
          <w:b/>
          <w:color w:val="231F20"/>
          <w:w w:val="105"/>
          <w:sz w:val="19"/>
        </w:rPr>
        <w:t>ecumenically;</w:t>
      </w:r>
    </w:p>
    <w:p w:rsidR="00DC5273" w:rsidRDefault="006E3FAD">
      <w:pPr>
        <w:pStyle w:val="ListParagraph"/>
        <w:numPr>
          <w:ilvl w:val="4"/>
          <w:numId w:val="25"/>
        </w:numPr>
        <w:tabs>
          <w:tab w:val="left" w:pos="1244"/>
          <w:tab w:val="left" w:pos="1245"/>
        </w:tabs>
        <w:spacing w:line="244" w:lineRule="auto"/>
        <w:ind w:right="1083"/>
        <w:jc w:val="left"/>
        <w:rPr>
          <w:rFonts w:ascii="Myriad Pro" w:hAnsi="Myriad Pro"/>
          <w:b/>
          <w:sz w:val="19"/>
        </w:rPr>
      </w:pPr>
      <w:r>
        <w:rPr>
          <w:rFonts w:ascii="Myriad Pro" w:hAnsi="Myriad Pro"/>
          <w:b/>
          <w:color w:val="231F20"/>
          <w:w w:val="105"/>
          <w:sz w:val="19"/>
        </w:rPr>
        <w:t>to offer opportunities for children and young people and those who work with them to explore faith development and</w:t>
      </w:r>
      <w:r>
        <w:rPr>
          <w:rFonts w:ascii="Myriad Pro" w:hAnsi="Myriad Pro"/>
          <w:b/>
          <w:color w:val="231F20"/>
          <w:spacing w:val="18"/>
          <w:w w:val="105"/>
          <w:sz w:val="19"/>
        </w:rPr>
        <w:t xml:space="preserve"> </w:t>
      </w:r>
      <w:r>
        <w:rPr>
          <w:rFonts w:ascii="Myriad Pro" w:hAnsi="Myriad Pro"/>
          <w:b/>
          <w:color w:val="231F20"/>
          <w:w w:val="105"/>
          <w:sz w:val="19"/>
        </w:rPr>
        <w:t>spirituality;</w:t>
      </w:r>
    </w:p>
    <w:p w:rsidR="00DC5273" w:rsidRDefault="006E3FAD">
      <w:pPr>
        <w:pStyle w:val="ListParagraph"/>
        <w:numPr>
          <w:ilvl w:val="4"/>
          <w:numId w:val="25"/>
        </w:numPr>
        <w:tabs>
          <w:tab w:val="left" w:pos="1244"/>
          <w:tab w:val="left" w:pos="1245"/>
        </w:tabs>
        <w:spacing w:line="235" w:lineRule="exact"/>
        <w:jc w:val="left"/>
        <w:rPr>
          <w:rFonts w:ascii="Myriad Pro" w:hAnsi="Myriad Pro"/>
          <w:b/>
          <w:sz w:val="19"/>
        </w:rPr>
      </w:pPr>
      <w:r>
        <w:rPr>
          <w:rFonts w:ascii="Myriad Pro" w:hAnsi="Myriad Pro"/>
          <w:b/>
          <w:color w:val="231F20"/>
          <w:w w:val="105"/>
          <w:sz w:val="19"/>
        </w:rPr>
        <w:t>to ensure good</w:t>
      </w:r>
      <w:r>
        <w:rPr>
          <w:rFonts w:ascii="Myriad Pro" w:hAnsi="Myriad Pro"/>
          <w:b/>
          <w:color w:val="231F20"/>
          <w:spacing w:val="12"/>
          <w:w w:val="105"/>
          <w:sz w:val="19"/>
        </w:rPr>
        <w:t xml:space="preserve"> </w:t>
      </w:r>
      <w:r>
        <w:rPr>
          <w:rFonts w:ascii="Myriad Pro" w:hAnsi="Myriad Pro"/>
          <w:b/>
          <w:color w:val="231F20"/>
          <w:w w:val="105"/>
          <w:sz w:val="19"/>
        </w:rPr>
        <w:t>stewardship.</w:t>
      </w:r>
    </w:p>
    <w:p w:rsidR="00DC5273" w:rsidRDefault="00DC5273">
      <w:pPr>
        <w:pStyle w:val="BodyText"/>
        <w:rPr>
          <w:rFonts w:ascii="Myriad Pro"/>
          <w:b/>
          <w:sz w:val="20"/>
        </w:rPr>
      </w:pPr>
    </w:p>
    <w:p w:rsidR="00DC5273" w:rsidRDefault="00DC5273">
      <w:pPr>
        <w:pStyle w:val="BodyText"/>
        <w:rPr>
          <w:rFonts w:ascii="Myriad Pro"/>
          <w:b/>
          <w:sz w:val="20"/>
        </w:rPr>
      </w:pPr>
    </w:p>
    <w:p w:rsidR="00DC5273" w:rsidRDefault="00DC5273">
      <w:pPr>
        <w:pStyle w:val="BodyText"/>
        <w:spacing w:before="8"/>
        <w:rPr>
          <w:rFonts w:ascii="Myriad Pro"/>
          <w:b/>
          <w:sz w:val="23"/>
        </w:rPr>
      </w:pPr>
    </w:p>
    <w:p w:rsidR="00DC5273" w:rsidRDefault="00DC5273">
      <w:pPr>
        <w:rPr>
          <w:rFonts w:ascii="Myriad Pro"/>
          <w:sz w:val="23"/>
        </w:rPr>
        <w:sectPr w:rsidR="00DC5273">
          <w:headerReference w:type="even" r:id="rId234"/>
          <w:footerReference w:type="even" r:id="rId235"/>
          <w:footerReference w:type="default" r:id="rId236"/>
          <w:pgSz w:w="11910" w:h="16840"/>
          <w:pgMar w:top="560" w:right="580" w:bottom="780" w:left="760" w:header="0" w:footer="590" w:gutter="0"/>
          <w:pgNumType w:start="6"/>
          <w:cols w:space="720"/>
        </w:sectPr>
      </w:pPr>
    </w:p>
    <w:p w:rsidR="00DC5273" w:rsidRDefault="006E3FAD">
      <w:pPr>
        <w:pStyle w:val="ListParagraph"/>
        <w:numPr>
          <w:ilvl w:val="1"/>
          <w:numId w:val="24"/>
        </w:numPr>
        <w:tabs>
          <w:tab w:val="left" w:pos="940"/>
          <w:tab w:val="left" w:pos="941"/>
        </w:tabs>
        <w:spacing w:before="101" w:line="247" w:lineRule="auto"/>
        <w:ind w:right="38" w:firstLine="0"/>
        <w:jc w:val="both"/>
        <w:rPr>
          <w:sz w:val="19"/>
        </w:rPr>
      </w:pPr>
      <w:r>
        <w:rPr>
          <w:color w:val="231F20"/>
          <w:w w:val="110"/>
          <w:sz w:val="19"/>
        </w:rPr>
        <w:t xml:space="preserve">The </w:t>
      </w:r>
      <w:r>
        <w:rPr>
          <w:color w:val="231F20"/>
          <w:spacing w:val="-3"/>
          <w:w w:val="110"/>
          <w:sz w:val="19"/>
        </w:rPr>
        <w:t xml:space="preserve">Youth </w:t>
      </w:r>
      <w:r>
        <w:rPr>
          <w:color w:val="231F20"/>
          <w:w w:val="110"/>
          <w:sz w:val="19"/>
        </w:rPr>
        <w:t>and Children’s Work Committee met soon after General Assembly 2003 to decide</w:t>
      </w:r>
      <w:r>
        <w:rPr>
          <w:color w:val="231F20"/>
          <w:spacing w:val="-31"/>
          <w:w w:val="110"/>
          <w:sz w:val="19"/>
        </w:rPr>
        <w:t xml:space="preserve"> </w:t>
      </w:r>
      <w:r>
        <w:rPr>
          <w:color w:val="231F20"/>
          <w:w w:val="110"/>
          <w:sz w:val="19"/>
        </w:rPr>
        <w:t xml:space="preserve">how to proceed with Resolution </w:t>
      </w:r>
      <w:r>
        <w:rPr>
          <w:color w:val="231F20"/>
          <w:spacing w:val="-7"/>
          <w:w w:val="110"/>
          <w:sz w:val="19"/>
        </w:rPr>
        <w:t xml:space="preserve">12 </w:t>
      </w:r>
      <w:r>
        <w:rPr>
          <w:color w:val="231F20"/>
          <w:w w:val="110"/>
          <w:sz w:val="19"/>
        </w:rPr>
        <w:t>and identify the issues that needed to be explored. We set up a task group, under the convenership of Stephen Collins, made up of</w:t>
      </w:r>
      <w:r>
        <w:rPr>
          <w:color w:val="231F20"/>
          <w:spacing w:val="-9"/>
          <w:w w:val="110"/>
          <w:sz w:val="19"/>
        </w:rPr>
        <w:t xml:space="preserve"> </w:t>
      </w:r>
      <w:r>
        <w:rPr>
          <w:color w:val="231F20"/>
          <w:w w:val="110"/>
          <w:sz w:val="19"/>
        </w:rPr>
        <w:t>people</w:t>
      </w:r>
      <w:r>
        <w:rPr>
          <w:color w:val="231F20"/>
          <w:spacing w:val="-8"/>
          <w:w w:val="110"/>
          <w:sz w:val="19"/>
        </w:rPr>
        <w:t xml:space="preserve"> </w:t>
      </w:r>
      <w:r>
        <w:rPr>
          <w:color w:val="231F20"/>
          <w:w w:val="110"/>
          <w:sz w:val="19"/>
        </w:rPr>
        <w:t>with</w:t>
      </w:r>
      <w:r>
        <w:rPr>
          <w:color w:val="231F20"/>
          <w:spacing w:val="-8"/>
          <w:w w:val="110"/>
          <w:sz w:val="19"/>
        </w:rPr>
        <w:t xml:space="preserve"> </w:t>
      </w:r>
      <w:r>
        <w:rPr>
          <w:color w:val="231F20"/>
          <w:w w:val="110"/>
          <w:sz w:val="19"/>
        </w:rPr>
        <w:t>a</w:t>
      </w:r>
      <w:r>
        <w:rPr>
          <w:color w:val="231F20"/>
          <w:spacing w:val="-9"/>
          <w:w w:val="110"/>
          <w:sz w:val="19"/>
        </w:rPr>
        <w:t xml:space="preserve"> </w:t>
      </w:r>
      <w:r>
        <w:rPr>
          <w:color w:val="231F20"/>
          <w:w w:val="110"/>
          <w:sz w:val="19"/>
        </w:rPr>
        <w:t>wide</w:t>
      </w:r>
      <w:r>
        <w:rPr>
          <w:color w:val="231F20"/>
          <w:spacing w:val="-8"/>
          <w:w w:val="110"/>
          <w:sz w:val="19"/>
        </w:rPr>
        <w:t xml:space="preserve"> </w:t>
      </w:r>
      <w:r>
        <w:rPr>
          <w:color w:val="231F20"/>
          <w:w w:val="110"/>
          <w:sz w:val="19"/>
        </w:rPr>
        <w:t>range</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experiences</w:t>
      </w:r>
      <w:r>
        <w:rPr>
          <w:color w:val="231F20"/>
          <w:spacing w:val="-8"/>
          <w:w w:val="110"/>
          <w:sz w:val="19"/>
        </w:rPr>
        <w:t xml:space="preserve"> </w:t>
      </w:r>
      <w:r>
        <w:rPr>
          <w:color w:val="231F20"/>
          <w:w w:val="110"/>
          <w:sz w:val="19"/>
        </w:rPr>
        <w:t>(ex-Ginger Group member, local church minister, youth worker, FURY rep,</w:t>
      </w:r>
      <w:r>
        <w:rPr>
          <w:color w:val="231F20"/>
          <w:spacing w:val="-5"/>
          <w:w w:val="110"/>
          <w:sz w:val="19"/>
        </w:rPr>
        <w:t xml:space="preserve"> </w:t>
      </w:r>
      <w:r>
        <w:rPr>
          <w:color w:val="231F20"/>
          <w:w w:val="110"/>
          <w:sz w:val="19"/>
        </w:rPr>
        <w:t>etc).</w:t>
      </w:r>
    </w:p>
    <w:p w:rsidR="00DC5273" w:rsidRDefault="00DC5273">
      <w:pPr>
        <w:pStyle w:val="BodyText"/>
        <w:spacing w:before="4"/>
        <w:rPr>
          <w:sz w:val="20"/>
        </w:rPr>
      </w:pPr>
    </w:p>
    <w:p w:rsidR="00DC5273" w:rsidRDefault="006E3FAD">
      <w:pPr>
        <w:pStyle w:val="ListParagraph"/>
        <w:numPr>
          <w:ilvl w:val="1"/>
          <w:numId w:val="24"/>
        </w:numPr>
        <w:tabs>
          <w:tab w:val="left" w:pos="941"/>
        </w:tabs>
        <w:spacing w:line="247" w:lineRule="auto"/>
        <w:ind w:right="38" w:firstLine="0"/>
        <w:jc w:val="both"/>
        <w:rPr>
          <w:sz w:val="19"/>
        </w:rPr>
      </w:pPr>
      <w:r>
        <w:rPr>
          <w:color w:val="231F20"/>
          <w:w w:val="105"/>
          <w:sz w:val="19"/>
        </w:rPr>
        <w:t>The gro</w:t>
      </w:r>
      <w:r>
        <w:rPr>
          <w:color w:val="231F20"/>
          <w:w w:val="105"/>
          <w:sz w:val="19"/>
        </w:rPr>
        <w:t xml:space="preserve">up met and produced three different models – an Assembly-level mission team of </w:t>
      </w:r>
      <w:r>
        <w:rPr>
          <w:color w:val="231F20"/>
          <w:spacing w:val="-5"/>
          <w:w w:val="105"/>
          <w:sz w:val="19"/>
        </w:rPr>
        <w:t xml:space="preserve">12,  </w:t>
      </w:r>
      <w:r>
        <w:rPr>
          <w:color w:val="231F20"/>
          <w:w w:val="105"/>
          <w:sz w:val="19"/>
        </w:rPr>
        <w:t xml:space="preserve">a  team of 6 employed through the Government’s New Deal programme, a team of </w:t>
      </w:r>
      <w:r>
        <w:rPr>
          <w:color w:val="231F20"/>
          <w:spacing w:val="-7"/>
          <w:w w:val="105"/>
          <w:sz w:val="19"/>
        </w:rPr>
        <w:t xml:space="preserve">12 </w:t>
      </w:r>
      <w:r>
        <w:rPr>
          <w:color w:val="231F20"/>
          <w:w w:val="105"/>
          <w:sz w:val="19"/>
        </w:rPr>
        <w:t>Synod Representatives to work with and through FURY Council. The costs of the programmes ran</w:t>
      </w:r>
      <w:r>
        <w:rPr>
          <w:color w:val="231F20"/>
          <w:w w:val="105"/>
          <w:sz w:val="19"/>
        </w:rPr>
        <w:t xml:space="preserve">ged from </w:t>
      </w:r>
      <w:r>
        <w:rPr>
          <w:color w:val="231F20"/>
          <w:spacing w:val="-5"/>
          <w:w w:val="105"/>
          <w:sz w:val="19"/>
        </w:rPr>
        <w:t xml:space="preserve">£114,480 </w:t>
      </w:r>
      <w:r>
        <w:rPr>
          <w:color w:val="231F20"/>
          <w:w w:val="105"/>
          <w:sz w:val="19"/>
        </w:rPr>
        <w:t xml:space="preserve">to £36,700. </w:t>
      </w:r>
      <w:r>
        <w:rPr>
          <w:color w:val="231F20"/>
          <w:spacing w:val="2"/>
          <w:w w:val="105"/>
          <w:sz w:val="19"/>
        </w:rPr>
        <w:t xml:space="preserve">These models </w:t>
      </w:r>
      <w:r>
        <w:rPr>
          <w:color w:val="231F20"/>
          <w:w w:val="105"/>
          <w:sz w:val="19"/>
        </w:rPr>
        <w:t xml:space="preserve">were </w:t>
      </w:r>
      <w:r>
        <w:rPr>
          <w:color w:val="231F20"/>
          <w:spacing w:val="2"/>
          <w:w w:val="105"/>
          <w:sz w:val="19"/>
        </w:rPr>
        <w:t xml:space="preserve">used </w:t>
      </w:r>
      <w:r>
        <w:rPr>
          <w:color w:val="231F20"/>
          <w:w w:val="105"/>
          <w:sz w:val="19"/>
        </w:rPr>
        <w:t xml:space="preserve">as the basis for </w:t>
      </w:r>
      <w:r>
        <w:rPr>
          <w:color w:val="231F20"/>
          <w:spacing w:val="2"/>
          <w:w w:val="105"/>
          <w:sz w:val="19"/>
        </w:rPr>
        <w:t xml:space="preserve">wide </w:t>
      </w:r>
      <w:r>
        <w:rPr>
          <w:color w:val="231F20"/>
          <w:w w:val="105"/>
          <w:sz w:val="19"/>
        </w:rPr>
        <w:t>consultation, including a session at FURY  Assembly  and written</w:t>
      </w:r>
      <w:r>
        <w:rPr>
          <w:color w:val="231F20"/>
          <w:spacing w:val="3"/>
          <w:w w:val="105"/>
          <w:sz w:val="19"/>
        </w:rPr>
        <w:t xml:space="preserve"> </w:t>
      </w:r>
      <w:r>
        <w:rPr>
          <w:color w:val="231F20"/>
          <w:w w:val="105"/>
          <w:sz w:val="19"/>
        </w:rPr>
        <w:t>responses.</w:t>
      </w:r>
    </w:p>
    <w:p w:rsidR="00DC5273" w:rsidRDefault="00DC5273">
      <w:pPr>
        <w:pStyle w:val="BodyText"/>
        <w:spacing w:before="6"/>
        <w:rPr>
          <w:sz w:val="20"/>
        </w:rPr>
      </w:pPr>
    </w:p>
    <w:p w:rsidR="00DC5273" w:rsidRDefault="006E3FAD">
      <w:pPr>
        <w:pStyle w:val="ListParagraph"/>
        <w:numPr>
          <w:ilvl w:val="1"/>
          <w:numId w:val="24"/>
        </w:numPr>
        <w:tabs>
          <w:tab w:val="left" w:pos="941"/>
        </w:tabs>
        <w:spacing w:line="247" w:lineRule="auto"/>
        <w:ind w:right="38" w:firstLine="0"/>
        <w:jc w:val="both"/>
        <w:rPr>
          <w:sz w:val="19"/>
        </w:rPr>
      </w:pPr>
      <w:r>
        <w:rPr>
          <w:color w:val="231F20"/>
          <w:w w:val="110"/>
          <w:sz w:val="19"/>
        </w:rPr>
        <w:t>The evidence from much of the consultation proved to be of a negative nature towards the idea of setting</w:t>
      </w:r>
      <w:r>
        <w:rPr>
          <w:color w:val="231F20"/>
          <w:w w:val="110"/>
          <w:sz w:val="19"/>
        </w:rPr>
        <w:t xml:space="preserve"> up a new Ginger Group type project. The main concern is the recruitment of young people to the scheme at a time when there are so many similar programmes, many offering the opportunity to</w:t>
      </w:r>
      <w:r>
        <w:rPr>
          <w:color w:val="231F20"/>
          <w:spacing w:val="-8"/>
          <w:w w:val="110"/>
          <w:sz w:val="19"/>
        </w:rPr>
        <w:t xml:space="preserve"> </w:t>
      </w:r>
      <w:r>
        <w:rPr>
          <w:color w:val="231F20"/>
          <w:w w:val="110"/>
          <w:sz w:val="19"/>
        </w:rPr>
        <w:t>travel</w:t>
      </w:r>
    </w:p>
    <w:p w:rsidR="00DC5273" w:rsidRDefault="006E3FAD">
      <w:pPr>
        <w:pStyle w:val="BodyText"/>
        <w:spacing w:before="100" w:line="247" w:lineRule="auto"/>
        <w:ind w:left="260" w:right="778"/>
        <w:jc w:val="both"/>
      </w:pPr>
      <w:r>
        <w:br w:type="column"/>
      </w:r>
      <w:r>
        <w:rPr>
          <w:color w:val="231F20"/>
          <w:w w:val="110"/>
        </w:rPr>
        <w:t>abroad. It was also recognised that the needs of local churches have changed in the twenty years since the original Ginger Group programme came to an end, not the least being the development of the YCWT programme. The Committee was also concerned that, wha</w:t>
      </w:r>
      <w:r>
        <w:rPr>
          <w:color w:val="231F20"/>
          <w:w w:val="110"/>
        </w:rPr>
        <w:t>tever the final strategy, the main focus and beneficiary should be work with local churches. We recognised</w:t>
      </w:r>
      <w:r>
        <w:rPr>
          <w:color w:val="231F20"/>
          <w:spacing w:val="-26"/>
          <w:w w:val="110"/>
        </w:rPr>
        <w:t xml:space="preserve"> </w:t>
      </w:r>
      <w:r>
        <w:rPr>
          <w:color w:val="231F20"/>
          <w:w w:val="110"/>
        </w:rPr>
        <w:t>that</w:t>
      </w:r>
      <w:r>
        <w:rPr>
          <w:color w:val="231F20"/>
          <w:spacing w:val="-25"/>
          <w:w w:val="110"/>
        </w:rPr>
        <w:t xml:space="preserve"> </w:t>
      </w:r>
      <w:r>
        <w:rPr>
          <w:color w:val="231F20"/>
          <w:w w:val="110"/>
        </w:rPr>
        <w:t>many</w:t>
      </w:r>
      <w:r>
        <w:rPr>
          <w:color w:val="231F20"/>
          <w:spacing w:val="-25"/>
          <w:w w:val="110"/>
        </w:rPr>
        <w:t xml:space="preserve"> </w:t>
      </w:r>
      <w:r>
        <w:rPr>
          <w:color w:val="231F20"/>
          <w:w w:val="110"/>
        </w:rPr>
        <w:t>of</w:t>
      </w:r>
      <w:r>
        <w:rPr>
          <w:color w:val="231F20"/>
          <w:spacing w:val="-25"/>
          <w:w w:val="110"/>
        </w:rPr>
        <w:t xml:space="preserve"> </w:t>
      </w:r>
      <w:r>
        <w:rPr>
          <w:color w:val="231F20"/>
          <w:w w:val="110"/>
        </w:rPr>
        <w:t>the</w:t>
      </w:r>
      <w:r>
        <w:rPr>
          <w:color w:val="231F20"/>
          <w:spacing w:val="-25"/>
          <w:w w:val="110"/>
        </w:rPr>
        <w:t xml:space="preserve"> </w:t>
      </w:r>
      <w:r>
        <w:rPr>
          <w:color w:val="231F20"/>
          <w:w w:val="110"/>
        </w:rPr>
        <w:t>young</w:t>
      </w:r>
      <w:r>
        <w:rPr>
          <w:color w:val="231F20"/>
          <w:spacing w:val="-25"/>
          <w:w w:val="110"/>
        </w:rPr>
        <w:t xml:space="preserve"> </w:t>
      </w:r>
      <w:r>
        <w:rPr>
          <w:color w:val="231F20"/>
          <w:w w:val="110"/>
        </w:rPr>
        <w:t>people</w:t>
      </w:r>
      <w:r>
        <w:rPr>
          <w:color w:val="231F20"/>
          <w:spacing w:val="-25"/>
          <w:w w:val="110"/>
        </w:rPr>
        <w:t xml:space="preserve"> </w:t>
      </w:r>
      <w:r>
        <w:rPr>
          <w:color w:val="231F20"/>
          <w:w w:val="110"/>
        </w:rPr>
        <w:t>in</w:t>
      </w:r>
      <w:r>
        <w:rPr>
          <w:color w:val="231F20"/>
          <w:spacing w:val="-25"/>
          <w:w w:val="110"/>
        </w:rPr>
        <w:t xml:space="preserve"> </w:t>
      </w:r>
      <w:r>
        <w:rPr>
          <w:color w:val="231F20"/>
          <w:w w:val="110"/>
        </w:rPr>
        <w:t>the</w:t>
      </w:r>
      <w:r>
        <w:rPr>
          <w:color w:val="231F20"/>
          <w:spacing w:val="-25"/>
          <w:w w:val="110"/>
        </w:rPr>
        <w:t xml:space="preserve"> </w:t>
      </w:r>
      <w:r>
        <w:rPr>
          <w:color w:val="231F20"/>
          <w:w w:val="110"/>
        </w:rPr>
        <w:t xml:space="preserve">Ginger Groups found it to be a life-changing  experience,  but were not so convinced of the long-term </w:t>
      </w:r>
      <w:r>
        <w:rPr>
          <w:color w:val="231F20"/>
          <w:spacing w:val="2"/>
          <w:w w:val="110"/>
        </w:rPr>
        <w:t xml:space="preserve">effect </w:t>
      </w:r>
      <w:r>
        <w:rPr>
          <w:color w:val="231F20"/>
          <w:w w:val="110"/>
        </w:rPr>
        <w:t xml:space="preserve">in </w:t>
      </w:r>
      <w:r>
        <w:rPr>
          <w:color w:val="231F20"/>
          <w:w w:val="110"/>
        </w:rPr>
        <w:t>local</w:t>
      </w:r>
      <w:r>
        <w:rPr>
          <w:color w:val="231F20"/>
          <w:spacing w:val="-2"/>
          <w:w w:val="110"/>
        </w:rPr>
        <w:t xml:space="preserve"> </w:t>
      </w:r>
      <w:r>
        <w:rPr>
          <w:color w:val="231F20"/>
          <w:w w:val="110"/>
        </w:rPr>
        <w:t>churches.</w:t>
      </w:r>
    </w:p>
    <w:p w:rsidR="00DC5273" w:rsidRDefault="00DC5273">
      <w:pPr>
        <w:pStyle w:val="BodyText"/>
        <w:spacing w:before="8"/>
        <w:rPr>
          <w:sz w:val="20"/>
        </w:rPr>
      </w:pPr>
    </w:p>
    <w:p w:rsidR="00DC5273" w:rsidRDefault="006E3FAD">
      <w:pPr>
        <w:pStyle w:val="ListParagraph"/>
        <w:numPr>
          <w:ilvl w:val="1"/>
          <w:numId w:val="24"/>
        </w:numPr>
        <w:tabs>
          <w:tab w:val="left" w:pos="941"/>
        </w:tabs>
        <w:spacing w:before="1" w:line="247" w:lineRule="auto"/>
        <w:ind w:right="777" w:firstLine="0"/>
        <w:jc w:val="both"/>
        <w:rPr>
          <w:sz w:val="19"/>
        </w:rPr>
      </w:pPr>
      <w:r>
        <w:rPr>
          <w:color w:val="231F20"/>
          <w:w w:val="105"/>
          <w:sz w:val="19"/>
        </w:rPr>
        <w:t>Taking</w:t>
      </w:r>
      <w:r>
        <w:rPr>
          <w:color w:val="231F20"/>
          <w:spacing w:val="-10"/>
          <w:w w:val="105"/>
          <w:sz w:val="19"/>
        </w:rPr>
        <w:t xml:space="preserve"> </w:t>
      </w:r>
      <w:r>
        <w:rPr>
          <w:color w:val="231F20"/>
          <w:w w:val="105"/>
          <w:sz w:val="19"/>
        </w:rPr>
        <w:t>all</w:t>
      </w:r>
      <w:r>
        <w:rPr>
          <w:color w:val="231F20"/>
          <w:spacing w:val="-9"/>
          <w:w w:val="105"/>
          <w:sz w:val="19"/>
        </w:rPr>
        <w:t xml:space="preserve"> </w:t>
      </w:r>
      <w:r>
        <w:rPr>
          <w:color w:val="231F20"/>
          <w:w w:val="105"/>
          <w:sz w:val="19"/>
        </w:rPr>
        <w:t>this</w:t>
      </w:r>
      <w:r>
        <w:rPr>
          <w:color w:val="231F20"/>
          <w:spacing w:val="-9"/>
          <w:w w:val="105"/>
          <w:sz w:val="19"/>
        </w:rPr>
        <w:t xml:space="preserve"> </w:t>
      </w:r>
      <w:r>
        <w:rPr>
          <w:color w:val="231F20"/>
          <w:w w:val="105"/>
          <w:sz w:val="19"/>
        </w:rPr>
        <w:t>into</w:t>
      </w:r>
      <w:r>
        <w:rPr>
          <w:color w:val="231F20"/>
          <w:spacing w:val="-9"/>
          <w:w w:val="105"/>
          <w:sz w:val="19"/>
        </w:rPr>
        <w:t xml:space="preserve"> </w:t>
      </w:r>
      <w:r>
        <w:rPr>
          <w:color w:val="231F20"/>
          <w:w w:val="105"/>
          <w:sz w:val="19"/>
        </w:rPr>
        <w:t>consideration,</w:t>
      </w:r>
      <w:r>
        <w:rPr>
          <w:color w:val="231F20"/>
          <w:spacing w:val="-9"/>
          <w:w w:val="105"/>
          <w:sz w:val="19"/>
        </w:rPr>
        <w:t xml:space="preserve"> </w:t>
      </w:r>
      <w:r>
        <w:rPr>
          <w:color w:val="231F20"/>
          <w:w w:val="105"/>
          <w:sz w:val="19"/>
        </w:rPr>
        <w:t>the</w:t>
      </w:r>
      <w:r>
        <w:rPr>
          <w:color w:val="231F20"/>
          <w:spacing w:val="-9"/>
          <w:w w:val="105"/>
          <w:sz w:val="19"/>
        </w:rPr>
        <w:t xml:space="preserve"> </w:t>
      </w:r>
      <w:r>
        <w:rPr>
          <w:color w:val="231F20"/>
          <w:w w:val="105"/>
          <w:sz w:val="19"/>
        </w:rPr>
        <w:t>task</w:t>
      </w:r>
      <w:r>
        <w:rPr>
          <w:color w:val="231F20"/>
          <w:spacing w:val="-10"/>
          <w:w w:val="105"/>
          <w:sz w:val="19"/>
        </w:rPr>
        <w:t xml:space="preserve"> </w:t>
      </w:r>
      <w:r>
        <w:rPr>
          <w:color w:val="231F20"/>
          <w:w w:val="105"/>
          <w:sz w:val="19"/>
        </w:rPr>
        <w:t>group produced a fourth model. The proposal was to employ a co-ordinator to establish a database as a tool for the sharing of skills and resources. Individuals would be asked to offer time and/or talents and these would be matched with local churches expre</w:t>
      </w:r>
      <w:r>
        <w:rPr>
          <w:color w:val="231F20"/>
          <w:w w:val="105"/>
          <w:sz w:val="19"/>
        </w:rPr>
        <w:t xml:space="preserve">ssing a particular need. The </w:t>
      </w:r>
      <w:r>
        <w:rPr>
          <w:color w:val="231F20"/>
          <w:spacing w:val="-3"/>
          <w:w w:val="105"/>
          <w:sz w:val="19"/>
        </w:rPr>
        <w:t xml:space="preserve">Youth </w:t>
      </w:r>
      <w:r>
        <w:rPr>
          <w:color w:val="231F20"/>
          <w:w w:val="105"/>
          <w:sz w:val="19"/>
        </w:rPr>
        <w:t>and Children’s Work Committee considered this at their meeting  in  February  and raised a number of issues, ranging from practicality to more imaginative use of those already working in the Synods – YCWTs, youth and chil</w:t>
      </w:r>
      <w:r>
        <w:rPr>
          <w:color w:val="231F20"/>
          <w:w w:val="105"/>
          <w:sz w:val="19"/>
        </w:rPr>
        <w:t>dren’s workers, Synod and District youth and children’s</w:t>
      </w:r>
      <w:r>
        <w:rPr>
          <w:color w:val="231F20"/>
          <w:spacing w:val="22"/>
          <w:w w:val="105"/>
          <w:sz w:val="19"/>
        </w:rPr>
        <w:t xml:space="preserve"> </w:t>
      </w:r>
      <w:r>
        <w:rPr>
          <w:color w:val="231F20"/>
          <w:w w:val="105"/>
          <w:sz w:val="19"/>
        </w:rPr>
        <w:t>secretaries.</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ind w:left="7745"/>
        <w:rPr>
          <w:sz w:val="20"/>
        </w:rPr>
      </w:pPr>
      <w:r>
        <w:rPr>
          <w:sz w:val="20"/>
        </w:rPr>
      </w:r>
      <w:r>
        <w:rPr>
          <w:sz w:val="20"/>
        </w:rPr>
        <w:pict>
          <v:group id="_x0000_s1212" style="width:119pt;height:17.15pt;mso-position-horizontal-relative:char;mso-position-vertical-relative:line" coordsize="2380,343">
            <v:shape id="_x0000_s1215" style="position:absolute;left:10;top:10;width:2360;height:323" coordorigin="10,10" coordsize="2360,323" path="m2256,10l123,10,58,12,24,24,12,58r-2,65l10,219r2,65l24,318r34,12l123,332r2133,l2321,330r34,-12l2367,284r2,-65l2369,123r-2,-65l2355,24,2321,12r-65,-2xe" fillcolor="#dcddde" stroked="f">
              <v:path arrowok="t"/>
            </v:shape>
            <v:shape id="_x0000_s1214" style="position:absolute;left:10;top:10;width:2360;height:323" coordorigin="10,10" coordsize="2360,323" path="m123,10l58,12,24,24,12,58r-2,65l10,219r2,65l24,318r34,12l123,332r2133,l2321,330r34,-12l2367,284r2,-65l2369,123r-2,-65l2355,24,2321,12r-65,-2l123,10xe" filled="f" strokecolor="#6d6e71" strokeweight="1pt">
              <v:path arrowok="t"/>
            </v:shape>
            <v:shape id="_x0000_s1213" type="#_x0000_t202" style="position:absolute;left:27;top:22;width:2325;height:299" filled="f" stroked="f">
              <v:textbox inset="0,0,0,0">
                <w:txbxContent>
                  <w:p w:rsidR="00DC5273" w:rsidRDefault="006E3FAD">
                    <w:pPr>
                      <w:spacing w:before="25"/>
                      <w:ind w:left="520"/>
                      <w:rPr>
                        <w:rFonts w:ascii="Book Antiqua"/>
                        <w:b/>
                        <w:i/>
                        <w:sz w:val="20"/>
                      </w:rPr>
                    </w:pPr>
                    <w:r>
                      <w:rPr>
                        <w:rFonts w:ascii="Book Antiqua"/>
                        <w:b/>
                        <w:i/>
                        <w:color w:val="231F20"/>
                        <w:sz w:val="20"/>
                      </w:rPr>
                      <w:t>Resolution 38</w:t>
                    </w:r>
                  </w:p>
                </w:txbxContent>
              </v:textbox>
            </v:shape>
            <w10:anchorlock/>
          </v:group>
        </w:pict>
      </w:r>
    </w:p>
    <w:p w:rsidR="00DC5273" w:rsidRDefault="00DC5273">
      <w:pPr>
        <w:pStyle w:val="BodyText"/>
        <w:spacing w:before="8"/>
        <w:rPr>
          <w:sz w:val="5"/>
        </w:rPr>
      </w:pPr>
    </w:p>
    <w:p w:rsidR="00DC5273" w:rsidRDefault="00DC5273">
      <w:pPr>
        <w:rPr>
          <w:sz w:val="5"/>
        </w:rPr>
        <w:sectPr w:rsidR="00DC5273">
          <w:headerReference w:type="even" r:id="rId237"/>
          <w:pgSz w:w="11910" w:h="16840"/>
          <w:pgMar w:top="560" w:right="580" w:bottom="780" w:left="760" w:header="0" w:footer="590" w:gutter="0"/>
          <w:cols w:space="720"/>
        </w:sectPr>
      </w:pPr>
    </w:p>
    <w:p w:rsidR="00DC5273" w:rsidRDefault="006E3FAD">
      <w:pPr>
        <w:pStyle w:val="ListParagraph"/>
        <w:numPr>
          <w:ilvl w:val="1"/>
          <w:numId w:val="24"/>
        </w:numPr>
        <w:tabs>
          <w:tab w:val="left" w:pos="1282"/>
        </w:tabs>
        <w:spacing w:before="96" w:line="247" w:lineRule="auto"/>
        <w:ind w:left="600" w:firstLine="0"/>
        <w:jc w:val="both"/>
        <w:rPr>
          <w:sz w:val="19"/>
        </w:rPr>
      </w:pPr>
      <w:r>
        <w:rPr>
          <w:color w:val="231F20"/>
          <w:w w:val="105"/>
          <w:sz w:val="19"/>
        </w:rPr>
        <w:t xml:space="preserve">At the same meeting we started to  develop the skeleton strategy that we had </w:t>
      </w:r>
      <w:r>
        <w:rPr>
          <w:color w:val="231F20"/>
          <w:spacing w:val="2"/>
          <w:w w:val="105"/>
          <w:sz w:val="19"/>
        </w:rPr>
        <w:t xml:space="preserve">begun </w:t>
      </w:r>
      <w:r>
        <w:rPr>
          <w:color w:val="231F20"/>
          <w:w w:val="105"/>
          <w:sz w:val="19"/>
        </w:rPr>
        <w:t xml:space="preserve">to put together – using task groups to take on specific areas  of work, these task groups being made of committee </w:t>
      </w:r>
      <w:r>
        <w:rPr>
          <w:color w:val="231F20"/>
          <w:spacing w:val="2"/>
          <w:w w:val="105"/>
          <w:sz w:val="19"/>
        </w:rPr>
        <w:t>mem</w:t>
      </w:r>
      <w:r>
        <w:rPr>
          <w:color w:val="231F20"/>
          <w:spacing w:val="2"/>
          <w:w w:val="105"/>
          <w:sz w:val="19"/>
        </w:rPr>
        <w:t xml:space="preserve">bers, </w:t>
      </w:r>
      <w:r>
        <w:rPr>
          <w:color w:val="231F20"/>
          <w:w w:val="105"/>
          <w:sz w:val="19"/>
        </w:rPr>
        <w:t xml:space="preserve">Church </w:t>
      </w:r>
      <w:r>
        <w:rPr>
          <w:color w:val="231F20"/>
          <w:spacing w:val="2"/>
          <w:w w:val="105"/>
          <w:sz w:val="19"/>
        </w:rPr>
        <w:t xml:space="preserve">House staff, </w:t>
      </w:r>
      <w:r>
        <w:rPr>
          <w:color w:val="231F20"/>
          <w:w w:val="105"/>
          <w:sz w:val="19"/>
        </w:rPr>
        <w:t>YCWTs and others concerned with work with children and young people.  It was clear that many of the ideas coming from these task groups echoed those coming from the ‘Ginger Group’ task group. We therefore felt that the most holist</w:t>
      </w:r>
      <w:r>
        <w:rPr>
          <w:color w:val="231F20"/>
          <w:w w:val="105"/>
          <w:sz w:val="19"/>
        </w:rPr>
        <w:t>ic way of approaching  an  overall  strategy  was  to combine the two. The result is the strategy now placed before Assembly for its support.</w:t>
      </w:r>
      <w:r>
        <w:rPr>
          <w:color w:val="231F20"/>
          <w:spacing w:val="13"/>
          <w:w w:val="105"/>
          <w:sz w:val="19"/>
        </w:rPr>
        <w:t xml:space="preserve"> </w:t>
      </w:r>
      <w:r>
        <w:rPr>
          <w:color w:val="231F20"/>
          <w:w w:val="105"/>
          <w:sz w:val="19"/>
        </w:rPr>
        <w:t>The strategy</w:t>
      </w:r>
    </w:p>
    <w:p w:rsidR="00DC5273" w:rsidRDefault="006E3FAD">
      <w:pPr>
        <w:pStyle w:val="BodyText"/>
        <w:spacing w:before="95" w:line="247" w:lineRule="auto"/>
        <w:ind w:left="413" w:right="438"/>
        <w:jc w:val="both"/>
      </w:pPr>
      <w:r>
        <w:br w:type="column"/>
      </w:r>
      <w:r>
        <w:rPr>
          <w:color w:val="231F20"/>
          <w:w w:val="105"/>
        </w:rPr>
        <w:t>includes a resource-sharing database and developing network as the bedrock, with a five-year program</w:t>
      </w:r>
      <w:r>
        <w:rPr>
          <w:color w:val="231F20"/>
          <w:w w:val="105"/>
        </w:rPr>
        <w:t>me of resources and events offered to all aspects of our remit</w:t>
      </w:r>
    </w:p>
    <w:p w:rsidR="00DC5273" w:rsidRDefault="006E3FAD">
      <w:pPr>
        <w:pStyle w:val="BodyText"/>
        <w:spacing w:before="4" w:line="247" w:lineRule="auto"/>
        <w:ind w:left="413" w:right="437"/>
        <w:jc w:val="both"/>
      </w:pPr>
      <w:r>
        <w:rPr>
          <w:color w:val="231F20"/>
          <w:w w:val="105"/>
        </w:rPr>
        <w:t>– children’s groups, youth groups, Pilots, uniformed organisations. Other aspects of the strategy – training, theological reflection and budgeting – provide the necessary support.</w:t>
      </w:r>
    </w:p>
    <w:p w:rsidR="00DC5273" w:rsidRDefault="00DC5273">
      <w:pPr>
        <w:pStyle w:val="BodyText"/>
        <w:rPr>
          <w:sz w:val="20"/>
        </w:rPr>
      </w:pPr>
    </w:p>
    <w:p w:rsidR="00DC5273" w:rsidRDefault="006E3FAD">
      <w:pPr>
        <w:pStyle w:val="ListParagraph"/>
        <w:numPr>
          <w:ilvl w:val="1"/>
          <w:numId w:val="24"/>
        </w:numPr>
        <w:tabs>
          <w:tab w:val="left" w:pos="1094"/>
        </w:tabs>
        <w:spacing w:line="247" w:lineRule="auto"/>
        <w:ind w:left="413" w:right="439" w:firstLine="0"/>
        <w:jc w:val="both"/>
        <w:rPr>
          <w:sz w:val="19"/>
        </w:rPr>
      </w:pPr>
      <w:r>
        <w:rPr>
          <w:color w:val="231F20"/>
          <w:spacing w:val="2"/>
          <w:w w:val="110"/>
          <w:sz w:val="19"/>
        </w:rPr>
        <w:t xml:space="preserve">The Committee </w:t>
      </w:r>
      <w:r>
        <w:rPr>
          <w:color w:val="231F20"/>
          <w:w w:val="110"/>
          <w:sz w:val="19"/>
        </w:rPr>
        <w:t xml:space="preserve">would like to thank the members of the task group and all those involved    in consultation for the </w:t>
      </w:r>
      <w:r>
        <w:rPr>
          <w:color w:val="231F20"/>
          <w:spacing w:val="2"/>
          <w:w w:val="110"/>
          <w:sz w:val="19"/>
        </w:rPr>
        <w:t xml:space="preserve">very </w:t>
      </w:r>
      <w:r>
        <w:rPr>
          <w:color w:val="231F20"/>
          <w:w w:val="110"/>
          <w:sz w:val="19"/>
        </w:rPr>
        <w:t>thorough work they carried</w:t>
      </w:r>
      <w:r>
        <w:rPr>
          <w:color w:val="231F20"/>
          <w:spacing w:val="-2"/>
          <w:w w:val="110"/>
          <w:sz w:val="19"/>
        </w:rPr>
        <w:t xml:space="preserve"> </w:t>
      </w:r>
      <w:r>
        <w:rPr>
          <w:color w:val="231F20"/>
          <w:w w:val="110"/>
          <w:sz w:val="19"/>
        </w:rPr>
        <w:t>out.</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rPr>
          <w:sz w:val="20"/>
        </w:rPr>
      </w:pPr>
    </w:p>
    <w:p w:rsidR="00DC5273" w:rsidRDefault="00DC5273">
      <w:pPr>
        <w:pStyle w:val="BodyText"/>
        <w:spacing w:before="5"/>
        <w:rPr>
          <w:sz w:val="24"/>
        </w:rPr>
      </w:pPr>
    </w:p>
    <w:p w:rsidR="00DC5273" w:rsidRDefault="006E3FAD">
      <w:pPr>
        <w:pStyle w:val="BodyText"/>
        <w:spacing w:line="20" w:lineRule="exact"/>
        <w:ind w:left="592"/>
        <w:rPr>
          <w:sz w:val="2"/>
        </w:rPr>
      </w:pPr>
      <w:r>
        <w:rPr>
          <w:sz w:val="2"/>
        </w:rPr>
      </w:r>
      <w:r>
        <w:rPr>
          <w:sz w:val="2"/>
        </w:rPr>
        <w:pict>
          <v:group id="_x0000_s1210" style="width:476.25pt;height:.75pt;mso-position-horizontal-relative:char;mso-position-vertical-relative:line" coordsize="9525,15">
            <v:line id="_x0000_s1211" style="position:absolute" from="0,8" to="9524,8" strokecolor="#231f20"/>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DC5273">
      <w:pPr>
        <w:pStyle w:val="BodyText"/>
        <w:spacing w:before="4"/>
        <w:rPr>
          <w:sz w:val="16"/>
        </w:rPr>
      </w:pPr>
    </w:p>
    <w:p w:rsidR="00DC5273" w:rsidRDefault="00DC5273">
      <w:pPr>
        <w:rPr>
          <w:sz w:val="16"/>
        </w:rPr>
        <w:sectPr w:rsidR="00DC5273">
          <w:headerReference w:type="default" r:id="rId238"/>
          <w:footerReference w:type="default" r:id="rId239"/>
          <w:pgSz w:w="11910" w:h="16840"/>
          <w:pgMar w:top="1580" w:right="580" w:bottom="660" w:left="760" w:header="0" w:footer="464" w:gutter="0"/>
          <w:cols w:space="720"/>
        </w:sectPr>
      </w:pPr>
    </w:p>
    <w:p w:rsidR="00DC5273" w:rsidRDefault="006E3FAD">
      <w:pPr>
        <w:pStyle w:val="BodyText"/>
        <w:rPr>
          <w:sz w:val="20"/>
        </w:rPr>
      </w:pPr>
      <w:r>
        <w:pict>
          <v:group id="_x0000_s1207" style="position:absolute;margin-left:68.05pt;margin-top:47.25pt;width:476.2pt;height:735.65pt;z-index:-251754496;mso-position-horizontal-relative:page;mso-position-vertical-relative:page" coordorigin="1361,945" coordsize="9524,14713">
            <v:rect id="_x0000_s1209" style="position:absolute;left:1928;top:3116;width:8432;height:12025" filled="f" strokecolor="#231f20"/>
            <v:shape id="_x0000_s1208"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r>
        <w:pict>
          <v:group id="_x0000_s1203" style="position:absolute;margin-left:354.35pt;margin-top:803.6pt;width:153.1pt;height:19.85pt;z-index:251630592;mso-position-horizontal-relative:page;mso-position-vertical-relative:page" coordorigin="7087,16072" coordsize="3062,397">
            <v:shape id="_x0000_s1206"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120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v:shape id="_x0000_s1204" type="#_x0000_t202" style="position:absolute;left:7114;top:16094;width:3007;height:353" filled="f" stroked="f">
              <v:textbox inset="0,0,0,0">
                <w:txbxContent>
                  <w:p w:rsidR="00DC5273" w:rsidRDefault="006E3FAD">
                    <w:pPr>
                      <w:spacing w:before="9"/>
                      <w:ind w:left="831"/>
                      <w:rPr>
                        <w:rFonts w:ascii="Book Antiqua"/>
                        <w:b/>
                        <w:i/>
                        <w:sz w:val="24"/>
                      </w:rPr>
                    </w:pPr>
                    <w:r>
                      <w:rPr>
                        <w:rFonts w:ascii="Book Antiqua"/>
                        <w:b/>
                        <w:i/>
                        <w:color w:val="FFFFFF"/>
                        <w:w w:val="105"/>
                        <w:sz w:val="24"/>
                      </w:rPr>
                      <w:t>Appendicies</w:t>
                    </w:r>
                  </w:p>
                </w:txbxContent>
              </v:textbox>
            </v:shape>
            <w10:wrap anchorx="page" anchory="page"/>
          </v:group>
        </w:pict>
      </w:r>
    </w:p>
    <w:p w:rsidR="00DC5273" w:rsidRDefault="00DC5273">
      <w:pPr>
        <w:pStyle w:val="BodyText"/>
        <w:rPr>
          <w:sz w:val="22"/>
        </w:rPr>
      </w:pPr>
    </w:p>
    <w:p w:rsidR="00DC5273" w:rsidRDefault="006E3FAD">
      <w:pPr>
        <w:pStyle w:val="Heading1"/>
        <w:ind w:left="335"/>
      </w:pPr>
      <w:r>
        <w:rPr>
          <w:color w:val="231F20"/>
          <w:sz w:val="68"/>
        </w:rPr>
        <w:t>A</w:t>
      </w:r>
      <w:r>
        <w:rPr>
          <w:color w:val="231F20"/>
        </w:rPr>
        <w:t>ppendices</w:t>
      </w: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6E3FAD">
      <w:pPr>
        <w:pStyle w:val="BodyText"/>
        <w:spacing w:before="8"/>
        <w:rPr>
          <w:rFonts w:ascii="Palatino"/>
          <w:b/>
          <w:sz w:val="11"/>
        </w:rPr>
      </w:pPr>
      <w:r>
        <w:pict>
          <v:shape id="_x0000_s1202" style="position:absolute;margin-left:68.05pt;margin-top:9.7pt;width:476.25pt;height:.1pt;z-index:-251686912;mso-wrap-distance-left:0;mso-wrap-distance-right:0;mso-position-horizontal-relative:page" coordorigin="1361,194" coordsize="9525,0" path="m1361,194r9524,e" filled="f" strokecolor="#231f20" strokeweight="1pt">
            <v:path arrowok="t"/>
            <w10:wrap type="topAndBottom" anchorx="page"/>
          </v:shape>
        </w:pict>
      </w:r>
    </w:p>
    <w:p w:rsidR="00DC5273" w:rsidRDefault="006E3FAD">
      <w:pPr>
        <w:pStyle w:val="Heading7"/>
        <w:spacing w:before="77"/>
        <w:ind w:left="0" w:right="433"/>
        <w:jc w:val="right"/>
      </w:pPr>
      <w:r>
        <w:rPr>
          <w:color w:val="231F20"/>
          <w:w w:val="125"/>
        </w:rPr>
        <w:t>II9</w:t>
      </w:r>
    </w:p>
    <w:p w:rsidR="00DC5273" w:rsidRDefault="00DC5273">
      <w:pPr>
        <w:jc w:val="right"/>
        <w:sectPr w:rsidR="00DC5273">
          <w:headerReference w:type="even" r:id="rId240"/>
          <w:footerReference w:type="even" r:id="rId241"/>
          <w:pgSz w:w="11910" w:h="16840"/>
          <w:pgMar w:top="920" w:right="580" w:bottom="0" w:left="760" w:header="0" w:footer="0" w:gutter="0"/>
          <w:cols w:space="720"/>
        </w:sectPr>
      </w:pPr>
    </w:p>
    <w:p w:rsidR="00DC5273" w:rsidRDefault="006E3FAD">
      <w:pPr>
        <w:pStyle w:val="BodyText"/>
        <w:ind w:left="260"/>
        <w:rPr>
          <w:rFonts w:ascii="Book Antiqua"/>
          <w:sz w:val="20"/>
        </w:rPr>
      </w:pPr>
      <w:r>
        <w:pict>
          <v:group id="_x0000_s1198" style="position:absolute;left:0;text-align:left;margin-left:86.95pt;margin-top:802.9pt;width:316.55pt;height:19.85pt;z-index:251633664;mso-position-horizontal-relative:page;mso-position-vertical-relative:page" coordorigin="1739,16058" coordsize="6331,397">
            <v:shape id="_x0000_s1201" style="position:absolute;left:1748;top:16068;width:6311;height:377" coordorigin="1749,16068" coordsize="6311,377" path="m7946,16068r-6084,l1796,16070r-33,12l1750,16116r-1,66l1749,16332r1,65l1763,16431r33,12l1862,16445r6084,l8011,16443r34,-12l8058,16397r1,-65l8059,16182r-1,-66l8045,16082r-34,-12l7946,16068xe" fillcolor="#939598" stroked="f">
              <v:path arrowok="t"/>
            </v:shape>
            <v:shape id="_x0000_s1200" style="position:absolute;left:1748;top:16068;width:6311;height:377" coordorigin="1749,16068" coordsize="6311,377" path="m1862,16068r-66,2l1763,16082r-13,34l1749,16182r,150l1750,16397r13,34l1796,16443r66,2l7946,16445r65,-2l8045,16431r13,-34l8059,16332r,-150l8058,16116r-13,-34l8011,16070r-65,-2l1862,16068xe" filled="f" strokecolor="#939598" strokeweight="1pt">
              <v:path arrowok="t"/>
            </v:shape>
            <v:shape id="_x0000_s1199" type="#_x0000_t202" style="position:absolute;left:1738;top:16058;width:6331;height:397" filled="f" stroked="f">
              <v:textbox inset="0,0,0,0">
                <w:txbxContent>
                  <w:p w:rsidR="00DC5273" w:rsidRDefault="006E3FAD">
                    <w:pPr>
                      <w:spacing w:before="41"/>
                      <w:ind w:left="401"/>
                      <w:rPr>
                        <w:rFonts w:ascii="Book Antiqua"/>
                        <w:b/>
                        <w:i/>
                        <w:sz w:val="24"/>
                      </w:rPr>
                    </w:pPr>
                    <w:r>
                      <w:rPr>
                        <w:rFonts w:ascii="Book Antiqua"/>
                        <w:b/>
                        <w:i/>
                        <w:color w:val="FFFFFF"/>
                        <w:sz w:val="24"/>
                      </w:rPr>
                      <w:t>Introduction of Stipendiary Ministers to pastorates</w:t>
                    </w:r>
                  </w:p>
                </w:txbxContent>
              </v:textbox>
            </v:shape>
            <w10:wrap anchorx="page" anchory="page"/>
          </v:group>
        </w:pict>
      </w:r>
      <w:r>
        <w:rPr>
          <w:rFonts w:ascii="Book Antiqua"/>
          <w:sz w:val="20"/>
        </w:rPr>
      </w:r>
      <w:r>
        <w:rPr>
          <w:rFonts w:ascii="Book Antiqua"/>
          <w:sz w:val="20"/>
        </w:rPr>
        <w:pict>
          <v:group id="_x0000_s1195" style="width:153.1pt;height:19.85pt;mso-position-horizontal-relative:char;mso-position-vertical-relative:line" coordsize="3062,397">
            <v:shape id="_x0000_s1197"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96" type="#_x0000_t202" style="position:absolute;left:27;top:22;width:3007;height:353" filled="f" stroked="f">
              <v:textbox inset="0,0,0,0">
                <w:txbxContent>
                  <w:p w:rsidR="00DC5273" w:rsidRDefault="006E3FAD">
                    <w:pPr>
                      <w:spacing w:before="19"/>
                      <w:ind w:left="836"/>
                      <w:rPr>
                        <w:rFonts w:ascii="Book Antiqua"/>
                        <w:b/>
                        <w:i/>
                        <w:sz w:val="24"/>
                      </w:rPr>
                    </w:pPr>
                    <w:r>
                      <w:rPr>
                        <w:rFonts w:ascii="Book Antiqua"/>
                        <w:b/>
                        <w:i/>
                        <w:color w:val="939598"/>
                        <w:w w:val="120"/>
                        <w:sz w:val="24"/>
                      </w:rPr>
                      <w:t>Appendix</w:t>
                    </w:r>
                    <w:r>
                      <w:rPr>
                        <w:rFonts w:ascii="Book Antiqua"/>
                        <w:b/>
                        <w:i/>
                        <w:color w:val="939598"/>
                        <w:spacing w:val="52"/>
                        <w:w w:val="120"/>
                        <w:sz w:val="24"/>
                      </w:rPr>
                      <w:t xml:space="preserve"> </w:t>
                    </w:r>
                    <w:r>
                      <w:rPr>
                        <w:rFonts w:ascii="Book Antiqua"/>
                        <w:b/>
                        <w:i/>
                        <w:color w:val="939598"/>
                        <w:w w:val="120"/>
                        <w:sz w:val="24"/>
                      </w:rPr>
                      <w:t>I</w:t>
                    </w:r>
                  </w:p>
                </w:txbxContent>
              </v:textbox>
            </v:shape>
            <w10:anchorlock/>
          </v:group>
        </w:pict>
      </w:r>
    </w:p>
    <w:p w:rsidR="00DC5273" w:rsidRDefault="006E3FAD">
      <w:pPr>
        <w:pStyle w:val="BodyText"/>
        <w:spacing w:before="9"/>
        <w:rPr>
          <w:rFonts w:ascii="Book Antiqua"/>
          <w:b/>
          <w:i/>
          <w:sz w:val="11"/>
        </w:rPr>
      </w:pPr>
      <w:r>
        <w:pict>
          <v:group id="_x0000_s1190" style="position:absolute;margin-left:51pt;margin-top:9.05pt;width:487.15pt;height:56.6pt;z-index:-251684864;mso-wrap-distance-left:0;mso-wrap-distance-right:0;mso-position-horizontal-relative:page" coordorigin="1020,181" coordsize="9743,1132">
            <v:rect id="_x0000_s1194" style="position:absolute;left:1028;top:189;width:9735;height:1124" fillcolor="#231f20" stroked="f">
              <v:fill opacity="26214f"/>
            </v:rect>
            <v:shape id="_x0000_s1193" style="position:absolute;left:1030;top:190;width:9505;height:888" coordorigin="1030,191" coordsize="9505,888" path="m10295,191r-9025,l1132,195r-72,26l1034,292r-4,139l1030,838r4,139l1060,1048r72,26l1270,1078r9025,l10434,1074r71,-26l10531,977r4,-139l10535,431r-4,-139l10505,221r-71,-26l10295,191xe" fillcolor="#231f20" stroked="f">
              <v:path arrowok="t"/>
            </v:shape>
            <v:shape id="_x0000_s1192" style="position:absolute;left:1030;top:190;width:9505;height:888" coordorigin="1030,191" coordsize="9505,888" path="m1270,191r-138,4l1060,221r-26,71l1030,431r,407l1034,977r26,71l1132,1074r138,4l10295,1078r139,-4l10505,1048r26,-71l10535,838r,-407l10531,292r-26,-71l10434,195r-139,-4l1270,191xe" filled="f" strokecolor="#231f20" strokeweight="1pt">
              <v:path arrowok="t"/>
            </v:shape>
            <v:shape id="_x0000_s1191" type="#_x0000_t202" style="position:absolute;left:1042;top:189;width:9721;height:1124" filled="f" stroked="f">
              <v:textbox inset="0,0,0,0">
                <w:txbxContent>
                  <w:p w:rsidR="00DC5273" w:rsidRDefault="006E3FAD">
                    <w:pPr>
                      <w:tabs>
                        <w:tab w:val="left" w:pos="2668"/>
                      </w:tabs>
                      <w:spacing w:before="104"/>
                      <w:ind w:left="-1" w:right="243"/>
                      <w:jc w:val="center"/>
                      <w:rPr>
                        <w:rFonts w:ascii="Book Antiqua"/>
                        <w:b/>
                        <w:i/>
                        <w:sz w:val="52"/>
                      </w:rPr>
                    </w:pPr>
                    <w:r>
                      <w:rPr>
                        <w:rFonts w:ascii="Book Antiqua"/>
                        <w:b/>
                        <w:i/>
                        <w:color w:val="BCBEC0"/>
                        <w:w w:val="115"/>
                        <w:sz w:val="52"/>
                      </w:rPr>
                      <w:t>A</w:t>
                    </w:r>
                    <w:r>
                      <w:rPr>
                        <w:rFonts w:ascii="Book Antiqua"/>
                        <w:b/>
                        <w:i/>
                        <w:color w:val="FFFFFF"/>
                        <w:w w:val="115"/>
                        <w:sz w:val="52"/>
                      </w:rPr>
                      <w:t>ppendix</w:t>
                    </w:r>
                    <w:r>
                      <w:rPr>
                        <w:rFonts w:ascii="Book Antiqua"/>
                        <w:b/>
                        <w:i/>
                        <w:color w:val="FFFFFF"/>
                        <w:w w:val="115"/>
                        <w:sz w:val="52"/>
                      </w:rPr>
                      <w:tab/>
                    </w:r>
                    <w:r>
                      <w:rPr>
                        <w:rFonts w:ascii="Book Antiqua"/>
                        <w:b/>
                        <w:i/>
                        <w:color w:val="FFFFFF"/>
                        <w:w w:val="120"/>
                        <w:sz w:val="52"/>
                      </w:rPr>
                      <w:t>I</w:t>
                    </w:r>
                  </w:p>
                </w:txbxContent>
              </v:textbox>
            </v:shape>
            <w10:wrap type="topAndBottom" anchorx="page"/>
          </v:group>
        </w:pict>
      </w:r>
    </w:p>
    <w:p w:rsidR="00DC5273" w:rsidRDefault="00DC5273">
      <w:pPr>
        <w:pStyle w:val="BodyText"/>
        <w:spacing w:before="8"/>
        <w:rPr>
          <w:rFonts w:ascii="Book Antiqua"/>
          <w:b/>
          <w:i/>
          <w:sz w:val="14"/>
        </w:rPr>
      </w:pPr>
    </w:p>
    <w:p w:rsidR="00DC5273" w:rsidRDefault="006E3FAD">
      <w:pPr>
        <w:spacing w:before="128" w:line="218" w:lineRule="auto"/>
        <w:ind w:left="1051" w:right="1136" w:hanging="450"/>
        <w:rPr>
          <w:rFonts w:ascii="Palatino"/>
          <w:b/>
          <w:sz w:val="32"/>
        </w:rPr>
      </w:pPr>
      <w:r>
        <w:rPr>
          <w:rFonts w:ascii="Palatino"/>
          <w:b/>
          <w:color w:val="231F20"/>
          <w:w w:val="105"/>
          <w:sz w:val="32"/>
        </w:rPr>
        <w:t>Guidelines</w:t>
      </w:r>
      <w:r>
        <w:rPr>
          <w:rFonts w:ascii="Palatino"/>
          <w:b/>
          <w:color w:val="231F20"/>
          <w:spacing w:val="-32"/>
          <w:w w:val="105"/>
          <w:sz w:val="32"/>
        </w:rPr>
        <w:t xml:space="preserve"> </w:t>
      </w:r>
      <w:r>
        <w:rPr>
          <w:rFonts w:ascii="Palatino"/>
          <w:b/>
          <w:color w:val="231F20"/>
          <w:spacing w:val="-3"/>
          <w:w w:val="105"/>
          <w:sz w:val="32"/>
        </w:rPr>
        <w:t>for</w:t>
      </w:r>
      <w:r>
        <w:rPr>
          <w:rFonts w:ascii="Palatino"/>
          <w:b/>
          <w:color w:val="231F20"/>
          <w:spacing w:val="-32"/>
          <w:w w:val="105"/>
          <w:sz w:val="32"/>
        </w:rPr>
        <w:t xml:space="preserve"> </w:t>
      </w:r>
      <w:r>
        <w:rPr>
          <w:rFonts w:ascii="Palatino"/>
          <w:b/>
          <w:color w:val="231F20"/>
          <w:w w:val="105"/>
          <w:sz w:val="32"/>
        </w:rPr>
        <w:t>the</w:t>
      </w:r>
      <w:r>
        <w:rPr>
          <w:rFonts w:ascii="Palatino"/>
          <w:b/>
          <w:color w:val="231F20"/>
          <w:spacing w:val="-32"/>
          <w:w w:val="105"/>
          <w:sz w:val="32"/>
        </w:rPr>
        <w:t xml:space="preserve"> </w:t>
      </w:r>
      <w:r>
        <w:rPr>
          <w:rFonts w:ascii="Palatino"/>
          <w:b/>
          <w:color w:val="231F20"/>
          <w:spacing w:val="-3"/>
          <w:w w:val="105"/>
          <w:sz w:val="32"/>
        </w:rPr>
        <w:t>Introduction</w:t>
      </w:r>
      <w:r>
        <w:rPr>
          <w:rFonts w:ascii="Palatino"/>
          <w:b/>
          <w:color w:val="231F20"/>
          <w:spacing w:val="-31"/>
          <w:w w:val="105"/>
          <w:sz w:val="32"/>
        </w:rPr>
        <w:t xml:space="preserve"> </w:t>
      </w:r>
      <w:r>
        <w:rPr>
          <w:rFonts w:ascii="Palatino"/>
          <w:b/>
          <w:color w:val="231F20"/>
          <w:w w:val="105"/>
          <w:sz w:val="32"/>
        </w:rPr>
        <w:t>of</w:t>
      </w:r>
      <w:r>
        <w:rPr>
          <w:rFonts w:ascii="Palatino"/>
          <w:b/>
          <w:color w:val="231F20"/>
          <w:spacing w:val="-32"/>
          <w:w w:val="105"/>
          <w:sz w:val="32"/>
        </w:rPr>
        <w:t xml:space="preserve"> </w:t>
      </w:r>
      <w:r>
        <w:rPr>
          <w:rFonts w:ascii="Palatino"/>
          <w:b/>
          <w:color w:val="231F20"/>
          <w:w w:val="105"/>
          <w:sz w:val="32"/>
        </w:rPr>
        <w:t>Stipendiary</w:t>
      </w:r>
      <w:r>
        <w:rPr>
          <w:rFonts w:ascii="Palatino"/>
          <w:b/>
          <w:color w:val="231F20"/>
          <w:spacing w:val="-32"/>
          <w:w w:val="105"/>
          <w:sz w:val="32"/>
        </w:rPr>
        <w:t xml:space="preserve"> </w:t>
      </w:r>
      <w:r>
        <w:rPr>
          <w:rFonts w:ascii="Palatino"/>
          <w:b/>
          <w:color w:val="231F20"/>
          <w:w w:val="105"/>
          <w:sz w:val="32"/>
        </w:rPr>
        <w:t>Ministers</w:t>
      </w:r>
      <w:r>
        <w:rPr>
          <w:rFonts w:ascii="Palatino"/>
          <w:b/>
          <w:color w:val="231F20"/>
          <w:spacing w:val="-31"/>
          <w:w w:val="105"/>
          <w:sz w:val="32"/>
        </w:rPr>
        <w:t xml:space="preserve"> </w:t>
      </w:r>
      <w:r>
        <w:rPr>
          <w:rFonts w:ascii="Palatino"/>
          <w:b/>
          <w:color w:val="231F20"/>
          <w:w w:val="105"/>
          <w:sz w:val="32"/>
        </w:rPr>
        <w:t xml:space="preserve">to </w:t>
      </w:r>
      <w:r>
        <w:rPr>
          <w:rFonts w:ascii="Palatino"/>
          <w:b/>
          <w:color w:val="231F20"/>
          <w:spacing w:val="-3"/>
          <w:w w:val="105"/>
          <w:sz w:val="32"/>
        </w:rPr>
        <w:t xml:space="preserve">pastorates declared </w:t>
      </w:r>
      <w:r>
        <w:rPr>
          <w:rFonts w:ascii="Palatino"/>
          <w:b/>
          <w:color w:val="231F20"/>
          <w:spacing w:val="-4"/>
          <w:w w:val="105"/>
          <w:sz w:val="32"/>
        </w:rPr>
        <w:t xml:space="preserve">vacant </w:t>
      </w:r>
      <w:r>
        <w:rPr>
          <w:rFonts w:ascii="Palatino"/>
          <w:b/>
          <w:color w:val="231F20"/>
          <w:spacing w:val="-6"/>
          <w:w w:val="105"/>
          <w:sz w:val="32"/>
        </w:rPr>
        <w:t xml:space="preserve">by </w:t>
      </w:r>
      <w:r>
        <w:rPr>
          <w:rFonts w:ascii="Palatino"/>
          <w:b/>
          <w:color w:val="231F20"/>
          <w:w w:val="105"/>
          <w:sz w:val="32"/>
        </w:rPr>
        <w:t>District/Area</w:t>
      </w:r>
      <w:r>
        <w:rPr>
          <w:rFonts w:ascii="Palatino"/>
          <w:b/>
          <w:color w:val="231F20"/>
          <w:spacing w:val="60"/>
          <w:w w:val="105"/>
          <w:sz w:val="32"/>
        </w:rPr>
        <w:t xml:space="preserve"> </w:t>
      </w:r>
      <w:r>
        <w:rPr>
          <w:rFonts w:ascii="Palatino"/>
          <w:b/>
          <w:color w:val="231F20"/>
          <w:w w:val="105"/>
          <w:sz w:val="32"/>
        </w:rPr>
        <w:t>Councils</w:t>
      </w:r>
    </w:p>
    <w:p w:rsidR="00DC5273" w:rsidRDefault="006E3FAD">
      <w:pPr>
        <w:pStyle w:val="Heading9"/>
        <w:spacing w:before="213" w:line="244" w:lineRule="auto"/>
        <w:ind w:left="260" w:right="818"/>
        <w:jc w:val="left"/>
      </w:pPr>
      <w:r>
        <w:rPr>
          <w:color w:val="231F20"/>
        </w:rPr>
        <w:t>‘Mission Council welcomes the following procedure and encourages the Synod Moderators to implement them and make them known to the wider church.’</w:t>
      </w:r>
    </w:p>
    <w:p w:rsidR="00DC5273" w:rsidRDefault="00DC5273">
      <w:pPr>
        <w:pStyle w:val="BodyText"/>
        <w:rPr>
          <w:rFonts w:ascii="Myriad Pro"/>
          <w:b/>
          <w:i/>
          <w:sz w:val="24"/>
        </w:rPr>
      </w:pPr>
    </w:p>
    <w:p w:rsidR="00DC5273" w:rsidRDefault="00DC5273">
      <w:pPr>
        <w:pStyle w:val="BodyText"/>
        <w:rPr>
          <w:rFonts w:ascii="Myriad Pro"/>
          <w:b/>
          <w:i/>
          <w:sz w:val="33"/>
        </w:rPr>
      </w:pPr>
    </w:p>
    <w:p w:rsidR="00DC5273" w:rsidRDefault="006E3FAD">
      <w:pPr>
        <w:pStyle w:val="ListParagraph"/>
        <w:numPr>
          <w:ilvl w:val="2"/>
          <w:numId w:val="24"/>
        </w:numPr>
        <w:tabs>
          <w:tab w:val="left" w:pos="1621"/>
          <w:tab w:val="left" w:pos="1622"/>
        </w:tabs>
        <w:spacing w:line="254" w:lineRule="auto"/>
        <w:ind w:right="1480"/>
        <w:jc w:val="both"/>
        <w:rPr>
          <w:sz w:val="17"/>
        </w:rPr>
      </w:pPr>
      <w:r>
        <w:rPr>
          <w:color w:val="231F20"/>
          <w:w w:val="105"/>
          <w:sz w:val="17"/>
        </w:rPr>
        <w:t xml:space="preserve">A personal profile on one sheet of A4 to standard format shall be prepared by a minister seeking          a </w:t>
      </w:r>
      <w:r>
        <w:rPr>
          <w:color w:val="231F20"/>
          <w:w w:val="105"/>
          <w:sz w:val="17"/>
        </w:rPr>
        <w:t>move. This will be circulated in advance of the Moderators’ meeting. It shall include details of particular geographical or other</w:t>
      </w:r>
      <w:r>
        <w:rPr>
          <w:color w:val="231F20"/>
          <w:spacing w:val="9"/>
          <w:w w:val="105"/>
          <w:sz w:val="17"/>
        </w:rPr>
        <w:t xml:space="preserve"> </w:t>
      </w:r>
      <w:r>
        <w:rPr>
          <w:color w:val="231F20"/>
          <w:w w:val="105"/>
          <w:sz w:val="17"/>
        </w:rPr>
        <w:t>constraints.</w:t>
      </w:r>
    </w:p>
    <w:p w:rsidR="00DC5273" w:rsidRDefault="00DC5273">
      <w:pPr>
        <w:pStyle w:val="BodyText"/>
        <w:rPr>
          <w:sz w:val="18"/>
        </w:rPr>
      </w:pPr>
    </w:p>
    <w:p w:rsidR="00DC5273" w:rsidRDefault="006E3FAD">
      <w:pPr>
        <w:pStyle w:val="ListParagraph"/>
        <w:numPr>
          <w:ilvl w:val="2"/>
          <w:numId w:val="24"/>
        </w:numPr>
        <w:tabs>
          <w:tab w:val="left" w:pos="1621"/>
          <w:tab w:val="left" w:pos="1622"/>
        </w:tabs>
        <w:spacing w:line="254" w:lineRule="auto"/>
        <w:ind w:right="1479"/>
        <w:jc w:val="both"/>
        <w:rPr>
          <w:sz w:val="17"/>
        </w:rPr>
      </w:pPr>
      <w:r>
        <w:rPr>
          <w:color w:val="231F20"/>
          <w:w w:val="105"/>
          <w:sz w:val="17"/>
        </w:rPr>
        <w:t>A synopsis of its profile on one sheet of A4 to a standard format shall be prepared by a vacant pastorate and ta</w:t>
      </w:r>
      <w:r>
        <w:rPr>
          <w:color w:val="231F20"/>
          <w:w w:val="105"/>
          <w:sz w:val="17"/>
        </w:rPr>
        <w:t>bled at the Moderators’</w:t>
      </w:r>
      <w:r>
        <w:rPr>
          <w:color w:val="231F20"/>
          <w:spacing w:val="13"/>
          <w:w w:val="105"/>
          <w:sz w:val="17"/>
        </w:rPr>
        <w:t xml:space="preserve"> </w:t>
      </w:r>
      <w:r>
        <w:rPr>
          <w:color w:val="231F20"/>
          <w:w w:val="105"/>
          <w:sz w:val="17"/>
        </w:rPr>
        <w:t>meeting.</w:t>
      </w:r>
    </w:p>
    <w:p w:rsidR="00DC5273" w:rsidRDefault="00DC5273">
      <w:pPr>
        <w:pStyle w:val="BodyText"/>
        <w:spacing w:before="1"/>
        <w:rPr>
          <w:sz w:val="18"/>
        </w:rPr>
      </w:pPr>
    </w:p>
    <w:p w:rsidR="00DC5273" w:rsidRDefault="006E3FAD">
      <w:pPr>
        <w:pStyle w:val="ListParagraph"/>
        <w:numPr>
          <w:ilvl w:val="2"/>
          <w:numId w:val="24"/>
        </w:numPr>
        <w:tabs>
          <w:tab w:val="left" w:pos="1621"/>
          <w:tab w:val="left" w:pos="1622"/>
        </w:tabs>
        <w:spacing w:line="254" w:lineRule="auto"/>
        <w:ind w:right="1478"/>
        <w:jc w:val="both"/>
        <w:rPr>
          <w:sz w:val="17"/>
        </w:rPr>
      </w:pPr>
      <w:r>
        <w:rPr>
          <w:color w:val="231F20"/>
          <w:w w:val="105"/>
          <w:sz w:val="17"/>
        </w:rPr>
        <w:t>If more than one minister has expressed an interest in a particular pastorate then the  personal profiles of all those interested shall be made available to the pastorate, but they may then choose</w:t>
      </w:r>
      <w:r>
        <w:rPr>
          <w:color w:val="231F20"/>
          <w:spacing w:val="40"/>
          <w:w w:val="105"/>
          <w:sz w:val="17"/>
        </w:rPr>
        <w:t xml:space="preserve"> </w:t>
      </w:r>
      <w:r>
        <w:rPr>
          <w:color w:val="231F20"/>
          <w:w w:val="105"/>
          <w:sz w:val="17"/>
        </w:rPr>
        <w:t>only one candidate with whom they wish to</w:t>
      </w:r>
      <w:r>
        <w:rPr>
          <w:color w:val="231F20"/>
          <w:spacing w:val="21"/>
          <w:w w:val="105"/>
          <w:sz w:val="17"/>
        </w:rPr>
        <w:t xml:space="preserve"> </w:t>
      </w:r>
      <w:r>
        <w:rPr>
          <w:color w:val="231F20"/>
          <w:w w:val="105"/>
          <w:sz w:val="17"/>
        </w:rPr>
        <w:t>meet.</w:t>
      </w:r>
    </w:p>
    <w:p w:rsidR="00DC5273" w:rsidRDefault="00DC5273">
      <w:pPr>
        <w:pStyle w:val="BodyText"/>
        <w:rPr>
          <w:sz w:val="18"/>
        </w:rPr>
      </w:pPr>
    </w:p>
    <w:p w:rsidR="00DC5273" w:rsidRDefault="006E3FAD">
      <w:pPr>
        <w:pStyle w:val="ListParagraph"/>
        <w:numPr>
          <w:ilvl w:val="2"/>
          <w:numId w:val="24"/>
        </w:numPr>
        <w:tabs>
          <w:tab w:val="left" w:pos="1621"/>
          <w:tab w:val="left" w:pos="1622"/>
        </w:tabs>
        <w:spacing w:line="254" w:lineRule="auto"/>
        <w:ind w:right="1478"/>
        <w:jc w:val="both"/>
        <w:rPr>
          <w:sz w:val="17"/>
        </w:rPr>
      </w:pPr>
      <w:r>
        <w:rPr>
          <w:color w:val="231F20"/>
          <w:w w:val="105"/>
          <w:sz w:val="17"/>
        </w:rPr>
        <w:t>Pastorates</w:t>
      </w:r>
      <w:r>
        <w:rPr>
          <w:color w:val="231F20"/>
          <w:w w:val="105"/>
          <w:sz w:val="17"/>
        </w:rPr>
        <w:t xml:space="preserve"> may enquire via the Moderators to see if a particular minister would be willing to meet with</w:t>
      </w:r>
      <w:r>
        <w:rPr>
          <w:color w:val="231F20"/>
          <w:spacing w:val="1"/>
          <w:w w:val="105"/>
          <w:sz w:val="17"/>
        </w:rPr>
        <w:t xml:space="preserve"> </w:t>
      </w:r>
      <w:r>
        <w:rPr>
          <w:color w:val="231F20"/>
          <w:w w:val="105"/>
          <w:sz w:val="17"/>
        </w:rPr>
        <w:t>them.</w:t>
      </w:r>
    </w:p>
    <w:p w:rsidR="00DC5273" w:rsidRDefault="00DC5273">
      <w:pPr>
        <w:pStyle w:val="BodyText"/>
        <w:rPr>
          <w:sz w:val="18"/>
        </w:rPr>
      </w:pPr>
    </w:p>
    <w:p w:rsidR="00DC5273" w:rsidRDefault="006E3FAD">
      <w:pPr>
        <w:pStyle w:val="ListParagraph"/>
        <w:numPr>
          <w:ilvl w:val="2"/>
          <w:numId w:val="24"/>
        </w:numPr>
        <w:tabs>
          <w:tab w:val="left" w:pos="1621"/>
          <w:tab w:val="left" w:pos="1622"/>
        </w:tabs>
        <w:ind w:hanging="682"/>
        <w:rPr>
          <w:sz w:val="17"/>
        </w:rPr>
      </w:pPr>
      <w:r>
        <w:rPr>
          <w:color w:val="231F20"/>
          <w:w w:val="110"/>
          <w:sz w:val="17"/>
        </w:rPr>
        <w:t>Ministers seeking a move may be shown more than one</w:t>
      </w:r>
      <w:r>
        <w:rPr>
          <w:color w:val="231F20"/>
          <w:spacing w:val="-11"/>
          <w:w w:val="110"/>
          <w:sz w:val="17"/>
        </w:rPr>
        <w:t xml:space="preserve"> </w:t>
      </w:r>
      <w:r>
        <w:rPr>
          <w:color w:val="231F20"/>
          <w:w w:val="110"/>
          <w:sz w:val="17"/>
        </w:rPr>
        <w:t>profile.</w:t>
      </w:r>
    </w:p>
    <w:p w:rsidR="00DC5273" w:rsidRDefault="00DC5273">
      <w:pPr>
        <w:pStyle w:val="BodyText"/>
        <w:spacing w:before="1"/>
      </w:pPr>
    </w:p>
    <w:p w:rsidR="00DC5273" w:rsidRDefault="006E3FAD">
      <w:pPr>
        <w:pStyle w:val="ListParagraph"/>
        <w:numPr>
          <w:ilvl w:val="2"/>
          <w:numId w:val="24"/>
        </w:numPr>
        <w:tabs>
          <w:tab w:val="left" w:pos="1621"/>
          <w:tab w:val="left" w:pos="1622"/>
        </w:tabs>
        <w:spacing w:line="254" w:lineRule="auto"/>
        <w:ind w:right="1478"/>
        <w:jc w:val="both"/>
        <w:rPr>
          <w:sz w:val="17"/>
        </w:rPr>
      </w:pPr>
      <w:r>
        <w:rPr>
          <w:color w:val="231F20"/>
          <w:w w:val="110"/>
          <w:sz w:val="17"/>
        </w:rPr>
        <w:t>On request, ministers may be shown the synopsis of any vacant pastorate not already the subje</w:t>
      </w:r>
      <w:r>
        <w:rPr>
          <w:color w:val="231F20"/>
          <w:w w:val="110"/>
          <w:sz w:val="17"/>
        </w:rPr>
        <w:t>ct of a formal</w:t>
      </w:r>
      <w:r>
        <w:rPr>
          <w:color w:val="231F20"/>
          <w:spacing w:val="-3"/>
          <w:w w:val="110"/>
          <w:sz w:val="17"/>
        </w:rPr>
        <w:t xml:space="preserve"> </w:t>
      </w:r>
      <w:r>
        <w:rPr>
          <w:color w:val="231F20"/>
          <w:w w:val="110"/>
          <w:sz w:val="17"/>
        </w:rPr>
        <w:t>introduction.</w:t>
      </w:r>
    </w:p>
    <w:p w:rsidR="00DC5273" w:rsidRDefault="00DC5273">
      <w:pPr>
        <w:pStyle w:val="BodyText"/>
        <w:rPr>
          <w:sz w:val="18"/>
        </w:rPr>
      </w:pPr>
    </w:p>
    <w:p w:rsidR="00DC5273" w:rsidRDefault="006E3FAD">
      <w:pPr>
        <w:pStyle w:val="ListParagraph"/>
        <w:numPr>
          <w:ilvl w:val="2"/>
          <w:numId w:val="24"/>
        </w:numPr>
        <w:tabs>
          <w:tab w:val="left" w:pos="1621"/>
          <w:tab w:val="left" w:pos="1622"/>
        </w:tabs>
        <w:ind w:hanging="682"/>
        <w:rPr>
          <w:sz w:val="17"/>
        </w:rPr>
      </w:pPr>
      <w:r>
        <w:rPr>
          <w:color w:val="231F20"/>
          <w:w w:val="110"/>
          <w:sz w:val="17"/>
        </w:rPr>
        <w:t>The present system of notifying all ministers monthly of all vacancies shall</w:t>
      </w:r>
      <w:r>
        <w:rPr>
          <w:color w:val="231F20"/>
          <w:spacing w:val="-14"/>
          <w:w w:val="110"/>
          <w:sz w:val="17"/>
        </w:rPr>
        <w:t xml:space="preserve"> </w:t>
      </w:r>
      <w:r>
        <w:rPr>
          <w:color w:val="231F20"/>
          <w:w w:val="110"/>
          <w:sz w:val="17"/>
        </w:rPr>
        <w:t>continue.</w:t>
      </w:r>
    </w:p>
    <w:p w:rsidR="00DC5273" w:rsidRDefault="00DC5273">
      <w:pPr>
        <w:pStyle w:val="BodyText"/>
        <w:spacing w:before="1"/>
      </w:pPr>
    </w:p>
    <w:p w:rsidR="00DC5273" w:rsidRDefault="006E3FAD">
      <w:pPr>
        <w:pStyle w:val="ListParagraph"/>
        <w:numPr>
          <w:ilvl w:val="2"/>
          <w:numId w:val="24"/>
        </w:numPr>
        <w:tabs>
          <w:tab w:val="left" w:pos="1621"/>
          <w:tab w:val="left" w:pos="1622"/>
        </w:tabs>
        <w:spacing w:line="254" w:lineRule="auto"/>
        <w:ind w:right="1479"/>
        <w:jc w:val="both"/>
        <w:rPr>
          <w:sz w:val="17"/>
        </w:rPr>
      </w:pPr>
      <w:r>
        <w:rPr>
          <w:color w:val="231F20"/>
          <w:w w:val="105"/>
          <w:sz w:val="17"/>
        </w:rPr>
        <w:t>The Moderators’ meeting shall be free to approach ministers to consider urgent needs in particular vacancies.</w:t>
      </w: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6E3FAD">
      <w:pPr>
        <w:pStyle w:val="BodyText"/>
        <w:spacing w:before="2"/>
        <w:rPr>
          <w:sz w:val="23"/>
        </w:rPr>
      </w:pPr>
      <w:r>
        <w:pict>
          <v:shape id="_x0000_s1189" style="position:absolute;margin-left:51pt;margin-top:16.6pt;width:476.25pt;height:.1pt;z-index:-251683840;mso-wrap-distance-left:0;mso-wrap-distance-right:0;mso-position-horizontal-relative:page" coordorigin="1020,332" coordsize="9525,0" path="m1020,332r9525,e" filled="f" strokecolor="#231f20" strokeweight="1pt">
            <v:path arrowok="t"/>
            <w10:wrap type="topAndBottom" anchorx="page"/>
          </v:shape>
        </w:pict>
      </w:r>
    </w:p>
    <w:p w:rsidR="00DC5273" w:rsidRDefault="006E3FAD">
      <w:pPr>
        <w:pStyle w:val="Heading7"/>
        <w:spacing w:before="86"/>
        <w:ind w:left="260"/>
      </w:pPr>
      <w:r>
        <w:rPr>
          <w:color w:val="231F20"/>
          <w:w w:val="120"/>
        </w:rPr>
        <w:t>I20</w:t>
      </w:r>
    </w:p>
    <w:p w:rsidR="00DC5273" w:rsidRDefault="00DC5273">
      <w:pPr>
        <w:sectPr w:rsidR="00DC5273">
          <w:headerReference w:type="default" r:id="rId242"/>
          <w:footerReference w:type="default" r:id="rId243"/>
          <w:pgSz w:w="11910" w:h="16840"/>
          <w:pgMar w:top="520" w:right="580" w:bottom="280" w:left="760" w:header="0" w:footer="0" w:gutter="0"/>
          <w:cols w:space="720"/>
        </w:sectPr>
      </w:pPr>
    </w:p>
    <w:p w:rsidR="00DC5273" w:rsidRDefault="00DC5273">
      <w:pPr>
        <w:pStyle w:val="BodyText"/>
        <w:spacing w:before="5"/>
        <w:rPr>
          <w:rFonts w:ascii="Book Antiqua"/>
          <w:b/>
          <w:i/>
          <w:sz w:val="16"/>
        </w:rPr>
      </w:pPr>
    </w:p>
    <w:p w:rsidR="00DC5273" w:rsidRDefault="006E3FAD">
      <w:pPr>
        <w:pStyle w:val="BodyText"/>
        <w:ind w:left="600"/>
        <w:rPr>
          <w:rFonts w:ascii="Book Antiqua"/>
          <w:sz w:val="20"/>
        </w:rPr>
      </w:pPr>
      <w:r>
        <w:rPr>
          <w:rFonts w:ascii="Book Antiqua"/>
          <w:sz w:val="20"/>
        </w:rPr>
      </w:r>
      <w:r>
        <w:rPr>
          <w:rFonts w:ascii="Book Antiqua"/>
          <w:sz w:val="20"/>
        </w:rPr>
        <w:pict>
          <v:group id="_x0000_s1184" style="width:487.15pt;height:56.6pt;mso-position-horizontal-relative:char;mso-position-vertical-relative:line" coordsize="9743,1132">
            <v:rect id="_x0000_s1188" style="position:absolute;left:8;top:8;width:9735;height:1124" fillcolor="#231f20" stroked="f">
              <v:fill opacity="26214f"/>
            </v:rect>
            <v:shape id="_x0000_s1187"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186"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185" type="#_x0000_t202" style="position:absolute;left:21;top:8;width:9721;height:1124" filled="f" stroked="f">
              <v:textbox inset="0,0,0,0">
                <w:txbxContent>
                  <w:p w:rsidR="00DC5273" w:rsidRDefault="006E3FAD">
                    <w:pPr>
                      <w:tabs>
                        <w:tab w:val="left" w:pos="2668"/>
                      </w:tabs>
                      <w:spacing w:before="104"/>
                      <w:ind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2</w:t>
                    </w:r>
                  </w:p>
                </w:txbxContent>
              </v:textbox>
            </v:shape>
            <w10:anchorlock/>
          </v:group>
        </w:pict>
      </w:r>
    </w:p>
    <w:p w:rsidR="00DC5273" w:rsidRDefault="006E3FAD">
      <w:pPr>
        <w:spacing w:before="197" w:line="218" w:lineRule="auto"/>
        <w:ind w:left="1976" w:right="1834"/>
        <w:jc w:val="center"/>
        <w:rPr>
          <w:rFonts w:ascii="Palatino"/>
          <w:b/>
          <w:sz w:val="32"/>
        </w:rPr>
      </w:pPr>
      <w:r>
        <w:rPr>
          <w:rFonts w:ascii="Palatino"/>
          <w:b/>
          <w:color w:val="231F20"/>
          <w:sz w:val="32"/>
        </w:rPr>
        <w:t>Equipping The Saints: Changing Ministry For The Challenge Of Mission</w:t>
      </w:r>
    </w:p>
    <w:p w:rsidR="00DC5273" w:rsidRDefault="006E3FAD">
      <w:pPr>
        <w:spacing w:line="361" w:lineRule="exact"/>
        <w:ind w:left="140"/>
        <w:jc w:val="center"/>
        <w:rPr>
          <w:rFonts w:ascii="Palatino"/>
          <w:b/>
          <w:sz w:val="30"/>
        </w:rPr>
      </w:pPr>
      <w:r>
        <w:rPr>
          <w:rFonts w:ascii="Palatino"/>
          <w:b/>
          <w:color w:val="231F20"/>
          <w:sz w:val="30"/>
        </w:rPr>
        <w:t>A Report From The Future Patterns Of Ministries Working Party</w:t>
      </w:r>
    </w:p>
    <w:p w:rsidR="00DC5273" w:rsidRDefault="00DC5273">
      <w:pPr>
        <w:pStyle w:val="BodyText"/>
        <w:spacing w:before="5"/>
        <w:rPr>
          <w:rFonts w:ascii="Palatino"/>
          <w:b/>
          <w:sz w:val="13"/>
        </w:rPr>
      </w:pPr>
    </w:p>
    <w:p w:rsidR="00DC5273" w:rsidRDefault="00DC5273">
      <w:pPr>
        <w:rPr>
          <w:rFonts w:ascii="Palatino"/>
          <w:sz w:val="13"/>
        </w:rPr>
        <w:sectPr w:rsidR="00DC5273">
          <w:headerReference w:type="even" r:id="rId244"/>
          <w:headerReference w:type="default" r:id="rId245"/>
          <w:footerReference w:type="even" r:id="rId246"/>
          <w:pgSz w:w="11910" w:h="16840"/>
          <w:pgMar w:top="920" w:right="580" w:bottom="0" w:left="760" w:header="529" w:footer="0" w:gutter="0"/>
          <w:cols w:space="720"/>
        </w:sectPr>
      </w:pPr>
    </w:p>
    <w:p w:rsidR="00DC5273" w:rsidRDefault="006E3FAD">
      <w:pPr>
        <w:pStyle w:val="Heading8"/>
        <w:spacing w:before="100"/>
        <w:ind w:left="600" w:firstLine="0"/>
      </w:pPr>
      <w:r>
        <w:rPr>
          <w:color w:val="231F20"/>
          <w:w w:val="105"/>
        </w:rPr>
        <w:t>CONTENTS</w:t>
      </w:r>
    </w:p>
    <w:p w:rsidR="00DC5273" w:rsidRDefault="00DC5273">
      <w:pPr>
        <w:pStyle w:val="BodyText"/>
        <w:spacing w:before="8"/>
        <w:rPr>
          <w:rFonts w:ascii="Myriad Pro"/>
          <w:b/>
          <w:sz w:val="18"/>
        </w:rPr>
      </w:pPr>
    </w:p>
    <w:p w:rsidR="00DC5273" w:rsidRDefault="006E3FAD">
      <w:pPr>
        <w:pStyle w:val="ListParagraph"/>
        <w:numPr>
          <w:ilvl w:val="0"/>
          <w:numId w:val="23"/>
        </w:numPr>
        <w:tabs>
          <w:tab w:val="left" w:pos="940"/>
          <w:tab w:val="left" w:pos="941"/>
        </w:tabs>
        <w:rPr>
          <w:sz w:val="17"/>
        </w:rPr>
      </w:pPr>
      <w:r>
        <w:rPr>
          <w:color w:val="231F20"/>
          <w:w w:val="105"/>
          <w:sz w:val="17"/>
        </w:rPr>
        <w:t>Summary: What’s this all</w:t>
      </w:r>
      <w:r>
        <w:rPr>
          <w:color w:val="231F20"/>
          <w:spacing w:val="8"/>
          <w:w w:val="105"/>
          <w:sz w:val="17"/>
        </w:rPr>
        <w:t xml:space="preserve"> </w:t>
      </w:r>
      <w:r>
        <w:rPr>
          <w:color w:val="231F20"/>
          <w:w w:val="105"/>
          <w:sz w:val="17"/>
        </w:rPr>
        <w:t>about?</w:t>
      </w:r>
    </w:p>
    <w:p w:rsidR="00DC5273" w:rsidRDefault="006E3FAD">
      <w:pPr>
        <w:pStyle w:val="ListParagraph"/>
        <w:numPr>
          <w:ilvl w:val="0"/>
          <w:numId w:val="23"/>
        </w:numPr>
        <w:tabs>
          <w:tab w:val="left" w:pos="940"/>
          <w:tab w:val="left" w:pos="941"/>
        </w:tabs>
        <w:spacing w:before="12"/>
        <w:rPr>
          <w:sz w:val="17"/>
        </w:rPr>
      </w:pPr>
      <w:r>
        <w:rPr>
          <w:color w:val="231F20"/>
          <w:w w:val="110"/>
          <w:sz w:val="17"/>
        </w:rPr>
        <w:t>Challenging</w:t>
      </w:r>
      <w:r>
        <w:rPr>
          <w:color w:val="231F20"/>
          <w:spacing w:val="-1"/>
          <w:w w:val="110"/>
          <w:sz w:val="17"/>
        </w:rPr>
        <w:t xml:space="preserve"> </w:t>
      </w:r>
      <w:r>
        <w:rPr>
          <w:color w:val="231F20"/>
          <w:w w:val="110"/>
          <w:sz w:val="17"/>
        </w:rPr>
        <w:t>context</w:t>
      </w:r>
    </w:p>
    <w:p w:rsidR="00DC5273" w:rsidRDefault="006E3FAD">
      <w:pPr>
        <w:pStyle w:val="ListParagraph"/>
        <w:numPr>
          <w:ilvl w:val="0"/>
          <w:numId w:val="23"/>
        </w:numPr>
        <w:tabs>
          <w:tab w:val="left" w:pos="940"/>
          <w:tab w:val="left" w:pos="941"/>
        </w:tabs>
        <w:spacing w:before="13"/>
        <w:rPr>
          <w:sz w:val="17"/>
        </w:rPr>
      </w:pPr>
      <w:r>
        <w:rPr>
          <w:color w:val="231F20"/>
          <w:w w:val="110"/>
          <w:sz w:val="17"/>
        </w:rPr>
        <w:t>Meeting the challenge: from disciples to</w:t>
      </w:r>
      <w:r>
        <w:rPr>
          <w:color w:val="231F20"/>
          <w:spacing w:val="-10"/>
          <w:w w:val="110"/>
          <w:sz w:val="17"/>
        </w:rPr>
        <w:t xml:space="preserve"> </w:t>
      </w:r>
      <w:r>
        <w:rPr>
          <w:color w:val="231F20"/>
          <w:w w:val="110"/>
          <w:sz w:val="17"/>
        </w:rPr>
        <w:t>apostles</w:t>
      </w:r>
    </w:p>
    <w:p w:rsidR="00DC5273" w:rsidRDefault="006E3FAD">
      <w:pPr>
        <w:pStyle w:val="ListParagraph"/>
        <w:numPr>
          <w:ilvl w:val="0"/>
          <w:numId w:val="23"/>
        </w:numPr>
        <w:tabs>
          <w:tab w:val="left" w:pos="940"/>
          <w:tab w:val="left" w:pos="941"/>
        </w:tabs>
        <w:spacing w:before="12" w:line="254" w:lineRule="auto"/>
        <w:ind w:right="399"/>
        <w:rPr>
          <w:sz w:val="17"/>
        </w:rPr>
      </w:pPr>
      <w:r>
        <w:rPr>
          <w:color w:val="231F20"/>
          <w:w w:val="110"/>
          <w:sz w:val="17"/>
        </w:rPr>
        <w:t>Meeting the challenge: the whole church working together</w:t>
      </w:r>
    </w:p>
    <w:p w:rsidR="00DC5273" w:rsidRDefault="006E3FAD">
      <w:pPr>
        <w:pStyle w:val="ListParagraph"/>
        <w:numPr>
          <w:ilvl w:val="0"/>
          <w:numId w:val="23"/>
        </w:numPr>
        <w:tabs>
          <w:tab w:val="left" w:pos="940"/>
          <w:tab w:val="left" w:pos="941"/>
        </w:tabs>
        <w:spacing w:before="1"/>
        <w:rPr>
          <w:sz w:val="17"/>
        </w:rPr>
      </w:pPr>
      <w:r>
        <w:rPr>
          <w:color w:val="231F20"/>
          <w:w w:val="105"/>
          <w:sz w:val="17"/>
        </w:rPr>
        <w:t>Meeting the challenge: set apart</w:t>
      </w:r>
      <w:r>
        <w:rPr>
          <w:color w:val="231F20"/>
          <w:spacing w:val="25"/>
          <w:w w:val="105"/>
          <w:sz w:val="17"/>
        </w:rPr>
        <w:t xml:space="preserve"> </w:t>
      </w:r>
      <w:r>
        <w:rPr>
          <w:color w:val="231F20"/>
          <w:w w:val="105"/>
          <w:sz w:val="17"/>
        </w:rPr>
        <w:t>ministries</w:t>
      </w:r>
    </w:p>
    <w:p w:rsidR="00DC5273" w:rsidRDefault="006E3FAD">
      <w:pPr>
        <w:pStyle w:val="ListParagraph"/>
        <w:numPr>
          <w:ilvl w:val="0"/>
          <w:numId w:val="23"/>
        </w:numPr>
        <w:tabs>
          <w:tab w:val="left" w:pos="940"/>
          <w:tab w:val="left" w:pos="941"/>
        </w:tabs>
        <w:spacing w:before="12"/>
        <w:rPr>
          <w:sz w:val="17"/>
        </w:rPr>
      </w:pPr>
      <w:r>
        <w:rPr>
          <w:color w:val="231F20"/>
          <w:w w:val="110"/>
          <w:sz w:val="17"/>
        </w:rPr>
        <w:t>Meeting the challenge: further</w:t>
      </w:r>
      <w:r>
        <w:rPr>
          <w:color w:val="231F20"/>
          <w:spacing w:val="-6"/>
          <w:w w:val="110"/>
          <w:sz w:val="17"/>
        </w:rPr>
        <w:t xml:space="preserve"> </w:t>
      </w:r>
      <w:r>
        <w:rPr>
          <w:color w:val="231F20"/>
          <w:w w:val="110"/>
          <w:sz w:val="17"/>
        </w:rPr>
        <w:t>implications</w:t>
      </w:r>
    </w:p>
    <w:p w:rsidR="00DC5273" w:rsidRDefault="006E3FAD">
      <w:pPr>
        <w:pStyle w:val="ListParagraph"/>
        <w:numPr>
          <w:ilvl w:val="0"/>
          <w:numId w:val="23"/>
        </w:numPr>
        <w:tabs>
          <w:tab w:val="left" w:pos="940"/>
          <w:tab w:val="left" w:pos="941"/>
        </w:tabs>
        <w:spacing w:before="13" w:line="254" w:lineRule="auto"/>
        <w:ind w:right="685"/>
        <w:rPr>
          <w:sz w:val="17"/>
        </w:rPr>
      </w:pPr>
      <w:r>
        <w:rPr>
          <w:color w:val="231F20"/>
          <w:w w:val="110"/>
          <w:sz w:val="17"/>
        </w:rPr>
        <w:t>Conclusion, recommendations and resolution: What</w:t>
      </w:r>
      <w:r>
        <w:rPr>
          <w:color w:val="231F20"/>
          <w:spacing w:val="-2"/>
          <w:w w:val="110"/>
          <w:sz w:val="17"/>
        </w:rPr>
        <w:t xml:space="preserve"> </w:t>
      </w:r>
      <w:r>
        <w:rPr>
          <w:color w:val="231F20"/>
          <w:w w:val="110"/>
          <w:sz w:val="17"/>
        </w:rPr>
        <w:t>next?</w:t>
      </w:r>
    </w:p>
    <w:p w:rsidR="00DC5273" w:rsidRDefault="006E3FAD">
      <w:pPr>
        <w:tabs>
          <w:tab w:val="left" w:pos="1734"/>
        </w:tabs>
        <w:spacing w:line="254" w:lineRule="auto"/>
        <w:ind w:left="1734" w:right="1" w:hanging="1134"/>
        <w:rPr>
          <w:sz w:val="17"/>
        </w:rPr>
      </w:pPr>
      <w:r>
        <w:rPr>
          <w:color w:val="231F20"/>
          <w:w w:val="110"/>
          <w:sz w:val="17"/>
        </w:rPr>
        <w:t>Appendix</w:t>
      </w:r>
      <w:r>
        <w:rPr>
          <w:color w:val="231F20"/>
          <w:spacing w:val="4"/>
          <w:w w:val="110"/>
          <w:sz w:val="17"/>
        </w:rPr>
        <w:t xml:space="preserve"> </w:t>
      </w:r>
      <w:r>
        <w:rPr>
          <w:color w:val="231F20"/>
          <w:w w:val="110"/>
          <w:sz w:val="17"/>
        </w:rPr>
        <w:t>I</w:t>
      </w:r>
      <w:r>
        <w:rPr>
          <w:color w:val="231F20"/>
          <w:w w:val="110"/>
          <w:sz w:val="17"/>
        </w:rPr>
        <w:tab/>
        <w:t xml:space="preserve">Background: terms of </w:t>
      </w:r>
      <w:r>
        <w:rPr>
          <w:color w:val="231F20"/>
          <w:spacing w:val="2"/>
          <w:w w:val="110"/>
          <w:sz w:val="17"/>
        </w:rPr>
        <w:t xml:space="preserve">reference, working party </w:t>
      </w:r>
      <w:r>
        <w:rPr>
          <w:color w:val="231F20"/>
          <w:w w:val="110"/>
          <w:sz w:val="17"/>
        </w:rPr>
        <w:t>and previous</w:t>
      </w:r>
      <w:r>
        <w:rPr>
          <w:color w:val="231F20"/>
          <w:spacing w:val="-6"/>
          <w:w w:val="110"/>
          <w:sz w:val="17"/>
        </w:rPr>
        <w:t xml:space="preserve"> </w:t>
      </w:r>
      <w:r>
        <w:rPr>
          <w:color w:val="231F20"/>
          <w:w w:val="110"/>
          <w:sz w:val="17"/>
        </w:rPr>
        <w:t>work.</w:t>
      </w:r>
    </w:p>
    <w:p w:rsidR="00DC5273" w:rsidRDefault="006E3FAD">
      <w:pPr>
        <w:tabs>
          <w:tab w:val="left" w:pos="1734"/>
        </w:tabs>
        <w:spacing w:line="254" w:lineRule="auto"/>
        <w:ind w:left="1734" w:right="1" w:hanging="1134"/>
        <w:rPr>
          <w:sz w:val="17"/>
        </w:rPr>
      </w:pPr>
      <w:r>
        <w:rPr>
          <w:color w:val="231F20"/>
          <w:w w:val="105"/>
          <w:sz w:val="17"/>
        </w:rPr>
        <w:t>Appendix</w:t>
      </w:r>
      <w:r>
        <w:rPr>
          <w:color w:val="231F20"/>
          <w:spacing w:val="15"/>
          <w:w w:val="105"/>
          <w:sz w:val="17"/>
        </w:rPr>
        <w:t xml:space="preserve"> </w:t>
      </w:r>
      <w:r>
        <w:rPr>
          <w:color w:val="231F20"/>
          <w:w w:val="105"/>
          <w:sz w:val="17"/>
        </w:rPr>
        <w:t>II</w:t>
      </w:r>
      <w:r>
        <w:rPr>
          <w:color w:val="231F20"/>
          <w:w w:val="105"/>
          <w:sz w:val="17"/>
        </w:rPr>
        <w:tab/>
        <w:t>Feedback: responses to the interim report to Assembly</w:t>
      </w:r>
      <w:r>
        <w:rPr>
          <w:color w:val="231F20"/>
          <w:spacing w:val="1"/>
          <w:w w:val="105"/>
          <w:sz w:val="17"/>
        </w:rPr>
        <w:t xml:space="preserve"> </w:t>
      </w:r>
      <w:r>
        <w:rPr>
          <w:color w:val="231F20"/>
          <w:w w:val="105"/>
          <w:sz w:val="17"/>
        </w:rPr>
        <w:t>2002.</w:t>
      </w:r>
    </w:p>
    <w:p w:rsidR="00DC5273" w:rsidRDefault="006E3FAD">
      <w:pPr>
        <w:tabs>
          <w:tab w:val="left" w:pos="1734"/>
        </w:tabs>
        <w:spacing w:line="254" w:lineRule="auto"/>
        <w:ind w:left="1734" w:hanging="1134"/>
        <w:rPr>
          <w:sz w:val="17"/>
        </w:rPr>
      </w:pPr>
      <w:r>
        <w:rPr>
          <w:color w:val="231F20"/>
          <w:w w:val="105"/>
          <w:sz w:val="17"/>
        </w:rPr>
        <w:t>Appendix</w:t>
      </w:r>
      <w:r>
        <w:rPr>
          <w:color w:val="231F20"/>
          <w:spacing w:val="15"/>
          <w:w w:val="105"/>
          <w:sz w:val="17"/>
        </w:rPr>
        <w:t xml:space="preserve"> </w:t>
      </w:r>
      <w:r>
        <w:rPr>
          <w:color w:val="231F20"/>
          <w:w w:val="105"/>
          <w:sz w:val="17"/>
        </w:rPr>
        <w:t>III</w:t>
      </w:r>
      <w:r>
        <w:rPr>
          <w:color w:val="231F20"/>
          <w:w w:val="105"/>
          <w:sz w:val="17"/>
        </w:rPr>
        <w:tab/>
      </w:r>
      <w:r>
        <w:rPr>
          <w:color w:val="231F20"/>
          <w:w w:val="105"/>
          <w:sz w:val="17"/>
        </w:rPr>
        <w:t>References: details of important reference documents.</w:t>
      </w:r>
    </w:p>
    <w:p w:rsidR="00DC5273" w:rsidRDefault="00DC5273">
      <w:pPr>
        <w:pStyle w:val="BodyText"/>
        <w:spacing w:before="6"/>
        <w:rPr>
          <w:sz w:val="17"/>
        </w:rPr>
      </w:pPr>
    </w:p>
    <w:p w:rsidR="00DC5273" w:rsidRDefault="006E3FAD">
      <w:pPr>
        <w:pStyle w:val="Heading8"/>
        <w:numPr>
          <w:ilvl w:val="0"/>
          <w:numId w:val="22"/>
        </w:numPr>
        <w:tabs>
          <w:tab w:val="left" w:pos="1280"/>
          <w:tab w:val="left" w:pos="1282"/>
        </w:tabs>
        <w:ind w:hanging="682"/>
        <w:jc w:val="left"/>
      </w:pPr>
      <w:r>
        <w:rPr>
          <w:color w:val="231F20"/>
          <w:w w:val="105"/>
        </w:rPr>
        <w:t>SUMMARY: WHAT’S THIS ALL</w:t>
      </w:r>
      <w:r>
        <w:rPr>
          <w:color w:val="231F20"/>
          <w:spacing w:val="16"/>
          <w:w w:val="105"/>
        </w:rPr>
        <w:t xml:space="preserve"> </w:t>
      </w:r>
      <w:r>
        <w:rPr>
          <w:color w:val="231F20"/>
          <w:w w:val="105"/>
        </w:rPr>
        <w:t>ABOUT?</w:t>
      </w:r>
    </w:p>
    <w:p w:rsidR="00DC5273" w:rsidRDefault="00DC5273">
      <w:pPr>
        <w:pStyle w:val="BodyText"/>
        <w:spacing w:before="7"/>
        <w:rPr>
          <w:rFonts w:ascii="Myriad Pro"/>
          <w:b/>
          <w:sz w:val="18"/>
        </w:rPr>
      </w:pPr>
    </w:p>
    <w:p w:rsidR="00DC5273" w:rsidRDefault="006E3FAD">
      <w:pPr>
        <w:pStyle w:val="ListParagraph"/>
        <w:numPr>
          <w:ilvl w:val="1"/>
          <w:numId w:val="22"/>
        </w:numPr>
        <w:tabs>
          <w:tab w:val="left" w:pos="1280"/>
          <w:tab w:val="left" w:pos="1282"/>
        </w:tabs>
        <w:spacing w:line="254" w:lineRule="auto"/>
        <w:ind w:left="600" w:firstLine="0"/>
        <w:jc w:val="both"/>
        <w:rPr>
          <w:color w:val="231F20"/>
          <w:sz w:val="17"/>
        </w:rPr>
      </w:pPr>
      <w:r>
        <w:pict>
          <v:line id="_x0000_s1183" style="position:absolute;left:0;text-align:left;z-index:-251753472;mso-position-horizontal-relative:page" from="100.7pt,19.95pt" to="103.15pt,19.95pt" strokecolor="#231f20" strokeweight=".15064mm">
            <w10:wrap anchorx="page"/>
          </v:line>
        </w:pict>
      </w:r>
      <w:r>
        <w:rPr>
          <w:color w:val="231F20"/>
          <w:w w:val="110"/>
          <w:sz w:val="17"/>
        </w:rPr>
        <w:t xml:space="preserve">A fast changing society provides a </w:t>
      </w:r>
      <w:r>
        <w:rPr>
          <w:color w:val="231F20"/>
          <w:w w:val="110"/>
          <w:sz w:val="17"/>
          <w:u w:val="single" w:color="231F20"/>
        </w:rPr>
        <w:t>challenging context</w:t>
      </w:r>
      <w:r>
        <w:rPr>
          <w:color w:val="231F20"/>
          <w:w w:val="110"/>
          <w:sz w:val="17"/>
        </w:rPr>
        <w:t xml:space="preserve"> (section 2) for the Church.  In our interim report   to the 2002 Assembly, we suggested that the Church’s respon</w:t>
      </w:r>
      <w:r>
        <w:rPr>
          <w:color w:val="231F20"/>
          <w:w w:val="110"/>
          <w:sz w:val="17"/>
        </w:rPr>
        <w:t>se</w:t>
      </w:r>
      <w:r>
        <w:rPr>
          <w:color w:val="231F20"/>
          <w:spacing w:val="-8"/>
          <w:w w:val="110"/>
          <w:sz w:val="17"/>
        </w:rPr>
        <w:t xml:space="preserve"> </w:t>
      </w:r>
      <w:r>
        <w:rPr>
          <w:color w:val="231F20"/>
          <w:w w:val="110"/>
          <w:sz w:val="17"/>
        </w:rPr>
        <w:t>would</w:t>
      </w:r>
      <w:r>
        <w:rPr>
          <w:color w:val="231F20"/>
          <w:spacing w:val="-7"/>
          <w:w w:val="110"/>
          <w:sz w:val="17"/>
        </w:rPr>
        <w:t xml:space="preserve"> </w:t>
      </w:r>
      <w:r>
        <w:rPr>
          <w:color w:val="231F20"/>
          <w:w w:val="110"/>
          <w:sz w:val="17"/>
        </w:rPr>
        <w:t>need</w:t>
      </w:r>
      <w:r>
        <w:rPr>
          <w:color w:val="231F20"/>
          <w:spacing w:val="-7"/>
          <w:w w:val="110"/>
          <w:sz w:val="17"/>
        </w:rPr>
        <w:t xml:space="preserve"> </w:t>
      </w:r>
      <w:r>
        <w:rPr>
          <w:color w:val="231F20"/>
          <w:w w:val="110"/>
          <w:sz w:val="17"/>
        </w:rPr>
        <w:t>to</w:t>
      </w:r>
      <w:r>
        <w:rPr>
          <w:color w:val="231F20"/>
          <w:spacing w:val="-8"/>
          <w:w w:val="110"/>
          <w:sz w:val="17"/>
        </w:rPr>
        <w:t xml:space="preserve"> </w:t>
      </w:r>
      <w:r>
        <w:rPr>
          <w:color w:val="231F20"/>
          <w:w w:val="110"/>
          <w:sz w:val="17"/>
        </w:rPr>
        <w:t>recapture</w:t>
      </w:r>
      <w:r>
        <w:rPr>
          <w:color w:val="231F20"/>
          <w:spacing w:val="-7"/>
          <w:w w:val="110"/>
          <w:sz w:val="17"/>
        </w:rPr>
        <w:t xml:space="preserve"> </w:t>
      </w:r>
      <w:r>
        <w:rPr>
          <w:color w:val="231F20"/>
          <w:w w:val="110"/>
          <w:sz w:val="17"/>
        </w:rPr>
        <w:t>a</w:t>
      </w:r>
      <w:r>
        <w:rPr>
          <w:color w:val="231F20"/>
          <w:spacing w:val="-7"/>
          <w:w w:val="110"/>
          <w:sz w:val="17"/>
        </w:rPr>
        <w:t xml:space="preserve"> </w:t>
      </w:r>
      <w:r>
        <w:rPr>
          <w:color w:val="231F20"/>
          <w:w w:val="110"/>
          <w:sz w:val="17"/>
        </w:rPr>
        <w:t>sense</w:t>
      </w:r>
      <w:r>
        <w:rPr>
          <w:color w:val="231F20"/>
          <w:spacing w:val="-8"/>
          <w:w w:val="110"/>
          <w:sz w:val="17"/>
        </w:rPr>
        <w:t xml:space="preserve"> </w:t>
      </w:r>
      <w:r>
        <w:rPr>
          <w:color w:val="231F20"/>
          <w:w w:val="110"/>
          <w:sz w:val="17"/>
        </w:rPr>
        <w:t>of</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u w:val="single" w:color="231F20"/>
        </w:rPr>
        <w:t>ministry</w:t>
      </w:r>
      <w:r>
        <w:rPr>
          <w:color w:val="231F20"/>
          <w:spacing w:val="-8"/>
          <w:w w:val="110"/>
          <w:sz w:val="17"/>
          <w:u w:val="single" w:color="231F20"/>
        </w:rPr>
        <w:t xml:space="preserve"> </w:t>
      </w:r>
      <w:r>
        <w:rPr>
          <w:color w:val="231F20"/>
          <w:w w:val="110"/>
          <w:sz w:val="17"/>
          <w:u w:val="single" w:color="231F20"/>
        </w:rPr>
        <w:t>of the whole people of God</w:t>
      </w:r>
      <w:r>
        <w:rPr>
          <w:color w:val="231F20"/>
          <w:w w:val="110"/>
          <w:sz w:val="17"/>
        </w:rPr>
        <w:t xml:space="preserve"> (section 4), and our post-bag has supported this view. One way of viewing this key concept  is to think of making people more active members of the Church focused outwards into the world – from disciples  to apostles (section </w:t>
      </w:r>
      <w:r>
        <w:rPr>
          <w:color w:val="231F20"/>
          <w:spacing w:val="-3"/>
          <w:w w:val="110"/>
          <w:sz w:val="17"/>
        </w:rPr>
        <w:t xml:space="preserve">3). </w:t>
      </w:r>
      <w:r>
        <w:rPr>
          <w:color w:val="231F20"/>
          <w:w w:val="110"/>
          <w:sz w:val="17"/>
        </w:rPr>
        <w:t xml:space="preserve">We challenge every local </w:t>
      </w:r>
      <w:r>
        <w:rPr>
          <w:color w:val="231F20"/>
          <w:w w:val="110"/>
          <w:sz w:val="17"/>
        </w:rPr>
        <w:t>church to think</w:t>
      </w:r>
      <w:r>
        <w:rPr>
          <w:color w:val="231F20"/>
          <w:spacing w:val="-7"/>
          <w:w w:val="110"/>
          <w:sz w:val="17"/>
        </w:rPr>
        <w:t xml:space="preserve"> </w:t>
      </w:r>
      <w:r>
        <w:rPr>
          <w:color w:val="231F20"/>
          <w:w w:val="110"/>
          <w:sz w:val="17"/>
        </w:rPr>
        <w:t>afresh</w:t>
      </w:r>
      <w:r>
        <w:rPr>
          <w:color w:val="231F20"/>
          <w:spacing w:val="-6"/>
          <w:w w:val="110"/>
          <w:sz w:val="17"/>
        </w:rPr>
        <w:t xml:space="preserve"> </w:t>
      </w:r>
      <w:r>
        <w:rPr>
          <w:color w:val="231F20"/>
          <w:w w:val="110"/>
          <w:sz w:val="17"/>
        </w:rPr>
        <w:t>about</w:t>
      </w:r>
      <w:r>
        <w:rPr>
          <w:color w:val="231F20"/>
          <w:spacing w:val="-6"/>
          <w:w w:val="110"/>
          <w:sz w:val="17"/>
        </w:rPr>
        <w:t xml:space="preserve"> </w:t>
      </w:r>
      <w:r>
        <w:rPr>
          <w:color w:val="231F20"/>
          <w:w w:val="110"/>
          <w:sz w:val="17"/>
        </w:rPr>
        <w:t>its</w:t>
      </w:r>
      <w:r>
        <w:rPr>
          <w:color w:val="231F20"/>
          <w:spacing w:val="-6"/>
          <w:w w:val="110"/>
          <w:sz w:val="17"/>
        </w:rPr>
        <w:t xml:space="preserve"> </w:t>
      </w:r>
      <w:r>
        <w:rPr>
          <w:color w:val="231F20"/>
          <w:w w:val="110"/>
          <w:sz w:val="17"/>
        </w:rPr>
        <w:t>support</w:t>
      </w:r>
      <w:r>
        <w:rPr>
          <w:color w:val="231F20"/>
          <w:spacing w:val="-6"/>
          <w:w w:val="110"/>
          <w:sz w:val="17"/>
        </w:rPr>
        <w:t xml:space="preserve"> </w:t>
      </w:r>
      <w:r>
        <w:rPr>
          <w:color w:val="231F20"/>
          <w:w w:val="110"/>
          <w:sz w:val="17"/>
        </w:rPr>
        <w:t>of</w:t>
      </w:r>
      <w:r>
        <w:rPr>
          <w:color w:val="231F20"/>
          <w:spacing w:val="-6"/>
          <w:w w:val="110"/>
          <w:sz w:val="17"/>
        </w:rPr>
        <w:t xml:space="preserve"> </w:t>
      </w:r>
      <w:r>
        <w:rPr>
          <w:color w:val="231F20"/>
          <w:w w:val="110"/>
          <w:sz w:val="17"/>
        </w:rPr>
        <w:t>its</w:t>
      </w:r>
      <w:r>
        <w:rPr>
          <w:color w:val="231F20"/>
          <w:spacing w:val="-6"/>
          <w:w w:val="110"/>
          <w:sz w:val="17"/>
        </w:rPr>
        <w:t xml:space="preserve"> </w:t>
      </w:r>
      <w:r>
        <w:rPr>
          <w:color w:val="231F20"/>
          <w:w w:val="110"/>
          <w:sz w:val="17"/>
        </w:rPr>
        <w:t>members</w:t>
      </w:r>
      <w:r>
        <w:rPr>
          <w:color w:val="231F20"/>
          <w:spacing w:val="-6"/>
          <w:w w:val="110"/>
          <w:sz w:val="17"/>
        </w:rPr>
        <w:t xml:space="preserve"> </w:t>
      </w:r>
      <w:r>
        <w:rPr>
          <w:color w:val="231F20"/>
          <w:w w:val="110"/>
          <w:sz w:val="17"/>
        </w:rPr>
        <w:t>when</w:t>
      </w:r>
      <w:r>
        <w:rPr>
          <w:color w:val="231F20"/>
          <w:spacing w:val="-6"/>
          <w:w w:val="110"/>
          <w:sz w:val="17"/>
        </w:rPr>
        <w:t xml:space="preserve"> </w:t>
      </w:r>
      <w:r>
        <w:rPr>
          <w:color w:val="231F20"/>
          <w:w w:val="110"/>
          <w:sz w:val="17"/>
        </w:rPr>
        <w:t>they</w:t>
      </w:r>
      <w:r>
        <w:rPr>
          <w:color w:val="231F20"/>
          <w:spacing w:val="-6"/>
          <w:w w:val="110"/>
          <w:sz w:val="17"/>
        </w:rPr>
        <w:t xml:space="preserve"> </w:t>
      </w:r>
      <w:r>
        <w:rPr>
          <w:color w:val="231F20"/>
          <w:w w:val="110"/>
          <w:sz w:val="17"/>
        </w:rPr>
        <w:t>are</w:t>
      </w:r>
      <w:r>
        <w:rPr>
          <w:color w:val="231F20"/>
          <w:w w:val="110"/>
          <w:sz w:val="17"/>
          <w:u w:val="single" w:color="231F20"/>
        </w:rPr>
        <w:t xml:space="preserve"> dispersed in their daily living</w:t>
      </w:r>
      <w:r>
        <w:rPr>
          <w:color w:val="231F20"/>
          <w:w w:val="110"/>
          <w:sz w:val="17"/>
        </w:rPr>
        <w:t xml:space="preserve"> (sub-section</w:t>
      </w:r>
      <w:r>
        <w:rPr>
          <w:color w:val="231F20"/>
          <w:spacing w:val="-6"/>
          <w:w w:val="110"/>
          <w:sz w:val="17"/>
        </w:rPr>
        <w:t xml:space="preserve"> </w:t>
      </w:r>
      <w:r>
        <w:rPr>
          <w:color w:val="231F20"/>
          <w:w w:val="110"/>
          <w:sz w:val="17"/>
        </w:rPr>
        <w:t>4.4).</w:t>
      </w:r>
    </w:p>
    <w:p w:rsidR="00DC5273" w:rsidRDefault="00DC5273">
      <w:pPr>
        <w:pStyle w:val="BodyText"/>
        <w:spacing w:before="2"/>
        <w:rPr>
          <w:sz w:val="18"/>
        </w:rPr>
      </w:pPr>
    </w:p>
    <w:p w:rsidR="00DC5273" w:rsidRDefault="006E3FAD">
      <w:pPr>
        <w:pStyle w:val="ListParagraph"/>
        <w:numPr>
          <w:ilvl w:val="1"/>
          <w:numId w:val="22"/>
        </w:numPr>
        <w:tabs>
          <w:tab w:val="left" w:pos="1280"/>
          <w:tab w:val="left" w:pos="1281"/>
        </w:tabs>
        <w:spacing w:line="254" w:lineRule="auto"/>
        <w:ind w:left="600" w:firstLine="0"/>
        <w:jc w:val="both"/>
        <w:rPr>
          <w:color w:val="231F20"/>
          <w:sz w:val="17"/>
        </w:rPr>
      </w:pPr>
      <w:r>
        <w:rPr>
          <w:color w:val="231F20"/>
          <w:spacing w:val="2"/>
          <w:w w:val="110"/>
          <w:sz w:val="17"/>
        </w:rPr>
        <w:t xml:space="preserve">Fortunately </w:t>
      </w:r>
      <w:r>
        <w:rPr>
          <w:color w:val="231F20"/>
          <w:w w:val="110"/>
          <w:sz w:val="17"/>
        </w:rPr>
        <w:t xml:space="preserve">our </w:t>
      </w:r>
      <w:r>
        <w:rPr>
          <w:color w:val="231F20"/>
          <w:spacing w:val="2"/>
          <w:w w:val="110"/>
          <w:sz w:val="17"/>
        </w:rPr>
        <w:t xml:space="preserve">heritage </w:t>
      </w:r>
      <w:r>
        <w:rPr>
          <w:color w:val="231F20"/>
          <w:w w:val="110"/>
          <w:sz w:val="17"/>
        </w:rPr>
        <w:t>provides  many  riches  to help us understand and implement ministry that is not restricted to the clergy. We</w:t>
      </w:r>
      <w:r>
        <w:rPr>
          <w:color w:val="231F20"/>
          <w:w w:val="110"/>
          <w:sz w:val="17"/>
        </w:rPr>
        <w:t xml:space="preserve"> believe that the </w:t>
      </w:r>
      <w:r>
        <w:rPr>
          <w:color w:val="231F20"/>
          <w:w w:val="110"/>
          <w:sz w:val="17"/>
          <w:u w:val="single" w:color="231F20"/>
        </w:rPr>
        <w:t>ministry of the Elders</w:t>
      </w:r>
      <w:r>
        <w:rPr>
          <w:color w:val="231F20"/>
          <w:w w:val="110"/>
          <w:sz w:val="17"/>
        </w:rPr>
        <w:t xml:space="preserve"> (sub-section 5.3) is central in this and, indeed, that it is</w:t>
      </w:r>
      <w:r>
        <w:rPr>
          <w:color w:val="231F20"/>
          <w:spacing w:val="-10"/>
          <w:w w:val="110"/>
          <w:sz w:val="17"/>
        </w:rPr>
        <w:t xml:space="preserve"> </w:t>
      </w:r>
      <w:r>
        <w:rPr>
          <w:color w:val="231F20"/>
          <w:w w:val="110"/>
          <w:sz w:val="17"/>
        </w:rPr>
        <w:t>a</w:t>
      </w:r>
      <w:r>
        <w:rPr>
          <w:color w:val="231F20"/>
          <w:spacing w:val="-9"/>
          <w:w w:val="110"/>
          <w:sz w:val="17"/>
        </w:rPr>
        <w:t xml:space="preserve"> </w:t>
      </w:r>
      <w:r>
        <w:rPr>
          <w:color w:val="231F20"/>
          <w:w w:val="110"/>
          <w:sz w:val="17"/>
        </w:rPr>
        <w:t>precious</w:t>
      </w:r>
      <w:r>
        <w:rPr>
          <w:color w:val="231F20"/>
          <w:spacing w:val="-9"/>
          <w:w w:val="110"/>
          <w:sz w:val="17"/>
        </w:rPr>
        <w:t xml:space="preserve"> </w:t>
      </w:r>
      <w:r>
        <w:rPr>
          <w:color w:val="231F20"/>
          <w:spacing w:val="2"/>
          <w:w w:val="110"/>
          <w:sz w:val="17"/>
        </w:rPr>
        <w:t>gift</w:t>
      </w:r>
      <w:r>
        <w:rPr>
          <w:color w:val="231F20"/>
          <w:spacing w:val="-9"/>
          <w:w w:val="110"/>
          <w:sz w:val="17"/>
        </w:rPr>
        <w:t xml:space="preserve"> </w:t>
      </w:r>
      <w:r>
        <w:rPr>
          <w:color w:val="231F20"/>
          <w:w w:val="110"/>
          <w:sz w:val="17"/>
        </w:rPr>
        <w:t>the</w:t>
      </w:r>
      <w:r>
        <w:rPr>
          <w:color w:val="231F20"/>
          <w:spacing w:val="-9"/>
          <w:w w:val="110"/>
          <w:sz w:val="17"/>
        </w:rPr>
        <w:t xml:space="preserve"> </w:t>
      </w:r>
      <w:r>
        <w:rPr>
          <w:color w:val="231F20"/>
          <w:w w:val="110"/>
          <w:sz w:val="17"/>
        </w:rPr>
        <w:t>United</w:t>
      </w:r>
      <w:r>
        <w:rPr>
          <w:color w:val="231F20"/>
          <w:spacing w:val="-9"/>
          <w:w w:val="110"/>
          <w:sz w:val="17"/>
        </w:rPr>
        <w:t xml:space="preserve"> </w:t>
      </w:r>
      <w:r>
        <w:rPr>
          <w:color w:val="231F20"/>
          <w:w w:val="110"/>
          <w:sz w:val="17"/>
        </w:rPr>
        <w:t>Reformed</w:t>
      </w:r>
      <w:r>
        <w:rPr>
          <w:color w:val="231F20"/>
          <w:spacing w:val="-9"/>
          <w:w w:val="110"/>
          <w:sz w:val="17"/>
        </w:rPr>
        <w:t xml:space="preserve"> </w:t>
      </w:r>
      <w:r>
        <w:rPr>
          <w:color w:val="231F20"/>
          <w:w w:val="110"/>
          <w:sz w:val="17"/>
        </w:rPr>
        <w:t>Church</w:t>
      </w:r>
      <w:r>
        <w:rPr>
          <w:color w:val="231F20"/>
          <w:spacing w:val="-9"/>
          <w:w w:val="110"/>
          <w:sz w:val="17"/>
        </w:rPr>
        <w:t xml:space="preserve"> </w:t>
      </w:r>
      <w:r>
        <w:rPr>
          <w:color w:val="231F20"/>
          <w:w w:val="110"/>
          <w:sz w:val="17"/>
        </w:rPr>
        <w:t>has</w:t>
      </w:r>
      <w:r>
        <w:rPr>
          <w:color w:val="231F20"/>
          <w:spacing w:val="-9"/>
          <w:w w:val="110"/>
          <w:sz w:val="17"/>
        </w:rPr>
        <w:t xml:space="preserve"> </w:t>
      </w:r>
      <w:r>
        <w:rPr>
          <w:color w:val="231F20"/>
          <w:w w:val="110"/>
          <w:sz w:val="17"/>
        </w:rPr>
        <w:t>to</w:t>
      </w:r>
      <w:r>
        <w:rPr>
          <w:color w:val="231F20"/>
          <w:spacing w:val="-9"/>
          <w:w w:val="110"/>
          <w:sz w:val="17"/>
        </w:rPr>
        <w:t xml:space="preserve"> </w:t>
      </w:r>
      <w:r>
        <w:rPr>
          <w:color w:val="231F20"/>
          <w:w w:val="110"/>
          <w:sz w:val="17"/>
        </w:rPr>
        <w:t>offer</w:t>
      </w:r>
      <w:r>
        <w:rPr>
          <w:color w:val="231F20"/>
          <w:spacing w:val="-9"/>
          <w:w w:val="110"/>
          <w:sz w:val="17"/>
        </w:rPr>
        <w:t xml:space="preserve"> </w:t>
      </w:r>
      <w:r>
        <w:rPr>
          <w:color w:val="231F20"/>
          <w:w w:val="110"/>
          <w:sz w:val="17"/>
        </w:rPr>
        <w:t xml:space="preserve">its ecumenical partners. The Church needs to be more careful and focused in the way it appoints, develops and uses Elders. It also needs to be clearer about the role of </w:t>
      </w:r>
      <w:r>
        <w:rPr>
          <w:color w:val="231F20"/>
          <w:w w:val="110"/>
          <w:sz w:val="17"/>
          <w:u w:val="single" w:color="231F20"/>
        </w:rPr>
        <w:t>Local Church Leaders</w:t>
      </w:r>
      <w:r>
        <w:rPr>
          <w:color w:val="231F20"/>
          <w:w w:val="110"/>
          <w:sz w:val="17"/>
        </w:rPr>
        <w:t xml:space="preserve"> within the Eldership (sub-section</w:t>
      </w:r>
      <w:r>
        <w:rPr>
          <w:color w:val="231F20"/>
          <w:spacing w:val="-15"/>
          <w:w w:val="110"/>
          <w:sz w:val="17"/>
        </w:rPr>
        <w:t xml:space="preserve"> </w:t>
      </w:r>
      <w:r>
        <w:rPr>
          <w:color w:val="231F20"/>
          <w:w w:val="110"/>
          <w:sz w:val="17"/>
        </w:rPr>
        <w:t>5.4).</w:t>
      </w:r>
    </w:p>
    <w:p w:rsidR="00DC5273" w:rsidRDefault="00DC5273">
      <w:pPr>
        <w:pStyle w:val="BodyText"/>
        <w:rPr>
          <w:sz w:val="18"/>
        </w:rPr>
      </w:pPr>
    </w:p>
    <w:p w:rsidR="00DC5273" w:rsidRDefault="006E3FAD">
      <w:pPr>
        <w:pStyle w:val="ListParagraph"/>
        <w:numPr>
          <w:ilvl w:val="1"/>
          <w:numId w:val="22"/>
        </w:numPr>
        <w:tabs>
          <w:tab w:val="left" w:pos="1280"/>
          <w:tab w:val="left" w:pos="1281"/>
        </w:tabs>
        <w:spacing w:line="254" w:lineRule="auto"/>
        <w:ind w:left="600" w:hanging="1"/>
        <w:jc w:val="both"/>
        <w:rPr>
          <w:color w:val="231F20"/>
          <w:sz w:val="17"/>
        </w:rPr>
      </w:pPr>
      <w:r>
        <w:rPr>
          <w:color w:val="231F20"/>
          <w:w w:val="105"/>
          <w:sz w:val="17"/>
          <w:u w:val="single" w:color="231F20"/>
        </w:rPr>
        <w:t>Ministers of the Word and</w:t>
      </w:r>
      <w:r>
        <w:rPr>
          <w:color w:val="231F20"/>
          <w:w w:val="105"/>
          <w:sz w:val="17"/>
          <w:u w:val="single" w:color="231F20"/>
        </w:rPr>
        <w:t xml:space="preserve"> Sacraments</w:t>
      </w:r>
      <w:r>
        <w:rPr>
          <w:color w:val="231F20"/>
          <w:w w:val="105"/>
          <w:sz w:val="17"/>
        </w:rPr>
        <w:t xml:space="preserve"> (sub-section 5.7) are a valuable and scarce resource that the Church must use  more  effectively.</w:t>
      </w:r>
      <w:r>
        <w:rPr>
          <w:color w:val="231F20"/>
          <w:spacing w:val="40"/>
          <w:w w:val="105"/>
          <w:sz w:val="17"/>
        </w:rPr>
        <w:t xml:space="preserve"> </w:t>
      </w:r>
      <w:r>
        <w:rPr>
          <w:color w:val="231F20"/>
          <w:w w:val="105"/>
          <w:sz w:val="17"/>
        </w:rPr>
        <w:t>As  Elders  become  more  confident   in their leadership of local churches, the Church can allow itself to think differently about the deployment</w:t>
      </w:r>
      <w:r>
        <w:rPr>
          <w:color w:val="231F20"/>
          <w:w w:val="105"/>
          <w:sz w:val="17"/>
        </w:rPr>
        <w:t xml:space="preserve"> of Ministers. Spreading Ministers ever more  thinly  cannot  possibly  be</w:t>
      </w:r>
      <w:r>
        <w:rPr>
          <w:color w:val="231F20"/>
          <w:spacing w:val="40"/>
          <w:w w:val="105"/>
          <w:sz w:val="17"/>
        </w:rPr>
        <w:t xml:space="preserve"> </w:t>
      </w:r>
      <w:r>
        <w:rPr>
          <w:color w:val="231F20"/>
          <w:w w:val="105"/>
          <w:sz w:val="17"/>
        </w:rPr>
        <w:t>the best mission strategy. We believe that the assumption that every congregation should have a slice of its own Minister is unsustainable, but every congregation does need effectiv</w:t>
      </w:r>
      <w:r>
        <w:rPr>
          <w:color w:val="231F20"/>
          <w:w w:val="105"/>
          <w:sz w:val="17"/>
        </w:rPr>
        <w:t xml:space="preserve">e leadership. The Church needs to be much more imaginative in its development of </w:t>
      </w:r>
      <w:r>
        <w:rPr>
          <w:color w:val="231F20"/>
          <w:spacing w:val="2"/>
          <w:w w:val="105"/>
          <w:sz w:val="17"/>
        </w:rPr>
        <w:t xml:space="preserve">flexible </w:t>
      </w:r>
      <w:r>
        <w:rPr>
          <w:color w:val="231F20"/>
          <w:w w:val="105"/>
          <w:sz w:val="17"/>
          <w:u w:val="single" w:color="231F20"/>
        </w:rPr>
        <w:t>collaborative leadership</w:t>
      </w:r>
      <w:r>
        <w:rPr>
          <w:color w:val="231F20"/>
          <w:w w:val="105"/>
          <w:sz w:val="17"/>
        </w:rPr>
        <w:t xml:space="preserve"> patterns (sub-section</w:t>
      </w:r>
      <w:r>
        <w:rPr>
          <w:color w:val="231F20"/>
          <w:spacing w:val="9"/>
          <w:w w:val="105"/>
          <w:sz w:val="17"/>
        </w:rPr>
        <w:t xml:space="preserve"> </w:t>
      </w:r>
      <w:r>
        <w:rPr>
          <w:color w:val="231F20"/>
          <w:w w:val="105"/>
          <w:sz w:val="17"/>
        </w:rPr>
        <w:t>5.8).</w:t>
      </w:r>
    </w:p>
    <w:p w:rsidR="00DC5273" w:rsidRDefault="006E3FAD">
      <w:pPr>
        <w:pStyle w:val="ListParagraph"/>
        <w:numPr>
          <w:ilvl w:val="1"/>
          <w:numId w:val="22"/>
        </w:numPr>
        <w:tabs>
          <w:tab w:val="left" w:pos="1093"/>
          <w:tab w:val="left" w:pos="1094"/>
        </w:tabs>
        <w:spacing w:before="111" w:line="254" w:lineRule="auto"/>
        <w:ind w:left="412" w:right="438" w:firstLine="0"/>
        <w:jc w:val="both"/>
        <w:rPr>
          <w:color w:val="231F20"/>
          <w:sz w:val="17"/>
        </w:rPr>
      </w:pPr>
      <w:r>
        <w:rPr>
          <w:color w:val="231F20"/>
          <w:spacing w:val="2"/>
          <w:sz w:val="17"/>
        </w:rPr>
        <w:br w:type="column"/>
      </w:r>
      <w:r>
        <w:rPr>
          <w:color w:val="231F20"/>
          <w:w w:val="110"/>
          <w:sz w:val="17"/>
        </w:rPr>
        <w:t>If</w:t>
      </w:r>
      <w:r>
        <w:rPr>
          <w:color w:val="231F20"/>
          <w:spacing w:val="-6"/>
          <w:w w:val="110"/>
          <w:sz w:val="17"/>
        </w:rPr>
        <w:t xml:space="preserve"> </w:t>
      </w:r>
      <w:r>
        <w:rPr>
          <w:color w:val="231F20"/>
          <w:w w:val="110"/>
          <w:sz w:val="17"/>
        </w:rPr>
        <w:t>the</w:t>
      </w:r>
      <w:r>
        <w:rPr>
          <w:color w:val="231F20"/>
          <w:spacing w:val="-5"/>
          <w:w w:val="110"/>
          <w:sz w:val="17"/>
        </w:rPr>
        <w:t xml:space="preserve"> </w:t>
      </w:r>
      <w:r>
        <w:rPr>
          <w:color w:val="231F20"/>
          <w:w w:val="110"/>
          <w:sz w:val="17"/>
        </w:rPr>
        <w:t>Church</w:t>
      </w:r>
      <w:r>
        <w:rPr>
          <w:color w:val="231F20"/>
          <w:spacing w:val="-6"/>
          <w:w w:val="110"/>
          <w:sz w:val="17"/>
        </w:rPr>
        <w:t xml:space="preserve"> </w:t>
      </w:r>
      <w:r>
        <w:rPr>
          <w:color w:val="231F20"/>
          <w:w w:val="110"/>
          <w:sz w:val="17"/>
        </w:rPr>
        <w:t>is</w:t>
      </w:r>
      <w:r>
        <w:rPr>
          <w:color w:val="231F20"/>
          <w:spacing w:val="-5"/>
          <w:w w:val="110"/>
          <w:sz w:val="17"/>
        </w:rPr>
        <w:t xml:space="preserve"> </w:t>
      </w:r>
      <w:r>
        <w:rPr>
          <w:color w:val="231F20"/>
          <w:w w:val="110"/>
          <w:sz w:val="17"/>
        </w:rPr>
        <w:t>to</w:t>
      </w:r>
      <w:r>
        <w:rPr>
          <w:color w:val="231F20"/>
          <w:spacing w:val="-6"/>
          <w:w w:val="110"/>
          <w:sz w:val="17"/>
        </w:rPr>
        <w:t xml:space="preserve"> </w:t>
      </w:r>
      <w:r>
        <w:rPr>
          <w:color w:val="231F20"/>
          <w:w w:val="110"/>
          <w:sz w:val="17"/>
        </w:rPr>
        <w:t>develop</w:t>
      </w:r>
      <w:r>
        <w:rPr>
          <w:color w:val="231F20"/>
          <w:spacing w:val="-5"/>
          <w:w w:val="110"/>
          <w:sz w:val="17"/>
        </w:rPr>
        <w:t xml:space="preserve"> </w:t>
      </w:r>
      <w:r>
        <w:rPr>
          <w:color w:val="231F20"/>
          <w:w w:val="110"/>
          <w:sz w:val="17"/>
        </w:rPr>
        <w:t>more</w:t>
      </w:r>
      <w:r>
        <w:rPr>
          <w:color w:val="231F20"/>
          <w:spacing w:val="-5"/>
          <w:w w:val="110"/>
          <w:sz w:val="17"/>
        </w:rPr>
        <w:t xml:space="preserve"> </w:t>
      </w:r>
      <w:r>
        <w:rPr>
          <w:color w:val="231F20"/>
          <w:w w:val="110"/>
          <w:sz w:val="17"/>
        </w:rPr>
        <w:t>diverse</w:t>
      </w:r>
      <w:r>
        <w:rPr>
          <w:color w:val="231F20"/>
          <w:spacing w:val="-6"/>
          <w:w w:val="110"/>
          <w:sz w:val="17"/>
        </w:rPr>
        <w:t xml:space="preserve"> </w:t>
      </w:r>
      <w:r>
        <w:rPr>
          <w:color w:val="231F20"/>
          <w:w w:val="110"/>
          <w:sz w:val="17"/>
        </w:rPr>
        <w:t xml:space="preserve">leadership patterns then it needs more </w:t>
      </w:r>
      <w:r>
        <w:rPr>
          <w:color w:val="231F20"/>
          <w:w w:val="110"/>
          <w:sz w:val="17"/>
          <w:u w:val="single" w:color="231F20"/>
        </w:rPr>
        <w:t>flexible arrangements for the training, funding and deployment</w:t>
      </w:r>
      <w:r>
        <w:rPr>
          <w:color w:val="231F20"/>
          <w:w w:val="110"/>
          <w:sz w:val="17"/>
        </w:rPr>
        <w:t xml:space="preserve"> of Ministers and other church leaders (sub-section</w:t>
      </w:r>
      <w:r>
        <w:rPr>
          <w:color w:val="231F20"/>
          <w:spacing w:val="-5"/>
          <w:w w:val="110"/>
          <w:sz w:val="17"/>
        </w:rPr>
        <w:t xml:space="preserve"> </w:t>
      </w:r>
      <w:r>
        <w:rPr>
          <w:color w:val="231F20"/>
          <w:w w:val="110"/>
          <w:sz w:val="17"/>
        </w:rPr>
        <w:t>5.9).</w:t>
      </w:r>
    </w:p>
    <w:p w:rsidR="00DC5273" w:rsidRDefault="00DC5273">
      <w:pPr>
        <w:pStyle w:val="BodyText"/>
        <w:rPr>
          <w:sz w:val="18"/>
        </w:rPr>
      </w:pPr>
    </w:p>
    <w:p w:rsidR="00DC5273" w:rsidRDefault="006E3FAD">
      <w:pPr>
        <w:pStyle w:val="ListParagraph"/>
        <w:numPr>
          <w:ilvl w:val="1"/>
          <w:numId w:val="22"/>
        </w:numPr>
        <w:tabs>
          <w:tab w:val="left" w:pos="1093"/>
          <w:tab w:val="left" w:pos="1094"/>
        </w:tabs>
        <w:spacing w:before="1" w:line="254" w:lineRule="auto"/>
        <w:ind w:left="412" w:right="438" w:firstLine="0"/>
        <w:jc w:val="both"/>
        <w:rPr>
          <w:color w:val="231F20"/>
          <w:sz w:val="17"/>
        </w:rPr>
      </w:pPr>
      <w:r>
        <w:rPr>
          <w:color w:val="231F20"/>
          <w:w w:val="110"/>
          <w:sz w:val="17"/>
        </w:rPr>
        <w:t xml:space="preserve">More </w:t>
      </w:r>
      <w:r>
        <w:rPr>
          <w:color w:val="231F20"/>
          <w:spacing w:val="2"/>
          <w:w w:val="110"/>
          <w:sz w:val="17"/>
        </w:rPr>
        <w:t xml:space="preserve">diverse leadership patterns </w:t>
      </w:r>
      <w:r>
        <w:rPr>
          <w:color w:val="231F20"/>
          <w:w w:val="110"/>
          <w:sz w:val="17"/>
        </w:rPr>
        <w:t xml:space="preserve">also make it desirable and necessary that the Church should think again about </w:t>
      </w:r>
      <w:r>
        <w:rPr>
          <w:color w:val="231F20"/>
          <w:w w:val="110"/>
          <w:sz w:val="17"/>
          <w:u w:val="single" w:color="231F20"/>
        </w:rPr>
        <w:t>presidency at the sacraments</w:t>
      </w:r>
      <w:r>
        <w:rPr>
          <w:color w:val="231F20"/>
          <w:w w:val="110"/>
          <w:sz w:val="17"/>
        </w:rPr>
        <w:t xml:space="preserve"> (sub-section</w:t>
      </w:r>
      <w:r>
        <w:rPr>
          <w:color w:val="231F20"/>
          <w:spacing w:val="-17"/>
          <w:w w:val="110"/>
          <w:sz w:val="17"/>
        </w:rPr>
        <w:t xml:space="preserve"> </w:t>
      </w:r>
      <w:r>
        <w:rPr>
          <w:color w:val="231F20"/>
          <w:spacing w:val="-7"/>
          <w:w w:val="110"/>
          <w:sz w:val="17"/>
        </w:rPr>
        <w:t>5.11).</w:t>
      </w:r>
    </w:p>
    <w:p w:rsidR="00DC5273" w:rsidRDefault="00DC5273">
      <w:pPr>
        <w:pStyle w:val="BodyText"/>
        <w:rPr>
          <w:sz w:val="18"/>
        </w:rPr>
      </w:pPr>
    </w:p>
    <w:p w:rsidR="00DC5273" w:rsidRDefault="006E3FAD">
      <w:pPr>
        <w:pStyle w:val="ListParagraph"/>
        <w:numPr>
          <w:ilvl w:val="1"/>
          <w:numId w:val="22"/>
        </w:numPr>
        <w:tabs>
          <w:tab w:val="left" w:pos="1093"/>
          <w:tab w:val="left" w:pos="1094"/>
        </w:tabs>
        <w:spacing w:line="254" w:lineRule="auto"/>
        <w:ind w:left="413" w:right="438" w:hanging="1"/>
        <w:jc w:val="both"/>
        <w:rPr>
          <w:color w:val="231F20"/>
          <w:sz w:val="17"/>
        </w:rPr>
      </w:pPr>
      <w:r>
        <w:rPr>
          <w:color w:val="231F20"/>
          <w:w w:val="110"/>
          <w:sz w:val="17"/>
        </w:rPr>
        <w:t>In</w:t>
      </w:r>
      <w:r>
        <w:rPr>
          <w:color w:val="231F20"/>
          <w:spacing w:val="-7"/>
          <w:w w:val="110"/>
          <w:sz w:val="17"/>
        </w:rPr>
        <w:t xml:space="preserve"> </w:t>
      </w:r>
      <w:r>
        <w:rPr>
          <w:color w:val="231F20"/>
          <w:w w:val="110"/>
          <w:sz w:val="17"/>
        </w:rPr>
        <w:t>presenting</w:t>
      </w:r>
      <w:r>
        <w:rPr>
          <w:color w:val="231F20"/>
          <w:spacing w:val="-6"/>
          <w:w w:val="110"/>
          <w:sz w:val="17"/>
        </w:rPr>
        <w:t xml:space="preserve"> </w:t>
      </w:r>
      <w:r>
        <w:rPr>
          <w:color w:val="231F20"/>
          <w:w w:val="110"/>
          <w:sz w:val="17"/>
        </w:rPr>
        <w:t>this</w:t>
      </w:r>
      <w:r>
        <w:rPr>
          <w:color w:val="231F20"/>
          <w:spacing w:val="-7"/>
          <w:w w:val="110"/>
          <w:sz w:val="17"/>
        </w:rPr>
        <w:t xml:space="preserve"> </w:t>
      </w:r>
      <w:r>
        <w:rPr>
          <w:color w:val="231F20"/>
          <w:w w:val="110"/>
          <w:sz w:val="17"/>
        </w:rPr>
        <w:t>report</w:t>
      </w:r>
      <w:r>
        <w:rPr>
          <w:color w:val="231F20"/>
          <w:spacing w:val="-7"/>
          <w:w w:val="110"/>
          <w:sz w:val="17"/>
        </w:rPr>
        <w:t xml:space="preserve"> </w:t>
      </w:r>
      <w:r>
        <w:rPr>
          <w:color w:val="231F20"/>
          <w:w w:val="110"/>
          <w:sz w:val="17"/>
        </w:rPr>
        <w:t>we</w:t>
      </w:r>
      <w:r>
        <w:rPr>
          <w:color w:val="231F20"/>
          <w:spacing w:val="-6"/>
          <w:w w:val="110"/>
          <w:sz w:val="17"/>
        </w:rPr>
        <w:t xml:space="preserve"> </w:t>
      </w:r>
      <w:r>
        <w:rPr>
          <w:color w:val="231F20"/>
          <w:w w:val="110"/>
          <w:sz w:val="17"/>
        </w:rPr>
        <w:t>know</w:t>
      </w:r>
      <w:r>
        <w:rPr>
          <w:color w:val="231F20"/>
          <w:spacing w:val="-7"/>
          <w:w w:val="110"/>
          <w:sz w:val="17"/>
        </w:rPr>
        <w:t xml:space="preserve"> </w:t>
      </w:r>
      <w:r>
        <w:rPr>
          <w:color w:val="231F20"/>
          <w:w w:val="110"/>
          <w:sz w:val="17"/>
        </w:rPr>
        <w:t>that</w:t>
      </w:r>
      <w:r>
        <w:rPr>
          <w:color w:val="231F20"/>
          <w:spacing w:val="-6"/>
          <w:w w:val="110"/>
          <w:sz w:val="17"/>
        </w:rPr>
        <w:t xml:space="preserve"> </w:t>
      </w:r>
      <w:r>
        <w:rPr>
          <w:color w:val="231F20"/>
          <w:w w:val="110"/>
          <w:sz w:val="17"/>
        </w:rPr>
        <w:t>the</w:t>
      </w:r>
      <w:r>
        <w:rPr>
          <w:color w:val="231F20"/>
          <w:spacing w:val="-7"/>
          <w:w w:val="110"/>
          <w:sz w:val="17"/>
        </w:rPr>
        <w:t xml:space="preserve"> </w:t>
      </w:r>
      <w:r>
        <w:rPr>
          <w:color w:val="231F20"/>
          <w:w w:val="110"/>
          <w:sz w:val="17"/>
        </w:rPr>
        <w:t>changes it recommends cannot happen instantly, that some of them require further work</w:t>
      </w:r>
      <w:r>
        <w:rPr>
          <w:color w:val="231F20"/>
          <w:w w:val="110"/>
          <w:sz w:val="17"/>
        </w:rPr>
        <w:t xml:space="preserve">, and that they do not address </w:t>
      </w:r>
      <w:r>
        <w:rPr>
          <w:color w:val="231F20"/>
          <w:w w:val="110"/>
          <w:sz w:val="17"/>
          <w:u w:val="single" w:color="231F20"/>
        </w:rPr>
        <w:t>other major issues</w:t>
      </w:r>
      <w:r>
        <w:rPr>
          <w:color w:val="231F20"/>
          <w:w w:val="110"/>
          <w:sz w:val="17"/>
        </w:rPr>
        <w:t xml:space="preserve"> for the Church (section </w:t>
      </w:r>
      <w:r>
        <w:rPr>
          <w:color w:val="231F20"/>
          <w:spacing w:val="-2"/>
          <w:w w:val="110"/>
          <w:sz w:val="17"/>
        </w:rPr>
        <w:t xml:space="preserve">6). </w:t>
      </w:r>
      <w:r>
        <w:rPr>
          <w:color w:val="231F20"/>
          <w:w w:val="110"/>
          <w:sz w:val="17"/>
        </w:rPr>
        <w:t>But we believe that they</w:t>
      </w:r>
      <w:r>
        <w:rPr>
          <w:color w:val="231F20"/>
          <w:spacing w:val="-17"/>
          <w:w w:val="110"/>
          <w:sz w:val="17"/>
        </w:rPr>
        <w:t xml:space="preserve"> </w:t>
      </w:r>
      <w:r>
        <w:rPr>
          <w:color w:val="231F20"/>
          <w:w w:val="110"/>
          <w:sz w:val="17"/>
        </w:rPr>
        <w:t>would</w:t>
      </w:r>
      <w:r>
        <w:rPr>
          <w:color w:val="231F20"/>
          <w:spacing w:val="-17"/>
          <w:w w:val="110"/>
          <w:sz w:val="17"/>
        </w:rPr>
        <w:t xml:space="preserve"> </w:t>
      </w:r>
      <w:r>
        <w:rPr>
          <w:color w:val="231F20"/>
          <w:w w:val="110"/>
          <w:sz w:val="17"/>
        </w:rPr>
        <w:t>contribute</w:t>
      </w:r>
      <w:r>
        <w:rPr>
          <w:color w:val="231F20"/>
          <w:spacing w:val="-17"/>
          <w:w w:val="110"/>
          <w:sz w:val="17"/>
        </w:rPr>
        <w:t xml:space="preserve"> </w:t>
      </w:r>
      <w:r>
        <w:rPr>
          <w:color w:val="231F20"/>
          <w:w w:val="110"/>
          <w:sz w:val="17"/>
        </w:rPr>
        <w:t>to</w:t>
      </w:r>
      <w:r>
        <w:rPr>
          <w:color w:val="231F20"/>
          <w:spacing w:val="-16"/>
          <w:w w:val="110"/>
          <w:sz w:val="17"/>
        </w:rPr>
        <w:t xml:space="preserve"> </w:t>
      </w:r>
      <w:r>
        <w:rPr>
          <w:i/>
          <w:color w:val="231F20"/>
          <w:w w:val="110"/>
          <w:sz w:val="17"/>
          <w:u w:val="single" w:color="231F20"/>
        </w:rPr>
        <w:t>Changing</w:t>
      </w:r>
      <w:r>
        <w:rPr>
          <w:i/>
          <w:color w:val="231F20"/>
          <w:spacing w:val="-20"/>
          <w:w w:val="110"/>
          <w:sz w:val="17"/>
          <w:u w:val="single" w:color="231F20"/>
        </w:rPr>
        <w:t xml:space="preserve"> </w:t>
      </w:r>
      <w:r>
        <w:rPr>
          <w:i/>
          <w:color w:val="231F20"/>
          <w:w w:val="110"/>
          <w:sz w:val="17"/>
          <w:u w:val="single" w:color="231F20"/>
        </w:rPr>
        <w:t>Ministry</w:t>
      </w:r>
      <w:r>
        <w:rPr>
          <w:i/>
          <w:color w:val="231F20"/>
          <w:spacing w:val="-20"/>
          <w:w w:val="110"/>
          <w:sz w:val="17"/>
          <w:u w:val="single" w:color="231F20"/>
        </w:rPr>
        <w:t xml:space="preserve"> </w:t>
      </w:r>
      <w:r>
        <w:rPr>
          <w:i/>
          <w:color w:val="231F20"/>
          <w:w w:val="110"/>
          <w:sz w:val="17"/>
          <w:u w:val="single" w:color="231F20"/>
        </w:rPr>
        <w:t>for</w:t>
      </w:r>
      <w:r>
        <w:rPr>
          <w:i/>
          <w:color w:val="231F20"/>
          <w:spacing w:val="-20"/>
          <w:w w:val="110"/>
          <w:sz w:val="17"/>
          <w:u w:val="single" w:color="231F20"/>
        </w:rPr>
        <w:t xml:space="preserve"> </w:t>
      </w:r>
      <w:r>
        <w:rPr>
          <w:i/>
          <w:color w:val="231F20"/>
          <w:w w:val="110"/>
          <w:sz w:val="17"/>
          <w:u w:val="single" w:color="231F20"/>
        </w:rPr>
        <w:t>the</w:t>
      </w:r>
      <w:r>
        <w:rPr>
          <w:i/>
          <w:color w:val="231F20"/>
          <w:spacing w:val="-20"/>
          <w:w w:val="110"/>
          <w:sz w:val="17"/>
          <w:u w:val="single" w:color="231F20"/>
        </w:rPr>
        <w:t xml:space="preserve"> </w:t>
      </w:r>
      <w:r>
        <w:rPr>
          <w:i/>
          <w:color w:val="231F20"/>
          <w:w w:val="110"/>
          <w:sz w:val="17"/>
          <w:u w:val="single" w:color="231F20"/>
        </w:rPr>
        <w:t>Challenge of</w:t>
      </w:r>
      <w:r>
        <w:rPr>
          <w:i/>
          <w:color w:val="231F20"/>
          <w:spacing w:val="-8"/>
          <w:w w:val="110"/>
          <w:sz w:val="17"/>
          <w:u w:val="single" w:color="231F20"/>
        </w:rPr>
        <w:t xml:space="preserve"> </w:t>
      </w:r>
      <w:r>
        <w:rPr>
          <w:i/>
          <w:color w:val="231F20"/>
          <w:w w:val="110"/>
          <w:sz w:val="17"/>
          <w:u w:val="single" w:color="231F20"/>
        </w:rPr>
        <w:t>Mission</w:t>
      </w:r>
      <w:r>
        <w:rPr>
          <w:color w:val="231F20"/>
          <w:w w:val="110"/>
          <w:sz w:val="17"/>
        </w:rPr>
        <w:t>.</w:t>
      </w:r>
    </w:p>
    <w:p w:rsidR="00DC5273" w:rsidRDefault="00DC5273">
      <w:pPr>
        <w:pStyle w:val="BodyText"/>
        <w:spacing w:before="6"/>
        <w:rPr>
          <w:sz w:val="17"/>
        </w:rPr>
      </w:pPr>
    </w:p>
    <w:p w:rsidR="00DC5273" w:rsidRDefault="006E3FAD">
      <w:pPr>
        <w:pStyle w:val="Heading8"/>
        <w:numPr>
          <w:ilvl w:val="0"/>
          <w:numId w:val="22"/>
        </w:numPr>
        <w:tabs>
          <w:tab w:val="left" w:pos="1093"/>
          <w:tab w:val="left" w:pos="1094"/>
        </w:tabs>
        <w:ind w:left="1093" w:hanging="682"/>
        <w:jc w:val="left"/>
      </w:pPr>
      <w:r>
        <w:rPr>
          <w:color w:val="231F20"/>
          <w:w w:val="105"/>
        </w:rPr>
        <w:t>CHALLENGING</w:t>
      </w:r>
      <w:r>
        <w:rPr>
          <w:color w:val="231F20"/>
          <w:spacing w:val="4"/>
          <w:w w:val="105"/>
        </w:rPr>
        <w:t xml:space="preserve"> </w:t>
      </w:r>
      <w:r>
        <w:rPr>
          <w:color w:val="231F20"/>
          <w:w w:val="105"/>
        </w:rPr>
        <w:t>CONTEXT</w:t>
      </w:r>
    </w:p>
    <w:p w:rsidR="00DC5273" w:rsidRDefault="00DC5273">
      <w:pPr>
        <w:pStyle w:val="BodyText"/>
        <w:spacing w:before="2"/>
        <w:rPr>
          <w:rFonts w:ascii="Myriad Pro"/>
          <w:b/>
          <w:sz w:val="18"/>
        </w:rPr>
      </w:pPr>
    </w:p>
    <w:p w:rsidR="00DC5273" w:rsidRDefault="006E3FAD">
      <w:pPr>
        <w:pStyle w:val="ListParagraph"/>
        <w:numPr>
          <w:ilvl w:val="1"/>
          <w:numId w:val="22"/>
        </w:numPr>
        <w:tabs>
          <w:tab w:val="left" w:pos="1093"/>
          <w:tab w:val="left" w:pos="1094"/>
        </w:tabs>
        <w:ind w:hanging="682"/>
        <w:jc w:val="left"/>
        <w:rPr>
          <w:rFonts w:ascii="Myriad Pro"/>
          <w:b/>
          <w:color w:val="231F20"/>
          <w:sz w:val="19"/>
        </w:rPr>
      </w:pPr>
      <w:r>
        <w:rPr>
          <w:rFonts w:ascii="Myriad Pro"/>
          <w:b/>
          <w:color w:val="231F20"/>
          <w:w w:val="105"/>
          <w:sz w:val="19"/>
        </w:rPr>
        <w:t>Background and terms of</w:t>
      </w:r>
      <w:r>
        <w:rPr>
          <w:rFonts w:ascii="Myriad Pro"/>
          <w:b/>
          <w:color w:val="231F20"/>
          <w:spacing w:val="21"/>
          <w:w w:val="105"/>
          <w:sz w:val="19"/>
        </w:rPr>
        <w:t xml:space="preserve"> </w:t>
      </w:r>
      <w:r>
        <w:rPr>
          <w:rFonts w:ascii="Myriad Pro"/>
          <w:b/>
          <w:color w:val="231F20"/>
          <w:w w:val="105"/>
          <w:sz w:val="19"/>
        </w:rPr>
        <w:t>reference</w:t>
      </w:r>
    </w:p>
    <w:p w:rsidR="00DC5273" w:rsidRDefault="00DC5273">
      <w:pPr>
        <w:pStyle w:val="BodyText"/>
        <w:spacing w:before="7"/>
        <w:rPr>
          <w:rFonts w:ascii="Myriad Pro"/>
          <w:b/>
          <w:sz w:val="18"/>
        </w:rPr>
      </w:pPr>
    </w:p>
    <w:p w:rsidR="00DC5273" w:rsidRDefault="006E3FAD">
      <w:pPr>
        <w:pStyle w:val="ListParagraph"/>
        <w:numPr>
          <w:ilvl w:val="2"/>
          <w:numId w:val="22"/>
        </w:numPr>
        <w:tabs>
          <w:tab w:val="left" w:pos="1094"/>
        </w:tabs>
        <w:spacing w:before="1" w:line="254" w:lineRule="auto"/>
        <w:ind w:right="438" w:firstLine="0"/>
        <w:jc w:val="both"/>
        <w:rPr>
          <w:sz w:val="17"/>
        </w:rPr>
      </w:pPr>
      <w:r>
        <w:rPr>
          <w:color w:val="231F20"/>
          <w:w w:val="105"/>
          <w:sz w:val="17"/>
        </w:rPr>
        <w:t xml:space="preserve">Assembly 2002 received an  interim  </w:t>
      </w:r>
      <w:r>
        <w:rPr>
          <w:color w:val="231F20"/>
          <w:spacing w:val="2"/>
          <w:w w:val="105"/>
          <w:sz w:val="17"/>
        </w:rPr>
        <w:t xml:space="preserve">report  </w:t>
      </w:r>
      <w:r>
        <w:rPr>
          <w:color w:val="231F20"/>
          <w:w w:val="105"/>
          <w:sz w:val="17"/>
        </w:rPr>
        <w:t>from</w:t>
      </w:r>
      <w:r>
        <w:rPr>
          <w:color w:val="231F20"/>
          <w:spacing w:val="40"/>
          <w:w w:val="105"/>
          <w:sz w:val="17"/>
        </w:rPr>
        <w:t xml:space="preserve"> </w:t>
      </w:r>
      <w:r>
        <w:rPr>
          <w:color w:val="231F20"/>
          <w:w w:val="105"/>
          <w:sz w:val="17"/>
        </w:rPr>
        <w:t xml:space="preserve">the working </w:t>
      </w:r>
      <w:r>
        <w:rPr>
          <w:color w:val="231F20"/>
          <w:spacing w:val="2"/>
          <w:w w:val="105"/>
          <w:sz w:val="17"/>
        </w:rPr>
        <w:t xml:space="preserve">party </w:t>
      </w:r>
      <w:r>
        <w:rPr>
          <w:color w:val="231F20"/>
          <w:w w:val="105"/>
          <w:sz w:val="17"/>
        </w:rPr>
        <w:t>on Future Patterns of Ministries. It asked Ministries Committee to present a further report to Assembly 2004.</w:t>
      </w:r>
      <w:r>
        <w:rPr>
          <w:color w:val="231F20"/>
          <w:spacing w:val="14"/>
          <w:w w:val="105"/>
          <w:sz w:val="17"/>
        </w:rPr>
        <w:t xml:space="preserve"> </w:t>
      </w:r>
      <w:r>
        <w:rPr>
          <w:color w:val="231F20"/>
          <w:w w:val="105"/>
          <w:sz w:val="17"/>
        </w:rPr>
        <w:t>This</w:t>
      </w:r>
      <w:r>
        <w:rPr>
          <w:color w:val="231F20"/>
          <w:spacing w:val="-13"/>
          <w:w w:val="105"/>
          <w:sz w:val="17"/>
        </w:rPr>
        <w:t xml:space="preserve"> </w:t>
      </w:r>
      <w:r>
        <w:rPr>
          <w:color w:val="231F20"/>
          <w:w w:val="105"/>
          <w:sz w:val="17"/>
        </w:rPr>
        <w:t>second</w:t>
      </w:r>
      <w:r>
        <w:rPr>
          <w:color w:val="231F20"/>
          <w:spacing w:val="-13"/>
          <w:w w:val="105"/>
          <w:sz w:val="17"/>
        </w:rPr>
        <w:t xml:space="preserve"> </w:t>
      </w:r>
      <w:r>
        <w:rPr>
          <w:color w:val="231F20"/>
          <w:w w:val="105"/>
          <w:sz w:val="17"/>
        </w:rPr>
        <w:t>report</w:t>
      </w:r>
      <w:r>
        <w:rPr>
          <w:color w:val="231F20"/>
          <w:spacing w:val="-13"/>
          <w:w w:val="105"/>
          <w:sz w:val="17"/>
        </w:rPr>
        <w:t xml:space="preserve"> </w:t>
      </w:r>
      <w:r>
        <w:rPr>
          <w:color w:val="231F20"/>
          <w:w w:val="105"/>
          <w:sz w:val="17"/>
        </w:rPr>
        <w:t>from</w:t>
      </w:r>
      <w:r>
        <w:rPr>
          <w:color w:val="231F20"/>
          <w:spacing w:val="-13"/>
          <w:w w:val="105"/>
          <w:sz w:val="17"/>
        </w:rPr>
        <w:t xml:space="preserve"> </w:t>
      </w:r>
      <w:r>
        <w:rPr>
          <w:color w:val="231F20"/>
          <w:w w:val="105"/>
          <w:sz w:val="17"/>
        </w:rPr>
        <w:t>the</w:t>
      </w:r>
      <w:r>
        <w:rPr>
          <w:color w:val="231F20"/>
          <w:spacing w:val="-13"/>
          <w:w w:val="105"/>
          <w:sz w:val="17"/>
        </w:rPr>
        <w:t xml:space="preserve"> </w:t>
      </w:r>
      <w:r>
        <w:rPr>
          <w:color w:val="231F20"/>
          <w:w w:val="105"/>
          <w:sz w:val="17"/>
        </w:rPr>
        <w:t>Future</w:t>
      </w:r>
      <w:r>
        <w:rPr>
          <w:color w:val="231F20"/>
          <w:spacing w:val="-14"/>
          <w:w w:val="105"/>
          <w:sz w:val="17"/>
        </w:rPr>
        <w:t xml:space="preserve"> </w:t>
      </w:r>
      <w:r>
        <w:rPr>
          <w:color w:val="231F20"/>
          <w:w w:val="105"/>
          <w:sz w:val="17"/>
        </w:rPr>
        <w:t>Patterns</w:t>
      </w:r>
      <w:r>
        <w:rPr>
          <w:color w:val="231F20"/>
          <w:spacing w:val="-13"/>
          <w:w w:val="105"/>
          <w:sz w:val="17"/>
        </w:rPr>
        <w:t xml:space="preserve"> </w:t>
      </w:r>
      <w:r>
        <w:rPr>
          <w:color w:val="231F20"/>
          <w:w w:val="105"/>
          <w:sz w:val="17"/>
        </w:rPr>
        <w:t>of</w:t>
      </w:r>
      <w:r>
        <w:rPr>
          <w:color w:val="231F20"/>
          <w:spacing w:val="-13"/>
          <w:w w:val="105"/>
          <w:sz w:val="17"/>
        </w:rPr>
        <w:t xml:space="preserve"> </w:t>
      </w:r>
      <w:r>
        <w:rPr>
          <w:color w:val="231F20"/>
          <w:w w:val="105"/>
          <w:sz w:val="17"/>
        </w:rPr>
        <w:t xml:space="preserve">Ministries working </w:t>
      </w:r>
      <w:r>
        <w:rPr>
          <w:color w:val="231F20"/>
          <w:spacing w:val="2"/>
          <w:w w:val="105"/>
          <w:sz w:val="17"/>
        </w:rPr>
        <w:t xml:space="preserve">party </w:t>
      </w:r>
      <w:r>
        <w:rPr>
          <w:color w:val="231F20"/>
          <w:w w:val="105"/>
          <w:sz w:val="17"/>
        </w:rPr>
        <w:t>is the response to that request. Appendix I provides more information on the terms of reference of the working party, its membership, its method of  working  and the previous work on which this report is</w:t>
      </w:r>
      <w:r>
        <w:rPr>
          <w:color w:val="231F20"/>
          <w:spacing w:val="16"/>
          <w:w w:val="105"/>
          <w:sz w:val="17"/>
        </w:rPr>
        <w:t xml:space="preserve"> </w:t>
      </w:r>
      <w:r>
        <w:rPr>
          <w:color w:val="231F20"/>
          <w:w w:val="105"/>
          <w:sz w:val="17"/>
        </w:rPr>
        <w:t>built.</w:t>
      </w:r>
    </w:p>
    <w:p w:rsidR="00DC5273" w:rsidRDefault="00DC5273">
      <w:pPr>
        <w:pStyle w:val="BodyText"/>
        <w:spacing w:before="6"/>
        <w:rPr>
          <w:sz w:val="17"/>
        </w:rPr>
      </w:pPr>
    </w:p>
    <w:p w:rsidR="00DC5273" w:rsidRDefault="006E3FAD">
      <w:pPr>
        <w:pStyle w:val="Heading8"/>
        <w:numPr>
          <w:ilvl w:val="1"/>
          <w:numId w:val="22"/>
        </w:numPr>
        <w:tabs>
          <w:tab w:val="left" w:pos="1093"/>
          <w:tab w:val="left" w:pos="1094"/>
        </w:tabs>
        <w:ind w:hanging="682"/>
        <w:jc w:val="left"/>
        <w:rPr>
          <w:color w:val="231F20"/>
        </w:rPr>
      </w:pPr>
      <w:r>
        <w:rPr>
          <w:color w:val="231F20"/>
          <w:w w:val="105"/>
        </w:rPr>
        <w:t xml:space="preserve">The changing world </w:t>
      </w:r>
      <w:r>
        <w:rPr>
          <w:color w:val="231F20"/>
          <w:w w:val="105"/>
        </w:rPr>
        <w:t>in which we</w:t>
      </w:r>
      <w:r>
        <w:rPr>
          <w:color w:val="231F20"/>
          <w:spacing w:val="29"/>
          <w:w w:val="105"/>
        </w:rPr>
        <w:t xml:space="preserve"> </w:t>
      </w:r>
      <w:r>
        <w:rPr>
          <w:color w:val="231F20"/>
          <w:w w:val="105"/>
        </w:rPr>
        <w:t>live</w:t>
      </w:r>
    </w:p>
    <w:p w:rsidR="00DC5273" w:rsidRDefault="00DC5273">
      <w:pPr>
        <w:pStyle w:val="BodyText"/>
        <w:spacing w:before="8"/>
        <w:rPr>
          <w:rFonts w:ascii="Myriad Pro"/>
          <w:b/>
          <w:sz w:val="18"/>
        </w:rPr>
      </w:pPr>
    </w:p>
    <w:p w:rsidR="00DC5273" w:rsidRDefault="006E3FAD">
      <w:pPr>
        <w:pStyle w:val="ListParagraph"/>
        <w:numPr>
          <w:ilvl w:val="2"/>
          <w:numId w:val="22"/>
        </w:numPr>
        <w:tabs>
          <w:tab w:val="left" w:pos="1094"/>
        </w:tabs>
        <w:spacing w:line="254" w:lineRule="auto"/>
        <w:ind w:right="438" w:firstLine="0"/>
        <w:jc w:val="both"/>
        <w:rPr>
          <w:sz w:val="17"/>
        </w:rPr>
      </w:pPr>
      <w:r>
        <w:rPr>
          <w:color w:val="231F20"/>
          <w:spacing w:val="2"/>
          <w:w w:val="110"/>
          <w:sz w:val="17"/>
        </w:rPr>
        <w:t xml:space="preserve">The </w:t>
      </w:r>
      <w:r>
        <w:rPr>
          <w:color w:val="231F20"/>
          <w:w w:val="110"/>
          <w:sz w:val="17"/>
        </w:rPr>
        <w:t xml:space="preserve">United </w:t>
      </w:r>
      <w:r>
        <w:rPr>
          <w:color w:val="231F20"/>
          <w:spacing w:val="2"/>
          <w:w w:val="110"/>
          <w:sz w:val="17"/>
        </w:rPr>
        <w:t xml:space="preserve">Kingdom </w:t>
      </w:r>
      <w:r>
        <w:rPr>
          <w:color w:val="231F20"/>
          <w:w w:val="110"/>
          <w:sz w:val="17"/>
        </w:rPr>
        <w:t xml:space="preserve">today is  a  </w:t>
      </w:r>
      <w:r>
        <w:rPr>
          <w:color w:val="231F20"/>
          <w:spacing w:val="2"/>
          <w:w w:val="110"/>
          <w:sz w:val="17"/>
        </w:rPr>
        <w:t xml:space="preserve">place  where </w:t>
      </w:r>
      <w:r>
        <w:rPr>
          <w:color w:val="231F20"/>
          <w:w w:val="110"/>
          <w:sz w:val="17"/>
        </w:rPr>
        <w:t xml:space="preserve">most people have no involvement in and no real contact with organised religion. Indeed, for most people being committed members of any institution (in the traditional understanding of ‘committed’) is something they do not want to do or to be. Of those who </w:t>
      </w:r>
      <w:r>
        <w:rPr>
          <w:color w:val="231F20"/>
          <w:w w:val="110"/>
          <w:sz w:val="17"/>
        </w:rPr>
        <w:t>are active in the practice of their faith, an increasing proportion are non-Christian. Many of those who say, when asked, that they are</w:t>
      </w:r>
      <w:r>
        <w:rPr>
          <w:color w:val="231F20"/>
          <w:spacing w:val="-27"/>
          <w:w w:val="110"/>
          <w:sz w:val="17"/>
        </w:rPr>
        <w:t xml:space="preserve"> </w:t>
      </w:r>
      <w:r>
        <w:rPr>
          <w:color w:val="231F20"/>
          <w:w w:val="110"/>
          <w:sz w:val="17"/>
        </w:rPr>
        <w:t>Christian choose</w:t>
      </w:r>
      <w:r>
        <w:rPr>
          <w:color w:val="231F20"/>
          <w:spacing w:val="-9"/>
          <w:w w:val="110"/>
          <w:sz w:val="17"/>
        </w:rPr>
        <w:t xml:space="preserve"> </w:t>
      </w:r>
      <w:r>
        <w:rPr>
          <w:color w:val="231F20"/>
          <w:w w:val="110"/>
          <w:sz w:val="17"/>
        </w:rPr>
        <w:t>not</w:t>
      </w:r>
      <w:r>
        <w:rPr>
          <w:color w:val="231F20"/>
          <w:spacing w:val="-9"/>
          <w:w w:val="110"/>
          <w:sz w:val="17"/>
        </w:rPr>
        <w:t xml:space="preserve"> </w:t>
      </w:r>
      <w:r>
        <w:rPr>
          <w:color w:val="231F20"/>
          <w:w w:val="110"/>
          <w:sz w:val="17"/>
        </w:rPr>
        <w:t>to</w:t>
      </w:r>
      <w:r>
        <w:rPr>
          <w:color w:val="231F20"/>
          <w:spacing w:val="-9"/>
          <w:w w:val="110"/>
          <w:sz w:val="17"/>
        </w:rPr>
        <w:t xml:space="preserve"> </w:t>
      </w:r>
      <w:r>
        <w:rPr>
          <w:color w:val="231F20"/>
          <w:w w:val="110"/>
          <w:sz w:val="17"/>
        </w:rPr>
        <w:t>take</w:t>
      </w:r>
      <w:r>
        <w:rPr>
          <w:color w:val="231F20"/>
          <w:spacing w:val="-9"/>
          <w:w w:val="110"/>
          <w:sz w:val="17"/>
        </w:rPr>
        <w:t xml:space="preserve"> </w:t>
      </w:r>
      <w:r>
        <w:rPr>
          <w:color w:val="231F20"/>
          <w:w w:val="110"/>
          <w:sz w:val="17"/>
        </w:rPr>
        <w:t>part</w:t>
      </w:r>
      <w:r>
        <w:rPr>
          <w:color w:val="231F20"/>
          <w:spacing w:val="-9"/>
          <w:w w:val="110"/>
          <w:sz w:val="17"/>
        </w:rPr>
        <w:t xml:space="preserve"> </w:t>
      </w:r>
      <w:r>
        <w:rPr>
          <w:color w:val="231F20"/>
          <w:w w:val="110"/>
          <w:sz w:val="17"/>
        </w:rPr>
        <w:t>in</w:t>
      </w:r>
      <w:r>
        <w:rPr>
          <w:color w:val="231F20"/>
          <w:spacing w:val="-8"/>
          <w:w w:val="110"/>
          <w:sz w:val="17"/>
        </w:rPr>
        <w:t xml:space="preserve"> </w:t>
      </w:r>
      <w:r>
        <w:rPr>
          <w:color w:val="231F20"/>
          <w:w w:val="110"/>
          <w:sz w:val="17"/>
        </w:rPr>
        <w:t>the</w:t>
      </w:r>
      <w:r>
        <w:rPr>
          <w:color w:val="231F20"/>
          <w:spacing w:val="-9"/>
          <w:w w:val="110"/>
          <w:sz w:val="17"/>
        </w:rPr>
        <w:t xml:space="preserve"> </w:t>
      </w:r>
      <w:r>
        <w:rPr>
          <w:color w:val="231F20"/>
          <w:w w:val="110"/>
          <w:sz w:val="17"/>
        </w:rPr>
        <w:t>activities</w:t>
      </w:r>
      <w:r>
        <w:rPr>
          <w:color w:val="231F20"/>
          <w:spacing w:val="-9"/>
          <w:w w:val="110"/>
          <w:sz w:val="17"/>
        </w:rPr>
        <w:t xml:space="preserve"> </w:t>
      </w:r>
      <w:r>
        <w:rPr>
          <w:color w:val="231F20"/>
          <w:w w:val="110"/>
          <w:sz w:val="17"/>
        </w:rPr>
        <w:t>and</w:t>
      </w:r>
      <w:r>
        <w:rPr>
          <w:color w:val="231F20"/>
          <w:spacing w:val="-9"/>
          <w:w w:val="110"/>
          <w:sz w:val="17"/>
        </w:rPr>
        <w:t xml:space="preserve"> </w:t>
      </w:r>
      <w:r>
        <w:rPr>
          <w:color w:val="231F20"/>
          <w:w w:val="110"/>
          <w:sz w:val="17"/>
        </w:rPr>
        <w:t>structures</w:t>
      </w:r>
      <w:r>
        <w:rPr>
          <w:color w:val="231F20"/>
          <w:spacing w:val="-9"/>
          <w:w w:val="110"/>
          <w:sz w:val="17"/>
        </w:rPr>
        <w:t xml:space="preserve"> </w:t>
      </w:r>
      <w:r>
        <w:rPr>
          <w:color w:val="231F20"/>
          <w:w w:val="110"/>
          <w:sz w:val="17"/>
        </w:rPr>
        <w:t>of</w:t>
      </w:r>
      <w:r>
        <w:rPr>
          <w:color w:val="231F20"/>
          <w:spacing w:val="-8"/>
          <w:w w:val="110"/>
          <w:sz w:val="17"/>
        </w:rPr>
        <w:t xml:space="preserve"> </w:t>
      </w:r>
      <w:r>
        <w:rPr>
          <w:color w:val="231F20"/>
          <w:w w:val="110"/>
          <w:sz w:val="17"/>
        </w:rPr>
        <w:t>the Church as an</w:t>
      </w:r>
      <w:r>
        <w:rPr>
          <w:color w:val="231F20"/>
          <w:spacing w:val="-3"/>
          <w:w w:val="110"/>
          <w:sz w:val="17"/>
        </w:rPr>
        <w:t xml:space="preserve"> </w:t>
      </w:r>
      <w:r>
        <w:rPr>
          <w:color w:val="231F20"/>
          <w:w w:val="110"/>
          <w:sz w:val="17"/>
        </w:rPr>
        <w:t>institution.</w:t>
      </w:r>
    </w:p>
    <w:p w:rsidR="00DC5273" w:rsidRDefault="00DC5273">
      <w:pPr>
        <w:pStyle w:val="BodyText"/>
        <w:spacing w:before="1"/>
        <w:rPr>
          <w:sz w:val="18"/>
        </w:rPr>
      </w:pPr>
    </w:p>
    <w:p w:rsidR="00DC5273" w:rsidRDefault="006E3FAD">
      <w:pPr>
        <w:pStyle w:val="ListParagraph"/>
        <w:numPr>
          <w:ilvl w:val="2"/>
          <w:numId w:val="22"/>
        </w:numPr>
        <w:tabs>
          <w:tab w:val="left" w:pos="1094"/>
        </w:tabs>
        <w:spacing w:line="254" w:lineRule="auto"/>
        <w:ind w:right="438" w:firstLine="0"/>
        <w:jc w:val="both"/>
        <w:rPr>
          <w:sz w:val="17"/>
        </w:rPr>
      </w:pPr>
      <w:r>
        <w:rPr>
          <w:color w:val="231F20"/>
          <w:w w:val="110"/>
          <w:sz w:val="17"/>
        </w:rPr>
        <w:t>Even for those who are committed members of the Church, the congregation to which they belong is but one of many foci in their increasingly complex lives.   This   is the case, for example, for parents with young families and for people with busy and stres</w:t>
      </w:r>
      <w:r>
        <w:rPr>
          <w:color w:val="231F20"/>
          <w:w w:val="110"/>
          <w:sz w:val="17"/>
        </w:rPr>
        <w:t>sful jobs / roles outside the Church. When the Church should be supporting such people it is too often increasing the pressure on them by making unrealistic demands on their time and energy in support of ‘in church’</w:t>
      </w:r>
      <w:r>
        <w:rPr>
          <w:color w:val="231F20"/>
          <w:spacing w:val="-5"/>
          <w:w w:val="110"/>
          <w:sz w:val="17"/>
        </w:rPr>
        <w:t xml:space="preserve"> </w:t>
      </w:r>
      <w:r>
        <w:rPr>
          <w:color w:val="231F20"/>
          <w:w w:val="110"/>
          <w:sz w:val="17"/>
        </w:rPr>
        <w:t>activities.</w:t>
      </w:r>
    </w:p>
    <w:p w:rsidR="00DC5273" w:rsidRDefault="00DC5273">
      <w:pPr>
        <w:spacing w:line="254" w:lineRule="auto"/>
        <w:jc w:val="both"/>
        <w:rPr>
          <w:sz w:val="17"/>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5"/>
        <w:rPr>
          <w:sz w:val="18"/>
        </w:rPr>
      </w:pPr>
    </w:p>
    <w:p w:rsidR="00DC5273" w:rsidRDefault="006E3FAD">
      <w:pPr>
        <w:pStyle w:val="BodyText"/>
        <w:spacing w:line="20" w:lineRule="exact"/>
        <w:ind w:left="590"/>
        <w:rPr>
          <w:sz w:val="2"/>
        </w:rPr>
      </w:pPr>
      <w:r>
        <w:rPr>
          <w:sz w:val="2"/>
        </w:rPr>
      </w:r>
      <w:r>
        <w:rPr>
          <w:sz w:val="2"/>
        </w:rPr>
        <w:pict>
          <v:group id="_x0000_s1181" style="width:476.25pt;height:1pt;mso-position-horizontal-relative:char;mso-position-vertical-relative:line" coordsize="9525,20">
            <v:line id="_x0000_s1182" style="position:absolute" from="0,10" to="9524,10" strokecolor="#231f20" strokeweight="1pt"/>
            <w10:anchorlock/>
          </v:group>
        </w:pict>
      </w:r>
    </w:p>
    <w:p w:rsidR="00DC5273" w:rsidRDefault="006E3FAD">
      <w:pPr>
        <w:pStyle w:val="Heading7"/>
        <w:spacing w:before="106"/>
        <w:ind w:left="0" w:right="433"/>
        <w:jc w:val="right"/>
      </w:pPr>
      <w:r>
        <w:pict>
          <v:group id="_x0000_s1177" style="position:absolute;left:0;text-align:left;margin-left:354.35pt;margin-top:3.75pt;width:153.1pt;height:19.85pt;z-index:251634688;mso-position-horizontal-relative:page" coordorigin="7087,75" coordsize="3062,397">
            <v:shape id="_x0000_s1180" style="position:absolute;left:7096;top:85;width:3042;height:377" coordorigin="7097,85" coordsize="3042,377" path="m10025,85r-2815,l7144,87r-33,12l7098,133r-1,65l7097,349r1,65l7111,448r33,12l7210,462r2815,l10090,460r34,-12l10136,414r2,-65l10138,198r-2,-65l10124,99r-34,-12l10025,85xe" fillcolor="#939598" stroked="f">
              <v:path arrowok="t"/>
            </v:shape>
            <v:shape id="_x0000_s1179" style="position:absolute;left:7096;top:85;width:3042;height:377" coordorigin="7097,85" coordsize="3042,377" path="m7210,85r-66,2l7111,99r-13,34l7097,198r,151l7098,414r13,34l7144,460r66,2l10025,462r65,-2l10124,448r12,-34l10138,349r,-151l10136,133r-12,-34l10090,87r-65,-2l7210,85xe" filled="f" strokecolor="#939598" strokeweight="1pt">
              <v:path arrowok="t"/>
            </v:shape>
            <v:shape id="_x0000_s1178" type="#_x0000_t202" style="position:absolute;left:7114;top:97;width:3007;height:353" filled="f" stroked="f">
              <v:textbox inset="0,0,0,0">
                <w:txbxContent>
                  <w:p w:rsidR="00DC5273" w:rsidRDefault="006E3FAD">
                    <w:pPr>
                      <w:spacing w:before="19"/>
                      <w:ind w:left="364"/>
                      <w:rPr>
                        <w:rFonts w:ascii="Book Antiqua"/>
                        <w:b/>
                        <w:i/>
                        <w:sz w:val="24"/>
                      </w:rPr>
                    </w:pPr>
                    <w:r>
                      <w:rPr>
                        <w:rFonts w:ascii="Book Antiqua"/>
                        <w:b/>
                        <w:i/>
                        <w:color w:val="FFFFFF"/>
                        <w:sz w:val="24"/>
                      </w:rPr>
                      <w:t>Equipping The Saints</w:t>
                    </w:r>
                  </w:p>
                </w:txbxContent>
              </v:textbox>
            </v:shape>
            <w10:wrap anchorx="page"/>
          </v:group>
        </w:pict>
      </w:r>
      <w:r>
        <w:rPr>
          <w:color w:val="231F20"/>
          <w:w w:val="125"/>
        </w:rPr>
        <w:t>I2I</w:t>
      </w:r>
    </w:p>
    <w:p w:rsidR="00DC5273" w:rsidRDefault="00DC5273">
      <w:pPr>
        <w:jc w:val="right"/>
        <w:sectPr w:rsidR="00DC5273">
          <w:type w:val="continuous"/>
          <w:pgSz w:w="11910" w:h="16840"/>
          <w:pgMar w:top="40" w:right="580" w:bottom="0" w:left="760" w:header="720" w:footer="720" w:gutter="0"/>
          <w:cols w:space="720"/>
        </w:sectPr>
      </w:pPr>
    </w:p>
    <w:p w:rsidR="00DC5273" w:rsidRDefault="00DC5273">
      <w:pPr>
        <w:pStyle w:val="BodyText"/>
        <w:rPr>
          <w:rFonts w:ascii="Book Antiqua"/>
          <w:b/>
          <w:i/>
          <w:sz w:val="15"/>
        </w:rPr>
      </w:pPr>
    </w:p>
    <w:p w:rsidR="00DC5273" w:rsidRDefault="006E3FAD">
      <w:pPr>
        <w:pStyle w:val="ListParagraph"/>
        <w:numPr>
          <w:ilvl w:val="2"/>
          <w:numId w:val="22"/>
        </w:numPr>
        <w:tabs>
          <w:tab w:val="left" w:pos="941"/>
        </w:tabs>
        <w:spacing w:line="254" w:lineRule="auto"/>
        <w:ind w:left="260" w:right="38" w:firstLine="0"/>
        <w:jc w:val="both"/>
        <w:rPr>
          <w:sz w:val="17"/>
        </w:rPr>
      </w:pPr>
      <w:r>
        <w:rPr>
          <w:color w:val="231F20"/>
          <w:w w:val="105"/>
          <w:sz w:val="17"/>
        </w:rPr>
        <w:t>Many older church members remember when their local church was not only the centre  of  their  life  but  also the main centre of the life of their community. This was the situation for a relatively short period, in historical terms. There are very few pla</w:t>
      </w:r>
      <w:r>
        <w:rPr>
          <w:color w:val="231F20"/>
          <w:w w:val="105"/>
          <w:sz w:val="17"/>
        </w:rPr>
        <w:t>ces where this is now the case. There are</w:t>
      </w:r>
      <w:r>
        <w:rPr>
          <w:color w:val="231F20"/>
          <w:spacing w:val="-7"/>
          <w:w w:val="105"/>
          <w:sz w:val="17"/>
        </w:rPr>
        <w:t xml:space="preserve"> </w:t>
      </w:r>
      <w:r>
        <w:rPr>
          <w:color w:val="231F20"/>
          <w:w w:val="105"/>
          <w:sz w:val="17"/>
        </w:rPr>
        <w:t>many</w:t>
      </w:r>
      <w:r>
        <w:rPr>
          <w:color w:val="231F20"/>
          <w:spacing w:val="-6"/>
          <w:w w:val="105"/>
          <w:sz w:val="17"/>
        </w:rPr>
        <w:t xml:space="preserve"> </w:t>
      </w:r>
      <w:r>
        <w:rPr>
          <w:color w:val="231F20"/>
          <w:w w:val="105"/>
          <w:sz w:val="17"/>
        </w:rPr>
        <w:t>more</w:t>
      </w:r>
      <w:r>
        <w:rPr>
          <w:color w:val="231F20"/>
          <w:spacing w:val="-6"/>
          <w:w w:val="105"/>
          <w:sz w:val="17"/>
        </w:rPr>
        <w:t xml:space="preserve"> </w:t>
      </w:r>
      <w:r>
        <w:rPr>
          <w:color w:val="231F20"/>
          <w:w w:val="105"/>
          <w:sz w:val="17"/>
        </w:rPr>
        <w:t>places</w:t>
      </w:r>
      <w:r>
        <w:rPr>
          <w:color w:val="231F20"/>
          <w:spacing w:val="-6"/>
          <w:w w:val="105"/>
          <w:sz w:val="17"/>
        </w:rPr>
        <w:t xml:space="preserve"> </w:t>
      </w:r>
      <w:r>
        <w:rPr>
          <w:color w:val="231F20"/>
          <w:w w:val="105"/>
          <w:sz w:val="17"/>
        </w:rPr>
        <w:t>where</w:t>
      </w:r>
      <w:r>
        <w:rPr>
          <w:color w:val="231F20"/>
          <w:spacing w:val="-6"/>
          <w:w w:val="105"/>
          <w:sz w:val="17"/>
        </w:rPr>
        <w:t xml:space="preserve"> </w:t>
      </w:r>
      <w:r>
        <w:rPr>
          <w:color w:val="231F20"/>
          <w:w w:val="105"/>
          <w:sz w:val="17"/>
        </w:rPr>
        <w:t>the</w:t>
      </w:r>
      <w:r>
        <w:rPr>
          <w:color w:val="231F20"/>
          <w:spacing w:val="-6"/>
          <w:w w:val="105"/>
          <w:sz w:val="17"/>
        </w:rPr>
        <w:t xml:space="preserve"> </w:t>
      </w:r>
      <w:r>
        <w:rPr>
          <w:color w:val="231F20"/>
          <w:w w:val="105"/>
          <w:sz w:val="17"/>
        </w:rPr>
        <w:t>local</w:t>
      </w:r>
      <w:r>
        <w:rPr>
          <w:color w:val="231F20"/>
          <w:spacing w:val="-6"/>
          <w:w w:val="105"/>
          <w:sz w:val="17"/>
        </w:rPr>
        <w:t xml:space="preserve"> </w:t>
      </w:r>
      <w:r>
        <w:rPr>
          <w:color w:val="231F20"/>
          <w:w w:val="105"/>
          <w:sz w:val="17"/>
        </w:rPr>
        <w:t>church</w:t>
      </w:r>
      <w:r>
        <w:rPr>
          <w:color w:val="231F20"/>
          <w:spacing w:val="-6"/>
          <w:w w:val="105"/>
          <w:sz w:val="17"/>
        </w:rPr>
        <w:t xml:space="preserve"> </w:t>
      </w:r>
      <w:r>
        <w:rPr>
          <w:color w:val="231F20"/>
          <w:w w:val="105"/>
          <w:sz w:val="17"/>
        </w:rPr>
        <w:t>behaves</w:t>
      </w:r>
      <w:r>
        <w:rPr>
          <w:color w:val="231F20"/>
          <w:spacing w:val="-6"/>
          <w:w w:val="105"/>
          <w:sz w:val="17"/>
        </w:rPr>
        <w:t xml:space="preserve"> </w:t>
      </w:r>
      <w:r>
        <w:rPr>
          <w:color w:val="231F20"/>
          <w:w w:val="105"/>
          <w:sz w:val="17"/>
        </w:rPr>
        <w:t>as</w:t>
      </w:r>
      <w:r>
        <w:rPr>
          <w:color w:val="231F20"/>
          <w:spacing w:val="-6"/>
          <w:w w:val="105"/>
          <w:sz w:val="17"/>
        </w:rPr>
        <w:t xml:space="preserve"> </w:t>
      </w:r>
      <w:r>
        <w:rPr>
          <w:color w:val="231F20"/>
          <w:w w:val="105"/>
          <w:sz w:val="17"/>
        </w:rPr>
        <w:t>if</w:t>
      </w:r>
      <w:r>
        <w:rPr>
          <w:color w:val="231F20"/>
          <w:spacing w:val="-6"/>
          <w:w w:val="105"/>
          <w:sz w:val="17"/>
        </w:rPr>
        <w:t xml:space="preserve"> </w:t>
      </w:r>
      <w:r>
        <w:rPr>
          <w:color w:val="231F20"/>
          <w:w w:val="105"/>
          <w:sz w:val="17"/>
        </w:rPr>
        <w:t>this is the case – continuing with activities that are not what local people now want or need; struggling to maintain work that would now be done better by othe</w:t>
      </w:r>
      <w:r>
        <w:rPr>
          <w:color w:val="231F20"/>
          <w:w w:val="105"/>
          <w:sz w:val="17"/>
        </w:rPr>
        <w:t xml:space="preserve">rs or collaboratively with others in the community; apparently unaware of the multi- cultural elements of society; hoping that people who have  </w:t>
      </w:r>
      <w:r>
        <w:rPr>
          <w:color w:val="231F20"/>
          <w:spacing w:val="40"/>
          <w:w w:val="105"/>
          <w:sz w:val="17"/>
        </w:rPr>
        <w:t xml:space="preserve"> </w:t>
      </w:r>
      <w:r>
        <w:rPr>
          <w:color w:val="231F20"/>
          <w:w w:val="105"/>
          <w:sz w:val="17"/>
        </w:rPr>
        <w:t>no real or recent experience of Church will come into their church</w:t>
      </w:r>
      <w:r>
        <w:rPr>
          <w:color w:val="231F20"/>
          <w:spacing w:val="-5"/>
          <w:w w:val="105"/>
          <w:sz w:val="17"/>
        </w:rPr>
        <w:t xml:space="preserve"> </w:t>
      </w:r>
      <w:r>
        <w:rPr>
          <w:color w:val="231F20"/>
          <w:w w:val="105"/>
          <w:sz w:val="17"/>
        </w:rPr>
        <w:t>as</w:t>
      </w:r>
      <w:r>
        <w:rPr>
          <w:color w:val="231F20"/>
          <w:spacing w:val="-5"/>
          <w:w w:val="105"/>
          <w:sz w:val="17"/>
        </w:rPr>
        <w:t xml:space="preserve"> </w:t>
      </w:r>
      <w:r>
        <w:rPr>
          <w:color w:val="231F20"/>
          <w:w w:val="105"/>
          <w:sz w:val="17"/>
        </w:rPr>
        <w:t>it</w:t>
      </w:r>
      <w:r>
        <w:rPr>
          <w:color w:val="231F20"/>
          <w:spacing w:val="-5"/>
          <w:w w:val="105"/>
          <w:sz w:val="17"/>
        </w:rPr>
        <w:t xml:space="preserve"> </w:t>
      </w:r>
      <w:r>
        <w:rPr>
          <w:color w:val="231F20"/>
          <w:w w:val="105"/>
          <w:sz w:val="17"/>
        </w:rPr>
        <w:t>is</w:t>
      </w:r>
      <w:r>
        <w:rPr>
          <w:color w:val="231F20"/>
          <w:spacing w:val="-5"/>
          <w:w w:val="105"/>
          <w:sz w:val="17"/>
        </w:rPr>
        <w:t xml:space="preserve"> </w:t>
      </w:r>
      <w:r>
        <w:rPr>
          <w:color w:val="231F20"/>
          <w:w w:val="105"/>
          <w:sz w:val="17"/>
        </w:rPr>
        <w:t>rather</w:t>
      </w:r>
      <w:r>
        <w:rPr>
          <w:color w:val="231F20"/>
          <w:spacing w:val="-4"/>
          <w:w w:val="105"/>
          <w:sz w:val="17"/>
        </w:rPr>
        <w:t xml:space="preserve"> </w:t>
      </w:r>
      <w:r>
        <w:rPr>
          <w:color w:val="231F20"/>
          <w:w w:val="105"/>
          <w:sz w:val="17"/>
        </w:rPr>
        <w:t>than</w:t>
      </w:r>
      <w:r>
        <w:rPr>
          <w:color w:val="231F20"/>
          <w:spacing w:val="-5"/>
          <w:w w:val="105"/>
          <w:sz w:val="17"/>
        </w:rPr>
        <w:t xml:space="preserve"> </w:t>
      </w:r>
      <w:r>
        <w:rPr>
          <w:color w:val="231F20"/>
          <w:w w:val="105"/>
          <w:sz w:val="17"/>
        </w:rPr>
        <w:t>looking</w:t>
      </w:r>
      <w:r>
        <w:rPr>
          <w:color w:val="231F20"/>
          <w:spacing w:val="-5"/>
          <w:w w:val="105"/>
          <w:sz w:val="17"/>
        </w:rPr>
        <w:t xml:space="preserve"> </w:t>
      </w:r>
      <w:r>
        <w:rPr>
          <w:color w:val="231F20"/>
          <w:w w:val="105"/>
          <w:sz w:val="17"/>
        </w:rPr>
        <w:t>for</w:t>
      </w:r>
      <w:r>
        <w:rPr>
          <w:color w:val="231F20"/>
          <w:spacing w:val="-5"/>
          <w:w w:val="105"/>
          <w:sz w:val="17"/>
        </w:rPr>
        <w:t xml:space="preserve"> </w:t>
      </w:r>
      <w:r>
        <w:rPr>
          <w:color w:val="231F20"/>
          <w:w w:val="105"/>
          <w:sz w:val="17"/>
        </w:rPr>
        <w:t>new</w:t>
      </w:r>
      <w:r>
        <w:rPr>
          <w:color w:val="231F20"/>
          <w:spacing w:val="-4"/>
          <w:w w:val="105"/>
          <w:sz w:val="17"/>
        </w:rPr>
        <w:t xml:space="preserve"> </w:t>
      </w:r>
      <w:r>
        <w:rPr>
          <w:color w:val="231F20"/>
          <w:w w:val="105"/>
          <w:sz w:val="17"/>
        </w:rPr>
        <w:t>ways</w:t>
      </w:r>
      <w:r>
        <w:rPr>
          <w:color w:val="231F20"/>
          <w:spacing w:val="-5"/>
          <w:w w:val="105"/>
          <w:sz w:val="17"/>
        </w:rPr>
        <w:t xml:space="preserve"> </w:t>
      </w:r>
      <w:r>
        <w:rPr>
          <w:color w:val="231F20"/>
          <w:w w:val="105"/>
          <w:sz w:val="17"/>
        </w:rPr>
        <w:t>of</w:t>
      </w:r>
      <w:r>
        <w:rPr>
          <w:color w:val="231F20"/>
          <w:spacing w:val="-5"/>
          <w:w w:val="105"/>
          <w:sz w:val="17"/>
        </w:rPr>
        <w:t xml:space="preserve"> </w:t>
      </w:r>
      <w:r>
        <w:rPr>
          <w:color w:val="231F20"/>
          <w:w w:val="105"/>
          <w:sz w:val="17"/>
        </w:rPr>
        <w:t>reaching</w:t>
      </w:r>
      <w:r>
        <w:rPr>
          <w:color w:val="231F20"/>
          <w:spacing w:val="-5"/>
          <w:w w:val="105"/>
          <w:sz w:val="17"/>
        </w:rPr>
        <w:t xml:space="preserve"> </w:t>
      </w:r>
      <w:r>
        <w:rPr>
          <w:color w:val="231F20"/>
          <w:w w:val="105"/>
          <w:sz w:val="17"/>
        </w:rPr>
        <w:t>out to those beyond its walls. It is almost a century since William Temple reminded the Church that it is the one institution that exists primarily for the benefit of its</w:t>
      </w:r>
      <w:r>
        <w:rPr>
          <w:color w:val="231F20"/>
          <w:spacing w:val="10"/>
          <w:w w:val="105"/>
          <w:sz w:val="17"/>
        </w:rPr>
        <w:t xml:space="preserve"> </w:t>
      </w:r>
      <w:r>
        <w:rPr>
          <w:color w:val="231F20"/>
          <w:w w:val="105"/>
          <w:sz w:val="17"/>
        </w:rPr>
        <w:t>non-members.</w:t>
      </w:r>
    </w:p>
    <w:p w:rsidR="00DC5273" w:rsidRDefault="00DC5273">
      <w:pPr>
        <w:pStyle w:val="BodyText"/>
        <w:rPr>
          <w:sz w:val="18"/>
        </w:rPr>
      </w:pPr>
    </w:p>
    <w:p w:rsidR="00DC5273" w:rsidRDefault="006E3FAD">
      <w:pPr>
        <w:pStyle w:val="ListParagraph"/>
        <w:numPr>
          <w:ilvl w:val="2"/>
          <w:numId w:val="22"/>
        </w:numPr>
        <w:tabs>
          <w:tab w:val="left" w:pos="941"/>
        </w:tabs>
        <w:spacing w:before="1" w:line="254" w:lineRule="auto"/>
        <w:ind w:left="260" w:right="38" w:firstLine="0"/>
        <w:jc w:val="both"/>
        <w:rPr>
          <w:sz w:val="17"/>
        </w:rPr>
      </w:pPr>
      <w:r>
        <w:rPr>
          <w:color w:val="231F20"/>
          <w:w w:val="110"/>
          <w:sz w:val="17"/>
        </w:rPr>
        <w:t>Yet, surveys repeatedly tell  us  that  people  are  as spiritually aware as ever.   And our eyes and ears tell     us that the mission imperative is as urgent today as ever    it was. The cries  for  justice,  healing  and  reconciliation can be  heard  a</w:t>
      </w:r>
      <w:r>
        <w:rPr>
          <w:color w:val="231F20"/>
          <w:w w:val="110"/>
          <w:sz w:val="17"/>
        </w:rPr>
        <w:t xml:space="preserve">ll  around  </w:t>
      </w:r>
      <w:r>
        <w:rPr>
          <w:color w:val="231F20"/>
          <w:spacing w:val="2"/>
          <w:w w:val="110"/>
          <w:sz w:val="17"/>
        </w:rPr>
        <w:t xml:space="preserve">us.  The  </w:t>
      </w:r>
      <w:r>
        <w:rPr>
          <w:color w:val="231F20"/>
          <w:w w:val="110"/>
          <w:sz w:val="17"/>
        </w:rPr>
        <w:t xml:space="preserve">isolation  </w:t>
      </w:r>
      <w:r>
        <w:rPr>
          <w:color w:val="231F20"/>
          <w:spacing w:val="2"/>
          <w:w w:val="110"/>
          <w:sz w:val="17"/>
        </w:rPr>
        <w:t xml:space="preserve">caused  </w:t>
      </w:r>
      <w:r>
        <w:rPr>
          <w:color w:val="231F20"/>
          <w:w w:val="110"/>
          <w:sz w:val="17"/>
        </w:rPr>
        <w:t>by  the fragmentation and individualisation of society leaves people desperate for somewhere to belong, somewhere to share their unanswerable questions, somewhere they can feel safe and loved. The local church ought to provide such a place: a worshipping c</w:t>
      </w:r>
      <w:r>
        <w:rPr>
          <w:color w:val="231F20"/>
          <w:w w:val="110"/>
          <w:sz w:val="17"/>
        </w:rPr>
        <w:t>ommunity that enables people to be and to live, where people are drawn into a relationship with the transcendent; a living community that seeks to be a sign, foretaste and instrument of God’s</w:t>
      </w:r>
      <w:r>
        <w:rPr>
          <w:color w:val="231F20"/>
          <w:spacing w:val="-11"/>
          <w:w w:val="110"/>
          <w:sz w:val="17"/>
        </w:rPr>
        <w:t xml:space="preserve"> </w:t>
      </w:r>
      <w:r>
        <w:rPr>
          <w:color w:val="231F20"/>
          <w:w w:val="110"/>
          <w:sz w:val="17"/>
        </w:rPr>
        <w:t>kingdom.</w:t>
      </w:r>
    </w:p>
    <w:p w:rsidR="00DC5273" w:rsidRDefault="00DC5273">
      <w:pPr>
        <w:pStyle w:val="BodyText"/>
        <w:spacing w:before="1"/>
        <w:rPr>
          <w:sz w:val="18"/>
        </w:rPr>
      </w:pPr>
    </w:p>
    <w:p w:rsidR="00DC5273" w:rsidRDefault="006E3FAD">
      <w:pPr>
        <w:pStyle w:val="ListParagraph"/>
        <w:numPr>
          <w:ilvl w:val="2"/>
          <w:numId w:val="22"/>
        </w:numPr>
        <w:tabs>
          <w:tab w:val="left" w:pos="941"/>
        </w:tabs>
        <w:spacing w:line="254" w:lineRule="auto"/>
        <w:ind w:left="260" w:right="38" w:firstLine="0"/>
        <w:jc w:val="both"/>
        <w:rPr>
          <w:sz w:val="17"/>
        </w:rPr>
      </w:pPr>
      <w:r>
        <w:rPr>
          <w:color w:val="231F20"/>
          <w:w w:val="110"/>
          <w:sz w:val="17"/>
        </w:rPr>
        <w:t>A current Government consultation is looking at the ap</w:t>
      </w:r>
      <w:r>
        <w:rPr>
          <w:color w:val="231F20"/>
          <w:w w:val="110"/>
          <w:sz w:val="17"/>
        </w:rPr>
        <w:t xml:space="preserve">plication of employment rights to </w:t>
      </w:r>
      <w:r>
        <w:rPr>
          <w:color w:val="231F20"/>
          <w:spacing w:val="2"/>
          <w:w w:val="110"/>
          <w:sz w:val="17"/>
        </w:rPr>
        <w:t xml:space="preserve">office </w:t>
      </w:r>
      <w:r>
        <w:rPr>
          <w:color w:val="231F20"/>
          <w:w w:val="110"/>
          <w:sz w:val="17"/>
        </w:rPr>
        <w:t>holders, including</w:t>
      </w:r>
      <w:r>
        <w:rPr>
          <w:color w:val="231F20"/>
          <w:spacing w:val="-15"/>
          <w:w w:val="110"/>
          <w:sz w:val="17"/>
        </w:rPr>
        <w:t xml:space="preserve"> </w:t>
      </w:r>
      <w:r>
        <w:rPr>
          <w:color w:val="231F20"/>
          <w:w w:val="110"/>
          <w:sz w:val="17"/>
        </w:rPr>
        <w:t>ministers</w:t>
      </w:r>
      <w:r>
        <w:rPr>
          <w:color w:val="231F20"/>
          <w:spacing w:val="-15"/>
          <w:w w:val="110"/>
          <w:sz w:val="17"/>
        </w:rPr>
        <w:t xml:space="preserve"> </w:t>
      </w:r>
      <w:r>
        <w:rPr>
          <w:color w:val="231F20"/>
          <w:w w:val="110"/>
          <w:sz w:val="17"/>
        </w:rPr>
        <w:t>of</w:t>
      </w:r>
      <w:r>
        <w:rPr>
          <w:color w:val="231F20"/>
          <w:spacing w:val="-14"/>
          <w:w w:val="110"/>
          <w:sz w:val="17"/>
        </w:rPr>
        <w:t xml:space="preserve"> </w:t>
      </w:r>
      <w:r>
        <w:rPr>
          <w:color w:val="231F20"/>
          <w:w w:val="110"/>
          <w:sz w:val="17"/>
        </w:rPr>
        <w:t>religion.</w:t>
      </w:r>
      <w:r>
        <w:rPr>
          <w:color w:val="231F20"/>
          <w:spacing w:val="13"/>
          <w:w w:val="110"/>
          <w:sz w:val="17"/>
        </w:rPr>
        <w:t xml:space="preserve"> </w:t>
      </w:r>
      <w:r>
        <w:rPr>
          <w:color w:val="231F20"/>
          <w:w w:val="110"/>
          <w:sz w:val="17"/>
        </w:rPr>
        <w:t>Legislation</w:t>
      </w:r>
      <w:r>
        <w:rPr>
          <w:color w:val="231F20"/>
          <w:spacing w:val="-14"/>
          <w:w w:val="110"/>
          <w:sz w:val="17"/>
        </w:rPr>
        <w:t xml:space="preserve"> </w:t>
      </w:r>
      <w:r>
        <w:rPr>
          <w:color w:val="231F20"/>
          <w:w w:val="110"/>
          <w:sz w:val="17"/>
        </w:rPr>
        <w:t>may</w:t>
      </w:r>
      <w:r>
        <w:rPr>
          <w:color w:val="231F20"/>
          <w:spacing w:val="-15"/>
          <w:w w:val="110"/>
          <w:sz w:val="17"/>
        </w:rPr>
        <w:t xml:space="preserve"> </w:t>
      </w:r>
      <w:r>
        <w:rPr>
          <w:color w:val="231F20"/>
          <w:w w:val="110"/>
          <w:sz w:val="17"/>
        </w:rPr>
        <w:t>follow.</w:t>
      </w:r>
      <w:r>
        <w:rPr>
          <w:color w:val="231F20"/>
          <w:spacing w:val="14"/>
          <w:w w:val="110"/>
          <w:sz w:val="17"/>
        </w:rPr>
        <w:t xml:space="preserve"> </w:t>
      </w:r>
      <w:r>
        <w:rPr>
          <w:color w:val="231F20"/>
          <w:w w:val="110"/>
          <w:sz w:val="17"/>
        </w:rPr>
        <w:t>There are other Government and Charity Commission initiatives which could have a significant impact on the Church, its ministers and other staff.  Th</w:t>
      </w:r>
      <w:r>
        <w:rPr>
          <w:color w:val="231F20"/>
          <w:w w:val="110"/>
          <w:sz w:val="17"/>
        </w:rPr>
        <w:t>e Church must remain alert   to such developments, influence them when it can and respond to them when it must, but we do not speculate on them further in this</w:t>
      </w:r>
      <w:r>
        <w:rPr>
          <w:color w:val="231F20"/>
          <w:spacing w:val="-5"/>
          <w:w w:val="110"/>
          <w:sz w:val="17"/>
        </w:rPr>
        <w:t xml:space="preserve"> </w:t>
      </w:r>
      <w:r>
        <w:rPr>
          <w:color w:val="231F20"/>
          <w:w w:val="110"/>
          <w:sz w:val="17"/>
        </w:rPr>
        <w:t>report.</w:t>
      </w:r>
    </w:p>
    <w:p w:rsidR="00DC5273" w:rsidRDefault="00DC5273">
      <w:pPr>
        <w:pStyle w:val="BodyText"/>
        <w:spacing w:before="6"/>
        <w:rPr>
          <w:sz w:val="17"/>
        </w:rPr>
      </w:pPr>
    </w:p>
    <w:p w:rsidR="00DC5273" w:rsidRDefault="006E3FAD">
      <w:pPr>
        <w:pStyle w:val="Heading8"/>
        <w:numPr>
          <w:ilvl w:val="1"/>
          <w:numId w:val="22"/>
        </w:numPr>
        <w:tabs>
          <w:tab w:val="left" w:pos="940"/>
          <w:tab w:val="left" w:pos="941"/>
        </w:tabs>
        <w:spacing w:line="244" w:lineRule="auto"/>
        <w:ind w:left="940" w:right="75"/>
        <w:jc w:val="left"/>
        <w:rPr>
          <w:color w:val="231F20"/>
        </w:rPr>
      </w:pPr>
      <w:r>
        <w:rPr>
          <w:color w:val="231F20"/>
          <w:w w:val="105"/>
        </w:rPr>
        <w:t>Ministry is for mission – God’s unchanging mission to the</w:t>
      </w:r>
      <w:r>
        <w:rPr>
          <w:color w:val="231F20"/>
          <w:spacing w:val="13"/>
          <w:w w:val="105"/>
        </w:rPr>
        <w:t xml:space="preserve"> </w:t>
      </w:r>
      <w:r>
        <w:rPr>
          <w:color w:val="231F20"/>
          <w:w w:val="105"/>
        </w:rPr>
        <w:t>world</w:t>
      </w:r>
    </w:p>
    <w:p w:rsidR="00DC5273" w:rsidRDefault="00DC5273">
      <w:pPr>
        <w:pStyle w:val="BodyText"/>
        <w:spacing w:before="3"/>
        <w:rPr>
          <w:rFonts w:ascii="Myriad Pro"/>
          <w:b/>
          <w:sz w:val="18"/>
        </w:rPr>
      </w:pPr>
    </w:p>
    <w:p w:rsidR="00DC5273" w:rsidRDefault="006E3FAD">
      <w:pPr>
        <w:pStyle w:val="ListParagraph"/>
        <w:numPr>
          <w:ilvl w:val="2"/>
          <w:numId w:val="22"/>
        </w:numPr>
        <w:tabs>
          <w:tab w:val="left" w:pos="941"/>
        </w:tabs>
        <w:spacing w:line="254" w:lineRule="auto"/>
        <w:ind w:left="260" w:right="38" w:firstLine="0"/>
        <w:jc w:val="both"/>
        <w:rPr>
          <w:sz w:val="17"/>
        </w:rPr>
      </w:pPr>
      <w:r>
        <w:rPr>
          <w:color w:val="231F20"/>
          <w:spacing w:val="-3"/>
          <w:w w:val="110"/>
          <w:sz w:val="17"/>
        </w:rPr>
        <w:t xml:space="preserve">Talk </w:t>
      </w:r>
      <w:r>
        <w:rPr>
          <w:color w:val="231F20"/>
          <w:w w:val="110"/>
          <w:sz w:val="17"/>
        </w:rPr>
        <w:t>of the mission of</w:t>
      </w:r>
      <w:r>
        <w:rPr>
          <w:color w:val="231F20"/>
          <w:w w:val="110"/>
          <w:sz w:val="17"/>
        </w:rPr>
        <w:t xml:space="preserve"> the Church, whether local or universal, is shorthand that can be misleading. The Church must keep reminding itself that mission is God’s activity    in which it is called to participate. The context of God’s mission is not only the Church but is primarily</w:t>
      </w:r>
      <w:r>
        <w:rPr>
          <w:color w:val="231F20"/>
          <w:w w:val="110"/>
          <w:sz w:val="17"/>
        </w:rPr>
        <w:t xml:space="preserve"> the world. Ministry</w:t>
      </w:r>
      <w:r>
        <w:rPr>
          <w:color w:val="231F20"/>
          <w:spacing w:val="-5"/>
          <w:w w:val="110"/>
          <w:sz w:val="17"/>
        </w:rPr>
        <w:t xml:space="preserve"> </w:t>
      </w:r>
      <w:r>
        <w:rPr>
          <w:color w:val="231F20"/>
          <w:w w:val="110"/>
          <w:sz w:val="17"/>
        </w:rPr>
        <w:t>in</w:t>
      </w:r>
      <w:r>
        <w:rPr>
          <w:color w:val="231F20"/>
          <w:spacing w:val="-5"/>
          <w:w w:val="110"/>
          <w:sz w:val="17"/>
        </w:rPr>
        <w:t xml:space="preserve"> </w:t>
      </w:r>
      <w:r>
        <w:rPr>
          <w:color w:val="231F20"/>
          <w:w w:val="110"/>
          <w:sz w:val="17"/>
        </w:rPr>
        <w:t>all</w:t>
      </w:r>
      <w:r>
        <w:rPr>
          <w:color w:val="231F20"/>
          <w:spacing w:val="-5"/>
          <w:w w:val="110"/>
          <w:sz w:val="17"/>
        </w:rPr>
        <w:t xml:space="preserve"> </w:t>
      </w:r>
      <w:r>
        <w:rPr>
          <w:color w:val="231F20"/>
          <w:w w:val="110"/>
          <w:sz w:val="17"/>
        </w:rPr>
        <w:t>its</w:t>
      </w:r>
      <w:r>
        <w:rPr>
          <w:color w:val="231F20"/>
          <w:spacing w:val="-5"/>
          <w:w w:val="110"/>
          <w:sz w:val="17"/>
        </w:rPr>
        <w:t xml:space="preserve"> </w:t>
      </w:r>
      <w:r>
        <w:rPr>
          <w:color w:val="231F20"/>
          <w:w w:val="110"/>
          <w:sz w:val="17"/>
        </w:rPr>
        <w:t>forms</w:t>
      </w:r>
      <w:r>
        <w:rPr>
          <w:color w:val="231F20"/>
          <w:spacing w:val="-5"/>
          <w:w w:val="110"/>
          <w:sz w:val="17"/>
        </w:rPr>
        <w:t xml:space="preserve"> </w:t>
      </w:r>
      <w:r>
        <w:rPr>
          <w:color w:val="231F20"/>
          <w:w w:val="110"/>
          <w:sz w:val="17"/>
        </w:rPr>
        <w:t>should</w:t>
      </w:r>
      <w:r>
        <w:rPr>
          <w:color w:val="231F20"/>
          <w:spacing w:val="-4"/>
          <w:w w:val="110"/>
          <w:sz w:val="17"/>
        </w:rPr>
        <w:t xml:space="preserve"> </w:t>
      </w:r>
      <w:r>
        <w:rPr>
          <w:color w:val="231F20"/>
          <w:w w:val="110"/>
          <w:sz w:val="17"/>
        </w:rPr>
        <w:t>be</w:t>
      </w:r>
      <w:r>
        <w:rPr>
          <w:color w:val="231F20"/>
          <w:spacing w:val="-5"/>
          <w:w w:val="110"/>
          <w:sz w:val="17"/>
        </w:rPr>
        <w:t xml:space="preserve"> </w:t>
      </w:r>
      <w:r>
        <w:rPr>
          <w:color w:val="231F20"/>
          <w:w w:val="110"/>
          <w:sz w:val="17"/>
        </w:rPr>
        <w:t>enabling</w:t>
      </w:r>
      <w:r>
        <w:rPr>
          <w:color w:val="231F20"/>
          <w:spacing w:val="-5"/>
          <w:w w:val="110"/>
          <w:sz w:val="17"/>
        </w:rPr>
        <w:t xml:space="preserve"> </w:t>
      </w:r>
      <w:r>
        <w:rPr>
          <w:color w:val="231F20"/>
          <w:w w:val="110"/>
          <w:sz w:val="17"/>
        </w:rPr>
        <w:t>and</w:t>
      </w:r>
      <w:r>
        <w:rPr>
          <w:color w:val="231F20"/>
          <w:spacing w:val="-5"/>
          <w:w w:val="110"/>
          <w:sz w:val="17"/>
        </w:rPr>
        <w:t xml:space="preserve"> </w:t>
      </w:r>
      <w:r>
        <w:rPr>
          <w:color w:val="231F20"/>
          <w:w w:val="110"/>
          <w:sz w:val="17"/>
        </w:rPr>
        <w:t>enacting</w:t>
      </w:r>
      <w:r>
        <w:rPr>
          <w:color w:val="231F20"/>
          <w:spacing w:val="-5"/>
          <w:w w:val="110"/>
          <w:sz w:val="17"/>
        </w:rPr>
        <w:t xml:space="preserve"> </w:t>
      </w:r>
      <w:r>
        <w:rPr>
          <w:color w:val="231F20"/>
          <w:w w:val="110"/>
          <w:sz w:val="17"/>
        </w:rPr>
        <w:t>this participation in God’s</w:t>
      </w:r>
      <w:r>
        <w:rPr>
          <w:color w:val="231F20"/>
          <w:spacing w:val="-4"/>
          <w:w w:val="110"/>
          <w:sz w:val="17"/>
        </w:rPr>
        <w:t xml:space="preserve"> </w:t>
      </w:r>
      <w:r>
        <w:rPr>
          <w:color w:val="231F20"/>
          <w:w w:val="110"/>
          <w:sz w:val="17"/>
        </w:rPr>
        <w:t>mission.</w:t>
      </w:r>
    </w:p>
    <w:p w:rsidR="00DC5273" w:rsidRDefault="00DC5273">
      <w:pPr>
        <w:pStyle w:val="BodyText"/>
        <w:rPr>
          <w:sz w:val="18"/>
        </w:rPr>
      </w:pPr>
    </w:p>
    <w:p w:rsidR="00DC5273" w:rsidRDefault="006E3FAD">
      <w:pPr>
        <w:pStyle w:val="ListParagraph"/>
        <w:numPr>
          <w:ilvl w:val="2"/>
          <w:numId w:val="22"/>
        </w:numPr>
        <w:tabs>
          <w:tab w:val="left" w:pos="941"/>
        </w:tabs>
        <w:spacing w:before="1" w:line="254" w:lineRule="auto"/>
        <w:ind w:left="260" w:right="40" w:firstLine="0"/>
        <w:jc w:val="both"/>
        <w:rPr>
          <w:sz w:val="17"/>
        </w:rPr>
      </w:pPr>
      <w:r>
        <w:rPr>
          <w:color w:val="231F20"/>
          <w:w w:val="105"/>
          <w:sz w:val="17"/>
        </w:rPr>
        <w:t xml:space="preserve">The </w:t>
      </w:r>
      <w:r>
        <w:rPr>
          <w:i/>
          <w:color w:val="231F20"/>
          <w:w w:val="105"/>
          <w:sz w:val="17"/>
        </w:rPr>
        <w:t xml:space="preserve">Basis of Union </w:t>
      </w:r>
      <w:r>
        <w:rPr>
          <w:color w:val="231F20"/>
          <w:w w:val="105"/>
          <w:sz w:val="17"/>
        </w:rPr>
        <w:t xml:space="preserve">(paragraph </w:t>
      </w:r>
      <w:r>
        <w:rPr>
          <w:color w:val="231F20"/>
          <w:spacing w:val="-10"/>
          <w:w w:val="105"/>
          <w:sz w:val="17"/>
        </w:rPr>
        <w:t>11)</w:t>
      </w:r>
      <w:r>
        <w:rPr>
          <w:color w:val="231F20"/>
          <w:spacing w:val="20"/>
          <w:w w:val="105"/>
          <w:sz w:val="17"/>
        </w:rPr>
        <w:t xml:space="preserve"> </w:t>
      </w:r>
      <w:r>
        <w:rPr>
          <w:color w:val="231F20"/>
          <w:w w:val="105"/>
          <w:sz w:val="17"/>
        </w:rPr>
        <w:t>states that the purpose of the United Reformed Church</w:t>
      </w:r>
      <w:r>
        <w:rPr>
          <w:color w:val="231F20"/>
          <w:spacing w:val="25"/>
          <w:w w:val="105"/>
          <w:sz w:val="17"/>
        </w:rPr>
        <w:t xml:space="preserve"> </w:t>
      </w:r>
      <w:r>
        <w:rPr>
          <w:color w:val="231F20"/>
          <w:w w:val="105"/>
          <w:sz w:val="17"/>
        </w:rPr>
        <w:t>is</w:t>
      </w:r>
    </w:p>
    <w:p w:rsidR="00DC5273" w:rsidRDefault="00DC5273">
      <w:pPr>
        <w:pStyle w:val="BodyText"/>
        <w:spacing w:before="12"/>
        <w:rPr>
          <w:sz w:val="17"/>
        </w:rPr>
      </w:pPr>
    </w:p>
    <w:p w:rsidR="00DC5273" w:rsidRDefault="006E3FAD">
      <w:pPr>
        <w:spacing w:line="254" w:lineRule="auto"/>
        <w:ind w:left="487" w:right="40"/>
        <w:jc w:val="both"/>
        <w:rPr>
          <w:sz w:val="17"/>
        </w:rPr>
      </w:pPr>
      <w:r>
        <w:rPr>
          <w:color w:val="231F20"/>
          <w:w w:val="110"/>
          <w:sz w:val="17"/>
        </w:rPr>
        <w:t>to</w:t>
      </w:r>
      <w:r>
        <w:rPr>
          <w:color w:val="231F20"/>
          <w:spacing w:val="-7"/>
          <w:w w:val="110"/>
          <w:sz w:val="17"/>
        </w:rPr>
        <w:t xml:space="preserve"> </w:t>
      </w:r>
      <w:r>
        <w:rPr>
          <w:color w:val="231F20"/>
          <w:w w:val="110"/>
          <w:sz w:val="17"/>
        </w:rPr>
        <w:t>make</w:t>
      </w:r>
      <w:r>
        <w:rPr>
          <w:color w:val="231F20"/>
          <w:spacing w:val="-7"/>
          <w:w w:val="110"/>
          <w:sz w:val="17"/>
        </w:rPr>
        <w:t xml:space="preserve"> </w:t>
      </w:r>
      <w:r>
        <w:rPr>
          <w:color w:val="231F20"/>
          <w:w w:val="110"/>
          <w:sz w:val="17"/>
        </w:rPr>
        <w:t>its</w:t>
      </w:r>
      <w:r>
        <w:rPr>
          <w:color w:val="231F20"/>
          <w:spacing w:val="-6"/>
          <w:w w:val="110"/>
          <w:sz w:val="17"/>
        </w:rPr>
        <w:t xml:space="preserve"> </w:t>
      </w:r>
      <w:r>
        <w:rPr>
          <w:color w:val="231F20"/>
          <w:w w:val="110"/>
          <w:sz w:val="17"/>
        </w:rPr>
        <w:t>life</w:t>
      </w:r>
      <w:r>
        <w:rPr>
          <w:color w:val="231F20"/>
          <w:spacing w:val="-7"/>
          <w:w w:val="110"/>
          <w:sz w:val="17"/>
        </w:rPr>
        <w:t xml:space="preserve"> </w:t>
      </w:r>
      <w:r>
        <w:rPr>
          <w:color w:val="231F20"/>
          <w:w w:val="110"/>
          <w:sz w:val="17"/>
        </w:rPr>
        <w:t>a</w:t>
      </w:r>
      <w:r>
        <w:rPr>
          <w:color w:val="231F20"/>
          <w:spacing w:val="-6"/>
          <w:w w:val="110"/>
          <w:sz w:val="17"/>
        </w:rPr>
        <w:t xml:space="preserve"> </w:t>
      </w:r>
      <w:r>
        <w:rPr>
          <w:color w:val="231F20"/>
          <w:w w:val="110"/>
          <w:sz w:val="17"/>
        </w:rPr>
        <w:t>continual</w:t>
      </w:r>
      <w:r>
        <w:rPr>
          <w:color w:val="231F20"/>
          <w:spacing w:val="-7"/>
          <w:w w:val="110"/>
          <w:sz w:val="17"/>
        </w:rPr>
        <w:t xml:space="preserve"> </w:t>
      </w:r>
      <w:r>
        <w:rPr>
          <w:color w:val="231F20"/>
          <w:w w:val="110"/>
          <w:sz w:val="17"/>
        </w:rPr>
        <w:t>offering</w:t>
      </w:r>
      <w:r>
        <w:rPr>
          <w:color w:val="231F20"/>
          <w:spacing w:val="-6"/>
          <w:w w:val="110"/>
          <w:sz w:val="17"/>
        </w:rPr>
        <w:t xml:space="preserve"> </w:t>
      </w:r>
      <w:r>
        <w:rPr>
          <w:color w:val="231F20"/>
          <w:w w:val="110"/>
          <w:sz w:val="17"/>
        </w:rPr>
        <w:t>of</w:t>
      </w:r>
      <w:r>
        <w:rPr>
          <w:color w:val="231F20"/>
          <w:spacing w:val="-7"/>
          <w:w w:val="110"/>
          <w:sz w:val="17"/>
        </w:rPr>
        <w:t xml:space="preserve"> </w:t>
      </w:r>
      <w:r>
        <w:rPr>
          <w:color w:val="231F20"/>
          <w:w w:val="110"/>
          <w:sz w:val="17"/>
        </w:rPr>
        <w:t>itself</w:t>
      </w:r>
      <w:r>
        <w:rPr>
          <w:color w:val="231F20"/>
          <w:spacing w:val="-6"/>
          <w:w w:val="110"/>
          <w:sz w:val="17"/>
        </w:rPr>
        <w:t xml:space="preserve"> </w:t>
      </w:r>
      <w:r>
        <w:rPr>
          <w:color w:val="231F20"/>
          <w:w w:val="110"/>
          <w:sz w:val="17"/>
        </w:rPr>
        <w:t>and</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world to God in adoration and</w:t>
      </w:r>
      <w:r>
        <w:rPr>
          <w:color w:val="231F20"/>
          <w:spacing w:val="-4"/>
          <w:w w:val="110"/>
          <w:sz w:val="17"/>
        </w:rPr>
        <w:t xml:space="preserve"> </w:t>
      </w:r>
      <w:r>
        <w:rPr>
          <w:color w:val="231F20"/>
          <w:w w:val="110"/>
          <w:sz w:val="17"/>
        </w:rPr>
        <w:t>worship</w:t>
      </w:r>
    </w:p>
    <w:p w:rsidR="00DC5273" w:rsidRDefault="006E3FAD">
      <w:pPr>
        <w:ind w:left="487"/>
        <w:jc w:val="both"/>
        <w:rPr>
          <w:sz w:val="17"/>
        </w:rPr>
      </w:pPr>
      <w:r>
        <w:rPr>
          <w:color w:val="231F20"/>
          <w:w w:val="110"/>
          <w:sz w:val="17"/>
        </w:rPr>
        <w:t>through Jesus Christ;</w:t>
      </w:r>
    </w:p>
    <w:p w:rsidR="00DC5273" w:rsidRDefault="00DC5273">
      <w:pPr>
        <w:pStyle w:val="BodyText"/>
      </w:pPr>
    </w:p>
    <w:p w:rsidR="00DC5273" w:rsidRDefault="006E3FAD">
      <w:pPr>
        <w:spacing w:before="1" w:line="254" w:lineRule="auto"/>
        <w:ind w:left="487" w:right="38"/>
        <w:jc w:val="both"/>
        <w:rPr>
          <w:sz w:val="17"/>
        </w:rPr>
      </w:pPr>
      <w:r>
        <w:rPr>
          <w:color w:val="231F20"/>
          <w:w w:val="105"/>
          <w:sz w:val="17"/>
        </w:rPr>
        <w:t>to receive and express the renewing life  of  the  Holy</w:t>
      </w:r>
      <w:r>
        <w:rPr>
          <w:color w:val="231F20"/>
          <w:spacing w:val="40"/>
          <w:w w:val="105"/>
          <w:sz w:val="17"/>
        </w:rPr>
        <w:t xml:space="preserve"> </w:t>
      </w:r>
      <w:r>
        <w:rPr>
          <w:color w:val="231F20"/>
          <w:w w:val="105"/>
          <w:sz w:val="17"/>
        </w:rPr>
        <w:t xml:space="preserve">Spirit in each place and in its total fellowship, and there  </w:t>
      </w:r>
      <w:r>
        <w:rPr>
          <w:color w:val="231F20"/>
          <w:spacing w:val="40"/>
          <w:w w:val="105"/>
          <w:sz w:val="17"/>
        </w:rPr>
        <w:t xml:space="preserve"> </w:t>
      </w:r>
      <w:r>
        <w:rPr>
          <w:color w:val="231F20"/>
          <w:w w:val="105"/>
          <w:sz w:val="17"/>
        </w:rPr>
        <w:t>to declare the reconciling and saving power of the life, death and resurrection of Jesus</w:t>
      </w:r>
      <w:r>
        <w:rPr>
          <w:color w:val="231F20"/>
          <w:spacing w:val="18"/>
          <w:w w:val="105"/>
          <w:sz w:val="17"/>
        </w:rPr>
        <w:t xml:space="preserve"> </w:t>
      </w:r>
      <w:r>
        <w:rPr>
          <w:color w:val="231F20"/>
          <w:w w:val="105"/>
          <w:sz w:val="17"/>
        </w:rPr>
        <w:t>Christ;</w:t>
      </w:r>
    </w:p>
    <w:p w:rsidR="00DC5273" w:rsidRDefault="006E3FAD">
      <w:pPr>
        <w:pStyle w:val="BodyText"/>
        <w:spacing w:before="10"/>
        <w:rPr>
          <w:sz w:val="14"/>
        </w:rPr>
      </w:pPr>
      <w:r>
        <w:br w:type="column"/>
      </w:r>
    </w:p>
    <w:p w:rsidR="00DC5273" w:rsidRDefault="006E3FAD">
      <w:pPr>
        <w:spacing w:line="254" w:lineRule="auto"/>
        <w:ind w:left="487" w:right="778"/>
        <w:jc w:val="both"/>
        <w:rPr>
          <w:sz w:val="17"/>
        </w:rPr>
      </w:pPr>
      <w:r>
        <w:rPr>
          <w:color w:val="231F20"/>
          <w:w w:val="110"/>
          <w:sz w:val="17"/>
        </w:rPr>
        <w:t>to live out, in joyful and sacrificial service to all in their various physical and spiritual needs, that ministry of caring, forgiving and healing love whic</w:t>
      </w:r>
      <w:r>
        <w:rPr>
          <w:color w:val="231F20"/>
          <w:w w:val="110"/>
          <w:sz w:val="17"/>
        </w:rPr>
        <w:t>h Jesus Christ brought to all whom he met;</w:t>
      </w:r>
    </w:p>
    <w:p w:rsidR="00DC5273" w:rsidRDefault="00DC5273">
      <w:pPr>
        <w:pStyle w:val="BodyText"/>
        <w:rPr>
          <w:sz w:val="18"/>
        </w:rPr>
      </w:pPr>
    </w:p>
    <w:p w:rsidR="00DC5273" w:rsidRDefault="006E3FAD">
      <w:pPr>
        <w:spacing w:line="254" w:lineRule="auto"/>
        <w:ind w:left="487" w:right="778"/>
        <w:jc w:val="both"/>
        <w:rPr>
          <w:sz w:val="17"/>
        </w:rPr>
      </w:pPr>
      <w:r>
        <w:rPr>
          <w:color w:val="231F20"/>
          <w:w w:val="110"/>
          <w:sz w:val="17"/>
        </w:rPr>
        <w:t>and</w:t>
      </w:r>
      <w:r>
        <w:rPr>
          <w:color w:val="231F20"/>
          <w:spacing w:val="-4"/>
          <w:w w:val="110"/>
          <w:sz w:val="17"/>
        </w:rPr>
        <w:t xml:space="preserve"> </w:t>
      </w:r>
      <w:r>
        <w:rPr>
          <w:color w:val="231F20"/>
          <w:w w:val="110"/>
          <w:sz w:val="17"/>
        </w:rPr>
        <w:t>to</w:t>
      </w:r>
      <w:r>
        <w:rPr>
          <w:color w:val="231F20"/>
          <w:spacing w:val="-4"/>
          <w:w w:val="110"/>
          <w:sz w:val="17"/>
        </w:rPr>
        <w:t xml:space="preserve"> </w:t>
      </w:r>
      <w:r>
        <w:rPr>
          <w:color w:val="231F20"/>
          <w:w w:val="110"/>
          <w:sz w:val="17"/>
        </w:rPr>
        <w:t>bear</w:t>
      </w:r>
      <w:r>
        <w:rPr>
          <w:color w:val="231F20"/>
          <w:spacing w:val="-4"/>
          <w:w w:val="110"/>
          <w:sz w:val="17"/>
        </w:rPr>
        <w:t xml:space="preserve"> </w:t>
      </w:r>
      <w:r>
        <w:rPr>
          <w:color w:val="231F20"/>
          <w:w w:val="110"/>
          <w:sz w:val="17"/>
        </w:rPr>
        <w:t>witness</w:t>
      </w:r>
      <w:r>
        <w:rPr>
          <w:color w:val="231F20"/>
          <w:spacing w:val="-4"/>
          <w:w w:val="110"/>
          <w:sz w:val="17"/>
        </w:rPr>
        <w:t xml:space="preserve"> </w:t>
      </w:r>
      <w:r>
        <w:rPr>
          <w:color w:val="231F20"/>
          <w:w w:val="110"/>
          <w:sz w:val="17"/>
        </w:rPr>
        <w:t>to</w:t>
      </w:r>
      <w:r>
        <w:rPr>
          <w:color w:val="231F20"/>
          <w:spacing w:val="-3"/>
          <w:w w:val="110"/>
          <w:sz w:val="17"/>
        </w:rPr>
        <w:t xml:space="preserve"> </w:t>
      </w:r>
      <w:r>
        <w:rPr>
          <w:color w:val="231F20"/>
          <w:w w:val="110"/>
          <w:sz w:val="17"/>
        </w:rPr>
        <w:t>Christ’s</w:t>
      </w:r>
      <w:r>
        <w:rPr>
          <w:color w:val="231F20"/>
          <w:spacing w:val="-4"/>
          <w:w w:val="110"/>
          <w:sz w:val="17"/>
        </w:rPr>
        <w:t xml:space="preserve"> </w:t>
      </w:r>
      <w:r>
        <w:rPr>
          <w:color w:val="231F20"/>
          <w:w w:val="110"/>
          <w:sz w:val="17"/>
        </w:rPr>
        <w:t>rule</w:t>
      </w:r>
      <w:r>
        <w:rPr>
          <w:color w:val="231F20"/>
          <w:spacing w:val="-4"/>
          <w:w w:val="110"/>
          <w:sz w:val="17"/>
        </w:rPr>
        <w:t xml:space="preserve"> </w:t>
      </w:r>
      <w:r>
        <w:rPr>
          <w:color w:val="231F20"/>
          <w:w w:val="110"/>
          <w:sz w:val="17"/>
        </w:rPr>
        <w:t>over</w:t>
      </w:r>
      <w:r>
        <w:rPr>
          <w:color w:val="231F20"/>
          <w:spacing w:val="-4"/>
          <w:w w:val="110"/>
          <w:sz w:val="17"/>
        </w:rPr>
        <w:t xml:space="preserve"> </w:t>
      </w:r>
      <w:r>
        <w:rPr>
          <w:color w:val="231F20"/>
          <w:w w:val="110"/>
          <w:sz w:val="17"/>
        </w:rPr>
        <w:t>the</w:t>
      </w:r>
      <w:r>
        <w:rPr>
          <w:color w:val="231F20"/>
          <w:spacing w:val="-4"/>
          <w:w w:val="110"/>
          <w:sz w:val="17"/>
        </w:rPr>
        <w:t xml:space="preserve"> </w:t>
      </w:r>
      <w:r>
        <w:rPr>
          <w:color w:val="231F20"/>
          <w:w w:val="110"/>
          <w:sz w:val="17"/>
        </w:rPr>
        <w:t>nations</w:t>
      </w:r>
      <w:r>
        <w:rPr>
          <w:color w:val="231F20"/>
          <w:spacing w:val="-3"/>
          <w:w w:val="110"/>
          <w:sz w:val="17"/>
        </w:rPr>
        <w:t xml:space="preserve"> </w:t>
      </w:r>
      <w:r>
        <w:rPr>
          <w:color w:val="231F20"/>
          <w:w w:val="110"/>
          <w:sz w:val="17"/>
        </w:rPr>
        <w:t>in</w:t>
      </w:r>
      <w:r>
        <w:rPr>
          <w:color w:val="231F20"/>
          <w:spacing w:val="-4"/>
          <w:w w:val="110"/>
          <w:sz w:val="17"/>
        </w:rPr>
        <w:t xml:space="preserve"> </w:t>
      </w:r>
      <w:r>
        <w:rPr>
          <w:color w:val="231F20"/>
          <w:w w:val="110"/>
          <w:sz w:val="17"/>
        </w:rPr>
        <w:t>all the variety of their organised</w:t>
      </w:r>
      <w:r>
        <w:rPr>
          <w:color w:val="231F20"/>
          <w:spacing w:val="-7"/>
          <w:w w:val="110"/>
          <w:sz w:val="17"/>
        </w:rPr>
        <w:t xml:space="preserve"> </w:t>
      </w:r>
      <w:r>
        <w:rPr>
          <w:color w:val="231F20"/>
          <w:w w:val="110"/>
          <w:sz w:val="17"/>
        </w:rPr>
        <w:t>life.</w:t>
      </w:r>
    </w:p>
    <w:p w:rsidR="00DC5273" w:rsidRDefault="00DC5273">
      <w:pPr>
        <w:pStyle w:val="BodyText"/>
        <w:spacing w:before="1"/>
        <w:rPr>
          <w:sz w:val="18"/>
        </w:rPr>
      </w:pPr>
    </w:p>
    <w:p w:rsidR="00DC5273" w:rsidRDefault="006E3FAD">
      <w:pPr>
        <w:pStyle w:val="ListParagraph"/>
        <w:numPr>
          <w:ilvl w:val="2"/>
          <w:numId w:val="22"/>
        </w:numPr>
        <w:tabs>
          <w:tab w:val="left" w:pos="941"/>
        </w:tabs>
        <w:spacing w:line="254" w:lineRule="auto"/>
        <w:ind w:left="260" w:right="778" w:firstLine="0"/>
        <w:jc w:val="both"/>
        <w:rPr>
          <w:sz w:val="17"/>
        </w:rPr>
      </w:pPr>
      <w:r>
        <w:rPr>
          <w:color w:val="231F20"/>
          <w:w w:val="110"/>
          <w:sz w:val="17"/>
        </w:rPr>
        <w:t>The five marks of mission adopted by the United Reformed Church, as well as by most of its ecumenical partners,</w:t>
      </w:r>
      <w:r>
        <w:rPr>
          <w:color w:val="231F20"/>
          <w:spacing w:val="-2"/>
          <w:w w:val="110"/>
          <w:sz w:val="17"/>
        </w:rPr>
        <w:t xml:space="preserve"> </w:t>
      </w:r>
      <w:r>
        <w:rPr>
          <w:color w:val="231F20"/>
          <w:w w:val="110"/>
          <w:sz w:val="17"/>
        </w:rPr>
        <w:t>a</w:t>
      </w:r>
      <w:r>
        <w:rPr>
          <w:color w:val="231F20"/>
          <w:w w:val="110"/>
          <w:sz w:val="17"/>
        </w:rPr>
        <w:t>re</w:t>
      </w:r>
    </w:p>
    <w:p w:rsidR="00DC5273" w:rsidRDefault="00DC5273">
      <w:pPr>
        <w:pStyle w:val="BodyText"/>
        <w:rPr>
          <w:sz w:val="18"/>
        </w:rPr>
      </w:pPr>
    </w:p>
    <w:p w:rsidR="00DC5273" w:rsidRDefault="006E3FAD">
      <w:pPr>
        <w:spacing w:line="508" w:lineRule="auto"/>
        <w:ind w:left="487" w:right="1720"/>
        <w:jc w:val="both"/>
        <w:rPr>
          <w:sz w:val="17"/>
        </w:rPr>
      </w:pPr>
      <w:r>
        <w:rPr>
          <w:color w:val="231F20"/>
          <w:w w:val="110"/>
          <w:sz w:val="17"/>
        </w:rPr>
        <w:t>to proclaim the good news of the kingdom to teach, baptise and nurture new believers to respond to human need by loving service</w:t>
      </w:r>
    </w:p>
    <w:p w:rsidR="00DC5273" w:rsidRDefault="006E3FAD">
      <w:pPr>
        <w:ind w:left="487"/>
        <w:jc w:val="both"/>
        <w:rPr>
          <w:sz w:val="17"/>
        </w:rPr>
      </w:pPr>
      <w:r>
        <w:rPr>
          <w:color w:val="231F20"/>
          <w:w w:val="105"/>
          <w:sz w:val="17"/>
        </w:rPr>
        <w:t>to seek to transform unjust structures of society</w:t>
      </w:r>
    </w:p>
    <w:p w:rsidR="00DC5273" w:rsidRDefault="00DC5273">
      <w:pPr>
        <w:pStyle w:val="BodyText"/>
      </w:pPr>
    </w:p>
    <w:p w:rsidR="00DC5273" w:rsidRDefault="006E3FAD">
      <w:pPr>
        <w:spacing w:before="1" w:line="254" w:lineRule="auto"/>
        <w:ind w:left="487" w:right="778"/>
        <w:jc w:val="both"/>
        <w:rPr>
          <w:sz w:val="17"/>
        </w:rPr>
      </w:pPr>
      <w:r>
        <w:rPr>
          <w:color w:val="231F20"/>
          <w:w w:val="105"/>
          <w:sz w:val="17"/>
        </w:rPr>
        <w:t>to strive to safeguard the integrity of creation, to sustain and renew th</w:t>
      </w:r>
      <w:r>
        <w:rPr>
          <w:color w:val="231F20"/>
          <w:w w:val="105"/>
          <w:sz w:val="17"/>
        </w:rPr>
        <w:t>e life of the earth.</w:t>
      </w:r>
    </w:p>
    <w:p w:rsidR="00DC5273" w:rsidRDefault="00DC5273">
      <w:pPr>
        <w:pStyle w:val="BodyText"/>
        <w:rPr>
          <w:sz w:val="18"/>
        </w:rPr>
      </w:pPr>
    </w:p>
    <w:p w:rsidR="00DC5273" w:rsidRDefault="006E3FAD">
      <w:pPr>
        <w:pStyle w:val="ListParagraph"/>
        <w:numPr>
          <w:ilvl w:val="2"/>
          <w:numId w:val="22"/>
        </w:numPr>
        <w:tabs>
          <w:tab w:val="left" w:pos="941"/>
        </w:tabs>
        <w:spacing w:line="254" w:lineRule="auto"/>
        <w:ind w:left="260" w:right="777" w:firstLine="0"/>
        <w:jc w:val="both"/>
        <w:rPr>
          <w:sz w:val="17"/>
        </w:rPr>
      </w:pPr>
      <w:r>
        <w:rPr>
          <w:color w:val="231F20"/>
          <w:w w:val="110"/>
          <w:sz w:val="17"/>
        </w:rPr>
        <w:t xml:space="preserve">Taking these two statements together, it is clear that the Church exists for mission, the whole life of God’s people is for mission, and ministry is for mission, because mission is God’s activity. In order to </w:t>
      </w:r>
      <w:r>
        <w:rPr>
          <w:color w:val="231F20"/>
          <w:spacing w:val="2"/>
          <w:w w:val="110"/>
          <w:sz w:val="17"/>
        </w:rPr>
        <w:t xml:space="preserve">fulfil </w:t>
      </w:r>
      <w:r>
        <w:rPr>
          <w:color w:val="231F20"/>
          <w:w w:val="110"/>
          <w:sz w:val="17"/>
        </w:rPr>
        <w:t xml:space="preserve">their part in this activity, the people of God are endowed with a rich variety of </w:t>
      </w:r>
      <w:r>
        <w:rPr>
          <w:color w:val="231F20"/>
          <w:spacing w:val="2"/>
          <w:w w:val="110"/>
          <w:sz w:val="17"/>
        </w:rPr>
        <w:t xml:space="preserve">gifts </w:t>
      </w:r>
      <w:r>
        <w:rPr>
          <w:color w:val="231F20"/>
          <w:w w:val="110"/>
          <w:sz w:val="17"/>
        </w:rPr>
        <w:t>that enable all the members of the Church to make their unique individual contributions to the common life and witness of the Church in the course of their  daily  livi</w:t>
      </w:r>
      <w:r>
        <w:rPr>
          <w:color w:val="231F20"/>
          <w:w w:val="110"/>
          <w:sz w:val="17"/>
        </w:rPr>
        <w:t xml:space="preserve">ng. All these </w:t>
      </w:r>
      <w:r>
        <w:rPr>
          <w:color w:val="231F20"/>
          <w:spacing w:val="2"/>
          <w:w w:val="110"/>
          <w:sz w:val="17"/>
        </w:rPr>
        <w:t xml:space="preserve">gifts </w:t>
      </w:r>
      <w:r>
        <w:rPr>
          <w:color w:val="231F20"/>
          <w:w w:val="110"/>
          <w:sz w:val="17"/>
        </w:rPr>
        <w:t xml:space="preserve">should be valued equally within the fellowship of the Church. It is as these </w:t>
      </w:r>
      <w:r>
        <w:rPr>
          <w:color w:val="231F20"/>
          <w:spacing w:val="2"/>
          <w:w w:val="110"/>
          <w:sz w:val="17"/>
        </w:rPr>
        <w:t xml:space="preserve">gifts </w:t>
      </w:r>
      <w:r>
        <w:rPr>
          <w:color w:val="231F20"/>
          <w:w w:val="110"/>
          <w:sz w:val="17"/>
        </w:rPr>
        <w:t>are used for the common good under the guidance of the Holy Spirit that the members of the Church become the whole people of God, Christ’s body in the</w:t>
      </w:r>
      <w:r>
        <w:rPr>
          <w:color w:val="231F20"/>
          <w:spacing w:val="-6"/>
          <w:w w:val="110"/>
          <w:sz w:val="17"/>
        </w:rPr>
        <w:t xml:space="preserve"> </w:t>
      </w:r>
      <w:r>
        <w:rPr>
          <w:color w:val="231F20"/>
          <w:w w:val="110"/>
          <w:sz w:val="17"/>
        </w:rPr>
        <w:t>wo</w:t>
      </w:r>
      <w:r>
        <w:rPr>
          <w:color w:val="231F20"/>
          <w:w w:val="110"/>
          <w:sz w:val="17"/>
        </w:rPr>
        <w:t>rld.</w:t>
      </w:r>
    </w:p>
    <w:p w:rsidR="00DC5273" w:rsidRDefault="00DC5273">
      <w:pPr>
        <w:pStyle w:val="BodyText"/>
        <w:spacing w:before="1"/>
        <w:rPr>
          <w:sz w:val="18"/>
        </w:rPr>
      </w:pPr>
    </w:p>
    <w:p w:rsidR="00DC5273" w:rsidRDefault="006E3FAD">
      <w:pPr>
        <w:pStyle w:val="ListParagraph"/>
        <w:numPr>
          <w:ilvl w:val="2"/>
          <w:numId w:val="22"/>
        </w:numPr>
        <w:tabs>
          <w:tab w:val="left" w:pos="941"/>
        </w:tabs>
        <w:spacing w:line="254" w:lineRule="auto"/>
        <w:ind w:left="260" w:right="777" w:hanging="1"/>
        <w:jc w:val="both"/>
        <w:rPr>
          <w:sz w:val="17"/>
        </w:rPr>
      </w:pPr>
      <w:r>
        <w:rPr>
          <w:color w:val="231F20"/>
          <w:w w:val="110"/>
          <w:sz w:val="17"/>
        </w:rPr>
        <w:t xml:space="preserve">God’s mission is unchanging but the context is always changing. The </w:t>
      </w:r>
      <w:r>
        <w:rPr>
          <w:i/>
          <w:color w:val="231F20"/>
          <w:w w:val="110"/>
          <w:sz w:val="17"/>
        </w:rPr>
        <w:t xml:space="preserve">Basis of Union </w:t>
      </w:r>
      <w:r>
        <w:rPr>
          <w:color w:val="231F20"/>
          <w:w w:val="110"/>
          <w:sz w:val="17"/>
        </w:rPr>
        <w:t xml:space="preserve">and the </w:t>
      </w:r>
      <w:r>
        <w:rPr>
          <w:i/>
          <w:color w:val="231F20"/>
          <w:w w:val="110"/>
          <w:sz w:val="17"/>
        </w:rPr>
        <w:t xml:space="preserve">Growing Up </w:t>
      </w:r>
      <w:r>
        <w:rPr>
          <w:color w:val="231F20"/>
          <w:w w:val="110"/>
          <w:sz w:val="17"/>
        </w:rPr>
        <w:t xml:space="preserve">document, based on the five marks of mission, do not present a complete account of what God’s mission is or how the Church is to be engaged in that </w:t>
      </w:r>
      <w:r>
        <w:rPr>
          <w:color w:val="231F20"/>
          <w:w w:val="110"/>
          <w:sz w:val="17"/>
        </w:rPr>
        <w:t>mission. These are complex questions that will, to some extent, have different answers in each place and in every</w:t>
      </w:r>
      <w:r>
        <w:rPr>
          <w:color w:val="231F20"/>
          <w:spacing w:val="-9"/>
          <w:w w:val="110"/>
          <w:sz w:val="17"/>
        </w:rPr>
        <w:t xml:space="preserve"> </w:t>
      </w:r>
      <w:r>
        <w:rPr>
          <w:color w:val="231F20"/>
          <w:w w:val="110"/>
          <w:sz w:val="17"/>
        </w:rPr>
        <w:t>time.</w:t>
      </w:r>
    </w:p>
    <w:p w:rsidR="00DC5273" w:rsidRDefault="00DC5273">
      <w:pPr>
        <w:pStyle w:val="BodyText"/>
        <w:spacing w:before="6"/>
        <w:rPr>
          <w:sz w:val="17"/>
        </w:rPr>
      </w:pPr>
    </w:p>
    <w:p w:rsidR="00DC5273" w:rsidRDefault="006E3FAD">
      <w:pPr>
        <w:pStyle w:val="Heading8"/>
        <w:numPr>
          <w:ilvl w:val="1"/>
          <w:numId w:val="22"/>
        </w:numPr>
        <w:tabs>
          <w:tab w:val="left" w:pos="940"/>
          <w:tab w:val="left" w:pos="941"/>
        </w:tabs>
        <w:spacing w:line="244" w:lineRule="auto"/>
        <w:ind w:left="940" w:right="1010"/>
        <w:jc w:val="left"/>
        <w:rPr>
          <w:color w:val="231F20"/>
        </w:rPr>
      </w:pPr>
      <w:r>
        <w:rPr>
          <w:color w:val="231F20"/>
          <w:w w:val="105"/>
        </w:rPr>
        <w:t>Changes in the United Reformed Church since the Patterns of Ministry Report in 1995</w:t>
      </w:r>
    </w:p>
    <w:p w:rsidR="00DC5273" w:rsidRDefault="00DC5273">
      <w:pPr>
        <w:pStyle w:val="BodyText"/>
        <w:spacing w:before="3"/>
        <w:rPr>
          <w:rFonts w:ascii="Myriad Pro"/>
          <w:b/>
          <w:sz w:val="18"/>
        </w:rPr>
      </w:pPr>
    </w:p>
    <w:p w:rsidR="00DC5273" w:rsidRDefault="006E3FAD">
      <w:pPr>
        <w:pStyle w:val="ListParagraph"/>
        <w:numPr>
          <w:ilvl w:val="2"/>
          <w:numId w:val="22"/>
        </w:numPr>
        <w:tabs>
          <w:tab w:val="left" w:pos="941"/>
        </w:tabs>
        <w:spacing w:line="254" w:lineRule="auto"/>
        <w:ind w:left="260" w:right="778" w:hanging="1"/>
        <w:jc w:val="both"/>
        <w:rPr>
          <w:sz w:val="17"/>
        </w:rPr>
      </w:pPr>
      <w:r>
        <w:rPr>
          <w:color w:val="231F20"/>
          <w:w w:val="105"/>
          <w:sz w:val="17"/>
        </w:rPr>
        <w:t>The nature and effectiveness of ministry has alway</w:t>
      </w:r>
      <w:r>
        <w:rPr>
          <w:color w:val="231F20"/>
          <w:w w:val="105"/>
          <w:sz w:val="17"/>
        </w:rPr>
        <w:t>s been a matter of concern, debate and development in the United Reformed Church and in its antecedent traditions. Assembly is not the only council of the Church, but its reports and</w:t>
      </w:r>
      <w:r>
        <w:rPr>
          <w:color w:val="231F20"/>
          <w:spacing w:val="15"/>
          <w:w w:val="105"/>
          <w:sz w:val="17"/>
        </w:rPr>
        <w:t xml:space="preserve"> </w:t>
      </w:r>
      <w:r>
        <w:rPr>
          <w:color w:val="231F20"/>
          <w:w w:val="105"/>
          <w:sz w:val="17"/>
        </w:rPr>
        <w:t>resolutions</w:t>
      </w:r>
      <w:r>
        <w:rPr>
          <w:color w:val="231F20"/>
          <w:spacing w:val="15"/>
          <w:w w:val="105"/>
          <w:sz w:val="17"/>
        </w:rPr>
        <w:t xml:space="preserve"> </w:t>
      </w:r>
      <w:r>
        <w:rPr>
          <w:color w:val="231F20"/>
          <w:w w:val="105"/>
          <w:sz w:val="17"/>
        </w:rPr>
        <w:t>give</w:t>
      </w:r>
      <w:r>
        <w:rPr>
          <w:color w:val="231F20"/>
          <w:spacing w:val="16"/>
          <w:w w:val="105"/>
          <w:sz w:val="17"/>
        </w:rPr>
        <w:t xml:space="preserve"> </w:t>
      </w:r>
      <w:r>
        <w:rPr>
          <w:color w:val="231F20"/>
          <w:w w:val="105"/>
          <w:sz w:val="17"/>
        </w:rPr>
        <w:t>a</w:t>
      </w:r>
      <w:r>
        <w:rPr>
          <w:color w:val="231F20"/>
          <w:spacing w:val="15"/>
          <w:w w:val="105"/>
          <w:sz w:val="17"/>
        </w:rPr>
        <w:t xml:space="preserve"> </w:t>
      </w:r>
      <w:r>
        <w:rPr>
          <w:color w:val="231F20"/>
          <w:w w:val="105"/>
          <w:sz w:val="17"/>
        </w:rPr>
        <w:t>flavour</w:t>
      </w:r>
      <w:r>
        <w:rPr>
          <w:color w:val="231F20"/>
          <w:spacing w:val="15"/>
          <w:w w:val="105"/>
          <w:sz w:val="17"/>
        </w:rPr>
        <w:t xml:space="preserve"> </w:t>
      </w:r>
      <w:r>
        <w:rPr>
          <w:color w:val="231F20"/>
          <w:w w:val="105"/>
          <w:sz w:val="17"/>
        </w:rPr>
        <w:t>of</w:t>
      </w:r>
      <w:r>
        <w:rPr>
          <w:color w:val="231F20"/>
          <w:spacing w:val="16"/>
          <w:w w:val="105"/>
          <w:sz w:val="17"/>
        </w:rPr>
        <w:t xml:space="preserve"> </w:t>
      </w:r>
      <w:r>
        <w:rPr>
          <w:color w:val="231F20"/>
          <w:w w:val="105"/>
          <w:sz w:val="17"/>
        </w:rPr>
        <w:t>what</w:t>
      </w:r>
      <w:r>
        <w:rPr>
          <w:color w:val="231F20"/>
          <w:spacing w:val="15"/>
          <w:w w:val="105"/>
          <w:sz w:val="17"/>
        </w:rPr>
        <w:t xml:space="preserve"> </w:t>
      </w:r>
      <w:r>
        <w:rPr>
          <w:color w:val="231F20"/>
          <w:w w:val="105"/>
          <w:sz w:val="17"/>
        </w:rPr>
        <w:t>has</w:t>
      </w:r>
      <w:r>
        <w:rPr>
          <w:color w:val="231F20"/>
          <w:spacing w:val="15"/>
          <w:w w:val="105"/>
          <w:sz w:val="17"/>
        </w:rPr>
        <w:t xml:space="preserve"> </w:t>
      </w:r>
      <w:r>
        <w:rPr>
          <w:color w:val="231F20"/>
          <w:w w:val="105"/>
          <w:sz w:val="17"/>
        </w:rPr>
        <w:t>been</w:t>
      </w:r>
      <w:r>
        <w:rPr>
          <w:color w:val="231F20"/>
          <w:spacing w:val="16"/>
          <w:w w:val="105"/>
          <w:sz w:val="17"/>
        </w:rPr>
        <w:t xml:space="preserve"> </w:t>
      </w:r>
      <w:r>
        <w:rPr>
          <w:color w:val="231F20"/>
          <w:w w:val="105"/>
          <w:sz w:val="17"/>
        </w:rPr>
        <w:t>happening.</w:t>
      </w:r>
    </w:p>
    <w:p w:rsidR="00DC5273" w:rsidRDefault="00DC5273">
      <w:pPr>
        <w:pStyle w:val="BodyText"/>
        <w:rPr>
          <w:sz w:val="18"/>
        </w:rPr>
      </w:pPr>
    </w:p>
    <w:p w:rsidR="00DC5273" w:rsidRDefault="006E3FAD">
      <w:pPr>
        <w:spacing w:line="254" w:lineRule="auto"/>
        <w:ind w:left="260" w:right="778"/>
        <w:jc w:val="both"/>
        <w:rPr>
          <w:sz w:val="17"/>
        </w:rPr>
      </w:pPr>
      <w:r>
        <w:rPr>
          <w:color w:val="231F20"/>
          <w:w w:val="110"/>
          <w:sz w:val="17"/>
        </w:rPr>
        <w:t>2.4.2. In 1995, A</w:t>
      </w:r>
      <w:r>
        <w:rPr>
          <w:color w:val="231F20"/>
          <w:w w:val="110"/>
          <w:sz w:val="17"/>
        </w:rPr>
        <w:t xml:space="preserve">ssembly received the </w:t>
      </w:r>
      <w:r>
        <w:rPr>
          <w:i/>
          <w:color w:val="231F20"/>
          <w:w w:val="110"/>
          <w:sz w:val="17"/>
          <w:u w:val="single" w:color="231F20"/>
        </w:rPr>
        <w:t>Patterns of Ministry</w:t>
      </w:r>
      <w:r>
        <w:rPr>
          <w:i/>
          <w:color w:val="231F20"/>
          <w:w w:val="110"/>
          <w:sz w:val="17"/>
        </w:rPr>
        <w:t xml:space="preserve"> </w:t>
      </w:r>
      <w:r>
        <w:rPr>
          <w:color w:val="231F20"/>
          <w:w w:val="110"/>
          <w:sz w:val="17"/>
        </w:rPr>
        <w:t>Report. That report, like this one, focussed on the need for more effective missionary engagement as the proper basis for ministerial deployment. There was agreement on many things including there  being  a  single  order  of  Ministers of the Word and Sac</w:t>
      </w:r>
      <w:r>
        <w:rPr>
          <w:color w:val="231F20"/>
          <w:w w:val="110"/>
          <w:sz w:val="17"/>
        </w:rPr>
        <w:t>raments in the United Reformed Church, embracing stipendiary and non-stipendiary service. Proposals were not accepted for the appointment of Moderating Elders in every congregation; for the development of Local Ministers; or for the renaming of lay preache</w:t>
      </w:r>
      <w:r>
        <w:rPr>
          <w:color w:val="231F20"/>
          <w:w w:val="110"/>
          <w:sz w:val="17"/>
        </w:rPr>
        <w:t>rs. Further work was requested on a statement on</w:t>
      </w:r>
    </w:p>
    <w:p w:rsidR="00DC5273" w:rsidRDefault="00DC5273">
      <w:pPr>
        <w:spacing w:line="254" w:lineRule="auto"/>
        <w:jc w:val="both"/>
        <w:rPr>
          <w:sz w:val="17"/>
        </w:rPr>
        <w:sectPr w:rsidR="00DC5273">
          <w:headerReference w:type="even" r:id="rId247"/>
          <w:headerReference w:type="default" r:id="rId248"/>
          <w:footerReference w:type="even" r:id="rId249"/>
          <w:pgSz w:w="11910" w:h="16840"/>
          <w:pgMar w:top="920" w:right="580" w:bottom="780" w:left="760" w:header="529" w:footer="590" w:gutter="0"/>
          <w:pgNumType w:start="22"/>
          <w:cols w:num="2" w:space="720" w:equalWidth="0">
            <w:col w:w="4837" w:space="152"/>
            <w:col w:w="5581"/>
          </w:cols>
        </w:sectPr>
      </w:pPr>
    </w:p>
    <w:p w:rsidR="00DC5273" w:rsidRDefault="00DC5273">
      <w:pPr>
        <w:pStyle w:val="BodyText"/>
        <w:spacing w:before="10"/>
        <w:rPr>
          <w:sz w:val="14"/>
        </w:rPr>
      </w:pPr>
    </w:p>
    <w:p w:rsidR="00DC5273" w:rsidRDefault="006E3FAD">
      <w:pPr>
        <w:spacing w:line="254" w:lineRule="auto"/>
        <w:ind w:left="600"/>
        <w:jc w:val="both"/>
        <w:rPr>
          <w:sz w:val="17"/>
        </w:rPr>
      </w:pPr>
      <w:r>
        <w:rPr>
          <w:color w:val="231F20"/>
          <w:w w:val="110"/>
          <w:sz w:val="17"/>
        </w:rPr>
        <w:t xml:space="preserve">the </w:t>
      </w:r>
      <w:r>
        <w:rPr>
          <w:i/>
          <w:color w:val="231F20"/>
          <w:w w:val="110"/>
          <w:sz w:val="17"/>
        </w:rPr>
        <w:t>Theology of Ministry</w:t>
      </w:r>
      <w:r>
        <w:rPr>
          <w:color w:val="231F20"/>
          <w:w w:val="110"/>
          <w:sz w:val="17"/>
        </w:rPr>
        <w:t>. This was prepared by the</w:t>
      </w:r>
      <w:r>
        <w:rPr>
          <w:color w:val="231F20"/>
          <w:spacing w:val="-30"/>
          <w:w w:val="110"/>
          <w:sz w:val="17"/>
        </w:rPr>
        <w:t xml:space="preserve"> </w:t>
      </w:r>
      <w:r>
        <w:rPr>
          <w:color w:val="231F20"/>
          <w:w w:val="110"/>
          <w:sz w:val="17"/>
        </w:rPr>
        <w:t xml:space="preserve">Doctrine Prayer and Worship Committee and accepted by Mission Council in </w:t>
      </w:r>
      <w:r>
        <w:rPr>
          <w:color w:val="231F20"/>
          <w:spacing w:val="-3"/>
          <w:w w:val="110"/>
          <w:sz w:val="17"/>
        </w:rPr>
        <w:t xml:space="preserve">1997 </w:t>
      </w:r>
      <w:r>
        <w:rPr>
          <w:color w:val="231F20"/>
          <w:w w:val="110"/>
          <w:sz w:val="17"/>
        </w:rPr>
        <w:t>as a resource document of the Church. This statement is available on the Church’s</w:t>
      </w:r>
      <w:r>
        <w:rPr>
          <w:color w:val="231F20"/>
          <w:spacing w:val="-14"/>
          <w:w w:val="110"/>
          <w:sz w:val="17"/>
        </w:rPr>
        <w:t xml:space="preserve"> </w:t>
      </w:r>
      <w:r>
        <w:rPr>
          <w:color w:val="231F20"/>
          <w:w w:val="110"/>
          <w:sz w:val="17"/>
        </w:rPr>
        <w:t>web-site.</w:t>
      </w:r>
    </w:p>
    <w:p w:rsidR="00DC5273" w:rsidRDefault="00DC5273">
      <w:pPr>
        <w:pStyle w:val="BodyText"/>
        <w:rPr>
          <w:sz w:val="18"/>
        </w:rPr>
      </w:pPr>
    </w:p>
    <w:p w:rsidR="00DC5273" w:rsidRDefault="006E3FAD">
      <w:pPr>
        <w:pStyle w:val="ListParagraph"/>
        <w:numPr>
          <w:ilvl w:val="2"/>
          <w:numId w:val="21"/>
        </w:numPr>
        <w:tabs>
          <w:tab w:val="left" w:pos="1282"/>
        </w:tabs>
        <w:spacing w:before="1" w:line="254" w:lineRule="auto"/>
        <w:ind w:firstLine="0"/>
        <w:jc w:val="both"/>
        <w:rPr>
          <w:sz w:val="17"/>
        </w:rPr>
      </w:pPr>
      <w:r>
        <w:rPr>
          <w:color w:val="231F20"/>
          <w:w w:val="110"/>
          <w:sz w:val="17"/>
        </w:rPr>
        <w:t xml:space="preserve">In 1998, </w:t>
      </w:r>
      <w:r>
        <w:rPr>
          <w:color w:val="231F20"/>
          <w:spacing w:val="3"/>
          <w:w w:val="110"/>
          <w:sz w:val="17"/>
        </w:rPr>
        <w:t xml:space="preserve">Assembly agreed </w:t>
      </w:r>
      <w:r>
        <w:rPr>
          <w:color w:val="231F20"/>
          <w:w w:val="110"/>
          <w:sz w:val="17"/>
        </w:rPr>
        <w:t xml:space="preserve">on </w:t>
      </w:r>
      <w:r>
        <w:rPr>
          <w:color w:val="231F20"/>
          <w:spacing w:val="2"/>
          <w:w w:val="110"/>
          <w:sz w:val="17"/>
        </w:rPr>
        <w:t xml:space="preserve">guidelines for </w:t>
      </w:r>
      <w:r>
        <w:rPr>
          <w:color w:val="231F20"/>
          <w:w w:val="110"/>
          <w:sz w:val="17"/>
        </w:rPr>
        <w:t xml:space="preserve">appointing </w:t>
      </w:r>
      <w:r>
        <w:rPr>
          <w:color w:val="231F20"/>
          <w:w w:val="110"/>
          <w:sz w:val="17"/>
          <w:u w:val="single" w:color="231F20"/>
        </w:rPr>
        <w:t xml:space="preserve">Local  Church  </w:t>
      </w:r>
      <w:r>
        <w:rPr>
          <w:color w:val="231F20"/>
          <w:spacing w:val="2"/>
          <w:w w:val="110"/>
          <w:sz w:val="17"/>
          <w:u w:val="single" w:color="231F20"/>
        </w:rPr>
        <w:t>Leaders</w:t>
      </w:r>
      <w:r>
        <w:rPr>
          <w:color w:val="231F20"/>
          <w:spacing w:val="2"/>
          <w:w w:val="110"/>
          <w:sz w:val="17"/>
        </w:rPr>
        <w:t xml:space="preserve">  </w:t>
      </w:r>
      <w:r>
        <w:rPr>
          <w:color w:val="231F20"/>
          <w:w w:val="110"/>
          <w:sz w:val="17"/>
        </w:rPr>
        <w:t xml:space="preserve">and  how  they  might  be recognised, </w:t>
      </w:r>
      <w:r>
        <w:rPr>
          <w:color w:val="231F20"/>
          <w:spacing w:val="2"/>
          <w:w w:val="110"/>
          <w:sz w:val="17"/>
        </w:rPr>
        <w:t xml:space="preserve">affirmed </w:t>
      </w:r>
      <w:r>
        <w:rPr>
          <w:color w:val="231F20"/>
          <w:w w:val="110"/>
          <w:sz w:val="17"/>
        </w:rPr>
        <w:t>and developed. Synods, District Councils</w:t>
      </w:r>
      <w:r>
        <w:rPr>
          <w:color w:val="231F20"/>
          <w:spacing w:val="-17"/>
          <w:w w:val="110"/>
          <w:sz w:val="17"/>
        </w:rPr>
        <w:t xml:space="preserve"> </w:t>
      </w:r>
      <w:r>
        <w:rPr>
          <w:color w:val="231F20"/>
          <w:w w:val="110"/>
          <w:sz w:val="17"/>
        </w:rPr>
        <w:t>and</w:t>
      </w:r>
      <w:r>
        <w:rPr>
          <w:color w:val="231F20"/>
          <w:spacing w:val="-16"/>
          <w:w w:val="110"/>
          <w:sz w:val="17"/>
        </w:rPr>
        <w:t xml:space="preserve"> </w:t>
      </w:r>
      <w:r>
        <w:rPr>
          <w:color w:val="231F20"/>
          <w:w w:val="110"/>
          <w:sz w:val="17"/>
        </w:rPr>
        <w:t>local</w:t>
      </w:r>
      <w:r>
        <w:rPr>
          <w:color w:val="231F20"/>
          <w:spacing w:val="-17"/>
          <w:w w:val="110"/>
          <w:sz w:val="17"/>
        </w:rPr>
        <w:t xml:space="preserve"> </w:t>
      </w:r>
      <w:r>
        <w:rPr>
          <w:color w:val="231F20"/>
          <w:w w:val="110"/>
          <w:sz w:val="17"/>
        </w:rPr>
        <w:t>churches</w:t>
      </w:r>
      <w:r>
        <w:rPr>
          <w:color w:val="231F20"/>
          <w:spacing w:val="-16"/>
          <w:w w:val="110"/>
          <w:sz w:val="17"/>
        </w:rPr>
        <w:t xml:space="preserve"> </w:t>
      </w:r>
      <w:r>
        <w:rPr>
          <w:color w:val="231F20"/>
          <w:w w:val="110"/>
          <w:sz w:val="17"/>
        </w:rPr>
        <w:t>were</w:t>
      </w:r>
      <w:r>
        <w:rPr>
          <w:color w:val="231F20"/>
          <w:spacing w:val="-16"/>
          <w:w w:val="110"/>
          <w:sz w:val="17"/>
        </w:rPr>
        <w:t xml:space="preserve"> </w:t>
      </w:r>
      <w:r>
        <w:rPr>
          <w:color w:val="231F20"/>
          <w:w w:val="110"/>
          <w:sz w:val="17"/>
        </w:rPr>
        <w:t>encouraged</w:t>
      </w:r>
      <w:r>
        <w:rPr>
          <w:color w:val="231F20"/>
          <w:spacing w:val="-17"/>
          <w:w w:val="110"/>
          <w:sz w:val="17"/>
        </w:rPr>
        <w:t xml:space="preserve"> </w:t>
      </w:r>
      <w:r>
        <w:rPr>
          <w:color w:val="231F20"/>
          <w:w w:val="110"/>
          <w:sz w:val="17"/>
        </w:rPr>
        <w:t>to</w:t>
      </w:r>
      <w:r>
        <w:rPr>
          <w:color w:val="231F20"/>
          <w:spacing w:val="-16"/>
          <w:w w:val="110"/>
          <w:sz w:val="17"/>
        </w:rPr>
        <w:t xml:space="preserve"> </w:t>
      </w:r>
      <w:r>
        <w:rPr>
          <w:color w:val="231F20"/>
          <w:w w:val="110"/>
          <w:sz w:val="17"/>
        </w:rPr>
        <w:t>experiment. The report to Assembly spoke of every church member having a ministry to exercise within the ministry of the whole peo</w:t>
      </w:r>
      <w:r>
        <w:rPr>
          <w:color w:val="231F20"/>
          <w:w w:val="110"/>
          <w:sz w:val="17"/>
        </w:rPr>
        <w:t xml:space="preserve">ple, and of how the Church is enriched as more members are enabled to use their </w:t>
      </w:r>
      <w:r>
        <w:rPr>
          <w:color w:val="231F20"/>
          <w:spacing w:val="2"/>
          <w:w w:val="110"/>
          <w:sz w:val="17"/>
        </w:rPr>
        <w:t xml:space="preserve">gifts </w:t>
      </w:r>
      <w:r>
        <w:rPr>
          <w:color w:val="231F20"/>
          <w:w w:val="110"/>
          <w:sz w:val="17"/>
        </w:rPr>
        <w:t>in a creative and satisfying way. There are now some very different models of Local Church Leadership operating in a number of the Synods. In other Synods, there is appar</w:t>
      </w:r>
      <w:r>
        <w:rPr>
          <w:color w:val="231F20"/>
          <w:w w:val="110"/>
          <w:sz w:val="17"/>
        </w:rPr>
        <w:t>ently no opportunity to offer this form of</w:t>
      </w:r>
      <w:r>
        <w:rPr>
          <w:color w:val="231F20"/>
          <w:spacing w:val="-8"/>
          <w:w w:val="110"/>
          <w:sz w:val="17"/>
        </w:rPr>
        <w:t xml:space="preserve"> </w:t>
      </w:r>
      <w:r>
        <w:rPr>
          <w:color w:val="231F20"/>
          <w:w w:val="110"/>
          <w:sz w:val="17"/>
        </w:rPr>
        <w:t>service.</w:t>
      </w:r>
    </w:p>
    <w:p w:rsidR="00DC5273" w:rsidRDefault="00DC5273">
      <w:pPr>
        <w:pStyle w:val="BodyText"/>
        <w:spacing w:before="1"/>
        <w:rPr>
          <w:sz w:val="18"/>
        </w:rPr>
      </w:pPr>
    </w:p>
    <w:p w:rsidR="00DC5273" w:rsidRDefault="006E3FAD">
      <w:pPr>
        <w:pStyle w:val="ListParagraph"/>
        <w:numPr>
          <w:ilvl w:val="2"/>
          <w:numId w:val="21"/>
        </w:numPr>
        <w:tabs>
          <w:tab w:val="left" w:pos="1282"/>
        </w:tabs>
        <w:spacing w:line="254" w:lineRule="auto"/>
        <w:ind w:firstLine="0"/>
        <w:jc w:val="both"/>
        <w:rPr>
          <w:sz w:val="17"/>
        </w:rPr>
      </w:pPr>
      <w:r>
        <w:rPr>
          <w:color w:val="231F20"/>
          <w:w w:val="110"/>
          <w:sz w:val="17"/>
        </w:rPr>
        <w:t xml:space="preserve">In 1999, </w:t>
      </w:r>
      <w:r>
        <w:rPr>
          <w:color w:val="231F20"/>
          <w:spacing w:val="3"/>
          <w:w w:val="110"/>
          <w:sz w:val="17"/>
        </w:rPr>
        <w:t xml:space="preserve">Assembly adopted </w:t>
      </w:r>
      <w:r>
        <w:rPr>
          <w:color w:val="231F20"/>
          <w:w w:val="110"/>
          <w:sz w:val="17"/>
        </w:rPr>
        <w:t xml:space="preserve">the </w:t>
      </w:r>
      <w:r>
        <w:rPr>
          <w:i/>
          <w:color w:val="231F20"/>
          <w:spacing w:val="2"/>
          <w:w w:val="110"/>
          <w:sz w:val="17"/>
          <w:u w:val="single" w:color="231F20"/>
        </w:rPr>
        <w:t xml:space="preserve">Growing </w:t>
      </w:r>
      <w:r>
        <w:rPr>
          <w:i/>
          <w:color w:val="231F20"/>
          <w:w w:val="110"/>
          <w:sz w:val="17"/>
          <w:u w:val="single" w:color="231F20"/>
        </w:rPr>
        <w:t>Up</w:t>
      </w:r>
      <w:r>
        <w:rPr>
          <w:i/>
          <w:color w:val="231F20"/>
          <w:w w:val="110"/>
          <w:sz w:val="17"/>
        </w:rPr>
        <w:t xml:space="preserve"> </w:t>
      </w:r>
      <w:r>
        <w:rPr>
          <w:color w:val="231F20"/>
          <w:w w:val="110"/>
          <w:sz w:val="17"/>
        </w:rPr>
        <w:t>document as the mission strategy of  the  Church,  based on the five marks of mission. This strategy was to be implemented</w:t>
      </w:r>
      <w:r>
        <w:rPr>
          <w:color w:val="231F20"/>
          <w:spacing w:val="-12"/>
          <w:w w:val="110"/>
          <w:sz w:val="17"/>
        </w:rPr>
        <w:t xml:space="preserve"> </w:t>
      </w:r>
      <w:r>
        <w:rPr>
          <w:color w:val="231F20"/>
          <w:w w:val="110"/>
          <w:sz w:val="17"/>
        </w:rPr>
        <w:t>from</w:t>
      </w:r>
      <w:r>
        <w:rPr>
          <w:color w:val="231F20"/>
          <w:spacing w:val="-12"/>
          <w:w w:val="110"/>
          <w:sz w:val="17"/>
        </w:rPr>
        <w:t xml:space="preserve"> </w:t>
      </w:r>
      <w:r>
        <w:rPr>
          <w:color w:val="231F20"/>
          <w:w w:val="110"/>
          <w:sz w:val="17"/>
        </w:rPr>
        <w:t>1999</w:t>
      </w:r>
      <w:r>
        <w:rPr>
          <w:color w:val="231F20"/>
          <w:spacing w:val="-11"/>
          <w:w w:val="110"/>
          <w:sz w:val="17"/>
        </w:rPr>
        <w:t xml:space="preserve"> </w:t>
      </w:r>
      <w:r>
        <w:rPr>
          <w:color w:val="231F20"/>
          <w:w w:val="110"/>
          <w:sz w:val="17"/>
        </w:rPr>
        <w:t>to</w:t>
      </w:r>
      <w:r>
        <w:rPr>
          <w:color w:val="231F20"/>
          <w:spacing w:val="-12"/>
          <w:w w:val="110"/>
          <w:sz w:val="17"/>
        </w:rPr>
        <w:t xml:space="preserve"> </w:t>
      </w:r>
      <w:r>
        <w:rPr>
          <w:color w:val="231F20"/>
          <w:spacing w:val="-3"/>
          <w:w w:val="110"/>
          <w:sz w:val="17"/>
        </w:rPr>
        <w:t>2001,</w:t>
      </w:r>
      <w:r>
        <w:rPr>
          <w:color w:val="231F20"/>
          <w:spacing w:val="-11"/>
          <w:w w:val="110"/>
          <w:sz w:val="17"/>
        </w:rPr>
        <w:t xml:space="preserve"> </w:t>
      </w:r>
      <w:r>
        <w:rPr>
          <w:color w:val="231F20"/>
          <w:w w:val="110"/>
          <w:sz w:val="17"/>
        </w:rPr>
        <w:t>recognising</w:t>
      </w:r>
      <w:r>
        <w:rPr>
          <w:color w:val="231F20"/>
          <w:spacing w:val="-12"/>
          <w:w w:val="110"/>
          <w:sz w:val="17"/>
        </w:rPr>
        <w:t xml:space="preserve"> </w:t>
      </w:r>
      <w:r>
        <w:rPr>
          <w:color w:val="231F20"/>
          <w:w w:val="110"/>
          <w:sz w:val="17"/>
        </w:rPr>
        <w:t>that</w:t>
      </w:r>
      <w:r>
        <w:rPr>
          <w:color w:val="231F20"/>
          <w:spacing w:val="-12"/>
          <w:w w:val="110"/>
          <w:sz w:val="17"/>
        </w:rPr>
        <w:t xml:space="preserve"> </w:t>
      </w:r>
      <w:r>
        <w:rPr>
          <w:color w:val="231F20"/>
          <w:w w:val="110"/>
          <w:sz w:val="17"/>
        </w:rPr>
        <w:t>any</w:t>
      </w:r>
      <w:r>
        <w:rPr>
          <w:color w:val="231F20"/>
          <w:spacing w:val="-11"/>
          <w:w w:val="110"/>
          <w:sz w:val="17"/>
        </w:rPr>
        <w:t xml:space="preserve"> </w:t>
      </w:r>
      <w:r>
        <w:rPr>
          <w:color w:val="231F20"/>
          <w:w w:val="110"/>
          <w:sz w:val="17"/>
        </w:rPr>
        <w:t>plan</w:t>
      </w:r>
      <w:r>
        <w:rPr>
          <w:color w:val="231F20"/>
          <w:spacing w:val="-12"/>
          <w:w w:val="110"/>
          <w:sz w:val="17"/>
        </w:rPr>
        <w:t xml:space="preserve"> </w:t>
      </w:r>
      <w:r>
        <w:rPr>
          <w:color w:val="231F20"/>
          <w:w w:val="110"/>
          <w:sz w:val="17"/>
        </w:rPr>
        <w:t xml:space="preserve">is time limited. The </w:t>
      </w:r>
      <w:r>
        <w:rPr>
          <w:color w:val="231F20"/>
          <w:spacing w:val="2"/>
          <w:w w:val="110"/>
          <w:sz w:val="17"/>
        </w:rPr>
        <w:t xml:space="preserve">effect </w:t>
      </w:r>
      <w:r>
        <w:rPr>
          <w:color w:val="231F20"/>
          <w:w w:val="110"/>
          <w:sz w:val="17"/>
        </w:rPr>
        <w:t xml:space="preserve">of this document has been, rightly, to place mission at the centre of recent thinking about and planning of the life and work of the Church including, and perhaps especially, the life and work of local </w:t>
      </w:r>
      <w:r>
        <w:rPr>
          <w:color w:val="231F20"/>
          <w:w w:val="110"/>
          <w:sz w:val="17"/>
        </w:rPr>
        <w:t>congregations in</w:t>
      </w:r>
      <w:r>
        <w:rPr>
          <w:color w:val="231F20"/>
          <w:spacing w:val="-7"/>
          <w:w w:val="110"/>
          <w:sz w:val="17"/>
        </w:rPr>
        <w:t xml:space="preserve"> </w:t>
      </w:r>
      <w:r>
        <w:rPr>
          <w:color w:val="231F20"/>
          <w:w w:val="110"/>
          <w:sz w:val="17"/>
        </w:rPr>
        <w:t>their</w:t>
      </w:r>
      <w:r>
        <w:rPr>
          <w:color w:val="231F20"/>
          <w:spacing w:val="-7"/>
          <w:w w:val="110"/>
          <w:sz w:val="17"/>
        </w:rPr>
        <w:t xml:space="preserve"> </w:t>
      </w:r>
      <w:r>
        <w:rPr>
          <w:color w:val="231F20"/>
          <w:w w:val="110"/>
          <w:sz w:val="17"/>
        </w:rPr>
        <w:t>communities.</w:t>
      </w:r>
      <w:r>
        <w:rPr>
          <w:color w:val="231F20"/>
          <w:spacing w:val="29"/>
          <w:w w:val="110"/>
          <w:sz w:val="17"/>
        </w:rPr>
        <w:t xml:space="preserve"> </w:t>
      </w:r>
      <w:r>
        <w:rPr>
          <w:color w:val="231F20"/>
          <w:w w:val="110"/>
          <w:sz w:val="17"/>
        </w:rPr>
        <w:t>It</w:t>
      </w:r>
      <w:r>
        <w:rPr>
          <w:color w:val="231F20"/>
          <w:spacing w:val="-7"/>
          <w:w w:val="110"/>
          <w:sz w:val="17"/>
        </w:rPr>
        <w:t xml:space="preserve"> </w:t>
      </w:r>
      <w:r>
        <w:rPr>
          <w:color w:val="231F20"/>
          <w:w w:val="110"/>
          <w:sz w:val="17"/>
        </w:rPr>
        <w:t>follows</w:t>
      </w:r>
      <w:r>
        <w:rPr>
          <w:color w:val="231F20"/>
          <w:spacing w:val="-7"/>
          <w:w w:val="110"/>
          <w:sz w:val="17"/>
        </w:rPr>
        <w:t xml:space="preserve"> </w:t>
      </w:r>
      <w:r>
        <w:rPr>
          <w:color w:val="231F20"/>
          <w:w w:val="110"/>
          <w:sz w:val="17"/>
        </w:rPr>
        <w:t>that</w:t>
      </w:r>
      <w:r>
        <w:rPr>
          <w:color w:val="231F20"/>
          <w:spacing w:val="-7"/>
          <w:w w:val="110"/>
          <w:sz w:val="17"/>
        </w:rPr>
        <w:t xml:space="preserve"> </w:t>
      </w:r>
      <w:r>
        <w:rPr>
          <w:color w:val="231F20"/>
          <w:w w:val="110"/>
          <w:sz w:val="17"/>
        </w:rPr>
        <w:t>mission</w:t>
      </w:r>
      <w:r>
        <w:rPr>
          <w:color w:val="231F20"/>
          <w:spacing w:val="-7"/>
          <w:w w:val="110"/>
          <w:sz w:val="17"/>
        </w:rPr>
        <w:t xml:space="preserve"> </w:t>
      </w:r>
      <w:r>
        <w:rPr>
          <w:color w:val="231F20"/>
          <w:w w:val="110"/>
          <w:sz w:val="17"/>
        </w:rPr>
        <w:t>must</w:t>
      </w:r>
      <w:r>
        <w:rPr>
          <w:color w:val="231F20"/>
          <w:spacing w:val="-7"/>
          <w:w w:val="110"/>
          <w:sz w:val="17"/>
        </w:rPr>
        <w:t xml:space="preserve"> </w:t>
      </w:r>
      <w:r>
        <w:rPr>
          <w:color w:val="231F20"/>
          <w:w w:val="110"/>
          <w:sz w:val="17"/>
        </w:rPr>
        <w:t>also</w:t>
      </w:r>
      <w:r>
        <w:rPr>
          <w:color w:val="231F20"/>
          <w:spacing w:val="-7"/>
          <w:w w:val="110"/>
          <w:sz w:val="17"/>
        </w:rPr>
        <w:t xml:space="preserve"> </w:t>
      </w:r>
      <w:r>
        <w:rPr>
          <w:color w:val="231F20"/>
          <w:w w:val="110"/>
          <w:sz w:val="17"/>
        </w:rPr>
        <w:t>be</w:t>
      </w:r>
      <w:r>
        <w:rPr>
          <w:color w:val="231F20"/>
          <w:spacing w:val="-7"/>
          <w:w w:val="110"/>
          <w:sz w:val="17"/>
        </w:rPr>
        <w:t xml:space="preserve"> </w:t>
      </w:r>
      <w:r>
        <w:rPr>
          <w:color w:val="231F20"/>
          <w:w w:val="110"/>
          <w:sz w:val="17"/>
        </w:rPr>
        <w:t>at the centre of any planning for</w:t>
      </w:r>
      <w:r>
        <w:rPr>
          <w:color w:val="231F20"/>
          <w:spacing w:val="-9"/>
          <w:w w:val="110"/>
          <w:sz w:val="17"/>
        </w:rPr>
        <w:t xml:space="preserve"> </w:t>
      </w:r>
      <w:r>
        <w:rPr>
          <w:color w:val="231F20"/>
          <w:w w:val="110"/>
          <w:sz w:val="17"/>
        </w:rPr>
        <w:t>ministry.</w:t>
      </w:r>
    </w:p>
    <w:p w:rsidR="00DC5273" w:rsidRDefault="00DC5273">
      <w:pPr>
        <w:pStyle w:val="BodyText"/>
        <w:rPr>
          <w:sz w:val="18"/>
        </w:rPr>
      </w:pPr>
    </w:p>
    <w:p w:rsidR="00DC5273" w:rsidRDefault="006E3FAD">
      <w:pPr>
        <w:pStyle w:val="ListParagraph"/>
        <w:numPr>
          <w:ilvl w:val="2"/>
          <w:numId w:val="21"/>
        </w:numPr>
        <w:tabs>
          <w:tab w:val="left" w:pos="1282"/>
        </w:tabs>
        <w:spacing w:line="254" w:lineRule="auto"/>
        <w:ind w:hanging="1"/>
        <w:jc w:val="both"/>
        <w:rPr>
          <w:sz w:val="17"/>
        </w:rPr>
      </w:pPr>
      <w:r>
        <w:rPr>
          <w:color w:val="231F20"/>
          <w:w w:val="110"/>
          <w:sz w:val="17"/>
        </w:rPr>
        <w:t xml:space="preserve">In </w:t>
      </w:r>
      <w:r>
        <w:rPr>
          <w:color w:val="231F20"/>
          <w:spacing w:val="-3"/>
          <w:w w:val="110"/>
          <w:sz w:val="17"/>
        </w:rPr>
        <w:t xml:space="preserve">2001, </w:t>
      </w:r>
      <w:r>
        <w:rPr>
          <w:color w:val="231F20"/>
          <w:w w:val="110"/>
          <w:sz w:val="17"/>
        </w:rPr>
        <w:t xml:space="preserve">Assembly passed an enabling resolution concerning the </w:t>
      </w:r>
      <w:r>
        <w:rPr>
          <w:color w:val="231F20"/>
          <w:w w:val="110"/>
          <w:sz w:val="17"/>
          <w:u w:val="single" w:color="231F20"/>
        </w:rPr>
        <w:t>grouping of churches</w:t>
      </w:r>
      <w:r>
        <w:rPr>
          <w:color w:val="231F20"/>
          <w:w w:val="110"/>
          <w:sz w:val="17"/>
        </w:rPr>
        <w:t>, which followed on from the report on  this  subject  distributed  to  churches in May 2000. An increasing proportion of congregations belong to denominational or ecumenical groupings. The 2001 report defined what it meant by ‘group’ and ‘joint pastorate’</w:t>
      </w:r>
      <w:r>
        <w:rPr>
          <w:color w:val="231F20"/>
          <w:w w:val="110"/>
          <w:sz w:val="17"/>
        </w:rPr>
        <w:t xml:space="preserve">, </w:t>
      </w:r>
      <w:r>
        <w:rPr>
          <w:color w:val="231F20"/>
          <w:spacing w:val="2"/>
          <w:w w:val="110"/>
          <w:sz w:val="17"/>
        </w:rPr>
        <w:t xml:space="preserve">though </w:t>
      </w:r>
      <w:r>
        <w:rPr>
          <w:color w:val="231F20"/>
          <w:w w:val="110"/>
          <w:sz w:val="17"/>
        </w:rPr>
        <w:t xml:space="preserve">this did not mean that all </w:t>
      </w:r>
      <w:r>
        <w:rPr>
          <w:color w:val="231F20"/>
          <w:spacing w:val="2"/>
          <w:w w:val="110"/>
          <w:sz w:val="17"/>
        </w:rPr>
        <w:t xml:space="preserve">existing </w:t>
      </w:r>
      <w:r>
        <w:rPr>
          <w:color w:val="231F20"/>
          <w:w w:val="110"/>
          <w:sz w:val="17"/>
        </w:rPr>
        <w:t>groups or joint pastorates were defined in this way. Various experiments have been introduced in different Synods, including ‘clusters’ and ‘local mission partnerships’. One of the few things all these models ha</w:t>
      </w:r>
      <w:r>
        <w:rPr>
          <w:color w:val="231F20"/>
          <w:w w:val="110"/>
          <w:sz w:val="17"/>
        </w:rPr>
        <w:t>ve in common is one or more ordained Ministers often with other church leaders working together with several local churches. The precise relationship of Minister to congregation varies widely. An ever-present question about such structures is to what exten</w:t>
      </w:r>
      <w:r>
        <w:rPr>
          <w:color w:val="231F20"/>
          <w:w w:val="110"/>
          <w:sz w:val="17"/>
        </w:rPr>
        <w:t>t they continue to be effective: are they driven by maintenance issues or mission</w:t>
      </w:r>
      <w:r>
        <w:rPr>
          <w:color w:val="231F20"/>
          <w:spacing w:val="-9"/>
          <w:w w:val="110"/>
          <w:sz w:val="17"/>
        </w:rPr>
        <w:t xml:space="preserve"> </w:t>
      </w:r>
      <w:r>
        <w:rPr>
          <w:color w:val="231F20"/>
          <w:w w:val="110"/>
          <w:sz w:val="17"/>
        </w:rPr>
        <w:t>priorities?</w:t>
      </w:r>
    </w:p>
    <w:p w:rsidR="00DC5273" w:rsidRDefault="00DC5273">
      <w:pPr>
        <w:pStyle w:val="BodyText"/>
        <w:spacing w:before="1"/>
        <w:rPr>
          <w:sz w:val="18"/>
        </w:rPr>
      </w:pPr>
    </w:p>
    <w:p w:rsidR="00DC5273" w:rsidRDefault="006E3FAD">
      <w:pPr>
        <w:pStyle w:val="ListParagraph"/>
        <w:numPr>
          <w:ilvl w:val="2"/>
          <w:numId w:val="21"/>
        </w:numPr>
        <w:tabs>
          <w:tab w:val="left" w:pos="1282"/>
        </w:tabs>
        <w:spacing w:line="254" w:lineRule="auto"/>
        <w:ind w:firstLine="0"/>
        <w:jc w:val="both"/>
        <w:rPr>
          <w:sz w:val="17"/>
        </w:rPr>
      </w:pPr>
      <w:r>
        <w:rPr>
          <w:color w:val="231F20"/>
          <w:w w:val="110"/>
          <w:sz w:val="17"/>
          <w:u w:val="single" w:color="231F20"/>
        </w:rPr>
        <w:t>Ministerial deployment</w:t>
      </w:r>
      <w:r>
        <w:rPr>
          <w:color w:val="231F20"/>
          <w:w w:val="110"/>
          <w:sz w:val="17"/>
        </w:rPr>
        <w:t xml:space="preserve"> is always a ‘hot’ topic and has recently been the focus of a separate working group. Throughout the life of the United Reformed Church</w:t>
      </w:r>
      <w:r>
        <w:rPr>
          <w:color w:val="231F20"/>
          <w:spacing w:val="19"/>
          <w:w w:val="110"/>
          <w:sz w:val="17"/>
        </w:rPr>
        <w:t xml:space="preserve"> </w:t>
      </w:r>
      <w:r>
        <w:rPr>
          <w:color w:val="231F20"/>
          <w:w w:val="110"/>
          <w:sz w:val="17"/>
        </w:rPr>
        <w:t>the proportion of its members that are serving Ministers has been growing.  In this sense, to talk of a current shortage</w:t>
      </w:r>
      <w:r>
        <w:rPr>
          <w:color w:val="231F20"/>
          <w:w w:val="110"/>
          <w:sz w:val="17"/>
        </w:rPr>
        <w:t xml:space="preserve">  of Ministers is factually inaccurate as well as unhelpful. However, </w:t>
      </w:r>
      <w:r>
        <w:rPr>
          <w:color w:val="231F20"/>
          <w:spacing w:val="2"/>
          <w:w w:val="110"/>
          <w:sz w:val="17"/>
        </w:rPr>
        <w:t xml:space="preserve">whilst </w:t>
      </w:r>
      <w:r>
        <w:rPr>
          <w:color w:val="231F20"/>
          <w:spacing w:val="3"/>
          <w:w w:val="110"/>
          <w:sz w:val="17"/>
        </w:rPr>
        <w:t xml:space="preserve">membership numbers </w:t>
      </w:r>
      <w:r>
        <w:rPr>
          <w:color w:val="231F20"/>
          <w:w w:val="110"/>
          <w:sz w:val="17"/>
        </w:rPr>
        <w:t xml:space="preserve">have </w:t>
      </w:r>
      <w:r>
        <w:rPr>
          <w:color w:val="231F20"/>
          <w:spacing w:val="2"/>
          <w:w w:val="110"/>
          <w:sz w:val="17"/>
        </w:rPr>
        <w:t xml:space="preserve">reduced </w:t>
      </w:r>
      <w:r>
        <w:rPr>
          <w:color w:val="231F20"/>
          <w:w w:val="110"/>
          <w:sz w:val="17"/>
        </w:rPr>
        <w:t xml:space="preserve">substantially the </w:t>
      </w:r>
      <w:r>
        <w:rPr>
          <w:color w:val="231F20"/>
          <w:spacing w:val="2"/>
          <w:w w:val="110"/>
          <w:sz w:val="17"/>
        </w:rPr>
        <w:t xml:space="preserve">number </w:t>
      </w:r>
      <w:r>
        <w:rPr>
          <w:color w:val="231F20"/>
          <w:w w:val="110"/>
          <w:sz w:val="17"/>
        </w:rPr>
        <w:t xml:space="preserve">of </w:t>
      </w:r>
      <w:r>
        <w:rPr>
          <w:color w:val="231F20"/>
          <w:spacing w:val="2"/>
          <w:w w:val="110"/>
          <w:sz w:val="17"/>
        </w:rPr>
        <w:t xml:space="preserve">local </w:t>
      </w:r>
      <w:r>
        <w:rPr>
          <w:color w:val="231F20"/>
          <w:w w:val="110"/>
          <w:sz w:val="17"/>
        </w:rPr>
        <w:t>churches has hardly reduced at all. The United Reformed Church is mainly made up of small congregations. The real</w:t>
      </w:r>
      <w:r>
        <w:rPr>
          <w:color w:val="231F20"/>
          <w:w w:val="110"/>
          <w:sz w:val="17"/>
        </w:rPr>
        <w:t xml:space="preserve"> strain on ministerial deployment and on the individual Ministers is caused by expecting those people to provide effective ministry to all these congregations and the communities in which they  are set. Serious questions have to be asked about whether cont</w:t>
      </w:r>
      <w:r>
        <w:rPr>
          <w:color w:val="231F20"/>
          <w:w w:val="110"/>
          <w:sz w:val="17"/>
        </w:rPr>
        <w:t xml:space="preserve">inuing with this approach is really serving the needs   of God’s mission and also about what this is doing to the Ministers themselves. </w:t>
      </w:r>
      <w:r>
        <w:rPr>
          <w:color w:val="231F20"/>
          <w:w w:val="110"/>
          <w:sz w:val="17"/>
          <w:u w:val="single" w:color="231F20"/>
        </w:rPr>
        <w:t>Ministerial recruitment</w:t>
      </w:r>
      <w:r>
        <w:rPr>
          <w:color w:val="231F20"/>
          <w:w w:val="110"/>
          <w:sz w:val="17"/>
        </w:rPr>
        <w:t xml:space="preserve"> is a related matter and is a real concern for the Church as it seeks to replace</w:t>
      </w:r>
      <w:r>
        <w:rPr>
          <w:color w:val="231F20"/>
          <w:spacing w:val="23"/>
          <w:w w:val="110"/>
          <w:sz w:val="17"/>
        </w:rPr>
        <w:t xml:space="preserve"> </w:t>
      </w:r>
      <w:r>
        <w:rPr>
          <w:color w:val="231F20"/>
          <w:w w:val="110"/>
          <w:sz w:val="17"/>
        </w:rPr>
        <w:t>Ministers</w:t>
      </w:r>
      <w:r>
        <w:rPr>
          <w:color w:val="231F20"/>
          <w:spacing w:val="23"/>
          <w:w w:val="110"/>
          <w:sz w:val="17"/>
        </w:rPr>
        <w:t xml:space="preserve"> </w:t>
      </w:r>
      <w:r>
        <w:rPr>
          <w:color w:val="231F20"/>
          <w:w w:val="110"/>
          <w:sz w:val="17"/>
        </w:rPr>
        <w:t>who</w:t>
      </w:r>
      <w:r>
        <w:rPr>
          <w:color w:val="231F20"/>
          <w:spacing w:val="24"/>
          <w:w w:val="110"/>
          <w:sz w:val="17"/>
        </w:rPr>
        <w:t xml:space="preserve"> </w:t>
      </w:r>
      <w:r>
        <w:rPr>
          <w:color w:val="231F20"/>
          <w:w w:val="110"/>
          <w:sz w:val="17"/>
        </w:rPr>
        <w:t>ar</w:t>
      </w:r>
      <w:r>
        <w:rPr>
          <w:color w:val="231F20"/>
          <w:w w:val="110"/>
          <w:sz w:val="17"/>
        </w:rPr>
        <w:t>e</w:t>
      </w:r>
      <w:r>
        <w:rPr>
          <w:color w:val="231F20"/>
          <w:spacing w:val="23"/>
          <w:w w:val="110"/>
          <w:sz w:val="17"/>
        </w:rPr>
        <w:t xml:space="preserve"> </w:t>
      </w:r>
      <w:r>
        <w:rPr>
          <w:color w:val="231F20"/>
          <w:w w:val="110"/>
          <w:sz w:val="17"/>
        </w:rPr>
        <w:t>retiring</w:t>
      </w:r>
      <w:r>
        <w:rPr>
          <w:color w:val="231F20"/>
          <w:spacing w:val="24"/>
          <w:w w:val="110"/>
          <w:sz w:val="17"/>
        </w:rPr>
        <w:t xml:space="preserve"> </w:t>
      </w:r>
      <w:r>
        <w:rPr>
          <w:color w:val="231F20"/>
          <w:w w:val="110"/>
          <w:sz w:val="17"/>
        </w:rPr>
        <w:t>or</w:t>
      </w:r>
      <w:r>
        <w:rPr>
          <w:color w:val="231F20"/>
          <w:spacing w:val="23"/>
          <w:w w:val="110"/>
          <w:sz w:val="17"/>
        </w:rPr>
        <w:t xml:space="preserve"> </w:t>
      </w:r>
      <w:r>
        <w:rPr>
          <w:color w:val="231F20"/>
          <w:w w:val="110"/>
          <w:sz w:val="17"/>
        </w:rPr>
        <w:t>leaving</w:t>
      </w:r>
      <w:r>
        <w:rPr>
          <w:color w:val="231F20"/>
          <w:spacing w:val="23"/>
          <w:w w:val="110"/>
          <w:sz w:val="17"/>
        </w:rPr>
        <w:t xml:space="preserve"> </w:t>
      </w:r>
      <w:r>
        <w:rPr>
          <w:color w:val="231F20"/>
          <w:w w:val="110"/>
          <w:sz w:val="17"/>
        </w:rPr>
        <w:t>the</w:t>
      </w:r>
      <w:r>
        <w:rPr>
          <w:color w:val="231F20"/>
          <w:spacing w:val="24"/>
          <w:w w:val="110"/>
          <w:sz w:val="17"/>
        </w:rPr>
        <w:t xml:space="preserve"> </w:t>
      </w:r>
      <w:r>
        <w:rPr>
          <w:color w:val="231F20"/>
          <w:w w:val="110"/>
          <w:sz w:val="17"/>
        </w:rPr>
        <w:t>ministry</w:t>
      </w:r>
    </w:p>
    <w:p w:rsidR="00DC5273" w:rsidRDefault="006E3FAD">
      <w:pPr>
        <w:pStyle w:val="BodyText"/>
        <w:spacing w:before="10"/>
        <w:rPr>
          <w:sz w:val="14"/>
        </w:rPr>
      </w:pPr>
      <w:r>
        <w:br w:type="column"/>
      </w:r>
    </w:p>
    <w:p w:rsidR="00DC5273" w:rsidRDefault="006E3FAD">
      <w:pPr>
        <w:spacing w:line="254" w:lineRule="auto"/>
        <w:ind w:left="412" w:right="438"/>
        <w:jc w:val="both"/>
        <w:rPr>
          <w:sz w:val="17"/>
        </w:rPr>
      </w:pPr>
      <w:r>
        <w:rPr>
          <w:color w:val="231F20"/>
          <w:w w:val="110"/>
          <w:sz w:val="17"/>
        </w:rPr>
        <w:t xml:space="preserve">from a shrinking pool of potential candidates. The number of </w:t>
      </w:r>
      <w:r>
        <w:rPr>
          <w:color w:val="231F20"/>
          <w:w w:val="110"/>
          <w:sz w:val="17"/>
          <w:u w:val="single" w:color="231F20"/>
        </w:rPr>
        <w:t>lay preachers</w:t>
      </w:r>
      <w:r>
        <w:rPr>
          <w:color w:val="231F20"/>
          <w:w w:val="110"/>
          <w:sz w:val="17"/>
        </w:rPr>
        <w:t xml:space="preserve"> is likely to reduce significantly over the medium term because of the age profile of those currently serving.  It is a challenge for every membe</w:t>
      </w:r>
      <w:r>
        <w:rPr>
          <w:color w:val="231F20"/>
          <w:w w:val="110"/>
          <w:sz w:val="17"/>
        </w:rPr>
        <w:t>r of the Church  to identify people who might serve in these ways and encourage them to put themselves</w:t>
      </w:r>
      <w:r>
        <w:rPr>
          <w:color w:val="231F20"/>
          <w:spacing w:val="-7"/>
          <w:w w:val="110"/>
          <w:sz w:val="17"/>
        </w:rPr>
        <w:t xml:space="preserve"> </w:t>
      </w:r>
      <w:r>
        <w:rPr>
          <w:color w:val="231F20"/>
          <w:w w:val="110"/>
          <w:sz w:val="17"/>
        </w:rPr>
        <w:t>forward.</w:t>
      </w:r>
    </w:p>
    <w:p w:rsidR="00DC5273" w:rsidRDefault="00DC5273">
      <w:pPr>
        <w:pStyle w:val="BodyText"/>
        <w:rPr>
          <w:sz w:val="18"/>
        </w:rPr>
      </w:pPr>
    </w:p>
    <w:p w:rsidR="00DC5273" w:rsidRDefault="006E3FAD">
      <w:pPr>
        <w:pStyle w:val="ListParagraph"/>
        <w:numPr>
          <w:ilvl w:val="2"/>
          <w:numId w:val="21"/>
        </w:numPr>
        <w:tabs>
          <w:tab w:val="left" w:pos="1094"/>
        </w:tabs>
        <w:spacing w:before="1" w:line="254" w:lineRule="auto"/>
        <w:ind w:left="412" w:right="438" w:firstLine="0"/>
        <w:jc w:val="both"/>
        <w:rPr>
          <w:sz w:val="17"/>
        </w:rPr>
      </w:pPr>
      <w:r>
        <w:rPr>
          <w:color w:val="231F20"/>
          <w:w w:val="110"/>
          <w:sz w:val="17"/>
          <w:u w:val="single" w:color="231F20"/>
        </w:rPr>
        <w:t>Finance</w:t>
      </w:r>
      <w:r>
        <w:rPr>
          <w:color w:val="231F20"/>
          <w:w w:val="110"/>
          <w:sz w:val="17"/>
        </w:rPr>
        <w:t xml:space="preserve"> is also an ever-present issue. Each year, </w:t>
      </w:r>
      <w:r>
        <w:rPr>
          <w:color w:val="231F20"/>
          <w:spacing w:val="2"/>
          <w:w w:val="110"/>
          <w:sz w:val="17"/>
        </w:rPr>
        <w:t xml:space="preserve">Assembly approves </w:t>
      </w:r>
      <w:r>
        <w:rPr>
          <w:color w:val="231F20"/>
          <w:w w:val="110"/>
          <w:sz w:val="17"/>
        </w:rPr>
        <w:t xml:space="preserve">a </w:t>
      </w:r>
      <w:r>
        <w:rPr>
          <w:color w:val="231F20"/>
          <w:spacing w:val="2"/>
          <w:w w:val="110"/>
          <w:sz w:val="17"/>
        </w:rPr>
        <w:t xml:space="preserve">budget </w:t>
      </w:r>
      <w:r>
        <w:rPr>
          <w:color w:val="231F20"/>
          <w:w w:val="110"/>
          <w:sz w:val="17"/>
        </w:rPr>
        <w:t xml:space="preserve">for the </w:t>
      </w:r>
      <w:r>
        <w:rPr>
          <w:color w:val="231F20"/>
          <w:spacing w:val="2"/>
          <w:w w:val="110"/>
          <w:sz w:val="17"/>
        </w:rPr>
        <w:t xml:space="preserve">following </w:t>
      </w:r>
      <w:r>
        <w:rPr>
          <w:color w:val="231F20"/>
          <w:w w:val="110"/>
          <w:sz w:val="17"/>
        </w:rPr>
        <w:t>year. However, responsibility for meeting that b</w:t>
      </w:r>
      <w:r>
        <w:rPr>
          <w:color w:val="231F20"/>
          <w:w w:val="110"/>
          <w:sz w:val="17"/>
        </w:rPr>
        <w:t>udget rests with the church members. Over 85% of the central budget is spent on stipendiary Ministers, Church Related Community Workers, and training. Because, over a number of years, basic stipends have been increased above  inflation  and the ratio of Mi</w:t>
      </w:r>
      <w:r>
        <w:rPr>
          <w:color w:val="231F20"/>
          <w:w w:val="110"/>
          <w:sz w:val="17"/>
        </w:rPr>
        <w:t xml:space="preserve">nister numbers to membership  numbers  has increased, there has been a ‘double whammy’ on the budgets of congregations and individual church members. It can be argued that the challenge of this growing cost of ministry is one that church members should be </w:t>
      </w:r>
      <w:r>
        <w:rPr>
          <w:color w:val="231F20"/>
          <w:w w:val="110"/>
          <w:sz w:val="17"/>
        </w:rPr>
        <w:t>ready to meet but there is growing evidence of their unwillingness to do so. Any strategy for future patterns of ministries must ensure</w:t>
      </w:r>
      <w:r>
        <w:rPr>
          <w:color w:val="231F20"/>
          <w:spacing w:val="-10"/>
          <w:w w:val="110"/>
          <w:sz w:val="17"/>
        </w:rPr>
        <w:t xml:space="preserve"> </w:t>
      </w:r>
      <w:r>
        <w:rPr>
          <w:color w:val="231F20"/>
          <w:w w:val="110"/>
          <w:sz w:val="17"/>
        </w:rPr>
        <w:t>that</w:t>
      </w:r>
      <w:r>
        <w:rPr>
          <w:color w:val="231F20"/>
          <w:spacing w:val="-9"/>
          <w:w w:val="110"/>
          <w:sz w:val="17"/>
        </w:rPr>
        <w:t xml:space="preserve"> </w:t>
      </w:r>
      <w:r>
        <w:rPr>
          <w:color w:val="231F20"/>
          <w:w w:val="110"/>
          <w:sz w:val="17"/>
        </w:rPr>
        <w:t>the</w:t>
      </w:r>
      <w:r>
        <w:rPr>
          <w:color w:val="231F20"/>
          <w:spacing w:val="-10"/>
          <w:w w:val="110"/>
          <w:sz w:val="17"/>
        </w:rPr>
        <w:t xml:space="preserve"> </w:t>
      </w:r>
      <w:r>
        <w:rPr>
          <w:color w:val="231F20"/>
          <w:w w:val="110"/>
          <w:sz w:val="17"/>
        </w:rPr>
        <w:t>Church</w:t>
      </w:r>
      <w:r>
        <w:rPr>
          <w:color w:val="231F20"/>
          <w:spacing w:val="-9"/>
          <w:w w:val="110"/>
          <w:sz w:val="17"/>
        </w:rPr>
        <w:t xml:space="preserve"> </w:t>
      </w:r>
      <w:r>
        <w:rPr>
          <w:color w:val="231F20"/>
          <w:w w:val="110"/>
          <w:sz w:val="17"/>
        </w:rPr>
        <w:t>makes</w:t>
      </w:r>
      <w:r>
        <w:rPr>
          <w:color w:val="231F20"/>
          <w:spacing w:val="-10"/>
          <w:w w:val="110"/>
          <w:sz w:val="17"/>
        </w:rPr>
        <w:t xml:space="preserve"> </w:t>
      </w:r>
      <w:r>
        <w:rPr>
          <w:color w:val="231F20"/>
          <w:w w:val="110"/>
          <w:sz w:val="17"/>
        </w:rPr>
        <w:t>best</w:t>
      </w:r>
      <w:r>
        <w:rPr>
          <w:color w:val="231F20"/>
          <w:spacing w:val="-9"/>
          <w:w w:val="110"/>
          <w:sz w:val="17"/>
        </w:rPr>
        <w:t xml:space="preserve"> </w:t>
      </w:r>
      <w:r>
        <w:rPr>
          <w:color w:val="231F20"/>
          <w:w w:val="110"/>
          <w:sz w:val="17"/>
        </w:rPr>
        <w:t>use</w:t>
      </w:r>
      <w:r>
        <w:rPr>
          <w:color w:val="231F20"/>
          <w:spacing w:val="-10"/>
          <w:w w:val="110"/>
          <w:sz w:val="17"/>
        </w:rPr>
        <w:t xml:space="preserve"> </w:t>
      </w:r>
      <w:r>
        <w:rPr>
          <w:color w:val="231F20"/>
          <w:w w:val="110"/>
          <w:sz w:val="17"/>
        </w:rPr>
        <w:t>of</w:t>
      </w:r>
      <w:r>
        <w:rPr>
          <w:color w:val="231F20"/>
          <w:spacing w:val="-9"/>
          <w:w w:val="110"/>
          <w:sz w:val="17"/>
        </w:rPr>
        <w:t xml:space="preserve"> </w:t>
      </w:r>
      <w:r>
        <w:rPr>
          <w:color w:val="231F20"/>
          <w:w w:val="110"/>
          <w:sz w:val="17"/>
        </w:rPr>
        <w:t>its</w:t>
      </w:r>
      <w:r>
        <w:rPr>
          <w:color w:val="231F20"/>
          <w:spacing w:val="-9"/>
          <w:w w:val="110"/>
          <w:sz w:val="17"/>
        </w:rPr>
        <w:t xml:space="preserve"> </w:t>
      </w:r>
      <w:r>
        <w:rPr>
          <w:color w:val="231F20"/>
          <w:w w:val="110"/>
          <w:sz w:val="17"/>
        </w:rPr>
        <w:t>financial</w:t>
      </w:r>
      <w:r>
        <w:rPr>
          <w:color w:val="231F20"/>
          <w:spacing w:val="-10"/>
          <w:w w:val="110"/>
          <w:sz w:val="17"/>
        </w:rPr>
        <w:t xml:space="preserve"> </w:t>
      </w:r>
      <w:r>
        <w:rPr>
          <w:color w:val="231F20"/>
          <w:w w:val="110"/>
          <w:sz w:val="17"/>
        </w:rPr>
        <w:t>as</w:t>
      </w:r>
      <w:r>
        <w:rPr>
          <w:color w:val="231F20"/>
          <w:spacing w:val="-9"/>
          <w:w w:val="110"/>
          <w:sz w:val="17"/>
        </w:rPr>
        <w:t xml:space="preserve"> </w:t>
      </w:r>
      <w:r>
        <w:rPr>
          <w:color w:val="231F20"/>
          <w:w w:val="110"/>
          <w:sz w:val="17"/>
        </w:rPr>
        <w:t>well as its human</w:t>
      </w:r>
      <w:r>
        <w:rPr>
          <w:color w:val="231F20"/>
          <w:spacing w:val="-4"/>
          <w:w w:val="110"/>
          <w:sz w:val="17"/>
        </w:rPr>
        <w:t xml:space="preserve"> </w:t>
      </w:r>
      <w:r>
        <w:rPr>
          <w:color w:val="231F20"/>
          <w:w w:val="110"/>
          <w:sz w:val="17"/>
        </w:rPr>
        <w:t>resources.</w:t>
      </w:r>
    </w:p>
    <w:p w:rsidR="00DC5273" w:rsidRDefault="00DC5273">
      <w:pPr>
        <w:pStyle w:val="BodyText"/>
        <w:spacing w:before="1"/>
        <w:rPr>
          <w:sz w:val="18"/>
        </w:rPr>
      </w:pPr>
    </w:p>
    <w:p w:rsidR="00DC5273" w:rsidRDefault="006E3FAD">
      <w:pPr>
        <w:pStyle w:val="ListParagraph"/>
        <w:numPr>
          <w:ilvl w:val="2"/>
          <w:numId w:val="21"/>
        </w:numPr>
        <w:tabs>
          <w:tab w:val="left" w:pos="1094"/>
        </w:tabs>
        <w:spacing w:line="254" w:lineRule="auto"/>
        <w:ind w:left="412" w:right="438" w:firstLine="0"/>
        <w:jc w:val="both"/>
        <w:rPr>
          <w:sz w:val="17"/>
        </w:rPr>
      </w:pPr>
      <w:r>
        <w:rPr>
          <w:color w:val="231F20"/>
          <w:spacing w:val="3"/>
          <w:w w:val="110"/>
          <w:sz w:val="17"/>
        </w:rPr>
        <w:t xml:space="preserve">The </w:t>
      </w:r>
      <w:r>
        <w:rPr>
          <w:color w:val="231F20"/>
          <w:spacing w:val="4"/>
          <w:w w:val="110"/>
          <w:sz w:val="17"/>
        </w:rPr>
        <w:t xml:space="preserve">policy </w:t>
      </w:r>
      <w:r>
        <w:rPr>
          <w:color w:val="231F20"/>
          <w:w w:val="110"/>
          <w:sz w:val="17"/>
        </w:rPr>
        <w:t xml:space="preserve">of </w:t>
      </w:r>
      <w:r>
        <w:rPr>
          <w:color w:val="231F20"/>
          <w:spacing w:val="2"/>
          <w:w w:val="110"/>
          <w:sz w:val="17"/>
        </w:rPr>
        <w:t xml:space="preserve">the United </w:t>
      </w:r>
      <w:r>
        <w:rPr>
          <w:color w:val="231F20"/>
          <w:spacing w:val="3"/>
          <w:w w:val="110"/>
          <w:sz w:val="17"/>
        </w:rPr>
        <w:t xml:space="preserve">Reformed </w:t>
      </w:r>
      <w:r>
        <w:rPr>
          <w:color w:val="231F20"/>
          <w:spacing w:val="2"/>
          <w:w w:val="110"/>
          <w:sz w:val="17"/>
        </w:rPr>
        <w:t xml:space="preserve">Church </w:t>
      </w:r>
      <w:r>
        <w:rPr>
          <w:color w:val="231F20"/>
          <w:w w:val="110"/>
          <w:sz w:val="17"/>
        </w:rPr>
        <w:t xml:space="preserve">regarding </w:t>
      </w:r>
      <w:r>
        <w:rPr>
          <w:color w:val="231F20"/>
          <w:w w:val="110"/>
          <w:sz w:val="17"/>
          <w:u w:val="single" w:color="231F20"/>
        </w:rPr>
        <w:t>presidency at the sacraments</w:t>
      </w:r>
      <w:r>
        <w:rPr>
          <w:color w:val="231F20"/>
          <w:w w:val="110"/>
          <w:sz w:val="17"/>
        </w:rPr>
        <w:t xml:space="preserve"> has changed little. There is wide diversity of practice to meet the perceived needs of local congregations and this practice is not always in line with the Church’s stated</w:t>
      </w:r>
      <w:r>
        <w:rPr>
          <w:color w:val="231F20"/>
          <w:spacing w:val="-8"/>
          <w:w w:val="110"/>
          <w:sz w:val="17"/>
        </w:rPr>
        <w:t xml:space="preserve"> </w:t>
      </w:r>
      <w:r>
        <w:rPr>
          <w:color w:val="231F20"/>
          <w:w w:val="110"/>
          <w:sz w:val="17"/>
        </w:rPr>
        <w:t>policy.</w:t>
      </w:r>
    </w:p>
    <w:p w:rsidR="00DC5273" w:rsidRDefault="00DC5273">
      <w:pPr>
        <w:pStyle w:val="BodyText"/>
        <w:spacing w:before="11"/>
        <w:rPr>
          <w:sz w:val="17"/>
        </w:rPr>
      </w:pPr>
    </w:p>
    <w:p w:rsidR="00DC5273" w:rsidRDefault="006E3FAD">
      <w:pPr>
        <w:pStyle w:val="ListParagraph"/>
        <w:numPr>
          <w:ilvl w:val="2"/>
          <w:numId w:val="21"/>
        </w:numPr>
        <w:tabs>
          <w:tab w:val="left" w:pos="1094"/>
        </w:tabs>
        <w:spacing w:before="1" w:line="254" w:lineRule="auto"/>
        <w:ind w:left="412" w:right="438" w:firstLine="0"/>
        <w:jc w:val="both"/>
        <w:rPr>
          <w:sz w:val="17"/>
        </w:rPr>
      </w:pPr>
      <w:r>
        <w:rPr>
          <w:color w:val="231F20"/>
          <w:w w:val="105"/>
          <w:sz w:val="17"/>
        </w:rPr>
        <w:t>In the autumn  of  2</w:t>
      </w:r>
      <w:r>
        <w:rPr>
          <w:color w:val="231F20"/>
          <w:w w:val="105"/>
          <w:sz w:val="17"/>
        </w:rPr>
        <w:t>002,  Mission  Council  launched a thorough and radical review of the life of the United Reformed Church, now under the banner of ‘Catch the Vision for God’s tomorrow’. Clearly, in relation to matters of ministry our concerns overlap with those of the Revi</w:t>
      </w:r>
      <w:r>
        <w:rPr>
          <w:color w:val="231F20"/>
          <w:w w:val="105"/>
          <w:sz w:val="17"/>
        </w:rPr>
        <w:t>ew</w:t>
      </w:r>
      <w:r>
        <w:rPr>
          <w:color w:val="231F20"/>
          <w:spacing w:val="22"/>
          <w:w w:val="105"/>
          <w:sz w:val="17"/>
        </w:rPr>
        <w:t xml:space="preserve"> </w:t>
      </w:r>
      <w:r>
        <w:rPr>
          <w:color w:val="231F20"/>
          <w:w w:val="105"/>
          <w:sz w:val="17"/>
        </w:rPr>
        <w:t>Group.</w:t>
      </w:r>
    </w:p>
    <w:p w:rsidR="00DC5273" w:rsidRDefault="00DC5273">
      <w:pPr>
        <w:pStyle w:val="BodyText"/>
        <w:spacing w:before="6"/>
        <w:rPr>
          <w:sz w:val="17"/>
        </w:rPr>
      </w:pPr>
    </w:p>
    <w:p w:rsidR="00DC5273" w:rsidRDefault="006E3FAD">
      <w:pPr>
        <w:pStyle w:val="Heading8"/>
        <w:numPr>
          <w:ilvl w:val="1"/>
          <w:numId w:val="22"/>
        </w:numPr>
        <w:tabs>
          <w:tab w:val="left" w:pos="1093"/>
          <w:tab w:val="left" w:pos="1094"/>
        </w:tabs>
        <w:spacing w:line="244" w:lineRule="auto"/>
        <w:ind w:right="805"/>
        <w:jc w:val="left"/>
        <w:rPr>
          <w:color w:val="231F20"/>
        </w:rPr>
      </w:pPr>
      <w:r>
        <w:rPr>
          <w:color w:val="231F20"/>
          <w:w w:val="105"/>
        </w:rPr>
        <w:t>Responses received to the 2002 Future Patterns of Ministries interim</w:t>
      </w:r>
      <w:r>
        <w:rPr>
          <w:color w:val="231F20"/>
          <w:spacing w:val="34"/>
          <w:w w:val="105"/>
        </w:rPr>
        <w:t xml:space="preserve"> </w:t>
      </w:r>
      <w:r>
        <w:rPr>
          <w:color w:val="231F20"/>
          <w:w w:val="105"/>
        </w:rPr>
        <w:t>report</w:t>
      </w:r>
    </w:p>
    <w:p w:rsidR="00DC5273" w:rsidRDefault="00DC5273">
      <w:pPr>
        <w:pStyle w:val="BodyText"/>
        <w:spacing w:before="3"/>
        <w:rPr>
          <w:rFonts w:ascii="Myriad Pro"/>
          <w:b/>
          <w:sz w:val="18"/>
        </w:rPr>
      </w:pPr>
    </w:p>
    <w:p w:rsidR="00DC5273" w:rsidRDefault="006E3FAD">
      <w:pPr>
        <w:pStyle w:val="ListParagraph"/>
        <w:numPr>
          <w:ilvl w:val="2"/>
          <w:numId w:val="22"/>
        </w:numPr>
        <w:tabs>
          <w:tab w:val="left" w:pos="1094"/>
        </w:tabs>
        <w:spacing w:line="254" w:lineRule="auto"/>
        <w:ind w:right="438" w:firstLine="0"/>
        <w:jc w:val="both"/>
        <w:rPr>
          <w:sz w:val="17"/>
        </w:rPr>
      </w:pPr>
      <w:r>
        <w:rPr>
          <w:color w:val="231F20"/>
          <w:w w:val="110"/>
          <w:sz w:val="17"/>
        </w:rPr>
        <w:t>We are most grateful  to  those  who  responded in writing to the questions posed at the end of the 2002 report. We have also talked with many others who have engaged with the material that was sent to them. Appendix II contains more details of the respons</w:t>
      </w:r>
      <w:r>
        <w:rPr>
          <w:color w:val="231F20"/>
          <w:w w:val="110"/>
          <w:sz w:val="17"/>
        </w:rPr>
        <w:t>es received from individuals, local churches, Districts and</w:t>
      </w:r>
      <w:r>
        <w:rPr>
          <w:color w:val="231F20"/>
          <w:spacing w:val="-4"/>
          <w:w w:val="110"/>
          <w:sz w:val="17"/>
        </w:rPr>
        <w:t xml:space="preserve"> </w:t>
      </w:r>
      <w:r>
        <w:rPr>
          <w:color w:val="231F20"/>
          <w:w w:val="110"/>
          <w:sz w:val="17"/>
        </w:rPr>
        <w:t>Synods.</w:t>
      </w:r>
    </w:p>
    <w:p w:rsidR="00DC5273" w:rsidRDefault="00DC5273">
      <w:pPr>
        <w:pStyle w:val="BodyText"/>
        <w:spacing w:before="1"/>
        <w:rPr>
          <w:sz w:val="18"/>
        </w:rPr>
      </w:pPr>
    </w:p>
    <w:p w:rsidR="00DC5273" w:rsidRDefault="006E3FAD">
      <w:pPr>
        <w:pStyle w:val="ListParagraph"/>
        <w:numPr>
          <w:ilvl w:val="2"/>
          <w:numId w:val="22"/>
        </w:numPr>
        <w:tabs>
          <w:tab w:val="left" w:pos="1094"/>
        </w:tabs>
        <w:spacing w:line="254" w:lineRule="auto"/>
        <w:ind w:right="437" w:firstLine="0"/>
        <w:jc w:val="both"/>
        <w:rPr>
          <w:sz w:val="17"/>
        </w:rPr>
      </w:pPr>
      <w:r>
        <w:rPr>
          <w:color w:val="231F20"/>
          <w:w w:val="110"/>
          <w:sz w:val="17"/>
        </w:rPr>
        <w:t xml:space="preserve">The 2002 </w:t>
      </w:r>
      <w:r>
        <w:rPr>
          <w:color w:val="231F20"/>
          <w:spacing w:val="2"/>
          <w:w w:val="110"/>
          <w:sz w:val="17"/>
        </w:rPr>
        <w:t xml:space="preserve">report, </w:t>
      </w:r>
      <w:r>
        <w:rPr>
          <w:color w:val="231F20"/>
          <w:w w:val="110"/>
          <w:sz w:val="17"/>
        </w:rPr>
        <w:t xml:space="preserve">and the questions that were circulated for consideration and feedback, focussed mainly on the ‘ministry of the whole people of God’ or, more precisely, on the continuing </w:t>
      </w:r>
      <w:r>
        <w:rPr>
          <w:color w:val="231F20"/>
          <w:w w:val="110"/>
          <w:sz w:val="17"/>
        </w:rPr>
        <w:t>ministry of Jesus Christ ‘in and through the Church, the whole people of God’ (</w:t>
      </w:r>
      <w:r>
        <w:rPr>
          <w:i/>
          <w:color w:val="231F20"/>
          <w:w w:val="110"/>
          <w:sz w:val="17"/>
        </w:rPr>
        <w:t>Basis of Union</w:t>
      </w:r>
      <w:r>
        <w:rPr>
          <w:color w:val="231F20"/>
          <w:w w:val="110"/>
          <w:sz w:val="17"/>
        </w:rPr>
        <w:t xml:space="preserve">, paragraph </w:t>
      </w:r>
      <w:r>
        <w:rPr>
          <w:color w:val="231F20"/>
          <w:spacing w:val="-4"/>
          <w:w w:val="110"/>
          <w:sz w:val="17"/>
        </w:rPr>
        <w:t xml:space="preserve">19). </w:t>
      </w:r>
      <w:r>
        <w:rPr>
          <w:color w:val="231F20"/>
          <w:w w:val="110"/>
          <w:sz w:val="17"/>
        </w:rPr>
        <w:t>The responses indicated widespread acceptance of the concept of the ministry of the whole people of God and of the shared responsibility of all ch</w:t>
      </w:r>
      <w:r>
        <w:rPr>
          <w:color w:val="231F20"/>
          <w:w w:val="110"/>
          <w:sz w:val="17"/>
        </w:rPr>
        <w:t>urch members to make this as effective as possible. However, there was considerable variation in understanding of what this</w:t>
      </w:r>
      <w:r>
        <w:rPr>
          <w:color w:val="231F20"/>
          <w:spacing w:val="-6"/>
          <w:w w:val="110"/>
          <w:sz w:val="17"/>
        </w:rPr>
        <w:t xml:space="preserve"> </w:t>
      </w:r>
      <w:r>
        <w:rPr>
          <w:color w:val="231F20"/>
          <w:w w:val="110"/>
          <w:sz w:val="17"/>
        </w:rPr>
        <w:t>might</w:t>
      </w:r>
      <w:r>
        <w:rPr>
          <w:color w:val="231F20"/>
          <w:spacing w:val="-6"/>
          <w:w w:val="110"/>
          <w:sz w:val="17"/>
        </w:rPr>
        <w:t xml:space="preserve"> </w:t>
      </w:r>
      <w:r>
        <w:rPr>
          <w:color w:val="231F20"/>
          <w:w w:val="110"/>
          <w:sz w:val="17"/>
        </w:rPr>
        <w:t>mean</w:t>
      </w:r>
      <w:r>
        <w:rPr>
          <w:color w:val="231F20"/>
          <w:spacing w:val="-6"/>
          <w:w w:val="110"/>
          <w:sz w:val="17"/>
        </w:rPr>
        <w:t xml:space="preserve"> </w:t>
      </w:r>
      <w:r>
        <w:rPr>
          <w:color w:val="231F20"/>
          <w:w w:val="110"/>
          <w:sz w:val="17"/>
        </w:rPr>
        <w:t>in</w:t>
      </w:r>
      <w:r>
        <w:rPr>
          <w:color w:val="231F20"/>
          <w:spacing w:val="-5"/>
          <w:w w:val="110"/>
          <w:sz w:val="17"/>
        </w:rPr>
        <w:t xml:space="preserve"> </w:t>
      </w:r>
      <w:r>
        <w:rPr>
          <w:color w:val="231F20"/>
          <w:w w:val="110"/>
          <w:sz w:val="17"/>
        </w:rPr>
        <w:t>practice</w:t>
      </w:r>
      <w:r>
        <w:rPr>
          <w:color w:val="231F20"/>
          <w:spacing w:val="-6"/>
          <w:w w:val="110"/>
          <w:sz w:val="17"/>
        </w:rPr>
        <w:t xml:space="preserve"> </w:t>
      </w:r>
      <w:r>
        <w:rPr>
          <w:color w:val="231F20"/>
          <w:w w:val="110"/>
          <w:sz w:val="17"/>
        </w:rPr>
        <w:t>and</w:t>
      </w:r>
      <w:r>
        <w:rPr>
          <w:color w:val="231F20"/>
          <w:spacing w:val="-6"/>
          <w:w w:val="110"/>
          <w:sz w:val="17"/>
        </w:rPr>
        <w:t xml:space="preserve"> </w:t>
      </w:r>
      <w:r>
        <w:rPr>
          <w:color w:val="231F20"/>
          <w:w w:val="110"/>
          <w:sz w:val="17"/>
        </w:rPr>
        <w:t>of</w:t>
      </w:r>
      <w:r>
        <w:rPr>
          <w:color w:val="231F20"/>
          <w:spacing w:val="-6"/>
          <w:w w:val="110"/>
          <w:sz w:val="17"/>
        </w:rPr>
        <w:t xml:space="preserve"> </w:t>
      </w:r>
      <w:r>
        <w:rPr>
          <w:color w:val="231F20"/>
          <w:w w:val="110"/>
          <w:sz w:val="17"/>
        </w:rPr>
        <w:t>what</w:t>
      </w:r>
      <w:r>
        <w:rPr>
          <w:color w:val="231F20"/>
          <w:spacing w:val="-5"/>
          <w:w w:val="110"/>
          <w:sz w:val="17"/>
        </w:rPr>
        <w:t xml:space="preserve"> </w:t>
      </w:r>
      <w:r>
        <w:rPr>
          <w:color w:val="231F20"/>
          <w:w w:val="110"/>
          <w:sz w:val="17"/>
        </w:rPr>
        <w:t>terms</w:t>
      </w:r>
      <w:r>
        <w:rPr>
          <w:color w:val="231F20"/>
          <w:spacing w:val="-6"/>
          <w:w w:val="110"/>
          <w:sz w:val="17"/>
        </w:rPr>
        <w:t xml:space="preserve"> </w:t>
      </w:r>
      <w:r>
        <w:rPr>
          <w:color w:val="231F20"/>
          <w:w w:val="110"/>
          <w:sz w:val="17"/>
        </w:rPr>
        <w:t>like</w:t>
      </w:r>
      <w:r>
        <w:rPr>
          <w:color w:val="231F20"/>
          <w:spacing w:val="-6"/>
          <w:w w:val="110"/>
          <w:sz w:val="17"/>
        </w:rPr>
        <w:t xml:space="preserve"> </w:t>
      </w:r>
      <w:r>
        <w:rPr>
          <w:color w:val="231F20"/>
          <w:w w:val="110"/>
          <w:sz w:val="17"/>
        </w:rPr>
        <w:t>‘ministry’ mean. Many respondents were concerned to emphasise the importance of Minist</w:t>
      </w:r>
      <w:r>
        <w:rPr>
          <w:color w:val="231F20"/>
          <w:w w:val="110"/>
          <w:sz w:val="17"/>
        </w:rPr>
        <w:t>ers and leadership, alongside their commitment to the ministry of the whole</w:t>
      </w:r>
      <w:r>
        <w:rPr>
          <w:color w:val="231F20"/>
          <w:spacing w:val="-10"/>
          <w:w w:val="110"/>
          <w:sz w:val="17"/>
        </w:rPr>
        <w:t xml:space="preserve"> </w:t>
      </w:r>
      <w:r>
        <w:rPr>
          <w:color w:val="231F20"/>
          <w:w w:val="110"/>
          <w:sz w:val="17"/>
        </w:rPr>
        <w:t>people.</w:t>
      </w:r>
    </w:p>
    <w:p w:rsidR="00DC5273" w:rsidRDefault="00DC5273">
      <w:pPr>
        <w:pStyle w:val="BodyText"/>
        <w:spacing w:before="1"/>
        <w:rPr>
          <w:sz w:val="18"/>
        </w:rPr>
      </w:pPr>
    </w:p>
    <w:p w:rsidR="00DC5273" w:rsidRDefault="006E3FAD">
      <w:pPr>
        <w:pStyle w:val="ListParagraph"/>
        <w:numPr>
          <w:ilvl w:val="2"/>
          <w:numId w:val="22"/>
        </w:numPr>
        <w:tabs>
          <w:tab w:val="left" w:pos="1094"/>
        </w:tabs>
        <w:spacing w:line="254" w:lineRule="auto"/>
        <w:ind w:right="438" w:firstLine="0"/>
        <w:jc w:val="both"/>
        <w:rPr>
          <w:sz w:val="17"/>
        </w:rPr>
      </w:pPr>
      <w:r>
        <w:rPr>
          <w:color w:val="231F20"/>
          <w:w w:val="110"/>
          <w:sz w:val="17"/>
        </w:rPr>
        <w:t xml:space="preserve">All the </w:t>
      </w:r>
      <w:r>
        <w:rPr>
          <w:color w:val="231F20"/>
          <w:spacing w:val="2"/>
          <w:w w:val="110"/>
          <w:sz w:val="17"/>
        </w:rPr>
        <w:t xml:space="preserve">feedback received </w:t>
      </w:r>
      <w:r>
        <w:rPr>
          <w:color w:val="231F20"/>
          <w:w w:val="110"/>
          <w:sz w:val="17"/>
        </w:rPr>
        <w:t xml:space="preserve">has </w:t>
      </w:r>
      <w:r>
        <w:rPr>
          <w:color w:val="231F20"/>
          <w:spacing w:val="3"/>
          <w:w w:val="110"/>
          <w:sz w:val="17"/>
        </w:rPr>
        <w:t xml:space="preserve">been </w:t>
      </w:r>
      <w:r>
        <w:rPr>
          <w:color w:val="231F20"/>
          <w:spacing w:val="2"/>
          <w:w w:val="110"/>
          <w:sz w:val="17"/>
        </w:rPr>
        <w:t xml:space="preserve">carefully considered </w:t>
      </w:r>
      <w:r>
        <w:rPr>
          <w:color w:val="231F20"/>
          <w:w w:val="110"/>
          <w:sz w:val="17"/>
        </w:rPr>
        <w:t xml:space="preserve">and has </w:t>
      </w:r>
      <w:r>
        <w:rPr>
          <w:color w:val="231F20"/>
          <w:spacing w:val="3"/>
          <w:w w:val="110"/>
          <w:sz w:val="17"/>
        </w:rPr>
        <w:t xml:space="preserve">informed </w:t>
      </w:r>
      <w:r>
        <w:rPr>
          <w:color w:val="231F20"/>
          <w:spacing w:val="2"/>
          <w:w w:val="110"/>
          <w:sz w:val="17"/>
        </w:rPr>
        <w:t xml:space="preserve">our </w:t>
      </w:r>
      <w:r>
        <w:rPr>
          <w:color w:val="231F20"/>
          <w:spacing w:val="3"/>
          <w:w w:val="110"/>
          <w:sz w:val="17"/>
        </w:rPr>
        <w:t xml:space="preserve">subsequent work, </w:t>
      </w:r>
      <w:r>
        <w:rPr>
          <w:color w:val="231F20"/>
          <w:w w:val="110"/>
          <w:sz w:val="17"/>
        </w:rPr>
        <w:t>including the contents of this</w:t>
      </w:r>
      <w:r>
        <w:rPr>
          <w:color w:val="231F20"/>
          <w:spacing w:val="-5"/>
          <w:w w:val="110"/>
          <w:sz w:val="17"/>
        </w:rPr>
        <w:t xml:space="preserve"> </w:t>
      </w:r>
      <w:r>
        <w:rPr>
          <w:color w:val="231F20"/>
          <w:w w:val="110"/>
          <w:sz w:val="17"/>
        </w:rPr>
        <w:t>report.</w:t>
      </w:r>
    </w:p>
    <w:p w:rsidR="00DC5273" w:rsidRDefault="00DC5273">
      <w:pPr>
        <w:spacing w:line="254" w:lineRule="auto"/>
        <w:jc w:val="both"/>
        <w:rPr>
          <w:sz w:val="17"/>
        </w:rPr>
        <w:sectPr w:rsidR="00DC5273">
          <w:footerReference w:type="even" r:id="rId250"/>
          <w:pgSz w:w="11910" w:h="16840"/>
          <w:pgMar w:top="920" w:right="580" w:bottom="0" w:left="760" w:header="529" w:footer="0" w:gutter="0"/>
          <w:cols w:num="2" w:space="720" w:equalWidth="0">
            <w:col w:w="5137" w:space="40"/>
            <w:col w:w="5393"/>
          </w:cols>
        </w:sectPr>
      </w:pPr>
    </w:p>
    <w:p w:rsidR="00DC5273" w:rsidRDefault="00DC5273">
      <w:pPr>
        <w:pStyle w:val="BodyText"/>
        <w:spacing w:before="8"/>
        <w:rPr>
          <w:sz w:val="28"/>
        </w:rPr>
      </w:pPr>
    </w:p>
    <w:p w:rsidR="00DC5273" w:rsidRDefault="006E3FAD">
      <w:pPr>
        <w:pStyle w:val="BodyText"/>
        <w:spacing w:line="20" w:lineRule="exact"/>
        <w:ind w:left="590"/>
        <w:rPr>
          <w:sz w:val="2"/>
        </w:rPr>
      </w:pPr>
      <w:r>
        <w:rPr>
          <w:sz w:val="2"/>
        </w:rPr>
      </w:r>
      <w:r>
        <w:rPr>
          <w:sz w:val="2"/>
        </w:rPr>
        <w:pict>
          <v:group id="_x0000_s1175" style="width:476.25pt;height:1pt;mso-position-horizontal-relative:char;mso-position-vertical-relative:line" coordsize="9525,20">
            <v:line id="_x0000_s1176" style="position:absolute" from="0,10" to="9524,10" strokecolor="#231f20" strokeweight="1pt"/>
            <w10:anchorlock/>
          </v:group>
        </w:pict>
      </w:r>
    </w:p>
    <w:p w:rsidR="00DC5273" w:rsidRDefault="006E3FAD">
      <w:pPr>
        <w:pStyle w:val="Heading7"/>
        <w:spacing w:before="106"/>
        <w:ind w:left="0" w:right="433"/>
        <w:jc w:val="right"/>
      </w:pPr>
      <w:r>
        <w:pict>
          <v:group id="_x0000_s1171" style="position:absolute;left:0;text-align:left;margin-left:354.35pt;margin-top:3.75pt;width:153.1pt;height:19.85pt;z-index:251635712;mso-position-horizontal-relative:page" coordorigin="7087,75" coordsize="3062,397">
            <v:shape id="_x0000_s1174" style="position:absolute;left:7096;top:85;width:3042;height:377" coordorigin="7097,85" coordsize="3042,377" path="m10025,85r-2815,l7144,87r-33,12l7098,133r-1,65l7097,349r1,65l7111,448r33,12l7210,462r2815,l10090,460r34,-12l10136,414r2,-65l10138,198r-2,-65l10124,99r-34,-12l10025,85xe" fillcolor="#939598" stroked="f">
              <v:path arrowok="t"/>
            </v:shape>
            <v:shape id="_x0000_s1173" style="position:absolute;left:7096;top:85;width:3042;height:377" coordorigin="7097,85" coordsize="3042,377" path="m7210,85r-66,2l7111,99r-13,34l7097,198r,151l7098,414r13,34l7144,460r66,2l10025,462r65,-2l10124,448r12,-34l10138,349r,-151l10136,133r-12,-34l10090,87r-65,-2l7210,85xe" filled="f" strokecolor="#939598" strokeweight="1pt">
              <v:path arrowok="t"/>
            </v:shape>
            <v:shape id="_x0000_s1172" type="#_x0000_t202" style="position:absolute;left:7114;top:97;width:3007;height:353" filled="f" stroked="f">
              <v:textbox inset="0,0,0,0">
                <w:txbxContent>
                  <w:p w:rsidR="00DC5273" w:rsidRDefault="006E3FAD">
                    <w:pPr>
                      <w:spacing w:before="19"/>
                      <w:ind w:left="364"/>
                      <w:rPr>
                        <w:rFonts w:ascii="Book Antiqua"/>
                        <w:b/>
                        <w:i/>
                        <w:sz w:val="24"/>
                      </w:rPr>
                    </w:pPr>
                    <w:r>
                      <w:rPr>
                        <w:rFonts w:ascii="Book Antiqua"/>
                        <w:b/>
                        <w:i/>
                        <w:color w:val="FFFFFF"/>
                        <w:sz w:val="24"/>
                      </w:rPr>
                      <w:t>Equipping The Saints</w:t>
                    </w:r>
                  </w:p>
                </w:txbxContent>
              </v:textbox>
            </v:shape>
            <w10:wrap anchorx="page"/>
          </v:group>
        </w:pict>
      </w:r>
      <w:r>
        <w:rPr>
          <w:color w:val="231F20"/>
          <w:w w:val="115"/>
        </w:rPr>
        <w:t>I23</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Heading8"/>
        <w:numPr>
          <w:ilvl w:val="1"/>
          <w:numId w:val="22"/>
        </w:numPr>
        <w:tabs>
          <w:tab w:val="left" w:pos="940"/>
          <w:tab w:val="left" w:pos="941"/>
        </w:tabs>
        <w:spacing w:before="170" w:line="244" w:lineRule="auto"/>
        <w:ind w:left="940" w:right="834"/>
        <w:jc w:val="left"/>
        <w:rPr>
          <w:color w:val="231F20"/>
        </w:rPr>
      </w:pPr>
      <w:r>
        <w:rPr>
          <w:color w:val="231F20"/>
          <w:w w:val="105"/>
        </w:rPr>
        <w:t>The challenge of language – some definitions</w:t>
      </w:r>
    </w:p>
    <w:p w:rsidR="00DC5273" w:rsidRDefault="00DC5273">
      <w:pPr>
        <w:pStyle w:val="BodyText"/>
        <w:spacing w:before="2"/>
        <w:rPr>
          <w:rFonts w:ascii="Myriad Pro"/>
          <w:b/>
          <w:sz w:val="18"/>
        </w:rPr>
      </w:pPr>
    </w:p>
    <w:p w:rsidR="00DC5273" w:rsidRDefault="006E3FAD">
      <w:pPr>
        <w:pStyle w:val="ListParagraph"/>
        <w:numPr>
          <w:ilvl w:val="2"/>
          <w:numId w:val="22"/>
        </w:numPr>
        <w:tabs>
          <w:tab w:val="left" w:pos="940"/>
          <w:tab w:val="left" w:pos="941"/>
        </w:tabs>
        <w:ind w:left="940"/>
        <w:rPr>
          <w:sz w:val="17"/>
        </w:rPr>
      </w:pPr>
      <w:r>
        <w:rPr>
          <w:color w:val="231F20"/>
          <w:w w:val="110"/>
          <w:sz w:val="17"/>
        </w:rPr>
        <w:t>Coping with</w:t>
      </w:r>
      <w:r>
        <w:rPr>
          <w:color w:val="231F20"/>
          <w:spacing w:val="-2"/>
          <w:w w:val="110"/>
          <w:sz w:val="17"/>
        </w:rPr>
        <w:t xml:space="preserve"> </w:t>
      </w:r>
      <w:r>
        <w:rPr>
          <w:color w:val="231F20"/>
          <w:w w:val="110"/>
          <w:sz w:val="17"/>
        </w:rPr>
        <w:t>variation</w:t>
      </w:r>
    </w:p>
    <w:p w:rsidR="00DC5273" w:rsidRDefault="00DC5273">
      <w:pPr>
        <w:pStyle w:val="BodyText"/>
        <w:spacing w:before="1"/>
      </w:pPr>
    </w:p>
    <w:p w:rsidR="00DC5273" w:rsidRDefault="006E3FAD">
      <w:pPr>
        <w:spacing w:line="254" w:lineRule="auto"/>
        <w:ind w:left="260" w:right="38"/>
        <w:jc w:val="both"/>
        <w:rPr>
          <w:sz w:val="17"/>
        </w:rPr>
      </w:pPr>
      <w:r>
        <w:rPr>
          <w:color w:val="231F20"/>
          <w:w w:val="105"/>
          <w:sz w:val="17"/>
        </w:rPr>
        <w:t>It is clearly important to be as precise as possible with the language that we use.</w:t>
      </w:r>
      <w:r>
        <w:rPr>
          <w:color w:val="231F20"/>
          <w:spacing w:val="40"/>
          <w:w w:val="105"/>
          <w:sz w:val="17"/>
        </w:rPr>
        <w:t xml:space="preserve"> </w:t>
      </w:r>
      <w:r>
        <w:rPr>
          <w:color w:val="231F20"/>
          <w:w w:val="105"/>
          <w:sz w:val="17"/>
        </w:rPr>
        <w:t xml:space="preserve">It is also necessary to acknowledge   the wide variety of interpretations of many words that are   </w:t>
      </w:r>
      <w:r>
        <w:rPr>
          <w:color w:val="231F20"/>
          <w:spacing w:val="40"/>
          <w:w w:val="105"/>
          <w:sz w:val="17"/>
        </w:rPr>
        <w:t xml:space="preserve"> </w:t>
      </w:r>
      <w:r>
        <w:rPr>
          <w:color w:val="231F20"/>
          <w:w w:val="105"/>
          <w:sz w:val="17"/>
        </w:rPr>
        <w:t>in common use among us including ‘minister’, ‘ministry’, ‘ministries’, ‘</w:t>
      </w:r>
      <w:r>
        <w:rPr>
          <w:color w:val="231F20"/>
          <w:w w:val="105"/>
          <w:sz w:val="17"/>
        </w:rPr>
        <w:t>vocation’ and ‘discipleship’ and that words can have different meanings in different</w:t>
      </w:r>
      <w:r>
        <w:rPr>
          <w:color w:val="231F20"/>
          <w:spacing w:val="27"/>
          <w:w w:val="105"/>
          <w:sz w:val="17"/>
        </w:rPr>
        <w:t xml:space="preserve"> </w:t>
      </w:r>
      <w:r>
        <w:rPr>
          <w:color w:val="231F20"/>
          <w:w w:val="105"/>
          <w:sz w:val="17"/>
        </w:rPr>
        <w:t>contexts.</w:t>
      </w:r>
    </w:p>
    <w:p w:rsidR="00DC5273" w:rsidRDefault="00DC5273">
      <w:pPr>
        <w:pStyle w:val="BodyText"/>
        <w:spacing w:before="1"/>
        <w:rPr>
          <w:sz w:val="18"/>
        </w:rPr>
      </w:pPr>
    </w:p>
    <w:p w:rsidR="00DC5273" w:rsidRDefault="006E3FAD">
      <w:pPr>
        <w:spacing w:line="254" w:lineRule="auto"/>
        <w:ind w:left="260" w:right="38"/>
        <w:jc w:val="both"/>
        <w:rPr>
          <w:sz w:val="17"/>
        </w:rPr>
      </w:pPr>
      <w:r>
        <w:rPr>
          <w:color w:val="231F20"/>
          <w:w w:val="110"/>
          <w:sz w:val="17"/>
        </w:rPr>
        <w:t>The</w:t>
      </w:r>
      <w:r>
        <w:rPr>
          <w:color w:val="231F20"/>
          <w:spacing w:val="-20"/>
          <w:w w:val="110"/>
          <w:sz w:val="17"/>
        </w:rPr>
        <w:t xml:space="preserve"> </w:t>
      </w:r>
      <w:r>
        <w:rPr>
          <w:color w:val="231F20"/>
          <w:w w:val="110"/>
          <w:sz w:val="17"/>
        </w:rPr>
        <w:t>two</w:t>
      </w:r>
      <w:r>
        <w:rPr>
          <w:color w:val="231F20"/>
          <w:spacing w:val="-19"/>
          <w:w w:val="110"/>
          <w:sz w:val="17"/>
        </w:rPr>
        <w:t xml:space="preserve"> </w:t>
      </w:r>
      <w:r>
        <w:rPr>
          <w:color w:val="231F20"/>
          <w:w w:val="110"/>
          <w:sz w:val="17"/>
        </w:rPr>
        <w:t>documents</w:t>
      </w:r>
      <w:r>
        <w:rPr>
          <w:color w:val="231F20"/>
          <w:spacing w:val="-19"/>
          <w:w w:val="110"/>
          <w:sz w:val="17"/>
        </w:rPr>
        <w:t xml:space="preserve"> </w:t>
      </w:r>
      <w:r>
        <w:rPr>
          <w:color w:val="231F20"/>
          <w:w w:val="110"/>
          <w:sz w:val="17"/>
        </w:rPr>
        <w:t>that</w:t>
      </w:r>
      <w:r>
        <w:rPr>
          <w:color w:val="231F20"/>
          <w:spacing w:val="-19"/>
          <w:w w:val="110"/>
          <w:sz w:val="17"/>
        </w:rPr>
        <w:t xml:space="preserve"> </w:t>
      </w:r>
      <w:r>
        <w:rPr>
          <w:color w:val="231F20"/>
          <w:w w:val="110"/>
          <w:sz w:val="17"/>
        </w:rPr>
        <w:t>we</w:t>
      </w:r>
      <w:r>
        <w:rPr>
          <w:color w:val="231F20"/>
          <w:spacing w:val="-19"/>
          <w:w w:val="110"/>
          <w:sz w:val="17"/>
        </w:rPr>
        <w:t xml:space="preserve"> </w:t>
      </w:r>
      <w:r>
        <w:rPr>
          <w:color w:val="231F20"/>
          <w:w w:val="110"/>
          <w:sz w:val="17"/>
        </w:rPr>
        <w:t>have</w:t>
      </w:r>
      <w:r>
        <w:rPr>
          <w:color w:val="231F20"/>
          <w:spacing w:val="-19"/>
          <w:w w:val="110"/>
          <w:sz w:val="17"/>
        </w:rPr>
        <w:t xml:space="preserve"> </w:t>
      </w:r>
      <w:r>
        <w:rPr>
          <w:color w:val="231F20"/>
          <w:w w:val="110"/>
          <w:sz w:val="17"/>
        </w:rPr>
        <w:t>considered</w:t>
      </w:r>
      <w:r>
        <w:rPr>
          <w:color w:val="231F20"/>
          <w:spacing w:val="-19"/>
          <w:w w:val="110"/>
          <w:sz w:val="17"/>
        </w:rPr>
        <w:t xml:space="preserve"> </w:t>
      </w:r>
      <w:r>
        <w:rPr>
          <w:color w:val="231F20"/>
          <w:w w:val="110"/>
          <w:sz w:val="17"/>
        </w:rPr>
        <w:t>most</w:t>
      </w:r>
      <w:r>
        <w:rPr>
          <w:color w:val="231F20"/>
          <w:spacing w:val="-19"/>
          <w:w w:val="110"/>
          <w:sz w:val="17"/>
        </w:rPr>
        <w:t xml:space="preserve"> </w:t>
      </w:r>
      <w:r>
        <w:rPr>
          <w:color w:val="231F20"/>
          <w:w w:val="110"/>
          <w:sz w:val="17"/>
        </w:rPr>
        <w:t>important in</w:t>
      </w:r>
      <w:r>
        <w:rPr>
          <w:color w:val="231F20"/>
          <w:spacing w:val="-3"/>
          <w:w w:val="110"/>
          <w:sz w:val="17"/>
        </w:rPr>
        <w:t xml:space="preserve"> </w:t>
      </w:r>
      <w:r>
        <w:rPr>
          <w:color w:val="231F20"/>
          <w:w w:val="110"/>
          <w:sz w:val="17"/>
        </w:rPr>
        <w:t>this</w:t>
      </w:r>
      <w:r>
        <w:rPr>
          <w:color w:val="231F20"/>
          <w:spacing w:val="-3"/>
          <w:w w:val="110"/>
          <w:sz w:val="17"/>
        </w:rPr>
        <w:t xml:space="preserve"> </w:t>
      </w:r>
      <w:r>
        <w:rPr>
          <w:color w:val="231F20"/>
          <w:w w:val="110"/>
          <w:sz w:val="17"/>
        </w:rPr>
        <w:t>context</w:t>
      </w:r>
      <w:r>
        <w:rPr>
          <w:color w:val="231F20"/>
          <w:spacing w:val="-3"/>
          <w:w w:val="110"/>
          <w:sz w:val="17"/>
        </w:rPr>
        <w:t xml:space="preserve"> </w:t>
      </w:r>
      <w:r>
        <w:rPr>
          <w:color w:val="231F20"/>
          <w:w w:val="110"/>
          <w:sz w:val="17"/>
        </w:rPr>
        <w:t>are</w:t>
      </w:r>
      <w:r>
        <w:rPr>
          <w:color w:val="231F20"/>
          <w:spacing w:val="-2"/>
          <w:w w:val="110"/>
          <w:sz w:val="17"/>
        </w:rPr>
        <w:t xml:space="preserve"> </w:t>
      </w:r>
      <w:r>
        <w:rPr>
          <w:color w:val="231F20"/>
          <w:w w:val="110"/>
          <w:sz w:val="17"/>
        </w:rPr>
        <w:t>the</w:t>
      </w:r>
      <w:r>
        <w:rPr>
          <w:color w:val="231F20"/>
          <w:spacing w:val="-3"/>
          <w:w w:val="110"/>
          <w:sz w:val="17"/>
        </w:rPr>
        <w:t xml:space="preserve"> </w:t>
      </w:r>
      <w:r>
        <w:rPr>
          <w:i/>
          <w:color w:val="231F20"/>
          <w:w w:val="110"/>
          <w:sz w:val="17"/>
        </w:rPr>
        <w:t>Basis</w:t>
      </w:r>
      <w:r>
        <w:rPr>
          <w:i/>
          <w:color w:val="231F20"/>
          <w:spacing w:val="-9"/>
          <w:w w:val="110"/>
          <w:sz w:val="17"/>
        </w:rPr>
        <w:t xml:space="preserve"> </w:t>
      </w:r>
      <w:r>
        <w:rPr>
          <w:i/>
          <w:color w:val="231F20"/>
          <w:w w:val="110"/>
          <w:sz w:val="17"/>
        </w:rPr>
        <w:t>of</w:t>
      </w:r>
      <w:r>
        <w:rPr>
          <w:i/>
          <w:color w:val="231F20"/>
          <w:spacing w:val="-9"/>
          <w:w w:val="110"/>
          <w:sz w:val="17"/>
        </w:rPr>
        <w:t xml:space="preserve"> </w:t>
      </w:r>
      <w:r>
        <w:rPr>
          <w:i/>
          <w:color w:val="231F20"/>
          <w:w w:val="110"/>
          <w:sz w:val="17"/>
        </w:rPr>
        <w:t>Union</w:t>
      </w:r>
      <w:r>
        <w:rPr>
          <w:i/>
          <w:color w:val="231F20"/>
          <w:spacing w:val="-3"/>
          <w:w w:val="110"/>
          <w:sz w:val="17"/>
        </w:rPr>
        <w:t xml:space="preserve"> </w:t>
      </w:r>
      <w:r>
        <w:rPr>
          <w:color w:val="231F20"/>
          <w:w w:val="110"/>
          <w:sz w:val="17"/>
        </w:rPr>
        <w:t>and</w:t>
      </w:r>
      <w:r>
        <w:rPr>
          <w:color w:val="231F20"/>
          <w:spacing w:val="-2"/>
          <w:w w:val="110"/>
          <w:sz w:val="17"/>
        </w:rPr>
        <w:t xml:space="preserve"> </w:t>
      </w:r>
      <w:r>
        <w:rPr>
          <w:i/>
          <w:color w:val="231F20"/>
          <w:w w:val="110"/>
          <w:sz w:val="17"/>
        </w:rPr>
        <w:t>Baptism,</w:t>
      </w:r>
      <w:r>
        <w:rPr>
          <w:i/>
          <w:color w:val="231F20"/>
          <w:spacing w:val="-9"/>
          <w:w w:val="110"/>
          <w:sz w:val="17"/>
        </w:rPr>
        <w:t xml:space="preserve"> </w:t>
      </w:r>
      <w:r>
        <w:rPr>
          <w:i/>
          <w:color w:val="231F20"/>
          <w:w w:val="110"/>
          <w:sz w:val="17"/>
        </w:rPr>
        <w:t>Eucharist and Ministry</w:t>
      </w:r>
      <w:r>
        <w:rPr>
          <w:color w:val="231F20"/>
          <w:w w:val="110"/>
          <w:sz w:val="17"/>
        </w:rPr>
        <w:t>. Details of these documents and others are listed in Appendix</w:t>
      </w:r>
      <w:r>
        <w:rPr>
          <w:color w:val="231F20"/>
          <w:spacing w:val="-3"/>
          <w:w w:val="110"/>
          <w:sz w:val="17"/>
        </w:rPr>
        <w:t xml:space="preserve"> </w:t>
      </w:r>
      <w:r>
        <w:rPr>
          <w:color w:val="231F20"/>
          <w:w w:val="110"/>
          <w:sz w:val="17"/>
        </w:rPr>
        <w:t>III.</w:t>
      </w:r>
    </w:p>
    <w:p w:rsidR="00DC5273" w:rsidRDefault="00DC5273">
      <w:pPr>
        <w:pStyle w:val="BodyText"/>
        <w:rPr>
          <w:sz w:val="18"/>
        </w:rPr>
      </w:pPr>
    </w:p>
    <w:p w:rsidR="00DC5273" w:rsidRDefault="006E3FAD">
      <w:pPr>
        <w:pStyle w:val="ListParagraph"/>
        <w:numPr>
          <w:ilvl w:val="2"/>
          <w:numId w:val="22"/>
        </w:numPr>
        <w:tabs>
          <w:tab w:val="left" w:pos="940"/>
          <w:tab w:val="left" w:pos="941"/>
        </w:tabs>
        <w:ind w:left="940"/>
        <w:rPr>
          <w:sz w:val="17"/>
        </w:rPr>
      </w:pPr>
      <w:r>
        <w:rPr>
          <w:color w:val="231F20"/>
          <w:w w:val="110"/>
          <w:sz w:val="17"/>
        </w:rPr>
        <w:t>The ministry of the whole people of</w:t>
      </w:r>
      <w:r>
        <w:rPr>
          <w:color w:val="231F20"/>
          <w:spacing w:val="-4"/>
          <w:w w:val="110"/>
          <w:sz w:val="17"/>
        </w:rPr>
        <w:t xml:space="preserve"> </w:t>
      </w:r>
      <w:r>
        <w:rPr>
          <w:color w:val="231F20"/>
          <w:w w:val="110"/>
          <w:sz w:val="17"/>
        </w:rPr>
        <w:t>God</w:t>
      </w:r>
    </w:p>
    <w:p w:rsidR="00DC5273" w:rsidRDefault="00DC5273">
      <w:pPr>
        <w:pStyle w:val="BodyText"/>
      </w:pPr>
    </w:p>
    <w:p w:rsidR="00DC5273" w:rsidRDefault="006E3FAD">
      <w:pPr>
        <w:spacing w:line="254" w:lineRule="auto"/>
        <w:ind w:left="260" w:right="38"/>
        <w:jc w:val="both"/>
        <w:rPr>
          <w:sz w:val="17"/>
        </w:rPr>
      </w:pPr>
      <w:r>
        <w:rPr>
          <w:color w:val="231F20"/>
          <w:w w:val="110"/>
          <w:sz w:val="17"/>
        </w:rPr>
        <w:t xml:space="preserve">The section of the </w:t>
      </w:r>
      <w:r>
        <w:rPr>
          <w:i/>
          <w:color w:val="231F20"/>
          <w:w w:val="110"/>
          <w:sz w:val="17"/>
        </w:rPr>
        <w:t xml:space="preserve">Basis of Union </w:t>
      </w:r>
      <w:r>
        <w:rPr>
          <w:color w:val="231F20"/>
          <w:w w:val="110"/>
          <w:sz w:val="17"/>
        </w:rPr>
        <w:t>on ministry proceeds</w:t>
      </w:r>
      <w:r>
        <w:rPr>
          <w:color w:val="231F20"/>
          <w:spacing w:val="-26"/>
          <w:w w:val="110"/>
          <w:sz w:val="17"/>
        </w:rPr>
        <w:t xml:space="preserve"> </w:t>
      </w:r>
      <w:r>
        <w:rPr>
          <w:color w:val="231F20"/>
          <w:w w:val="110"/>
          <w:sz w:val="17"/>
        </w:rPr>
        <w:t xml:space="preserve">from the ministry of Jesus Christ through the ministry of the whole people of God to particular set apart ministries. It begins with (paragraph </w:t>
      </w:r>
      <w:r>
        <w:rPr>
          <w:color w:val="231F20"/>
          <w:spacing w:val="-4"/>
          <w:w w:val="110"/>
          <w:sz w:val="17"/>
        </w:rPr>
        <w:t xml:space="preserve">19) </w:t>
      </w:r>
      <w:r>
        <w:rPr>
          <w:color w:val="231F20"/>
          <w:spacing w:val="2"/>
          <w:w w:val="110"/>
          <w:sz w:val="17"/>
        </w:rPr>
        <w:t xml:space="preserve">‘The </w:t>
      </w:r>
      <w:r>
        <w:rPr>
          <w:color w:val="231F20"/>
          <w:w w:val="110"/>
          <w:sz w:val="17"/>
        </w:rPr>
        <w:t>Lord Jesus Christ continues his ministry in and through the Church, the whole people  of God called and</w:t>
      </w:r>
      <w:r>
        <w:rPr>
          <w:color w:val="231F20"/>
          <w:w w:val="110"/>
          <w:sz w:val="17"/>
        </w:rPr>
        <w:t xml:space="preserve"> committed to his service and equipped by him for it’. It goes on to say ‘This service is given </w:t>
      </w:r>
      <w:r>
        <w:rPr>
          <w:color w:val="231F20"/>
          <w:w w:val="125"/>
          <w:sz w:val="17"/>
        </w:rPr>
        <w:t xml:space="preserve">… </w:t>
      </w:r>
      <w:r>
        <w:rPr>
          <w:color w:val="231F20"/>
          <w:w w:val="110"/>
          <w:sz w:val="17"/>
        </w:rPr>
        <w:t>by obedient discipleship in the whole of daily life’. We endorse this understanding and have based our work upon</w:t>
      </w:r>
      <w:r>
        <w:rPr>
          <w:color w:val="231F20"/>
          <w:spacing w:val="-2"/>
          <w:w w:val="110"/>
          <w:sz w:val="17"/>
        </w:rPr>
        <w:t xml:space="preserve"> </w:t>
      </w:r>
      <w:r>
        <w:rPr>
          <w:color w:val="231F20"/>
          <w:w w:val="110"/>
          <w:sz w:val="17"/>
        </w:rPr>
        <w:t>it.</w:t>
      </w:r>
    </w:p>
    <w:p w:rsidR="00DC5273" w:rsidRDefault="00DC5273">
      <w:pPr>
        <w:pStyle w:val="BodyText"/>
        <w:spacing w:before="1"/>
        <w:rPr>
          <w:sz w:val="18"/>
        </w:rPr>
      </w:pPr>
    </w:p>
    <w:p w:rsidR="00DC5273" w:rsidRDefault="006E3FAD">
      <w:pPr>
        <w:spacing w:line="254" w:lineRule="auto"/>
        <w:ind w:left="260" w:right="38"/>
        <w:jc w:val="both"/>
        <w:rPr>
          <w:sz w:val="17"/>
        </w:rPr>
      </w:pPr>
      <w:r>
        <w:rPr>
          <w:color w:val="231F20"/>
          <w:w w:val="110"/>
          <w:sz w:val="17"/>
        </w:rPr>
        <w:t xml:space="preserve">The </w:t>
      </w:r>
      <w:r>
        <w:rPr>
          <w:color w:val="231F20"/>
          <w:spacing w:val="2"/>
          <w:w w:val="110"/>
          <w:sz w:val="17"/>
        </w:rPr>
        <w:t xml:space="preserve">first </w:t>
      </w:r>
      <w:r>
        <w:rPr>
          <w:color w:val="231F20"/>
          <w:w w:val="110"/>
          <w:sz w:val="17"/>
        </w:rPr>
        <w:t>section of the chapter on mini</w:t>
      </w:r>
      <w:r>
        <w:rPr>
          <w:color w:val="231F20"/>
          <w:w w:val="110"/>
          <w:sz w:val="17"/>
        </w:rPr>
        <w:t xml:space="preserve">stry in </w:t>
      </w:r>
      <w:r>
        <w:rPr>
          <w:i/>
          <w:color w:val="231F20"/>
          <w:w w:val="110"/>
          <w:sz w:val="17"/>
        </w:rPr>
        <w:t xml:space="preserve">Baptism, Eucharist and Ministry </w:t>
      </w:r>
      <w:r>
        <w:rPr>
          <w:color w:val="231F20"/>
          <w:w w:val="110"/>
          <w:sz w:val="17"/>
        </w:rPr>
        <w:t xml:space="preserve">is headed </w:t>
      </w:r>
      <w:r>
        <w:rPr>
          <w:color w:val="231F20"/>
          <w:spacing w:val="2"/>
          <w:w w:val="110"/>
          <w:sz w:val="17"/>
        </w:rPr>
        <w:t xml:space="preserve">‘The </w:t>
      </w:r>
      <w:r>
        <w:rPr>
          <w:color w:val="231F20"/>
          <w:w w:val="110"/>
          <w:sz w:val="17"/>
        </w:rPr>
        <w:t xml:space="preserve">calling of the whole people of God’. It includes (section I paragraph 5) </w:t>
      </w:r>
      <w:r>
        <w:rPr>
          <w:color w:val="231F20"/>
          <w:spacing w:val="2"/>
          <w:w w:val="110"/>
          <w:sz w:val="17"/>
        </w:rPr>
        <w:t xml:space="preserve">‘The </w:t>
      </w:r>
      <w:r>
        <w:rPr>
          <w:color w:val="231F20"/>
          <w:w w:val="110"/>
          <w:sz w:val="17"/>
        </w:rPr>
        <w:t xml:space="preserve">Holy </w:t>
      </w:r>
      <w:r>
        <w:rPr>
          <w:color w:val="231F20"/>
          <w:spacing w:val="3"/>
          <w:w w:val="105"/>
          <w:sz w:val="17"/>
        </w:rPr>
        <w:t xml:space="preserve">Spiritbestowsonthecommunitydiverseandcomplementary </w:t>
      </w:r>
      <w:r>
        <w:rPr>
          <w:color w:val="231F20"/>
          <w:spacing w:val="2"/>
          <w:w w:val="110"/>
          <w:sz w:val="17"/>
        </w:rPr>
        <w:t xml:space="preserve">gifts. </w:t>
      </w:r>
      <w:r>
        <w:rPr>
          <w:color w:val="231F20"/>
          <w:w w:val="110"/>
          <w:sz w:val="17"/>
        </w:rPr>
        <w:t>These are for the common good of the whole people and are ma</w:t>
      </w:r>
      <w:r>
        <w:rPr>
          <w:color w:val="231F20"/>
          <w:w w:val="110"/>
          <w:sz w:val="17"/>
        </w:rPr>
        <w:t xml:space="preserve">nifested in </w:t>
      </w:r>
      <w:r>
        <w:rPr>
          <w:color w:val="231F20"/>
          <w:spacing w:val="2"/>
          <w:w w:val="110"/>
          <w:sz w:val="17"/>
        </w:rPr>
        <w:t xml:space="preserve">acts </w:t>
      </w:r>
      <w:r>
        <w:rPr>
          <w:color w:val="231F20"/>
          <w:w w:val="110"/>
          <w:sz w:val="17"/>
        </w:rPr>
        <w:t xml:space="preserve">of service within the community and to the world. </w:t>
      </w:r>
      <w:r>
        <w:rPr>
          <w:color w:val="231F20"/>
          <w:w w:val="125"/>
          <w:sz w:val="17"/>
        </w:rPr>
        <w:t xml:space="preserve">… </w:t>
      </w:r>
      <w:r>
        <w:rPr>
          <w:color w:val="231F20"/>
          <w:w w:val="110"/>
          <w:sz w:val="17"/>
        </w:rPr>
        <w:t>All members are called to discover, with</w:t>
      </w:r>
      <w:r>
        <w:rPr>
          <w:color w:val="231F20"/>
          <w:spacing w:val="-9"/>
          <w:w w:val="110"/>
          <w:sz w:val="17"/>
        </w:rPr>
        <w:t xml:space="preserve"> </w:t>
      </w:r>
      <w:r>
        <w:rPr>
          <w:color w:val="231F20"/>
          <w:w w:val="110"/>
          <w:sz w:val="17"/>
        </w:rPr>
        <w:t>the</w:t>
      </w:r>
      <w:r>
        <w:rPr>
          <w:color w:val="231F20"/>
          <w:spacing w:val="-9"/>
          <w:w w:val="110"/>
          <w:sz w:val="17"/>
        </w:rPr>
        <w:t xml:space="preserve"> </w:t>
      </w:r>
      <w:r>
        <w:rPr>
          <w:color w:val="231F20"/>
          <w:w w:val="110"/>
          <w:sz w:val="17"/>
        </w:rPr>
        <w:t>help</w:t>
      </w:r>
      <w:r>
        <w:rPr>
          <w:color w:val="231F20"/>
          <w:spacing w:val="-9"/>
          <w:w w:val="110"/>
          <w:sz w:val="17"/>
        </w:rPr>
        <w:t xml:space="preserve"> </w:t>
      </w:r>
      <w:r>
        <w:rPr>
          <w:color w:val="231F20"/>
          <w:w w:val="110"/>
          <w:sz w:val="17"/>
        </w:rPr>
        <w:t>of</w:t>
      </w:r>
      <w:r>
        <w:rPr>
          <w:color w:val="231F20"/>
          <w:spacing w:val="-9"/>
          <w:w w:val="110"/>
          <w:sz w:val="17"/>
        </w:rPr>
        <w:t xml:space="preserve"> </w:t>
      </w:r>
      <w:r>
        <w:rPr>
          <w:color w:val="231F20"/>
          <w:w w:val="110"/>
          <w:sz w:val="17"/>
        </w:rPr>
        <w:t>the</w:t>
      </w:r>
      <w:r>
        <w:rPr>
          <w:color w:val="231F20"/>
          <w:spacing w:val="-8"/>
          <w:w w:val="110"/>
          <w:sz w:val="17"/>
        </w:rPr>
        <w:t xml:space="preserve"> </w:t>
      </w:r>
      <w:r>
        <w:rPr>
          <w:color w:val="231F20"/>
          <w:w w:val="110"/>
          <w:sz w:val="17"/>
        </w:rPr>
        <w:t>community,</w:t>
      </w:r>
      <w:r>
        <w:rPr>
          <w:color w:val="231F20"/>
          <w:spacing w:val="-9"/>
          <w:w w:val="110"/>
          <w:sz w:val="17"/>
        </w:rPr>
        <w:t xml:space="preserve"> </w:t>
      </w:r>
      <w:r>
        <w:rPr>
          <w:color w:val="231F20"/>
          <w:w w:val="110"/>
          <w:sz w:val="17"/>
        </w:rPr>
        <w:t>the</w:t>
      </w:r>
      <w:r>
        <w:rPr>
          <w:color w:val="231F20"/>
          <w:spacing w:val="-9"/>
          <w:w w:val="110"/>
          <w:sz w:val="17"/>
        </w:rPr>
        <w:t xml:space="preserve"> </w:t>
      </w:r>
      <w:r>
        <w:rPr>
          <w:color w:val="231F20"/>
          <w:spacing w:val="2"/>
          <w:w w:val="110"/>
          <w:sz w:val="17"/>
        </w:rPr>
        <w:t>gifts</w:t>
      </w:r>
      <w:r>
        <w:rPr>
          <w:color w:val="231F20"/>
          <w:spacing w:val="-9"/>
          <w:w w:val="110"/>
          <w:sz w:val="17"/>
        </w:rPr>
        <w:t xml:space="preserve"> </w:t>
      </w:r>
      <w:r>
        <w:rPr>
          <w:color w:val="231F20"/>
          <w:w w:val="110"/>
          <w:sz w:val="17"/>
        </w:rPr>
        <w:t>they</w:t>
      </w:r>
      <w:r>
        <w:rPr>
          <w:color w:val="231F20"/>
          <w:spacing w:val="-9"/>
          <w:w w:val="110"/>
          <w:sz w:val="17"/>
        </w:rPr>
        <w:t xml:space="preserve"> </w:t>
      </w:r>
      <w:r>
        <w:rPr>
          <w:color w:val="231F20"/>
          <w:w w:val="110"/>
          <w:sz w:val="17"/>
        </w:rPr>
        <w:t>have</w:t>
      </w:r>
      <w:r>
        <w:rPr>
          <w:color w:val="231F20"/>
          <w:spacing w:val="-8"/>
          <w:w w:val="110"/>
          <w:sz w:val="17"/>
        </w:rPr>
        <w:t xml:space="preserve"> </w:t>
      </w:r>
      <w:r>
        <w:rPr>
          <w:color w:val="231F20"/>
          <w:w w:val="110"/>
          <w:sz w:val="17"/>
        </w:rPr>
        <w:t>received and to use them for the building up of the Church and the service of the world to which th</w:t>
      </w:r>
      <w:r>
        <w:rPr>
          <w:color w:val="231F20"/>
          <w:w w:val="110"/>
          <w:sz w:val="17"/>
        </w:rPr>
        <w:t>e Church is</w:t>
      </w:r>
      <w:r>
        <w:rPr>
          <w:color w:val="231F20"/>
          <w:spacing w:val="-19"/>
          <w:w w:val="110"/>
          <w:sz w:val="17"/>
        </w:rPr>
        <w:t xml:space="preserve"> </w:t>
      </w:r>
      <w:r>
        <w:rPr>
          <w:color w:val="231F20"/>
          <w:w w:val="110"/>
          <w:sz w:val="17"/>
        </w:rPr>
        <w:t>sent.’</w:t>
      </w:r>
    </w:p>
    <w:p w:rsidR="00DC5273" w:rsidRDefault="00DC5273">
      <w:pPr>
        <w:pStyle w:val="BodyText"/>
        <w:spacing w:before="2"/>
        <w:rPr>
          <w:sz w:val="18"/>
        </w:rPr>
      </w:pPr>
    </w:p>
    <w:p w:rsidR="00DC5273" w:rsidRDefault="006E3FAD">
      <w:pPr>
        <w:spacing w:line="254" w:lineRule="auto"/>
        <w:ind w:left="260" w:right="38"/>
        <w:jc w:val="both"/>
        <w:rPr>
          <w:sz w:val="17"/>
        </w:rPr>
      </w:pPr>
      <w:r>
        <w:rPr>
          <w:color w:val="231F20"/>
          <w:w w:val="110"/>
          <w:sz w:val="17"/>
        </w:rPr>
        <w:t>Both documents set ministry in the context of the world, the place where the people of God spend their daily lives</w:t>
      </w:r>
    </w:p>
    <w:p w:rsidR="00DC5273" w:rsidRDefault="006E3FAD">
      <w:pPr>
        <w:pStyle w:val="ListParagraph"/>
        <w:numPr>
          <w:ilvl w:val="0"/>
          <w:numId w:val="95"/>
        </w:numPr>
        <w:tabs>
          <w:tab w:val="left" w:pos="422"/>
        </w:tabs>
        <w:spacing w:line="254" w:lineRule="auto"/>
        <w:ind w:right="39" w:firstLine="0"/>
        <w:rPr>
          <w:color w:val="231F20"/>
          <w:sz w:val="17"/>
        </w:rPr>
      </w:pPr>
      <w:r>
        <w:rPr>
          <w:color w:val="231F20"/>
          <w:w w:val="110"/>
          <w:sz w:val="17"/>
        </w:rPr>
        <w:t>the ‘dispersed mode’ of being the Church described in sub-section 4.3</w:t>
      </w:r>
      <w:r>
        <w:rPr>
          <w:color w:val="231F20"/>
          <w:spacing w:val="-2"/>
          <w:w w:val="110"/>
          <w:sz w:val="17"/>
        </w:rPr>
        <w:t xml:space="preserve"> </w:t>
      </w:r>
      <w:r>
        <w:rPr>
          <w:color w:val="231F20"/>
          <w:w w:val="110"/>
          <w:sz w:val="17"/>
        </w:rPr>
        <w:t>below.</w:t>
      </w:r>
    </w:p>
    <w:p w:rsidR="00DC5273" w:rsidRDefault="00DC5273">
      <w:pPr>
        <w:pStyle w:val="BodyText"/>
        <w:rPr>
          <w:sz w:val="18"/>
        </w:rPr>
      </w:pPr>
    </w:p>
    <w:p w:rsidR="00DC5273" w:rsidRDefault="006E3FAD">
      <w:pPr>
        <w:pStyle w:val="ListParagraph"/>
        <w:numPr>
          <w:ilvl w:val="2"/>
          <w:numId w:val="22"/>
        </w:numPr>
        <w:tabs>
          <w:tab w:val="left" w:pos="940"/>
          <w:tab w:val="left" w:pos="941"/>
        </w:tabs>
        <w:ind w:left="940"/>
        <w:rPr>
          <w:sz w:val="17"/>
        </w:rPr>
      </w:pPr>
      <w:r>
        <w:rPr>
          <w:color w:val="231F20"/>
          <w:w w:val="110"/>
          <w:sz w:val="17"/>
        </w:rPr>
        <w:t>Ministers and</w:t>
      </w:r>
      <w:r>
        <w:rPr>
          <w:color w:val="231F20"/>
          <w:spacing w:val="-3"/>
          <w:w w:val="110"/>
          <w:sz w:val="17"/>
        </w:rPr>
        <w:t xml:space="preserve"> </w:t>
      </w:r>
      <w:r>
        <w:rPr>
          <w:color w:val="231F20"/>
          <w:w w:val="110"/>
          <w:sz w:val="17"/>
        </w:rPr>
        <w:t>ministries</w:t>
      </w:r>
    </w:p>
    <w:p w:rsidR="00DC5273" w:rsidRDefault="00DC5273">
      <w:pPr>
        <w:pStyle w:val="BodyText"/>
        <w:spacing w:before="11"/>
        <w:rPr>
          <w:sz w:val="18"/>
        </w:rPr>
      </w:pPr>
    </w:p>
    <w:p w:rsidR="00DC5273" w:rsidRDefault="006E3FAD">
      <w:pPr>
        <w:spacing w:before="1" w:line="254" w:lineRule="auto"/>
        <w:ind w:left="260" w:right="38"/>
        <w:jc w:val="both"/>
        <w:rPr>
          <w:sz w:val="17"/>
        </w:rPr>
      </w:pPr>
      <w:r>
        <w:rPr>
          <w:color w:val="231F20"/>
          <w:w w:val="105"/>
          <w:sz w:val="17"/>
        </w:rPr>
        <w:t xml:space="preserve">The </w:t>
      </w:r>
      <w:r>
        <w:rPr>
          <w:i/>
          <w:color w:val="231F20"/>
          <w:w w:val="105"/>
          <w:sz w:val="17"/>
        </w:rPr>
        <w:t xml:space="preserve">Basis of Union </w:t>
      </w:r>
      <w:r>
        <w:rPr>
          <w:color w:val="231F20"/>
          <w:w w:val="105"/>
          <w:sz w:val="17"/>
        </w:rPr>
        <w:t>continues with (paragraph 20) ‘For the equipment of his people for this total  ministry  the  Lord</w:t>
      </w:r>
      <w:r>
        <w:rPr>
          <w:color w:val="231F20"/>
          <w:spacing w:val="40"/>
          <w:w w:val="105"/>
          <w:sz w:val="17"/>
        </w:rPr>
        <w:t xml:space="preserve"> </w:t>
      </w:r>
      <w:r>
        <w:rPr>
          <w:color w:val="231F20"/>
          <w:w w:val="105"/>
          <w:sz w:val="17"/>
        </w:rPr>
        <w:t xml:space="preserve">Jesus Christ gives particular </w:t>
      </w:r>
      <w:r>
        <w:rPr>
          <w:color w:val="231F20"/>
          <w:spacing w:val="2"/>
          <w:w w:val="105"/>
          <w:sz w:val="17"/>
        </w:rPr>
        <w:t>gift</w:t>
      </w:r>
      <w:r>
        <w:rPr>
          <w:color w:val="231F20"/>
          <w:spacing w:val="2"/>
          <w:w w:val="105"/>
          <w:sz w:val="17"/>
        </w:rPr>
        <w:t xml:space="preserve">s  </w:t>
      </w:r>
      <w:r>
        <w:rPr>
          <w:color w:val="231F20"/>
          <w:w w:val="105"/>
          <w:sz w:val="17"/>
        </w:rPr>
        <w:t>for  particular  ministries</w:t>
      </w:r>
      <w:r>
        <w:rPr>
          <w:color w:val="231F20"/>
          <w:spacing w:val="40"/>
          <w:w w:val="105"/>
          <w:sz w:val="17"/>
        </w:rPr>
        <w:t xml:space="preserve"> </w:t>
      </w:r>
      <w:r>
        <w:rPr>
          <w:color w:val="231F20"/>
          <w:w w:val="105"/>
          <w:sz w:val="17"/>
        </w:rPr>
        <w:t>and calls some of his servants to exercise  them  in  offices duly recognised within his Church’. It then goes on to</w:t>
      </w:r>
      <w:r>
        <w:rPr>
          <w:color w:val="231F20"/>
          <w:spacing w:val="40"/>
          <w:w w:val="105"/>
          <w:sz w:val="17"/>
        </w:rPr>
        <w:t xml:space="preserve"> </w:t>
      </w:r>
      <w:r>
        <w:rPr>
          <w:color w:val="231F20"/>
          <w:w w:val="105"/>
          <w:sz w:val="17"/>
        </w:rPr>
        <w:t>describe the ministry of the Word and Sacraments, the ministry of Church Related Community Workers and the m</w:t>
      </w:r>
      <w:r>
        <w:rPr>
          <w:color w:val="231F20"/>
          <w:w w:val="105"/>
          <w:sz w:val="17"/>
        </w:rPr>
        <w:t>inistry of</w:t>
      </w:r>
      <w:r>
        <w:rPr>
          <w:color w:val="231F20"/>
          <w:spacing w:val="3"/>
          <w:w w:val="105"/>
          <w:sz w:val="17"/>
        </w:rPr>
        <w:t xml:space="preserve"> </w:t>
      </w:r>
      <w:r>
        <w:rPr>
          <w:color w:val="231F20"/>
          <w:w w:val="105"/>
          <w:sz w:val="17"/>
        </w:rPr>
        <w:t>Elders.</w:t>
      </w:r>
    </w:p>
    <w:p w:rsidR="00DC5273" w:rsidRDefault="00DC5273">
      <w:pPr>
        <w:pStyle w:val="BodyText"/>
        <w:rPr>
          <w:sz w:val="18"/>
        </w:rPr>
      </w:pPr>
    </w:p>
    <w:p w:rsidR="00DC5273" w:rsidRDefault="006E3FAD">
      <w:pPr>
        <w:spacing w:before="1" w:line="254" w:lineRule="auto"/>
        <w:ind w:left="260" w:right="38"/>
        <w:jc w:val="both"/>
        <w:rPr>
          <w:sz w:val="17"/>
        </w:rPr>
      </w:pPr>
      <w:r>
        <w:rPr>
          <w:color w:val="231F20"/>
          <w:w w:val="110"/>
          <w:sz w:val="17"/>
        </w:rPr>
        <w:t>What distinguishes Ministers, Church Related Community Workers and Elders is not that they are more involved than anyone else in the ministry of the whole people of God but that their ministries are exercised in offices recognised by th</w:t>
      </w:r>
      <w:r>
        <w:rPr>
          <w:color w:val="231F20"/>
          <w:w w:val="110"/>
          <w:sz w:val="17"/>
        </w:rPr>
        <w:t>e Church.</w:t>
      </w:r>
    </w:p>
    <w:p w:rsidR="00DC5273" w:rsidRDefault="00DC5273">
      <w:pPr>
        <w:pStyle w:val="BodyText"/>
        <w:rPr>
          <w:sz w:val="18"/>
        </w:rPr>
      </w:pPr>
    </w:p>
    <w:p w:rsidR="00DC5273" w:rsidRDefault="006E3FAD">
      <w:pPr>
        <w:spacing w:line="254" w:lineRule="auto"/>
        <w:ind w:left="260" w:right="38"/>
        <w:jc w:val="both"/>
        <w:rPr>
          <w:sz w:val="17"/>
        </w:rPr>
      </w:pPr>
      <w:r>
        <w:rPr>
          <w:i/>
          <w:color w:val="231F20"/>
          <w:w w:val="105"/>
          <w:sz w:val="17"/>
        </w:rPr>
        <w:t xml:space="preserve">Baptism, Eucharist and Ministry </w:t>
      </w:r>
      <w:r>
        <w:rPr>
          <w:color w:val="231F20"/>
          <w:w w:val="105"/>
          <w:sz w:val="17"/>
        </w:rPr>
        <w:t>defines its use of the term ‘ministry’ as meaning (section II paragraph 7b) ‘in its broadest sense the service to which the whole people of God is called, whether as individuals, as a local community, or as the</w:t>
      </w:r>
    </w:p>
    <w:p w:rsidR="00DC5273" w:rsidRDefault="006E3FAD">
      <w:pPr>
        <w:pStyle w:val="BodyText"/>
        <w:spacing w:before="11"/>
        <w:rPr>
          <w:sz w:val="14"/>
        </w:rPr>
      </w:pPr>
      <w:r>
        <w:br w:type="column"/>
      </w:r>
    </w:p>
    <w:p w:rsidR="00DC5273" w:rsidRDefault="006E3FAD">
      <w:pPr>
        <w:spacing w:line="254" w:lineRule="auto"/>
        <w:ind w:left="260" w:right="777"/>
        <w:jc w:val="both"/>
        <w:rPr>
          <w:sz w:val="17"/>
        </w:rPr>
      </w:pPr>
      <w:r>
        <w:rPr>
          <w:color w:val="231F20"/>
          <w:w w:val="110"/>
          <w:sz w:val="17"/>
        </w:rPr>
        <w:t>universal Church. Ministry or ministries can also denote the particular</w:t>
      </w:r>
      <w:r>
        <w:rPr>
          <w:color w:val="231F20"/>
          <w:spacing w:val="-9"/>
          <w:w w:val="110"/>
          <w:sz w:val="17"/>
        </w:rPr>
        <w:t xml:space="preserve"> </w:t>
      </w:r>
      <w:r>
        <w:rPr>
          <w:color w:val="231F20"/>
          <w:w w:val="110"/>
          <w:sz w:val="17"/>
        </w:rPr>
        <w:t>institutional</w:t>
      </w:r>
      <w:r>
        <w:rPr>
          <w:color w:val="231F20"/>
          <w:spacing w:val="-9"/>
          <w:w w:val="110"/>
          <w:sz w:val="17"/>
        </w:rPr>
        <w:t xml:space="preserve"> </w:t>
      </w:r>
      <w:r>
        <w:rPr>
          <w:color w:val="231F20"/>
          <w:w w:val="110"/>
          <w:sz w:val="17"/>
        </w:rPr>
        <w:t>forms</w:t>
      </w:r>
      <w:r>
        <w:rPr>
          <w:color w:val="231F20"/>
          <w:spacing w:val="-9"/>
          <w:w w:val="110"/>
          <w:sz w:val="17"/>
        </w:rPr>
        <w:t xml:space="preserve"> </w:t>
      </w:r>
      <w:r>
        <w:rPr>
          <w:color w:val="231F20"/>
          <w:w w:val="110"/>
          <w:sz w:val="17"/>
        </w:rPr>
        <w:t>which</w:t>
      </w:r>
      <w:r>
        <w:rPr>
          <w:color w:val="231F20"/>
          <w:spacing w:val="-9"/>
          <w:w w:val="110"/>
          <w:sz w:val="17"/>
        </w:rPr>
        <w:t xml:space="preserve"> </w:t>
      </w:r>
      <w:r>
        <w:rPr>
          <w:color w:val="231F20"/>
          <w:w w:val="110"/>
          <w:sz w:val="17"/>
        </w:rPr>
        <w:t>this</w:t>
      </w:r>
      <w:r>
        <w:rPr>
          <w:color w:val="231F20"/>
          <w:spacing w:val="-9"/>
          <w:w w:val="110"/>
          <w:sz w:val="17"/>
        </w:rPr>
        <w:t xml:space="preserve"> </w:t>
      </w:r>
      <w:r>
        <w:rPr>
          <w:color w:val="231F20"/>
          <w:w w:val="110"/>
          <w:sz w:val="17"/>
        </w:rPr>
        <w:t>service</w:t>
      </w:r>
      <w:r>
        <w:rPr>
          <w:color w:val="231F20"/>
          <w:spacing w:val="-9"/>
          <w:w w:val="110"/>
          <w:sz w:val="17"/>
        </w:rPr>
        <w:t xml:space="preserve"> </w:t>
      </w:r>
      <w:r>
        <w:rPr>
          <w:color w:val="231F20"/>
          <w:w w:val="110"/>
          <w:sz w:val="17"/>
        </w:rPr>
        <w:t>may</w:t>
      </w:r>
      <w:r>
        <w:rPr>
          <w:color w:val="231F20"/>
          <w:spacing w:val="-8"/>
          <w:w w:val="110"/>
          <w:sz w:val="17"/>
        </w:rPr>
        <w:t xml:space="preserve"> </w:t>
      </w:r>
      <w:r>
        <w:rPr>
          <w:color w:val="231F20"/>
          <w:w w:val="110"/>
          <w:sz w:val="17"/>
        </w:rPr>
        <w:t>take.’</w:t>
      </w:r>
      <w:r>
        <w:rPr>
          <w:color w:val="231F20"/>
          <w:spacing w:val="25"/>
          <w:w w:val="110"/>
          <w:sz w:val="17"/>
        </w:rPr>
        <w:t xml:space="preserve"> </w:t>
      </w:r>
      <w:r>
        <w:rPr>
          <w:color w:val="231F20"/>
          <w:w w:val="110"/>
          <w:sz w:val="17"/>
        </w:rPr>
        <w:t xml:space="preserve">It goes on (paragraph </w:t>
      </w:r>
      <w:r>
        <w:rPr>
          <w:color w:val="231F20"/>
          <w:spacing w:val="-4"/>
          <w:w w:val="110"/>
          <w:sz w:val="17"/>
        </w:rPr>
        <w:t xml:space="preserve">7c) </w:t>
      </w:r>
      <w:r>
        <w:rPr>
          <w:color w:val="231F20"/>
          <w:spacing w:val="2"/>
          <w:w w:val="110"/>
          <w:sz w:val="17"/>
        </w:rPr>
        <w:t xml:space="preserve">‘The </w:t>
      </w:r>
      <w:r>
        <w:rPr>
          <w:color w:val="231F20"/>
          <w:w w:val="110"/>
          <w:sz w:val="17"/>
        </w:rPr>
        <w:t>term ordained ministry refers to persons who have received a charism [gifts bestowed by the Holy Spirit] and whom the Church appoints for service by ordination and the laying on of hands.’ In relation to the ordained</w:t>
      </w:r>
      <w:r>
        <w:rPr>
          <w:color w:val="231F20"/>
          <w:spacing w:val="-10"/>
          <w:w w:val="110"/>
          <w:sz w:val="17"/>
        </w:rPr>
        <w:t xml:space="preserve"> </w:t>
      </w:r>
      <w:r>
        <w:rPr>
          <w:color w:val="231F20"/>
          <w:w w:val="110"/>
          <w:sz w:val="17"/>
        </w:rPr>
        <w:t>ministry,</w:t>
      </w:r>
      <w:r>
        <w:rPr>
          <w:color w:val="231F20"/>
          <w:spacing w:val="-9"/>
          <w:w w:val="110"/>
          <w:sz w:val="17"/>
        </w:rPr>
        <w:t xml:space="preserve"> </w:t>
      </w:r>
      <w:r>
        <w:rPr>
          <w:color w:val="231F20"/>
          <w:w w:val="110"/>
          <w:sz w:val="17"/>
        </w:rPr>
        <w:t>it</w:t>
      </w:r>
      <w:r>
        <w:rPr>
          <w:color w:val="231F20"/>
          <w:spacing w:val="-10"/>
          <w:w w:val="110"/>
          <w:sz w:val="17"/>
        </w:rPr>
        <w:t xml:space="preserve"> </w:t>
      </w:r>
      <w:r>
        <w:rPr>
          <w:color w:val="231F20"/>
          <w:w w:val="110"/>
          <w:sz w:val="17"/>
        </w:rPr>
        <w:t>says</w:t>
      </w:r>
      <w:r>
        <w:rPr>
          <w:color w:val="231F20"/>
          <w:spacing w:val="-10"/>
          <w:w w:val="110"/>
          <w:sz w:val="17"/>
        </w:rPr>
        <w:t xml:space="preserve"> </w:t>
      </w:r>
      <w:r>
        <w:rPr>
          <w:color w:val="231F20"/>
          <w:w w:val="110"/>
          <w:sz w:val="17"/>
        </w:rPr>
        <w:t>(section</w:t>
      </w:r>
      <w:r>
        <w:rPr>
          <w:color w:val="231F20"/>
          <w:spacing w:val="-9"/>
          <w:w w:val="110"/>
          <w:sz w:val="17"/>
        </w:rPr>
        <w:t xml:space="preserve"> </w:t>
      </w:r>
      <w:r>
        <w:rPr>
          <w:color w:val="231F20"/>
          <w:w w:val="110"/>
          <w:sz w:val="17"/>
        </w:rPr>
        <w:t>II</w:t>
      </w:r>
      <w:r>
        <w:rPr>
          <w:color w:val="231F20"/>
          <w:spacing w:val="-10"/>
          <w:w w:val="110"/>
          <w:sz w:val="17"/>
        </w:rPr>
        <w:t xml:space="preserve"> </w:t>
      </w:r>
      <w:r>
        <w:rPr>
          <w:color w:val="231F20"/>
          <w:w w:val="110"/>
          <w:sz w:val="17"/>
        </w:rPr>
        <w:t>paragraph</w:t>
      </w:r>
      <w:r>
        <w:rPr>
          <w:color w:val="231F20"/>
          <w:spacing w:val="-9"/>
          <w:w w:val="110"/>
          <w:sz w:val="17"/>
        </w:rPr>
        <w:t xml:space="preserve"> </w:t>
      </w:r>
      <w:r>
        <w:rPr>
          <w:color w:val="231F20"/>
          <w:w w:val="110"/>
          <w:sz w:val="17"/>
        </w:rPr>
        <w:t>8)</w:t>
      </w:r>
      <w:r>
        <w:rPr>
          <w:color w:val="231F20"/>
          <w:spacing w:val="-10"/>
          <w:w w:val="110"/>
          <w:sz w:val="17"/>
        </w:rPr>
        <w:t xml:space="preserve"> </w:t>
      </w:r>
      <w:r>
        <w:rPr>
          <w:color w:val="231F20"/>
          <w:w w:val="110"/>
          <w:sz w:val="17"/>
        </w:rPr>
        <w:t>‘In</w:t>
      </w:r>
      <w:r>
        <w:rPr>
          <w:color w:val="231F20"/>
          <w:spacing w:val="-9"/>
          <w:w w:val="110"/>
          <w:sz w:val="17"/>
        </w:rPr>
        <w:t xml:space="preserve"> </w:t>
      </w:r>
      <w:r>
        <w:rPr>
          <w:color w:val="231F20"/>
          <w:w w:val="110"/>
          <w:sz w:val="17"/>
        </w:rPr>
        <w:t>order</w:t>
      </w:r>
      <w:r>
        <w:rPr>
          <w:color w:val="231F20"/>
          <w:spacing w:val="-10"/>
          <w:w w:val="110"/>
          <w:sz w:val="17"/>
        </w:rPr>
        <w:t xml:space="preserve"> </w:t>
      </w:r>
      <w:r>
        <w:rPr>
          <w:color w:val="231F20"/>
          <w:w w:val="110"/>
          <w:sz w:val="17"/>
        </w:rPr>
        <w:t xml:space="preserve">to </w:t>
      </w:r>
      <w:r>
        <w:rPr>
          <w:color w:val="231F20"/>
          <w:spacing w:val="2"/>
          <w:w w:val="110"/>
          <w:sz w:val="17"/>
        </w:rPr>
        <w:t>fulfil</w:t>
      </w:r>
      <w:r>
        <w:rPr>
          <w:color w:val="231F20"/>
          <w:spacing w:val="-5"/>
          <w:w w:val="110"/>
          <w:sz w:val="17"/>
        </w:rPr>
        <w:t xml:space="preserve"> </w:t>
      </w:r>
      <w:r>
        <w:rPr>
          <w:color w:val="231F20"/>
          <w:w w:val="110"/>
          <w:sz w:val="17"/>
        </w:rPr>
        <w:t>its</w:t>
      </w:r>
      <w:r>
        <w:rPr>
          <w:color w:val="231F20"/>
          <w:spacing w:val="-5"/>
          <w:w w:val="110"/>
          <w:sz w:val="17"/>
        </w:rPr>
        <w:t xml:space="preserve"> </w:t>
      </w:r>
      <w:r>
        <w:rPr>
          <w:color w:val="231F20"/>
          <w:w w:val="110"/>
          <w:sz w:val="17"/>
        </w:rPr>
        <w:t>mission,</w:t>
      </w:r>
      <w:r>
        <w:rPr>
          <w:color w:val="231F20"/>
          <w:spacing w:val="-4"/>
          <w:w w:val="110"/>
          <w:sz w:val="17"/>
        </w:rPr>
        <w:t xml:space="preserve"> </w:t>
      </w:r>
      <w:r>
        <w:rPr>
          <w:color w:val="231F20"/>
          <w:w w:val="110"/>
          <w:sz w:val="17"/>
        </w:rPr>
        <w:t>the</w:t>
      </w:r>
      <w:r>
        <w:rPr>
          <w:color w:val="231F20"/>
          <w:spacing w:val="-5"/>
          <w:w w:val="110"/>
          <w:sz w:val="17"/>
        </w:rPr>
        <w:t xml:space="preserve"> </w:t>
      </w:r>
      <w:r>
        <w:rPr>
          <w:color w:val="231F20"/>
          <w:w w:val="110"/>
          <w:sz w:val="17"/>
        </w:rPr>
        <w:t>Church</w:t>
      </w:r>
      <w:r>
        <w:rPr>
          <w:color w:val="231F20"/>
          <w:spacing w:val="-4"/>
          <w:w w:val="110"/>
          <w:sz w:val="17"/>
        </w:rPr>
        <w:t xml:space="preserve"> </w:t>
      </w:r>
      <w:r>
        <w:rPr>
          <w:color w:val="231F20"/>
          <w:w w:val="110"/>
          <w:sz w:val="17"/>
        </w:rPr>
        <w:t>needs</w:t>
      </w:r>
      <w:r>
        <w:rPr>
          <w:color w:val="231F20"/>
          <w:spacing w:val="-5"/>
          <w:w w:val="110"/>
          <w:sz w:val="17"/>
        </w:rPr>
        <w:t xml:space="preserve"> </w:t>
      </w:r>
      <w:r>
        <w:rPr>
          <w:color w:val="231F20"/>
          <w:w w:val="110"/>
          <w:sz w:val="17"/>
        </w:rPr>
        <w:t>persons</w:t>
      </w:r>
      <w:r>
        <w:rPr>
          <w:color w:val="231F20"/>
          <w:spacing w:val="-5"/>
          <w:w w:val="110"/>
          <w:sz w:val="17"/>
        </w:rPr>
        <w:t xml:space="preserve"> </w:t>
      </w:r>
      <w:r>
        <w:rPr>
          <w:color w:val="231F20"/>
          <w:w w:val="110"/>
          <w:sz w:val="17"/>
        </w:rPr>
        <w:t>who</w:t>
      </w:r>
      <w:r>
        <w:rPr>
          <w:color w:val="231F20"/>
          <w:spacing w:val="-4"/>
          <w:w w:val="110"/>
          <w:sz w:val="17"/>
        </w:rPr>
        <w:t xml:space="preserve"> </w:t>
      </w:r>
      <w:r>
        <w:rPr>
          <w:color w:val="231F20"/>
          <w:w w:val="110"/>
          <w:sz w:val="17"/>
        </w:rPr>
        <w:t>are</w:t>
      </w:r>
      <w:r>
        <w:rPr>
          <w:color w:val="231F20"/>
          <w:spacing w:val="-5"/>
          <w:w w:val="110"/>
          <w:sz w:val="17"/>
        </w:rPr>
        <w:t xml:space="preserve"> </w:t>
      </w:r>
      <w:r>
        <w:rPr>
          <w:color w:val="231F20"/>
          <w:w w:val="110"/>
          <w:sz w:val="17"/>
        </w:rPr>
        <w:t>publicly and continually responsible for pointing to its fundamental dependence on Jesus Christ and thereby provide a focus for its</w:t>
      </w:r>
      <w:r>
        <w:rPr>
          <w:color w:val="231F20"/>
          <w:spacing w:val="-2"/>
          <w:w w:val="110"/>
          <w:sz w:val="17"/>
        </w:rPr>
        <w:t xml:space="preserve"> </w:t>
      </w:r>
      <w:r>
        <w:rPr>
          <w:color w:val="231F20"/>
          <w:w w:val="110"/>
          <w:sz w:val="17"/>
        </w:rPr>
        <w:t>unity.’</w:t>
      </w:r>
    </w:p>
    <w:p w:rsidR="00DC5273" w:rsidRDefault="00DC5273">
      <w:pPr>
        <w:pStyle w:val="BodyText"/>
        <w:spacing w:before="1"/>
        <w:rPr>
          <w:sz w:val="18"/>
        </w:rPr>
      </w:pPr>
    </w:p>
    <w:p w:rsidR="00DC5273" w:rsidRDefault="006E3FAD">
      <w:pPr>
        <w:pStyle w:val="ListParagraph"/>
        <w:numPr>
          <w:ilvl w:val="2"/>
          <w:numId w:val="22"/>
        </w:numPr>
        <w:tabs>
          <w:tab w:val="left" w:pos="941"/>
        </w:tabs>
        <w:ind w:left="940"/>
        <w:jc w:val="both"/>
        <w:rPr>
          <w:sz w:val="17"/>
        </w:rPr>
      </w:pPr>
      <w:r>
        <w:rPr>
          <w:color w:val="231F20"/>
          <w:w w:val="110"/>
          <w:sz w:val="17"/>
        </w:rPr>
        <w:t>Vocation and</w:t>
      </w:r>
      <w:r>
        <w:rPr>
          <w:color w:val="231F20"/>
          <w:spacing w:val="-2"/>
          <w:w w:val="110"/>
          <w:sz w:val="17"/>
        </w:rPr>
        <w:t xml:space="preserve"> </w:t>
      </w:r>
      <w:r>
        <w:rPr>
          <w:color w:val="231F20"/>
          <w:w w:val="110"/>
          <w:sz w:val="17"/>
        </w:rPr>
        <w:t>discipleship</w:t>
      </w:r>
    </w:p>
    <w:p w:rsidR="00DC5273" w:rsidRDefault="00DC5273">
      <w:pPr>
        <w:pStyle w:val="BodyText"/>
        <w:spacing w:before="11"/>
        <w:rPr>
          <w:sz w:val="18"/>
        </w:rPr>
      </w:pPr>
    </w:p>
    <w:p w:rsidR="00DC5273" w:rsidRDefault="006E3FAD">
      <w:pPr>
        <w:spacing w:line="254" w:lineRule="auto"/>
        <w:ind w:left="260" w:right="778"/>
        <w:jc w:val="both"/>
        <w:rPr>
          <w:sz w:val="17"/>
        </w:rPr>
      </w:pPr>
      <w:r>
        <w:rPr>
          <w:color w:val="231F20"/>
          <w:w w:val="110"/>
          <w:sz w:val="17"/>
        </w:rPr>
        <w:t xml:space="preserve">To describe every member of the Church as having a particular ministry to exercise or as participating in the ministry of the whole people of God is not the same as saying that every member is a Minister. To do this would be to render the term ‘Minister’, </w:t>
      </w:r>
      <w:r>
        <w:rPr>
          <w:color w:val="231F20"/>
          <w:w w:val="110"/>
          <w:sz w:val="17"/>
        </w:rPr>
        <w:t>which has an established and well understood meaning within and beyond the Church, completely redundant.</w:t>
      </w:r>
    </w:p>
    <w:p w:rsidR="00DC5273" w:rsidRDefault="00DC5273">
      <w:pPr>
        <w:pStyle w:val="BodyText"/>
        <w:spacing w:before="1"/>
        <w:rPr>
          <w:sz w:val="18"/>
        </w:rPr>
      </w:pPr>
    </w:p>
    <w:p w:rsidR="00DC5273" w:rsidRDefault="006E3FAD">
      <w:pPr>
        <w:spacing w:line="254" w:lineRule="auto"/>
        <w:ind w:left="260" w:right="778"/>
        <w:jc w:val="both"/>
        <w:rPr>
          <w:sz w:val="17"/>
        </w:rPr>
      </w:pPr>
      <w:r>
        <w:rPr>
          <w:color w:val="231F20"/>
          <w:w w:val="110"/>
          <w:sz w:val="17"/>
        </w:rPr>
        <w:t xml:space="preserve">For this </w:t>
      </w:r>
      <w:r>
        <w:rPr>
          <w:color w:val="231F20"/>
          <w:spacing w:val="2"/>
          <w:w w:val="110"/>
          <w:sz w:val="17"/>
        </w:rPr>
        <w:t xml:space="preserve">reason, some </w:t>
      </w:r>
      <w:r>
        <w:rPr>
          <w:color w:val="231F20"/>
          <w:w w:val="110"/>
          <w:sz w:val="17"/>
        </w:rPr>
        <w:t xml:space="preserve">would </w:t>
      </w:r>
      <w:r>
        <w:rPr>
          <w:color w:val="231F20"/>
          <w:spacing w:val="2"/>
          <w:w w:val="110"/>
          <w:sz w:val="17"/>
        </w:rPr>
        <w:t xml:space="preserve">prefer </w:t>
      </w:r>
      <w:r>
        <w:rPr>
          <w:color w:val="231F20"/>
          <w:w w:val="110"/>
          <w:sz w:val="17"/>
        </w:rPr>
        <w:t xml:space="preserve">to talk </w:t>
      </w:r>
      <w:r>
        <w:rPr>
          <w:color w:val="231F20"/>
          <w:spacing w:val="2"/>
          <w:w w:val="110"/>
          <w:sz w:val="17"/>
        </w:rPr>
        <w:t xml:space="preserve">about </w:t>
      </w:r>
      <w:r>
        <w:rPr>
          <w:color w:val="231F20"/>
          <w:w w:val="110"/>
          <w:sz w:val="17"/>
        </w:rPr>
        <w:t xml:space="preserve">the discipleship or vocation of church members rather  than the ministry of the whole people of God. </w:t>
      </w:r>
      <w:r>
        <w:rPr>
          <w:color w:val="231F20"/>
          <w:w w:val="110"/>
          <w:sz w:val="17"/>
        </w:rPr>
        <w:t xml:space="preserve"> This may be just  a difference of terminology to describe the same thing. However, we are concerned to emphasise that the ministry of</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whole</w:t>
      </w:r>
      <w:r>
        <w:rPr>
          <w:color w:val="231F20"/>
          <w:spacing w:val="-5"/>
          <w:w w:val="110"/>
          <w:sz w:val="17"/>
        </w:rPr>
        <w:t xml:space="preserve"> </w:t>
      </w:r>
      <w:r>
        <w:rPr>
          <w:color w:val="231F20"/>
          <w:w w:val="110"/>
          <w:sz w:val="17"/>
        </w:rPr>
        <w:t>people</w:t>
      </w:r>
      <w:r>
        <w:rPr>
          <w:color w:val="231F20"/>
          <w:spacing w:val="-5"/>
          <w:w w:val="110"/>
          <w:sz w:val="17"/>
        </w:rPr>
        <w:t xml:space="preserve"> </w:t>
      </w:r>
      <w:r>
        <w:rPr>
          <w:color w:val="231F20"/>
          <w:w w:val="110"/>
          <w:sz w:val="17"/>
        </w:rPr>
        <w:t>of</w:t>
      </w:r>
      <w:r>
        <w:rPr>
          <w:color w:val="231F20"/>
          <w:spacing w:val="-4"/>
          <w:w w:val="110"/>
          <w:sz w:val="17"/>
        </w:rPr>
        <w:t xml:space="preserve"> </w:t>
      </w:r>
      <w:r>
        <w:rPr>
          <w:color w:val="231F20"/>
          <w:w w:val="110"/>
          <w:sz w:val="17"/>
        </w:rPr>
        <w:t>God</w:t>
      </w:r>
      <w:r>
        <w:rPr>
          <w:color w:val="231F20"/>
          <w:spacing w:val="-5"/>
          <w:w w:val="110"/>
          <w:sz w:val="17"/>
        </w:rPr>
        <w:t xml:space="preserve"> </w:t>
      </w:r>
      <w:r>
        <w:rPr>
          <w:color w:val="231F20"/>
          <w:w w:val="110"/>
          <w:sz w:val="17"/>
        </w:rPr>
        <w:t>requires</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active</w:t>
      </w:r>
      <w:r>
        <w:rPr>
          <w:color w:val="231F20"/>
          <w:spacing w:val="-4"/>
          <w:w w:val="110"/>
          <w:sz w:val="17"/>
        </w:rPr>
        <w:t xml:space="preserve"> </w:t>
      </w:r>
      <w:r>
        <w:rPr>
          <w:color w:val="231F20"/>
          <w:w w:val="110"/>
          <w:sz w:val="17"/>
        </w:rPr>
        <w:t xml:space="preserve">participation of every church member, and that it relates to every aspect of </w:t>
      </w:r>
      <w:r>
        <w:rPr>
          <w:color w:val="231F20"/>
          <w:w w:val="110"/>
          <w:sz w:val="17"/>
        </w:rPr>
        <w:t>their lives not just when they are together in church. The particular ministries of individuals should be understood as being</w:t>
      </w:r>
      <w:r>
        <w:rPr>
          <w:color w:val="231F20"/>
          <w:spacing w:val="-8"/>
          <w:w w:val="110"/>
          <w:sz w:val="17"/>
        </w:rPr>
        <w:t xml:space="preserve"> </w:t>
      </w:r>
      <w:r>
        <w:rPr>
          <w:color w:val="231F20"/>
          <w:w w:val="110"/>
          <w:sz w:val="17"/>
        </w:rPr>
        <w:t>within</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context</w:t>
      </w:r>
      <w:r>
        <w:rPr>
          <w:color w:val="231F20"/>
          <w:spacing w:val="-7"/>
          <w:w w:val="110"/>
          <w:sz w:val="17"/>
        </w:rPr>
        <w:t xml:space="preserve"> </w:t>
      </w:r>
      <w:r>
        <w:rPr>
          <w:color w:val="231F20"/>
          <w:w w:val="110"/>
          <w:sz w:val="17"/>
        </w:rPr>
        <w:t>of</w:t>
      </w:r>
      <w:r>
        <w:rPr>
          <w:color w:val="231F20"/>
          <w:spacing w:val="-7"/>
          <w:w w:val="110"/>
          <w:sz w:val="17"/>
        </w:rPr>
        <w:t xml:space="preserve"> </w:t>
      </w:r>
      <w:r>
        <w:rPr>
          <w:color w:val="231F20"/>
          <w:w w:val="110"/>
          <w:sz w:val="17"/>
        </w:rPr>
        <w:t>the</w:t>
      </w:r>
      <w:r>
        <w:rPr>
          <w:color w:val="231F20"/>
          <w:spacing w:val="-8"/>
          <w:w w:val="110"/>
          <w:sz w:val="17"/>
        </w:rPr>
        <w:t xml:space="preserve"> </w:t>
      </w:r>
      <w:r>
        <w:rPr>
          <w:color w:val="231F20"/>
          <w:w w:val="110"/>
          <w:sz w:val="17"/>
        </w:rPr>
        <w:t>ministry</w:t>
      </w:r>
      <w:r>
        <w:rPr>
          <w:color w:val="231F20"/>
          <w:spacing w:val="-7"/>
          <w:w w:val="110"/>
          <w:sz w:val="17"/>
        </w:rPr>
        <w:t xml:space="preserve"> </w:t>
      </w:r>
      <w:r>
        <w:rPr>
          <w:color w:val="231F20"/>
          <w:w w:val="110"/>
          <w:sz w:val="17"/>
        </w:rPr>
        <w:t>of</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whole</w:t>
      </w:r>
      <w:r>
        <w:rPr>
          <w:color w:val="231F20"/>
          <w:spacing w:val="-8"/>
          <w:w w:val="110"/>
          <w:sz w:val="17"/>
        </w:rPr>
        <w:t xml:space="preserve"> </w:t>
      </w:r>
      <w:r>
        <w:rPr>
          <w:color w:val="231F20"/>
          <w:w w:val="110"/>
          <w:sz w:val="17"/>
        </w:rPr>
        <w:t>people of God, out of which they</w:t>
      </w:r>
      <w:r>
        <w:rPr>
          <w:color w:val="231F20"/>
          <w:spacing w:val="-7"/>
          <w:w w:val="110"/>
          <w:sz w:val="17"/>
        </w:rPr>
        <w:t xml:space="preserve"> </w:t>
      </w:r>
      <w:r>
        <w:rPr>
          <w:color w:val="231F20"/>
          <w:w w:val="110"/>
          <w:sz w:val="17"/>
        </w:rPr>
        <w:t>emerge.</w:t>
      </w:r>
    </w:p>
    <w:p w:rsidR="00DC5273" w:rsidRDefault="00DC5273">
      <w:pPr>
        <w:pStyle w:val="BodyText"/>
        <w:spacing w:before="6"/>
        <w:rPr>
          <w:sz w:val="17"/>
        </w:rPr>
      </w:pPr>
    </w:p>
    <w:p w:rsidR="00DC5273" w:rsidRDefault="006E3FAD">
      <w:pPr>
        <w:pStyle w:val="Heading8"/>
        <w:numPr>
          <w:ilvl w:val="0"/>
          <w:numId w:val="22"/>
        </w:numPr>
        <w:tabs>
          <w:tab w:val="left" w:pos="940"/>
          <w:tab w:val="left" w:pos="941"/>
        </w:tabs>
        <w:spacing w:line="244" w:lineRule="auto"/>
        <w:ind w:left="940" w:right="1619"/>
        <w:jc w:val="left"/>
      </w:pPr>
      <w:r>
        <w:rPr>
          <w:color w:val="231F20"/>
          <w:w w:val="105"/>
        </w:rPr>
        <w:t>MEETING THE CHALLENGE: FROM DISCIPLES TO</w:t>
      </w:r>
      <w:r>
        <w:rPr>
          <w:color w:val="231F20"/>
          <w:spacing w:val="9"/>
          <w:w w:val="105"/>
        </w:rPr>
        <w:t xml:space="preserve"> </w:t>
      </w:r>
      <w:r>
        <w:rPr>
          <w:color w:val="231F20"/>
          <w:w w:val="105"/>
        </w:rPr>
        <w:t>APOSTLES</w:t>
      </w:r>
    </w:p>
    <w:p w:rsidR="00DC5273" w:rsidRDefault="00DC5273">
      <w:pPr>
        <w:pStyle w:val="BodyText"/>
        <w:spacing w:before="3"/>
        <w:rPr>
          <w:rFonts w:ascii="Myriad Pro"/>
          <w:b/>
          <w:sz w:val="18"/>
        </w:rPr>
      </w:pPr>
    </w:p>
    <w:p w:rsidR="00DC5273" w:rsidRDefault="006E3FAD">
      <w:pPr>
        <w:pStyle w:val="ListParagraph"/>
        <w:numPr>
          <w:ilvl w:val="1"/>
          <w:numId w:val="22"/>
        </w:numPr>
        <w:tabs>
          <w:tab w:val="left" w:pos="940"/>
          <w:tab w:val="left" w:pos="941"/>
        </w:tabs>
        <w:spacing w:line="254" w:lineRule="auto"/>
        <w:ind w:left="260" w:right="777" w:firstLine="0"/>
        <w:jc w:val="both"/>
        <w:rPr>
          <w:color w:val="231F20"/>
          <w:sz w:val="17"/>
        </w:rPr>
      </w:pPr>
      <w:r>
        <w:rPr>
          <w:color w:val="231F20"/>
          <w:w w:val="105"/>
          <w:sz w:val="17"/>
        </w:rPr>
        <w:t>The gospels in the New Testament present a picture of a small group of people becoming disciples of Jesus – his followers – literally, one might say, as they followed in his wake as Jesus strode towards his destiny in Jerusalem. The rest of the New Testame</w:t>
      </w:r>
      <w:r>
        <w:rPr>
          <w:color w:val="231F20"/>
          <w:w w:val="105"/>
          <w:sz w:val="17"/>
        </w:rPr>
        <w:t xml:space="preserve">nt shows us how that small group of people was transformed by the Easter/Pentecost experience. They were still disciples but now they were empowered to </w:t>
      </w:r>
      <w:r>
        <w:rPr>
          <w:color w:val="231F20"/>
          <w:spacing w:val="40"/>
          <w:w w:val="105"/>
          <w:sz w:val="17"/>
        </w:rPr>
        <w:t xml:space="preserve"> </w:t>
      </w:r>
      <w:r>
        <w:rPr>
          <w:color w:val="231F20"/>
          <w:w w:val="105"/>
          <w:sz w:val="17"/>
        </w:rPr>
        <w:t>go, empowered to preach,  teach  and  baptise,  empowered to be witnesses. They became</w:t>
      </w:r>
      <w:r>
        <w:rPr>
          <w:color w:val="231F20"/>
          <w:spacing w:val="22"/>
          <w:w w:val="105"/>
          <w:sz w:val="17"/>
        </w:rPr>
        <w:t xml:space="preserve"> </w:t>
      </w:r>
      <w:r>
        <w:rPr>
          <w:color w:val="231F20"/>
          <w:w w:val="105"/>
          <w:sz w:val="17"/>
        </w:rPr>
        <w:t>apostles.</w:t>
      </w:r>
    </w:p>
    <w:p w:rsidR="00DC5273" w:rsidRDefault="00DC5273">
      <w:pPr>
        <w:pStyle w:val="BodyText"/>
        <w:spacing w:before="7"/>
        <w:rPr>
          <w:sz w:val="17"/>
        </w:rPr>
      </w:pPr>
    </w:p>
    <w:p w:rsidR="00DC5273" w:rsidRDefault="006E3FAD">
      <w:pPr>
        <w:pStyle w:val="Heading8"/>
        <w:numPr>
          <w:ilvl w:val="1"/>
          <w:numId w:val="22"/>
        </w:numPr>
        <w:tabs>
          <w:tab w:val="left" w:pos="941"/>
        </w:tabs>
        <w:ind w:left="940"/>
        <w:jc w:val="both"/>
        <w:rPr>
          <w:color w:val="231F20"/>
        </w:rPr>
      </w:pPr>
      <w:r>
        <w:rPr>
          <w:color w:val="231F20"/>
          <w:w w:val="105"/>
        </w:rPr>
        <w:t>A pic</w:t>
      </w:r>
      <w:r>
        <w:rPr>
          <w:color w:val="231F20"/>
          <w:w w:val="105"/>
        </w:rPr>
        <w:t>ture of the</w:t>
      </w:r>
      <w:r>
        <w:rPr>
          <w:color w:val="231F20"/>
          <w:spacing w:val="17"/>
          <w:w w:val="105"/>
        </w:rPr>
        <w:t xml:space="preserve"> </w:t>
      </w:r>
      <w:r>
        <w:rPr>
          <w:color w:val="231F20"/>
          <w:w w:val="105"/>
        </w:rPr>
        <w:t>Church</w:t>
      </w:r>
    </w:p>
    <w:p w:rsidR="00DC5273" w:rsidRDefault="00DC5273">
      <w:pPr>
        <w:pStyle w:val="BodyText"/>
        <w:spacing w:before="7"/>
        <w:rPr>
          <w:rFonts w:ascii="Myriad Pro"/>
          <w:b/>
          <w:sz w:val="18"/>
        </w:rPr>
      </w:pPr>
    </w:p>
    <w:p w:rsidR="00DC5273" w:rsidRDefault="006E3FAD">
      <w:pPr>
        <w:spacing w:line="254" w:lineRule="auto"/>
        <w:ind w:left="260" w:right="778"/>
        <w:jc w:val="both"/>
        <w:rPr>
          <w:sz w:val="17"/>
        </w:rPr>
      </w:pPr>
      <w:r>
        <w:rPr>
          <w:color w:val="231F20"/>
          <w:spacing w:val="2"/>
          <w:w w:val="110"/>
          <w:sz w:val="17"/>
        </w:rPr>
        <w:t xml:space="preserve">Pictures </w:t>
      </w:r>
      <w:r>
        <w:rPr>
          <w:color w:val="231F20"/>
          <w:w w:val="110"/>
          <w:sz w:val="17"/>
        </w:rPr>
        <w:t xml:space="preserve">are </w:t>
      </w:r>
      <w:r>
        <w:rPr>
          <w:color w:val="231F20"/>
          <w:spacing w:val="2"/>
          <w:w w:val="110"/>
          <w:sz w:val="17"/>
        </w:rPr>
        <w:t xml:space="preserve">dangerous because analogies </w:t>
      </w:r>
      <w:r>
        <w:rPr>
          <w:color w:val="231F20"/>
          <w:w w:val="110"/>
          <w:sz w:val="17"/>
        </w:rPr>
        <w:t>are always imperfect, but a simple diagram has helped our thinking.    A moving picture is more effective than a static diagram, as we hope to demonstrate at Assembly and on the Church’s web-site</w:t>
      </w:r>
      <w:r>
        <w:rPr>
          <w:color w:val="231F20"/>
          <w:w w:val="110"/>
          <w:sz w:val="17"/>
        </w:rPr>
        <w:t>.</w:t>
      </w:r>
    </w:p>
    <w:p w:rsidR="00DC5273" w:rsidRDefault="00DC5273">
      <w:pPr>
        <w:pStyle w:val="BodyText"/>
        <w:spacing w:before="1"/>
        <w:rPr>
          <w:sz w:val="18"/>
        </w:rPr>
      </w:pPr>
    </w:p>
    <w:p w:rsidR="00DC5273" w:rsidRDefault="006E3FAD">
      <w:pPr>
        <w:spacing w:line="254" w:lineRule="auto"/>
        <w:ind w:left="940" w:right="778"/>
        <w:jc w:val="both"/>
        <w:rPr>
          <w:sz w:val="17"/>
        </w:rPr>
      </w:pPr>
      <w:r>
        <w:pict>
          <v:group id="_x0000_s1168" style="position:absolute;left:0;text-align:left;margin-left:300.1pt;margin-top:-1.15pt;width:27pt;height:39.05pt;z-index:251636736;mso-position-horizontal-relative:page" coordorigin="6002,-23" coordsize="540,781">
            <v:rect id="_x0000_s1170" style="position:absolute;left:6009;top:-16;width:525;height:766" fillcolor="#bcbec0" stroked="f"/>
            <v:rect id="_x0000_s1169" style="position:absolute;left:6009;top:-16;width:525;height:766" filled="f" strokecolor="#231f20"/>
            <w10:wrap anchorx="page"/>
          </v:group>
        </w:pict>
      </w:r>
      <w:r>
        <w:rPr>
          <w:color w:val="231F20"/>
          <w:w w:val="110"/>
          <w:sz w:val="17"/>
        </w:rPr>
        <w:t>The area within the outer circle represents the whole membership of the Church, all those who to some degree seek to be disciples.</w:t>
      </w:r>
    </w:p>
    <w:p w:rsidR="00DC5273" w:rsidRDefault="00DC5273">
      <w:pPr>
        <w:pStyle w:val="BodyText"/>
        <w:rPr>
          <w:sz w:val="20"/>
        </w:rPr>
      </w:pPr>
    </w:p>
    <w:p w:rsidR="00DC5273" w:rsidRDefault="00DC5273">
      <w:pPr>
        <w:pStyle w:val="BodyText"/>
        <w:spacing w:before="1"/>
        <w:rPr>
          <w:sz w:val="16"/>
        </w:rPr>
      </w:pPr>
    </w:p>
    <w:p w:rsidR="00DC5273" w:rsidRDefault="006E3FAD">
      <w:pPr>
        <w:spacing w:line="254" w:lineRule="auto"/>
        <w:ind w:left="940" w:right="778"/>
        <w:jc w:val="both"/>
        <w:rPr>
          <w:sz w:val="17"/>
        </w:rPr>
      </w:pPr>
      <w:r>
        <w:pict>
          <v:group id="_x0000_s1165" style="position:absolute;left:0;text-align:left;margin-left:300.45pt;margin-top:5.9pt;width:27pt;height:39.05pt;z-index:251637760;mso-position-horizontal-relative:page" coordorigin="6009,118" coordsize="540,781">
            <v:rect id="_x0000_s1167" style="position:absolute;left:6016;top:125;width:525;height:766" fillcolor="#e6e7e8" stroked="f"/>
            <v:rect id="_x0000_s1166" style="position:absolute;left:6016;top:125;width:525;height:766" filled="f" strokecolor="#231f20"/>
            <w10:wrap anchorx="page"/>
          </v:group>
        </w:pict>
      </w:r>
      <w:r>
        <w:rPr>
          <w:color w:val="231F20"/>
          <w:w w:val="110"/>
          <w:sz w:val="17"/>
        </w:rPr>
        <w:t>The area within the intermediate circle represents those members who are living as apostles (what some might call the apostolate), actively engaged in the continuing ministry of Jesus Christ through his Church.</w:t>
      </w:r>
    </w:p>
    <w:p w:rsidR="00DC5273" w:rsidRDefault="00DC5273">
      <w:pPr>
        <w:spacing w:line="254" w:lineRule="auto"/>
        <w:jc w:val="both"/>
        <w:rPr>
          <w:sz w:val="17"/>
        </w:rPr>
        <w:sectPr w:rsidR="00DC5273">
          <w:headerReference w:type="even" r:id="rId251"/>
          <w:headerReference w:type="default" r:id="rId252"/>
          <w:footerReference w:type="even" r:id="rId253"/>
          <w:pgSz w:w="11910" w:h="16840"/>
          <w:pgMar w:top="920" w:right="580" w:bottom="780" w:left="760" w:header="529" w:footer="590" w:gutter="0"/>
          <w:pgNumType w:start="24"/>
          <w:cols w:num="2" w:space="720" w:equalWidth="0">
            <w:col w:w="4837" w:space="152"/>
            <w:col w:w="5581"/>
          </w:cols>
        </w:sectPr>
      </w:pPr>
    </w:p>
    <w:p w:rsidR="00DC5273" w:rsidRDefault="00DC5273">
      <w:pPr>
        <w:pStyle w:val="BodyText"/>
        <w:spacing w:before="10"/>
        <w:rPr>
          <w:sz w:val="14"/>
        </w:rPr>
      </w:pPr>
    </w:p>
    <w:p w:rsidR="00DC5273" w:rsidRDefault="006E3FAD">
      <w:pPr>
        <w:spacing w:line="254" w:lineRule="auto"/>
        <w:ind w:left="1280" w:right="5427"/>
        <w:jc w:val="both"/>
        <w:rPr>
          <w:sz w:val="17"/>
        </w:rPr>
      </w:pPr>
      <w:r>
        <w:pict>
          <v:group id="_x0000_s1162" style="position:absolute;left:0;text-align:left;margin-left:68.05pt;margin-top:1.35pt;width:27pt;height:39.05pt;z-index:251640832;mso-position-horizontal-relative:page" coordorigin="1361,27" coordsize="540,781">
            <v:rect id="_x0000_s1164" style="position:absolute;left:1368;top:34;width:525;height:766" fillcolor="#231f20" stroked="f"/>
            <v:rect id="_x0000_s1163" style="position:absolute;left:1368;top:34;width:525;height:766" filled="f" strokecolor="#231f20"/>
            <w10:wrap anchorx="page"/>
          </v:group>
        </w:pict>
      </w:r>
      <w:r>
        <w:rPr>
          <w:color w:val="231F20"/>
          <w:w w:val="110"/>
          <w:sz w:val="17"/>
        </w:rPr>
        <w:t>The area within the inner circle represents people recognised and set apart by the Church to exercise particular ministries.</w:t>
      </w:r>
    </w:p>
    <w:p w:rsidR="00DC5273" w:rsidRDefault="00DC5273">
      <w:pPr>
        <w:pStyle w:val="BodyText"/>
        <w:rPr>
          <w:sz w:val="20"/>
        </w:rPr>
      </w:pPr>
    </w:p>
    <w:p w:rsidR="00DC5273" w:rsidRDefault="00DC5273">
      <w:pPr>
        <w:pStyle w:val="BodyText"/>
        <w:spacing w:before="2"/>
        <w:rPr>
          <w:sz w:val="15"/>
        </w:rPr>
      </w:pPr>
    </w:p>
    <w:p w:rsidR="00DC5273" w:rsidRDefault="006E3FAD">
      <w:pPr>
        <w:tabs>
          <w:tab w:val="left" w:pos="5369"/>
        </w:tabs>
        <w:spacing w:before="1"/>
        <w:ind w:right="218"/>
        <w:jc w:val="center"/>
        <w:rPr>
          <w:rFonts w:ascii="Palatino"/>
          <w:b/>
          <w:sz w:val="32"/>
        </w:rPr>
      </w:pPr>
      <w:r>
        <w:rPr>
          <w:rFonts w:ascii="Palatino"/>
          <w:b/>
          <w:color w:val="231F20"/>
          <w:spacing w:val="-3"/>
          <w:sz w:val="32"/>
        </w:rPr>
        <w:t>Maintenance</w:t>
      </w:r>
      <w:r>
        <w:rPr>
          <w:rFonts w:ascii="Palatino"/>
          <w:b/>
          <w:color w:val="231F20"/>
          <w:spacing w:val="-3"/>
          <w:sz w:val="32"/>
        </w:rPr>
        <w:tab/>
      </w:r>
      <w:r>
        <w:rPr>
          <w:rFonts w:ascii="Palatino"/>
          <w:b/>
          <w:color w:val="231F20"/>
          <w:sz w:val="32"/>
        </w:rPr>
        <w:t>Mission</w:t>
      </w: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6E3FAD">
      <w:pPr>
        <w:pStyle w:val="BodyText"/>
        <w:spacing w:before="11"/>
        <w:rPr>
          <w:rFonts w:ascii="Palatino"/>
          <w:b/>
          <w:sz w:val="23"/>
        </w:rPr>
      </w:pPr>
      <w:r>
        <w:pict>
          <v:group id="_x0000_s1159" style="position:absolute;margin-left:102.5pt;margin-top:22.25pt;width:36.45pt;height:20.7pt;z-index:-251677696;mso-wrap-distance-left:0;mso-wrap-distance-right:0;mso-position-horizontal-relative:page" coordorigin="2050,445" coordsize="729,414">
            <v:line id="_x0000_s1161" style="position:absolute" from="2070,839" to="2657,513" strokecolor="#231f20" strokeweight="2pt"/>
            <v:shape id="_x0000_s1160" type="#_x0000_t75" style="position:absolute;left:2552;top:445;width:226;height:173">
              <v:imagedata r:id="rId254" o:title=""/>
            </v:shape>
            <w10:wrap type="topAndBottom" anchorx="page"/>
          </v:group>
        </w:pict>
      </w:r>
      <w:r>
        <w:pict>
          <v:group id="_x0000_s1156" style="position:absolute;margin-left:355.75pt;margin-top:16.8pt;width:36.45pt;height:20.7pt;z-index:-251676672;mso-wrap-distance-left:0;mso-wrap-distance-right:0;mso-position-horizontal-relative:page" coordorigin="7115,336" coordsize="729,414">
            <v:line id="_x0000_s1158" style="position:absolute" from="7236,682" to="7824,356" strokecolor="#231f20" strokeweight="2pt"/>
            <v:shape id="_x0000_s1157" type="#_x0000_t75" style="position:absolute;left:7115;top:576;width:226;height:173">
              <v:imagedata r:id="rId255" o:title=""/>
            </v:shape>
            <w10:wrap type="topAndBottom" anchorx="page"/>
          </v:group>
        </w:pict>
      </w: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rPr>
          <w:rFonts w:ascii="Palatino"/>
          <w:b/>
          <w:sz w:val="20"/>
        </w:rPr>
      </w:pPr>
    </w:p>
    <w:p w:rsidR="00DC5273" w:rsidRDefault="00DC5273">
      <w:pPr>
        <w:pStyle w:val="BodyText"/>
        <w:spacing w:before="5"/>
        <w:rPr>
          <w:rFonts w:ascii="Palatino"/>
          <w:b/>
        </w:rPr>
      </w:pPr>
    </w:p>
    <w:p w:rsidR="00DC5273" w:rsidRDefault="00DC5273">
      <w:pPr>
        <w:rPr>
          <w:rFonts w:ascii="Palatino"/>
        </w:rPr>
        <w:sectPr w:rsidR="00DC5273">
          <w:footerReference w:type="even" r:id="rId256"/>
          <w:pgSz w:w="11910" w:h="16840"/>
          <w:pgMar w:top="920" w:right="580" w:bottom="0" w:left="760" w:header="529" w:footer="0" w:gutter="0"/>
          <w:cols w:space="720"/>
        </w:sectPr>
      </w:pPr>
    </w:p>
    <w:p w:rsidR="00DC5273" w:rsidRDefault="006E3FAD">
      <w:pPr>
        <w:pStyle w:val="ListParagraph"/>
        <w:numPr>
          <w:ilvl w:val="1"/>
          <w:numId w:val="22"/>
        </w:numPr>
        <w:tabs>
          <w:tab w:val="left" w:pos="1280"/>
          <w:tab w:val="left" w:pos="1282"/>
        </w:tabs>
        <w:spacing w:before="111" w:line="254" w:lineRule="auto"/>
        <w:ind w:left="600" w:firstLine="0"/>
        <w:jc w:val="both"/>
        <w:rPr>
          <w:color w:val="231F20"/>
          <w:sz w:val="17"/>
        </w:rPr>
      </w:pPr>
      <w:r>
        <w:rPr>
          <w:color w:val="231F20"/>
          <w:w w:val="110"/>
          <w:sz w:val="17"/>
        </w:rPr>
        <w:t>There is a danger that congregations can become increasingly passive groups of people looking more and more</w:t>
      </w:r>
      <w:r>
        <w:rPr>
          <w:color w:val="231F20"/>
          <w:spacing w:val="-6"/>
          <w:w w:val="110"/>
          <w:sz w:val="17"/>
        </w:rPr>
        <w:t xml:space="preserve"> </w:t>
      </w:r>
      <w:r>
        <w:rPr>
          <w:color w:val="231F20"/>
          <w:w w:val="110"/>
          <w:sz w:val="17"/>
        </w:rPr>
        <w:t>to</w:t>
      </w:r>
      <w:r>
        <w:rPr>
          <w:color w:val="231F20"/>
          <w:spacing w:val="-5"/>
          <w:w w:val="110"/>
          <w:sz w:val="17"/>
        </w:rPr>
        <w:t xml:space="preserve"> </w:t>
      </w:r>
      <w:r>
        <w:rPr>
          <w:color w:val="231F20"/>
          <w:w w:val="110"/>
          <w:sz w:val="17"/>
        </w:rPr>
        <w:t>their</w:t>
      </w:r>
      <w:r>
        <w:rPr>
          <w:color w:val="231F20"/>
          <w:spacing w:val="-5"/>
          <w:w w:val="110"/>
          <w:sz w:val="17"/>
        </w:rPr>
        <w:t xml:space="preserve"> </w:t>
      </w:r>
      <w:r>
        <w:rPr>
          <w:color w:val="231F20"/>
          <w:w w:val="110"/>
          <w:sz w:val="17"/>
        </w:rPr>
        <w:t>Ministers</w:t>
      </w:r>
      <w:r>
        <w:rPr>
          <w:color w:val="231F20"/>
          <w:spacing w:val="-6"/>
          <w:w w:val="110"/>
          <w:sz w:val="17"/>
        </w:rPr>
        <w:t xml:space="preserve"> </w:t>
      </w:r>
      <w:r>
        <w:rPr>
          <w:color w:val="231F20"/>
          <w:w w:val="110"/>
          <w:sz w:val="17"/>
        </w:rPr>
        <w:t>and</w:t>
      </w:r>
      <w:r>
        <w:rPr>
          <w:color w:val="231F20"/>
          <w:spacing w:val="-5"/>
          <w:w w:val="110"/>
          <w:sz w:val="17"/>
        </w:rPr>
        <w:t xml:space="preserve"> </w:t>
      </w:r>
      <w:r>
        <w:rPr>
          <w:color w:val="231F20"/>
          <w:w w:val="110"/>
          <w:sz w:val="17"/>
        </w:rPr>
        <w:t>/</w:t>
      </w:r>
      <w:r>
        <w:rPr>
          <w:color w:val="231F20"/>
          <w:spacing w:val="-5"/>
          <w:w w:val="110"/>
          <w:sz w:val="17"/>
        </w:rPr>
        <w:t xml:space="preserve"> </w:t>
      </w:r>
      <w:r>
        <w:rPr>
          <w:color w:val="231F20"/>
          <w:w w:val="110"/>
          <w:sz w:val="17"/>
        </w:rPr>
        <w:t>or</w:t>
      </w:r>
      <w:r>
        <w:rPr>
          <w:color w:val="231F20"/>
          <w:spacing w:val="-6"/>
          <w:w w:val="110"/>
          <w:sz w:val="17"/>
        </w:rPr>
        <w:t xml:space="preserve"> </w:t>
      </w:r>
      <w:r>
        <w:rPr>
          <w:color w:val="231F20"/>
          <w:w w:val="110"/>
          <w:sz w:val="17"/>
        </w:rPr>
        <w:t>the</w:t>
      </w:r>
      <w:r>
        <w:rPr>
          <w:color w:val="231F20"/>
          <w:spacing w:val="-5"/>
          <w:w w:val="110"/>
          <w:sz w:val="17"/>
        </w:rPr>
        <w:t xml:space="preserve"> </w:t>
      </w:r>
      <w:r>
        <w:rPr>
          <w:color w:val="231F20"/>
          <w:w w:val="110"/>
          <w:sz w:val="17"/>
        </w:rPr>
        <w:t>Elders</w:t>
      </w:r>
      <w:r>
        <w:rPr>
          <w:color w:val="231F20"/>
          <w:spacing w:val="-5"/>
          <w:w w:val="110"/>
          <w:sz w:val="17"/>
        </w:rPr>
        <w:t xml:space="preserve"> </w:t>
      </w:r>
      <w:r>
        <w:rPr>
          <w:color w:val="231F20"/>
          <w:w w:val="110"/>
          <w:sz w:val="17"/>
        </w:rPr>
        <w:t>to</w:t>
      </w:r>
      <w:r>
        <w:rPr>
          <w:color w:val="231F20"/>
          <w:spacing w:val="-6"/>
          <w:w w:val="110"/>
          <w:sz w:val="17"/>
        </w:rPr>
        <w:t xml:space="preserve"> </w:t>
      </w:r>
      <w:r>
        <w:rPr>
          <w:color w:val="231F20"/>
          <w:w w:val="110"/>
          <w:sz w:val="17"/>
        </w:rPr>
        <w:t>do</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work</w:t>
      </w:r>
      <w:r>
        <w:rPr>
          <w:color w:val="231F20"/>
          <w:spacing w:val="-6"/>
          <w:w w:val="110"/>
          <w:sz w:val="17"/>
        </w:rPr>
        <w:t xml:space="preserve"> </w:t>
      </w:r>
      <w:r>
        <w:rPr>
          <w:color w:val="231F20"/>
          <w:w w:val="110"/>
          <w:sz w:val="17"/>
        </w:rPr>
        <w:t>of the Church. Then, the intermediate circle shrinks. This can happen in co</w:t>
      </w:r>
      <w:r>
        <w:rPr>
          <w:color w:val="231F20"/>
          <w:w w:val="110"/>
          <w:sz w:val="17"/>
        </w:rPr>
        <w:t>ngregations of any size and circumstance. The reasons</w:t>
      </w:r>
      <w:r>
        <w:rPr>
          <w:color w:val="231F20"/>
          <w:spacing w:val="-10"/>
          <w:w w:val="110"/>
          <w:sz w:val="17"/>
        </w:rPr>
        <w:t xml:space="preserve"> </w:t>
      </w:r>
      <w:r>
        <w:rPr>
          <w:color w:val="231F20"/>
          <w:w w:val="110"/>
          <w:sz w:val="17"/>
        </w:rPr>
        <w:t>for</w:t>
      </w:r>
      <w:r>
        <w:rPr>
          <w:color w:val="231F20"/>
          <w:spacing w:val="-10"/>
          <w:w w:val="110"/>
          <w:sz w:val="17"/>
        </w:rPr>
        <w:t xml:space="preserve"> </w:t>
      </w:r>
      <w:r>
        <w:rPr>
          <w:color w:val="231F20"/>
          <w:w w:val="110"/>
          <w:sz w:val="17"/>
        </w:rPr>
        <w:t>it</w:t>
      </w:r>
      <w:r>
        <w:rPr>
          <w:color w:val="231F20"/>
          <w:spacing w:val="-9"/>
          <w:w w:val="110"/>
          <w:sz w:val="17"/>
        </w:rPr>
        <w:t xml:space="preserve"> </w:t>
      </w:r>
      <w:r>
        <w:rPr>
          <w:color w:val="231F20"/>
          <w:w w:val="110"/>
          <w:sz w:val="17"/>
        </w:rPr>
        <w:t>are</w:t>
      </w:r>
      <w:r>
        <w:rPr>
          <w:color w:val="231F20"/>
          <w:spacing w:val="-10"/>
          <w:w w:val="110"/>
          <w:sz w:val="17"/>
        </w:rPr>
        <w:t xml:space="preserve"> </w:t>
      </w:r>
      <w:r>
        <w:rPr>
          <w:color w:val="231F20"/>
          <w:w w:val="110"/>
          <w:sz w:val="17"/>
        </w:rPr>
        <w:t>complex</w:t>
      </w:r>
      <w:r>
        <w:rPr>
          <w:color w:val="231F20"/>
          <w:spacing w:val="-9"/>
          <w:w w:val="110"/>
          <w:sz w:val="17"/>
        </w:rPr>
        <w:t xml:space="preserve"> </w:t>
      </w:r>
      <w:r>
        <w:rPr>
          <w:color w:val="231F20"/>
          <w:w w:val="110"/>
          <w:sz w:val="17"/>
        </w:rPr>
        <w:t>and</w:t>
      </w:r>
      <w:r>
        <w:rPr>
          <w:color w:val="231F20"/>
          <w:spacing w:val="-10"/>
          <w:w w:val="110"/>
          <w:sz w:val="17"/>
        </w:rPr>
        <w:t xml:space="preserve"> </w:t>
      </w:r>
      <w:r>
        <w:rPr>
          <w:color w:val="231F20"/>
          <w:w w:val="110"/>
          <w:sz w:val="17"/>
        </w:rPr>
        <w:t>not</w:t>
      </w:r>
      <w:r>
        <w:rPr>
          <w:color w:val="231F20"/>
          <w:spacing w:val="-10"/>
          <w:w w:val="110"/>
          <w:sz w:val="17"/>
        </w:rPr>
        <w:t xml:space="preserve"> </w:t>
      </w:r>
      <w:r>
        <w:rPr>
          <w:color w:val="231F20"/>
          <w:w w:val="110"/>
          <w:sz w:val="17"/>
        </w:rPr>
        <w:t>always</w:t>
      </w:r>
      <w:r>
        <w:rPr>
          <w:color w:val="231F20"/>
          <w:spacing w:val="-9"/>
          <w:w w:val="110"/>
          <w:sz w:val="17"/>
        </w:rPr>
        <w:t xml:space="preserve"> </w:t>
      </w:r>
      <w:r>
        <w:rPr>
          <w:color w:val="231F20"/>
          <w:w w:val="110"/>
          <w:sz w:val="17"/>
        </w:rPr>
        <w:t>the</w:t>
      </w:r>
      <w:r>
        <w:rPr>
          <w:color w:val="231F20"/>
          <w:spacing w:val="-10"/>
          <w:w w:val="110"/>
          <w:sz w:val="17"/>
        </w:rPr>
        <w:t xml:space="preserve"> </w:t>
      </w:r>
      <w:r>
        <w:rPr>
          <w:color w:val="231F20"/>
          <w:w w:val="110"/>
          <w:sz w:val="17"/>
        </w:rPr>
        <w:t>same.</w:t>
      </w:r>
      <w:r>
        <w:rPr>
          <w:color w:val="231F20"/>
          <w:spacing w:val="23"/>
          <w:w w:val="110"/>
          <w:sz w:val="17"/>
        </w:rPr>
        <w:t xml:space="preserve"> </w:t>
      </w:r>
      <w:r>
        <w:rPr>
          <w:color w:val="231F20"/>
          <w:w w:val="110"/>
          <w:sz w:val="17"/>
        </w:rPr>
        <w:t>It</w:t>
      </w:r>
      <w:r>
        <w:rPr>
          <w:color w:val="231F20"/>
          <w:spacing w:val="-9"/>
          <w:w w:val="110"/>
          <w:sz w:val="17"/>
        </w:rPr>
        <w:t xml:space="preserve"> </w:t>
      </w:r>
      <w:r>
        <w:rPr>
          <w:color w:val="231F20"/>
          <w:w w:val="110"/>
          <w:sz w:val="17"/>
        </w:rPr>
        <w:t>might be</w:t>
      </w:r>
      <w:r>
        <w:rPr>
          <w:color w:val="231F20"/>
          <w:spacing w:val="-16"/>
          <w:w w:val="110"/>
          <w:sz w:val="17"/>
        </w:rPr>
        <w:t xml:space="preserve"> </w:t>
      </w:r>
      <w:r>
        <w:rPr>
          <w:color w:val="231F20"/>
          <w:w w:val="110"/>
          <w:sz w:val="17"/>
        </w:rPr>
        <w:t>that</w:t>
      </w:r>
      <w:r>
        <w:rPr>
          <w:color w:val="231F20"/>
          <w:spacing w:val="-15"/>
          <w:w w:val="110"/>
          <w:sz w:val="17"/>
        </w:rPr>
        <w:t xml:space="preserve"> </w:t>
      </w:r>
      <w:r>
        <w:rPr>
          <w:color w:val="231F20"/>
          <w:w w:val="110"/>
          <w:sz w:val="17"/>
        </w:rPr>
        <w:t>a</w:t>
      </w:r>
      <w:r>
        <w:rPr>
          <w:color w:val="231F20"/>
          <w:spacing w:val="-16"/>
          <w:w w:val="110"/>
          <w:sz w:val="17"/>
        </w:rPr>
        <w:t xml:space="preserve"> </w:t>
      </w:r>
      <w:r>
        <w:rPr>
          <w:color w:val="231F20"/>
          <w:w w:val="110"/>
          <w:sz w:val="17"/>
        </w:rPr>
        <w:t>congregation</w:t>
      </w:r>
      <w:r>
        <w:rPr>
          <w:color w:val="231F20"/>
          <w:spacing w:val="-15"/>
          <w:w w:val="110"/>
          <w:sz w:val="17"/>
        </w:rPr>
        <w:t xml:space="preserve"> </w:t>
      </w:r>
      <w:r>
        <w:rPr>
          <w:color w:val="231F20"/>
          <w:w w:val="110"/>
          <w:sz w:val="17"/>
        </w:rPr>
        <w:t>has</w:t>
      </w:r>
      <w:r>
        <w:rPr>
          <w:color w:val="231F20"/>
          <w:spacing w:val="-16"/>
          <w:w w:val="110"/>
          <w:sz w:val="17"/>
        </w:rPr>
        <w:t xml:space="preserve"> </w:t>
      </w:r>
      <w:r>
        <w:rPr>
          <w:color w:val="231F20"/>
          <w:w w:val="110"/>
          <w:sz w:val="17"/>
        </w:rPr>
        <w:t>become</w:t>
      </w:r>
      <w:r>
        <w:rPr>
          <w:color w:val="231F20"/>
          <w:spacing w:val="-16"/>
          <w:w w:val="110"/>
          <w:sz w:val="17"/>
        </w:rPr>
        <w:t xml:space="preserve"> </w:t>
      </w:r>
      <w:r>
        <w:rPr>
          <w:color w:val="231F20"/>
          <w:w w:val="110"/>
          <w:sz w:val="17"/>
        </w:rPr>
        <w:t>over-dependent</w:t>
      </w:r>
      <w:r>
        <w:rPr>
          <w:color w:val="231F20"/>
          <w:spacing w:val="-16"/>
          <w:w w:val="110"/>
          <w:sz w:val="17"/>
        </w:rPr>
        <w:t xml:space="preserve"> </w:t>
      </w:r>
      <w:r>
        <w:rPr>
          <w:color w:val="231F20"/>
          <w:w w:val="110"/>
          <w:sz w:val="17"/>
        </w:rPr>
        <w:t>on</w:t>
      </w:r>
      <w:r>
        <w:rPr>
          <w:color w:val="231F20"/>
          <w:spacing w:val="-15"/>
          <w:w w:val="110"/>
          <w:sz w:val="17"/>
        </w:rPr>
        <w:t xml:space="preserve"> </w:t>
      </w:r>
      <w:r>
        <w:rPr>
          <w:color w:val="231F20"/>
          <w:w w:val="110"/>
          <w:sz w:val="17"/>
        </w:rPr>
        <w:t>a</w:t>
      </w:r>
      <w:r>
        <w:rPr>
          <w:color w:val="231F20"/>
          <w:spacing w:val="-16"/>
          <w:w w:val="110"/>
          <w:sz w:val="17"/>
        </w:rPr>
        <w:t xml:space="preserve"> </w:t>
      </w:r>
      <w:r>
        <w:rPr>
          <w:color w:val="231F20"/>
          <w:w w:val="110"/>
          <w:sz w:val="17"/>
        </w:rPr>
        <w:t xml:space="preserve">few people making it vulnerable to changes in their availability or involvement; or that its commendable faithfulness leads to </w:t>
      </w:r>
      <w:r>
        <w:rPr>
          <w:color w:val="231F20"/>
          <w:spacing w:val="2"/>
          <w:w w:val="110"/>
          <w:sz w:val="17"/>
        </w:rPr>
        <w:t xml:space="preserve">misplaced determination </w:t>
      </w:r>
      <w:r>
        <w:rPr>
          <w:color w:val="231F20"/>
          <w:w w:val="110"/>
          <w:sz w:val="17"/>
        </w:rPr>
        <w:t xml:space="preserve">to </w:t>
      </w:r>
      <w:r>
        <w:rPr>
          <w:color w:val="231F20"/>
          <w:spacing w:val="2"/>
          <w:w w:val="110"/>
          <w:sz w:val="17"/>
        </w:rPr>
        <w:t xml:space="preserve">preserve activities </w:t>
      </w:r>
      <w:r>
        <w:rPr>
          <w:color w:val="231F20"/>
          <w:w w:val="110"/>
          <w:sz w:val="17"/>
        </w:rPr>
        <w:t>and buildings that have outlived their usefulness rather than to an</w:t>
      </w:r>
      <w:r>
        <w:rPr>
          <w:color w:val="231F20"/>
          <w:spacing w:val="-10"/>
          <w:w w:val="110"/>
          <w:sz w:val="17"/>
        </w:rPr>
        <w:t xml:space="preserve"> </w:t>
      </w:r>
      <w:r>
        <w:rPr>
          <w:color w:val="231F20"/>
          <w:w w:val="110"/>
          <w:sz w:val="17"/>
        </w:rPr>
        <w:t>openness</w:t>
      </w:r>
      <w:r>
        <w:rPr>
          <w:color w:val="231F20"/>
          <w:spacing w:val="-9"/>
          <w:w w:val="110"/>
          <w:sz w:val="17"/>
        </w:rPr>
        <w:t xml:space="preserve"> </w:t>
      </w:r>
      <w:r>
        <w:rPr>
          <w:color w:val="231F20"/>
          <w:w w:val="110"/>
          <w:sz w:val="17"/>
        </w:rPr>
        <w:t>to</w:t>
      </w:r>
      <w:r>
        <w:rPr>
          <w:color w:val="231F20"/>
          <w:spacing w:val="-10"/>
          <w:w w:val="110"/>
          <w:sz w:val="17"/>
        </w:rPr>
        <w:t xml:space="preserve"> </w:t>
      </w:r>
      <w:r>
        <w:rPr>
          <w:color w:val="231F20"/>
          <w:w w:val="110"/>
          <w:sz w:val="17"/>
        </w:rPr>
        <w:t>th</w:t>
      </w:r>
      <w:r>
        <w:rPr>
          <w:color w:val="231F20"/>
          <w:w w:val="110"/>
          <w:sz w:val="17"/>
        </w:rPr>
        <w:t>e</w:t>
      </w:r>
      <w:r>
        <w:rPr>
          <w:color w:val="231F20"/>
          <w:spacing w:val="-9"/>
          <w:w w:val="110"/>
          <w:sz w:val="17"/>
        </w:rPr>
        <w:t xml:space="preserve"> </w:t>
      </w:r>
      <w:r>
        <w:rPr>
          <w:color w:val="231F20"/>
          <w:w w:val="110"/>
          <w:sz w:val="17"/>
        </w:rPr>
        <w:t>needs</w:t>
      </w:r>
      <w:r>
        <w:rPr>
          <w:color w:val="231F20"/>
          <w:spacing w:val="-9"/>
          <w:w w:val="110"/>
          <w:sz w:val="17"/>
        </w:rPr>
        <w:t xml:space="preserve"> </w:t>
      </w:r>
      <w:r>
        <w:rPr>
          <w:color w:val="231F20"/>
          <w:w w:val="110"/>
          <w:sz w:val="17"/>
        </w:rPr>
        <w:t>of</w:t>
      </w:r>
      <w:r>
        <w:rPr>
          <w:color w:val="231F20"/>
          <w:spacing w:val="-10"/>
          <w:w w:val="110"/>
          <w:sz w:val="17"/>
        </w:rPr>
        <w:t xml:space="preserve"> </w:t>
      </w:r>
      <w:r>
        <w:rPr>
          <w:color w:val="231F20"/>
          <w:w w:val="110"/>
          <w:sz w:val="17"/>
        </w:rPr>
        <w:t>God’s</w:t>
      </w:r>
      <w:r>
        <w:rPr>
          <w:color w:val="231F20"/>
          <w:spacing w:val="-9"/>
          <w:w w:val="110"/>
          <w:sz w:val="17"/>
        </w:rPr>
        <w:t xml:space="preserve"> </w:t>
      </w:r>
      <w:r>
        <w:rPr>
          <w:color w:val="231F20"/>
          <w:w w:val="110"/>
          <w:sz w:val="17"/>
        </w:rPr>
        <w:t>mission</w:t>
      </w:r>
      <w:r>
        <w:rPr>
          <w:color w:val="231F20"/>
          <w:spacing w:val="-9"/>
          <w:w w:val="110"/>
          <w:sz w:val="17"/>
        </w:rPr>
        <w:t xml:space="preserve"> </w:t>
      </w:r>
      <w:r>
        <w:rPr>
          <w:color w:val="231F20"/>
          <w:w w:val="110"/>
          <w:sz w:val="17"/>
        </w:rPr>
        <w:t>today.</w:t>
      </w:r>
      <w:r>
        <w:rPr>
          <w:color w:val="231F20"/>
          <w:spacing w:val="23"/>
          <w:w w:val="110"/>
          <w:sz w:val="17"/>
        </w:rPr>
        <w:t xml:space="preserve"> </w:t>
      </w:r>
      <w:r>
        <w:rPr>
          <w:color w:val="231F20"/>
          <w:w w:val="110"/>
          <w:sz w:val="17"/>
        </w:rPr>
        <w:t xml:space="preserve">Whatever the reasons, the </w:t>
      </w:r>
      <w:r>
        <w:rPr>
          <w:color w:val="231F20"/>
          <w:spacing w:val="2"/>
          <w:w w:val="110"/>
          <w:sz w:val="17"/>
        </w:rPr>
        <w:t xml:space="preserve">effect </w:t>
      </w:r>
      <w:r>
        <w:rPr>
          <w:color w:val="231F20"/>
          <w:w w:val="110"/>
          <w:sz w:val="17"/>
        </w:rPr>
        <w:t>is that the congregation becomes inward focused. In the diagram, the intermediate circle becomes hardly larger than the inner circle and ministry becomes largely what the Ministers and a smal</w:t>
      </w:r>
      <w:r>
        <w:rPr>
          <w:color w:val="231F20"/>
          <w:w w:val="110"/>
          <w:sz w:val="17"/>
        </w:rPr>
        <w:t>l number of others</w:t>
      </w:r>
      <w:r>
        <w:rPr>
          <w:color w:val="231F20"/>
          <w:spacing w:val="-1"/>
          <w:w w:val="110"/>
          <w:sz w:val="17"/>
        </w:rPr>
        <w:t xml:space="preserve"> </w:t>
      </w:r>
      <w:r>
        <w:rPr>
          <w:color w:val="231F20"/>
          <w:w w:val="110"/>
          <w:sz w:val="17"/>
        </w:rPr>
        <w:t>do.</w:t>
      </w:r>
    </w:p>
    <w:p w:rsidR="00DC5273" w:rsidRDefault="00DC5273">
      <w:pPr>
        <w:pStyle w:val="BodyText"/>
        <w:spacing w:before="2"/>
        <w:rPr>
          <w:sz w:val="18"/>
        </w:rPr>
      </w:pPr>
    </w:p>
    <w:p w:rsidR="00DC5273" w:rsidRDefault="006E3FAD">
      <w:pPr>
        <w:pStyle w:val="ListParagraph"/>
        <w:numPr>
          <w:ilvl w:val="1"/>
          <w:numId w:val="22"/>
        </w:numPr>
        <w:tabs>
          <w:tab w:val="left" w:pos="1280"/>
          <w:tab w:val="left" w:pos="1282"/>
        </w:tabs>
        <w:spacing w:line="254" w:lineRule="auto"/>
        <w:ind w:left="600" w:firstLine="0"/>
        <w:jc w:val="both"/>
        <w:rPr>
          <w:color w:val="231F20"/>
          <w:sz w:val="17"/>
        </w:rPr>
      </w:pPr>
      <w:r>
        <w:rPr>
          <w:color w:val="231F20"/>
          <w:w w:val="110"/>
          <w:sz w:val="17"/>
        </w:rPr>
        <w:t>The challenge is to expand the intermediate circle as more people grow in their understanding of discipleship into a commitment to be witnesses in word and action. The work of ministry is then more fully shared by the whole Church.</w:t>
      </w:r>
      <w:r>
        <w:rPr>
          <w:color w:val="231F20"/>
          <w:spacing w:val="22"/>
          <w:w w:val="110"/>
          <w:sz w:val="17"/>
        </w:rPr>
        <w:t xml:space="preserve"> </w:t>
      </w:r>
      <w:r>
        <w:rPr>
          <w:color w:val="231F20"/>
          <w:w w:val="110"/>
          <w:sz w:val="17"/>
        </w:rPr>
        <w:t>Those</w:t>
      </w:r>
      <w:r>
        <w:rPr>
          <w:color w:val="231F20"/>
          <w:spacing w:val="-10"/>
          <w:w w:val="110"/>
          <w:sz w:val="17"/>
        </w:rPr>
        <w:t xml:space="preserve"> </w:t>
      </w:r>
      <w:r>
        <w:rPr>
          <w:color w:val="231F20"/>
          <w:w w:val="110"/>
          <w:sz w:val="17"/>
        </w:rPr>
        <w:t>in</w:t>
      </w:r>
      <w:r>
        <w:rPr>
          <w:color w:val="231F20"/>
          <w:spacing w:val="-11"/>
          <w:w w:val="110"/>
          <w:sz w:val="17"/>
        </w:rPr>
        <w:t xml:space="preserve"> </w:t>
      </w:r>
      <w:r>
        <w:rPr>
          <w:color w:val="231F20"/>
          <w:w w:val="110"/>
          <w:sz w:val="17"/>
        </w:rPr>
        <w:t>set</w:t>
      </w:r>
      <w:r>
        <w:rPr>
          <w:color w:val="231F20"/>
          <w:spacing w:val="-10"/>
          <w:w w:val="110"/>
          <w:sz w:val="17"/>
        </w:rPr>
        <w:t xml:space="preserve"> </w:t>
      </w:r>
      <w:r>
        <w:rPr>
          <w:color w:val="231F20"/>
          <w:w w:val="110"/>
          <w:sz w:val="17"/>
        </w:rPr>
        <w:t>apart</w:t>
      </w:r>
      <w:r>
        <w:rPr>
          <w:color w:val="231F20"/>
          <w:spacing w:val="-10"/>
          <w:w w:val="110"/>
          <w:sz w:val="17"/>
        </w:rPr>
        <w:t xml:space="preserve"> </w:t>
      </w:r>
      <w:r>
        <w:rPr>
          <w:color w:val="231F20"/>
          <w:w w:val="110"/>
          <w:sz w:val="17"/>
        </w:rPr>
        <w:t>ministries</w:t>
      </w:r>
      <w:r>
        <w:rPr>
          <w:color w:val="231F20"/>
          <w:spacing w:val="-11"/>
          <w:w w:val="110"/>
          <w:sz w:val="17"/>
        </w:rPr>
        <w:t xml:space="preserve"> </w:t>
      </w:r>
      <w:r>
        <w:rPr>
          <w:color w:val="231F20"/>
          <w:w w:val="110"/>
          <w:sz w:val="17"/>
        </w:rPr>
        <w:t>are</w:t>
      </w:r>
      <w:r>
        <w:rPr>
          <w:color w:val="231F20"/>
          <w:spacing w:val="-10"/>
          <w:w w:val="110"/>
          <w:sz w:val="17"/>
        </w:rPr>
        <w:t xml:space="preserve"> </w:t>
      </w:r>
      <w:r>
        <w:rPr>
          <w:color w:val="231F20"/>
          <w:w w:val="110"/>
          <w:sz w:val="17"/>
        </w:rPr>
        <w:t>not</w:t>
      </w:r>
      <w:r>
        <w:rPr>
          <w:color w:val="231F20"/>
          <w:spacing w:val="-10"/>
          <w:w w:val="110"/>
          <w:sz w:val="17"/>
        </w:rPr>
        <w:t xml:space="preserve"> </w:t>
      </w:r>
      <w:r>
        <w:rPr>
          <w:color w:val="231F20"/>
          <w:spacing w:val="2"/>
          <w:w w:val="110"/>
          <w:sz w:val="17"/>
        </w:rPr>
        <w:t>left</w:t>
      </w:r>
      <w:r>
        <w:rPr>
          <w:color w:val="231F20"/>
          <w:spacing w:val="-11"/>
          <w:w w:val="110"/>
          <w:sz w:val="17"/>
        </w:rPr>
        <w:t xml:space="preserve"> </w:t>
      </w:r>
      <w:r>
        <w:rPr>
          <w:color w:val="231F20"/>
          <w:w w:val="110"/>
          <w:sz w:val="17"/>
        </w:rPr>
        <w:t>to</w:t>
      </w:r>
      <w:r>
        <w:rPr>
          <w:color w:val="231F20"/>
          <w:spacing w:val="-10"/>
          <w:w w:val="110"/>
          <w:sz w:val="17"/>
        </w:rPr>
        <w:t xml:space="preserve"> </w:t>
      </w:r>
      <w:r>
        <w:rPr>
          <w:color w:val="231F20"/>
          <w:w w:val="110"/>
          <w:sz w:val="17"/>
        </w:rPr>
        <w:t>shoulder impossible expectations and workloads. There is time and energy for the Church to address more challenges than just the challenge to</w:t>
      </w:r>
      <w:r>
        <w:rPr>
          <w:color w:val="231F20"/>
          <w:spacing w:val="-3"/>
          <w:w w:val="110"/>
          <w:sz w:val="17"/>
        </w:rPr>
        <w:t xml:space="preserve"> </w:t>
      </w:r>
      <w:r>
        <w:rPr>
          <w:color w:val="231F20"/>
          <w:w w:val="110"/>
          <w:sz w:val="17"/>
        </w:rPr>
        <w:t>survive.</w:t>
      </w:r>
    </w:p>
    <w:p w:rsidR="00DC5273" w:rsidRDefault="00DC5273">
      <w:pPr>
        <w:pStyle w:val="BodyText"/>
        <w:rPr>
          <w:sz w:val="18"/>
        </w:rPr>
      </w:pPr>
    </w:p>
    <w:p w:rsidR="00DC5273" w:rsidRDefault="006E3FAD">
      <w:pPr>
        <w:pStyle w:val="ListParagraph"/>
        <w:numPr>
          <w:ilvl w:val="1"/>
          <w:numId w:val="22"/>
        </w:numPr>
        <w:tabs>
          <w:tab w:val="left" w:pos="1280"/>
          <w:tab w:val="left" w:pos="1282"/>
        </w:tabs>
        <w:spacing w:line="254" w:lineRule="auto"/>
        <w:ind w:left="600" w:hanging="1"/>
        <w:jc w:val="both"/>
        <w:rPr>
          <w:color w:val="231F20"/>
          <w:sz w:val="17"/>
        </w:rPr>
      </w:pPr>
      <w:r>
        <w:rPr>
          <w:color w:val="231F20"/>
          <w:w w:val="110"/>
          <w:sz w:val="17"/>
        </w:rPr>
        <w:t>If the Church remembers that it is part of the world and it is that world, beyond the outer circle, that is the main place of God’s mission then the Church’s eyes will be automatically focussed outwards rather than inwards. The Church’s recognised ministri</w:t>
      </w:r>
      <w:r>
        <w:rPr>
          <w:color w:val="231F20"/>
          <w:w w:val="110"/>
          <w:sz w:val="17"/>
        </w:rPr>
        <w:t xml:space="preserve">es will become the means by which all the </w:t>
      </w:r>
      <w:r>
        <w:rPr>
          <w:color w:val="231F20"/>
          <w:spacing w:val="2"/>
          <w:w w:val="110"/>
          <w:sz w:val="17"/>
        </w:rPr>
        <w:t xml:space="preserve">gifts </w:t>
      </w:r>
      <w:r>
        <w:rPr>
          <w:color w:val="231F20"/>
          <w:w w:val="110"/>
          <w:sz w:val="17"/>
        </w:rPr>
        <w:t>of all the people are engaged in the ministry of the whole people of God. The intermediate circle will not just expand towards the outer circle but the energy will overflow beyond it into the world. We see th</w:t>
      </w:r>
      <w:r>
        <w:rPr>
          <w:color w:val="231F20"/>
          <w:w w:val="110"/>
          <w:sz w:val="17"/>
        </w:rPr>
        <w:t>is as a central objective for the Church and for every one of its</w:t>
      </w:r>
      <w:r>
        <w:rPr>
          <w:color w:val="231F20"/>
          <w:spacing w:val="-1"/>
          <w:w w:val="110"/>
          <w:sz w:val="17"/>
        </w:rPr>
        <w:t xml:space="preserve"> </w:t>
      </w:r>
      <w:r>
        <w:rPr>
          <w:color w:val="231F20"/>
          <w:w w:val="110"/>
          <w:sz w:val="17"/>
        </w:rPr>
        <w:t>congregations.</w:t>
      </w:r>
    </w:p>
    <w:p w:rsidR="00DC5273" w:rsidRDefault="006E3FAD">
      <w:pPr>
        <w:pStyle w:val="Heading8"/>
        <w:numPr>
          <w:ilvl w:val="0"/>
          <w:numId w:val="22"/>
        </w:numPr>
        <w:tabs>
          <w:tab w:val="left" w:pos="1093"/>
          <w:tab w:val="left" w:pos="1094"/>
        </w:tabs>
        <w:spacing w:before="100" w:line="244" w:lineRule="auto"/>
        <w:ind w:left="1093" w:right="494"/>
        <w:jc w:val="both"/>
      </w:pPr>
      <w:r>
        <w:rPr>
          <w:color w:val="231F20"/>
          <w:spacing w:val="3"/>
          <w:w w:val="105"/>
        </w:rPr>
        <w:br w:type="column"/>
      </w:r>
      <w:r>
        <w:rPr>
          <w:color w:val="231F20"/>
          <w:w w:val="105"/>
        </w:rPr>
        <w:t>MEETING THE CHALLENGE: THE CHURCH – THE WHOLE PEOPLE OF GOD IN MINISTRY TOGETHER</w:t>
      </w:r>
    </w:p>
    <w:p w:rsidR="00DC5273" w:rsidRDefault="00DC5273">
      <w:pPr>
        <w:pStyle w:val="BodyText"/>
        <w:spacing w:before="9"/>
        <w:rPr>
          <w:rFonts w:ascii="Myriad Pro"/>
          <w:b/>
          <w:sz w:val="17"/>
        </w:rPr>
      </w:pPr>
    </w:p>
    <w:p w:rsidR="00DC5273" w:rsidRDefault="006E3FAD">
      <w:pPr>
        <w:pStyle w:val="ListParagraph"/>
        <w:numPr>
          <w:ilvl w:val="1"/>
          <w:numId w:val="22"/>
        </w:numPr>
        <w:tabs>
          <w:tab w:val="left" w:pos="1093"/>
          <w:tab w:val="left" w:pos="1094"/>
        </w:tabs>
        <w:ind w:hanging="682"/>
        <w:jc w:val="both"/>
        <w:rPr>
          <w:rFonts w:ascii="Myriad Pro"/>
          <w:b/>
          <w:color w:val="231F20"/>
          <w:sz w:val="19"/>
        </w:rPr>
      </w:pPr>
      <w:r>
        <w:rPr>
          <w:rFonts w:ascii="Myriad Pro"/>
          <w:b/>
          <w:color w:val="231F20"/>
          <w:w w:val="105"/>
          <w:sz w:val="19"/>
        </w:rPr>
        <w:t>Corporate not</w:t>
      </w:r>
      <w:r>
        <w:rPr>
          <w:rFonts w:ascii="Myriad Pro"/>
          <w:b/>
          <w:color w:val="231F20"/>
          <w:spacing w:val="8"/>
          <w:w w:val="105"/>
          <w:sz w:val="19"/>
        </w:rPr>
        <w:t xml:space="preserve"> </w:t>
      </w:r>
      <w:r>
        <w:rPr>
          <w:rFonts w:ascii="Myriad Pro"/>
          <w:b/>
          <w:color w:val="231F20"/>
          <w:w w:val="105"/>
          <w:sz w:val="19"/>
        </w:rPr>
        <w:t>personal</w:t>
      </w:r>
    </w:p>
    <w:p w:rsidR="00DC5273" w:rsidRDefault="00DC5273">
      <w:pPr>
        <w:pStyle w:val="BodyText"/>
        <w:spacing w:before="8"/>
        <w:rPr>
          <w:rFonts w:ascii="Myriad Pro"/>
          <w:b/>
          <w:sz w:val="18"/>
        </w:rPr>
      </w:pPr>
    </w:p>
    <w:p w:rsidR="00DC5273" w:rsidRDefault="006E3FAD">
      <w:pPr>
        <w:pStyle w:val="ListParagraph"/>
        <w:numPr>
          <w:ilvl w:val="2"/>
          <w:numId w:val="22"/>
        </w:numPr>
        <w:tabs>
          <w:tab w:val="left" w:pos="1094"/>
        </w:tabs>
        <w:spacing w:line="254" w:lineRule="auto"/>
        <w:ind w:right="438" w:firstLine="0"/>
        <w:jc w:val="both"/>
        <w:rPr>
          <w:sz w:val="17"/>
        </w:rPr>
      </w:pPr>
      <w:r>
        <w:rPr>
          <w:color w:val="231F20"/>
          <w:w w:val="110"/>
          <w:sz w:val="17"/>
        </w:rPr>
        <w:t xml:space="preserve">It is our understanding of ministry that it is a corporate activity of the Church, the whole people of God. However, this does not mean that it is just about what  </w:t>
      </w:r>
      <w:r>
        <w:rPr>
          <w:color w:val="231F20"/>
          <w:spacing w:val="42"/>
          <w:w w:val="110"/>
          <w:sz w:val="17"/>
        </w:rPr>
        <w:t xml:space="preserve"> </w:t>
      </w:r>
      <w:r>
        <w:rPr>
          <w:color w:val="231F20"/>
          <w:w w:val="110"/>
          <w:sz w:val="17"/>
        </w:rPr>
        <w:t>the people do when they are together. It does mean that all legitimate ministry should be o</w:t>
      </w:r>
      <w:r>
        <w:rPr>
          <w:color w:val="231F20"/>
          <w:w w:val="110"/>
          <w:sz w:val="17"/>
        </w:rPr>
        <w:t xml:space="preserve">f the people of God, specifically of a worshipping Christian community, owned, </w:t>
      </w:r>
      <w:r>
        <w:rPr>
          <w:color w:val="231F20"/>
          <w:spacing w:val="2"/>
          <w:w w:val="110"/>
          <w:sz w:val="17"/>
        </w:rPr>
        <w:t xml:space="preserve">affirmed </w:t>
      </w:r>
      <w:r>
        <w:rPr>
          <w:color w:val="231F20"/>
          <w:w w:val="110"/>
          <w:sz w:val="17"/>
        </w:rPr>
        <w:t>and supported by them, even when it is exercised by an individual on their</w:t>
      </w:r>
      <w:r>
        <w:rPr>
          <w:color w:val="231F20"/>
          <w:spacing w:val="-5"/>
          <w:w w:val="110"/>
          <w:sz w:val="17"/>
        </w:rPr>
        <w:t xml:space="preserve"> </w:t>
      </w:r>
      <w:r>
        <w:rPr>
          <w:color w:val="231F20"/>
          <w:w w:val="110"/>
          <w:sz w:val="17"/>
        </w:rPr>
        <w:t>behalf.</w:t>
      </w:r>
    </w:p>
    <w:p w:rsidR="00DC5273" w:rsidRDefault="00DC5273">
      <w:pPr>
        <w:pStyle w:val="BodyText"/>
        <w:spacing w:before="6"/>
        <w:rPr>
          <w:sz w:val="17"/>
        </w:rPr>
      </w:pPr>
    </w:p>
    <w:p w:rsidR="00DC5273" w:rsidRDefault="006E3FAD">
      <w:pPr>
        <w:pStyle w:val="Heading8"/>
        <w:numPr>
          <w:ilvl w:val="1"/>
          <w:numId w:val="22"/>
        </w:numPr>
        <w:tabs>
          <w:tab w:val="left" w:pos="1094"/>
        </w:tabs>
        <w:ind w:hanging="682"/>
        <w:jc w:val="both"/>
        <w:rPr>
          <w:color w:val="231F20"/>
        </w:rPr>
      </w:pPr>
      <w:r>
        <w:rPr>
          <w:color w:val="231F20"/>
          <w:w w:val="105"/>
        </w:rPr>
        <w:t>‘Laos’ means</w:t>
      </w:r>
      <w:r>
        <w:rPr>
          <w:color w:val="231F20"/>
          <w:spacing w:val="9"/>
          <w:w w:val="105"/>
        </w:rPr>
        <w:t xml:space="preserve"> </w:t>
      </w:r>
      <w:r>
        <w:rPr>
          <w:color w:val="231F20"/>
          <w:w w:val="105"/>
        </w:rPr>
        <w:t>everybody</w:t>
      </w:r>
    </w:p>
    <w:p w:rsidR="00DC5273" w:rsidRDefault="00DC5273">
      <w:pPr>
        <w:pStyle w:val="BodyText"/>
        <w:spacing w:before="8"/>
        <w:rPr>
          <w:rFonts w:ascii="Myriad Pro"/>
          <w:b/>
          <w:sz w:val="18"/>
        </w:rPr>
      </w:pPr>
    </w:p>
    <w:p w:rsidR="00DC5273" w:rsidRDefault="006E3FAD">
      <w:pPr>
        <w:pStyle w:val="ListParagraph"/>
        <w:numPr>
          <w:ilvl w:val="2"/>
          <w:numId w:val="22"/>
        </w:numPr>
        <w:tabs>
          <w:tab w:val="left" w:pos="1094"/>
        </w:tabs>
        <w:spacing w:line="254" w:lineRule="auto"/>
        <w:ind w:right="437" w:firstLine="0"/>
        <w:jc w:val="both"/>
        <w:rPr>
          <w:sz w:val="17"/>
        </w:rPr>
      </w:pPr>
      <w:r>
        <w:rPr>
          <w:color w:val="231F20"/>
          <w:w w:val="110"/>
          <w:sz w:val="17"/>
        </w:rPr>
        <w:t>In the New Testament, ‘laos’ means people and the ‘laos of G</w:t>
      </w:r>
      <w:r>
        <w:rPr>
          <w:color w:val="231F20"/>
          <w:w w:val="110"/>
          <w:sz w:val="17"/>
        </w:rPr>
        <w:t xml:space="preserve">od’ are the people of God, the Church, with </w:t>
      </w:r>
      <w:r>
        <w:rPr>
          <w:color w:val="231F20"/>
          <w:spacing w:val="3"/>
          <w:w w:val="110"/>
          <w:sz w:val="17"/>
        </w:rPr>
        <w:t xml:space="preserve">different </w:t>
      </w:r>
      <w:r>
        <w:rPr>
          <w:color w:val="231F20"/>
          <w:w w:val="110"/>
          <w:sz w:val="17"/>
        </w:rPr>
        <w:t xml:space="preserve">and </w:t>
      </w:r>
      <w:r>
        <w:rPr>
          <w:color w:val="231F20"/>
          <w:spacing w:val="2"/>
          <w:w w:val="110"/>
          <w:sz w:val="17"/>
        </w:rPr>
        <w:t xml:space="preserve">complementary </w:t>
      </w:r>
      <w:r>
        <w:rPr>
          <w:color w:val="231F20"/>
          <w:spacing w:val="3"/>
          <w:w w:val="110"/>
          <w:sz w:val="17"/>
        </w:rPr>
        <w:t xml:space="preserve">gifts </w:t>
      </w:r>
      <w:r>
        <w:rPr>
          <w:color w:val="231F20"/>
          <w:w w:val="110"/>
          <w:sz w:val="17"/>
        </w:rPr>
        <w:t xml:space="preserve">and </w:t>
      </w:r>
      <w:r>
        <w:rPr>
          <w:color w:val="231F20"/>
          <w:spacing w:val="2"/>
          <w:w w:val="110"/>
          <w:sz w:val="17"/>
        </w:rPr>
        <w:t xml:space="preserve">ministries </w:t>
      </w:r>
      <w:r>
        <w:rPr>
          <w:color w:val="231F20"/>
          <w:w w:val="110"/>
          <w:sz w:val="17"/>
        </w:rPr>
        <w:t>but sharing one common vocation to be the people of God’s new creation. In law and medicine it is customary to use the term ‘lay’ to describe people who are not pr</w:t>
      </w:r>
      <w:r>
        <w:rPr>
          <w:color w:val="231F20"/>
          <w:w w:val="110"/>
          <w:sz w:val="17"/>
        </w:rPr>
        <w:t xml:space="preserve">ofessionally qualified. In some </w:t>
      </w:r>
      <w:r>
        <w:rPr>
          <w:color w:val="231F20"/>
          <w:spacing w:val="2"/>
          <w:w w:val="110"/>
          <w:sz w:val="17"/>
        </w:rPr>
        <w:t xml:space="preserve">parts </w:t>
      </w:r>
      <w:r>
        <w:rPr>
          <w:color w:val="231F20"/>
          <w:w w:val="110"/>
          <w:sz w:val="17"/>
        </w:rPr>
        <w:t>of the Church this usage is adopted and those who are not ministers or priests are described as ‘lay’</w:t>
      </w:r>
      <w:r>
        <w:rPr>
          <w:color w:val="231F20"/>
          <w:spacing w:val="-7"/>
          <w:w w:val="110"/>
          <w:sz w:val="17"/>
        </w:rPr>
        <w:t xml:space="preserve"> </w:t>
      </w:r>
      <w:r>
        <w:rPr>
          <w:color w:val="231F20"/>
          <w:w w:val="110"/>
          <w:sz w:val="17"/>
        </w:rPr>
        <w:t>or</w:t>
      </w:r>
      <w:r>
        <w:rPr>
          <w:color w:val="231F20"/>
          <w:spacing w:val="-6"/>
          <w:w w:val="110"/>
          <w:sz w:val="17"/>
        </w:rPr>
        <w:t xml:space="preserve"> </w:t>
      </w:r>
      <w:r>
        <w:rPr>
          <w:color w:val="231F20"/>
          <w:w w:val="110"/>
          <w:sz w:val="17"/>
        </w:rPr>
        <w:t>‘the</w:t>
      </w:r>
      <w:r>
        <w:rPr>
          <w:color w:val="231F20"/>
          <w:spacing w:val="-6"/>
          <w:w w:val="110"/>
          <w:sz w:val="17"/>
        </w:rPr>
        <w:t xml:space="preserve"> </w:t>
      </w:r>
      <w:r>
        <w:rPr>
          <w:color w:val="231F20"/>
          <w:w w:val="110"/>
          <w:sz w:val="17"/>
        </w:rPr>
        <w:t>laity’.</w:t>
      </w:r>
      <w:r>
        <w:rPr>
          <w:color w:val="231F20"/>
          <w:spacing w:val="30"/>
          <w:w w:val="110"/>
          <w:sz w:val="17"/>
        </w:rPr>
        <w:t xml:space="preserve"> </w:t>
      </w:r>
      <w:r>
        <w:rPr>
          <w:color w:val="231F20"/>
          <w:w w:val="110"/>
          <w:sz w:val="17"/>
        </w:rPr>
        <w:t>This</w:t>
      </w:r>
      <w:r>
        <w:rPr>
          <w:color w:val="231F20"/>
          <w:spacing w:val="-6"/>
          <w:w w:val="110"/>
          <w:sz w:val="17"/>
        </w:rPr>
        <w:t xml:space="preserve"> </w:t>
      </w:r>
      <w:r>
        <w:rPr>
          <w:color w:val="231F20"/>
          <w:w w:val="110"/>
          <w:sz w:val="17"/>
        </w:rPr>
        <w:t>can</w:t>
      </w:r>
      <w:r>
        <w:rPr>
          <w:color w:val="231F20"/>
          <w:spacing w:val="-7"/>
          <w:w w:val="110"/>
          <w:sz w:val="17"/>
        </w:rPr>
        <w:t xml:space="preserve"> </w:t>
      </w:r>
      <w:r>
        <w:rPr>
          <w:color w:val="231F20"/>
          <w:w w:val="110"/>
          <w:sz w:val="17"/>
        </w:rPr>
        <w:t>easily</w:t>
      </w:r>
      <w:r>
        <w:rPr>
          <w:color w:val="231F20"/>
          <w:spacing w:val="-6"/>
          <w:w w:val="110"/>
          <w:sz w:val="17"/>
        </w:rPr>
        <w:t xml:space="preserve"> </w:t>
      </w:r>
      <w:r>
        <w:rPr>
          <w:color w:val="231F20"/>
          <w:w w:val="110"/>
          <w:sz w:val="17"/>
        </w:rPr>
        <w:t>lead</w:t>
      </w:r>
      <w:r>
        <w:rPr>
          <w:color w:val="231F20"/>
          <w:spacing w:val="-6"/>
          <w:w w:val="110"/>
          <w:sz w:val="17"/>
        </w:rPr>
        <w:t xml:space="preserve"> </w:t>
      </w:r>
      <w:r>
        <w:rPr>
          <w:color w:val="231F20"/>
          <w:w w:val="110"/>
          <w:sz w:val="17"/>
        </w:rPr>
        <w:t>to</w:t>
      </w:r>
      <w:r>
        <w:rPr>
          <w:color w:val="231F20"/>
          <w:spacing w:val="-7"/>
          <w:w w:val="110"/>
          <w:sz w:val="17"/>
        </w:rPr>
        <w:t xml:space="preserve"> </w:t>
      </w:r>
      <w:r>
        <w:rPr>
          <w:color w:val="231F20"/>
          <w:w w:val="110"/>
          <w:sz w:val="17"/>
        </w:rPr>
        <w:t>a</w:t>
      </w:r>
      <w:r>
        <w:rPr>
          <w:color w:val="231F20"/>
          <w:spacing w:val="-6"/>
          <w:w w:val="110"/>
          <w:sz w:val="17"/>
        </w:rPr>
        <w:t xml:space="preserve"> </w:t>
      </w:r>
      <w:r>
        <w:rPr>
          <w:color w:val="231F20"/>
          <w:w w:val="110"/>
          <w:sz w:val="17"/>
        </w:rPr>
        <w:t>view</w:t>
      </w:r>
      <w:r>
        <w:rPr>
          <w:color w:val="231F20"/>
          <w:spacing w:val="-6"/>
          <w:w w:val="110"/>
          <w:sz w:val="17"/>
        </w:rPr>
        <w:t xml:space="preserve"> </w:t>
      </w:r>
      <w:r>
        <w:rPr>
          <w:color w:val="231F20"/>
          <w:w w:val="110"/>
          <w:sz w:val="17"/>
        </w:rPr>
        <w:t>of</w:t>
      </w:r>
      <w:r>
        <w:rPr>
          <w:color w:val="231F20"/>
          <w:spacing w:val="-7"/>
          <w:w w:val="110"/>
          <w:sz w:val="17"/>
        </w:rPr>
        <w:t xml:space="preserve"> </w:t>
      </w:r>
      <w:r>
        <w:rPr>
          <w:color w:val="231F20"/>
          <w:w w:val="110"/>
          <w:sz w:val="17"/>
        </w:rPr>
        <w:t>these</w:t>
      </w:r>
      <w:r>
        <w:rPr>
          <w:color w:val="231F20"/>
          <w:spacing w:val="-6"/>
          <w:w w:val="110"/>
          <w:sz w:val="17"/>
        </w:rPr>
        <w:t xml:space="preserve"> </w:t>
      </w:r>
      <w:r>
        <w:rPr>
          <w:color w:val="231F20"/>
          <w:w w:val="110"/>
          <w:sz w:val="17"/>
        </w:rPr>
        <w:t>‘lay’ people not only as untrained but also as amateurish in</w:t>
      </w:r>
      <w:r>
        <w:rPr>
          <w:color w:val="231F20"/>
          <w:w w:val="110"/>
          <w:sz w:val="17"/>
        </w:rPr>
        <w:t xml:space="preserve"> their discipleship with the Ministers seen not only as learned but also as a higher grade of Christian. Although the Churches of the Reformed tradition largely rejected this usage within the Church, it is sadly not wholly absent in thought or practice. Th</w:t>
      </w:r>
      <w:r>
        <w:rPr>
          <w:color w:val="231F20"/>
          <w:w w:val="110"/>
          <w:sz w:val="17"/>
        </w:rPr>
        <w:t>e ministry of the whole people of God should mean the ministry in which every member is called to be engaged</w:t>
      </w:r>
      <w:r>
        <w:rPr>
          <w:color w:val="231F20"/>
          <w:spacing w:val="-5"/>
          <w:w w:val="110"/>
          <w:sz w:val="17"/>
        </w:rPr>
        <w:t xml:space="preserve"> </w:t>
      </w:r>
      <w:r>
        <w:rPr>
          <w:color w:val="231F20"/>
          <w:w w:val="110"/>
          <w:sz w:val="17"/>
        </w:rPr>
        <w:t>in</w:t>
      </w:r>
      <w:r>
        <w:rPr>
          <w:color w:val="231F20"/>
          <w:spacing w:val="-4"/>
          <w:w w:val="110"/>
          <w:sz w:val="17"/>
        </w:rPr>
        <w:t xml:space="preserve"> </w:t>
      </w:r>
      <w:r>
        <w:rPr>
          <w:color w:val="231F20"/>
          <w:w w:val="110"/>
          <w:sz w:val="17"/>
        </w:rPr>
        <w:t>every</w:t>
      </w:r>
      <w:r>
        <w:rPr>
          <w:color w:val="231F20"/>
          <w:spacing w:val="-5"/>
          <w:w w:val="110"/>
          <w:sz w:val="17"/>
        </w:rPr>
        <w:t xml:space="preserve"> </w:t>
      </w:r>
      <w:r>
        <w:rPr>
          <w:color w:val="231F20"/>
          <w:w w:val="110"/>
          <w:sz w:val="17"/>
        </w:rPr>
        <w:t>aspect</w:t>
      </w:r>
      <w:r>
        <w:rPr>
          <w:color w:val="231F20"/>
          <w:spacing w:val="-4"/>
          <w:w w:val="110"/>
          <w:sz w:val="17"/>
        </w:rPr>
        <w:t xml:space="preserve"> </w:t>
      </w:r>
      <w:r>
        <w:rPr>
          <w:color w:val="231F20"/>
          <w:w w:val="110"/>
          <w:sz w:val="17"/>
        </w:rPr>
        <w:t>of</w:t>
      </w:r>
      <w:r>
        <w:rPr>
          <w:color w:val="231F20"/>
          <w:spacing w:val="-4"/>
          <w:w w:val="110"/>
          <w:sz w:val="17"/>
        </w:rPr>
        <w:t xml:space="preserve"> </w:t>
      </w:r>
      <w:r>
        <w:rPr>
          <w:color w:val="231F20"/>
          <w:w w:val="110"/>
          <w:sz w:val="17"/>
        </w:rPr>
        <w:t>their</w:t>
      </w:r>
      <w:r>
        <w:rPr>
          <w:color w:val="231F20"/>
          <w:spacing w:val="-5"/>
          <w:w w:val="110"/>
          <w:sz w:val="17"/>
        </w:rPr>
        <w:t xml:space="preserve"> </w:t>
      </w:r>
      <w:r>
        <w:rPr>
          <w:color w:val="231F20"/>
          <w:w w:val="110"/>
          <w:sz w:val="17"/>
        </w:rPr>
        <w:t>lives,</w:t>
      </w:r>
      <w:r>
        <w:rPr>
          <w:color w:val="231F20"/>
          <w:spacing w:val="-4"/>
          <w:w w:val="110"/>
          <w:sz w:val="17"/>
        </w:rPr>
        <w:t xml:space="preserve"> </w:t>
      </w:r>
      <w:r>
        <w:rPr>
          <w:color w:val="231F20"/>
          <w:w w:val="110"/>
          <w:sz w:val="17"/>
        </w:rPr>
        <w:t>including</w:t>
      </w:r>
      <w:r>
        <w:rPr>
          <w:color w:val="231F20"/>
          <w:spacing w:val="-4"/>
          <w:w w:val="110"/>
          <w:sz w:val="17"/>
        </w:rPr>
        <w:t xml:space="preserve"> </w:t>
      </w:r>
      <w:r>
        <w:rPr>
          <w:color w:val="231F20"/>
          <w:w w:val="110"/>
          <w:sz w:val="17"/>
        </w:rPr>
        <w:t>those</w:t>
      </w:r>
      <w:r>
        <w:rPr>
          <w:color w:val="231F20"/>
          <w:spacing w:val="-5"/>
          <w:w w:val="110"/>
          <w:sz w:val="17"/>
        </w:rPr>
        <w:t xml:space="preserve"> </w:t>
      </w:r>
      <w:r>
        <w:rPr>
          <w:color w:val="231F20"/>
          <w:w w:val="110"/>
          <w:sz w:val="17"/>
        </w:rPr>
        <w:t>called to ministries set apart by the</w:t>
      </w:r>
      <w:r>
        <w:rPr>
          <w:color w:val="231F20"/>
          <w:spacing w:val="-8"/>
          <w:w w:val="110"/>
          <w:sz w:val="17"/>
        </w:rPr>
        <w:t xml:space="preserve"> </w:t>
      </w:r>
      <w:r>
        <w:rPr>
          <w:color w:val="231F20"/>
          <w:w w:val="110"/>
          <w:sz w:val="17"/>
        </w:rPr>
        <w:t>Church.</w:t>
      </w:r>
    </w:p>
    <w:p w:rsidR="00DC5273" w:rsidRDefault="00DC5273">
      <w:pPr>
        <w:spacing w:line="254" w:lineRule="auto"/>
        <w:jc w:val="both"/>
        <w:rPr>
          <w:sz w:val="17"/>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3" w:after="1"/>
        <w:rPr>
          <w:sz w:val="26"/>
        </w:rPr>
      </w:pPr>
    </w:p>
    <w:p w:rsidR="00DC5273" w:rsidRDefault="006E3FAD">
      <w:pPr>
        <w:pStyle w:val="BodyText"/>
        <w:spacing w:line="20" w:lineRule="exact"/>
        <w:ind w:left="590"/>
        <w:rPr>
          <w:sz w:val="2"/>
        </w:rPr>
      </w:pPr>
      <w:r>
        <w:rPr>
          <w:sz w:val="2"/>
        </w:rPr>
      </w:r>
      <w:r>
        <w:rPr>
          <w:sz w:val="2"/>
        </w:rPr>
        <w:pict>
          <v:group id="_x0000_s1154" style="width:476.25pt;height:1pt;mso-position-horizontal-relative:char;mso-position-vertical-relative:line" coordsize="9525,20">
            <v:line id="_x0000_s1155"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150" style="position:absolute;left:0;text-align:left;margin-left:354.35pt;margin-top:3.75pt;width:153.1pt;height:19.85pt;z-index:251641856;mso-position-horizontal-relative:page" coordorigin="7087,75" coordsize="3062,397">
            <v:shape id="_x0000_s1153" style="position:absolute;left:7096;top:85;width:3042;height:377" coordorigin="7097,85" coordsize="3042,377" path="m10025,85r-2815,l7144,87r-33,12l7098,133r-1,65l7097,349r1,65l7111,448r33,12l7210,462r2815,l10090,460r34,-12l10136,414r2,-65l10138,198r-2,-65l10124,99r-34,-12l10025,85xe" fillcolor="#939598" stroked="f">
              <v:path arrowok="t"/>
            </v:shape>
            <v:shape id="_x0000_s1152" style="position:absolute;left:7096;top:85;width:3042;height:377" coordorigin="7097,85" coordsize="3042,377" path="m7210,85r-66,2l7111,99r-13,34l7097,198r,151l7098,414r13,34l7144,460r66,2l10025,462r65,-2l10124,448r12,-34l10138,349r,-151l10136,133r-12,-34l10090,87r-65,-2l7210,85xe" filled="f" strokecolor="#939598" strokeweight="1pt">
              <v:path arrowok="t"/>
            </v:shape>
            <v:shape id="_x0000_s1151" type="#_x0000_t202" style="position:absolute;left:7114;top:97;width:3007;height:353" filled="f" stroked="f">
              <v:textbox inset="0,0,0,0">
                <w:txbxContent>
                  <w:p w:rsidR="00DC5273" w:rsidRDefault="006E3FAD">
                    <w:pPr>
                      <w:spacing w:before="19"/>
                      <w:ind w:left="364"/>
                      <w:rPr>
                        <w:rFonts w:ascii="Book Antiqua"/>
                        <w:b/>
                        <w:i/>
                        <w:sz w:val="24"/>
                      </w:rPr>
                    </w:pPr>
                    <w:r>
                      <w:rPr>
                        <w:rFonts w:ascii="Book Antiqua"/>
                        <w:b/>
                        <w:i/>
                        <w:color w:val="FFFFFF"/>
                        <w:sz w:val="24"/>
                      </w:rPr>
                      <w:t>Equipping The Saints</w:t>
                    </w:r>
                  </w:p>
                </w:txbxContent>
              </v:textbox>
            </v:shape>
            <w10:wrap anchorx="page"/>
          </v:group>
        </w:pict>
      </w:r>
      <w:r>
        <w:rPr>
          <w:rFonts w:ascii="Book Antiqua"/>
          <w:b/>
          <w:i/>
          <w:color w:val="231F20"/>
          <w:w w:val="120"/>
          <w:sz w:val="24"/>
        </w:rPr>
        <w:t>I2s</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6E3FAD">
      <w:pPr>
        <w:pStyle w:val="Heading8"/>
        <w:numPr>
          <w:ilvl w:val="1"/>
          <w:numId w:val="22"/>
        </w:numPr>
        <w:tabs>
          <w:tab w:val="left" w:pos="941"/>
        </w:tabs>
        <w:spacing w:before="170"/>
        <w:ind w:left="940"/>
        <w:jc w:val="both"/>
        <w:rPr>
          <w:color w:val="231F20"/>
        </w:rPr>
      </w:pPr>
      <w:r>
        <w:rPr>
          <w:color w:val="231F20"/>
          <w:w w:val="105"/>
        </w:rPr>
        <w:t xml:space="preserve">Gathered </w:t>
      </w:r>
      <w:r>
        <w:rPr>
          <w:color w:val="231F20"/>
          <w:w w:val="105"/>
          <w:u w:val="single" w:color="231F20"/>
        </w:rPr>
        <w:t>and</w:t>
      </w:r>
      <w:r>
        <w:rPr>
          <w:color w:val="231F20"/>
          <w:spacing w:val="8"/>
          <w:w w:val="105"/>
        </w:rPr>
        <w:t xml:space="preserve"> </w:t>
      </w:r>
      <w:r>
        <w:rPr>
          <w:color w:val="231F20"/>
          <w:w w:val="105"/>
        </w:rPr>
        <w:t>dispersed</w:t>
      </w:r>
    </w:p>
    <w:p w:rsidR="00DC5273" w:rsidRDefault="00DC5273">
      <w:pPr>
        <w:pStyle w:val="BodyText"/>
        <w:spacing w:before="7"/>
        <w:rPr>
          <w:rFonts w:ascii="Myriad Pro"/>
          <w:b/>
          <w:sz w:val="18"/>
        </w:rPr>
      </w:pPr>
    </w:p>
    <w:p w:rsidR="00DC5273" w:rsidRDefault="006E3FAD">
      <w:pPr>
        <w:pStyle w:val="ListParagraph"/>
        <w:numPr>
          <w:ilvl w:val="2"/>
          <w:numId w:val="22"/>
        </w:numPr>
        <w:tabs>
          <w:tab w:val="left" w:pos="941"/>
        </w:tabs>
        <w:spacing w:line="254" w:lineRule="auto"/>
        <w:ind w:left="260" w:right="38" w:firstLine="0"/>
        <w:jc w:val="both"/>
        <w:rPr>
          <w:sz w:val="17"/>
        </w:rPr>
      </w:pPr>
      <w:r>
        <w:rPr>
          <w:color w:val="231F20"/>
          <w:spacing w:val="2"/>
          <w:w w:val="105"/>
          <w:sz w:val="17"/>
        </w:rPr>
        <w:t xml:space="preserve">The </w:t>
      </w:r>
      <w:r>
        <w:rPr>
          <w:color w:val="231F20"/>
          <w:w w:val="105"/>
          <w:sz w:val="17"/>
        </w:rPr>
        <w:t xml:space="preserve">United </w:t>
      </w:r>
      <w:r>
        <w:rPr>
          <w:color w:val="231F20"/>
          <w:spacing w:val="2"/>
          <w:w w:val="105"/>
          <w:sz w:val="17"/>
        </w:rPr>
        <w:t xml:space="preserve">Reformed </w:t>
      </w:r>
      <w:r>
        <w:rPr>
          <w:color w:val="231F20"/>
          <w:w w:val="105"/>
          <w:sz w:val="17"/>
        </w:rPr>
        <w:t xml:space="preserve">Church </w:t>
      </w:r>
      <w:r>
        <w:rPr>
          <w:color w:val="231F20"/>
          <w:spacing w:val="2"/>
          <w:w w:val="105"/>
          <w:sz w:val="17"/>
        </w:rPr>
        <w:t xml:space="preserve">believes </w:t>
      </w:r>
      <w:r>
        <w:rPr>
          <w:color w:val="231F20"/>
          <w:w w:val="105"/>
          <w:sz w:val="17"/>
        </w:rPr>
        <w:t xml:space="preserve">in the priesthood of all believers. The emphasis is on the </w:t>
      </w:r>
      <w:r>
        <w:rPr>
          <w:color w:val="231F20"/>
          <w:spacing w:val="-3"/>
          <w:w w:val="105"/>
          <w:sz w:val="17"/>
        </w:rPr>
        <w:t xml:space="preserve">‘all’, </w:t>
      </w:r>
      <w:r>
        <w:rPr>
          <w:color w:val="231F20"/>
          <w:w w:val="105"/>
          <w:sz w:val="17"/>
        </w:rPr>
        <w:t xml:space="preserve">the community of the baptised. Appendix B of the </w:t>
      </w:r>
      <w:r>
        <w:rPr>
          <w:i/>
          <w:color w:val="231F20"/>
          <w:w w:val="105"/>
          <w:sz w:val="17"/>
        </w:rPr>
        <w:t xml:space="preserve">Patterns of Ministry </w:t>
      </w:r>
      <w:r>
        <w:rPr>
          <w:color w:val="231F20"/>
          <w:w w:val="105"/>
          <w:sz w:val="17"/>
        </w:rPr>
        <w:t xml:space="preserve">report quoted the following from </w:t>
      </w:r>
      <w:r>
        <w:rPr>
          <w:i/>
          <w:color w:val="231F20"/>
          <w:w w:val="105"/>
          <w:sz w:val="17"/>
        </w:rPr>
        <w:t xml:space="preserve">Baptism, Eucharist and Ministry </w:t>
      </w:r>
      <w:r>
        <w:rPr>
          <w:color w:val="231F20"/>
          <w:w w:val="105"/>
          <w:sz w:val="17"/>
        </w:rPr>
        <w:t xml:space="preserve">(commentary on section II paragraph </w:t>
      </w:r>
      <w:r>
        <w:rPr>
          <w:color w:val="231F20"/>
          <w:spacing w:val="-4"/>
          <w:w w:val="105"/>
          <w:sz w:val="17"/>
        </w:rPr>
        <w:t xml:space="preserve">17). </w:t>
      </w:r>
      <w:r>
        <w:rPr>
          <w:color w:val="231F20"/>
          <w:spacing w:val="2"/>
          <w:w w:val="105"/>
          <w:sz w:val="17"/>
        </w:rPr>
        <w:t xml:space="preserve">‘The </w:t>
      </w:r>
      <w:r>
        <w:rPr>
          <w:color w:val="231F20"/>
          <w:w w:val="105"/>
          <w:sz w:val="17"/>
        </w:rPr>
        <w:t>priesthoo</w:t>
      </w:r>
      <w:r>
        <w:rPr>
          <w:color w:val="231F20"/>
          <w:w w:val="105"/>
          <w:sz w:val="17"/>
        </w:rPr>
        <w:t>d of Christ and the priesthood  of  the  baptised</w:t>
      </w:r>
      <w:r>
        <w:rPr>
          <w:color w:val="231F20"/>
          <w:spacing w:val="40"/>
          <w:w w:val="105"/>
          <w:sz w:val="17"/>
        </w:rPr>
        <w:t xml:space="preserve"> </w:t>
      </w:r>
      <w:r>
        <w:rPr>
          <w:color w:val="231F20"/>
          <w:w w:val="105"/>
          <w:sz w:val="17"/>
        </w:rPr>
        <w:t>have</w:t>
      </w:r>
      <w:r>
        <w:rPr>
          <w:color w:val="231F20"/>
          <w:spacing w:val="40"/>
          <w:w w:val="105"/>
          <w:sz w:val="17"/>
        </w:rPr>
        <w:t xml:space="preserve"> </w:t>
      </w:r>
      <w:r>
        <w:rPr>
          <w:color w:val="231F20"/>
          <w:w w:val="105"/>
          <w:sz w:val="17"/>
        </w:rPr>
        <w:t xml:space="preserve">in  their  </w:t>
      </w:r>
      <w:r>
        <w:rPr>
          <w:color w:val="231F20"/>
          <w:spacing w:val="2"/>
          <w:w w:val="105"/>
          <w:sz w:val="17"/>
        </w:rPr>
        <w:t xml:space="preserve">respective  </w:t>
      </w:r>
      <w:r>
        <w:rPr>
          <w:color w:val="231F20"/>
          <w:w w:val="105"/>
          <w:sz w:val="17"/>
        </w:rPr>
        <w:t xml:space="preserve">ways  the  </w:t>
      </w:r>
      <w:r>
        <w:rPr>
          <w:color w:val="231F20"/>
          <w:spacing w:val="2"/>
          <w:w w:val="105"/>
          <w:sz w:val="17"/>
        </w:rPr>
        <w:t xml:space="preserve">function  </w:t>
      </w:r>
      <w:r>
        <w:rPr>
          <w:color w:val="231F20"/>
          <w:w w:val="105"/>
          <w:sz w:val="17"/>
        </w:rPr>
        <w:t xml:space="preserve">of  </w:t>
      </w:r>
      <w:r>
        <w:rPr>
          <w:color w:val="231F20"/>
          <w:spacing w:val="2"/>
          <w:w w:val="105"/>
          <w:sz w:val="17"/>
        </w:rPr>
        <w:t xml:space="preserve">sacrifice </w:t>
      </w:r>
      <w:r>
        <w:rPr>
          <w:color w:val="231F20"/>
          <w:w w:val="105"/>
          <w:sz w:val="17"/>
        </w:rPr>
        <w:t>and intercession. As Christ has offered himself,</w:t>
      </w:r>
      <w:r>
        <w:rPr>
          <w:color w:val="231F20"/>
          <w:spacing w:val="40"/>
          <w:w w:val="105"/>
          <w:sz w:val="17"/>
        </w:rPr>
        <w:t xml:space="preserve"> </w:t>
      </w:r>
      <w:r>
        <w:rPr>
          <w:color w:val="231F20"/>
          <w:w w:val="105"/>
          <w:sz w:val="17"/>
        </w:rPr>
        <w:t>Christians offer their whole being “as a living sacrifice”. As Christ intercedes before the Fa</w:t>
      </w:r>
      <w:r>
        <w:rPr>
          <w:color w:val="231F20"/>
          <w:w w:val="105"/>
          <w:sz w:val="17"/>
        </w:rPr>
        <w:t>ther, Christians intercede for the Church and the salvation of the world. Nevertheless the differences between these two kinds of  priesthood  cannot be overlooked. Whilst Christ offered himself as a unique sacrifice once for all for the salvation of the w</w:t>
      </w:r>
      <w:r>
        <w:rPr>
          <w:color w:val="231F20"/>
          <w:w w:val="105"/>
          <w:sz w:val="17"/>
        </w:rPr>
        <w:t xml:space="preserve">orld, believers need to continually receive as a </w:t>
      </w:r>
      <w:r>
        <w:rPr>
          <w:color w:val="231F20"/>
          <w:spacing w:val="2"/>
          <w:w w:val="105"/>
          <w:sz w:val="17"/>
        </w:rPr>
        <w:t xml:space="preserve">gift </w:t>
      </w:r>
      <w:r>
        <w:rPr>
          <w:color w:val="231F20"/>
          <w:w w:val="105"/>
          <w:sz w:val="17"/>
        </w:rPr>
        <w:t>of God that which Christ has done for</w:t>
      </w:r>
      <w:r>
        <w:rPr>
          <w:color w:val="231F20"/>
          <w:spacing w:val="4"/>
          <w:w w:val="105"/>
          <w:sz w:val="17"/>
        </w:rPr>
        <w:t xml:space="preserve"> </w:t>
      </w:r>
      <w:r>
        <w:rPr>
          <w:color w:val="231F20"/>
          <w:w w:val="105"/>
          <w:sz w:val="17"/>
        </w:rPr>
        <w:t>them.’</w:t>
      </w:r>
    </w:p>
    <w:p w:rsidR="00DC5273" w:rsidRDefault="00DC5273">
      <w:pPr>
        <w:pStyle w:val="BodyText"/>
        <w:spacing w:before="2"/>
        <w:rPr>
          <w:sz w:val="18"/>
        </w:rPr>
      </w:pPr>
    </w:p>
    <w:p w:rsidR="00DC5273" w:rsidRDefault="006E3FAD">
      <w:pPr>
        <w:pStyle w:val="ListParagraph"/>
        <w:numPr>
          <w:ilvl w:val="2"/>
          <w:numId w:val="22"/>
        </w:numPr>
        <w:tabs>
          <w:tab w:val="left" w:pos="941"/>
        </w:tabs>
        <w:spacing w:line="254" w:lineRule="auto"/>
        <w:ind w:left="260" w:right="38" w:firstLine="0"/>
        <w:jc w:val="both"/>
        <w:rPr>
          <w:sz w:val="17"/>
        </w:rPr>
      </w:pPr>
      <w:r>
        <w:rPr>
          <w:color w:val="231F20"/>
          <w:w w:val="110"/>
          <w:sz w:val="17"/>
        </w:rPr>
        <w:t>It</w:t>
      </w:r>
      <w:r>
        <w:rPr>
          <w:color w:val="231F20"/>
          <w:spacing w:val="-6"/>
          <w:w w:val="110"/>
          <w:sz w:val="17"/>
        </w:rPr>
        <w:t xml:space="preserve"> </w:t>
      </w:r>
      <w:r>
        <w:rPr>
          <w:color w:val="231F20"/>
          <w:w w:val="110"/>
          <w:sz w:val="17"/>
        </w:rPr>
        <w:t>would</w:t>
      </w:r>
      <w:r>
        <w:rPr>
          <w:color w:val="231F20"/>
          <w:spacing w:val="-6"/>
          <w:w w:val="110"/>
          <w:sz w:val="17"/>
        </w:rPr>
        <w:t xml:space="preserve"> </w:t>
      </w:r>
      <w:r>
        <w:rPr>
          <w:color w:val="231F20"/>
          <w:w w:val="110"/>
          <w:sz w:val="17"/>
        </w:rPr>
        <w:t>be</w:t>
      </w:r>
      <w:r>
        <w:rPr>
          <w:color w:val="231F20"/>
          <w:spacing w:val="-6"/>
          <w:w w:val="110"/>
          <w:sz w:val="17"/>
        </w:rPr>
        <w:t xml:space="preserve"> </w:t>
      </w:r>
      <w:r>
        <w:rPr>
          <w:color w:val="231F20"/>
          <w:spacing w:val="2"/>
          <w:w w:val="110"/>
          <w:sz w:val="17"/>
        </w:rPr>
        <w:t>difficult</w:t>
      </w:r>
      <w:r>
        <w:rPr>
          <w:color w:val="231F20"/>
          <w:spacing w:val="-5"/>
          <w:w w:val="110"/>
          <w:sz w:val="17"/>
        </w:rPr>
        <w:t xml:space="preserve"> </w:t>
      </w:r>
      <w:r>
        <w:rPr>
          <w:color w:val="231F20"/>
          <w:w w:val="110"/>
          <w:sz w:val="17"/>
        </w:rPr>
        <w:t>to</w:t>
      </w:r>
      <w:r>
        <w:rPr>
          <w:color w:val="231F20"/>
          <w:spacing w:val="-6"/>
          <w:w w:val="110"/>
          <w:sz w:val="17"/>
        </w:rPr>
        <w:t xml:space="preserve"> </w:t>
      </w:r>
      <w:r>
        <w:rPr>
          <w:color w:val="231F20"/>
          <w:w w:val="110"/>
          <w:sz w:val="17"/>
        </w:rPr>
        <w:t>overstate</w:t>
      </w:r>
      <w:r>
        <w:rPr>
          <w:color w:val="231F20"/>
          <w:spacing w:val="-6"/>
          <w:w w:val="110"/>
          <w:sz w:val="17"/>
        </w:rPr>
        <w:t xml:space="preserve"> </w:t>
      </w:r>
      <w:r>
        <w:rPr>
          <w:color w:val="231F20"/>
          <w:w w:val="110"/>
          <w:sz w:val="17"/>
        </w:rPr>
        <w:t>the</w:t>
      </w:r>
      <w:r>
        <w:rPr>
          <w:color w:val="231F20"/>
          <w:spacing w:val="-5"/>
          <w:w w:val="110"/>
          <w:sz w:val="17"/>
        </w:rPr>
        <w:t xml:space="preserve"> </w:t>
      </w:r>
      <w:r>
        <w:rPr>
          <w:color w:val="231F20"/>
          <w:w w:val="110"/>
          <w:sz w:val="17"/>
        </w:rPr>
        <w:t>importance</w:t>
      </w:r>
      <w:r>
        <w:rPr>
          <w:color w:val="231F20"/>
          <w:spacing w:val="-6"/>
          <w:w w:val="110"/>
          <w:sz w:val="17"/>
        </w:rPr>
        <w:t xml:space="preserve"> </w:t>
      </w:r>
      <w:r>
        <w:rPr>
          <w:color w:val="231F20"/>
          <w:w w:val="110"/>
          <w:sz w:val="17"/>
        </w:rPr>
        <w:t>of the life and witness of the gathered Christian community. However,</w:t>
      </w:r>
      <w:r>
        <w:rPr>
          <w:color w:val="231F20"/>
          <w:spacing w:val="-19"/>
          <w:w w:val="110"/>
          <w:sz w:val="17"/>
        </w:rPr>
        <w:t xml:space="preserve"> </w:t>
      </w:r>
      <w:r>
        <w:rPr>
          <w:color w:val="231F20"/>
          <w:w w:val="110"/>
          <w:sz w:val="17"/>
        </w:rPr>
        <w:t>it</w:t>
      </w:r>
      <w:r>
        <w:rPr>
          <w:color w:val="231F20"/>
          <w:spacing w:val="-19"/>
          <w:w w:val="110"/>
          <w:sz w:val="17"/>
        </w:rPr>
        <w:t xml:space="preserve"> </w:t>
      </w:r>
      <w:r>
        <w:rPr>
          <w:color w:val="231F20"/>
          <w:w w:val="110"/>
          <w:sz w:val="17"/>
        </w:rPr>
        <w:t>has</w:t>
      </w:r>
      <w:r>
        <w:rPr>
          <w:color w:val="231F20"/>
          <w:spacing w:val="-19"/>
          <w:w w:val="110"/>
          <w:sz w:val="17"/>
        </w:rPr>
        <w:t xml:space="preserve"> </w:t>
      </w:r>
      <w:r>
        <w:rPr>
          <w:color w:val="231F20"/>
          <w:w w:val="110"/>
          <w:sz w:val="17"/>
        </w:rPr>
        <w:t>been</w:t>
      </w:r>
      <w:r>
        <w:rPr>
          <w:color w:val="231F20"/>
          <w:spacing w:val="-19"/>
          <w:w w:val="110"/>
          <w:sz w:val="17"/>
        </w:rPr>
        <w:t xml:space="preserve"> </w:t>
      </w:r>
      <w:r>
        <w:rPr>
          <w:color w:val="231F20"/>
          <w:w w:val="110"/>
          <w:sz w:val="17"/>
        </w:rPr>
        <w:t>said</w:t>
      </w:r>
      <w:r>
        <w:rPr>
          <w:color w:val="231F20"/>
          <w:spacing w:val="-18"/>
          <w:w w:val="110"/>
          <w:sz w:val="17"/>
        </w:rPr>
        <w:t xml:space="preserve"> </w:t>
      </w:r>
      <w:r>
        <w:rPr>
          <w:color w:val="231F20"/>
          <w:w w:val="110"/>
          <w:sz w:val="17"/>
        </w:rPr>
        <w:t>already</w:t>
      </w:r>
      <w:r>
        <w:rPr>
          <w:color w:val="231F20"/>
          <w:spacing w:val="-19"/>
          <w:w w:val="110"/>
          <w:sz w:val="17"/>
        </w:rPr>
        <w:t xml:space="preserve"> </w:t>
      </w:r>
      <w:r>
        <w:rPr>
          <w:color w:val="231F20"/>
          <w:w w:val="110"/>
          <w:sz w:val="17"/>
        </w:rPr>
        <w:t>(paragraph</w:t>
      </w:r>
      <w:r>
        <w:rPr>
          <w:color w:val="231F20"/>
          <w:spacing w:val="-19"/>
          <w:w w:val="110"/>
          <w:sz w:val="17"/>
        </w:rPr>
        <w:t xml:space="preserve"> </w:t>
      </w:r>
      <w:r>
        <w:rPr>
          <w:color w:val="231F20"/>
          <w:w w:val="110"/>
          <w:sz w:val="17"/>
        </w:rPr>
        <w:t>2.2.2)</w:t>
      </w:r>
      <w:r>
        <w:rPr>
          <w:color w:val="231F20"/>
          <w:spacing w:val="-19"/>
          <w:w w:val="110"/>
          <w:sz w:val="17"/>
        </w:rPr>
        <w:t xml:space="preserve"> </w:t>
      </w:r>
      <w:r>
        <w:rPr>
          <w:color w:val="231F20"/>
          <w:w w:val="110"/>
          <w:sz w:val="17"/>
        </w:rPr>
        <w:t>that</w:t>
      </w:r>
      <w:r>
        <w:rPr>
          <w:color w:val="231F20"/>
          <w:spacing w:val="-18"/>
          <w:w w:val="110"/>
          <w:sz w:val="17"/>
        </w:rPr>
        <w:t xml:space="preserve"> </w:t>
      </w:r>
      <w:r>
        <w:rPr>
          <w:color w:val="231F20"/>
          <w:w w:val="110"/>
          <w:sz w:val="17"/>
        </w:rPr>
        <w:t>even for</w:t>
      </w:r>
      <w:r>
        <w:rPr>
          <w:color w:val="231F20"/>
          <w:spacing w:val="-11"/>
          <w:w w:val="110"/>
          <w:sz w:val="17"/>
        </w:rPr>
        <w:t xml:space="preserve"> </w:t>
      </w:r>
      <w:r>
        <w:rPr>
          <w:color w:val="231F20"/>
          <w:w w:val="110"/>
          <w:sz w:val="17"/>
        </w:rPr>
        <w:t>those</w:t>
      </w:r>
      <w:r>
        <w:rPr>
          <w:color w:val="231F20"/>
          <w:spacing w:val="-11"/>
          <w:w w:val="110"/>
          <w:sz w:val="17"/>
        </w:rPr>
        <w:t xml:space="preserve"> </w:t>
      </w:r>
      <w:r>
        <w:rPr>
          <w:color w:val="231F20"/>
          <w:w w:val="110"/>
          <w:sz w:val="17"/>
        </w:rPr>
        <w:t>who</w:t>
      </w:r>
      <w:r>
        <w:rPr>
          <w:color w:val="231F20"/>
          <w:spacing w:val="-11"/>
          <w:w w:val="110"/>
          <w:sz w:val="17"/>
        </w:rPr>
        <w:t xml:space="preserve"> </w:t>
      </w:r>
      <w:r>
        <w:rPr>
          <w:color w:val="231F20"/>
          <w:w w:val="110"/>
          <w:sz w:val="17"/>
        </w:rPr>
        <w:t>are</w:t>
      </w:r>
      <w:r>
        <w:rPr>
          <w:color w:val="231F20"/>
          <w:spacing w:val="-10"/>
          <w:w w:val="110"/>
          <w:sz w:val="17"/>
        </w:rPr>
        <w:t xml:space="preserve"> </w:t>
      </w:r>
      <w:r>
        <w:rPr>
          <w:color w:val="231F20"/>
          <w:w w:val="110"/>
          <w:sz w:val="17"/>
        </w:rPr>
        <w:t>committed</w:t>
      </w:r>
      <w:r>
        <w:rPr>
          <w:color w:val="231F20"/>
          <w:spacing w:val="-11"/>
          <w:w w:val="110"/>
          <w:sz w:val="17"/>
        </w:rPr>
        <w:t xml:space="preserve"> </w:t>
      </w:r>
      <w:r>
        <w:rPr>
          <w:color w:val="231F20"/>
          <w:w w:val="110"/>
          <w:sz w:val="17"/>
        </w:rPr>
        <w:t>members</w:t>
      </w:r>
      <w:r>
        <w:rPr>
          <w:color w:val="231F20"/>
          <w:spacing w:val="-11"/>
          <w:w w:val="110"/>
          <w:sz w:val="17"/>
        </w:rPr>
        <w:t xml:space="preserve"> </w:t>
      </w:r>
      <w:r>
        <w:rPr>
          <w:color w:val="231F20"/>
          <w:w w:val="110"/>
          <w:sz w:val="17"/>
        </w:rPr>
        <w:t>of</w:t>
      </w:r>
      <w:r>
        <w:rPr>
          <w:color w:val="231F20"/>
          <w:spacing w:val="-11"/>
          <w:w w:val="110"/>
          <w:sz w:val="17"/>
        </w:rPr>
        <w:t xml:space="preserve"> </w:t>
      </w:r>
      <w:r>
        <w:rPr>
          <w:color w:val="231F20"/>
          <w:w w:val="110"/>
          <w:sz w:val="17"/>
        </w:rPr>
        <w:t>local</w:t>
      </w:r>
      <w:r>
        <w:rPr>
          <w:color w:val="231F20"/>
          <w:spacing w:val="-10"/>
          <w:w w:val="110"/>
          <w:sz w:val="17"/>
        </w:rPr>
        <w:t xml:space="preserve"> </w:t>
      </w:r>
      <w:r>
        <w:rPr>
          <w:color w:val="231F20"/>
          <w:w w:val="110"/>
          <w:sz w:val="17"/>
        </w:rPr>
        <w:t>churches</w:t>
      </w:r>
      <w:r>
        <w:rPr>
          <w:color w:val="231F20"/>
          <w:spacing w:val="-11"/>
          <w:w w:val="110"/>
          <w:sz w:val="17"/>
        </w:rPr>
        <w:t xml:space="preserve"> </w:t>
      </w:r>
      <w:r>
        <w:rPr>
          <w:color w:val="231F20"/>
          <w:w w:val="110"/>
          <w:sz w:val="17"/>
        </w:rPr>
        <w:t>the life</w:t>
      </w:r>
      <w:r>
        <w:rPr>
          <w:color w:val="231F20"/>
          <w:spacing w:val="-15"/>
          <w:w w:val="110"/>
          <w:sz w:val="17"/>
        </w:rPr>
        <w:t xml:space="preserve"> </w:t>
      </w:r>
      <w:r>
        <w:rPr>
          <w:color w:val="231F20"/>
          <w:w w:val="110"/>
          <w:sz w:val="17"/>
        </w:rPr>
        <w:t>and</w:t>
      </w:r>
      <w:r>
        <w:rPr>
          <w:color w:val="231F20"/>
          <w:spacing w:val="-14"/>
          <w:w w:val="110"/>
          <w:sz w:val="17"/>
        </w:rPr>
        <w:t xml:space="preserve"> </w:t>
      </w:r>
      <w:r>
        <w:rPr>
          <w:color w:val="231F20"/>
          <w:w w:val="110"/>
          <w:sz w:val="17"/>
        </w:rPr>
        <w:t>work</w:t>
      </w:r>
      <w:r>
        <w:rPr>
          <w:color w:val="231F20"/>
          <w:spacing w:val="-14"/>
          <w:w w:val="110"/>
          <w:sz w:val="17"/>
        </w:rPr>
        <w:t xml:space="preserve"> </w:t>
      </w:r>
      <w:r>
        <w:rPr>
          <w:color w:val="231F20"/>
          <w:w w:val="110"/>
          <w:sz w:val="17"/>
        </w:rPr>
        <w:t>of</w:t>
      </w:r>
      <w:r>
        <w:rPr>
          <w:color w:val="231F20"/>
          <w:spacing w:val="-14"/>
          <w:w w:val="110"/>
          <w:sz w:val="17"/>
        </w:rPr>
        <w:t xml:space="preserve"> </w:t>
      </w:r>
      <w:r>
        <w:rPr>
          <w:color w:val="231F20"/>
          <w:w w:val="110"/>
          <w:sz w:val="17"/>
        </w:rPr>
        <w:t>the</w:t>
      </w:r>
      <w:r>
        <w:rPr>
          <w:color w:val="231F20"/>
          <w:spacing w:val="-14"/>
          <w:w w:val="110"/>
          <w:sz w:val="17"/>
        </w:rPr>
        <w:t xml:space="preserve"> </w:t>
      </w:r>
      <w:r>
        <w:rPr>
          <w:color w:val="231F20"/>
          <w:w w:val="110"/>
          <w:sz w:val="17"/>
        </w:rPr>
        <w:t>gathered</w:t>
      </w:r>
      <w:r>
        <w:rPr>
          <w:color w:val="231F20"/>
          <w:spacing w:val="-14"/>
          <w:w w:val="110"/>
          <w:sz w:val="17"/>
        </w:rPr>
        <w:t xml:space="preserve"> </w:t>
      </w:r>
      <w:r>
        <w:rPr>
          <w:color w:val="231F20"/>
          <w:w w:val="110"/>
          <w:sz w:val="17"/>
        </w:rPr>
        <w:t>community</w:t>
      </w:r>
      <w:r>
        <w:rPr>
          <w:color w:val="231F20"/>
          <w:spacing w:val="-14"/>
          <w:w w:val="110"/>
          <w:sz w:val="17"/>
        </w:rPr>
        <w:t xml:space="preserve"> </w:t>
      </w:r>
      <w:r>
        <w:rPr>
          <w:color w:val="231F20"/>
          <w:w w:val="110"/>
          <w:sz w:val="17"/>
        </w:rPr>
        <w:t>is</w:t>
      </w:r>
      <w:r>
        <w:rPr>
          <w:color w:val="231F20"/>
          <w:spacing w:val="-14"/>
          <w:w w:val="110"/>
          <w:sz w:val="17"/>
        </w:rPr>
        <w:t xml:space="preserve"> </w:t>
      </w:r>
      <w:r>
        <w:rPr>
          <w:color w:val="231F20"/>
          <w:w w:val="110"/>
          <w:sz w:val="17"/>
        </w:rPr>
        <w:t>one</w:t>
      </w:r>
      <w:r>
        <w:rPr>
          <w:color w:val="231F20"/>
          <w:spacing w:val="-14"/>
          <w:w w:val="110"/>
          <w:sz w:val="17"/>
        </w:rPr>
        <w:t xml:space="preserve"> </w:t>
      </w:r>
      <w:r>
        <w:rPr>
          <w:color w:val="231F20"/>
          <w:w w:val="110"/>
          <w:sz w:val="17"/>
        </w:rPr>
        <w:t>commitment among many, and most of their time is spent elsewhere. More importantly, most encounters of church members with other people do not take place inside church buildings doing churchy things. Most of the opportunities to work for God’s justice, hea</w:t>
      </w:r>
      <w:r>
        <w:rPr>
          <w:color w:val="231F20"/>
          <w:w w:val="110"/>
          <w:sz w:val="17"/>
        </w:rPr>
        <w:t>ling and reconciliation are not to be</w:t>
      </w:r>
      <w:r>
        <w:rPr>
          <w:color w:val="231F20"/>
          <w:spacing w:val="-29"/>
          <w:w w:val="110"/>
          <w:sz w:val="17"/>
        </w:rPr>
        <w:t xml:space="preserve"> </w:t>
      </w:r>
      <w:r>
        <w:rPr>
          <w:color w:val="231F20"/>
          <w:w w:val="110"/>
          <w:sz w:val="17"/>
        </w:rPr>
        <w:t>found inside the Church. The context of God’s mission is not only the Church but primarily the</w:t>
      </w:r>
      <w:r>
        <w:rPr>
          <w:color w:val="231F20"/>
          <w:spacing w:val="-6"/>
          <w:w w:val="110"/>
          <w:sz w:val="17"/>
        </w:rPr>
        <w:t xml:space="preserve"> </w:t>
      </w:r>
      <w:r>
        <w:rPr>
          <w:color w:val="231F20"/>
          <w:w w:val="110"/>
          <w:sz w:val="17"/>
        </w:rPr>
        <w:t>world.</w:t>
      </w:r>
    </w:p>
    <w:p w:rsidR="00DC5273" w:rsidRDefault="00DC5273">
      <w:pPr>
        <w:pStyle w:val="BodyText"/>
        <w:rPr>
          <w:sz w:val="18"/>
        </w:rPr>
      </w:pPr>
    </w:p>
    <w:p w:rsidR="00DC5273" w:rsidRDefault="006E3FAD">
      <w:pPr>
        <w:pStyle w:val="ListParagraph"/>
        <w:numPr>
          <w:ilvl w:val="2"/>
          <w:numId w:val="22"/>
        </w:numPr>
        <w:tabs>
          <w:tab w:val="left" w:pos="941"/>
        </w:tabs>
        <w:spacing w:line="254" w:lineRule="auto"/>
        <w:ind w:left="260" w:right="38" w:firstLine="0"/>
        <w:jc w:val="both"/>
        <w:rPr>
          <w:sz w:val="17"/>
        </w:rPr>
      </w:pPr>
      <w:r>
        <w:rPr>
          <w:color w:val="231F20"/>
          <w:spacing w:val="2"/>
          <w:w w:val="105"/>
          <w:sz w:val="17"/>
        </w:rPr>
        <w:t xml:space="preserve">The </w:t>
      </w:r>
      <w:r>
        <w:rPr>
          <w:color w:val="231F20"/>
          <w:w w:val="105"/>
          <w:sz w:val="17"/>
        </w:rPr>
        <w:t xml:space="preserve">emphasis of the life and witness of each congregation ought to be much more on when its members are dispersed and less on when they are gathered, even if </w:t>
      </w:r>
      <w:r>
        <w:rPr>
          <w:color w:val="231F20"/>
          <w:spacing w:val="40"/>
          <w:w w:val="105"/>
          <w:sz w:val="17"/>
        </w:rPr>
        <w:t xml:space="preserve"> </w:t>
      </w:r>
      <w:r>
        <w:rPr>
          <w:color w:val="231F20"/>
          <w:w w:val="105"/>
          <w:sz w:val="17"/>
        </w:rPr>
        <w:t>this means giving up some of its in-church activities. If a congregation is to be a Christian communi</w:t>
      </w:r>
      <w:r>
        <w:rPr>
          <w:color w:val="231F20"/>
          <w:w w:val="105"/>
          <w:sz w:val="17"/>
        </w:rPr>
        <w:t>ty that is truly a sign, foretaste and instrument of God’s Kingdom then its life as a community must embrace what its members do when they are apart at least as much as it embraces what they do when they are together. These are both aspects of what it mean</w:t>
      </w:r>
      <w:r>
        <w:rPr>
          <w:color w:val="231F20"/>
          <w:w w:val="105"/>
          <w:sz w:val="17"/>
        </w:rPr>
        <w:t>s to be ‘church in</w:t>
      </w:r>
      <w:r>
        <w:rPr>
          <w:color w:val="231F20"/>
          <w:spacing w:val="13"/>
          <w:w w:val="105"/>
          <w:sz w:val="17"/>
        </w:rPr>
        <w:t xml:space="preserve"> </w:t>
      </w:r>
      <w:r>
        <w:rPr>
          <w:color w:val="231F20"/>
          <w:w w:val="105"/>
          <w:sz w:val="17"/>
        </w:rPr>
        <w:t>community’.</w:t>
      </w:r>
    </w:p>
    <w:p w:rsidR="00DC5273" w:rsidRDefault="00DC5273">
      <w:pPr>
        <w:pStyle w:val="BodyText"/>
        <w:spacing w:before="1"/>
        <w:rPr>
          <w:sz w:val="18"/>
        </w:rPr>
      </w:pPr>
    </w:p>
    <w:p w:rsidR="00DC5273" w:rsidRDefault="006E3FAD">
      <w:pPr>
        <w:pStyle w:val="ListParagraph"/>
        <w:numPr>
          <w:ilvl w:val="2"/>
          <w:numId w:val="22"/>
        </w:numPr>
        <w:tabs>
          <w:tab w:val="left" w:pos="941"/>
        </w:tabs>
        <w:spacing w:line="254" w:lineRule="auto"/>
        <w:ind w:left="260" w:right="38" w:firstLine="0"/>
        <w:jc w:val="both"/>
        <w:rPr>
          <w:sz w:val="17"/>
        </w:rPr>
      </w:pPr>
      <w:r>
        <w:rPr>
          <w:color w:val="231F20"/>
          <w:w w:val="105"/>
          <w:sz w:val="17"/>
        </w:rPr>
        <w:t>It is vital that this embracing of the life of the individual in the life of the  whole,  and  of  the  ministry  of the individual in the ministry of the whole, includes every person whatever their age or</w:t>
      </w:r>
      <w:r>
        <w:rPr>
          <w:color w:val="231F20"/>
          <w:spacing w:val="22"/>
          <w:w w:val="105"/>
          <w:sz w:val="17"/>
        </w:rPr>
        <w:t xml:space="preserve"> </w:t>
      </w:r>
      <w:r>
        <w:rPr>
          <w:color w:val="231F20"/>
          <w:w w:val="105"/>
          <w:sz w:val="17"/>
        </w:rPr>
        <w:t>circumstances.</w:t>
      </w:r>
    </w:p>
    <w:p w:rsidR="00DC5273" w:rsidRDefault="00DC5273">
      <w:pPr>
        <w:pStyle w:val="BodyText"/>
        <w:spacing w:before="6"/>
        <w:rPr>
          <w:sz w:val="17"/>
        </w:rPr>
      </w:pPr>
    </w:p>
    <w:p w:rsidR="00DC5273" w:rsidRDefault="006E3FAD">
      <w:pPr>
        <w:pStyle w:val="Heading8"/>
        <w:numPr>
          <w:ilvl w:val="1"/>
          <w:numId w:val="22"/>
        </w:numPr>
        <w:tabs>
          <w:tab w:val="left" w:pos="941"/>
        </w:tabs>
        <w:ind w:left="940"/>
        <w:jc w:val="both"/>
        <w:rPr>
          <w:color w:val="231F20"/>
        </w:rPr>
      </w:pPr>
      <w:r>
        <w:rPr>
          <w:color w:val="231F20"/>
          <w:w w:val="105"/>
        </w:rPr>
        <w:t>Ch</w:t>
      </w:r>
      <w:r>
        <w:rPr>
          <w:color w:val="231F20"/>
          <w:w w:val="105"/>
        </w:rPr>
        <w:t>allenged, recognised and</w:t>
      </w:r>
      <w:r>
        <w:rPr>
          <w:color w:val="231F20"/>
          <w:spacing w:val="21"/>
          <w:w w:val="105"/>
        </w:rPr>
        <w:t xml:space="preserve"> </w:t>
      </w:r>
      <w:r>
        <w:rPr>
          <w:color w:val="231F20"/>
          <w:w w:val="105"/>
        </w:rPr>
        <w:t>affirmed</w:t>
      </w:r>
    </w:p>
    <w:p w:rsidR="00DC5273" w:rsidRDefault="00DC5273">
      <w:pPr>
        <w:pStyle w:val="BodyText"/>
        <w:spacing w:before="7"/>
        <w:rPr>
          <w:rFonts w:ascii="Myriad Pro"/>
          <w:b/>
          <w:sz w:val="18"/>
        </w:rPr>
      </w:pPr>
    </w:p>
    <w:p w:rsidR="00DC5273" w:rsidRDefault="006E3FAD">
      <w:pPr>
        <w:pStyle w:val="ListParagraph"/>
        <w:numPr>
          <w:ilvl w:val="2"/>
          <w:numId w:val="22"/>
        </w:numPr>
        <w:tabs>
          <w:tab w:val="left" w:pos="941"/>
        </w:tabs>
        <w:spacing w:line="254" w:lineRule="auto"/>
        <w:ind w:left="260" w:right="38" w:firstLine="0"/>
        <w:jc w:val="both"/>
        <w:rPr>
          <w:sz w:val="17"/>
        </w:rPr>
      </w:pPr>
      <w:r>
        <w:rPr>
          <w:color w:val="231F20"/>
          <w:w w:val="110"/>
          <w:sz w:val="17"/>
        </w:rPr>
        <w:t>Some</w:t>
      </w:r>
      <w:r>
        <w:rPr>
          <w:color w:val="231F20"/>
          <w:spacing w:val="-16"/>
          <w:w w:val="110"/>
          <w:sz w:val="17"/>
        </w:rPr>
        <w:t xml:space="preserve"> </w:t>
      </w:r>
      <w:r>
        <w:rPr>
          <w:color w:val="231F20"/>
          <w:w w:val="110"/>
          <w:sz w:val="17"/>
        </w:rPr>
        <w:t>people</w:t>
      </w:r>
      <w:r>
        <w:rPr>
          <w:color w:val="231F20"/>
          <w:spacing w:val="-15"/>
          <w:w w:val="110"/>
          <w:sz w:val="17"/>
        </w:rPr>
        <w:t xml:space="preserve"> </w:t>
      </w:r>
      <w:r>
        <w:rPr>
          <w:color w:val="231F20"/>
          <w:w w:val="110"/>
          <w:sz w:val="17"/>
        </w:rPr>
        <w:t>are</w:t>
      </w:r>
      <w:r>
        <w:rPr>
          <w:color w:val="231F20"/>
          <w:spacing w:val="-15"/>
          <w:w w:val="110"/>
          <w:sz w:val="17"/>
        </w:rPr>
        <w:t xml:space="preserve"> </w:t>
      </w:r>
      <w:r>
        <w:rPr>
          <w:color w:val="231F20"/>
          <w:w w:val="110"/>
          <w:sz w:val="17"/>
        </w:rPr>
        <w:t>set</w:t>
      </w:r>
      <w:r>
        <w:rPr>
          <w:color w:val="231F20"/>
          <w:spacing w:val="-15"/>
          <w:w w:val="110"/>
          <w:sz w:val="17"/>
        </w:rPr>
        <w:t xml:space="preserve"> </w:t>
      </w:r>
      <w:r>
        <w:rPr>
          <w:color w:val="231F20"/>
          <w:w w:val="110"/>
          <w:sz w:val="17"/>
        </w:rPr>
        <w:t>apart</w:t>
      </w:r>
      <w:r>
        <w:rPr>
          <w:color w:val="231F20"/>
          <w:spacing w:val="-15"/>
          <w:w w:val="110"/>
          <w:sz w:val="17"/>
        </w:rPr>
        <w:t xml:space="preserve"> </w:t>
      </w:r>
      <w:r>
        <w:rPr>
          <w:color w:val="231F20"/>
          <w:w w:val="110"/>
          <w:sz w:val="17"/>
        </w:rPr>
        <w:t>by</w:t>
      </w:r>
      <w:r>
        <w:rPr>
          <w:color w:val="231F20"/>
          <w:spacing w:val="-15"/>
          <w:w w:val="110"/>
          <w:sz w:val="17"/>
        </w:rPr>
        <w:t xml:space="preserve"> </w:t>
      </w:r>
      <w:r>
        <w:rPr>
          <w:color w:val="231F20"/>
          <w:w w:val="110"/>
          <w:sz w:val="17"/>
        </w:rPr>
        <w:t>the</w:t>
      </w:r>
      <w:r>
        <w:rPr>
          <w:color w:val="231F20"/>
          <w:spacing w:val="-15"/>
          <w:w w:val="110"/>
          <w:sz w:val="17"/>
        </w:rPr>
        <w:t xml:space="preserve"> </w:t>
      </w:r>
      <w:r>
        <w:rPr>
          <w:color w:val="231F20"/>
          <w:w w:val="110"/>
          <w:sz w:val="17"/>
        </w:rPr>
        <w:t>Church</w:t>
      </w:r>
      <w:r>
        <w:rPr>
          <w:color w:val="231F20"/>
          <w:spacing w:val="-15"/>
          <w:w w:val="110"/>
          <w:sz w:val="17"/>
        </w:rPr>
        <w:t xml:space="preserve"> </w:t>
      </w:r>
      <w:r>
        <w:rPr>
          <w:color w:val="231F20"/>
          <w:w w:val="110"/>
          <w:sz w:val="17"/>
        </w:rPr>
        <w:t>to</w:t>
      </w:r>
      <w:r>
        <w:rPr>
          <w:color w:val="231F20"/>
          <w:spacing w:val="-15"/>
          <w:w w:val="110"/>
          <w:sz w:val="17"/>
        </w:rPr>
        <w:t xml:space="preserve"> </w:t>
      </w:r>
      <w:r>
        <w:rPr>
          <w:color w:val="231F20"/>
          <w:w w:val="110"/>
          <w:sz w:val="17"/>
        </w:rPr>
        <w:t>exercise ministries in dispersed mode. This includes Church Related Community Workers and Chaplains. However, there is a great</w:t>
      </w:r>
      <w:r>
        <w:rPr>
          <w:color w:val="231F20"/>
          <w:spacing w:val="-15"/>
          <w:w w:val="110"/>
          <w:sz w:val="17"/>
        </w:rPr>
        <w:t xml:space="preserve"> </w:t>
      </w:r>
      <w:r>
        <w:rPr>
          <w:color w:val="231F20"/>
          <w:w w:val="110"/>
          <w:sz w:val="17"/>
        </w:rPr>
        <w:t>deal</w:t>
      </w:r>
      <w:r>
        <w:rPr>
          <w:color w:val="231F20"/>
          <w:spacing w:val="-14"/>
          <w:w w:val="110"/>
          <w:sz w:val="17"/>
        </w:rPr>
        <w:t xml:space="preserve"> </w:t>
      </w:r>
      <w:r>
        <w:rPr>
          <w:color w:val="231F20"/>
          <w:w w:val="110"/>
          <w:sz w:val="17"/>
        </w:rPr>
        <w:t>of</w:t>
      </w:r>
      <w:r>
        <w:rPr>
          <w:color w:val="231F20"/>
          <w:spacing w:val="-14"/>
          <w:w w:val="110"/>
          <w:sz w:val="17"/>
        </w:rPr>
        <w:t xml:space="preserve"> </w:t>
      </w:r>
      <w:r>
        <w:rPr>
          <w:color w:val="231F20"/>
          <w:w w:val="110"/>
          <w:sz w:val="17"/>
        </w:rPr>
        <w:t>ministry</w:t>
      </w:r>
      <w:r>
        <w:rPr>
          <w:color w:val="231F20"/>
          <w:spacing w:val="-14"/>
          <w:w w:val="110"/>
          <w:sz w:val="17"/>
        </w:rPr>
        <w:t xml:space="preserve"> </w:t>
      </w:r>
      <w:r>
        <w:rPr>
          <w:color w:val="231F20"/>
          <w:w w:val="110"/>
          <w:sz w:val="17"/>
        </w:rPr>
        <w:t>exercised</w:t>
      </w:r>
      <w:r>
        <w:rPr>
          <w:color w:val="231F20"/>
          <w:spacing w:val="-15"/>
          <w:w w:val="110"/>
          <w:sz w:val="17"/>
        </w:rPr>
        <w:t xml:space="preserve"> </w:t>
      </w:r>
      <w:r>
        <w:rPr>
          <w:color w:val="231F20"/>
          <w:w w:val="110"/>
          <w:sz w:val="17"/>
        </w:rPr>
        <w:t>by</w:t>
      </w:r>
      <w:r>
        <w:rPr>
          <w:color w:val="231F20"/>
          <w:spacing w:val="-14"/>
          <w:w w:val="110"/>
          <w:sz w:val="17"/>
        </w:rPr>
        <w:t xml:space="preserve"> </w:t>
      </w:r>
      <w:r>
        <w:rPr>
          <w:color w:val="231F20"/>
          <w:w w:val="110"/>
          <w:sz w:val="17"/>
        </w:rPr>
        <w:t>others</w:t>
      </w:r>
      <w:r>
        <w:rPr>
          <w:color w:val="231F20"/>
          <w:spacing w:val="-14"/>
          <w:w w:val="110"/>
          <w:sz w:val="17"/>
        </w:rPr>
        <w:t xml:space="preserve"> </w:t>
      </w:r>
      <w:r>
        <w:rPr>
          <w:color w:val="231F20"/>
          <w:w w:val="110"/>
          <w:sz w:val="17"/>
        </w:rPr>
        <w:t>in</w:t>
      </w:r>
      <w:r>
        <w:rPr>
          <w:color w:val="231F20"/>
          <w:spacing w:val="-14"/>
          <w:w w:val="110"/>
          <w:sz w:val="17"/>
        </w:rPr>
        <w:t xml:space="preserve"> </w:t>
      </w:r>
      <w:r>
        <w:rPr>
          <w:color w:val="231F20"/>
          <w:w w:val="110"/>
          <w:sz w:val="17"/>
        </w:rPr>
        <w:t>dispersed</w:t>
      </w:r>
      <w:r>
        <w:rPr>
          <w:color w:val="231F20"/>
          <w:spacing w:val="-15"/>
          <w:w w:val="110"/>
          <w:sz w:val="17"/>
        </w:rPr>
        <w:t xml:space="preserve"> </w:t>
      </w:r>
      <w:r>
        <w:rPr>
          <w:color w:val="231F20"/>
          <w:w w:val="110"/>
          <w:sz w:val="17"/>
        </w:rPr>
        <w:t>mode,</w:t>
      </w:r>
    </w:p>
    <w:p w:rsidR="00DC5273" w:rsidRDefault="006E3FAD">
      <w:pPr>
        <w:spacing w:before="1" w:line="254" w:lineRule="auto"/>
        <w:ind w:left="260" w:right="38"/>
        <w:jc w:val="both"/>
        <w:rPr>
          <w:sz w:val="17"/>
        </w:rPr>
      </w:pPr>
      <w:r>
        <w:rPr>
          <w:color w:val="231F20"/>
          <w:w w:val="110"/>
          <w:sz w:val="17"/>
        </w:rPr>
        <w:t>i.e. in their daily lives, that currently goes unrecognised and unsupport</w:t>
      </w:r>
      <w:r>
        <w:rPr>
          <w:color w:val="231F20"/>
          <w:w w:val="110"/>
          <w:sz w:val="17"/>
        </w:rPr>
        <w:t>ed by the Church. This is the fault of the Church and not of those engaged in these dispersed ministries. The Church needs to put this right.</w:t>
      </w:r>
    </w:p>
    <w:p w:rsidR="00DC5273" w:rsidRDefault="00DC5273">
      <w:pPr>
        <w:pStyle w:val="BodyText"/>
        <w:rPr>
          <w:sz w:val="18"/>
        </w:rPr>
      </w:pPr>
    </w:p>
    <w:p w:rsidR="00DC5273" w:rsidRDefault="006E3FAD">
      <w:pPr>
        <w:pStyle w:val="ListParagraph"/>
        <w:numPr>
          <w:ilvl w:val="2"/>
          <w:numId w:val="22"/>
        </w:numPr>
        <w:tabs>
          <w:tab w:val="left" w:pos="941"/>
        </w:tabs>
        <w:spacing w:line="254" w:lineRule="auto"/>
        <w:ind w:left="260" w:right="38" w:firstLine="0"/>
        <w:jc w:val="both"/>
        <w:rPr>
          <w:sz w:val="17"/>
        </w:rPr>
      </w:pPr>
      <w:r>
        <w:rPr>
          <w:color w:val="231F20"/>
          <w:w w:val="110"/>
          <w:sz w:val="17"/>
        </w:rPr>
        <w:t xml:space="preserve">It may be, also, that there are others in </w:t>
      </w:r>
      <w:r>
        <w:rPr>
          <w:color w:val="231F20"/>
          <w:spacing w:val="2"/>
          <w:w w:val="110"/>
          <w:sz w:val="17"/>
        </w:rPr>
        <w:t xml:space="preserve">local </w:t>
      </w:r>
      <w:r>
        <w:rPr>
          <w:color w:val="231F20"/>
          <w:w w:val="110"/>
          <w:sz w:val="17"/>
        </w:rPr>
        <w:t>churches who need to be challenged to recognise the opportunities</w:t>
      </w:r>
      <w:r>
        <w:rPr>
          <w:color w:val="231F20"/>
          <w:w w:val="110"/>
          <w:sz w:val="17"/>
        </w:rPr>
        <w:t xml:space="preserve"> for ministry in the places where they spend their time. They also need to be encouraged and supported in these</w:t>
      </w:r>
      <w:r>
        <w:rPr>
          <w:color w:val="231F20"/>
          <w:spacing w:val="-3"/>
          <w:w w:val="110"/>
          <w:sz w:val="17"/>
        </w:rPr>
        <w:t xml:space="preserve"> </w:t>
      </w:r>
      <w:r>
        <w:rPr>
          <w:color w:val="231F20"/>
          <w:w w:val="110"/>
          <w:sz w:val="17"/>
        </w:rPr>
        <w:t>ministries.</w:t>
      </w:r>
    </w:p>
    <w:p w:rsidR="00DC5273" w:rsidRDefault="006E3FAD">
      <w:pPr>
        <w:pStyle w:val="BodyText"/>
        <w:spacing w:before="10"/>
        <w:rPr>
          <w:sz w:val="14"/>
        </w:rPr>
      </w:pPr>
      <w:r>
        <w:br w:type="column"/>
      </w:r>
    </w:p>
    <w:p w:rsidR="00DC5273" w:rsidRDefault="006E3FAD">
      <w:pPr>
        <w:pStyle w:val="ListParagraph"/>
        <w:numPr>
          <w:ilvl w:val="2"/>
          <w:numId w:val="22"/>
        </w:numPr>
        <w:tabs>
          <w:tab w:val="left" w:pos="941"/>
        </w:tabs>
        <w:spacing w:line="254" w:lineRule="auto"/>
        <w:ind w:left="260" w:right="777" w:firstLine="0"/>
        <w:jc w:val="both"/>
        <w:rPr>
          <w:sz w:val="17"/>
        </w:rPr>
      </w:pPr>
      <w:r>
        <w:rPr>
          <w:color w:val="231F20"/>
          <w:spacing w:val="2"/>
          <w:w w:val="110"/>
          <w:sz w:val="17"/>
        </w:rPr>
        <w:t xml:space="preserve">The enabling </w:t>
      </w:r>
      <w:r>
        <w:rPr>
          <w:color w:val="231F20"/>
          <w:w w:val="110"/>
          <w:sz w:val="17"/>
        </w:rPr>
        <w:t xml:space="preserve">and </w:t>
      </w:r>
      <w:r>
        <w:rPr>
          <w:color w:val="231F20"/>
          <w:spacing w:val="2"/>
          <w:w w:val="110"/>
          <w:sz w:val="17"/>
        </w:rPr>
        <w:t xml:space="preserve">equipping </w:t>
      </w:r>
      <w:r>
        <w:rPr>
          <w:color w:val="231F20"/>
          <w:w w:val="110"/>
          <w:sz w:val="17"/>
        </w:rPr>
        <w:t xml:space="preserve">of this </w:t>
      </w:r>
      <w:r>
        <w:rPr>
          <w:color w:val="231F20"/>
          <w:spacing w:val="2"/>
          <w:w w:val="110"/>
          <w:sz w:val="17"/>
        </w:rPr>
        <w:t xml:space="preserve">dispersed </w:t>
      </w:r>
      <w:r>
        <w:rPr>
          <w:color w:val="231F20"/>
          <w:w w:val="110"/>
          <w:sz w:val="17"/>
        </w:rPr>
        <w:t>ministry of the whole people should be a major priority for Ministers and</w:t>
      </w:r>
      <w:r>
        <w:rPr>
          <w:color w:val="231F20"/>
          <w:spacing w:val="-3"/>
          <w:w w:val="110"/>
          <w:sz w:val="17"/>
        </w:rPr>
        <w:t xml:space="preserve"> </w:t>
      </w:r>
      <w:r>
        <w:rPr>
          <w:color w:val="231F20"/>
          <w:w w:val="110"/>
          <w:sz w:val="17"/>
        </w:rPr>
        <w:t>Elders.</w:t>
      </w:r>
    </w:p>
    <w:p w:rsidR="00DC5273" w:rsidRDefault="00DC5273">
      <w:pPr>
        <w:pStyle w:val="BodyText"/>
        <w:spacing w:before="6"/>
        <w:rPr>
          <w:sz w:val="17"/>
        </w:rPr>
      </w:pPr>
    </w:p>
    <w:p w:rsidR="00DC5273" w:rsidRDefault="006E3FAD">
      <w:pPr>
        <w:tabs>
          <w:tab w:val="left" w:pos="2523"/>
        </w:tabs>
        <w:spacing w:line="249" w:lineRule="auto"/>
        <w:ind w:left="260" w:right="778"/>
        <w:jc w:val="both"/>
        <w:rPr>
          <w:rFonts w:ascii="Myriad Pro" w:hAnsi="Myriad Pro"/>
          <w:b/>
          <w:sz w:val="17"/>
        </w:rPr>
      </w:pPr>
      <w:r>
        <w:rPr>
          <w:rFonts w:ascii="Myriad Pro" w:hAnsi="Myriad Pro"/>
          <w:b/>
          <w:color w:val="231F20"/>
          <w:spacing w:val="2"/>
          <w:w w:val="105"/>
          <w:sz w:val="17"/>
        </w:rPr>
        <w:t>Re</w:t>
      </w:r>
      <w:r>
        <w:rPr>
          <w:rFonts w:ascii="Myriad Pro" w:hAnsi="Myriad Pro"/>
          <w:b/>
          <w:color w:val="231F20"/>
          <w:spacing w:val="2"/>
          <w:w w:val="105"/>
          <w:sz w:val="17"/>
        </w:rPr>
        <w:t xml:space="preserve">commendation </w:t>
      </w:r>
      <w:r>
        <w:rPr>
          <w:rFonts w:ascii="Myriad Pro" w:hAnsi="Myriad Pro"/>
          <w:b/>
          <w:color w:val="231F20"/>
          <w:spacing w:val="31"/>
          <w:w w:val="105"/>
          <w:sz w:val="17"/>
        </w:rPr>
        <w:t xml:space="preserve"> </w:t>
      </w:r>
      <w:r>
        <w:rPr>
          <w:rFonts w:ascii="Myriad Pro" w:hAnsi="Myriad Pro"/>
          <w:b/>
          <w:color w:val="231F20"/>
          <w:spacing w:val="-3"/>
          <w:w w:val="105"/>
          <w:sz w:val="17"/>
        </w:rPr>
        <w:t>1:</w:t>
      </w:r>
      <w:r>
        <w:rPr>
          <w:rFonts w:ascii="Myriad Pro" w:hAnsi="Myriad Pro"/>
          <w:b/>
          <w:color w:val="231F20"/>
          <w:spacing w:val="-3"/>
          <w:w w:val="105"/>
          <w:sz w:val="17"/>
        </w:rPr>
        <w:tab/>
      </w:r>
      <w:r>
        <w:rPr>
          <w:rFonts w:ascii="Myriad Pro" w:hAnsi="Myriad Pro"/>
          <w:b/>
          <w:color w:val="231F20"/>
          <w:spacing w:val="2"/>
          <w:w w:val="105"/>
          <w:sz w:val="17"/>
        </w:rPr>
        <w:t xml:space="preserve">Every local church should </w:t>
      </w:r>
      <w:r>
        <w:rPr>
          <w:rFonts w:ascii="Myriad Pro" w:hAnsi="Myriad Pro"/>
          <w:b/>
          <w:color w:val="231F20"/>
          <w:w w:val="105"/>
          <w:sz w:val="17"/>
        </w:rPr>
        <w:t xml:space="preserve">be challenged to review its life at all levels with the </w:t>
      </w:r>
      <w:r>
        <w:rPr>
          <w:rFonts w:ascii="Myriad Pro" w:hAnsi="Myriad Pro"/>
          <w:b/>
          <w:color w:val="231F20"/>
          <w:spacing w:val="2"/>
          <w:w w:val="105"/>
          <w:sz w:val="17"/>
        </w:rPr>
        <w:t xml:space="preserve">specific  </w:t>
      </w:r>
      <w:r>
        <w:rPr>
          <w:rFonts w:ascii="Myriad Pro" w:hAnsi="Myriad Pro"/>
          <w:b/>
          <w:color w:val="231F20"/>
          <w:w w:val="105"/>
          <w:sz w:val="17"/>
        </w:rPr>
        <w:t>aim  of  being  more  supportive  and  enabling</w:t>
      </w:r>
      <w:r>
        <w:rPr>
          <w:rFonts w:ascii="Myriad Pro" w:hAnsi="Myriad Pro"/>
          <w:b/>
          <w:color w:val="231F20"/>
          <w:spacing w:val="36"/>
          <w:w w:val="105"/>
          <w:sz w:val="17"/>
        </w:rPr>
        <w:t xml:space="preserve"> </w:t>
      </w:r>
      <w:r>
        <w:rPr>
          <w:rFonts w:ascii="Myriad Pro" w:hAnsi="Myriad Pro"/>
          <w:b/>
          <w:color w:val="231F20"/>
          <w:w w:val="105"/>
          <w:sz w:val="17"/>
        </w:rPr>
        <w:t xml:space="preserve">of the dispersed ministry of its members even if this means doing less ‘in church’ </w:t>
      </w:r>
      <w:r>
        <w:rPr>
          <w:rFonts w:ascii="Myriad Pro" w:hAnsi="Myriad Pro"/>
          <w:b/>
          <w:color w:val="231F20"/>
          <w:spacing w:val="2"/>
          <w:w w:val="105"/>
          <w:sz w:val="17"/>
        </w:rPr>
        <w:t xml:space="preserve">activities. </w:t>
      </w:r>
      <w:r>
        <w:rPr>
          <w:rFonts w:ascii="Myriad Pro" w:hAnsi="Myriad Pro"/>
          <w:b/>
          <w:color w:val="231F20"/>
          <w:w w:val="105"/>
          <w:sz w:val="17"/>
        </w:rPr>
        <w:t xml:space="preserve">Local churches should look for ways, within the context of worship and otherwise, of affirming the ministries of their members </w:t>
      </w:r>
      <w:r>
        <w:rPr>
          <w:rFonts w:ascii="Myriad Pro" w:hAnsi="Myriad Pro"/>
          <w:b/>
          <w:color w:val="231F20"/>
          <w:spacing w:val="2"/>
          <w:w w:val="105"/>
          <w:sz w:val="17"/>
        </w:rPr>
        <w:t xml:space="preserve">outside the church. This needs </w:t>
      </w:r>
      <w:r>
        <w:rPr>
          <w:rFonts w:ascii="Myriad Pro" w:hAnsi="Myriad Pro"/>
          <w:b/>
          <w:color w:val="231F20"/>
          <w:w w:val="105"/>
          <w:sz w:val="17"/>
        </w:rPr>
        <w:t xml:space="preserve">to </w:t>
      </w:r>
      <w:r>
        <w:rPr>
          <w:rFonts w:ascii="Myriad Pro" w:hAnsi="Myriad Pro"/>
          <w:b/>
          <w:color w:val="231F20"/>
          <w:w w:val="105"/>
          <w:sz w:val="17"/>
        </w:rPr>
        <w:t xml:space="preserve">be an </w:t>
      </w:r>
      <w:r>
        <w:rPr>
          <w:rFonts w:ascii="Myriad Pro" w:hAnsi="Myriad Pro"/>
          <w:b/>
          <w:color w:val="231F20"/>
          <w:spacing w:val="2"/>
          <w:w w:val="105"/>
          <w:sz w:val="17"/>
        </w:rPr>
        <w:t>inclusive</w:t>
      </w:r>
      <w:r>
        <w:rPr>
          <w:rFonts w:ascii="Myriad Pro" w:hAnsi="Myriad Pro"/>
          <w:b/>
          <w:color w:val="231F20"/>
          <w:spacing w:val="40"/>
          <w:w w:val="105"/>
          <w:sz w:val="17"/>
        </w:rPr>
        <w:t xml:space="preserve"> </w:t>
      </w:r>
      <w:r>
        <w:rPr>
          <w:rFonts w:ascii="Myriad Pro" w:hAnsi="Myriad Pro"/>
          <w:b/>
          <w:color w:val="231F20"/>
          <w:spacing w:val="2"/>
          <w:w w:val="105"/>
          <w:sz w:val="17"/>
        </w:rPr>
        <w:t xml:space="preserve">activity </w:t>
      </w:r>
      <w:r>
        <w:rPr>
          <w:rFonts w:ascii="Myriad Pro" w:hAnsi="Myriad Pro"/>
          <w:b/>
          <w:color w:val="231F20"/>
          <w:w w:val="105"/>
          <w:sz w:val="17"/>
        </w:rPr>
        <w:t xml:space="preserve">from which no one is </w:t>
      </w:r>
      <w:r>
        <w:rPr>
          <w:rFonts w:ascii="Myriad Pro" w:hAnsi="Myriad Pro"/>
          <w:b/>
          <w:color w:val="231F20"/>
          <w:spacing w:val="2"/>
          <w:w w:val="105"/>
          <w:sz w:val="17"/>
        </w:rPr>
        <w:t>left</w:t>
      </w:r>
      <w:r>
        <w:rPr>
          <w:rFonts w:ascii="Myriad Pro" w:hAnsi="Myriad Pro"/>
          <w:b/>
          <w:color w:val="231F20"/>
          <w:spacing w:val="29"/>
          <w:w w:val="105"/>
          <w:sz w:val="17"/>
        </w:rPr>
        <w:t xml:space="preserve"> </w:t>
      </w:r>
      <w:r>
        <w:rPr>
          <w:rFonts w:ascii="Myriad Pro" w:hAnsi="Myriad Pro"/>
          <w:b/>
          <w:color w:val="231F20"/>
          <w:w w:val="105"/>
          <w:sz w:val="17"/>
        </w:rPr>
        <w:t>out.</w:t>
      </w:r>
    </w:p>
    <w:p w:rsidR="00DC5273" w:rsidRDefault="00DC5273">
      <w:pPr>
        <w:pStyle w:val="BodyText"/>
        <w:spacing w:before="6"/>
        <w:rPr>
          <w:rFonts w:ascii="Myriad Pro"/>
          <w:b/>
          <w:sz w:val="18"/>
        </w:rPr>
      </w:pPr>
    </w:p>
    <w:p w:rsidR="00DC5273" w:rsidRDefault="006E3FAD">
      <w:pPr>
        <w:pStyle w:val="Heading8"/>
        <w:numPr>
          <w:ilvl w:val="1"/>
          <w:numId w:val="22"/>
        </w:numPr>
        <w:tabs>
          <w:tab w:val="left" w:pos="941"/>
        </w:tabs>
        <w:ind w:left="940"/>
        <w:jc w:val="both"/>
        <w:rPr>
          <w:color w:val="231F20"/>
        </w:rPr>
      </w:pPr>
      <w:r>
        <w:rPr>
          <w:color w:val="231F20"/>
          <w:w w:val="105"/>
        </w:rPr>
        <w:t>Diversity and</w:t>
      </w:r>
      <w:r>
        <w:rPr>
          <w:color w:val="231F20"/>
          <w:spacing w:val="9"/>
          <w:w w:val="105"/>
        </w:rPr>
        <w:t xml:space="preserve"> </w:t>
      </w:r>
      <w:r>
        <w:rPr>
          <w:color w:val="231F20"/>
          <w:w w:val="105"/>
        </w:rPr>
        <w:t>experiment</w:t>
      </w:r>
    </w:p>
    <w:p w:rsidR="00DC5273" w:rsidRDefault="00DC5273">
      <w:pPr>
        <w:pStyle w:val="BodyText"/>
        <w:spacing w:before="7"/>
        <w:rPr>
          <w:rFonts w:ascii="Myriad Pro"/>
          <w:b/>
          <w:sz w:val="18"/>
        </w:rPr>
      </w:pPr>
    </w:p>
    <w:p w:rsidR="00DC5273" w:rsidRDefault="006E3FAD">
      <w:pPr>
        <w:pStyle w:val="ListParagraph"/>
        <w:numPr>
          <w:ilvl w:val="2"/>
          <w:numId w:val="22"/>
        </w:numPr>
        <w:tabs>
          <w:tab w:val="left" w:pos="941"/>
        </w:tabs>
        <w:spacing w:line="254" w:lineRule="auto"/>
        <w:ind w:left="260" w:right="777" w:firstLine="0"/>
        <w:jc w:val="both"/>
        <w:rPr>
          <w:sz w:val="17"/>
        </w:rPr>
      </w:pPr>
      <w:r>
        <w:rPr>
          <w:color w:val="231F20"/>
          <w:w w:val="110"/>
          <w:sz w:val="17"/>
        </w:rPr>
        <w:t>In order to achieve this major shift in emphasis   (at least for some) towards the world as the main focus    for the ministry of God’s people, congregations should be encouraged to experiment with new ways of being church. This might mean stopping some ‘g</w:t>
      </w:r>
      <w:r>
        <w:rPr>
          <w:color w:val="231F20"/>
          <w:w w:val="110"/>
          <w:sz w:val="17"/>
        </w:rPr>
        <w:t>ood work’ in order to create space for new work that is even more relevant to their understanding of God’s mission today. It might, for instance, include new ways of gathering Christians together ecumenically</w:t>
      </w:r>
      <w:r>
        <w:rPr>
          <w:color w:val="231F20"/>
          <w:spacing w:val="11"/>
          <w:w w:val="110"/>
          <w:sz w:val="17"/>
        </w:rPr>
        <w:t xml:space="preserve"> </w:t>
      </w:r>
      <w:r>
        <w:rPr>
          <w:color w:val="231F20"/>
          <w:w w:val="110"/>
          <w:sz w:val="17"/>
        </w:rPr>
        <w:t>at</w:t>
      </w:r>
      <w:r>
        <w:rPr>
          <w:color w:val="231F20"/>
          <w:spacing w:val="11"/>
          <w:w w:val="110"/>
          <w:sz w:val="17"/>
        </w:rPr>
        <w:t xml:space="preserve"> </w:t>
      </w:r>
      <w:r>
        <w:rPr>
          <w:color w:val="231F20"/>
          <w:spacing w:val="2"/>
          <w:w w:val="110"/>
          <w:sz w:val="17"/>
        </w:rPr>
        <w:t>different</w:t>
      </w:r>
      <w:r>
        <w:rPr>
          <w:color w:val="231F20"/>
          <w:spacing w:val="9"/>
          <w:w w:val="110"/>
          <w:sz w:val="17"/>
        </w:rPr>
        <w:t xml:space="preserve"> </w:t>
      </w:r>
      <w:r>
        <w:rPr>
          <w:color w:val="231F20"/>
          <w:w w:val="110"/>
          <w:sz w:val="17"/>
        </w:rPr>
        <w:t>times</w:t>
      </w:r>
      <w:r>
        <w:rPr>
          <w:color w:val="231F20"/>
          <w:spacing w:val="11"/>
          <w:w w:val="110"/>
          <w:sz w:val="17"/>
        </w:rPr>
        <w:t xml:space="preserve"> </w:t>
      </w:r>
      <w:r>
        <w:rPr>
          <w:color w:val="231F20"/>
          <w:w w:val="110"/>
          <w:sz w:val="17"/>
        </w:rPr>
        <w:t>and</w:t>
      </w:r>
      <w:r>
        <w:rPr>
          <w:color w:val="231F20"/>
          <w:spacing w:val="11"/>
          <w:w w:val="110"/>
          <w:sz w:val="17"/>
        </w:rPr>
        <w:t xml:space="preserve"> </w:t>
      </w:r>
      <w:r>
        <w:rPr>
          <w:color w:val="231F20"/>
          <w:w w:val="110"/>
          <w:sz w:val="17"/>
        </w:rPr>
        <w:t>in</w:t>
      </w:r>
      <w:r>
        <w:rPr>
          <w:color w:val="231F20"/>
          <w:spacing w:val="12"/>
          <w:w w:val="110"/>
          <w:sz w:val="17"/>
        </w:rPr>
        <w:t xml:space="preserve"> </w:t>
      </w:r>
      <w:r>
        <w:rPr>
          <w:color w:val="231F20"/>
          <w:spacing w:val="2"/>
          <w:w w:val="110"/>
          <w:sz w:val="17"/>
        </w:rPr>
        <w:t>different</w:t>
      </w:r>
      <w:r>
        <w:rPr>
          <w:color w:val="231F20"/>
          <w:spacing w:val="9"/>
          <w:w w:val="110"/>
          <w:sz w:val="17"/>
        </w:rPr>
        <w:t xml:space="preserve"> </w:t>
      </w:r>
      <w:r>
        <w:rPr>
          <w:color w:val="231F20"/>
          <w:w w:val="110"/>
          <w:sz w:val="17"/>
        </w:rPr>
        <w:t>places</w:t>
      </w:r>
    </w:p>
    <w:p w:rsidR="00DC5273" w:rsidRDefault="006E3FAD">
      <w:pPr>
        <w:pStyle w:val="ListParagraph"/>
        <w:numPr>
          <w:ilvl w:val="0"/>
          <w:numId w:val="95"/>
        </w:numPr>
        <w:tabs>
          <w:tab w:val="left" w:pos="396"/>
        </w:tabs>
        <w:spacing w:before="1" w:line="254" w:lineRule="auto"/>
        <w:ind w:right="778" w:firstLine="0"/>
        <w:rPr>
          <w:color w:val="231F20"/>
          <w:sz w:val="17"/>
        </w:rPr>
      </w:pPr>
      <w:r>
        <w:rPr>
          <w:color w:val="231F20"/>
          <w:w w:val="110"/>
          <w:sz w:val="17"/>
        </w:rPr>
        <w:t>going to where people are rather than expecting them to come into existing church buildings or</w:t>
      </w:r>
      <w:r>
        <w:rPr>
          <w:color w:val="231F20"/>
          <w:spacing w:val="-1"/>
          <w:w w:val="110"/>
          <w:sz w:val="17"/>
        </w:rPr>
        <w:t xml:space="preserve"> </w:t>
      </w:r>
      <w:r>
        <w:rPr>
          <w:color w:val="231F20"/>
          <w:w w:val="110"/>
          <w:sz w:val="17"/>
        </w:rPr>
        <w:t>services.</w:t>
      </w:r>
    </w:p>
    <w:p w:rsidR="00DC5273" w:rsidRDefault="00DC5273">
      <w:pPr>
        <w:pStyle w:val="BodyText"/>
        <w:spacing w:before="1"/>
        <w:rPr>
          <w:sz w:val="18"/>
        </w:rPr>
      </w:pPr>
    </w:p>
    <w:p w:rsidR="00DC5273" w:rsidRDefault="006E3FAD">
      <w:pPr>
        <w:pStyle w:val="ListParagraph"/>
        <w:numPr>
          <w:ilvl w:val="2"/>
          <w:numId w:val="22"/>
        </w:numPr>
        <w:tabs>
          <w:tab w:val="left" w:pos="941"/>
        </w:tabs>
        <w:spacing w:line="254" w:lineRule="auto"/>
        <w:ind w:left="260" w:right="778" w:firstLine="0"/>
        <w:jc w:val="both"/>
        <w:rPr>
          <w:sz w:val="17"/>
        </w:rPr>
      </w:pPr>
      <w:r>
        <w:rPr>
          <w:color w:val="231F20"/>
          <w:w w:val="110"/>
          <w:sz w:val="17"/>
        </w:rPr>
        <w:t>There</w:t>
      </w:r>
      <w:r>
        <w:rPr>
          <w:color w:val="231F20"/>
          <w:spacing w:val="-7"/>
          <w:w w:val="110"/>
          <w:sz w:val="17"/>
        </w:rPr>
        <w:t xml:space="preserve"> </w:t>
      </w:r>
      <w:r>
        <w:rPr>
          <w:color w:val="231F20"/>
          <w:w w:val="110"/>
          <w:sz w:val="17"/>
        </w:rPr>
        <w:t>are</w:t>
      </w:r>
      <w:r>
        <w:rPr>
          <w:color w:val="231F20"/>
          <w:spacing w:val="-6"/>
          <w:w w:val="110"/>
          <w:sz w:val="17"/>
        </w:rPr>
        <w:t xml:space="preserve"> </w:t>
      </w:r>
      <w:r>
        <w:rPr>
          <w:color w:val="231F20"/>
          <w:w w:val="110"/>
          <w:sz w:val="17"/>
        </w:rPr>
        <w:t>good</w:t>
      </w:r>
      <w:r>
        <w:rPr>
          <w:color w:val="231F20"/>
          <w:spacing w:val="-7"/>
          <w:w w:val="110"/>
          <w:sz w:val="17"/>
        </w:rPr>
        <w:t xml:space="preserve"> </w:t>
      </w:r>
      <w:r>
        <w:rPr>
          <w:color w:val="231F20"/>
          <w:w w:val="110"/>
          <w:sz w:val="17"/>
        </w:rPr>
        <w:t>stories</w:t>
      </w:r>
      <w:r>
        <w:rPr>
          <w:color w:val="231F20"/>
          <w:spacing w:val="-7"/>
          <w:w w:val="110"/>
          <w:sz w:val="17"/>
        </w:rPr>
        <w:t xml:space="preserve"> </w:t>
      </w:r>
      <w:r>
        <w:rPr>
          <w:color w:val="231F20"/>
          <w:w w:val="110"/>
          <w:sz w:val="17"/>
        </w:rPr>
        <w:t>of</w:t>
      </w:r>
      <w:r>
        <w:rPr>
          <w:color w:val="231F20"/>
          <w:spacing w:val="-6"/>
          <w:w w:val="110"/>
          <w:sz w:val="17"/>
        </w:rPr>
        <w:t xml:space="preserve"> </w:t>
      </w:r>
      <w:r>
        <w:rPr>
          <w:color w:val="231F20"/>
          <w:w w:val="110"/>
          <w:sz w:val="17"/>
        </w:rPr>
        <w:t>such</w:t>
      </w:r>
      <w:r>
        <w:rPr>
          <w:color w:val="231F20"/>
          <w:spacing w:val="-7"/>
          <w:w w:val="110"/>
          <w:sz w:val="17"/>
        </w:rPr>
        <w:t xml:space="preserve"> </w:t>
      </w:r>
      <w:r>
        <w:rPr>
          <w:color w:val="231F20"/>
          <w:w w:val="110"/>
          <w:sz w:val="17"/>
        </w:rPr>
        <w:t>experiments</w:t>
      </w:r>
      <w:r>
        <w:rPr>
          <w:color w:val="231F20"/>
          <w:spacing w:val="-6"/>
          <w:w w:val="110"/>
          <w:sz w:val="17"/>
        </w:rPr>
        <w:t xml:space="preserve"> </w:t>
      </w:r>
      <w:r>
        <w:rPr>
          <w:color w:val="231F20"/>
          <w:w w:val="110"/>
          <w:sz w:val="17"/>
        </w:rPr>
        <w:t>around the Church. These include congregations that have moved out of their long cherished buildings</w:t>
      </w:r>
      <w:r>
        <w:rPr>
          <w:color w:val="231F20"/>
          <w:w w:val="110"/>
          <w:sz w:val="17"/>
        </w:rPr>
        <w:t xml:space="preserve"> to worship elsewhere, releasing the buildings to be used in new ways to meet local needs, bringing new life to both congregations and communities. We need to share these stories more so that we can learn</w:t>
      </w:r>
      <w:r>
        <w:rPr>
          <w:color w:val="231F20"/>
          <w:spacing w:val="-4"/>
          <w:w w:val="110"/>
          <w:sz w:val="17"/>
        </w:rPr>
        <w:t xml:space="preserve"> </w:t>
      </w:r>
      <w:r>
        <w:rPr>
          <w:color w:val="231F20"/>
          <w:w w:val="110"/>
          <w:sz w:val="17"/>
        </w:rPr>
        <w:t>together.</w:t>
      </w:r>
    </w:p>
    <w:p w:rsidR="00DC5273" w:rsidRDefault="00DC5273">
      <w:pPr>
        <w:pStyle w:val="BodyText"/>
        <w:spacing w:before="6"/>
        <w:rPr>
          <w:sz w:val="17"/>
        </w:rPr>
      </w:pPr>
    </w:p>
    <w:p w:rsidR="00DC5273" w:rsidRDefault="006E3FAD">
      <w:pPr>
        <w:tabs>
          <w:tab w:val="left" w:pos="2567"/>
        </w:tabs>
        <w:spacing w:line="249" w:lineRule="auto"/>
        <w:ind w:left="260" w:right="778"/>
        <w:jc w:val="both"/>
        <w:rPr>
          <w:rFonts w:ascii="Myriad Pro" w:hAnsi="Myriad Pro"/>
          <w:b/>
          <w:sz w:val="17"/>
        </w:rPr>
      </w:pPr>
      <w:r>
        <w:rPr>
          <w:rFonts w:ascii="Myriad Pro" w:hAnsi="Myriad Pro"/>
          <w:b/>
          <w:color w:val="231F20"/>
          <w:w w:val="105"/>
          <w:sz w:val="17"/>
        </w:rPr>
        <w:t xml:space="preserve">Recommendation </w:t>
      </w:r>
      <w:r>
        <w:rPr>
          <w:rFonts w:ascii="Myriad Pro" w:hAnsi="Myriad Pro"/>
          <w:b/>
          <w:color w:val="231F20"/>
          <w:spacing w:val="32"/>
          <w:w w:val="105"/>
          <w:sz w:val="17"/>
        </w:rPr>
        <w:t xml:space="preserve"> </w:t>
      </w:r>
      <w:r>
        <w:rPr>
          <w:rFonts w:ascii="Myriad Pro" w:hAnsi="Myriad Pro"/>
          <w:b/>
          <w:color w:val="231F20"/>
          <w:w w:val="105"/>
          <w:sz w:val="17"/>
        </w:rPr>
        <w:t>2:</w:t>
      </w:r>
      <w:r>
        <w:rPr>
          <w:rFonts w:ascii="Myriad Pro" w:hAnsi="Myriad Pro"/>
          <w:b/>
          <w:color w:val="231F20"/>
          <w:w w:val="105"/>
          <w:sz w:val="17"/>
        </w:rPr>
        <w:tab/>
      </w:r>
      <w:r>
        <w:rPr>
          <w:rFonts w:ascii="Myriad Pro" w:hAnsi="Myriad Pro"/>
          <w:b/>
          <w:color w:val="231F20"/>
          <w:w w:val="105"/>
          <w:sz w:val="17"/>
        </w:rPr>
        <w:t xml:space="preserve">Every local church should be encouraged to explore new ways of gathering at </w:t>
      </w:r>
      <w:r>
        <w:rPr>
          <w:rFonts w:ascii="Myriad Pro" w:hAnsi="Myriad Pro"/>
          <w:b/>
          <w:color w:val="231F20"/>
          <w:spacing w:val="2"/>
          <w:w w:val="105"/>
          <w:sz w:val="17"/>
        </w:rPr>
        <w:t xml:space="preserve">different </w:t>
      </w:r>
      <w:r>
        <w:rPr>
          <w:rFonts w:ascii="Myriad Pro" w:hAnsi="Myriad Pro"/>
          <w:b/>
          <w:color w:val="231F20"/>
          <w:w w:val="105"/>
          <w:sz w:val="17"/>
        </w:rPr>
        <w:t xml:space="preserve">times and places – the Church going to meet people where they are rather than the Church </w:t>
      </w:r>
      <w:r>
        <w:rPr>
          <w:rFonts w:ascii="Myriad Pro" w:hAnsi="Myriad Pro"/>
          <w:b/>
          <w:color w:val="231F20"/>
          <w:spacing w:val="2"/>
          <w:w w:val="105"/>
          <w:sz w:val="17"/>
        </w:rPr>
        <w:t xml:space="preserve">expecting </w:t>
      </w:r>
      <w:r>
        <w:rPr>
          <w:rFonts w:ascii="Myriad Pro" w:hAnsi="Myriad Pro"/>
          <w:b/>
          <w:color w:val="231F20"/>
          <w:w w:val="105"/>
          <w:sz w:val="17"/>
        </w:rPr>
        <w:t>people to come to where it</w:t>
      </w:r>
      <w:r>
        <w:rPr>
          <w:rFonts w:ascii="Myriad Pro" w:hAnsi="Myriad Pro"/>
          <w:b/>
          <w:color w:val="231F20"/>
          <w:spacing w:val="24"/>
          <w:w w:val="105"/>
          <w:sz w:val="17"/>
        </w:rPr>
        <w:t xml:space="preserve"> </w:t>
      </w:r>
      <w:r>
        <w:rPr>
          <w:rFonts w:ascii="Myriad Pro" w:hAnsi="Myriad Pro"/>
          <w:b/>
          <w:color w:val="231F20"/>
          <w:w w:val="105"/>
          <w:sz w:val="17"/>
        </w:rPr>
        <w:t>is.</w:t>
      </w:r>
    </w:p>
    <w:p w:rsidR="00DC5273" w:rsidRDefault="00DC5273">
      <w:pPr>
        <w:pStyle w:val="BodyText"/>
        <w:spacing w:before="1"/>
        <w:rPr>
          <w:rFonts w:ascii="Myriad Pro"/>
          <w:b/>
          <w:sz w:val="18"/>
        </w:rPr>
      </w:pPr>
    </w:p>
    <w:p w:rsidR="00DC5273" w:rsidRDefault="006E3FAD">
      <w:pPr>
        <w:pStyle w:val="Heading8"/>
        <w:numPr>
          <w:ilvl w:val="0"/>
          <w:numId w:val="56"/>
        </w:numPr>
        <w:tabs>
          <w:tab w:val="left" w:pos="940"/>
          <w:tab w:val="left" w:pos="941"/>
        </w:tabs>
        <w:spacing w:line="244" w:lineRule="auto"/>
        <w:ind w:left="940" w:right="1183"/>
        <w:jc w:val="left"/>
      </w:pPr>
      <w:r>
        <w:rPr>
          <w:color w:val="231F20"/>
          <w:w w:val="105"/>
        </w:rPr>
        <w:t>MEETING THE CHALLENGE: SET APART MINIST</w:t>
      </w:r>
      <w:r>
        <w:rPr>
          <w:color w:val="231F20"/>
          <w:w w:val="105"/>
        </w:rPr>
        <w:t>RIES</w:t>
      </w:r>
    </w:p>
    <w:p w:rsidR="00DC5273" w:rsidRDefault="00DC5273">
      <w:pPr>
        <w:pStyle w:val="BodyText"/>
        <w:spacing w:before="9"/>
        <w:rPr>
          <w:rFonts w:ascii="Myriad Pro"/>
          <w:b/>
          <w:sz w:val="17"/>
        </w:rPr>
      </w:pPr>
    </w:p>
    <w:p w:rsidR="00DC5273" w:rsidRDefault="006E3FAD">
      <w:pPr>
        <w:pStyle w:val="ListParagraph"/>
        <w:numPr>
          <w:ilvl w:val="1"/>
          <w:numId w:val="56"/>
        </w:numPr>
        <w:tabs>
          <w:tab w:val="left" w:pos="940"/>
          <w:tab w:val="left" w:pos="941"/>
        </w:tabs>
        <w:ind w:left="940"/>
        <w:jc w:val="both"/>
        <w:rPr>
          <w:rFonts w:ascii="Myriad Pro" w:hAnsi="Myriad Pro"/>
          <w:b/>
          <w:sz w:val="19"/>
        </w:rPr>
      </w:pPr>
      <w:r>
        <w:rPr>
          <w:rFonts w:ascii="Myriad Pro" w:hAnsi="Myriad Pro"/>
          <w:b/>
          <w:color w:val="231F20"/>
          <w:w w:val="105"/>
          <w:sz w:val="19"/>
        </w:rPr>
        <w:t>Being thankful for what we’ve</w:t>
      </w:r>
      <w:r>
        <w:rPr>
          <w:rFonts w:ascii="Myriad Pro" w:hAnsi="Myriad Pro"/>
          <w:b/>
          <w:color w:val="231F20"/>
          <w:spacing w:val="23"/>
          <w:w w:val="105"/>
          <w:sz w:val="19"/>
        </w:rPr>
        <w:t xml:space="preserve"> </w:t>
      </w:r>
      <w:r>
        <w:rPr>
          <w:rFonts w:ascii="Myriad Pro" w:hAnsi="Myriad Pro"/>
          <w:b/>
          <w:color w:val="231F20"/>
          <w:w w:val="105"/>
          <w:sz w:val="19"/>
        </w:rPr>
        <w:t>got</w:t>
      </w:r>
    </w:p>
    <w:p w:rsidR="00DC5273" w:rsidRDefault="00DC5273">
      <w:pPr>
        <w:pStyle w:val="BodyText"/>
        <w:spacing w:before="8"/>
        <w:rPr>
          <w:rFonts w:ascii="Myriad Pro"/>
          <w:b/>
          <w:sz w:val="18"/>
        </w:rPr>
      </w:pPr>
    </w:p>
    <w:p w:rsidR="00DC5273" w:rsidRDefault="006E3FAD">
      <w:pPr>
        <w:pStyle w:val="ListParagraph"/>
        <w:numPr>
          <w:ilvl w:val="2"/>
          <w:numId w:val="56"/>
        </w:numPr>
        <w:tabs>
          <w:tab w:val="left" w:pos="941"/>
        </w:tabs>
        <w:spacing w:line="254" w:lineRule="auto"/>
        <w:ind w:right="778" w:firstLine="0"/>
        <w:jc w:val="both"/>
        <w:rPr>
          <w:sz w:val="17"/>
        </w:rPr>
      </w:pPr>
      <w:r>
        <w:rPr>
          <w:color w:val="231F20"/>
          <w:w w:val="110"/>
          <w:sz w:val="17"/>
        </w:rPr>
        <w:t xml:space="preserve">Any consideration of future patterns of ministries must </w:t>
      </w:r>
      <w:r>
        <w:rPr>
          <w:color w:val="231F20"/>
          <w:spacing w:val="2"/>
          <w:w w:val="110"/>
          <w:sz w:val="17"/>
        </w:rPr>
        <w:t xml:space="preserve">start </w:t>
      </w:r>
      <w:r>
        <w:rPr>
          <w:color w:val="231F20"/>
          <w:w w:val="110"/>
          <w:sz w:val="17"/>
        </w:rPr>
        <w:t xml:space="preserve">from where we are today and must begin by </w:t>
      </w:r>
      <w:r>
        <w:rPr>
          <w:color w:val="231F20"/>
          <w:spacing w:val="2"/>
          <w:w w:val="110"/>
          <w:sz w:val="17"/>
        </w:rPr>
        <w:t xml:space="preserve">affirming </w:t>
      </w:r>
      <w:r>
        <w:rPr>
          <w:color w:val="231F20"/>
          <w:w w:val="110"/>
          <w:sz w:val="17"/>
        </w:rPr>
        <w:t>with great thankfulness the quality and quantity of sacrificial service that is offered within and on behalf     of the United Reformed Church. This includes, but is not limited to, those serving in the various set apart ministries formally recognised by t</w:t>
      </w:r>
      <w:r>
        <w:rPr>
          <w:color w:val="231F20"/>
          <w:w w:val="110"/>
          <w:sz w:val="17"/>
        </w:rPr>
        <w:t>he</w:t>
      </w:r>
      <w:r>
        <w:rPr>
          <w:color w:val="231F20"/>
          <w:spacing w:val="-4"/>
          <w:w w:val="110"/>
          <w:sz w:val="17"/>
        </w:rPr>
        <w:t xml:space="preserve"> </w:t>
      </w:r>
      <w:r>
        <w:rPr>
          <w:color w:val="231F20"/>
          <w:w w:val="110"/>
          <w:sz w:val="17"/>
        </w:rPr>
        <w:t>Church.</w:t>
      </w:r>
    </w:p>
    <w:p w:rsidR="00DC5273" w:rsidRDefault="00DC5273">
      <w:pPr>
        <w:pStyle w:val="BodyText"/>
        <w:spacing w:before="1"/>
        <w:rPr>
          <w:sz w:val="18"/>
        </w:rPr>
      </w:pPr>
    </w:p>
    <w:p w:rsidR="00DC5273" w:rsidRDefault="006E3FAD">
      <w:pPr>
        <w:pStyle w:val="ListParagraph"/>
        <w:numPr>
          <w:ilvl w:val="2"/>
          <w:numId w:val="56"/>
        </w:numPr>
        <w:tabs>
          <w:tab w:val="left" w:pos="941"/>
        </w:tabs>
        <w:spacing w:line="254" w:lineRule="auto"/>
        <w:ind w:right="778" w:firstLine="0"/>
        <w:jc w:val="both"/>
        <w:rPr>
          <w:sz w:val="17"/>
        </w:rPr>
      </w:pPr>
      <w:r>
        <w:rPr>
          <w:color w:val="231F20"/>
          <w:w w:val="110"/>
          <w:sz w:val="17"/>
        </w:rPr>
        <w:t>The main focus of our 2002 report was on seeking a common understanding of the phrase ‘the ministry of   the whole people of God’. We were disappointed by the reaction of a small number of people who thought that this emphasis implied a devalui</w:t>
      </w:r>
      <w:r>
        <w:rPr>
          <w:color w:val="231F20"/>
          <w:w w:val="110"/>
          <w:sz w:val="17"/>
        </w:rPr>
        <w:t>ng of the contribution of those serving</w:t>
      </w:r>
      <w:r>
        <w:rPr>
          <w:color w:val="231F20"/>
          <w:spacing w:val="-10"/>
          <w:w w:val="110"/>
          <w:sz w:val="17"/>
        </w:rPr>
        <w:t xml:space="preserve"> </w:t>
      </w:r>
      <w:r>
        <w:rPr>
          <w:color w:val="231F20"/>
          <w:w w:val="110"/>
          <w:sz w:val="17"/>
        </w:rPr>
        <w:t>as</w:t>
      </w:r>
      <w:r>
        <w:rPr>
          <w:color w:val="231F20"/>
          <w:spacing w:val="-10"/>
          <w:w w:val="110"/>
          <w:sz w:val="17"/>
        </w:rPr>
        <w:t xml:space="preserve"> </w:t>
      </w:r>
      <w:r>
        <w:rPr>
          <w:color w:val="231F20"/>
          <w:w w:val="110"/>
          <w:sz w:val="17"/>
        </w:rPr>
        <w:t>Ministers</w:t>
      </w:r>
      <w:r>
        <w:rPr>
          <w:color w:val="231F20"/>
          <w:spacing w:val="-10"/>
          <w:w w:val="110"/>
          <w:sz w:val="17"/>
        </w:rPr>
        <w:t xml:space="preserve"> </w:t>
      </w:r>
      <w:r>
        <w:rPr>
          <w:color w:val="231F20"/>
          <w:w w:val="110"/>
          <w:sz w:val="17"/>
        </w:rPr>
        <w:t>of</w:t>
      </w:r>
      <w:r>
        <w:rPr>
          <w:color w:val="231F20"/>
          <w:spacing w:val="-10"/>
          <w:w w:val="110"/>
          <w:sz w:val="17"/>
        </w:rPr>
        <w:t xml:space="preserve"> </w:t>
      </w:r>
      <w:r>
        <w:rPr>
          <w:color w:val="231F20"/>
          <w:w w:val="110"/>
          <w:sz w:val="17"/>
        </w:rPr>
        <w:t>the</w:t>
      </w:r>
      <w:r>
        <w:rPr>
          <w:color w:val="231F20"/>
          <w:spacing w:val="-10"/>
          <w:w w:val="110"/>
          <w:sz w:val="17"/>
        </w:rPr>
        <w:t xml:space="preserve"> </w:t>
      </w:r>
      <w:r>
        <w:rPr>
          <w:color w:val="231F20"/>
          <w:w w:val="110"/>
          <w:sz w:val="17"/>
        </w:rPr>
        <w:t>Church.</w:t>
      </w:r>
      <w:r>
        <w:rPr>
          <w:color w:val="231F20"/>
          <w:spacing w:val="22"/>
          <w:w w:val="110"/>
          <w:sz w:val="17"/>
        </w:rPr>
        <w:t xml:space="preserve"> </w:t>
      </w:r>
      <w:r>
        <w:rPr>
          <w:color w:val="231F20"/>
          <w:w w:val="110"/>
          <w:sz w:val="17"/>
        </w:rPr>
        <w:t>Nothing</w:t>
      </w:r>
      <w:r>
        <w:rPr>
          <w:color w:val="231F20"/>
          <w:spacing w:val="-10"/>
          <w:w w:val="110"/>
          <w:sz w:val="17"/>
        </w:rPr>
        <w:t xml:space="preserve"> </w:t>
      </w:r>
      <w:r>
        <w:rPr>
          <w:color w:val="231F20"/>
          <w:w w:val="110"/>
          <w:sz w:val="17"/>
        </w:rPr>
        <w:t>could</w:t>
      </w:r>
      <w:r>
        <w:rPr>
          <w:color w:val="231F20"/>
          <w:spacing w:val="-10"/>
          <w:w w:val="110"/>
          <w:sz w:val="17"/>
        </w:rPr>
        <w:t xml:space="preserve"> </w:t>
      </w:r>
      <w:r>
        <w:rPr>
          <w:color w:val="231F20"/>
          <w:w w:val="110"/>
          <w:sz w:val="17"/>
        </w:rPr>
        <w:t>have</w:t>
      </w:r>
      <w:r>
        <w:rPr>
          <w:color w:val="231F20"/>
          <w:spacing w:val="-9"/>
          <w:w w:val="110"/>
          <w:sz w:val="17"/>
        </w:rPr>
        <w:t xml:space="preserve"> </w:t>
      </w:r>
      <w:r>
        <w:rPr>
          <w:color w:val="231F20"/>
          <w:w w:val="110"/>
          <w:sz w:val="17"/>
        </w:rPr>
        <w:t>been further from the</w:t>
      </w:r>
      <w:r>
        <w:rPr>
          <w:color w:val="231F20"/>
          <w:spacing w:val="-4"/>
          <w:w w:val="110"/>
          <w:sz w:val="17"/>
        </w:rPr>
        <w:t xml:space="preserve"> </w:t>
      </w:r>
      <w:r>
        <w:rPr>
          <w:color w:val="231F20"/>
          <w:w w:val="110"/>
          <w:sz w:val="17"/>
        </w:rPr>
        <w:t>truth.</w:t>
      </w:r>
    </w:p>
    <w:p w:rsidR="00DC5273" w:rsidRDefault="00DC5273">
      <w:pPr>
        <w:spacing w:line="254" w:lineRule="auto"/>
        <w:jc w:val="both"/>
        <w:rPr>
          <w:sz w:val="17"/>
        </w:rPr>
        <w:sectPr w:rsidR="00DC5273">
          <w:headerReference w:type="even" r:id="rId257"/>
          <w:headerReference w:type="default" r:id="rId258"/>
          <w:footerReference w:type="even" r:id="rId259"/>
          <w:footerReference w:type="default" r:id="rId260"/>
          <w:pgSz w:w="11910" w:h="16840"/>
          <w:pgMar w:top="920" w:right="580" w:bottom="780" w:left="760" w:header="529" w:footer="590" w:gutter="0"/>
          <w:pgNumType w:start="26"/>
          <w:cols w:num="2" w:space="720" w:equalWidth="0">
            <w:col w:w="4837" w:space="152"/>
            <w:col w:w="5581"/>
          </w:cols>
        </w:sectPr>
      </w:pPr>
    </w:p>
    <w:p w:rsidR="00DC5273" w:rsidRDefault="006E3FAD">
      <w:pPr>
        <w:pStyle w:val="Heading8"/>
        <w:numPr>
          <w:ilvl w:val="1"/>
          <w:numId w:val="56"/>
        </w:numPr>
        <w:tabs>
          <w:tab w:val="left" w:pos="1280"/>
          <w:tab w:val="left" w:pos="1282"/>
        </w:tabs>
        <w:spacing w:before="183" w:line="223" w:lineRule="auto"/>
        <w:ind w:right="243"/>
      </w:pPr>
      <w:r>
        <w:rPr>
          <w:color w:val="231F20"/>
          <w:w w:val="105"/>
        </w:rPr>
        <w:t>Summary of current situation regarding set apart</w:t>
      </w:r>
      <w:r>
        <w:rPr>
          <w:color w:val="231F20"/>
          <w:spacing w:val="9"/>
          <w:w w:val="105"/>
        </w:rPr>
        <w:t xml:space="preserve"> </w:t>
      </w:r>
      <w:r>
        <w:rPr>
          <w:color w:val="231F20"/>
          <w:w w:val="105"/>
        </w:rPr>
        <w:t>ministries</w:t>
      </w:r>
    </w:p>
    <w:p w:rsidR="00DC5273" w:rsidRDefault="00DC5273">
      <w:pPr>
        <w:pStyle w:val="BodyText"/>
        <w:spacing w:before="4"/>
        <w:rPr>
          <w:rFonts w:ascii="Myriad Pro"/>
          <w:b/>
          <w:sz w:val="18"/>
        </w:rPr>
      </w:pPr>
    </w:p>
    <w:p w:rsidR="00DC5273" w:rsidRDefault="006E3FAD">
      <w:pPr>
        <w:pStyle w:val="ListParagraph"/>
        <w:numPr>
          <w:ilvl w:val="2"/>
          <w:numId w:val="56"/>
        </w:numPr>
        <w:tabs>
          <w:tab w:val="left" w:pos="1282"/>
        </w:tabs>
        <w:spacing w:line="249" w:lineRule="auto"/>
        <w:ind w:left="600" w:firstLine="0"/>
        <w:jc w:val="both"/>
        <w:rPr>
          <w:sz w:val="17"/>
        </w:rPr>
      </w:pPr>
      <w:r>
        <w:rPr>
          <w:color w:val="231F20"/>
          <w:w w:val="110"/>
          <w:sz w:val="17"/>
        </w:rPr>
        <w:t>‘Ministry’ may be defined simply as service and</w:t>
      </w:r>
      <w:r>
        <w:rPr>
          <w:color w:val="231F20"/>
          <w:spacing w:val="-27"/>
          <w:w w:val="110"/>
          <w:sz w:val="17"/>
        </w:rPr>
        <w:t xml:space="preserve"> </w:t>
      </w:r>
      <w:r>
        <w:rPr>
          <w:color w:val="231F20"/>
          <w:w w:val="110"/>
          <w:sz w:val="17"/>
        </w:rPr>
        <w:t>set apart ministries might then be understood as various forms of servant leadership based on the model of our</w:t>
      </w:r>
      <w:r>
        <w:rPr>
          <w:color w:val="231F20"/>
          <w:w w:val="110"/>
          <w:sz w:val="17"/>
        </w:rPr>
        <w:t xml:space="preserve"> Lord Jesus Christ. There is an extensive and varied range of recognised ministries within the United Reformed Church. Some of the most common of these are considered below but there are others including pastoral visitors, Junior Church leaders, training </w:t>
      </w:r>
      <w:r>
        <w:rPr>
          <w:color w:val="231F20"/>
          <w:spacing w:val="3"/>
          <w:w w:val="110"/>
          <w:sz w:val="17"/>
        </w:rPr>
        <w:t>o</w:t>
      </w:r>
      <w:r>
        <w:rPr>
          <w:color w:val="231F20"/>
          <w:spacing w:val="3"/>
          <w:w w:val="110"/>
          <w:sz w:val="17"/>
        </w:rPr>
        <w:t xml:space="preserve">fficers, synod </w:t>
      </w:r>
      <w:r>
        <w:rPr>
          <w:color w:val="231F20"/>
          <w:spacing w:val="2"/>
          <w:w w:val="110"/>
          <w:sz w:val="17"/>
        </w:rPr>
        <w:t xml:space="preserve">moderators </w:t>
      </w:r>
      <w:r>
        <w:rPr>
          <w:color w:val="231F20"/>
          <w:w w:val="110"/>
          <w:sz w:val="17"/>
        </w:rPr>
        <w:t xml:space="preserve">and </w:t>
      </w:r>
      <w:r>
        <w:rPr>
          <w:color w:val="231F20"/>
          <w:spacing w:val="2"/>
          <w:w w:val="110"/>
          <w:sz w:val="17"/>
        </w:rPr>
        <w:t xml:space="preserve">various </w:t>
      </w:r>
      <w:r>
        <w:rPr>
          <w:color w:val="231F20"/>
          <w:w w:val="110"/>
          <w:sz w:val="17"/>
        </w:rPr>
        <w:t>other Assembly appointments. Some of these are recognised locally and others by the whole Church, some are restricted to Ministers and others are not. They are all in some sense set apart</w:t>
      </w:r>
      <w:r>
        <w:rPr>
          <w:color w:val="231F20"/>
          <w:spacing w:val="-3"/>
          <w:w w:val="110"/>
          <w:sz w:val="17"/>
        </w:rPr>
        <w:t xml:space="preserve"> </w:t>
      </w:r>
      <w:r>
        <w:rPr>
          <w:color w:val="231F20"/>
          <w:w w:val="110"/>
          <w:sz w:val="17"/>
        </w:rPr>
        <w:t>ministries.</w:t>
      </w:r>
    </w:p>
    <w:p w:rsidR="00DC5273" w:rsidRDefault="00DC5273">
      <w:pPr>
        <w:pStyle w:val="BodyText"/>
        <w:spacing w:before="10"/>
        <w:rPr>
          <w:sz w:val="17"/>
        </w:rPr>
      </w:pPr>
    </w:p>
    <w:p w:rsidR="00DC5273" w:rsidRDefault="006E3FAD">
      <w:pPr>
        <w:pStyle w:val="ListParagraph"/>
        <w:numPr>
          <w:ilvl w:val="2"/>
          <w:numId w:val="20"/>
        </w:numPr>
        <w:tabs>
          <w:tab w:val="left" w:pos="1282"/>
        </w:tabs>
        <w:spacing w:line="249" w:lineRule="auto"/>
        <w:ind w:firstLine="0"/>
        <w:jc w:val="both"/>
        <w:rPr>
          <w:sz w:val="17"/>
        </w:rPr>
      </w:pPr>
      <w:r>
        <w:rPr>
          <w:color w:val="231F20"/>
          <w:w w:val="110"/>
          <w:sz w:val="17"/>
        </w:rPr>
        <w:t>The</w:t>
      </w:r>
      <w:r>
        <w:rPr>
          <w:color w:val="231F20"/>
          <w:spacing w:val="-18"/>
          <w:w w:val="110"/>
          <w:sz w:val="17"/>
        </w:rPr>
        <w:t xml:space="preserve"> </w:t>
      </w:r>
      <w:r>
        <w:rPr>
          <w:color w:val="231F20"/>
          <w:w w:val="110"/>
          <w:sz w:val="17"/>
        </w:rPr>
        <w:t>United</w:t>
      </w:r>
      <w:r>
        <w:rPr>
          <w:color w:val="231F20"/>
          <w:spacing w:val="-17"/>
          <w:w w:val="110"/>
          <w:sz w:val="17"/>
        </w:rPr>
        <w:t xml:space="preserve"> </w:t>
      </w:r>
      <w:r>
        <w:rPr>
          <w:color w:val="231F20"/>
          <w:w w:val="110"/>
          <w:sz w:val="17"/>
        </w:rPr>
        <w:t>Reformed</w:t>
      </w:r>
      <w:r>
        <w:rPr>
          <w:color w:val="231F20"/>
          <w:spacing w:val="-18"/>
          <w:w w:val="110"/>
          <w:sz w:val="17"/>
        </w:rPr>
        <w:t xml:space="preserve"> </w:t>
      </w:r>
      <w:r>
        <w:rPr>
          <w:color w:val="231F20"/>
          <w:w w:val="110"/>
          <w:sz w:val="17"/>
        </w:rPr>
        <w:t>Church</w:t>
      </w:r>
      <w:r>
        <w:rPr>
          <w:color w:val="231F20"/>
          <w:spacing w:val="-17"/>
          <w:w w:val="110"/>
          <w:sz w:val="17"/>
        </w:rPr>
        <w:t xml:space="preserve"> </w:t>
      </w:r>
      <w:r>
        <w:rPr>
          <w:color w:val="231F20"/>
          <w:w w:val="110"/>
          <w:sz w:val="17"/>
        </w:rPr>
        <w:t>ordains</w:t>
      </w:r>
      <w:r>
        <w:rPr>
          <w:color w:val="231F20"/>
          <w:spacing w:val="-18"/>
          <w:w w:val="110"/>
          <w:sz w:val="17"/>
        </w:rPr>
        <w:t xml:space="preserve"> </w:t>
      </w:r>
      <w:r>
        <w:rPr>
          <w:color w:val="231F20"/>
          <w:w w:val="110"/>
          <w:sz w:val="17"/>
        </w:rPr>
        <w:t>those</w:t>
      </w:r>
      <w:r>
        <w:rPr>
          <w:color w:val="231F20"/>
          <w:spacing w:val="-17"/>
          <w:w w:val="110"/>
          <w:sz w:val="17"/>
        </w:rPr>
        <w:t xml:space="preserve"> </w:t>
      </w:r>
      <w:r>
        <w:rPr>
          <w:color w:val="231F20"/>
          <w:w w:val="110"/>
          <w:sz w:val="17"/>
        </w:rPr>
        <w:t>who</w:t>
      </w:r>
      <w:r>
        <w:rPr>
          <w:color w:val="231F20"/>
          <w:spacing w:val="-17"/>
          <w:w w:val="110"/>
          <w:sz w:val="17"/>
        </w:rPr>
        <w:t xml:space="preserve"> </w:t>
      </w:r>
      <w:r>
        <w:rPr>
          <w:color w:val="231F20"/>
          <w:w w:val="110"/>
          <w:sz w:val="17"/>
        </w:rPr>
        <w:t>are called</w:t>
      </w:r>
      <w:r>
        <w:rPr>
          <w:color w:val="231F20"/>
          <w:spacing w:val="-15"/>
          <w:w w:val="110"/>
          <w:sz w:val="17"/>
        </w:rPr>
        <w:t xml:space="preserve"> </w:t>
      </w:r>
      <w:r>
        <w:rPr>
          <w:color w:val="231F20"/>
          <w:w w:val="110"/>
          <w:sz w:val="17"/>
        </w:rPr>
        <w:t>to</w:t>
      </w:r>
      <w:r>
        <w:rPr>
          <w:color w:val="231F20"/>
          <w:spacing w:val="-14"/>
          <w:w w:val="110"/>
          <w:sz w:val="17"/>
        </w:rPr>
        <w:t xml:space="preserve"> </w:t>
      </w:r>
      <w:r>
        <w:rPr>
          <w:color w:val="231F20"/>
          <w:w w:val="110"/>
          <w:sz w:val="17"/>
        </w:rPr>
        <w:t>be</w:t>
      </w:r>
      <w:r>
        <w:rPr>
          <w:color w:val="231F20"/>
          <w:spacing w:val="-14"/>
          <w:w w:val="110"/>
          <w:sz w:val="17"/>
        </w:rPr>
        <w:t xml:space="preserve"> </w:t>
      </w:r>
      <w:r>
        <w:rPr>
          <w:color w:val="231F20"/>
          <w:w w:val="110"/>
          <w:sz w:val="17"/>
        </w:rPr>
        <w:t>Ministers</w:t>
      </w:r>
      <w:r>
        <w:rPr>
          <w:color w:val="231F20"/>
          <w:spacing w:val="-14"/>
          <w:w w:val="110"/>
          <w:sz w:val="17"/>
        </w:rPr>
        <w:t xml:space="preserve"> </w:t>
      </w:r>
      <w:r>
        <w:rPr>
          <w:color w:val="231F20"/>
          <w:w w:val="110"/>
          <w:sz w:val="17"/>
        </w:rPr>
        <w:t>of</w:t>
      </w:r>
      <w:r>
        <w:rPr>
          <w:color w:val="231F20"/>
          <w:spacing w:val="-14"/>
          <w:w w:val="110"/>
          <w:sz w:val="17"/>
        </w:rPr>
        <w:t xml:space="preserve"> </w:t>
      </w:r>
      <w:r>
        <w:rPr>
          <w:color w:val="231F20"/>
          <w:w w:val="110"/>
          <w:sz w:val="17"/>
        </w:rPr>
        <w:t>the</w:t>
      </w:r>
      <w:r>
        <w:rPr>
          <w:color w:val="231F20"/>
          <w:spacing w:val="-14"/>
          <w:w w:val="110"/>
          <w:sz w:val="17"/>
        </w:rPr>
        <w:t xml:space="preserve"> </w:t>
      </w:r>
      <w:r>
        <w:rPr>
          <w:color w:val="231F20"/>
          <w:w w:val="110"/>
          <w:sz w:val="17"/>
        </w:rPr>
        <w:t>Word</w:t>
      </w:r>
      <w:r>
        <w:rPr>
          <w:color w:val="231F20"/>
          <w:spacing w:val="-14"/>
          <w:w w:val="110"/>
          <w:sz w:val="17"/>
        </w:rPr>
        <w:t xml:space="preserve"> </w:t>
      </w:r>
      <w:r>
        <w:rPr>
          <w:color w:val="231F20"/>
          <w:w w:val="110"/>
          <w:sz w:val="17"/>
        </w:rPr>
        <w:t>and</w:t>
      </w:r>
      <w:r>
        <w:rPr>
          <w:color w:val="231F20"/>
          <w:spacing w:val="-14"/>
          <w:w w:val="110"/>
          <w:sz w:val="17"/>
        </w:rPr>
        <w:t xml:space="preserve"> </w:t>
      </w:r>
      <w:r>
        <w:rPr>
          <w:color w:val="231F20"/>
          <w:w w:val="110"/>
          <w:sz w:val="17"/>
        </w:rPr>
        <w:t>Sacraments</w:t>
      </w:r>
      <w:r>
        <w:rPr>
          <w:color w:val="231F20"/>
          <w:spacing w:val="-15"/>
          <w:w w:val="110"/>
          <w:sz w:val="17"/>
        </w:rPr>
        <w:t xml:space="preserve"> </w:t>
      </w:r>
      <w:r>
        <w:rPr>
          <w:color w:val="231F20"/>
          <w:w w:val="110"/>
          <w:sz w:val="17"/>
        </w:rPr>
        <w:t>and</w:t>
      </w:r>
      <w:r>
        <w:rPr>
          <w:color w:val="231F20"/>
          <w:spacing w:val="-14"/>
          <w:w w:val="110"/>
          <w:sz w:val="17"/>
        </w:rPr>
        <w:t xml:space="preserve"> </w:t>
      </w:r>
      <w:r>
        <w:rPr>
          <w:color w:val="231F20"/>
          <w:w w:val="110"/>
          <w:sz w:val="17"/>
        </w:rPr>
        <w:t>those who are called to be Elders. Ordination is, in each case, to  a particular form of ministry. The United Reformed Church is not the only Church that ordains pe</w:t>
      </w:r>
      <w:r>
        <w:rPr>
          <w:color w:val="231F20"/>
          <w:w w:val="110"/>
          <w:sz w:val="17"/>
        </w:rPr>
        <w:t>ople to ministries  that do not include presidency. For example, the Roman Catholic Church ordains its deacons and these people are not authorised to preside at the sacraments.   Ordination   is important because it represents a life time commitment or, in</w:t>
      </w:r>
      <w:r>
        <w:rPr>
          <w:color w:val="231F20"/>
          <w:w w:val="110"/>
          <w:sz w:val="17"/>
        </w:rPr>
        <w:t xml:space="preserve"> the words of the </w:t>
      </w:r>
      <w:r>
        <w:rPr>
          <w:i/>
          <w:color w:val="231F20"/>
          <w:w w:val="110"/>
          <w:sz w:val="17"/>
        </w:rPr>
        <w:t xml:space="preserve">Basis of Union </w:t>
      </w:r>
      <w:r>
        <w:rPr>
          <w:color w:val="231F20"/>
          <w:w w:val="110"/>
          <w:sz w:val="17"/>
        </w:rPr>
        <w:t>(paragraph 20), a commitment to serve for ‘so long as God wills’. Although ordination</w:t>
      </w:r>
      <w:r>
        <w:rPr>
          <w:color w:val="231F20"/>
          <w:spacing w:val="-18"/>
          <w:w w:val="110"/>
          <w:sz w:val="17"/>
        </w:rPr>
        <w:t xml:space="preserve"> </w:t>
      </w:r>
      <w:r>
        <w:rPr>
          <w:color w:val="231F20"/>
          <w:w w:val="110"/>
          <w:sz w:val="17"/>
        </w:rPr>
        <w:t>continues</w:t>
      </w:r>
      <w:r>
        <w:rPr>
          <w:color w:val="231F20"/>
          <w:spacing w:val="-18"/>
          <w:w w:val="110"/>
          <w:sz w:val="17"/>
        </w:rPr>
        <w:t xml:space="preserve"> </w:t>
      </w:r>
      <w:r>
        <w:rPr>
          <w:color w:val="231F20"/>
          <w:w w:val="110"/>
          <w:sz w:val="17"/>
        </w:rPr>
        <w:t>to</w:t>
      </w:r>
      <w:r>
        <w:rPr>
          <w:color w:val="231F20"/>
          <w:spacing w:val="-18"/>
          <w:w w:val="110"/>
          <w:sz w:val="17"/>
        </w:rPr>
        <w:t xml:space="preserve"> </w:t>
      </w:r>
      <w:r>
        <w:rPr>
          <w:color w:val="231F20"/>
          <w:w w:val="110"/>
          <w:sz w:val="17"/>
        </w:rPr>
        <w:t>be</w:t>
      </w:r>
      <w:r>
        <w:rPr>
          <w:color w:val="231F20"/>
          <w:spacing w:val="-17"/>
          <w:w w:val="110"/>
          <w:sz w:val="17"/>
        </w:rPr>
        <w:t xml:space="preserve"> </w:t>
      </w:r>
      <w:r>
        <w:rPr>
          <w:color w:val="231F20"/>
          <w:w w:val="110"/>
          <w:sz w:val="17"/>
        </w:rPr>
        <w:t>a</w:t>
      </w:r>
      <w:r>
        <w:rPr>
          <w:color w:val="231F20"/>
          <w:spacing w:val="-18"/>
          <w:w w:val="110"/>
          <w:sz w:val="17"/>
        </w:rPr>
        <w:t xml:space="preserve"> </w:t>
      </w:r>
      <w:r>
        <w:rPr>
          <w:color w:val="231F20"/>
          <w:w w:val="110"/>
          <w:sz w:val="17"/>
        </w:rPr>
        <w:t>somewhat</w:t>
      </w:r>
      <w:r>
        <w:rPr>
          <w:color w:val="231F20"/>
          <w:spacing w:val="-18"/>
          <w:w w:val="110"/>
          <w:sz w:val="17"/>
        </w:rPr>
        <w:t xml:space="preserve"> </w:t>
      </w:r>
      <w:r>
        <w:rPr>
          <w:color w:val="231F20"/>
          <w:w w:val="110"/>
          <w:sz w:val="17"/>
        </w:rPr>
        <w:t>controversial</w:t>
      </w:r>
      <w:r>
        <w:rPr>
          <w:color w:val="231F20"/>
          <w:spacing w:val="-18"/>
          <w:w w:val="110"/>
          <w:sz w:val="17"/>
        </w:rPr>
        <w:t xml:space="preserve"> </w:t>
      </w:r>
      <w:r>
        <w:rPr>
          <w:color w:val="231F20"/>
          <w:w w:val="110"/>
          <w:sz w:val="17"/>
        </w:rPr>
        <w:t>matter, we</w:t>
      </w:r>
      <w:r>
        <w:rPr>
          <w:color w:val="231F20"/>
          <w:spacing w:val="-11"/>
          <w:w w:val="110"/>
          <w:sz w:val="17"/>
        </w:rPr>
        <w:t xml:space="preserve"> </w:t>
      </w:r>
      <w:r>
        <w:rPr>
          <w:color w:val="231F20"/>
          <w:w w:val="110"/>
          <w:sz w:val="17"/>
        </w:rPr>
        <w:t>are</w:t>
      </w:r>
      <w:r>
        <w:rPr>
          <w:color w:val="231F20"/>
          <w:spacing w:val="-11"/>
          <w:w w:val="110"/>
          <w:sz w:val="17"/>
        </w:rPr>
        <w:t xml:space="preserve"> </w:t>
      </w:r>
      <w:r>
        <w:rPr>
          <w:color w:val="231F20"/>
          <w:w w:val="110"/>
          <w:sz w:val="17"/>
        </w:rPr>
        <w:t>content</w:t>
      </w:r>
      <w:r>
        <w:rPr>
          <w:color w:val="231F20"/>
          <w:spacing w:val="-11"/>
          <w:w w:val="110"/>
          <w:sz w:val="17"/>
        </w:rPr>
        <w:t xml:space="preserve"> </w:t>
      </w:r>
      <w:r>
        <w:rPr>
          <w:color w:val="231F20"/>
          <w:w w:val="110"/>
          <w:sz w:val="17"/>
        </w:rPr>
        <w:t>with</w:t>
      </w:r>
      <w:r>
        <w:rPr>
          <w:color w:val="231F20"/>
          <w:spacing w:val="-11"/>
          <w:w w:val="110"/>
          <w:sz w:val="17"/>
        </w:rPr>
        <w:t xml:space="preserve"> </w:t>
      </w:r>
      <w:r>
        <w:rPr>
          <w:color w:val="231F20"/>
          <w:w w:val="110"/>
          <w:sz w:val="17"/>
        </w:rPr>
        <w:t>the</w:t>
      </w:r>
      <w:r>
        <w:rPr>
          <w:color w:val="231F20"/>
          <w:spacing w:val="-11"/>
          <w:w w:val="110"/>
          <w:sz w:val="17"/>
        </w:rPr>
        <w:t xml:space="preserve"> </w:t>
      </w:r>
      <w:r>
        <w:rPr>
          <w:color w:val="231F20"/>
          <w:w w:val="110"/>
          <w:sz w:val="17"/>
        </w:rPr>
        <w:t>statement</w:t>
      </w:r>
      <w:r>
        <w:rPr>
          <w:color w:val="231F20"/>
          <w:spacing w:val="-10"/>
          <w:w w:val="110"/>
          <w:sz w:val="17"/>
        </w:rPr>
        <w:t xml:space="preserve"> </w:t>
      </w:r>
      <w:r>
        <w:rPr>
          <w:color w:val="231F20"/>
          <w:w w:val="110"/>
          <w:sz w:val="17"/>
        </w:rPr>
        <w:t>on</w:t>
      </w:r>
      <w:r>
        <w:rPr>
          <w:color w:val="231F20"/>
          <w:spacing w:val="-11"/>
          <w:w w:val="110"/>
          <w:sz w:val="17"/>
        </w:rPr>
        <w:t xml:space="preserve"> </w:t>
      </w:r>
      <w:r>
        <w:rPr>
          <w:color w:val="231F20"/>
          <w:w w:val="110"/>
          <w:sz w:val="17"/>
        </w:rPr>
        <w:t>ordination</w:t>
      </w:r>
      <w:r>
        <w:rPr>
          <w:color w:val="231F20"/>
          <w:spacing w:val="-11"/>
          <w:w w:val="110"/>
          <w:sz w:val="17"/>
        </w:rPr>
        <w:t xml:space="preserve"> </w:t>
      </w:r>
      <w:r>
        <w:rPr>
          <w:color w:val="231F20"/>
          <w:w w:val="110"/>
          <w:sz w:val="17"/>
        </w:rPr>
        <w:t>included</w:t>
      </w:r>
      <w:r>
        <w:rPr>
          <w:color w:val="231F20"/>
          <w:spacing w:val="-11"/>
          <w:w w:val="110"/>
          <w:sz w:val="17"/>
        </w:rPr>
        <w:t xml:space="preserve"> </w:t>
      </w:r>
      <w:r>
        <w:rPr>
          <w:color w:val="231F20"/>
          <w:w w:val="110"/>
          <w:sz w:val="17"/>
        </w:rPr>
        <w:t xml:space="preserve">in the </w:t>
      </w:r>
      <w:r>
        <w:rPr>
          <w:color w:val="231F20"/>
          <w:spacing w:val="-3"/>
          <w:w w:val="110"/>
          <w:sz w:val="17"/>
        </w:rPr>
        <w:t xml:space="preserve">1995 </w:t>
      </w:r>
      <w:r>
        <w:rPr>
          <w:i/>
          <w:color w:val="231F20"/>
          <w:w w:val="110"/>
          <w:sz w:val="17"/>
        </w:rPr>
        <w:t xml:space="preserve">Patterns of Ministry </w:t>
      </w:r>
      <w:r>
        <w:rPr>
          <w:color w:val="231F20"/>
          <w:w w:val="110"/>
          <w:sz w:val="17"/>
        </w:rPr>
        <w:t>report and do not repeat its arguments further</w:t>
      </w:r>
      <w:r>
        <w:rPr>
          <w:color w:val="231F20"/>
          <w:spacing w:val="-3"/>
          <w:w w:val="110"/>
          <w:sz w:val="17"/>
        </w:rPr>
        <w:t xml:space="preserve"> </w:t>
      </w:r>
      <w:r>
        <w:rPr>
          <w:color w:val="231F20"/>
          <w:w w:val="110"/>
          <w:sz w:val="17"/>
        </w:rPr>
        <w:t>here.</w:t>
      </w:r>
    </w:p>
    <w:p w:rsidR="00DC5273" w:rsidRDefault="00DC5273">
      <w:pPr>
        <w:pStyle w:val="BodyText"/>
        <w:spacing w:before="11"/>
        <w:rPr>
          <w:sz w:val="17"/>
        </w:rPr>
      </w:pPr>
    </w:p>
    <w:p w:rsidR="00DC5273" w:rsidRDefault="006E3FAD">
      <w:pPr>
        <w:pStyle w:val="ListParagraph"/>
        <w:numPr>
          <w:ilvl w:val="2"/>
          <w:numId w:val="20"/>
        </w:numPr>
        <w:tabs>
          <w:tab w:val="left" w:pos="1282"/>
        </w:tabs>
        <w:spacing w:before="1" w:line="249" w:lineRule="auto"/>
        <w:ind w:firstLine="0"/>
        <w:jc w:val="both"/>
        <w:rPr>
          <w:sz w:val="17"/>
        </w:rPr>
      </w:pPr>
      <w:r>
        <w:rPr>
          <w:color w:val="231F20"/>
          <w:w w:val="110"/>
          <w:sz w:val="17"/>
        </w:rPr>
        <w:t>The</w:t>
      </w:r>
      <w:r>
        <w:rPr>
          <w:color w:val="231F20"/>
          <w:spacing w:val="-15"/>
          <w:w w:val="110"/>
          <w:sz w:val="17"/>
        </w:rPr>
        <w:t xml:space="preserve"> </w:t>
      </w:r>
      <w:r>
        <w:rPr>
          <w:color w:val="231F20"/>
          <w:w w:val="110"/>
          <w:sz w:val="17"/>
        </w:rPr>
        <w:t>United</w:t>
      </w:r>
      <w:r>
        <w:rPr>
          <w:color w:val="231F20"/>
          <w:spacing w:val="-14"/>
          <w:w w:val="110"/>
          <w:sz w:val="17"/>
        </w:rPr>
        <w:t xml:space="preserve"> </w:t>
      </w:r>
      <w:r>
        <w:rPr>
          <w:color w:val="231F20"/>
          <w:w w:val="110"/>
          <w:sz w:val="17"/>
        </w:rPr>
        <w:t>Reformed</w:t>
      </w:r>
      <w:r>
        <w:rPr>
          <w:color w:val="231F20"/>
          <w:spacing w:val="-15"/>
          <w:w w:val="110"/>
          <w:sz w:val="17"/>
        </w:rPr>
        <w:t xml:space="preserve"> </w:t>
      </w:r>
      <w:r>
        <w:rPr>
          <w:color w:val="231F20"/>
          <w:w w:val="110"/>
          <w:sz w:val="17"/>
        </w:rPr>
        <w:t>Church</w:t>
      </w:r>
      <w:r>
        <w:rPr>
          <w:color w:val="231F20"/>
          <w:spacing w:val="-14"/>
          <w:w w:val="110"/>
          <w:sz w:val="17"/>
        </w:rPr>
        <w:t xml:space="preserve"> </w:t>
      </w:r>
      <w:r>
        <w:rPr>
          <w:color w:val="231F20"/>
          <w:w w:val="110"/>
          <w:sz w:val="17"/>
        </w:rPr>
        <w:t>is</w:t>
      </w:r>
      <w:r>
        <w:rPr>
          <w:color w:val="231F20"/>
          <w:spacing w:val="-15"/>
          <w:w w:val="110"/>
          <w:sz w:val="17"/>
        </w:rPr>
        <w:t xml:space="preserve"> </w:t>
      </w:r>
      <w:r>
        <w:rPr>
          <w:color w:val="231F20"/>
          <w:w w:val="110"/>
          <w:sz w:val="17"/>
        </w:rPr>
        <w:t>deliberately</w:t>
      </w:r>
      <w:r>
        <w:rPr>
          <w:color w:val="231F20"/>
          <w:spacing w:val="-14"/>
          <w:w w:val="110"/>
          <w:sz w:val="17"/>
        </w:rPr>
        <w:t xml:space="preserve"> </w:t>
      </w:r>
      <w:r>
        <w:rPr>
          <w:color w:val="231F20"/>
          <w:w w:val="110"/>
          <w:sz w:val="17"/>
        </w:rPr>
        <w:t>diverse as it seeks to respond to God’s call to mission in different places and times. We welcome this diversity and look for increased fl</w:t>
      </w:r>
      <w:r>
        <w:rPr>
          <w:color w:val="231F20"/>
          <w:w w:val="110"/>
          <w:sz w:val="17"/>
        </w:rPr>
        <w:t>exibility to enable the Church to become even more</w:t>
      </w:r>
      <w:r>
        <w:rPr>
          <w:color w:val="231F20"/>
          <w:spacing w:val="-9"/>
          <w:w w:val="110"/>
          <w:sz w:val="17"/>
        </w:rPr>
        <w:t xml:space="preserve"> </w:t>
      </w:r>
      <w:r>
        <w:rPr>
          <w:color w:val="231F20"/>
          <w:w w:val="110"/>
          <w:sz w:val="17"/>
        </w:rPr>
        <w:t>effective.</w:t>
      </w:r>
      <w:r>
        <w:rPr>
          <w:color w:val="231F20"/>
          <w:spacing w:val="25"/>
          <w:w w:val="110"/>
          <w:sz w:val="17"/>
        </w:rPr>
        <w:t xml:space="preserve"> </w:t>
      </w:r>
      <w:r>
        <w:rPr>
          <w:color w:val="231F20"/>
          <w:w w:val="110"/>
          <w:sz w:val="17"/>
        </w:rPr>
        <w:t>Nevertheless,</w:t>
      </w:r>
      <w:r>
        <w:rPr>
          <w:color w:val="231F20"/>
          <w:spacing w:val="-9"/>
          <w:w w:val="110"/>
          <w:sz w:val="17"/>
        </w:rPr>
        <w:t xml:space="preserve"> </w:t>
      </w:r>
      <w:r>
        <w:rPr>
          <w:color w:val="231F20"/>
          <w:w w:val="110"/>
          <w:sz w:val="17"/>
        </w:rPr>
        <w:t>we</w:t>
      </w:r>
      <w:r>
        <w:rPr>
          <w:color w:val="231F20"/>
          <w:spacing w:val="-9"/>
          <w:w w:val="110"/>
          <w:sz w:val="17"/>
        </w:rPr>
        <w:t xml:space="preserve"> </w:t>
      </w:r>
      <w:r>
        <w:rPr>
          <w:color w:val="231F20"/>
          <w:w w:val="110"/>
          <w:sz w:val="17"/>
        </w:rPr>
        <w:t>also</w:t>
      </w:r>
      <w:r>
        <w:rPr>
          <w:color w:val="231F20"/>
          <w:spacing w:val="-9"/>
          <w:w w:val="110"/>
          <w:sz w:val="17"/>
        </w:rPr>
        <w:t xml:space="preserve"> </w:t>
      </w:r>
      <w:r>
        <w:rPr>
          <w:color w:val="231F20"/>
          <w:w w:val="110"/>
          <w:sz w:val="17"/>
        </w:rPr>
        <w:t>recognise</w:t>
      </w:r>
      <w:r>
        <w:rPr>
          <w:color w:val="231F20"/>
          <w:spacing w:val="-8"/>
          <w:w w:val="110"/>
          <w:sz w:val="17"/>
        </w:rPr>
        <w:t xml:space="preserve"> </w:t>
      </w:r>
      <w:r>
        <w:rPr>
          <w:color w:val="231F20"/>
          <w:w w:val="110"/>
          <w:sz w:val="17"/>
        </w:rPr>
        <w:t>the</w:t>
      </w:r>
      <w:r>
        <w:rPr>
          <w:color w:val="231F20"/>
          <w:spacing w:val="-9"/>
          <w:w w:val="110"/>
          <w:sz w:val="17"/>
        </w:rPr>
        <w:t xml:space="preserve"> </w:t>
      </w:r>
      <w:r>
        <w:rPr>
          <w:color w:val="231F20"/>
          <w:w w:val="110"/>
          <w:sz w:val="17"/>
        </w:rPr>
        <w:t>need</w:t>
      </w:r>
      <w:r>
        <w:rPr>
          <w:color w:val="231F20"/>
          <w:spacing w:val="-9"/>
          <w:w w:val="110"/>
          <w:sz w:val="17"/>
        </w:rPr>
        <w:t xml:space="preserve"> </w:t>
      </w:r>
      <w:r>
        <w:rPr>
          <w:color w:val="231F20"/>
          <w:w w:val="110"/>
          <w:sz w:val="17"/>
        </w:rPr>
        <w:t>to be</w:t>
      </w:r>
      <w:r>
        <w:rPr>
          <w:color w:val="231F20"/>
          <w:spacing w:val="-8"/>
          <w:w w:val="110"/>
          <w:sz w:val="17"/>
        </w:rPr>
        <w:t xml:space="preserve"> </w:t>
      </w:r>
      <w:r>
        <w:rPr>
          <w:color w:val="231F20"/>
          <w:w w:val="110"/>
          <w:sz w:val="17"/>
        </w:rPr>
        <w:t>concerned</w:t>
      </w:r>
      <w:r>
        <w:rPr>
          <w:color w:val="231F20"/>
          <w:spacing w:val="-7"/>
          <w:w w:val="110"/>
          <w:sz w:val="17"/>
        </w:rPr>
        <w:t xml:space="preserve"> </w:t>
      </w:r>
      <w:r>
        <w:rPr>
          <w:color w:val="231F20"/>
          <w:w w:val="110"/>
          <w:sz w:val="17"/>
        </w:rPr>
        <w:t>for</w:t>
      </w:r>
      <w:r>
        <w:rPr>
          <w:color w:val="231F20"/>
          <w:spacing w:val="-8"/>
          <w:w w:val="110"/>
          <w:sz w:val="17"/>
        </w:rPr>
        <w:t xml:space="preserve"> </w:t>
      </w:r>
      <w:r>
        <w:rPr>
          <w:color w:val="231F20"/>
          <w:w w:val="110"/>
          <w:sz w:val="17"/>
        </w:rPr>
        <w:t>the</w:t>
      </w:r>
      <w:r>
        <w:rPr>
          <w:color w:val="231F20"/>
          <w:spacing w:val="-7"/>
          <w:w w:val="110"/>
          <w:sz w:val="17"/>
        </w:rPr>
        <w:t xml:space="preserve"> </w:t>
      </w:r>
      <w:r>
        <w:rPr>
          <w:color w:val="231F20"/>
          <w:w w:val="110"/>
          <w:sz w:val="17"/>
        </w:rPr>
        <w:t>good</w:t>
      </w:r>
      <w:r>
        <w:rPr>
          <w:color w:val="231F20"/>
          <w:spacing w:val="-7"/>
          <w:w w:val="110"/>
          <w:sz w:val="17"/>
        </w:rPr>
        <w:t xml:space="preserve"> </w:t>
      </w:r>
      <w:r>
        <w:rPr>
          <w:color w:val="231F20"/>
          <w:w w:val="110"/>
          <w:sz w:val="17"/>
        </w:rPr>
        <w:t>order</w:t>
      </w:r>
      <w:r>
        <w:rPr>
          <w:color w:val="231F20"/>
          <w:spacing w:val="-8"/>
          <w:w w:val="110"/>
          <w:sz w:val="17"/>
        </w:rPr>
        <w:t xml:space="preserve"> </w:t>
      </w:r>
      <w:r>
        <w:rPr>
          <w:color w:val="231F20"/>
          <w:w w:val="110"/>
          <w:sz w:val="17"/>
        </w:rPr>
        <w:t>of</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Church</w:t>
      </w:r>
      <w:r>
        <w:rPr>
          <w:color w:val="231F20"/>
          <w:spacing w:val="-8"/>
          <w:w w:val="110"/>
          <w:sz w:val="17"/>
        </w:rPr>
        <w:t xml:space="preserve"> </w:t>
      </w:r>
      <w:r>
        <w:rPr>
          <w:color w:val="231F20"/>
          <w:w w:val="110"/>
          <w:sz w:val="17"/>
        </w:rPr>
        <w:t>and</w:t>
      </w:r>
      <w:r>
        <w:rPr>
          <w:color w:val="231F20"/>
          <w:spacing w:val="-7"/>
          <w:w w:val="110"/>
          <w:sz w:val="17"/>
        </w:rPr>
        <w:t xml:space="preserve"> </w:t>
      </w:r>
      <w:r>
        <w:rPr>
          <w:color w:val="231F20"/>
          <w:w w:val="110"/>
          <w:sz w:val="17"/>
        </w:rPr>
        <w:t>aware</w:t>
      </w:r>
      <w:r>
        <w:rPr>
          <w:color w:val="231F20"/>
          <w:spacing w:val="-8"/>
          <w:w w:val="110"/>
          <w:sz w:val="17"/>
        </w:rPr>
        <w:t xml:space="preserve"> </w:t>
      </w:r>
      <w:r>
        <w:rPr>
          <w:color w:val="231F20"/>
          <w:w w:val="110"/>
          <w:sz w:val="17"/>
        </w:rPr>
        <w:t>of the sensitivities of its ecumenical</w:t>
      </w:r>
      <w:r>
        <w:rPr>
          <w:color w:val="231F20"/>
          <w:spacing w:val="-8"/>
          <w:w w:val="110"/>
          <w:sz w:val="17"/>
        </w:rPr>
        <w:t xml:space="preserve"> </w:t>
      </w:r>
      <w:r>
        <w:rPr>
          <w:color w:val="231F20"/>
          <w:w w:val="110"/>
          <w:sz w:val="17"/>
        </w:rPr>
        <w:t>partners.</w:t>
      </w:r>
    </w:p>
    <w:p w:rsidR="00DC5273" w:rsidRDefault="00DC5273">
      <w:pPr>
        <w:pStyle w:val="BodyText"/>
        <w:spacing w:before="8"/>
        <w:rPr>
          <w:sz w:val="15"/>
        </w:rPr>
      </w:pPr>
    </w:p>
    <w:p w:rsidR="00DC5273" w:rsidRDefault="006E3FAD">
      <w:pPr>
        <w:pStyle w:val="Heading8"/>
        <w:numPr>
          <w:ilvl w:val="1"/>
          <w:numId w:val="56"/>
        </w:numPr>
        <w:tabs>
          <w:tab w:val="left" w:pos="1282"/>
        </w:tabs>
        <w:ind w:hanging="682"/>
        <w:jc w:val="both"/>
      </w:pPr>
      <w:r>
        <w:rPr>
          <w:color w:val="231F20"/>
          <w:w w:val="105"/>
        </w:rPr>
        <w:t>Elders</w:t>
      </w:r>
    </w:p>
    <w:p w:rsidR="00DC5273" w:rsidRDefault="00DC5273">
      <w:pPr>
        <w:pStyle w:val="BodyText"/>
        <w:spacing w:before="12"/>
        <w:rPr>
          <w:rFonts w:ascii="Myriad Pro"/>
          <w:b/>
          <w:sz w:val="17"/>
        </w:rPr>
      </w:pPr>
    </w:p>
    <w:p w:rsidR="00DC5273" w:rsidRDefault="006E3FAD">
      <w:pPr>
        <w:pStyle w:val="ListParagraph"/>
        <w:numPr>
          <w:ilvl w:val="2"/>
          <w:numId w:val="56"/>
        </w:numPr>
        <w:tabs>
          <w:tab w:val="left" w:pos="1281"/>
        </w:tabs>
        <w:spacing w:line="249" w:lineRule="auto"/>
        <w:ind w:left="600" w:firstLine="0"/>
        <w:jc w:val="both"/>
        <w:rPr>
          <w:sz w:val="17"/>
        </w:rPr>
      </w:pPr>
      <w:r>
        <w:rPr>
          <w:color w:val="231F20"/>
          <w:w w:val="105"/>
          <w:sz w:val="17"/>
        </w:rPr>
        <w:t>The</w:t>
      </w:r>
      <w:r>
        <w:rPr>
          <w:color w:val="231F20"/>
          <w:spacing w:val="-7"/>
          <w:w w:val="105"/>
          <w:sz w:val="17"/>
        </w:rPr>
        <w:t xml:space="preserve"> </w:t>
      </w:r>
      <w:r>
        <w:rPr>
          <w:i/>
          <w:color w:val="231F20"/>
          <w:w w:val="105"/>
          <w:sz w:val="17"/>
        </w:rPr>
        <w:t>Basis</w:t>
      </w:r>
      <w:r>
        <w:rPr>
          <w:i/>
          <w:color w:val="231F20"/>
          <w:spacing w:val="-11"/>
          <w:w w:val="105"/>
          <w:sz w:val="17"/>
        </w:rPr>
        <w:t xml:space="preserve"> </w:t>
      </w:r>
      <w:r>
        <w:rPr>
          <w:i/>
          <w:color w:val="231F20"/>
          <w:w w:val="105"/>
          <w:sz w:val="17"/>
        </w:rPr>
        <w:t>of</w:t>
      </w:r>
      <w:r>
        <w:rPr>
          <w:i/>
          <w:color w:val="231F20"/>
          <w:spacing w:val="-12"/>
          <w:w w:val="105"/>
          <w:sz w:val="17"/>
        </w:rPr>
        <w:t xml:space="preserve"> </w:t>
      </w:r>
      <w:r>
        <w:rPr>
          <w:i/>
          <w:color w:val="231F20"/>
          <w:w w:val="105"/>
          <w:sz w:val="17"/>
        </w:rPr>
        <w:t>Union</w:t>
      </w:r>
      <w:r>
        <w:rPr>
          <w:i/>
          <w:color w:val="231F20"/>
          <w:spacing w:val="-6"/>
          <w:w w:val="105"/>
          <w:sz w:val="17"/>
        </w:rPr>
        <w:t xml:space="preserve"> </w:t>
      </w:r>
      <w:r>
        <w:rPr>
          <w:color w:val="231F20"/>
          <w:w w:val="105"/>
          <w:sz w:val="17"/>
        </w:rPr>
        <w:t>says</w:t>
      </w:r>
      <w:r>
        <w:rPr>
          <w:color w:val="231F20"/>
          <w:spacing w:val="-6"/>
          <w:w w:val="105"/>
          <w:sz w:val="17"/>
        </w:rPr>
        <w:t xml:space="preserve"> </w:t>
      </w:r>
      <w:r>
        <w:rPr>
          <w:color w:val="231F20"/>
          <w:w w:val="105"/>
          <w:sz w:val="17"/>
        </w:rPr>
        <w:t>(paragraph</w:t>
      </w:r>
      <w:r>
        <w:rPr>
          <w:color w:val="231F20"/>
          <w:spacing w:val="-6"/>
          <w:w w:val="105"/>
          <w:sz w:val="17"/>
        </w:rPr>
        <w:t xml:space="preserve"> </w:t>
      </w:r>
      <w:r>
        <w:rPr>
          <w:color w:val="231F20"/>
          <w:w w:val="105"/>
          <w:sz w:val="17"/>
        </w:rPr>
        <w:t>22)</w:t>
      </w:r>
      <w:r>
        <w:rPr>
          <w:color w:val="231F20"/>
          <w:spacing w:val="-6"/>
          <w:w w:val="105"/>
          <w:sz w:val="17"/>
        </w:rPr>
        <w:t xml:space="preserve"> </w:t>
      </w:r>
      <w:r>
        <w:rPr>
          <w:color w:val="231F20"/>
          <w:w w:val="105"/>
          <w:sz w:val="17"/>
        </w:rPr>
        <w:t>that</w:t>
      </w:r>
      <w:r>
        <w:rPr>
          <w:color w:val="231F20"/>
          <w:spacing w:val="-6"/>
          <w:w w:val="105"/>
          <w:sz w:val="17"/>
        </w:rPr>
        <w:t xml:space="preserve"> </w:t>
      </w:r>
      <w:r>
        <w:rPr>
          <w:color w:val="231F20"/>
          <w:w w:val="105"/>
          <w:sz w:val="17"/>
        </w:rPr>
        <w:t>Elders</w:t>
      </w:r>
      <w:r>
        <w:rPr>
          <w:color w:val="231F20"/>
          <w:spacing w:val="-6"/>
          <w:w w:val="105"/>
          <w:sz w:val="17"/>
        </w:rPr>
        <w:t xml:space="preserve"> </w:t>
      </w:r>
      <w:r>
        <w:rPr>
          <w:color w:val="231F20"/>
          <w:w w:val="105"/>
          <w:sz w:val="17"/>
        </w:rPr>
        <w:t xml:space="preserve">are called to ‘share with Ministers in the pastoral oversight and leadership of local churches’. Later, it lists the functions of the Elders’ meeting. We consider that the </w:t>
      </w:r>
      <w:r>
        <w:rPr>
          <w:i/>
          <w:color w:val="231F20"/>
          <w:w w:val="105"/>
          <w:sz w:val="17"/>
        </w:rPr>
        <w:t xml:space="preserve">Basis of Union </w:t>
      </w:r>
      <w:r>
        <w:rPr>
          <w:color w:val="231F20"/>
          <w:w w:val="105"/>
          <w:sz w:val="17"/>
        </w:rPr>
        <w:t>says all that is necessary about the minis</w:t>
      </w:r>
      <w:r>
        <w:rPr>
          <w:color w:val="231F20"/>
          <w:w w:val="105"/>
          <w:sz w:val="17"/>
        </w:rPr>
        <w:t>try of Elders. The challenge for the Church is to take what it says more</w:t>
      </w:r>
      <w:r>
        <w:rPr>
          <w:color w:val="231F20"/>
          <w:spacing w:val="12"/>
          <w:w w:val="105"/>
          <w:sz w:val="17"/>
        </w:rPr>
        <w:t xml:space="preserve"> </w:t>
      </w:r>
      <w:r>
        <w:rPr>
          <w:color w:val="231F20"/>
          <w:w w:val="105"/>
          <w:sz w:val="17"/>
        </w:rPr>
        <w:t>seriously.</w:t>
      </w:r>
    </w:p>
    <w:p w:rsidR="00DC5273" w:rsidRDefault="00DC5273">
      <w:pPr>
        <w:pStyle w:val="BodyText"/>
        <w:spacing w:before="9"/>
        <w:rPr>
          <w:sz w:val="17"/>
        </w:rPr>
      </w:pPr>
    </w:p>
    <w:p w:rsidR="00DC5273" w:rsidRDefault="006E3FAD">
      <w:pPr>
        <w:pStyle w:val="ListParagraph"/>
        <w:numPr>
          <w:ilvl w:val="2"/>
          <w:numId w:val="56"/>
        </w:numPr>
        <w:tabs>
          <w:tab w:val="left" w:pos="1282"/>
        </w:tabs>
        <w:spacing w:line="249" w:lineRule="auto"/>
        <w:ind w:left="600" w:firstLine="0"/>
        <w:jc w:val="both"/>
        <w:rPr>
          <w:sz w:val="17"/>
        </w:rPr>
      </w:pPr>
      <w:r>
        <w:rPr>
          <w:color w:val="231F20"/>
          <w:w w:val="110"/>
          <w:sz w:val="17"/>
        </w:rPr>
        <w:t>Eldership</w:t>
      </w:r>
      <w:r>
        <w:rPr>
          <w:color w:val="231F20"/>
          <w:spacing w:val="-15"/>
          <w:w w:val="110"/>
          <w:sz w:val="17"/>
        </w:rPr>
        <w:t xml:space="preserve"> </w:t>
      </w:r>
      <w:r>
        <w:rPr>
          <w:color w:val="231F20"/>
          <w:w w:val="110"/>
          <w:sz w:val="17"/>
        </w:rPr>
        <w:t>was</w:t>
      </w:r>
      <w:r>
        <w:rPr>
          <w:color w:val="231F20"/>
          <w:spacing w:val="-14"/>
          <w:w w:val="110"/>
          <w:sz w:val="17"/>
        </w:rPr>
        <w:t xml:space="preserve"> </w:t>
      </w:r>
      <w:r>
        <w:rPr>
          <w:color w:val="231F20"/>
          <w:w w:val="110"/>
          <w:sz w:val="17"/>
        </w:rPr>
        <w:t>not</w:t>
      </w:r>
      <w:r>
        <w:rPr>
          <w:color w:val="231F20"/>
          <w:spacing w:val="-14"/>
          <w:w w:val="110"/>
          <w:sz w:val="17"/>
        </w:rPr>
        <w:t xml:space="preserve"> </w:t>
      </w:r>
      <w:r>
        <w:rPr>
          <w:color w:val="231F20"/>
          <w:w w:val="110"/>
          <w:sz w:val="17"/>
        </w:rPr>
        <w:t>invented</w:t>
      </w:r>
      <w:r>
        <w:rPr>
          <w:color w:val="231F20"/>
          <w:spacing w:val="-14"/>
          <w:w w:val="110"/>
          <w:sz w:val="17"/>
        </w:rPr>
        <w:t xml:space="preserve"> </w:t>
      </w:r>
      <w:r>
        <w:rPr>
          <w:color w:val="231F20"/>
          <w:w w:val="110"/>
          <w:sz w:val="17"/>
        </w:rPr>
        <w:t>by</w:t>
      </w:r>
      <w:r>
        <w:rPr>
          <w:color w:val="231F20"/>
          <w:spacing w:val="-14"/>
          <w:w w:val="110"/>
          <w:sz w:val="17"/>
        </w:rPr>
        <w:t xml:space="preserve"> </w:t>
      </w:r>
      <w:r>
        <w:rPr>
          <w:color w:val="231F20"/>
          <w:w w:val="110"/>
          <w:sz w:val="17"/>
        </w:rPr>
        <w:t>the</w:t>
      </w:r>
      <w:r>
        <w:rPr>
          <w:color w:val="231F20"/>
          <w:spacing w:val="-15"/>
          <w:w w:val="110"/>
          <w:sz w:val="17"/>
        </w:rPr>
        <w:t xml:space="preserve"> </w:t>
      </w:r>
      <w:r>
        <w:rPr>
          <w:color w:val="231F20"/>
          <w:w w:val="110"/>
          <w:sz w:val="17"/>
        </w:rPr>
        <w:t>United</w:t>
      </w:r>
      <w:r>
        <w:rPr>
          <w:color w:val="231F20"/>
          <w:spacing w:val="-14"/>
          <w:w w:val="110"/>
          <w:sz w:val="17"/>
        </w:rPr>
        <w:t xml:space="preserve"> </w:t>
      </w:r>
      <w:r>
        <w:rPr>
          <w:color w:val="231F20"/>
          <w:w w:val="110"/>
          <w:sz w:val="17"/>
        </w:rPr>
        <w:t>Reformed Church.</w:t>
      </w:r>
      <w:r>
        <w:rPr>
          <w:color w:val="231F20"/>
          <w:spacing w:val="16"/>
          <w:w w:val="110"/>
          <w:sz w:val="17"/>
        </w:rPr>
        <w:t xml:space="preserve"> </w:t>
      </w:r>
      <w:r>
        <w:rPr>
          <w:color w:val="231F20"/>
          <w:w w:val="110"/>
          <w:sz w:val="17"/>
        </w:rPr>
        <w:t>Elders</w:t>
      </w:r>
      <w:r>
        <w:rPr>
          <w:color w:val="231F20"/>
          <w:spacing w:val="-13"/>
          <w:w w:val="110"/>
          <w:sz w:val="17"/>
        </w:rPr>
        <w:t xml:space="preserve"> </w:t>
      </w:r>
      <w:r>
        <w:rPr>
          <w:color w:val="231F20"/>
          <w:w w:val="110"/>
          <w:sz w:val="17"/>
        </w:rPr>
        <w:t>were</w:t>
      </w:r>
      <w:r>
        <w:rPr>
          <w:color w:val="231F20"/>
          <w:spacing w:val="-14"/>
          <w:w w:val="110"/>
          <w:sz w:val="17"/>
        </w:rPr>
        <w:t xml:space="preserve"> </w:t>
      </w:r>
      <w:r>
        <w:rPr>
          <w:color w:val="231F20"/>
          <w:w w:val="110"/>
          <w:sz w:val="17"/>
        </w:rPr>
        <w:t>introduced</w:t>
      </w:r>
      <w:r>
        <w:rPr>
          <w:color w:val="231F20"/>
          <w:spacing w:val="-13"/>
          <w:w w:val="110"/>
          <w:sz w:val="17"/>
        </w:rPr>
        <w:t xml:space="preserve"> </w:t>
      </w:r>
      <w:r>
        <w:rPr>
          <w:color w:val="231F20"/>
          <w:w w:val="110"/>
          <w:sz w:val="17"/>
        </w:rPr>
        <w:t>by</w:t>
      </w:r>
      <w:r>
        <w:rPr>
          <w:color w:val="231F20"/>
          <w:spacing w:val="-13"/>
          <w:w w:val="110"/>
          <w:sz w:val="17"/>
        </w:rPr>
        <w:t xml:space="preserve"> </w:t>
      </w:r>
      <w:r>
        <w:rPr>
          <w:color w:val="231F20"/>
          <w:w w:val="110"/>
          <w:sz w:val="17"/>
        </w:rPr>
        <w:t>Reformed</w:t>
      </w:r>
      <w:r>
        <w:rPr>
          <w:color w:val="231F20"/>
          <w:spacing w:val="-14"/>
          <w:w w:val="110"/>
          <w:sz w:val="17"/>
        </w:rPr>
        <w:t xml:space="preserve"> </w:t>
      </w:r>
      <w:r>
        <w:rPr>
          <w:color w:val="231F20"/>
          <w:w w:val="110"/>
          <w:sz w:val="17"/>
        </w:rPr>
        <w:t>Churches</w:t>
      </w:r>
      <w:r>
        <w:rPr>
          <w:color w:val="231F20"/>
          <w:spacing w:val="-13"/>
          <w:w w:val="110"/>
          <w:sz w:val="17"/>
        </w:rPr>
        <w:t xml:space="preserve"> </w:t>
      </w:r>
      <w:r>
        <w:rPr>
          <w:color w:val="231F20"/>
          <w:w w:val="110"/>
          <w:sz w:val="17"/>
        </w:rPr>
        <w:t>after the Reformation in order to provide a group of ‘lay’ people to share responsibility with the Minister for the ruling of the parish or congregation. It was believed that various references in the New Testament Epistles showed that this was the practic</w:t>
      </w:r>
      <w:r>
        <w:rPr>
          <w:color w:val="231F20"/>
          <w:w w:val="110"/>
          <w:sz w:val="17"/>
        </w:rPr>
        <w:t>e of the early Church. Some writers believed that Elders were equivalent to New Testament Presbyters (Ministers), with a distinction made between ruling and teaching Elders, but this was never a universal view. Later, Elders</w:t>
      </w:r>
      <w:r>
        <w:rPr>
          <w:color w:val="231F20"/>
          <w:spacing w:val="-8"/>
          <w:w w:val="110"/>
          <w:sz w:val="17"/>
        </w:rPr>
        <w:t xml:space="preserve"> </w:t>
      </w:r>
      <w:r>
        <w:rPr>
          <w:color w:val="231F20"/>
          <w:w w:val="110"/>
          <w:sz w:val="17"/>
        </w:rPr>
        <w:t>were</w:t>
      </w:r>
      <w:r>
        <w:rPr>
          <w:color w:val="231F20"/>
          <w:spacing w:val="-8"/>
          <w:w w:val="110"/>
          <w:sz w:val="17"/>
        </w:rPr>
        <w:t xml:space="preserve"> </w:t>
      </w:r>
      <w:r>
        <w:rPr>
          <w:color w:val="231F20"/>
          <w:w w:val="110"/>
          <w:sz w:val="17"/>
        </w:rPr>
        <w:t>given</w:t>
      </w:r>
      <w:r>
        <w:rPr>
          <w:color w:val="231F20"/>
          <w:spacing w:val="-7"/>
          <w:w w:val="110"/>
          <w:sz w:val="17"/>
        </w:rPr>
        <w:t xml:space="preserve"> </w:t>
      </w:r>
      <w:r>
        <w:rPr>
          <w:color w:val="231F20"/>
          <w:w w:val="110"/>
          <w:sz w:val="17"/>
        </w:rPr>
        <w:t>a</w:t>
      </w:r>
      <w:r>
        <w:rPr>
          <w:color w:val="231F20"/>
          <w:spacing w:val="-8"/>
          <w:w w:val="110"/>
          <w:sz w:val="17"/>
        </w:rPr>
        <w:t xml:space="preserve"> </w:t>
      </w:r>
      <w:r>
        <w:rPr>
          <w:color w:val="231F20"/>
          <w:w w:val="110"/>
          <w:sz w:val="17"/>
        </w:rPr>
        <w:t>pastoral</w:t>
      </w:r>
      <w:r>
        <w:rPr>
          <w:color w:val="231F20"/>
          <w:spacing w:val="-7"/>
          <w:w w:val="110"/>
          <w:sz w:val="17"/>
        </w:rPr>
        <w:t xml:space="preserve"> </w:t>
      </w:r>
      <w:r>
        <w:rPr>
          <w:color w:val="231F20"/>
          <w:w w:val="110"/>
          <w:sz w:val="17"/>
        </w:rPr>
        <w:t>role</w:t>
      </w:r>
      <w:r>
        <w:rPr>
          <w:color w:val="231F20"/>
          <w:spacing w:val="-8"/>
          <w:w w:val="110"/>
          <w:sz w:val="17"/>
        </w:rPr>
        <w:t xml:space="preserve"> </w:t>
      </w:r>
      <w:r>
        <w:rPr>
          <w:color w:val="231F20"/>
          <w:w w:val="110"/>
          <w:sz w:val="17"/>
        </w:rPr>
        <w:t>whic</w:t>
      </w:r>
      <w:r>
        <w:rPr>
          <w:color w:val="231F20"/>
          <w:w w:val="110"/>
          <w:sz w:val="17"/>
        </w:rPr>
        <w:t>h</w:t>
      </w:r>
      <w:r>
        <w:rPr>
          <w:color w:val="231F20"/>
          <w:spacing w:val="-7"/>
          <w:w w:val="110"/>
          <w:sz w:val="17"/>
        </w:rPr>
        <w:t xml:space="preserve"> </w:t>
      </w:r>
      <w:r>
        <w:rPr>
          <w:color w:val="231F20"/>
          <w:w w:val="110"/>
          <w:sz w:val="17"/>
        </w:rPr>
        <w:t>complemented</w:t>
      </w:r>
      <w:r>
        <w:rPr>
          <w:color w:val="231F20"/>
          <w:spacing w:val="-8"/>
          <w:w w:val="110"/>
          <w:sz w:val="17"/>
        </w:rPr>
        <w:t xml:space="preserve"> </w:t>
      </w:r>
      <w:r>
        <w:rPr>
          <w:color w:val="231F20"/>
          <w:w w:val="110"/>
          <w:sz w:val="17"/>
        </w:rPr>
        <w:t xml:space="preserve">their responsibility for church governance. Elders were ordained to recognise their commitment to ministry. This was not a case of people taking their turn at doing a job for a period. Elders worked alongside Ministers in all  the  councils </w:t>
      </w:r>
      <w:r>
        <w:rPr>
          <w:color w:val="231F20"/>
          <w:w w:val="110"/>
          <w:sz w:val="17"/>
        </w:rPr>
        <w:t xml:space="preserve"> of the Church. This was, in summary, the understanding of Eldership that the Presbyterian Church of England brought into the United Reformed</w:t>
      </w:r>
      <w:r>
        <w:rPr>
          <w:color w:val="231F20"/>
          <w:spacing w:val="-6"/>
          <w:w w:val="110"/>
          <w:sz w:val="17"/>
        </w:rPr>
        <w:t xml:space="preserve"> </w:t>
      </w:r>
      <w:r>
        <w:rPr>
          <w:color w:val="231F20"/>
          <w:w w:val="110"/>
          <w:sz w:val="17"/>
        </w:rPr>
        <w:t>Church.</w:t>
      </w:r>
    </w:p>
    <w:p w:rsidR="00DC5273" w:rsidRDefault="006E3FAD">
      <w:pPr>
        <w:pStyle w:val="BodyText"/>
        <w:spacing w:before="10"/>
        <w:rPr>
          <w:sz w:val="14"/>
        </w:rPr>
      </w:pPr>
      <w:r>
        <w:br w:type="column"/>
      </w:r>
    </w:p>
    <w:p w:rsidR="00DC5273" w:rsidRDefault="006E3FAD">
      <w:pPr>
        <w:pStyle w:val="ListParagraph"/>
        <w:numPr>
          <w:ilvl w:val="2"/>
          <w:numId w:val="56"/>
        </w:numPr>
        <w:tabs>
          <w:tab w:val="left" w:pos="1094"/>
        </w:tabs>
        <w:spacing w:line="254" w:lineRule="auto"/>
        <w:ind w:left="413" w:right="437" w:firstLine="0"/>
        <w:jc w:val="both"/>
        <w:rPr>
          <w:sz w:val="17"/>
        </w:rPr>
      </w:pPr>
      <w:r>
        <w:rPr>
          <w:color w:val="231F20"/>
          <w:w w:val="110"/>
          <w:sz w:val="17"/>
        </w:rPr>
        <w:t>It</w:t>
      </w:r>
      <w:r>
        <w:rPr>
          <w:color w:val="231F20"/>
          <w:spacing w:val="-8"/>
          <w:w w:val="110"/>
          <w:sz w:val="17"/>
        </w:rPr>
        <w:t xml:space="preserve"> </w:t>
      </w:r>
      <w:r>
        <w:rPr>
          <w:color w:val="231F20"/>
          <w:w w:val="110"/>
          <w:sz w:val="17"/>
        </w:rPr>
        <w:t>is</w:t>
      </w:r>
      <w:r>
        <w:rPr>
          <w:color w:val="231F20"/>
          <w:spacing w:val="-8"/>
          <w:w w:val="110"/>
          <w:sz w:val="17"/>
        </w:rPr>
        <w:t xml:space="preserve"> </w:t>
      </w:r>
      <w:r>
        <w:rPr>
          <w:color w:val="231F20"/>
          <w:w w:val="110"/>
          <w:sz w:val="17"/>
        </w:rPr>
        <w:t>our</w:t>
      </w:r>
      <w:r>
        <w:rPr>
          <w:color w:val="231F20"/>
          <w:spacing w:val="-8"/>
          <w:w w:val="110"/>
          <w:sz w:val="17"/>
        </w:rPr>
        <w:t xml:space="preserve"> </w:t>
      </w:r>
      <w:r>
        <w:rPr>
          <w:color w:val="231F20"/>
          <w:w w:val="110"/>
          <w:sz w:val="17"/>
        </w:rPr>
        <w:t>view</w:t>
      </w:r>
      <w:r>
        <w:rPr>
          <w:color w:val="231F20"/>
          <w:spacing w:val="-7"/>
          <w:w w:val="110"/>
          <w:sz w:val="17"/>
        </w:rPr>
        <w:t xml:space="preserve"> </w:t>
      </w:r>
      <w:r>
        <w:rPr>
          <w:color w:val="231F20"/>
          <w:w w:val="110"/>
          <w:sz w:val="17"/>
        </w:rPr>
        <w:t>that</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ministry</w:t>
      </w:r>
      <w:r>
        <w:rPr>
          <w:color w:val="231F20"/>
          <w:spacing w:val="-7"/>
          <w:w w:val="110"/>
          <w:sz w:val="17"/>
        </w:rPr>
        <w:t xml:space="preserve"> </w:t>
      </w:r>
      <w:r>
        <w:rPr>
          <w:color w:val="231F20"/>
          <w:w w:val="110"/>
          <w:sz w:val="17"/>
        </w:rPr>
        <w:t>of</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Elders</w:t>
      </w:r>
      <w:r>
        <w:rPr>
          <w:color w:val="231F20"/>
          <w:spacing w:val="-7"/>
          <w:w w:val="110"/>
          <w:sz w:val="17"/>
        </w:rPr>
        <w:t xml:space="preserve"> </w:t>
      </w:r>
      <w:r>
        <w:rPr>
          <w:color w:val="231F20"/>
          <w:w w:val="110"/>
          <w:sz w:val="17"/>
        </w:rPr>
        <w:t>is</w:t>
      </w:r>
      <w:r>
        <w:rPr>
          <w:color w:val="231F20"/>
          <w:spacing w:val="-8"/>
          <w:w w:val="110"/>
          <w:sz w:val="17"/>
        </w:rPr>
        <w:t xml:space="preserve"> </w:t>
      </w:r>
      <w:r>
        <w:rPr>
          <w:color w:val="231F20"/>
          <w:w w:val="110"/>
          <w:sz w:val="17"/>
        </w:rPr>
        <w:t>at</w:t>
      </w:r>
      <w:r>
        <w:rPr>
          <w:color w:val="231F20"/>
          <w:spacing w:val="-8"/>
          <w:w w:val="110"/>
          <w:sz w:val="17"/>
        </w:rPr>
        <w:t xml:space="preserve"> </w:t>
      </w:r>
      <w:r>
        <w:rPr>
          <w:color w:val="231F20"/>
          <w:w w:val="110"/>
          <w:sz w:val="17"/>
        </w:rPr>
        <w:t xml:space="preserve">the heart of what it means to be the United Reformed Church, both in its function and in its operation. The ministry of the Elders is of the local church, it is locally focussed </w:t>
      </w:r>
      <w:r>
        <w:rPr>
          <w:color w:val="231F20"/>
          <w:w w:val="110"/>
          <w:sz w:val="17"/>
          <w:u w:val="single" w:color="231F20"/>
        </w:rPr>
        <w:t>and</w:t>
      </w:r>
      <w:r>
        <w:rPr>
          <w:color w:val="231F20"/>
          <w:w w:val="110"/>
          <w:sz w:val="17"/>
        </w:rPr>
        <w:t xml:space="preserve"> it is collaborative in style. The pastoral oversight and leadership of eac</w:t>
      </w:r>
      <w:r>
        <w:rPr>
          <w:color w:val="231F20"/>
          <w:w w:val="110"/>
          <w:sz w:val="17"/>
        </w:rPr>
        <w:t xml:space="preserve">h local congregation is </w:t>
      </w:r>
      <w:r>
        <w:rPr>
          <w:color w:val="231F20"/>
          <w:w w:val="110"/>
          <w:sz w:val="17"/>
          <w:u w:val="single" w:color="231F20"/>
        </w:rPr>
        <w:t>primarily</w:t>
      </w:r>
      <w:r>
        <w:rPr>
          <w:color w:val="231F20"/>
          <w:w w:val="110"/>
          <w:sz w:val="17"/>
        </w:rPr>
        <w:t xml:space="preserve"> the responsibility of its Elders’ meeting supported by its Minister(s), rather than the other way round (which is how many see it). There is considerable evidence that a congregation is more likely   to be effective when i</w:t>
      </w:r>
      <w:r>
        <w:rPr>
          <w:color w:val="231F20"/>
          <w:w w:val="110"/>
          <w:sz w:val="17"/>
        </w:rPr>
        <w:t>ts members have a shared vision.   The Elders’ meeting in each congregation needs to foster a vision of what it means to be a community of God’s people in that place. Where Ministers are present they are part of the Elders’ meeting, with one of their key t</w:t>
      </w:r>
      <w:r>
        <w:rPr>
          <w:color w:val="231F20"/>
          <w:w w:val="110"/>
          <w:sz w:val="17"/>
        </w:rPr>
        <w:t>asks being to ensure</w:t>
      </w:r>
      <w:r>
        <w:rPr>
          <w:color w:val="231F20"/>
          <w:spacing w:val="-13"/>
          <w:w w:val="110"/>
          <w:sz w:val="17"/>
        </w:rPr>
        <w:t xml:space="preserve"> </w:t>
      </w:r>
      <w:r>
        <w:rPr>
          <w:color w:val="231F20"/>
          <w:w w:val="110"/>
          <w:sz w:val="17"/>
        </w:rPr>
        <w:t>that</w:t>
      </w:r>
      <w:r>
        <w:rPr>
          <w:color w:val="231F20"/>
          <w:spacing w:val="-13"/>
          <w:w w:val="110"/>
          <w:sz w:val="17"/>
        </w:rPr>
        <w:t xml:space="preserve"> </w:t>
      </w:r>
      <w:r>
        <w:rPr>
          <w:color w:val="231F20"/>
          <w:w w:val="110"/>
          <w:sz w:val="17"/>
        </w:rPr>
        <w:t>every</w:t>
      </w:r>
      <w:r>
        <w:rPr>
          <w:color w:val="231F20"/>
          <w:spacing w:val="-12"/>
          <w:w w:val="110"/>
          <w:sz w:val="17"/>
        </w:rPr>
        <w:t xml:space="preserve"> </w:t>
      </w:r>
      <w:r>
        <w:rPr>
          <w:color w:val="231F20"/>
          <w:w w:val="110"/>
          <w:sz w:val="17"/>
        </w:rPr>
        <w:t>Elder</w:t>
      </w:r>
      <w:r>
        <w:rPr>
          <w:color w:val="231F20"/>
          <w:spacing w:val="-13"/>
          <w:w w:val="110"/>
          <w:sz w:val="17"/>
        </w:rPr>
        <w:t xml:space="preserve"> </w:t>
      </w:r>
      <w:r>
        <w:rPr>
          <w:color w:val="231F20"/>
          <w:w w:val="110"/>
          <w:sz w:val="17"/>
        </w:rPr>
        <w:t>and</w:t>
      </w:r>
      <w:r>
        <w:rPr>
          <w:color w:val="231F20"/>
          <w:spacing w:val="-12"/>
          <w:w w:val="110"/>
          <w:sz w:val="17"/>
        </w:rPr>
        <w:t xml:space="preserve"> </w:t>
      </w:r>
      <w:r>
        <w:rPr>
          <w:color w:val="231F20"/>
          <w:w w:val="110"/>
          <w:sz w:val="17"/>
        </w:rPr>
        <w:t>the</w:t>
      </w:r>
      <w:r>
        <w:rPr>
          <w:color w:val="231F20"/>
          <w:spacing w:val="-13"/>
          <w:w w:val="110"/>
          <w:sz w:val="17"/>
        </w:rPr>
        <w:t xml:space="preserve"> </w:t>
      </w:r>
      <w:r>
        <w:rPr>
          <w:color w:val="231F20"/>
          <w:w w:val="110"/>
          <w:sz w:val="17"/>
        </w:rPr>
        <w:t>Elders</w:t>
      </w:r>
      <w:r>
        <w:rPr>
          <w:color w:val="231F20"/>
          <w:spacing w:val="-12"/>
          <w:w w:val="110"/>
          <w:sz w:val="17"/>
        </w:rPr>
        <w:t xml:space="preserve"> </w:t>
      </w:r>
      <w:r>
        <w:rPr>
          <w:color w:val="231F20"/>
          <w:w w:val="110"/>
          <w:sz w:val="17"/>
        </w:rPr>
        <w:t>as</w:t>
      </w:r>
      <w:r>
        <w:rPr>
          <w:color w:val="231F20"/>
          <w:spacing w:val="-13"/>
          <w:w w:val="110"/>
          <w:sz w:val="17"/>
        </w:rPr>
        <w:t xml:space="preserve"> </w:t>
      </w:r>
      <w:r>
        <w:rPr>
          <w:color w:val="231F20"/>
          <w:w w:val="110"/>
          <w:sz w:val="17"/>
        </w:rPr>
        <w:t>a</w:t>
      </w:r>
      <w:r>
        <w:rPr>
          <w:color w:val="231F20"/>
          <w:spacing w:val="-12"/>
          <w:w w:val="110"/>
          <w:sz w:val="17"/>
        </w:rPr>
        <w:t xml:space="preserve"> </w:t>
      </w:r>
      <w:r>
        <w:rPr>
          <w:color w:val="231F20"/>
          <w:w w:val="110"/>
          <w:sz w:val="17"/>
        </w:rPr>
        <w:t>team</w:t>
      </w:r>
      <w:r>
        <w:rPr>
          <w:color w:val="231F20"/>
          <w:spacing w:val="-13"/>
          <w:w w:val="110"/>
          <w:sz w:val="17"/>
        </w:rPr>
        <w:t xml:space="preserve"> </w:t>
      </w:r>
      <w:r>
        <w:rPr>
          <w:color w:val="231F20"/>
          <w:w w:val="110"/>
          <w:sz w:val="17"/>
        </w:rPr>
        <w:t>are</w:t>
      </w:r>
      <w:r>
        <w:rPr>
          <w:color w:val="231F20"/>
          <w:spacing w:val="-12"/>
          <w:w w:val="110"/>
          <w:sz w:val="17"/>
        </w:rPr>
        <w:t xml:space="preserve"> </w:t>
      </w:r>
      <w:r>
        <w:rPr>
          <w:color w:val="231F20"/>
          <w:w w:val="110"/>
          <w:sz w:val="17"/>
        </w:rPr>
        <w:t>properly prepared for and supported in their</w:t>
      </w:r>
      <w:r>
        <w:rPr>
          <w:color w:val="231F20"/>
          <w:spacing w:val="-8"/>
          <w:w w:val="110"/>
          <w:sz w:val="17"/>
        </w:rPr>
        <w:t xml:space="preserve"> </w:t>
      </w:r>
      <w:r>
        <w:rPr>
          <w:color w:val="231F20"/>
          <w:w w:val="110"/>
          <w:sz w:val="17"/>
        </w:rPr>
        <w:t>roles.</w:t>
      </w:r>
    </w:p>
    <w:p w:rsidR="00DC5273" w:rsidRDefault="00DC5273">
      <w:pPr>
        <w:pStyle w:val="BodyText"/>
        <w:spacing w:before="7"/>
        <w:rPr>
          <w:sz w:val="17"/>
        </w:rPr>
      </w:pPr>
    </w:p>
    <w:p w:rsidR="00DC5273" w:rsidRDefault="006E3FAD">
      <w:pPr>
        <w:spacing w:before="1"/>
        <w:ind w:left="413"/>
        <w:rPr>
          <w:rFonts w:ascii="Myriad Pro"/>
          <w:b/>
          <w:sz w:val="17"/>
        </w:rPr>
      </w:pPr>
      <w:r>
        <w:rPr>
          <w:rFonts w:ascii="Myriad Pro"/>
          <w:b/>
          <w:color w:val="231F20"/>
          <w:w w:val="105"/>
          <w:sz w:val="17"/>
        </w:rPr>
        <w:t>See Recommendation 6 following paragraph 5.7.12</w:t>
      </w:r>
    </w:p>
    <w:p w:rsidR="00DC5273" w:rsidRDefault="00DC5273">
      <w:pPr>
        <w:pStyle w:val="BodyText"/>
        <w:spacing w:before="11"/>
        <w:rPr>
          <w:rFonts w:ascii="Myriad Pro"/>
          <w:b/>
          <w:sz w:val="18"/>
        </w:rPr>
      </w:pPr>
    </w:p>
    <w:p w:rsidR="00DC5273" w:rsidRDefault="006E3FAD">
      <w:pPr>
        <w:pStyle w:val="ListParagraph"/>
        <w:numPr>
          <w:ilvl w:val="2"/>
          <w:numId w:val="56"/>
        </w:numPr>
        <w:tabs>
          <w:tab w:val="left" w:pos="1094"/>
        </w:tabs>
        <w:spacing w:line="254" w:lineRule="auto"/>
        <w:ind w:left="413" w:right="438" w:firstLine="0"/>
        <w:jc w:val="both"/>
        <w:rPr>
          <w:sz w:val="17"/>
        </w:rPr>
      </w:pPr>
      <w:r>
        <w:rPr>
          <w:color w:val="231F20"/>
          <w:spacing w:val="3"/>
          <w:w w:val="110"/>
          <w:sz w:val="17"/>
        </w:rPr>
        <w:t xml:space="preserve">The </w:t>
      </w:r>
      <w:r>
        <w:rPr>
          <w:color w:val="231F20"/>
          <w:spacing w:val="4"/>
          <w:w w:val="110"/>
          <w:sz w:val="17"/>
        </w:rPr>
        <w:t xml:space="preserve">representative ministry </w:t>
      </w:r>
      <w:r>
        <w:rPr>
          <w:color w:val="231F20"/>
          <w:spacing w:val="2"/>
          <w:w w:val="110"/>
          <w:sz w:val="17"/>
        </w:rPr>
        <w:t xml:space="preserve">of </w:t>
      </w:r>
      <w:r>
        <w:rPr>
          <w:color w:val="231F20"/>
          <w:spacing w:val="3"/>
          <w:w w:val="110"/>
          <w:sz w:val="17"/>
        </w:rPr>
        <w:t xml:space="preserve">each </w:t>
      </w:r>
      <w:r>
        <w:rPr>
          <w:color w:val="231F20"/>
          <w:spacing w:val="4"/>
          <w:w w:val="110"/>
          <w:sz w:val="17"/>
        </w:rPr>
        <w:t xml:space="preserve">local </w:t>
      </w:r>
      <w:r>
        <w:rPr>
          <w:color w:val="231F20"/>
          <w:w w:val="110"/>
          <w:sz w:val="17"/>
        </w:rPr>
        <w:t>congregation in its local community and among its local ecumenical</w:t>
      </w:r>
      <w:r>
        <w:rPr>
          <w:color w:val="231F20"/>
          <w:spacing w:val="-19"/>
          <w:w w:val="110"/>
          <w:sz w:val="17"/>
        </w:rPr>
        <w:t xml:space="preserve"> </w:t>
      </w:r>
      <w:r>
        <w:rPr>
          <w:color w:val="231F20"/>
          <w:w w:val="110"/>
          <w:sz w:val="17"/>
        </w:rPr>
        <w:t>partners</w:t>
      </w:r>
      <w:r>
        <w:rPr>
          <w:color w:val="231F20"/>
          <w:spacing w:val="-19"/>
          <w:w w:val="110"/>
          <w:sz w:val="17"/>
        </w:rPr>
        <w:t xml:space="preserve"> </w:t>
      </w:r>
      <w:r>
        <w:rPr>
          <w:color w:val="231F20"/>
          <w:w w:val="110"/>
          <w:sz w:val="17"/>
        </w:rPr>
        <w:t>should</w:t>
      </w:r>
      <w:r>
        <w:rPr>
          <w:color w:val="231F20"/>
          <w:spacing w:val="-19"/>
          <w:w w:val="110"/>
          <w:sz w:val="17"/>
        </w:rPr>
        <w:t xml:space="preserve"> </w:t>
      </w:r>
      <w:r>
        <w:rPr>
          <w:color w:val="231F20"/>
          <w:w w:val="110"/>
          <w:sz w:val="17"/>
        </w:rPr>
        <w:t>be</w:t>
      </w:r>
      <w:r>
        <w:rPr>
          <w:color w:val="231F20"/>
          <w:spacing w:val="-19"/>
          <w:w w:val="110"/>
          <w:sz w:val="17"/>
        </w:rPr>
        <w:t xml:space="preserve"> </w:t>
      </w:r>
      <w:r>
        <w:rPr>
          <w:color w:val="231F20"/>
          <w:w w:val="110"/>
          <w:sz w:val="17"/>
        </w:rPr>
        <w:t>the</w:t>
      </w:r>
      <w:r>
        <w:rPr>
          <w:color w:val="231F20"/>
          <w:spacing w:val="-19"/>
          <w:w w:val="110"/>
          <w:sz w:val="17"/>
        </w:rPr>
        <w:t xml:space="preserve"> </w:t>
      </w:r>
      <w:r>
        <w:rPr>
          <w:color w:val="231F20"/>
          <w:w w:val="110"/>
          <w:sz w:val="17"/>
        </w:rPr>
        <w:t>responsibility</w:t>
      </w:r>
      <w:r>
        <w:rPr>
          <w:color w:val="231F20"/>
          <w:spacing w:val="-19"/>
          <w:w w:val="110"/>
          <w:sz w:val="17"/>
        </w:rPr>
        <w:t xml:space="preserve"> </w:t>
      </w:r>
      <w:r>
        <w:rPr>
          <w:color w:val="231F20"/>
          <w:w w:val="110"/>
          <w:sz w:val="17"/>
        </w:rPr>
        <w:t>of</w:t>
      </w:r>
      <w:r>
        <w:rPr>
          <w:color w:val="231F20"/>
          <w:spacing w:val="-19"/>
          <w:w w:val="110"/>
          <w:sz w:val="17"/>
        </w:rPr>
        <w:t xml:space="preserve"> </w:t>
      </w:r>
      <w:r>
        <w:rPr>
          <w:color w:val="231F20"/>
          <w:w w:val="110"/>
          <w:sz w:val="17"/>
        </w:rPr>
        <w:t>its</w:t>
      </w:r>
      <w:r>
        <w:rPr>
          <w:color w:val="231F20"/>
          <w:spacing w:val="-19"/>
          <w:w w:val="110"/>
          <w:sz w:val="17"/>
        </w:rPr>
        <w:t xml:space="preserve"> </w:t>
      </w:r>
      <w:r>
        <w:rPr>
          <w:color w:val="231F20"/>
          <w:w w:val="110"/>
          <w:sz w:val="17"/>
        </w:rPr>
        <w:t>Elders, even</w:t>
      </w:r>
      <w:r>
        <w:rPr>
          <w:color w:val="231F20"/>
          <w:spacing w:val="-13"/>
          <w:w w:val="110"/>
          <w:sz w:val="17"/>
        </w:rPr>
        <w:t xml:space="preserve"> </w:t>
      </w:r>
      <w:r>
        <w:rPr>
          <w:color w:val="231F20"/>
          <w:w w:val="110"/>
          <w:sz w:val="17"/>
        </w:rPr>
        <w:t>though</w:t>
      </w:r>
      <w:r>
        <w:rPr>
          <w:color w:val="231F20"/>
          <w:spacing w:val="-13"/>
          <w:w w:val="110"/>
          <w:sz w:val="17"/>
        </w:rPr>
        <w:t xml:space="preserve"> </w:t>
      </w:r>
      <w:r>
        <w:rPr>
          <w:color w:val="231F20"/>
          <w:w w:val="110"/>
          <w:sz w:val="17"/>
        </w:rPr>
        <w:t>these</w:t>
      </w:r>
      <w:r>
        <w:rPr>
          <w:color w:val="231F20"/>
          <w:spacing w:val="-12"/>
          <w:w w:val="110"/>
          <w:sz w:val="17"/>
        </w:rPr>
        <w:t xml:space="preserve"> </w:t>
      </w:r>
      <w:r>
        <w:rPr>
          <w:color w:val="231F20"/>
          <w:w w:val="110"/>
          <w:sz w:val="17"/>
        </w:rPr>
        <w:t>duties</w:t>
      </w:r>
      <w:r>
        <w:rPr>
          <w:color w:val="231F20"/>
          <w:spacing w:val="-13"/>
          <w:w w:val="110"/>
          <w:sz w:val="17"/>
        </w:rPr>
        <w:t xml:space="preserve"> </w:t>
      </w:r>
      <w:r>
        <w:rPr>
          <w:color w:val="231F20"/>
          <w:w w:val="110"/>
          <w:sz w:val="17"/>
        </w:rPr>
        <w:t>may</w:t>
      </w:r>
      <w:r>
        <w:rPr>
          <w:color w:val="231F20"/>
          <w:spacing w:val="-12"/>
          <w:w w:val="110"/>
          <w:sz w:val="17"/>
        </w:rPr>
        <w:t xml:space="preserve"> </w:t>
      </w:r>
      <w:r>
        <w:rPr>
          <w:color w:val="231F20"/>
          <w:w w:val="110"/>
          <w:sz w:val="17"/>
        </w:rPr>
        <w:t>be</w:t>
      </w:r>
      <w:r>
        <w:rPr>
          <w:color w:val="231F20"/>
          <w:spacing w:val="-13"/>
          <w:w w:val="110"/>
          <w:sz w:val="17"/>
        </w:rPr>
        <w:t xml:space="preserve"> </w:t>
      </w:r>
      <w:r>
        <w:rPr>
          <w:color w:val="231F20"/>
          <w:w w:val="110"/>
          <w:sz w:val="17"/>
        </w:rPr>
        <w:t>carried</w:t>
      </w:r>
      <w:r>
        <w:rPr>
          <w:color w:val="231F20"/>
          <w:spacing w:val="-12"/>
          <w:w w:val="110"/>
          <w:sz w:val="17"/>
        </w:rPr>
        <w:t xml:space="preserve"> </w:t>
      </w:r>
      <w:r>
        <w:rPr>
          <w:color w:val="231F20"/>
          <w:w w:val="110"/>
          <w:sz w:val="17"/>
        </w:rPr>
        <w:t>out</w:t>
      </w:r>
      <w:r>
        <w:rPr>
          <w:color w:val="231F20"/>
          <w:spacing w:val="-13"/>
          <w:w w:val="110"/>
          <w:sz w:val="17"/>
        </w:rPr>
        <w:t xml:space="preserve"> </w:t>
      </w:r>
      <w:r>
        <w:rPr>
          <w:color w:val="231F20"/>
          <w:w w:val="110"/>
          <w:sz w:val="17"/>
        </w:rPr>
        <w:t>by</w:t>
      </w:r>
      <w:r>
        <w:rPr>
          <w:color w:val="231F20"/>
          <w:spacing w:val="-12"/>
          <w:w w:val="110"/>
          <w:sz w:val="17"/>
        </w:rPr>
        <w:t xml:space="preserve"> </w:t>
      </w:r>
      <w:r>
        <w:rPr>
          <w:color w:val="231F20"/>
          <w:w w:val="110"/>
          <w:sz w:val="17"/>
        </w:rPr>
        <w:t>a</w:t>
      </w:r>
      <w:r>
        <w:rPr>
          <w:color w:val="231F20"/>
          <w:spacing w:val="-13"/>
          <w:w w:val="110"/>
          <w:sz w:val="17"/>
        </w:rPr>
        <w:t xml:space="preserve"> </w:t>
      </w:r>
      <w:r>
        <w:rPr>
          <w:color w:val="231F20"/>
          <w:w w:val="110"/>
          <w:sz w:val="17"/>
        </w:rPr>
        <w:t>Minister</w:t>
      </w:r>
      <w:r>
        <w:rPr>
          <w:color w:val="231F20"/>
          <w:spacing w:val="-12"/>
          <w:w w:val="110"/>
          <w:sz w:val="17"/>
        </w:rPr>
        <w:t xml:space="preserve"> </w:t>
      </w:r>
      <w:r>
        <w:rPr>
          <w:color w:val="231F20"/>
          <w:w w:val="110"/>
          <w:sz w:val="17"/>
        </w:rPr>
        <w:t>or a Local Church Leader (see sub-section 5.4</w:t>
      </w:r>
      <w:r>
        <w:rPr>
          <w:color w:val="231F20"/>
          <w:spacing w:val="-21"/>
          <w:w w:val="110"/>
          <w:sz w:val="17"/>
        </w:rPr>
        <w:t xml:space="preserve"> </w:t>
      </w:r>
      <w:r>
        <w:rPr>
          <w:color w:val="231F20"/>
          <w:w w:val="110"/>
          <w:sz w:val="17"/>
        </w:rPr>
        <w:t>below).</w:t>
      </w:r>
    </w:p>
    <w:p w:rsidR="00DC5273" w:rsidRDefault="00DC5273">
      <w:pPr>
        <w:pStyle w:val="BodyText"/>
        <w:rPr>
          <w:sz w:val="18"/>
        </w:rPr>
      </w:pPr>
    </w:p>
    <w:p w:rsidR="00DC5273" w:rsidRDefault="006E3FAD">
      <w:pPr>
        <w:pStyle w:val="ListParagraph"/>
        <w:numPr>
          <w:ilvl w:val="2"/>
          <w:numId w:val="56"/>
        </w:numPr>
        <w:tabs>
          <w:tab w:val="left" w:pos="1094"/>
        </w:tabs>
        <w:spacing w:before="1" w:line="254" w:lineRule="auto"/>
        <w:ind w:left="413" w:right="437" w:firstLine="0"/>
        <w:jc w:val="both"/>
        <w:rPr>
          <w:sz w:val="17"/>
        </w:rPr>
      </w:pPr>
      <w:r>
        <w:rPr>
          <w:color w:val="231F20"/>
          <w:spacing w:val="2"/>
          <w:w w:val="110"/>
          <w:sz w:val="17"/>
        </w:rPr>
        <w:t xml:space="preserve">The </w:t>
      </w:r>
      <w:r>
        <w:rPr>
          <w:color w:val="231F20"/>
          <w:spacing w:val="3"/>
          <w:w w:val="110"/>
          <w:sz w:val="17"/>
        </w:rPr>
        <w:t xml:space="preserve">effectiveness </w:t>
      </w:r>
      <w:r>
        <w:rPr>
          <w:color w:val="231F20"/>
          <w:w w:val="110"/>
          <w:sz w:val="17"/>
        </w:rPr>
        <w:t xml:space="preserve">of the </w:t>
      </w:r>
      <w:r>
        <w:rPr>
          <w:color w:val="231F20"/>
          <w:spacing w:val="2"/>
          <w:w w:val="110"/>
          <w:sz w:val="17"/>
        </w:rPr>
        <w:t xml:space="preserve">ministry </w:t>
      </w:r>
      <w:r>
        <w:rPr>
          <w:color w:val="231F20"/>
          <w:w w:val="110"/>
          <w:sz w:val="17"/>
        </w:rPr>
        <w:t xml:space="preserve">of </w:t>
      </w:r>
      <w:r>
        <w:rPr>
          <w:color w:val="231F20"/>
          <w:spacing w:val="2"/>
          <w:w w:val="110"/>
          <w:sz w:val="17"/>
        </w:rPr>
        <w:t xml:space="preserve">Elders </w:t>
      </w:r>
      <w:r>
        <w:rPr>
          <w:color w:val="231F20"/>
          <w:w w:val="110"/>
          <w:sz w:val="17"/>
        </w:rPr>
        <w:t>is impeded</w:t>
      </w:r>
      <w:r>
        <w:rPr>
          <w:color w:val="231F20"/>
          <w:spacing w:val="-16"/>
          <w:w w:val="110"/>
          <w:sz w:val="17"/>
        </w:rPr>
        <w:t xml:space="preserve"> </w:t>
      </w:r>
      <w:r>
        <w:rPr>
          <w:color w:val="231F20"/>
          <w:w w:val="110"/>
          <w:sz w:val="17"/>
        </w:rPr>
        <w:t>in</w:t>
      </w:r>
      <w:r>
        <w:rPr>
          <w:color w:val="231F20"/>
          <w:spacing w:val="-16"/>
          <w:w w:val="110"/>
          <w:sz w:val="17"/>
        </w:rPr>
        <w:t xml:space="preserve"> </w:t>
      </w:r>
      <w:r>
        <w:rPr>
          <w:color w:val="231F20"/>
          <w:w w:val="110"/>
          <w:sz w:val="17"/>
        </w:rPr>
        <w:t>some</w:t>
      </w:r>
      <w:r>
        <w:rPr>
          <w:color w:val="231F20"/>
          <w:spacing w:val="-16"/>
          <w:w w:val="110"/>
          <w:sz w:val="17"/>
        </w:rPr>
        <w:t xml:space="preserve"> </w:t>
      </w:r>
      <w:r>
        <w:rPr>
          <w:color w:val="231F20"/>
          <w:w w:val="110"/>
          <w:sz w:val="17"/>
        </w:rPr>
        <w:t>congregations</w:t>
      </w:r>
      <w:r>
        <w:rPr>
          <w:color w:val="231F20"/>
          <w:spacing w:val="-16"/>
          <w:w w:val="110"/>
          <w:sz w:val="17"/>
        </w:rPr>
        <w:t xml:space="preserve"> </w:t>
      </w:r>
      <w:r>
        <w:rPr>
          <w:color w:val="231F20"/>
          <w:w w:val="110"/>
          <w:sz w:val="17"/>
        </w:rPr>
        <w:t>because</w:t>
      </w:r>
      <w:r>
        <w:rPr>
          <w:color w:val="231F20"/>
          <w:spacing w:val="-16"/>
          <w:w w:val="110"/>
          <w:sz w:val="17"/>
        </w:rPr>
        <w:t xml:space="preserve"> </w:t>
      </w:r>
      <w:r>
        <w:rPr>
          <w:color w:val="231F20"/>
          <w:w w:val="110"/>
          <w:sz w:val="17"/>
        </w:rPr>
        <w:t>the</w:t>
      </w:r>
      <w:r>
        <w:rPr>
          <w:color w:val="231F20"/>
          <w:spacing w:val="-16"/>
          <w:w w:val="110"/>
          <w:sz w:val="17"/>
        </w:rPr>
        <w:t xml:space="preserve"> </w:t>
      </w:r>
      <w:r>
        <w:rPr>
          <w:color w:val="231F20"/>
          <w:w w:val="110"/>
          <w:sz w:val="17"/>
        </w:rPr>
        <w:t>Elders’</w:t>
      </w:r>
      <w:r>
        <w:rPr>
          <w:color w:val="231F20"/>
          <w:spacing w:val="-16"/>
          <w:w w:val="110"/>
          <w:sz w:val="17"/>
        </w:rPr>
        <w:t xml:space="preserve"> </w:t>
      </w:r>
      <w:r>
        <w:rPr>
          <w:color w:val="231F20"/>
          <w:w w:val="110"/>
          <w:sz w:val="17"/>
        </w:rPr>
        <w:t>meeting acquires a whole range of tasks which, however important, do</w:t>
      </w:r>
      <w:r>
        <w:rPr>
          <w:color w:val="231F20"/>
          <w:spacing w:val="-11"/>
          <w:w w:val="110"/>
          <w:sz w:val="17"/>
        </w:rPr>
        <w:t xml:space="preserve"> </w:t>
      </w:r>
      <w:r>
        <w:rPr>
          <w:color w:val="231F20"/>
          <w:w w:val="110"/>
          <w:sz w:val="17"/>
        </w:rPr>
        <w:t>not</w:t>
      </w:r>
      <w:r>
        <w:rPr>
          <w:color w:val="231F20"/>
          <w:spacing w:val="-10"/>
          <w:w w:val="110"/>
          <w:sz w:val="17"/>
        </w:rPr>
        <w:t xml:space="preserve"> </w:t>
      </w:r>
      <w:r>
        <w:rPr>
          <w:color w:val="231F20"/>
          <w:w w:val="110"/>
          <w:sz w:val="17"/>
        </w:rPr>
        <w:t>need</w:t>
      </w:r>
      <w:r>
        <w:rPr>
          <w:color w:val="231F20"/>
          <w:spacing w:val="-11"/>
          <w:w w:val="110"/>
          <w:sz w:val="17"/>
        </w:rPr>
        <w:t xml:space="preserve"> </w:t>
      </w:r>
      <w:r>
        <w:rPr>
          <w:color w:val="231F20"/>
          <w:w w:val="110"/>
          <w:sz w:val="17"/>
        </w:rPr>
        <w:t>to</w:t>
      </w:r>
      <w:r>
        <w:rPr>
          <w:color w:val="231F20"/>
          <w:spacing w:val="-10"/>
          <w:w w:val="110"/>
          <w:sz w:val="17"/>
        </w:rPr>
        <w:t xml:space="preserve"> </w:t>
      </w:r>
      <w:r>
        <w:rPr>
          <w:color w:val="231F20"/>
          <w:w w:val="110"/>
          <w:sz w:val="17"/>
        </w:rPr>
        <w:t>be</w:t>
      </w:r>
      <w:r>
        <w:rPr>
          <w:color w:val="231F20"/>
          <w:spacing w:val="-10"/>
          <w:w w:val="110"/>
          <w:sz w:val="17"/>
        </w:rPr>
        <w:t xml:space="preserve"> </w:t>
      </w:r>
      <w:r>
        <w:rPr>
          <w:color w:val="231F20"/>
          <w:w w:val="110"/>
          <w:sz w:val="17"/>
        </w:rPr>
        <w:t>performed</w:t>
      </w:r>
      <w:r>
        <w:rPr>
          <w:color w:val="231F20"/>
          <w:spacing w:val="-11"/>
          <w:w w:val="110"/>
          <w:sz w:val="17"/>
        </w:rPr>
        <w:t xml:space="preserve"> </w:t>
      </w:r>
      <w:r>
        <w:rPr>
          <w:color w:val="231F20"/>
          <w:w w:val="110"/>
          <w:sz w:val="17"/>
        </w:rPr>
        <w:t>by</w:t>
      </w:r>
      <w:r>
        <w:rPr>
          <w:color w:val="231F20"/>
          <w:spacing w:val="-10"/>
          <w:w w:val="110"/>
          <w:sz w:val="17"/>
        </w:rPr>
        <w:t xml:space="preserve"> </w:t>
      </w:r>
      <w:r>
        <w:rPr>
          <w:color w:val="231F20"/>
          <w:w w:val="110"/>
          <w:sz w:val="17"/>
        </w:rPr>
        <w:t>the</w:t>
      </w:r>
      <w:r>
        <w:rPr>
          <w:color w:val="231F20"/>
          <w:spacing w:val="-10"/>
          <w:w w:val="110"/>
          <w:sz w:val="17"/>
        </w:rPr>
        <w:t xml:space="preserve"> </w:t>
      </w:r>
      <w:r>
        <w:rPr>
          <w:color w:val="231F20"/>
          <w:w w:val="110"/>
          <w:sz w:val="17"/>
        </w:rPr>
        <w:t>Elders.</w:t>
      </w:r>
      <w:r>
        <w:rPr>
          <w:color w:val="231F20"/>
          <w:spacing w:val="22"/>
          <w:w w:val="110"/>
          <w:sz w:val="17"/>
        </w:rPr>
        <w:t xml:space="preserve"> </w:t>
      </w:r>
      <w:r>
        <w:rPr>
          <w:color w:val="231F20"/>
          <w:w w:val="110"/>
          <w:sz w:val="17"/>
        </w:rPr>
        <w:t>This</w:t>
      </w:r>
      <w:r>
        <w:rPr>
          <w:color w:val="231F20"/>
          <w:spacing w:val="-10"/>
          <w:w w:val="110"/>
          <w:sz w:val="17"/>
        </w:rPr>
        <w:t xml:space="preserve"> </w:t>
      </w:r>
      <w:r>
        <w:rPr>
          <w:color w:val="231F20"/>
          <w:w w:val="110"/>
          <w:sz w:val="17"/>
        </w:rPr>
        <w:t>can,</w:t>
      </w:r>
      <w:r>
        <w:rPr>
          <w:color w:val="231F20"/>
          <w:spacing w:val="-10"/>
          <w:w w:val="110"/>
          <w:sz w:val="17"/>
        </w:rPr>
        <w:t xml:space="preserve"> </w:t>
      </w:r>
      <w:r>
        <w:rPr>
          <w:color w:val="231F20"/>
          <w:w w:val="110"/>
          <w:sz w:val="17"/>
        </w:rPr>
        <w:t>in</w:t>
      </w:r>
      <w:r>
        <w:rPr>
          <w:color w:val="231F20"/>
          <w:spacing w:val="-11"/>
          <w:w w:val="110"/>
          <w:sz w:val="17"/>
        </w:rPr>
        <w:t xml:space="preserve"> </w:t>
      </w:r>
      <w:r>
        <w:rPr>
          <w:color w:val="231F20"/>
          <w:w w:val="110"/>
          <w:sz w:val="17"/>
        </w:rPr>
        <w:t>turn, lead to an increase in the number of serving Elders beyond what</w:t>
      </w:r>
      <w:r>
        <w:rPr>
          <w:color w:val="231F20"/>
          <w:spacing w:val="-10"/>
          <w:w w:val="110"/>
          <w:sz w:val="17"/>
        </w:rPr>
        <w:t xml:space="preserve"> </w:t>
      </w:r>
      <w:r>
        <w:rPr>
          <w:color w:val="231F20"/>
          <w:w w:val="110"/>
          <w:sz w:val="17"/>
        </w:rPr>
        <w:t>is</w:t>
      </w:r>
      <w:r>
        <w:rPr>
          <w:color w:val="231F20"/>
          <w:spacing w:val="-9"/>
          <w:w w:val="110"/>
          <w:sz w:val="17"/>
        </w:rPr>
        <w:t xml:space="preserve"> </w:t>
      </w:r>
      <w:r>
        <w:rPr>
          <w:color w:val="231F20"/>
          <w:w w:val="110"/>
          <w:sz w:val="17"/>
        </w:rPr>
        <w:t>necessary.</w:t>
      </w:r>
      <w:r>
        <w:rPr>
          <w:color w:val="231F20"/>
          <w:spacing w:val="24"/>
          <w:w w:val="110"/>
          <w:sz w:val="17"/>
        </w:rPr>
        <w:t xml:space="preserve"> </w:t>
      </w:r>
      <w:r>
        <w:rPr>
          <w:color w:val="231F20"/>
          <w:w w:val="110"/>
          <w:sz w:val="17"/>
        </w:rPr>
        <w:t>It</w:t>
      </w:r>
      <w:r>
        <w:rPr>
          <w:color w:val="231F20"/>
          <w:spacing w:val="-10"/>
          <w:w w:val="110"/>
          <w:sz w:val="17"/>
        </w:rPr>
        <w:t xml:space="preserve"> </w:t>
      </w:r>
      <w:r>
        <w:rPr>
          <w:color w:val="231F20"/>
          <w:w w:val="110"/>
          <w:sz w:val="17"/>
        </w:rPr>
        <w:t>is</w:t>
      </w:r>
      <w:r>
        <w:rPr>
          <w:color w:val="231F20"/>
          <w:spacing w:val="-9"/>
          <w:w w:val="110"/>
          <w:sz w:val="17"/>
        </w:rPr>
        <w:t xml:space="preserve"> </w:t>
      </w:r>
      <w:r>
        <w:rPr>
          <w:color w:val="231F20"/>
          <w:w w:val="110"/>
          <w:sz w:val="17"/>
        </w:rPr>
        <w:t>our</w:t>
      </w:r>
      <w:r>
        <w:rPr>
          <w:color w:val="231F20"/>
          <w:spacing w:val="-10"/>
          <w:w w:val="110"/>
          <w:sz w:val="17"/>
        </w:rPr>
        <w:t xml:space="preserve"> </w:t>
      </w:r>
      <w:r>
        <w:rPr>
          <w:color w:val="231F20"/>
          <w:w w:val="110"/>
          <w:sz w:val="17"/>
        </w:rPr>
        <w:t>view</w:t>
      </w:r>
      <w:r>
        <w:rPr>
          <w:color w:val="231F20"/>
          <w:spacing w:val="-9"/>
          <w:w w:val="110"/>
          <w:sz w:val="17"/>
        </w:rPr>
        <w:t xml:space="preserve"> </w:t>
      </w:r>
      <w:r>
        <w:rPr>
          <w:color w:val="231F20"/>
          <w:w w:val="110"/>
          <w:sz w:val="17"/>
        </w:rPr>
        <w:t>that</w:t>
      </w:r>
      <w:r>
        <w:rPr>
          <w:color w:val="231F20"/>
          <w:spacing w:val="-10"/>
          <w:w w:val="110"/>
          <w:sz w:val="17"/>
        </w:rPr>
        <w:t xml:space="preserve"> </w:t>
      </w:r>
      <w:r>
        <w:rPr>
          <w:color w:val="231F20"/>
          <w:w w:val="110"/>
          <w:sz w:val="17"/>
        </w:rPr>
        <w:t>Elders’</w:t>
      </w:r>
      <w:r>
        <w:rPr>
          <w:color w:val="231F20"/>
          <w:spacing w:val="-9"/>
          <w:w w:val="110"/>
          <w:sz w:val="17"/>
        </w:rPr>
        <w:t xml:space="preserve"> </w:t>
      </w:r>
      <w:r>
        <w:rPr>
          <w:color w:val="231F20"/>
          <w:w w:val="110"/>
          <w:sz w:val="17"/>
        </w:rPr>
        <w:t>meetings</w:t>
      </w:r>
      <w:r>
        <w:rPr>
          <w:color w:val="231F20"/>
          <w:spacing w:val="-10"/>
          <w:w w:val="110"/>
          <w:sz w:val="17"/>
        </w:rPr>
        <w:t xml:space="preserve"> </w:t>
      </w:r>
      <w:r>
        <w:rPr>
          <w:color w:val="231F20"/>
          <w:w w:val="110"/>
          <w:sz w:val="17"/>
        </w:rPr>
        <w:t>will</w:t>
      </w:r>
      <w:r>
        <w:rPr>
          <w:color w:val="231F20"/>
          <w:spacing w:val="-9"/>
          <w:w w:val="110"/>
          <w:sz w:val="17"/>
        </w:rPr>
        <w:t xml:space="preserve"> </w:t>
      </w:r>
      <w:r>
        <w:rPr>
          <w:color w:val="231F20"/>
          <w:w w:val="110"/>
          <w:sz w:val="17"/>
        </w:rPr>
        <w:t xml:space="preserve">be most effective where they are relatively small and focussed on their core responsibilities of providing pastoral oversight and </w:t>
      </w:r>
      <w:r>
        <w:rPr>
          <w:color w:val="231F20"/>
          <w:w w:val="110"/>
          <w:sz w:val="17"/>
        </w:rPr>
        <w:t>leadership. Some local churches have benefited greatly from the appointment of councils or committees to assist with some of the pastoral, practical and administrative tasks. Non-serving Elders can have an important role</w:t>
      </w:r>
      <w:r>
        <w:rPr>
          <w:color w:val="231F20"/>
          <w:spacing w:val="-20"/>
          <w:w w:val="110"/>
          <w:sz w:val="17"/>
        </w:rPr>
        <w:t xml:space="preserve"> </w:t>
      </w:r>
      <w:r>
        <w:rPr>
          <w:color w:val="231F20"/>
          <w:w w:val="110"/>
          <w:sz w:val="17"/>
        </w:rPr>
        <w:t>here.</w:t>
      </w:r>
    </w:p>
    <w:p w:rsidR="00DC5273" w:rsidRDefault="00DC5273">
      <w:pPr>
        <w:pStyle w:val="BodyText"/>
        <w:spacing w:before="1"/>
        <w:rPr>
          <w:sz w:val="18"/>
        </w:rPr>
      </w:pPr>
    </w:p>
    <w:p w:rsidR="00DC5273" w:rsidRDefault="006E3FAD">
      <w:pPr>
        <w:pStyle w:val="ListParagraph"/>
        <w:numPr>
          <w:ilvl w:val="2"/>
          <w:numId w:val="56"/>
        </w:numPr>
        <w:tabs>
          <w:tab w:val="left" w:pos="1094"/>
        </w:tabs>
        <w:spacing w:line="254" w:lineRule="auto"/>
        <w:ind w:left="413" w:right="438" w:firstLine="0"/>
        <w:jc w:val="both"/>
        <w:rPr>
          <w:sz w:val="17"/>
        </w:rPr>
      </w:pPr>
      <w:r>
        <w:rPr>
          <w:color w:val="231F20"/>
          <w:w w:val="110"/>
          <w:sz w:val="17"/>
        </w:rPr>
        <w:t>We consider that best practi</w:t>
      </w:r>
      <w:r>
        <w:rPr>
          <w:color w:val="231F20"/>
          <w:w w:val="110"/>
          <w:sz w:val="17"/>
        </w:rPr>
        <w:t xml:space="preserve">ce in the appointment of </w:t>
      </w:r>
      <w:r>
        <w:rPr>
          <w:color w:val="231F20"/>
          <w:spacing w:val="2"/>
          <w:w w:val="110"/>
          <w:sz w:val="17"/>
        </w:rPr>
        <w:t xml:space="preserve">Elders normally </w:t>
      </w:r>
      <w:r>
        <w:rPr>
          <w:color w:val="231F20"/>
          <w:w w:val="110"/>
          <w:sz w:val="17"/>
        </w:rPr>
        <w:t xml:space="preserve">involves the </w:t>
      </w:r>
      <w:r>
        <w:rPr>
          <w:color w:val="231F20"/>
          <w:spacing w:val="2"/>
          <w:w w:val="110"/>
          <w:sz w:val="17"/>
        </w:rPr>
        <w:t xml:space="preserve">following sequence </w:t>
      </w:r>
      <w:r>
        <w:rPr>
          <w:color w:val="231F20"/>
          <w:w w:val="110"/>
          <w:sz w:val="17"/>
        </w:rPr>
        <w:t xml:space="preserve">of events: </w:t>
      </w:r>
      <w:r>
        <w:rPr>
          <w:color w:val="231F20"/>
          <w:spacing w:val="-5"/>
          <w:w w:val="110"/>
          <w:sz w:val="17"/>
        </w:rPr>
        <w:t xml:space="preserve">1: </w:t>
      </w:r>
      <w:r>
        <w:rPr>
          <w:color w:val="231F20"/>
          <w:w w:val="110"/>
          <w:sz w:val="17"/>
        </w:rPr>
        <w:t xml:space="preserve">Election; 2: Preparation; 3: Ordination; and 4: Development. Election is the discernment by the church meeting of those among them called  to  be  Elders,  and the process used should </w:t>
      </w:r>
      <w:r>
        <w:rPr>
          <w:color w:val="231F20"/>
          <w:spacing w:val="2"/>
          <w:w w:val="110"/>
          <w:sz w:val="17"/>
        </w:rPr>
        <w:t xml:space="preserve">reflect </w:t>
      </w:r>
      <w:r>
        <w:rPr>
          <w:color w:val="231F20"/>
          <w:w w:val="110"/>
          <w:sz w:val="17"/>
        </w:rPr>
        <w:t>the importance of  this  task. Preparation confirms the call for</w:t>
      </w:r>
      <w:r>
        <w:rPr>
          <w:color w:val="231F20"/>
          <w:w w:val="110"/>
          <w:sz w:val="17"/>
        </w:rPr>
        <w:t xml:space="preserve"> the individual and  for the congregation. Ordination is the setting apart of people for this particular form of ministry. Development includes ongoing support and appropriate training where specific skills need to be  developed.  This  development will ho</w:t>
      </w:r>
      <w:r>
        <w:rPr>
          <w:color w:val="231F20"/>
          <w:w w:val="110"/>
          <w:sz w:val="17"/>
        </w:rPr>
        <w:t>pefully encourage some Elders to offer other forms of</w:t>
      </w:r>
      <w:r>
        <w:rPr>
          <w:color w:val="231F20"/>
          <w:spacing w:val="13"/>
          <w:w w:val="110"/>
          <w:sz w:val="17"/>
        </w:rPr>
        <w:t xml:space="preserve"> </w:t>
      </w:r>
      <w:r>
        <w:rPr>
          <w:color w:val="231F20"/>
          <w:w w:val="110"/>
          <w:sz w:val="17"/>
        </w:rPr>
        <w:t>service,</w:t>
      </w:r>
      <w:r>
        <w:rPr>
          <w:color w:val="231F20"/>
          <w:spacing w:val="13"/>
          <w:w w:val="110"/>
          <w:sz w:val="17"/>
        </w:rPr>
        <w:t xml:space="preserve"> </w:t>
      </w:r>
      <w:r>
        <w:rPr>
          <w:color w:val="231F20"/>
          <w:w w:val="110"/>
          <w:sz w:val="17"/>
        </w:rPr>
        <w:t>including</w:t>
      </w:r>
      <w:r>
        <w:rPr>
          <w:color w:val="231F20"/>
          <w:spacing w:val="13"/>
          <w:w w:val="110"/>
          <w:sz w:val="17"/>
        </w:rPr>
        <w:t xml:space="preserve"> </w:t>
      </w:r>
      <w:r>
        <w:rPr>
          <w:color w:val="231F20"/>
          <w:w w:val="110"/>
          <w:sz w:val="17"/>
        </w:rPr>
        <w:t>those</w:t>
      </w:r>
      <w:r>
        <w:rPr>
          <w:color w:val="231F20"/>
          <w:spacing w:val="13"/>
          <w:w w:val="110"/>
          <w:sz w:val="17"/>
        </w:rPr>
        <w:t xml:space="preserve"> </w:t>
      </w:r>
      <w:r>
        <w:rPr>
          <w:color w:val="231F20"/>
          <w:w w:val="110"/>
          <w:sz w:val="17"/>
        </w:rPr>
        <w:t>discussed</w:t>
      </w:r>
      <w:r>
        <w:rPr>
          <w:color w:val="231F20"/>
          <w:spacing w:val="14"/>
          <w:w w:val="110"/>
          <w:sz w:val="17"/>
        </w:rPr>
        <w:t xml:space="preserve"> </w:t>
      </w:r>
      <w:r>
        <w:rPr>
          <w:color w:val="231F20"/>
          <w:w w:val="110"/>
          <w:sz w:val="17"/>
        </w:rPr>
        <w:t>in</w:t>
      </w:r>
      <w:r>
        <w:rPr>
          <w:color w:val="231F20"/>
          <w:spacing w:val="13"/>
          <w:w w:val="110"/>
          <w:sz w:val="17"/>
        </w:rPr>
        <w:t xml:space="preserve"> </w:t>
      </w:r>
      <w:r>
        <w:rPr>
          <w:color w:val="231F20"/>
          <w:w w:val="110"/>
          <w:sz w:val="17"/>
        </w:rPr>
        <w:t>sub-sections</w:t>
      </w:r>
      <w:r>
        <w:rPr>
          <w:color w:val="231F20"/>
          <w:spacing w:val="13"/>
          <w:w w:val="110"/>
          <w:sz w:val="17"/>
        </w:rPr>
        <w:t xml:space="preserve"> </w:t>
      </w:r>
      <w:r>
        <w:rPr>
          <w:color w:val="231F20"/>
          <w:w w:val="110"/>
          <w:sz w:val="17"/>
        </w:rPr>
        <w:t>5.4</w:t>
      </w:r>
      <w:r>
        <w:rPr>
          <w:color w:val="231F20"/>
          <w:spacing w:val="13"/>
          <w:w w:val="110"/>
          <w:sz w:val="17"/>
        </w:rPr>
        <w:t xml:space="preserve"> </w:t>
      </w:r>
      <w:r>
        <w:rPr>
          <w:color w:val="231F20"/>
          <w:w w:val="110"/>
          <w:sz w:val="17"/>
        </w:rPr>
        <w:t>to</w:t>
      </w:r>
    </w:p>
    <w:p w:rsidR="00DC5273" w:rsidRDefault="006E3FAD">
      <w:pPr>
        <w:spacing w:before="1" w:line="254" w:lineRule="auto"/>
        <w:ind w:left="413" w:right="438"/>
        <w:jc w:val="both"/>
        <w:rPr>
          <w:sz w:val="17"/>
        </w:rPr>
      </w:pPr>
      <w:r>
        <w:rPr>
          <w:color w:val="231F20"/>
          <w:w w:val="105"/>
          <w:sz w:val="17"/>
        </w:rPr>
        <w:t>5.7 below. Synods and Areas / Districts should ensure that resources are available to support and facilitate such best practice in all local chu</w:t>
      </w:r>
      <w:r>
        <w:rPr>
          <w:color w:val="231F20"/>
          <w:w w:val="105"/>
          <w:sz w:val="17"/>
        </w:rPr>
        <w:t>rches.</w:t>
      </w:r>
    </w:p>
    <w:p w:rsidR="00DC5273" w:rsidRDefault="00DC5273">
      <w:pPr>
        <w:pStyle w:val="BodyText"/>
        <w:rPr>
          <w:sz w:val="18"/>
        </w:rPr>
      </w:pPr>
    </w:p>
    <w:p w:rsidR="00DC5273" w:rsidRDefault="006E3FAD">
      <w:pPr>
        <w:spacing w:line="254" w:lineRule="auto"/>
        <w:ind w:left="413" w:right="438"/>
        <w:jc w:val="both"/>
        <w:rPr>
          <w:sz w:val="17"/>
        </w:rPr>
      </w:pPr>
      <w:r>
        <w:rPr>
          <w:color w:val="231F20"/>
          <w:w w:val="105"/>
          <w:sz w:val="17"/>
        </w:rPr>
        <w:t>5.3.7 Eldership is a ministry of the</w:t>
      </w:r>
      <w:r>
        <w:rPr>
          <w:color w:val="231F20"/>
          <w:spacing w:val="40"/>
          <w:w w:val="105"/>
          <w:sz w:val="17"/>
        </w:rPr>
        <w:t xml:space="preserve"> </w:t>
      </w:r>
      <w:r>
        <w:rPr>
          <w:color w:val="231F20"/>
          <w:w w:val="105"/>
          <w:sz w:val="17"/>
        </w:rPr>
        <w:t>local  church  and  authority for the election and ordination of Elders rests with the congregation in church meeting.</w:t>
      </w:r>
      <w:r>
        <w:rPr>
          <w:color w:val="231F20"/>
          <w:spacing w:val="40"/>
          <w:w w:val="105"/>
          <w:sz w:val="17"/>
        </w:rPr>
        <w:t xml:space="preserve"> </w:t>
      </w:r>
      <w:r>
        <w:rPr>
          <w:color w:val="231F20"/>
          <w:w w:val="105"/>
          <w:sz w:val="17"/>
        </w:rPr>
        <w:t>However, ordination is   a representative act carried out by the local church on behalf of t</w:t>
      </w:r>
      <w:r>
        <w:rPr>
          <w:color w:val="231F20"/>
          <w:w w:val="105"/>
          <w:sz w:val="17"/>
        </w:rPr>
        <w:t>he whole Church. It is therefore appropriate that District Councils should formally acknowledge the call of Elders by local churches and, where possible, be represented at their ordination and, if they are transferring from another District, their</w:t>
      </w:r>
      <w:r>
        <w:rPr>
          <w:color w:val="231F20"/>
          <w:spacing w:val="1"/>
          <w:w w:val="105"/>
          <w:sz w:val="17"/>
        </w:rPr>
        <w:t xml:space="preserve"> </w:t>
      </w:r>
      <w:r>
        <w:rPr>
          <w:color w:val="231F20"/>
          <w:w w:val="105"/>
          <w:sz w:val="17"/>
        </w:rPr>
        <w:t>inductio</w:t>
      </w:r>
      <w:r>
        <w:rPr>
          <w:color w:val="231F20"/>
          <w:w w:val="105"/>
          <w:sz w:val="17"/>
        </w:rPr>
        <w:t>n.</w:t>
      </w:r>
    </w:p>
    <w:p w:rsidR="00DC5273" w:rsidRDefault="00DC5273">
      <w:pPr>
        <w:spacing w:line="254" w:lineRule="auto"/>
        <w:jc w:val="both"/>
        <w:rPr>
          <w:sz w:val="17"/>
        </w:rPr>
        <w:sectPr w:rsidR="00DC5273">
          <w:pgSz w:w="11910" w:h="16840"/>
          <w:pgMar w:top="920" w:right="580" w:bottom="780" w:left="760" w:header="529" w:footer="580" w:gutter="0"/>
          <w:cols w:num="2" w:space="720" w:equalWidth="0">
            <w:col w:w="5137" w:space="40"/>
            <w:col w:w="5393"/>
          </w:cols>
        </w:sectPr>
      </w:pPr>
    </w:p>
    <w:p w:rsidR="00DC5273" w:rsidRDefault="006E3FAD">
      <w:pPr>
        <w:spacing w:before="174" w:line="249" w:lineRule="auto"/>
        <w:ind w:left="260" w:right="39"/>
        <w:jc w:val="both"/>
        <w:rPr>
          <w:rFonts w:ascii="Myriad Pro"/>
          <w:b/>
          <w:sz w:val="17"/>
        </w:rPr>
      </w:pPr>
      <w:r>
        <w:rPr>
          <w:rFonts w:ascii="Myriad Pro"/>
          <w:b/>
          <w:color w:val="231F20"/>
          <w:w w:val="105"/>
          <w:sz w:val="17"/>
        </w:rPr>
        <w:t xml:space="preserve">Recommendation 3:   The appointment and ordination  of Elders should involve a commitment to continuing </w:t>
      </w:r>
      <w:r>
        <w:rPr>
          <w:rFonts w:ascii="Myriad Pro"/>
          <w:b/>
          <w:color w:val="231F20"/>
          <w:spacing w:val="3"/>
          <w:w w:val="105"/>
          <w:sz w:val="17"/>
        </w:rPr>
        <w:t xml:space="preserve">development, including appropriate local training. </w:t>
      </w:r>
      <w:r>
        <w:rPr>
          <w:rFonts w:ascii="Myriad Pro"/>
          <w:b/>
          <w:color w:val="231F20"/>
          <w:w w:val="105"/>
          <w:sz w:val="17"/>
        </w:rPr>
        <w:t xml:space="preserve">Synods should facilitate this training, working with local Ministers </w:t>
      </w:r>
      <w:r>
        <w:rPr>
          <w:rFonts w:ascii="Myriad Pro"/>
          <w:b/>
          <w:color w:val="231F20"/>
          <w:w w:val="105"/>
          <w:sz w:val="17"/>
        </w:rPr>
        <w:t xml:space="preserve">and making full use of available resources. District Councils should formally acknowledge  the  call of Elders by local churches and be represented at their ordination and, if they are transferring from another </w:t>
      </w:r>
      <w:r>
        <w:rPr>
          <w:rFonts w:ascii="Myriad Pro"/>
          <w:b/>
          <w:color w:val="231F20"/>
          <w:spacing w:val="2"/>
          <w:w w:val="105"/>
          <w:sz w:val="17"/>
        </w:rPr>
        <w:t xml:space="preserve">District, </w:t>
      </w:r>
      <w:r>
        <w:rPr>
          <w:rFonts w:ascii="Myriad Pro"/>
          <w:b/>
          <w:color w:val="231F20"/>
          <w:w w:val="105"/>
          <w:sz w:val="17"/>
        </w:rPr>
        <w:t>their</w:t>
      </w:r>
      <w:r>
        <w:rPr>
          <w:rFonts w:ascii="Myriad Pro"/>
          <w:b/>
          <w:color w:val="231F20"/>
          <w:spacing w:val="5"/>
          <w:w w:val="105"/>
          <w:sz w:val="17"/>
        </w:rPr>
        <w:t xml:space="preserve"> </w:t>
      </w:r>
      <w:r>
        <w:rPr>
          <w:rFonts w:ascii="Myriad Pro"/>
          <w:b/>
          <w:color w:val="231F20"/>
          <w:w w:val="105"/>
          <w:sz w:val="17"/>
        </w:rPr>
        <w:t>induction.</w:t>
      </w:r>
    </w:p>
    <w:p w:rsidR="00DC5273" w:rsidRDefault="00DC5273">
      <w:pPr>
        <w:pStyle w:val="BodyText"/>
        <w:spacing w:before="6"/>
        <w:rPr>
          <w:rFonts w:ascii="Myriad Pro"/>
          <w:b/>
          <w:sz w:val="18"/>
        </w:rPr>
      </w:pPr>
    </w:p>
    <w:p w:rsidR="00DC5273" w:rsidRDefault="006E3FAD">
      <w:pPr>
        <w:pStyle w:val="Heading8"/>
        <w:numPr>
          <w:ilvl w:val="1"/>
          <w:numId w:val="56"/>
        </w:numPr>
        <w:tabs>
          <w:tab w:val="left" w:pos="941"/>
        </w:tabs>
        <w:ind w:left="940"/>
        <w:jc w:val="both"/>
      </w:pPr>
      <w:r>
        <w:rPr>
          <w:color w:val="231F20"/>
          <w:w w:val="105"/>
        </w:rPr>
        <w:t>Local Church</w:t>
      </w:r>
      <w:r>
        <w:rPr>
          <w:color w:val="231F20"/>
          <w:spacing w:val="9"/>
          <w:w w:val="105"/>
        </w:rPr>
        <w:t xml:space="preserve"> </w:t>
      </w:r>
      <w:r>
        <w:rPr>
          <w:color w:val="231F20"/>
          <w:w w:val="105"/>
        </w:rPr>
        <w:t>Leaders</w:t>
      </w:r>
    </w:p>
    <w:p w:rsidR="00DC5273" w:rsidRDefault="00DC5273">
      <w:pPr>
        <w:pStyle w:val="BodyText"/>
        <w:spacing w:before="8"/>
        <w:rPr>
          <w:rFonts w:ascii="Myriad Pro"/>
          <w:b/>
          <w:sz w:val="18"/>
        </w:rPr>
      </w:pPr>
    </w:p>
    <w:p w:rsidR="00DC5273" w:rsidRDefault="006E3FAD">
      <w:pPr>
        <w:pStyle w:val="ListParagraph"/>
        <w:numPr>
          <w:ilvl w:val="2"/>
          <w:numId w:val="56"/>
        </w:numPr>
        <w:tabs>
          <w:tab w:val="left" w:pos="941"/>
        </w:tabs>
        <w:spacing w:line="254" w:lineRule="auto"/>
        <w:ind w:right="38" w:firstLine="0"/>
        <w:jc w:val="both"/>
        <w:rPr>
          <w:sz w:val="17"/>
        </w:rPr>
      </w:pPr>
      <w:r>
        <w:rPr>
          <w:color w:val="231F20"/>
          <w:w w:val="110"/>
          <w:sz w:val="17"/>
        </w:rPr>
        <w:t>Since the concept of Local Church Leaders was approved by Assembly in 1998, a number of Synods have introduced their own models. Others have apparently  done nothing. Although there is  considerable  variation, the</w:t>
      </w:r>
      <w:r>
        <w:rPr>
          <w:color w:val="231F20"/>
          <w:spacing w:val="-4"/>
          <w:w w:val="110"/>
          <w:sz w:val="17"/>
        </w:rPr>
        <w:t xml:space="preserve"> </w:t>
      </w:r>
      <w:r>
        <w:rPr>
          <w:color w:val="231F20"/>
          <w:w w:val="110"/>
          <w:sz w:val="17"/>
        </w:rPr>
        <w:t>models</w:t>
      </w:r>
      <w:r>
        <w:rPr>
          <w:color w:val="231F20"/>
          <w:spacing w:val="-4"/>
          <w:w w:val="110"/>
          <w:sz w:val="17"/>
        </w:rPr>
        <w:t xml:space="preserve"> </w:t>
      </w:r>
      <w:r>
        <w:rPr>
          <w:color w:val="231F20"/>
          <w:w w:val="110"/>
          <w:sz w:val="17"/>
        </w:rPr>
        <w:t>may</w:t>
      </w:r>
      <w:r>
        <w:rPr>
          <w:color w:val="231F20"/>
          <w:spacing w:val="-4"/>
          <w:w w:val="110"/>
          <w:sz w:val="17"/>
        </w:rPr>
        <w:t xml:space="preserve"> </w:t>
      </w:r>
      <w:r>
        <w:rPr>
          <w:color w:val="231F20"/>
          <w:w w:val="110"/>
          <w:sz w:val="17"/>
        </w:rPr>
        <w:t>be</w:t>
      </w:r>
      <w:r>
        <w:rPr>
          <w:color w:val="231F20"/>
          <w:spacing w:val="-4"/>
          <w:w w:val="110"/>
          <w:sz w:val="17"/>
        </w:rPr>
        <w:t xml:space="preserve"> </w:t>
      </w:r>
      <w:r>
        <w:rPr>
          <w:color w:val="231F20"/>
          <w:w w:val="110"/>
          <w:sz w:val="17"/>
        </w:rPr>
        <w:t>summarised</w:t>
      </w:r>
      <w:r>
        <w:rPr>
          <w:color w:val="231F20"/>
          <w:spacing w:val="-4"/>
          <w:w w:val="110"/>
          <w:sz w:val="17"/>
        </w:rPr>
        <w:t xml:space="preserve"> </w:t>
      </w:r>
      <w:r>
        <w:rPr>
          <w:color w:val="231F20"/>
          <w:w w:val="110"/>
          <w:sz w:val="17"/>
        </w:rPr>
        <w:t>as</w:t>
      </w:r>
      <w:r>
        <w:rPr>
          <w:color w:val="231F20"/>
          <w:spacing w:val="-4"/>
          <w:w w:val="110"/>
          <w:sz w:val="17"/>
        </w:rPr>
        <w:t xml:space="preserve"> </w:t>
      </w:r>
      <w:r>
        <w:rPr>
          <w:color w:val="231F20"/>
          <w:w w:val="110"/>
          <w:sz w:val="17"/>
        </w:rPr>
        <w:t>either</w:t>
      </w:r>
      <w:r>
        <w:rPr>
          <w:color w:val="231F20"/>
          <w:spacing w:val="-3"/>
          <w:w w:val="110"/>
          <w:sz w:val="17"/>
        </w:rPr>
        <w:t xml:space="preserve"> </w:t>
      </w:r>
      <w:r>
        <w:rPr>
          <w:color w:val="231F20"/>
          <w:w w:val="110"/>
          <w:sz w:val="17"/>
        </w:rPr>
        <w:t>roles</w:t>
      </w:r>
      <w:r>
        <w:rPr>
          <w:color w:val="231F20"/>
          <w:spacing w:val="-4"/>
          <w:w w:val="110"/>
          <w:sz w:val="17"/>
        </w:rPr>
        <w:t xml:space="preserve"> </w:t>
      </w:r>
      <w:r>
        <w:rPr>
          <w:color w:val="231F20"/>
          <w:w w:val="110"/>
          <w:sz w:val="17"/>
        </w:rPr>
        <w:t>or</w:t>
      </w:r>
      <w:r>
        <w:rPr>
          <w:color w:val="231F20"/>
          <w:spacing w:val="-4"/>
          <w:w w:val="110"/>
          <w:sz w:val="17"/>
        </w:rPr>
        <w:t xml:space="preserve"> </w:t>
      </w:r>
      <w:r>
        <w:rPr>
          <w:color w:val="231F20"/>
          <w:w w:val="110"/>
          <w:sz w:val="17"/>
        </w:rPr>
        <w:t>functions. In some Synods, the Local Church Leader has a role in the local</w:t>
      </w:r>
      <w:r>
        <w:rPr>
          <w:color w:val="231F20"/>
          <w:spacing w:val="-6"/>
          <w:w w:val="110"/>
          <w:sz w:val="17"/>
        </w:rPr>
        <w:t xml:space="preserve"> </w:t>
      </w:r>
      <w:r>
        <w:rPr>
          <w:color w:val="231F20"/>
          <w:w w:val="110"/>
          <w:sz w:val="17"/>
        </w:rPr>
        <w:t>church</w:t>
      </w:r>
      <w:r>
        <w:rPr>
          <w:color w:val="231F20"/>
          <w:spacing w:val="-5"/>
          <w:w w:val="110"/>
          <w:sz w:val="17"/>
        </w:rPr>
        <w:t xml:space="preserve"> </w:t>
      </w:r>
      <w:r>
        <w:rPr>
          <w:color w:val="231F20"/>
          <w:w w:val="110"/>
          <w:sz w:val="17"/>
        </w:rPr>
        <w:t>and</w:t>
      </w:r>
      <w:r>
        <w:rPr>
          <w:color w:val="231F20"/>
          <w:spacing w:val="-5"/>
          <w:w w:val="110"/>
          <w:sz w:val="17"/>
        </w:rPr>
        <w:t xml:space="preserve"> </w:t>
      </w:r>
      <w:r>
        <w:rPr>
          <w:color w:val="231F20"/>
          <w:w w:val="110"/>
          <w:sz w:val="17"/>
        </w:rPr>
        <w:t>Elders’</w:t>
      </w:r>
      <w:r>
        <w:rPr>
          <w:color w:val="231F20"/>
          <w:spacing w:val="-5"/>
          <w:w w:val="110"/>
          <w:sz w:val="17"/>
        </w:rPr>
        <w:t xml:space="preserve"> </w:t>
      </w:r>
      <w:r>
        <w:rPr>
          <w:color w:val="231F20"/>
          <w:w w:val="110"/>
          <w:sz w:val="17"/>
        </w:rPr>
        <w:t>meeting</w:t>
      </w:r>
      <w:r>
        <w:rPr>
          <w:color w:val="231F20"/>
          <w:spacing w:val="-5"/>
          <w:w w:val="110"/>
          <w:sz w:val="17"/>
        </w:rPr>
        <w:t xml:space="preserve"> </w:t>
      </w:r>
      <w:r>
        <w:rPr>
          <w:color w:val="231F20"/>
          <w:w w:val="110"/>
          <w:sz w:val="17"/>
        </w:rPr>
        <w:t>not</w:t>
      </w:r>
      <w:r>
        <w:rPr>
          <w:color w:val="231F20"/>
          <w:spacing w:val="-5"/>
          <w:w w:val="110"/>
          <w:sz w:val="17"/>
        </w:rPr>
        <w:t xml:space="preserve"> </w:t>
      </w:r>
      <w:r>
        <w:rPr>
          <w:color w:val="231F20"/>
          <w:w w:val="110"/>
          <w:sz w:val="17"/>
        </w:rPr>
        <w:t>unlike</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‘Moderating Elder’ proposal that was rejected by Assembly in 1995. In other Synods, each Local Church Leader is appointed to carry out o</w:t>
      </w:r>
      <w:r>
        <w:rPr>
          <w:color w:val="231F20"/>
          <w:w w:val="110"/>
          <w:sz w:val="17"/>
        </w:rPr>
        <w:t>ne or more particular tasks or projects but he or she</w:t>
      </w:r>
      <w:r>
        <w:rPr>
          <w:color w:val="231F20"/>
          <w:spacing w:val="-10"/>
          <w:w w:val="110"/>
          <w:sz w:val="17"/>
        </w:rPr>
        <w:t xml:space="preserve"> </w:t>
      </w:r>
      <w:r>
        <w:rPr>
          <w:color w:val="231F20"/>
          <w:w w:val="110"/>
          <w:sz w:val="17"/>
        </w:rPr>
        <w:t>does</w:t>
      </w:r>
      <w:r>
        <w:rPr>
          <w:color w:val="231F20"/>
          <w:spacing w:val="-10"/>
          <w:w w:val="110"/>
          <w:sz w:val="17"/>
        </w:rPr>
        <w:t xml:space="preserve"> </w:t>
      </w:r>
      <w:r>
        <w:rPr>
          <w:color w:val="231F20"/>
          <w:w w:val="110"/>
          <w:sz w:val="17"/>
        </w:rPr>
        <w:t>not</w:t>
      </w:r>
      <w:r>
        <w:rPr>
          <w:color w:val="231F20"/>
          <w:spacing w:val="-10"/>
          <w:w w:val="110"/>
          <w:sz w:val="17"/>
        </w:rPr>
        <w:t xml:space="preserve"> </w:t>
      </w:r>
      <w:r>
        <w:rPr>
          <w:color w:val="231F20"/>
          <w:w w:val="110"/>
          <w:sz w:val="17"/>
        </w:rPr>
        <w:t>have</w:t>
      </w:r>
      <w:r>
        <w:rPr>
          <w:color w:val="231F20"/>
          <w:spacing w:val="-10"/>
          <w:w w:val="110"/>
          <w:sz w:val="17"/>
        </w:rPr>
        <w:t xml:space="preserve"> </w:t>
      </w:r>
      <w:r>
        <w:rPr>
          <w:color w:val="231F20"/>
          <w:w w:val="110"/>
          <w:sz w:val="17"/>
        </w:rPr>
        <w:t>any</w:t>
      </w:r>
      <w:r>
        <w:rPr>
          <w:color w:val="231F20"/>
          <w:spacing w:val="-10"/>
          <w:w w:val="110"/>
          <w:sz w:val="17"/>
        </w:rPr>
        <w:t xml:space="preserve"> </w:t>
      </w:r>
      <w:r>
        <w:rPr>
          <w:color w:val="231F20"/>
          <w:w w:val="110"/>
          <w:sz w:val="17"/>
        </w:rPr>
        <w:t>overall</w:t>
      </w:r>
      <w:r>
        <w:rPr>
          <w:color w:val="231F20"/>
          <w:spacing w:val="-10"/>
          <w:w w:val="110"/>
          <w:sz w:val="17"/>
        </w:rPr>
        <w:t xml:space="preserve"> </w:t>
      </w:r>
      <w:r>
        <w:rPr>
          <w:color w:val="231F20"/>
          <w:w w:val="110"/>
          <w:sz w:val="17"/>
        </w:rPr>
        <w:t>responsibility.</w:t>
      </w:r>
      <w:r>
        <w:rPr>
          <w:color w:val="231F20"/>
          <w:spacing w:val="22"/>
          <w:w w:val="110"/>
          <w:sz w:val="17"/>
        </w:rPr>
        <w:t xml:space="preserve"> </w:t>
      </w:r>
      <w:r>
        <w:rPr>
          <w:color w:val="231F20"/>
          <w:w w:val="110"/>
          <w:sz w:val="17"/>
        </w:rPr>
        <w:t>Although</w:t>
      </w:r>
      <w:r>
        <w:rPr>
          <w:color w:val="231F20"/>
          <w:spacing w:val="-10"/>
          <w:w w:val="110"/>
          <w:sz w:val="17"/>
        </w:rPr>
        <w:t xml:space="preserve"> </w:t>
      </w:r>
      <w:r>
        <w:rPr>
          <w:color w:val="231F20"/>
          <w:w w:val="110"/>
          <w:sz w:val="17"/>
        </w:rPr>
        <w:t>these developments</w:t>
      </w:r>
      <w:r>
        <w:rPr>
          <w:color w:val="231F20"/>
          <w:spacing w:val="-7"/>
          <w:w w:val="110"/>
          <w:sz w:val="17"/>
        </w:rPr>
        <w:t xml:space="preserve"> </w:t>
      </w:r>
      <w:r>
        <w:rPr>
          <w:color w:val="231F20"/>
          <w:w w:val="110"/>
          <w:sz w:val="17"/>
        </w:rPr>
        <w:t>are</w:t>
      </w:r>
      <w:r>
        <w:rPr>
          <w:color w:val="231F20"/>
          <w:spacing w:val="-6"/>
          <w:w w:val="110"/>
          <w:sz w:val="17"/>
        </w:rPr>
        <w:t xml:space="preserve"> </w:t>
      </w:r>
      <w:r>
        <w:rPr>
          <w:color w:val="231F20"/>
          <w:w w:val="110"/>
          <w:sz w:val="17"/>
        </w:rPr>
        <w:t>to</w:t>
      </w:r>
      <w:r>
        <w:rPr>
          <w:color w:val="231F20"/>
          <w:spacing w:val="-6"/>
          <w:w w:val="110"/>
          <w:sz w:val="17"/>
        </w:rPr>
        <w:t xml:space="preserve"> </w:t>
      </w:r>
      <w:r>
        <w:rPr>
          <w:color w:val="231F20"/>
          <w:w w:val="110"/>
          <w:sz w:val="17"/>
        </w:rPr>
        <w:t>be</w:t>
      </w:r>
      <w:r>
        <w:rPr>
          <w:color w:val="231F20"/>
          <w:spacing w:val="-7"/>
          <w:w w:val="110"/>
          <w:sz w:val="17"/>
        </w:rPr>
        <w:t xml:space="preserve"> </w:t>
      </w:r>
      <w:r>
        <w:rPr>
          <w:color w:val="231F20"/>
          <w:w w:val="110"/>
          <w:sz w:val="17"/>
        </w:rPr>
        <w:t>warmly</w:t>
      </w:r>
      <w:r>
        <w:rPr>
          <w:color w:val="231F20"/>
          <w:spacing w:val="-6"/>
          <w:w w:val="110"/>
          <w:sz w:val="17"/>
        </w:rPr>
        <w:t xml:space="preserve"> </w:t>
      </w:r>
      <w:r>
        <w:rPr>
          <w:color w:val="231F20"/>
          <w:w w:val="110"/>
          <w:sz w:val="17"/>
        </w:rPr>
        <w:t>welcomed,</w:t>
      </w:r>
      <w:r>
        <w:rPr>
          <w:color w:val="231F20"/>
          <w:spacing w:val="-6"/>
          <w:w w:val="110"/>
          <w:sz w:val="17"/>
        </w:rPr>
        <w:t xml:space="preserve"> </w:t>
      </w:r>
      <w:r>
        <w:rPr>
          <w:color w:val="231F20"/>
          <w:w w:val="110"/>
          <w:sz w:val="17"/>
        </w:rPr>
        <w:t>the</w:t>
      </w:r>
      <w:r>
        <w:rPr>
          <w:color w:val="231F20"/>
          <w:spacing w:val="-7"/>
          <w:w w:val="110"/>
          <w:sz w:val="17"/>
        </w:rPr>
        <w:t xml:space="preserve"> </w:t>
      </w:r>
      <w:r>
        <w:rPr>
          <w:color w:val="231F20"/>
          <w:w w:val="110"/>
          <w:sz w:val="17"/>
        </w:rPr>
        <w:t>inconsistent opportunities for service, practice and training between different Synods can cause</w:t>
      </w:r>
      <w:r>
        <w:rPr>
          <w:color w:val="231F20"/>
          <w:spacing w:val="-4"/>
          <w:w w:val="110"/>
          <w:sz w:val="17"/>
        </w:rPr>
        <w:t xml:space="preserve"> </w:t>
      </w:r>
      <w:r>
        <w:rPr>
          <w:color w:val="231F20"/>
          <w:w w:val="110"/>
          <w:sz w:val="17"/>
        </w:rPr>
        <w:t>problems.</w:t>
      </w:r>
    </w:p>
    <w:p w:rsidR="00DC5273" w:rsidRDefault="00DC5273">
      <w:pPr>
        <w:pStyle w:val="BodyText"/>
        <w:rPr>
          <w:sz w:val="18"/>
        </w:rPr>
      </w:pPr>
    </w:p>
    <w:p w:rsidR="00DC5273" w:rsidRDefault="006E3FAD">
      <w:pPr>
        <w:pStyle w:val="ListParagraph"/>
        <w:numPr>
          <w:ilvl w:val="2"/>
          <w:numId w:val="56"/>
        </w:numPr>
        <w:tabs>
          <w:tab w:val="left" w:pos="941"/>
        </w:tabs>
        <w:spacing w:line="254" w:lineRule="auto"/>
        <w:ind w:right="38" w:firstLine="0"/>
        <w:jc w:val="both"/>
        <w:rPr>
          <w:sz w:val="17"/>
        </w:rPr>
      </w:pPr>
      <w:r>
        <w:rPr>
          <w:color w:val="231F20"/>
          <w:w w:val="105"/>
          <w:sz w:val="17"/>
        </w:rPr>
        <w:t xml:space="preserve">It is crucial that local church leadership remains rooted in the Elders’ meeting of the particular congregation and that it  is  seen  as  </w:t>
      </w:r>
      <w:r>
        <w:rPr>
          <w:color w:val="231F20"/>
          <w:spacing w:val="2"/>
          <w:w w:val="105"/>
          <w:sz w:val="17"/>
        </w:rPr>
        <w:t xml:space="preserve">part  </w:t>
      </w:r>
      <w:r>
        <w:rPr>
          <w:color w:val="231F20"/>
          <w:w w:val="105"/>
          <w:sz w:val="17"/>
        </w:rPr>
        <w:t xml:space="preserve">of </w:t>
      </w:r>
      <w:r>
        <w:rPr>
          <w:color w:val="231F20"/>
          <w:w w:val="105"/>
          <w:sz w:val="17"/>
        </w:rPr>
        <w:t xml:space="preserve"> the  corporate  ministry  of</w:t>
      </w:r>
      <w:r>
        <w:rPr>
          <w:color w:val="231F20"/>
          <w:spacing w:val="40"/>
          <w:w w:val="105"/>
          <w:sz w:val="17"/>
        </w:rPr>
        <w:t xml:space="preserve"> </w:t>
      </w:r>
      <w:r>
        <w:rPr>
          <w:color w:val="231F20"/>
          <w:w w:val="105"/>
          <w:sz w:val="17"/>
        </w:rPr>
        <w:t>the Elders. We do not believe, therefore, that the Local Church Leader should become a separate order or category   of ministry.</w:t>
      </w:r>
    </w:p>
    <w:p w:rsidR="00DC5273" w:rsidRDefault="00DC5273">
      <w:pPr>
        <w:pStyle w:val="BodyText"/>
        <w:spacing w:before="1"/>
        <w:rPr>
          <w:sz w:val="18"/>
        </w:rPr>
      </w:pPr>
    </w:p>
    <w:p w:rsidR="00DC5273" w:rsidRDefault="006E3FAD">
      <w:pPr>
        <w:pStyle w:val="ListParagraph"/>
        <w:numPr>
          <w:ilvl w:val="2"/>
          <w:numId w:val="56"/>
        </w:numPr>
        <w:tabs>
          <w:tab w:val="left" w:pos="941"/>
        </w:tabs>
        <w:spacing w:line="254" w:lineRule="auto"/>
        <w:ind w:right="38" w:firstLine="0"/>
        <w:jc w:val="both"/>
        <w:rPr>
          <w:sz w:val="17"/>
        </w:rPr>
      </w:pPr>
      <w:r>
        <w:rPr>
          <w:color w:val="231F20"/>
          <w:w w:val="105"/>
          <w:sz w:val="17"/>
        </w:rPr>
        <w:t>Our understanding is that the concept of Local Church Leader approved by Assembly in 1998 was of</w:t>
      </w:r>
      <w:r>
        <w:rPr>
          <w:color w:val="231F20"/>
          <w:w w:val="105"/>
          <w:sz w:val="17"/>
        </w:rPr>
        <w:t xml:space="preserve"> a role rather than a set of tasks. We support this emphasis and are attracted to the term ‘Pastor’ to describe this role. It is also our view that Assembly needs to come to a mind about the nature of Local Church Leaders, the scope of their role and to ad</w:t>
      </w:r>
      <w:r>
        <w:rPr>
          <w:color w:val="231F20"/>
          <w:w w:val="105"/>
          <w:sz w:val="17"/>
        </w:rPr>
        <w:t>opt an overall framework. Such a framework for this form of local leadership would help define this role to ecumenical partners. It would not invalidate other patterns of leadership but it would make clear that they are different. However, it will be impor</w:t>
      </w:r>
      <w:r>
        <w:rPr>
          <w:color w:val="231F20"/>
          <w:w w:val="105"/>
          <w:sz w:val="17"/>
        </w:rPr>
        <w:t>tant not to be over prescriptive. Some Elders’ meetings will recognise the value of appointing one (or more) of their number to this sort of role. Others will prefer to carry this responsibility collectively. The Church should not act as if one model is be</w:t>
      </w:r>
      <w:r>
        <w:rPr>
          <w:color w:val="231F20"/>
          <w:w w:val="105"/>
          <w:sz w:val="17"/>
        </w:rPr>
        <w:t>tter than another. Support and training need to be offered to every Elders’ meeting, whatever model they adopt for their leadership. What matters is the effectiveness of the leadership provided to each local church by its Elders, not precisely how this is</w:t>
      </w:r>
      <w:r>
        <w:rPr>
          <w:color w:val="231F20"/>
          <w:spacing w:val="3"/>
          <w:w w:val="105"/>
          <w:sz w:val="17"/>
        </w:rPr>
        <w:t xml:space="preserve"> </w:t>
      </w:r>
      <w:r>
        <w:rPr>
          <w:color w:val="231F20"/>
          <w:w w:val="105"/>
          <w:sz w:val="17"/>
        </w:rPr>
        <w:t>done.</w:t>
      </w:r>
    </w:p>
    <w:p w:rsidR="00DC5273" w:rsidRDefault="00DC5273">
      <w:pPr>
        <w:pStyle w:val="BodyText"/>
        <w:spacing w:before="6"/>
        <w:rPr>
          <w:sz w:val="17"/>
        </w:rPr>
      </w:pPr>
    </w:p>
    <w:p w:rsidR="00DC5273" w:rsidRDefault="006E3FAD">
      <w:pPr>
        <w:spacing w:before="1" w:line="249" w:lineRule="auto"/>
        <w:ind w:left="260" w:right="38"/>
        <w:jc w:val="both"/>
        <w:rPr>
          <w:rFonts w:ascii="Myriad Pro" w:hAnsi="Myriad Pro"/>
          <w:b/>
          <w:sz w:val="17"/>
        </w:rPr>
      </w:pPr>
      <w:r>
        <w:rPr>
          <w:rFonts w:ascii="Myriad Pro" w:hAnsi="Myriad Pro"/>
          <w:b/>
          <w:color w:val="231F20"/>
          <w:w w:val="105"/>
          <w:sz w:val="17"/>
        </w:rPr>
        <w:t xml:space="preserve">Recommendation 4: Whilst  welcoming  the  current  Local Church Leaders as successful experiments and </w:t>
      </w:r>
      <w:r>
        <w:rPr>
          <w:rFonts w:ascii="Myriad Pro" w:hAnsi="Myriad Pro"/>
          <w:b/>
          <w:color w:val="231F20"/>
          <w:spacing w:val="2"/>
          <w:w w:val="105"/>
          <w:sz w:val="17"/>
        </w:rPr>
        <w:t xml:space="preserve">effective </w:t>
      </w:r>
      <w:r>
        <w:rPr>
          <w:rFonts w:ascii="Myriad Pro" w:hAnsi="Myriad Pro"/>
          <w:b/>
          <w:color w:val="231F20"/>
          <w:w w:val="105"/>
          <w:sz w:val="17"/>
        </w:rPr>
        <w:t>forms of local leadership, the Church should build on this experience to create a flexible framework for the introduction  of  Pastors  of  local  congregations, a</w:t>
      </w:r>
      <w:r>
        <w:rPr>
          <w:rFonts w:ascii="Myriad Pro" w:hAnsi="Myriad Pro"/>
          <w:b/>
          <w:color w:val="231F20"/>
          <w:spacing w:val="36"/>
          <w:w w:val="105"/>
          <w:sz w:val="17"/>
        </w:rPr>
        <w:t xml:space="preserve"> </w:t>
      </w:r>
      <w:r>
        <w:rPr>
          <w:rFonts w:ascii="Myriad Pro" w:hAnsi="Myriad Pro"/>
          <w:b/>
          <w:color w:val="231F20"/>
          <w:spacing w:val="3"/>
          <w:w w:val="105"/>
          <w:sz w:val="17"/>
        </w:rPr>
        <w:t xml:space="preserve">role  working  from  within   the   Elders’   meeting.  </w:t>
      </w:r>
      <w:r>
        <w:rPr>
          <w:rFonts w:ascii="Myriad Pro" w:hAnsi="Myriad Pro"/>
          <w:b/>
          <w:color w:val="231F20"/>
          <w:w w:val="105"/>
          <w:sz w:val="17"/>
        </w:rPr>
        <w:t xml:space="preserve">All Synods could then be encouraged </w:t>
      </w:r>
      <w:r>
        <w:rPr>
          <w:rFonts w:ascii="Myriad Pro" w:hAnsi="Myriad Pro"/>
          <w:b/>
          <w:color w:val="231F20"/>
          <w:w w:val="105"/>
          <w:sz w:val="17"/>
        </w:rPr>
        <w:t>to make  use  of  this as one optional form of leadership  available  to</w:t>
      </w:r>
      <w:r>
        <w:rPr>
          <w:rFonts w:ascii="Myriad Pro" w:hAnsi="Myriad Pro"/>
          <w:b/>
          <w:color w:val="231F20"/>
          <w:spacing w:val="36"/>
          <w:w w:val="105"/>
          <w:sz w:val="17"/>
        </w:rPr>
        <w:t xml:space="preserve"> </w:t>
      </w:r>
      <w:r>
        <w:rPr>
          <w:rFonts w:ascii="Myriad Pro" w:hAnsi="Myriad Pro"/>
          <w:b/>
          <w:color w:val="231F20"/>
          <w:w w:val="105"/>
          <w:sz w:val="17"/>
        </w:rPr>
        <w:t>local</w:t>
      </w:r>
      <w:r>
        <w:rPr>
          <w:rFonts w:ascii="Myriad Pro" w:hAnsi="Myriad Pro"/>
          <w:b/>
          <w:color w:val="231F20"/>
          <w:spacing w:val="3"/>
          <w:w w:val="105"/>
          <w:sz w:val="17"/>
        </w:rPr>
        <w:t xml:space="preserve"> </w:t>
      </w:r>
      <w:r>
        <w:rPr>
          <w:rFonts w:ascii="Myriad Pro" w:hAnsi="Myriad Pro"/>
          <w:b/>
          <w:color w:val="231F20"/>
          <w:w w:val="105"/>
          <w:sz w:val="17"/>
        </w:rPr>
        <w:t>churches.</w:t>
      </w:r>
    </w:p>
    <w:p w:rsidR="00DC5273" w:rsidRDefault="006E3FAD">
      <w:pPr>
        <w:pStyle w:val="Heading8"/>
        <w:numPr>
          <w:ilvl w:val="1"/>
          <w:numId w:val="56"/>
        </w:numPr>
        <w:tabs>
          <w:tab w:val="left" w:pos="941"/>
        </w:tabs>
        <w:spacing w:before="170"/>
        <w:ind w:left="940"/>
        <w:jc w:val="both"/>
      </w:pPr>
      <w:r>
        <w:rPr>
          <w:color w:val="231F20"/>
          <w:spacing w:val="-1"/>
          <w:w w:val="105"/>
        </w:rPr>
        <w:br w:type="column"/>
      </w:r>
      <w:r>
        <w:rPr>
          <w:color w:val="231F20"/>
          <w:w w:val="105"/>
        </w:rPr>
        <w:t>Accredited Lay</w:t>
      </w:r>
      <w:r>
        <w:rPr>
          <w:color w:val="231F20"/>
          <w:spacing w:val="9"/>
          <w:w w:val="105"/>
        </w:rPr>
        <w:t xml:space="preserve"> </w:t>
      </w:r>
      <w:r>
        <w:rPr>
          <w:color w:val="231F20"/>
          <w:w w:val="105"/>
        </w:rPr>
        <w:t>Preachers</w:t>
      </w:r>
    </w:p>
    <w:p w:rsidR="00DC5273" w:rsidRDefault="00DC5273">
      <w:pPr>
        <w:pStyle w:val="BodyText"/>
        <w:spacing w:before="7"/>
        <w:rPr>
          <w:rFonts w:ascii="Myriad Pro"/>
          <w:b/>
          <w:sz w:val="18"/>
        </w:rPr>
      </w:pPr>
    </w:p>
    <w:p w:rsidR="00DC5273" w:rsidRDefault="006E3FAD">
      <w:pPr>
        <w:pStyle w:val="ListParagraph"/>
        <w:numPr>
          <w:ilvl w:val="2"/>
          <w:numId w:val="56"/>
        </w:numPr>
        <w:tabs>
          <w:tab w:val="left" w:pos="941"/>
        </w:tabs>
        <w:spacing w:line="254" w:lineRule="auto"/>
        <w:ind w:right="778" w:firstLine="0"/>
        <w:jc w:val="both"/>
        <w:rPr>
          <w:sz w:val="17"/>
        </w:rPr>
      </w:pPr>
      <w:r>
        <w:rPr>
          <w:color w:val="231F20"/>
          <w:w w:val="110"/>
          <w:sz w:val="17"/>
        </w:rPr>
        <w:t>Worship is at the heart of the life of the United Reformed</w:t>
      </w:r>
      <w:r>
        <w:rPr>
          <w:color w:val="231F20"/>
          <w:spacing w:val="-14"/>
          <w:w w:val="110"/>
          <w:sz w:val="17"/>
        </w:rPr>
        <w:t xml:space="preserve"> </w:t>
      </w:r>
      <w:r>
        <w:rPr>
          <w:color w:val="231F20"/>
          <w:w w:val="110"/>
          <w:sz w:val="17"/>
        </w:rPr>
        <w:t>Church</w:t>
      </w:r>
      <w:r>
        <w:rPr>
          <w:color w:val="231F20"/>
          <w:spacing w:val="-13"/>
          <w:w w:val="110"/>
          <w:sz w:val="17"/>
        </w:rPr>
        <w:t xml:space="preserve"> </w:t>
      </w:r>
      <w:r>
        <w:rPr>
          <w:color w:val="231F20"/>
          <w:w w:val="110"/>
          <w:sz w:val="17"/>
        </w:rPr>
        <w:t>and</w:t>
      </w:r>
      <w:r>
        <w:rPr>
          <w:color w:val="231F20"/>
          <w:spacing w:val="-14"/>
          <w:w w:val="110"/>
          <w:sz w:val="17"/>
        </w:rPr>
        <w:t xml:space="preserve"> </w:t>
      </w:r>
      <w:r>
        <w:rPr>
          <w:color w:val="231F20"/>
          <w:w w:val="110"/>
          <w:sz w:val="17"/>
        </w:rPr>
        <w:t>each</w:t>
      </w:r>
      <w:r>
        <w:rPr>
          <w:color w:val="231F20"/>
          <w:spacing w:val="-13"/>
          <w:w w:val="110"/>
          <w:sz w:val="17"/>
        </w:rPr>
        <w:t xml:space="preserve"> </w:t>
      </w:r>
      <w:r>
        <w:rPr>
          <w:color w:val="231F20"/>
          <w:w w:val="110"/>
          <w:sz w:val="17"/>
        </w:rPr>
        <w:t>of</w:t>
      </w:r>
      <w:r>
        <w:rPr>
          <w:color w:val="231F20"/>
          <w:spacing w:val="-14"/>
          <w:w w:val="110"/>
          <w:sz w:val="17"/>
        </w:rPr>
        <w:t xml:space="preserve"> </w:t>
      </w:r>
      <w:r>
        <w:rPr>
          <w:color w:val="231F20"/>
          <w:w w:val="110"/>
          <w:sz w:val="17"/>
        </w:rPr>
        <w:t>its</w:t>
      </w:r>
      <w:r>
        <w:rPr>
          <w:color w:val="231F20"/>
          <w:spacing w:val="-13"/>
          <w:w w:val="110"/>
          <w:sz w:val="17"/>
        </w:rPr>
        <w:t xml:space="preserve"> </w:t>
      </w:r>
      <w:r>
        <w:rPr>
          <w:color w:val="231F20"/>
          <w:w w:val="110"/>
          <w:sz w:val="17"/>
        </w:rPr>
        <w:t>congregations.</w:t>
      </w:r>
      <w:r>
        <w:rPr>
          <w:color w:val="231F20"/>
          <w:spacing w:val="16"/>
          <w:w w:val="110"/>
          <w:sz w:val="17"/>
        </w:rPr>
        <w:t xml:space="preserve"> </w:t>
      </w:r>
      <w:r>
        <w:rPr>
          <w:color w:val="231F20"/>
          <w:spacing w:val="-5"/>
          <w:w w:val="110"/>
          <w:sz w:val="17"/>
        </w:rPr>
        <w:t>To</w:t>
      </w:r>
      <w:r>
        <w:rPr>
          <w:color w:val="231F20"/>
          <w:spacing w:val="-13"/>
          <w:w w:val="110"/>
          <w:sz w:val="17"/>
        </w:rPr>
        <w:t xml:space="preserve"> </w:t>
      </w:r>
      <w:r>
        <w:rPr>
          <w:color w:val="231F20"/>
          <w:w w:val="110"/>
          <w:sz w:val="17"/>
        </w:rPr>
        <w:t>maintain worship</w:t>
      </w:r>
      <w:r>
        <w:rPr>
          <w:color w:val="231F20"/>
          <w:spacing w:val="-5"/>
          <w:w w:val="110"/>
          <w:sz w:val="17"/>
        </w:rPr>
        <w:t xml:space="preserve"> </w:t>
      </w:r>
      <w:r>
        <w:rPr>
          <w:color w:val="231F20"/>
          <w:w w:val="110"/>
          <w:sz w:val="17"/>
        </w:rPr>
        <w:t>of</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highest</w:t>
      </w:r>
      <w:r>
        <w:rPr>
          <w:color w:val="231F20"/>
          <w:spacing w:val="-4"/>
          <w:w w:val="110"/>
          <w:sz w:val="17"/>
        </w:rPr>
        <w:t xml:space="preserve"> </w:t>
      </w:r>
      <w:r>
        <w:rPr>
          <w:color w:val="231F20"/>
          <w:w w:val="110"/>
          <w:sz w:val="17"/>
        </w:rPr>
        <w:t>possible</w:t>
      </w:r>
      <w:r>
        <w:rPr>
          <w:color w:val="231F20"/>
          <w:spacing w:val="-5"/>
          <w:w w:val="110"/>
          <w:sz w:val="17"/>
        </w:rPr>
        <w:t xml:space="preserve"> </w:t>
      </w:r>
      <w:r>
        <w:rPr>
          <w:color w:val="231F20"/>
          <w:w w:val="110"/>
          <w:sz w:val="17"/>
        </w:rPr>
        <w:t>standard</w:t>
      </w:r>
      <w:r>
        <w:rPr>
          <w:color w:val="231F20"/>
          <w:spacing w:val="-5"/>
          <w:w w:val="110"/>
          <w:sz w:val="17"/>
        </w:rPr>
        <w:t xml:space="preserve"> </w:t>
      </w:r>
      <w:r>
        <w:rPr>
          <w:color w:val="231F20"/>
          <w:w w:val="110"/>
          <w:sz w:val="17"/>
        </w:rPr>
        <w:t>that</w:t>
      </w:r>
      <w:r>
        <w:rPr>
          <w:color w:val="231F20"/>
          <w:spacing w:val="-5"/>
          <w:w w:val="110"/>
          <w:sz w:val="17"/>
        </w:rPr>
        <w:t xml:space="preserve"> </w:t>
      </w:r>
      <w:r>
        <w:rPr>
          <w:color w:val="231F20"/>
          <w:w w:val="110"/>
          <w:sz w:val="17"/>
        </w:rPr>
        <w:t>is</w:t>
      </w:r>
      <w:r>
        <w:rPr>
          <w:color w:val="231F20"/>
          <w:spacing w:val="-4"/>
          <w:w w:val="110"/>
          <w:sz w:val="17"/>
        </w:rPr>
        <w:t xml:space="preserve"> </w:t>
      </w:r>
      <w:r>
        <w:rPr>
          <w:color w:val="231F20"/>
          <w:w w:val="110"/>
          <w:sz w:val="17"/>
        </w:rPr>
        <w:t>challenging, exciting and inclusive requires people to lead it who are properly trained and equipped for and supported in this role. This does not mean that every worship leader needs or should receive the same training. It does m</w:t>
      </w:r>
      <w:r>
        <w:rPr>
          <w:color w:val="231F20"/>
          <w:w w:val="110"/>
          <w:sz w:val="17"/>
        </w:rPr>
        <w:t>ean that initial and continuing training is important for all those who regularly lead worship on the Church’s</w:t>
      </w:r>
      <w:r>
        <w:rPr>
          <w:color w:val="231F20"/>
          <w:spacing w:val="-9"/>
          <w:w w:val="110"/>
          <w:sz w:val="17"/>
        </w:rPr>
        <w:t xml:space="preserve"> </w:t>
      </w:r>
      <w:r>
        <w:rPr>
          <w:color w:val="231F20"/>
          <w:w w:val="110"/>
          <w:sz w:val="17"/>
        </w:rPr>
        <w:t>behalf.</w:t>
      </w:r>
    </w:p>
    <w:p w:rsidR="00DC5273" w:rsidRDefault="00DC5273">
      <w:pPr>
        <w:pStyle w:val="BodyText"/>
        <w:spacing w:before="1"/>
        <w:rPr>
          <w:sz w:val="18"/>
        </w:rPr>
      </w:pPr>
    </w:p>
    <w:p w:rsidR="00DC5273" w:rsidRDefault="006E3FAD">
      <w:pPr>
        <w:pStyle w:val="ListParagraph"/>
        <w:numPr>
          <w:ilvl w:val="2"/>
          <w:numId w:val="56"/>
        </w:numPr>
        <w:tabs>
          <w:tab w:val="left" w:pos="941"/>
        </w:tabs>
        <w:spacing w:line="254" w:lineRule="auto"/>
        <w:ind w:right="777" w:firstLine="0"/>
        <w:jc w:val="both"/>
        <w:rPr>
          <w:sz w:val="17"/>
        </w:rPr>
      </w:pPr>
      <w:r>
        <w:rPr>
          <w:color w:val="231F20"/>
          <w:w w:val="105"/>
          <w:sz w:val="17"/>
        </w:rPr>
        <w:t>The Church is greatly indebted to all those who regularly lead its worship, not least its Ministers but also  those who have committed t</w:t>
      </w:r>
      <w:r>
        <w:rPr>
          <w:color w:val="231F20"/>
          <w:w w:val="105"/>
          <w:sz w:val="17"/>
        </w:rPr>
        <w:t>he time and energy to become Nationally Accredited Lay Preachers and who offer this demanding service, often with too little appreciation. We should also acknowledge that there are other lay preachers who are recognised / accredited by  their  District  Co</w:t>
      </w:r>
      <w:r>
        <w:rPr>
          <w:color w:val="231F20"/>
          <w:w w:val="105"/>
          <w:sz w:val="17"/>
        </w:rPr>
        <w:t>uncils and others of all ages who help to lead the worship of local churches.</w:t>
      </w:r>
    </w:p>
    <w:p w:rsidR="00DC5273" w:rsidRDefault="00DC5273">
      <w:pPr>
        <w:pStyle w:val="BodyText"/>
        <w:spacing w:before="1"/>
        <w:rPr>
          <w:sz w:val="18"/>
        </w:rPr>
      </w:pPr>
    </w:p>
    <w:p w:rsidR="00DC5273" w:rsidRDefault="006E3FAD">
      <w:pPr>
        <w:pStyle w:val="ListParagraph"/>
        <w:numPr>
          <w:ilvl w:val="2"/>
          <w:numId w:val="56"/>
        </w:numPr>
        <w:tabs>
          <w:tab w:val="left" w:pos="941"/>
        </w:tabs>
        <w:spacing w:line="254" w:lineRule="auto"/>
        <w:ind w:right="777" w:firstLine="0"/>
        <w:jc w:val="both"/>
        <w:rPr>
          <w:sz w:val="17"/>
        </w:rPr>
      </w:pPr>
      <w:r>
        <w:rPr>
          <w:color w:val="231F20"/>
          <w:spacing w:val="2"/>
          <w:w w:val="110"/>
          <w:sz w:val="17"/>
        </w:rPr>
        <w:t xml:space="preserve">The </w:t>
      </w:r>
      <w:r>
        <w:rPr>
          <w:color w:val="231F20"/>
          <w:w w:val="110"/>
          <w:sz w:val="17"/>
        </w:rPr>
        <w:t xml:space="preserve">training of  lay  </w:t>
      </w:r>
      <w:r>
        <w:rPr>
          <w:color w:val="231F20"/>
          <w:spacing w:val="2"/>
          <w:w w:val="110"/>
          <w:sz w:val="17"/>
        </w:rPr>
        <w:t xml:space="preserve">preachers  </w:t>
      </w:r>
      <w:r>
        <w:rPr>
          <w:color w:val="231F20"/>
          <w:w w:val="110"/>
          <w:sz w:val="17"/>
        </w:rPr>
        <w:t xml:space="preserve">is  </w:t>
      </w:r>
      <w:r>
        <w:rPr>
          <w:color w:val="231F20"/>
          <w:spacing w:val="2"/>
          <w:w w:val="110"/>
          <w:sz w:val="17"/>
        </w:rPr>
        <w:t xml:space="preserve">best  used  </w:t>
      </w:r>
      <w:r>
        <w:rPr>
          <w:color w:val="231F20"/>
          <w:w w:val="110"/>
          <w:sz w:val="17"/>
        </w:rPr>
        <w:t>in the leading of worship, teaching and Bible study. If lay preachers are locally based then their work can be more fully integr</w:t>
      </w:r>
      <w:r>
        <w:rPr>
          <w:color w:val="231F20"/>
          <w:w w:val="110"/>
          <w:sz w:val="17"/>
        </w:rPr>
        <w:t>ated into the collaborative ministry in that place, with Ministers, Elders and others. We welcome this local focus.  However, this does not take anything away from  the important contribution of those lay preachers whose ministry is exercised through the l</w:t>
      </w:r>
      <w:r>
        <w:rPr>
          <w:color w:val="231F20"/>
          <w:w w:val="110"/>
          <w:sz w:val="17"/>
        </w:rPr>
        <w:t xml:space="preserve">eading of worship of congregations over a wide geographical area. </w:t>
      </w:r>
      <w:r>
        <w:rPr>
          <w:color w:val="231F20"/>
          <w:spacing w:val="-5"/>
          <w:w w:val="110"/>
          <w:sz w:val="17"/>
        </w:rPr>
        <w:t xml:space="preserve">To </w:t>
      </w:r>
      <w:r>
        <w:rPr>
          <w:color w:val="231F20"/>
          <w:w w:val="110"/>
          <w:sz w:val="17"/>
        </w:rPr>
        <w:t>emphasise the importance of the relationship with  local  churches  and to avoid inappropriate associations with the  word  ‘lay’, we would prefer that the title of this form of service w</w:t>
      </w:r>
      <w:r>
        <w:rPr>
          <w:color w:val="231F20"/>
          <w:w w:val="110"/>
          <w:sz w:val="17"/>
        </w:rPr>
        <w:t>as changed from ‘lay preacher’ to ‘local preacher’.  Such  a proposal was narrowly rejected by Assembly  in  1995. The commitment to seek a joint  pastoral  strategy  with  the Methodist Church would be helped by the removal of differences in terminology t</w:t>
      </w:r>
      <w:r>
        <w:rPr>
          <w:color w:val="231F20"/>
          <w:w w:val="110"/>
          <w:sz w:val="17"/>
        </w:rPr>
        <w:t>hat are not</w:t>
      </w:r>
      <w:r>
        <w:rPr>
          <w:color w:val="231F20"/>
          <w:spacing w:val="-6"/>
          <w:w w:val="110"/>
          <w:sz w:val="17"/>
        </w:rPr>
        <w:t xml:space="preserve"> </w:t>
      </w:r>
      <w:r>
        <w:rPr>
          <w:color w:val="231F20"/>
          <w:w w:val="110"/>
          <w:sz w:val="17"/>
        </w:rPr>
        <w:t>significant.</w:t>
      </w:r>
    </w:p>
    <w:p w:rsidR="00DC5273" w:rsidRDefault="00DC5273">
      <w:pPr>
        <w:pStyle w:val="BodyText"/>
        <w:spacing w:before="7"/>
        <w:rPr>
          <w:sz w:val="17"/>
        </w:rPr>
      </w:pPr>
    </w:p>
    <w:p w:rsidR="00DC5273" w:rsidRDefault="006E3FAD">
      <w:pPr>
        <w:spacing w:line="249" w:lineRule="auto"/>
        <w:ind w:left="260" w:right="778"/>
        <w:jc w:val="both"/>
        <w:rPr>
          <w:sz w:val="17"/>
        </w:rPr>
      </w:pPr>
      <w:r>
        <w:rPr>
          <w:rFonts w:ascii="Myriad Pro" w:hAnsi="Myriad Pro"/>
          <w:b/>
          <w:color w:val="231F20"/>
          <w:w w:val="105"/>
          <w:sz w:val="17"/>
        </w:rPr>
        <w:t>Recommendation 5: The United Reformed Church should adopt the title ‘local preacher’ in place of ‘lay preacher’</w:t>
      </w:r>
      <w:r>
        <w:rPr>
          <w:color w:val="231F20"/>
          <w:w w:val="105"/>
          <w:sz w:val="17"/>
        </w:rPr>
        <w:t>.</w:t>
      </w:r>
    </w:p>
    <w:p w:rsidR="00DC5273" w:rsidRDefault="00DC5273">
      <w:pPr>
        <w:pStyle w:val="BodyText"/>
        <w:spacing w:before="11"/>
        <w:rPr>
          <w:sz w:val="17"/>
        </w:rPr>
      </w:pPr>
    </w:p>
    <w:p w:rsidR="00DC5273" w:rsidRDefault="006E3FAD">
      <w:pPr>
        <w:pStyle w:val="Heading8"/>
        <w:numPr>
          <w:ilvl w:val="1"/>
          <w:numId w:val="56"/>
        </w:numPr>
        <w:tabs>
          <w:tab w:val="left" w:pos="940"/>
          <w:tab w:val="left" w:pos="941"/>
        </w:tabs>
        <w:spacing w:line="244" w:lineRule="auto"/>
        <w:ind w:left="940" w:right="1358"/>
      </w:pPr>
      <w:r>
        <w:rPr>
          <w:color w:val="231F20"/>
          <w:w w:val="105"/>
        </w:rPr>
        <w:t>Church Related Community Workers (CRCWs)</w:t>
      </w:r>
    </w:p>
    <w:p w:rsidR="00DC5273" w:rsidRDefault="00DC5273">
      <w:pPr>
        <w:pStyle w:val="BodyText"/>
        <w:spacing w:before="3"/>
        <w:rPr>
          <w:rFonts w:ascii="Myriad Pro"/>
          <w:b/>
          <w:sz w:val="18"/>
        </w:rPr>
      </w:pPr>
    </w:p>
    <w:p w:rsidR="00DC5273" w:rsidRDefault="006E3FAD">
      <w:pPr>
        <w:pStyle w:val="ListParagraph"/>
        <w:numPr>
          <w:ilvl w:val="2"/>
          <w:numId w:val="56"/>
        </w:numPr>
        <w:tabs>
          <w:tab w:val="left" w:pos="941"/>
        </w:tabs>
        <w:spacing w:line="254" w:lineRule="auto"/>
        <w:ind w:right="778" w:firstLine="0"/>
        <w:jc w:val="both"/>
        <w:rPr>
          <w:sz w:val="17"/>
        </w:rPr>
      </w:pPr>
      <w:r>
        <w:rPr>
          <w:color w:val="231F20"/>
          <w:w w:val="105"/>
          <w:sz w:val="17"/>
        </w:rPr>
        <w:t xml:space="preserve">CRCWs have </w:t>
      </w:r>
      <w:r>
        <w:rPr>
          <w:color w:val="231F20"/>
          <w:spacing w:val="2"/>
          <w:w w:val="105"/>
          <w:sz w:val="17"/>
        </w:rPr>
        <w:t xml:space="preserve">become </w:t>
      </w:r>
      <w:r>
        <w:rPr>
          <w:color w:val="231F20"/>
          <w:w w:val="105"/>
          <w:sz w:val="17"/>
        </w:rPr>
        <w:t xml:space="preserve">an </w:t>
      </w:r>
      <w:r>
        <w:rPr>
          <w:color w:val="231F20"/>
          <w:spacing w:val="3"/>
          <w:w w:val="105"/>
          <w:sz w:val="17"/>
        </w:rPr>
        <w:t xml:space="preserve">important </w:t>
      </w:r>
      <w:r>
        <w:rPr>
          <w:color w:val="231F20"/>
          <w:spacing w:val="2"/>
          <w:w w:val="105"/>
          <w:sz w:val="17"/>
        </w:rPr>
        <w:t xml:space="preserve">recognised </w:t>
      </w:r>
      <w:r>
        <w:rPr>
          <w:color w:val="231F20"/>
          <w:w w:val="105"/>
          <w:sz w:val="17"/>
        </w:rPr>
        <w:t>ministry of the United Reformed Church. However, it is important to acknowledge that church related community work in this Church did not begin with the appointment of the first CRCW. For example, there are many Ministers today who are engaged in similar w</w:t>
      </w:r>
      <w:r>
        <w:rPr>
          <w:color w:val="231F20"/>
          <w:w w:val="105"/>
          <w:sz w:val="17"/>
        </w:rPr>
        <w:t>ork for at least part of their</w:t>
      </w:r>
      <w:r>
        <w:rPr>
          <w:color w:val="231F20"/>
          <w:spacing w:val="11"/>
          <w:w w:val="105"/>
          <w:sz w:val="17"/>
        </w:rPr>
        <w:t xml:space="preserve"> </w:t>
      </w:r>
      <w:r>
        <w:rPr>
          <w:color w:val="231F20"/>
          <w:w w:val="105"/>
          <w:sz w:val="17"/>
        </w:rPr>
        <w:t>time.</w:t>
      </w:r>
    </w:p>
    <w:p w:rsidR="00DC5273" w:rsidRDefault="00DC5273">
      <w:pPr>
        <w:pStyle w:val="BodyText"/>
        <w:rPr>
          <w:sz w:val="18"/>
        </w:rPr>
      </w:pPr>
    </w:p>
    <w:p w:rsidR="00DC5273" w:rsidRDefault="006E3FAD">
      <w:pPr>
        <w:pStyle w:val="ListParagraph"/>
        <w:numPr>
          <w:ilvl w:val="2"/>
          <w:numId w:val="56"/>
        </w:numPr>
        <w:tabs>
          <w:tab w:val="left" w:pos="941"/>
        </w:tabs>
        <w:spacing w:before="1" w:line="254" w:lineRule="auto"/>
        <w:ind w:right="777" w:firstLine="0"/>
        <w:jc w:val="both"/>
        <w:rPr>
          <w:sz w:val="17"/>
        </w:rPr>
      </w:pPr>
      <w:r>
        <w:rPr>
          <w:color w:val="231F20"/>
          <w:w w:val="110"/>
          <w:sz w:val="17"/>
        </w:rPr>
        <w:t>In</w:t>
      </w:r>
      <w:r>
        <w:rPr>
          <w:color w:val="231F20"/>
          <w:spacing w:val="-9"/>
          <w:w w:val="110"/>
          <w:sz w:val="17"/>
        </w:rPr>
        <w:t xml:space="preserve"> </w:t>
      </w:r>
      <w:r>
        <w:rPr>
          <w:color w:val="231F20"/>
          <w:w w:val="110"/>
          <w:sz w:val="17"/>
        </w:rPr>
        <w:t>some</w:t>
      </w:r>
      <w:r>
        <w:rPr>
          <w:color w:val="231F20"/>
          <w:spacing w:val="-8"/>
          <w:w w:val="110"/>
          <w:sz w:val="17"/>
        </w:rPr>
        <w:t xml:space="preserve"> </w:t>
      </w:r>
      <w:r>
        <w:rPr>
          <w:color w:val="231F20"/>
          <w:w w:val="110"/>
          <w:sz w:val="17"/>
        </w:rPr>
        <w:t>branches</w:t>
      </w:r>
      <w:r>
        <w:rPr>
          <w:color w:val="231F20"/>
          <w:spacing w:val="-8"/>
          <w:w w:val="110"/>
          <w:sz w:val="17"/>
        </w:rPr>
        <w:t xml:space="preserve"> </w:t>
      </w:r>
      <w:r>
        <w:rPr>
          <w:color w:val="231F20"/>
          <w:w w:val="110"/>
          <w:sz w:val="17"/>
        </w:rPr>
        <w:t>of</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Church,</w:t>
      </w:r>
      <w:r>
        <w:rPr>
          <w:color w:val="231F20"/>
          <w:spacing w:val="-8"/>
          <w:w w:val="110"/>
          <w:sz w:val="17"/>
        </w:rPr>
        <w:t xml:space="preserve"> </w:t>
      </w:r>
      <w:r>
        <w:rPr>
          <w:color w:val="231F20"/>
          <w:w w:val="110"/>
          <w:sz w:val="17"/>
        </w:rPr>
        <w:t>there</w:t>
      </w:r>
      <w:r>
        <w:rPr>
          <w:color w:val="231F20"/>
          <w:spacing w:val="-8"/>
          <w:w w:val="110"/>
          <w:sz w:val="17"/>
        </w:rPr>
        <w:t xml:space="preserve"> </w:t>
      </w:r>
      <w:r>
        <w:rPr>
          <w:color w:val="231F20"/>
          <w:w w:val="110"/>
          <w:sz w:val="17"/>
        </w:rPr>
        <w:t>is</w:t>
      </w:r>
      <w:r>
        <w:rPr>
          <w:color w:val="231F20"/>
          <w:spacing w:val="-8"/>
          <w:w w:val="110"/>
          <w:sz w:val="17"/>
        </w:rPr>
        <w:t xml:space="preserve"> </w:t>
      </w:r>
      <w:r>
        <w:rPr>
          <w:color w:val="231F20"/>
          <w:w w:val="110"/>
          <w:sz w:val="17"/>
        </w:rPr>
        <w:t>a</w:t>
      </w:r>
      <w:r>
        <w:rPr>
          <w:color w:val="231F20"/>
          <w:spacing w:val="-8"/>
          <w:w w:val="110"/>
          <w:sz w:val="17"/>
        </w:rPr>
        <w:t xml:space="preserve"> </w:t>
      </w:r>
      <w:r>
        <w:rPr>
          <w:color w:val="231F20"/>
          <w:w w:val="110"/>
          <w:sz w:val="17"/>
        </w:rPr>
        <w:t>separate order of ministry called a Diaconate. If diaconal ministry is understood to be about building bridges between church and</w:t>
      </w:r>
      <w:r>
        <w:rPr>
          <w:color w:val="231F20"/>
          <w:spacing w:val="-18"/>
          <w:w w:val="110"/>
          <w:sz w:val="17"/>
        </w:rPr>
        <w:t xml:space="preserve"> </w:t>
      </w:r>
      <w:r>
        <w:rPr>
          <w:color w:val="231F20"/>
          <w:w w:val="110"/>
          <w:sz w:val="17"/>
        </w:rPr>
        <w:t>society</w:t>
      </w:r>
      <w:r>
        <w:rPr>
          <w:color w:val="231F20"/>
          <w:spacing w:val="-18"/>
          <w:w w:val="110"/>
          <w:sz w:val="17"/>
        </w:rPr>
        <w:t xml:space="preserve"> </w:t>
      </w:r>
      <w:r>
        <w:rPr>
          <w:color w:val="231F20"/>
          <w:w w:val="110"/>
          <w:sz w:val="17"/>
        </w:rPr>
        <w:t>then,</w:t>
      </w:r>
      <w:r>
        <w:rPr>
          <w:color w:val="231F20"/>
          <w:spacing w:val="-18"/>
          <w:w w:val="110"/>
          <w:sz w:val="17"/>
        </w:rPr>
        <w:t xml:space="preserve"> </w:t>
      </w:r>
      <w:r>
        <w:rPr>
          <w:color w:val="231F20"/>
          <w:w w:val="110"/>
          <w:sz w:val="17"/>
        </w:rPr>
        <w:t>clearly,</w:t>
      </w:r>
      <w:r>
        <w:rPr>
          <w:color w:val="231F20"/>
          <w:spacing w:val="-18"/>
          <w:w w:val="110"/>
          <w:sz w:val="17"/>
        </w:rPr>
        <w:t xml:space="preserve"> </w:t>
      </w:r>
      <w:r>
        <w:rPr>
          <w:color w:val="231F20"/>
          <w:w w:val="110"/>
          <w:sz w:val="17"/>
        </w:rPr>
        <w:t>the</w:t>
      </w:r>
      <w:r>
        <w:rPr>
          <w:color w:val="231F20"/>
          <w:spacing w:val="-18"/>
          <w:w w:val="110"/>
          <w:sz w:val="17"/>
        </w:rPr>
        <w:t xml:space="preserve"> </w:t>
      </w:r>
      <w:r>
        <w:rPr>
          <w:color w:val="231F20"/>
          <w:w w:val="110"/>
          <w:sz w:val="17"/>
        </w:rPr>
        <w:t>work</w:t>
      </w:r>
      <w:r>
        <w:rPr>
          <w:color w:val="231F20"/>
          <w:spacing w:val="-18"/>
          <w:w w:val="110"/>
          <w:sz w:val="17"/>
        </w:rPr>
        <w:t xml:space="preserve"> </w:t>
      </w:r>
      <w:r>
        <w:rPr>
          <w:color w:val="231F20"/>
          <w:w w:val="110"/>
          <w:sz w:val="17"/>
        </w:rPr>
        <w:t>of</w:t>
      </w:r>
      <w:r>
        <w:rPr>
          <w:color w:val="231F20"/>
          <w:spacing w:val="-18"/>
          <w:w w:val="110"/>
          <w:sz w:val="17"/>
        </w:rPr>
        <w:t xml:space="preserve"> </w:t>
      </w:r>
      <w:r>
        <w:rPr>
          <w:color w:val="231F20"/>
          <w:w w:val="110"/>
          <w:sz w:val="17"/>
        </w:rPr>
        <w:t>CRCWs</w:t>
      </w:r>
      <w:r>
        <w:rPr>
          <w:color w:val="231F20"/>
          <w:spacing w:val="-18"/>
          <w:w w:val="110"/>
          <w:sz w:val="17"/>
        </w:rPr>
        <w:t xml:space="preserve"> </w:t>
      </w:r>
      <w:r>
        <w:rPr>
          <w:color w:val="231F20"/>
          <w:w w:val="110"/>
          <w:sz w:val="17"/>
        </w:rPr>
        <w:t>is</w:t>
      </w:r>
      <w:r>
        <w:rPr>
          <w:color w:val="231F20"/>
          <w:spacing w:val="-18"/>
          <w:w w:val="110"/>
          <w:sz w:val="17"/>
        </w:rPr>
        <w:t xml:space="preserve"> </w:t>
      </w:r>
      <w:r>
        <w:rPr>
          <w:color w:val="231F20"/>
          <w:w w:val="110"/>
          <w:sz w:val="17"/>
        </w:rPr>
        <w:t>one</w:t>
      </w:r>
      <w:r>
        <w:rPr>
          <w:color w:val="231F20"/>
          <w:spacing w:val="-18"/>
          <w:w w:val="110"/>
          <w:sz w:val="17"/>
        </w:rPr>
        <w:t xml:space="preserve"> </w:t>
      </w:r>
      <w:r>
        <w:rPr>
          <w:color w:val="231F20"/>
          <w:w w:val="110"/>
          <w:sz w:val="17"/>
        </w:rPr>
        <w:t>important expression of the Church’s diaconal ministry. We welcome the present</w:t>
      </w:r>
      <w:r>
        <w:rPr>
          <w:color w:val="231F20"/>
          <w:w w:val="110"/>
          <w:sz w:val="17"/>
        </w:rPr>
        <w:t xml:space="preserve"> policy of growing this</w:t>
      </w:r>
      <w:r>
        <w:rPr>
          <w:color w:val="231F20"/>
          <w:spacing w:val="-5"/>
          <w:w w:val="110"/>
          <w:sz w:val="17"/>
        </w:rPr>
        <w:t xml:space="preserve"> </w:t>
      </w:r>
      <w:r>
        <w:rPr>
          <w:color w:val="231F20"/>
          <w:w w:val="110"/>
          <w:sz w:val="17"/>
        </w:rPr>
        <w:t>ministry.</w:t>
      </w:r>
    </w:p>
    <w:p w:rsidR="00DC5273" w:rsidRDefault="00DC5273">
      <w:pPr>
        <w:pStyle w:val="BodyText"/>
        <w:rPr>
          <w:sz w:val="18"/>
        </w:rPr>
      </w:pPr>
    </w:p>
    <w:p w:rsidR="00DC5273" w:rsidRDefault="006E3FAD">
      <w:pPr>
        <w:pStyle w:val="ListParagraph"/>
        <w:numPr>
          <w:ilvl w:val="2"/>
          <w:numId w:val="56"/>
        </w:numPr>
        <w:tabs>
          <w:tab w:val="left" w:pos="941"/>
        </w:tabs>
        <w:spacing w:line="254" w:lineRule="auto"/>
        <w:ind w:right="778" w:firstLine="0"/>
        <w:jc w:val="both"/>
        <w:rPr>
          <w:sz w:val="17"/>
        </w:rPr>
      </w:pPr>
      <w:r>
        <w:rPr>
          <w:color w:val="231F20"/>
          <w:w w:val="110"/>
          <w:sz w:val="17"/>
        </w:rPr>
        <w:t xml:space="preserve">Following the </w:t>
      </w:r>
      <w:r>
        <w:rPr>
          <w:i/>
          <w:color w:val="231F20"/>
          <w:w w:val="110"/>
          <w:sz w:val="17"/>
        </w:rPr>
        <w:t xml:space="preserve">Patterns of Ministry </w:t>
      </w:r>
      <w:r>
        <w:rPr>
          <w:color w:val="231F20"/>
          <w:w w:val="110"/>
          <w:sz w:val="17"/>
        </w:rPr>
        <w:t xml:space="preserve">report in </w:t>
      </w:r>
      <w:r>
        <w:rPr>
          <w:color w:val="231F20"/>
          <w:spacing w:val="-3"/>
          <w:w w:val="110"/>
          <w:sz w:val="17"/>
        </w:rPr>
        <w:t xml:space="preserve">1995, </w:t>
      </w:r>
      <w:r>
        <w:rPr>
          <w:color w:val="231F20"/>
          <w:w w:val="110"/>
          <w:sz w:val="17"/>
        </w:rPr>
        <w:t>Mission</w:t>
      </w:r>
      <w:r>
        <w:rPr>
          <w:color w:val="231F20"/>
          <w:spacing w:val="-21"/>
          <w:w w:val="110"/>
          <w:sz w:val="17"/>
        </w:rPr>
        <w:t xml:space="preserve"> </w:t>
      </w:r>
      <w:r>
        <w:rPr>
          <w:color w:val="231F20"/>
          <w:w w:val="110"/>
          <w:sz w:val="17"/>
        </w:rPr>
        <w:t>Council</w:t>
      </w:r>
      <w:r>
        <w:rPr>
          <w:color w:val="231F20"/>
          <w:spacing w:val="-21"/>
          <w:w w:val="110"/>
          <w:sz w:val="17"/>
        </w:rPr>
        <w:t xml:space="preserve"> </w:t>
      </w:r>
      <w:r>
        <w:rPr>
          <w:color w:val="231F20"/>
          <w:w w:val="110"/>
          <w:sz w:val="17"/>
        </w:rPr>
        <w:t>initiated</w:t>
      </w:r>
      <w:r>
        <w:rPr>
          <w:color w:val="231F20"/>
          <w:spacing w:val="-21"/>
          <w:w w:val="110"/>
          <w:sz w:val="17"/>
        </w:rPr>
        <w:t xml:space="preserve"> </w:t>
      </w:r>
      <w:r>
        <w:rPr>
          <w:color w:val="231F20"/>
          <w:w w:val="110"/>
          <w:sz w:val="17"/>
        </w:rPr>
        <w:t>some</w:t>
      </w:r>
      <w:r>
        <w:rPr>
          <w:color w:val="231F20"/>
          <w:spacing w:val="-21"/>
          <w:w w:val="110"/>
          <w:sz w:val="17"/>
        </w:rPr>
        <w:t xml:space="preserve"> </w:t>
      </w:r>
      <w:r>
        <w:rPr>
          <w:color w:val="231F20"/>
          <w:w w:val="110"/>
          <w:sz w:val="17"/>
        </w:rPr>
        <w:t>work</w:t>
      </w:r>
      <w:r>
        <w:rPr>
          <w:color w:val="231F20"/>
          <w:spacing w:val="-21"/>
          <w:w w:val="110"/>
          <w:sz w:val="17"/>
        </w:rPr>
        <w:t xml:space="preserve"> </w:t>
      </w:r>
      <w:r>
        <w:rPr>
          <w:color w:val="231F20"/>
          <w:w w:val="110"/>
          <w:sz w:val="17"/>
        </w:rPr>
        <w:t>on</w:t>
      </w:r>
      <w:r>
        <w:rPr>
          <w:color w:val="231F20"/>
          <w:spacing w:val="-21"/>
          <w:w w:val="110"/>
          <w:sz w:val="17"/>
        </w:rPr>
        <w:t xml:space="preserve"> </w:t>
      </w:r>
      <w:r>
        <w:rPr>
          <w:color w:val="231F20"/>
          <w:w w:val="110"/>
          <w:sz w:val="17"/>
        </w:rPr>
        <w:t>Diaconal</w:t>
      </w:r>
      <w:r>
        <w:rPr>
          <w:color w:val="231F20"/>
          <w:spacing w:val="-21"/>
          <w:w w:val="110"/>
          <w:sz w:val="17"/>
        </w:rPr>
        <w:t xml:space="preserve"> </w:t>
      </w:r>
      <w:r>
        <w:rPr>
          <w:color w:val="231F20"/>
          <w:w w:val="110"/>
          <w:sz w:val="17"/>
        </w:rPr>
        <w:t>Ministry</w:t>
      </w:r>
      <w:r>
        <w:rPr>
          <w:color w:val="231F20"/>
          <w:spacing w:val="-21"/>
          <w:w w:val="110"/>
          <w:sz w:val="17"/>
        </w:rPr>
        <w:t xml:space="preserve"> </w:t>
      </w:r>
      <w:r>
        <w:rPr>
          <w:color w:val="231F20"/>
          <w:w w:val="110"/>
          <w:sz w:val="17"/>
        </w:rPr>
        <w:t>and the possibility of establishing a Diaconate within the United Reformed</w:t>
      </w:r>
      <w:r>
        <w:rPr>
          <w:color w:val="231F20"/>
          <w:spacing w:val="-16"/>
          <w:w w:val="110"/>
          <w:sz w:val="17"/>
        </w:rPr>
        <w:t xml:space="preserve"> </w:t>
      </w:r>
      <w:r>
        <w:rPr>
          <w:color w:val="231F20"/>
          <w:w w:val="110"/>
          <w:sz w:val="17"/>
        </w:rPr>
        <w:t>Church.</w:t>
      </w:r>
      <w:r>
        <w:rPr>
          <w:color w:val="231F20"/>
          <w:spacing w:val="11"/>
          <w:w w:val="110"/>
          <w:sz w:val="17"/>
        </w:rPr>
        <w:t xml:space="preserve"> </w:t>
      </w:r>
      <w:r>
        <w:rPr>
          <w:color w:val="231F20"/>
          <w:w w:val="110"/>
          <w:sz w:val="17"/>
        </w:rPr>
        <w:t>A</w:t>
      </w:r>
      <w:r>
        <w:rPr>
          <w:color w:val="231F20"/>
          <w:spacing w:val="-16"/>
          <w:w w:val="110"/>
          <w:sz w:val="17"/>
        </w:rPr>
        <w:t xml:space="preserve"> </w:t>
      </w:r>
      <w:r>
        <w:rPr>
          <w:color w:val="231F20"/>
          <w:w w:val="110"/>
          <w:sz w:val="17"/>
        </w:rPr>
        <w:t>paper</w:t>
      </w:r>
      <w:r>
        <w:rPr>
          <w:color w:val="231F20"/>
          <w:spacing w:val="-16"/>
          <w:w w:val="110"/>
          <w:sz w:val="17"/>
        </w:rPr>
        <w:t xml:space="preserve"> </w:t>
      </w:r>
      <w:r>
        <w:rPr>
          <w:color w:val="231F20"/>
          <w:w w:val="110"/>
          <w:sz w:val="17"/>
        </w:rPr>
        <w:t>was</w:t>
      </w:r>
      <w:r>
        <w:rPr>
          <w:color w:val="231F20"/>
          <w:spacing w:val="-16"/>
          <w:w w:val="110"/>
          <w:sz w:val="17"/>
        </w:rPr>
        <w:t xml:space="preserve"> </w:t>
      </w:r>
      <w:r>
        <w:rPr>
          <w:color w:val="231F20"/>
          <w:w w:val="110"/>
          <w:sz w:val="17"/>
        </w:rPr>
        <w:t>presented</w:t>
      </w:r>
      <w:r>
        <w:rPr>
          <w:color w:val="231F20"/>
          <w:spacing w:val="-15"/>
          <w:w w:val="110"/>
          <w:sz w:val="17"/>
        </w:rPr>
        <w:t xml:space="preserve"> </w:t>
      </w:r>
      <w:r>
        <w:rPr>
          <w:color w:val="231F20"/>
          <w:w w:val="110"/>
          <w:sz w:val="17"/>
        </w:rPr>
        <w:t>to</w:t>
      </w:r>
      <w:r>
        <w:rPr>
          <w:color w:val="231F20"/>
          <w:spacing w:val="-16"/>
          <w:w w:val="110"/>
          <w:sz w:val="17"/>
        </w:rPr>
        <w:t xml:space="preserve"> </w:t>
      </w:r>
      <w:r>
        <w:rPr>
          <w:color w:val="231F20"/>
          <w:w w:val="110"/>
          <w:sz w:val="17"/>
        </w:rPr>
        <w:t>Mission</w:t>
      </w:r>
      <w:r>
        <w:rPr>
          <w:color w:val="231F20"/>
          <w:spacing w:val="-16"/>
          <w:w w:val="110"/>
          <w:sz w:val="17"/>
        </w:rPr>
        <w:t xml:space="preserve"> </w:t>
      </w:r>
      <w:r>
        <w:rPr>
          <w:color w:val="231F20"/>
          <w:w w:val="110"/>
          <w:sz w:val="17"/>
        </w:rPr>
        <w:t>Council</w:t>
      </w:r>
    </w:p>
    <w:p w:rsidR="00DC5273" w:rsidRDefault="00DC5273">
      <w:pPr>
        <w:spacing w:line="254" w:lineRule="auto"/>
        <w:jc w:val="both"/>
        <w:rPr>
          <w:sz w:val="17"/>
        </w:rPr>
        <w:sectPr w:rsidR="00DC5273">
          <w:pgSz w:w="11910" w:h="16840"/>
          <w:pgMar w:top="920" w:right="580" w:bottom="780" w:left="760" w:header="529" w:footer="590" w:gutter="0"/>
          <w:cols w:num="2" w:space="720" w:equalWidth="0">
            <w:col w:w="4837" w:space="152"/>
            <w:col w:w="5581"/>
          </w:cols>
        </w:sectPr>
      </w:pPr>
    </w:p>
    <w:p w:rsidR="00DC5273" w:rsidRDefault="00DC5273">
      <w:pPr>
        <w:pStyle w:val="BodyText"/>
        <w:spacing w:before="10"/>
        <w:rPr>
          <w:sz w:val="14"/>
        </w:rPr>
      </w:pPr>
    </w:p>
    <w:p w:rsidR="00DC5273" w:rsidRDefault="006E3FAD">
      <w:pPr>
        <w:spacing w:line="254" w:lineRule="auto"/>
        <w:ind w:left="600" w:right="1"/>
        <w:jc w:val="both"/>
        <w:rPr>
          <w:sz w:val="17"/>
        </w:rPr>
      </w:pPr>
      <w:r>
        <w:rPr>
          <w:color w:val="231F20"/>
          <w:w w:val="110"/>
          <w:sz w:val="17"/>
        </w:rPr>
        <w:t>in 2001. No action was taken but the paper is available on the website. Diaconal ministry is being exe</w:t>
      </w:r>
      <w:r>
        <w:rPr>
          <w:color w:val="231F20"/>
          <w:w w:val="110"/>
          <w:sz w:val="17"/>
        </w:rPr>
        <w:t>rcised on behalf of the Church by many people including but by no means limited to CRCWs. It is our view that this diaconal ministry needs to be encouraged and developed but that this would not be helped by the creation of a Diaconate.</w:t>
      </w:r>
    </w:p>
    <w:p w:rsidR="00DC5273" w:rsidRDefault="00DC5273">
      <w:pPr>
        <w:pStyle w:val="BodyText"/>
        <w:spacing w:before="6"/>
        <w:rPr>
          <w:sz w:val="17"/>
        </w:rPr>
      </w:pPr>
    </w:p>
    <w:p w:rsidR="00DC5273" w:rsidRDefault="006E3FAD">
      <w:pPr>
        <w:pStyle w:val="Heading8"/>
        <w:numPr>
          <w:ilvl w:val="1"/>
          <w:numId w:val="56"/>
        </w:numPr>
        <w:tabs>
          <w:tab w:val="left" w:pos="1280"/>
          <w:tab w:val="left" w:pos="1282"/>
        </w:tabs>
        <w:spacing w:line="244" w:lineRule="auto"/>
        <w:ind w:right="419"/>
      </w:pPr>
      <w:r>
        <w:rPr>
          <w:color w:val="231F20"/>
          <w:w w:val="105"/>
        </w:rPr>
        <w:t>Ministers of the Word and Sacraments (Ministers)</w:t>
      </w:r>
    </w:p>
    <w:p w:rsidR="00DC5273" w:rsidRDefault="00DC5273">
      <w:pPr>
        <w:pStyle w:val="BodyText"/>
        <w:spacing w:before="3"/>
        <w:rPr>
          <w:rFonts w:ascii="Myriad Pro"/>
          <w:b/>
          <w:sz w:val="18"/>
        </w:rPr>
      </w:pPr>
    </w:p>
    <w:p w:rsidR="00DC5273" w:rsidRDefault="006E3FAD">
      <w:pPr>
        <w:pStyle w:val="ListParagraph"/>
        <w:numPr>
          <w:ilvl w:val="2"/>
          <w:numId w:val="56"/>
        </w:numPr>
        <w:tabs>
          <w:tab w:val="left" w:pos="1282"/>
        </w:tabs>
        <w:spacing w:line="254" w:lineRule="auto"/>
        <w:ind w:left="600" w:firstLine="0"/>
        <w:jc w:val="both"/>
        <w:rPr>
          <w:sz w:val="17"/>
        </w:rPr>
      </w:pPr>
      <w:r>
        <w:rPr>
          <w:color w:val="231F20"/>
          <w:w w:val="110"/>
          <w:sz w:val="17"/>
        </w:rPr>
        <w:t xml:space="preserve">The </w:t>
      </w:r>
      <w:r>
        <w:rPr>
          <w:i/>
          <w:color w:val="231F20"/>
          <w:w w:val="110"/>
          <w:sz w:val="17"/>
        </w:rPr>
        <w:t xml:space="preserve">Basis of Union </w:t>
      </w:r>
      <w:r>
        <w:rPr>
          <w:color w:val="231F20"/>
          <w:w w:val="110"/>
          <w:sz w:val="17"/>
        </w:rPr>
        <w:t xml:space="preserve">says (paragraph </w:t>
      </w:r>
      <w:r>
        <w:rPr>
          <w:color w:val="231F20"/>
          <w:spacing w:val="-7"/>
          <w:w w:val="110"/>
          <w:sz w:val="17"/>
        </w:rPr>
        <w:t xml:space="preserve">21) </w:t>
      </w:r>
      <w:r>
        <w:rPr>
          <w:color w:val="231F20"/>
          <w:w w:val="110"/>
          <w:sz w:val="17"/>
        </w:rPr>
        <w:t>‘Some are called to the ministry of the Word and Sacraments’. It goes on</w:t>
      </w:r>
      <w:r>
        <w:rPr>
          <w:color w:val="231F20"/>
          <w:spacing w:val="-14"/>
          <w:w w:val="110"/>
          <w:sz w:val="17"/>
        </w:rPr>
        <w:t xml:space="preserve"> </w:t>
      </w:r>
      <w:r>
        <w:rPr>
          <w:color w:val="231F20"/>
          <w:w w:val="110"/>
          <w:sz w:val="17"/>
        </w:rPr>
        <w:t>to</w:t>
      </w:r>
      <w:r>
        <w:rPr>
          <w:color w:val="231F20"/>
          <w:spacing w:val="-14"/>
          <w:w w:val="110"/>
          <w:sz w:val="17"/>
        </w:rPr>
        <w:t xml:space="preserve"> </w:t>
      </w:r>
      <w:r>
        <w:rPr>
          <w:color w:val="231F20"/>
          <w:w w:val="110"/>
          <w:sz w:val="17"/>
        </w:rPr>
        <w:t>say</w:t>
      </w:r>
      <w:r>
        <w:rPr>
          <w:color w:val="231F20"/>
          <w:spacing w:val="-13"/>
          <w:w w:val="110"/>
          <w:sz w:val="17"/>
        </w:rPr>
        <w:t xml:space="preserve"> </w:t>
      </w:r>
      <w:r>
        <w:rPr>
          <w:color w:val="231F20"/>
          <w:w w:val="110"/>
          <w:sz w:val="17"/>
        </w:rPr>
        <w:t>‘They</w:t>
      </w:r>
      <w:r>
        <w:rPr>
          <w:color w:val="231F20"/>
          <w:spacing w:val="-14"/>
          <w:w w:val="110"/>
          <w:sz w:val="17"/>
        </w:rPr>
        <w:t xml:space="preserve"> </w:t>
      </w:r>
      <w:r>
        <w:rPr>
          <w:color w:val="231F20"/>
          <w:w w:val="110"/>
          <w:sz w:val="17"/>
        </w:rPr>
        <w:t>are</w:t>
      </w:r>
      <w:r>
        <w:rPr>
          <w:color w:val="231F20"/>
          <w:spacing w:val="-13"/>
          <w:w w:val="110"/>
          <w:sz w:val="17"/>
        </w:rPr>
        <w:t xml:space="preserve"> </w:t>
      </w:r>
      <w:r>
        <w:rPr>
          <w:color w:val="231F20"/>
          <w:w w:val="110"/>
          <w:sz w:val="17"/>
        </w:rPr>
        <w:t>commissioned</w:t>
      </w:r>
      <w:r>
        <w:rPr>
          <w:color w:val="231F20"/>
          <w:spacing w:val="-14"/>
          <w:w w:val="110"/>
          <w:sz w:val="17"/>
        </w:rPr>
        <w:t xml:space="preserve"> </w:t>
      </w:r>
      <w:r>
        <w:rPr>
          <w:color w:val="231F20"/>
          <w:w w:val="110"/>
          <w:sz w:val="17"/>
        </w:rPr>
        <w:t>to</w:t>
      </w:r>
      <w:r>
        <w:rPr>
          <w:color w:val="231F20"/>
          <w:spacing w:val="-13"/>
          <w:w w:val="110"/>
          <w:sz w:val="17"/>
        </w:rPr>
        <w:t xml:space="preserve"> </w:t>
      </w:r>
      <w:r>
        <w:rPr>
          <w:color w:val="231F20"/>
          <w:w w:val="110"/>
          <w:sz w:val="17"/>
        </w:rPr>
        <w:t>conduct</w:t>
      </w:r>
      <w:r>
        <w:rPr>
          <w:color w:val="231F20"/>
          <w:spacing w:val="-14"/>
          <w:w w:val="110"/>
          <w:sz w:val="17"/>
        </w:rPr>
        <w:t xml:space="preserve"> </w:t>
      </w:r>
      <w:r>
        <w:rPr>
          <w:color w:val="231F20"/>
          <w:w w:val="110"/>
          <w:sz w:val="17"/>
        </w:rPr>
        <w:t>public</w:t>
      </w:r>
      <w:r>
        <w:rPr>
          <w:color w:val="231F20"/>
          <w:spacing w:val="-13"/>
          <w:w w:val="110"/>
          <w:sz w:val="17"/>
        </w:rPr>
        <w:t xml:space="preserve"> </w:t>
      </w:r>
      <w:r>
        <w:rPr>
          <w:color w:val="231F20"/>
          <w:w w:val="110"/>
          <w:sz w:val="17"/>
        </w:rPr>
        <w:t>worship, to preach the Word and to administer the Sacraments, to exercise pastoral care and oversight, and to give leadership to the Church in its mission to the</w:t>
      </w:r>
      <w:r>
        <w:rPr>
          <w:color w:val="231F20"/>
          <w:spacing w:val="-15"/>
          <w:w w:val="110"/>
          <w:sz w:val="17"/>
        </w:rPr>
        <w:t xml:space="preserve"> </w:t>
      </w:r>
      <w:r>
        <w:rPr>
          <w:color w:val="231F20"/>
          <w:w w:val="110"/>
          <w:sz w:val="17"/>
        </w:rPr>
        <w:t>world’.</w:t>
      </w:r>
    </w:p>
    <w:p w:rsidR="00DC5273" w:rsidRDefault="00DC5273">
      <w:pPr>
        <w:pStyle w:val="BodyText"/>
        <w:spacing w:before="1"/>
        <w:rPr>
          <w:sz w:val="18"/>
        </w:rPr>
      </w:pPr>
    </w:p>
    <w:p w:rsidR="00DC5273" w:rsidRDefault="006E3FAD">
      <w:pPr>
        <w:pStyle w:val="ListParagraph"/>
        <w:numPr>
          <w:ilvl w:val="2"/>
          <w:numId w:val="56"/>
        </w:numPr>
        <w:tabs>
          <w:tab w:val="left" w:pos="1282"/>
        </w:tabs>
        <w:spacing w:line="254" w:lineRule="auto"/>
        <w:ind w:left="600" w:firstLine="0"/>
        <w:jc w:val="both"/>
        <w:rPr>
          <w:sz w:val="17"/>
        </w:rPr>
      </w:pPr>
      <w:r>
        <w:rPr>
          <w:color w:val="231F20"/>
          <w:w w:val="110"/>
          <w:sz w:val="17"/>
        </w:rPr>
        <w:t>The title ‘Minister of the Word and Sacraments’   is not entirely satisfactory in tha</w:t>
      </w:r>
      <w:r>
        <w:rPr>
          <w:color w:val="231F20"/>
          <w:w w:val="110"/>
          <w:sz w:val="17"/>
        </w:rPr>
        <w:t>t Ministers are required to do many things in addition to preaching and presiding and much preaching and presiding is done by others. However, the title does emphasise the centrality of worship in the life of</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Church</w:t>
      </w:r>
      <w:r>
        <w:rPr>
          <w:color w:val="231F20"/>
          <w:spacing w:val="-7"/>
          <w:w w:val="110"/>
          <w:sz w:val="17"/>
        </w:rPr>
        <w:t xml:space="preserve"> </w:t>
      </w:r>
      <w:r>
        <w:rPr>
          <w:color w:val="231F20"/>
          <w:w w:val="110"/>
          <w:sz w:val="17"/>
        </w:rPr>
        <w:t>and</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important</w:t>
      </w:r>
      <w:r>
        <w:rPr>
          <w:color w:val="231F20"/>
          <w:spacing w:val="-7"/>
          <w:w w:val="110"/>
          <w:sz w:val="17"/>
        </w:rPr>
        <w:t xml:space="preserve"> </w:t>
      </w:r>
      <w:r>
        <w:rPr>
          <w:color w:val="231F20"/>
          <w:w w:val="110"/>
          <w:sz w:val="17"/>
        </w:rPr>
        <w:t>contribution</w:t>
      </w:r>
      <w:r>
        <w:rPr>
          <w:color w:val="231F20"/>
          <w:spacing w:val="-7"/>
          <w:w w:val="110"/>
          <w:sz w:val="17"/>
        </w:rPr>
        <w:t xml:space="preserve"> </w:t>
      </w:r>
      <w:r>
        <w:rPr>
          <w:color w:val="231F20"/>
          <w:w w:val="110"/>
          <w:sz w:val="17"/>
        </w:rPr>
        <w:t>that</w:t>
      </w:r>
      <w:r>
        <w:rPr>
          <w:color w:val="231F20"/>
          <w:spacing w:val="-7"/>
          <w:w w:val="110"/>
          <w:sz w:val="17"/>
        </w:rPr>
        <w:t xml:space="preserve"> </w:t>
      </w:r>
      <w:r>
        <w:rPr>
          <w:color w:val="231F20"/>
          <w:w w:val="110"/>
          <w:sz w:val="17"/>
        </w:rPr>
        <w:t>Ministers make to that worship. The Church looks to its Ministers to act, not exclusively but principally, as the guardians of its faith and witness, helping ‘keep the community faithful to the teaching and practice of apostolic Christianity’ (David Bosch)</w:t>
      </w:r>
      <w:r>
        <w:rPr>
          <w:color w:val="231F20"/>
          <w:w w:val="110"/>
          <w:sz w:val="17"/>
        </w:rPr>
        <w:t xml:space="preserve">. In this quotation ‘apostolic’ means being sent; it is not a reference to the </w:t>
      </w:r>
      <w:r>
        <w:rPr>
          <w:color w:val="231F20"/>
          <w:spacing w:val="2"/>
          <w:w w:val="110"/>
          <w:sz w:val="17"/>
        </w:rPr>
        <w:t xml:space="preserve">first </w:t>
      </w:r>
      <w:r>
        <w:rPr>
          <w:color w:val="231F20"/>
          <w:w w:val="110"/>
          <w:sz w:val="17"/>
        </w:rPr>
        <w:t>century Church. The question is how should this be done in the context of today’s Church and world. As the Church adapts to meet the challenge of God’s mission today, so m</w:t>
      </w:r>
      <w:r>
        <w:rPr>
          <w:color w:val="231F20"/>
          <w:w w:val="110"/>
          <w:sz w:val="17"/>
        </w:rPr>
        <w:t>ust its use of Ministers adapt to keep the Church effective as well as</w:t>
      </w:r>
      <w:r>
        <w:rPr>
          <w:color w:val="231F20"/>
          <w:spacing w:val="-12"/>
          <w:w w:val="110"/>
          <w:sz w:val="17"/>
        </w:rPr>
        <w:t xml:space="preserve"> </w:t>
      </w:r>
      <w:r>
        <w:rPr>
          <w:color w:val="231F20"/>
          <w:w w:val="110"/>
          <w:sz w:val="17"/>
        </w:rPr>
        <w:t>faithful.</w:t>
      </w:r>
    </w:p>
    <w:p w:rsidR="00DC5273" w:rsidRDefault="00DC5273">
      <w:pPr>
        <w:pStyle w:val="BodyText"/>
        <w:spacing w:before="1"/>
        <w:rPr>
          <w:sz w:val="18"/>
        </w:rPr>
      </w:pPr>
    </w:p>
    <w:p w:rsidR="00DC5273" w:rsidRDefault="006E3FAD">
      <w:pPr>
        <w:pStyle w:val="ListParagraph"/>
        <w:numPr>
          <w:ilvl w:val="2"/>
          <w:numId w:val="56"/>
        </w:numPr>
        <w:tabs>
          <w:tab w:val="left" w:pos="1282"/>
        </w:tabs>
        <w:spacing w:before="1" w:line="254" w:lineRule="auto"/>
        <w:ind w:left="600" w:firstLine="0"/>
        <w:jc w:val="both"/>
        <w:rPr>
          <w:sz w:val="17"/>
        </w:rPr>
      </w:pPr>
      <w:r>
        <w:rPr>
          <w:color w:val="231F20"/>
          <w:spacing w:val="2"/>
          <w:w w:val="110"/>
          <w:sz w:val="17"/>
        </w:rPr>
        <w:t xml:space="preserve">The </w:t>
      </w:r>
      <w:r>
        <w:rPr>
          <w:color w:val="231F20"/>
          <w:w w:val="110"/>
          <w:sz w:val="17"/>
        </w:rPr>
        <w:t xml:space="preserve">United </w:t>
      </w:r>
      <w:r>
        <w:rPr>
          <w:color w:val="231F20"/>
          <w:spacing w:val="2"/>
          <w:w w:val="110"/>
          <w:sz w:val="17"/>
        </w:rPr>
        <w:t xml:space="preserve">Reformed </w:t>
      </w:r>
      <w:r>
        <w:rPr>
          <w:color w:val="231F20"/>
          <w:w w:val="110"/>
          <w:sz w:val="17"/>
        </w:rPr>
        <w:t>Church, like any human community, needs leadership – locally and as a whole. The effectiveness of the Church is directly dependent on the quality and appr</w:t>
      </w:r>
      <w:r>
        <w:rPr>
          <w:color w:val="231F20"/>
          <w:w w:val="110"/>
          <w:sz w:val="17"/>
        </w:rPr>
        <w:t>opriateness of its leadership. Ministers play a crucial role in the leadership of the Church. The contribution</w:t>
      </w:r>
      <w:r>
        <w:rPr>
          <w:color w:val="231F20"/>
          <w:spacing w:val="-15"/>
          <w:w w:val="110"/>
          <w:sz w:val="17"/>
        </w:rPr>
        <w:t xml:space="preserve"> </w:t>
      </w:r>
      <w:r>
        <w:rPr>
          <w:color w:val="231F20"/>
          <w:w w:val="110"/>
          <w:sz w:val="17"/>
        </w:rPr>
        <w:t>of</w:t>
      </w:r>
      <w:r>
        <w:rPr>
          <w:color w:val="231F20"/>
          <w:spacing w:val="-14"/>
          <w:w w:val="110"/>
          <w:sz w:val="17"/>
        </w:rPr>
        <w:t xml:space="preserve"> </w:t>
      </w:r>
      <w:r>
        <w:rPr>
          <w:color w:val="231F20"/>
          <w:w w:val="110"/>
          <w:sz w:val="17"/>
        </w:rPr>
        <w:t>Ministers</w:t>
      </w:r>
      <w:r>
        <w:rPr>
          <w:color w:val="231F20"/>
          <w:spacing w:val="-14"/>
          <w:w w:val="110"/>
          <w:sz w:val="17"/>
        </w:rPr>
        <w:t xml:space="preserve"> </w:t>
      </w:r>
      <w:r>
        <w:rPr>
          <w:color w:val="231F20"/>
          <w:w w:val="110"/>
          <w:sz w:val="17"/>
        </w:rPr>
        <w:t>to</w:t>
      </w:r>
      <w:r>
        <w:rPr>
          <w:color w:val="231F20"/>
          <w:spacing w:val="-15"/>
          <w:w w:val="110"/>
          <w:sz w:val="17"/>
        </w:rPr>
        <w:t xml:space="preserve"> </w:t>
      </w:r>
      <w:r>
        <w:rPr>
          <w:color w:val="231F20"/>
          <w:w w:val="110"/>
          <w:sz w:val="17"/>
        </w:rPr>
        <w:t>the</w:t>
      </w:r>
      <w:r>
        <w:rPr>
          <w:color w:val="231F20"/>
          <w:spacing w:val="-14"/>
          <w:w w:val="110"/>
          <w:sz w:val="17"/>
        </w:rPr>
        <w:t xml:space="preserve"> </w:t>
      </w:r>
      <w:r>
        <w:rPr>
          <w:color w:val="231F20"/>
          <w:w w:val="110"/>
          <w:sz w:val="17"/>
        </w:rPr>
        <w:t>ministry</w:t>
      </w:r>
      <w:r>
        <w:rPr>
          <w:color w:val="231F20"/>
          <w:spacing w:val="-14"/>
          <w:w w:val="110"/>
          <w:sz w:val="17"/>
        </w:rPr>
        <w:t xml:space="preserve"> </w:t>
      </w:r>
      <w:r>
        <w:rPr>
          <w:color w:val="231F20"/>
          <w:w w:val="110"/>
          <w:sz w:val="17"/>
        </w:rPr>
        <w:t>of</w:t>
      </w:r>
      <w:r>
        <w:rPr>
          <w:color w:val="231F20"/>
          <w:spacing w:val="-15"/>
          <w:w w:val="110"/>
          <w:sz w:val="17"/>
        </w:rPr>
        <w:t xml:space="preserve"> </w:t>
      </w:r>
      <w:r>
        <w:rPr>
          <w:color w:val="231F20"/>
          <w:w w:val="110"/>
          <w:sz w:val="17"/>
        </w:rPr>
        <w:t>the</w:t>
      </w:r>
      <w:r>
        <w:rPr>
          <w:color w:val="231F20"/>
          <w:spacing w:val="-14"/>
          <w:w w:val="110"/>
          <w:sz w:val="17"/>
        </w:rPr>
        <w:t xml:space="preserve"> </w:t>
      </w:r>
      <w:r>
        <w:rPr>
          <w:color w:val="231F20"/>
          <w:w w:val="110"/>
          <w:sz w:val="17"/>
        </w:rPr>
        <w:t>whole</w:t>
      </w:r>
      <w:r>
        <w:rPr>
          <w:color w:val="231F20"/>
          <w:spacing w:val="-14"/>
          <w:w w:val="110"/>
          <w:sz w:val="17"/>
        </w:rPr>
        <w:t xml:space="preserve"> </w:t>
      </w:r>
      <w:r>
        <w:rPr>
          <w:color w:val="231F20"/>
          <w:w w:val="110"/>
          <w:sz w:val="17"/>
        </w:rPr>
        <w:t>Church will, in our view, always be vitally important. The primary model for leadership in the Church i</w:t>
      </w:r>
      <w:r>
        <w:rPr>
          <w:color w:val="231F20"/>
          <w:w w:val="110"/>
          <w:sz w:val="17"/>
        </w:rPr>
        <w:t>s the servanthood of Jesus</w:t>
      </w:r>
      <w:r>
        <w:rPr>
          <w:color w:val="231F20"/>
          <w:spacing w:val="-1"/>
          <w:w w:val="110"/>
          <w:sz w:val="17"/>
        </w:rPr>
        <w:t xml:space="preserve"> </w:t>
      </w:r>
      <w:r>
        <w:rPr>
          <w:color w:val="231F20"/>
          <w:w w:val="110"/>
          <w:sz w:val="17"/>
        </w:rPr>
        <w:t>Christ.</w:t>
      </w:r>
    </w:p>
    <w:p w:rsidR="00DC5273" w:rsidRDefault="00DC5273">
      <w:pPr>
        <w:pStyle w:val="BodyText"/>
        <w:spacing w:before="11"/>
        <w:rPr>
          <w:sz w:val="17"/>
        </w:rPr>
      </w:pPr>
    </w:p>
    <w:p w:rsidR="00DC5273" w:rsidRDefault="006E3FAD">
      <w:pPr>
        <w:pStyle w:val="ListParagraph"/>
        <w:numPr>
          <w:ilvl w:val="2"/>
          <w:numId w:val="56"/>
        </w:numPr>
        <w:tabs>
          <w:tab w:val="left" w:pos="1281"/>
        </w:tabs>
        <w:spacing w:line="254" w:lineRule="auto"/>
        <w:ind w:left="600" w:firstLine="0"/>
        <w:jc w:val="both"/>
        <w:rPr>
          <w:sz w:val="17"/>
        </w:rPr>
      </w:pPr>
      <w:r>
        <w:rPr>
          <w:color w:val="231F20"/>
          <w:w w:val="105"/>
          <w:sz w:val="17"/>
        </w:rPr>
        <w:t xml:space="preserve">The United Reformed Church, within the Reformed </w:t>
      </w:r>
      <w:r>
        <w:rPr>
          <w:color w:val="231F20"/>
          <w:spacing w:val="2"/>
          <w:w w:val="105"/>
          <w:sz w:val="17"/>
        </w:rPr>
        <w:t xml:space="preserve">tradition, </w:t>
      </w:r>
      <w:r>
        <w:rPr>
          <w:color w:val="231F20"/>
          <w:w w:val="105"/>
          <w:sz w:val="17"/>
        </w:rPr>
        <w:t xml:space="preserve">has a high view of the role of </w:t>
      </w:r>
      <w:r>
        <w:rPr>
          <w:color w:val="231F20"/>
          <w:spacing w:val="2"/>
          <w:w w:val="105"/>
          <w:sz w:val="17"/>
        </w:rPr>
        <w:t xml:space="preserve">its Ministers. </w:t>
      </w:r>
      <w:r>
        <w:rPr>
          <w:color w:val="231F20"/>
          <w:w w:val="105"/>
          <w:sz w:val="17"/>
        </w:rPr>
        <w:t>Ordination to the Ministry of the  Word  and  Sacraments</w:t>
      </w:r>
      <w:r>
        <w:rPr>
          <w:color w:val="231F20"/>
          <w:spacing w:val="40"/>
          <w:w w:val="105"/>
          <w:sz w:val="17"/>
        </w:rPr>
        <w:t xml:space="preserve"> </w:t>
      </w:r>
      <w:r>
        <w:rPr>
          <w:color w:val="231F20"/>
          <w:w w:val="105"/>
          <w:sz w:val="17"/>
        </w:rPr>
        <w:t xml:space="preserve">(and also to the Ministry of the Elders) is once for all and   </w:t>
      </w:r>
      <w:r>
        <w:rPr>
          <w:color w:val="231F20"/>
          <w:spacing w:val="40"/>
          <w:w w:val="105"/>
          <w:sz w:val="17"/>
        </w:rPr>
        <w:t xml:space="preserve"> </w:t>
      </w:r>
      <w:r>
        <w:rPr>
          <w:color w:val="231F20"/>
          <w:w w:val="105"/>
          <w:sz w:val="17"/>
        </w:rPr>
        <w:t xml:space="preserve">not repeated. The </w:t>
      </w:r>
      <w:r>
        <w:rPr>
          <w:i/>
          <w:color w:val="231F20"/>
          <w:w w:val="105"/>
          <w:sz w:val="17"/>
        </w:rPr>
        <w:t xml:space="preserve">Basis of Union </w:t>
      </w:r>
      <w:r>
        <w:rPr>
          <w:color w:val="231F20"/>
          <w:w w:val="105"/>
          <w:sz w:val="17"/>
        </w:rPr>
        <w:t>says (paragraph 20) ‘those who enter on such ministries do so for so long as God wills’. Ordination recognises that this calling is a commitment to a way of be</w:t>
      </w:r>
      <w:r>
        <w:rPr>
          <w:color w:val="231F20"/>
          <w:w w:val="105"/>
          <w:sz w:val="17"/>
        </w:rPr>
        <w:t>ing as well as to a way of doing. The most important qualities of people called to this service are the depth of their faith, their commitment to journeying with others, and their willingness to proclaim the gospel within and outside the Church, in words a</w:t>
      </w:r>
      <w:r>
        <w:rPr>
          <w:color w:val="231F20"/>
          <w:w w:val="105"/>
          <w:sz w:val="17"/>
        </w:rPr>
        <w:t>nd actions. The demands made on these people make it essential that they are thoroughly prepared and then continually supported and developed in order to sustain them and to keep them</w:t>
      </w:r>
      <w:r>
        <w:rPr>
          <w:color w:val="231F20"/>
          <w:spacing w:val="18"/>
          <w:w w:val="105"/>
          <w:sz w:val="17"/>
        </w:rPr>
        <w:t xml:space="preserve"> </w:t>
      </w:r>
      <w:r>
        <w:rPr>
          <w:color w:val="231F20"/>
          <w:w w:val="105"/>
          <w:sz w:val="17"/>
        </w:rPr>
        <w:t>effective.</w:t>
      </w:r>
    </w:p>
    <w:p w:rsidR="00DC5273" w:rsidRDefault="00DC5273">
      <w:pPr>
        <w:pStyle w:val="BodyText"/>
        <w:spacing w:before="1"/>
        <w:rPr>
          <w:sz w:val="18"/>
        </w:rPr>
      </w:pPr>
    </w:p>
    <w:p w:rsidR="00DC5273" w:rsidRDefault="006E3FAD">
      <w:pPr>
        <w:pStyle w:val="ListParagraph"/>
        <w:numPr>
          <w:ilvl w:val="2"/>
          <w:numId w:val="56"/>
        </w:numPr>
        <w:tabs>
          <w:tab w:val="left" w:pos="1281"/>
        </w:tabs>
        <w:spacing w:line="254" w:lineRule="auto"/>
        <w:ind w:left="600" w:firstLine="0"/>
        <w:jc w:val="both"/>
        <w:rPr>
          <w:sz w:val="17"/>
        </w:rPr>
      </w:pPr>
      <w:r>
        <w:rPr>
          <w:color w:val="231F20"/>
          <w:w w:val="105"/>
          <w:sz w:val="17"/>
        </w:rPr>
        <w:t xml:space="preserve">If the membership numbers in the Church continue to decline </w:t>
      </w:r>
      <w:r>
        <w:rPr>
          <w:color w:val="231F20"/>
          <w:w w:val="105"/>
          <w:sz w:val="17"/>
        </w:rPr>
        <w:t>then there will be further human constraints on</w:t>
      </w:r>
      <w:r>
        <w:rPr>
          <w:color w:val="231F20"/>
          <w:spacing w:val="40"/>
          <w:w w:val="105"/>
          <w:sz w:val="17"/>
        </w:rPr>
        <w:t xml:space="preserve"> </w:t>
      </w:r>
      <w:r>
        <w:rPr>
          <w:color w:val="231F20"/>
          <w:w w:val="105"/>
          <w:sz w:val="17"/>
        </w:rPr>
        <w:t>the number who offer to serve as Ministers and financial constraints on the number of stipends that can be paid. Ministers will be, as they have always been in our traditions,   a</w:t>
      </w:r>
      <w:r>
        <w:rPr>
          <w:color w:val="231F20"/>
          <w:spacing w:val="16"/>
          <w:w w:val="105"/>
          <w:sz w:val="17"/>
        </w:rPr>
        <w:t xml:space="preserve"> </w:t>
      </w:r>
      <w:r>
        <w:rPr>
          <w:color w:val="231F20"/>
          <w:w w:val="105"/>
          <w:sz w:val="17"/>
        </w:rPr>
        <w:t>scarce</w:t>
      </w:r>
      <w:r>
        <w:rPr>
          <w:color w:val="231F20"/>
          <w:spacing w:val="17"/>
          <w:w w:val="105"/>
          <w:sz w:val="17"/>
        </w:rPr>
        <w:t xml:space="preserve"> </w:t>
      </w:r>
      <w:r>
        <w:rPr>
          <w:color w:val="231F20"/>
          <w:w w:val="105"/>
          <w:sz w:val="17"/>
        </w:rPr>
        <w:t>as</w:t>
      </w:r>
      <w:r>
        <w:rPr>
          <w:color w:val="231F20"/>
          <w:spacing w:val="17"/>
          <w:w w:val="105"/>
          <w:sz w:val="17"/>
        </w:rPr>
        <w:t xml:space="preserve"> </w:t>
      </w:r>
      <w:r>
        <w:rPr>
          <w:color w:val="231F20"/>
          <w:w w:val="105"/>
          <w:sz w:val="17"/>
        </w:rPr>
        <w:t>well</w:t>
      </w:r>
      <w:r>
        <w:rPr>
          <w:color w:val="231F20"/>
          <w:spacing w:val="17"/>
          <w:w w:val="105"/>
          <w:sz w:val="17"/>
        </w:rPr>
        <w:t xml:space="preserve"> </w:t>
      </w:r>
      <w:r>
        <w:rPr>
          <w:color w:val="231F20"/>
          <w:w w:val="105"/>
          <w:sz w:val="17"/>
        </w:rPr>
        <w:t>as</w:t>
      </w:r>
      <w:r>
        <w:rPr>
          <w:color w:val="231F20"/>
          <w:spacing w:val="17"/>
          <w:w w:val="105"/>
          <w:sz w:val="17"/>
        </w:rPr>
        <w:t xml:space="preserve"> </w:t>
      </w:r>
      <w:r>
        <w:rPr>
          <w:color w:val="231F20"/>
          <w:w w:val="105"/>
          <w:sz w:val="17"/>
        </w:rPr>
        <w:t>a</w:t>
      </w:r>
      <w:r>
        <w:rPr>
          <w:color w:val="231F20"/>
          <w:spacing w:val="17"/>
          <w:w w:val="105"/>
          <w:sz w:val="17"/>
        </w:rPr>
        <w:t xml:space="preserve"> </w:t>
      </w:r>
      <w:r>
        <w:rPr>
          <w:color w:val="231F20"/>
          <w:w w:val="105"/>
          <w:sz w:val="17"/>
        </w:rPr>
        <w:t>valuable</w:t>
      </w:r>
      <w:r>
        <w:rPr>
          <w:color w:val="231F20"/>
          <w:spacing w:val="17"/>
          <w:w w:val="105"/>
          <w:sz w:val="17"/>
        </w:rPr>
        <w:t xml:space="preserve"> </w:t>
      </w:r>
      <w:r>
        <w:rPr>
          <w:color w:val="231F20"/>
          <w:w w:val="105"/>
          <w:sz w:val="17"/>
        </w:rPr>
        <w:t>resource.</w:t>
      </w:r>
      <w:r>
        <w:rPr>
          <w:color w:val="231F20"/>
          <w:spacing w:val="36"/>
          <w:w w:val="105"/>
          <w:sz w:val="17"/>
        </w:rPr>
        <w:t xml:space="preserve"> </w:t>
      </w:r>
      <w:r>
        <w:rPr>
          <w:color w:val="231F20"/>
          <w:w w:val="105"/>
          <w:sz w:val="17"/>
        </w:rPr>
        <w:t>It</w:t>
      </w:r>
      <w:r>
        <w:rPr>
          <w:color w:val="231F20"/>
          <w:spacing w:val="17"/>
          <w:w w:val="105"/>
          <w:sz w:val="17"/>
        </w:rPr>
        <w:t xml:space="preserve"> </w:t>
      </w:r>
      <w:r>
        <w:rPr>
          <w:color w:val="231F20"/>
          <w:w w:val="105"/>
          <w:sz w:val="17"/>
        </w:rPr>
        <w:t>is</w:t>
      </w:r>
      <w:r>
        <w:rPr>
          <w:color w:val="231F20"/>
          <w:spacing w:val="17"/>
          <w:w w:val="105"/>
          <w:sz w:val="17"/>
        </w:rPr>
        <w:t xml:space="preserve"> </w:t>
      </w:r>
      <w:r>
        <w:rPr>
          <w:color w:val="231F20"/>
          <w:w w:val="105"/>
          <w:sz w:val="17"/>
        </w:rPr>
        <w:t>the</w:t>
      </w:r>
      <w:r>
        <w:rPr>
          <w:color w:val="231F20"/>
          <w:spacing w:val="17"/>
          <w:w w:val="105"/>
          <w:sz w:val="17"/>
        </w:rPr>
        <w:t xml:space="preserve"> </w:t>
      </w:r>
      <w:r>
        <w:rPr>
          <w:color w:val="231F20"/>
          <w:w w:val="105"/>
          <w:sz w:val="17"/>
        </w:rPr>
        <w:t>duty</w:t>
      </w:r>
      <w:r>
        <w:rPr>
          <w:color w:val="231F20"/>
          <w:spacing w:val="17"/>
          <w:w w:val="105"/>
          <w:sz w:val="17"/>
        </w:rPr>
        <w:t xml:space="preserve"> </w:t>
      </w:r>
      <w:r>
        <w:rPr>
          <w:color w:val="231F20"/>
          <w:w w:val="105"/>
          <w:sz w:val="17"/>
        </w:rPr>
        <w:t>of</w:t>
      </w:r>
      <w:r>
        <w:rPr>
          <w:color w:val="231F20"/>
          <w:spacing w:val="17"/>
          <w:w w:val="105"/>
          <w:sz w:val="17"/>
        </w:rPr>
        <w:t xml:space="preserve"> </w:t>
      </w:r>
      <w:r>
        <w:rPr>
          <w:color w:val="231F20"/>
          <w:w w:val="105"/>
          <w:sz w:val="17"/>
        </w:rPr>
        <w:t>the</w:t>
      </w:r>
    </w:p>
    <w:p w:rsidR="00DC5273" w:rsidRDefault="006E3FAD">
      <w:pPr>
        <w:pStyle w:val="BodyText"/>
        <w:spacing w:before="10"/>
        <w:rPr>
          <w:sz w:val="14"/>
        </w:rPr>
      </w:pPr>
      <w:r>
        <w:br w:type="column"/>
      </w:r>
    </w:p>
    <w:p w:rsidR="00DC5273" w:rsidRDefault="006E3FAD">
      <w:pPr>
        <w:spacing w:line="254" w:lineRule="auto"/>
        <w:ind w:left="412" w:right="437"/>
        <w:jc w:val="both"/>
        <w:rPr>
          <w:sz w:val="17"/>
        </w:rPr>
      </w:pPr>
      <w:r>
        <w:rPr>
          <w:color w:val="231F20"/>
          <w:w w:val="105"/>
          <w:sz w:val="17"/>
        </w:rPr>
        <w:t>whole Church to ensure that these  people  who  are  God’s gift to the Church are properly cared for and that, as far as possible, their gifts are deployed effectively and realistically. In many cases, we are currently do</w:t>
      </w:r>
      <w:r>
        <w:rPr>
          <w:color w:val="231F20"/>
          <w:w w:val="105"/>
          <w:sz w:val="17"/>
        </w:rPr>
        <w:t>ing neither of these</w:t>
      </w:r>
      <w:r>
        <w:rPr>
          <w:color w:val="231F20"/>
          <w:spacing w:val="33"/>
          <w:w w:val="105"/>
          <w:sz w:val="17"/>
        </w:rPr>
        <w:t xml:space="preserve"> </w:t>
      </w:r>
      <w:r>
        <w:rPr>
          <w:color w:val="231F20"/>
          <w:w w:val="105"/>
          <w:sz w:val="17"/>
        </w:rPr>
        <w:t>things.</w:t>
      </w:r>
    </w:p>
    <w:p w:rsidR="00DC5273" w:rsidRDefault="00DC5273">
      <w:pPr>
        <w:pStyle w:val="BodyText"/>
        <w:rPr>
          <w:sz w:val="18"/>
        </w:rPr>
      </w:pPr>
    </w:p>
    <w:p w:rsidR="00DC5273" w:rsidRDefault="006E3FAD">
      <w:pPr>
        <w:pStyle w:val="ListParagraph"/>
        <w:numPr>
          <w:ilvl w:val="2"/>
          <w:numId w:val="56"/>
        </w:numPr>
        <w:tabs>
          <w:tab w:val="left" w:pos="1093"/>
        </w:tabs>
        <w:spacing w:line="254" w:lineRule="auto"/>
        <w:ind w:left="412" w:right="438" w:firstLine="0"/>
        <w:jc w:val="both"/>
        <w:rPr>
          <w:sz w:val="17"/>
        </w:rPr>
      </w:pPr>
      <w:r>
        <w:rPr>
          <w:color w:val="231F20"/>
          <w:w w:val="110"/>
          <w:sz w:val="17"/>
        </w:rPr>
        <w:t xml:space="preserve">If the vocation  of  the  Church  is  to  </w:t>
      </w:r>
      <w:r>
        <w:rPr>
          <w:color w:val="231F20"/>
          <w:spacing w:val="2"/>
          <w:w w:val="110"/>
          <w:sz w:val="17"/>
        </w:rPr>
        <w:t xml:space="preserve">participate  </w:t>
      </w:r>
      <w:r>
        <w:rPr>
          <w:color w:val="231F20"/>
          <w:w w:val="110"/>
          <w:sz w:val="17"/>
        </w:rPr>
        <w:t>in God’s mission in the world then the main purpose of Ministers</w:t>
      </w:r>
      <w:r>
        <w:rPr>
          <w:color w:val="231F20"/>
          <w:spacing w:val="-12"/>
          <w:w w:val="110"/>
          <w:sz w:val="17"/>
        </w:rPr>
        <w:t xml:space="preserve"> </w:t>
      </w:r>
      <w:r>
        <w:rPr>
          <w:color w:val="231F20"/>
          <w:w w:val="110"/>
          <w:sz w:val="17"/>
        </w:rPr>
        <w:t>must</w:t>
      </w:r>
      <w:r>
        <w:rPr>
          <w:color w:val="231F20"/>
          <w:spacing w:val="-11"/>
          <w:w w:val="110"/>
          <w:sz w:val="17"/>
        </w:rPr>
        <w:t xml:space="preserve"> </w:t>
      </w:r>
      <w:r>
        <w:rPr>
          <w:color w:val="231F20"/>
          <w:w w:val="110"/>
          <w:sz w:val="17"/>
        </w:rPr>
        <w:t>be</w:t>
      </w:r>
      <w:r>
        <w:rPr>
          <w:color w:val="231F20"/>
          <w:spacing w:val="-12"/>
          <w:w w:val="110"/>
          <w:sz w:val="17"/>
        </w:rPr>
        <w:t xml:space="preserve"> </w:t>
      </w:r>
      <w:r>
        <w:rPr>
          <w:color w:val="231F20"/>
          <w:w w:val="110"/>
          <w:sz w:val="17"/>
        </w:rPr>
        <w:t>to</w:t>
      </w:r>
      <w:r>
        <w:rPr>
          <w:color w:val="231F20"/>
          <w:spacing w:val="-11"/>
          <w:w w:val="110"/>
          <w:sz w:val="17"/>
        </w:rPr>
        <w:t xml:space="preserve"> </w:t>
      </w:r>
      <w:r>
        <w:rPr>
          <w:color w:val="231F20"/>
          <w:w w:val="110"/>
          <w:sz w:val="17"/>
        </w:rPr>
        <w:t>equip,</w:t>
      </w:r>
      <w:r>
        <w:rPr>
          <w:color w:val="231F20"/>
          <w:spacing w:val="-11"/>
          <w:w w:val="110"/>
          <w:sz w:val="17"/>
        </w:rPr>
        <w:t xml:space="preserve"> </w:t>
      </w:r>
      <w:r>
        <w:rPr>
          <w:color w:val="231F20"/>
          <w:w w:val="110"/>
          <w:sz w:val="17"/>
        </w:rPr>
        <w:t>empower</w:t>
      </w:r>
      <w:r>
        <w:rPr>
          <w:color w:val="231F20"/>
          <w:spacing w:val="-12"/>
          <w:w w:val="110"/>
          <w:sz w:val="17"/>
        </w:rPr>
        <w:t xml:space="preserve"> </w:t>
      </w:r>
      <w:r>
        <w:rPr>
          <w:color w:val="231F20"/>
          <w:w w:val="110"/>
          <w:sz w:val="17"/>
        </w:rPr>
        <w:t>and</w:t>
      </w:r>
      <w:r>
        <w:rPr>
          <w:color w:val="231F20"/>
          <w:spacing w:val="-11"/>
          <w:w w:val="110"/>
          <w:sz w:val="17"/>
        </w:rPr>
        <w:t xml:space="preserve"> </w:t>
      </w:r>
      <w:r>
        <w:rPr>
          <w:color w:val="231F20"/>
          <w:w w:val="110"/>
          <w:sz w:val="17"/>
        </w:rPr>
        <w:t>lead</w:t>
      </w:r>
      <w:r>
        <w:rPr>
          <w:color w:val="231F20"/>
          <w:spacing w:val="-12"/>
          <w:w w:val="110"/>
          <w:sz w:val="17"/>
        </w:rPr>
        <w:t xml:space="preserve"> </w:t>
      </w:r>
      <w:r>
        <w:rPr>
          <w:color w:val="231F20"/>
          <w:w w:val="110"/>
          <w:sz w:val="17"/>
        </w:rPr>
        <w:t>the</w:t>
      </w:r>
      <w:r>
        <w:rPr>
          <w:color w:val="231F20"/>
          <w:spacing w:val="-11"/>
          <w:w w:val="110"/>
          <w:sz w:val="17"/>
        </w:rPr>
        <w:t xml:space="preserve"> </w:t>
      </w:r>
      <w:r>
        <w:rPr>
          <w:color w:val="231F20"/>
          <w:w w:val="110"/>
          <w:sz w:val="17"/>
        </w:rPr>
        <w:t>members of</w:t>
      </w:r>
      <w:r>
        <w:rPr>
          <w:color w:val="231F20"/>
          <w:spacing w:val="-6"/>
          <w:w w:val="110"/>
          <w:sz w:val="17"/>
        </w:rPr>
        <w:t xml:space="preserve"> </w:t>
      </w:r>
      <w:r>
        <w:rPr>
          <w:color w:val="231F20"/>
          <w:w w:val="110"/>
          <w:sz w:val="17"/>
        </w:rPr>
        <w:t>the</w:t>
      </w:r>
      <w:r>
        <w:rPr>
          <w:color w:val="231F20"/>
          <w:spacing w:val="-5"/>
          <w:w w:val="110"/>
          <w:sz w:val="17"/>
        </w:rPr>
        <w:t xml:space="preserve"> </w:t>
      </w:r>
      <w:r>
        <w:rPr>
          <w:color w:val="231F20"/>
          <w:w w:val="110"/>
          <w:sz w:val="17"/>
        </w:rPr>
        <w:t>Church,</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whole</w:t>
      </w:r>
      <w:r>
        <w:rPr>
          <w:color w:val="231F20"/>
          <w:spacing w:val="-5"/>
          <w:w w:val="110"/>
          <w:sz w:val="17"/>
        </w:rPr>
        <w:t xml:space="preserve"> </w:t>
      </w:r>
      <w:r>
        <w:rPr>
          <w:color w:val="231F20"/>
          <w:w w:val="110"/>
          <w:sz w:val="17"/>
        </w:rPr>
        <w:t>people</w:t>
      </w:r>
      <w:r>
        <w:rPr>
          <w:color w:val="231F20"/>
          <w:spacing w:val="-5"/>
          <w:w w:val="110"/>
          <w:sz w:val="17"/>
        </w:rPr>
        <w:t xml:space="preserve"> </w:t>
      </w:r>
      <w:r>
        <w:rPr>
          <w:color w:val="231F20"/>
          <w:w w:val="110"/>
          <w:sz w:val="17"/>
        </w:rPr>
        <w:t>of</w:t>
      </w:r>
      <w:r>
        <w:rPr>
          <w:color w:val="231F20"/>
          <w:spacing w:val="-5"/>
          <w:w w:val="110"/>
          <w:sz w:val="17"/>
        </w:rPr>
        <w:t xml:space="preserve"> </w:t>
      </w:r>
      <w:r>
        <w:rPr>
          <w:color w:val="231F20"/>
          <w:w w:val="110"/>
          <w:sz w:val="17"/>
        </w:rPr>
        <w:t>God,</w:t>
      </w:r>
      <w:r>
        <w:rPr>
          <w:color w:val="231F20"/>
          <w:spacing w:val="-6"/>
          <w:w w:val="110"/>
          <w:sz w:val="17"/>
        </w:rPr>
        <w:t xml:space="preserve"> </w:t>
      </w:r>
      <w:r>
        <w:rPr>
          <w:color w:val="231F20"/>
          <w:w w:val="110"/>
          <w:sz w:val="17"/>
        </w:rPr>
        <w:t>for</w:t>
      </w:r>
      <w:r>
        <w:rPr>
          <w:color w:val="231F20"/>
          <w:spacing w:val="-5"/>
          <w:w w:val="110"/>
          <w:sz w:val="17"/>
        </w:rPr>
        <w:t xml:space="preserve"> </w:t>
      </w:r>
      <w:r>
        <w:rPr>
          <w:color w:val="231F20"/>
          <w:w w:val="110"/>
          <w:sz w:val="17"/>
        </w:rPr>
        <w:t>their</w:t>
      </w:r>
      <w:r>
        <w:rPr>
          <w:color w:val="231F20"/>
          <w:spacing w:val="-5"/>
          <w:w w:val="110"/>
          <w:sz w:val="17"/>
        </w:rPr>
        <w:t xml:space="preserve"> </w:t>
      </w:r>
      <w:r>
        <w:rPr>
          <w:color w:val="231F20"/>
          <w:w w:val="110"/>
          <w:sz w:val="17"/>
        </w:rPr>
        <w:t>ministry</w:t>
      </w:r>
      <w:r>
        <w:rPr>
          <w:color w:val="231F20"/>
          <w:spacing w:val="-5"/>
          <w:w w:val="110"/>
          <w:sz w:val="17"/>
        </w:rPr>
        <w:t xml:space="preserve"> </w:t>
      </w:r>
      <w:r>
        <w:rPr>
          <w:color w:val="231F20"/>
          <w:w w:val="110"/>
          <w:sz w:val="17"/>
        </w:rPr>
        <w:t>in the world in response to God’s call. PT Forsyth wrote that Ministers ‘act on the church so the church can act on the world’.</w:t>
      </w:r>
      <w:r>
        <w:rPr>
          <w:color w:val="231F20"/>
          <w:spacing w:val="4"/>
          <w:w w:val="110"/>
          <w:sz w:val="17"/>
        </w:rPr>
        <w:t xml:space="preserve"> </w:t>
      </w:r>
      <w:r>
        <w:rPr>
          <w:color w:val="231F20"/>
          <w:w w:val="110"/>
          <w:sz w:val="17"/>
        </w:rPr>
        <w:t>The</w:t>
      </w:r>
      <w:r>
        <w:rPr>
          <w:color w:val="231F20"/>
          <w:spacing w:val="-18"/>
          <w:w w:val="110"/>
          <w:sz w:val="17"/>
        </w:rPr>
        <w:t xml:space="preserve"> </w:t>
      </w:r>
      <w:r>
        <w:rPr>
          <w:color w:val="231F20"/>
          <w:w w:val="110"/>
          <w:sz w:val="17"/>
        </w:rPr>
        <w:t>Church’s</w:t>
      </w:r>
      <w:r>
        <w:rPr>
          <w:color w:val="231F20"/>
          <w:spacing w:val="-19"/>
          <w:w w:val="110"/>
          <w:sz w:val="17"/>
        </w:rPr>
        <w:t xml:space="preserve"> </w:t>
      </w:r>
      <w:r>
        <w:rPr>
          <w:color w:val="231F20"/>
          <w:w w:val="110"/>
          <w:sz w:val="17"/>
        </w:rPr>
        <w:t>expectations</w:t>
      </w:r>
      <w:r>
        <w:rPr>
          <w:color w:val="231F20"/>
          <w:spacing w:val="-19"/>
          <w:w w:val="110"/>
          <w:sz w:val="17"/>
        </w:rPr>
        <w:t xml:space="preserve"> </w:t>
      </w:r>
      <w:r>
        <w:rPr>
          <w:color w:val="231F20"/>
          <w:w w:val="110"/>
          <w:sz w:val="17"/>
        </w:rPr>
        <w:t>of</w:t>
      </w:r>
      <w:r>
        <w:rPr>
          <w:color w:val="231F20"/>
          <w:spacing w:val="-19"/>
          <w:w w:val="110"/>
          <w:sz w:val="17"/>
        </w:rPr>
        <w:t xml:space="preserve"> </w:t>
      </w:r>
      <w:r>
        <w:rPr>
          <w:color w:val="231F20"/>
          <w:w w:val="110"/>
          <w:sz w:val="17"/>
        </w:rPr>
        <w:t>its</w:t>
      </w:r>
      <w:r>
        <w:rPr>
          <w:color w:val="231F20"/>
          <w:spacing w:val="-18"/>
          <w:w w:val="110"/>
          <w:sz w:val="17"/>
        </w:rPr>
        <w:t xml:space="preserve"> </w:t>
      </w:r>
      <w:r>
        <w:rPr>
          <w:color w:val="231F20"/>
          <w:w w:val="110"/>
          <w:sz w:val="17"/>
        </w:rPr>
        <w:t>Ministers</w:t>
      </w:r>
      <w:r>
        <w:rPr>
          <w:color w:val="231F20"/>
          <w:spacing w:val="-19"/>
          <w:w w:val="110"/>
          <w:sz w:val="17"/>
        </w:rPr>
        <w:t xml:space="preserve"> </w:t>
      </w:r>
      <w:r>
        <w:rPr>
          <w:color w:val="231F20"/>
          <w:w w:val="110"/>
          <w:sz w:val="17"/>
        </w:rPr>
        <w:t>must</w:t>
      </w:r>
      <w:r>
        <w:rPr>
          <w:color w:val="231F20"/>
          <w:spacing w:val="-19"/>
          <w:w w:val="110"/>
          <w:sz w:val="17"/>
        </w:rPr>
        <w:t xml:space="preserve"> </w:t>
      </w:r>
      <w:r>
        <w:rPr>
          <w:color w:val="231F20"/>
          <w:w w:val="110"/>
          <w:sz w:val="17"/>
        </w:rPr>
        <w:t>be</w:t>
      </w:r>
      <w:r>
        <w:rPr>
          <w:color w:val="231F20"/>
          <w:spacing w:val="-18"/>
          <w:w w:val="110"/>
          <w:sz w:val="17"/>
        </w:rPr>
        <w:t xml:space="preserve"> </w:t>
      </w:r>
      <w:r>
        <w:rPr>
          <w:color w:val="231F20"/>
          <w:w w:val="110"/>
          <w:sz w:val="17"/>
        </w:rPr>
        <w:t>re- focussed</w:t>
      </w:r>
      <w:r>
        <w:rPr>
          <w:color w:val="231F20"/>
          <w:spacing w:val="-15"/>
          <w:w w:val="110"/>
          <w:sz w:val="17"/>
        </w:rPr>
        <w:t xml:space="preserve"> </w:t>
      </w:r>
      <w:r>
        <w:rPr>
          <w:color w:val="231F20"/>
          <w:w w:val="110"/>
          <w:sz w:val="17"/>
        </w:rPr>
        <w:t>if</w:t>
      </w:r>
      <w:r>
        <w:rPr>
          <w:color w:val="231F20"/>
          <w:spacing w:val="-14"/>
          <w:w w:val="110"/>
          <w:sz w:val="17"/>
        </w:rPr>
        <w:t xml:space="preserve"> </w:t>
      </w:r>
      <w:r>
        <w:rPr>
          <w:color w:val="231F20"/>
          <w:w w:val="110"/>
          <w:sz w:val="17"/>
        </w:rPr>
        <w:t>they</w:t>
      </w:r>
      <w:r>
        <w:rPr>
          <w:color w:val="231F20"/>
          <w:spacing w:val="-14"/>
          <w:w w:val="110"/>
          <w:sz w:val="17"/>
        </w:rPr>
        <w:t xml:space="preserve"> </w:t>
      </w:r>
      <w:r>
        <w:rPr>
          <w:color w:val="231F20"/>
          <w:w w:val="110"/>
          <w:sz w:val="17"/>
        </w:rPr>
        <w:t>are</w:t>
      </w:r>
      <w:r>
        <w:rPr>
          <w:color w:val="231F20"/>
          <w:spacing w:val="-14"/>
          <w:w w:val="110"/>
          <w:sz w:val="17"/>
        </w:rPr>
        <w:t xml:space="preserve"> </w:t>
      </w:r>
      <w:r>
        <w:rPr>
          <w:color w:val="231F20"/>
          <w:w w:val="110"/>
          <w:sz w:val="17"/>
        </w:rPr>
        <w:t>to</w:t>
      </w:r>
      <w:r>
        <w:rPr>
          <w:color w:val="231F20"/>
          <w:spacing w:val="-14"/>
          <w:w w:val="110"/>
          <w:sz w:val="17"/>
        </w:rPr>
        <w:t xml:space="preserve"> </w:t>
      </w:r>
      <w:r>
        <w:rPr>
          <w:color w:val="231F20"/>
          <w:w w:val="110"/>
          <w:sz w:val="17"/>
        </w:rPr>
        <w:t>be</w:t>
      </w:r>
      <w:r>
        <w:rPr>
          <w:color w:val="231F20"/>
          <w:spacing w:val="-14"/>
          <w:w w:val="110"/>
          <w:sz w:val="17"/>
        </w:rPr>
        <w:t xml:space="preserve"> </w:t>
      </w:r>
      <w:r>
        <w:rPr>
          <w:color w:val="231F20"/>
          <w:w w:val="110"/>
          <w:sz w:val="17"/>
        </w:rPr>
        <w:t>enabled</w:t>
      </w:r>
      <w:r>
        <w:rPr>
          <w:color w:val="231F20"/>
          <w:spacing w:val="-14"/>
          <w:w w:val="110"/>
          <w:sz w:val="17"/>
        </w:rPr>
        <w:t xml:space="preserve"> </w:t>
      </w:r>
      <w:r>
        <w:rPr>
          <w:color w:val="231F20"/>
          <w:w w:val="110"/>
          <w:sz w:val="17"/>
        </w:rPr>
        <w:t>to</w:t>
      </w:r>
      <w:r>
        <w:rPr>
          <w:color w:val="231F20"/>
          <w:spacing w:val="-14"/>
          <w:w w:val="110"/>
          <w:sz w:val="17"/>
        </w:rPr>
        <w:t xml:space="preserve"> </w:t>
      </w:r>
      <w:r>
        <w:rPr>
          <w:color w:val="231F20"/>
          <w:w w:val="110"/>
          <w:sz w:val="17"/>
        </w:rPr>
        <w:t>do</w:t>
      </w:r>
      <w:r>
        <w:rPr>
          <w:color w:val="231F20"/>
          <w:spacing w:val="-14"/>
          <w:w w:val="110"/>
          <w:sz w:val="17"/>
        </w:rPr>
        <w:t xml:space="preserve"> </w:t>
      </w:r>
      <w:r>
        <w:rPr>
          <w:color w:val="231F20"/>
          <w:w w:val="110"/>
          <w:sz w:val="17"/>
        </w:rPr>
        <w:t>this</w:t>
      </w:r>
      <w:r>
        <w:rPr>
          <w:color w:val="231F20"/>
          <w:spacing w:val="-14"/>
          <w:w w:val="110"/>
          <w:sz w:val="17"/>
        </w:rPr>
        <w:t xml:space="preserve"> </w:t>
      </w:r>
      <w:r>
        <w:rPr>
          <w:color w:val="231F20"/>
          <w:w w:val="110"/>
          <w:sz w:val="17"/>
        </w:rPr>
        <w:t>more</w:t>
      </w:r>
      <w:r>
        <w:rPr>
          <w:color w:val="231F20"/>
          <w:spacing w:val="-14"/>
          <w:w w:val="110"/>
          <w:sz w:val="17"/>
        </w:rPr>
        <w:t xml:space="preserve"> </w:t>
      </w:r>
      <w:r>
        <w:rPr>
          <w:color w:val="231F20"/>
          <w:w w:val="110"/>
          <w:sz w:val="17"/>
        </w:rPr>
        <w:t>effectively. It has been said already that the United Reformed Church is mainly</w:t>
      </w:r>
      <w:r>
        <w:rPr>
          <w:color w:val="231F20"/>
          <w:spacing w:val="-7"/>
          <w:w w:val="110"/>
          <w:sz w:val="17"/>
        </w:rPr>
        <w:t xml:space="preserve"> </w:t>
      </w:r>
      <w:r>
        <w:rPr>
          <w:color w:val="231F20"/>
          <w:w w:val="110"/>
          <w:sz w:val="17"/>
        </w:rPr>
        <w:t>made</w:t>
      </w:r>
      <w:r>
        <w:rPr>
          <w:color w:val="231F20"/>
          <w:spacing w:val="-7"/>
          <w:w w:val="110"/>
          <w:sz w:val="17"/>
        </w:rPr>
        <w:t xml:space="preserve"> </w:t>
      </w:r>
      <w:r>
        <w:rPr>
          <w:color w:val="231F20"/>
          <w:w w:val="110"/>
          <w:sz w:val="17"/>
        </w:rPr>
        <w:t>up</w:t>
      </w:r>
      <w:r>
        <w:rPr>
          <w:color w:val="231F20"/>
          <w:spacing w:val="-7"/>
          <w:w w:val="110"/>
          <w:sz w:val="17"/>
        </w:rPr>
        <w:t xml:space="preserve"> </w:t>
      </w:r>
      <w:r>
        <w:rPr>
          <w:color w:val="231F20"/>
          <w:w w:val="110"/>
          <w:sz w:val="17"/>
        </w:rPr>
        <w:t>of</w:t>
      </w:r>
      <w:r>
        <w:rPr>
          <w:color w:val="231F20"/>
          <w:spacing w:val="-7"/>
          <w:w w:val="110"/>
          <w:sz w:val="17"/>
        </w:rPr>
        <w:t xml:space="preserve"> </w:t>
      </w:r>
      <w:r>
        <w:rPr>
          <w:color w:val="231F20"/>
          <w:w w:val="110"/>
          <w:sz w:val="17"/>
        </w:rPr>
        <w:t>small</w:t>
      </w:r>
      <w:r>
        <w:rPr>
          <w:color w:val="231F20"/>
          <w:spacing w:val="-7"/>
          <w:w w:val="110"/>
          <w:sz w:val="17"/>
        </w:rPr>
        <w:t xml:space="preserve"> </w:t>
      </w:r>
      <w:r>
        <w:rPr>
          <w:color w:val="231F20"/>
          <w:w w:val="110"/>
          <w:sz w:val="17"/>
        </w:rPr>
        <w:t>congregations.</w:t>
      </w:r>
      <w:r>
        <w:rPr>
          <w:color w:val="231F20"/>
          <w:spacing w:val="29"/>
          <w:w w:val="110"/>
          <w:sz w:val="17"/>
        </w:rPr>
        <w:t xml:space="preserve"> </w:t>
      </w:r>
      <w:r>
        <w:rPr>
          <w:color w:val="231F20"/>
          <w:w w:val="110"/>
          <w:sz w:val="17"/>
        </w:rPr>
        <w:t>It</w:t>
      </w:r>
      <w:r>
        <w:rPr>
          <w:color w:val="231F20"/>
          <w:spacing w:val="-7"/>
          <w:w w:val="110"/>
          <w:sz w:val="17"/>
        </w:rPr>
        <w:t xml:space="preserve"> </w:t>
      </w:r>
      <w:r>
        <w:rPr>
          <w:color w:val="231F20"/>
          <w:w w:val="110"/>
          <w:sz w:val="17"/>
        </w:rPr>
        <w:t>is</w:t>
      </w:r>
      <w:r>
        <w:rPr>
          <w:color w:val="231F20"/>
          <w:spacing w:val="-7"/>
          <w:w w:val="110"/>
          <w:sz w:val="17"/>
        </w:rPr>
        <w:t xml:space="preserve"> </w:t>
      </w:r>
      <w:r>
        <w:rPr>
          <w:color w:val="231F20"/>
          <w:w w:val="110"/>
          <w:sz w:val="17"/>
        </w:rPr>
        <w:t>likely</w:t>
      </w:r>
      <w:r>
        <w:rPr>
          <w:color w:val="231F20"/>
          <w:spacing w:val="-7"/>
          <w:w w:val="110"/>
          <w:sz w:val="17"/>
        </w:rPr>
        <w:t xml:space="preserve"> </w:t>
      </w:r>
      <w:r>
        <w:rPr>
          <w:color w:val="231F20"/>
          <w:w w:val="110"/>
          <w:sz w:val="17"/>
        </w:rPr>
        <w:t>to</w:t>
      </w:r>
      <w:r>
        <w:rPr>
          <w:color w:val="231F20"/>
          <w:spacing w:val="-7"/>
          <w:w w:val="110"/>
          <w:sz w:val="17"/>
        </w:rPr>
        <w:t xml:space="preserve"> </w:t>
      </w:r>
      <w:r>
        <w:rPr>
          <w:color w:val="231F20"/>
          <w:w w:val="110"/>
          <w:sz w:val="17"/>
        </w:rPr>
        <w:t>remain so unless the Church takes strategic decisions to withdraw from many of those places where it is currently present but no</w:t>
      </w:r>
      <w:r>
        <w:rPr>
          <w:color w:val="231F20"/>
          <w:w w:val="110"/>
          <w:sz w:val="17"/>
        </w:rPr>
        <w:t>t numerically strong. Although some hard decisions are undoubtedly necessary, they must be taken according to mission priorities not congregation</w:t>
      </w:r>
      <w:r>
        <w:rPr>
          <w:color w:val="231F20"/>
          <w:spacing w:val="-7"/>
          <w:w w:val="110"/>
          <w:sz w:val="17"/>
        </w:rPr>
        <w:t xml:space="preserve"> </w:t>
      </w:r>
      <w:r>
        <w:rPr>
          <w:color w:val="231F20"/>
          <w:w w:val="110"/>
          <w:sz w:val="17"/>
        </w:rPr>
        <w:t>sizes.</w:t>
      </w:r>
    </w:p>
    <w:p w:rsidR="00DC5273" w:rsidRDefault="00DC5273">
      <w:pPr>
        <w:pStyle w:val="BodyText"/>
        <w:spacing w:before="1"/>
        <w:rPr>
          <w:sz w:val="18"/>
        </w:rPr>
      </w:pPr>
    </w:p>
    <w:p w:rsidR="00DC5273" w:rsidRDefault="006E3FAD">
      <w:pPr>
        <w:pStyle w:val="ListParagraph"/>
        <w:numPr>
          <w:ilvl w:val="2"/>
          <w:numId w:val="56"/>
        </w:numPr>
        <w:tabs>
          <w:tab w:val="left" w:pos="1093"/>
        </w:tabs>
        <w:spacing w:line="254" w:lineRule="auto"/>
        <w:ind w:left="412" w:right="437" w:firstLine="0"/>
        <w:jc w:val="both"/>
        <w:rPr>
          <w:sz w:val="17"/>
        </w:rPr>
      </w:pPr>
      <w:r>
        <w:rPr>
          <w:color w:val="231F20"/>
          <w:w w:val="105"/>
          <w:sz w:val="17"/>
        </w:rPr>
        <w:t xml:space="preserve">The </w:t>
      </w:r>
      <w:r>
        <w:rPr>
          <w:i/>
          <w:color w:val="231F20"/>
          <w:w w:val="105"/>
          <w:sz w:val="17"/>
        </w:rPr>
        <w:t xml:space="preserve">Basis of Union </w:t>
      </w:r>
      <w:r>
        <w:rPr>
          <w:color w:val="231F20"/>
          <w:w w:val="105"/>
          <w:sz w:val="17"/>
        </w:rPr>
        <w:t xml:space="preserve">says (paragraph </w:t>
      </w:r>
      <w:r>
        <w:rPr>
          <w:color w:val="231F20"/>
          <w:spacing w:val="-3"/>
          <w:w w:val="105"/>
          <w:sz w:val="17"/>
        </w:rPr>
        <w:t xml:space="preserve">24) </w:t>
      </w:r>
      <w:r>
        <w:rPr>
          <w:color w:val="231F20"/>
          <w:w w:val="105"/>
          <w:sz w:val="17"/>
        </w:rPr>
        <w:t xml:space="preserve">that the Church ‘shall take steps to ensure that so far as possible ordained ministers </w:t>
      </w:r>
      <w:r>
        <w:rPr>
          <w:color w:val="231F20"/>
          <w:w w:val="125"/>
          <w:sz w:val="17"/>
        </w:rPr>
        <w:t xml:space="preserve">… </w:t>
      </w:r>
      <w:r>
        <w:rPr>
          <w:color w:val="231F20"/>
          <w:w w:val="105"/>
          <w:sz w:val="17"/>
        </w:rPr>
        <w:t>are readily available to every local church’.</w:t>
      </w:r>
      <w:r>
        <w:rPr>
          <w:color w:val="231F20"/>
          <w:spacing w:val="40"/>
          <w:w w:val="105"/>
          <w:sz w:val="17"/>
        </w:rPr>
        <w:t xml:space="preserve"> </w:t>
      </w:r>
      <w:r>
        <w:rPr>
          <w:color w:val="231F20"/>
          <w:spacing w:val="2"/>
          <w:w w:val="105"/>
          <w:sz w:val="17"/>
        </w:rPr>
        <w:t xml:space="preserve">The  practical  </w:t>
      </w:r>
      <w:r>
        <w:rPr>
          <w:color w:val="231F20"/>
          <w:w w:val="105"/>
          <w:sz w:val="17"/>
        </w:rPr>
        <w:t xml:space="preserve">meaning  of  ‘so   </w:t>
      </w:r>
      <w:r>
        <w:rPr>
          <w:color w:val="231F20"/>
          <w:spacing w:val="2"/>
          <w:w w:val="105"/>
          <w:sz w:val="17"/>
        </w:rPr>
        <w:t xml:space="preserve">far  </w:t>
      </w:r>
      <w:r>
        <w:rPr>
          <w:color w:val="231F20"/>
          <w:w w:val="105"/>
          <w:sz w:val="17"/>
        </w:rPr>
        <w:t xml:space="preserve">as   </w:t>
      </w:r>
      <w:r>
        <w:rPr>
          <w:color w:val="231F20"/>
          <w:spacing w:val="2"/>
          <w:w w:val="105"/>
          <w:sz w:val="17"/>
        </w:rPr>
        <w:t xml:space="preserve">possible’  </w:t>
      </w:r>
      <w:r>
        <w:rPr>
          <w:color w:val="231F20"/>
          <w:w w:val="105"/>
          <w:sz w:val="17"/>
        </w:rPr>
        <w:t>has changed significantly over the lifetime of the United Reforme</w:t>
      </w:r>
      <w:r>
        <w:rPr>
          <w:color w:val="231F20"/>
          <w:w w:val="105"/>
          <w:sz w:val="17"/>
        </w:rPr>
        <w:t>d Church. It is unavoidable that the interpretation of ‘readily available’ must also change. This phrase cannot now mean, if it ever meant, that every congregation can assume    a right to be served directly by a slice of ‘their own’ Minister. For example,</w:t>
      </w:r>
      <w:r>
        <w:rPr>
          <w:color w:val="231F20"/>
          <w:w w:val="105"/>
          <w:sz w:val="17"/>
        </w:rPr>
        <w:t xml:space="preserve"> a rigid allocation of Sunday services and an assumption that a particular Minister will be available for all hospital visits and funerals may not be practicable. We are convinced that the practice of spreading Ministers ever more thinly,</w:t>
      </w:r>
      <w:r>
        <w:rPr>
          <w:color w:val="231F20"/>
          <w:spacing w:val="40"/>
          <w:w w:val="105"/>
          <w:sz w:val="17"/>
        </w:rPr>
        <w:t xml:space="preserve"> </w:t>
      </w:r>
      <w:r>
        <w:rPr>
          <w:color w:val="231F20"/>
          <w:w w:val="105"/>
          <w:sz w:val="17"/>
        </w:rPr>
        <w:t>without  fundamen</w:t>
      </w:r>
      <w:r>
        <w:rPr>
          <w:color w:val="231F20"/>
          <w:w w:val="105"/>
          <w:sz w:val="17"/>
        </w:rPr>
        <w:t xml:space="preserve">tally  changing   the   expectations of what the Ministers can and should do, is not the best mission strategy. Expectations that are unachievable and inappropriate, whether held by church members or by the Ministers themselves, need to be challenged and  </w:t>
      </w:r>
      <w:r>
        <w:rPr>
          <w:color w:val="231F20"/>
          <w:w w:val="105"/>
          <w:sz w:val="17"/>
        </w:rPr>
        <w:t>changed. We believe that a major shift is now essential in  the  way most</w:t>
      </w:r>
      <w:r>
        <w:rPr>
          <w:color w:val="231F20"/>
          <w:spacing w:val="12"/>
          <w:w w:val="105"/>
          <w:sz w:val="17"/>
        </w:rPr>
        <w:t xml:space="preserve"> </w:t>
      </w:r>
      <w:r>
        <w:rPr>
          <w:color w:val="231F20"/>
          <w:w w:val="105"/>
          <w:sz w:val="17"/>
        </w:rPr>
        <w:t>District</w:t>
      </w:r>
      <w:r>
        <w:rPr>
          <w:color w:val="231F20"/>
          <w:spacing w:val="13"/>
          <w:w w:val="105"/>
          <w:sz w:val="17"/>
        </w:rPr>
        <w:t xml:space="preserve"> </w:t>
      </w:r>
      <w:r>
        <w:rPr>
          <w:color w:val="231F20"/>
          <w:w w:val="105"/>
          <w:sz w:val="17"/>
        </w:rPr>
        <w:t>and</w:t>
      </w:r>
      <w:r>
        <w:rPr>
          <w:color w:val="231F20"/>
          <w:spacing w:val="12"/>
          <w:w w:val="105"/>
          <w:sz w:val="17"/>
        </w:rPr>
        <w:t xml:space="preserve"> </w:t>
      </w:r>
      <w:r>
        <w:rPr>
          <w:color w:val="231F20"/>
          <w:w w:val="105"/>
          <w:sz w:val="17"/>
        </w:rPr>
        <w:t>Area</w:t>
      </w:r>
      <w:r>
        <w:rPr>
          <w:color w:val="231F20"/>
          <w:spacing w:val="13"/>
          <w:w w:val="105"/>
          <w:sz w:val="17"/>
        </w:rPr>
        <w:t xml:space="preserve"> </w:t>
      </w:r>
      <w:r>
        <w:rPr>
          <w:color w:val="231F20"/>
          <w:w w:val="105"/>
          <w:sz w:val="17"/>
        </w:rPr>
        <w:t>Councils</w:t>
      </w:r>
      <w:r>
        <w:rPr>
          <w:color w:val="231F20"/>
          <w:spacing w:val="13"/>
          <w:w w:val="105"/>
          <w:sz w:val="17"/>
        </w:rPr>
        <w:t xml:space="preserve"> </w:t>
      </w:r>
      <w:r>
        <w:rPr>
          <w:color w:val="231F20"/>
          <w:w w:val="105"/>
          <w:sz w:val="17"/>
        </w:rPr>
        <w:t>approach</w:t>
      </w:r>
      <w:r>
        <w:rPr>
          <w:color w:val="231F20"/>
          <w:spacing w:val="12"/>
          <w:w w:val="105"/>
          <w:sz w:val="17"/>
        </w:rPr>
        <w:t xml:space="preserve"> </w:t>
      </w:r>
      <w:r>
        <w:rPr>
          <w:color w:val="231F20"/>
          <w:w w:val="105"/>
          <w:sz w:val="17"/>
        </w:rPr>
        <w:t>deployment</w:t>
      </w:r>
    </w:p>
    <w:p w:rsidR="00DC5273" w:rsidRDefault="00DC5273">
      <w:pPr>
        <w:pStyle w:val="BodyText"/>
        <w:spacing w:before="2"/>
        <w:rPr>
          <w:sz w:val="18"/>
        </w:rPr>
      </w:pPr>
    </w:p>
    <w:p w:rsidR="00DC5273" w:rsidRDefault="006E3FAD">
      <w:pPr>
        <w:pStyle w:val="ListParagraph"/>
        <w:numPr>
          <w:ilvl w:val="2"/>
          <w:numId w:val="56"/>
        </w:numPr>
        <w:tabs>
          <w:tab w:val="left" w:pos="1093"/>
        </w:tabs>
        <w:spacing w:line="254" w:lineRule="auto"/>
        <w:ind w:left="412" w:right="437" w:firstLine="0"/>
        <w:jc w:val="both"/>
        <w:rPr>
          <w:sz w:val="17"/>
        </w:rPr>
      </w:pPr>
      <w:r>
        <w:rPr>
          <w:color w:val="231F20"/>
          <w:w w:val="110"/>
          <w:sz w:val="17"/>
        </w:rPr>
        <w:t xml:space="preserve">As stated above, we believe that the Elders of each local church must be the ones primarily responsible for the </w:t>
      </w:r>
      <w:r>
        <w:rPr>
          <w:color w:val="231F20"/>
          <w:spacing w:val="2"/>
          <w:w w:val="110"/>
          <w:sz w:val="17"/>
        </w:rPr>
        <w:t xml:space="preserve">development </w:t>
      </w:r>
      <w:r>
        <w:rPr>
          <w:color w:val="231F20"/>
          <w:w w:val="110"/>
          <w:sz w:val="17"/>
        </w:rPr>
        <w:t>and contin</w:t>
      </w:r>
      <w:r>
        <w:rPr>
          <w:color w:val="231F20"/>
          <w:w w:val="110"/>
          <w:sz w:val="17"/>
        </w:rPr>
        <w:t xml:space="preserve">uation of </w:t>
      </w:r>
      <w:r>
        <w:rPr>
          <w:color w:val="231F20"/>
          <w:spacing w:val="2"/>
          <w:w w:val="110"/>
          <w:sz w:val="17"/>
        </w:rPr>
        <w:t xml:space="preserve">its </w:t>
      </w:r>
      <w:r>
        <w:rPr>
          <w:color w:val="231F20"/>
          <w:w w:val="110"/>
          <w:sz w:val="17"/>
        </w:rPr>
        <w:t xml:space="preserve">ministry. Ministers can then be deployed in far more varied and imaginative ways than have previously been possible. We would hope for a much better match, in future, of the </w:t>
      </w:r>
      <w:r>
        <w:rPr>
          <w:color w:val="231F20"/>
          <w:spacing w:val="2"/>
          <w:w w:val="110"/>
          <w:sz w:val="17"/>
        </w:rPr>
        <w:t xml:space="preserve">gifts </w:t>
      </w:r>
      <w:r>
        <w:rPr>
          <w:color w:val="231F20"/>
          <w:w w:val="110"/>
          <w:sz w:val="17"/>
        </w:rPr>
        <w:t>of particular Ministers with the tasks the Church asks them to</w:t>
      </w:r>
      <w:r>
        <w:rPr>
          <w:color w:val="231F20"/>
          <w:spacing w:val="-2"/>
          <w:w w:val="110"/>
          <w:sz w:val="17"/>
        </w:rPr>
        <w:t xml:space="preserve"> </w:t>
      </w:r>
      <w:r>
        <w:rPr>
          <w:color w:val="231F20"/>
          <w:w w:val="110"/>
          <w:sz w:val="17"/>
        </w:rPr>
        <w:t>undertake.</w:t>
      </w:r>
    </w:p>
    <w:p w:rsidR="00DC5273" w:rsidRDefault="00DC5273">
      <w:pPr>
        <w:pStyle w:val="BodyText"/>
        <w:rPr>
          <w:sz w:val="18"/>
        </w:rPr>
      </w:pPr>
    </w:p>
    <w:p w:rsidR="00DC5273" w:rsidRDefault="006E3FAD">
      <w:pPr>
        <w:pStyle w:val="ListParagraph"/>
        <w:numPr>
          <w:ilvl w:val="2"/>
          <w:numId w:val="56"/>
        </w:numPr>
        <w:tabs>
          <w:tab w:val="left" w:pos="1093"/>
        </w:tabs>
        <w:spacing w:line="254" w:lineRule="auto"/>
        <w:ind w:left="412" w:right="437" w:firstLine="0"/>
        <w:jc w:val="both"/>
        <w:rPr>
          <w:sz w:val="17"/>
        </w:rPr>
      </w:pPr>
      <w:r>
        <w:rPr>
          <w:color w:val="231F20"/>
          <w:w w:val="110"/>
          <w:sz w:val="17"/>
        </w:rPr>
        <w:t xml:space="preserve">Central to the role of Ministers as a whole and the roles of most Ministers in practice, working particularly through clusters / groups or Area / District Councils, should be the development and </w:t>
      </w:r>
      <w:r>
        <w:rPr>
          <w:color w:val="231F20"/>
          <w:spacing w:val="2"/>
          <w:w w:val="110"/>
          <w:sz w:val="17"/>
        </w:rPr>
        <w:t xml:space="preserve">support </w:t>
      </w:r>
      <w:r>
        <w:rPr>
          <w:color w:val="231F20"/>
          <w:w w:val="110"/>
          <w:sz w:val="17"/>
        </w:rPr>
        <w:t>of the  leadership  of  local congregati</w:t>
      </w:r>
      <w:r>
        <w:rPr>
          <w:color w:val="231F20"/>
          <w:w w:val="110"/>
          <w:sz w:val="17"/>
        </w:rPr>
        <w:t>ons. The emphasis in this work with local churches</w:t>
      </w:r>
      <w:r>
        <w:rPr>
          <w:color w:val="231F20"/>
          <w:spacing w:val="-20"/>
          <w:w w:val="110"/>
          <w:sz w:val="17"/>
        </w:rPr>
        <w:t xml:space="preserve"> </w:t>
      </w:r>
      <w:r>
        <w:rPr>
          <w:color w:val="231F20"/>
          <w:w w:val="110"/>
          <w:sz w:val="17"/>
        </w:rPr>
        <w:t>must</w:t>
      </w:r>
      <w:r>
        <w:rPr>
          <w:color w:val="231F20"/>
          <w:spacing w:val="-20"/>
          <w:w w:val="110"/>
          <w:sz w:val="17"/>
        </w:rPr>
        <w:t xml:space="preserve"> </w:t>
      </w:r>
      <w:r>
        <w:rPr>
          <w:color w:val="231F20"/>
          <w:w w:val="110"/>
          <w:sz w:val="17"/>
        </w:rPr>
        <w:t>be</w:t>
      </w:r>
      <w:r>
        <w:rPr>
          <w:color w:val="231F20"/>
          <w:spacing w:val="-20"/>
          <w:w w:val="110"/>
          <w:sz w:val="17"/>
        </w:rPr>
        <w:t xml:space="preserve"> </w:t>
      </w:r>
      <w:r>
        <w:rPr>
          <w:color w:val="231F20"/>
          <w:w w:val="110"/>
          <w:sz w:val="17"/>
        </w:rPr>
        <w:t>on</w:t>
      </w:r>
      <w:r>
        <w:rPr>
          <w:color w:val="231F20"/>
          <w:spacing w:val="-19"/>
          <w:w w:val="110"/>
          <w:sz w:val="17"/>
        </w:rPr>
        <w:t xml:space="preserve"> </w:t>
      </w:r>
      <w:r>
        <w:rPr>
          <w:color w:val="231F20"/>
          <w:w w:val="110"/>
          <w:sz w:val="17"/>
        </w:rPr>
        <w:t>developing</w:t>
      </w:r>
      <w:r>
        <w:rPr>
          <w:color w:val="231F20"/>
          <w:spacing w:val="-20"/>
          <w:w w:val="110"/>
          <w:sz w:val="17"/>
        </w:rPr>
        <w:t xml:space="preserve"> </w:t>
      </w:r>
      <w:r>
        <w:rPr>
          <w:color w:val="231F20"/>
          <w:w w:val="110"/>
          <w:sz w:val="17"/>
        </w:rPr>
        <w:t>more</w:t>
      </w:r>
      <w:r>
        <w:rPr>
          <w:color w:val="231F20"/>
          <w:spacing w:val="-20"/>
          <w:w w:val="110"/>
          <w:sz w:val="17"/>
        </w:rPr>
        <w:t xml:space="preserve"> </w:t>
      </w:r>
      <w:r>
        <w:rPr>
          <w:color w:val="231F20"/>
          <w:w w:val="110"/>
          <w:sz w:val="17"/>
        </w:rPr>
        <w:t>effective</w:t>
      </w:r>
      <w:r>
        <w:rPr>
          <w:color w:val="231F20"/>
          <w:spacing w:val="-20"/>
          <w:w w:val="110"/>
          <w:sz w:val="17"/>
        </w:rPr>
        <w:t xml:space="preserve"> </w:t>
      </w:r>
      <w:r>
        <w:rPr>
          <w:color w:val="231F20"/>
          <w:w w:val="110"/>
          <w:sz w:val="17"/>
        </w:rPr>
        <w:t>collaborative ministry, dealt with further in sub-section 5.8</w:t>
      </w:r>
      <w:r>
        <w:rPr>
          <w:color w:val="231F20"/>
          <w:spacing w:val="-18"/>
          <w:w w:val="110"/>
          <w:sz w:val="17"/>
        </w:rPr>
        <w:t xml:space="preserve"> </w:t>
      </w:r>
      <w:r>
        <w:rPr>
          <w:color w:val="231F20"/>
          <w:w w:val="110"/>
          <w:sz w:val="17"/>
        </w:rPr>
        <w:t>below.</w:t>
      </w:r>
    </w:p>
    <w:p w:rsidR="00DC5273" w:rsidRDefault="00DC5273">
      <w:pPr>
        <w:pStyle w:val="BodyText"/>
        <w:rPr>
          <w:sz w:val="18"/>
        </w:rPr>
      </w:pPr>
    </w:p>
    <w:p w:rsidR="00DC5273" w:rsidRDefault="006E3FAD">
      <w:pPr>
        <w:pStyle w:val="ListParagraph"/>
        <w:numPr>
          <w:ilvl w:val="2"/>
          <w:numId w:val="56"/>
        </w:numPr>
        <w:tabs>
          <w:tab w:val="left" w:pos="1093"/>
        </w:tabs>
        <w:spacing w:line="254" w:lineRule="auto"/>
        <w:ind w:left="412" w:right="437" w:firstLine="0"/>
        <w:jc w:val="both"/>
        <w:rPr>
          <w:sz w:val="17"/>
        </w:rPr>
      </w:pPr>
      <w:r>
        <w:rPr>
          <w:color w:val="231F20"/>
          <w:w w:val="105"/>
          <w:sz w:val="17"/>
        </w:rPr>
        <w:t>Ministers, alongside the Elders in each place, also have a key representative role,  interpreting  the  world  to</w:t>
      </w:r>
      <w:r>
        <w:rPr>
          <w:color w:val="231F20"/>
          <w:spacing w:val="40"/>
          <w:w w:val="105"/>
          <w:sz w:val="17"/>
        </w:rPr>
        <w:t xml:space="preserve"> </w:t>
      </w:r>
      <w:r>
        <w:rPr>
          <w:color w:val="231F20"/>
          <w:w w:val="105"/>
          <w:sz w:val="17"/>
        </w:rPr>
        <w:t xml:space="preserve">the Church and the Church to the world, and representing </w:t>
      </w:r>
      <w:r>
        <w:rPr>
          <w:color w:val="231F20"/>
          <w:spacing w:val="40"/>
          <w:w w:val="105"/>
          <w:sz w:val="17"/>
        </w:rPr>
        <w:t xml:space="preserve"> </w:t>
      </w:r>
      <w:r>
        <w:rPr>
          <w:color w:val="231F20"/>
          <w:w w:val="105"/>
          <w:sz w:val="17"/>
        </w:rPr>
        <w:t>the wider Church  (United  Reformed  and  ecumenical)  to</w:t>
      </w:r>
      <w:r>
        <w:rPr>
          <w:color w:val="231F20"/>
          <w:spacing w:val="40"/>
          <w:w w:val="105"/>
          <w:sz w:val="17"/>
        </w:rPr>
        <w:t xml:space="preserve"> </w:t>
      </w:r>
      <w:r>
        <w:rPr>
          <w:color w:val="231F20"/>
          <w:w w:val="105"/>
          <w:sz w:val="17"/>
        </w:rPr>
        <w:t>the local church. For some</w:t>
      </w:r>
      <w:r>
        <w:rPr>
          <w:color w:val="231F20"/>
          <w:w w:val="105"/>
          <w:sz w:val="17"/>
        </w:rPr>
        <w:t>, this role will</w:t>
      </w:r>
      <w:r>
        <w:rPr>
          <w:color w:val="231F20"/>
          <w:spacing w:val="40"/>
          <w:w w:val="105"/>
          <w:sz w:val="17"/>
        </w:rPr>
        <w:t xml:space="preserve"> </w:t>
      </w:r>
      <w:r>
        <w:rPr>
          <w:color w:val="231F20"/>
          <w:w w:val="105"/>
          <w:sz w:val="17"/>
        </w:rPr>
        <w:t>be  embodied  in work as Chaplains and other work set in the world. This representative</w:t>
      </w:r>
      <w:r>
        <w:rPr>
          <w:color w:val="231F20"/>
          <w:spacing w:val="10"/>
          <w:w w:val="105"/>
          <w:sz w:val="17"/>
        </w:rPr>
        <w:t xml:space="preserve"> </w:t>
      </w:r>
      <w:r>
        <w:rPr>
          <w:color w:val="231F20"/>
          <w:w w:val="105"/>
          <w:sz w:val="17"/>
        </w:rPr>
        <w:t>role</w:t>
      </w:r>
      <w:r>
        <w:rPr>
          <w:color w:val="231F20"/>
          <w:spacing w:val="11"/>
          <w:w w:val="105"/>
          <w:sz w:val="17"/>
        </w:rPr>
        <w:t xml:space="preserve"> </w:t>
      </w:r>
      <w:r>
        <w:rPr>
          <w:color w:val="231F20"/>
          <w:w w:val="105"/>
          <w:sz w:val="17"/>
        </w:rPr>
        <w:t>of</w:t>
      </w:r>
      <w:r>
        <w:rPr>
          <w:color w:val="231F20"/>
          <w:spacing w:val="11"/>
          <w:w w:val="105"/>
          <w:sz w:val="17"/>
        </w:rPr>
        <w:t xml:space="preserve"> </w:t>
      </w:r>
      <w:r>
        <w:rPr>
          <w:color w:val="231F20"/>
          <w:w w:val="105"/>
          <w:sz w:val="17"/>
        </w:rPr>
        <w:t>Ministers</w:t>
      </w:r>
      <w:r>
        <w:rPr>
          <w:color w:val="231F20"/>
          <w:spacing w:val="10"/>
          <w:w w:val="105"/>
          <w:sz w:val="17"/>
        </w:rPr>
        <w:t xml:space="preserve"> </w:t>
      </w:r>
      <w:r>
        <w:rPr>
          <w:color w:val="231F20"/>
          <w:w w:val="105"/>
          <w:sz w:val="17"/>
        </w:rPr>
        <w:t>has</w:t>
      </w:r>
      <w:r>
        <w:rPr>
          <w:color w:val="231F20"/>
          <w:spacing w:val="11"/>
          <w:w w:val="105"/>
          <w:sz w:val="17"/>
        </w:rPr>
        <w:t xml:space="preserve"> </w:t>
      </w:r>
      <w:r>
        <w:rPr>
          <w:color w:val="231F20"/>
          <w:w w:val="105"/>
          <w:sz w:val="17"/>
        </w:rPr>
        <w:t>implications</w:t>
      </w:r>
      <w:r>
        <w:rPr>
          <w:color w:val="231F20"/>
          <w:spacing w:val="11"/>
          <w:w w:val="105"/>
          <w:sz w:val="17"/>
        </w:rPr>
        <w:t xml:space="preserve"> </w:t>
      </w:r>
      <w:r>
        <w:rPr>
          <w:color w:val="231F20"/>
          <w:w w:val="105"/>
          <w:sz w:val="17"/>
        </w:rPr>
        <w:t>for</w:t>
      </w:r>
      <w:r>
        <w:rPr>
          <w:color w:val="231F20"/>
          <w:spacing w:val="11"/>
          <w:w w:val="105"/>
          <w:sz w:val="17"/>
        </w:rPr>
        <w:t xml:space="preserve"> </w:t>
      </w:r>
      <w:r>
        <w:rPr>
          <w:color w:val="231F20"/>
          <w:w w:val="105"/>
          <w:sz w:val="17"/>
        </w:rPr>
        <w:t>their</w:t>
      </w:r>
    </w:p>
    <w:p w:rsidR="00DC5273" w:rsidRDefault="00DC5273">
      <w:pPr>
        <w:spacing w:line="254" w:lineRule="auto"/>
        <w:jc w:val="both"/>
        <w:rPr>
          <w:sz w:val="17"/>
        </w:rPr>
        <w:sectPr w:rsidR="00DC5273">
          <w:pgSz w:w="11910" w:h="16840"/>
          <w:pgMar w:top="920" w:right="580" w:bottom="780" w:left="760" w:header="529" w:footer="580" w:gutter="0"/>
          <w:cols w:num="2" w:space="720" w:equalWidth="0">
            <w:col w:w="5138" w:space="40"/>
            <w:col w:w="5392"/>
          </w:cols>
        </w:sectPr>
      </w:pPr>
    </w:p>
    <w:p w:rsidR="00DC5273" w:rsidRDefault="00DC5273">
      <w:pPr>
        <w:pStyle w:val="BodyText"/>
        <w:spacing w:before="10"/>
        <w:rPr>
          <w:sz w:val="14"/>
        </w:rPr>
      </w:pPr>
    </w:p>
    <w:p w:rsidR="00DC5273" w:rsidRDefault="006E3FAD">
      <w:pPr>
        <w:spacing w:line="249" w:lineRule="auto"/>
        <w:ind w:left="260" w:right="39"/>
        <w:jc w:val="both"/>
        <w:rPr>
          <w:sz w:val="17"/>
        </w:rPr>
      </w:pPr>
      <w:r>
        <w:rPr>
          <w:color w:val="231F20"/>
          <w:w w:val="110"/>
          <w:sz w:val="17"/>
        </w:rPr>
        <w:t>ongoing training in relation not only to developments in theology,</w:t>
      </w:r>
      <w:r>
        <w:rPr>
          <w:color w:val="231F20"/>
          <w:spacing w:val="-19"/>
          <w:w w:val="110"/>
          <w:sz w:val="17"/>
        </w:rPr>
        <w:t xml:space="preserve"> </w:t>
      </w:r>
      <w:r>
        <w:rPr>
          <w:color w:val="231F20"/>
          <w:w w:val="110"/>
          <w:sz w:val="17"/>
        </w:rPr>
        <w:t>doctrine</w:t>
      </w:r>
      <w:r>
        <w:rPr>
          <w:color w:val="231F20"/>
          <w:spacing w:val="-19"/>
          <w:w w:val="110"/>
          <w:sz w:val="17"/>
        </w:rPr>
        <w:t xml:space="preserve"> </w:t>
      </w:r>
      <w:r>
        <w:rPr>
          <w:color w:val="231F20"/>
          <w:w w:val="110"/>
          <w:sz w:val="17"/>
        </w:rPr>
        <w:t>and</w:t>
      </w:r>
      <w:r>
        <w:rPr>
          <w:color w:val="231F20"/>
          <w:spacing w:val="-18"/>
          <w:w w:val="110"/>
          <w:sz w:val="17"/>
        </w:rPr>
        <w:t xml:space="preserve"> </w:t>
      </w:r>
      <w:r>
        <w:rPr>
          <w:color w:val="231F20"/>
          <w:w w:val="110"/>
          <w:sz w:val="17"/>
        </w:rPr>
        <w:t>worship</w:t>
      </w:r>
      <w:r>
        <w:rPr>
          <w:color w:val="231F20"/>
          <w:spacing w:val="5"/>
          <w:w w:val="110"/>
          <w:sz w:val="17"/>
        </w:rPr>
        <w:t xml:space="preserve"> </w:t>
      </w:r>
      <w:r>
        <w:rPr>
          <w:color w:val="231F20"/>
          <w:w w:val="110"/>
          <w:sz w:val="17"/>
        </w:rPr>
        <w:t>but</w:t>
      </w:r>
      <w:r>
        <w:rPr>
          <w:color w:val="231F20"/>
          <w:spacing w:val="-19"/>
          <w:w w:val="110"/>
          <w:sz w:val="17"/>
        </w:rPr>
        <w:t xml:space="preserve"> </w:t>
      </w:r>
      <w:r>
        <w:rPr>
          <w:color w:val="231F20"/>
          <w:w w:val="110"/>
          <w:sz w:val="17"/>
        </w:rPr>
        <w:t>also</w:t>
      </w:r>
      <w:r>
        <w:rPr>
          <w:color w:val="231F20"/>
          <w:spacing w:val="-18"/>
          <w:w w:val="110"/>
          <w:sz w:val="17"/>
        </w:rPr>
        <w:t xml:space="preserve"> </w:t>
      </w:r>
      <w:r>
        <w:rPr>
          <w:color w:val="231F20"/>
          <w:w w:val="110"/>
          <w:sz w:val="17"/>
        </w:rPr>
        <w:t>to</w:t>
      </w:r>
      <w:r>
        <w:rPr>
          <w:color w:val="231F20"/>
          <w:spacing w:val="-19"/>
          <w:w w:val="110"/>
          <w:sz w:val="17"/>
        </w:rPr>
        <w:t xml:space="preserve"> </w:t>
      </w:r>
      <w:r>
        <w:rPr>
          <w:color w:val="231F20"/>
          <w:w w:val="110"/>
          <w:sz w:val="17"/>
        </w:rPr>
        <w:t>their</w:t>
      </w:r>
      <w:r>
        <w:rPr>
          <w:color w:val="231F20"/>
          <w:spacing w:val="-19"/>
          <w:w w:val="110"/>
          <w:sz w:val="17"/>
        </w:rPr>
        <w:t xml:space="preserve"> </w:t>
      </w:r>
      <w:r>
        <w:rPr>
          <w:color w:val="231F20"/>
          <w:w w:val="110"/>
          <w:sz w:val="17"/>
        </w:rPr>
        <w:t>appreciation of changes in community and</w:t>
      </w:r>
      <w:r>
        <w:rPr>
          <w:color w:val="231F20"/>
          <w:spacing w:val="-3"/>
          <w:w w:val="110"/>
          <w:sz w:val="17"/>
        </w:rPr>
        <w:t xml:space="preserve"> </w:t>
      </w:r>
      <w:r>
        <w:rPr>
          <w:color w:val="231F20"/>
          <w:w w:val="110"/>
          <w:sz w:val="17"/>
        </w:rPr>
        <w:t>culture.</w:t>
      </w:r>
    </w:p>
    <w:p w:rsidR="00DC5273" w:rsidRDefault="00DC5273">
      <w:pPr>
        <w:pStyle w:val="BodyText"/>
        <w:spacing w:before="9"/>
        <w:rPr>
          <w:sz w:val="17"/>
        </w:rPr>
      </w:pPr>
    </w:p>
    <w:p w:rsidR="00DC5273" w:rsidRDefault="006E3FAD">
      <w:pPr>
        <w:pStyle w:val="ListParagraph"/>
        <w:numPr>
          <w:ilvl w:val="2"/>
          <w:numId w:val="56"/>
        </w:numPr>
        <w:tabs>
          <w:tab w:val="left" w:pos="941"/>
        </w:tabs>
        <w:spacing w:line="249" w:lineRule="auto"/>
        <w:ind w:right="38" w:firstLine="0"/>
        <w:jc w:val="both"/>
        <w:rPr>
          <w:sz w:val="17"/>
        </w:rPr>
      </w:pPr>
      <w:r>
        <w:rPr>
          <w:color w:val="231F20"/>
          <w:w w:val="105"/>
          <w:sz w:val="17"/>
        </w:rPr>
        <w:t>A Minister is a member of a local church. Whatever the Minister’s particular role, his / her ministry is part of the ministry of the whole people of God. It will continue to be necessary, where the Minister is the best equipped or where other resources are</w:t>
      </w:r>
      <w:r>
        <w:rPr>
          <w:color w:val="231F20"/>
          <w:w w:val="105"/>
          <w:sz w:val="17"/>
        </w:rPr>
        <w:t xml:space="preserve"> not available, to ask a Minister to do work that is not, exclusively, his / hers on behalf of the Church. This might be locally to initiate or support church programmes or community development work, or it might be administrative work in support of the Ch</w:t>
      </w:r>
      <w:r>
        <w:rPr>
          <w:color w:val="231F20"/>
          <w:w w:val="105"/>
          <w:sz w:val="17"/>
        </w:rPr>
        <w:t>urch’s structures. For each individual Minister this part of his / her work must be properly defined so that the scoping of the overall workload is realistic.</w:t>
      </w:r>
      <w:r>
        <w:rPr>
          <w:color w:val="231F20"/>
          <w:spacing w:val="40"/>
          <w:w w:val="105"/>
          <w:sz w:val="17"/>
        </w:rPr>
        <w:t xml:space="preserve"> </w:t>
      </w:r>
      <w:r>
        <w:rPr>
          <w:color w:val="231F20"/>
          <w:w w:val="105"/>
          <w:sz w:val="17"/>
        </w:rPr>
        <w:t>For  the Church as a whole there needs to be a mechanism within the deployment process for assess</w:t>
      </w:r>
      <w:r>
        <w:rPr>
          <w:color w:val="231F20"/>
          <w:w w:val="105"/>
          <w:sz w:val="17"/>
        </w:rPr>
        <w:t>ing how much of this work its Ministers can collectively support before it is counter productive, however useful in itself. It is our view that neither of these objectives is currently being met</w:t>
      </w:r>
      <w:r>
        <w:rPr>
          <w:color w:val="231F20"/>
          <w:spacing w:val="11"/>
          <w:w w:val="105"/>
          <w:sz w:val="17"/>
        </w:rPr>
        <w:t xml:space="preserve"> </w:t>
      </w:r>
      <w:r>
        <w:rPr>
          <w:color w:val="231F20"/>
          <w:w w:val="105"/>
          <w:sz w:val="17"/>
        </w:rPr>
        <w:t>satisfactorily.</w:t>
      </w:r>
    </w:p>
    <w:p w:rsidR="00DC5273" w:rsidRDefault="00DC5273">
      <w:pPr>
        <w:pStyle w:val="BodyText"/>
        <w:spacing w:before="11"/>
        <w:rPr>
          <w:sz w:val="17"/>
        </w:rPr>
      </w:pPr>
    </w:p>
    <w:p w:rsidR="00DC5273" w:rsidRDefault="006E3FAD">
      <w:pPr>
        <w:pStyle w:val="ListParagraph"/>
        <w:numPr>
          <w:ilvl w:val="2"/>
          <w:numId w:val="56"/>
        </w:numPr>
        <w:tabs>
          <w:tab w:val="left" w:pos="941"/>
        </w:tabs>
        <w:spacing w:line="249" w:lineRule="auto"/>
        <w:ind w:right="38" w:firstLine="0"/>
        <w:jc w:val="both"/>
        <w:rPr>
          <w:sz w:val="17"/>
        </w:rPr>
      </w:pPr>
      <w:r>
        <w:rPr>
          <w:color w:val="231F20"/>
          <w:w w:val="110"/>
          <w:sz w:val="17"/>
        </w:rPr>
        <w:t>The</w:t>
      </w:r>
      <w:r>
        <w:rPr>
          <w:color w:val="231F20"/>
          <w:spacing w:val="-6"/>
          <w:w w:val="110"/>
          <w:sz w:val="17"/>
        </w:rPr>
        <w:t xml:space="preserve"> </w:t>
      </w:r>
      <w:r>
        <w:rPr>
          <w:color w:val="231F20"/>
          <w:w w:val="110"/>
          <w:sz w:val="17"/>
        </w:rPr>
        <w:t>United</w:t>
      </w:r>
      <w:r>
        <w:rPr>
          <w:color w:val="231F20"/>
          <w:spacing w:val="-5"/>
          <w:w w:val="110"/>
          <w:sz w:val="17"/>
        </w:rPr>
        <w:t xml:space="preserve"> </w:t>
      </w:r>
      <w:r>
        <w:rPr>
          <w:color w:val="231F20"/>
          <w:w w:val="110"/>
          <w:sz w:val="17"/>
        </w:rPr>
        <w:t>Reformed</w:t>
      </w:r>
      <w:r>
        <w:rPr>
          <w:color w:val="231F20"/>
          <w:spacing w:val="-6"/>
          <w:w w:val="110"/>
          <w:sz w:val="17"/>
        </w:rPr>
        <w:t xml:space="preserve"> </w:t>
      </w:r>
      <w:r>
        <w:rPr>
          <w:color w:val="231F20"/>
          <w:w w:val="110"/>
          <w:sz w:val="17"/>
        </w:rPr>
        <w:t>Church</w:t>
      </w:r>
      <w:r>
        <w:rPr>
          <w:color w:val="231F20"/>
          <w:spacing w:val="-5"/>
          <w:w w:val="110"/>
          <w:sz w:val="17"/>
        </w:rPr>
        <w:t xml:space="preserve"> </w:t>
      </w:r>
      <w:r>
        <w:rPr>
          <w:color w:val="231F20"/>
          <w:w w:val="110"/>
          <w:sz w:val="17"/>
        </w:rPr>
        <w:t>employs</w:t>
      </w:r>
      <w:r>
        <w:rPr>
          <w:color w:val="231F20"/>
          <w:spacing w:val="-5"/>
          <w:w w:val="110"/>
          <w:sz w:val="17"/>
        </w:rPr>
        <w:t xml:space="preserve"> </w:t>
      </w:r>
      <w:r>
        <w:rPr>
          <w:color w:val="231F20"/>
          <w:w w:val="110"/>
          <w:sz w:val="17"/>
        </w:rPr>
        <w:t>a</w:t>
      </w:r>
      <w:r>
        <w:rPr>
          <w:color w:val="231F20"/>
          <w:spacing w:val="-6"/>
          <w:w w:val="110"/>
          <w:sz w:val="17"/>
        </w:rPr>
        <w:t xml:space="preserve"> </w:t>
      </w:r>
      <w:r>
        <w:rPr>
          <w:color w:val="231F20"/>
          <w:w w:val="110"/>
          <w:sz w:val="17"/>
        </w:rPr>
        <w:t>number</w:t>
      </w:r>
      <w:r>
        <w:rPr>
          <w:color w:val="231F20"/>
          <w:spacing w:val="-5"/>
          <w:w w:val="110"/>
          <w:sz w:val="17"/>
        </w:rPr>
        <w:t xml:space="preserve"> </w:t>
      </w:r>
      <w:r>
        <w:rPr>
          <w:color w:val="231F20"/>
          <w:w w:val="110"/>
          <w:sz w:val="17"/>
        </w:rPr>
        <w:t>of its Ministers in Assembly, Synod and District appointments. The justification of these posts is not within the remit of this report, though we do readily acknowledge that a great deal of vital work is being done in this way.  The Church  has proc</w:t>
      </w:r>
      <w:r>
        <w:rPr>
          <w:color w:val="231F20"/>
          <w:w w:val="110"/>
          <w:sz w:val="17"/>
        </w:rPr>
        <w:t>edures in place for reviewing these posts and, in particular, all Assembly appointments will be considered as part of the ‘Catch the Vision’ review of the structures of the Church. Whether these posts should be filled by Ministers is a separate matter that</w:t>
      </w:r>
      <w:r>
        <w:rPr>
          <w:color w:val="231F20"/>
          <w:w w:val="110"/>
          <w:sz w:val="17"/>
        </w:rPr>
        <w:t xml:space="preserve"> needs to be considered in relation to each post and also in relation to the Church’s overall deployment of its</w:t>
      </w:r>
      <w:r>
        <w:rPr>
          <w:color w:val="231F20"/>
          <w:spacing w:val="-4"/>
          <w:w w:val="110"/>
          <w:sz w:val="17"/>
        </w:rPr>
        <w:t xml:space="preserve"> </w:t>
      </w:r>
      <w:r>
        <w:rPr>
          <w:color w:val="231F20"/>
          <w:w w:val="110"/>
          <w:sz w:val="17"/>
        </w:rPr>
        <w:t>Ministers.</w:t>
      </w:r>
    </w:p>
    <w:p w:rsidR="00DC5273" w:rsidRDefault="00DC5273">
      <w:pPr>
        <w:pStyle w:val="BodyText"/>
        <w:spacing w:before="4"/>
        <w:rPr>
          <w:sz w:val="17"/>
        </w:rPr>
      </w:pPr>
    </w:p>
    <w:p w:rsidR="00DC5273" w:rsidRDefault="006E3FAD">
      <w:pPr>
        <w:tabs>
          <w:tab w:val="left" w:pos="2340"/>
        </w:tabs>
        <w:spacing w:line="247" w:lineRule="auto"/>
        <w:ind w:left="260" w:right="38"/>
        <w:jc w:val="both"/>
        <w:rPr>
          <w:rFonts w:ascii="Myriad Pro" w:hAnsi="Myriad Pro"/>
          <w:b/>
          <w:sz w:val="17"/>
        </w:rPr>
      </w:pPr>
      <w:r>
        <w:rPr>
          <w:rFonts w:ascii="Myriad Pro" w:hAnsi="Myriad Pro"/>
          <w:b/>
          <w:color w:val="231F20"/>
          <w:w w:val="105"/>
          <w:sz w:val="17"/>
        </w:rPr>
        <w:t xml:space="preserve">Recommendation </w:t>
      </w:r>
      <w:r>
        <w:rPr>
          <w:rFonts w:ascii="Myriad Pro" w:hAnsi="Myriad Pro"/>
          <w:b/>
          <w:color w:val="231F20"/>
          <w:spacing w:val="10"/>
          <w:w w:val="105"/>
          <w:sz w:val="17"/>
        </w:rPr>
        <w:t xml:space="preserve"> </w:t>
      </w:r>
      <w:r>
        <w:rPr>
          <w:rFonts w:ascii="Myriad Pro" w:hAnsi="Myriad Pro"/>
          <w:b/>
          <w:color w:val="231F20"/>
          <w:w w:val="105"/>
          <w:sz w:val="17"/>
        </w:rPr>
        <w:t>6:</w:t>
      </w:r>
      <w:r>
        <w:rPr>
          <w:rFonts w:ascii="Myriad Pro" w:hAnsi="Myriad Pro"/>
          <w:b/>
          <w:color w:val="231F20"/>
          <w:w w:val="105"/>
          <w:sz w:val="17"/>
        </w:rPr>
        <w:tab/>
        <w:t xml:space="preserve">The United Reformed Church </w:t>
      </w:r>
      <w:r>
        <w:rPr>
          <w:rFonts w:ascii="Myriad Pro" w:hAnsi="Myriad Pro"/>
          <w:b/>
          <w:color w:val="231F20"/>
          <w:spacing w:val="4"/>
          <w:w w:val="105"/>
          <w:sz w:val="17"/>
        </w:rPr>
        <w:t xml:space="preserve">should </w:t>
      </w:r>
      <w:r>
        <w:rPr>
          <w:rFonts w:ascii="Myriad Pro" w:hAnsi="Myriad Pro"/>
          <w:b/>
          <w:color w:val="231F20"/>
          <w:spacing w:val="5"/>
          <w:w w:val="105"/>
          <w:sz w:val="17"/>
        </w:rPr>
        <w:t xml:space="preserve">re-commit </w:t>
      </w:r>
      <w:r>
        <w:rPr>
          <w:rFonts w:ascii="Myriad Pro" w:hAnsi="Myriad Pro"/>
          <w:b/>
          <w:color w:val="231F20"/>
          <w:spacing w:val="4"/>
          <w:w w:val="105"/>
          <w:sz w:val="17"/>
        </w:rPr>
        <w:t xml:space="preserve">itself </w:t>
      </w:r>
      <w:r>
        <w:rPr>
          <w:rFonts w:ascii="Myriad Pro" w:hAnsi="Myriad Pro"/>
          <w:b/>
          <w:color w:val="231F20"/>
          <w:w w:val="105"/>
          <w:sz w:val="17"/>
        </w:rPr>
        <w:t xml:space="preserve">to </w:t>
      </w:r>
      <w:r>
        <w:rPr>
          <w:rFonts w:ascii="Myriad Pro" w:hAnsi="Myriad Pro"/>
          <w:b/>
          <w:color w:val="231F20"/>
          <w:spacing w:val="3"/>
          <w:w w:val="105"/>
          <w:sz w:val="17"/>
        </w:rPr>
        <w:t xml:space="preserve">the development </w:t>
      </w:r>
      <w:r>
        <w:rPr>
          <w:rFonts w:ascii="Myriad Pro" w:hAnsi="Myriad Pro"/>
          <w:b/>
          <w:color w:val="231F20"/>
          <w:spacing w:val="2"/>
          <w:w w:val="105"/>
          <w:sz w:val="17"/>
        </w:rPr>
        <w:t xml:space="preserve">of appropriate </w:t>
      </w:r>
      <w:r>
        <w:rPr>
          <w:rFonts w:ascii="Myriad Pro" w:hAnsi="Myriad Pro"/>
          <w:b/>
          <w:color w:val="231F20"/>
          <w:w w:val="105"/>
          <w:sz w:val="17"/>
        </w:rPr>
        <w:t xml:space="preserve">and </w:t>
      </w:r>
      <w:r>
        <w:rPr>
          <w:rFonts w:ascii="Myriad Pro" w:hAnsi="Myriad Pro"/>
          <w:b/>
          <w:color w:val="231F20"/>
          <w:spacing w:val="3"/>
          <w:w w:val="105"/>
          <w:sz w:val="17"/>
        </w:rPr>
        <w:t xml:space="preserve">effective leadership </w:t>
      </w:r>
      <w:r>
        <w:rPr>
          <w:rFonts w:ascii="Myriad Pro" w:hAnsi="Myriad Pro"/>
          <w:b/>
          <w:color w:val="231F20"/>
          <w:w w:val="105"/>
          <w:sz w:val="17"/>
        </w:rPr>
        <w:t xml:space="preserve">in </w:t>
      </w:r>
      <w:r>
        <w:rPr>
          <w:rFonts w:ascii="Myriad Pro" w:hAnsi="Myriad Pro"/>
          <w:b/>
          <w:color w:val="231F20"/>
          <w:spacing w:val="2"/>
          <w:w w:val="105"/>
          <w:sz w:val="17"/>
        </w:rPr>
        <w:t xml:space="preserve">every local congregation, whilst recognising </w:t>
      </w:r>
      <w:r>
        <w:rPr>
          <w:rFonts w:ascii="Myriad Pro" w:hAnsi="Myriad Pro"/>
          <w:b/>
          <w:color w:val="231F20"/>
          <w:w w:val="105"/>
          <w:sz w:val="17"/>
        </w:rPr>
        <w:t xml:space="preserve">that </w:t>
      </w:r>
      <w:r>
        <w:rPr>
          <w:rFonts w:ascii="Myriad Pro" w:hAnsi="Myriad Pro"/>
          <w:b/>
          <w:color w:val="231F20"/>
          <w:spacing w:val="2"/>
          <w:w w:val="105"/>
          <w:sz w:val="17"/>
        </w:rPr>
        <w:t xml:space="preserve">this does </w:t>
      </w:r>
      <w:r>
        <w:rPr>
          <w:rFonts w:ascii="Myriad Pro" w:hAnsi="Myriad Pro"/>
          <w:b/>
          <w:color w:val="231F20"/>
          <w:w w:val="105"/>
          <w:sz w:val="17"/>
        </w:rPr>
        <w:t xml:space="preserve">not </w:t>
      </w:r>
      <w:r>
        <w:rPr>
          <w:rFonts w:ascii="Myriad Pro" w:hAnsi="Myriad Pro"/>
          <w:b/>
          <w:color w:val="231F20"/>
          <w:spacing w:val="2"/>
          <w:w w:val="105"/>
          <w:sz w:val="17"/>
        </w:rPr>
        <w:t xml:space="preserve">mean that every congregation will </w:t>
      </w:r>
      <w:r>
        <w:rPr>
          <w:rFonts w:ascii="Myriad Pro" w:hAnsi="Myriad Pro"/>
          <w:b/>
          <w:color w:val="231F20"/>
          <w:w w:val="105"/>
          <w:sz w:val="17"/>
        </w:rPr>
        <w:t xml:space="preserve">have a </w:t>
      </w:r>
      <w:r>
        <w:rPr>
          <w:rFonts w:ascii="Myriad Pro" w:hAnsi="Myriad Pro"/>
          <w:b/>
          <w:color w:val="231F20"/>
          <w:spacing w:val="2"/>
          <w:w w:val="105"/>
          <w:sz w:val="17"/>
        </w:rPr>
        <w:t xml:space="preserve">Minister directly </w:t>
      </w:r>
      <w:r>
        <w:rPr>
          <w:rFonts w:ascii="Myriad Pro" w:hAnsi="Myriad Pro"/>
          <w:b/>
          <w:color w:val="231F20"/>
          <w:w w:val="105"/>
          <w:sz w:val="17"/>
        </w:rPr>
        <w:t xml:space="preserve">providing </w:t>
      </w:r>
      <w:r>
        <w:rPr>
          <w:rFonts w:ascii="Myriad Pro" w:hAnsi="Myriad Pro"/>
          <w:b/>
          <w:color w:val="231F20"/>
          <w:spacing w:val="2"/>
          <w:w w:val="105"/>
          <w:sz w:val="17"/>
        </w:rPr>
        <w:t xml:space="preserve">their day-to-day leadership. </w:t>
      </w:r>
      <w:r>
        <w:rPr>
          <w:rFonts w:ascii="Myriad Pro" w:hAnsi="Myriad Pro"/>
          <w:b/>
          <w:color w:val="231F20"/>
          <w:w w:val="105"/>
          <w:sz w:val="17"/>
        </w:rPr>
        <w:t>The deployment of Ministers should be determined by the need to make t</w:t>
      </w:r>
      <w:r>
        <w:rPr>
          <w:rFonts w:ascii="Myriad Pro" w:hAnsi="Myriad Pro"/>
          <w:b/>
          <w:color w:val="231F20"/>
          <w:w w:val="105"/>
          <w:sz w:val="17"/>
        </w:rPr>
        <w:t>he best use of this scarce resource in equipping, empowering and leading the Church in its participation in God’s</w:t>
      </w:r>
      <w:r>
        <w:rPr>
          <w:rFonts w:ascii="Myriad Pro" w:hAnsi="Myriad Pro"/>
          <w:b/>
          <w:color w:val="231F20"/>
          <w:spacing w:val="13"/>
          <w:w w:val="105"/>
          <w:sz w:val="17"/>
        </w:rPr>
        <w:t xml:space="preserve"> </w:t>
      </w:r>
      <w:r>
        <w:rPr>
          <w:rFonts w:ascii="Myriad Pro" w:hAnsi="Myriad Pro"/>
          <w:b/>
          <w:color w:val="231F20"/>
          <w:w w:val="105"/>
          <w:sz w:val="17"/>
        </w:rPr>
        <w:t>mission.</w:t>
      </w:r>
    </w:p>
    <w:p w:rsidR="00DC5273" w:rsidRDefault="00DC5273">
      <w:pPr>
        <w:pStyle w:val="BodyText"/>
        <w:spacing w:before="4"/>
        <w:rPr>
          <w:rFonts w:ascii="Myriad Pro"/>
          <w:b/>
          <w:sz w:val="16"/>
        </w:rPr>
      </w:pPr>
    </w:p>
    <w:p w:rsidR="00DC5273" w:rsidRDefault="006E3FAD">
      <w:pPr>
        <w:pStyle w:val="Heading8"/>
        <w:numPr>
          <w:ilvl w:val="1"/>
          <w:numId w:val="56"/>
        </w:numPr>
        <w:tabs>
          <w:tab w:val="left" w:pos="940"/>
          <w:tab w:val="left" w:pos="941"/>
        </w:tabs>
        <w:spacing w:line="220" w:lineRule="auto"/>
        <w:ind w:left="940" w:right="804"/>
      </w:pPr>
      <w:r>
        <w:rPr>
          <w:color w:val="231F20"/>
          <w:w w:val="105"/>
        </w:rPr>
        <w:t>Collaborative and complementary leadership</w:t>
      </w:r>
    </w:p>
    <w:p w:rsidR="00DC5273" w:rsidRDefault="00DC5273">
      <w:pPr>
        <w:pStyle w:val="BodyText"/>
        <w:spacing w:before="3"/>
        <w:rPr>
          <w:rFonts w:ascii="Myriad Pro"/>
          <w:b/>
          <w:sz w:val="18"/>
        </w:rPr>
      </w:pPr>
    </w:p>
    <w:p w:rsidR="00DC5273" w:rsidRDefault="006E3FAD">
      <w:pPr>
        <w:pStyle w:val="ListParagraph"/>
        <w:numPr>
          <w:ilvl w:val="2"/>
          <w:numId w:val="56"/>
        </w:numPr>
        <w:tabs>
          <w:tab w:val="left" w:pos="941"/>
        </w:tabs>
        <w:spacing w:line="249" w:lineRule="auto"/>
        <w:ind w:right="38" w:firstLine="0"/>
        <w:jc w:val="both"/>
        <w:rPr>
          <w:sz w:val="17"/>
        </w:rPr>
      </w:pPr>
      <w:r>
        <w:rPr>
          <w:color w:val="231F20"/>
          <w:w w:val="105"/>
          <w:sz w:val="17"/>
        </w:rPr>
        <w:t>The United Reformed Church is a conciliar Church with a collaborative style of leadershi</w:t>
      </w:r>
      <w:r>
        <w:rPr>
          <w:color w:val="231F20"/>
          <w:w w:val="105"/>
          <w:sz w:val="17"/>
        </w:rPr>
        <w:t>p. This has already been referred to several times in this report.</w:t>
      </w:r>
      <w:r>
        <w:rPr>
          <w:color w:val="231F20"/>
          <w:spacing w:val="40"/>
          <w:w w:val="105"/>
          <w:sz w:val="17"/>
        </w:rPr>
        <w:t xml:space="preserve"> </w:t>
      </w:r>
      <w:r>
        <w:rPr>
          <w:color w:val="231F20"/>
          <w:w w:val="105"/>
          <w:sz w:val="17"/>
        </w:rPr>
        <w:t>The Elders’ meeting  of each local congregation is at the heart of this collaborative leadership. The purpose of this approach</w:t>
      </w:r>
      <w:r>
        <w:rPr>
          <w:color w:val="231F20"/>
          <w:spacing w:val="40"/>
          <w:w w:val="105"/>
          <w:sz w:val="17"/>
        </w:rPr>
        <w:t xml:space="preserve"> </w:t>
      </w:r>
      <w:r>
        <w:rPr>
          <w:color w:val="231F20"/>
          <w:w w:val="105"/>
          <w:sz w:val="17"/>
        </w:rPr>
        <w:t xml:space="preserve">is  to  make  the best use of the particular people available </w:t>
      </w:r>
      <w:r>
        <w:rPr>
          <w:color w:val="231F20"/>
          <w:w w:val="105"/>
          <w:sz w:val="17"/>
        </w:rPr>
        <w:t xml:space="preserve">in each place for the good of the whole people of God and the effectiveness  </w:t>
      </w:r>
      <w:r>
        <w:rPr>
          <w:color w:val="231F20"/>
          <w:spacing w:val="40"/>
          <w:w w:val="105"/>
          <w:sz w:val="17"/>
        </w:rPr>
        <w:t xml:space="preserve"> </w:t>
      </w:r>
      <w:r>
        <w:rPr>
          <w:color w:val="231F20"/>
          <w:w w:val="105"/>
          <w:sz w:val="17"/>
        </w:rPr>
        <w:t>of its ministry in the world. Some would question whether</w:t>
      </w:r>
      <w:r>
        <w:rPr>
          <w:color w:val="231F20"/>
          <w:spacing w:val="40"/>
          <w:w w:val="105"/>
          <w:sz w:val="17"/>
        </w:rPr>
        <w:t xml:space="preserve"> </w:t>
      </w:r>
      <w:r>
        <w:rPr>
          <w:color w:val="231F20"/>
          <w:w w:val="105"/>
          <w:sz w:val="17"/>
        </w:rPr>
        <w:t>the Church has been good at putting this collaborative style into practice. We hope that as Elders’</w:t>
      </w:r>
      <w:r>
        <w:rPr>
          <w:color w:val="231F20"/>
          <w:spacing w:val="40"/>
          <w:w w:val="105"/>
          <w:sz w:val="17"/>
        </w:rPr>
        <w:t xml:space="preserve"> </w:t>
      </w:r>
      <w:r>
        <w:rPr>
          <w:color w:val="231F20"/>
          <w:w w:val="105"/>
          <w:sz w:val="17"/>
        </w:rPr>
        <w:t>meetings  become mor</w:t>
      </w:r>
      <w:r>
        <w:rPr>
          <w:color w:val="231F20"/>
          <w:w w:val="105"/>
          <w:sz w:val="17"/>
        </w:rPr>
        <w:t>e confident in  their  leadership  of  local  congregations</w:t>
      </w:r>
      <w:r>
        <w:rPr>
          <w:color w:val="231F20"/>
          <w:spacing w:val="40"/>
          <w:w w:val="105"/>
          <w:sz w:val="17"/>
        </w:rPr>
        <w:t xml:space="preserve"> </w:t>
      </w:r>
      <w:r>
        <w:rPr>
          <w:color w:val="231F20"/>
          <w:w w:val="105"/>
          <w:sz w:val="17"/>
        </w:rPr>
        <w:t>so Ministers will be released into developing new ways of working that are more creative, supportive and</w:t>
      </w:r>
      <w:r>
        <w:rPr>
          <w:color w:val="231F20"/>
          <w:spacing w:val="13"/>
          <w:w w:val="105"/>
          <w:sz w:val="17"/>
        </w:rPr>
        <w:t xml:space="preserve"> </w:t>
      </w:r>
      <w:r>
        <w:rPr>
          <w:color w:val="231F20"/>
          <w:w w:val="105"/>
          <w:sz w:val="17"/>
        </w:rPr>
        <w:t>purposeful.</w:t>
      </w:r>
    </w:p>
    <w:p w:rsidR="00DC5273" w:rsidRDefault="00DC5273">
      <w:pPr>
        <w:pStyle w:val="BodyText"/>
        <w:spacing w:before="11"/>
        <w:rPr>
          <w:sz w:val="17"/>
        </w:rPr>
      </w:pPr>
    </w:p>
    <w:p w:rsidR="00DC5273" w:rsidRDefault="006E3FAD">
      <w:pPr>
        <w:pStyle w:val="ListParagraph"/>
        <w:numPr>
          <w:ilvl w:val="2"/>
          <w:numId w:val="56"/>
        </w:numPr>
        <w:tabs>
          <w:tab w:val="left" w:pos="941"/>
        </w:tabs>
        <w:spacing w:line="249" w:lineRule="auto"/>
        <w:ind w:right="38" w:firstLine="0"/>
        <w:jc w:val="both"/>
        <w:rPr>
          <w:sz w:val="17"/>
        </w:rPr>
      </w:pPr>
      <w:r>
        <w:rPr>
          <w:color w:val="231F20"/>
          <w:w w:val="110"/>
          <w:sz w:val="17"/>
        </w:rPr>
        <w:t>The</w:t>
      </w:r>
      <w:r>
        <w:rPr>
          <w:color w:val="231F20"/>
          <w:spacing w:val="-24"/>
          <w:w w:val="110"/>
          <w:sz w:val="17"/>
        </w:rPr>
        <w:t xml:space="preserve"> </w:t>
      </w:r>
      <w:r>
        <w:rPr>
          <w:color w:val="231F20"/>
          <w:w w:val="110"/>
          <w:sz w:val="17"/>
        </w:rPr>
        <w:t>Church’s</w:t>
      </w:r>
      <w:r>
        <w:rPr>
          <w:color w:val="231F20"/>
          <w:spacing w:val="-23"/>
          <w:w w:val="110"/>
          <w:sz w:val="17"/>
        </w:rPr>
        <w:t xml:space="preserve"> </w:t>
      </w:r>
      <w:r>
        <w:rPr>
          <w:color w:val="231F20"/>
          <w:w w:val="110"/>
          <w:sz w:val="17"/>
        </w:rPr>
        <w:t>structures</w:t>
      </w:r>
      <w:r>
        <w:rPr>
          <w:color w:val="231F20"/>
          <w:spacing w:val="-24"/>
          <w:w w:val="110"/>
          <w:sz w:val="17"/>
        </w:rPr>
        <w:t xml:space="preserve"> </w:t>
      </w:r>
      <w:r>
        <w:rPr>
          <w:color w:val="231F20"/>
          <w:w w:val="110"/>
          <w:sz w:val="17"/>
        </w:rPr>
        <w:t>and</w:t>
      </w:r>
      <w:r>
        <w:rPr>
          <w:color w:val="231F20"/>
          <w:spacing w:val="-23"/>
          <w:w w:val="110"/>
          <w:sz w:val="17"/>
        </w:rPr>
        <w:t xml:space="preserve"> </w:t>
      </w:r>
      <w:r>
        <w:rPr>
          <w:color w:val="231F20"/>
          <w:w w:val="110"/>
          <w:sz w:val="17"/>
        </w:rPr>
        <w:t>policies</w:t>
      </w:r>
      <w:r>
        <w:rPr>
          <w:color w:val="231F20"/>
          <w:spacing w:val="-24"/>
          <w:w w:val="110"/>
          <w:sz w:val="17"/>
        </w:rPr>
        <w:t xml:space="preserve"> </w:t>
      </w:r>
      <w:r>
        <w:rPr>
          <w:color w:val="231F20"/>
          <w:w w:val="110"/>
          <w:sz w:val="17"/>
        </w:rPr>
        <w:t>are</w:t>
      </w:r>
      <w:r>
        <w:rPr>
          <w:color w:val="231F20"/>
          <w:spacing w:val="-23"/>
          <w:w w:val="110"/>
          <w:sz w:val="17"/>
        </w:rPr>
        <w:t xml:space="preserve"> </w:t>
      </w:r>
      <w:r>
        <w:rPr>
          <w:color w:val="231F20"/>
          <w:w w:val="110"/>
          <w:sz w:val="17"/>
        </w:rPr>
        <w:t xml:space="preserve">deliberately flexible. There are very few tasks that are the responsibility of one particular </w:t>
      </w:r>
      <w:r>
        <w:rPr>
          <w:color w:val="231F20"/>
          <w:spacing w:val="2"/>
          <w:w w:val="110"/>
          <w:sz w:val="17"/>
        </w:rPr>
        <w:t xml:space="preserve">office </w:t>
      </w:r>
      <w:r>
        <w:rPr>
          <w:color w:val="231F20"/>
          <w:w w:val="110"/>
          <w:sz w:val="17"/>
        </w:rPr>
        <w:t>within the Church. This flexibility creates enormous potential for a high quality, richly diverse and complementary style of leadership to be offered to th</w:t>
      </w:r>
      <w:r>
        <w:rPr>
          <w:color w:val="231F20"/>
          <w:w w:val="110"/>
          <w:sz w:val="17"/>
        </w:rPr>
        <w:t>e Church locally and</w:t>
      </w:r>
      <w:r>
        <w:rPr>
          <w:color w:val="231F20"/>
          <w:spacing w:val="-3"/>
          <w:w w:val="110"/>
          <w:sz w:val="17"/>
        </w:rPr>
        <w:t xml:space="preserve"> </w:t>
      </w:r>
      <w:r>
        <w:rPr>
          <w:color w:val="231F20"/>
          <w:w w:val="110"/>
          <w:sz w:val="17"/>
        </w:rPr>
        <w:t>nationally.</w:t>
      </w:r>
    </w:p>
    <w:p w:rsidR="00DC5273" w:rsidRDefault="006E3FAD">
      <w:pPr>
        <w:pStyle w:val="BodyText"/>
        <w:spacing w:before="9"/>
        <w:rPr>
          <w:sz w:val="14"/>
        </w:rPr>
      </w:pPr>
      <w:r>
        <w:br w:type="column"/>
      </w:r>
    </w:p>
    <w:p w:rsidR="00DC5273" w:rsidRDefault="006E3FAD">
      <w:pPr>
        <w:pStyle w:val="ListParagraph"/>
        <w:numPr>
          <w:ilvl w:val="2"/>
          <w:numId w:val="56"/>
        </w:numPr>
        <w:tabs>
          <w:tab w:val="left" w:pos="941"/>
        </w:tabs>
        <w:spacing w:before="1" w:line="249" w:lineRule="auto"/>
        <w:ind w:right="777" w:firstLine="0"/>
        <w:jc w:val="both"/>
        <w:rPr>
          <w:sz w:val="17"/>
        </w:rPr>
      </w:pPr>
      <w:r>
        <w:rPr>
          <w:color w:val="231F20"/>
          <w:w w:val="110"/>
          <w:sz w:val="17"/>
        </w:rPr>
        <w:t xml:space="preserve">In a </w:t>
      </w:r>
      <w:r>
        <w:rPr>
          <w:color w:val="231F20"/>
          <w:spacing w:val="2"/>
          <w:w w:val="110"/>
          <w:sz w:val="17"/>
        </w:rPr>
        <w:t xml:space="preserve">situation where leadership </w:t>
      </w:r>
      <w:r>
        <w:rPr>
          <w:color w:val="231F20"/>
          <w:w w:val="110"/>
          <w:sz w:val="17"/>
        </w:rPr>
        <w:t xml:space="preserve">resources are scarce, it is vital that the Church orders its life in a way to make best use of the </w:t>
      </w:r>
      <w:r>
        <w:rPr>
          <w:color w:val="231F20"/>
          <w:spacing w:val="2"/>
          <w:w w:val="110"/>
          <w:sz w:val="17"/>
        </w:rPr>
        <w:t xml:space="preserve">gifts </w:t>
      </w:r>
      <w:r>
        <w:rPr>
          <w:color w:val="231F20"/>
          <w:w w:val="110"/>
          <w:sz w:val="17"/>
        </w:rPr>
        <w:t xml:space="preserve">and service that are offered.   </w:t>
      </w:r>
      <w:r>
        <w:rPr>
          <w:color w:val="231F20"/>
          <w:spacing w:val="2"/>
          <w:w w:val="110"/>
          <w:sz w:val="17"/>
        </w:rPr>
        <w:t xml:space="preserve">The </w:t>
      </w:r>
      <w:r>
        <w:rPr>
          <w:color w:val="231F20"/>
          <w:spacing w:val="3"/>
          <w:w w:val="110"/>
          <w:sz w:val="17"/>
        </w:rPr>
        <w:t xml:space="preserve">opportunities </w:t>
      </w:r>
      <w:r>
        <w:rPr>
          <w:color w:val="231F20"/>
          <w:spacing w:val="2"/>
          <w:w w:val="110"/>
          <w:sz w:val="17"/>
        </w:rPr>
        <w:t xml:space="preserve">for mutual </w:t>
      </w:r>
      <w:r>
        <w:rPr>
          <w:color w:val="231F20"/>
          <w:spacing w:val="3"/>
          <w:w w:val="110"/>
          <w:sz w:val="17"/>
        </w:rPr>
        <w:t xml:space="preserve">support </w:t>
      </w:r>
      <w:r>
        <w:rPr>
          <w:color w:val="231F20"/>
          <w:spacing w:val="2"/>
          <w:w w:val="110"/>
          <w:sz w:val="17"/>
        </w:rPr>
        <w:t xml:space="preserve">and </w:t>
      </w:r>
      <w:r>
        <w:rPr>
          <w:color w:val="231F20"/>
          <w:spacing w:val="3"/>
          <w:w w:val="110"/>
          <w:sz w:val="17"/>
        </w:rPr>
        <w:t xml:space="preserve">personal </w:t>
      </w:r>
      <w:r>
        <w:rPr>
          <w:color w:val="231F20"/>
          <w:w w:val="110"/>
          <w:sz w:val="17"/>
        </w:rPr>
        <w:t>de</w:t>
      </w:r>
      <w:r>
        <w:rPr>
          <w:color w:val="231F20"/>
          <w:w w:val="110"/>
          <w:sz w:val="17"/>
        </w:rPr>
        <w:t>velopment available to the members of ministerial</w:t>
      </w:r>
      <w:r>
        <w:rPr>
          <w:color w:val="231F20"/>
          <w:spacing w:val="-30"/>
          <w:w w:val="110"/>
          <w:sz w:val="17"/>
        </w:rPr>
        <w:t xml:space="preserve"> </w:t>
      </w:r>
      <w:r>
        <w:rPr>
          <w:color w:val="231F20"/>
          <w:w w:val="110"/>
          <w:sz w:val="17"/>
        </w:rPr>
        <w:t>teams are</w:t>
      </w:r>
      <w:r>
        <w:rPr>
          <w:color w:val="231F20"/>
          <w:spacing w:val="-12"/>
          <w:w w:val="110"/>
          <w:sz w:val="17"/>
        </w:rPr>
        <w:t xml:space="preserve"> </w:t>
      </w:r>
      <w:r>
        <w:rPr>
          <w:color w:val="231F20"/>
          <w:w w:val="110"/>
          <w:sz w:val="17"/>
        </w:rPr>
        <w:t>of</w:t>
      </w:r>
      <w:r>
        <w:rPr>
          <w:color w:val="231F20"/>
          <w:spacing w:val="-11"/>
          <w:w w:val="110"/>
          <w:sz w:val="17"/>
        </w:rPr>
        <w:t xml:space="preserve"> </w:t>
      </w:r>
      <w:r>
        <w:rPr>
          <w:color w:val="231F20"/>
          <w:w w:val="110"/>
          <w:sz w:val="17"/>
        </w:rPr>
        <w:t>great</w:t>
      </w:r>
      <w:r>
        <w:rPr>
          <w:color w:val="231F20"/>
          <w:spacing w:val="-11"/>
          <w:w w:val="110"/>
          <w:sz w:val="17"/>
        </w:rPr>
        <w:t xml:space="preserve"> </w:t>
      </w:r>
      <w:r>
        <w:rPr>
          <w:color w:val="231F20"/>
          <w:w w:val="110"/>
          <w:sz w:val="17"/>
        </w:rPr>
        <w:t>benefit</w:t>
      </w:r>
      <w:r>
        <w:rPr>
          <w:color w:val="231F20"/>
          <w:spacing w:val="-11"/>
          <w:w w:val="110"/>
          <w:sz w:val="17"/>
        </w:rPr>
        <w:t xml:space="preserve"> </w:t>
      </w:r>
      <w:r>
        <w:rPr>
          <w:color w:val="231F20"/>
          <w:w w:val="110"/>
          <w:sz w:val="17"/>
        </w:rPr>
        <w:t>to</w:t>
      </w:r>
      <w:r>
        <w:rPr>
          <w:color w:val="231F20"/>
          <w:spacing w:val="-11"/>
          <w:w w:val="110"/>
          <w:sz w:val="17"/>
        </w:rPr>
        <w:t xml:space="preserve"> </w:t>
      </w:r>
      <w:r>
        <w:rPr>
          <w:color w:val="231F20"/>
          <w:w w:val="110"/>
          <w:sz w:val="17"/>
        </w:rPr>
        <w:t>the</w:t>
      </w:r>
      <w:r>
        <w:rPr>
          <w:color w:val="231F20"/>
          <w:spacing w:val="-12"/>
          <w:w w:val="110"/>
          <w:sz w:val="17"/>
        </w:rPr>
        <w:t xml:space="preserve"> </w:t>
      </w:r>
      <w:r>
        <w:rPr>
          <w:color w:val="231F20"/>
          <w:w w:val="110"/>
          <w:sz w:val="17"/>
        </w:rPr>
        <w:t>Church</w:t>
      </w:r>
      <w:r>
        <w:rPr>
          <w:color w:val="231F20"/>
          <w:spacing w:val="-11"/>
          <w:w w:val="110"/>
          <w:sz w:val="17"/>
        </w:rPr>
        <w:t xml:space="preserve"> </w:t>
      </w:r>
      <w:r>
        <w:rPr>
          <w:color w:val="231F20"/>
          <w:w w:val="110"/>
          <w:sz w:val="17"/>
        </w:rPr>
        <w:t>as</w:t>
      </w:r>
      <w:r>
        <w:rPr>
          <w:color w:val="231F20"/>
          <w:spacing w:val="-11"/>
          <w:w w:val="110"/>
          <w:sz w:val="17"/>
        </w:rPr>
        <w:t xml:space="preserve"> </w:t>
      </w:r>
      <w:r>
        <w:rPr>
          <w:color w:val="231F20"/>
          <w:w w:val="110"/>
          <w:sz w:val="17"/>
        </w:rPr>
        <w:t>a</w:t>
      </w:r>
      <w:r>
        <w:rPr>
          <w:color w:val="231F20"/>
          <w:spacing w:val="-11"/>
          <w:w w:val="110"/>
          <w:sz w:val="17"/>
        </w:rPr>
        <w:t xml:space="preserve"> </w:t>
      </w:r>
      <w:r>
        <w:rPr>
          <w:color w:val="231F20"/>
          <w:w w:val="110"/>
          <w:sz w:val="17"/>
        </w:rPr>
        <w:t>whole</w:t>
      </w:r>
      <w:r>
        <w:rPr>
          <w:color w:val="231F20"/>
          <w:spacing w:val="-11"/>
          <w:w w:val="110"/>
          <w:sz w:val="17"/>
        </w:rPr>
        <w:t xml:space="preserve"> </w:t>
      </w:r>
      <w:r>
        <w:rPr>
          <w:color w:val="231F20"/>
          <w:w w:val="110"/>
          <w:sz w:val="17"/>
        </w:rPr>
        <w:t>as</w:t>
      </w:r>
      <w:r>
        <w:rPr>
          <w:color w:val="231F20"/>
          <w:spacing w:val="-12"/>
          <w:w w:val="110"/>
          <w:sz w:val="17"/>
        </w:rPr>
        <w:t xml:space="preserve"> </w:t>
      </w:r>
      <w:r>
        <w:rPr>
          <w:color w:val="231F20"/>
          <w:w w:val="110"/>
          <w:sz w:val="17"/>
        </w:rPr>
        <w:t>well</w:t>
      </w:r>
      <w:r>
        <w:rPr>
          <w:color w:val="231F20"/>
          <w:spacing w:val="-11"/>
          <w:w w:val="110"/>
          <w:sz w:val="17"/>
        </w:rPr>
        <w:t xml:space="preserve"> </w:t>
      </w:r>
      <w:r>
        <w:rPr>
          <w:color w:val="231F20"/>
          <w:w w:val="110"/>
          <w:sz w:val="17"/>
        </w:rPr>
        <w:t>as</w:t>
      </w:r>
      <w:r>
        <w:rPr>
          <w:color w:val="231F20"/>
          <w:spacing w:val="-11"/>
          <w:w w:val="110"/>
          <w:sz w:val="17"/>
        </w:rPr>
        <w:t xml:space="preserve"> </w:t>
      </w:r>
      <w:r>
        <w:rPr>
          <w:color w:val="231F20"/>
          <w:w w:val="110"/>
          <w:sz w:val="17"/>
        </w:rPr>
        <w:t>to</w:t>
      </w:r>
      <w:r>
        <w:rPr>
          <w:color w:val="231F20"/>
          <w:spacing w:val="-11"/>
          <w:w w:val="110"/>
          <w:sz w:val="17"/>
        </w:rPr>
        <w:t xml:space="preserve"> </w:t>
      </w:r>
      <w:r>
        <w:rPr>
          <w:color w:val="231F20"/>
          <w:w w:val="110"/>
          <w:sz w:val="17"/>
        </w:rPr>
        <w:t>the individuals. We would encourage the further development of local groupings or clusters of churches, described by some as local mission partnerships, served by teams of leaders including Ministers, Elders, Local Church Leaders, Lay Preachers and others.</w:t>
      </w:r>
      <w:r>
        <w:rPr>
          <w:color w:val="231F20"/>
          <w:w w:val="110"/>
          <w:sz w:val="17"/>
        </w:rPr>
        <w:t xml:space="preserve"> In some cases, the Area / District Council will be the natural</w:t>
      </w:r>
      <w:r>
        <w:rPr>
          <w:color w:val="231F20"/>
          <w:spacing w:val="-10"/>
          <w:w w:val="110"/>
          <w:sz w:val="17"/>
        </w:rPr>
        <w:t xml:space="preserve"> </w:t>
      </w:r>
      <w:r>
        <w:rPr>
          <w:color w:val="231F20"/>
          <w:w w:val="110"/>
          <w:sz w:val="17"/>
        </w:rPr>
        <w:t>‘cluster’.</w:t>
      </w:r>
    </w:p>
    <w:p w:rsidR="00DC5273" w:rsidRDefault="00DC5273">
      <w:pPr>
        <w:pStyle w:val="BodyText"/>
        <w:spacing w:before="10"/>
        <w:rPr>
          <w:sz w:val="17"/>
        </w:rPr>
      </w:pPr>
    </w:p>
    <w:p w:rsidR="00DC5273" w:rsidRDefault="006E3FAD">
      <w:pPr>
        <w:pStyle w:val="ListParagraph"/>
        <w:numPr>
          <w:ilvl w:val="2"/>
          <w:numId w:val="56"/>
        </w:numPr>
        <w:tabs>
          <w:tab w:val="left" w:pos="941"/>
        </w:tabs>
        <w:spacing w:line="249" w:lineRule="auto"/>
        <w:ind w:right="778" w:firstLine="0"/>
        <w:jc w:val="both"/>
        <w:rPr>
          <w:sz w:val="17"/>
        </w:rPr>
      </w:pPr>
      <w:r>
        <w:rPr>
          <w:color w:val="231F20"/>
          <w:w w:val="110"/>
          <w:sz w:val="17"/>
        </w:rPr>
        <w:t>With</w:t>
      </w:r>
      <w:r>
        <w:rPr>
          <w:color w:val="231F20"/>
          <w:spacing w:val="-18"/>
          <w:w w:val="110"/>
          <w:sz w:val="17"/>
        </w:rPr>
        <w:t xml:space="preserve"> </w:t>
      </w:r>
      <w:r>
        <w:rPr>
          <w:color w:val="231F20"/>
          <w:w w:val="110"/>
          <w:sz w:val="17"/>
        </w:rPr>
        <w:t>the</w:t>
      </w:r>
      <w:r>
        <w:rPr>
          <w:color w:val="231F20"/>
          <w:spacing w:val="-18"/>
          <w:w w:val="110"/>
          <w:sz w:val="17"/>
        </w:rPr>
        <w:t xml:space="preserve"> </w:t>
      </w:r>
      <w:r>
        <w:rPr>
          <w:color w:val="231F20"/>
          <w:w w:val="110"/>
          <w:sz w:val="17"/>
        </w:rPr>
        <w:t>focus</w:t>
      </w:r>
      <w:r>
        <w:rPr>
          <w:color w:val="231F20"/>
          <w:spacing w:val="-18"/>
          <w:w w:val="110"/>
          <w:sz w:val="17"/>
        </w:rPr>
        <w:t xml:space="preserve"> </w:t>
      </w:r>
      <w:r>
        <w:rPr>
          <w:color w:val="231F20"/>
          <w:w w:val="110"/>
          <w:sz w:val="17"/>
        </w:rPr>
        <w:t>on</w:t>
      </w:r>
      <w:r>
        <w:rPr>
          <w:color w:val="231F20"/>
          <w:spacing w:val="-18"/>
          <w:w w:val="110"/>
          <w:sz w:val="17"/>
        </w:rPr>
        <w:t xml:space="preserve"> </w:t>
      </w:r>
      <w:r>
        <w:rPr>
          <w:color w:val="231F20"/>
          <w:w w:val="110"/>
          <w:sz w:val="17"/>
        </w:rPr>
        <w:t>mission,</w:t>
      </w:r>
      <w:r>
        <w:rPr>
          <w:color w:val="231F20"/>
          <w:spacing w:val="-18"/>
          <w:w w:val="110"/>
          <w:sz w:val="17"/>
        </w:rPr>
        <w:t xml:space="preserve"> </w:t>
      </w:r>
      <w:r>
        <w:rPr>
          <w:color w:val="231F20"/>
          <w:w w:val="110"/>
          <w:sz w:val="17"/>
        </w:rPr>
        <w:t>there</w:t>
      </w:r>
      <w:r>
        <w:rPr>
          <w:color w:val="231F20"/>
          <w:spacing w:val="-18"/>
          <w:w w:val="110"/>
          <w:sz w:val="17"/>
        </w:rPr>
        <w:t xml:space="preserve"> </w:t>
      </w:r>
      <w:r>
        <w:rPr>
          <w:color w:val="231F20"/>
          <w:w w:val="110"/>
          <w:sz w:val="17"/>
        </w:rPr>
        <w:t>will</w:t>
      </w:r>
      <w:r>
        <w:rPr>
          <w:color w:val="231F20"/>
          <w:spacing w:val="-18"/>
          <w:w w:val="110"/>
          <w:sz w:val="17"/>
        </w:rPr>
        <w:t xml:space="preserve"> </w:t>
      </w:r>
      <w:r>
        <w:rPr>
          <w:color w:val="231F20"/>
          <w:w w:val="110"/>
          <w:sz w:val="17"/>
        </w:rPr>
        <w:t>be</w:t>
      </w:r>
      <w:r>
        <w:rPr>
          <w:color w:val="231F20"/>
          <w:spacing w:val="-18"/>
          <w:w w:val="110"/>
          <w:sz w:val="17"/>
        </w:rPr>
        <w:t xml:space="preserve"> </w:t>
      </w:r>
      <w:r>
        <w:rPr>
          <w:color w:val="231F20"/>
          <w:w w:val="110"/>
          <w:sz w:val="17"/>
        </w:rPr>
        <w:t>many</w:t>
      </w:r>
      <w:r>
        <w:rPr>
          <w:color w:val="231F20"/>
          <w:spacing w:val="-18"/>
          <w:w w:val="110"/>
          <w:sz w:val="17"/>
        </w:rPr>
        <w:t xml:space="preserve"> </w:t>
      </w:r>
      <w:r>
        <w:rPr>
          <w:color w:val="231F20"/>
          <w:w w:val="110"/>
          <w:sz w:val="17"/>
        </w:rPr>
        <w:t>places where the most effective ‘cluster’ will be a local ecumenical grouping embracing churches serving the same community, rather th</w:t>
      </w:r>
      <w:r>
        <w:rPr>
          <w:color w:val="231F20"/>
          <w:w w:val="110"/>
          <w:sz w:val="17"/>
        </w:rPr>
        <w:t>an a denominational one linking United Reformed Churches serving very different communities, perhaps far apart.</w:t>
      </w:r>
    </w:p>
    <w:p w:rsidR="00DC5273" w:rsidRDefault="00DC5273">
      <w:pPr>
        <w:pStyle w:val="BodyText"/>
        <w:spacing w:before="10"/>
        <w:rPr>
          <w:sz w:val="17"/>
        </w:rPr>
      </w:pPr>
    </w:p>
    <w:p w:rsidR="00DC5273" w:rsidRDefault="006E3FAD">
      <w:pPr>
        <w:pStyle w:val="ListParagraph"/>
        <w:numPr>
          <w:ilvl w:val="2"/>
          <w:numId w:val="56"/>
        </w:numPr>
        <w:tabs>
          <w:tab w:val="left" w:pos="941"/>
        </w:tabs>
        <w:spacing w:line="249" w:lineRule="auto"/>
        <w:ind w:right="778" w:firstLine="0"/>
        <w:jc w:val="both"/>
        <w:rPr>
          <w:sz w:val="17"/>
        </w:rPr>
      </w:pPr>
      <w:r>
        <w:rPr>
          <w:color w:val="231F20"/>
          <w:w w:val="110"/>
          <w:sz w:val="17"/>
        </w:rPr>
        <w:t xml:space="preserve">It will still be appropriate, in some circumstances, for a Minister to be scoped to work full-time with a single congregation but this ministry should still be collaborative in </w:t>
      </w:r>
      <w:r>
        <w:rPr>
          <w:color w:val="231F20"/>
          <w:spacing w:val="2"/>
          <w:w w:val="110"/>
          <w:sz w:val="17"/>
        </w:rPr>
        <w:t xml:space="preserve">style. </w:t>
      </w:r>
      <w:r>
        <w:rPr>
          <w:color w:val="231F20"/>
          <w:w w:val="110"/>
          <w:sz w:val="17"/>
        </w:rPr>
        <w:t xml:space="preserve">Where this happens it should </w:t>
      </w:r>
      <w:r>
        <w:rPr>
          <w:color w:val="231F20"/>
          <w:spacing w:val="2"/>
          <w:w w:val="110"/>
          <w:sz w:val="17"/>
        </w:rPr>
        <w:t xml:space="preserve">reflect </w:t>
      </w:r>
      <w:r>
        <w:rPr>
          <w:color w:val="231F20"/>
          <w:w w:val="110"/>
          <w:sz w:val="17"/>
        </w:rPr>
        <w:t>agreed mission</w:t>
      </w:r>
      <w:r>
        <w:rPr>
          <w:color w:val="231F20"/>
          <w:spacing w:val="-7"/>
          <w:w w:val="110"/>
          <w:sz w:val="17"/>
        </w:rPr>
        <w:t xml:space="preserve"> </w:t>
      </w:r>
      <w:r>
        <w:rPr>
          <w:color w:val="231F20"/>
          <w:w w:val="110"/>
          <w:sz w:val="17"/>
        </w:rPr>
        <w:t>priorities</w:t>
      </w:r>
      <w:r>
        <w:rPr>
          <w:color w:val="231F20"/>
          <w:spacing w:val="-7"/>
          <w:w w:val="110"/>
          <w:sz w:val="17"/>
        </w:rPr>
        <w:t xml:space="preserve"> </w:t>
      </w:r>
      <w:r>
        <w:rPr>
          <w:color w:val="231F20"/>
          <w:w w:val="110"/>
          <w:sz w:val="17"/>
        </w:rPr>
        <w:t>and</w:t>
      </w:r>
      <w:r>
        <w:rPr>
          <w:color w:val="231F20"/>
          <w:spacing w:val="-6"/>
          <w:w w:val="110"/>
          <w:sz w:val="17"/>
        </w:rPr>
        <w:t xml:space="preserve"> </w:t>
      </w:r>
      <w:r>
        <w:rPr>
          <w:color w:val="231F20"/>
          <w:w w:val="110"/>
          <w:sz w:val="17"/>
        </w:rPr>
        <w:t>shoul</w:t>
      </w:r>
      <w:r>
        <w:rPr>
          <w:color w:val="231F20"/>
          <w:w w:val="110"/>
          <w:sz w:val="17"/>
        </w:rPr>
        <w:t>d</w:t>
      </w:r>
      <w:r>
        <w:rPr>
          <w:color w:val="231F20"/>
          <w:spacing w:val="-7"/>
          <w:w w:val="110"/>
          <w:sz w:val="17"/>
        </w:rPr>
        <w:t xml:space="preserve"> </w:t>
      </w:r>
      <w:r>
        <w:rPr>
          <w:color w:val="231F20"/>
          <w:w w:val="110"/>
          <w:sz w:val="17"/>
        </w:rPr>
        <w:t>not</w:t>
      </w:r>
      <w:r>
        <w:rPr>
          <w:color w:val="231F20"/>
          <w:spacing w:val="-7"/>
          <w:w w:val="110"/>
          <w:sz w:val="17"/>
        </w:rPr>
        <w:t xml:space="preserve"> </w:t>
      </w:r>
      <w:r>
        <w:rPr>
          <w:color w:val="231F20"/>
          <w:w w:val="110"/>
          <w:sz w:val="17"/>
        </w:rPr>
        <w:t>be</w:t>
      </w:r>
      <w:r>
        <w:rPr>
          <w:color w:val="231F20"/>
          <w:spacing w:val="-6"/>
          <w:w w:val="110"/>
          <w:sz w:val="17"/>
        </w:rPr>
        <w:t xml:space="preserve"> </w:t>
      </w:r>
      <w:r>
        <w:rPr>
          <w:color w:val="231F20"/>
          <w:w w:val="110"/>
          <w:sz w:val="17"/>
        </w:rPr>
        <w:t>driven</w:t>
      </w:r>
      <w:r>
        <w:rPr>
          <w:color w:val="231F20"/>
          <w:spacing w:val="-7"/>
          <w:w w:val="110"/>
          <w:sz w:val="17"/>
        </w:rPr>
        <w:t xml:space="preserve"> </w:t>
      </w:r>
      <w:r>
        <w:rPr>
          <w:color w:val="231F20"/>
          <w:w w:val="110"/>
          <w:sz w:val="17"/>
        </w:rPr>
        <w:t>by</w:t>
      </w:r>
      <w:r>
        <w:rPr>
          <w:color w:val="231F20"/>
          <w:spacing w:val="-6"/>
          <w:w w:val="110"/>
          <w:sz w:val="17"/>
        </w:rPr>
        <w:t xml:space="preserve"> </w:t>
      </w:r>
      <w:r>
        <w:rPr>
          <w:color w:val="231F20"/>
          <w:w w:val="110"/>
          <w:sz w:val="17"/>
        </w:rPr>
        <w:t>history</w:t>
      </w:r>
      <w:r>
        <w:rPr>
          <w:color w:val="231F20"/>
          <w:spacing w:val="-7"/>
          <w:w w:val="110"/>
          <w:sz w:val="17"/>
        </w:rPr>
        <w:t xml:space="preserve"> </w:t>
      </w:r>
      <w:r>
        <w:rPr>
          <w:color w:val="231F20"/>
          <w:w w:val="110"/>
          <w:sz w:val="17"/>
        </w:rPr>
        <w:t>or</w:t>
      </w:r>
      <w:r>
        <w:rPr>
          <w:color w:val="231F20"/>
          <w:spacing w:val="-7"/>
          <w:w w:val="110"/>
          <w:sz w:val="17"/>
        </w:rPr>
        <w:t xml:space="preserve"> </w:t>
      </w:r>
      <w:r>
        <w:rPr>
          <w:color w:val="231F20"/>
          <w:w w:val="110"/>
          <w:sz w:val="17"/>
        </w:rPr>
        <w:t>size of</w:t>
      </w:r>
      <w:r>
        <w:rPr>
          <w:color w:val="231F20"/>
          <w:spacing w:val="-1"/>
          <w:w w:val="110"/>
          <w:sz w:val="17"/>
        </w:rPr>
        <w:t xml:space="preserve"> </w:t>
      </w:r>
      <w:r>
        <w:rPr>
          <w:color w:val="231F20"/>
          <w:w w:val="110"/>
          <w:sz w:val="17"/>
        </w:rPr>
        <w:t>congregation.</w:t>
      </w:r>
    </w:p>
    <w:p w:rsidR="00DC5273" w:rsidRDefault="00DC5273">
      <w:pPr>
        <w:pStyle w:val="BodyText"/>
        <w:spacing w:before="3"/>
        <w:rPr>
          <w:sz w:val="17"/>
        </w:rPr>
      </w:pPr>
    </w:p>
    <w:p w:rsidR="00DC5273" w:rsidRDefault="006E3FAD">
      <w:pPr>
        <w:spacing w:line="247" w:lineRule="auto"/>
        <w:ind w:left="260" w:right="778"/>
        <w:jc w:val="both"/>
        <w:rPr>
          <w:rFonts w:ascii="Myriad Pro"/>
          <w:b/>
          <w:sz w:val="17"/>
        </w:rPr>
      </w:pPr>
      <w:r>
        <w:rPr>
          <w:rFonts w:ascii="Myriad Pro"/>
          <w:b/>
          <w:color w:val="231F20"/>
          <w:w w:val="105"/>
          <w:sz w:val="17"/>
        </w:rPr>
        <w:t xml:space="preserve">Recommendation </w:t>
      </w:r>
      <w:r>
        <w:rPr>
          <w:rFonts w:ascii="Myriad Pro"/>
          <w:b/>
          <w:color w:val="231F20"/>
          <w:spacing w:val="-3"/>
          <w:w w:val="105"/>
          <w:sz w:val="17"/>
        </w:rPr>
        <w:t xml:space="preserve">7:   </w:t>
      </w:r>
      <w:r>
        <w:rPr>
          <w:rFonts w:ascii="Myriad Pro"/>
          <w:b/>
          <w:color w:val="231F20"/>
          <w:spacing w:val="30"/>
          <w:w w:val="105"/>
          <w:sz w:val="17"/>
        </w:rPr>
        <w:t xml:space="preserve"> </w:t>
      </w:r>
      <w:r>
        <w:rPr>
          <w:rFonts w:ascii="Myriad Pro"/>
          <w:b/>
          <w:color w:val="231F20"/>
          <w:w w:val="105"/>
          <w:sz w:val="17"/>
        </w:rPr>
        <w:t xml:space="preserve">Churches should be encouraged   to </w:t>
      </w:r>
      <w:r>
        <w:rPr>
          <w:rFonts w:ascii="Myriad Pro"/>
          <w:b/>
          <w:color w:val="231F20"/>
          <w:spacing w:val="2"/>
          <w:w w:val="105"/>
          <w:sz w:val="17"/>
        </w:rPr>
        <w:t xml:space="preserve">work </w:t>
      </w:r>
      <w:r>
        <w:rPr>
          <w:rFonts w:ascii="Myriad Pro"/>
          <w:b/>
          <w:color w:val="231F20"/>
          <w:w w:val="105"/>
          <w:sz w:val="17"/>
        </w:rPr>
        <w:t xml:space="preserve">in </w:t>
      </w:r>
      <w:r>
        <w:rPr>
          <w:rFonts w:ascii="Myriad Pro"/>
          <w:b/>
          <w:color w:val="231F20"/>
          <w:spacing w:val="3"/>
          <w:w w:val="105"/>
          <w:sz w:val="17"/>
        </w:rPr>
        <w:t xml:space="preserve">groups </w:t>
      </w:r>
      <w:r>
        <w:rPr>
          <w:rFonts w:ascii="Myriad Pro"/>
          <w:b/>
          <w:color w:val="231F20"/>
          <w:w w:val="105"/>
          <w:sz w:val="17"/>
        </w:rPr>
        <w:t xml:space="preserve">or </w:t>
      </w:r>
      <w:r>
        <w:rPr>
          <w:rFonts w:ascii="Myriad Pro"/>
          <w:b/>
          <w:color w:val="231F20"/>
          <w:spacing w:val="3"/>
          <w:w w:val="105"/>
          <w:sz w:val="17"/>
        </w:rPr>
        <w:t xml:space="preserve">clusters, wherever possible ecumenically, with Ministers, Elders, Local Church Leaders, </w:t>
      </w:r>
      <w:r>
        <w:rPr>
          <w:rFonts w:ascii="Myriad Pro"/>
          <w:b/>
          <w:color w:val="231F20"/>
          <w:w w:val="105"/>
          <w:sz w:val="17"/>
        </w:rPr>
        <w:t xml:space="preserve">Lay </w:t>
      </w:r>
      <w:r>
        <w:rPr>
          <w:rFonts w:ascii="Myriad Pro"/>
          <w:b/>
          <w:color w:val="231F20"/>
          <w:spacing w:val="3"/>
          <w:w w:val="105"/>
          <w:sz w:val="17"/>
        </w:rPr>
        <w:t xml:space="preserve">Preachers </w:t>
      </w:r>
      <w:r>
        <w:rPr>
          <w:rFonts w:ascii="Myriad Pro"/>
          <w:b/>
          <w:color w:val="231F20"/>
          <w:spacing w:val="2"/>
          <w:w w:val="105"/>
          <w:sz w:val="17"/>
        </w:rPr>
        <w:t xml:space="preserve">and </w:t>
      </w:r>
      <w:r>
        <w:rPr>
          <w:rFonts w:ascii="Myriad Pro"/>
          <w:b/>
          <w:color w:val="231F20"/>
          <w:spacing w:val="3"/>
          <w:w w:val="105"/>
          <w:sz w:val="17"/>
        </w:rPr>
        <w:t xml:space="preserve">others </w:t>
      </w:r>
      <w:r>
        <w:rPr>
          <w:rFonts w:ascii="Myriad Pro"/>
          <w:b/>
          <w:color w:val="231F20"/>
          <w:spacing w:val="4"/>
          <w:w w:val="105"/>
          <w:sz w:val="17"/>
        </w:rPr>
        <w:t xml:space="preserve">offering </w:t>
      </w:r>
      <w:r>
        <w:rPr>
          <w:rFonts w:ascii="Myriad Pro"/>
          <w:b/>
          <w:color w:val="231F20"/>
          <w:spacing w:val="3"/>
          <w:w w:val="105"/>
          <w:sz w:val="17"/>
        </w:rPr>
        <w:t xml:space="preserve">them </w:t>
      </w:r>
      <w:r>
        <w:rPr>
          <w:rFonts w:ascii="Myriad Pro"/>
          <w:b/>
          <w:color w:val="231F20"/>
          <w:w w:val="105"/>
          <w:sz w:val="17"/>
        </w:rPr>
        <w:t>collaborative</w:t>
      </w:r>
      <w:r>
        <w:rPr>
          <w:rFonts w:ascii="Myriad Pro"/>
          <w:b/>
          <w:color w:val="231F20"/>
          <w:spacing w:val="3"/>
          <w:w w:val="105"/>
          <w:sz w:val="17"/>
        </w:rPr>
        <w:t xml:space="preserve"> </w:t>
      </w:r>
      <w:r>
        <w:rPr>
          <w:rFonts w:ascii="Myriad Pro"/>
          <w:b/>
          <w:color w:val="231F20"/>
          <w:w w:val="105"/>
          <w:sz w:val="17"/>
        </w:rPr>
        <w:t>leadership.</w:t>
      </w:r>
    </w:p>
    <w:p w:rsidR="00DC5273" w:rsidRDefault="00DC5273">
      <w:pPr>
        <w:pStyle w:val="BodyText"/>
        <w:spacing w:before="5"/>
        <w:rPr>
          <w:rFonts w:ascii="Myriad Pro"/>
          <w:b/>
          <w:sz w:val="17"/>
        </w:rPr>
      </w:pPr>
    </w:p>
    <w:p w:rsidR="00DC5273" w:rsidRDefault="006E3FAD">
      <w:pPr>
        <w:pStyle w:val="Heading8"/>
        <w:numPr>
          <w:ilvl w:val="1"/>
          <w:numId w:val="56"/>
        </w:numPr>
        <w:tabs>
          <w:tab w:val="left" w:pos="940"/>
          <w:tab w:val="left" w:pos="941"/>
        </w:tabs>
        <w:spacing w:line="244" w:lineRule="auto"/>
        <w:ind w:left="940" w:right="927"/>
      </w:pPr>
      <w:r>
        <w:rPr>
          <w:color w:val="231F20"/>
          <w:spacing w:val="-3"/>
          <w:w w:val="105"/>
        </w:rPr>
        <w:t>Classification,</w:t>
      </w:r>
      <w:r>
        <w:rPr>
          <w:color w:val="231F20"/>
          <w:spacing w:val="-17"/>
          <w:w w:val="105"/>
        </w:rPr>
        <w:t xml:space="preserve"> </w:t>
      </w:r>
      <w:r>
        <w:rPr>
          <w:color w:val="231F20"/>
          <w:spacing w:val="-3"/>
          <w:w w:val="105"/>
        </w:rPr>
        <w:t>training</w:t>
      </w:r>
      <w:r>
        <w:rPr>
          <w:color w:val="231F20"/>
          <w:spacing w:val="-17"/>
          <w:w w:val="105"/>
        </w:rPr>
        <w:t xml:space="preserve"> </w:t>
      </w:r>
      <w:r>
        <w:rPr>
          <w:color w:val="231F20"/>
          <w:w w:val="105"/>
        </w:rPr>
        <w:t>and</w:t>
      </w:r>
      <w:r>
        <w:rPr>
          <w:color w:val="231F20"/>
          <w:spacing w:val="-17"/>
          <w:w w:val="105"/>
        </w:rPr>
        <w:t xml:space="preserve"> </w:t>
      </w:r>
      <w:r>
        <w:rPr>
          <w:color w:val="231F20"/>
          <w:spacing w:val="-3"/>
          <w:w w:val="105"/>
        </w:rPr>
        <w:t>remuneration</w:t>
      </w:r>
      <w:r>
        <w:rPr>
          <w:color w:val="231F20"/>
          <w:spacing w:val="-16"/>
          <w:w w:val="105"/>
        </w:rPr>
        <w:t xml:space="preserve"> </w:t>
      </w:r>
      <w:r>
        <w:rPr>
          <w:color w:val="231F20"/>
          <w:w w:val="105"/>
        </w:rPr>
        <w:t xml:space="preserve">of </w:t>
      </w:r>
      <w:r>
        <w:rPr>
          <w:color w:val="231F20"/>
          <w:spacing w:val="-3"/>
          <w:w w:val="105"/>
        </w:rPr>
        <w:t xml:space="preserve">Ministers </w:t>
      </w:r>
      <w:r>
        <w:rPr>
          <w:color w:val="231F20"/>
          <w:w w:val="105"/>
        </w:rPr>
        <w:t>and other</w:t>
      </w:r>
      <w:r>
        <w:rPr>
          <w:color w:val="231F20"/>
          <w:spacing w:val="11"/>
          <w:w w:val="105"/>
        </w:rPr>
        <w:t xml:space="preserve"> </w:t>
      </w:r>
      <w:r>
        <w:rPr>
          <w:color w:val="231F20"/>
          <w:w w:val="105"/>
        </w:rPr>
        <w:t>ministries</w:t>
      </w:r>
    </w:p>
    <w:p w:rsidR="00DC5273" w:rsidRDefault="00DC5273">
      <w:pPr>
        <w:pStyle w:val="BodyText"/>
        <w:spacing w:before="7"/>
        <w:rPr>
          <w:rFonts w:ascii="Myriad Pro"/>
          <w:b/>
          <w:sz w:val="17"/>
        </w:rPr>
      </w:pPr>
    </w:p>
    <w:p w:rsidR="00DC5273" w:rsidRDefault="006E3FAD">
      <w:pPr>
        <w:pStyle w:val="ListParagraph"/>
        <w:numPr>
          <w:ilvl w:val="2"/>
          <w:numId w:val="56"/>
        </w:numPr>
        <w:tabs>
          <w:tab w:val="left" w:pos="941"/>
        </w:tabs>
        <w:spacing w:line="249" w:lineRule="auto"/>
        <w:ind w:right="778" w:firstLine="0"/>
        <w:jc w:val="both"/>
        <w:rPr>
          <w:sz w:val="17"/>
        </w:rPr>
      </w:pPr>
      <w:r>
        <w:rPr>
          <w:color w:val="231F20"/>
          <w:w w:val="110"/>
          <w:sz w:val="17"/>
        </w:rPr>
        <w:t xml:space="preserve">The United Reformed Church has stipendiary and </w:t>
      </w:r>
      <w:r>
        <w:rPr>
          <w:color w:val="231F20"/>
          <w:spacing w:val="2"/>
          <w:w w:val="110"/>
          <w:sz w:val="17"/>
        </w:rPr>
        <w:t xml:space="preserve">non-stipendiary Ministers, </w:t>
      </w:r>
      <w:r>
        <w:rPr>
          <w:color w:val="231F20"/>
          <w:w w:val="110"/>
          <w:sz w:val="17"/>
        </w:rPr>
        <w:t xml:space="preserve">but </w:t>
      </w:r>
      <w:r>
        <w:rPr>
          <w:color w:val="231F20"/>
          <w:spacing w:val="2"/>
          <w:w w:val="110"/>
          <w:sz w:val="17"/>
        </w:rPr>
        <w:t xml:space="preserve">Assembly </w:t>
      </w:r>
      <w:r>
        <w:rPr>
          <w:color w:val="231F20"/>
          <w:w w:val="110"/>
          <w:sz w:val="17"/>
        </w:rPr>
        <w:t xml:space="preserve">made clear in </w:t>
      </w:r>
      <w:r>
        <w:rPr>
          <w:color w:val="231F20"/>
          <w:spacing w:val="-3"/>
          <w:w w:val="110"/>
          <w:sz w:val="17"/>
        </w:rPr>
        <w:t xml:space="preserve">1995 </w:t>
      </w:r>
      <w:r>
        <w:rPr>
          <w:color w:val="231F20"/>
          <w:w w:val="110"/>
          <w:sz w:val="17"/>
        </w:rPr>
        <w:t xml:space="preserve">that there is a single order of Minister of the Word and Sacraments comprising both </w:t>
      </w:r>
      <w:r>
        <w:rPr>
          <w:color w:val="231F20"/>
          <w:spacing w:val="2"/>
          <w:w w:val="110"/>
          <w:sz w:val="17"/>
        </w:rPr>
        <w:t xml:space="preserve">stipendiary </w:t>
      </w:r>
      <w:r>
        <w:rPr>
          <w:color w:val="231F20"/>
          <w:w w:val="110"/>
          <w:sz w:val="17"/>
        </w:rPr>
        <w:t xml:space="preserve">and </w:t>
      </w:r>
      <w:r>
        <w:rPr>
          <w:color w:val="231F20"/>
          <w:spacing w:val="2"/>
          <w:w w:val="110"/>
          <w:sz w:val="17"/>
        </w:rPr>
        <w:t xml:space="preserve">non- </w:t>
      </w:r>
      <w:r>
        <w:rPr>
          <w:color w:val="231F20"/>
          <w:w w:val="110"/>
          <w:sz w:val="17"/>
        </w:rPr>
        <w:t>stipendiary</w:t>
      </w:r>
      <w:r>
        <w:rPr>
          <w:color w:val="231F20"/>
          <w:spacing w:val="-19"/>
          <w:w w:val="110"/>
          <w:sz w:val="17"/>
        </w:rPr>
        <w:t xml:space="preserve"> </w:t>
      </w:r>
      <w:r>
        <w:rPr>
          <w:color w:val="231F20"/>
          <w:w w:val="110"/>
          <w:sz w:val="17"/>
        </w:rPr>
        <w:t>service.</w:t>
      </w:r>
      <w:r>
        <w:rPr>
          <w:color w:val="231F20"/>
          <w:spacing w:val="5"/>
          <w:w w:val="110"/>
          <w:sz w:val="17"/>
        </w:rPr>
        <w:t xml:space="preserve"> </w:t>
      </w:r>
      <w:r>
        <w:rPr>
          <w:color w:val="231F20"/>
          <w:w w:val="110"/>
          <w:sz w:val="17"/>
        </w:rPr>
        <w:t>The</w:t>
      </w:r>
      <w:r>
        <w:rPr>
          <w:color w:val="231F20"/>
          <w:spacing w:val="-19"/>
          <w:w w:val="110"/>
          <w:sz w:val="17"/>
        </w:rPr>
        <w:t xml:space="preserve"> </w:t>
      </w:r>
      <w:r>
        <w:rPr>
          <w:i/>
          <w:color w:val="231F20"/>
          <w:w w:val="110"/>
          <w:sz w:val="17"/>
        </w:rPr>
        <w:t>Manual</w:t>
      </w:r>
      <w:r>
        <w:rPr>
          <w:i/>
          <w:color w:val="231F20"/>
          <w:spacing w:val="-19"/>
          <w:w w:val="110"/>
          <w:sz w:val="17"/>
        </w:rPr>
        <w:t xml:space="preserve"> </w:t>
      </w:r>
      <w:r>
        <w:rPr>
          <w:color w:val="231F20"/>
          <w:w w:val="110"/>
          <w:sz w:val="17"/>
        </w:rPr>
        <w:t>(section</w:t>
      </w:r>
      <w:r>
        <w:rPr>
          <w:color w:val="231F20"/>
          <w:spacing w:val="-18"/>
          <w:w w:val="110"/>
          <w:sz w:val="17"/>
        </w:rPr>
        <w:t xml:space="preserve"> </w:t>
      </w:r>
      <w:r>
        <w:rPr>
          <w:color w:val="231F20"/>
          <w:w w:val="110"/>
          <w:sz w:val="17"/>
        </w:rPr>
        <w:t>K)</w:t>
      </w:r>
      <w:r>
        <w:rPr>
          <w:color w:val="231F20"/>
          <w:spacing w:val="-19"/>
          <w:w w:val="110"/>
          <w:sz w:val="17"/>
        </w:rPr>
        <w:t xml:space="preserve"> </w:t>
      </w:r>
      <w:r>
        <w:rPr>
          <w:color w:val="231F20"/>
          <w:w w:val="110"/>
          <w:sz w:val="17"/>
        </w:rPr>
        <w:t>s</w:t>
      </w:r>
      <w:r>
        <w:rPr>
          <w:color w:val="231F20"/>
          <w:w w:val="110"/>
          <w:sz w:val="17"/>
        </w:rPr>
        <w:t>ets</w:t>
      </w:r>
      <w:r>
        <w:rPr>
          <w:color w:val="231F20"/>
          <w:spacing w:val="-19"/>
          <w:w w:val="110"/>
          <w:sz w:val="17"/>
        </w:rPr>
        <w:t xml:space="preserve"> </w:t>
      </w:r>
      <w:r>
        <w:rPr>
          <w:color w:val="231F20"/>
          <w:w w:val="110"/>
          <w:sz w:val="17"/>
        </w:rPr>
        <w:t>out</w:t>
      </w:r>
      <w:r>
        <w:rPr>
          <w:color w:val="231F20"/>
          <w:spacing w:val="-18"/>
          <w:w w:val="110"/>
          <w:sz w:val="17"/>
        </w:rPr>
        <w:t xml:space="preserve"> </w:t>
      </w:r>
      <w:r>
        <w:rPr>
          <w:color w:val="231F20"/>
          <w:w w:val="110"/>
          <w:sz w:val="17"/>
        </w:rPr>
        <w:t xml:space="preserve">‘Patterns of Stipendiary Ministry’ based on a document produced by Ministries Department (as it then was) in 1988 and ‘Models for </w:t>
      </w:r>
      <w:r>
        <w:rPr>
          <w:color w:val="231F20"/>
          <w:spacing w:val="2"/>
          <w:w w:val="110"/>
          <w:sz w:val="17"/>
        </w:rPr>
        <w:t xml:space="preserve">Non-stipendiary Ministry’ </w:t>
      </w:r>
      <w:r>
        <w:rPr>
          <w:color w:val="231F20"/>
          <w:w w:val="110"/>
          <w:sz w:val="17"/>
        </w:rPr>
        <w:t>approved by Assembly in 1995. The actual situation is more complex than this. There are stip</w:t>
      </w:r>
      <w:r>
        <w:rPr>
          <w:color w:val="231F20"/>
          <w:w w:val="110"/>
          <w:sz w:val="17"/>
        </w:rPr>
        <w:t>endiary Ministers who do not work  full-time  for the Church and others who are full time but do not take any stipend. There are non-stipendiary Ministers who are working full-time for the Church in an exactly comparable way to their full-time stipendiary</w:t>
      </w:r>
      <w:r>
        <w:rPr>
          <w:color w:val="231F20"/>
          <w:spacing w:val="-7"/>
          <w:w w:val="110"/>
          <w:sz w:val="17"/>
        </w:rPr>
        <w:t xml:space="preserve"> </w:t>
      </w:r>
      <w:r>
        <w:rPr>
          <w:color w:val="231F20"/>
          <w:w w:val="110"/>
          <w:sz w:val="17"/>
        </w:rPr>
        <w:t>colleagues.</w:t>
      </w:r>
    </w:p>
    <w:p w:rsidR="00DC5273" w:rsidRDefault="00DC5273">
      <w:pPr>
        <w:pStyle w:val="BodyText"/>
        <w:spacing w:before="11"/>
        <w:rPr>
          <w:sz w:val="17"/>
        </w:rPr>
      </w:pPr>
    </w:p>
    <w:p w:rsidR="00DC5273" w:rsidRDefault="006E3FAD">
      <w:pPr>
        <w:pStyle w:val="ListParagraph"/>
        <w:numPr>
          <w:ilvl w:val="2"/>
          <w:numId w:val="56"/>
        </w:numPr>
        <w:tabs>
          <w:tab w:val="left" w:pos="941"/>
        </w:tabs>
        <w:spacing w:line="249" w:lineRule="auto"/>
        <w:ind w:right="777" w:firstLine="0"/>
        <w:jc w:val="both"/>
        <w:rPr>
          <w:sz w:val="17"/>
        </w:rPr>
      </w:pPr>
      <w:r>
        <w:rPr>
          <w:color w:val="231F20"/>
          <w:w w:val="105"/>
          <w:sz w:val="17"/>
        </w:rPr>
        <w:t>Increasingly frequently, the Church receives requests from individual Ministers who want to switch from stipendiary to non-stipendiary service or vice versa or to change from full-time to part-time service or vice versa. This may be in respons</w:t>
      </w:r>
      <w:r>
        <w:rPr>
          <w:color w:val="231F20"/>
          <w:w w:val="105"/>
          <w:sz w:val="17"/>
        </w:rPr>
        <w:t>e to changed personal or family circumstances or to perceived changes in the needs of the Church. The Church is not consistent in the way it responds to such requests and the further training it requires of such</w:t>
      </w:r>
      <w:r>
        <w:rPr>
          <w:color w:val="231F20"/>
          <w:spacing w:val="9"/>
          <w:w w:val="105"/>
          <w:sz w:val="17"/>
        </w:rPr>
        <w:t xml:space="preserve"> </w:t>
      </w:r>
      <w:r>
        <w:rPr>
          <w:color w:val="231F20"/>
          <w:w w:val="105"/>
          <w:sz w:val="17"/>
        </w:rPr>
        <w:t>people.</w:t>
      </w:r>
    </w:p>
    <w:p w:rsidR="00DC5273" w:rsidRDefault="00DC5273">
      <w:pPr>
        <w:pStyle w:val="BodyText"/>
        <w:spacing w:before="10"/>
        <w:rPr>
          <w:sz w:val="17"/>
        </w:rPr>
      </w:pPr>
    </w:p>
    <w:p w:rsidR="00DC5273" w:rsidRDefault="006E3FAD">
      <w:pPr>
        <w:pStyle w:val="ListParagraph"/>
        <w:numPr>
          <w:ilvl w:val="2"/>
          <w:numId w:val="56"/>
        </w:numPr>
        <w:tabs>
          <w:tab w:val="left" w:pos="941"/>
        </w:tabs>
        <w:spacing w:line="249" w:lineRule="auto"/>
        <w:ind w:right="778" w:firstLine="0"/>
        <w:jc w:val="both"/>
        <w:rPr>
          <w:sz w:val="17"/>
        </w:rPr>
      </w:pPr>
      <w:r>
        <w:rPr>
          <w:color w:val="231F20"/>
          <w:w w:val="110"/>
          <w:sz w:val="17"/>
        </w:rPr>
        <w:t>The Church needs to be much more fl</w:t>
      </w:r>
      <w:r>
        <w:rPr>
          <w:color w:val="231F20"/>
          <w:w w:val="110"/>
          <w:sz w:val="17"/>
        </w:rPr>
        <w:t xml:space="preserve">exible in its recruitment and deployment of Ministers and others and  to reduce the obstacles that are perhaps inadvertently put in people’s way in order to make more effective use of the service being offered.  In particular, the Church needs to  be more </w:t>
      </w:r>
      <w:r>
        <w:rPr>
          <w:color w:val="231F20"/>
          <w:w w:val="110"/>
          <w:sz w:val="17"/>
        </w:rPr>
        <w:t xml:space="preserve">successful in attracting people to serve as non- stipendiary Ministers. </w:t>
      </w:r>
      <w:r>
        <w:rPr>
          <w:color w:val="231F20"/>
          <w:spacing w:val="-5"/>
          <w:w w:val="110"/>
          <w:sz w:val="17"/>
        </w:rPr>
        <w:t xml:space="preserve">To </w:t>
      </w:r>
      <w:r>
        <w:rPr>
          <w:color w:val="231F20"/>
          <w:w w:val="110"/>
          <w:sz w:val="17"/>
        </w:rPr>
        <w:t>facilitate this the Church needs</w:t>
      </w:r>
      <w:r>
        <w:rPr>
          <w:color w:val="231F20"/>
          <w:spacing w:val="-1"/>
          <w:w w:val="110"/>
          <w:sz w:val="17"/>
        </w:rPr>
        <w:t xml:space="preserve"> </w:t>
      </w:r>
      <w:r>
        <w:rPr>
          <w:color w:val="231F20"/>
          <w:w w:val="110"/>
          <w:sz w:val="17"/>
        </w:rPr>
        <w:t>to</w:t>
      </w:r>
    </w:p>
    <w:p w:rsidR="00DC5273" w:rsidRDefault="00DC5273">
      <w:pPr>
        <w:spacing w:line="249" w:lineRule="auto"/>
        <w:jc w:val="both"/>
        <w:rPr>
          <w:sz w:val="17"/>
        </w:rPr>
        <w:sectPr w:rsidR="00DC5273">
          <w:pgSz w:w="11910" w:h="16840"/>
          <w:pgMar w:top="920" w:right="580" w:bottom="780" w:left="760" w:header="529" w:footer="590" w:gutter="0"/>
          <w:cols w:num="2" w:space="720" w:equalWidth="0">
            <w:col w:w="4837" w:space="152"/>
            <w:col w:w="5581"/>
          </w:cols>
        </w:sectPr>
      </w:pPr>
    </w:p>
    <w:p w:rsidR="00DC5273" w:rsidRDefault="00DC5273">
      <w:pPr>
        <w:pStyle w:val="BodyText"/>
        <w:spacing w:before="10"/>
        <w:rPr>
          <w:sz w:val="14"/>
        </w:rPr>
      </w:pPr>
    </w:p>
    <w:p w:rsidR="00DC5273" w:rsidRDefault="006E3FAD">
      <w:pPr>
        <w:spacing w:line="254" w:lineRule="auto"/>
        <w:ind w:left="600"/>
        <w:jc w:val="both"/>
        <w:rPr>
          <w:sz w:val="17"/>
        </w:rPr>
      </w:pPr>
      <w:r>
        <w:rPr>
          <w:color w:val="231F20"/>
          <w:w w:val="110"/>
          <w:sz w:val="17"/>
        </w:rPr>
        <w:t>uncouple ordination, training and remuneration from one another so that it can be more flexible in relation to each  of them. It is our view that ordination (or commissioning) should be about setting a person apart for a particular ministry on behalf of th</w:t>
      </w:r>
      <w:r>
        <w:rPr>
          <w:color w:val="231F20"/>
          <w:w w:val="110"/>
          <w:sz w:val="17"/>
        </w:rPr>
        <w:t>e Church; training should be about equipping a particular person for a particular role (it should therefore be tailored and continuing); and payment should be a practical matter dependent on the circumstances of the individual and the resources of the Chur</w:t>
      </w:r>
      <w:r>
        <w:rPr>
          <w:color w:val="231F20"/>
          <w:w w:val="110"/>
          <w:sz w:val="17"/>
        </w:rPr>
        <w:t>ch. What is said here about Ministers should logically also apply to Church Related Community Workers and we welcome the current work towards the introduction of non-stipendiary Church Related Community</w:t>
      </w:r>
      <w:r>
        <w:rPr>
          <w:color w:val="231F20"/>
          <w:spacing w:val="-3"/>
          <w:w w:val="110"/>
          <w:sz w:val="17"/>
        </w:rPr>
        <w:t xml:space="preserve"> </w:t>
      </w:r>
      <w:r>
        <w:rPr>
          <w:color w:val="231F20"/>
          <w:w w:val="110"/>
          <w:sz w:val="17"/>
        </w:rPr>
        <w:t>Workers.</w:t>
      </w:r>
    </w:p>
    <w:p w:rsidR="00DC5273" w:rsidRDefault="00DC5273">
      <w:pPr>
        <w:pStyle w:val="BodyText"/>
        <w:spacing w:before="1"/>
        <w:rPr>
          <w:sz w:val="18"/>
        </w:rPr>
      </w:pPr>
    </w:p>
    <w:p w:rsidR="00DC5273" w:rsidRDefault="006E3FAD">
      <w:pPr>
        <w:pStyle w:val="ListParagraph"/>
        <w:numPr>
          <w:ilvl w:val="2"/>
          <w:numId w:val="56"/>
        </w:numPr>
        <w:tabs>
          <w:tab w:val="left" w:pos="1282"/>
        </w:tabs>
        <w:spacing w:line="254" w:lineRule="auto"/>
        <w:ind w:left="600" w:firstLine="0"/>
        <w:jc w:val="both"/>
        <w:rPr>
          <w:sz w:val="17"/>
        </w:rPr>
      </w:pPr>
      <w:r>
        <w:rPr>
          <w:color w:val="231F20"/>
          <w:spacing w:val="2"/>
          <w:w w:val="110"/>
          <w:sz w:val="17"/>
        </w:rPr>
        <w:t xml:space="preserve">The </w:t>
      </w:r>
      <w:r>
        <w:rPr>
          <w:color w:val="231F20"/>
          <w:w w:val="110"/>
          <w:sz w:val="17"/>
        </w:rPr>
        <w:t xml:space="preserve">Church </w:t>
      </w:r>
      <w:r>
        <w:rPr>
          <w:color w:val="231F20"/>
          <w:spacing w:val="3"/>
          <w:w w:val="110"/>
          <w:sz w:val="17"/>
        </w:rPr>
        <w:t xml:space="preserve">needs </w:t>
      </w:r>
      <w:r>
        <w:rPr>
          <w:color w:val="231F20"/>
          <w:w w:val="110"/>
          <w:sz w:val="17"/>
        </w:rPr>
        <w:t xml:space="preserve">to </w:t>
      </w:r>
      <w:r>
        <w:rPr>
          <w:color w:val="231F20"/>
          <w:spacing w:val="2"/>
          <w:w w:val="110"/>
          <w:sz w:val="17"/>
        </w:rPr>
        <w:t xml:space="preserve">develop </w:t>
      </w:r>
      <w:r>
        <w:rPr>
          <w:color w:val="231F20"/>
          <w:w w:val="110"/>
          <w:sz w:val="17"/>
        </w:rPr>
        <w:t>new ways of classifying its Ministers and CRCWs that are more useful   to the Church and the individuals.  This should be based   on the service they are able to offer and might include the available time (e.g. half-time or full-time); whether they are geo</w:t>
      </w:r>
      <w:r>
        <w:rPr>
          <w:color w:val="231F20"/>
          <w:w w:val="110"/>
          <w:sz w:val="17"/>
        </w:rPr>
        <w:t>graphically restricted (as are most non-stipendiary and many stipendiary Ministers); and what particular skills or experience they have. Such a change would clearly have implications for the way that the deployment of Ministers, CRCWs and others is underst</w:t>
      </w:r>
      <w:r>
        <w:rPr>
          <w:color w:val="231F20"/>
          <w:w w:val="110"/>
          <w:sz w:val="17"/>
        </w:rPr>
        <w:t>ood and</w:t>
      </w:r>
      <w:r>
        <w:rPr>
          <w:color w:val="231F20"/>
          <w:spacing w:val="-10"/>
          <w:w w:val="110"/>
          <w:sz w:val="17"/>
        </w:rPr>
        <w:t xml:space="preserve"> </w:t>
      </w:r>
      <w:r>
        <w:rPr>
          <w:color w:val="231F20"/>
          <w:w w:val="110"/>
          <w:sz w:val="17"/>
        </w:rPr>
        <w:t>operated.</w:t>
      </w:r>
    </w:p>
    <w:p w:rsidR="00DC5273" w:rsidRDefault="00DC5273">
      <w:pPr>
        <w:pStyle w:val="BodyText"/>
        <w:spacing w:before="6"/>
        <w:rPr>
          <w:sz w:val="17"/>
        </w:rPr>
      </w:pPr>
    </w:p>
    <w:p w:rsidR="00DC5273" w:rsidRDefault="006E3FAD">
      <w:pPr>
        <w:spacing w:before="1" w:line="249" w:lineRule="auto"/>
        <w:ind w:left="600"/>
        <w:jc w:val="both"/>
        <w:rPr>
          <w:rFonts w:ascii="Myriad Pro" w:hAnsi="Myriad Pro"/>
          <w:b/>
          <w:sz w:val="17"/>
        </w:rPr>
      </w:pPr>
      <w:r>
        <w:rPr>
          <w:rFonts w:ascii="Myriad Pro" w:hAnsi="Myriad Pro"/>
          <w:b/>
          <w:color w:val="231F20"/>
          <w:spacing w:val="3"/>
          <w:w w:val="105"/>
          <w:sz w:val="17"/>
        </w:rPr>
        <w:t xml:space="preserve">Recommendation </w:t>
      </w:r>
      <w:r>
        <w:rPr>
          <w:rFonts w:ascii="Myriad Pro" w:hAnsi="Myriad Pro"/>
          <w:b/>
          <w:color w:val="231F20"/>
          <w:w w:val="105"/>
          <w:sz w:val="17"/>
        </w:rPr>
        <w:t xml:space="preserve">8: The </w:t>
      </w:r>
      <w:r>
        <w:rPr>
          <w:rFonts w:ascii="Myriad Pro" w:hAnsi="Myriad Pro"/>
          <w:b/>
          <w:color w:val="231F20"/>
          <w:spacing w:val="2"/>
          <w:w w:val="105"/>
          <w:sz w:val="17"/>
        </w:rPr>
        <w:t xml:space="preserve">Church  </w:t>
      </w:r>
      <w:r>
        <w:rPr>
          <w:rFonts w:ascii="Myriad Pro" w:hAnsi="Myriad Pro"/>
          <w:b/>
          <w:color w:val="231F20"/>
          <w:spacing w:val="3"/>
          <w:w w:val="105"/>
          <w:sz w:val="17"/>
        </w:rPr>
        <w:t xml:space="preserve">should  </w:t>
      </w:r>
      <w:r>
        <w:rPr>
          <w:rFonts w:ascii="Myriad Pro" w:hAnsi="Myriad Pro"/>
          <w:b/>
          <w:color w:val="231F20"/>
          <w:spacing w:val="2"/>
          <w:w w:val="105"/>
          <w:sz w:val="17"/>
        </w:rPr>
        <w:t xml:space="preserve">develop  </w:t>
      </w:r>
      <w:r>
        <w:rPr>
          <w:rFonts w:ascii="Myriad Pro" w:hAnsi="Myriad Pro"/>
          <w:b/>
          <w:color w:val="231F20"/>
          <w:w w:val="105"/>
          <w:sz w:val="17"/>
        </w:rPr>
        <w:t xml:space="preserve">a  new way of </w:t>
      </w:r>
      <w:r>
        <w:rPr>
          <w:rFonts w:ascii="Myriad Pro" w:hAnsi="Myriad Pro"/>
          <w:b/>
          <w:color w:val="231F20"/>
          <w:spacing w:val="2"/>
          <w:w w:val="105"/>
          <w:sz w:val="17"/>
        </w:rPr>
        <w:t xml:space="preserve">classifying </w:t>
      </w:r>
      <w:r>
        <w:rPr>
          <w:rFonts w:ascii="Myriad Pro" w:hAnsi="Myriad Pro"/>
          <w:b/>
          <w:color w:val="231F20"/>
          <w:w w:val="105"/>
          <w:sz w:val="17"/>
        </w:rPr>
        <w:t xml:space="preserve">its Ministers according to the service being </w:t>
      </w:r>
      <w:r>
        <w:rPr>
          <w:rFonts w:ascii="Myriad Pro" w:hAnsi="Myriad Pro"/>
          <w:b/>
          <w:color w:val="231F20"/>
          <w:spacing w:val="2"/>
          <w:w w:val="105"/>
          <w:sz w:val="17"/>
        </w:rPr>
        <w:t xml:space="preserve">offered </w:t>
      </w:r>
      <w:r>
        <w:rPr>
          <w:rFonts w:ascii="Myriad Pro" w:hAnsi="Myriad Pro"/>
          <w:b/>
          <w:color w:val="231F20"/>
          <w:w w:val="105"/>
          <w:sz w:val="17"/>
        </w:rPr>
        <w:t xml:space="preserve">that can supersede the existing stipendiary ‘Patterns’ and </w:t>
      </w:r>
      <w:r>
        <w:rPr>
          <w:rFonts w:ascii="Myriad Pro" w:hAnsi="Myriad Pro"/>
          <w:b/>
          <w:color w:val="231F20"/>
          <w:spacing w:val="2"/>
          <w:w w:val="105"/>
          <w:sz w:val="17"/>
        </w:rPr>
        <w:t>non-stipendiary</w:t>
      </w:r>
      <w:r>
        <w:rPr>
          <w:rFonts w:ascii="Myriad Pro" w:hAnsi="Myriad Pro"/>
          <w:b/>
          <w:color w:val="231F20"/>
          <w:spacing w:val="39"/>
          <w:w w:val="105"/>
          <w:sz w:val="17"/>
        </w:rPr>
        <w:t xml:space="preserve"> </w:t>
      </w:r>
      <w:r>
        <w:rPr>
          <w:rFonts w:ascii="Myriad Pro" w:hAnsi="Myriad Pro"/>
          <w:b/>
          <w:color w:val="231F20"/>
          <w:w w:val="105"/>
          <w:sz w:val="17"/>
        </w:rPr>
        <w:t>‘Models’.</w:t>
      </w:r>
    </w:p>
    <w:p w:rsidR="00DC5273" w:rsidRDefault="00DC5273">
      <w:pPr>
        <w:pStyle w:val="BodyText"/>
        <w:spacing w:before="6"/>
        <w:rPr>
          <w:rFonts w:ascii="Myriad Pro"/>
          <w:b/>
          <w:sz w:val="18"/>
        </w:rPr>
      </w:pPr>
    </w:p>
    <w:p w:rsidR="00DC5273" w:rsidRDefault="006E3FAD">
      <w:pPr>
        <w:pStyle w:val="ListParagraph"/>
        <w:numPr>
          <w:ilvl w:val="2"/>
          <w:numId w:val="56"/>
        </w:numPr>
        <w:tabs>
          <w:tab w:val="left" w:pos="1281"/>
        </w:tabs>
        <w:spacing w:line="254" w:lineRule="auto"/>
        <w:ind w:left="600" w:firstLine="0"/>
        <w:jc w:val="both"/>
        <w:rPr>
          <w:sz w:val="17"/>
        </w:rPr>
      </w:pPr>
      <w:r>
        <w:rPr>
          <w:color w:val="231F20"/>
          <w:w w:val="105"/>
          <w:sz w:val="17"/>
        </w:rPr>
        <w:t>We welcome the decision of  Mission  Council  to</w:t>
      </w:r>
      <w:r>
        <w:rPr>
          <w:color w:val="231F20"/>
          <w:spacing w:val="40"/>
          <w:w w:val="105"/>
          <w:sz w:val="17"/>
        </w:rPr>
        <w:t xml:space="preserve"> </w:t>
      </w:r>
      <w:r>
        <w:rPr>
          <w:color w:val="231F20"/>
          <w:w w:val="105"/>
          <w:sz w:val="17"/>
        </w:rPr>
        <w:t xml:space="preserve">ask for a </w:t>
      </w:r>
      <w:r>
        <w:rPr>
          <w:color w:val="231F20"/>
          <w:spacing w:val="2"/>
          <w:w w:val="105"/>
          <w:sz w:val="17"/>
        </w:rPr>
        <w:t xml:space="preserve">development </w:t>
      </w:r>
      <w:r>
        <w:rPr>
          <w:color w:val="231F20"/>
          <w:spacing w:val="3"/>
          <w:w w:val="105"/>
          <w:sz w:val="17"/>
        </w:rPr>
        <w:t xml:space="preserve">policy </w:t>
      </w:r>
      <w:r>
        <w:rPr>
          <w:color w:val="231F20"/>
          <w:w w:val="105"/>
          <w:sz w:val="17"/>
        </w:rPr>
        <w:t xml:space="preserve">for </w:t>
      </w:r>
      <w:r>
        <w:rPr>
          <w:color w:val="231F20"/>
          <w:spacing w:val="2"/>
          <w:w w:val="105"/>
          <w:sz w:val="17"/>
        </w:rPr>
        <w:t xml:space="preserve">Ministers </w:t>
      </w:r>
      <w:r>
        <w:rPr>
          <w:color w:val="231F20"/>
          <w:w w:val="105"/>
          <w:sz w:val="17"/>
        </w:rPr>
        <w:t>and Church Related Community Workers, including a review of methods of appraisal and accountability. The Church needs a more flexible approach to initial and contin</w:t>
      </w:r>
      <w:r>
        <w:rPr>
          <w:color w:val="231F20"/>
          <w:w w:val="105"/>
          <w:sz w:val="17"/>
        </w:rPr>
        <w:t xml:space="preserve">uing training that is more responsive to the varied needs and changing circumstances </w:t>
      </w:r>
      <w:r>
        <w:rPr>
          <w:color w:val="231F20"/>
          <w:spacing w:val="40"/>
          <w:w w:val="105"/>
          <w:sz w:val="17"/>
        </w:rPr>
        <w:t xml:space="preserve"> </w:t>
      </w:r>
      <w:r>
        <w:rPr>
          <w:color w:val="231F20"/>
          <w:w w:val="105"/>
          <w:sz w:val="17"/>
        </w:rPr>
        <w:t>of students and those appointed to these</w:t>
      </w:r>
      <w:r>
        <w:rPr>
          <w:color w:val="231F20"/>
          <w:spacing w:val="22"/>
          <w:w w:val="105"/>
          <w:sz w:val="17"/>
        </w:rPr>
        <w:t xml:space="preserve"> </w:t>
      </w:r>
      <w:r>
        <w:rPr>
          <w:color w:val="231F20"/>
          <w:w w:val="105"/>
          <w:sz w:val="17"/>
        </w:rPr>
        <w:t>ministries.</w:t>
      </w:r>
    </w:p>
    <w:p w:rsidR="00DC5273" w:rsidRDefault="00DC5273">
      <w:pPr>
        <w:pStyle w:val="BodyText"/>
        <w:spacing w:before="6"/>
        <w:rPr>
          <w:sz w:val="17"/>
        </w:rPr>
      </w:pPr>
    </w:p>
    <w:p w:rsidR="00DC5273" w:rsidRDefault="006E3FAD">
      <w:pPr>
        <w:spacing w:line="249" w:lineRule="auto"/>
        <w:ind w:left="600"/>
        <w:jc w:val="both"/>
        <w:rPr>
          <w:rFonts w:ascii="Myriad Pro"/>
          <w:b/>
          <w:sz w:val="17"/>
        </w:rPr>
      </w:pPr>
      <w:r>
        <w:rPr>
          <w:rFonts w:ascii="Myriad Pro"/>
          <w:b/>
          <w:color w:val="231F20"/>
          <w:w w:val="105"/>
          <w:sz w:val="17"/>
        </w:rPr>
        <w:t>Recommendation 9: The Church should continue to develop the flexibility of the initial and continuing training of it</w:t>
      </w:r>
      <w:r>
        <w:rPr>
          <w:rFonts w:ascii="Myriad Pro"/>
          <w:b/>
          <w:color w:val="231F20"/>
          <w:w w:val="105"/>
          <w:sz w:val="17"/>
        </w:rPr>
        <w:t>s Ministers and Church Related Community Workers to meet more effectively their varied circumstances and their fast changing contexts and to enable them to more easily transfer between different forms of service.</w:t>
      </w:r>
    </w:p>
    <w:p w:rsidR="00DC5273" w:rsidRDefault="00DC5273">
      <w:pPr>
        <w:pStyle w:val="BodyText"/>
        <w:spacing w:before="10"/>
        <w:rPr>
          <w:rFonts w:ascii="Myriad Pro"/>
          <w:b/>
          <w:sz w:val="18"/>
        </w:rPr>
      </w:pPr>
    </w:p>
    <w:p w:rsidR="00DC5273" w:rsidRDefault="006E3FAD">
      <w:pPr>
        <w:pStyle w:val="ListParagraph"/>
        <w:numPr>
          <w:ilvl w:val="2"/>
          <w:numId w:val="19"/>
        </w:numPr>
        <w:tabs>
          <w:tab w:val="left" w:pos="1281"/>
        </w:tabs>
        <w:spacing w:line="254" w:lineRule="auto"/>
        <w:ind w:firstLine="0"/>
        <w:jc w:val="both"/>
        <w:rPr>
          <w:sz w:val="17"/>
        </w:rPr>
      </w:pPr>
      <w:r>
        <w:rPr>
          <w:color w:val="231F20"/>
          <w:w w:val="105"/>
          <w:sz w:val="17"/>
        </w:rPr>
        <w:t>The payment of a stipend is meant to allow</w:t>
      </w:r>
      <w:r>
        <w:rPr>
          <w:color w:val="231F20"/>
          <w:w w:val="105"/>
          <w:sz w:val="17"/>
        </w:rPr>
        <w:t xml:space="preserve"> a person set</w:t>
      </w:r>
      <w:r>
        <w:rPr>
          <w:color w:val="231F20"/>
          <w:spacing w:val="-4"/>
          <w:w w:val="105"/>
          <w:sz w:val="17"/>
        </w:rPr>
        <w:t xml:space="preserve"> </w:t>
      </w:r>
      <w:r>
        <w:rPr>
          <w:color w:val="231F20"/>
          <w:w w:val="105"/>
          <w:sz w:val="17"/>
        </w:rPr>
        <w:t>apart</w:t>
      </w:r>
      <w:r>
        <w:rPr>
          <w:color w:val="231F20"/>
          <w:spacing w:val="-4"/>
          <w:w w:val="105"/>
          <w:sz w:val="17"/>
        </w:rPr>
        <w:t xml:space="preserve"> </w:t>
      </w:r>
      <w:r>
        <w:rPr>
          <w:color w:val="231F20"/>
          <w:w w:val="105"/>
          <w:sz w:val="17"/>
        </w:rPr>
        <w:t>by</w:t>
      </w:r>
      <w:r>
        <w:rPr>
          <w:color w:val="231F20"/>
          <w:spacing w:val="-4"/>
          <w:w w:val="105"/>
          <w:sz w:val="17"/>
        </w:rPr>
        <w:t xml:space="preserve"> </w:t>
      </w:r>
      <w:r>
        <w:rPr>
          <w:color w:val="231F20"/>
          <w:w w:val="105"/>
          <w:sz w:val="17"/>
        </w:rPr>
        <w:t>the</w:t>
      </w:r>
      <w:r>
        <w:rPr>
          <w:color w:val="231F20"/>
          <w:spacing w:val="-4"/>
          <w:w w:val="105"/>
          <w:sz w:val="17"/>
        </w:rPr>
        <w:t xml:space="preserve"> </w:t>
      </w:r>
      <w:r>
        <w:rPr>
          <w:color w:val="231F20"/>
          <w:w w:val="105"/>
          <w:sz w:val="17"/>
        </w:rPr>
        <w:t>Church</w:t>
      </w:r>
      <w:r>
        <w:rPr>
          <w:color w:val="231F20"/>
          <w:spacing w:val="-4"/>
          <w:w w:val="105"/>
          <w:sz w:val="17"/>
        </w:rPr>
        <w:t xml:space="preserve"> </w:t>
      </w:r>
      <w:r>
        <w:rPr>
          <w:color w:val="231F20"/>
          <w:w w:val="105"/>
          <w:sz w:val="17"/>
        </w:rPr>
        <w:t>as</w:t>
      </w:r>
      <w:r>
        <w:rPr>
          <w:color w:val="231F20"/>
          <w:spacing w:val="-4"/>
          <w:w w:val="105"/>
          <w:sz w:val="17"/>
        </w:rPr>
        <w:t xml:space="preserve"> </w:t>
      </w:r>
      <w:r>
        <w:rPr>
          <w:color w:val="231F20"/>
          <w:w w:val="105"/>
          <w:sz w:val="17"/>
        </w:rPr>
        <w:t>a</w:t>
      </w:r>
      <w:r>
        <w:rPr>
          <w:color w:val="231F20"/>
          <w:spacing w:val="-4"/>
          <w:w w:val="105"/>
          <w:sz w:val="17"/>
        </w:rPr>
        <w:t xml:space="preserve"> </w:t>
      </w:r>
      <w:r>
        <w:rPr>
          <w:color w:val="231F20"/>
          <w:w w:val="105"/>
          <w:sz w:val="17"/>
        </w:rPr>
        <w:t>Minister</w:t>
      </w:r>
      <w:r>
        <w:rPr>
          <w:color w:val="231F20"/>
          <w:spacing w:val="-4"/>
          <w:w w:val="105"/>
          <w:sz w:val="17"/>
        </w:rPr>
        <w:t xml:space="preserve"> </w:t>
      </w:r>
      <w:r>
        <w:rPr>
          <w:color w:val="231F20"/>
          <w:w w:val="105"/>
          <w:sz w:val="17"/>
        </w:rPr>
        <w:t>or</w:t>
      </w:r>
      <w:r>
        <w:rPr>
          <w:color w:val="231F20"/>
          <w:spacing w:val="-4"/>
          <w:w w:val="105"/>
          <w:sz w:val="17"/>
        </w:rPr>
        <w:t xml:space="preserve"> </w:t>
      </w:r>
      <w:r>
        <w:rPr>
          <w:color w:val="231F20"/>
          <w:w w:val="105"/>
          <w:sz w:val="17"/>
        </w:rPr>
        <w:t>CRCW</w:t>
      </w:r>
      <w:r>
        <w:rPr>
          <w:color w:val="231F20"/>
          <w:spacing w:val="-4"/>
          <w:w w:val="105"/>
          <w:sz w:val="17"/>
        </w:rPr>
        <w:t xml:space="preserve"> </w:t>
      </w:r>
      <w:r>
        <w:rPr>
          <w:color w:val="231F20"/>
          <w:w w:val="105"/>
          <w:sz w:val="17"/>
        </w:rPr>
        <w:t>to</w:t>
      </w:r>
      <w:r>
        <w:rPr>
          <w:color w:val="231F20"/>
          <w:spacing w:val="-4"/>
          <w:w w:val="105"/>
          <w:sz w:val="17"/>
        </w:rPr>
        <w:t xml:space="preserve"> </w:t>
      </w:r>
      <w:r>
        <w:rPr>
          <w:color w:val="231F20"/>
          <w:spacing w:val="2"/>
          <w:w w:val="105"/>
          <w:sz w:val="17"/>
        </w:rPr>
        <w:t>fulfil</w:t>
      </w:r>
      <w:r>
        <w:rPr>
          <w:color w:val="231F20"/>
          <w:spacing w:val="-4"/>
          <w:w w:val="105"/>
          <w:sz w:val="17"/>
        </w:rPr>
        <w:t xml:space="preserve"> </w:t>
      </w:r>
      <w:r>
        <w:rPr>
          <w:color w:val="231F20"/>
          <w:w w:val="105"/>
          <w:sz w:val="17"/>
        </w:rPr>
        <w:t>his</w:t>
      </w:r>
      <w:r>
        <w:rPr>
          <w:color w:val="231F20"/>
          <w:spacing w:val="-4"/>
          <w:w w:val="105"/>
          <w:sz w:val="17"/>
        </w:rPr>
        <w:t xml:space="preserve"> </w:t>
      </w:r>
      <w:r>
        <w:rPr>
          <w:color w:val="231F20"/>
          <w:w w:val="105"/>
          <w:sz w:val="17"/>
        </w:rPr>
        <w:t>/</w:t>
      </w:r>
      <w:r>
        <w:rPr>
          <w:color w:val="231F20"/>
          <w:spacing w:val="-4"/>
          <w:w w:val="105"/>
          <w:sz w:val="17"/>
        </w:rPr>
        <w:t xml:space="preserve"> </w:t>
      </w:r>
      <w:r>
        <w:rPr>
          <w:color w:val="231F20"/>
          <w:w w:val="105"/>
          <w:sz w:val="17"/>
        </w:rPr>
        <w:t xml:space="preserve">her vocation. The level of the stipend should be adequate to free the person and his / her dependents from financial anxiety and to enable him / her to participate in society.   It would  </w:t>
      </w:r>
      <w:r>
        <w:rPr>
          <w:color w:val="231F20"/>
          <w:spacing w:val="40"/>
          <w:w w:val="105"/>
          <w:sz w:val="17"/>
        </w:rPr>
        <w:t xml:space="preserve"> </w:t>
      </w:r>
      <w:r>
        <w:rPr>
          <w:color w:val="231F20"/>
          <w:w w:val="105"/>
          <w:sz w:val="17"/>
        </w:rPr>
        <w:t>be wholly wrong if any financial constraints on the Church persuade</w:t>
      </w:r>
      <w:r>
        <w:rPr>
          <w:color w:val="231F20"/>
          <w:w w:val="105"/>
          <w:sz w:val="17"/>
        </w:rPr>
        <w:t>d it to pay less than adequate stipends. The ‘right’ level of the stipend will always be a  controversial  matter  that will need to be handled sensitively. We believe that the concept of the stipend in relation to Ministers and CRCWs is still more appropr</w:t>
      </w:r>
      <w:r>
        <w:rPr>
          <w:color w:val="231F20"/>
          <w:w w:val="105"/>
          <w:sz w:val="17"/>
        </w:rPr>
        <w:t>iate than the payment of a</w:t>
      </w:r>
      <w:r>
        <w:rPr>
          <w:color w:val="231F20"/>
          <w:spacing w:val="35"/>
          <w:w w:val="105"/>
          <w:sz w:val="17"/>
        </w:rPr>
        <w:t xml:space="preserve"> </w:t>
      </w:r>
      <w:r>
        <w:rPr>
          <w:color w:val="231F20"/>
          <w:w w:val="105"/>
          <w:sz w:val="17"/>
        </w:rPr>
        <w:t>salary.</w:t>
      </w:r>
    </w:p>
    <w:p w:rsidR="00DC5273" w:rsidRDefault="00DC5273">
      <w:pPr>
        <w:pStyle w:val="BodyText"/>
        <w:spacing w:before="1"/>
        <w:rPr>
          <w:sz w:val="18"/>
        </w:rPr>
      </w:pPr>
    </w:p>
    <w:p w:rsidR="00DC5273" w:rsidRDefault="006E3FAD">
      <w:pPr>
        <w:pStyle w:val="ListParagraph"/>
        <w:numPr>
          <w:ilvl w:val="2"/>
          <w:numId w:val="19"/>
        </w:numPr>
        <w:tabs>
          <w:tab w:val="left" w:pos="1281"/>
        </w:tabs>
        <w:spacing w:before="1" w:line="254" w:lineRule="auto"/>
        <w:ind w:firstLine="0"/>
        <w:jc w:val="both"/>
        <w:rPr>
          <w:sz w:val="17"/>
        </w:rPr>
      </w:pPr>
      <w:r>
        <w:rPr>
          <w:color w:val="231F20"/>
          <w:w w:val="105"/>
          <w:sz w:val="17"/>
        </w:rPr>
        <w:t>The logic of this argument suggests that  there</w:t>
      </w:r>
      <w:r>
        <w:rPr>
          <w:color w:val="231F20"/>
          <w:spacing w:val="40"/>
          <w:w w:val="105"/>
          <w:sz w:val="17"/>
        </w:rPr>
        <w:t xml:space="preserve"> </w:t>
      </w:r>
      <w:r>
        <w:rPr>
          <w:color w:val="231F20"/>
          <w:w w:val="105"/>
          <w:sz w:val="17"/>
        </w:rPr>
        <w:t xml:space="preserve">ought to be much greater variation in the amount offered   </w:t>
      </w:r>
      <w:r>
        <w:rPr>
          <w:color w:val="231F20"/>
          <w:spacing w:val="40"/>
          <w:w w:val="105"/>
          <w:sz w:val="17"/>
        </w:rPr>
        <w:t xml:space="preserve"> </w:t>
      </w:r>
      <w:r>
        <w:rPr>
          <w:color w:val="231F20"/>
          <w:w w:val="105"/>
          <w:sz w:val="17"/>
        </w:rPr>
        <w:t>to Ministers and CRCWs, up to an agreed maximum stipend plus allowances, reflecting the significant variations i</w:t>
      </w:r>
      <w:r>
        <w:rPr>
          <w:color w:val="231F20"/>
          <w:w w:val="105"/>
          <w:sz w:val="17"/>
        </w:rPr>
        <w:t>n their circumstances including income from other sources inside  and outside the Church. It also implies that it might be necessary and just to offer at least a part stipend or other benefits</w:t>
      </w:r>
      <w:r>
        <w:rPr>
          <w:color w:val="231F20"/>
          <w:spacing w:val="17"/>
          <w:w w:val="105"/>
          <w:sz w:val="17"/>
        </w:rPr>
        <w:t xml:space="preserve"> </w:t>
      </w:r>
      <w:r>
        <w:rPr>
          <w:color w:val="231F20"/>
          <w:w w:val="105"/>
          <w:sz w:val="17"/>
        </w:rPr>
        <w:t>to</w:t>
      </w:r>
      <w:r>
        <w:rPr>
          <w:color w:val="231F20"/>
          <w:spacing w:val="18"/>
          <w:w w:val="105"/>
          <w:sz w:val="17"/>
        </w:rPr>
        <w:t xml:space="preserve"> </w:t>
      </w:r>
      <w:r>
        <w:rPr>
          <w:color w:val="231F20"/>
          <w:w w:val="105"/>
          <w:sz w:val="17"/>
        </w:rPr>
        <w:t>some</w:t>
      </w:r>
      <w:r>
        <w:rPr>
          <w:color w:val="231F20"/>
          <w:spacing w:val="18"/>
          <w:w w:val="105"/>
          <w:sz w:val="17"/>
        </w:rPr>
        <w:t xml:space="preserve"> </w:t>
      </w:r>
      <w:r>
        <w:rPr>
          <w:color w:val="231F20"/>
          <w:w w:val="105"/>
          <w:sz w:val="17"/>
        </w:rPr>
        <w:t>of</w:t>
      </w:r>
      <w:r>
        <w:rPr>
          <w:color w:val="231F20"/>
          <w:spacing w:val="18"/>
          <w:w w:val="105"/>
          <w:sz w:val="17"/>
        </w:rPr>
        <w:t xml:space="preserve"> </w:t>
      </w:r>
      <w:r>
        <w:rPr>
          <w:color w:val="231F20"/>
          <w:w w:val="105"/>
          <w:sz w:val="17"/>
        </w:rPr>
        <w:t>those</w:t>
      </w:r>
      <w:r>
        <w:rPr>
          <w:color w:val="231F20"/>
          <w:spacing w:val="17"/>
          <w:w w:val="105"/>
          <w:sz w:val="17"/>
        </w:rPr>
        <w:t xml:space="preserve"> </w:t>
      </w:r>
      <w:r>
        <w:rPr>
          <w:color w:val="231F20"/>
          <w:w w:val="105"/>
          <w:sz w:val="17"/>
        </w:rPr>
        <w:t>serving</w:t>
      </w:r>
      <w:r>
        <w:rPr>
          <w:color w:val="231F20"/>
          <w:spacing w:val="18"/>
          <w:w w:val="105"/>
          <w:sz w:val="17"/>
        </w:rPr>
        <w:t xml:space="preserve"> </w:t>
      </w:r>
      <w:r>
        <w:rPr>
          <w:color w:val="231F20"/>
          <w:w w:val="105"/>
          <w:sz w:val="17"/>
        </w:rPr>
        <w:t>as</w:t>
      </w:r>
      <w:r>
        <w:rPr>
          <w:color w:val="231F20"/>
          <w:spacing w:val="18"/>
          <w:w w:val="105"/>
          <w:sz w:val="17"/>
        </w:rPr>
        <w:t xml:space="preserve"> </w:t>
      </w:r>
      <w:r>
        <w:rPr>
          <w:color w:val="231F20"/>
          <w:w w:val="105"/>
          <w:sz w:val="17"/>
        </w:rPr>
        <w:t>Ministers</w:t>
      </w:r>
      <w:r>
        <w:rPr>
          <w:color w:val="231F20"/>
          <w:spacing w:val="18"/>
          <w:w w:val="105"/>
          <w:sz w:val="17"/>
        </w:rPr>
        <w:t xml:space="preserve"> </w:t>
      </w:r>
      <w:r>
        <w:rPr>
          <w:color w:val="231F20"/>
          <w:w w:val="105"/>
          <w:sz w:val="17"/>
        </w:rPr>
        <w:t>and</w:t>
      </w:r>
      <w:r>
        <w:rPr>
          <w:color w:val="231F20"/>
          <w:spacing w:val="17"/>
          <w:w w:val="105"/>
          <w:sz w:val="17"/>
        </w:rPr>
        <w:t xml:space="preserve"> </w:t>
      </w:r>
      <w:r>
        <w:rPr>
          <w:color w:val="231F20"/>
          <w:w w:val="105"/>
          <w:sz w:val="17"/>
        </w:rPr>
        <w:t>currently</w:t>
      </w:r>
    </w:p>
    <w:p w:rsidR="00DC5273" w:rsidRDefault="006E3FAD">
      <w:pPr>
        <w:pStyle w:val="BodyText"/>
        <w:spacing w:before="10"/>
        <w:rPr>
          <w:sz w:val="14"/>
        </w:rPr>
      </w:pPr>
      <w:r>
        <w:br w:type="column"/>
      </w:r>
    </w:p>
    <w:p w:rsidR="00DC5273" w:rsidRDefault="006E3FAD">
      <w:pPr>
        <w:spacing w:line="254" w:lineRule="auto"/>
        <w:ind w:left="412" w:right="438"/>
        <w:jc w:val="both"/>
        <w:rPr>
          <w:sz w:val="17"/>
        </w:rPr>
      </w:pPr>
      <w:r>
        <w:rPr>
          <w:color w:val="231F20"/>
          <w:w w:val="105"/>
          <w:sz w:val="17"/>
        </w:rPr>
        <w:t xml:space="preserve">classified as non-stipendiary where they are not receiving adequate income from elsewhere. This increased flexibility might also </w:t>
      </w:r>
      <w:r>
        <w:rPr>
          <w:color w:val="231F20"/>
          <w:spacing w:val="2"/>
          <w:w w:val="105"/>
          <w:sz w:val="17"/>
        </w:rPr>
        <w:t xml:space="preserve">affect </w:t>
      </w:r>
      <w:r>
        <w:rPr>
          <w:color w:val="231F20"/>
          <w:w w:val="105"/>
          <w:sz w:val="17"/>
        </w:rPr>
        <w:t>the policy of the Church regarding the retirement of Ministers and CRCWs and careful consideration would also need to be</w:t>
      </w:r>
      <w:r>
        <w:rPr>
          <w:color w:val="231F20"/>
          <w:w w:val="105"/>
          <w:sz w:val="17"/>
        </w:rPr>
        <w:t xml:space="preserve"> given to the proper provision of housing and pensions. Some Ministers</w:t>
      </w:r>
      <w:r>
        <w:rPr>
          <w:color w:val="231F20"/>
          <w:spacing w:val="40"/>
          <w:w w:val="105"/>
          <w:sz w:val="17"/>
        </w:rPr>
        <w:t xml:space="preserve"> </w:t>
      </w:r>
      <w:r>
        <w:rPr>
          <w:color w:val="231F20"/>
          <w:w w:val="105"/>
          <w:sz w:val="17"/>
        </w:rPr>
        <w:t>choose  not  to  take all the stipend and allowances which the Church offers them. This</w:t>
      </w:r>
      <w:r>
        <w:rPr>
          <w:color w:val="231F20"/>
          <w:spacing w:val="10"/>
          <w:w w:val="105"/>
          <w:sz w:val="17"/>
        </w:rPr>
        <w:t xml:space="preserve"> </w:t>
      </w:r>
      <w:r>
        <w:rPr>
          <w:color w:val="231F20"/>
          <w:w w:val="105"/>
          <w:sz w:val="17"/>
        </w:rPr>
        <w:t>is</w:t>
      </w:r>
      <w:r>
        <w:rPr>
          <w:color w:val="231F20"/>
          <w:spacing w:val="10"/>
          <w:w w:val="105"/>
          <w:sz w:val="17"/>
        </w:rPr>
        <w:t xml:space="preserve"> </w:t>
      </w:r>
      <w:r>
        <w:rPr>
          <w:color w:val="231F20"/>
          <w:w w:val="105"/>
          <w:sz w:val="17"/>
        </w:rPr>
        <w:t>and</w:t>
      </w:r>
      <w:r>
        <w:rPr>
          <w:color w:val="231F20"/>
          <w:spacing w:val="10"/>
          <w:w w:val="105"/>
          <w:sz w:val="17"/>
        </w:rPr>
        <w:t xml:space="preserve"> </w:t>
      </w:r>
      <w:r>
        <w:rPr>
          <w:color w:val="231F20"/>
          <w:w w:val="105"/>
          <w:sz w:val="17"/>
        </w:rPr>
        <w:t>should</w:t>
      </w:r>
      <w:r>
        <w:rPr>
          <w:color w:val="231F20"/>
          <w:spacing w:val="11"/>
          <w:w w:val="105"/>
          <w:sz w:val="17"/>
        </w:rPr>
        <w:t xml:space="preserve"> </w:t>
      </w:r>
      <w:r>
        <w:rPr>
          <w:color w:val="231F20"/>
          <w:w w:val="105"/>
          <w:sz w:val="17"/>
        </w:rPr>
        <w:t>remain</w:t>
      </w:r>
      <w:r>
        <w:rPr>
          <w:color w:val="231F20"/>
          <w:spacing w:val="10"/>
          <w:w w:val="105"/>
          <w:sz w:val="17"/>
        </w:rPr>
        <w:t xml:space="preserve"> </w:t>
      </w:r>
      <w:r>
        <w:rPr>
          <w:color w:val="231F20"/>
          <w:w w:val="105"/>
          <w:sz w:val="17"/>
        </w:rPr>
        <w:t>entirely</w:t>
      </w:r>
      <w:r>
        <w:rPr>
          <w:color w:val="231F20"/>
          <w:spacing w:val="10"/>
          <w:w w:val="105"/>
          <w:sz w:val="17"/>
        </w:rPr>
        <w:t xml:space="preserve"> </w:t>
      </w:r>
      <w:r>
        <w:rPr>
          <w:color w:val="231F20"/>
          <w:w w:val="105"/>
          <w:sz w:val="17"/>
        </w:rPr>
        <w:t>their</w:t>
      </w:r>
      <w:r>
        <w:rPr>
          <w:color w:val="231F20"/>
          <w:spacing w:val="10"/>
          <w:w w:val="105"/>
          <w:sz w:val="17"/>
        </w:rPr>
        <w:t xml:space="preserve"> </w:t>
      </w:r>
      <w:r>
        <w:rPr>
          <w:color w:val="231F20"/>
          <w:w w:val="105"/>
          <w:sz w:val="17"/>
        </w:rPr>
        <w:t>personal</w:t>
      </w:r>
      <w:r>
        <w:rPr>
          <w:color w:val="231F20"/>
          <w:spacing w:val="11"/>
          <w:w w:val="105"/>
          <w:sz w:val="17"/>
        </w:rPr>
        <w:t xml:space="preserve"> </w:t>
      </w:r>
      <w:r>
        <w:rPr>
          <w:color w:val="231F20"/>
          <w:w w:val="105"/>
          <w:sz w:val="17"/>
        </w:rPr>
        <w:t>decision.</w:t>
      </w:r>
    </w:p>
    <w:p w:rsidR="00DC5273" w:rsidRDefault="00DC5273">
      <w:pPr>
        <w:pStyle w:val="BodyText"/>
        <w:rPr>
          <w:sz w:val="18"/>
        </w:rPr>
      </w:pPr>
    </w:p>
    <w:p w:rsidR="00DC5273" w:rsidRDefault="006E3FAD">
      <w:pPr>
        <w:spacing w:line="254" w:lineRule="auto"/>
        <w:ind w:left="412" w:right="438"/>
        <w:jc w:val="both"/>
        <w:rPr>
          <w:sz w:val="17"/>
        </w:rPr>
      </w:pPr>
      <w:r>
        <w:rPr>
          <w:color w:val="231F20"/>
          <w:w w:val="110"/>
          <w:sz w:val="17"/>
        </w:rPr>
        <w:t xml:space="preserve">5.9.8   We envisage a significant change over the next,    say, twenty years in the balance between stipendiary and non-stipendiary service with many more people offering part-time service to the Church whilst working and earning income elsewhere. If this </w:t>
      </w:r>
      <w:r>
        <w:rPr>
          <w:color w:val="231F20"/>
          <w:w w:val="110"/>
          <w:sz w:val="17"/>
        </w:rPr>
        <w:t>were to happen it would enable the Church to have Ministers and CRCWs serving in more locations (albeit in part time service) without increasing the Church’s</w:t>
      </w:r>
      <w:r>
        <w:rPr>
          <w:color w:val="231F20"/>
          <w:spacing w:val="-2"/>
          <w:w w:val="110"/>
          <w:sz w:val="17"/>
        </w:rPr>
        <w:t xml:space="preserve"> </w:t>
      </w:r>
      <w:r>
        <w:rPr>
          <w:color w:val="231F20"/>
          <w:w w:val="110"/>
          <w:sz w:val="17"/>
        </w:rPr>
        <w:t>costs.</w:t>
      </w:r>
    </w:p>
    <w:p w:rsidR="00DC5273" w:rsidRDefault="00DC5273">
      <w:pPr>
        <w:pStyle w:val="BodyText"/>
        <w:spacing w:before="7"/>
        <w:rPr>
          <w:sz w:val="17"/>
        </w:rPr>
      </w:pPr>
    </w:p>
    <w:p w:rsidR="00DC5273" w:rsidRDefault="006E3FAD">
      <w:pPr>
        <w:spacing w:line="249" w:lineRule="auto"/>
        <w:ind w:left="412" w:right="437"/>
        <w:jc w:val="both"/>
        <w:rPr>
          <w:rFonts w:ascii="Myriad Pro"/>
          <w:b/>
          <w:sz w:val="17"/>
        </w:rPr>
      </w:pPr>
      <w:r>
        <w:rPr>
          <w:rFonts w:ascii="Myriad Pro"/>
          <w:b/>
          <w:color w:val="231F20"/>
          <w:w w:val="105"/>
          <w:sz w:val="17"/>
        </w:rPr>
        <w:t>Recommendation 10: Work should be done on the implications and mechanics of making the rem</w:t>
      </w:r>
      <w:r>
        <w:rPr>
          <w:rFonts w:ascii="Myriad Pro"/>
          <w:b/>
          <w:color w:val="231F20"/>
          <w:w w:val="105"/>
          <w:sz w:val="17"/>
        </w:rPr>
        <w:t>uneration package of all Ministers and Church Related Community Workers more flexible according to their circumstances, such as dependent relatives, within the maximum figures approved each year by Assembly.</w:t>
      </w:r>
    </w:p>
    <w:p w:rsidR="00DC5273" w:rsidRDefault="00DC5273">
      <w:pPr>
        <w:pStyle w:val="BodyText"/>
        <w:spacing w:before="2"/>
        <w:rPr>
          <w:rFonts w:ascii="Myriad Pro"/>
          <w:b/>
          <w:sz w:val="18"/>
        </w:rPr>
      </w:pPr>
    </w:p>
    <w:p w:rsidR="00DC5273" w:rsidRDefault="006E3FAD">
      <w:pPr>
        <w:pStyle w:val="Heading8"/>
        <w:numPr>
          <w:ilvl w:val="1"/>
          <w:numId w:val="56"/>
        </w:numPr>
        <w:tabs>
          <w:tab w:val="left" w:pos="1093"/>
          <w:tab w:val="left" w:pos="1094"/>
        </w:tabs>
        <w:spacing w:before="1" w:line="244" w:lineRule="auto"/>
        <w:ind w:left="1093" w:right="804"/>
      </w:pPr>
      <w:r>
        <w:rPr>
          <w:color w:val="231F20"/>
          <w:w w:val="105"/>
        </w:rPr>
        <w:t>Finance – flexible resources to support flexibl</w:t>
      </w:r>
      <w:r>
        <w:rPr>
          <w:color w:val="231F20"/>
          <w:w w:val="105"/>
        </w:rPr>
        <w:t>e leadership</w:t>
      </w:r>
      <w:r>
        <w:rPr>
          <w:color w:val="231F20"/>
          <w:spacing w:val="11"/>
          <w:w w:val="105"/>
        </w:rPr>
        <w:t xml:space="preserve"> </w:t>
      </w:r>
      <w:r>
        <w:rPr>
          <w:color w:val="231F20"/>
          <w:w w:val="105"/>
        </w:rPr>
        <w:t>patterns</w:t>
      </w:r>
    </w:p>
    <w:p w:rsidR="00DC5273" w:rsidRDefault="00DC5273">
      <w:pPr>
        <w:pStyle w:val="BodyText"/>
        <w:spacing w:before="2"/>
        <w:rPr>
          <w:rFonts w:ascii="Myriad Pro"/>
          <w:b/>
          <w:sz w:val="18"/>
        </w:rPr>
      </w:pPr>
    </w:p>
    <w:p w:rsidR="00DC5273" w:rsidRDefault="006E3FAD">
      <w:pPr>
        <w:pStyle w:val="ListParagraph"/>
        <w:numPr>
          <w:ilvl w:val="2"/>
          <w:numId w:val="56"/>
        </w:numPr>
        <w:tabs>
          <w:tab w:val="left" w:pos="1094"/>
        </w:tabs>
        <w:spacing w:line="254" w:lineRule="auto"/>
        <w:ind w:left="412" w:right="437" w:firstLine="0"/>
        <w:jc w:val="both"/>
        <w:rPr>
          <w:sz w:val="17"/>
        </w:rPr>
      </w:pPr>
      <w:r>
        <w:rPr>
          <w:color w:val="231F20"/>
          <w:w w:val="110"/>
          <w:sz w:val="17"/>
        </w:rPr>
        <w:t>The central budget of the Church receives income from various sources. However, most of the income comes from local churches through the Ministry and Mission Fund and</w:t>
      </w:r>
      <w:r>
        <w:rPr>
          <w:color w:val="231F20"/>
          <w:spacing w:val="-12"/>
          <w:w w:val="110"/>
          <w:sz w:val="17"/>
        </w:rPr>
        <w:t xml:space="preserve"> </w:t>
      </w:r>
      <w:r>
        <w:rPr>
          <w:color w:val="231F20"/>
          <w:w w:val="110"/>
          <w:sz w:val="17"/>
        </w:rPr>
        <w:t>this</w:t>
      </w:r>
      <w:r>
        <w:rPr>
          <w:color w:val="231F20"/>
          <w:spacing w:val="-11"/>
          <w:w w:val="110"/>
          <w:sz w:val="17"/>
        </w:rPr>
        <w:t xml:space="preserve"> </w:t>
      </w:r>
      <w:r>
        <w:rPr>
          <w:color w:val="231F20"/>
          <w:w w:val="110"/>
          <w:sz w:val="17"/>
        </w:rPr>
        <w:t>broadly</w:t>
      </w:r>
      <w:r>
        <w:rPr>
          <w:color w:val="231F20"/>
          <w:spacing w:val="-11"/>
          <w:w w:val="110"/>
          <w:sz w:val="17"/>
        </w:rPr>
        <w:t xml:space="preserve"> </w:t>
      </w:r>
      <w:r>
        <w:rPr>
          <w:color w:val="231F20"/>
          <w:w w:val="110"/>
          <w:sz w:val="17"/>
        </w:rPr>
        <w:t>equates</w:t>
      </w:r>
      <w:r>
        <w:rPr>
          <w:color w:val="231F20"/>
          <w:spacing w:val="-11"/>
          <w:w w:val="110"/>
          <w:sz w:val="17"/>
        </w:rPr>
        <w:t xml:space="preserve"> </w:t>
      </w:r>
      <w:r>
        <w:rPr>
          <w:color w:val="231F20"/>
          <w:w w:val="110"/>
          <w:sz w:val="17"/>
        </w:rPr>
        <w:t>to</w:t>
      </w:r>
      <w:r>
        <w:rPr>
          <w:color w:val="231F20"/>
          <w:spacing w:val="-11"/>
          <w:w w:val="110"/>
          <w:sz w:val="17"/>
        </w:rPr>
        <w:t xml:space="preserve"> </w:t>
      </w:r>
      <w:r>
        <w:rPr>
          <w:color w:val="231F20"/>
          <w:w w:val="110"/>
          <w:sz w:val="17"/>
        </w:rPr>
        <w:t>the</w:t>
      </w:r>
      <w:r>
        <w:rPr>
          <w:color w:val="231F20"/>
          <w:spacing w:val="-11"/>
          <w:w w:val="110"/>
          <w:sz w:val="17"/>
        </w:rPr>
        <w:t xml:space="preserve"> </w:t>
      </w:r>
      <w:r>
        <w:rPr>
          <w:color w:val="231F20"/>
          <w:w w:val="110"/>
          <w:sz w:val="17"/>
        </w:rPr>
        <w:t>total</w:t>
      </w:r>
      <w:r>
        <w:rPr>
          <w:color w:val="231F20"/>
          <w:spacing w:val="-11"/>
          <w:w w:val="110"/>
          <w:sz w:val="17"/>
        </w:rPr>
        <w:t xml:space="preserve"> </w:t>
      </w:r>
      <w:r>
        <w:rPr>
          <w:color w:val="231F20"/>
          <w:w w:val="110"/>
          <w:sz w:val="17"/>
        </w:rPr>
        <w:t>costs</w:t>
      </w:r>
      <w:r>
        <w:rPr>
          <w:color w:val="231F20"/>
          <w:spacing w:val="-11"/>
          <w:w w:val="110"/>
          <w:sz w:val="17"/>
        </w:rPr>
        <w:t xml:space="preserve"> </w:t>
      </w:r>
      <w:r>
        <w:rPr>
          <w:color w:val="231F20"/>
          <w:w w:val="110"/>
          <w:sz w:val="17"/>
        </w:rPr>
        <w:t>of</w:t>
      </w:r>
      <w:r>
        <w:rPr>
          <w:color w:val="231F20"/>
          <w:spacing w:val="-12"/>
          <w:w w:val="110"/>
          <w:sz w:val="17"/>
        </w:rPr>
        <w:t xml:space="preserve"> </w:t>
      </w:r>
      <w:r>
        <w:rPr>
          <w:color w:val="231F20"/>
          <w:w w:val="110"/>
          <w:sz w:val="17"/>
        </w:rPr>
        <w:t>training,</w:t>
      </w:r>
      <w:r>
        <w:rPr>
          <w:color w:val="231F20"/>
          <w:spacing w:val="-11"/>
          <w:w w:val="110"/>
          <w:sz w:val="17"/>
        </w:rPr>
        <w:t xml:space="preserve"> </w:t>
      </w:r>
      <w:r>
        <w:rPr>
          <w:color w:val="231F20"/>
          <w:w w:val="110"/>
          <w:sz w:val="17"/>
        </w:rPr>
        <w:t>paying and su</w:t>
      </w:r>
      <w:r>
        <w:rPr>
          <w:color w:val="231F20"/>
          <w:w w:val="110"/>
          <w:sz w:val="17"/>
        </w:rPr>
        <w:t>pporting Ministers and Church Related Community Workers. Given the diversity of ministries within the Church and the varying needs of local churches, it would make sense to broaden the use of the Ministry and  Mission  Fund from a ‘payments to Ministers’ f</w:t>
      </w:r>
      <w:r>
        <w:rPr>
          <w:color w:val="231F20"/>
          <w:w w:val="110"/>
          <w:sz w:val="17"/>
        </w:rPr>
        <w:t>und to a fund that supports the Church’s rich variety of leadership patterns. This should include existing national grants to support local non-standard ministries and be able to support more than just the work of Ministers and Church Related Community Wor</w:t>
      </w:r>
      <w:r>
        <w:rPr>
          <w:color w:val="231F20"/>
          <w:w w:val="110"/>
          <w:sz w:val="17"/>
        </w:rPr>
        <w:t>kers.</w:t>
      </w:r>
      <w:r>
        <w:rPr>
          <w:color w:val="231F20"/>
          <w:spacing w:val="2"/>
          <w:w w:val="110"/>
          <w:sz w:val="17"/>
        </w:rPr>
        <w:t xml:space="preserve"> </w:t>
      </w:r>
      <w:r>
        <w:rPr>
          <w:color w:val="231F20"/>
          <w:w w:val="110"/>
          <w:sz w:val="17"/>
        </w:rPr>
        <w:t>It</w:t>
      </w:r>
      <w:r>
        <w:rPr>
          <w:color w:val="231F20"/>
          <w:spacing w:val="-21"/>
          <w:w w:val="110"/>
          <w:sz w:val="17"/>
        </w:rPr>
        <w:t xml:space="preserve"> </w:t>
      </w:r>
      <w:r>
        <w:rPr>
          <w:color w:val="231F20"/>
          <w:w w:val="110"/>
          <w:sz w:val="17"/>
        </w:rPr>
        <w:t>follows</w:t>
      </w:r>
      <w:r>
        <w:rPr>
          <w:color w:val="231F20"/>
          <w:spacing w:val="-20"/>
          <w:w w:val="110"/>
          <w:sz w:val="17"/>
        </w:rPr>
        <w:t xml:space="preserve"> </w:t>
      </w:r>
      <w:r>
        <w:rPr>
          <w:color w:val="231F20"/>
          <w:w w:val="110"/>
          <w:sz w:val="17"/>
        </w:rPr>
        <w:t>that</w:t>
      </w:r>
      <w:r>
        <w:rPr>
          <w:color w:val="231F20"/>
          <w:spacing w:val="-21"/>
          <w:w w:val="110"/>
          <w:sz w:val="17"/>
        </w:rPr>
        <w:t xml:space="preserve"> </w:t>
      </w:r>
      <w:r>
        <w:rPr>
          <w:color w:val="231F20"/>
          <w:w w:val="110"/>
          <w:sz w:val="17"/>
        </w:rPr>
        <w:t>the</w:t>
      </w:r>
      <w:r>
        <w:rPr>
          <w:color w:val="231F20"/>
          <w:spacing w:val="-20"/>
          <w:w w:val="110"/>
          <w:sz w:val="17"/>
        </w:rPr>
        <w:t xml:space="preserve"> </w:t>
      </w:r>
      <w:r>
        <w:rPr>
          <w:color w:val="231F20"/>
          <w:w w:val="110"/>
          <w:sz w:val="17"/>
        </w:rPr>
        <w:t>Church</w:t>
      </w:r>
      <w:r>
        <w:rPr>
          <w:color w:val="231F20"/>
          <w:spacing w:val="-21"/>
          <w:w w:val="110"/>
          <w:sz w:val="17"/>
        </w:rPr>
        <w:t xml:space="preserve"> </w:t>
      </w:r>
      <w:r>
        <w:rPr>
          <w:color w:val="231F20"/>
          <w:w w:val="110"/>
          <w:sz w:val="17"/>
        </w:rPr>
        <w:t>might</w:t>
      </w:r>
      <w:r>
        <w:rPr>
          <w:color w:val="231F20"/>
          <w:spacing w:val="-21"/>
          <w:w w:val="110"/>
          <w:sz w:val="17"/>
        </w:rPr>
        <w:t xml:space="preserve"> </w:t>
      </w:r>
      <w:r>
        <w:rPr>
          <w:color w:val="231F20"/>
          <w:w w:val="110"/>
          <w:sz w:val="17"/>
        </w:rPr>
        <w:t>decide</w:t>
      </w:r>
      <w:r>
        <w:rPr>
          <w:color w:val="231F20"/>
          <w:spacing w:val="-20"/>
          <w:w w:val="110"/>
          <w:sz w:val="17"/>
        </w:rPr>
        <w:t xml:space="preserve"> </w:t>
      </w:r>
      <w:r>
        <w:rPr>
          <w:color w:val="231F20"/>
          <w:w w:val="110"/>
          <w:sz w:val="17"/>
        </w:rPr>
        <w:t>in</w:t>
      </w:r>
      <w:r>
        <w:rPr>
          <w:color w:val="231F20"/>
          <w:spacing w:val="-21"/>
          <w:w w:val="110"/>
          <w:sz w:val="17"/>
        </w:rPr>
        <w:t xml:space="preserve"> </w:t>
      </w:r>
      <w:r>
        <w:rPr>
          <w:color w:val="231F20"/>
          <w:w w:val="110"/>
          <w:sz w:val="17"/>
        </w:rPr>
        <w:t>the</w:t>
      </w:r>
      <w:r>
        <w:rPr>
          <w:color w:val="231F20"/>
          <w:spacing w:val="-20"/>
          <w:w w:val="110"/>
          <w:sz w:val="17"/>
        </w:rPr>
        <w:t xml:space="preserve"> </w:t>
      </w:r>
      <w:r>
        <w:rPr>
          <w:color w:val="231F20"/>
          <w:w w:val="110"/>
          <w:sz w:val="17"/>
        </w:rPr>
        <w:t xml:space="preserve">future to spend more of its available resources on other forms of leadership and, by implication, less of those resources on Ministers. Such decisions could </w:t>
      </w:r>
      <w:r>
        <w:rPr>
          <w:color w:val="231F20"/>
          <w:spacing w:val="2"/>
          <w:w w:val="110"/>
          <w:sz w:val="17"/>
        </w:rPr>
        <w:t xml:space="preserve">affect </w:t>
      </w:r>
      <w:r>
        <w:rPr>
          <w:color w:val="231F20"/>
          <w:w w:val="110"/>
          <w:sz w:val="17"/>
        </w:rPr>
        <w:t>only future actions and it is vital that those people already paid out of the Ministry and M</w:t>
      </w:r>
      <w:r>
        <w:rPr>
          <w:color w:val="231F20"/>
          <w:w w:val="110"/>
          <w:sz w:val="17"/>
        </w:rPr>
        <w:t>ission Fund continue to be properly looked after. We envisage that all congregations would continue</w:t>
      </w:r>
      <w:r>
        <w:rPr>
          <w:color w:val="231F20"/>
          <w:spacing w:val="-33"/>
          <w:w w:val="110"/>
          <w:sz w:val="17"/>
        </w:rPr>
        <w:t xml:space="preserve"> </w:t>
      </w:r>
      <w:r>
        <w:rPr>
          <w:color w:val="231F20"/>
          <w:w w:val="110"/>
          <w:sz w:val="17"/>
        </w:rPr>
        <w:t>to contribute to the Ministry and Mission fund whether or not a</w:t>
      </w:r>
      <w:r>
        <w:rPr>
          <w:color w:val="231F20"/>
          <w:spacing w:val="-5"/>
          <w:w w:val="110"/>
          <w:sz w:val="17"/>
        </w:rPr>
        <w:t xml:space="preserve"> </w:t>
      </w:r>
      <w:r>
        <w:rPr>
          <w:color w:val="231F20"/>
          <w:w w:val="110"/>
          <w:sz w:val="17"/>
        </w:rPr>
        <w:t>Minister</w:t>
      </w:r>
      <w:r>
        <w:rPr>
          <w:color w:val="231F20"/>
          <w:spacing w:val="-4"/>
          <w:w w:val="110"/>
          <w:sz w:val="17"/>
        </w:rPr>
        <w:t xml:space="preserve"> </w:t>
      </w:r>
      <w:r>
        <w:rPr>
          <w:color w:val="231F20"/>
          <w:w w:val="110"/>
          <w:sz w:val="17"/>
        </w:rPr>
        <w:t>was</w:t>
      </w:r>
      <w:r>
        <w:rPr>
          <w:color w:val="231F20"/>
          <w:spacing w:val="-4"/>
          <w:w w:val="110"/>
          <w:sz w:val="17"/>
        </w:rPr>
        <w:t xml:space="preserve"> </w:t>
      </w:r>
      <w:r>
        <w:rPr>
          <w:color w:val="231F20"/>
          <w:w w:val="110"/>
          <w:sz w:val="17"/>
        </w:rPr>
        <w:t>involved</w:t>
      </w:r>
      <w:r>
        <w:rPr>
          <w:color w:val="231F20"/>
          <w:spacing w:val="-4"/>
          <w:w w:val="110"/>
          <w:sz w:val="17"/>
        </w:rPr>
        <w:t xml:space="preserve"> </w:t>
      </w:r>
      <w:r>
        <w:rPr>
          <w:color w:val="231F20"/>
          <w:w w:val="110"/>
          <w:sz w:val="17"/>
        </w:rPr>
        <w:t>directly</w:t>
      </w:r>
      <w:r>
        <w:rPr>
          <w:color w:val="231F20"/>
          <w:spacing w:val="-5"/>
          <w:w w:val="110"/>
          <w:sz w:val="17"/>
        </w:rPr>
        <w:t xml:space="preserve"> </w:t>
      </w:r>
      <w:r>
        <w:rPr>
          <w:color w:val="231F20"/>
          <w:w w:val="110"/>
          <w:sz w:val="17"/>
        </w:rPr>
        <w:t>in</w:t>
      </w:r>
      <w:r>
        <w:rPr>
          <w:color w:val="231F20"/>
          <w:spacing w:val="-4"/>
          <w:w w:val="110"/>
          <w:sz w:val="17"/>
        </w:rPr>
        <w:t xml:space="preserve"> </w:t>
      </w:r>
      <w:r>
        <w:rPr>
          <w:color w:val="231F20"/>
          <w:w w:val="110"/>
          <w:sz w:val="17"/>
        </w:rPr>
        <w:t>their</w:t>
      </w:r>
      <w:r>
        <w:rPr>
          <w:color w:val="231F20"/>
          <w:spacing w:val="-4"/>
          <w:w w:val="110"/>
          <w:sz w:val="17"/>
        </w:rPr>
        <w:t xml:space="preserve"> </w:t>
      </w:r>
      <w:r>
        <w:rPr>
          <w:color w:val="231F20"/>
          <w:w w:val="110"/>
          <w:sz w:val="17"/>
        </w:rPr>
        <w:t>local</w:t>
      </w:r>
      <w:r>
        <w:rPr>
          <w:color w:val="231F20"/>
          <w:spacing w:val="-4"/>
          <w:w w:val="110"/>
          <w:sz w:val="17"/>
        </w:rPr>
        <w:t xml:space="preserve"> </w:t>
      </w:r>
      <w:r>
        <w:rPr>
          <w:color w:val="231F20"/>
          <w:w w:val="110"/>
          <w:sz w:val="17"/>
        </w:rPr>
        <w:t>leadership</w:t>
      </w:r>
      <w:r>
        <w:rPr>
          <w:color w:val="231F20"/>
          <w:spacing w:val="-5"/>
          <w:w w:val="110"/>
          <w:sz w:val="17"/>
        </w:rPr>
        <w:t xml:space="preserve"> </w:t>
      </w:r>
      <w:r>
        <w:rPr>
          <w:color w:val="231F20"/>
          <w:w w:val="110"/>
          <w:sz w:val="17"/>
        </w:rPr>
        <w:t>and all</w:t>
      </w:r>
      <w:r>
        <w:rPr>
          <w:color w:val="231F20"/>
          <w:spacing w:val="-5"/>
          <w:w w:val="110"/>
          <w:sz w:val="17"/>
        </w:rPr>
        <w:t xml:space="preserve"> </w:t>
      </w:r>
      <w:r>
        <w:rPr>
          <w:color w:val="231F20"/>
          <w:w w:val="110"/>
          <w:sz w:val="17"/>
        </w:rPr>
        <w:t>local</w:t>
      </w:r>
      <w:r>
        <w:rPr>
          <w:color w:val="231F20"/>
          <w:spacing w:val="-5"/>
          <w:w w:val="110"/>
          <w:sz w:val="17"/>
        </w:rPr>
        <w:t xml:space="preserve"> </w:t>
      </w:r>
      <w:r>
        <w:rPr>
          <w:color w:val="231F20"/>
          <w:w w:val="110"/>
          <w:sz w:val="17"/>
        </w:rPr>
        <w:t>churches</w:t>
      </w:r>
      <w:r>
        <w:rPr>
          <w:color w:val="231F20"/>
          <w:spacing w:val="-4"/>
          <w:w w:val="110"/>
          <w:sz w:val="17"/>
        </w:rPr>
        <w:t xml:space="preserve"> </w:t>
      </w:r>
      <w:r>
        <w:rPr>
          <w:color w:val="231F20"/>
          <w:w w:val="110"/>
          <w:sz w:val="17"/>
        </w:rPr>
        <w:t>would</w:t>
      </w:r>
      <w:r>
        <w:rPr>
          <w:color w:val="231F20"/>
          <w:spacing w:val="-5"/>
          <w:w w:val="110"/>
          <w:sz w:val="17"/>
        </w:rPr>
        <w:t xml:space="preserve"> </w:t>
      </w:r>
      <w:r>
        <w:rPr>
          <w:color w:val="231F20"/>
          <w:w w:val="110"/>
          <w:sz w:val="17"/>
        </w:rPr>
        <w:t>be</w:t>
      </w:r>
      <w:r>
        <w:rPr>
          <w:color w:val="231F20"/>
          <w:spacing w:val="-4"/>
          <w:w w:val="110"/>
          <w:sz w:val="17"/>
        </w:rPr>
        <w:t xml:space="preserve"> </w:t>
      </w:r>
      <w:r>
        <w:rPr>
          <w:color w:val="231F20"/>
          <w:w w:val="110"/>
          <w:sz w:val="17"/>
        </w:rPr>
        <w:t>eli</w:t>
      </w:r>
      <w:r>
        <w:rPr>
          <w:color w:val="231F20"/>
          <w:w w:val="110"/>
          <w:sz w:val="17"/>
        </w:rPr>
        <w:t>gible</w:t>
      </w:r>
      <w:r>
        <w:rPr>
          <w:color w:val="231F20"/>
          <w:spacing w:val="-5"/>
          <w:w w:val="110"/>
          <w:sz w:val="17"/>
        </w:rPr>
        <w:t xml:space="preserve"> </w:t>
      </w:r>
      <w:r>
        <w:rPr>
          <w:color w:val="231F20"/>
          <w:w w:val="110"/>
          <w:sz w:val="17"/>
        </w:rPr>
        <w:t>to</w:t>
      </w:r>
      <w:r>
        <w:rPr>
          <w:color w:val="231F20"/>
          <w:spacing w:val="-5"/>
          <w:w w:val="110"/>
          <w:sz w:val="17"/>
        </w:rPr>
        <w:t xml:space="preserve"> </w:t>
      </w:r>
      <w:r>
        <w:rPr>
          <w:color w:val="231F20"/>
          <w:w w:val="110"/>
          <w:sz w:val="17"/>
        </w:rPr>
        <w:t>benefit</w:t>
      </w:r>
      <w:r>
        <w:rPr>
          <w:color w:val="231F20"/>
          <w:spacing w:val="-4"/>
          <w:w w:val="110"/>
          <w:sz w:val="17"/>
        </w:rPr>
        <w:t xml:space="preserve"> </w:t>
      </w:r>
      <w:r>
        <w:rPr>
          <w:color w:val="231F20"/>
          <w:w w:val="110"/>
          <w:sz w:val="17"/>
        </w:rPr>
        <w:t>from</w:t>
      </w:r>
      <w:r>
        <w:rPr>
          <w:color w:val="231F20"/>
          <w:spacing w:val="-5"/>
          <w:w w:val="110"/>
          <w:sz w:val="17"/>
        </w:rPr>
        <w:t xml:space="preserve"> </w:t>
      </w:r>
      <w:r>
        <w:rPr>
          <w:color w:val="231F20"/>
          <w:w w:val="110"/>
          <w:sz w:val="17"/>
        </w:rPr>
        <w:t>the</w:t>
      </w:r>
      <w:r>
        <w:rPr>
          <w:color w:val="231F20"/>
          <w:spacing w:val="-4"/>
          <w:w w:val="110"/>
          <w:sz w:val="17"/>
        </w:rPr>
        <w:t xml:space="preserve"> </w:t>
      </w:r>
      <w:r>
        <w:rPr>
          <w:color w:val="231F20"/>
          <w:w w:val="110"/>
          <w:sz w:val="17"/>
        </w:rPr>
        <w:t>Fund to support their mission. Local churches would deserve much</w:t>
      </w:r>
      <w:r>
        <w:rPr>
          <w:color w:val="231F20"/>
          <w:spacing w:val="-5"/>
          <w:w w:val="110"/>
          <w:sz w:val="17"/>
        </w:rPr>
        <w:t xml:space="preserve"> </w:t>
      </w:r>
      <w:r>
        <w:rPr>
          <w:color w:val="231F20"/>
          <w:w w:val="110"/>
          <w:sz w:val="17"/>
        </w:rPr>
        <w:t>more</w:t>
      </w:r>
      <w:r>
        <w:rPr>
          <w:color w:val="231F20"/>
          <w:spacing w:val="-5"/>
          <w:w w:val="110"/>
          <w:sz w:val="17"/>
        </w:rPr>
        <w:t xml:space="preserve"> </w:t>
      </w:r>
      <w:r>
        <w:rPr>
          <w:color w:val="231F20"/>
          <w:w w:val="110"/>
          <w:sz w:val="17"/>
        </w:rPr>
        <w:t>and</w:t>
      </w:r>
      <w:r>
        <w:rPr>
          <w:color w:val="231F20"/>
          <w:spacing w:val="-5"/>
          <w:w w:val="110"/>
          <w:sz w:val="17"/>
        </w:rPr>
        <w:t xml:space="preserve"> </w:t>
      </w:r>
      <w:r>
        <w:rPr>
          <w:color w:val="231F20"/>
          <w:w w:val="110"/>
          <w:sz w:val="17"/>
        </w:rPr>
        <w:t>clearer</w:t>
      </w:r>
      <w:r>
        <w:rPr>
          <w:color w:val="231F20"/>
          <w:spacing w:val="-5"/>
          <w:w w:val="110"/>
          <w:sz w:val="17"/>
        </w:rPr>
        <w:t xml:space="preserve"> </w:t>
      </w:r>
      <w:r>
        <w:rPr>
          <w:color w:val="231F20"/>
          <w:w w:val="110"/>
          <w:sz w:val="17"/>
        </w:rPr>
        <w:t>information</w:t>
      </w:r>
      <w:r>
        <w:rPr>
          <w:color w:val="231F20"/>
          <w:spacing w:val="-5"/>
          <w:w w:val="110"/>
          <w:sz w:val="17"/>
        </w:rPr>
        <w:t xml:space="preserve"> </w:t>
      </w:r>
      <w:r>
        <w:rPr>
          <w:color w:val="231F20"/>
          <w:w w:val="110"/>
          <w:sz w:val="17"/>
        </w:rPr>
        <w:t>about</w:t>
      </w:r>
      <w:r>
        <w:rPr>
          <w:color w:val="231F20"/>
          <w:spacing w:val="-4"/>
          <w:w w:val="110"/>
          <w:sz w:val="17"/>
        </w:rPr>
        <w:t xml:space="preserve"> </w:t>
      </w:r>
      <w:r>
        <w:rPr>
          <w:color w:val="231F20"/>
          <w:w w:val="110"/>
          <w:sz w:val="17"/>
        </w:rPr>
        <w:t>how</w:t>
      </w:r>
      <w:r>
        <w:rPr>
          <w:color w:val="231F20"/>
          <w:spacing w:val="-5"/>
          <w:w w:val="110"/>
          <w:sz w:val="17"/>
        </w:rPr>
        <w:t xml:space="preserve"> </w:t>
      </w:r>
      <w:r>
        <w:rPr>
          <w:color w:val="231F20"/>
          <w:w w:val="110"/>
          <w:sz w:val="17"/>
        </w:rPr>
        <w:t>their</w:t>
      </w:r>
      <w:r>
        <w:rPr>
          <w:color w:val="231F20"/>
          <w:spacing w:val="-5"/>
          <w:w w:val="110"/>
          <w:sz w:val="17"/>
        </w:rPr>
        <w:t xml:space="preserve"> </w:t>
      </w:r>
      <w:r>
        <w:rPr>
          <w:color w:val="231F20"/>
          <w:w w:val="110"/>
          <w:sz w:val="17"/>
        </w:rPr>
        <w:t>money was being spent through this</w:t>
      </w:r>
      <w:r>
        <w:rPr>
          <w:color w:val="231F20"/>
          <w:spacing w:val="-2"/>
          <w:w w:val="110"/>
          <w:sz w:val="17"/>
        </w:rPr>
        <w:t xml:space="preserve"> </w:t>
      </w:r>
      <w:r>
        <w:rPr>
          <w:color w:val="231F20"/>
          <w:w w:val="110"/>
          <w:sz w:val="17"/>
        </w:rPr>
        <w:t>Fund.</w:t>
      </w:r>
    </w:p>
    <w:p w:rsidR="00DC5273" w:rsidRDefault="00DC5273">
      <w:pPr>
        <w:pStyle w:val="BodyText"/>
        <w:spacing w:before="3"/>
        <w:rPr>
          <w:sz w:val="18"/>
        </w:rPr>
      </w:pPr>
    </w:p>
    <w:p w:rsidR="00DC5273" w:rsidRDefault="006E3FAD">
      <w:pPr>
        <w:pStyle w:val="ListParagraph"/>
        <w:numPr>
          <w:ilvl w:val="2"/>
          <w:numId w:val="56"/>
        </w:numPr>
        <w:tabs>
          <w:tab w:val="left" w:pos="1094"/>
        </w:tabs>
        <w:spacing w:line="254" w:lineRule="auto"/>
        <w:ind w:left="412" w:right="438" w:firstLine="0"/>
        <w:jc w:val="both"/>
        <w:rPr>
          <w:sz w:val="17"/>
        </w:rPr>
      </w:pPr>
      <w:r>
        <w:rPr>
          <w:color w:val="231F20"/>
          <w:w w:val="110"/>
          <w:sz w:val="17"/>
        </w:rPr>
        <w:t>The</w:t>
      </w:r>
      <w:r>
        <w:rPr>
          <w:color w:val="231F20"/>
          <w:spacing w:val="-16"/>
          <w:w w:val="110"/>
          <w:sz w:val="17"/>
        </w:rPr>
        <w:t xml:space="preserve"> </w:t>
      </w:r>
      <w:r>
        <w:rPr>
          <w:color w:val="231F20"/>
          <w:w w:val="110"/>
          <w:sz w:val="17"/>
        </w:rPr>
        <w:t>proposals</w:t>
      </w:r>
      <w:r>
        <w:rPr>
          <w:color w:val="231F20"/>
          <w:spacing w:val="-15"/>
          <w:w w:val="110"/>
          <w:sz w:val="17"/>
        </w:rPr>
        <w:t xml:space="preserve"> </w:t>
      </w:r>
      <w:r>
        <w:rPr>
          <w:color w:val="231F20"/>
          <w:w w:val="110"/>
          <w:sz w:val="17"/>
        </w:rPr>
        <w:t>in</w:t>
      </w:r>
      <w:r>
        <w:rPr>
          <w:color w:val="231F20"/>
          <w:spacing w:val="-15"/>
          <w:w w:val="110"/>
          <w:sz w:val="17"/>
        </w:rPr>
        <w:t xml:space="preserve"> </w:t>
      </w:r>
      <w:r>
        <w:rPr>
          <w:color w:val="231F20"/>
          <w:w w:val="110"/>
          <w:sz w:val="17"/>
        </w:rPr>
        <w:t>sub-sections</w:t>
      </w:r>
      <w:r>
        <w:rPr>
          <w:color w:val="231F20"/>
          <w:spacing w:val="-16"/>
          <w:w w:val="110"/>
          <w:sz w:val="17"/>
        </w:rPr>
        <w:t xml:space="preserve"> </w:t>
      </w:r>
      <w:r>
        <w:rPr>
          <w:color w:val="231F20"/>
          <w:w w:val="110"/>
          <w:sz w:val="17"/>
        </w:rPr>
        <w:t>5.9</w:t>
      </w:r>
      <w:r>
        <w:rPr>
          <w:color w:val="231F20"/>
          <w:spacing w:val="-15"/>
          <w:w w:val="110"/>
          <w:sz w:val="17"/>
        </w:rPr>
        <w:t xml:space="preserve"> </w:t>
      </w:r>
      <w:r>
        <w:rPr>
          <w:color w:val="231F20"/>
          <w:w w:val="110"/>
          <w:sz w:val="17"/>
        </w:rPr>
        <w:t>and</w:t>
      </w:r>
      <w:r>
        <w:rPr>
          <w:color w:val="231F20"/>
          <w:spacing w:val="-15"/>
          <w:w w:val="110"/>
          <w:sz w:val="17"/>
        </w:rPr>
        <w:t xml:space="preserve"> </w:t>
      </w:r>
      <w:r>
        <w:rPr>
          <w:color w:val="231F20"/>
          <w:spacing w:val="-5"/>
          <w:w w:val="110"/>
          <w:sz w:val="17"/>
        </w:rPr>
        <w:t>5.10</w:t>
      </w:r>
      <w:r>
        <w:rPr>
          <w:color w:val="231F20"/>
          <w:spacing w:val="-15"/>
          <w:w w:val="110"/>
          <w:sz w:val="17"/>
        </w:rPr>
        <w:t xml:space="preserve"> </w:t>
      </w:r>
      <w:r>
        <w:rPr>
          <w:color w:val="231F20"/>
          <w:w w:val="110"/>
          <w:sz w:val="17"/>
        </w:rPr>
        <w:t>could</w:t>
      </w:r>
      <w:r>
        <w:rPr>
          <w:color w:val="231F20"/>
          <w:spacing w:val="-16"/>
          <w:w w:val="110"/>
          <w:sz w:val="17"/>
        </w:rPr>
        <w:t xml:space="preserve"> </w:t>
      </w:r>
      <w:r>
        <w:rPr>
          <w:color w:val="231F20"/>
          <w:w w:val="110"/>
          <w:sz w:val="17"/>
        </w:rPr>
        <w:t>not be considered properly without taking account a number  of other issues, for example the relationship between the central</w:t>
      </w:r>
      <w:r>
        <w:rPr>
          <w:color w:val="231F20"/>
          <w:spacing w:val="-20"/>
          <w:w w:val="110"/>
          <w:sz w:val="17"/>
        </w:rPr>
        <w:t xml:space="preserve"> </w:t>
      </w:r>
      <w:r>
        <w:rPr>
          <w:color w:val="231F20"/>
          <w:w w:val="110"/>
          <w:sz w:val="17"/>
        </w:rPr>
        <w:t>Ministry</w:t>
      </w:r>
      <w:r>
        <w:rPr>
          <w:color w:val="231F20"/>
          <w:spacing w:val="-20"/>
          <w:w w:val="110"/>
          <w:sz w:val="17"/>
        </w:rPr>
        <w:t xml:space="preserve"> </w:t>
      </w:r>
      <w:r>
        <w:rPr>
          <w:color w:val="231F20"/>
          <w:w w:val="110"/>
          <w:sz w:val="17"/>
        </w:rPr>
        <w:t>and</w:t>
      </w:r>
      <w:r>
        <w:rPr>
          <w:color w:val="231F20"/>
          <w:spacing w:val="-19"/>
          <w:w w:val="110"/>
          <w:sz w:val="17"/>
        </w:rPr>
        <w:t xml:space="preserve"> </w:t>
      </w:r>
      <w:r>
        <w:rPr>
          <w:color w:val="231F20"/>
          <w:w w:val="110"/>
          <w:sz w:val="17"/>
        </w:rPr>
        <w:t>Mission</w:t>
      </w:r>
      <w:r>
        <w:rPr>
          <w:color w:val="231F20"/>
          <w:spacing w:val="-20"/>
          <w:w w:val="110"/>
          <w:sz w:val="17"/>
        </w:rPr>
        <w:t xml:space="preserve"> </w:t>
      </w:r>
      <w:r>
        <w:rPr>
          <w:color w:val="231F20"/>
          <w:w w:val="110"/>
          <w:sz w:val="17"/>
        </w:rPr>
        <w:t>Fund</w:t>
      </w:r>
      <w:r>
        <w:rPr>
          <w:color w:val="231F20"/>
          <w:spacing w:val="-19"/>
          <w:w w:val="110"/>
          <w:sz w:val="17"/>
        </w:rPr>
        <w:t xml:space="preserve"> </w:t>
      </w:r>
      <w:r>
        <w:rPr>
          <w:color w:val="231F20"/>
          <w:w w:val="110"/>
          <w:sz w:val="17"/>
        </w:rPr>
        <w:t>and</w:t>
      </w:r>
      <w:r>
        <w:rPr>
          <w:color w:val="231F20"/>
          <w:spacing w:val="-20"/>
          <w:w w:val="110"/>
          <w:sz w:val="17"/>
        </w:rPr>
        <w:t xml:space="preserve"> </w:t>
      </w:r>
      <w:r>
        <w:rPr>
          <w:color w:val="231F20"/>
          <w:w w:val="110"/>
          <w:sz w:val="17"/>
        </w:rPr>
        <w:t>the</w:t>
      </w:r>
      <w:r>
        <w:rPr>
          <w:color w:val="231F20"/>
          <w:spacing w:val="-19"/>
          <w:w w:val="110"/>
          <w:sz w:val="17"/>
        </w:rPr>
        <w:t xml:space="preserve"> </w:t>
      </w:r>
      <w:r>
        <w:rPr>
          <w:color w:val="231F20"/>
          <w:w w:val="110"/>
          <w:sz w:val="17"/>
        </w:rPr>
        <w:t>financial</w:t>
      </w:r>
      <w:r>
        <w:rPr>
          <w:color w:val="231F20"/>
          <w:spacing w:val="-20"/>
          <w:w w:val="110"/>
          <w:sz w:val="17"/>
        </w:rPr>
        <w:t xml:space="preserve"> </w:t>
      </w:r>
      <w:r>
        <w:rPr>
          <w:color w:val="231F20"/>
          <w:w w:val="110"/>
          <w:sz w:val="17"/>
        </w:rPr>
        <w:t>resources held elsewhere in the</w:t>
      </w:r>
      <w:r>
        <w:rPr>
          <w:color w:val="231F20"/>
          <w:spacing w:val="-5"/>
          <w:w w:val="110"/>
          <w:sz w:val="17"/>
        </w:rPr>
        <w:t xml:space="preserve"> </w:t>
      </w:r>
      <w:r>
        <w:rPr>
          <w:color w:val="231F20"/>
          <w:w w:val="110"/>
          <w:sz w:val="17"/>
        </w:rPr>
        <w:t>Church.</w:t>
      </w:r>
    </w:p>
    <w:p w:rsidR="00DC5273" w:rsidRDefault="00DC5273">
      <w:pPr>
        <w:pStyle w:val="BodyText"/>
        <w:spacing w:before="5"/>
        <w:rPr>
          <w:sz w:val="17"/>
        </w:rPr>
      </w:pPr>
    </w:p>
    <w:p w:rsidR="00DC5273" w:rsidRDefault="006E3FAD">
      <w:pPr>
        <w:spacing w:line="249" w:lineRule="auto"/>
        <w:ind w:left="412" w:right="438"/>
        <w:jc w:val="both"/>
        <w:rPr>
          <w:rFonts w:ascii="Myriad Pro"/>
          <w:b/>
          <w:sz w:val="17"/>
        </w:rPr>
      </w:pPr>
      <w:r>
        <w:rPr>
          <w:rFonts w:ascii="Myriad Pro"/>
          <w:b/>
          <w:color w:val="231F20"/>
          <w:w w:val="105"/>
          <w:sz w:val="17"/>
        </w:rPr>
        <w:t>Recommendation</w:t>
      </w:r>
      <w:r>
        <w:rPr>
          <w:rFonts w:ascii="Myriad Pro"/>
          <w:b/>
          <w:color w:val="231F20"/>
          <w:spacing w:val="36"/>
          <w:w w:val="105"/>
          <w:sz w:val="17"/>
        </w:rPr>
        <w:t xml:space="preserve"> </w:t>
      </w:r>
      <w:r>
        <w:rPr>
          <w:rFonts w:ascii="Myriad Pro"/>
          <w:b/>
          <w:color w:val="231F20"/>
          <w:spacing w:val="-7"/>
          <w:w w:val="105"/>
          <w:sz w:val="17"/>
        </w:rPr>
        <w:t xml:space="preserve">11:   </w:t>
      </w:r>
      <w:r>
        <w:rPr>
          <w:rFonts w:ascii="Myriad Pro"/>
          <w:b/>
          <w:color w:val="231F20"/>
          <w:w w:val="105"/>
          <w:sz w:val="17"/>
        </w:rPr>
        <w:t xml:space="preserve">Detailed   consideration   should be given to broadening the terms of the </w:t>
      </w:r>
      <w:r>
        <w:rPr>
          <w:rFonts w:ascii="Myriad Pro"/>
          <w:b/>
          <w:color w:val="231F20"/>
          <w:spacing w:val="2"/>
          <w:w w:val="105"/>
          <w:sz w:val="17"/>
        </w:rPr>
        <w:t xml:space="preserve">Ministry </w:t>
      </w:r>
      <w:r>
        <w:rPr>
          <w:rFonts w:ascii="Myriad Pro"/>
          <w:b/>
          <w:color w:val="231F20"/>
          <w:w w:val="105"/>
          <w:sz w:val="17"/>
        </w:rPr>
        <w:t>and Mission Fund so that it could be  used  not  just  to  pay for Ministers and Church Related Community Workers but</w:t>
      </w:r>
      <w:r>
        <w:rPr>
          <w:rFonts w:ascii="Myriad Pro"/>
          <w:b/>
          <w:color w:val="231F20"/>
          <w:spacing w:val="15"/>
          <w:w w:val="105"/>
          <w:sz w:val="17"/>
        </w:rPr>
        <w:t xml:space="preserve"> </w:t>
      </w:r>
      <w:r>
        <w:rPr>
          <w:rFonts w:ascii="Myriad Pro"/>
          <w:b/>
          <w:color w:val="231F20"/>
          <w:w w:val="105"/>
          <w:sz w:val="17"/>
        </w:rPr>
        <w:t>also</w:t>
      </w:r>
      <w:r>
        <w:rPr>
          <w:rFonts w:ascii="Myriad Pro"/>
          <w:b/>
          <w:color w:val="231F20"/>
          <w:spacing w:val="15"/>
          <w:w w:val="105"/>
          <w:sz w:val="17"/>
        </w:rPr>
        <w:t xml:space="preserve"> </w:t>
      </w:r>
      <w:r>
        <w:rPr>
          <w:rFonts w:ascii="Myriad Pro"/>
          <w:b/>
          <w:color w:val="231F20"/>
          <w:w w:val="105"/>
          <w:sz w:val="17"/>
        </w:rPr>
        <w:t>to</w:t>
      </w:r>
      <w:r>
        <w:rPr>
          <w:rFonts w:ascii="Myriad Pro"/>
          <w:b/>
          <w:color w:val="231F20"/>
          <w:spacing w:val="15"/>
          <w:w w:val="105"/>
          <w:sz w:val="17"/>
        </w:rPr>
        <w:t xml:space="preserve"> </w:t>
      </w:r>
      <w:r>
        <w:rPr>
          <w:rFonts w:ascii="Myriad Pro"/>
          <w:b/>
          <w:color w:val="231F20"/>
          <w:w w:val="105"/>
          <w:sz w:val="17"/>
        </w:rPr>
        <w:t>support</w:t>
      </w:r>
      <w:r>
        <w:rPr>
          <w:rFonts w:ascii="Myriad Pro"/>
          <w:b/>
          <w:color w:val="231F20"/>
          <w:spacing w:val="15"/>
          <w:w w:val="105"/>
          <w:sz w:val="17"/>
        </w:rPr>
        <w:t xml:space="preserve"> </w:t>
      </w:r>
      <w:r>
        <w:rPr>
          <w:rFonts w:ascii="Myriad Pro"/>
          <w:b/>
          <w:color w:val="231F20"/>
          <w:w w:val="105"/>
          <w:sz w:val="17"/>
        </w:rPr>
        <w:t>other</w:t>
      </w:r>
      <w:r>
        <w:rPr>
          <w:rFonts w:ascii="Myriad Pro"/>
          <w:b/>
          <w:color w:val="231F20"/>
          <w:spacing w:val="15"/>
          <w:w w:val="105"/>
          <w:sz w:val="17"/>
        </w:rPr>
        <w:t xml:space="preserve"> </w:t>
      </w:r>
      <w:r>
        <w:rPr>
          <w:rFonts w:ascii="Myriad Pro"/>
          <w:b/>
          <w:color w:val="231F20"/>
          <w:w w:val="105"/>
          <w:sz w:val="17"/>
        </w:rPr>
        <w:t>forms</w:t>
      </w:r>
      <w:r>
        <w:rPr>
          <w:rFonts w:ascii="Myriad Pro"/>
          <w:b/>
          <w:color w:val="231F20"/>
          <w:spacing w:val="15"/>
          <w:w w:val="105"/>
          <w:sz w:val="17"/>
        </w:rPr>
        <w:t xml:space="preserve"> </w:t>
      </w:r>
      <w:r>
        <w:rPr>
          <w:rFonts w:ascii="Myriad Pro"/>
          <w:b/>
          <w:color w:val="231F20"/>
          <w:w w:val="105"/>
          <w:sz w:val="17"/>
        </w:rPr>
        <w:t>of</w:t>
      </w:r>
      <w:r>
        <w:rPr>
          <w:rFonts w:ascii="Myriad Pro"/>
          <w:b/>
          <w:color w:val="231F20"/>
          <w:spacing w:val="15"/>
          <w:w w:val="105"/>
          <w:sz w:val="17"/>
        </w:rPr>
        <w:t xml:space="preserve"> </w:t>
      </w:r>
      <w:r>
        <w:rPr>
          <w:rFonts w:ascii="Myriad Pro"/>
          <w:b/>
          <w:color w:val="231F20"/>
          <w:w w:val="105"/>
          <w:sz w:val="17"/>
        </w:rPr>
        <w:t>leadership</w:t>
      </w:r>
      <w:r>
        <w:rPr>
          <w:rFonts w:ascii="Myriad Pro"/>
          <w:b/>
          <w:color w:val="231F20"/>
          <w:spacing w:val="15"/>
          <w:w w:val="105"/>
          <w:sz w:val="17"/>
        </w:rPr>
        <w:t xml:space="preserve"> </w:t>
      </w:r>
      <w:r>
        <w:rPr>
          <w:rFonts w:ascii="Myriad Pro"/>
          <w:b/>
          <w:color w:val="231F20"/>
          <w:w w:val="105"/>
          <w:sz w:val="17"/>
        </w:rPr>
        <w:t>within</w:t>
      </w:r>
    </w:p>
    <w:p w:rsidR="00DC5273" w:rsidRDefault="00DC5273">
      <w:pPr>
        <w:spacing w:line="249" w:lineRule="auto"/>
        <w:jc w:val="both"/>
        <w:rPr>
          <w:rFonts w:ascii="Myriad Pro"/>
          <w:sz w:val="17"/>
        </w:rPr>
        <w:sectPr w:rsidR="00DC5273">
          <w:headerReference w:type="even" r:id="rId261"/>
          <w:headerReference w:type="default" r:id="rId262"/>
          <w:footerReference w:type="even" r:id="rId263"/>
          <w:pgSz w:w="11910" w:h="16840"/>
          <w:pgMar w:top="920" w:right="580" w:bottom="0" w:left="760" w:header="529" w:footer="0" w:gutter="0"/>
          <w:cols w:num="2" w:space="720" w:equalWidth="0">
            <w:col w:w="5137" w:space="40"/>
            <w:col w:w="5393"/>
          </w:cols>
        </w:sectPr>
      </w:pPr>
    </w:p>
    <w:p w:rsidR="00DC5273" w:rsidRDefault="00DC5273">
      <w:pPr>
        <w:pStyle w:val="BodyText"/>
        <w:spacing w:before="11"/>
        <w:rPr>
          <w:rFonts w:ascii="Myriad Pro"/>
          <w:b/>
          <w:sz w:val="25"/>
        </w:rPr>
      </w:pPr>
    </w:p>
    <w:p w:rsidR="00DC5273" w:rsidRDefault="006E3FAD">
      <w:pPr>
        <w:pStyle w:val="BodyText"/>
        <w:spacing w:line="20" w:lineRule="exact"/>
        <w:ind w:left="590"/>
        <w:rPr>
          <w:rFonts w:ascii="Myriad Pro"/>
          <w:sz w:val="2"/>
        </w:rPr>
      </w:pPr>
      <w:r>
        <w:rPr>
          <w:rFonts w:ascii="Myriad Pro"/>
          <w:sz w:val="2"/>
        </w:rPr>
      </w:r>
      <w:r>
        <w:rPr>
          <w:rFonts w:ascii="Myriad Pro"/>
          <w:sz w:val="2"/>
        </w:rPr>
        <w:pict>
          <v:group id="_x0000_s1148" style="width:476.25pt;height:1pt;mso-position-horizontal-relative:char;mso-position-vertical-relative:line" coordsize="9525,20">
            <v:line id="_x0000_s1149" style="position:absolute" from="0,10" to="9524,10" strokecolor="#231f20" strokeweight="1pt"/>
            <w10:anchorlock/>
          </v:group>
        </w:pict>
      </w:r>
    </w:p>
    <w:p w:rsidR="00DC5273" w:rsidRDefault="006E3FAD">
      <w:pPr>
        <w:pStyle w:val="Heading7"/>
        <w:spacing w:before="106"/>
        <w:ind w:left="0" w:right="433"/>
        <w:jc w:val="right"/>
      </w:pPr>
      <w:r>
        <w:pict>
          <v:group id="_x0000_s1144" style="position:absolute;left:0;text-align:left;margin-left:354.35pt;margin-top:3.75pt;width:153.1pt;height:19.85pt;z-index:251642880;mso-position-horizontal-relative:page" coordorigin="7087,75" coordsize="3062,397">
            <v:shape id="_x0000_s1147" style="position:absolute;left:7096;top:85;width:3042;height:377" coordorigin="7097,85" coordsize="3042,377" path="m10025,85r-2815,l7144,87r-33,12l7098,133r-1,65l7097,349r1,65l7111,448r33,12l7210,462r2815,l10090,460r34,-12l10136,414r2,-65l10138,198r-2,-65l10124,99r-34,-12l10025,85xe" fillcolor="#939598" stroked="f">
              <v:path arrowok="t"/>
            </v:shape>
            <v:shape id="_x0000_s1146" style="position:absolute;left:7096;top:85;width:3042;height:377" coordorigin="7097,85" coordsize="3042,377" path="m7210,85r-66,2l7111,99r-13,34l7097,198r,151l7098,414r13,34l7144,460r66,2l10025,462r65,-2l10124,448r12,-34l10138,349r,-151l10136,133r-12,-34l10090,87r-65,-2l7210,85xe" filled="f" strokecolor="#939598" strokeweight="1pt">
              <v:path arrowok="t"/>
            </v:shape>
            <v:shape id="_x0000_s1145" type="#_x0000_t202" style="position:absolute;left:7114;top:97;width:3007;height:353" filled="f" stroked="f">
              <v:textbox inset="0,0,0,0">
                <w:txbxContent>
                  <w:p w:rsidR="00DC5273" w:rsidRDefault="006E3FAD">
                    <w:pPr>
                      <w:spacing w:before="19"/>
                      <w:ind w:left="364"/>
                      <w:rPr>
                        <w:rFonts w:ascii="Book Antiqua"/>
                        <w:b/>
                        <w:i/>
                        <w:sz w:val="24"/>
                      </w:rPr>
                    </w:pPr>
                    <w:r>
                      <w:rPr>
                        <w:rFonts w:ascii="Book Antiqua"/>
                        <w:b/>
                        <w:i/>
                        <w:color w:val="FFFFFF"/>
                        <w:sz w:val="24"/>
                      </w:rPr>
                      <w:t>Equipping The Saints</w:t>
                    </w:r>
                  </w:p>
                </w:txbxContent>
              </v:textbox>
            </v:shape>
            <w10:wrap anchorx="page"/>
          </v:group>
        </w:pict>
      </w:r>
      <w:r>
        <w:rPr>
          <w:color w:val="231F20"/>
          <w:w w:val="125"/>
        </w:rPr>
        <w:t>I3I</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spacing w:before="174" w:line="249" w:lineRule="auto"/>
        <w:ind w:left="260" w:right="38"/>
        <w:jc w:val="both"/>
        <w:rPr>
          <w:rFonts w:ascii="Myriad Pro"/>
          <w:b/>
          <w:sz w:val="17"/>
        </w:rPr>
      </w:pPr>
      <w:r>
        <w:rPr>
          <w:rFonts w:ascii="Myriad Pro"/>
          <w:b/>
          <w:color w:val="231F20"/>
          <w:w w:val="105"/>
          <w:sz w:val="17"/>
        </w:rPr>
        <w:t>the Church. An attractive annual report on how the Ministry and Mission Fund is spent should be made available to local churches.</w:t>
      </w:r>
    </w:p>
    <w:p w:rsidR="00DC5273" w:rsidRDefault="00DC5273">
      <w:pPr>
        <w:pStyle w:val="BodyText"/>
        <w:rPr>
          <w:rFonts w:ascii="Myriad Pro"/>
          <w:b/>
          <w:sz w:val="18"/>
        </w:rPr>
      </w:pPr>
    </w:p>
    <w:p w:rsidR="00DC5273" w:rsidRDefault="006E3FAD">
      <w:pPr>
        <w:pStyle w:val="Heading8"/>
        <w:numPr>
          <w:ilvl w:val="1"/>
          <w:numId w:val="56"/>
        </w:numPr>
        <w:tabs>
          <w:tab w:val="left" w:pos="941"/>
        </w:tabs>
        <w:ind w:left="940"/>
        <w:jc w:val="both"/>
      </w:pPr>
      <w:r>
        <w:rPr>
          <w:color w:val="231F20"/>
          <w:w w:val="105"/>
        </w:rPr>
        <w:t>Presidency at the</w:t>
      </w:r>
      <w:r>
        <w:rPr>
          <w:color w:val="231F20"/>
          <w:spacing w:val="15"/>
          <w:w w:val="105"/>
        </w:rPr>
        <w:t xml:space="preserve"> </w:t>
      </w:r>
      <w:r>
        <w:rPr>
          <w:color w:val="231F20"/>
          <w:w w:val="105"/>
        </w:rPr>
        <w:t>Sacraments</w:t>
      </w:r>
    </w:p>
    <w:p w:rsidR="00DC5273" w:rsidRDefault="00DC5273">
      <w:pPr>
        <w:pStyle w:val="BodyText"/>
        <w:spacing w:before="8"/>
        <w:rPr>
          <w:rFonts w:ascii="Myriad Pro"/>
          <w:b/>
          <w:sz w:val="18"/>
        </w:rPr>
      </w:pPr>
    </w:p>
    <w:p w:rsidR="00DC5273" w:rsidRDefault="006E3FAD">
      <w:pPr>
        <w:pStyle w:val="ListParagraph"/>
        <w:numPr>
          <w:ilvl w:val="2"/>
          <w:numId w:val="56"/>
        </w:numPr>
        <w:tabs>
          <w:tab w:val="left" w:pos="941"/>
        </w:tabs>
        <w:spacing w:line="254" w:lineRule="auto"/>
        <w:ind w:right="38" w:firstLine="0"/>
        <w:jc w:val="both"/>
        <w:rPr>
          <w:sz w:val="17"/>
        </w:rPr>
      </w:pPr>
      <w:r>
        <w:rPr>
          <w:color w:val="231F20"/>
          <w:w w:val="110"/>
          <w:sz w:val="17"/>
        </w:rPr>
        <w:t>Given</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changing</w:t>
      </w:r>
      <w:r>
        <w:rPr>
          <w:color w:val="231F20"/>
          <w:spacing w:val="-7"/>
          <w:w w:val="110"/>
          <w:sz w:val="17"/>
        </w:rPr>
        <w:t xml:space="preserve"> </w:t>
      </w:r>
      <w:r>
        <w:rPr>
          <w:color w:val="231F20"/>
          <w:w w:val="110"/>
          <w:sz w:val="17"/>
        </w:rPr>
        <w:t>relationship</w:t>
      </w:r>
      <w:r>
        <w:rPr>
          <w:color w:val="231F20"/>
          <w:spacing w:val="-8"/>
          <w:w w:val="110"/>
          <w:sz w:val="17"/>
        </w:rPr>
        <w:t xml:space="preserve"> </w:t>
      </w:r>
      <w:r>
        <w:rPr>
          <w:color w:val="231F20"/>
          <w:w w:val="110"/>
          <w:sz w:val="17"/>
        </w:rPr>
        <w:t>between</w:t>
      </w:r>
      <w:r>
        <w:rPr>
          <w:color w:val="231F20"/>
          <w:spacing w:val="-8"/>
          <w:w w:val="110"/>
          <w:sz w:val="17"/>
        </w:rPr>
        <w:t xml:space="preserve"> </w:t>
      </w:r>
      <w:r>
        <w:rPr>
          <w:color w:val="231F20"/>
          <w:w w:val="110"/>
          <w:sz w:val="17"/>
        </w:rPr>
        <w:t>Ministers and congregations, and the developing ministr</w:t>
      </w:r>
      <w:r>
        <w:rPr>
          <w:color w:val="231F20"/>
          <w:w w:val="110"/>
          <w:sz w:val="17"/>
        </w:rPr>
        <w:t>y of Elders that we call for in sub-section 5.3 above, we believe that the issue of presidency needs to be re-examined.   There    is very significant variation of practice around the Church and</w:t>
      </w:r>
      <w:r>
        <w:rPr>
          <w:color w:val="231F20"/>
          <w:spacing w:val="-4"/>
          <w:w w:val="110"/>
          <w:sz w:val="17"/>
        </w:rPr>
        <w:t xml:space="preserve"> </w:t>
      </w:r>
      <w:r>
        <w:rPr>
          <w:color w:val="231F20"/>
          <w:w w:val="110"/>
          <w:sz w:val="17"/>
        </w:rPr>
        <w:t>it</w:t>
      </w:r>
      <w:r>
        <w:rPr>
          <w:color w:val="231F20"/>
          <w:spacing w:val="-3"/>
          <w:w w:val="110"/>
          <w:sz w:val="17"/>
        </w:rPr>
        <w:t xml:space="preserve"> </w:t>
      </w:r>
      <w:r>
        <w:rPr>
          <w:color w:val="231F20"/>
          <w:w w:val="110"/>
          <w:sz w:val="17"/>
        </w:rPr>
        <w:t>is</w:t>
      </w:r>
      <w:r>
        <w:rPr>
          <w:color w:val="231F20"/>
          <w:spacing w:val="-3"/>
          <w:w w:val="110"/>
          <w:sz w:val="17"/>
        </w:rPr>
        <w:t xml:space="preserve"> </w:t>
      </w:r>
      <w:r>
        <w:rPr>
          <w:color w:val="231F20"/>
          <w:w w:val="110"/>
          <w:sz w:val="17"/>
        </w:rPr>
        <w:t>not</w:t>
      </w:r>
      <w:r>
        <w:rPr>
          <w:color w:val="231F20"/>
          <w:spacing w:val="-3"/>
          <w:w w:val="110"/>
          <w:sz w:val="17"/>
        </w:rPr>
        <w:t xml:space="preserve"> </w:t>
      </w:r>
      <w:r>
        <w:rPr>
          <w:color w:val="231F20"/>
          <w:w w:val="110"/>
          <w:sz w:val="17"/>
        </w:rPr>
        <w:t>all</w:t>
      </w:r>
      <w:r>
        <w:rPr>
          <w:color w:val="231F20"/>
          <w:spacing w:val="-3"/>
          <w:w w:val="110"/>
          <w:sz w:val="17"/>
        </w:rPr>
        <w:t xml:space="preserve"> </w:t>
      </w:r>
      <w:r>
        <w:rPr>
          <w:color w:val="231F20"/>
          <w:w w:val="110"/>
          <w:sz w:val="17"/>
        </w:rPr>
        <w:t>in</w:t>
      </w:r>
      <w:r>
        <w:rPr>
          <w:color w:val="231F20"/>
          <w:spacing w:val="-3"/>
          <w:w w:val="110"/>
          <w:sz w:val="17"/>
        </w:rPr>
        <w:t xml:space="preserve"> </w:t>
      </w:r>
      <w:r>
        <w:rPr>
          <w:color w:val="231F20"/>
          <w:w w:val="110"/>
          <w:sz w:val="17"/>
        </w:rPr>
        <w:t>line</w:t>
      </w:r>
      <w:r>
        <w:rPr>
          <w:color w:val="231F20"/>
          <w:spacing w:val="-3"/>
          <w:w w:val="110"/>
          <w:sz w:val="17"/>
        </w:rPr>
        <w:t xml:space="preserve"> </w:t>
      </w:r>
      <w:r>
        <w:rPr>
          <w:color w:val="231F20"/>
          <w:w w:val="110"/>
          <w:sz w:val="17"/>
        </w:rPr>
        <w:t>with</w:t>
      </w:r>
      <w:r>
        <w:rPr>
          <w:color w:val="231F20"/>
          <w:spacing w:val="-3"/>
          <w:w w:val="110"/>
          <w:sz w:val="17"/>
        </w:rPr>
        <w:t xml:space="preserve"> </w:t>
      </w:r>
      <w:r>
        <w:rPr>
          <w:color w:val="231F20"/>
          <w:w w:val="110"/>
          <w:sz w:val="17"/>
        </w:rPr>
        <w:t>what</w:t>
      </w:r>
      <w:r>
        <w:rPr>
          <w:color w:val="231F20"/>
          <w:spacing w:val="-3"/>
          <w:w w:val="110"/>
          <w:sz w:val="17"/>
        </w:rPr>
        <w:t xml:space="preserve"> </w:t>
      </w:r>
      <w:r>
        <w:rPr>
          <w:color w:val="231F20"/>
          <w:w w:val="110"/>
          <w:sz w:val="17"/>
        </w:rPr>
        <w:t>is</w:t>
      </w:r>
      <w:r>
        <w:rPr>
          <w:color w:val="231F20"/>
          <w:spacing w:val="-3"/>
          <w:w w:val="110"/>
          <w:sz w:val="17"/>
        </w:rPr>
        <w:t xml:space="preserve"> </w:t>
      </w:r>
      <w:r>
        <w:rPr>
          <w:color w:val="231F20"/>
          <w:w w:val="110"/>
          <w:sz w:val="17"/>
        </w:rPr>
        <w:t>said</w:t>
      </w:r>
      <w:r>
        <w:rPr>
          <w:color w:val="231F20"/>
          <w:spacing w:val="-3"/>
          <w:w w:val="110"/>
          <w:sz w:val="17"/>
        </w:rPr>
        <w:t xml:space="preserve"> </w:t>
      </w:r>
      <w:r>
        <w:rPr>
          <w:color w:val="231F20"/>
          <w:w w:val="110"/>
          <w:sz w:val="17"/>
        </w:rPr>
        <w:t>in</w:t>
      </w:r>
      <w:r>
        <w:rPr>
          <w:color w:val="231F20"/>
          <w:spacing w:val="-4"/>
          <w:w w:val="110"/>
          <w:sz w:val="17"/>
        </w:rPr>
        <w:t xml:space="preserve"> </w:t>
      </w:r>
      <w:r>
        <w:rPr>
          <w:color w:val="231F20"/>
          <w:w w:val="110"/>
          <w:sz w:val="17"/>
        </w:rPr>
        <w:t>the</w:t>
      </w:r>
      <w:r>
        <w:rPr>
          <w:color w:val="231F20"/>
          <w:spacing w:val="-2"/>
          <w:w w:val="110"/>
          <w:sz w:val="17"/>
        </w:rPr>
        <w:t xml:space="preserve"> </w:t>
      </w:r>
      <w:r>
        <w:rPr>
          <w:i/>
          <w:color w:val="231F20"/>
          <w:w w:val="110"/>
          <w:sz w:val="17"/>
        </w:rPr>
        <w:t>Basis</w:t>
      </w:r>
      <w:r>
        <w:rPr>
          <w:i/>
          <w:color w:val="231F20"/>
          <w:spacing w:val="-8"/>
          <w:w w:val="110"/>
          <w:sz w:val="17"/>
        </w:rPr>
        <w:t xml:space="preserve"> </w:t>
      </w:r>
      <w:r>
        <w:rPr>
          <w:i/>
          <w:color w:val="231F20"/>
          <w:w w:val="110"/>
          <w:sz w:val="17"/>
        </w:rPr>
        <w:t>of</w:t>
      </w:r>
      <w:r>
        <w:rPr>
          <w:i/>
          <w:color w:val="231F20"/>
          <w:spacing w:val="-9"/>
          <w:w w:val="110"/>
          <w:sz w:val="17"/>
        </w:rPr>
        <w:t xml:space="preserve"> </w:t>
      </w:r>
      <w:r>
        <w:rPr>
          <w:i/>
          <w:color w:val="231F20"/>
          <w:w w:val="110"/>
          <w:sz w:val="17"/>
        </w:rPr>
        <w:t>Union</w:t>
      </w:r>
      <w:r>
        <w:rPr>
          <w:color w:val="231F20"/>
          <w:w w:val="110"/>
          <w:sz w:val="17"/>
        </w:rPr>
        <w:t xml:space="preserve">. The Church needs a policy that preserves order but allows for variety of both circumstance and practice.  We begin   by summarising in paragraphs </w:t>
      </w:r>
      <w:r>
        <w:rPr>
          <w:color w:val="231F20"/>
          <w:spacing w:val="-6"/>
          <w:w w:val="110"/>
          <w:sz w:val="17"/>
        </w:rPr>
        <w:t xml:space="preserve">5.11.2 </w:t>
      </w:r>
      <w:r>
        <w:rPr>
          <w:color w:val="231F20"/>
          <w:w w:val="110"/>
          <w:sz w:val="17"/>
        </w:rPr>
        <w:t xml:space="preserve">to </w:t>
      </w:r>
      <w:r>
        <w:rPr>
          <w:color w:val="231F20"/>
          <w:spacing w:val="-6"/>
          <w:w w:val="110"/>
          <w:sz w:val="17"/>
        </w:rPr>
        <w:t xml:space="preserve">5.11.7 </w:t>
      </w:r>
      <w:r>
        <w:rPr>
          <w:color w:val="231F20"/>
          <w:w w:val="110"/>
          <w:sz w:val="17"/>
        </w:rPr>
        <w:t>what we understand to be the current stated position of the</w:t>
      </w:r>
      <w:r>
        <w:rPr>
          <w:color w:val="231F20"/>
          <w:spacing w:val="-24"/>
          <w:w w:val="110"/>
          <w:sz w:val="17"/>
        </w:rPr>
        <w:t xml:space="preserve"> </w:t>
      </w:r>
      <w:r>
        <w:rPr>
          <w:color w:val="231F20"/>
          <w:w w:val="110"/>
          <w:sz w:val="17"/>
        </w:rPr>
        <w:t>Church.</w:t>
      </w:r>
    </w:p>
    <w:p w:rsidR="00DC5273" w:rsidRDefault="00DC5273">
      <w:pPr>
        <w:pStyle w:val="BodyText"/>
        <w:spacing w:before="1"/>
        <w:rPr>
          <w:sz w:val="18"/>
        </w:rPr>
      </w:pPr>
    </w:p>
    <w:p w:rsidR="00DC5273" w:rsidRDefault="006E3FAD">
      <w:pPr>
        <w:pStyle w:val="ListParagraph"/>
        <w:numPr>
          <w:ilvl w:val="2"/>
          <w:numId w:val="56"/>
        </w:numPr>
        <w:tabs>
          <w:tab w:val="left" w:pos="941"/>
        </w:tabs>
        <w:spacing w:line="254" w:lineRule="auto"/>
        <w:ind w:right="38" w:firstLine="0"/>
        <w:jc w:val="both"/>
        <w:rPr>
          <w:sz w:val="17"/>
        </w:rPr>
      </w:pPr>
      <w:r>
        <w:rPr>
          <w:color w:val="231F20"/>
          <w:w w:val="105"/>
          <w:sz w:val="17"/>
        </w:rPr>
        <w:t xml:space="preserve">The </w:t>
      </w:r>
      <w:r>
        <w:rPr>
          <w:i/>
          <w:color w:val="231F20"/>
          <w:w w:val="105"/>
          <w:sz w:val="17"/>
        </w:rPr>
        <w:t>Basis of Unio</w:t>
      </w:r>
      <w:r>
        <w:rPr>
          <w:i/>
          <w:color w:val="231F20"/>
          <w:w w:val="105"/>
          <w:sz w:val="17"/>
        </w:rPr>
        <w:t xml:space="preserve">n </w:t>
      </w:r>
      <w:r>
        <w:rPr>
          <w:color w:val="231F20"/>
          <w:w w:val="105"/>
          <w:sz w:val="17"/>
        </w:rPr>
        <w:t xml:space="preserve">says (paragraph </w:t>
      </w:r>
      <w:r>
        <w:rPr>
          <w:color w:val="231F20"/>
          <w:spacing w:val="-3"/>
          <w:w w:val="105"/>
          <w:sz w:val="17"/>
        </w:rPr>
        <w:t xml:space="preserve">24) </w:t>
      </w:r>
      <w:r>
        <w:rPr>
          <w:color w:val="231F20"/>
          <w:w w:val="105"/>
          <w:sz w:val="17"/>
        </w:rPr>
        <w:t xml:space="preserve">that the United Reformed Church shall ‘make provision through District Councils, in full consultation with the local churches concerned, for the recognition of certain members of the Church, normally deaconesses, </w:t>
      </w:r>
      <w:r>
        <w:rPr>
          <w:color w:val="231F20"/>
          <w:spacing w:val="2"/>
          <w:w w:val="105"/>
          <w:sz w:val="17"/>
        </w:rPr>
        <w:t xml:space="preserve">elders </w:t>
      </w:r>
      <w:r>
        <w:rPr>
          <w:color w:val="231F20"/>
          <w:w w:val="105"/>
          <w:sz w:val="17"/>
        </w:rPr>
        <w:t xml:space="preserve">or accredited lay preachers, who may be invited by local churches to preside </w:t>
      </w:r>
      <w:r>
        <w:rPr>
          <w:color w:val="231F20"/>
          <w:spacing w:val="40"/>
          <w:w w:val="105"/>
          <w:sz w:val="17"/>
        </w:rPr>
        <w:t xml:space="preserve"> </w:t>
      </w:r>
      <w:r>
        <w:rPr>
          <w:color w:val="231F20"/>
          <w:w w:val="105"/>
          <w:sz w:val="17"/>
        </w:rPr>
        <w:t xml:space="preserve">at baptismal and communion </w:t>
      </w:r>
      <w:r>
        <w:rPr>
          <w:color w:val="231F20"/>
          <w:spacing w:val="2"/>
          <w:w w:val="105"/>
          <w:sz w:val="17"/>
        </w:rPr>
        <w:t xml:space="preserve">services where pastoral </w:t>
      </w:r>
      <w:r>
        <w:rPr>
          <w:color w:val="231F20"/>
          <w:w w:val="105"/>
          <w:sz w:val="17"/>
        </w:rPr>
        <w:t xml:space="preserve">necessity so requires </w:t>
      </w:r>
      <w:r>
        <w:rPr>
          <w:color w:val="231F20"/>
          <w:w w:val="125"/>
          <w:sz w:val="17"/>
        </w:rPr>
        <w:t xml:space="preserve">… </w:t>
      </w:r>
      <w:r>
        <w:rPr>
          <w:color w:val="231F20"/>
          <w:w w:val="105"/>
          <w:sz w:val="17"/>
        </w:rPr>
        <w:t>only such  recognised  persons  may be</w:t>
      </w:r>
      <w:r>
        <w:rPr>
          <w:color w:val="231F20"/>
          <w:spacing w:val="1"/>
          <w:w w:val="105"/>
          <w:sz w:val="17"/>
        </w:rPr>
        <w:t xml:space="preserve"> </w:t>
      </w:r>
      <w:r>
        <w:rPr>
          <w:color w:val="231F20"/>
          <w:w w:val="105"/>
          <w:sz w:val="17"/>
        </w:rPr>
        <w:t>invited.’</w:t>
      </w:r>
    </w:p>
    <w:p w:rsidR="00DC5273" w:rsidRDefault="00DC5273">
      <w:pPr>
        <w:pStyle w:val="BodyText"/>
        <w:spacing w:before="1"/>
        <w:rPr>
          <w:sz w:val="18"/>
        </w:rPr>
      </w:pPr>
    </w:p>
    <w:p w:rsidR="00DC5273" w:rsidRDefault="006E3FAD">
      <w:pPr>
        <w:pStyle w:val="ListParagraph"/>
        <w:numPr>
          <w:ilvl w:val="2"/>
          <w:numId w:val="56"/>
        </w:numPr>
        <w:tabs>
          <w:tab w:val="left" w:pos="941"/>
        </w:tabs>
        <w:spacing w:line="254" w:lineRule="auto"/>
        <w:ind w:right="38" w:firstLine="0"/>
        <w:jc w:val="both"/>
        <w:rPr>
          <w:sz w:val="17"/>
        </w:rPr>
      </w:pPr>
      <w:r>
        <w:rPr>
          <w:color w:val="231F20"/>
          <w:w w:val="110"/>
          <w:sz w:val="17"/>
        </w:rPr>
        <w:t>A statement on the then situation concerning presiden</w:t>
      </w:r>
      <w:r>
        <w:rPr>
          <w:color w:val="231F20"/>
          <w:w w:val="110"/>
          <w:sz w:val="17"/>
        </w:rPr>
        <w:t xml:space="preserve">cy at the sacraments was accepted by Assembly in </w:t>
      </w:r>
      <w:r>
        <w:rPr>
          <w:color w:val="231F20"/>
          <w:spacing w:val="-4"/>
          <w:w w:val="110"/>
          <w:sz w:val="17"/>
        </w:rPr>
        <w:t xml:space="preserve">1991 </w:t>
      </w:r>
      <w:r>
        <w:rPr>
          <w:color w:val="231F20"/>
          <w:w w:val="110"/>
          <w:sz w:val="17"/>
        </w:rPr>
        <w:t xml:space="preserve">and is included in the current </w:t>
      </w:r>
      <w:r>
        <w:rPr>
          <w:i/>
          <w:color w:val="231F20"/>
          <w:w w:val="110"/>
          <w:sz w:val="17"/>
        </w:rPr>
        <w:t xml:space="preserve">Manual </w:t>
      </w:r>
      <w:r>
        <w:rPr>
          <w:color w:val="231F20"/>
          <w:w w:val="110"/>
          <w:sz w:val="17"/>
        </w:rPr>
        <w:t>(section F). This statement sets out the background, describes the variety  of practice and sets out three alternative views concerning presidency – in summary, res</w:t>
      </w:r>
      <w:r>
        <w:rPr>
          <w:color w:val="231F20"/>
          <w:w w:val="110"/>
          <w:sz w:val="17"/>
        </w:rPr>
        <w:t>trict it to Ministers; extend     it to include lay preachers; or extend it further to include presidency</w:t>
      </w:r>
      <w:r>
        <w:rPr>
          <w:color w:val="231F20"/>
          <w:spacing w:val="-17"/>
          <w:w w:val="110"/>
          <w:sz w:val="17"/>
        </w:rPr>
        <w:t xml:space="preserve"> </w:t>
      </w:r>
      <w:r>
        <w:rPr>
          <w:color w:val="231F20"/>
          <w:w w:val="110"/>
          <w:sz w:val="17"/>
        </w:rPr>
        <w:t>by</w:t>
      </w:r>
      <w:r>
        <w:rPr>
          <w:color w:val="231F20"/>
          <w:spacing w:val="-17"/>
          <w:w w:val="110"/>
          <w:sz w:val="17"/>
        </w:rPr>
        <w:t xml:space="preserve"> </w:t>
      </w:r>
      <w:r>
        <w:rPr>
          <w:color w:val="231F20"/>
          <w:w w:val="110"/>
          <w:sz w:val="17"/>
        </w:rPr>
        <w:t>‘local</w:t>
      </w:r>
      <w:r>
        <w:rPr>
          <w:color w:val="231F20"/>
          <w:spacing w:val="-17"/>
          <w:w w:val="110"/>
          <w:sz w:val="17"/>
        </w:rPr>
        <w:t xml:space="preserve"> </w:t>
      </w:r>
      <w:r>
        <w:rPr>
          <w:color w:val="231F20"/>
          <w:w w:val="110"/>
          <w:sz w:val="17"/>
        </w:rPr>
        <w:t>lay</w:t>
      </w:r>
      <w:r>
        <w:rPr>
          <w:color w:val="231F20"/>
          <w:spacing w:val="-17"/>
          <w:w w:val="110"/>
          <w:sz w:val="17"/>
        </w:rPr>
        <w:t xml:space="preserve"> </w:t>
      </w:r>
      <w:r>
        <w:rPr>
          <w:color w:val="231F20"/>
          <w:w w:val="110"/>
          <w:sz w:val="17"/>
        </w:rPr>
        <w:t>leaders’.</w:t>
      </w:r>
      <w:r>
        <w:rPr>
          <w:color w:val="231F20"/>
          <w:spacing w:val="9"/>
          <w:w w:val="110"/>
          <w:sz w:val="17"/>
        </w:rPr>
        <w:t xml:space="preserve"> </w:t>
      </w:r>
      <w:r>
        <w:rPr>
          <w:color w:val="231F20"/>
          <w:w w:val="110"/>
          <w:sz w:val="17"/>
        </w:rPr>
        <w:t>However,</w:t>
      </w:r>
      <w:r>
        <w:rPr>
          <w:color w:val="231F20"/>
          <w:spacing w:val="-17"/>
          <w:w w:val="110"/>
          <w:sz w:val="17"/>
        </w:rPr>
        <w:t xml:space="preserve"> </w:t>
      </w:r>
      <w:r>
        <w:rPr>
          <w:color w:val="231F20"/>
          <w:w w:val="110"/>
          <w:sz w:val="17"/>
        </w:rPr>
        <w:t>the</w:t>
      </w:r>
      <w:r>
        <w:rPr>
          <w:color w:val="231F20"/>
          <w:spacing w:val="-16"/>
          <w:w w:val="110"/>
          <w:sz w:val="17"/>
        </w:rPr>
        <w:t xml:space="preserve"> </w:t>
      </w:r>
      <w:r>
        <w:rPr>
          <w:color w:val="231F20"/>
          <w:w w:val="110"/>
          <w:sz w:val="17"/>
        </w:rPr>
        <w:t>statement</w:t>
      </w:r>
      <w:r>
        <w:rPr>
          <w:color w:val="231F20"/>
          <w:spacing w:val="-17"/>
          <w:w w:val="110"/>
          <w:sz w:val="17"/>
        </w:rPr>
        <w:t xml:space="preserve"> </w:t>
      </w:r>
      <w:r>
        <w:rPr>
          <w:color w:val="231F20"/>
          <w:w w:val="110"/>
          <w:sz w:val="17"/>
        </w:rPr>
        <w:t xml:space="preserve">did not propose any revision of the </w:t>
      </w:r>
      <w:r>
        <w:rPr>
          <w:i/>
          <w:color w:val="231F20"/>
          <w:w w:val="110"/>
          <w:sz w:val="17"/>
        </w:rPr>
        <w:t>Guidelines on Presidency at the</w:t>
      </w:r>
      <w:r>
        <w:rPr>
          <w:i/>
          <w:color w:val="231F20"/>
          <w:spacing w:val="-21"/>
          <w:w w:val="110"/>
          <w:sz w:val="17"/>
        </w:rPr>
        <w:t xml:space="preserve"> </w:t>
      </w:r>
      <w:r>
        <w:rPr>
          <w:i/>
          <w:color w:val="231F20"/>
          <w:w w:val="110"/>
          <w:sz w:val="17"/>
        </w:rPr>
        <w:t>Lord’s</w:t>
      </w:r>
      <w:r>
        <w:rPr>
          <w:i/>
          <w:color w:val="231F20"/>
          <w:spacing w:val="-20"/>
          <w:w w:val="110"/>
          <w:sz w:val="17"/>
        </w:rPr>
        <w:t xml:space="preserve"> </w:t>
      </w:r>
      <w:r>
        <w:rPr>
          <w:i/>
          <w:color w:val="231F20"/>
          <w:w w:val="110"/>
          <w:sz w:val="17"/>
        </w:rPr>
        <w:t>Supper</w:t>
      </w:r>
      <w:r>
        <w:rPr>
          <w:color w:val="231F20"/>
          <w:w w:val="110"/>
          <w:sz w:val="17"/>
        </w:rPr>
        <w:t>.</w:t>
      </w:r>
      <w:r>
        <w:rPr>
          <w:color w:val="231F20"/>
          <w:spacing w:val="10"/>
          <w:w w:val="110"/>
          <w:sz w:val="17"/>
        </w:rPr>
        <w:t xml:space="preserve"> </w:t>
      </w:r>
      <w:r>
        <w:rPr>
          <w:color w:val="231F20"/>
          <w:w w:val="110"/>
          <w:sz w:val="17"/>
        </w:rPr>
        <w:t>These</w:t>
      </w:r>
      <w:r>
        <w:rPr>
          <w:color w:val="231F20"/>
          <w:spacing w:val="-16"/>
          <w:w w:val="110"/>
          <w:sz w:val="17"/>
        </w:rPr>
        <w:t xml:space="preserve"> </w:t>
      </w:r>
      <w:r>
        <w:rPr>
          <w:color w:val="231F20"/>
          <w:w w:val="110"/>
          <w:sz w:val="17"/>
        </w:rPr>
        <w:t>Guidelines</w:t>
      </w:r>
      <w:r>
        <w:rPr>
          <w:color w:val="231F20"/>
          <w:spacing w:val="-17"/>
          <w:w w:val="110"/>
          <w:sz w:val="17"/>
        </w:rPr>
        <w:t xml:space="preserve"> </w:t>
      </w:r>
      <w:r>
        <w:rPr>
          <w:color w:val="231F20"/>
          <w:w w:val="110"/>
          <w:sz w:val="17"/>
        </w:rPr>
        <w:t>date</w:t>
      </w:r>
      <w:r>
        <w:rPr>
          <w:color w:val="231F20"/>
          <w:spacing w:val="-16"/>
          <w:w w:val="110"/>
          <w:sz w:val="17"/>
        </w:rPr>
        <w:t xml:space="preserve"> </w:t>
      </w:r>
      <w:r>
        <w:rPr>
          <w:color w:val="231F20"/>
          <w:w w:val="110"/>
          <w:sz w:val="17"/>
        </w:rPr>
        <w:t>from</w:t>
      </w:r>
      <w:r>
        <w:rPr>
          <w:color w:val="231F20"/>
          <w:spacing w:val="-17"/>
          <w:w w:val="110"/>
          <w:sz w:val="17"/>
        </w:rPr>
        <w:t xml:space="preserve"> </w:t>
      </w:r>
      <w:r>
        <w:rPr>
          <w:color w:val="231F20"/>
          <w:spacing w:val="-5"/>
          <w:w w:val="110"/>
          <w:sz w:val="17"/>
        </w:rPr>
        <w:t>1975</w:t>
      </w:r>
      <w:r>
        <w:rPr>
          <w:color w:val="231F20"/>
          <w:spacing w:val="-16"/>
          <w:w w:val="110"/>
          <w:sz w:val="17"/>
        </w:rPr>
        <w:t xml:space="preserve"> </w:t>
      </w:r>
      <w:r>
        <w:rPr>
          <w:color w:val="231F20"/>
          <w:w w:val="110"/>
          <w:sz w:val="17"/>
        </w:rPr>
        <w:t>and</w:t>
      </w:r>
      <w:r>
        <w:rPr>
          <w:color w:val="231F20"/>
          <w:spacing w:val="-17"/>
          <w:w w:val="110"/>
          <w:sz w:val="17"/>
        </w:rPr>
        <w:t xml:space="preserve"> </w:t>
      </w:r>
      <w:r>
        <w:rPr>
          <w:color w:val="231F20"/>
          <w:w w:val="110"/>
          <w:sz w:val="17"/>
        </w:rPr>
        <w:t xml:space="preserve">were </w:t>
      </w:r>
      <w:r>
        <w:rPr>
          <w:color w:val="231F20"/>
          <w:spacing w:val="2"/>
          <w:w w:val="110"/>
          <w:sz w:val="17"/>
        </w:rPr>
        <w:t xml:space="preserve">re-affirmed </w:t>
      </w:r>
      <w:r>
        <w:rPr>
          <w:color w:val="231F20"/>
          <w:w w:val="110"/>
          <w:sz w:val="17"/>
        </w:rPr>
        <w:t>by Assembly in 1980. They are available on the Church’s</w:t>
      </w:r>
      <w:r>
        <w:rPr>
          <w:color w:val="231F20"/>
          <w:spacing w:val="-2"/>
          <w:w w:val="110"/>
          <w:sz w:val="17"/>
        </w:rPr>
        <w:t xml:space="preserve"> </w:t>
      </w:r>
      <w:r>
        <w:rPr>
          <w:color w:val="231F20"/>
          <w:w w:val="110"/>
          <w:sz w:val="17"/>
        </w:rPr>
        <w:t>web-site.</w:t>
      </w:r>
    </w:p>
    <w:p w:rsidR="00DC5273" w:rsidRDefault="00DC5273">
      <w:pPr>
        <w:pStyle w:val="BodyText"/>
        <w:rPr>
          <w:sz w:val="18"/>
        </w:rPr>
      </w:pPr>
    </w:p>
    <w:p w:rsidR="00DC5273" w:rsidRDefault="006E3FAD">
      <w:pPr>
        <w:pStyle w:val="ListParagraph"/>
        <w:numPr>
          <w:ilvl w:val="2"/>
          <w:numId w:val="56"/>
        </w:numPr>
        <w:tabs>
          <w:tab w:val="left" w:pos="941"/>
        </w:tabs>
        <w:spacing w:before="1" w:line="254" w:lineRule="auto"/>
        <w:ind w:right="38" w:firstLine="0"/>
        <w:jc w:val="both"/>
        <w:rPr>
          <w:sz w:val="17"/>
        </w:rPr>
      </w:pPr>
      <w:r>
        <w:rPr>
          <w:color w:val="231F20"/>
          <w:w w:val="110"/>
          <w:sz w:val="17"/>
        </w:rPr>
        <w:t>The</w:t>
      </w:r>
      <w:r>
        <w:rPr>
          <w:color w:val="231F20"/>
          <w:spacing w:val="-9"/>
          <w:w w:val="110"/>
          <w:sz w:val="17"/>
        </w:rPr>
        <w:t xml:space="preserve"> </w:t>
      </w:r>
      <w:r>
        <w:rPr>
          <w:i/>
          <w:color w:val="231F20"/>
          <w:w w:val="110"/>
          <w:sz w:val="17"/>
        </w:rPr>
        <w:t>Manual</w:t>
      </w:r>
      <w:r>
        <w:rPr>
          <w:i/>
          <w:color w:val="231F20"/>
          <w:spacing w:val="-8"/>
          <w:w w:val="110"/>
          <w:sz w:val="17"/>
        </w:rPr>
        <w:t xml:space="preserve"> </w:t>
      </w:r>
      <w:r>
        <w:rPr>
          <w:color w:val="231F20"/>
          <w:w w:val="110"/>
          <w:sz w:val="17"/>
        </w:rPr>
        <w:t>also</w:t>
      </w:r>
      <w:r>
        <w:rPr>
          <w:color w:val="231F20"/>
          <w:spacing w:val="-8"/>
          <w:w w:val="110"/>
          <w:sz w:val="17"/>
        </w:rPr>
        <w:t xml:space="preserve"> </w:t>
      </w:r>
      <w:r>
        <w:rPr>
          <w:color w:val="231F20"/>
          <w:w w:val="110"/>
          <w:sz w:val="17"/>
        </w:rPr>
        <w:t>includes</w:t>
      </w:r>
      <w:r>
        <w:rPr>
          <w:color w:val="231F20"/>
          <w:spacing w:val="-8"/>
          <w:w w:val="110"/>
          <w:sz w:val="17"/>
        </w:rPr>
        <w:t xml:space="preserve"> </w:t>
      </w:r>
      <w:r>
        <w:rPr>
          <w:color w:val="231F20"/>
          <w:w w:val="110"/>
          <w:sz w:val="17"/>
        </w:rPr>
        <w:t>(section</w:t>
      </w:r>
      <w:r>
        <w:rPr>
          <w:color w:val="231F20"/>
          <w:spacing w:val="-8"/>
          <w:w w:val="110"/>
          <w:sz w:val="17"/>
        </w:rPr>
        <w:t xml:space="preserve"> </w:t>
      </w:r>
      <w:r>
        <w:rPr>
          <w:color w:val="231F20"/>
          <w:w w:val="110"/>
          <w:sz w:val="17"/>
        </w:rPr>
        <w:t>F)</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 xml:space="preserve">Statement on </w:t>
      </w:r>
      <w:r>
        <w:rPr>
          <w:color w:val="231F20"/>
          <w:spacing w:val="2"/>
          <w:w w:val="110"/>
          <w:sz w:val="17"/>
        </w:rPr>
        <w:t xml:space="preserve">Presidency </w:t>
      </w:r>
      <w:r>
        <w:rPr>
          <w:color w:val="231F20"/>
          <w:w w:val="110"/>
          <w:sz w:val="17"/>
        </w:rPr>
        <w:t xml:space="preserve">at the </w:t>
      </w:r>
      <w:r>
        <w:rPr>
          <w:color w:val="231F20"/>
          <w:spacing w:val="2"/>
          <w:w w:val="110"/>
          <w:sz w:val="17"/>
        </w:rPr>
        <w:t xml:space="preserve">Sacraments from </w:t>
      </w:r>
      <w:r>
        <w:rPr>
          <w:color w:val="231F20"/>
          <w:w w:val="110"/>
          <w:sz w:val="17"/>
        </w:rPr>
        <w:t xml:space="preserve">the </w:t>
      </w:r>
      <w:r>
        <w:rPr>
          <w:i/>
          <w:color w:val="231F20"/>
          <w:w w:val="110"/>
          <w:sz w:val="17"/>
        </w:rPr>
        <w:t>Patterns of Ministry</w:t>
      </w:r>
      <w:r>
        <w:rPr>
          <w:i/>
          <w:color w:val="231F20"/>
          <w:spacing w:val="-12"/>
          <w:w w:val="110"/>
          <w:sz w:val="17"/>
        </w:rPr>
        <w:t xml:space="preserve"> </w:t>
      </w:r>
      <w:r>
        <w:rPr>
          <w:color w:val="231F20"/>
          <w:w w:val="110"/>
          <w:sz w:val="17"/>
        </w:rPr>
        <w:t>report</w:t>
      </w:r>
      <w:r>
        <w:rPr>
          <w:color w:val="231F20"/>
          <w:spacing w:val="-11"/>
          <w:w w:val="110"/>
          <w:sz w:val="17"/>
        </w:rPr>
        <w:t xml:space="preserve"> </w:t>
      </w:r>
      <w:r>
        <w:rPr>
          <w:color w:val="231F20"/>
          <w:w w:val="110"/>
          <w:sz w:val="17"/>
        </w:rPr>
        <w:t>which</w:t>
      </w:r>
      <w:r>
        <w:rPr>
          <w:color w:val="231F20"/>
          <w:spacing w:val="-12"/>
          <w:w w:val="110"/>
          <w:sz w:val="17"/>
        </w:rPr>
        <w:t xml:space="preserve"> </w:t>
      </w:r>
      <w:r>
        <w:rPr>
          <w:color w:val="231F20"/>
          <w:w w:val="110"/>
          <w:sz w:val="17"/>
        </w:rPr>
        <w:t>was</w:t>
      </w:r>
      <w:r>
        <w:rPr>
          <w:color w:val="231F20"/>
          <w:spacing w:val="-11"/>
          <w:w w:val="110"/>
          <w:sz w:val="17"/>
        </w:rPr>
        <w:t xml:space="preserve"> </w:t>
      </w:r>
      <w:r>
        <w:rPr>
          <w:color w:val="231F20"/>
          <w:w w:val="110"/>
          <w:sz w:val="17"/>
        </w:rPr>
        <w:t>accepted</w:t>
      </w:r>
      <w:r>
        <w:rPr>
          <w:color w:val="231F20"/>
          <w:spacing w:val="-12"/>
          <w:w w:val="110"/>
          <w:sz w:val="17"/>
        </w:rPr>
        <w:t xml:space="preserve"> </w:t>
      </w:r>
      <w:r>
        <w:rPr>
          <w:color w:val="231F20"/>
          <w:w w:val="110"/>
          <w:sz w:val="17"/>
        </w:rPr>
        <w:t>by</w:t>
      </w:r>
      <w:r>
        <w:rPr>
          <w:color w:val="231F20"/>
          <w:spacing w:val="-11"/>
          <w:w w:val="110"/>
          <w:sz w:val="17"/>
        </w:rPr>
        <w:t xml:space="preserve"> </w:t>
      </w:r>
      <w:r>
        <w:rPr>
          <w:color w:val="231F20"/>
          <w:w w:val="110"/>
          <w:sz w:val="17"/>
        </w:rPr>
        <w:t>the</w:t>
      </w:r>
      <w:r>
        <w:rPr>
          <w:color w:val="231F20"/>
          <w:spacing w:val="-11"/>
          <w:w w:val="110"/>
          <w:sz w:val="17"/>
        </w:rPr>
        <w:t xml:space="preserve"> </w:t>
      </w:r>
      <w:r>
        <w:rPr>
          <w:color w:val="231F20"/>
          <w:spacing w:val="-3"/>
          <w:w w:val="110"/>
          <w:sz w:val="17"/>
        </w:rPr>
        <w:t>1995</w:t>
      </w:r>
      <w:r>
        <w:rPr>
          <w:color w:val="231F20"/>
          <w:spacing w:val="-12"/>
          <w:w w:val="110"/>
          <w:sz w:val="17"/>
        </w:rPr>
        <w:t xml:space="preserve"> </w:t>
      </w:r>
      <w:r>
        <w:rPr>
          <w:color w:val="231F20"/>
          <w:w w:val="110"/>
          <w:sz w:val="17"/>
        </w:rPr>
        <w:t>Assembly</w:t>
      </w:r>
      <w:r>
        <w:rPr>
          <w:color w:val="231F20"/>
          <w:spacing w:val="-11"/>
          <w:w w:val="110"/>
          <w:sz w:val="17"/>
        </w:rPr>
        <w:t xml:space="preserve"> </w:t>
      </w:r>
      <w:r>
        <w:rPr>
          <w:color w:val="231F20"/>
          <w:w w:val="110"/>
          <w:sz w:val="17"/>
        </w:rPr>
        <w:t>as expressing</w:t>
      </w:r>
      <w:r>
        <w:rPr>
          <w:color w:val="231F20"/>
          <w:spacing w:val="-15"/>
          <w:w w:val="110"/>
          <w:sz w:val="17"/>
        </w:rPr>
        <w:t xml:space="preserve"> </w:t>
      </w:r>
      <w:r>
        <w:rPr>
          <w:color w:val="231F20"/>
          <w:w w:val="110"/>
          <w:sz w:val="17"/>
        </w:rPr>
        <w:t>the</w:t>
      </w:r>
      <w:r>
        <w:rPr>
          <w:color w:val="231F20"/>
          <w:spacing w:val="-14"/>
          <w:w w:val="110"/>
          <w:sz w:val="17"/>
        </w:rPr>
        <w:t xml:space="preserve"> </w:t>
      </w:r>
      <w:r>
        <w:rPr>
          <w:color w:val="231F20"/>
          <w:w w:val="110"/>
          <w:sz w:val="17"/>
        </w:rPr>
        <w:t>mind</w:t>
      </w:r>
      <w:r>
        <w:rPr>
          <w:color w:val="231F20"/>
          <w:spacing w:val="-14"/>
          <w:w w:val="110"/>
          <w:sz w:val="17"/>
        </w:rPr>
        <w:t xml:space="preserve"> </w:t>
      </w:r>
      <w:r>
        <w:rPr>
          <w:color w:val="231F20"/>
          <w:w w:val="110"/>
          <w:sz w:val="17"/>
        </w:rPr>
        <w:t>of</w:t>
      </w:r>
      <w:r>
        <w:rPr>
          <w:color w:val="231F20"/>
          <w:spacing w:val="-14"/>
          <w:w w:val="110"/>
          <w:sz w:val="17"/>
        </w:rPr>
        <w:t xml:space="preserve"> </w:t>
      </w:r>
      <w:r>
        <w:rPr>
          <w:color w:val="231F20"/>
          <w:w w:val="110"/>
          <w:sz w:val="17"/>
        </w:rPr>
        <w:t>the</w:t>
      </w:r>
      <w:r>
        <w:rPr>
          <w:color w:val="231F20"/>
          <w:spacing w:val="-14"/>
          <w:w w:val="110"/>
          <w:sz w:val="17"/>
        </w:rPr>
        <w:t xml:space="preserve"> </w:t>
      </w:r>
      <w:r>
        <w:rPr>
          <w:color w:val="231F20"/>
          <w:w w:val="110"/>
          <w:sz w:val="17"/>
        </w:rPr>
        <w:t>Church</w:t>
      </w:r>
      <w:r>
        <w:rPr>
          <w:color w:val="231F20"/>
          <w:spacing w:val="-14"/>
          <w:w w:val="110"/>
          <w:sz w:val="17"/>
        </w:rPr>
        <w:t xml:space="preserve"> </w:t>
      </w:r>
      <w:r>
        <w:rPr>
          <w:color w:val="231F20"/>
          <w:w w:val="110"/>
          <w:sz w:val="17"/>
        </w:rPr>
        <w:t>‘at</w:t>
      </w:r>
      <w:r>
        <w:rPr>
          <w:color w:val="231F20"/>
          <w:spacing w:val="-14"/>
          <w:w w:val="110"/>
          <w:sz w:val="17"/>
        </w:rPr>
        <w:t xml:space="preserve"> </w:t>
      </w:r>
      <w:r>
        <w:rPr>
          <w:color w:val="231F20"/>
          <w:w w:val="110"/>
          <w:sz w:val="17"/>
        </w:rPr>
        <w:t>this</w:t>
      </w:r>
      <w:r>
        <w:rPr>
          <w:color w:val="231F20"/>
          <w:spacing w:val="-14"/>
          <w:w w:val="110"/>
          <w:sz w:val="17"/>
        </w:rPr>
        <w:t xml:space="preserve"> </w:t>
      </w:r>
      <w:r>
        <w:rPr>
          <w:color w:val="231F20"/>
          <w:w w:val="110"/>
          <w:sz w:val="17"/>
        </w:rPr>
        <w:t>present</w:t>
      </w:r>
      <w:r>
        <w:rPr>
          <w:color w:val="231F20"/>
          <w:spacing w:val="-14"/>
          <w:w w:val="110"/>
          <w:sz w:val="17"/>
        </w:rPr>
        <w:t xml:space="preserve"> </w:t>
      </w:r>
      <w:r>
        <w:rPr>
          <w:color w:val="231F20"/>
          <w:w w:val="110"/>
          <w:sz w:val="17"/>
        </w:rPr>
        <w:t>time’.</w:t>
      </w:r>
      <w:r>
        <w:rPr>
          <w:color w:val="231F20"/>
          <w:spacing w:val="14"/>
          <w:w w:val="110"/>
          <w:sz w:val="17"/>
        </w:rPr>
        <w:t xml:space="preserve"> </w:t>
      </w:r>
      <w:r>
        <w:rPr>
          <w:color w:val="231F20"/>
          <w:w w:val="110"/>
          <w:sz w:val="17"/>
        </w:rPr>
        <w:t>This Statement suggests the following pattern of presidency:</w:t>
      </w:r>
    </w:p>
    <w:p w:rsidR="00DC5273" w:rsidRDefault="006E3FAD">
      <w:pPr>
        <w:pStyle w:val="ListParagraph"/>
        <w:numPr>
          <w:ilvl w:val="0"/>
          <w:numId w:val="18"/>
        </w:numPr>
        <w:tabs>
          <w:tab w:val="left" w:pos="940"/>
          <w:tab w:val="left" w:pos="941"/>
        </w:tabs>
        <w:spacing w:line="207" w:lineRule="exact"/>
        <w:jc w:val="both"/>
        <w:rPr>
          <w:sz w:val="17"/>
        </w:rPr>
      </w:pPr>
      <w:r>
        <w:rPr>
          <w:color w:val="231F20"/>
          <w:w w:val="110"/>
          <w:sz w:val="17"/>
        </w:rPr>
        <w:t>a Minister should preside when</w:t>
      </w:r>
      <w:r>
        <w:rPr>
          <w:color w:val="231F20"/>
          <w:spacing w:val="-12"/>
          <w:w w:val="110"/>
          <w:sz w:val="17"/>
        </w:rPr>
        <w:t xml:space="preserve"> </w:t>
      </w:r>
      <w:r>
        <w:rPr>
          <w:color w:val="231F20"/>
          <w:w w:val="110"/>
          <w:sz w:val="17"/>
        </w:rPr>
        <w:t>available;</w:t>
      </w:r>
    </w:p>
    <w:p w:rsidR="00DC5273" w:rsidRDefault="006E3FAD">
      <w:pPr>
        <w:pStyle w:val="ListParagraph"/>
        <w:numPr>
          <w:ilvl w:val="0"/>
          <w:numId w:val="18"/>
        </w:numPr>
        <w:tabs>
          <w:tab w:val="left" w:pos="940"/>
          <w:tab w:val="left" w:pos="941"/>
        </w:tabs>
        <w:spacing w:before="12" w:line="254" w:lineRule="auto"/>
        <w:ind w:right="38"/>
        <w:jc w:val="both"/>
        <w:rPr>
          <w:sz w:val="17"/>
        </w:rPr>
      </w:pPr>
      <w:r>
        <w:rPr>
          <w:color w:val="231F20"/>
          <w:w w:val="110"/>
          <w:sz w:val="17"/>
        </w:rPr>
        <w:t>in</w:t>
      </w:r>
      <w:r>
        <w:rPr>
          <w:color w:val="231F20"/>
          <w:spacing w:val="-20"/>
          <w:w w:val="110"/>
          <w:sz w:val="17"/>
        </w:rPr>
        <w:t xml:space="preserve"> </w:t>
      </w:r>
      <w:r>
        <w:rPr>
          <w:color w:val="231F20"/>
          <w:w w:val="110"/>
          <w:sz w:val="17"/>
        </w:rPr>
        <w:t>situations</w:t>
      </w:r>
      <w:r>
        <w:rPr>
          <w:color w:val="231F20"/>
          <w:spacing w:val="-20"/>
          <w:w w:val="110"/>
          <w:sz w:val="17"/>
        </w:rPr>
        <w:t xml:space="preserve"> </w:t>
      </w:r>
      <w:r>
        <w:rPr>
          <w:color w:val="231F20"/>
          <w:w w:val="110"/>
          <w:sz w:val="17"/>
        </w:rPr>
        <w:t>of</w:t>
      </w:r>
      <w:r>
        <w:rPr>
          <w:color w:val="231F20"/>
          <w:spacing w:val="-20"/>
          <w:w w:val="110"/>
          <w:sz w:val="17"/>
        </w:rPr>
        <w:t xml:space="preserve"> </w:t>
      </w:r>
      <w:r>
        <w:rPr>
          <w:color w:val="231F20"/>
          <w:w w:val="110"/>
          <w:sz w:val="17"/>
        </w:rPr>
        <w:t>pastoral</w:t>
      </w:r>
      <w:r>
        <w:rPr>
          <w:color w:val="231F20"/>
          <w:spacing w:val="-19"/>
          <w:w w:val="110"/>
          <w:sz w:val="17"/>
        </w:rPr>
        <w:t xml:space="preserve"> </w:t>
      </w:r>
      <w:r>
        <w:rPr>
          <w:color w:val="231F20"/>
          <w:w w:val="110"/>
          <w:sz w:val="17"/>
        </w:rPr>
        <w:t>necessity</w:t>
      </w:r>
      <w:r>
        <w:rPr>
          <w:color w:val="231F20"/>
          <w:spacing w:val="-20"/>
          <w:w w:val="110"/>
          <w:sz w:val="17"/>
        </w:rPr>
        <w:t xml:space="preserve"> </w:t>
      </w:r>
      <w:r>
        <w:rPr>
          <w:color w:val="231F20"/>
          <w:w w:val="110"/>
          <w:sz w:val="17"/>
        </w:rPr>
        <w:t>where</w:t>
      </w:r>
      <w:r>
        <w:rPr>
          <w:color w:val="231F20"/>
          <w:spacing w:val="-20"/>
          <w:w w:val="110"/>
          <w:sz w:val="17"/>
        </w:rPr>
        <w:t xml:space="preserve"> </w:t>
      </w:r>
      <w:r>
        <w:rPr>
          <w:color w:val="231F20"/>
          <w:w w:val="110"/>
          <w:sz w:val="17"/>
        </w:rPr>
        <w:t>no</w:t>
      </w:r>
      <w:r>
        <w:rPr>
          <w:color w:val="231F20"/>
          <w:spacing w:val="-20"/>
          <w:w w:val="110"/>
          <w:sz w:val="17"/>
        </w:rPr>
        <w:t xml:space="preserve"> </w:t>
      </w:r>
      <w:r>
        <w:rPr>
          <w:color w:val="231F20"/>
          <w:w w:val="110"/>
          <w:sz w:val="17"/>
        </w:rPr>
        <w:t>Minister is avail</w:t>
      </w:r>
      <w:r>
        <w:rPr>
          <w:color w:val="231F20"/>
          <w:w w:val="110"/>
          <w:sz w:val="17"/>
        </w:rPr>
        <w:t xml:space="preserve">able, the </w:t>
      </w:r>
      <w:r>
        <w:rPr>
          <w:color w:val="231F20"/>
          <w:spacing w:val="3"/>
          <w:w w:val="110"/>
          <w:sz w:val="17"/>
        </w:rPr>
        <w:t xml:space="preserve">District </w:t>
      </w:r>
      <w:r>
        <w:rPr>
          <w:color w:val="231F20"/>
          <w:w w:val="110"/>
          <w:sz w:val="17"/>
        </w:rPr>
        <w:t xml:space="preserve">Council </w:t>
      </w:r>
      <w:r>
        <w:rPr>
          <w:color w:val="231F20"/>
          <w:spacing w:val="2"/>
          <w:w w:val="110"/>
          <w:sz w:val="17"/>
        </w:rPr>
        <w:t xml:space="preserve">should </w:t>
      </w:r>
      <w:r>
        <w:rPr>
          <w:color w:val="231F20"/>
          <w:w w:val="110"/>
          <w:sz w:val="17"/>
        </w:rPr>
        <w:t>make provision for lay presidency; Moderating Elders and Lay Preachers should be considered</w:t>
      </w:r>
      <w:r>
        <w:rPr>
          <w:color w:val="231F20"/>
          <w:spacing w:val="-9"/>
          <w:w w:val="110"/>
          <w:sz w:val="17"/>
        </w:rPr>
        <w:t xml:space="preserve"> </w:t>
      </w:r>
      <w:r>
        <w:rPr>
          <w:color w:val="231F20"/>
          <w:w w:val="110"/>
          <w:sz w:val="17"/>
        </w:rPr>
        <w:t>first;</w:t>
      </w:r>
    </w:p>
    <w:p w:rsidR="00DC5273" w:rsidRDefault="006E3FAD">
      <w:pPr>
        <w:pStyle w:val="ListParagraph"/>
        <w:numPr>
          <w:ilvl w:val="0"/>
          <w:numId w:val="18"/>
        </w:numPr>
        <w:tabs>
          <w:tab w:val="left" w:pos="940"/>
          <w:tab w:val="left" w:pos="941"/>
        </w:tabs>
        <w:spacing w:line="254" w:lineRule="auto"/>
        <w:ind w:right="38"/>
        <w:jc w:val="both"/>
        <w:rPr>
          <w:sz w:val="17"/>
        </w:rPr>
      </w:pPr>
      <w:r>
        <w:rPr>
          <w:color w:val="231F20"/>
          <w:w w:val="110"/>
          <w:sz w:val="17"/>
        </w:rPr>
        <w:t xml:space="preserve">authorisation for lay presidency, normally from </w:t>
      </w:r>
      <w:r>
        <w:rPr>
          <w:color w:val="231F20"/>
          <w:spacing w:val="3"/>
          <w:w w:val="110"/>
          <w:sz w:val="17"/>
        </w:rPr>
        <w:t xml:space="preserve">within </w:t>
      </w:r>
      <w:r>
        <w:rPr>
          <w:color w:val="231F20"/>
          <w:spacing w:val="2"/>
          <w:w w:val="110"/>
          <w:sz w:val="17"/>
        </w:rPr>
        <w:t xml:space="preserve">the  </w:t>
      </w:r>
      <w:r>
        <w:rPr>
          <w:color w:val="231F20"/>
          <w:spacing w:val="3"/>
          <w:w w:val="110"/>
          <w:sz w:val="17"/>
        </w:rPr>
        <w:t xml:space="preserve">congregation  concerned,  should  </w:t>
      </w:r>
      <w:r>
        <w:rPr>
          <w:color w:val="231F20"/>
          <w:w w:val="110"/>
          <w:sz w:val="17"/>
        </w:rPr>
        <w:t xml:space="preserve">not cover a period longer than a year without </w:t>
      </w:r>
      <w:r>
        <w:rPr>
          <w:color w:val="231F20"/>
          <w:spacing w:val="2"/>
          <w:w w:val="110"/>
          <w:sz w:val="17"/>
        </w:rPr>
        <w:t xml:space="preserve">consultation </w:t>
      </w:r>
      <w:r>
        <w:rPr>
          <w:color w:val="231F20"/>
          <w:w w:val="110"/>
          <w:sz w:val="17"/>
        </w:rPr>
        <w:t xml:space="preserve">and </w:t>
      </w:r>
      <w:r>
        <w:rPr>
          <w:color w:val="231F20"/>
          <w:spacing w:val="2"/>
          <w:w w:val="110"/>
          <w:sz w:val="17"/>
        </w:rPr>
        <w:t xml:space="preserve">review </w:t>
      </w:r>
      <w:r>
        <w:rPr>
          <w:color w:val="231F20"/>
          <w:w w:val="110"/>
          <w:sz w:val="17"/>
        </w:rPr>
        <w:t xml:space="preserve">of the </w:t>
      </w:r>
      <w:r>
        <w:rPr>
          <w:color w:val="231F20"/>
          <w:spacing w:val="2"/>
          <w:w w:val="110"/>
          <w:sz w:val="17"/>
        </w:rPr>
        <w:t xml:space="preserve">needs </w:t>
      </w:r>
      <w:r>
        <w:rPr>
          <w:color w:val="231F20"/>
          <w:w w:val="110"/>
          <w:sz w:val="17"/>
        </w:rPr>
        <w:t>of the congregation</w:t>
      </w:r>
      <w:r>
        <w:rPr>
          <w:color w:val="231F20"/>
          <w:spacing w:val="-1"/>
          <w:w w:val="110"/>
          <w:sz w:val="17"/>
        </w:rPr>
        <w:t xml:space="preserve"> </w:t>
      </w:r>
      <w:r>
        <w:rPr>
          <w:color w:val="231F20"/>
          <w:w w:val="110"/>
          <w:sz w:val="17"/>
        </w:rPr>
        <w:t>concerned.</w:t>
      </w:r>
    </w:p>
    <w:p w:rsidR="00DC5273" w:rsidRDefault="006E3FAD">
      <w:pPr>
        <w:spacing w:line="254" w:lineRule="auto"/>
        <w:ind w:left="260" w:right="38"/>
        <w:jc w:val="both"/>
        <w:rPr>
          <w:sz w:val="17"/>
        </w:rPr>
      </w:pPr>
      <w:r>
        <w:rPr>
          <w:color w:val="231F20"/>
          <w:w w:val="105"/>
          <w:sz w:val="17"/>
        </w:rPr>
        <w:t xml:space="preserve">[This is the wording that was accepted by the 1995 Assembly even though it separately rejected the proposal </w:t>
      </w:r>
      <w:r>
        <w:rPr>
          <w:color w:val="231F20"/>
          <w:w w:val="105"/>
          <w:sz w:val="17"/>
        </w:rPr>
        <w:t>to establish ‘Moderating Elders’.]</w:t>
      </w:r>
    </w:p>
    <w:p w:rsidR="00DC5273" w:rsidRDefault="00DC5273">
      <w:pPr>
        <w:pStyle w:val="BodyText"/>
        <w:spacing w:before="1"/>
        <w:rPr>
          <w:sz w:val="18"/>
        </w:rPr>
      </w:pPr>
    </w:p>
    <w:p w:rsidR="00DC5273" w:rsidRDefault="006E3FAD">
      <w:pPr>
        <w:pStyle w:val="ListParagraph"/>
        <w:numPr>
          <w:ilvl w:val="2"/>
          <w:numId w:val="56"/>
        </w:numPr>
        <w:tabs>
          <w:tab w:val="left" w:pos="941"/>
        </w:tabs>
        <w:spacing w:line="254" w:lineRule="auto"/>
        <w:ind w:right="38" w:hanging="1"/>
        <w:jc w:val="both"/>
        <w:rPr>
          <w:sz w:val="17"/>
        </w:rPr>
      </w:pPr>
      <w:r>
        <w:rPr>
          <w:color w:val="231F20"/>
          <w:w w:val="110"/>
          <w:sz w:val="17"/>
        </w:rPr>
        <w:t>This</w:t>
      </w:r>
      <w:r>
        <w:rPr>
          <w:color w:val="231F20"/>
          <w:spacing w:val="-6"/>
          <w:w w:val="110"/>
          <w:sz w:val="17"/>
        </w:rPr>
        <w:t xml:space="preserve"> </w:t>
      </w:r>
      <w:r>
        <w:rPr>
          <w:color w:val="231F20"/>
          <w:spacing w:val="-3"/>
          <w:w w:val="110"/>
          <w:sz w:val="17"/>
        </w:rPr>
        <w:t>1995</w:t>
      </w:r>
      <w:r>
        <w:rPr>
          <w:color w:val="231F20"/>
          <w:spacing w:val="-5"/>
          <w:w w:val="110"/>
          <w:sz w:val="17"/>
        </w:rPr>
        <w:t xml:space="preserve"> </w:t>
      </w:r>
      <w:r>
        <w:rPr>
          <w:color w:val="231F20"/>
          <w:w w:val="110"/>
          <w:sz w:val="17"/>
        </w:rPr>
        <w:t>Statement</w:t>
      </w:r>
      <w:r>
        <w:rPr>
          <w:color w:val="231F20"/>
          <w:spacing w:val="-6"/>
          <w:w w:val="110"/>
          <w:sz w:val="17"/>
        </w:rPr>
        <w:t xml:space="preserve"> </w:t>
      </w:r>
      <w:r>
        <w:rPr>
          <w:color w:val="231F20"/>
          <w:w w:val="110"/>
          <w:sz w:val="17"/>
        </w:rPr>
        <w:t>clearly</w:t>
      </w:r>
      <w:r>
        <w:rPr>
          <w:color w:val="231F20"/>
          <w:spacing w:val="-5"/>
          <w:w w:val="110"/>
          <w:sz w:val="17"/>
        </w:rPr>
        <w:t xml:space="preserve"> </w:t>
      </w:r>
      <w:r>
        <w:rPr>
          <w:color w:val="231F20"/>
          <w:w w:val="110"/>
          <w:sz w:val="17"/>
        </w:rPr>
        <w:t>acknowledges</w:t>
      </w:r>
      <w:r>
        <w:rPr>
          <w:color w:val="231F20"/>
          <w:spacing w:val="-6"/>
          <w:w w:val="110"/>
          <w:sz w:val="17"/>
        </w:rPr>
        <w:t xml:space="preserve"> </w:t>
      </w:r>
      <w:r>
        <w:rPr>
          <w:color w:val="231F20"/>
          <w:w w:val="110"/>
          <w:sz w:val="17"/>
        </w:rPr>
        <w:t>that</w:t>
      </w:r>
      <w:r>
        <w:rPr>
          <w:color w:val="231F20"/>
          <w:spacing w:val="-5"/>
          <w:w w:val="110"/>
          <w:sz w:val="17"/>
        </w:rPr>
        <w:t xml:space="preserve"> </w:t>
      </w:r>
      <w:r>
        <w:rPr>
          <w:color w:val="231F20"/>
          <w:w w:val="110"/>
          <w:sz w:val="17"/>
        </w:rPr>
        <w:t>it</w:t>
      </w:r>
      <w:r>
        <w:rPr>
          <w:color w:val="231F20"/>
          <w:spacing w:val="-6"/>
          <w:w w:val="110"/>
          <w:sz w:val="17"/>
        </w:rPr>
        <w:t xml:space="preserve"> </w:t>
      </w:r>
      <w:r>
        <w:rPr>
          <w:color w:val="231F20"/>
          <w:w w:val="110"/>
          <w:sz w:val="17"/>
        </w:rPr>
        <w:t>is possible for District Councils to authorise lay presidents for a longer term than for particular dates and times. It draws attention</w:t>
      </w:r>
      <w:r>
        <w:rPr>
          <w:color w:val="231F20"/>
          <w:spacing w:val="11"/>
          <w:w w:val="110"/>
          <w:sz w:val="17"/>
        </w:rPr>
        <w:t xml:space="preserve"> </w:t>
      </w:r>
      <w:r>
        <w:rPr>
          <w:color w:val="231F20"/>
          <w:w w:val="110"/>
          <w:sz w:val="17"/>
        </w:rPr>
        <w:t>to</w:t>
      </w:r>
      <w:r>
        <w:rPr>
          <w:color w:val="231F20"/>
          <w:spacing w:val="12"/>
          <w:w w:val="110"/>
          <w:sz w:val="17"/>
        </w:rPr>
        <w:t xml:space="preserve"> </w:t>
      </w:r>
      <w:r>
        <w:rPr>
          <w:color w:val="231F20"/>
          <w:w w:val="110"/>
          <w:sz w:val="17"/>
        </w:rPr>
        <w:t>the</w:t>
      </w:r>
      <w:r>
        <w:rPr>
          <w:color w:val="231F20"/>
          <w:spacing w:val="12"/>
          <w:w w:val="110"/>
          <w:sz w:val="17"/>
        </w:rPr>
        <w:t xml:space="preserve"> </w:t>
      </w:r>
      <w:r>
        <w:rPr>
          <w:color w:val="231F20"/>
          <w:w w:val="110"/>
          <w:sz w:val="17"/>
        </w:rPr>
        <w:t>sentence</w:t>
      </w:r>
      <w:r>
        <w:rPr>
          <w:color w:val="231F20"/>
          <w:spacing w:val="11"/>
          <w:w w:val="110"/>
          <w:sz w:val="17"/>
        </w:rPr>
        <w:t xml:space="preserve"> </w:t>
      </w:r>
      <w:r>
        <w:rPr>
          <w:color w:val="231F20"/>
          <w:w w:val="110"/>
          <w:sz w:val="17"/>
        </w:rPr>
        <w:t>in</w:t>
      </w:r>
      <w:r>
        <w:rPr>
          <w:color w:val="231F20"/>
          <w:spacing w:val="12"/>
          <w:w w:val="110"/>
          <w:sz w:val="17"/>
        </w:rPr>
        <w:t xml:space="preserve"> </w:t>
      </w:r>
      <w:r>
        <w:rPr>
          <w:color w:val="231F20"/>
          <w:w w:val="110"/>
          <w:sz w:val="17"/>
        </w:rPr>
        <w:t>the</w:t>
      </w:r>
      <w:r>
        <w:rPr>
          <w:color w:val="231F20"/>
          <w:spacing w:val="12"/>
          <w:w w:val="110"/>
          <w:sz w:val="17"/>
        </w:rPr>
        <w:t xml:space="preserve"> </w:t>
      </w:r>
      <w:r>
        <w:rPr>
          <w:i/>
          <w:color w:val="231F20"/>
          <w:w w:val="110"/>
          <w:sz w:val="17"/>
        </w:rPr>
        <w:t>Basis</w:t>
      </w:r>
      <w:r>
        <w:rPr>
          <w:i/>
          <w:color w:val="231F20"/>
          <w:spacing w:val="4"/>
          <w:w w:val="110"/>
          <w:sz w:val="17"/>
        </w:rPr>
        <w:t xml:space="preserve"> </w:t>
      </w:r>
      <w:r>
        <w:rPr>
          <w:i/>
          <w:color w:val="231F20"/>
          <w:w w:val="110"/>
          <w:sz w:val="17"/>
        </w:rPr>
        <w:t>of</w:t>
      </w:r>
      <w:r>
        <w:rPr>
          <w:i/>
          <w:color w:val="231F20"/>
          <w:spacing w:val="4"/>
          <w:w w:val="110"/>
          <w:sz w:val="17"/>
        </w:rPr>
        <w:t xml:space="preserve"> </w:t>
      </w:r>
      <w:r>
        <w:rPr>
          <w:i/>
          <w:color w:val="231F20"/>
          <w:w w:val="110"/>
          <w:sz w:val="17"/>
        </w:rPr>
        <w:t>Union</w:t>
      </w:r>
      <w:r>
        <w:rPr>
          <w:i/>
          <w:color w:val="231F20"/>
          <w:spacing w:val="12"/>
          <w:w w:val="110"/>
          <w:sz w:val="17"/>
        </w:rPr>
        <w:t xml:space="preserve"> </w:t>
      </w:r>
      <w:r>
        <w:rPr>
          <w:color w:val="231F20"/>
          <w:w w:val="110"/>
          <w:sz w:val="17"/>
        </w:rPr>
        <w:t>(paragraph</w:t>
      </w:r>
    </w:p>
    <w:p w:rsidR="00DC5273" w:rsidRDefault="006E3FAD">
      <w:pPr>
        <w:spacing w:line="254" w:lineRule="auto"/>
        <w:ind w:left="260" w:right="38"/>
        <w:jc w:val="both"/>
        <w:rPr>
          <w:sz w:val="17"/>
        </w:rPr>
      </w:pPr>
      <w:r>
        <w:rPr>
          <w:color w:val="231F20"/>
          <w:spacing w:val="-3"/>
          <w:w w:val="110"/>
          <w:sz w:val="17"/>
        </w:rPr>
        <w:t xml:space="preserve">24) </w:t>
      </w:r>
      <w:r>
        <w:rPr>
          <w:color w:val="231F20"/>
          <w:w w:val="110"/>
          <w:sz w:val="17"/>
        </w:rPr>
        <w:t>that says ‘the pastoral needs  of  each  situation  shall be reviewed periodically by the district or area council in consultation</w:t>
      </w:r>
      <w:r>
        <w:rPr>
          <w:color w:val="231F20"/>
          <w:spacing w:val="-12"/>
          <w:w w:val="110"/>
          <w:sz w:val="17"/>
        </w:rPr>
        <w:t xml:space="preserve"> </w:t>
      </w:r>
      <w:r>
        <w:rPr>
          <w:color w:val="231F20"/>
          <w:w w:val="110"/>
          <w:sz w:val="17"/>
        </w:rPr>
        <w:t>with</w:t>
      </w:r>
      <w:r>
        <w:rPr>
          <w:color w:val="231F20"/>
          <w:spacing w:val="-11"/>
          <w:w w:val="110"/>
          <w:sz w:val="17"/>
        </w:rPr>
        <w:t xml:space="preserve"> </w:t>
      </w:r>
      <w:r>
        <w:rPr>
          <w:color w:val="231F20"/>
          <w:w w:val="110"/>
          <w:sz w:val="17"/>
        </w:rPr>
        <w:t>the</w:t>
      </w:r>
      <w:r>
        <w:rPr>
          <w:color w:val="231F20"/>
          <w:spacing w:val="-12"/>
          <w:w w:val="110"/>
          <w:sz w:val="17"/>
        </w:rPr>
        <w:t xml:space="preserve"> </w:t>
      </w:r>
      <w:r>
        <w:rPr>
          <w:color w:val="231F20"/>
          <w:w w:val="110"/>
          <w:sz w:val="17"/>
        </w:rPr>
        <w:t>local</w:t>
      </w:r>
      <w:r>
        <w:rPr>
          <w:color w:val="231F20"/>
          <w:spacing w:val="-11"/>
          <w:w w:val="110"/>
          <w:sz w:val="17"/>
        </w:rPr>
        <w:t xml:space="preserve"> </w:t>
      </w:r>
      <w:r>
        <w:rPr>
          <w:color w:val="231F20"/>
          <w:w w:val="110"/>
          <w:sz w:val="17"/>
        </w:rPr>
        <w:t>church’.</w:t>
      </w:r>
      <w:r>
        <w:rPr>
          <w:color w:val="231F20"/>
          <w:spacing w:val="19"/>
          <w:w w:val="110"/>
          <w:sz w:val="17"/>
        </w:rPr>
        <w:t xml:space="preserve"> </w:t>
      </w:r>
      <w:r>
        <w:rPr>
          <w:color w:val="231F20"/>
          <w:w w:val="110"/>
          <w:sz w:val="17"/>
        </w:rPr>
        <w:t>This</w:t>
      </w:r>
      <w:r>
        <w:rPr>
          <w:color w:val="231F20"/>
          <w:spacing w:val="-11"/>
          <w:w w:val="110"/>
          <w:sz w:val="17"/>
        </w:rPr>
        <w:t xml:space="preserve"> </w:t>
      </w:r>
      <w:r>
        <w:rPr>
          <w:color w:val="231F20"/>
          <w:w w:val="110"/>
          <w:sz w:val="17"/>
        </w:rPr>
        <w:t>is</w:t>
      </w:r>
      <w:r>
        <w:rPr>
          <w:color w:val="231F20"/>
          <w:spacing w:val="-12"/>
          <w:w w:val="110"/>
          <w:sz w:val="17"/>
        </w:rPr>
        <w:t xml:space="preserve"> </w:t>
      </w:r>
      <w:r>
        <w:rPr>
          <w:color w:val="231F20"/>
          <w:w w:val="110"/>
          <w:sz w:val="17"/>
        </w:rPr>
        <w:t>not</w:t>
      </w:r>
      <w:r>
        <w:rPr>
          <w:color w:val="231F20"/>
          <w:spacing w:val="-11"/>
          <w:w w:val="110"/>
          <w:sz w:val="17"/>
        </w:rPr>
        <w:t xml:space="preserve"> </w:t>
      </w:r>
      <w:r>
        <w:rPr>
          <w:color w:val="231F20"/>
          <w:w w:val="110"/>
          <w:sz w:val="17"/>
        </w:rPr>
        <w:t>a</w:t>
      </w:r>
      <w:r>
        <w:rPr>
          <w:color w:val="231F20"/>
          <w:spacing w:val="-11"/>
          <w:w w:val="110"/>
          <w:sz w:val="17"/>
        </w:rPr>
        <w:t xml:space="preserve"> </w:t>
      </w:r>
      <w:r>
        <w:rPr>
          <w:color w:val="231F20"/>
          <w:w w:val="110"/>
          <w:sz w:val="17"/>
        </w:rPr>
        <w:t>reference</w:t>
      </w:r>
      <w:r>
        <w:rPr>
          <w:color w:val="231F20"/>
          <w:spacing w:val="-12"/>
          <w:w w:val="110"/>
          <w:sz w:val="17"/>
        </w:rPr>
        <w:t xml:space="preserve"> </w:t>
      </w:r>
      <w:r>
        <w:rPr>
          <w:color w:val="231F20"/>
          <w:w w:val="110"/>
          <w:sz w:val="17"/>
        </w:rPr>
        <w:t>to</w:t>
      </w:r>
    </w:p>
    <w:p w:rsidR="00DC5273" w:rsidRDefault="006E3FAD">
      <w:pPr>
        <w:pStyle w:val="BodyText"/>
        <w:spacing w:before="10"/>
        <w:rPr>
          <w:sz w:val="14"/>
        </w:rPr>
      </w:pPr>
      <w:r>
        <w:br w:type="column"/>
      </w:r>
    </w:p>
    <w:p w:rsidR="00DC5273" w:rsidRDefault="006E3FAD">
      <w:pPr>
        <w:spacing w:line="254" w:lineRule="auto"/>
        <w:ind w:left="260" w:right="777"/>
        <w:jc w:val="both"/>
        <w:rPr>
          <w:sz w:val="17"/>
        </w:rPr>
      </w:pPr>
      <w:r>
        <w:rPr>
          <w:color w:val="231F20"/>
          <w:w w:val="110"/>
          <w:sz w:val="17"/>
        </w:rPr>
        <w:t xml:space="preserve">the regular quinquennial visits by Area / District </w:t>
      </w:r>
      <w:r>
        <w:rPr>
          <w:color w:val="231F20"/>
          <w:w w:val="110"/>
          <w:sz w:val="17"/>
        </w:rPr>
        <w:t>Councils to congregations</w:t>
      </w:r>
      <w:r>
        <w:rPr>
          <w:color w:val="231F20"/>
          <w:spacing w:val="-8"/>
          <w:w w:val="110"/>
          <w:sz w:val="17"/>
        </w:rPr>
        <w:t xml:space="preserve"> </w:t>
      </w:r>
      <w:r>
        <w:rPr>
          <w:color w:val="231F20"/>
          <w:w w:val="110"/>
          <w:sz w:val="17"/>
        </w:rPr>
        <w:t>but</w:t>
      </w:r>
      <w:r>
        <w:rPr>
          <w:color w:val="231F20"/>
          <w:spacing w:val="-7"/>
          <w:w w:val="110"/>
          <w:sz w:val="17"/>
        </w:rPr>
        <w:t xml:space="preserve"> </w:t>
      </w:r>
      <w:r>
        <w:rPr>
          <w:color w:val="231F20"/>
          <w:w w:val="110"/>
          <w:sz w:val="17"/>
        </w:rPr>
        <w:t>a</w:t>
      </w:r>
      <w:r>
        <w:rPr>
          <w:color w:val="231F20"/>
          <w:spacing w:val="-7"/>
          <w:w w:val="110"/>
          <w:sz w:val="17"/>
        </w:rPr>
        <w:t xml:space="preserve"> </w:t>
      </w:r>
      <w:r>
        <w:rPr>
          <w:color w:val="231F20"/>
          <w:w w:val="110"/>
          <w:sz w:val="17"/>
        </w:rPr>
        <w:t>separate</w:t>
      </w:r>
      <w:r>
        <w:rPr>
          <w:color w:val="231F20"/>
          <w:spacing w:val="-7"/>
          <w:w w:val="110"/>
          <w:sz w:val="17"/>
        </w:rPr>
        <w:t xml:space="preserve"> </w:t>
      </w:r>
      <w:r>
        <w:rPr>
          <w:color w:val="231F20"/>
          <w:w w:val="110"/>
          <w:sz w:val="17"/>
        </w:rPr>
        <w:t>requirement</w:t>
      </w:r>
      <w:r>
        <w:rPr>
          <w:color w:val="231F20"/>
          <w:spacing w:val="-7"/>
          <w:w w:val="110"/>
          <w:sz w:val="17"/>
        </w:rPr>
        <w:t xml:space="preserve"> </w:t>
      </w:r>
      <w:r>
        <w:rPr>
          <w:color w:val="231F20"/>
          <w:w w:val="110"/>
          <w:sz w:val="17"/>
        </w:rPr>
        <w:t>of</w:t>
      </w:r>
      <w:r>
        <w:rPr>
          <w:color w:val="231F20"/>
          <w:spacing w:val="-7"/>
          <w:w w:val="110"/>
          <w:sz w:val="17"/>
        </w:rPr>
        <w:t xml:space="preserve"> </w:t>
      </w:r>
      <w:r>
        <w:rPr>
          <w:color w:val="231F20"/>
          <w:w w:val="110"/>
          <w:sz w:val="17"/>
        </w:rPr>
        <w:t>those</w:t>
      </w:r>
      <w:r>
        <w:rPr>
          <w:color w:val="231F20"/>
          <w:spacing w:val="-7"/>
          <w:w w:val="110"/>
          <w:sz w:val="17"/>
        </w:rPr>
        <w:t xml:space="preserve"> </w:t>
      </w:r>
      <w:r>
        <w:rPr>
          <w:color w:val="231F20"/>
          <w:w w:val="110"/>
          <w:sz w:val="17"/>
        </w:rPr>
        <w:t>Councils to review regularly the pastoral needs of congregations where</w:t>
      </w:r>
      <w:r>
        <w:rPr>
          <w:color w:val="231F20"/>
          <w:spacing w:val="-17"/>
          <w:w w:val="110"/>
          <w:sz w:val="17"/>
        </w:rPr>
        <w:t xml:space="preserve"> </w:t>
      </w:r>
      <w:r>
        <w:rPr>
          <w:color w:val="231F20"/>
          <w:w w:val="110"/>
          <w:sz w:val="17"/>
        </w:rPr>
        <w:t>special</w:t>
      </w:r>
      <w:r>
        <w:rPr>
          <w:color w:val="231F20"/>
          <w:spacing w:val="-17"/>
          <w:w w:val="110"/>
          <w:sz w:val="17"/>
        </w:rPr>
        <w:t xml:space="preserve"> </w:t>
      </w:r>
      <w:r>
        <w:rPr>
          <w:color w:val="231F20"/>
          <w:w w:val="110"/>
          <w:sz w:val="17"/>
        </w:rPr>
        <w:t>arrangements</w:t>
      </w:r>
      <w:r>
        <w:rPr>
          <w:color w:val="231F20"/>
          <w:spacing w:val="-17"/>
          <w:w w:val="110"/>
          <w:sz w:val="17"/>
        </w:rPr>
        <w:t xml:space="preserve"> </w:t>
      </w:r>
      <w:r>
        <w:rPr>
          <w:color w:val="231F20"/>
          <w:w w:val="110"/>
          <w:sz w:val="17"/>
        </w:rPr>
        <w:t>have</w:t>
      </w:r>
      <w:r>
        <w:rPr>
          <w:color w:val="231F20"/>
          <w:spacing w:val="-17"/>
          <w:w w:val="110"/>
          <w:sz w:val="17"/>
        </w:rPr>
        <w:t xml:space="preserve"> </w:t>
      </w:r>
      <w:r>
        <w:rPr>
          <w:color w:val="231F20"/>
          <w:w w:val="110"/>
          <w:sz w:val="17"/>
        </w:rPr>
        <w:t>been</w:t>
      </w:r>
      <w:r>
        <w:rPr>
          <w:color w:val="231F20"/>
          <w:spacing w:val="-17"/>
          <w:w w:val="110"/>
          <w:sz w:val="17"/>
        </w:rPr>
        <w:t xml:space="preserve"> </w:t>
      </w:r>
      <w:r>
        <w:rPr>
          <w:color w:val="231F20"/>
          <w:w w:val="110"/>
          <w:sz w:val="17"/>
        </w:rPr>
        <w:t>made.</w:t>
      </w:r>
      <w:r>
        <w:rPr>
          <w:color w:val="231F20"/>
          <w:spacing w:val="8"/>
          <w:w w:val="110"/>
          <w:sz w:val="17"/>
        </w:rPr>
        <w:t xml:space="preserve"> </w:t>
      </w:r>
      <w:r>
        <w:rPr>
          <w:color w:val="231F20"/>
          <w:w w:val="110"/>
          <w:sz w:val="17"/>
        </w:rPr>
        <w:t>It</w:t>
      </w:r>
      <w:r>
        <w:rPr>
          <w:color w:val="231F20"/>
          <w:spacing w:val="-16"/>
          <w:w w:val="110"/>
          <w:sz w:val="17"/>
        </w:rPr>
        <w:t xml:space="preserve"> </w:t>
      </w:r>
      <w:r>
        <w:rPr>
          <w:color w:val="231F20"/>
          <w:w w:val="110"/>
          <w:sz w:val="17"/>
        </w:rPr>
        <w:t>is</w:t>
      </w:r>
      <w:r>
        <w:rPr>
          <w:color w:val="231F20"/>
          <w:spacing w:val="-17"/>
          <w:w w:val="110"/>
          <w:sz w:val="17"/>
        </w:rPr>
        <w:t xml:space="preserve"> </w:t>
      </w:r>
      <w:r>
        <w:rPr>
          <w:color w:val="231F20"/>
          <w:w w:val="110"/>
          <w:sz w:val="17"/>
        </w:rPr>
        <w:t xml:space="preserve">important to emphasise that it is for each local church to decide how often it wishes to celebrate the sacraments. For example, the </w:t>
      </w:r>
      <w:r>
        <w:rPr>
          <w:color w:val="231F20"/>
          <w:spacing w:val="-3"/>
          <w:w w:val="110"/>
          <w:sz w:val="17"/>
        </w:rPr>
        <w:t xml:space="preserve">1995 </w:t>
      </w:r>
      <w:r>
        <w:rPr>
          <w:color w:val="231F20"/>
          <w:w w:val="110"/>
          <w:sz w:val="17"/>
        </w:rPr>
        <w:t xml:space="preserve">statement recognises that some congregations wish to celebrate communion every Sunday and this is part of the pastoral </w:t>
      </w:r>
      <w:r>
        <w:rPr>
          <w:color w:val="231F20"/>
          <w:w w:val="110"/>
          <w:sz w:val="17"/>
        </w:rPr>
        <w:t>needs of these congregations to which their Area / District Councils must</w:t>
      </w:r>
      <w:r>
        <w:rPr>
          <w:color w:val="231F20"/>
          <w:spacing w:val="-7"/>
          <w:w w:val="110"/>
          <w:sz w:val="17"/>
        </w:rPr>
        <w:t xml:space="preserve"> </w:t>
      </w:r>
      <w:r>
        <w:rPr>
          <w:color w:val="231F20"/>
          <w:w w:val="110"/>
          <w:sz w:val="17"/>
        </w:rPr>
        <w:t>attend.</w:t>
      </w:r>
    </w:p>
    <w:p w:rsidR="00DC5273" w:rsidRDefault="00DC5273">
      <w:pPr>
        <w:pStyle w:val="BodyText"/>
        <w:spacing w:before="1"/>
        <w:rPr>
          <w:sz w:val="18"/>
        </w:rPr>
      </w:pPr>
    </w:p>
    <w:p w:rsidR="00DC5273" w:rsidRDefault="006E3FAD">
      <w:pPr>
        <w:pStyle w:val="ListParagraph"/>
        <w:numPr>
          <w:ilvl w:val="2"/>
          <w:numId w:val="56"/>
        </w:numPr>
        <w:tabs>
          <w:tab w:val="left" w:pos="941"/>
        </w:tabs>
        <w:spacing w:line="254" w:lineRule="auto"/>
        <w:ind w:right="778" w:firstLine="0"/>
        <w:jc w:val="both"/>
        <w:rPr>
          <w:sz w:val="17"/>
        </w:rPr>
      </w:pPr>
      <w:r>
        <w:rPr>
          <w:color w:val="231F20"/>
          <w:w w:val="105"/>
          <w:sz w:val="17"/>
        </w:rPr>
        <w:t xml:space="preserve">The </w:t>
      </w:r>
      <w:r>
        <w:rPr>
          <w:i/>
          <w:color w:val="231F20"/>
          <w:w w:val="105"/>
          <w:sz w:val="17"/>
        </w:rPr>
        <w:t xml:space="preserve">Basis of Union </w:t>
      </w:r>
      <w:r>
        <w:rPr>
          <w:color w:val="231F20"/>
          <w:w w:val="105"/>
          <w:sz w:val="17"/>
        </w:rPr>
        <w:t xml:space="preserve">refers (paragraph </w:t>
      </w:r>
      <w:r>
        <w:rPr>
          <w:color w:val="231F20"/>
          <w:spacing w:val="-3"/>
          <w:w w:val="105"/>
          <w:sz w:val="17"/>
        </w:rPr>
        <w:t xml:space="preserve">24) </w:t>
      </w:r>
      <w:r>
        <w:rPr>
          <w:color w:val="231F20"/>
          <w:w w:val="105"/>
          <w:sz w:val="17"/>
        </w:rPr>
        <w:t xml:space="preserve">to lay presidency by accredited lay preachers and one of the </w:t>
      </w:r>
      <w:r>
        <w:rPr>
          <w:color w:val="231F20"/>
          <w:spacing w:val="2"/>
          <w:w w:val="105"/>
          <w:sz w:val="17"/>
        </w:rPr>
        <w:t xml:space="preserve">functions </w:t>
      </w:r>
      <w:r>
        <w:rPr>
          <w:color w:val="231F20"/>
          <w:w w:val="105"/>
          <w:sz w:val="17"/>
        </w:rPr>
        <w:t xml:space="preserve">of Area / </w:t>
      </w:r>
      <w:r>
        <w:rPr>
          <w:color w:val="231F20"/>
          <w:spacing w:val="2"/>
          <w:w w:val="105"/>
          <w:sz w:val="17"/>
        </w:rPr>
        <w:t xml:space="preserve">District </w:t>
      </w:r>
      <w:r>
        <w:rPr>
          <w:color w:val="231F20"/>
          <w:w w:val="105"/>
          <w:sz w:val="17"/>
        </w:rPr>
        <w:t>Councils is to accredit lay preachers (</w:t>
      </w:r>
      <w:r>
        <w:rPr>
          <w:i/>
          <w:color w:val="231F20"/>
          <w:w w:val="105"/>
          <w:sz w:val="17"/>
        </w:rPr>
        <w:t>The</w:t>
      </w:r>
      <w:r>
        <w:rPr>
          <w:i/>
          <w:color w:val="231F20"/>
          <w:w w:val="105"/>
          <w:sz w:val="17"/>
        </w:rPr>
        <w:t xml:space="preserve">  Manual  </w:t>
      </w:r>
      <w:r>
        <w:rPr>
          <w:color w:val="231F20"/>
          <w:w w:val="105"/>
          <w:sz w:val="17"/>
        </w:rPr>
        <w:t xml:space="preserve">section  B  paragraph  2  </w:t>
      </w:r>
      <w:r>
        <w:rPr>
          <w:color w:val="231F20"/>
          <w:spacing w:val="-3"/>
          <w:w w:val="105"/>
          <w:sz w:val="17"/>
        </w:rPr>
        <w:t xml:space="preserve">(3)  </w:t>
      </w:r>
      <w:r>
        <w:rPr>
          <w:color w:val="231F20"/>
          <w:w w:val="105"/>
          <w:sz w:val="17"/>
        </w:rPr>
        <w:t xml:space="preserve">A  (vii)). In </w:t>
      </w:r>
      <w:r>
        <w:rPr>
          <w:color w:val="231F20"/>
          <w:spacing w:val="-3"/>
          <w:w w:val="105"/>
          <w:sz w:val="17"/>
        </w:rPr>
        <w:t xml:space="preserve">1979, </w:t>
      </w:r>
      <w:r>
        <w:rPr>
          <w:color w:val="231F20"/>
          <w:spacing w:val="2"/>
          <w:w w:val="105"/>
          <w:sz w:val="17"/>
        </w:rPr>
        <w:t xml:space="preserve">Assembly resolved </w:t>
      </w:r>
      <w:r>
        <w:rPr>
          <w:color w:val="231F20"/>
          <w:w w:val="105"/>
          <w:sz w:val="17"/>
        </w:rPr>
        <w:t xml:space="preserve">to </w:t>
      </w:r>
      <w:r>
        <w:rPr>
          <w:color w:val="231F20"/>
          <w:spacing w:val="2"/>
          <w:w w:val="105"/>
          <w:sz w:val="17"/>
        </w:rPr>
        <w:t xml:space="preserve">establish </w:t>
      </w:r>
      <w:r>
        <w:rPr>
          <w:color w:val="231F20"/>
          <w:w w:val="105"/>
          <w:sz w:val="17"/>
        </w:rPr>
        <w:t xml:space="preserve">a </w:t>
      </w:r>
      <w:r>
        <w:rPr>
          <w:color w:val="231F20"/>
          <w:spacing w:val="2"/>
          <w:w w:val="105"/>
          <w:sz w:val="17"/>
        </w:rPr>
        <w:t xml:space="preserve">Register </w:t>
      </w:r>
      <w:r>
        <w:rPr>
          <w:color w:val="231F20"/>
          <w:w w:val="105"/>
          <w:sz w:val="17"/>
        </w:rPr>
        <w:t>of Nationally Accredited Lay Preachers and expressed the hope that District Councils, in accrediting lay preachers, would</w:t>
      </w:r>
      <w:r>
        <w:rPr>
          <w:color w:val="231F20"/>
          <w:spacing w:val="40"/>
          <w:w w:val="105"/>
          <w:sz w:val="17"/>
        </w:rPr>
        <w:t xml:space="preserve"> </w:t>
      </w:r>
      <w:r>
        <w:rPr>
          <w:color w:val="231F20"/>
          <w:w w:val="105"/>
          <w:sz w:val="17"/>
        </w:rPr>
        <w:t>apply  the  national  standards</w:t>
      </w:r>
      <w:r>
        <w:rPr>
          <w:color w:val="231F20"/>
          <w:w w:val="105"/>
          <w:sz w:val="17"/>
        </w:rPr>
        <w:t>.</w:t>
      </w:r>
      <w:r>
        <w:rPr>
          <w:color w:val="231F20"/>
          <w:spacing w:val="40"/>
          <w:w w:val="105"/>
          <w:sz w:val="17"/>
        </w:rPr>
        <w:t xml:space="preserve"> </w:t>
      </w:r>
      <w:r>
        <w:rPr>
          <w:color w:val="231F20"/>
          <w:w w:val="105"/>
          <w:sz w:val="17"/>
        </w:rPr>
        <w:t xml:space="preserve">In  2002,  Assembly  accepted a Lay Preaching Strategy which acknowledged that District </w:t>
      </w:r>
      <w:r>
        <w:rPr>
          <w:color w:val="231F20"/>
          <w:spacing w:val="2"/>
          <w:w w:val="105"/>
          <w:sz w:val="17"/>
        </w:rPr>
        <w:t xml:space="preserve">Recognition </w:t>
      </w:r>
      <w:r>
        <w:rPr>
          <w:color w:val="231F20"/>
          <w:w w:val="105"/>
          <w:sz w:val="17"/>
        </w:rPr>
        <w:t xml:space="preserve">of lay </w:t>
      </w:r>
      <w:r>
        <w:rPr>
          <w:color w:val="231F20"/>
          <w:spacing w:val="2"/>
          <w:w w:val="105"/>
          <w:sz w:val="17"/>
        </w:rPr>
        <w:t xml:space="preserve">preachers exists alongside </w:t>
      </w:r>
      <w:r>
        <w:rPr>
          <w:color w:val="231F20"/>
          <w:w w:val="105"/>
          <w:sz w:val="17"/>
        </w:rPr>
        <w:t>National Accreditation. It is our view</w:t>
      </w:r>
      <w:r>
        <w:rPr>
          <w:color w:val="231F20"/>
          <w:spacing w:val="40"/>
          <w:w w:val="105"/>
          <w:sz w:val="17"/>
        </w:rPr>
        <w:t xml:space="preserve"> </w:t>
      </w:r>
      <w:r>
        <w:rPr>
          <w:color w:val="231F20"/>
          <w:w w:val="105"/>
          <w:sz w:val="17"/>
        </w:rPr>
        <w:t xml:space="preserve">that  the  word  ‘accredited’  in the </w:t>
      </w:r>
      <w:r>
        <w:rPr>
          <w:i/>
          <w:color w:val="231F20"/>
          <w:w w:val="105"/>
          <w:sz w:val="17"/>
        </w:rPr>
        <w:t xml:space="preserve">Basis of Union </w:t>
      </w:r>
      <w:r>
        <w:rPr>
          <w:color w:val="231F20"/>
          <w:w w:val="105"/>
          <w:sz w:val="17"/>
        </w:rPr>
        <w:t xml:space="preserve">refers to all those accredited by District Councils and not only those on the Register of Nationally Accredited Lay Preachers. Therefore, the </w:t>
      </w:r>
      <w:r>
        <w:rPr>
          <w:i/>
          <w:color w:val="231F20"/>
          <w:w w:val="105"/>
          <w:sz w:val="17"/>
        </w:rPr>
        <w:t xml:space="preserve">Basis of Union </w:t>
      </w:r>
      <w:r>
        <w:rPr>
          <w:color w:val="231F20"/>
          <w:w w:val="105"/>
          <w:sz w:val="17"/>
        </w:rPr>
        <w:t>permits District Recognised Lay Preachers to be invited to preside at baptismal and communion</w:t>
      </w:r>
      <w:r>
        <w:rPr>
          <w:color w:val="231F20"/>
          <w:spacing w:val="30"/>
          <w:w w:val="105"/>
          <w:sz w:val="17"/>
        </w:rPr>
        <w:t xml:space="preserve"> </w:t>
      </w:r>
      <w:r>
        <w:rPr>
          <w:color w:val="231F20"/>
          <w:w w:val="105"/>
          <w:sz w:val="17"/>
        </w:rPr>
        <w:t>servi</w:t>
      </w:r>
      <w:r>
        <w:rPr>
          <w:color w:val="231F20"/>
          <w:w w:val="105"/>
          <w:sz w:val="17"/>
        </w:rPr>
        <w:t>ces.</w:t>
      </w:r>
    </w:p>
    <w:p w:rsidR="00DC5273" w:rsidRDefault="00DC5273">
      <w:pPr>
        <w:pStyle w:val="BodyText"/>
        <w:spacing w:before="1"/>
        <w:rPr>
          <w:sz w:val="18"/>
        </w:rPr>
      </w:pPr>
    </w:p>
    <w:p w:rsidR="00DC5273" w:rsidRDefault="006E3FAD">
      <w:pPr>
        <w:pStyle w:val="ListParagraph"/>
        <w:numPr>
          <w:ilvl w:val="2"/>
          <w:numId w:val="56"/>
        </w:numPr>
        <w:tabs>
          <w:tab w:val="left" w:pos="941"/>
        </w:tabs>
        <w:spacing w:line="254" w:lineRule="auto"/>
        <w:ind w:right="778" w:firstLine="0"/>
        <w:jc w:val="both"/>
        <w:rPr>
          <w:sz w:val="17"/>
        </w:rPr>
      </w:pPr>
      <w:r>
        <w:rPr>
          <w:color w:val="231F20"/>
          <w:w w:val="110"/>
          <w:sz w:val="17"/>
        </w:rPr>
        <w:t xml:space="preserve">In 1998, Assembly approved an amendment to the </w:t>
      </w:r>
      <w:r>
        <w:rPr>
          <w:i/>
          <w:color w:val="231F20"/>
          <w:w w:val="110"/>
          <w:sz w:val="17"/>
        </w:rPr>
        <w:t>Basis</w:t>
      </w:r>
      <w:r>
        <w:rPr>
          <w:i/>
          <w:color w:val="231F20"/>
          <w:spacing w:val="-15"/>
          <w:w w:val="110"/>
          <w:sz w:val="17"/>
        </w:rPr>
        <w:t xml:space="preserve"> </w:t>
      </w:r>
      <w:r>
        <w:rPr>
          <w:i/>
          <w:color w:val="231F20"/>
          <w:w w:val="110"/>
          <w:sz w:val="17"/>
        </w:rPr>
        <w:t>of</w:t>
      </w:r>
      <w:r>
        <w:rPr>
          <w:i/>
          <w:color w:val="231F20"/>
          <w:spacing w:val="-15"/>
          <w:w w:val="110"/>
          <w:sz w:val="17"/>
        </w:rPr>
        <w:t xml:space="preserve"> </w:t>
      </w:r>
      <w:r>
        <w:rPr>
          <w:i/>
          <w:color w:val="231F20"/>
          <w:w w:val="110"/>
          <w:sz w:val="17"/>
        </w:rPr>
        <w:t>Union</w:t>
      </w:r>
      <w:r>
        <w:rPr>
          <w:i/>
          <w:color w:val="231F20"/>
          <w:spacing w:val="-10"/>
          <w:w w:val="110"/>
          <w:sz w:val="17"/>
        </w:rPr>
        <w:t xml:space="preserve"> </w:t>
      </w:r>
      <w:r>
        <w:rPr>
          <w:color w:val="231F20"/>
          <w:w w:val="110"/>
          <w:sz w:val="17"/>
        </w:rPr>
        <w:t>to</w:t>
      </w:r>
      <w:r>
        <w:rPr>
          <w:color w:val="231F20"/>
          <w:spacing w:val="-10"/>
          <w:w w:val="110"/>
          <w:sz w:val="17"/>
        </w:rPr>
        <w:t xml:space="preserve"> </w:t>
      </w:r>
      <w:r>
        <w:rPr>
          <w:color w:val="231F20"/>
          <w:w w:val="110"/>
          <w:sz w:val="17"/>
        </w:rPr>
        <w:t>provide</w:t>
      </w:r>
      <w:r>
        <w:rPr>
          <w:color w:val="231F20"/>
          <w:spacing w:val="-11"/>
          <w:w w:val="110"/>
          <w:sz w:val="17"/>
        </w:rPr>
        <w:t xml:space="preserve"> </w:t>
      </w:r>
      <w:r>
        <w:rPr>
          <w:color w:val="231F20"/>
          <w:w w:val="110"/>
          <w:sz w:val="17"/>
        </w:rPr>
        <w:t>for</w:t>
      </w:r>
      <w:r>
        <w:rPr>
          <w:color w:val="231F20"/>
          <w:spacing w:val="-10"/>
          <w:w w:val="110"/>
          <w:sz w:val="17"/>
        </w:rPr>
        <w:t xml:space="preserve"> </w:t>
      </w:r>
      <w:r>
        <w:rPr>
          <w:color w:val="231F20"/>
          <w:w w:val="110"/>
          <w:sz w:val="17"/>
        </w:rPr>
        <w:t>presidency</w:t>
      </w:r>
      <w:r>
        <w:rPr>
          <w:color w:val="231F20"/>
          <w:spacing w:val="-10"/>
          <w:w w:val="110"/>
          <w:sz w:val="17"/>
        </w:rPr>
        <w:t xml:space="preserve"> </w:t>
      </w:r>
      <w:r>
        <w:rPr>
          <w:color w:val="231F20"/>
          <w:w w:val="110"/>
          <w:sz w:val="17"/>
        </w:rPr>
        <w:t>at</w:t>
      </w:r>
      <w:r>
        <w:rPr>
          <w:color w:val="231F20"/>
          <w:spacing w:val="-11"/>
          <w:w w:val="110"/>
          <w:sz w:val="17"/>
        </w:rPr>
        <w:t xml:space="preserve"> </w:t>
      </w:r>
      <w:r>
        <w:rPr>
          <w:color w:val="231F20"/>
          <w:w w:val="110"/>
          <w:sz w:val="17"/>
        </w:rPr>
        <w:t>the</w:t>
      </w:r>
      <w:r>
        <w:rPr>
          <w:color w:val="231F20"/>
          <w:spacing w:val="-10"/>
          <w:w w:val="110"/>
          <w:sz w:val="17"/>
        </w:rPr>
        <w:t xml:space="preserve"> </w:t>
      </w:r>
      <w:r>
        <w:rPr>
          <w:color w:val="231F20"/>
          <w:w w:val="110"/>
          <w:sz w:val="17"/>
        </w:rPr>
        <w:t>sacraments</w:t>
      </w:r>
      <w:r>
        <w:rPr>
          <w:color w:val="231F20"/>
          <w:spacing w:val="-10"/>
          <w:w w:val="110"/>
          <w:sz w:val="17"/>
        </w:rPr>
        <w:t xml:space="preserve"> </w:t>
      </w:r>
      <w:r>
        <w:rPr>
          <w:color w:val="231F20"/>
          <w:w w:val="110"/>
          <w:sz w:val="17"/>
        </w:rPr>
        <w:t>in local churches in emergency</w:t>
      </w:r>
      <w:r>
        <w:rPr>
          <w:color w:val="231F20"/>
          <w:spacing w:val="-4"/>
          <w:w w:val="110"/>
          <w:sz w:val="17"/>
        </w:rPr>
        <w:t xml:space="preserve"> </w:t>
      </w:r>
      <w:r>
        <w:rPr>
          <w:color w:val="231F20"/>
          <w:w w:val="110"/>
          <w:sz w:val="17"/>
        </w:rPr>
        <w:t>situations.</w:t>
      </w:r>
    </w:p>
    <w:p w:rsidR="00DC5273" w:rsidRDefault="00DC5273">
      <w:pPr>
        <w:pStyle w:val="BodyText"/>
        <w:spacing w:before="12"/>
        <w:rPr>
          <w:sz w:val="17"/>
        </w:rPr>
      </w:pPr>
    </w:p>
    <w:p w:rsidR="00DC5273" w:rsidRDefault="006E3FAD">
      <w:pPr>
        <w:pStyle w:val="ListParagraph"/>
        <w:numPr>
          <w:ilvl w:val="2"/>
          <w:numId w:val="56"/>
        </w:numPr>
        <w:tabs>
          <w:tab w:val="left" w:pos="941"/>
        </w:tabs>
        <w:spacing w:line="254" w:lineRule="auto"/>
        <w:ind w:right="778" w:firstLine="0"/>
        <w:jc w:val="both"/>
        <w:rPr>
          <w:sz w:val="17"/>
        </w:rPr>
      </w:pPr>
      <w:r>
        <w:rPr>
          <w:color w:val="231F20"/>
          <w:w w:val="105"/>
          <w:sz w:val="17"/>
        </w:rPr>
        <w:t xml:space="preserve">It is our view that the </w:t>
      </w:r>
      <w:r>
        <w:rPr>
          <w:i/>
          <w:color w:val="231F20"/>
          <w:w w:val="105"/>
          <w:sz w:val="17"/>
        </w:rPr>
        <w:t xml:space="preserve">Basis of Union </w:t>
      </w:r>
      <w:r>
        <w:rPr>
          <w:color w:val="231F20"/>
          <w:w w:val="105"/>
          <w:sz w:val="17"/>
        </w:rPr>
        <w:t xml:space="preserve">provides sufficient flexibility to allow for the appropriate </w:t>
      </w:r>
      <w:r>
        <w:rPr>
          <w:color w:val="231F20"/>
          <w:w w:val="105"/>
          <w:sz w:val="17"/>
        </w:rPr>
        <w:t>authorisation for</w:t>
      </w:r>
      <w:r>
        <w:rPr>
          <w:color w:val="231F20"/>
          <w:spacing w:val="9"/>
          <w:w w:val="105"/>
          <w:sz w:val="17"/>
        </w:rPr>
        <w:t xml:space="preserve"> </w:t>
      </w:r>
      <w:r>
        <w:rPr>
          <w:color w:val="231F20"/>
          <w:w w:val="105"/>
          <w:sz w:val="17"/>
        </w:rPr>
        <w:t>presidency</w:t>
      </w:r>
      <w:r>
        <w:rPr>
          <w:color w:val="231F20"/>
          <w:spacing w:val="9"/>
          <w:w w:val="105"/>
          <w:sz w:val="17"/>
        </w:rPr>
        <w:t xml:space="preserve"> </w:t>
      </w:r>
      <w:r>
        <w:rPr>
          <w:color w:val="231F20"/>
          <w:w w:val="105"/>
          <w:sz w:val="17"/>
        </w:rPr>
        <w:t>at</w:t>
      </w:r>
      <w:r>
        <w:rPr>
          <w:color w:val="231F20"/>
          <w:spacing w:val="9"/>
          <w:w w:val="105"/>
          <w:sz w:val="17"/>
        </w:rPr>
        <w:t xml:space="preserve"> </w:t>
      </w:r>
      <w:r>
        <w:rPr>
          <w:color w:val="231F20"/>
          <w:w w:val="105"/>
          <w:sz w:val="17"/>
        </w:rPr>
        <w:t>the</w:t>
      </w:r>
      <w:r>
        <w:rPr>
          <w:color w:val="231F20"/>
          <w:spacing w:val="9"/>
          <w:w w:val="105"/>
          <w:sz w:val="17"/>
        </w:rPr>
        <w:t xml:space="preserve"> </w:t>
      </w:r>
      <w:r>
        <w:rPr>
          <w:color w:val="231F20"/>
          <w:w w:val="105"/>
          <w:sz w:val="17"/>
        </w:rPr>
        <w:t>sacraments</w:t>
      </w:r>
      <w:r>
        <w:rPr>
          <w:color w:val="231F20"/>
          <w:spacing w:val="9"/>
          <w:w w:val="105"/>
          <w:sz w:val="17"/>
        </w:rPr>
        <w:t xml:space="preserve"> </w:t>
      </w:r>
      <w:r>
        <w:rPr>
          <w:color w:val="231F20"/>
          <w:w w:val="105"/>
          <w:sz w:val="17"/>
        </w:rPr>
        <w:t>of</w:t>
      </w:r>
      <w:r>
        <w:rPr>
          <w:color w:val="231F20"/>
          <w:spacing w:val="9"/>
          <w:w w:val="105"/>
          <w:sz w:val="17"/>
        </w:rPr>
        <w:t xml:space="preserve"> </w:t>
      </w:r>
      <w:r>
        <w:rPr>
          <w:color w:val="231F20"/>
          <w:w w:val="105"/>
          <w:sz w:val="17"/>
        </w:rPr>
        <w:t>every</w:t>
      </w:r>
      <w:r>
        <w:rPr>
          <w:color w:val="231F20"/>
          <w:spacing w:val="9"/>
          <w:w w:val="105"/>
          <w:sz w:val="17"/>
        </w:rPr>
        <w:t xml:space="preserve"> </w:t>
      </w:r>
      <w:r>
        <w:rPr>
          <w:color w:val="231F20"/>
          <w:w w:val="105"/>
          <w:sz w:val="17"/>
        </w:rPr>
        <w:t>local</w:t>
      </w:r>
      <w:r>
        <w:rPr>
          <w:color w:val="231F20"/>
          <w:spacing w:val="9"/>
          <w:w w:val="105"/>
          <w:sz w:val="17"/>
        </w:rPr>
        <w:t xml:space="preserve"> </w:t>
      </w:r>
      <w:r>
        <w:rPr>
          <w:color w:val="231F20"/>
          <w:w w:val="105"/>
          <w:sz w:val="17"/>
        </w:rPr>
        <w:t>church.</w:t>
      </w:r>
    </w:p>
    <w:p w:rsidR="00DC5273" w:rsidRDefault="00DC5273">
      <w:pPr>
        <w:pStyle w:val="BodyText"/>
        <w:rPr>
          <w:sz w:val="18"/>
        </w:rPr>
      </w:pPr>
    </w:p>
    <w:p w:rsidR="00DC5273" w:rsidRDefault="006E3FAD">
      <w:pPr>
        <w:pStyle w:val="ListParagraph"/>
        <w:numPr>
          <w:ilvl w:val="2"/>
          <w:numId w:val="56"/>
        </w:numPr>
        <w:tabs>
          <w:tab w:val="left" w:pos="941"/>
        </w:tabs>
        <w:spacing w:line="254" w:lineRule="auto"/>
        <w:ind w:right="777" w:hanging="1"/>
        <w:jc w:val="both"/>
        <w:rPr>
          <w:sz w:val="17"/>
        </w:rPr>
      </w:pPr>
      <w:r>
        <w:rPr>
          <w:color w:val="231F20"/>
          <w:spacing w:val="3"/>
          <w:w w:val="110"/>
          <w:sz w:val="17"/>
        </w:rPr>
        <w:t xml:space="preserve">Presidency </w:t>
      </w:r>
      <w:r>
        <w:rPr>
          <w:color w:val="231F20"/>
          <w:w w:val="110"/>
          <w:sz w:val="17"/>
        </w:rPr>
        <w:t xml:space="preserve">at the </w:t>
      </w:r>
      <w:r>
        <w:rPr>
          <w:color w:val="231F20"/>
          <w:spacing w:val="3"/>
          <w:w w:val="110"/>
          <w:sz w:val="17"/>
        </w:rPr>
        <w:t xml:space="preserve">sacraments </w:t>
      </w:r>
      <w:r>
        <w:rPr>
          <w:color w:val="231F20"/>
          <w:w w:val="110"/>
          <w:sz w:val="17"/>
        </w:rPr>
        <w:t xml:space="preserve">in the </w:t>
      </w:r>
      <w:r>
        <w:rPr>
          <w:color w:val="231F20"/>
          <w:spacing w:val="2"/>
          <w:w w:val="110"/>
          <w:sz w:val="17"/>
        </w:rPr>
        <w:t xml:space="preserve">United </w:t>
      </w:r>
      <w:r>
        <w:rPr>
          <w:color w:val="231F20"/>
          <w:w w:val="110"/>
          <w:sz w:val="17"/>
        </w:rPr>
        <w:t xml:space="preserve">Reformed Church is in two senses a  representative  act. The president represents the congregation in what s/he does and represents the wholeness of the wider church in the local congregation. Presidency by a visiting Minister,  for </w:t>
      </w:r>
      <w:r>
        <w:rPr>
          <w:color w:val="231F20"/>
          <w:spacing w:val="2"/>
          <w:w w:val="110"/>
          <w:sz w:val="17"/>
        </w:rPr>
        <w:t xml:space="preserve">example </w:t>
      </w:r>
      <w:r>
        <w:rPr>
          <w:color w:val="231F20"/>
          <w:w w:val="110"/>
          <w:sz w:val="17"/>
        </w:rPr>
        <w:t>a Synod Moderat</w:t>
      </w:r>
      <w:r>
        <w:rPr>
          <w:color w:val="231F20"/>
          <w:w w:val="110"/>
          <w:sz w:val="17"/>
        </w:rPr>
        <w:t xml:space="preserve">or, can be an </w:t>
      </w:r>
      <w:r>
        <w:rPr>
          <w:color w:val="231F20"/>
          <w:spacing w:val="2"/>
          <w:w w:val="110"/>
          <w:sz w:val="17"/>
        </w:rPr>
        <w:t xml:space="preserve">important </w:t>
      </w:r>
      <w:r>
        <w:rPr>
          <w:color w:val="231F20"/>
          <w:w w:val="110"/>
          <w:sz w:val="17"/>
        </w:rPr>
        <w:t xml:space="preserve">expression of the wider church in the local congregation. However, because of the importance of the representation of the congregation in the presidency, we consider that the person who presides should normally be someone who is in </w:t>
      </w:r>
      <w:r>
        <w:rPr>
          <w:color w:val="231F20"/>
          <w:w w:val="110"/>
          <w:sz w:val="17"/>
        </w:rPr>
        <w:t xml:space="preserve">an ongoing close relationship with that congregation. The implication of the wording in the </w:t>
      </w:r>
      <w:r>
        <w:rPr>
          <w:i/>
          <w:color w:val="231F20"/>
          <w:w w:val="110"/>
          <w:sz w:val="17"/>
        </w:rPr>
        <w:t xml:space="preserve">Basis of Union </w:t>
      </w:r>
      <w:r>
        <w:rPr>
          <w:color w:val="231F20"/>
          <w:w w:val="110"/>
          <w:sz w:val="17"/>
        </w:rPr>
        <w:t xml:space="preserve">and of the </w:t>
      </w:r>
      <w:r>
        <w:rPr>
          <w:color w:val="231F20"/>
          <w:spacing w:val="-3"/>
          <w:w w:val="110"/>
          <w:sz w:val="17"/>
        </w:rPr>
        <w:t>1995</w:t>
      </w:r>
      <w:r>
        <w:rPr>
          <w:color w:val="231F20"/>
          <w:spacing w:val="-11"/>
          <w:w w:val="110"/>
          <w:sz w:val="17"/>
        </w:rPr>
        <w:t xml:space="preserve"> </w:t>
      </w:r>
      <w:r>
        <w:rPr>
          <w:color w:val="231F20"/>
          <w:w w:val="110"/>
          <w:sz w:val="17"/>
        </w:rPr>
        <w:t>Statement</w:t>
      </w:r>
      <w:r>
        <w:rPr>
          <w:color w:val="231F20"/>
          <w:spacing w:val="-10"/>
          <w:w w:val="110"/>
          <w:sz w:val="17"/>
        </w:rPr>
        <w:t xml:space="preserve"> </w:t>
      </w:r>
      <w:r>
        <w:rPr>
          <w:color w:val="231F20"/>
          <w:w w:val="110"/>
          <w:sz w:val="17"/>
        </w:rPr>
        <w:t>is</w:t>
      </w:r>
      <w:r>
        <w:rPr>
          <w:color w:val="231F20"/>
          <w:spacing w:val="-10"/>
          <w:w w:val="110"/>
          <w:sz w:val="17"/>
        </w:rPr>
        <w:t xml:space="preserve"> </w:t>
      </w:r>
      <w:r>
        <w:rPr>
          <w:color w:val="231F20"/>
          <w:w w:val="110"/>
          <w:sz w:val="17"/>
        </w:rPr>
        <w:t>that</w:t>
      </w:r>
      <w:r>
        <w:rPr>
          <w:color w:val="231F20"/>
          <w:spacing w:val="-10"/>
          <w:w w:val="110"/>
          <w:sz w:val="17"/>
        </w:rPr>
        <w:t xml:space="preserve"> </w:t>
      </w:r>
      <w:r>
        <w:rPr>
          <w:color w:val="231F20"/>
          <w:w w:val="110"/>
          <w:sz w:val="17"/>
        </w:rPr>
        <w:t>a</w:t>
      </w:r>
      <w:r>
        <w:rPr>
          <w:color w:val="231F20"/>
          <w:spacing w:val="-10"/>
          <w:w w:val="110"/>
          <w:sz w:val="17"/>
        </w:rPr>
        <w:t xml:space="preserve"> </w:t>
      </w:r>
      <w:r>
        <w:rPr>
          <w:color w:val="231F20"/>
          <w:w w:val="110"/>
          <w:sz w:val="17"/>
        </w:rPr>
        <w:t>Minister</w:t>
      </w:r>
      <w:r>
        <w:rPr>
          <w:color w:val="231F20"/>
          <w:spacing w:val="-11"/>
          <w:w w:val="110"/>
          <w:sz w:val="17"/>
        </w:rPr>
        <w:t xml:space="preserve"> </w:t>
      </w:r>
      <w:r>
        <w:rPr>
          <w:color w:val="231F20"/>
          <w:w w:val="110"/>
          <w:sz w:val="17"/>
        </w:rPr>
        <w:t>in</w:t>
      </w:r>
      <w:r>
        <w:rPr>
          <w:color w:val="231F20"/>
          <w:spacing w:val="-10"/>
          <w:w w:val="110"/>
          <w:sz w:val="17"/>
        </w:rPr>
        <w:t xml:space="preserve"> </w:t>
      </w:r>
      <w:r>
        <w:rPr>
          <w:color w:val="231F20"/>
          <w:w w:val="110"/>
          <w:sz w:val="17"/>
        </w:rPr>
        <w:t>such</w:t>
      </w:r>
      <w:r>
        <w:rPr>
          <w:color w:val="231F20"/>
          <w:spacing w:val="-10"/>
          <w:w w:val="110"/>
          <w:sz w:val="17"/>
        </w:rPr>
        <w:t xml:space="preserve"> </w:t>
      </w:r>
      <w:r>
        <w:rPr>
          <w:color w:val="231F20"/>
          <w:w w:val="110"/>
          <w:sz w:val="17"/>
        </w:rPr>
        <w:t>a</w:t>
      </w:r>
      <w:r>
        <w:rPr>
          <w:color w:val="231F20"/>
          <w:spacing w:val="-10"/>
          <w:w w:val="110"/>
          <w:sz w:val="17"/>
        </w:rPr>
        <w:t xml:space="preserve"> </w:t>
      </w:r>
      <w:r>
        <w:rPr>
          <w:color w:val="231F20"/>
          <w:w w:val="110"/>
          <w:sz w:val="17"/>
        </w:rPr>
        <w:t>close</w:t>
      </w:r>
      <w:r>
        <w:rPr>
          <w:color w:val="231F20"/>
          <w:spacing w:val="-10"/>
          <w:w w:val="110"/>
          <w:sz w:val="17"/>
        </w:rPr>
        <w:t xml:space="preserve"> </w:t>
      </w:r>
      <w:r>
        <w:rPr>
          <w:color w:val="231F20"/>
          <w:w w:val="110"/>
          <w:sz w:val="17"/>
        </w:rPr>
        <w:t>relationship will normally be available to preside and that ‘situations    of pastoral n</w:t>
      </w:r>
      <w:r>
        <w:rPr>
          <w:color w:val="231F20"/>
          <w:w w:val="110"/>
          <w:sz w:val="17"/>
        </w:rPr>
        <w:t xml:space="preserve">ecessity’ will be the exception. In fact, the availability of such a Minister is less and less common. The result is that the celebration of the sacraments in a local church is increasingly frequently presided over either by     a Minister who is not well </w:t>
      </w:r>
      <w:r>
        <w:rPr>
          <w:color w:val="231F20"/>
          <w:w w:val="110"/>
          <w:sz w:val="17"/>
        </w:rPr>
        <w:t>known to the congregation or   by a Lay Preacher or one of the Elders who are authorised by their District Council on a semi-permanent basis. The current wording is, therefore, not entirely</w:t>
      </w:r>
      <w:r>
        <w:rPr>
          <w:color w:val="231F20"/>
          <w:spacing w:val="-29"/>
          <w:w w:val="110"/>
          <w:sz w:val="17"/>
        </w:rPr>
        <w:t xml:space="preserve"> </w:t>
      </w:r>
      <w:r>
        <w:rPr>
          <w:color w:val="231F20"/>
          <w:w w:val="110"/>
          <w:sz w:val="17"/>
        </w:rPr>
        <w:t>satisfactory.</w:t>
      </w:r>
    </w:p>
    <w:p w:rsidR="00DC5273" w:rsidRDefault="00DC5273">
      <w:pPr>
        <w:pStyle w:val="BodyText"/>
        <w:spacing w:before="2"/>
        <w:rPr>
          <w:sz w:val="18"/>
        </w:rPr>
      </w:pPr>
    </w:p>
    <w:p w:rsidR="00DC5273" w:rsidRDefault="006E3FAD">
      <w:pPr>
        <w:pStyle w:val="ListParagraph"/>
        <w:numPr>
          <w:ilvl w:val="2"/>
          <w:numId w:val="56"/>
        </w:numPr>
        <w:tabs>
          <w:tab w:val="left" w:pos="941"/>
        </w:tabs>
        <w:spacing w:line="254" w:lineRule="auto"/>
        <w:ind w:right="778" w:firstLine="0"/>
        <w:jc w:val="both"/>
        <w:rPr>
          <w:sz w:val="17"/>
        </w:rPr>
      </w:pPr>
      <w:r>
        <w:rPr>
          <w:color w:val="231F20"/>
          <w:w w:val="110"/>
          <w:sz w:val="17"/>
        </w:rPr>
        <w:t>The</w:t>
      </w:r>
      <w:r>
        <w:rPr>
          <w:color w:val="231F20"/>
          <w:spacing w:val="-20"/>
          <w:w w:val="110"/>
          <w:sz w:val="17"/>
        </w:rPr>
        <w:t xml:space="preserve"> </w:t>
      </w:r>
      <w:r>
        <w:rPr>
          <w:color w:val="231F20"/>
          <w:w w:val="110"/>
          <w:sz w:val="17"/>
        </w:rPr>
        <w:t>change</w:t>
      </w:r>
      <w:r>
        <w:rPr>
          <w:color w:val="231F20"/>
          <w:spacing w:val="-20"/>
          <w:w w:val="110"/>
          <w:sz w:val="17"/>
        </w:rPr>
        <w:t xml:space="preserve"> </w:t>
      </w:r>
      <w:r>
        <w:rPr>
          <w:color w:val="231F20"/>
          <w:w w:val="110"/>
          <w:sz w:val="17"/>
        </w:rPr>
        <w:t>in</w:t>
      </w:r>
      <w:r>
        <w:rPr>
          <w:color w:val="231F20"/>
          <w:spacing w:val="-20"/>
          <w:w w:val="110"/>
          <w:sz w:val="17"/>
        </w:rPr>
        <w:t xml:space="preserve"> </w:t>
      </w:r>
      <w:r>
        <w:rPr>
          <w:color w:val="231F20"/>
          <w:w w:val="110"/>
          <w:sz w:val="17"/>
        </w:rPr>
        <w:t>the</w:t>
      </w:r>
      <w:r>
        <w:rPr>
          <w:color w:val="231F20"/>
          <w:spacing w:val="-20"/>
          <w:w w:val="110"/>
          <w:sz w:val="17"/>
        </w:rPr>
        <w:t xml:space="preserve"> </w:t>
      </w:r>
      <w:r>
        <w:rPr>
          <w:color w:val="231F20"/>
          <w:w w:val="110"/>
          <w:sz w:val="17"/>
        </w:rPr>
        <w:t>pattern</w:t>
      </w:r>
      <w:r>
        <w:rPr>
          <w:color w:val="231F20"/>
          <w:spacing w:val="-20"/>
          <w:w w:val="110"/>
          <w:sz w:val="17"/>
        </w:rPr>
        <w:t xml:space="preserve"> </w:t>
      </w:r>
      <w:r>
        <w:rPr>
          <w:color w:val="231F20"/>
          <w:w w:val="110"/>
          <w:sz w:val="17"/>
        </w:rPr>
        <w:t>of</w:t>
      </w:r>
      <w:r>
        <w:rPr>
          <w:color w:val="231F20"/>
          <w:spacing w:val="-20"/>
          <w:w w:val="110"/>
          <w:sz w:val="17"/>
        </w:rPr>
        <w:t xml:space="preserve"> </w:t>
      </w:r>
      <w:r>
        <w:rPr>
          <w:color w:val="231F20"/>
          <w:w w:val="110"/>
          <w:sz w:val="17"/>
        </w:rPr>
        <w:t>local</w:t>
      </w:r>
      <w:r>
        <w:rPr>
          <w:color w:val="231F20"/>
          <w:spacing w:val="-20"/>
          <w:w w:val="110"/>
          <w:sz w:val="17"/>
        </w:rPr>
        <w:t xml:space="preserve"> </w:t>
      </w:r>
      <w:r>
        <w:rPr>
          <w:color w:val="231F20"/>
          <w:w w:val="110"/>
          <w:sz w:val="17"/>
        </w:rPr>
        <w:t>church</w:t>
      </w:r>
      <w:r>
        <w:rPr>
          <w:color w:val="231F20"/>
          <w:spacing w:val="-20"/>
          <w:w w:val="110"/>
          <w:sz w:val="17"/>
        </w:rPr>
        <w:t xml:space="preserve"> </w:t>
      </w:r>
      <w:r>
        <w:rPr>
          <w:color w:val="231F20"/>
          <w:w w:val="110"/>
          <w:sz w:val="17"/>
        </w:rPr>
        <w:t>presidency suggests that it may be time for the Church to re-state its policy on this matter in a form not only that is consistent with its understanding of the nature of presidency and the distinct</w:t>
      </w:r>
      <w:r>
        <w:rPr>
          <w:color w:val="231F20"/>
          <w:spacing w:val="-14"/>
          <w:w w:val="110"/>
          <w:sz w:val="17"/>
        </w:rPr>
        <w:t xml:space="preserve"> </w:t>
      </w:r>
      <w:r>
        <w:rPr>
          <w:color w:val="231F20"/>
          <w:w w:val="110"/>
          <w:sz w:val="17"/>
        </w:rPr>
        <w:t>ministries</w:t>
      </w:r>
      <w:r>
        <w:rPr>
          <w:color w:val="231F20"/>
          <w:spacing w:val="-14"/>
          <w:w w:val="110"/>
          <w:sz w:val="17"/>
        </w:rPr>
        <w:t xml:space="preserve"> </w:t>
      </w:r>
      <w:r>
        <w:rPr>
          <w:color w:val="231F20"/>
          <w:w w:val="110"/>
          <w:sz w:val="17"/>
        </w:rPr>
        <w:t>of</w:t>
      </w:r>
      <w:r>
        <w:rPr>
          <w:color w:val="231F20"/>
          <w:spacing w:val="-14"/>
          <w:w w:val="110"/>
          <w:sz w:val="17"/>
        </w:rPr>
        <w:t xml:space="preserve"> </w:t>
      </w:r>
      <w:r>
        <w:rPr>
          <w:color w:val="231F20"/>
          <w:w w:val="110"/>
          <w:sz w:val="17"/>
        </w:rPr>
        <w:t>Ministers</w:t>
      </w:r>
      <w:r>
        <w:rPr>
          <w:color w:val="231F20"/>
          <w:spacing w:val="-14"/>
          <w:w w:val="110"/>
          <w:sz w:val="17"/>
        </w:rPr>
        <w:t xml:space="preserve"> </w:t>
      </w:r>
      <w:r>
        <w:rPr>
          <w:color w:val="231F20"/>
          <w:w w:val="110"/>
          <w:sz w:val="17"/>
        </w:rPr>
        <w:t>and</w:t>
      </w:r>
      <w:r>
        <w:rPr>
          <w:color w:val="231F20"/>
          <w:spacing w:val="-14"/>
          <w:w w:val="110"/>
          <w:sz w:val="17"/>
        </w:rPr>
        <w:t xml:space="preserve"> </w:t>
      </w:r>
      <w:r>
        <w:rPr>
          <w:color w:val="231F20"/>
          <w:w w:val="110"/>
          <w:sz w:val="17"/>
        </w:rPr>
        <w:t>Elders</w:t>
      </w:r>
      <w:r>
        <w:rPr>
          <w:color w:val="231F20"/>
          <w:spacing w:val="-14"/>
          <w:w w:val="110"/>
          <w:sz w:val="17"/>
        </w:rPr>
        <w:t xml:space="preserve"> </w:t>
      </w:r>
      <w:r>
        <w:rPr>
          <w:color w:val="231F20"/>
          <w:w w:val="110"/>
          <w:sz w:val="17"/>
        </w:rPr>
        <w:t>but</w:t>
      </w:r>
      <w:r>
        <w:rPr>
          <w:color w:val="231F20"/>
          <w:spacing w:val="-14"/>
          <w:w w:val="110"/>
          <w:sz w:val="17"/>
        </w:rPr>
        <w:t xml:space="preserve"> </w:t>
      </w:r>
      <w:r>
        <w:rPr>
          <w:color w:val="231F20"/>
          <w:w w:val="110"/>
          <w:sz w:val="17"/>
        </w:rPr>
        <w:t>also</w:t>
      </w:r>
      <w:r>
        <w:rPr>
          <w:color w:val="231F20"/>
          <w:spacing w:val="-14"/>
          <w:w w:val="110"/>
          <w:sz w:val="17"/>
        </w:rPr>
        <w:t xml:space="preserve"> </w:t>
      </w:r>
      <w:r>
        <w:rPr>
          <w:color w:val="231F20"/>
          <w:w w:val="110"/>
          <w:sz w:val="17"/>
        </w:rPr>
        <w:t>that</w:t>
      </w:r>
      <w:r>
        <w:rPr>
          <w:color w:val="231F20"/>
          <w:spacing w:val="-14"/>
          <w:w w:val="110"/>
          <w:sz w:val="17"/>
        </w:rPr>
        <w:t xml:space="preserve"> </w:t>
      </w:r>
      <w:r>
        <w:rPr>
          <w:color w:val="231F20"/>
          <w:w w:val="110"/>
          <w:sz w:val="17"/>
        </w:rPr>
        <w:t>caters f</w:t>
      </w:r>
      <w:r>
        <w:rPr>
          <w:color w:val="231F20"/>
          <w:w w:val="110"/>
          <w:sz w:val="17"/>
        </w:rPr>
        <w:t>or most circumstances in most</w:t>
      </w:r>
      <w:r>
        <w:rPr>
          <w:color w:val="231F20"/>
          <w:spacing w:val="-5"/>
          <w:w w:val="110"/>
          <w:sz w:val="17"/>
        </w:rPr>
        <w:t xml:space="preserve"> </w:t>
      </w:r>
      <w:r>
        <w:rPr>
          <w:color w:val="231F20"/>
          <w:w w:val="110"/>
          <w:sz w:val="17"/>
        </w:rPr>
        <w:t>congregations.</w:t>
      </w:r>
    </w:p>
    <w:p w:rsidR="00DC5273" w:rsidRDefault="00DC5273">
      <w:pPr>
        <w:spacing w:line="254" w:lineRule="auto"/>
        <w:jc w:val="both"/>
        <w:rPr>
          <w:sz w:val="17"/>
        </w:rPr>
        <w:sectPr w:rsidR="00DC5273">
          <w:headerReference w:type="even" r:id="rId264"/>
          <w:headerReference w:type="default" r:id="rId265"/>
          <w:footerReference w:type="even" r:id="rId266"/>
          <w:footerReference w:type="default" r:id="rId267"/>
          <w:pgSz w:w="11910" w:h="16840"/>
          <w:pgMar w:top="920" w:right="580" w:bottom="780" w:left="760" w:header="529" w:footer="590" w:gutter="0"/>
          <w:pgNumType w:start="32"/>
          <w:cols w:num="2" w:space="720" w:equalWidth="0">
            <w:col w:w="4837" w:space="152"/>
            <w:col w:w="5581"/>
          </w:cols>
        </w:sectPr>
      </w:pPr>
    </w:p>
    <w:p w:rsidR="00DC5273" w:rsidRDefault="00DC5273">
      <w:pPr>
        <w:pStyle w:val="BodyText"/>
        <w:spacing w:before="10"/>
        <w:rPr>
          <w:sz w:val="14"/>
        </w:rPr>
      </w:pPr>
    </w:p>
    <w:p w:rsidR="00DC5273" w:rsidRDefault="006E3FAD">
      <w:pPr>
        <w:pStyle w:val="ListParagraph"/>
        <w:numPr>
          <w:ilvl w:val="2"/>
          <w:numId w:val="56"/>
        </w:numPr>
        <w:tabs>
          <w:tab w:val="left" w:pos="1282"/>
        </w:tabs>
        <w:spacing w:line="254" w:lineRule="auto"/>
        <w:ind w:left="600" w:firstLine="0"/>
        <w:jc w:val="both"/>
        <w:rPr>
          <w:sz w:val="17"/>
        </w:rPr>
      </w:pPr>
      <w:r>
        <w:rPr>
          <w:color w:val="231F20"/>
          <w:w w:val="105"/>
          <w:sz w:val="17"/>
        </w:rPr>
        <w:t xml:space="preserve">In the context of what is said in sub-section 5.3 above, the question arises as to whether some or all of the Elders of each local congregation should be permanently appointed or ordained to preside at the sacraments. </w:t>
      </w:r>
      <w:r>
        <w:rPr>
          <w:color w:val="231F20"/>
          <w:spacing w:val="-5"/>
          <w:w w:val="105"/>
          <w:sz w:val="17"/>
        </w:rPr>
        <w:t xml:space="preserve">To </w:t>
      </w:r>
      <w:r>
        <w:rPr>
          <w:color w:val="231F20"/>
          <w:w w:val="105"/>
          <w:sz w:val="17"/>
        </w:rPr>
        <w:t xml:space="preserve">appoint or ordain only some of the </w:t>
      </w:r>
      <w:r>
        <w:rPr>
          <w:color w:val="231F20"/>
          <w:w w:val="105"/>
          <w:sz w:val="17"/>
        </w:rPr>
        <w:t xml:space="preserve">Elders to preside would divide the Eldership into two categories that would be confusing within the United Reformed Church and would create difficulties in its ecumenical relationships. </w:t>
      </w:r>
      <w:r>
        <w:rPr>
          <w:color w:val="231F20"/>
          <w:spacing w:val="-5"/>
          <w:w w:val="105"/>
          <w:sz w:val="17"/>
        </w:rPr>
        <w:t xml:space="preserve">To </w:t>
      </w:r>
      <w:r>
        <w:rPr>
          <w:color w:val="231F20"/>
          <w:w w:val="105"/>
          <w:sz w:val="17"/>
        </w:rPr>
        <w:t>appoint</w:t>
      </w:r>
      <w:r>
        <w:rPr>
          <w:color w:val="231F20"/>
          <w:spacing w:val="40"/>
          <w:w w:val="105"/>
          <w:sz w:val="17"/>
        </w:rPr>
        <w:t xml:space="preserve"> </w:t>
      </w:r>
      <w:r>
        <w:rPr>
          <w:color w:val="231F20"/>
          <w:w w:val="105"/>
          <w:sz w:val="17"/>
        </w:rPr>
        <w:t>or ordain all Elders to preside would seriously blur the di</w:t>
      </w:r>
      <w:r>
        <w:rPr>
          <w:color w:val="231F20"/>
          <w:w w:val="105"/>
          <w:sz w:val="17"/>
        </w:rPr>
        <w:t>stinction between the ministries of Ministers  and  Elders and would, again, cause ecumenical difficulties. We therefore conclude, perhaps reluctantly, that the existing  provisions  are preferable to any alternative currently</w:t>
      </w:r>
      <w:r>
        <w:rPr>
          <w:color w:val="231F20"/>
          <w:spacing w:val="34"/>
          <w:w w:val="105"/>
          <w:sz w:val="17"/>
        </w:rPr>
        <w:t xml:space="preserve"> </w:t>
      </w:r>
      <w:r>
        <w:rPr>
          <w:color w:val="231F20"/>
          <w:w w:val="105"/>
          <w:sz w:val="17"/>
        </w:rPr>
        <w:t>available.</w:t>
      </w:r>
    </w:p>
    <w:p w:rsidR="00DC5273" w:rsidRDefault="00DC5273">
      <w:pPr>
        <w:pStyle w:val="BodyText"/>
        <w:spacing w:before="1"/>
        <w:rPr>
          <w:sz w:val="18"/>
        </w:rPr>
      </w:pPr>
    </w:p>
    <w:p w:rsidR="00DC5273" w:rsidRDefault="006E3FAD">
      <w:pPr>
        <w:pStyle w:val="ListParagraph"/>
        <w:numPr>
          <w:ilvl w:val="2"/>
          <w:numId w:val="56"/>
        </w:numPr>
        <w:tabs>
          <w:tab w:val="left" w:pos="1282"/>
        </w:tabs>
        <w:spacing w:line="254" w:lineRule="auto"/>
        <w:ind w:left="600" w:firstLine="0"/>
        <w:jc w:val="both"/>
        <w:rPr>
          <w:sz w:val="17"/>
        </w:rPr>
      </w:pPr>
      <w:r>
        <w:rPr>
          <w:color w:val="231F20"/>
          <w:w w:val="110"/>
          <w:sz w:val="17"/>
        </w:rPr>
        <w:t xml:space="preserve">As stated above, </w:t>
      </w:r>
      <w:r>
        <w:rPr>
          <w:color w:val="231F20"/>
          <w:w w:val="110"/>
          <w:sz w:val="17"/>
        </w:rPr>
        <w:t xml:space="preserve">we consider that the </w:t>
      </w:r>
      <w:r>
        <w:rPr>
          <w:color w:val="231F20"/>
          <w:spacing w:val="2"/>
          <w:w w:val="110"/>
          <w:sz w:val="17"/>
        </w:rPr>
        <w:t xml:space="preserve">person </w:t>
      </w:r>
      <w:r>
        <w:rPr>
          <w:color w:val="231F20"/>
          <w:w w:val="110"/>
          <w:sz w:val="17"/>
        </w:rPr>
        <w:t>presiding in a local church should normally be someone who is well known to that congregation. We believe that the</w:t>
      </w:r>
      <w:r>
        <w:rPr>
          <w:color w:val="231F20"/>
          <w:spacing w:val="-12"/>
          <w:w w:val="110"/>
          <w:sz w:val="17"/>
        </w:rPr>
        <w:t xml:space="preserve"> </w:t>
      </w:r>
      <w:r>
        <w:rPr>
          <w:color w:val="231F20"/>
          <w:w w:val="110"/>
          <w:sz w:val="17"/>
        </w:rPr>
        <w:t>current</w:t>
      </w:r>
      <w:r>
        <w:rPr>
          <w:color w:val="231F20"/>
          <w:spacing w:val="-12"/>
          <w:w w:val="110"/>
          <w:sz w:val="17"/>
        </w:rPr>
        <w:t xml:space="preserve"> </w:t>
      </w:r>
      <w:r>
        <w:rPr>
          <w:color w:val="231F20"/>
          <w:w w:val="110"/>
          <w:sz w:val="17"/>
        </w:rPr>
        <w:t>provisions</w:t>
      </w:r>
      <w:r>
        <w:rPr>
          <w:color w:val="231F20"/>
          <w:spacing w:val="-11"/>
          <w:w w:val="110"/>
          <w:sz w:val="17"/>
        </w:rPr>
        <w:t xml:space="preserve"> </w:t>
      </w:r>
      <w:r>
        <w:rPr>
          <w:color w:val="231F20"/>
          <w:w w:val="110"/>
          <w:sz w:val="17"/>
        </w:rPr>
        <w:t>of</w:t>
      </w:r>
      <w:r>
        <w:rPr>
          <w:color w:val="231F20"/>
          <w:spacing w:val="-12"/>
          <w:w w:val="110"/>
          <w:sz w:val="17"/>
        </w:rPr>
        <w:t xml:space="preserve"> </w:t>
      </w:r>
      <w:r>
        <w:rPr>
          <w:color w:val="231F20"/>
          <w:w w:val="110"/>
          <w:sz w:val="17"/>
        </w:rPr>
        <w:t>the</w:t>
      </w:r>
      <w:r>
        <w:rPr>
          <w:color w:val="231F20"/>
          <w:spacing w:val="-12"/>
          <w:w w:val="110"/>
          <w:sz w:val="17"/>
        </w:rPr>
        <w:t xml:space="preserve"> </w:t>
      </w:r>
      <w:r>
        <w:rPr>
          <w:i/>
          <w:color w:val="231F20"/>
          <w:w w:val="110"/>
          <w:sz w:val="17"/>
        </w:rPr>
        <w:t>Basis</w:t>
      </w:r>
      <w:r>
        <w:rPr>
          <w:i/>
          <w:color w:val="231F20"/>
          <w:spacing w:val="-16"/>
          <w:w w:val="110"/>
          <w:sz w:val="17"/>
        </w:rPr>
        <w:t xml:space="preserve"> </w:t>
      </w:r>
      <w:r>
        <w:rPr>
          <w:i/>
          <w:color w:val="231F20"/>
          <w:w w:val="110"/>
          <w:sz w:val="17"/>
        </w:rPr>
        <w:t>of</w:t>
      </w:r>
      <w:r>
        <w:rPr>
          <w:i/>
          <w:color w:val="231F20"/>
          <w:spacing w:val="-16"/>
          <w:w w:val="110"/>
          <w:sz w:val="17"/>
        </w:rPr>
        <w:t xml:space="preserve"> </w:t>
      </w:r>
      <w:r>
        <w:rPr>
          <w:i/>
          <w:color w:val="231F20"/>
          <w:w w:val="110"/>
          <w:sz w:val="17"/>
        </w:rPr>
        <w:t>Union</w:t>
      </w:r>
      <w:r>
        <w:rPr>
          <w:i/>
          <w:color w:val="231F20"/>
          <w:spacing w:val="-11"/>
          <w:w w:val="110"/>
          <w:sz w:val="17"/>
        </w:rPr>
        <w:t xml:space="preserve"> </w:t>
      </w:r>
      <w:r>
        <w:rPr>
          <w:color w:val="231F20"/>
          <w:w w:val="110"/>
          <w:sz w:val="17"/>
        </w:rPr>
        <w:t>for</w:t>
      </w:r>
      <w:r>
        <w:rPr>
          <w:color w:val="231F20"/>
          <w:spacing w:val="-12"/>
          <w:w w:val="110"/>
          <w:sz w:val="17"/>
        </w:rPr>
        <w:t xml:space="preserve"> </w:t>
      </w:r>
      <w:r>
        <w:rPr>
          <w:color w:val="231F20"/>
          <w:w w:val="110"/>
          <w:sz w:val="17"/>
        </w:rPr>
        <w:t>Area</w:t>
      </w:r>
      <w:r>
        <w:rPr>
          <w:color w:val="231F20"/>
          <w:spacing w:val="-12"/>
          <w:w w:val="110"/>
          <w:sz w:val="17"/>
        </w:rPr>
        <w:t xml:space="preserve"> </w:t>
      </w:r>
      <w:r>
        <w:rPr>
          <w:color w:val="231F20"/>
          <w:w w:val="110"/>
          <w:sz w:val="17"/>
        </w:rPr>
        <w:t>/</w:t>
      </w:r>
      <w:r>
        <w:rPr>
          <w:color w:val="231F20"/>
          <w:spacing w:val="-11"/>
          <w:w w:val="110"/>
          <w:sz w:val="17"/>
        </w:rPr>
        <w:t xml:space="preserve"> </w:t>
      </w:r>
      <w:r>
        <w:rPr>
          <w:color w:val="231F20"/>
          <w:w w:val="110"/>
          <w:sz w:val="17"/>
        </w:rPr>
        <w:t>District Councils to authorise particular  Elders  or  Lay  Preachers to preside for defined periods are  adequate.  We  hope that Area / District Councils will take their responsibilities seriously in recognising when ‘pastoral necessity’ arises in each l</w:t>
      </w:r>
      <w:r>
        <w:rPr>
          <w:color w:val="231F20"/>
          <w:w w:val="110"/>
          <w:sz w:val="17"/>
        </w:rPr>
        <w:t>ocal church, what the best response should be, and in keeping such situations under</w:t>
      </w:r>
      <w:r>
        <w:rPr>
          <w:color w:val="231F20"/>
          <w:spacing w:val="-5"/>
          <w:w w:val="110"/>
          <w:sz w:val="17"/>
        </w:rPr>
        <w:t xml:space="preserve"> </w:t>
      </w:r>
      <w:r>
        <w:rPr>
          <w:color w:val="231F20"/>
          <w:w w:val="110"/>
          <w:sz w:val="17"/>
        </w:rPr>
        <w:t>review.</w:t>
      </w:r>
    </w:p>
    <w:p w:rsidR="00DC5273" w:rsidRDefault="00DC5273">
      <w:pPr>
        <w:pStyle w:val="BodyText"/>
        <w:spacing w:before="1"/>
        <w:rPr>
          <w:sz w:val="18"/>
        </w:rPr>
      </w:pPr>
    </w:p>
    <w:p w:rsidR="00DC5273" w:rsidRDefault="006E3FAD">
      <w:pPr>
        <w:pStyle w:val="ListParagraph"/>
        <w:numPr>
          <w:ilvl w:val="2"/>
          <w:numId w:val="56"/>
        </w:numPr>
        <w:tabs>
          <w:tab w:val="left" w:pos="1282"/>
        </w:tabs>
        <w:spacing w:line="254" w:lineRule="auto"/>
        <w:ind w:left="600" w:firstLine="0"/>
        <w:jc w:val="both"/>
        <w:rPr>
          <w:sz w:val="17"/>
        </w:rPr>
      </w:pPr>
      <w:r>
        <w:rPr>
          <w:color w:val="231F20"/>
          <w:w w:val="110"/>
          <w:sz w:val="17"/>
        </w:rPr>
        <w:t>Presidency at the sacraments is a matter on which particular sensitivity is required regarding the Church’s relationships with its ecumenical partners. However, so</w:t>
      </w:r>
      <w:r>
        <w:rPr>
          <w:color w:val="231F20"/>
          <w:w w:val="110"/>
          <w:sz w:val="17"/>
        </w:rPr>
        <w:t>me have argued that it is the varied practice within the United Reformed Church, rather than its policy, which causes most concern in some of the other</w:t>
      </w:r>
      <w:r>
        <w:rPr>
          <w:color w:val="231F20"/>
          <w:spacing w:val="-8"/>
          <w:w w:val="110"/>
          <w:sz w:val="17"/>
        </w:rPr>
        <w:t xml:space="preserve"> </w:t>
      </w:r>
      <w:r>
        <w:rPr>
          <w:color w:val="231F20"/>
          <w:w w:val="110"/>
          <w:sz w:val="17"/>
        </w:rPr>
        <w:t>Churches.</w:t>
      </w:r>
    </w:p>
    <w:p w:rsidR="00DC5273" w:rsidRDefault="00DC5273">
      <w:pPr>
        <w:pStyle w:val="BodyText"/>
        <w:spacing w:before="6"/>
        <w:rPr>
          <w:sz w:val="17"/>
        </w:rPr>
      </w:pPr>
    </w:p>
    <w:p w:rsidR="00DC5273" w:rsidRDefault="006E3FAD">
      <w:pPr>
        <w:spacing w:line="249" w:lineRule="auto"/>
        <w:ind w:left="600"/>
        <w:jc w:val="both"/>
        <w:rPr>
          <w:rFonts w:ascii="Myriad Pro" w:hAnsi="Myriad Pro"/>
          <w:b/>
          <w:sz w:val="17"/>
        </w:rPr>
      </w:pPr>
      <w:r>
        <w:rPr>
          <w:rFonts w:ascii="Myriad Pro" w:hAnsi="Myriad Pro"/>
          <w:b/>
          <w:color w:val="231F20"/>
          <w:w w:val="105"/>
          <w:sz w:val="17"/>
        </w:rPr>
        <w:t xml:space="preserve">Recommendation </w:t>
      </w:r>
      <w:r>
        <w:rPr>
          <w:rFonts w:ascii="Myriad Pro" w:hAnsi="Myriad Pro"/>
          <w:b/>
          <w:color w:val="231F20"/>
          <w:spacing w:val="-3"/>
          <w:w w:val="105"/>
          <w:sz w:val="17"/>
        </w:rPr>
        <w:t xml:space="preserve">12: </w:t>
      </w:r>
      <w:r>
        <w:rPr>
          <w:rFonts w:ascii="Myriad Pro" w:hAnsi="Myriad Pro"/>
          <w:b/>
          <w:color w:val="231F20"/>
          <w:w w:val="105"/>
          <w:sz w:val="17"/>
        </w:rPr>
        <w:t xml:space="preserve">Area / District Councils should recognise and use the </w:t>
      </w:r>
      <w:r>
        <w:rPr>
          <w:rFonts w:ascii="Myriad Pro" w:hAnsi="Myriad Pro"/>
          <w:b/>
          <w:color w:val="231F20"/>
          <w:spacing w:val="2"/>
          <w:w w:val="105"/>
          <w:sz w:val="17"/>
        </w:rPr>
        <w:t xml:space="preserve">flexibility </w:t>
      </w:r>
      <w:r>
        <w:rPr>
          <w:rFonts w:ascii="Myriad Pro" w:hAnsi="Myriad Pro"/>
          <w:b/>
          <w:color w:val="231F20"/>
          <w:w w:val="105"/>
          <w:sz w:val="17"/>
        </w:rPr>
        <w:t>provided by the</w:t>
      </w:r>
      <w:r>
        <w:rPr>
          <w:rFonts w:ascii="Myriad Pro" w:hAnsi="Myriad Pro"/>
          <w:b/>
          <w:color w:val="231F20"/>
          <w:spacing w:val="36"/>
          <w:w w:val="105"/>
          <w:sz w:val="17"/>
        </w:rPr>
        <w:t xml:space="preserve"> </w:t>
      </w:r>
      <w:r>
        <w:rPr>
          <w:rFonts w:ascii="Myriad Pro" w:hAnsi="Myriad Pro"/>
          <w:b/>
          <w:i/>
          <w:color w:val="231F20"/>
          <w:w w:val="105"/>
          <w:sz w:val="17"/>
        </w:rPr>
        <w:t xml:space="preserve">Basis  of Union </w:t>
      </w:r>
      <w:r>
        <w:rPr>
          <w:rFonts w:ascii="Myriad Pro" w:hAnsi="Myriad Pro"/>
          <w:b/>
          <w:color w:val="231F20"/>
          <w:w w:val="105"/>
          <w:sz w:val="17"/>
        </w:rPr>
        <w:t xml:space="preserve">with regard to  presidency  at  the  sacraments to </w:t>
      </w:r>
      <w:r>
        <w:rPr>
          <w:rFonts w:ascii="Myriad Pro" w:hAnsi="Myriad Pro"/>
          <w:b/>
          <w:color w:val="231F20"/>
          <w:spacing w:val="2"/>
          <w:w w:val="105"/>
          <w:sz w:val="17"/>
        </w:rPr>
        <w:t xml:space="preserve">ensure that the needs </w:t>
      </w:r>
      <w:r>
        <w:rPr>
          <w:rFonts w:ascii="Myriad Pro" w:hAnsi="Myriad Pro"/>
          <w:b/>
          <w:color w:val="231F20"/>
          <w:w w:val="105"/>
          <w:sz w:val="17"/>
        </w:rPr>
        <w:t xml:space="preserve">of </w:t>
      </w:r>
      <w:r>
        <w:rPr>
          <w:rFonts w:ascii="Myriad Pro" w:hAnsi="Myriad Pro"/>
          <w:b/>
          <w:color w:val="231F20"/>
          <w:spacing w:val="2"/>
          <w:w w:val="105"/>
          <w:sz w:val="17"/>
        </w:rPr>
        <w:t xml:space="preserve">each local church </w:t>
      </w:r>
      <w:r>
        <w:rPr>
          <w:rFonts w:ascii="Myriad Pro" w:hAnsi="Myriad Pro"/>
          <w:b/>
          <w:color w:val="231F20"/>
          <w:w w:val="105"/>
          <w:sz w:val="17"/>
        </w:rPr>
        <w:t xml:space="preserve">are properly met. Where ‘situations of pastoral </w:t>
      </w:r>
      <w:r>
        <w:rPr>
          <w:rFonts w:ascii="Myriad Pro" w:hAnsi="Myriad Pro"/>
          <w:b/>
          <w:color w:val="231F20"/>
          <w:spacing w:val="2"/>
          <w:w w:val="105"/>
          <w:sz w:val="17"/>
        </w:rPr>
        <w:t xml:space="preserve">necessity’ </w:t>
      </w:r>
      <w:r>
        <w:rPr>
          <w:rFonts w:ascii="Myriad Pro" w:hAnsi="Myriad Pro"/>
          <w:b/>
          <w:color w:val="231F20"/>
          <w:w w:val="105"/>
          <w:sz w:val="17"/>
        </w:rPr>
        <w:t xml:space="preserve">occur, </w:t>
      </w:r>
      <w:r>
        <w:rPr>
          <w:rFonts w:ascii="Myriad Pro" w:hAnsi="Myriad Pro"/>
          <w:b/>
          <w:color w:val="231F20"/>
          <w:spacing w:val="2"/>
          <w:w w:val="105"/>
          <w:sz w:val="17"/>
        </w:rPr>
        <w:t xml:space="preserve">the Councils should </w:t>
      </w:r>
      <w:r>
        <w:rPr>
          <w:rFonts w:ascii="Myriad Pro" w:hAnsi="Myriad Pro"/>
          <w:b/>
          <w:color w:val="231F20"/>
          <w:w w:val="105"/>
          <w:sz w:val="17"/>
        </w:rPr>
        <w:t xml:space="preserve">take </w:t>
      </w:r>
      <w:r>
        <w:rPr>
          <w:rFonts w:ascii="Myriad Pro" w:hAnsi="Myriad Pro"/>
          <w:b/>
          <w:color w:val="231F20"/>
          <w:spacing w:val="2"/>
          <w:w w:val="105"/>
          <w:sz w:val="17"/>
        </w:rPr>
        <w:t>great care</w:t>
      </w:r>
      <w:r>
        <w:rPr>
          <w:rFonts w:ascii="Myriad Pro" w:hAnsi="Myriad Pro"/>
          <w:b/>
          <w:color w:val="231F20"/>
          <w:spacing w:val="40"/>
          <w:w w:val="105"/>
          <w:sz w:val="17"/>
        </w:rPr>
        <w:t xml:space="preserve"> </w:t>
      </w:r>
      <w:r>
        <w:rPr>
          <w:rFonts w:ascii="Myriad Pro" w:hAnsi="Myriad Pro"/>
          <w:b/>
          <w:color w:val="231F20"/>
          <w:w w:val="105"/>
          <w:sz w:val="17"/>
        </w:rPr>
        <w:t xml:space="preserve">to  </w:t>
      </w:r>
      <w:r>
        <w:rPr>
          <w:rFonts w:ascii="Myriad Pro" w:hAnsi="Myriad Pro"/>
          <w:b/>
          <w:color w:val="231F20"/>
          <w:spacing w:val="2"/>
          <w:w w:val="105"/>
          <w:sz w:val="17"/>
        </w:rPr>
        <w:t xml:space="preserve">keep  </w:t>
      </w:r>
      <w:r>
        <w:rPr>
          <w:rFonts w:ascii="Myriad Pro" w:hAnsi="Myriad Pro"/>
          <w:b/>
          <w:color w:val="231F20"/>
          <w:w w:val="105"/>
          <w:sz w:val="17"/>
        </w:rPr>
        <w:t>them fully and reg</w:t>
      </w:r>
      <w:r>
        <w:rPr>
          <w:rFonts w:ascii="Myriad Pro" w:hAnsi="Myriad Pro"/>
          <w:b/>
          <w:color w:val="231F20"/>
          <w:w w:val="105"/>
          <w:sz w:val="17"/>
        </w:rPr>
        <w:t xml:space="preserve">ularly under review,  out  of  </w:t>
      </w:r>
      <w:r>
        <w:rPr>
          <w:rFonts w:ascii="Myriad Pro" w:hAnsi="Myriad Pro"/>
          <w:b/>
          <w:color w:val="231F20"/>
          <w:spacing w:val="2"/>
          <w:w w:val="105"/>
          <w:sz w:val="17"/>
        </w:rPr>
        <w:t xml:space="preserve">respect  </w:t>
      </w:r>
      <w:r>
        <w:rPr>
          <w:rFonts w:ascii="Myriad Pro" w:hAnsi="Myriad Pro"/>
          <w:b/>
          <w:color w:val="231F20"/>
          <w:w w:val="105"/>
          <w:sz w:val="17"/>
        </w:rPr>
        <w:t>to the congregations concerned and to the Church’s ecumenical</w:t>
      </w:r>
      <w:r>
        <w:rPr>
          <w:rFonts w:ascii="Myriad Pro" w:hAnsi="Myriad Pro"/>
          <w:b/>
          <w:color w:val="231F20"/>
          <w:spacing w:val="3"/>
          <w:w w:val="105"/>
          <w:sz w:val="17"/>
        </w:rPr>
        <w:t xml:space="preserve"> </w:t>
      </w:r>
      <w:r>
        <w:rPr>
          <w:rFonts w:ascii="Myriad Pro" w:hAnsi="Myriad Pro"/>
          <w:b/>
          <w:color w:val="231F20"/>
          <w:spacing w:val="2"/>
          <w:w w:val="105"/>
          <w:sz w:val="17"/>
        </w:rPr>
        <w:t>partners.</w:t>
      </w:r>
    </w:p>
    <w:p w:rsidR="00DC5273" w:rsidRDefault="00DC5273">
      <w:pPr>
        <w:pStyle w:val="BodyText"/>
        <w:spacing w:before="5"/>
        <w:rPr>
          <w:rFonts w:ascii="Myriad Pro"/>
          <w:b/>
          <w:sz w:val="18"/>
        </w:rPr>
      </w:pPr>
    </w:p>
    <w:p w:rsidR="00DC5273" w:rsidRDefault="006E3FAD">
      <w:pPr>
        <w:pStyle w:val="Heading8"/>
        <w:numPr>
          <w:ilvl w:val="0"/>
          <w:numId w:val="17"/>
        </w:numPr>
        <w:tabs>
          <w:tab w:val="left" w:pos="1280"/>
          <w:tab w:val="left" w:pos="1282"/>
        </w:tabs>
        <w:spacing w:line="244" w:lineRule="auto"/>
        <w:ind w:right="533"/>
        <w:jc w:val="left"/>
      </w:pPr>
      <w:r>
        <w:rPr>
          <w:color w:val="231F20"/>
          <w:w w:val="105"/>
        </w:rPr>
        <w:t>MEETING THE CHALLENGE: FURTHER IMPLICATIONS</w:t>
      </w:r>
    </w:p>
    <w:p w:rsidR="00DC5273" w:rsidRDefault="00DC5273">
      <w:pPr>
        <w:pStyle w:val="BodyText"/>
        <w:spacing w:before="9"/>
        <w:rPr>
          <w:rFonts w:ascii="Myriad Pro"/>
          <w:b/>
          <w:sz w:val="17"/>
        </w:rPr>
      </w:pPr>
    </w:p>
    <w:p w:rsidR="00DC5273" w:rsidRDefault="006E3FAD">
      <w:pPr>
        <w:pStyle w:val="ListParagraph"/>
        <w:numPr>
          <w:ilvl w:val="1"/>
          <w:numId w:val="17"/>
        </w:numPr>
        <w:tabs>
          <w:tab w:val="left" w:pos="1280"/>
          <w:tab w:val="left" w:pos="1281"/>
        </w:tabs>
        <w:jc w:val="both"/>
        <w:rPr>
          <w:rFonts w:ascii="Myriad Pro"/>
          <w:b/>
          <w:sz w:val="19"/>
        </w:rPr>
      </w:pPr>
      <w:r>
        <w:rPr>
          <w:rFonts w:ascii="Myriad Pro"/>
          <w:b/>
          <w:color w:val="231F20"/>
          <w:w w:val="105"/>
          <w:sz w:val="19"/>
        </w:rPr>
        <w:t>Ecumenical</w:t>
      </w:r>
      <w:r>
        <w:rPr>
          <w:rFonts w:ascii="Myriad Pro"/>
          <w:b/>
          <w:color w:val="231F20"/>
          <w:spacing w:val="4"/>
          <w:w w:val="105"/>
          <w:sz w:val="19"/>
        </w:rPr>
        <w:t xml:space="preserve"> </w:t>
      </w:r>
      <w:r>
        <w:rPr>
          <w:rFonts w:ascii="Myriad Pro"/>
          <w:b/>
          <w:color w:val="231F20"/>
          <w:w w:val="105"/>
          <w:sz w:val="19"/>
        </w:rPr>
        <w:t>relationships</w:t>
      </w:r>
    </w:p>
    <w:p w:rsidR="00DC5273" w:rsidRDefault="00DC5273">
      <w:pPr>
        <w:pStyle w:val="BodyText"/>
        <w:spacing w:before="8"/>
        <w:rPr>
          <w:rFonts w:ascii="Myriad Pro"/>
          <w:b/>
          <w:sz w:val="18"/>
        </w:rPr>
      </w:pPr>
    </w:p>
    <w:p w:rsidR="00DC5273" w:rsidRDefault="006E3FAD">
      <w:pPr>
        <w:pStyle w:val="ListParagraph"/>
        <w:numPr>
          <w:ilvl w:val="2"/>
          <w:numId w:val="17"/>
        </w:numPr>
        <w:tabs>
          <w:tab w:val="left" w:pos="1282"/>
        </w:tabs>
        <w:spacing w:line="254" w:lineRule="auto"/>
        <w:ind w:firstLine="0"/>
        <w:jc w:val="both"/>
        <w:rPr>
          <w:sz w:val="17"/>
        </w:rPr>
      </w:pPr>
      <w:r>
        <w:rPr>
          <w:color w:val="231F20"/>
          <w:w w:val="110"/>
          <w:sz w:val="17"/>
        </w:rPr>
        <w:t>An increasing number of United Reformed Church congregations are involved in local ecumenical projects or partnerships.</w:t>
      </w:r>
      <w:r>
        <w:rPr>
          <w:color w:val="231F20"/>
          <w:spacing w:val="-1"/>
          <w:w w:val="110"/>
          <w:sz w:val="17"/>
        </w:rPr>
        <w:t xml:space="preserve"> </w:t>
      </w:r>
      <w:r>
        <w:rPr>
          <w:color w:val="231F20"/>
          <w:w w:val="110"/>
          <w:sz w:val="17"/>
        </w:rPr>
        <w:t>The</w:t>
      </w:r>
      <w:r>
        <w:rPr>
          <w:color w:val="231F20"/>
          <w:spacing w:val="-21"/>
          <w:w w:val="110"/>
          <w:sz w:val="17"/>
        </w:rPr>
        <w:t xml:space="preserve"> </w:t>
      </w:r>
      <w:r>
        <w:rPr>
          <w:color w:val="231F20"/>
          <w:w w:val="110"/>
          <w:sz w:val="17"/>
        </w:rPr>
        <w:t>Church’s</w:t>
      </w:r>
      <w:r>
        <w:rPr>
          <w:color w:val="231F20"/>
          <w:spacing w:val="-21"/>
          <w:w w:val="110"/>
          <w:sz w:val="17"/>
        </w:rPr>
        <w:t xml:space="preserve"> </w:t>
      </w:r>
      <w:r>
        <w:rPr>
          <w:color w:val="231F20"/>
          <w:w w:val="110"/>
          <w:sz w:val="17"/>
        </w:rPr>
        <w:t>future</w:t>
      </w:r>
      <w:r>
        <w:rPr>
          <w:color w:val="231F20"/>
          <w:spacing w:val="-21"/>
          <w:w w:val="110"/>
          <w:sz w:val="17"/>
        </w:rPr>
        <w:t xml:space="preserve"> </w:t>
      </w:r>
      <w:r>
        <w:rPr>
          <w:color w:val="231F20"/>
          <w:w w:val="110"/>
          <w:sz w:val="17"/>
        </w:rPr>
        <w:t>patterns</w:t>
      </w:r>
      <w:r>
        <w:rPr>
          <w:color w:val="231F20"/>
          <w:spacing w:val="-21"/>
          <w:w w:val="110"/>
          <w:sz w:val="17"/>
        </w:rPr>
        <w:t xml:space="preserve"> </w:t>
      </w:r>
      <w:r>
        <w:rPr>
          <w:color w:val="231F20"/>
          <w:w w:val="110"/>
          <w:sz w:val="17"/>
        </w:rPr>
        <w:t>of</w:t>
      </w:r>
      <w:r>
        <w:rPr>
          <w:color w:val="231F20"/>
          <w:spacing w:val="-21"/>
          <w:w w:val="110"/>
          <w:sz w:val="17"/>
        </w:rPr>
        <w:t xml:space="preserve"> </w:t>
      </w:r>
      <w:r>
        <w:rPr>
          <w:color w:val="231F20"/>
          <w:w w:val="110"/>
          <w:sz w:val="17"/>
        </w:rPr>
        <w:t>ministries</w:t>
      </w:r>
      <w:r>
        <w:rPr>
          <w:color w:val="231F20"/>
          <w:spacing w:val="-21"/>
          <w:w w:val="110"/>
          <w:sz w:val="17"/>
        </w:rPr>
        <w:t xml:space="preserve"> </w:t>
      </w:r>
      <w:r>
        <w:rPr>
          <w:color w:val="231F20"/>
          <w:w w:val="110"/>
          <w:sz w:val="17"/>
        </w:rPr>
        <w:t>need to take this fact into account, allowing these congregations maximum local flexibility and minimising the burden placed on them by Church</w:t>
      </w:r>
      <w:r>
        <w:rPr>
          <w:color w:val="231F20"/>
          <w:spacing w:val="-4"/>
          <w:w w:val="110"/>
          <w:sz w:val="17"/>
        </w:rPr>
        <w:t xml:space="preserve"> </w:t>
      </w:r>
      <w:r>
        <w:rPr>
          <w:color w:val="231F20"/>
          <w:w w:val="110"/>
          <w:sz w:val="17"/>
        </w:rPr>
        <w:t>structures.</w:t>
      </w:r>
    </w:p>
    <w:p w:rsidR="00DC5273" w:rsidRDefault="00DC5273">
      <w:pPr>
        <w:pStyle w:val="BodyText"/>
        <w:rPr>
          <w:sz w:val="18"/>
        </w:rPr>
      </w:pPr>
    </w:p>
    <w:p w:rsidR="00DC5273" w:rsidRDefault="006E3FAD">
      <w:pPr>
        <w:pStyle w:val="ListParagraph"/>
        <w:numPr>
          <w:ilvl w:val="2"/>
          <w:numId w:val="17"/>
        </w:numPr>
        <w:tabs>
          <w:tab w:val="left" w:pos="1281"/>
        </w:tabs>
        <w:spacing w:line="254" w:lineRule="auto"/>
        <w:ind w:firstLine="0"/>
        <w:jc w:val="both"/>
        <w:rPr>
          <w:sz w:val="17"/>
        </w:rPr>
      </w:pPr>
      <w:r>
        <w:rPr>
          <w:color w:val="231F20"/>
          <w:w w:val="105"/>
          <w:sz w:val="17"/>
        </w:rPr>
        <w:t>All the major  Churches  in  the  United  Kingdom</w:t>
      </w:r>
      <w:r>
        <w:rPr>
          <w:color w:val="231F20"/>
          <w:spacing w:val="40"/>
          <w:w w:val="105"/>
          <w:sz w:val="17"/>
        </w:rPr>
        <w:t xml:space="preserve"> </w:t>
      </w:r>
      <w:r>
        <w:rPr>
          <w:color w:val="231F20"/>
          <w:w w:val="105"/>
          <w:sz w:val="17"/>
        </w:rPr>
        <w:t>are, in one form or another, reviewing their futur</w:t>
      </w:r>
      <w:r>
        <w:rPr>
          <w:color w:val="231F20"/>
          <w:w w:val="105"/>
          <w:sz w:val="17"/>
        </w:rPr>
        <w:t xml:space="preserve">e patterns </w:t>
      </w:r>
      <w:r>
        <w:rPr>
          <w:color w:val="231F20"/>
          <w:spacing w:val="40"/>
          <w:w w:val="105"/>
          <w:sz w:val="17"/>
        </w:rPr>
        <w:t xml:space="preserve"> </w:t>
      </w:r>
      <w:r>
        <w:rPr>
          <w:color w:val="231F20"/>
          <w:w w:val="105"/>
          <w:sz w:val="17"/>
        </w:rPr>
        <w:t>of ministries. It is vital that the United Reformed Church continues to pay attention to what its ecumenical partners</w:t>
      </w:r>
      <w:r>
        <w:rPr>
          <w:color w:val="231F20"/>
          <w:spacing w:val="40"/>
          <w:w w:val="105"/>
          <w:sz w:val="17"/>
        </w:rPr>
        <w:t xml:space="preserve"> </w:t>
      </w:r>
      <w:r>
        <w:rPr>
          <w:color w:val="231F20"/>
          <w:w w:val="105"/>
          <w:sz w:val="17"/>
        </w:rPr>
        <w:t>are thinking and doing and that any proposed changes to the United Reformed Church’s patterns of ministries are shared with it</w:t>
      </w:r>
      <w:r>
        <w:rPr>
          <w:color w:val="231F20"/>
          <w:w w:val="105"/>
          <w:sz w:val="17"/>
        </w:rPr>
        <w:t>s partners before those changes are</w:t>
      </w:r>
      <w:r>
        <w:rPr>
          <w:color w:val="231F20"/>
          <w:spacing w:val="12"/>
          <w:w w:val="105"/>
          <w:sz w:val="17"/>
        </w:rPr>
        <w:t xml:space="preserve"> </w:t>
      </w:r>
      <w:r>
        <w:rPr>
          <w:color w:val="231F20"/>
          <w:w w:val="105"/>
          <w:sz w:val="17"/>
        </w:rPr>
        <w:t>introduced.</w:t>
      </w:r>
    </w:p>
    <w:p w:rsidR="00DC5273" w:rsidRDefault="00DC5273">
      <w:pPr>
        <w:pStyle w:val="BodyText"/>
        <w:spacing w:before="1"/>
        <w:rPr>
          <w:sz w:val="18"/>
        </w:rPr>
      </w:pPr>
    </w:p>
    <w:p w:rsidR="00DC5273" w:rsidRDefault="006E3FAD">
      <w:pPr>
        <w:pStyle w:val="ListParagraph"/>
        <w:numPr>
          <w:ilvl w:val="2"/>
          <w:numId w:val="17"/>
        </w:numPr>
        <w:tabs>
          <w:tab w:val="left" w:pos="1282"/>
        </w:tabs>
        <w:spacing w:line="254" w:lineRule="auto"/>
        <w:ind w:firstLine="0"/>
        <w:jc w:val="both"/>
        <w:rPr>
          <w:sz w:val="17"/>
        </w:rPr>
      </w:pPr>
      <w:r>
        <w:rPr>
          <w:color w:val="231F20"/>
          <w:w w:val="110"/>
          <w:sz w:val="17"/>
        </w:rPr>
        <w:t xml:space="preserve">In </w:t>
      </w:r>
      <w:r>
        <w:rPr>
          <w:color w:val="231F20"/>
          <w:spacing w:val="2"/>
          <w:w w:val="110"/>
          <w:sz w:val="17"/>
        </w:rPr>
        <w:t xml:space="preserve">particular, </w:t>
      </w:r>
      <w:r>
        <w:rPr>
          <w:color w:val="231F20"/>
          <w:w w:val="110"/>
          <w:sz w:val="17"/>
        </w:rPr>
        <w:t xml:space="preserve">the United </w:t>
      </w:r>
      <w:r>
        <w:rPr>
          <w:color w:val="231F20"/>
          <w:spacing w:val="2"/>
          <w:w w:val="110"/>
          <w:sz w:val="17"/>
        </w:rPr>
        <w:t xml:space="preserve">Reformed </w:t>
      </w:r>
      <w:r>
        <w:rPr>
          <w:color w:val="231F20"/>
          <w:w w:val="110"/>
          <w:sz w:val="17"/>
        </w:rPr>
        <w:t>Church is committed to developing a national pastoral strategy with the Methodist Church, with which it already has</w:t>
      </w:r>
      <w:r>
        <w:rPr>
          <w:color w:val="231F20"/>
          <w:spacing w:val="-12"/>
          <w:w w:val="110"/>
          <w:sz w:val="17"/>
        </w:rPr>
        <w:t xml:space="preserve"> </w:t>
      </w:r>
      <w:r>
        <w:rPr>
          <w:color w:val="231F20"/>
          <w:w w:val="110"/>
          <w:sz w:val="17"/>
        </w:rPr>
        <w:t>several</w:t>
      </w:r>
    </w:p>
    <w:p w:rsidR="00DC5273" w:rsidRDefault="006E3FAD">
      <w:pPr>
        <w:pStyle w:val="BodyText"/>
        <w:spacing w:before="10"/>
        <w:rPr>
          <w:sz w:val="14"/>
        </w:rPr>
      </w:pPr>
      <w:r>
        <w:br w:type="column"/>
      </w:r>
    </w:p>
    <w:p w:rsidR="00DC5273" w:rsidRDefault="006E3FAD">
      <w:pPr>
        <w:spacing w:line="254" w:lineRule="auto"/>
        <w:ind w:left="412" w:right="438"/>
        <w:jc w:val="both"/>
        <w:rPr>
          <w:sz w:val="17"/>
        </w:rPr>
      </w:pPr>
      <w:r>
        <w:rPr>
          <w:color w:val="231F20"/>
          <w:w w:val="110"/>
          <w:sz w:val="17"/>
        </w:rPr>
        <w:t xml:space="preserve">hundred united congregations. This commitment </w:t>
      </w:r>
      <w:r>
        <w:rPr>
          <w:color w:val="231F20"/>
          <w:w w:val="110"/>
          <w:sz w:val="17"/>
        </w:rPr>
        <w:t>needs to be put into practice by arranging an early opportunity to discuss</w:t>
      </w:r>
      <w:r>
        <w:rPr>
          <w:color w:val="231F20"/>
          <w:spacing w:val="-7"/>
          <w:w w:val="110"/>
          <w:sz w:val="17"/>
        </w:rPr>
        <w:t xml:space="preserve"> </w:t>
      </w:r>
      <w:r>
        <w:rPr>
          <w:color w:val="231F20"/>
          <w:w w:val="110"/>
          <w:sz w:val="17"/>
        </w:rPr>
        <w:t>these</w:t>
      </w:r>
      <w:r>
        <w:rPr>
          <w:color w:val="231F20"/>
          <w:spacing w:val="-7"/>
          <w:w w:val="110"/>
          <w:sz w:val="17"/>
        </w:rPr>
        <w:t xml:space="preserve"> </w:t>
      </w:r>
      <w:r>
        <w:rPr>
          <w:color w:val="231F20"/>
          <w:w w:val="110"/>
          <w:sz w:val="17"/>
        </w:rPr>
        <w:t>proposals</w:t>
      </w:r>
      <w:r>
        <w:rPr>
          <w:color w:val="231F20"/>
          <w:spacing w:val="-7"/>
          <w:w w:val="110"/>
          <w:sz w:val="17"/>
        </w:rPr>
        <w:t xml:space="preserve"> </w:t>
      </w:r>
      <w:r>
        <w:rPr>
          <w:color w:val="231F20"/>
          <w:w w:val="110"/>
          <w:sz w:val="17"/>
        </w:rPr>
        <w:t>with</w:t>
      </w:r>
      <w:r>
        <w:rPr>
          <w:color w:val="231F20"/>
          <w:spacing w:val="-6"/>
          <w:w w:val="110"/>
          <w:sz w:val="17"/>
        </w:rPr>
        <w:t xml:space="preserve"> </w:t>
      </w:r>
      <w:r>
        <w:rPr>
          <w:color w:val="231F20"/>
          <w:w w:val="110"/>
          <w:sz w:val="17"/>
        </w:rPr>
        <w:t>Methodist</w:t>
      </w:r>
      <w:r>
        <w:rPr>
          <w:color w:val="231F20"/>
          <w:spacing w:val="-7"/>
          <w:w w:val="110"/>
          <w:sz w:val="17"/>
        </w:rPr>
        <w:t xml:space="preserve"> </w:t>
      </w:r>
      <w:r>
        <w:rPr>
          <w:color w:val="231F20"/>
          <w:w w:val="110"/>
          <w:sz w:val="17"/>
        </w:rPr>
        <w:t>representatives</w:t>
      </w:r>
      <w:r>
        <w:rPr>
          <w:color w:val="231F20"/>
          <w:spacing w:val="-7"/>
          <w:w w:val="110"/>
          <w:sz w:val="17"/>
        </w:rPr>
        <w:t xml:space="preserve"> </w:t>
      </w:r>
      <w:r>
        <w:rPr>
          <w:color w:val="231F20"/>
          <w:w w:val="110"/>
          <w:sz w:val="17"/>
        </w:rPr>
        <w:t>and to be ready to amend them if</w:t>
      </w:r>
      <w:r>
        <w:rPr>
          <w:color w:val="231F20"/>
          <w:spacing w:val="-11"/>
          <w:w w:val="110"/>
          <w:sz w:val="17"/>
        </w:rPr>
        <w:t xml:space="preserve"> </w:t>
      </w:r>
      <w:r>
        <w:rPr>
          <w:color w:val="231F20"/>
          <w:w w:val="110"/>
          <w:sz w:val="17"/>
        </w:rPr>
        <w:t>appropriate.</w:t>
      </w:r>
    </w:p>
    <w:p w:rsidR="00DC5273" w:rsidRDefault="00DC5273">
      <w:pPr>
        <w:pStyle w:val="BodyText"/>
        <w:spacing w:before="6"/>
        <w:rPr>
          <w:sz w:val="17"/>
        </w:rPr>
      </w:pPr>
    </w:p>
    <w:p w:rsidR="00DC5273" w:rsidRDefault="006E3FAD">
      <w:pPr>
        <w:spacing w:before="1" w:line="249" w:lineRule="auto"/>
        <w:ind w:left="412" w:right="437"/>
        <w:jc w:val="both"/>
        <w:rPr>
          <w:rFonts w:ascii="Myriad Pro"/>
          <w:b/>
          <w:sz w:val="17"/>
        </w:rPr>
      </w:pPr>
      <w:r>
        <w:rPr>
          <w:rFonts w:ascii="Myriad Pro"/>
          <w:b/>
          <w:color w:val="231F20"/>
          <w:w w:val="105"/>
          <w:sz w:val="17"/>
        </w:rPr>
        <w:t xml:space="preserve">Recommendation </w:t>
      </w:r>
      <w:r>
        <w:rPr>
          <w:rFonts w:ascii="Myriad Pro"/>
          <w:b/>
          <w:color w:val="231F20"/>
          <w:spacing w:val="-3"/>
          <w:w w:val="105"/>
          <w:sz w:val="17"/>
        </w:rPr>
        <w:t xml:space="preserve">13: </w:t>
      </w:r>
      <w:r>
        <w:rPr>
          <w:rFonts w:ascii="Myriad Pro"/>
          <w:b/>
          <w:color w:val="231F20"/>
          <w:w w:val="105"/>
          <w:sz w:val="17"/>
        </w:rPr>
        <w:t xml:space="preserve">Formal discussions about </w:t>
      </w:r>
      <w:r>
        <w:rPr>
          <w:rFonts w:ascii="Myriad Pro"/>
          <w:b/>
          <w:color w:val="231F20"/>
          <w:spacing w:val="2"/>
          <w:w w:val="105"/>
          <w:sz w:val="17"/>
        </w:rPr>
        <w:t xml:space="preserve">the </w:t>
      </w:r>
      <w:r>
        <w:rPr>
          <w:rFonts w:ascii="Myriad Pro"/>
          <w:b/>
          <w:color w:val="231F20"/>
          <w:w w:val="105"/>
          <w:sz w:val="17"/>
        </w:rPr>
        <w:t xml:space="preserve">recommendations in this </w:t>
      </w:r>
      <w:r>
        <w:rPr>
          <w:rFonts w:ascii="Myriad Pro"/>
          <w:b/>
          <w:color w:val="231F20"/>
          <w:spacing w:val="2"/>
          <w:w w:val="105"/>
          <w:sz w:val="17"/>
        </w:rPr>
        <w:t xml:space="preserve">report </w:t>
      </w:r>
      <w:r>
        <w:rPr>
          <w:rFonts w:ascii="Myriad Pro"/>
          <w:b/>
          <w:color w:val="231F20"/>
          <w:w w:val="105"/>
          <w:sz w:val="17"/>
        </w:rPr>
        <w:t>should</w:t>
      </w:r>
      <w:r>
        <w:rPr>
          <w:rFonts w:ascii="Myriad Pro"/>
          <w:b/>
          <w:color w:val="231F20"/>
          <w:spacing w:val="36"/>
          <w:w w:val="105"/>
          <w:sz w:val="17"/>
        </w:rPr>
        <w:t xml:space="preserve"> </w:t>
      </w:r>
      <w:r>
        <w:rPr>
          <w:rFonts w:ascii="Myriad Pro"/>
          <w:b/>
          <w:color w:val="231F20"/>
          <w:w w:val="105"/>
          <w:sz w:val="17"/>
        </w:rPr>
        <w:t>be  arranged with representatives of the Methodist Church and other ecumenical</w:t>
      </w:r>
      <w:r>
        <w:rPr>
          <w:rFonts w:ascii="Myriad Pro"/>
          <w:b/>
          <w:color w:val="231F20"/>
          <w:spacing w:val="3"/>
          <w:w w:val="105"/>
          <w:sz w:val="17"/>
        </w:rPr>
        <w:t xml:space="preserve"> </w:t>
      </w:r>
      <w:r>
        <w:rPr>
          <w:rFonts w:ascii="Myriad Pro"/>
          <w:b/>
          <w:color w:val="231F20"/>
          <w:spacing w:val="2"/>
          <w:w w:val="105"/>
          <w:sz w:val="17"/>
        </w:rPr>
        <w:t>partners.</w:t>
      </w:r>
    </w:p>
    <w:p w:rsidR="00DC5273" w:rsidRDefault="00DC5273">
      <w:pPr>
        <w:pStyle w:val="BodyText"/>
        <w:rPr>
          <w:rFonts w:ascii="Myriad Pro"/>
          <w:b/>
          <w:sz w:val="18"/>
        </w:rPr>
      </w:pPr>
    </w:p>
    <w:p w:rsidR="00DC5273" w:rsidRDefault="006E3FAD">
      <w:pPr>
        <w:pStyle w:val="Heading8"/>
        <w:numPr>
          <w:ilvl w:val="1"/>
          <w:numId w:val="17"/>
        </w:numPr>
        <w:tabs>
          <w:tab w:val="left" w:pos="1092"/>
          <w:tab w:val="left" w:pos="1094"/>
        </w:tabs>
        <w:ind w:left="1093" w:hanging="682"/>
        <w:jc w:val="left"/>
      </w:pPr>
      <w:r>
        <w:rPr>
          <w:color w:val="231F20"/>
          <w:w w:val="105"/>
        </w:rPr>
        <w:t>Internal</w:t>
      </w:r>
      <w:r>
        <w:rPr>
          <w:color w:val="231F20"/>
          <w:spacing w:val="4"/>
          <w:w w:val="105"/>
        </w:rPr>
        <w:t xml:space="preserve"> </w:t>
      </w:r>
      <w:r>
        <w:rPr>
          <w:color w:val="231F20"/>
          <w:w w:val="105"/>
        </w:rPr>
        <w:t>structures</w:t>
      </w:r>
    </w:p>
    <w:p w:rsidR="00DC5273" w:rsidRDefault="00DC5273">
      <w:pPr>
        <w:pStyle w:val="BodyText"/>
        <w:spacing w:before="8"/>
        <w:rPr>
          <w:rFonts w:ascii="Myriad Pro"/>
          <w:b/>
          <w:sz w:val="18"/>
        </w:rPr>
      </w:pPr>
    </w:p>
    <w:p w:rsidR="00DC5273" w:rsidRDefault="006E3FAD">
      <w:pPr>
        <w:pStyle w:val="ListParagraph"/>
        <w:numPr>
          <w:ilvl w:val="2"/>
          <w:numId w:val="17"/>
        </w:numPr>
        <w:tabs>
          <w:tab w:val="left" w:pos="1093"/>
        </w:tabs>
        <w:spacing w:line="254" w:lineRule="auto"/>
        <w:ind w:left="412" w:right="438" w:firstLine="0"/>
        <w:jc w:val="both"/>
        <w:rPr>
          <w:sz w:val="17"/>
        </w:rPr>
      </w:pPr>
      <w:r>
        <w:rPr>
          <w:color w:val="231F20"/>
          <w:w w:val="105"/>
          <w:sz w:val="17"/>
        </w:rPr>
        <w:t>This report has referred in several places to the burden that the internal structures of the United Reformed Church</w:t>
      </w:r>
      <w:r>
        <w:rPr>
          <w:color w:val="231F20"/>
          <w:spacing w:val="-6"/>
          <w:w w:val="105"/>
          <w:sz w:val="17"/>
        </w:rPr>
        <w:t xml:space="preserve"> </w:t>
      </w:r>
      <w:r>
        <w:rPr>
          <w:color w:val="231F20"/>
          <w:w w:val="105"/>
          <w:sz w:val="17"/>
        </w:rPr>
        <w:t>place</w:t>
      </w:r>
      <w:r>
        <w:rPr>
          <w:color w:val="231F20"/>
          <w:spacing w:val="-6"/>
          <w:w w:val="105"/>
          <w:sz w:val="17"/>
        </w:rPr>
        <w:t xml:space="preserve"> </w:t>
      </w:r>
      <w:r>
        <w:rPr>
          <w:color w:val="231F20"/>
          <w:w w:val="105"/>
          <w:sz w:val="17"/>
        </w:rPr>
        <w:t>on</w:t>
      </w:r>
      <w:r>
        <w:rPr>
          <w:color w:val="231F20"/>
          <w:spacing w:val="-5"/>
          <w:w w:val="105"/>
          <w:sz w:val="17"/>
        </w:rPr>
        <w:t xml:space="preserve"> </w:t>
      </w:r>
      <w:r>
        <w:rPr>
          <w:color w:val="231F20"/>
          <w:w w:val="105"/>
          <w:sz w:val="17"/>
        </w:rPr>
        <w:t>local</w:t>
      </w:r>
      <w:r>
        <w:rPr>
          <w:color w:val="231F20"/>
          <w:spacing w:val="-6"/>
          <w:w w:val="105"/>
          <w:sz w:val="17"/>
        </w:rPr>
        <w:t xml:space="preserve"> </w:t>
      </w:r>
      <w:r>
        <w:rPr>
          <w:color w:val="231F20"/>
          <w:w w:val="105"/>
          <w:sz w:val="17"/>
        </w:rPr>
        <w:t>churches</w:t>
      </w:r>
      <w:r>
        <w:rPr>
          <w:color w:val="231F20"/>
          <w:spacing w:val="-6"/>
          <w:w w:val="105"/>
          <w:sz w:val="17"/>
        </w:rPr>
        <w:t xml:space="preserve"> </w:t>
      </w:r>
      <w:r>
        <w:rPr>
          <w:color w:val="231F20"/>
          <w:w w:val="105"/>
          <w:sz w:val="17"/>
        </w:rPr>
        <w:t>and,</w:t>
      </w:r>
      <w:r>
        <w:rPr>
          <w:color w:val="231F20"/>
          <w:spacing w:val="-5"/>
          <w:w w:val="105"/>
          <w:sz w:val="17"/>
        </w:rPr>
        <w:t xml:space="preserve"> </w:t>
      </w:r>
      <w:r>
        <w:rPr>
          <w:color w:val="231F20"/>
          <w:w w:val="105"/>
          <w:sz w:val="17"/>
        </w:rPr>
        <w:t>in</w:t>
      </w:r>
      <w:r>
        <w:rPr>
          <w:color w:val="231F20"/>
          <w:spacing w:val="-6"/>
          <w:w w:val="105"/>
          <w:sz w:val="17"/>
        </w:rPr>
        <w:t xml:space="preserve"> </w:t>
      </w:r>
      <w:r>
        <w:rPr>
          <w:color w:val="231F20"/>
          <w:w w:val="105"/>
          <w:sz w:val="17"/>
        </w:rPr>
        <w:t>particular,</w:t>
      </w:r>
      <w:r>
        <w:rPr>
          <w:color w:val="231F20"/>
          <w:spacing w:val="-5"/>
          <w:w w:val="105"/>
          <w:sz w:val="17"/>
        </w:rPr>
        <w:t xml:space="preserve"> </w:t>
      </w:r>
      <w:r>
        <w:rPr>
          <w:color w:val="231F20"/>
          <w:w w:val="105"/>
          <w:sz w:val="17"/>
        </w:rPr>
        <w:t>on</w:t>
      </w:r>
      <w:r>
        <w:rPr>
          <w:color w:val="231F20"/>
          <w:spacing w:val="-6"/>
          <w:w w:val="105"/>
          <w:sz w:val="17"/>
        </w:rPr>
        <w:t xml:space="preserve"> </w:t>
      </w:r>
      <w:r>
        <w:rPr>
          <w:color w:val="231F20"/>
          <w:w w:val="105"/>
          <w:sz w:val="17"/>
        </w:rPr>
        <w:t>Ministers. This is an important and urgent matter that impacts on the effectiveness of the ministry of the Church and its Ministers.</w:t>
      </w:r>
      <w:r>
        <w:rPr>
          <w:color w:val="231F20"/>
          <w:spacing w:val="40"/>
          <w:w w:val="105"/>
          <w:sz w:val="17"/>
        </w:rPr>
        <w:t xml:space="preserve"> </w:t>
      </w:r>
      <w:r>
        <w:rPr>
          <w:color w:val="231F20"/>
          <w:w w:val="105"/>
          <w:sz w:val="17"/>
        </w:rPr>
        <w:t>It is not within the remit of this report to consider these structures. However, it has been made clear that they will be c</w:t>
      </w:r>
      <w:r>
        <w:rPr>
          <w:color w:val="231F20"/>
          <w:w w:val="105"/>
          <w:sz w:val="17"/>
        </w:rPr>
        <w:t>onsidered by the ‘Catch the Vision’ Review</w:t>
      </w:r>
      <w:r>
        <w:rPr>
          <w:color w:val="231F20"/>
          <w:spacing w:val="33"/>
          <w:w w:val="105"/>
          <w:sz w:val="17"/>
        </w:rPr>
        <w:t xml:space="preserve"> </w:t>
      </w:r>
      <w:r>
        <w:rPr>
          <w:color w:val="231F20"/>
          <w:w w:val="105"/>
          <w:sz w:val="17"/>
        </w:rPr>
        <w:t>Group.</w:t>
      </w:r>
    </w:p>
    <w:p w:rsidR="00DC5273" w:rsidRDefault="00DC5273">
      <w:pPr>
        <w:pStyle w:val="BodyText"/>
        <w:spacing w:before="6"/>
        <w:rPr>
          <w:sz w:val="17"/>
        </w:rPr>
      </w:pPr>
    </w:p>
    <w:p w:rsidR="00DC5273" w:rsidRDefault="006E3FAD">
      <w:pPr>
        <w:pStyle w:val="Heading8"/>
        <w:numPr>
          <w:ilvl w:val="1"/>
          <w:numId w:val="17"/>
        </w:numPr>
        <w:tabs>
          <w:tab w:val="left" w:pos="1092"/>
          <w:tab w:val="left" w:pos="1094"/>
        </w:tabs>
        <w:ind w:left="1093" w:hanging="682"/>
        <w:jc w:val="left"/>
      </w:pPr>
      <w:r>
        <w:rPr>
          <w:color w:val="231F20"/>
          <w:w w:val="105"/>
        </w:rPr>
        <w:t>Buildings</w:t>
      </w:r>
    </w:p>
    <w:p w:rsidR="00DC5273" w:rsidRDefault="00DC5273">
      <w:pPr>
        <w:pStyle w:val="BodyText"/>
        <w:spacing w:before="8"/>
        <w:rPr>
          <w:rFonts w:ascii="Myriad Pro"/>
          <w:b/>
          <w:sz w:val="18"/>
        </w:rPr>
      </w:pPr>
    </w:p>
    <w:p w:rsidR="00DC5273" w:rsidRDefault="006E3FAD">
      <w:pPr>
        <w:pStyle w:val="ListParagraph"/>
        <w:numPr>
          <w:ilvl w:val="2"/>
          <w:numId w:val="17"/>
        </w:numPr>
        <w:tabs>
          <w:tab w:val="left" w:pos="1094"/>
        </w:tabs>
        <w:spacing w:line="254" w:lineRule="auto"/>
        <w:ind w:left="412" w:right="438" w:firstLine="0"/>
        <w:jc w:val="both"/>
        <w:rPr>
          <w:sz w:val="17"/>
        </w:rPr>
      </w:pPr>
      <w:r>
        <w:rPr>
          <w:color w:val="231F20"/>
          <w:w w:val="110"/>
          <w:sz w:val="17"/>
        </w:rPr>
        <w:t>While this subject is beyond the remit of this report, we have been very aware that a number of our ‘challenges’</w:t>
      </w:r>
      <w:r>
        <w:rPr>
          <w:color w:val="231F20"/>
          <w:spacing w:val="-15"/>
          <w:w w:val="110"/>
          <w:sz w:val="17"/>
        </w:rPr>
        <w:t xml:space="preserve"> </w:t>
      </w:r>
      <w:r>
        <w:rPr>
          <w:color w:val="231F20"/>
          <w:w w:val="110"/>
          <w:sz w:val="17"/>
        </w:rPr>
        <w:t>in</w:t>
      </w:r>
      <w:r>
        <w:rPr>
          <w:color w:val="231F20"/>
          <w:spacing w:val="-14"/>
          <w:w w:val="110"/>
          <w:sz w:val="17"/>
        </w:rPr>
        <w:t xml:space="preserve"> </w:t>
      </w:r>
      <w:r>
        <w:rPr>
          <w:color w:val="231F20"/>
          <w:w w:val="110"/>
          <w:sz w:val="17"/>
        </w:rPr>
        <w:t>relation</w:t>
      </w:r>
      <w:r>
        <w:rPr>
          <w:color w:val="231F20"/>
          <w:spacing w:val="-15"/>
          <w:w w:val="110"/>
          <w:sz w:val="17"/>
        </w:rPr>
        <w:t xml:space="preserve"> </w:t>
      </w:r>
      <w:r>
        <w:rPr>
          <w:color w:val="231F20"/>
          <w:w w:val="110"/>
          <w:sz w:val="17"/>
        </w:rPr>
        <w:t>to</w:t>
      </w:r>
      <w:r>
        <w:rPr>
          <w:color w:val="231F20"/>
          <w:spacing w:val="-14"/>
          <w:w w:val="110"/>
          <w:sz w:val="17"/>
        </w:rPr>
        <w:t xml:space="preserve"> </w:t>
      </w:r>
      <w:r>
        <w:rPr>
          <w:color w:val="231F20"/>
          <w:w w:val="110"/>
          <w:sz w:val="17"/>
        </w:rPr>
        <w:t>ministry</w:t>
      </w:r>
      <w:r>
        <w:rPr>
          <w:color w:val="231F20"/>
          <w:spacing w:val="-15"/>
          <w:w w:val="110"/>
          <w:sz w:val="17"/>
        </w:rPr>
        <w:t xml:space="preserve"> </w:t>
      </w:r>
      <w:r>
        <w:rPr>
          <w:color w:val="231F20"/>
          <w:w w:val="110"/>
          <w:sz w:val="17"/>
        </w:rPr>
        <w:t>are</w:t>
      </w:r>
      <w:r>
        <w:rPr>
          <w:color w:val="231F20"/>
          <w:spacing w:val="-14"/>
          <w:w w:val="110"/>
          <w:sz w:val="17"/>
        </w:rPr>
        <w:t xml:space="preserve"> </w:t>
      </w:r>
      <w:r>
        <w:rPr>
          <w:color w:val="231F20"/>
          <w:w w:val="110"/>
          <w:sz w:val="17"/>
        </w:rPr>
        <w:t>caused</w:t>
      </w:r>
      <w:r>
        <w:rPr>
          <w:color w:val="231F20"/>
          <w:spacing w:val="-15"/>
          <w:w w:val="110"/>
          <w:sz w:val="17"/>
        </w:rPr>
        <w:t xml:space="preserve"> </w:t>
      </w:r>
      <w:r>
        <w:rPr>
          <w:color w:val="231F20"/>
          <w:w w:val="110"/>
          <w:sz w:val="17"/>
        </w:rPr>
        <w:t>or</w:t>
      </w:r>
      <w:r>
        <w:rPr>
          <w:color w:val="231F20"/>
          <w:spacing w:val="-14"/>
          <w:w w:val="110"/>
          <w:sz w:val="17"/>
        </w:rPr>
        <w:t xml:space="preserve"> </w:t>
      </w:r>
      <w:r>
        <w:rPr>
          <w:color w:val="231F20"/>
          <w:w w:val="110"/>
          <w:sz w:val="17"/>
        </w:rPr>
        <w:t>exacerbated by</w:t>
      </w:r>
      <w:r>
        <w:rPr>
          <w:color w:val="231F20"/>
          <w:spacing w:val="-7"/>
          <w:w w:val="110"/>
          <w:sz w:val="17"/>
        </w:rPr>
        <w:t xml:space="preserve"> </w:t>
      </w:r>
      <w:r>
        <w:rPr>
          <w:color w:val="231F20"/>
          <w:w w:val="110"/>
          <w:sz w:val="17"/>
        </w:rPr>
        <w:t>the</w:t>
      </w:r>
      <w:r>
        <w:rPr>
          <w:color w:val="231F20"/>
          <w:spacing w:val="-6"/>
          <w:w w:val="110"/>
          <w:sz w:val="17"/>
        </w:rPr>
        <w:t xml:space="preserve"> </w:t>
      </w:r>
      <w:r>
        <w:rPr>
          <w:color w:val="231F20"/>
          <w:w w:val="110"/>
          <w:sz w:val="17"/>
        </w:rPr>
        <w:t>number</w:t>
      </w:r>
      <w:r>
        <w:rPr>
          <w:color w:val="231F20"/>
          <w:spacing w:val="-6"/>
          <w:w w:val="110"/>
          <w:sz w:val="17"/>
        </w:rPr>
        <w:t xml:space="preserve"> </w:t>
      </w:r>
      <w:r>
        <w:rPr>
          <w:color w:val="231F20"/>
          <w:w w:val="110"/>
          <w:sz w:val="17"/>
        </w:rPr>
        <w:t>of</w:t>
      </w:r>
      <w:r>
        <w:rPr>
          <w:color w:val="231F20"/>
          <w:spacing w:val="-6"/>
          <w:w w:val="110"/>
          <w:sz w:val="17"/>
        </w:rPr>
        <w:t xml:space="preserve"> </w:t>
      </w:r>
      <w:r>
        <w:rPr>
          <w:color w:val="231F20"/>
          <w:w w:val="110"/>
          <w:sz w:val="17"/>
        </w:rPr>
        <w:t>buildings</w:t>
      </w:r>
      <w:r>
        <w:rPr>
          <w:color w:val="231F20"/>
          <w:spacing w:val="-6"/>
          <w:w w:val="110"/>
          <w:sz w:val="17"/>
        </w:rPr>
        <w:t xml:space="preserve"> </w:t>
      </w:r>
      <w:r>
        <w:rPr>
          <w:color w:val="231F20"/>
          <w:w w:val="110"/>
          <w:sz w:val="17"/>
        </w:rPr>
        <w:t>from</w:t>
      </w:r>
      <w:r>
        <w:rPr>
          <w:color w:val="231F20"/>
          <w:spacing w:val="-6"/>
          <w:w w:val="110"/>
          <w:sz w:val="17"/>
        </w:rPr>
        <w:t xml:space="preserve"> </w:t>
      </w:r>
      <w:r>
        <w:rPr>
          <w:color w:val="231F20"/>
          <w:w w:val="110"/>
          <w:sz w:val="17"/>
        </w:rPr>
        <w:t>which</w:t>
      </w:r>
      <w:r>
        <w:rPr>
          <w:color w:val="231F20"/>
          <w:spacing w:val="-6"/>
          <w:w w:val="110"/>
          <w:sz w:val="17"/>
        </w:rPr>
        <w:t xml:space="preserve"> </w:t>
      </w:r>
      <w:r>
        <w:rPr>
          <w:color w:val="231F20"/>
          <w:w w:val="110"/>
          <w:sz w:val="17"/>
        </w:rPr>
        <w:t>the</w:t>
      </w:r>
      <w:r>
        <w:rPr>
          <w:color w:val="231F20"/>
          <w:spacing w:val="-6"/>
          <w:w w:val="110"/>
          <w:sz w:val="17"/>
        </w:rPr>
        <w:t xml:space="preserve"> </w:t>
      </w:r>
      <w:r>
        <w:rPr>
          <w:color w:val="231F20"/>
          <w:w w:val="110"/>
          <w:sz w:val="17"/>
        </w:rPr>
        <w:t>Church</w:t>
      </w:r>
      <w:r>
        <w:rPr>
          <w:color w:val="231F20"/>
          <w:spacing w:val="-6"/>
          <w:w w:val="110"/>
          <w:sz w:val="17"/>
        </w:rPr>
        <w:t xml:space="preserve"> </w:t>
      </w:r>
      <w:r>
        <w:rPr>
          <w:color w:val="231F20"/>
          <w:w w:val="110"/>
          <w:sz w:val="17"/>
        </w:rPr>
        <w:t>currently chooses to operate. An enormous challenge is presented  to the Church both locally and nationally by its buildings. There are too many buildings that are either no longer needed</w:t>
      </w:r>
      <w:r>
        <w:rPr>
          <w:color w:val="231F20"/>
          <w:spacing w:val="-6"/>
          <w:w w:val="110"/>
          <w:sz w:val="17"/>
        </w:rPr>
        <w:t xml:space="preserve"> </w:t>
      </w:r>
      <w:r>
        <w:rPr>
          <w:color w:val="231F20"/>
          <w:w w:val="110"/>
          <w:sz w:val="17"/>
        </w:rPr>
        <w:t>where</w:t>
      </w:r>
      <w:r>
        <w:rPr>
          <w:color w:val="231F20"/>
          <w:spacing w:val="-6"/>
          <w:w w:val="110"/>
          <w:sz w:val="17"/>
        </w:rPr>
        <w:t xml:space="preserve"> </w:t>
      </w:r>
      <w:r>
        <w:rPr>
          <w:color w:val="231F20"/>
          <w:w w:val="110"/>
          <w:sz w:val="17"/>
        </w:rPr>
        <w:t>they</w:t>
      </w:r>
      <w:r>
        <w:rPr>
          <w:color w:val="231F20"/>
          <w:spacing w:val="-5"/>
          <w:w w:val="110"/>
          <w:sz w:val="17"/>
        </w:rPr>
        <w:t xml:space="preserve"> </w:t>
      </w:r>
      <w:r>
        <w:rPr>
          <w:color w:val="231F20"/>
          <w:w w:val="110"/>
          <w:sz w:val="17"/>
        </w:rPr>
        <w:t>are</w:t>
      </w:r>
      <w:r>
        <w:rPr>
          <w:color w:val="231F20"/>
          <w:spacing w:val="-6"/>
          <w:w w:val="110"/>
          <w:sz w:val="17"/>
        </w:rPr>
        <w:t xml:space="preserve"> </w:t>
      </w:r>
      <w:r>
        <w:rPr>
          <w:color w:val="231F20"/>
          <w:w w:val="110"/>
          <w:sz w:val="17"/>
        </w:rPr>
        <w:t>or</w:t>
      </w:r>
      <w:r>
        <w:rPr>
          <w:color w:val="231F20"/>
          <w:spacing w:val="-5"/>
          <w:w w:val="110"/>
          <w:sz w:val="17"/>
        </w:rPr>
        <w:t xml:space="preserve"> </w:t>
      </w:r>
      <w:r>
        <w:rPr>
          <w:color w:val="231F20"/>
          <w:w w:val="110"/>
          <w:sz w:val="17"/>
        </w:rPr>
        <w:t>that</w:t>
      </w:r>
      <w:r>
        <w:rPr>
          <w:color w:val="231F20"/>
          <w:spacing w:val="-6"/>
          <w:w w:val="110"/>
          <w:sz w:val="17"/>
        </w:rPr>
        <w:t xml:space="preserve"> </w:t>
      </w:r>
      <w:r>
        <w:rPr>
          <w:color w:val="231F20"/>
          <w:w w:val="110"/>
          <w:sz w:val="17"/>
        </w:rPr>
        <w:t>are</w:t>
      </w:r>
      <w:r>
        <w:rPr>
          <w:color w:val="231F20"/>
          <w:spacing w:val="-5"/>
          <w:w w:val="110"/>
          <w:sz w:val="17"/>
        </w:rPr>
        <w:t xml:space="preserve"> </w:t>
      </w:r>
      <w:r>
        <w:rPr>
          <w:color w:val="231F20"/>
          <w:w w:val="110"/>
          <w:sz w:val="17"/>
        </w:rPr>
        <w:t>no</w:t>
      </w:r>
      <w:r>
        <w:rPr>
          <w:color w:val="231F20"/>
          <w:spacing w:val="-6"/>
          <w:w w:val="110"/>
          <w:sz w:val="17"/>
        </w:rPr>
        <w:t xml:space="preserve"> </w:t>
      </w:r>
      <w:r>
        <w:rPr>
          <w:color w:val="231F20"/>
          <w:w w:val="110"/>
          <w:sz w:val="17"/>
        </w:rPr>
        <w:t>longer</w:t>
      </w:r>
      <w:r>
        <w:rPr>
          <w:color w:val="231F20"/>
          <w:spacing w:val="-5"/>
          <w:w w:val="110"/>
          <w:sz w:val="17"/>
        </w:rPr>
        <w:t xml:space="preserve"> </w:t>
      </w:r>
      <w:r>
        <w:rPr>
          <w:color w:val="231F20"/>
          <w:spacing w:val="2"/>
          <w:w w:val="110"/>
          <w:sz w:val="17"/>
        </w:rPr>
        <w:t>fit</w:t>
      </w:r>
      <w:r>
        <w:rPr>
          <w:color w:val="231F20"/>
          <w:spacing w:val="-6"/>
          <w:w w:val="110"/>
          <w:sz w:val="17"/>
        </w:rPr>
        <w:t xml:space="preserve"> </w:t>
      </w:r>
      <w:r>
        <w:rPr>
          <w:color w:val="231F20"/>
          <w:w w:val="110"/>
          <w:sz w:val="17"/>
        </w:rPr>
        <w:t>for</w:t>
      </w:r>
      <w:r>
        <w:rPr>
          <w:color w:val="231F20"/>
          <w:spacing w:val="-5"/>
          <w:w w:val="110"/>
          <w:sz w:val="17"/>
        </w:rPr>
        <w:t xml:space="preserve"> </w:t>
      </w:r>
      <w:r>
        <w:rPr>
          <w:color w:val="231F20"/>
          <w:w w:val="110"/>
          <w:sz w:val="17"/>
        </w:rPr>
        <w:t>purpose. This</w:t>
      </w:r>
      <w:r>
        <w:rPr>
          <w:color w:val="231F20"/>
          <w:spacing w:val="-15"/>
          <w:w w:val="110"/>
          <w:sz w:val="17"/>
        </w:rPr>
        <w:t xml:space="preserve"> </w:t>
      </w:r>
      <w:r>
        <w:rPr>
          <w:color w:val="231F20"/>
          <w:w w:val="110"/>
          <w:sz w:val="17"/>
        </w:rPr>
        <w:t>is</w:t>
      </w:r>
      <w:r>
        <w:rPr>
          <w:color w:val="231F20"/>
          <w:spacing w:val="-14"/>
          <w:w w:val="110"/>
          <w:sz w:val="17"/>
        </w:rPr>
        <w:t xml:space="preserve"> </w:t>
      </w:r>
      <w:r>
        <w:rPr>
          <w:color w:val="231F20"/>
          <w:w w:val="110"/>
          <w:sz w:val="17"/>
        </w:rPr>
        <w:t>another</w:t>
      </w:r>
      <w:r>
        <w:rPr>
          <w:color w:val="231F20"/>
          <w:spacing w:val="-14"/>
          <w:w w:val="110"/>
          <w:sz w:val="17"/>
        </w:rPr>
        <w:t xml:space="preserve"> </w:t>
      </w:r>
      <w:r>
        <w:rPr>
          <w:color w:val="231F20"/>
          <w:w w:val="110"/>
          <w:sz w:val="17"/>
        </w:rPr>
        <w:t>important</w:t>
      </w:r>
      <w:r>
        <w:rPr>
          <w:color w:val="231F20"/>
          <w:spacing w:val="-14"/>
          <w:w w:val="110"/>
          <w:sz w:val="17"/>
        </w:rPr>
        <w:t xml:space="preserve"> </w:t>
      </w:r>
      <w:r>
        <w:rPr>
          <w:color w:val="231F20"/>
          <w:w w:val="110"/>
          <w:sz w:val="17"/>
        </w:rPr>
        <w:t>and</w:t>
      </w:r>
      <w:r>
        <w:rPr>
          <w:color w:val="231F20"/>
          <w:spacing w:val="-14"/>
          <w:w w:val="110"/>
          <w:sz w:val="17"/>
        </w:rPr>
        <w:t xml:space="preserve"> </w:t>
      </w:r>
      <w:r>
        <w:rPr>
          <w:color w:val="231F20"/>
          <w:w w:val="110"/>
          <w:sz w:val="17"/>
        </w:rPr>
        <w:t>urgent</w:t>
      </w:r>
      <w:r>
        <w:rPr>
          <w:color w:val="231F20"/>
          <w:spacing w:val="-14"/>
          <w:w w:val="110"/>
          <w:sz w:val="17"/>
        </w:rPr>
        <w:t xml:space="preserve"> </w:t>
      </w:r>
      <w:r>
        <w:rPr>
          <w:color w:val="231F20"/>
          <w:w w:val="110"/>
          <w:sz w:val="17"/>
        </w:rPr>
        <w:t>matter</w:t>
      </w:r>
      <w:r>
        <w:rPr>
          <w:color w:val="231F20"/>
          <w:spacing w:val="-14"/>
          <w:w w:val="110"/>
          <w:sz w:val="17"/>
        </w:rPr>
        <w:t xml:space="preserve"> </w:t>
      </w:r>
      <w:r>
        <w:rPr>
          <w:color w:val="231F20"/>
          <w:w w:val="110"/>
          <w:sz w:val="17"/>
        </w:rPr>
        <w:t>that</w:t>
      </w:r>
      <w:r>
        <w:rPr>
          <w:color w:val="231F20"/>
          <w:spacing w:val="-14"/>
          <w:w w:val="110"/>
          <w:sz w:val="17"/>
        </w:rPr>
        <w:t xml:space="preserve"> </w:t>
      </w:r>
      <w:r>
        <w:rPr>
          <w:color w:val="231F20"/>
          <w:w w:val="110"/>
          <w:sz w:val="17"/>
        </w:rPr>
        <w:t>needs</w:t>
      </w:r>
      <w:r>
        <w:rPr>
          <w:color w:val="231F20"/>
          <w:spacing w:val="-14"/>
          <w:w w:val="110"/>
          <w:sz w:val="17"/>
        </w:rPr>
        <w:t xml:space="preserve"> </w:t>
      </w:r>
      <w:r>
        <w:rPr>
          <w:color w:val="231F20"/>
          <w:w w:val="110"/>
          <w:sz w:val="17"/>
        </w:rPr>
        <w:t>to</w:t>
      </w:r>
      <w:r>
        <w:rPr>
          <w:color w:val="231F20"/>
          <w:spacing w:val="-15"/>
          <w:w w:val="110"/>
          <w:sz w:val="17"/>
        </w:rPr>
        <w:t xml:space="preserve"> </w:t>
      </w:r>
      <w:r>
        <w:rPr>
          <w:color w:val="231F20"/>
          <w:w w:val="110"/>
          <w:sz w:val="17"/>
        </w:rPr>
        <w:t>be addressed for the sake of the ministry of the whole Church and in particular for the sake of those who are currently struggling to maintain these premises and to support the peo</w:t>
      </w:r>
      <w:r>
        <w:rPr>
          <w:color w:val="231F20"/>
          <w:w w:val="110"/>
          <w:sz w:val="17"/>
        </w:rPr>
        <w:t>ple who use</w:t>
      </w:r>
      <w:r>
        <w:rPr>
          <w:color w:val="231F20"/>
          <w:spacing w:val="-3"/>
          <w:w w:val="110"/>
          <w:sz w:val="17"/>
        </w:rPr>
        <w:t xml:space="preserve"> </w:t>
      </w:r>
      <w:r>
        <w:rPr>
          <w:color w:val="231F20"/>
          <w:w w:val="110"/>
          <w:sz w:val="17"/>
        </w:rPr>
        <w:t>them.</w:t>
      </w:r>
    </w:p>
    <w:p w:rsidR="00DC5273" w:rsidRDefault="00DC5273">
      <w:pPr>
        <w:pStyle w:val="BodyText"/>
        <w:spacing w:before="7"/>
        <w:rPr>
          <w:sz w:val="17"/>
        </w:rPr>
      </w:pPr>
    </w:p>
    <w:p w:rsidR="00DC5273" w:rsidRDefault="006E3FAD">
      <w:pPr>
        <w:pStyle w:val="Heading8"/>
        <w:numPr>
          <w:ilvl w:val="0"/>
          <w:numId w:val="17"/>
        </w:numPr>
        <w:tabs>
          <w:tab w:val="left" w:pos="1092"/>
          <w:tab w:val="left" w:pos="1094"/>
        </w:tabs>
        <w:spacing w:line="244" w:lineRule="auto"/>
        <w:ind w:left="1093" w:right="726"/>
        <w:jc w:val="left"/>
      </w:pPr>
      <w:r>
        <w:rPr>
          <w:color w:val="231F20"/>
          <w:w w:val="105"/>
        </w:rPr>
        <w:t xml:space="preserve">CONCLUSION, RECOMMENDATION AND RESOLUTION: </w:t>
      </w:r>
      <w:r>
        <w:rPr>
          <w:color w:val="231F20"/>
          <w:spacing w:val="-3"/>
          <w:w w:val="105"/>
        </w:rPr>
        <w:t>WHAT</w:t>
      </w:r>
      <w:r>
        <w:rPr>
          <w:color w:val="231F20"/>
          <w:spacing w:val="9"/>
          <w:w w:val="105"/>
        </w:rPr>
        <w:t xml:space="preserve"> </w:t>
      </w:r>
      <w:r>
        <w:rPr>
          <w:color w:val="231F20"/>
          <w:spacing w:val="2"/>
          <w:w w:val="105"/>
        </w:rPr>
        <w:t>NEXT?</w:t>
      </w:r>
    </w:p>
    <w:p w:rsidR="00DC5273" w:rsidRDefault="00DC5273">
      <w:pPr>
        <w:pStyle w:val="BodyText"/>
        <w:spacing w:before="9"/>
        <w:rPr>
          <w:rFonts w:ascii="Myriad Pro"/>
          <w:b/>
          <w:sz w:val="17"/>
        </w:rPr>
      </w:pPr>
    </w:p>
    <w:p w:rsidR="00DC5273" w:rsidRDefault="006E3FAD">
      <w:pPr>
        <w:pStyle w:val="ListParagraph"/>
        <w:numPr>
          <w:ilvl w:val="1"/>
          <w:numId w:val="17"/>
        </w:numPr>
        <w:tabs>
          <w:tab w:val="left" w:pos="1092"/>
          <w:tab w:val="left" w:pos="1093"/>
        </w:tabs>
        <w:ind w:left="1092"/>
        <w:jc w:val="left"/>
        <w:rPr>
          <w:rFonts w:ascii="Myriad Pro"/>
          <w:b/>
          <w:sz w:val="19"/>
        </w:rPr>
      </w:pPr>
      <w:r>
        <w:rPr>
          <w:rFonts w:ascii="Myriad Pro"/>
          <w:b/>
          <w:color w:val="231F20"/>
          <w:w w:val="105"/>
          <w:sz w:val="19"/>
        </w:rPr>
        <w:t>Conclusion</w:t>
      </w:r>
    </w:p>
    <w:p w:rsidR="00DC5273" w:rsidRDefault="00DC5273">
      <w:pPr>
        <w:pStyle w:val="BodyText"/>
        <w:spacing w:before="7"/>
        <w:rPr>
          <w:rFonts w:ascii="Myriad Pro"/>
          <w:b/>
          <w:sz w:val="18"/>
        </w:rPr>
      </w:pPr>
    </w:p>
    <w:p w:rsidR="00DC5273" w:rsidRDefault="006E3FAD">
      <w:pPr>
        <w:pStyle w:val="ListParagraph"/>
        <w:numPr>
          <w:ilvl w:val="2"/>
          <w:numId w:val="17"/>
        </w:numPr>
        <w:tabs>
          <w:tab w:val="left" w:pos="1094"/>
        </w:tabs>
        <w:spacing w:before="1" w:line="254" w:lineRule="auto"/>
        <w:ind w:left="412" w:right="438" w:firstLine="0"/>
        <w:jc w:val="both"/>
        <w:rPr>
          <w:sz w:val="17"/>
        </w:rPr>
      </w:pPr>
      <w:r>
        <w:rPr>
          <w:color w:val="231F20"/>
          <w:w w:val="110"/>
          <w:sz w:val="17"/>
        </w:rPr>
        <w:t xml:space="preserve">Many of our recommendations describe what is already happening  in  some  </w:t>
      </w:r>
      <w:r>
        <w:rPr>
          <w:color w:val="231F20"/>
          <w:spacing w:val="2"/>
          <w:w w:val="110"/>
          <w:sz w:val="17"/>
        </w:rPr>
        <w:t xml:space="preserve">parts  </w:t>
      </w:r>
      <w:r>
        <w:rPr>
          <w:color w:val="231F20"/>
          <w:w w:val="110"/>
          <w:sz w:val="17"/>
        </w:rPr>
        <w:t>of  the  Church.  There is much good work being done and effective, sacrificial service being offered in the Church and in the world on the Church’s behalf. We need to keep learning from each other as we respond locally to God’s call to</w:t>
      </w:r>
      <w:r>
        <w:rPr>
          <w:color w:val="231F20"/>
          <w:spacing w:val="-13"/>
          <w:w w:val="110"/>
          <w:sz w:val="17"/>
        </w:rPr>
        <w:t xml:space="preserve"> </w:t>
      </w:r>
      <w:r>
        <w:rPr>
          <w:color w:val="231F20"/>
          <w:w w:val="110"/>
          <w:sz w:val="17"/>
        </w:rPr>
        <w:t>mission.</w:t>
      </w:r>
    </w:p>
    <w:p w:rsidR="00DC5273" w:rsidRDefault="00DC5273">
      <w:pPr>
        <w:pStyle w:val="BodyText"/>
        <w:rPr>
          <w:sz w:val="18"/>
        </w:rPr>
      </w:pPr>
    </w:p>
    <w:p w:rsidR="00DC5273" w:rsidRDefault="006E3FAD">
      <w:pPr>
        <w:pStyle w:val="ListParagraph"/>
        <w:numPr>
          <w:ilvl w:val="2"/>
          <w:numId w:val="17"/>
        </w:numPr>
        <w:tabs>
          <w:tab w:val="left" w:pos="1094"/>
        </w:tabs>
        <w:spacing w:line="254" w:lineRule="auto"/>
        <w:ind w:left="412" w:right="437" w:firstLine="0"/>
        <w:jc w:val="both"/>
        <w:rPr>
          <w:sz w:val="17"/>
        </w:rPr>
      </w:pPr>
      <w:r>
        <w:rPr>
          <w:color w:val="231F20"/>
          <w:w w:val="110"/>
          <w:sz w:val="17"/>
        </w:rPr>
        <w:t>The use o</w:t>
      </w:r>
      <w:r>
        <w:rPr>
          <w:color w:val="231F20"/>
          <w:w w:val="110"/>
          <w:sz w:val="17"/>
        </w:rPr>
        <w:t>f ‘changing ministry’ in the title of this report</w:t>
      </w:r>
      <w:r>
        <w:rPr>
          <w:color w:val="231F20"/>
          <w:spacing w:val="-13"/>
          <w:w w:val="110"/>
          <w:sz w:val="17"/>
        </w:rPr>
        <w:t xml:space="preserve"> </w:t>
      </w:r>
      <w:r>
        <w:rPr>
          <w:color w:val="231F20"/>
          <w:w w:val="110"/>
          <w:sz w:val="17"/>
        </w:rPr>
        <w:t>is</w:t>
      </w:r>
      <w:r>
        <w:rPr>
          <w:color w:val="231F20"/>
          <w:spacing w:val="-13"/>
          <w:w w:val="110"/>
          <w:sz w:val="17"/>
        </w:rPr>
        <w:t xml:space="preserve"> </w:t>
      </w:r>
      <w:r>
        <w:rPr>
          <w:color w:val="231F20"/>
          <w:w w:val="110"/>
          <w:sz w:val="17"/>
        </w:rPr>
        <w:t>deliberately</w:t>
      </w:r>
      <w:r>
        <w:rPr>
          <w:color w:val="231F20"/>
          <w:spacing w:val="-13"/>
          <w:w w:val="110"/>
          <w:sz w:val="17"/>
        </w:rPr>
        <w:t xml:space="preserve"> </w:t>
      </w:r>
      <w:r>
        <w:rPr>
          <w:color w:val="231F20"/>
          <w:w w:val="110"/>
          <w:sz w:val="17"/>
        </w:rPr>
        <w:t>ambiguous.</w:t>
      </w:r>
      <w:r>
        <w:rPr>
          <w:color w:val="231F20"/>
          <w:spacing w:val="18"/>
          <w:w w:val="110"/>
          <w:sz w:val="17"/>
        </w:rPr>
        <w:t xml:space="preserve"> </w:t>
      </w:r>
      <w:r>
        <w:rPr>
          <w:color w:val="231F20"/>
          <w:w w:val="110"/>
          <w:sz w:val="17"/>
        </w:rPr>
        <w:t>The</w:t>
      </w:r>
      <w:r>
        <w:rPr>
          <w:color w:val="231F20"/>
          <w:spacing w:val="-13"/>
          <w:w w:val="110"/>
          <w:sz w:val="17"/>
        </w:rPr>
        <w:t xml:space="preserve"> </w:t>
      </w:r>
      <w:r>
        <w:rPr>
          <w:color w:val="231F20"/>
          <w:w w:val="110"/>
          <w:sz w:val="17"/>
        </w:rPr>
        <w:t>ministry</w:t>
      </w:r>
      <w:r>
        <w:rPr>
          <w:color w:val="231F20"/>
          <w:spacing w:val="-13"/>
          <w:w w:val="110"/>
          <w:sz w:val="17"/>
        </w:rPr>
        <w:t xml:space="preserve"> </w:t>
      </w:r>
      <w:r>
        <w:rPr>
          <w:color w:val="231F20"/>
          <w:w w:val="110"/>
          <w:sz w:val="17"/>
        </w:rPr>
        <w:t>of</w:t>
      </w:r>
      <w:r>
        <w:rPr>
          <w:color w:val="231F20"/>
          <w:spacing w:val="-12"/>
          <w:w w:val="110"/>
          <w:sz w:val="17"/>
        </w:rPr>
        <w:t xml:space="preserve"> </w:t>
      </w:r>
      <w:r>
        <w:rPr>
          <w:color w:val="231F20"/>
          <w:w w:val="110"/>
          <w:sz w:val="17"/>
        </w:rPr>
        <w:t>the</w:t>
      </w:r>
      <w:r>
        <w:rPr>
          <w:color w:val="231F20"/>
          <w:spacing w:val="-13"/>
          <w:w w:val="110"/>
          <w:sz w:val="17"/>
        </w:rPr>
        <w:t xml:space="preserve"> </w:t>
      </w:r>
      <w:r>
        <w:rPr>
          <w:color w:val="231F20"/>
          <w:w w:val="110"/>
          <w:sz w:val="17"/>
        </w:rPr>
        <w:t>Church is always changing or adapting to meet new challenges. It is also part of the purpose of that ministry to facilitate change in the Church and the world,</w:t>
      </w:r>
      <w:r>
        <w:rPr>
          <w:color w:val="231F20"/>
          <w:w w:val="110"/>
          <w:sz w:val="17"/>
        </w:rPr>
        <w:t xml:space="preserve"> but this is not change for the sake of change. We do not propose the creation of any new orders</w:t>
      </w:r>
      <w:r>
        <w:rPr>
          <w:color w:val="231F20"/>
          <w:spacing w:val="-13"/>
          <w:w w:val="110"/>
          <w:sz w:val="17"/>
        </w:rPr>
        <w:t xml:space="preserve"> </w:t>
      </w:r>
      <w:r>
        <w:rPr>
          <w:color w:val="231F20"/>
          <w:w w:val="110"/>
          <w:sz w:val="17"/>
        </w:rPr>
        <w:t>of</w:t>
      </w:r>
      <w:r>
        <w:rPr>
          <w:color w:val="231F20"/>
          <w:spacing w:val="-12"/>
          <w:w w:val="110"/>
          <w:sz w:val="17"/>
        </w:rPr>
        <w:t xml:space="preserve"> </w:t>
      </w:r>
      <w:r>
        <w:rPr>
          <w:color w:val="231F20"/>
          <w:w w:val="110"/>
          <w:sz w:val="17"/>
        </w:rPr>
        <w:t>ministry</w:t>
      </w:r>
      <w:r>
        <w:rPr>
          <w:color w:val="231F20"/>
          <w:spacing w:val="-12"/>
          <w:w w:val="110"/>
          <w:sz w:val="17"/>
        </w:rPr>
        <w:t xml:space="preserve"> </w:t>
      </w:r>
      <w:r>
        <w:rPr>
          <w:color w:val="231F20"/>
          <w:w w:val="110"/>
          <w:sz w:val="17"/>
        </w:rPr>
        <w:t>or</w:t>
      </w:r>
      <w:r>
        <w:rPr>
          <w:color w:val="231F20"/>
          <w:spacing w:val="-12"/>
          <w:w w:val="110"/>
          <w:sz w:val="17"/>
        </w:rPr>
        <w:t xml:space="preserve"> </w:t>
      </w:r>
      <w:r>
        <w:rPr>
          <w:color w:val="231F20"/>
          <w:w w:val="110"/>
          <w:sz w:val="17"/>
        </w:rPr>
        <w:t>any</w:t>
      </w:r>
      <w:r>
        <w:rPr>
          <w:color w:val="231F20"/>
          <w:spacing w:val="-12"/>
          <w:w w:val="110"/>
          <w:sz w:val="17"/>
        </w:rPr>
        <w:t xml:space="preserve"> </w:t>
      </w:r>
      <w:r>
        <w:rPr>
          <w:color w:val="231F20"/>
          <w:w w:val="110"/>
          <w:sz w:val="17"/>
        </w:rPr>
        <w:t>new</w:t>
      </w:r>
      <w:r>
        <w:rPr>
          <w:color w:val="231F20"/>
          <w:spacing w:val="-12"/>
          <w:w w:val="110"/>
          <w:sz w:val="17"/>
        </w:rPr>
        <w:t xml:space="preserve"> </w:t>
      </w:r>
      <w:r>
        <w:rPr>
          <w:color w:val="231F20"/>
          <w:spacing w:val="2"/>
          <w:w w:val="110"/>
          <w:sz w:val="17"/>
        </w:rPr>
        <w:t>offices</w:t>
      </w:r>
      <w:r>
        <w:rPr>
          <w:color w:val="231F20"/>
          <w:spacing w:val="-12"/>
          <w:w w:val="110"/>
          <w:sz w:val="17"/>
        </w:rPr>
        <w:t xml:space="preserve"> </w:t>
      </w:r>
      <w:r>
        <w:rPr>
          <w:color w:val="231F20"/>
          <w:w w:val="110"/>
          <w:sz w:val="17"/>
        </w:rPr>
        <w:t>in</w:t>
      </w:r>
      <w:r>
        <w:rPr>
          <w:color w:val="231F20"/>
          <w:spacing w:val="-12"/>
          <w:w w:val="110"/>
          <w:sz w:val="17"/>
        </w:rPr>
        <w:t xml:space="preserve"> </w:t>
      </w:r>
      <w:r>
        <w:rPr>
          <w:color w:val="231F20"/>
          <w:w w:val="110"/>
          <w:sz w:val="17"/>
        </w:rPr>
        <w:t>the</w:t>
      </w:r>
      <w:r>
        <w:rPr>
          <w:color w:val="231F20"/>
          <w:spacing w:val="-12"/>
          <w:w w:val="110"/>
          <w:sz w:val="17"/>
        </w:rPr>
        <w:t xml:space="preserve"> </w:t>
      </w:r>
      <w:r>
        <w:rPr>
          <w:color w:val="231F20"/>
          <w:w w:val="110"/>
          <w:sz w:val="17"/>
        </w:rPr>
        <w:t>United</w:t>
      </w:r>
      <w:r>
        <w:rPr>
          <w:color w:val="231F20"/>
          <w:spacing w:val="-12"/>
          <w:w w:val="110"/>
          <w:sz w:val="17"/>
        </w:rPr>
        <w:t xml:space="preserve"> </w:t>
      </w:r>
      <w:r>
        <w:rPr>
          <w:color w:val="231F20"/>
          <w:w w:val="110"/>
          <w:sz w:val="17"/>
        </w:rPr>
        <w:t>Reformed Church. We do believe that our recommendations demand a radical transformation of the Church’s existing patterns of ministries, particularly the way in which it uses Elders and Ministers. The purpose of this transformation is to re-focus the</w:t>
      </w:r>
      <w:r>
        <w:rPr>
          <w:color w:val="231F20"/>
          <w:spacing w:val="-6"/>
          <w:w w:val="110"/>
          <w:sz w:val="17"/>
        </w:rPr>
        <w:t xml:space="preserve"> </w:t>
      </w:r>
      <w:r>
        <w:rPr>
          <w:color w:val="231F20"/>
          <w:w w:val="110"/>
          <w:sz w:val="17"/>
        </w:rPr>
        <w:t>Churc</w:t>
      </w:r>
      <w:r>
        <w:rPr>
          <w:color w:val="231F20"/>
          <w:w w:val="110"/>
          <w:sz w:val="17"/>
        </w:rPr>
        <w:t>h</w:t>
      </w:r>
      <w:r>
        <w:rPr>
          <w:color w:val="231F20"/>
          <w:spacing w:val="-6"/>
          <w:w w:val="110"/>
          <w:sz w:val="17"/>
        </w:rPr>
        <w:t xml:space="preserve"> </w:t>
      </w:r>
      <w:r>
        <w:rPr>
          <w:color w:val="231F20"/>
          <w:w w:val="110"/>
          <w:sz w:val="17"/>
        </w:rPr>
        <w:t>on</w:t>
      </w:r>
      <w:r>
        <w:rPr>
          <w:color w:val="231F20"/>
          <w:spacing w:val="-5"/>
          <w:w w:val="110"/>
          <w:sz w:val="17"/>
        </w:rPr>
        <w:t xml:space="preserve"> </w:t>
      </w:r>
      <w:r>
        <w:rPr>
          <w:color w:val="231F20"/>
          <w:w w:val="110"/>
          <w:sz w:val="17"/>
        </w:rPr>
        <w:t>its</w:t>
      </w:r>
      <w:r>
        <w:rPr>
          <w:color w:val="231F20"/>
          <w:spacing w:val="-6"/>
          <w:w w:val="110"/>
          <w:sz w:val="17"/>
        </w:rPr>
        <w:t xml:space="preserve"> </w:t>
      </w:r>
      <w:r>
        <w:rPr>
          <w:color w:val="231F20"/>
          <w:w w:val="110"/>
          <w:sz w:val="17"/>
        </w:rPr>
        <w:t>participation</w:t>
      </w:r>
      <w:r>
        <w:rPr>
          <w:color w:val="231F20"/>
          <w:spacing w:val="-6"/>
          <w:w w:val="110"/>
          <w:sz w:val="17"/>
        </w:rPr>
        <w:t xml:space="preserve"> </w:t>
      </w:r>
      <w:r>
        <w:rPr>
          <w:color w:val="231F20"/>
          <w:w w:val="110"/>
          <w:sz w:val="17"/>
        </w:rPr>
        <w:t>in</w:t>
      </w:r>
      <w:r>
        <w:rPr>
          <w:color w:val="231F20"/>
          <w:spacing w:val="-5"/>
          <w:w w:val="110"/>
          <w:sz w:val="17"/>
        </w:rPr>
        <w:t xml:space="preserve"> </w:t>
      </w:r>
      <w:r>
        <w:rPr>
          <w:color w:val="231F20"/>
          <w:w w:val="110"/>
          <w:sz w:val="17"/>
        </w:rPr>
        <w:t>God’s</w:t>
      </w:r>
      <w:r>
        <w:rPr>
          <w:color w:val="231F20"/>
          <w:spacing w:val="-6"/>
          <w:w w:val="110"/>
          <w:sz w:val="17"/>
        </w:rPr>
        <w:t xml:space="preserve"> </w:t>
      </w:r>
      <w:r>
        <w:rPr>
          <w:color w:val="231F20"/>
          <w:w w:val="110"/>
          <w:sz w:val="17"/>
        </w:rPr>
        <w:t>mission</w:t>
      </w:r>
      <w:r>
        <w:rPr>
          <w:color w:val="231F20"/>
          <w:spacing w:val="-6"/>
          <w:w w:val="110"/>
          <w:sz w:val="17"/>
        </w:rPr>
        <w:t xml:space="preserve"> </w:t>
      </w:r>
      <w:r>
        <w:rPr>
          <w:color w:val="231F20"/>
          <w:w w:val="110"/>
          <w:sz w:val="17"/>
        </w:rPr>
        <w:t>to</w:t>
      </w:r>
      <w:r>
        <w:rPr>
          <w:color w:val="231F20"/>
          <w:spacing w:val="-5"/>
          <w:w w:val="110"/>
          <w:sz w:val="17"/>
        </w:rPr>
        <w:t xml:space="preserve"> </w:t>
      </w:r>
      <w:r>
        <w:rPr>
          <w:color w:val="231F20"/>
          <w:w w:val="110"/>
          <w:sz w:val="17"/>
        </w:rPr>
        <w:t>the</w:t>
      </w:r>
      <w:r>
        <w:rPr>
          <w:color w:val="231F20"/>
          <w:spacing w:val="-6"/>
          <w:w w:val="110"/>
          <w:sz w:val="17"/>
        </w:rPr>
        <w:t xml:space="preserve"> </w:t>
      </w:r>
      <w:r>
        <w:rPr>
          <w:color w:val="231F20"/>
          <w:w w:val="110"/>
          <w:sz w:val="17"/>
        </w:rPr>
        <w:t>world and to equip all the members of the Church, the whole people</w:t>
      </w:r>
      <w:r>
        <w:rPr>
          <w:color w:val="231F20"/>
          <w:spacing w:val="-10"/>
          <w:w w:val="110"/>
          <w:sz w:val="17"/>
        </w:rPr>
        <w:t xml:space="preserve"> </w:t>
      </w:r>
      <w:r>
        <w:rPr>
          <w:color w:val="231F20"/>
          <w:w w:val="110"/>
          <w:sz w:val="17"/>
        </w:rPr>
        <w:t>of</w:t>
      </w:r>
      <w:r>
        <w:rPr>
          <w:color w:val="231F20"/>
          <w:spacing w:val="-9"/>
          <w:w w:val="110"/>
          <w:sz w:val="17"/>
        </w:rPr>
        <w:t xml:space="preserve"> </w:t>
      </w:r>
      <w:r>
        <w:rPr>
          <w:color w:val="231F20"/>
          <w:w w:val="110"/>
          <w:sz w:val="17"/>
        </w:rPr>
        <w:t>God,</w:t>
      </w:r>
      <w:r>
        <w:rPr>
          <w:color w:val="231F20"/>
          <w:spacing w:val="-9"/>
          <w:w w:val="110"/>
          <w:sz w:val="17"/>
        </w:rPr>
        <w:t xml:space="preserve"> </w:t>
      </w:r>
      <w:r>
        <w:rPr>
          <w:color w:val="231F20"/>
          <w:w w:val="110"/>
          <w:sz w:val="17"/>
        </w:rPr>
        <w:t>to</w:t>
      </w:r>
      <w:r>
        <w:rPr>
          <w:color w:val="231F20"/>
          <w:spacing w:val="-10"/>
          <w:w w:val="110"/>
          <w:sz w:val="17"/>
        </w:rPr>
        <w:t xml:space="preserve"> </w:t>
      </w:r>
      <w:r>
        <w:rPr>
          <w:color w:val="231F20"/>
          <w:w w:val="110"/>
          <w:sz w:val="17"/>
        </w:rPr>
        <w:t>play</w:t>
      </w:r>
      <w:r>
        <w:rPr>
          <w:color w:val="231F20"/>
          <w:spacing w:val="-9"/>
          <w:w w:val="110"/>
          <w:sz w:val="17"/>
        </w:rPr>
        <w:t xml:space="preserve"> </w:t>
      </w:r>
      <w:r>
        <w:rPr>
          <w:color w:val="231F20"/>
          <w:w w:val="110"/>
          <w:sz w:val="17"/>
        </w:rPr>
        <w:t>a</w:t>
      </w:r>
      <w:r>
        <w:rPr>
          <w:color w:val="231F20"/>
          <w:spacing w:val="-9"/>
          <w:w w:val="110"/>
          <w:sz w:val="17"/>
        </w:rPr>
        <w:t xml:space="preserve"> </w:t>
      </w:r>
      <w:r>
        <w:rPr>
          <w:color w:val="231F20"/>
          <w:w w:val="110"/>
          <w:sz w:val="17"/>
        </w:rPr>
        <w:t>fuller</w:t>
      </w:r>
      <w:r>
        <w:rPr>
          <w:color w:val="231F20"/>
          <w:spacing w:val="-9"/>
          <w:w w:val="110"/>
          <w:sz w:val="17"/>
        </w:rPr>
        <w:t xml:space="preserve"> </w:t>
      </w:r>
      <w:r>
        <w:rPr>
          <w:color w:val="231F20"/>
          <w:w w:val="110"/>
          <w:sz w:val="17"/>
        </w:rPr>
        <w:t>part</w:t>
      </w:r>
      <w:r>
        <w:rPr>
          <w:color w:val="231F20"/>
          <w:spacing w:val="-10"/>
          <w:w w:val="110"/>
          <w:sz w:val="17"/>
        </w:rPr>
        <w:t xml:space="preserve"> </w:t>
      </w:r>
      <w:r>
        <w:rPr>
          <w:color w:val="231F20"/>
          <w:w w:val="110"/>
          <w:sz w:val="17"/>
        </w:rPr>
        <w:t>in</w:t>
      </w:r>
      <w:r>
        <w:rPr>
          <w:color w:val="231F20"/>
          <w:spacing w:val="-9"/>
          <w:w w:val="110"/>
          <w:sz w:val="17"/>
        </w:rPr>
        <w:t xml:space="preserve"> </w:t>
      </w:r>
      <w:r>
        <w:rPr>
          <w:color w:val="231F20"/>
          <w:w w:val="110"/>
          <w:sz w:val="17"/>
        </w:rPr>
        <w:t>the</w:t>
      </w:r>
      <w:r>
        <w:rPr>
          <w:color w:val="231F20"/>
          <w:spacing w:val="-9"/>
          <w:w w:val="110"/>
          <w:sz w:val="17"/>
        </w:rPr>
        <w:t xml:space="preserve"> </w:t>
      </w:r>
      <w:r>
        <w:rPr>
          <w:color w:val="231F20"/>
          <w:w w:val="110"/>
          <w:sz w:val="17"/>
        </w:rPr>
        <w:t>continuing</w:t>
      </w:r>
      <w:r>
        <w:rPr>
          <w:color w:val="231F20"/>
          <w:spacing w:val="-9"/>
          <w:w w:val="110"/>
          <w:sz w:val="17"/>
        </w:rPr>
        <w:t xml:space="preserve"> </w:t>
      </w:r>
      <w:r>
        <w:rPr>
          <w:color w:val="231F20"/>
          <w:w w:val="110"/>
          <w:sz w:val="17"/>
        </w:rPr>
        <w:t>ministry of the Lord Jesus</w:t>
      </w:r>
      <w:r>
        <w:rPr>
          <w:color w:val="231F20"/>
          <w:spacing w:val="-4"/>
          <w:w w:val="110"/>
          <w:sz w:val="17"/>
        </w:rPr>
        <w:t xml:space="preserve"> </w:t>
      </w:r>
      <w:r>
        <w:rPr>
          <w:color w:val="231F20"/>
          <w:w w:val="110"/>
          <w:sz w:val="17"/>
        </w:rPr>
        <w:t>Christ.</w:t>
      </w:r>
    </w:p>
    <w:p w:rsidR="00DC5273" w:rsidRDefault="00DC5273">
      <w:pPr>
        <w:spacing w:line="254" w:lineRule="auto"/>
        <w:jc w:val="both"/>
        <w:rPr>
          <w:sz w:val="17"/>
        </w:rPr>
        <w:sectPr w:rsidR="00DC5273">
          <w:pgSz w:w="11910" w:h="16840"/>
          <w:pgMar w:top="920" w:right="580" w:bottom="780" w:left="760" w:header="529" w:footer="580" w:gutter="0"/>
          <w:cols w:num="2" w:space="720" w:equalWidth="0">
            <w:col w:w="5137" w:space="40"/>
            <w:col w:w="5393"/>
          </w:cols>
        </w:sectPr>
      </w:pPr>
    </w:p>
    <w:p w:rsidR="00DC5273" w:rsidRDefault="00DC5273">
      <w:pPr>
        <w:pStyle w:val="BodyText"/>
        <w:spacing w:before="10"/>
        <w:rPr>
          <w:sz w:val="14"/>
        </w:rPr>
      </w:pPr>
    </w:p>
    <w:p w:rsidR="00DC5273" w:rsidRDefault="006E3FAD">
      <w:pPr>
        <w:pStyle w:val="ListParagraph"/>
        <w:numPr>
          <w:ilvl w:val="2"/>
          <w:numId w:val="17"/>
        </w:numPr>
        <w:tabs>
          <w:tab w:val="left" w:pos="941"/>
        </w:tabs>
        <w:spacing w:line="254" w:lineRule="auto"/>
        <w:ind w:left="260" w:right="38" w:firstLine="0"/>
        <w:jc w:val="both"/>
        <w:rPr>
          <w:sz w:val="17"/>
        </w:rPr>
      </w:pPr>
      <w:r>
        <w:rPr>
          <w:color w:val="231F20"/>
          <w:w w:val="110"/>
          <w:sz w:val="17"/>
        </w:rPr>
        <w:t>Since we began our work, Miss</w:t>
      </w:r>
      <w:r>
        <w:rPr>
          <w:color w:val="231F20"/>
          <w:w w:val="110"/>
          <w:sz w:val="17"/>
        </w:rPr>
        <w:t>ion Council has launched a thorough and radical review of the life of the United Reformed Church, now described as ‘Catch the Vision for God’s tomorrow’. This review is expected to make recommendations about the structure of the Church as well as about its</w:t>
      </w:r>
      <w:r>
        <w:rPr>
          <w:color w:val="231F20"/>
          <w:w w:val="110"/>
          <w:sz w:val="17"/>
        </w:rPr>
        <w:t xml:space="preserve">  ministry.  The  recommendations  in this report are based on the structure as it is. It may disappoint some that this is, in a sense, another interim </w:t>
      </w:r>
      <w:r>
        <w:rPr>
          <w:color w:val="231F20"/>
          <w:spacing w:val="3"/>
          <w:w w:val="110"/>
          <w:sz w:val="17"/>
        </w:rPr>
        <w:t xml:space="preserve">report. </w:t>
      </w:r>
      <w:r>
        <w:rPr>
          <w:color w:val="231F20"/>
          <w:spacing w:val="2"/>
          <w:w w:val="110"/>
          <w:sz w:val="17"/>
        </w:rPr>
        <w:t xml:space="preserve">The </w:t>
      </w:r>
      <w:r>
        <w:rPr>
          <w:color w:val="231F20"/>
          <w:w w:val="110"/>
          <w:sz w:val="17"/>
        </w:rPr>
        <w:t xml:space="preserve">wording of  the  </w:t>
      </w:r>
      <w:r>
        <w:rPr>
          <w:color w:val="231F20"/>
          <w:spacing w:val="2"/>
          <w:w w:val="110"/>
          <w:sz w:val="17"/>
        </w:rPr>
        <w:t xml:space="preserve">recommendations  </w:t>
      </w:r>
      <w:r>
        <w:rPr>
          <w:color w:val="231F20"/>
          <w:w w:val="110"/>
          <w:sz w:val="17"/>
        </w:rPr>
        <w:t xml:space="preserve">and  of  the single resolution </w:t>
      </w:r>
      <w:r>
        <w:rPr>
          <w:color w:val="231F20"/>
          <w:spacing w:val="2"/>
          <w:w w:val="110"/>
          <w:sz w:val="17"/>
        </w:rPr>
        <w:t xml:space="preserve">reflects </w:t>
      </w:r>
      <w:r>
        <w:rPr>
          <w:color w:val="231F20"/>
          <w:w w:val="110"/>
          <w:sz w:val="17"/>
        </w:rPr>
        <w:t>the need to co-ordinate the work of the two groups  and  to  provide  an  opportunity for feedback on our recommendations before substantive resolutions</w:t>
      </w:r>
      <w:r>
        <w:rPr>
          <w:color w:val="231F20"/>
          <w:spacing w:val="-19"/>
          <w:w w:val="110"/>
          <w:sz w:val="17"/>
        </w:rPr>
        <w:t xml:space="preserve"> </w:t>
      </w:r>
      <w:r>
        <w:rPr>
          <w:color w:val="231F20"/>
          <w:w w:val="110"/>
          <w:sz w:val="17"/>
        </w:rPr>
        <w:t>are</w:t>
      </w:r>
      <w:r>
        <w:rPr>
          <w:color w:val="231F20"/>
          <w:spacing w:val="-19"/>
          <w:w w:val="110"/>
          <w:sz w:val="17"/>
        </w:rPr>
        <w:t xml:space="preserve"> </w:t>
      </w:r>
      <w:r>
        <w:rPr>
          <w:color w:val="231F20"/>
          <w:w w:val="110"/>
          <w:sz w:val="17"/>
        </w:rPr>
        <w:t>brought</w:t>
      </w:r>
      <w:r>
        <w:rPr>
          <w:color w:val="231F20"/>
          <w:spacing w:val="-18"/>
          <w:w w:val="110"/>
          <w:sz w:val="17"/>
        </w:rPr>
        <w:t xml:space="preserve"> </w:t>
      </w:r>
      <w:r>
        <w:rPr>
          <w:color w:val="231F20"/>
          <w:w w:val="110"/>
          <w:sz w:val="17"/>
        </w:rPr>
        <w:t>to</w:t>
      </w:r>
      <w:r>
        <w:rPr>
          <w:color w:val="231F20"/>
          <w:spacing w:val="-19"/>
          <w:w w:val="110"/>
          <w:sz w:val="17"/>
        </w:rPr>
        <w:t xml:space="preserve"> </w:t>
      </w:r>
      <w:r>
        <w:rPr>
          <w:color w:val="231F20"/>
          <w:w w:val="110"/>
          <w:sz w:val="17"/>
        </w:rPr>
        <w:t>Assembly.</w:t>
      </w:r>
      <w:r>
        <w:rPr>
          <w:color w:val="231F20"/>
          <w:spacing w:val="6"/>
          <w:w w:val="110"/>
          <w:sz w:val="17"/>
        </w:rPr>
        <w:t xml:space="preserve"> </w:t>
      </w:r>
      <w:r>
        <w:rPr>
          <w:color w:val="231F20"/>
          <w:w w:val="110"/>
          <w:sz w:val="17"/>
        </w:rPr>
        <w:t>Your</w:t>
      </w:r>
      <w:r>
        <w:rPr>
          <w:color w:val="231F20"/>
          <w:spacing w:val="-19"/>
          <w:w w:val="110"/>
          <w:sz w:val="17"/>
        </w:rPr>
        <w:t xml:space="preserve"> </w:t>
      </w:r>
      <w:r>
        <w:rPr>
          <w:color w:val="231F20"/>
          <w:w w:val="110"/>
          <w:sz w:val="17"/>
        </w:rPr>
        <w:t>feedback</w:t>
      </w:r>
      <w:r>
        <w:rPr>
          <w:color w:val="231F20"/>
          <w:spacing w:val="-18"/>
          <w:w w:val="110"/>
          <w:sz w:val="17"/>
        </w:rPr>
        <w:t xml:space="preserve"> </w:t>
      </w:r>
      <w:r>
        <w:rPr>
          <w:color w:val="231F20"/>
          <w:w w:val="110"/>
          <w:sz w:val="17"/>
        </w:rPr>
        <w:t>on</w:t>
      </w:r>
      <w:r>
        <w:rPr>
          <w:color w:val="231F20"/>
          <w:spacing w:val="-19"/>
          <w:w w:val="110"/>
          <w:sz w:val="17"/>
        </w:rPr>
        <w:t xml:space="preserve"> </w:t>
      </w:r>
      <w:r>
        <w:rPr>
          <w:color w:val="231F20"/>
          <w:w w:val="110"/>
          <w:sz w:val="17"/>
        </w:rPr>
        <w:t>these recommendations will be very important. We recognise th</w:t>
      </w:r>
      <w:r>
        <w:rPr>
          <w:color w:val="231F20"/>
          <w:w w:val="110"/>
          <w:sz w:val="17"/>
        </w:rPr>
        <w:t>at we are asking you to respond very quickly in order to meet the timetable for Assembly</w:t>
      </w:r>
      <w:r>
        <w:rPr>
          <w:color w:val="231F20"/>
          <w:spacing w:val="-8"/>
          <w:w w:val="110"/>
          <w:sz w:val="17"/>
        </w:rPr>
        <w:t xml:space="preserve"> </w:t>
      </w:r>
      <w:r>
        <w:rPr>
          <w:color w:val="231F20"/>
          <w:w w:val="110"/>
          <w:sz w:val="17"/>
        </w:rPr>
        <w:t>2005.</w:t>
      </w:r>
    </w:p>
    <w:p w:rsidR="00DC5273" w:rsidRDefault="00DC5273">
      <w:pPr>
        <w:pStyle w:val="BodyText"/>
        <w:spacing w:before="7"/>
        <w:rPr>
          <w:sz w:val="17"/>
        </w:rPr>
      </w:pPr>
    </w:p>
    <w:p w:rsidR="00DC5273" w:rsidRDefault="006E3FAD">
      <w:pPr>
        <w:pStyle w:val="Heading8"/>
        <w:numPr>
          <w:ilvl w:val="1"/>
          <w:numId w:val="17"/>
        </w:numPr>
        <w:tabs>
          <w:tab w:val="left" w:pos="940"/>
          <w:tab w:val="left" w:pos="941"/>
        </w:tabs>
        <w:ind w:left="940"/>
        <w:jc w:val="both"/>
      </w:pPr>
      <w:r>
        <w:rPr>
          <w:color w:val="231F20"/>
          <w:w w:val="105"/>
        </w:rPr>
        <w:t>Recommendations</w:t>
      </w:r>
    </w:p>
    <w:p w:rsidR="00DC5273" w:rsidRDefault="00DC5273">
      <w:pPr>
        <w:pStyle w:val="BodyText"/>
        <w:spacing w:before="7"/>
        <w:rPr>
          <w:rFonts w:ascii="Myriad Pro"/>
          <w:b/>
          <w:sz w:val="18"/>
        </w:rPr>
      </w:pPr>
    </w:p>
    <w:p w:rsidR="00DC5273" w:rsidRDefault="006E3FAD">
      <w:pPr>
        <w:pStyle w:val="ListParagraph"/>
        <w:numPr>
          <w:ilvl w:val="0"/>
          <w:numId w:val="16"/>
        </w:numPr>
        <w:tabs>
          <w:tab w:val="left" w:pos="940"/>
          <w:tab w:val="left" w:pos="941"/>
        </w:tabs>
        <w:spacing w:line="254" w:lineRule="auto"/>
        <w:ind w:right="38"/>
        <w:jc w:val="both"/>
        <w:rPr>
          <w:color w:val="231F20"/>
          <w:sz w:val="17"/>
        </w:rPr>
      </w:pPr>
      <w:r>
        <w:rPr>
          <w:color w:val="231F20"/>
          <w:w w:val="110"/>
          <w:sz w:val="17"/>
        </w:rPr>
        <w:t>(after paragraph 4.4.3) Every local church should be challenged to review its life at all levels with the specific aim of being more supportive</w:t>
      </w:r>
      <w:r>
        <w:rPr>
          <w:color w:val="231F20"/>
          <w:w w:val="110"/>
          <w:sz w:val="17"/>
        </w:rPr>
        <w:t xml:space="preserve"> and enabling of the dispersed ministry of its members even if this means doing less ‘in church’ activities. Local churches should look for ways, within the context of worship and otherwise, of </w:t>
      </w:r>
      <w:r>
        <w:rPr>
          <w:color w:val="231F20"/>
          <w:spacing w:val="2"/>
          <w:w w:val="110"/>
          <w:sz w:val="17"/>
        </w:rPr>
        <w:t xml:space="preserve">affirming </w:t>
      </w:r>
      <w:r>
        <w:rPr>
          <w:color w:val="231F20"/>
          <w:w w:val="110"/>
          <w:sz w:val="17"/>
        </w:rPr>
        <w:t xml:space="preserve">the ministries of their members outside the church. </w:t>
      </w:r>
      <w:r>
        <w:rPr>
          <w:color w:val="231F20"/>
          <w:w w:val="110"/>
          <w:sz w:val="17"/>
        </w:rPr>
        <w:t>This</w:t>
      </w:r>
      <w:r>
        <w:rPr>
          <w:color w:val="231F20"/>
          <w:spacing w:val="-9"/>
          <w:w w:val="110"/>
          <w:sz w:val="17"/>
        </w:rPr>
        <w:t xml:space="preserve"> </w:t>
      </w:r>
      <w:r>
        <w:rPr>
          <w:color w:val="231F20"/>
          <w:w w:val="110"/>
          <w:sz w:val="17"/>
        </w:rPr>
        <w:t>needs</w:t>
      </w:r>
      <w:r>
        <w:rPr>
          <w:color w:val="231F20"/>
          <w:spacing w:val="-8"/>
          <w:w w:val="110"/>
          <w:sz w:val="17"/>
        </w:rPr>
        <w:t xml:space="preserve"> </w:t>
      </w:r>
      <w:r>
        <w:rPr>
          <w:color w:val="231F20"/>
          <w:w w:val="110"/>
          <w:sz w:val="17"/>
        </w:rPr>
        <w:t>to</w:t>
      </w:r>
      <w:r>
        <w:rPr>
          <w:color w:val="231F20"/>
          <w:spacing w:val="-9"/>
          <w:w w:val="110"/>
          <w:sz w:val="17"/>
        </w:rPr>
        <w:t xml:space="preserve"> </w:t>
      </w:r>
      <w:r>
        <w:rPr>
          <w:color w:val="231F20"/>
          <w:w w:val="110"/>
          <w:sz w:val="17"/>
        </w:rPr>
        <w:t>be</w:t>
      </w:r>
      <w:r>
        <w:rPr>
          <w:color w:val="231F20"/>
          <w:spacing w:val="-8"/>
          <w:w w:val="110"/>
          <w:sz w:val="17"/>
        </w:rPr>
        <w:t xml:space="preserve"> </w:t>
      </w:r>
      <w:r>
        <w:rPr>
          <w:color w:val="231F20"/>
          <w:w w:val="110"/>
          <w:sz w:val="17"/>
        </w:rPr>
        <w:t>an</w:t>
      </w:r>
      <w:r>
        <w:rPr>
          <w:color w:val="231F20"/>
          <w:spacing w:val="-9"/>
          <w:w w:val="110"/>
          <w:sz w:val="17"/>
        </w:rPr>
        <w:t xml:space="preserve"> </w:t>
      </w:r>
      <w:r>
        <w:rPr>
          <w:color w:val="231F20"/>
          <w:w w:val="110"/>
          <w:sz w:val="17"/>
        </w:rPr>
        <w:t>inclusive</w:t>
      </w:r>
      <w:r>
        <w:rPr>
          <w:color w:val="231F20"/>
          <w:spacing w:val="-8"/>
          <w:w w:val="110"/>
          <w:sz w:val="17"/>
        </w:rPr>
        <w:t xml:space="preserve"> </w:t>
      </w:r>
      <w:r>
        <w:rPr>
          <w:color w:val="231F20"/>
          <w:w w:val="110"/>
          <w:sz w:val="17"/>
        </w:rPr>
        <w:t>activity</w:t>
      </w:r>
      <w:r>
        <w:rPr>
          <w:color w:val="231F20"/>
          <w:spacing w:val="-9"/>
          <w:w w:val="110"/>
          <w:sz w:val="17"/>
        </w:rPr>
        <w:t xml:space="preserve"> </w:t>
      </w:r>
      <w:r>
        <w:rPr>
          <w:color w:val="231F20"/>
          <w:w w:val="110"/>
          <w:sz w:val="17"/>
        </w:rPr>
        <w:t>from</w:t>
      </w:r>
      <w:r>
        <w:rPr>
          <w:color w:val="231F20"/>
          <w:spacing w:val="-8"/>
          <w:w w:val="110"/>
          <w:sz w:val="17"/>
        </w:rPr>
        <w:t xml:space="preserve"> </w:t>
      </w:r>
      <w:r>
        <w:rPr>
          <w:color w:val="231F20"/>
          <w:w w:val="110"/>
          <w:sz w:val="17"/>
        </w:rPr>
        <w:t>which</w:t>
      </w:r>
      <w:r>
        <w:rPr>
          <w:color w:val="231F20"/>
          <w:spacing w:val="-9"/>
          <w:w w:val="110"/>
          <w:sz w:val="17"/>
        </w:rPr>
        <w:t xml:space="preserve"> </w:t>
      </w:r>
      <w:r>
        <w:rPr>
          <w:color w:val="231F20"/>
          <w:w w:val="110"/>
          <w:sz w:val="17"/>
        </w:rPr>
        <w:t xml:space="preserve">no one is </w:t>
      </w:r>
      <w:r>
        <w:rPr>
          <w:color w:val="231F20"/>
          <w:spacing w:val="2"/>
          <w:w w:val="110"/>
          <w:sz w:val="17"/>
        </w:rPr>
        <w:t>left</w:t>
      </w:r>
      <w:r>
        <w:rPr>
          <w:color w:val="231F20"/>
          <w:spacing w:val="-4"/>
          <w:w w:val="110"/>
          <w:sz w:val="17"/>
        </w:rPr>
        <w:t xml:space="preserve"> </w:t>
      </w:r>
      <w:r>
        <w:rPr>
          <w:color w:val="231F20"/>
          <w:w w:val="110"/>
          <w:sz w:val="17"/>
        </w:rPr>
        <w:t>out.</w:t>
      </w:r>
    </w:p>
    <w:p w:rsidR="00DC5273" w:rsidRDefault="00DC5273">
      <w:pPr>
        <w:pStyle w:val="BodyText"/>
        <w:spacing w:before="1"/>
        <w:rPr>
          <w:sz w:val="18"/>
        </w:rPr>
      </w:pPr>
    </w:p>
    <w:p w:rsidR="00DC5273" w:rsidRDefault="006E3FAD">
      <w:pPr>
        <w:pStyle w:val="ListParagraph"/>
        <w:numPr>
          <w:ilvl w:val="0"/>
          <w:numId w:val="16"/>
        </w:numPr>
        <w:tabs>
          <w:tab w:val="left" w:pos="940"/>
          <w:tab w:val="left" w:pos="941"/>
        </w:tabs>
        <w:spacing w:before="1" w:line="254" w:lineRule="auto"/>
        <w:ind w:right="38"/>
        <w:jc w:val="both"/>
        <w:rPr>
          <w:color w:val="231F20"/>
          <w:sz w:val="17"/>
        </w:rPr>
      </w:pPr>
      <w:r>
        <w:rPr>
          <w:color w:val="231F20"/>
          <w:w w:val="110"/>
          <w:sz w:val="17"/>
        </w:rPr>
        <w:t>(after paragraph 4.5.2) Every local church should be encouraged to explore new ways of gathering at different times and places – the Church going to meet</w:t>
      </w:r>
      <w:r>
        <w:rPr>
          <w:color w:val="231F20"/>
          <w:spacing w:val="-14"/>
          <w:w w:val="110"/>
          <w:sz w:val="17"/>
        </w:rPr>
        <w:t xml:space="preserve"> </w:t>
      </w:r>
      <w:r>
        <w:rPr>
          <w:color w:val="231F20"/>
          <w:w w:val="110"/>
          <w:sz w:val="17"/>
        </w:rPr>
        <w:t>people</w:t>
      </w:r>
      <w:r>
        <w:rPr>
          <w:color w:val="231F20"/>
          <w:spacing w:val="-13"/>
          <w:w w:val="110"/>
          <w:sz w:val="17"/>
        </w:rPr>
        <w:t xml:space="preserve"> </w:t>
      </w:r>
      <w:r>
        <w:rPr>
          <w:color w:val="231F20"/>
          <w:w w:val="110"/>
          <w:sz w:val="17"/>
        </w:rPr>
        <w:t>where</w:t>
      </w:r>
      <w:r>
        <w:rPr>
          <w:color w:val="231F20"/>
          <w:spacing w:val="-14"/>
          <w:w w:val="110"/>
          <w:sz w:val="17"/>
        </w:rPr>
        <w:t xml:space="preserve"> </w:t>
      </w:r>
      <w:r>
        <w:rPr>
          <w:color w:val="231F20"/>
          <w:w w:val="110"/>
          <w:sz w:val="17"/>
        </w:rPr>
        <w:t>they</w:t>
      </w:r>
      <w:r>
        <w:rPr>
          <w:color w:val="231F20"/>
          <w:spacing w:val="-13"/>
          <w:w w:val="110"/>
          <w:sz w:val="17"/>
        </w:rPr>
        <w:t xml:space="preserve"> </w:t>
      </w:r>
      <w:r>
        <w:rPr>
          <w:color w:val="231F20"/>
          <w:w w:val="110"/>
          <w:sz w:val="17"/>
        </w:rPr>
        <w:t>are</w:t>
      </w:r>
      <w:r>
        <w:rPr>
          <w:color w:val="231F20"/>
          <w:spacing w:val="-13"/>
          <w:w w:val="110"/>
          <w:sz w:val="17"/>
        </w:rPr>
        <w:t xml:space="preserve"> </w:t>
      </w:r>
      <w:r>
        <w:rPr>
          <w:color w:val="231F20"/>
          <w:w w:val="110"/>
          <w:sz w:val="17"/>
        </w:rPr>
        <w:t>rather</w:t>
      </w:r>
      <w:r>
        <w:rPr>
          <w:color w:val="231F20"/>
          <w:spacing w:val="-14"/>
          <w:w w:val="110"/>
          <w:sz w:val="17"/>
        </w:rPr>
        <w:t xml:space="preserve"> </w:t>
      </w:r>
      <w:r>
        <w:rPr>
          <w:color w:val="231F20"/>
          <w:w w:val="110"/>
          <w:sz w:val="17"/>
        </w:rPr>
        <w:t>than</w:t>
      </w:r>
      <w:r>
        <w:rPr>
          <w:color w:val="231F20"/>
          <w:spacing w:val="-13"/>
          <w:w w:val="110"/>
          <w:sz w:val="17"/>
        </w:rPr>
        <w:t xml:space="preserve"> </w:t>
      </w:r>
      <w:r>
        <w:rPr>
          <w:color w:val="231F20"/>
          <w:w w:val="110"/>
          <w:sz w:val="17"/>
        </w:rPr>
        <w:t>the</w:t>
      </w:r>
      <w:r>
        <w:rPr>
          <w:color w:val="231F20"/>
          <w:spacing w:val="-14"/>
          <w:w w:val="110"/>
          <w:sz w:val="17"/>
        </w:rPr>
        <w:t xml:space="preserve"> </w:t>
      </w:r>
      <w:r>
        <w:rPr>
          <w:color w:val="231F20"/>
          <w:w w:val="110"/>
          <w:sz w:val="17"/>
        </w:rPr>
        <w:t>Church expecting people to come to where it</w:t>
      </w:r>
      <w:r>
        <w:rPr>
          <w:color w:val="231F20"/>
          <w:spacing w:val="-4"/>
          <w:w w:val="110"/>
          <w:sz w:val="17"/>
        </w:rPr>
        <w:t xml:space="preserve"> </w:t>
      </w:r>
      <w:r>
        <w:rPr>
          <w:color w:val="231F20"/>
          <w:w w:val="110"/>
          <w:sz w:val="17"/>
        </w:rPr>
        <w:t>is.</w:t>
      </w:r>
    </w:p>
    <w:p w:rsidR="00DC5273" w:rsidRDefault="00DC5273">
      <w:pPr>
        <w:pStyle w:val="BodyText"/>
        <w:spacing w:before="12"/>
        <w:rPr>
          <w:sz w:val="17"/>
        </w:rPr>
      </w:pPr>
    </w:p>
    <w:p w:rsidR="00DC5273" w:rsidRDefault="006E3FAD">
      <w:pPr>
        <w:pStyle w:val="ListParagraph"/>
        <w:numPr>
          <w:ilvl w:val="0"/>
          <w:numId w:val="16"/>
        </w:numPr>
        <w:tabs>
          <w:tab w:val="left" w:pos="940"/>
          <w:tab w:val="left" w:pos="941"/>
        </w:tabs>
        <w:spacing w:line="254" w:lineRule="auto"/>
        <w:ind w:right="38"/>
        <w:jc w:val="both"/>
        <w:rPr>
          <w:color w:val="231F20"/>
          <w:sz w:val="17"/>
        </w:rPr>
      </w:pPr>
      <w:r>
        <w:rPr>
          <w:color w:val="231F20"/>
          <w:w w:val="110"/>
          <w:sz w:val="17"/>
        </w:rPr>
        <w:t xml:space="preserve">(after </w:t>
      </w:r>
      <w:r>
        <w:rPr>
          <w:color w:val="231F20"/>
          <w:spacing w:val="2"/>
          <w:w w:val="110"/>
          <w:sz w:val="17"/>
        </w:rPr>
        <w:t>paragrap</w:t>
      </w:r>
      <w:r>
        <w:rPr>
          <w:color w:val="231F20"/>
          <w:spacing w:val="2"/>
          <w:w w:val="110"/>
          <w:sz w:val="17"/>
        </w:rPr>
        <w:t xml:space="preserve">h </w:t>
      </w:r>
      <w:r>
        <w:rPr>
          <w:color w:val="231F20"/>
          <w:w w:val="110"/>
          <w:sz w:val="17"/>
        </w:rPr>
        <w:t xml:space="preserve">5.3.7) </w:t>
      </w:r>
      <w:r>
        <w:rPr>
          <w:color w:val="231F20"/>
          <w:spacing w:val="2"/>
          <w:w w:val="110"/>
          <w:sz w:val="17"/>
        </w:rPr>
        <w:t xml:space="preserve">The appointment </w:t>
      </w:r>
      <w:r>
        <w:rPr>
          <w:color w:val="231F20"/>
          <w:w w:val="110"/>
          <w:sz w:val="17"/>
        </w:rPr>
        <w:t>and ordination of Elders should involve a commitment to continuing development, including appropriate local</w:t>
      </w:r>
      <w:r>
        <w:rPr>
          <w:color w:val="231F20"/>
          <w:spacing w:val="-12"/>
          <w:w w:val="110"/>
          <w:sz w:val="17"/>
        </w:rPr>
        <w:t xml:space="preserve"> </w:t>
      </w:r>
      <w:r>
        <w:rPr>
          <w:color w:val="231F20"/>
          <w:w w:val="110"/>
          <w:sz w:val="17"/>
        </w:rPr>
        <w:t>training.</w:t>
      </w:r>
      <w:r>
        <w:rPr>
          <w:color w:val="231F20"/>
          <w:spacing w:val="22"/>
          <w:w w:val="110"/>
          <w:sz w:val="17"/>
        </w:rPr>
        <w:t xml:space="preserve"> </w:t>
      </w:r>
      <w:r>
        <w:rPr>
          <w:color w:val="231F20"/>
          <w:w w:val="110"/>
          <w:sz w:val="17"/>
        </w:rPr>
        <w:t>Synods</w:t>
      </w:r>
      <w:r>
        <w:rPr>
          <w:color w:val="231F20"/>
          <w:spacing w:val="-11"/>
          <w:w w:val="110"/>
          <w:sz w:val="17"/>
        </w:rPr>
        <w:t xml:space="preserve"> </w:t>
      </w:r>
      <w:r>
        <w:rPr>
          <w:color w:val="231F20"/>
          <w:w w:val="110"/>
          <w:sz w:val="17"/>
        </w:rPr>
        <w:t>should</w:t>
      </w:r>
      <w:r>
        <w:rPr>
          <w:color w:val="231F20"/>
          <w:spacing w:val="-11"/>
          <w:w w:val="110"/>
          <w:sz w:val="17"/>
        </w:rPr>
        <w:t xml:space="preserve"> </w:t>
      </w:r>
      <w:r>
        <w:rPr>
          <w:color w:val="231F20"/>
          <w:w w:val="110"/>
          <w:sz w:val="17"/>
        </w:rPr>
        <w:t>facilitate</w:t>
      </w:r>
      <w:r>
        <w:rPr>
          <w:color w:val="231F20"/>
          <w:spacing w:val="-12"/>
          <w:w w:val="110"/>
          <w:sz w:val="17"/>
        </w:rPr>
        <w:t xml:space="preserve"> </w:t>
      </w:r>
      <w:r>
        <w:rPr>
          <w:color w:val="231F20"/>
          <w:w w:val="110"/>
          <w:sz w:val="17"/>
        </w:rPr>
        <w:t>this</w:t>
      </w:r>
      <w:r>
        <w:rPr>
          <w:color w:val="231F20"/>
          <w:spacing w:val="-11"/>
          <w:w w:val="110"/>
          <w:sz w:val="17"/>
        </w:rPr>
        <w:t xml:space="preserve"> </w:t>
      </w:r>
      <w:r>
        <w:rPr>
          <w:color w:val="231F20"/>
          <w:w w:val="110"/>
          <w:sz w:val="17"/>
        </w:rPr>
        <w:t>training, working with local Ministers and making full use  of available resources.</w:t>
      </w:r>
      <w:r>
        <w:rPr>
          <w:color w:val="231F20"/>
          <w:w w:val="110"/>
          <w:sz w:val="17"/>
        </w:rPr>
        <w:t xml:space="preserve"> District Councils should formally acknowledge the call of Elders by local churches and be represented at their ordination and, if they are transferring from another District, their</w:t>
      </w:r>
      <w:r>
        <w:rPr>
          <w:color w:val="231F20"/>
          <w:spacing w:val="-1"/>
          <w:w w:val="110"/>
          <w:sz w:val="17"/>
        </w:rPr>
        <w:t xml:space="preserve"> </w:t>
      </w:r>
      <w:r>
        <w:rPr>
          <w:color w:val="231F20"/>
          <w:w w:val="110"/>
          <w:sz w:val="17"/>
        </w:rPr>
        <w:t>induction.</w:t>
      </w:r>
    </w:p>
    <w:p w:rsidR="00DC5273" w:rsidRDefault="00DC5273">
      <w:pPr>
        <w:pStyle w:val="BodyText"/>
        <w:spacing w:before="1"/>
        <w:rPr>
          <w:sz w:val="18"/>
        </w:rPr>
      </w:pPr>
    </w:p>
    <w:p w:rsidR="00DC5273" w:rsidRDefault="006E3FAD">
      <w:pPr>
        <w:pStyle w:val="ListParagraph"/>
        <w:numPr>
          <w:ilvl w:val="0"/>
          <w:numId w:val="16"/>
        </w:numPr>
        <w:tabs>
          <w:tab w:val="left" w:pos="940"/>
          <w:tab w:val="left" w:pos="941"/>
        </w:tabs>
        <w:spacing w:line="254" w:lineRule="auto"/>
        <w:ind w:right="38"/>
        <w:jc w:val="both"/>
        <w:rPr>
          <w:color w:val="231F20"/>
          <w:sz w:val="17"/>
        </w:rPr>
      </w:pPr>
      <w:r>
        <w:rPr>
          <w:color w:val="231F20"/>
          <w:w w:val="110"/>
          <w:sz w:val="17"/>
        </w:rPr>
        <w:t>(after</w:t>
      </w:r>
      <w:r>
        <w:rPr>
          <w:color w:val="231F20"/>
          <w:spacing w:val="-30"/>
          <w:w w:val="110"/>
          <w:sz w:val="17"/>
        </w:rPr>
        <w:t xml:space="preserve"> </w:t>
      </w:r>
      <w:r>
        <w:rPr>
          <w:color w:val="231F20"/>
          <w:w w:val="110"/>
          <w:sz w:val="17"/>
        </w:rPr>
        <w:t>paragraph</w:t>
      </w:r>
      <w:r>
        <w:rPr>
          <w:color w:val="231F20"/>
          <w:spacing w:val="-29"/>
          <w:w w:val="110"/>
          <w:sz w:val="17"/>
        </w:rPr>
        <w:t xml:space="preserve"> </w:t>
      </w:r>
      <w:r>
        <w:rPr>
          <w:color w:val="231F20"/>
          <w:w w:val="110"/>
          <w:sz w:val="17"/>
        </w:rPr>
        <w:t>5.4.3)</w:t>
      </w:r>
      <w:r>
        <w:rPr>
          <w:color w:val="231F20"/>
          <w:spacing w:val="-29"/>
          <w:w w:val="110"/>
          <w:sz w:val="17"/>
        </w:rPr>
        <w:t xml:space="preserve"> </w:t>
      </w:r>
      <w:r>
        <w:rPr>
          <w:color w:val="231F20"/>
          <w:w w:val="110"/>
          <w:sz w:val="17"/>
        </w:rPr>
        <w:t>Whilst</w:t>
      </w:r>
      <w:r>
        <w:rPr>
          <w:color w:val="231F20"/>
          <w:spacing w:val="-29"/>
          <w:w w:val="110"/>
          <w:sz w:val="17"/>
        </w:rPr>
        <w:t xml:space="preserve"> </w:t>
      </w:r>
      <w:r>
        <w:rPr>
          <w:color w:val="231F20"/>
          <w:w w:val="110"/>
          <w:sz w:val="17"/>
        </w:rPr>
        <w:t>welcoming</w:t>
      </w:r>
      <w:r>
        <w:rPr>
          <w:color w:val="231F20"/>
          <w:spacing w:val="-29"/>
          <w:w w:val="110"/>
          <w:sz w:val="17"/>
        </w:rPr>
        <w:t xml:space="preserve"> </w:t>
      </w:r>
      <w:r>
        <w:rPr>
          <w:color w:val="231F20"/>
          <w:w w:val="110"/>
          <w:sz w:val="17"/>
        </w:rPr>
        <w:t>the</w:t>
      </w:r>
      <w:r>
        <w:rPr>
          <w:color w:val="231F20"/>
          <w:spacing w:val="-29"/>
          <w:w w:val="110"/>
          <w:sz w:val="17"/>
        </w:rPr>
        <w:t xml:space="preserve"> </w:t>
      </w:r>
      <w:r>
        <w:rPr>
          <w:color w:val="231F20"/>
          <w:w w:val="110"/>
          <w:sz w:val="17"/>
        </w:rPr>
        <w:t xml:space="preserve">current Local Church Leaders as successful experiments and effective forms of local leadership, the Church should build on this experience to create a flexible </w:t>
      </w:r>
      <w:r>
        <w:rPr>
          <w:color w:val="231F20"/>
          <w:spacing w:val="2"/>
          <w:w w:val="110"/>
          <w:sz w:val="17"/>
        </w:rPr>
        <w:t xml:space="preserve">framework </w:t>
      </w:r>
      <w:r>
        <w:rPr>
          <w:color w:val="231F20"/>
          <w:w w:val="110"/>
          <w:sz w:val="17"/>
        </w:rPr>
        <w:t xml:space="preserve">for the </w:t>
      </w:r>
      <w:r>
        <w:rPr>
          <w:color w:val="231F20"/>
          <w:spacing w:val="2"/>
          <w:w w:val="110"/>
          <w:sz w:val="17"/>
        </w:rPr>
        <w:t xml:space="preserve">introduction </w:t>
      </w:r>
      <w:r>
        <w:rPr>
          <w:color w:val="231F20"/>
          <w:w w:val="110"/>
          <w:sz w:val="17"/>
        </w:rPr>
        <w:t xml:space="preserve">of </w:t>
      </w:r>
      <w:r>
        <w:rPr>
          <w:color w:val="231F20"/>
          <w:spacing w:val="2"/>
          <w:w w:val="110"/>
          <w:sz w:val="17"/>
        </w:rPr>
        <w:t xml:space="preserve">Pastors  </w:t>
      </w:r>
      <w:r>
        <w:rPr>
          <w:color w:val="231F20"/>
          <w:w w:val="110"/>
          <w:sz w:val="17"/>
        </w:rPr>
        <w:t>of local congregations, a role working from within th</w:t>
      </w:r>
      <w:r>
        <w:rPr>
          <w:color w:val="231F20"/>
          <w:w w:val="110"/>
          <w:sz w:val="17"/>
        </w:rPr>
        <w:t>e Elders’ meeting. All Synods could then be encouraged to make use of this as one optional form of leadership available to local</w:t>
      </w:r>
      <w:r>
        <w:rPr>
          <w:color w:val="231F20"/>
          <w:spacing w:val="-14"/>
          <w:w w:val="110"/>
          <w:sz w:val="17"/>
        </w:rPr>
        <w:t xml:space="preserve"> </w:t>
      </w:r>
      <w:r>
        <w:rPr>
          <w:color w:val="231F20"/>
          <w:w w:val="110"/>
          <w:sz w:val="17"/>
        </w:rPr>
        <w:t>churches.</w:t>
      </w:r>
    </w:p>
    <w:p w:rsidR="00DC5273" w:rsidRDefault="00DC5273">
      <w:pPr>
        <w:pStyle w:val="BodyText"/>
        <w:rPr>
          <w:sz w:val="18"/>
        </w:rPr>
      </w:pPr>
    </w:p>
    <w:p w:rsidR="00DC5273" w:rsidRDefault="006E3FAD">
      <w:pPr>
        <w:pStyle w:val="ListParagraph"/>
        <w:numPr>
          <w:ilvl w:val="0"/>
          <w:numId w:val="16"/>
        </w:numPr>
        <w:tabs>
          <w:tab w:val="left" w:pos="940"/>
          <w:tab w:val="left" w:pos="941"/>
        </w:tabs>
        <w:spacing w:line="254" w:lineRule="auto"/>
        <w:ind w:right="38"/>
        <w:jc w:val="both"/>
        <w:rPr>
          <w:color w:val="231F20"/>
          <w:sz w:val="17"/>
        </w:rPr>
      </w:pPr>
      <w:r>
        <w:rPr>
          <w:color w:val="231F20"/>
          <w:w w:val="105"/>
          <w:sz w:val="17"/>
        </w:rPr>
        <w:t xml:space="preserve">(after </w:t>
      </w:r>
      <w:r>
        <w:rPr>
          <w:color w:val="231F20"/>
          <w:spacing w:val="2"/>
          <w:w w:val="105"/>
          <w:sz w:val="17"/>
        </w:rPr>
        <w:t xml:space="preserve">paragraph </w:t>
      </w:r>
      <w:r>
        <w:rPr>
          <w:color w:val="231F20"/>
          <w:w w:val="105"/>
          <w:sz w:val="17"/>
        </w:rPr>
        <w:t xml:space="preserve">5.5.3) </w:t>
      </w:r>
      <w:r>
        <w:rPr>
          <w:color w:val="231F20"/>
          <w:spacing w:val="2"/>
          <w:w w:val="105"/>
          <w:sz w:val="17"/>
        </w:rPr>
        <w:t xml:space="preserve">The </w:t>
      </w:r>
      <w:r>
        <w:rPr>
          <w:color w:val="231F20"/>
          <w:w w:val="105"/>
          <w:sz w:val="17"/>
        </w:rPr>
        <w:t>United</w:t>
      </w:r>
      <w:r>
        <w:rPr>
          <w:color w:val="231F20"/>
          <w:spacing w:val="40"/>
          <w:w w:val="105"/>
          <w:sz w:val="17"/>
        </w:rPr>
        <w:t xml:space="preserve"> </w:t>
      </w:r>
      <w:r>
        <w:rPr>
          <w:color w:val="231F20"/>
          <w:spacing w:val="2"/>
          <w:w w:val="105"/>
          <w:sz w:val="17"/>
        </w:rPr>
        <w:t xml:space="preserve">Reformed </w:t>
      </w:r>
      <w:r>
        <w:rPr>
          <w:color w:val="231F20"/>
          <w:w w:val="105"/>
          <w:sz w:val="17"/>
        </w:rPr>
        <w:t>Church should adopt the title ‘local preacher’ in place of ‘lay</w:t>
      </w:r>
      <w:r>
        <w:rPr>
          <w:color w:val="231F20"/>
          <w:spacing w:val="4"/>
          <w:w w:val="105"/>
          <w:sz w:val="17"/>
        </w:rPr>
        <w:t xml:space="preserve"> </w:t>
      </w:r>
      <w:r>
        <w:rPr>
          <w:color w:val="231F20"/>
          <w:w w:val="105"/>
          <w:sz w:val="17"/>
        </w:rPr>
        <w:t>preacher</w:t>
      </w:r>
      <w:r>
        <w:rPr>
          <w:color w:val="231F20"/>
          <w:w w:val="105"/>
          <w:sz w:val="17"/>
        </w:rPr>
        <w:t>’.</w:t>
      </w:r>
    </w:p>
    <w:p w:rsidR="00DC5273" w:rsidRDefault="006E3FAD">
      <w:pPr>
        <w:pStyle w:val="BodyText"/>
        <w:spacing w:before="10"/>
        <w:rPr>
          <w:sz w:val="14"/>
        </w:rPr>
      </w:pPr>
      <w:r>
        <w:br w:type="column"/>
      </w:r>
    </w:p>
    <w:p w:rsidR="00DC5273" w:rsidRDefault="006E3FAD">
      <w:pPr>
        <w:pStyle w:val="ListParagraph"/>
        <w:numPr>
          <w:ilvl w:val="0"/>
          <w:numId w:val="16"/>
        </w:numPr>
        <w:tabs>
          <w:tab w:val="left" w:pos="940"/>
          <w:tab w:val="left" w:pos="941"/>
        </w:tabs>
        <w:spacing w:line="254" w:lineRule="auto"/>
        <w:ind w:right="778"/>
        <w:jc w:val="both"/>
        <w:rPr>
          <w:color w:val="231F20"/>
          <w:sz w:val="17"/>
        </w:rPr>
      </w:pPr>
      <w:r>
        <w:rPr>
          <w:color w:val="231F20"/>
          <w:w w:val="105"/>
          <w:sz w:val="17"/>
        </w:rPr>
        <w:t xml:space="preserve">(after </w:t>
      </w:r>
      <w:r>
        <w:rPr>
          <w:color w:val="231F20"/>
          <w:spacing w:val="2"/>
          <w:w w:val="105"/>
          <w:sz w:val="17"/>
        </w:rPr>
        <w:t xml:space="preserve">paragraph </w:t>
      </w:r>
      <w:r>
        <w:rPr>
          <w:color w:val="231F20"/>
          <w:spacing w:val="-5"/>
          <w:w w:val="105"/>
          <w:sz w:val="17"/>
        </w:rPr>
        <w:t>5.7.12)</w:t>
      </w:r>
      <w:r>
        <w:rPr>
          <w:color w:val="231F20"/>
          <w:spacing w:val="30"/>
          <w:w w:val="105"/>
          <w:sz w:val="17"/>
        </w:rPr>
        <w:t xml:space="preserve"> </w:t>
      </w:r>
      <w:r>
        <w:rPr>
          <w:color w:val="231F20"/>
          <w:spacing w:val="2"/>
          <w:w w:val="105"/>
          <w:sz w:val="17"/>
        </w:rPr>
        <w:t xml:space="preserve">The </w:t>
      </w:r>
      <w:r>
        <w:rPr>
          <w:color w:val="231F20"/>
          <w:w w:val="105"/>
          <w:sz w:val="17"/>
        </w:rPr>
        <w:t xml:space="preserve">United </w:t>
      </w:r>
      <w:r>
        <w:rPr>
          <w:color w:val="231F20"/>
          <w:spacing w:val="2"/>
          <w:w w:val="105"/>
          <w:sz w:val="17"/>
        </w:rPr>
        <w:t xml:space="preserve">Reformed </w:t>
      </w:r>
      <w:r>
        <w:rPr>
          <w:color w:val="231F20"/>
          <w:w w:val="105"/>
          <w:sz w:val="17"/>
        </w:rPr>
        <w:t>Church should re-commit itself to the development of appropriate and effective leadership in every local congregation, whilst recognising that this does not mean that every congregation will have a Minister</w:t>
      </w:r>
      <w:r>
        <w:rPr>
          <w:color w:val="231F20"/>
          <w:w w:val="105"/>
          <w:sz w:val="17"/>
        </w:rPr>
        <w:t xml:space="preserve"> directly providing their day-to-day leadership. The </w:t>
      </w:r>
      <w:r>
        <w:rPr>
          <w:color w:val="231F20"/>
          <w:spacing w:val="2"/>
          <w:w w:val="105"/>
          <w:sz w:val="17"/>
        </w:rPr>
        <w:t xml:space="preserve">deployment </w:t>
      </w:r>
      <w:r>
        <w:rPr>
          <w:color w:val="231F20"/>
          <w:w w:val="105"/>
          <w:sz w:val="17"/>
        </w:rPr>
        <w:t xml:space="preserve">of </w:t>
      </w:r>
      <w:r>
        <w:rPr>
          <w:color w:val="231F20"/>
          <w:spacing w:val="2"/>
          <w:w w:val="105"/>
          <w:sz w:val="17"/>
        </w:rPr>
        <w:t>Ministers</w:t>
      </w:r>
      <w:r>
        <w:rPr>
          <w:color w:val="231F20"/>
          <w:spacing w:val="44"/>
          <w:w w:val="105"/>
          <w:sz w:val="17"/>
        </w:rPr>
        <w:t xml:space="preserve"> </w:t>
      </w:r>
      <w:r>
        <w:rPr>
          <w:color w:val="231F20"/>
          <w:spacing w:val="2"/>
          <w:w w:val="105"/>
          <w:sz w:val="17"/>
        </w:rPr>
        <w:t xml:space="preserve">should  </w:t>
      </w:r>
      <w:r>
        <w:rPr>
          <w:color w:val="231F20"/>
          <w:w w:val="105"/>
          <w:sz w:val="17"/>
        </w:rPr>
        <w:t xml:space="preserve">be  </w:t>
      </w:r>
      <w:r>
        <w:rPr>
          <w:color w:val="231F20"/>
          <w:spacing w:val="2"/>
          <w:w w:val="105"/>
          <w:sz w:val="17"/>
        </w:rPr>
        <w:t xml:space="preserve">determined  </w:t>
      </w:r>
      <w:r>
        <w:rPr>
          <w:color w:val="231F20"/>
          <w:w w:val="105"/>
          <w:sz w:val="17"/>
        </w:rPr>
        <w:t>by the need to make the best use of this scarce resource in equipping, empowering and leading the Church in its participation in God’s</w:t>
      </w:r>
      <w:r>
        <w:rPr>
          <w:color w:val="231F20"/>
          <w:spacing w:val="19"/>
          <w:w w:val="105"/>
          <w:sz w:val="17"/>
        </w:rPr>
        <w:t xml:space="preserve"> </w:t>
      </w:r>
      <w:r>
        <w:rPr>
          <w:color w:val="231F20"/>
          <w:w w:val="105"/>
          <w:sz w:val="17"/>
        </w:rPr>
        <w:t>mission.</w:t>
      </w:r>
    </w:p>
    <w:p w:rsidR="00DC5273" w:rsidRDefault="00DC5273">
      <w:pPr>
        <w:pStyle w:val="BodyText"/>
        <w:rPr>
          <w:sz w:val="18"/>
        </w:rPr>
      </w:pPr>
    </w:p>
    <w:p w:rsidR="00DC5273" w:rsidRDefault="006E3FAD">
      <w:pPr>
        <w:pStyle w:val="ListParagraph"/>
        <w:numPr>
          <w:ilvl w:val="0"/>
          <w:numId w:val="16"/>
        </w:numPr>
        <w:tabs>
          <w:tab w:val="left" w:pos="940"/>
          <w:tab w:val="left" w:pos="941"/>
        </w:tabs>
        <w:spacing w:line="254" w:lineRule="auto"/>
        <w:ind w:right="779"/>
        <w:jc w:val="both"/>
        <w:rPr>
          <w:color w:val="231F20"/>
          <w:sz w:val="17"/>
        </w:rPr>
      </w:pPr>
      <w:r>
        <w:rPr>
          <w:color w:val="231F20"/>
          <w:spacing w:val="2"/>
          <w:w w:val="110"/>
          <w:sz w:val="17"/>
        </w:rPr>
        <w:t xml:space="preserve">(after paragraph </w:t>
      </w:r>
      <w:r>
        <w:rPr>
          <w:color w:val="231F20"/>
          <w:spacing w:val="3"/>
          <w:w w:val="110"/>
          <w:sz w:val="17"/>
        </w:rPr>
        <w:t xml:space="preserve">5.8.5) </w:t>
      </w:r>
      <w:r>
        <w:rPr>
          <w:color w:val="231F20"/>
          <w:spacing w:val="2"/>
          <w:w w:val="110"/>
          <w:sz w:val="17"/>
        </w:rPr>
        <w:t xml:space="preserve">Churches should be </w:t>
      </w:r>
      <w:r>
        <w:rPr>
          <w:color w:val="231F20"/>
          <w:w w:val="110"/>
          <w:sz w:val="17"/>
        </w:rPr>
        <w:t>encouraged</w:t>
      </w:r>
      <w:r>
        <w:rPr>
          <w:color w:val="231F20"/>
          <w:spacing w:val="-13"/>
          <w:w w:val="110"/>
          <w:sz w:val="17"/>
        </w:rPr>
        <w:t xml:space="preserve"> </w:t>
      </w:r>
      <w:r>
        <w:rPr>
          <w:color w:val="231F20"/>
          <w:w w:val="110"/>
          <w:sz w:val="17"/>
        </w:rPr>
        <w:t>to</w:t>
      </w:r>
      <w:r>
        <w:rPr>
          <w:color w:val="231F20"/>
          <w:spacing w:val="-13"/>
          <w:w w:val="110"/>
          <w:sz w:val="17"/>
        </w:rPr>
        <w:t xml:space="preserve"> </w:t>
      </w:r>
      <w:r>
        <w:rPr>
          <w:color w:val="231F20"/>
          <w:w w:val="110"/>
          <w:sz w:val="17"/>
        </w:rPr>
        <w:t>work</w:t>
      </w:r>
      <w:r>
        <w:rPr>
          <w:color w:val="231F20"/>
          <w:spacing w:val="-13"/>
          <w:w w:val="110"/>
          <w:sz w:val="17"/>
        </w:rPr>
        <w:t xml:space="preserve"> </w:t>
      </w:r>
      <w:r>
        <w:rPr>
          <w:color w:val="231F20"/>
          <w:w w:val="110"/>
          <w:sz w:val="17"/>
        </w:rPr>
        <w:t>in</w:t>
      </w:r>
      <w:r>
        <w:rPr>
          <w:color w:val="231F20"/>
          <w:spacing w:val="-13"/>
          <w:w w:val="110"/>
          <w:sz w:val="17"/>
        </w:rPr>
        <w:t xml:space="preserve"> </w:t>
      </w:r>
      <w:r>
        <w:rPr>
          <w:color w:val="231F20"/>
          <w:w w:val="110"/>
          <w:sz w:val="17"/>
        </w:rPr>
        <w:t>groups</w:t>
      </w:r>
      <w:r>
        <w:rPr>
          <w:color w:val="231F20"/>
          <w:spacing w:val="-13"/>
          <w:w w:val="110"/>
          <w:sz w:val="17"/>
        </w:rPr>
        <w:t xml:space="preserve"> </w:t>
      </w:r>
      <w:r>
        <w:rPr>
          <w:color w:val="231F20"/>
          <w:w w:val="110"/>
          <w:sz w:val="17"/>
        </w:rPr>
        <w:t>or</w:t>
      </w:r>
      <w:r>
        <w:rPr>
          <w:color w:val="231F20"/>
          <w:spacing w:val="-13"/>
          <w:w w:val="110"/>
          <w:sz w:val="17"/>
        </w:rPr>
        <w:t xml:space="preserve"> </w:t>
      </w:r>
      <w:r>
        <w:rPr>
          <w:color w:val="231F20"/>
          <w:w w:val="110"/>
          <w:sz w:val="17"/>
        </w:rPr>
        <w:t>clusters,</w:t>
      </w:r>
      <w:r>
        <w:rPr>
          <w:color w:val="231F20"/>
          <w:spacing w:val="-13"/>
          <w:w w:val="110"/>
          <w:sz w:val="17"/>
        </w:rPr>
        <w:t xml:space="preserve"> </w:t>
      </w:r>
      <w:r>
        <w:rPr>
          <w:color w:val="231F20"/>
          <w:w w:val="110"/>
          <w:sz w:val="17"/>
        </w:rPr>
        <w:t>wherever possible ecumenic</w:t>
      </w:r>
      <w:r>
        <w:rPr>
          <w:color w:val="231F20"/>
          <w:w w:val="110"/>
          <w:sz w:val="17"/>
        </w:rPr>
        <w:t>ally, with Ministers, Elders,</w:t>
      </w:r>
      <w:r>
        <w:rPr>
          <w:color w:val="231F20"/>
          <w:spacing w:val="-31"/>
          <w:w w:val="110"/>
          <w:sz w:val="17"/>
        </w:rPr>
        <w:t xml:space="preserve"> </w:t>
      </w:r>
      <w:r>
        <w:rPr>
          <w:color w:val="231F20"/>
          <w:w w:val="110"/>
          <w:sz w:val="17"/>
        </w:rPr>
        <w:t>Local Church Leaders, Lay Preachers and others offering them collaborative</w:t>
      </w:r>
      <w:r>
        <w:rPr>
          <w:color w:val="231F20"/>
          <w:spacing w:val="-3"/>
          <w:w w:val="110"/>
          <w:sz w:val="17"/>
        </w:rPr>
        <w:t xml:space="preserve"> </w:t>
      </w:r>
      <w:r>
        <w:rPr>
          <w:color w:val="231F20"/>
          <w:w w:val="110"/>
          <w:sz w:val="17"/>
        </w:rPr>
        <w:t>leadership.</w:t>
      </w:r>
    </w:p>
    <w:p w:rsidR="00DC5273" w:rsidRDefault="00DC5273">
      <w:pPr>
        <w:pStyle w:val="BodyText"/>
        <w:spacing w:before="1"/>
        <w:rPr>
          <w:sz w:val="18"/>
        </w:rPr>
      </w:pPr>
    </w:p>
    <w:p w:rsidR="00DC5273" w:rsidRDefault="006E3FAD">
      <w:pPr>
        <w:pStyle w:val="ListParagraph"/>
        <w:numPr>
          <w:ilvl w:val="0"/>
          <w:numId w:val="16"/>
        </w:numPr>
        <w:tabs>
          <w:tab w:val="left" w:pos="940"/>
          <w:tab w:val="left" w:pos="941"/>
        </w:tabs>
        <w:spacing w:line="254" w:lineRule="auto"/>
        <w:ind w:right="778"/>
        <w:jc w:val="both"/>
        <w:rPr>
          <w:color w:val="231F20"/>
          <w:sz w:val="17"/>
        </w:rPr>
      </w:pPr>
      <w:r>
        <w:rPr>
          <w:color w:val="231F20"/>
          <w:w w:val="105"/>
          <w:sz w:val="17"/>
        </w:rPr>
        <w:t>(after paragraph 5.9.4) The Church should develop a new way of classifying its Ministers according to the service being offered that can s</w:t>
      </w:r>
      <w:r>
        <w:rPr>
          <w:color w:val="231F20"/>
          <w:w w:val="105"/>
          <w:sz w:val="17"/>
        </w:rPr>
        <w:t>upersede the existing stipendiary ‘Patterns’ and non-stipendiary</w:t>
      </w:r>
      <w:r>
        <w:rPr>
          <w:color w:val="231F20"/>
          <w:spacing w:val="-21"/>
          <w:w w:val="105"/>
          <w:sz w:val="17"/>
        </w:rPr>
        <w:t xml:space="preserve"> </w:t>
      </w:r>
      <w:r>
        <w:rPr>
          <w:color w:val="231F20"/>
          <w:w w:val="105"/>
          <w:sz w:val="17"/>
        </w:rPr>
        <w:t>‘Models’.</w:t>
      </w:r>
    </w:p>
    <w:p w:rsidR="00DC5273" w:rsidRDefault="00DC5273">
      <w:pPr>
        <w:pStyle w:val="BodyText"/>
        <w:rPr>
          <w:sz w:val="18"/>
        </w:rPr>
      </w:pPr>
    </w:p>
    <w:p w:rsidR="00DC5273" w:rsidRDefault="006E3FAD">
      <w:pPr>
        <w:pStyle w:val="ListParagraph"/>
        <w:numPr>
          <w:ilvl w:val="0"/>
          <w:numId w:val="16"/>
        </w:numPr>
        <w:tabs>
          <w:tab w:val="left" w:pos="940"/>
          <w:tab w:val="left" w:pos="941"/>
        </w:tabs>
        <w:spacing w:line="254" w:lineRule="auto"/>
        <w:ind w:right="778"/>
        <w:jc w:val="both"/>
        <w:rPr>
          <w:color w:val="231F20"/>
          <w:sz w:val="17"/>
        </w:rPr>
      </w:pPr>
      <w:r>
        <w:rPr>
          <w:color w:val="231F20"/>
          <w:spacing w:val="2"/>
          <w:w w:val="110"/>
          <w:sz w:val="17"/>
        </w:rPr>
        <w:t xml:space="preserve">(after </w:t>
      </w:r>
      <w:r>
        <w:rPr>
          <w:color w:val="231F20"/>
          <w:spacing w:val="3"/>
          <w:w w:val="110"/>
          <w:sz w:val="17"/>
        </w:rPr>
        <w:t xml:space="preserve">paragraph </w:t>
      </w:r>
      <w:r>
        <w:rPr>
          <w:color w:val="231F20"/>
          <w:w w:val="110"/>
          <w:sz w:val="17"/>
        </w:rPr>
        <w:t xml:space="preserve">5.9.5) </w:t>
      </w:r>
      <w:r>
        <w:rPr>
          <w:color w:val="231F20"/>
          <w:spacing w:val="3"/>
          <w:w w:val="110"/>
          <w:sz w:val="17"/>
        </w:rPr>
        <w:t xml:space="preserve">The </w:t>
      </w:r>
      <w:r>
        <w:rPr>
          <w:color w:val="231F20"/>
          <w:spacing w:val="2"/>
          <w:w w:val="110"/>
          <w:sz w:val="17"/>
        </w:rPr>
        <w:t xml:space="preserve">Church </w:t>
      </w:r>
      <w:r>
        <w:rPr>
          <w:color w:val="231F20"/>
          <w:spacing w:val="3"/>
          <w:w w:val="110"/>
          <w:sz w:val="17"/>
        </w:rPr>
        <w:t xml:space="preserve">should </w:t>
      </w:r>
      <w:r>
        <w:rPr>
          <w:color w:val="231F20"/>
          <w:w w:val="110"/>
          <w:sz w:val="17"/>
        </w:rPr>
        <w:t xml:space="preserve">continue to develop the flexibility of the  initial and </w:t>
      </w:r>
      <w:r>
        <w:rPr>
          <w:color w:val="231F20"/>
          <w:spacing w:val="2"/>
          <w:w w:val="110"/>
          <w:sz w:val="17"/>
        </w:rPr>
        <w:t xml:space="preserve">continuing training </w:t>
      </w:r>
      <w:r>
        <w:rPr>
          <w:color w:val="231F20"/>
          <w:w w:val="110"/>
          <w:sz w:val="17"/>
        </w:rPr>
        <w:t xml:space="preserve">of </w:t>
      </w:r>
      <w:r>
        <w:rPr>
          <w:color w:val="231F20"/>
          <w:spacing w:val="2"/>
          <w:w w:val="110"/>
          <w:sz w:val="17"/>
        </w:rPr>
        <w:t xml:space="preserve">its Ministers </w:t>
      </w:r>
      <w:r>
        <w:rPr>
          <w:color w:val="231F20"/>
          <w:w w:val="110"/>
          <w:sz w:val="17"/>
        </w:rPr>
        <w:t>and Church Related Community Workers to meet</w:t>
      </w:r>
      <w:r>
        <w:rPr>
          <w:color w:val="231F20"/>
          <w:spacing w:val="-31"/>
          <w:w w:val="110"/>
          <w:sz w:val="17"/>
        </w:rPr>
        <w:t xml:space="preserve"> </w:t>
      </w:r>
      <w:r>
        <w:rPr>
          <w:color w:val="231F20"/>
          <w:w w:val="110"/>
          <w:sz w:val="17"/>
        </w:rPr>
        <w:t>more effectively</w:t>
      </w:r>
      <w:r>
        <w:rPr>
          <w:color w:val="231F20"/>
          <w:spacing w:val="-10"/>
          <w:w w:val="110"/>
          <w:sz w:val="17"/>
        </w:rPr>
        <w:t xml:space="preserve"> </w:t>
      </w:r>
      <w:r>
        <w:rPr>
          <w:color w:val="231F20"/>
          <w:w w:val="110"/>
          <w:sz w:val="17"/>
        </w:rPr>
        <w:t>their</w:t>
      </w:r>
      <w:r>
        <w:rPr>
          <w:color w:val="231F20"/>
          <w:spacing w:val="-9"/>
          <w:w w:val="110"/>
          <w:sz w:val="17"/>
        </w:rPr>
        <w:t xml:space="preserve"> </w:t>
      </w:r>
      <w:r>
        <w:rPr>
          <w:color w:val="231F20"/>
          <w:w w:val="110"/>
          <w:sz w:val="17"/>
        </w:rPr>
        <w:t>varied</w:t>
      </w:r>
      <w:r>
        <w:rPr>
          <w:color w:val="231F20"/>
          <w:spacing w:val="-10"/>
          <w:w w:val="110"/>
          <w:sz w:val="17"/>
        </w:rPr>
        <w:t xml:space="preserve"> </w:t>
      </w:r>
      <w:r>
        <w:rPr>
          <w:color w:val="231F20"/>
          <w:w w:val="110"/>
          <w:sz w:val="17"/>
        </w:rPr>
        <w:t>circumstances</w:t>
      </w:r>
      <w:r>
        <w:rPr>
          <w:color w:val="231F20"/>
          <w:spacing w:val="-9"/>
          <w:w w:val="110"/>
          <w:sz w:val="17"/>
        </w:rPr>
        <w:t xml:space="preserve"> </w:t>
      </w:r>
      <w:r>
        <w:rPr>
          <w:color w:val="231F20"/>
          <w:w w:val="110"/>
          <w:sz w:val="17"/>
        </w:rPr>
        <w:t>and</w:t>
      </w:r>
      <w:r>
        <w:rPr>
          <w:color w:val="231F20"/>
          <w:spacing w:val="-10"/>
          <w:w w:val="110"/>
          <w:sz w:val="17"/>
        </w:rPr>
        <w:t xml:space="preserve"> </w:t>
      </w:r>
      <w:r>
        <w:rPr>
          <w:color w:val="231F20"/>
          <w:w w:val="110"/>
          <w:sz w:val="17"/>
        </w:rPr>
        <w:t>their</w:t>
      </w:r>
      <w:r>
        <w:rPr>
          <w:color w:val="231F20"/>
          <w:spacing w:val="-9"/>
          <w:w w:val="110"/>
          <w:sz w:val="17"/>
        </w:rPr>
        <w:t xml:space="preserve"> </w:t>
      </w:r>
      <w:r>
        <w:rPr>
          <w:color w:val="231F20"/>
          <w:w w:val="110"/>
          <w:sz w:val="17"/>
        </w:rPr>
        <w:t>fast changing contexts and to enable them to more easily</w:t>
      </w:r>
      <w:r>
        <w:rPr>
          <w:color w:val="231F20"/>
          <w:spacing w:val="-7"/>
          <w:w w:val="110"/>
          <w:sz w:val="17"/>
        </w:rPr>
        <w:t xml:space="preserve"> </w:t>
      </w:r>
      <w:r>
        <w:rPr>
          <w:color w:val="231F20"/>
          <w:w w:val="110"/>
          <w:sz w:val="17"/>
        </w:rPr>
        <w:t>transfer</w:t>
      </w:r>
      <w:r>
        <w:rPr>
          <w:color w:val="231F20"/>
          <w:spacing w:val="-7"/>
          <w:w w:val="110"/>
          <w:sz w:val="17"/>
        </w:rPr>
        <w:t xml:space="preserve"> </w:t>
      </w:r>
      <w:r>
        <w:rPr>
          <w:color w:val="231F20"/>
          <w:w w:val="110"/>
          <w:sz w:val="17"/>
        </w:rPr>
        <w:t>between</w:t>
      </w:r>
      <w:r>
        <w:rPr>
          <w:color w:val="231F20"/>
          <w:spacing w:val="-7"/>
          <w:w w:val="110"/>
          <w:sz w:val="17"/>
        </w:rPr>
        <w:t xml:space="preserve"> </w:t>
      </w:r>
      <w:r>
        <w:rPr>
          <w:color w:val="231F20"/>
          <w:w w:val="110"/>
          <w:sz w:val="17"/>
        </w:rPr>
        <w:t>different</w:t>
      </w:r>
      <w:r>
        <w:rPr>
          <w:color w:val="231F20"/>
          <w:spacing w:val="-7"/>
          <w:w w:val="110"/>
          <w:sz w:val="17"/>
        </w:rPr>
        <w:t xml:space="preserve"> </w:t>
      </w:r>
      <w:r>
        <w:rPr>
          <w:color w:val="231F20"/>
          <w:w w:val="110"/>
          <w:sz w:val="17"/>
        </w:rPr>
        <w:t>forms</w:t>
      </w:r>
      <w:r>
        <w:rPr>
          <w:color w:val="231F20"/>
          <w:spacing w:val="-7"/>
          <w:w w:val="110"/>
          <w:sz w:val="17"/>
        </w:rPr>
        <w:t xml:space="preserve"> </w:t>
      </w:r>
      <w:r>
        <w:rPr>
          <w:color w:val="231F20"/>
          <w:w w:val="110"/>
          <w:sz w:val="17"/>
        </w:rPr>
        <w:t>of</w:t>
      </w:r>
      <w:r>
        <w:rPr>
          <w:color w:val="231F20"/>
          <w:spacing w:val="-7"/>
          <w:w w:val="110"/>
          <w:sz w:val="17"/>
        </w:rPr>
        <w:t xml:space="preserve"> </w:t>
      </w:r>
      <w:r>
        <w:rPr>
          <w:color w:val="231F20"/>
          <w:w w:val="110"/>
          <w:sz w:val="17"/>
        </w:rPr>
        <w:t>service.</w:t>
      </w:r>
    </w:p>
    <w:p w:rsidR="00DC5273" w:rsidRDefault="00DC5273">
      <w:pPr>
        <w:pStyle w:val="BodyText"/>
        <w:spacing w:before="1"/>
        <w:rPr>
          <w:sz w:val="18"/>
        </w:rPr>
      </w:pPr>
    </w:p>
    <w:p w:rsidR="00DC5273" w:rsidRDefault="006E3FAD">
      <w:pPr>
        <w:pStyle w:val="ListParagraph"/>
        <w:numPr>
          <w:ilvl w:val="0"/>
          <w:numId w:val="16"/>
        </w:numPr>
        <w:tabs>
          <w:tab w:val="left" w:pos="940"/>
          <w:tab w:val="left" w:pos="941"/>
        </w:tabs>
        <w:spacing w:line="254" w:lineRule="auto"/>
        <w:ind w:right="778"/>
        <w:jc w:val="both"/>
        <w:rPr>
          <w:color w:val="231F20"/>
          <w:sz w:val="17"/>
        </w:rPr>
      </w:pPr>
      <w:r>
        <w:rPr>
          <w:color w:val="231F20"/>
          <w:w w:val="105"/>
          <w:sz w:val="17"/>
        </w:rPr>
        <w:t>(after</w:t>
      </w:r>
      <w:r>
        <w:rPr>
          <w:color w:val="231F20"/>
          <w:spacing w:val="40"/>
          <w:w w:val="105"/>
          <w:sz w:val="17"/>
        </w:rPr>
        <w:t xml:space="preserve"> </w:t>
      </w:r>
      <w:r>
        <w:rPr>
          <w:color w:val="231F20"/>
          <w:spacing w:val="2"/>
          <w:w w:val="105"/>
          <w:sz w:val="17"/>
        </w:rPr>
        <w:t xml:space="preserve">paragraph  </w:t>
      </w:r>
      <w:r>
        <w:rPr>
          <w:color w:val="231F20"/>
          <w:w w:val="105"/>
          <w:sz w:val="17"/>
        </w:rPr>
        <w:t xml:space="preserve">5.9.8)  Work   </w:t>
      </w:r>
      <w:r>
        <w:rPr>
          <w:color w:val="231F20"/>
          <w:spacing w:val="2"/>
          <w:w w:val="105"/>
          <w:sz w:val="17"/>
        </w:rPr>
        <w:t xml:space="preserve">should   </w:t>
      </w:r>
      <w:r>
        <w:rPr>
          <w:color w:val="231F20"/>
          <w:w w:val="105"/>
          <w:sz w:val="17"/>
        </w:rPr>
        <w:t xml:space="preserve">be   </w:t>
      </w:r>
      <w:r>
        <w:rPr>
          <w:color w:val="231F20"/>
          <w:spacing w:val="2"/>
          <w:w w:val="105"/>
          <w:sz w:val="17"/>
        </w:rPr>
        <w:t xml:space="preserve">done </w:t>
      </w:r>
      <w:r>
        <w:rPr>
          <w:color w:val="231F20"/>
          <w:w w:val="105"/>
          <w:sz w:val="17"/>
        </w:rPr>
        <w:t>on</w:t>
      </w:r>
      <w:r>
        <w:rPr>
          <w:color w:val="231F20"/>
          <w:spacing w:val="40"/>
          <w:w w:val="105"/>
          <w:sz w:val="17"/>
        </w:rPr>
        <w:t xml:space="preserve"> </w:t>
      </w:r>
      <w:r>
        <w:rPr>
          <w:color w:val="231F20"/>
          <w:w w:val="105"/>
          <w:sz w:val="17"/>
        </w:rPr>
        <w:t xml:space="preserve">the  </w:t>
      </w:r>
      <w:r>
        <w:rPr>
          <w:color w:val="231F20"/>
          <w:spacing w:val="2"/>
          <w:w w:val="105"/>
          <w:sz w:val="17"/>
        </w:rPr>
        <w:t xml:space="preserve">implications  </w:t>
      </w:r>
      <w:r>
        <w:rPr>
          <w:color w:val="231F20"/>
          <w:w w:val="105"/>
          <w:sz w:val="17"/>
        </w:rPr>
        <w:t xml:space="preserve">and  </w:t>
      </w:r>
      <w:r>
        <w:rPr>
          <w:color w:val="231F20"/>
          <w:spacing w:val="2"/>
          <w:w w:val="105"/>
          <w:sz w:val="17"/>
        </w:rPr>
        <w:t xml:space="preserve">mechanics  </w:t>
      </w:r>
      <w:r>
        <w:rPr>
          <w:color w:val="231F20"/>
          <w:w w:val="105"/>
          <w:sz w:val="17"/>
        </w:rPr>
        <w:t xml:space="preserve">of   </w:t>
      </w:r>
      <w:r>
        <w:rPr>
          <w:color w:val="231F20"/>
          <w:spacing w:val="2"/>
          <w:w w:val="105"/>
          <w:sz w:val="17"/>
        </w:rPr>
        <w:t xml:space="preserve">making </w:t>
      </w:r>
      <w:r>
        <w:rPr>
          <w:color w:val="231F20"/>
          <w:w w:val="105"/>
          <w:sz w:val="17"/>
        </w:rPr>
        <w:t xml:space="preserve">the remuneration package of all Ministers and </w:t>
      </w:r>
      <w:r>
        <w:rPr>
          <w:color w:val="231F20"/>
          <w:spacing w:val="3"/>
          <w:w w:val="105"/>
          <w:sz w:val="17"/>
        </w:rPr>
        <w:t xml:space="preserve">Church Related  </w:t>
      </w:r>
      <w:r>
        <w:rPr>
          <w:color w:val="231F20"/>
          <w:spacing w:val="4"/>
          <w:w w:val="105"/>
          <w:sz w:val="17"/>
        </w:rPr>
        <w:t xml:space="preserve">Community  </w:t>
      </w:r>
      <w:r>
        <w:rPr>
          <w:color w:val="231F20"/>
          <w:spacing w:val="3"/>
          <w:w w:val="105"/>
          <w:sz w:val="17"/>
        </w:rPr>
        <w:t xml:space="preserve">Workers  more </w:t>
      </w:r>
      <w:r>
        <w:rPr>
          <w:color w:val="231F20"/>
          <w:w w:val="105"/>
          <w:sz w:val="17"/>
        </w:rPr>
        <w:t>flexible according to their circumstances, such as dependent relatives, within the maximum figures approved each year by</w:t>
      </w:r>
      <w:r>
        <w:rPr>
          <w:color w:val="231F20"/>
          <w:spacing w:val="14"/>
          <w:w w:val="105"/>
          <w:sz w:val="17"/>
        </w:rPr>
        <w:t xml:space="preserve"> </w:t>
      </w:r>
      <w:r>
        <w:rPr>
          <w:color w:val="231F20"/>
          <w:w w:val="105"/>
          <w:sz w:val="17"/>
        </w:rPr>
        <w:t>Assembly.</w:t>
      </w:r>
    </w:p>
    <w:p w:rsidR="00DC5273" w:rsidRDefault="00DC5273">
      <w:pPr>
        <w:pStyle w:val="BodyText"/>
        <w:rPr>
          <w:sz w:val="18"/>
        </w:rPr>
      </w:pPr>
    </w:p>
    <w:p w:rsidR="00DC5273" w:rsidRDefault="006E3FAD">
      <w:pPr>
        <w:pStyle w:val="ListParagraph"/>
        <w:numPr>
          <w:ilvl w:val="0"/>
          <w:numId w:val="16"/>
        </w:numPr>
        <w:tabs>
          <w:tab w:val="left" w:pos="940"/>
          <w:tab w:val="left" w:pos="941"/>
        </w:tabs>
        <w:spacing w:before="1" w:line="254" w:lineRule="auto"/>
        <w:ind w:right="777"/>
        <w:jc w:val="both"/>
        <w:rPr>
          <w:color w:val="231F20"/>
          <w:sz w:val="17"/>
        </w:rPr>
      </w:pPr>
      <w:r>
        <w:rPr>
          <w:color w:val="231F20"/>
          <w:w w:val="110"/>
          <w:sz w:val="17"/>
        </w:rPr>
        <w:t xml:space="preserve">(after paragraph </w:t>
      </w:r>
      <w:r>
        <w:rPr>
          <w:color w:val="231F20"/>
          <w:spacing w:val="-3"/>
          <w:w w:val="110"/>
          <w:sz w:val="17"/>
        </w:rPr>
        <w:t>5.10.2)</w:t>
      </w:r>
      <w:r>
        <w:rPr>
          <w:color w:val="231F20"/>
          <w:spacing w:val="36"/>
          <w:w w:val="110"/>
          <w:sz w:val="17"/>
        </w:rPr>
        <w:t xml:space="preserve"> </w:t>
      </w:r>
      <w:r>
        <w:rPr>
          <w:color w:val="231F20"/>
          <w:w w:val="110"/>
          <w:sz w:val="17"/>
        </w:rPr>
        <w:t>Detailed consideration should be given to broadening the terms of the Ministry and Mission Fund so that it could be  used not just to pay for Ministers and Church Related Community Workers but also to support other forms of leadership within the Church. An</w:t>
      </w:r>
      <w:r>
        <w:rPr>
          <w:color w:val="231F20"/>
          <w:w w:val="110"/>
          <w:sz w:val="17"/>
        </w:rPr>
        <w:t xml:space="preserve"> attractive annual report on how the Ministry and Mission Fund is spent should be made available to local</w:t>
      </w:r>
      <w:r>
        <w:rPr>
          <w:color w:val="231F20"/>
          <w:spacing w:val="-1"/>
          <w:w w:val="110"/>
          <w:sz w:val="17"/>
        </w:rPr>
        <w:t xml:space="preserve"> </w:t>
      </w:r>
      <w:r>
        <w:rPr>
          <w:color w:val="231F20"/>
          <w:w w:val="110"/>
          <w:sz w:val="17"/>
        </w:rPr>
        <w:t>churches.</w:t>
      </w:r>
    </w:p>
    <w:p w:rsidR="00DC5273" w:rsidRDefault="00DC5273">
      <w:pPr>
        <w:pStyle w:val="BodyText"/>
        <w:spacing w:before="6"/>
        <w:rPr>
          <w:sz w:val="17"/>
        </w:rPr>
      </w:pPr>
    </w:p>
    <w:p w:rsidR="00DC5273" w:rsidRDefault="006E3FAD">
      <w:pPr>
        <w:pStyle w:val="ListParagraph"/>
        <w:numPr>
          <w:ilvl w:val="0"/>
          <w:numId w:val="16"/>
        </w:numPr>
        <w:tabs>
          <w:tab w:val="left" w:pos="940"/>
          <w:tab w:val="left" w:pos="941"/>
        </w:tabs>
        <w:spacing w:line="249" w:lineRule="auto"/>
        <w:ind w:right="778"/>
        <w:jc w:val="both"/>
        <w:rPr>
          <w:rFonts w:ascii="Myriad Pro" w:hAnsi="Myriad Pro"/>
          <w:b/>
          <w:color w:val="231F20"/>
          <w:sz w:val="17"/>
        </w:rPr>
      </w:pPr>
      <w:r>
        <w:rPr>
          <w:rFonts w:ascii="Myriad Pro" w:hAnsi="Myriad Pro"/>
          <w:b/>
          <w:color w:val="231F20"/>
          <w:w w:val="105"/>
          <w:sz w:val="17"/>
        </w:rPr>
        <w:t xml:space="preserve">(after paragraph </w:t>
      </w:r>
      <w:r>
        <w:rPr>
          <w:rFonts w:ascii="Myriad Pro" w:hAnsi="Myriad Pro"/>
          <w:b/>
          <w:color w:val="231F20"/>
          <w:spacing w:val="-7"/>
          <w:w w:val="105"/>
          <w:sz w:val="17"/>
        </w:rPr>
        <w:t xml:space="preserve">5.11.13) </w:t>
      </w:r>
      <w:r>
        <w:rPr>
          <w:rFonts w:ascii="Myriad Pro" w:hAnsi="Myriad Pro"/>
          <w:b/>
          <w:color w:val="231F20"/>
          <w:w w:val="105"/>
          <w:sz w:val="17"/>
        </w:rPr>
        <w:t xml:space="preserve">Area / District Councils </w:t>
      </w:r>
      <w:r>
        <w:rPr>
          <w:rFonts w:ascii="Myriad Pro" w:hAnsi="Myriad Pro"/>
          <w:b/>
          <w:color w:val="231F20"/>
          <w:spacing w:val="3"/>
          <w:w w:val="105"/>
          <w:sz w:val="17"/>
        </w:rPr>
        <w:t xml:space="preserve">should </w:t>
      </w:r>
      <w:r>
        <w:rPr>
          <w:rFonts w:ascii="Myriad Pro" w:hAnsi="Myriad Pro"/>
          <w:b/>
          <w:color w:val="231F20"/>
          <w:spacing w:val="4"/>
          <w:w w:val="105"/>
          <w:sz w:val="17"/>
        </w:rPr>
        <w:t xml:space="preserve">recognise </w:t>
      </w:r>
      <w:r>
        <w:rPr>
          <w:rFonts w:ascii="Myriad Pro" w:hAnsi="Myriad Pro"/>
          <w:b/>
          <w:color w:val="231F20"/>
          <w:spacing w:val="2"/>
          <w:w w:val="105"/>
          <w:sz w:val="17"/>
        </w:rPr>
        <w:t xml:space="preserve">and </w:t>
      </w:r>
      <w:r>
        <w:rPr>
          <w:rFonts w:ascii="Myriad Pro" w:hAnsi="Myriad Pro"/>
          <w:b/>
          <w:color w:val="231F20"/>
          <w:spacing w:val="3"/>
          <w:w w:val="105"/>
          <w:sz w:val="17"/>
        </w:rPr>
        <w:t xml:space="preserve">use the </w:t>
      </w:r>
      <w:r>
        <w:rPr>
          <w:rFonts w:ascii="Myriad Pro" w:hAnsi="Myriad Pro"/>
          <w:b/>
          <w:color w:val="231F20"/>
          <w:spacing w:val="5"/>
          <w:w w:val="105"/>
          <w:sz w:val="17"/>
        </w:rPr>
        <w:t xml:space="preserve">flexibility </w:t>
      </w:r>
      <w:r>
        <w:rPr>
          <w:rFonts w:ascii="Myriad Pro" w:hAnsi="Myriad Pro"/>
          <w:b/>
          <w:color w:val="231F20"/>
          <w:w w:val="105"/>
          <w:sz w:val="17"/>
        </w:rPr>
        <w:t xml:space="preserve">provided by the </w:t>
      </w:r>
      <w:r>
        <w:rPr>
          <w:rFonts w:ascii="Myriad Pro" w:hAnsi="Myriad Pro"/>
          <w:b/>
          <w:i/>
          <w:color w:val="231F20"/>
          <w:w w:val="105"/>
          <w:sz w:val="17"/>
        </w:rPr>
        <w:t xml:space="preserve">Basis of Union </w:t>
      </w:r>
      <w:r>
        <w:rPr>
          <w:rFonts w:ascii="Myriad Pro" w:hAnsi="Myriad Pro"/>
          <w:b/>
          <w:color w:val="231F20"/>
          <w:w w:val="105"/>
          <w:sz w:val="17"/>
        </w:rPr>
        <w:t xml:space="preserve">with regard to </w:t>
      </w:r>
      <w:r>
        <w:rPr>
          <w:rFonts w:ascii="Myriad Pro" w:hAnsi="Myriad Pro"/>
          <w:b/>
          <w:color w:val="231F20"/>
          <w:spacing w:val="2"/>
          <w:w w:val="105"/>
          <w:sz w:val="17"/>
        </w:rPr>
        <w:t>p</w:t>
      </w:r>
      <w:r>
        <w:rPr>
          <w:rFonts w:ascii="Myriad Pro" w:hAnsi="Myriad Pro"/>
          <w:b/>
          <w:color w:val="231F20"/>
          <w:spacing w:val="2"/>
          <w:w w:val="105"/>
          <w:sz w:val="17"/>
        </w:rPr>
        <w:t xml:space="preserve">residency </w:t>
      </w:r>
      <w:r>
        <w:rPr>
          <w:rFonts w:ascii="Myriad Pro" w:hAnsi="Myriad Pro"/>
          <w:b/>
          <w:color w:val="231F20"/>
          <w:w w:val="105"/>
          <w:sz w:val="17"/>
        </w:rPr>
        <w:t xml:space="preserve">at the sacraments to ensure that the needs of each local church are properly met. Where ‘situations of pastoral </w:t>
      </w:r>
      <w:r>
        <w:rPr>
          <w:rFonts w:ascii="Myriad Pro" w:hAnsi="Myriad Pro"/>
          <w:b/>
          <w:color w:val="231F20"/>
          <w:spacing w:val="2"/>
          <w:w w:val="105"/>
          <w:sz w:val="17"/>
        </w:rPr>
        <w:t xml:space="preserve">necessity’ </w:t>
      </w:r>
      <w:r>
        <w:rPr>
          <w:rFonts w:ascii="Myriad Pro" w:hAnsi="Myriad Pro"/>
          <w:b/>
          <w:color w:val="231F20"/>
          <w:w w:val="105"/>
          <w:sz w:val="17"/>
        </w:rPr>
        <w:t xml:space="preserve">occur, the Councils should take great care to keep them fully and regularly under review, out of </w:t>
      </w:r>
      <w:r>
        <w:rPr>
          <w:rFonts w:ascii="Myriad Pro" w:hAnsi="Myriad Pro"/>
          <w:b/>
          <w:color w:val="231F20"/>
          <w:spacing w:val="2"/>
          <w:w w:val="105"/>
          <w:sz w:val="17"/>
        </w:rPr>
        <w:t xml:space="preserve">respect </w:t>
      </w:r>
      <w:r>
        <w:rPr>
          <w:rFonts w:ascii="Myriad Pro" w:hAnsi="Myriad Pro"/>
          <w:b/>
          <w:color w:val="231F20"/>
          <w:w w:val="105"/>
          <w:sz w:val="17"/>
        </w:rPr>
        <w:t>to the congregatio</w:t>
      </w:r>
      <w:r>
        <w:rPr>
          <w:rFonts w:ascii="Myriad Pro" w:hAnsi="Myriad Pro"/>
          <w:b/>
          <w:color w:val="231F20"/>
          <w:w w:val="105"/>
          <w:sz w:val="17"/>
        </w:rPr>
        <w:t>ns concerned and to the Church’s ecumenical</w:t>
      </w:r>
      <w:r>
        <w:rPr>
          <w:rFonts w:ascii="Myriad Pro" w:hAnsi="Myriad Pro"/>
          <w:b/>
          <w:color w:val="231F20"/>
          <w:spacing w:val="13"/>
          <w:w w:val="105"/>
          <w:sz w:val="17"/>
        </w:rPr>
        <w:t xml:space="preserve"> </w:t>
      </w:r>
      <w:r>
        <w:rPr>
          <w:rFonts w:ascii="Myriad Pro" w:hAnsi="Myriad Pro"/>
          <w:b/>
          <w:color w:val="231F20"/>
          <w:spacing w:val="2"/>
          <w:w w:val="105"/>
          <w:sz w:val="17"/>
        </w:rPr>
        <w:t>partners.</w:t>
      </w:r>
    </w:p>
    <w:p w:rsidR="00DC5273" w:rsidRDefault="00DC5273">
      <w:pPr>
        <w:pStyle w:val="BodyText"/>
        <w:rPr>
          <w:rFonts w:ascii="Myriad Pro"/>
          <w:b/>
        </w:rPr>
      </w:pPr>
    </w:p>
    <w:p w:rsidR="00DC5273" w:rsidRDefault="006E3FAD">
      <w:pPr>
        <w:pStyle w:val="ListParagraph"/>
        <w:numPr>
          <w:ilvl w:val="0"/>
          <w:numId w:val="16"/>
        </w:numPr>
        <w:tabs>
          <w:tab w:val="left" w:pos="940"/>
          <w:tab w:val="left" w:pos="941"/>
        </w:tabs>
        <w:spacing w:before="1" w:line="254" w:lineRule="auto"/>
        <w:ind w:right="778"/>
        <w:jc w:val="both"/>
        <w:rPr>
          <w:color w:val="231F20"/>
          <w:sz w:val="17"/>
        </w:rPr>
      </w:pPr>
      <w:r>
        <w:rPr>
          <w:color w:val="231F20"/>
          <w:w w:val="110"/>
          <w:sz w:val="17"/>
        </w:rPr>
        <w:t xml:space="preserve">(after paragraph </w:t>
      </w:r>
      <w:r>
        <w:rPr>
          <w:color w:val="231F20"/>
          <w:spacing w:val="-3"/>
          <w:w w:val="110"/>
          <w:sz w:val="17"/>
        </w:rPr>
        <w:t xml:space="preserve">6.1.3) </w:t>
      </w:r>
      <w:r>
        <w:rPr>
          <w:color w:val="231F20"/>
          <w:w w:val="110"/>
          <w:sz w:val="17"/>
        </w:rPr>
        <w:t xml:space="preserve">Formal discussions about the recommendations in this </w:t>
      </w:r>
      <w:r>
        <w:rPr>
          <w:color w:val="231F20"/>
          <w:spacing w:val="2"/>
          <w:w w:val="110"/>
          <w:sz w:val="17"/>
        </w:rPr>
        <w:t xml:space="preserve">report </w:t>
      </w:r>
      <w:r>
        <w:rPr>
          <w:color w:val="231F20"/>
          <w:w w:val="110"/>
          <w:sz w:val="17"/>
        </w:rPr>
        <w:t>should be arranged with representatives of the Methodist Church and other ecumenical</w:t>
      </w:r>
      <w:r>
        <w:rPr>
          <w:color w:val="231F20"/>
          <w:spacing w:val="-5"/>
          <w:w w:val="110"/>
          <w:sz w:val="17"/>
        </w:rPr>
        <w:t xml:space="preserve"> </w:t>
      </w:r>
      <w:r>
        <w:rPr>
          <w:color w:val="231F20"/>
          <w:w w:val="110"/>
          <w:sz w:val="17"/>
        </w:rPr>
        <w:t>partners.</w:t>
      </w:r>
    </w:p>
    <w:p w:rsidR="00DC5273" w:rsidRDefault="00DC5273">
      <w:pPr>
        <w:spacing w:line="254" w:lineRule="auto"/>
        <w:jc w:val="both"/>
        <w:rPr>
          <w:sz w:val="17"/>
        </w:rPr>
        <w:sectPr w:rsidR="00DC5273">
          <w:pgSz w:w="11910" w:h="16840"/>
          <w:pgMar w:top="920" w:right="580" w:bottom="780" w:left="760" w:header="529" w:footer="590" w:gutter="0"/>
          <w:cols w:num="2" w:space="720" w:equalWidth="0">
            <w:col w:w="4837" w:space="152"/>
            <w:col w:w="5581"/>
          </w:cols>
        </w:sectPr>
      </w:pPr>
    </w:p>
    <w:p w:rsidR="00DC5273" w:rsidRDefault="006E3FAD">
      <w:pPr>
        <w:pStyle w:val="Heading8"/>
        <w:numPr>
          <w:ilvl w:val="1"/>
          <w:numId w:val="17"/>
        </w:numPr>
        <w:tabs>
          <w:tab w:val="left" w:pos="1280"/>
          <w:tab w:val="left" w:pos="1282"/>
        </w:tabs>
        <w:spacing w:before="170"/>
        <w:ind w:left="1281" w:hanging="682"/>
        <w:jc w:val="left"/>
      </w:pPr>
      <w:r>
        <w:rPr>
          <w:color w:val="231F20"/>
          <w:w w:val="105"/>
        </w:rPr>
        <w:t>Resolution</w:t>
      </w:r>
    </w:p>
    <w:p w:rsidR="00DC5273" w:rsidRDefault="006E3FAD">
      <w:pPr>
        <w:pStyle w:val="BodyText"/>
        <w:spacing w:before="4"/>
        <w:rPr>
          <w:rFonts w:ascii="Myriad Pro"/>
          <w:b/>
          <w:sz w:val="16"/>
        </w:rPr>
      </w:pPr>
      <w:r>
        <w:pict>
          <v:shape id="_x0000_s1143" type="#_x0000_t202" style="position:absolute;margin-left:68.55pt;margin-top:12.6pt;width:475.25pt;height:142.15pt;z-index:-251672576;mso-wrap-distance-left:0;mso-wrap-distance-right:0;mso-position-horizontal-relative:page" filled="f" strokecolor="#939598" strokeweight="1pt">
            <v:textbox inset="0,0,0,0">
              <w:txbxContent>
                <w:p w:rsidR="00DC5273" w:rsidRDefault="00DC5273">
                  <w:pPr>
                    <w:pStyle w:val="BodyText"/>
                    <w:spacing w:before="11"/>
                    <w:rPr>
                      <w:rFonts w:ascii="Myriad Pro"/>
                      <w:b/>
                      <w:sz w:val="25"/>
                    </w:rPr>
                  </w:pPr>
                </w:p>
                <w:p w:rsidR="00DC5273" w:rsidRDefault="006E3FAD">
                  <w:pPr>
                    <w:ind w:left="283"/>
                    <w:rPr>
                      <w:rFonts w:ascii="Myriad Pro"/>
                      <w:b/>
                      <w:sz w:val="17"/>
                    </w:rPr>
                  </w:pPr>
                  <w:r>
                    <w:rPr>
                      <w:rFonts w:ascii="Myriad Pro"/>
                      <w:b/>
                      <w:color w:val="231F20"/>
                      <w:w w:val="105"/>
                      <w:sz w:val="17"/>
                    </w:rPr>
                    <w:t>RESOLUTION</w:t>
                  </w:r>
                </w:p>
                <w:p w:rsidR="00DC5273" w:rsidRDefault="00DC5273">
                  <w:pPr>
                    <w:pStyle w:val="BodyText"/>
                    <w:spacing w:before="6"/>
                    <w:rPr>
                      <w:rFonts w:ascii="Myriad Pro"/>
                      <w:b/>
                      <w:sz w:val="18"/>
                    </w:rPr>
                  </w:pPr>
                </w:p>
                <w:p w:rsidR="00DC5273" w:rsidRDefault="006E3FAD">
                  <w:pPr>
                    <w:ind w:left="283"/>
                    <w:rPr>
                      <w:rFonts w:ascii="Myriad Pro"/>
                      <w:b/>
                      <w:sz w:val="17"/>
                    </w:rPr>
                  </w:pPr>
                  <w:r>
                    <w:rPr>
                      <w:rFonts w:ascii="Myriad Pro"/>
                      <w:b/>
                      <w:color w:val="231F20"/>
                      <w:w w:val="105"/>
                      <w:sz w:val="17"/>
                    </w:rPr>
                    <w:t>General Assembly:</w:t>
                  </w:r>
                </w:p>
                <w:p w:rsidR="00DC5273" w:rsidRDefault="00DC5273">
                  <w:pPr>
                    <w:pStyle w:val="BodyText"/>
                    <w:spacing w:before="6"/>
                    <w:rPr>
                      <w:rFonts w:ascii="Myriad Pro"/>
                      <w:b/>
                      <w:sz w:val="18"/>
                    </w:rPr>
                  </w:pPr>
                </w:p>
                <w:p w:rsidR="00DC5273" w:rsidRDefault="006E3FAD">
                  <w:pPr>
                    <w:numPr>
                      <w:ilvl w:val="0"/>
                      <w:numId w:val="15"/>
                    </w:numPr>
                    <w:tabs>
                      <w:tab w:val="left" w:pos="624"/>
                    </w:tabs>
                    <w:rPr>
                      <w:rFonts w:ascii="Myriad Pro"/>
                      <w:b/>
                      <w:sz w:val="17"/>
                    </w:rPr>
                  </w:pPr>
                  <w:r>
                    <w:rPr>
                      <w:rFonts w:ascii="Myriad Pro"/>
                      <w:b/>
                      <w:color w:val="231F20"/>
                      <w:w w:val="105"/>
                      <w:sz w:val="17"/>
                    </w:rPr>
                    <w:t xml:space="preserve">welcomes the </w:t>
                  </w:r>
                  <w:r>
                    <w:rPr>
                      <w:rFonts w:ascii="Myriad Pro"/>
                      <w:b/>
                      <w:color w:val="231F20"/>
                      <w:spacing w:val="2"/>
                      <w:w w:val="105"/>
                      <w:sz w:val="17"/>
                    </w:rPr>
                    <w:t xml:space="preserve">report </w:t>
                  </w:r>
                  <w:r>
                    <w:rPr>
                      <w:rFonts w:ascii="Myriad Pro"/>
                      <w:b/>
                      <w:color w:val="231F20"/>
                      <w:w w:val="105"/>
                      <w:sz w:val="17"/>
                    </w:rPr>
                    <w:t>Equipping the</w:t>
                  </w:r>
                  <w:r>
                    <w:rPr>
                      <w:rFonts w:ascii="Myriad Pro"/>
                      <w:b/>
                      <w:color w:val="231F20"/>
                      <w:spacing w:val="16"/>
                      <w:w w:val="105"/>
                      <w:sz w:val="17"/>
                    </w:rPr>
                    <w:t xml:space="preserve"> </w:t>
                  </w:r>
                  <w:r>
                    <w:rPr>
                      <w:rFonts w:ascii="Myriad Pro"/>
                      <w:b/>
                      <w:color w:val="231F20"/>
                      <w:w w:val="105"/>
                      <w:sz w:val="17"/>
                    </w:rPr>
                    <w:t>Saints;</w:t>
                  </w:r>
                </w:p>
                <w:p w:rsidR="00DC5273" w:rsidRDefault="006E3FAD">
                  <w:pPr>
                    <w:numPr>
                      <w:ilvl w:val="0"/>
                      <w:numId w:val="15"/>
                    </w:numPr>
                    <w:tabs>
                      <w:tab w:val="left" w:pos="624"/>
                    </w:tabs>
                    <w:spacing w:before="10"/>
                    <w:rPr>
                      <w:rFonts w:ascii="Myriad Pro"/>
                      <w:b/>
                      <w:sz w:val="17"/>
                    </w:rPr>
                  </w:pPr>
                  <w:r>
                    <w:rPr>
                      <w:rFonts w:ascii="Myriad Pro"/>
                      <w:b/>
                      <w:color w:val="231F20"/>
                      <w:w w:val="105"/>
                      <w:sz w:val="17"/>
                    </w:rPr>
                    <w:t>challenges</w:t>
                  </w:r>
                  <w:r>
                    <w:rPr>
                      <w:rFonts w:ascii="Myriad Pro"/>
                      <w:b/>
                      <w:color w:val="231F20"/>
                      <w:spacing w:val="5"/>
                      <w:w w:val="105"/>
                      <w:sz w:val="17"/>
                    </w:rPr>
                    <w:t xml:space="preserve"> </w:t>
                  </w:r>
                  <w:r>
                    <w:rPr>
                      <w:rFonts w:ascii="Myriad Pro"/>
                      <w:b/>
                      <w:color w:val="231F20"/>
                      <w:w w:val="105"/>
                      <w:sz w:val="17"/>
                    </w:rPr>
                    <w:t>every</w:t>
                  </w:r>
                  <w:r>
                    <w:rPr>
                      <w:rFonts w:ascii="Myriad Pro"/>
                      <w:b/>
                      <w:color w:val="231F20"/>
                      <w:spacing w:val="5"/>
                      <w:w w:val="105"/>
                      <w:sz w:val="17"/>
                    </w:rPr>
                    <w:t xml:space="preserve"> </w:t>
                  </w:r>
                  <w:r>
                    <w:rPr>
                      <w:rFonts w:ascii="Myriad Pro"/>
                      <w:b/>
                      <w:color w:val="231F20"/>
                      <w:w w:val="105"/>
                      <w:sz w:val="17"/>
                    </w:rPr>
                    <w:t>congregation</w:t>
                  </w:r>
                  <w:r>
                    <w:rPr>
                      <w:rFonts w:ascii="Myriad Pro"/>
                      <w:b/>
                      <w:color w:val="231F20"/>
                      <w:spacing w:val="5"/>
                      <w:w w:val="105"/>
                      <w:sz w:val="17"/>
                    </w:rPr>
                    <w:t xml:space="preserve"> </w:t>
                  </w:r>
                  <w:r>
                    <w:rPr>
                      <w:rFonts w:ascii="Myriad Pro"/>
                      <w:b/>
                      <w:color w:val="231F20"/>
                      <w:w w:val="105"/>
                      <w:sz w:val="17"/>
                    </w:rPr>
                    <w:t>to</w:t>
                  </w:r>
                  <w:r>
                    <w:rPr>
                      <w:rFonts w:ascii="Myriad Pro"/>
                      <w:b/>
                      <w:color w:val="231F20"/>
                      <w:spacing w:val="6"/>
                      <w:w w:val="105"/>
                      <w:sz w:val="17"/>
                    </w:rPr>
                    <w:t xml:space="preserve"> </w:t>
                  </w:r>
                  <w:r>
                    <w:rPr>
                      <w:rFonts w:ascii="Myriad Pro"/>
                      <w:b/>
                      <w:color w:val="231F20"/>
                      <w:w w:val="105"/>
                      <w:sz w:val="17"/>
                    </w:rPr>
                    <w:t>respond</w:t>
                  </w:r>
                  <w:r>
                    <w:rPr>
                      <w:rFonts w:ascii="Myriad Pro"/>
                      <w:b/>
                      <w:color w:val="231F20"/>
                      <w:spacing w:val="5"/>
                      <w:w w:val="105"/>
                      <w:sz w:val="17"/>
                    </w:rPr>
                    <w:t xml:space="preserve"> </w:t>
                  </w:r>
                  <w:r>
                    <w:rPr>
                      <w:rFonts w:ascii="Myriad Pro"/>
                      <w:b/>
                      <w:color w:val="231F20"/>
                      <w:w w:val="105"/>
                      <w:sz w:val="17"/>
                    </w:rPr>
                    <w:t>locally</w:t>
                  </w:r>
                  <w:r>
                    <w:rPr>
                      <w:rFonts w:ascii="Myriad Pro"/>
                      <w:b/>
                      <w:color w:val="231F20"/>
                      <w:spacing w:val="5"/>
                      <w:w w:val="105"/>
                      <w:sz w:val="17"/>
                    </w:rPr>
                    <w:t xml:space="preserve"> </w:t>
                  </w:r>
                  <w:r>
                    <w:rPr>
                      <w:rFonts w:ascii="Myriad Pro"/>
                      <w:b/>
                      <w:color w:val="231F20"/>
                      <w:w w:val="105"/>
                      <w:sz w:val="17"/>
                    </w:rPr>
                    <w:t>to</w:t>
                  </w:r>
                  <w:r>
                    <w:rPr>
                      <w:rFonts w:ascii="Myriad Pro"/>
                      <w:b/>
                      <w:color w:val="231F20"/>
                      <w:spacing w:val="5"/>
                      <w:w w:val="105"/>
                      <w:sz w:val="17"/>
                    </w:rPr>
                    <w:t xml:space="preserve"> </w:t>
                  </w:r>
                  <w:r>
                    <w:rPr>
                      <w:rFonts w:ascii="Myriad Pro"/>
                      <w:b/>
                      <w:color w:val="231F20"/>
                      <w:w w:val="105"/>
                      <w:sz w:val="17"/>
                    </w:rPr>
                    <w:t>recommendations</w:t>
                  </w:r>
                  <w:r>
                    <w:rPr>
                      <w:rFonts w:ascii="Myriad Pro"/>
                      <w:b/>
                      <w:color w:val="231F20"/>
                      <w:spacing w:val="5"/>
                      <w:w w:val="105"/>
                      <w:sz w:val="17"/>
                    </w:rPr>
                    <w:t xml:space="preserve"> </w:t>
                  </w:r>
                  <w:r>
                    <w:rPr>
                      <w:rFonts w:ascii="Myriad Pro"/>
                      <w:b/>
                      <w:color w:val="231F20"/>
                      <w:w w:val="105"/>
                      <w:sz w:val="17"/>
                    </w:rPr>
                    <w:t>1</w:t>
                  </w:r>
                  <w:r>
                    <w:rPr>
                      <w:rFonts w:ascii="Myriad Pro"/>
                      <w:b/>
                      <w:color w:val="231F20"/>
                      <w:spacing w:val="6"/>
                      <w:w w:val="105"/>
                      <w:sz w:val="17"/>
                    </w:rPr>
                    <w:t xml:space="preserve"> </w:t>
                  </w:r>
                  <w:r>
                    <w:rPr>
                      <w:rFonts w:ascii="Myriad Pro"/>
                      <w:b/>
                      <w:color w:val="231F20"/>
                      <w:w w:val="105"/>
                      <w:sz w:val="17"/>
                    </w:rPr>
                    <w:t>and</w:t>
                  </w:r>
                  <w:r>
                    <w:rPr>
                      <w:rFonts w:ascii="Myriad Pro"/>
                      <w:b/>
                      <w:color w:val="231F20"/>
                      <w:spacing w:val="5"/>
                      <w:w w:val="105"/>
                      <w:sz w:val="17"/>
                    </w:rPr>
                    <w:t xml:space="preserve"> </w:t>
                  </w:r>
                  <w:r>
                    <w:rPr>
                      <w:rFonts w:ascii="Myriad Pro"/>
                      <w:b/>
                      <w:color w:val="231F20"/>
                      <w:w w:val="105"/>
                      <w:sz w:val="17"/>
                    </w:rPr>
                    <w:t>2;</w:t>
                  </w:r>
                </w:p>
                <w:p w:rsidR="00DC5273" w:rsidRDefault="006E3FAD">
                  <w:pPr>
                    <w:numPr>
                      <w:ilvl w:val="0"/>
                      <w:numId w:val="15"/>
                    </w:numPr>
                    <w:tabs>
                      <w:tab w:val="left" w:pos="624"/>
                    </w:tabs>
                    <w:spacing w:before="9" w:line="249" w:lineRule="auto"/>
                    <w:ind w:right="282"/>
                    <w:rPr>
                      <w:rFonts w:ascii="Myriad Pro"/>
                      <w:b/>
                      <w:sz w:val="17"/>
                    </w:rPr>
                  </w:pPr>
                  <w:r>
                    <w:rPr>
                      <w:rFonts w:ascii="Myriad Pro"/>
                      <w:b/>
                      <w:color w:val="231F20"/>
                      <w:w w:val="105"/>
                      <w:sz w:val="17"/>
                    </w:rPr>
                    <w:t xml:space="preserve">invites comments on recommendations 3 to </w:t>
                  </w:r>
                  <w:r>
                    <w:rPr>
                      <w:rFonts w:ascii="Myriad Pro"/>
                      <w:b/>
                      <w:color w:val="231F20"/>
                      <w:spacing w:val="-4"/>
                      <w:w w:val="105"/>
                      <w:sz w:val="17"/>
                    </w:rPr>
                    <w:t xml:space="preserve">13  </w:t>
                  </w:r>
                  <w:r>
                    <w:rPr>
                      <w:rFonts w:ascii="Myriad Pro"/>
                      <w:b/>
                      <w:color w:val="231F20"/>
                      <w:w w:val="105"/>
                      <w:sz w:val="17"/>
                    </w:rPr>
                    <w:t xml:space="preserve">from churches, Area / District Councils and Synods to be  sent to Ministries Committee by </w:t>
                  </w:r>
                  <w:r>
                    <w:rPr>
                      <w:rFonts w:ascii="Myriad Pro"/>
                      <w:b/>
                      <w:color w:val="231F20"/>
                      <w:spacing w:val="-4"/>
                      <w:w w:val="105"/>
                      <w:sz w:val="17"/>
                    </w:rPr>
                    <w:t xml:space="preserve">31 </w:t>
                  </w:r>
                  <w:r>
                    <w:rPr>
                      <w:rFonts w:ascii="Myriad Pro"/>
                      <w:b/>
                      <w:color w:val="231F20"/>
                      <w:w w:val="105"/>
                      <w:sz w:val="17"/>
                    </w:rPr>
                    <w:t>December</w:t>
                  </w:r>
                  <w:r>
                    <w:rPr>
                      <w:rFonts w:ascii="Myriad Pro"/>
                      <w:b/>
                      <w:color w:val="231F20"/>
                      <w:spacing w:val="32"/>
                      <w:w w:val="105"/>
                      <w:sz w:val="17"/>
                    </w:rPr>
                    <w:t xml:space="preserve"> </w:t>
                  </w:r>
                  <w:r>
                    <w:rPr>
                      <w:rFonts w:ascii="Myriad Pro"/>
                      <w:b/>
                      <w:color w:val="231F20"/>
                      <w:w w:val="105"/>
                      <w:sz w:val="17"/>
                    </w:rPr>
                    <w:t>2004;</w:t>
                  </w:r>
                </w:p>
                <w:p w:rsidR="00DC5273" w:rsidRDefault="006E3FAD">
                  <w:pPr>
                    <w:numPr>
                      <w:ilvl w:val="0"/>
                      <w:numId w:val="15"/>
                    </w:numPr>
                    <w:tabs>
                      <w:tab w:val="left" w:pos="624"/>
                    </w:tabs>
                    <w:spacing w:before="2" w:line="249" w:lineRule="auto"/>
                    <w:ind w:right="283"/>
                    <w:rPr>
                      <w:rFonts w:ascii="Myriad Pro"/>
                      <w:b/>
                      <w:sz w:val="17"/>
                    </w:rPr>
                  </w:pPr>
                  <w:r>
                    <w:rPr>
                      <w:rFonts w:ascii="Myriad Pro"/>
                      <w:b/>
                      <w:color w:val="231F20"/>
                      <w:w w:val="105"/>
                      <w:sz w:val="17"/>
                    </w:rPr>
                    <w:t>requests further work to be done by Ministries Committee in</w:t>
                  </w:r>
                  <w:r>
                    <w:rPr>
                      <w:rFonts w:ascii="Myriad Pro"/>
                      <w:b/>
                      <w:color w:val="231F20"/>
                      <w:w w:val="105"/>
                      <w:sz w:val="17"/>
                    </w:rPr>
                    <w:t xml:space="preserve"> </w:t>
                  </w:r>
                  <w:r>
                    <w:rPr>
                      <w:rFonts w:ascii="Myriad Pro"/>
                      <w:b/>
                      <w:color w:val="231F20"/>
                      <w:spacing w:val="2"/>
                      <w:w w:val="105"/>
                      <w:sz w:val="17"/>
                    </w:rPr>
                    <w:t xml:space="preserve">co-operation </w:t>
                  </w:r>
                  <w:r>
                    <w:rPr>
                      <w:rFonts w:ascii="Myriad Pro"/>
                      <w:b/>
                      <w:color w:val="231F20"/>
                      <w:w w:val="105"/>
                      <w:sz w:val="17"/>
                    </w:rPr>
                    <w:t>with the Catch the Vision Review Group</w:t>
                  </w:r>
                  <w:r>
                    <w:rPr>
                      <w:rFonts w:ascii="Myriad Pro"/>
                      <w:b/>
                      <w:color w:val="231F20"/>
                      <w:spacing w:val="9"/>
                      <w:w w:val="105"/>
                      <w:sz w:val="17"/>
                    </w:rPr>
                    <w:t xml:space="preserve"> </w:t>
                  </w:r>
                  <w:r>
                    <w:rPr>
                      <w:rFonts w:ascii="Myriad Pro"/>
                      <w:b/>
                      <w:color w:val="231F20"/>
                      <w:w w:val="105"/>
                      <w:sz w:val="17"/>
                    </w:rPr>
                    <w:t>and</w:t>
                  </w:r>
                  <w:r>
                    <w:rPr>
                      <w:rFonts w:ascii="Myriad Pro"/>
                      <w:b/>
                      <w:color w:val="231F20"/>
                      <w:spacing w:val="10"/>
                      <w:w w:val="105"/>
                      <w:sz w:val="17"/>
                    </w:rPr>
                    <w:t xml:space="preserve"> </w:t>
                  </w:r>
                  <w:r>
                    <w:rPr>
                      <w:rFonts w:ascii="Myriad Pro"/>
                      <w:b/>
                      <w:color w:val="231F20"/>
                      <w:w w:val="105"/>
                      <w:sz w:val="17"/>
                    </w:rPr>
                    <w:t>others</w:t>
                  </w:r>
                  <w:r>
                    <w:rPr>
                      <w:rFonts w:ascii="Myriad Pro"/>
                      <w:b/>
                      <w:color w:val="231F20"/>
                      <w:spacing w:val="9"/>
                      <w:w w:val="105"/>
                      <w:sz w:val="17"/>
                    </w:rPr>
                    <w:t xml:space="preserve"> </w:t>
                  </w:r>
                  <w:r>
                    <w:rPr>
                      <w:rFonts w:ascii="Myriad Pro"/>
                      <w:b/>
                      <w:color w:val="231F20"/>
                      <w:w w:val="105"/>
                      <w:sz w:val="17"/>
                    </w:rPr>
                    <w:t>so</w:t>
                  </w:r>
                  <w:r>
                    <w:rPr>
                      <w:rFonts w:ascii="Myriad Pro"/>
                      <w:b/>
                      <w:color w:val="231F20"/>
                      <w:spacing w:val="10"/>
                      <w:w w:val="105"/>
                      <w:sz w:val="17"/>
                    </w:rPr>
                    <w:t xml:space="preserve"> </w:t>
                  </w:r>
                  <w:r>
                    <w:rPr>
                      <w:rFonts w:ascii="Myriad Pro"/>
                      <w:b/>
                      <w:color w:val="231F20"/>
                      <w:w w:val="105"/>
                      <w:sz w:val="17"/>
                    </w:rPr>
                    <w:t>that</w:t>
                  </w:r>
                  <w:r>
                    <w:rPr>
                      <w:rFonts w:ascii="Myriad Pro"/>
                      <w:b/>
                      <w:color w:val="231F20"/>
                      <w:spacing w:val="9"/>
                      <w:w w:val="105"/>
                      <w:sz w:val="17"/>
                    </w:rPr>
                    <w:t xml:space="preserve"> </w:t>
                  </w:r>
                  <w:r>
                    <w:rPr>
                      <w:rFonts w:ascii="Myriad Pro"/>
                      <w:b/>
                      <w:color w:val="231F20"/>
                      <w:w w:val="105"/>
                      <w:sz w:val="17"/>
                    </w:rPr>
                    <w:t>formal</w:t>
                  </w:r>
                  <w:r>
                    <w:rPr>
                      <w:rFonts w:ascii="Myriad Pro"/>
                      <w:b/>
                      <w:color w:val="231F20"/>
                      <w:spacing w:val="10"/>
                      <w:w w:val="105"/>
                      <w:sz w:val="17"/>
                    </w:rPr>
                    <w:t xml:space="preserve"> </w:t>
                  </w:r>
                  <w:r>
                    <w:rPr>
                      <w:rFonts w:ascii="Myriad Pro"/>
                      <w:b/>
                      <w:color w:val="231F20"/>
                      <w:w w:val="105"/>
                      <w:sz w:val="17"/>
                    </w:rPr>
                    <w:t>proposals</w:t>
                  </w:r>
                  <w:r>
                    <w:rPr>
                      <w:rFonts w:ascii="Myriad Pro"/>
                      <w:b/>
                      <w:color w:val="231F20"/>
                      <w:spacing w:val="9"/>
                      <w:w w:val="105"/>
                      <w:sz w:val="17"/>
                    </w:rPr>
                    <w:t xml:space="preserve"> </w:t>
                  </w:r>
                  <w:r>
                    <w:rPr>
                      <w:rFonts w:ascii="Myriad Pro"/>
                      <w:b/>
                      <w:color w:val="231F20"/>
                      <w:w w:val="105"/>
                      <w:sz w:val="17"/>
                    </w:rPr>
                    <w:t>can</w:t>
                  </w:r>
                  <w:r>
                    <w:rPr>
                      <w:rFonts w:ascii="Myriad Pro"/>
                      <w:b/>
                      <w:color w:val="231F20"/>
                      <w:spacing w:val="10"/>
                      <w:w w:val="105"/>
                      <w:sz w:val="17"/>
                    </w:rPr>
                    <w:t xml:space="preserve"> </w:t>
                  </w:r>
                  <w:r>
                    <w:rPr>
                      <w:rFonts w:ascii="Myriad Pro"/>
                      <w:b/>
                      <w:color w:val="231F20"/>
                      <w:w w:val="105"/>
                      <w:sz w:val="17"/>
                    </w:rPr>
                    <w:t>be</w:t>
                  </w:r>
                  <w:r>
                    <w:rPr>
                      <w:rFonts w:ascii="Myriad Pro"/>
                      <w:b/>
                      <w:color w:val="231F20"/>
                      <w:spacing w:val="9"/>
                      <w:w w:val="105"/>
                      <w:sz w:val="17"/>
                    </w:rPr>
                    <w:t xml:space="preserve"> </w:t>
                  </w:r>
                  <w:r>
                    <w:rPr>
                      <w:rFonts w:ascii="Myriad Pro"/>
                      <w:b/>
                      <w:color w:val="231F20"/>
                      <w:w w:val="105"/>
                      <w:sz w:val="17"/>
                    </w:rPr>
                    <w:t>brought</w:t>
                  </w:r>
                  <w:r>
                    <w:rPr>
                      <w:rFonts w:ascii="Myriad Pro"/>
                      <w:b/>
                      <w:color w:val="231F20"/>
                      <w:spacing w:val="10"/>
                      <w:w w:val="105"/>
                      <w:sz w:val="17"/>
                    </w:rPr>
                    <w:t xml:space="preserve"> </w:t>
                  </w:r>
                  <w:r>
                    <w:rPr>
                      <w:rFonts w:ascii="Myriad Pro"/>
                      <w:b/>
                      <w:color w:val="231F20"/>
                      <w:w w:val="105"/>
                      <w:sz w:val="17"/>
                    </w:rPr>
                    <w:t>to</w:t>
                  </w:r>
                  <w:r>
                    <w:rPr>
                      <w:rFonts w:ascii="Myriad Pro"/>
                      <w:b/>
                      <w:color w:val="231F20"/>
                      <w:spacing w:val="9"/>
                      <w:w w:val="105"/>
                      <w:sz w:val="17"/>
                    </w:rPr>
                    <w:t xml:space="preserve"> </w:t>
                  </w:r>
                  <w:r>
                    <w:rPr>
                      <w:rFonts w:ascii="Myriad Pro"/>
                      <w:b/>
                      <w:color w:val="231F20"/>
                      <w:w w:val="105"/>
                      <w:sz w:val="17"/>
                    </w:rPr>
                    <w:t>the</w:t>
                  </w:r>
                  <w:r>
                    <w:rPr>
                      <w:rFonts w:ascii="Myriad Pro"/>
                      <w:b/>
                      <w:color w:val="231F20"/>
                      <w:spacing w:val="10"/>
                      <w:w w:val="105"/>
                      <w:sz w:val="17"/>
                    </w:rPr>
                    <w:t xml:space="preserve"> </w:t>
                  </w:r>
                  <w:r>
                    <w:rPr>
                      <w:rFonts w:ascii="Myriad Pro"/>
                      <w:b/>
                      <w:color w:val="231F20"/>
                      <w:w w:val="105"/>
                      <w:sz w:val="17"/>
                    </w:rPr>
                    <w:t>2005</w:t>
                  </w:r>
                  <w:r>
                    <w:rPr>
                      <w:rFonts w:ascii="Myriad Pro"/>
                      <w:b/>
                      <w:color w:val="231F20"/>
                      <w:spacing w:val="9"/>
                      <w:w w:val="105"/>
                      <w:sz w:val="17"/>
                    </w:rPr>
                    <w:t xml:space="preserve"> </w:t>
                  </w:r>
                  <w:r>
                    <w:rPr>
                      <w:rFonts w:ascii="Myriad Pro"/>
                      <w:b/>
                      <w:color w:val="231F20"/>
                      <w:w w:val="105"/>
                      <w:sz w:val="17"/>
                    </w:rPr>
                    <w:t>meeting</w:t>
                  </w:r>
                  <w:r>
                    <w:rPr>
                      <w:rFonts w:ascii="Myriad Pro"/>
                      <w:b/>
                      <w:color w:val="231F20"/>
                      <w:spacing w:val="10"/>
                      <w:w w:val="105"/>
                      <w:sz w:val="17"/>
                    </w:rPr>
                    <w:t xml:space="preserve"> </w:t>
                  </w:r>
                  <w:r>
                    <w:rPr>
                      <w:rFonts w:ascii="Myriad Pro"/>
                      <w:b/>
                      <w:color w:val="231F20"/>
                      <w:w w:val="105"/>
                      <w:sz w:val="17"/>
                    </w:rPr>
                    <w:t>of</w:t>
                  </w:r>
                  <w:r>
                    <w:rPr>
                      <w:rFonts w:ascii="Myriad Pro"/>
                      <w:b/>
                      <w:color w:val="231F20"/>
                      <w:spacing w:val="9"/>
                      <w:w w:val="105"/>
                      <w:sz w:val="17"/>
                    </w:rPr>
                    <w:t xml:space="preserve"> </w:t>
                  </w:r>
                  <w:r>
                    <w:rPr>
                      <w:rFonts w:ascii="Myriad Pro"/>
                      <w:b/>
                      <w:color w:val="231F20"/>
                      <w:w w:val="105"/>
                      <w:sz w:val="17"/>
                    </w:rPr>
                    <w:t>General</w:t>
                  </w:r>
                  <w:r>
                    <w:rPr>
                      <w:rFonts w:ascii="Myriad Pro"/>
                      <w:b/>
                      <w:color w:val="231F20"/>
                      <w:spacing w:val="10"/>
                      <w:w w:val="105"/>
                      <w:sz w:val="17"/>
                    </w:rPr>
                    <w:t xml:space="preserve"> </w:t>
                  </w:r>
                  <w:r>
                    <w:rPr>
                      <w:rFonts w:ascii="Myriad Pro"/>
                      <w:b/>
                      <w:color w:val="231F20"/>
                      <w:w w:val="105"/>
                      <w:sz w:val="17"/>
                    </w:rPr>
                    <w:t>Assembly.</w:t>
                  </w:r>
                </w:p>
              </w:txbxContent>
            </v:textbox>
            <w10:wrap type="topAndBottom" anchorx="page"/>
          </v:shape>
        </w:pict>
      </w:r>
    </w:p>
    <w:p w:rsidR="00DC5273" w:rsidRDefault="00DC5273">
      <w:pPr>
        <w:pStyle w:val="BodyText"/>
        <w:rPr>
          <w:rFonts w:ascii="Myriad Pro"/>
          <w:b/>
          <w:sz w:val="20"/>
        </w:rPr>
      </w:pPr>
    </w:p>
    <w:p w:rsidR="00DC5273" w:rsidRDefault="00DC5273">
      <w:pPr>
        <w:pStyle w:val="BodyText"/>
        <w:rPr>
          <w:rFonts w:ascii="Myriad Pro"/>
          <w:b/>
          <w:sz w:val="16"/>
        </w:rPr>
      </w:pPr>
    </w:p>
    <w:p w:rsidR="00DC5273" w:rsidRDefault="006E3FAD">
      <w:pPr>
        <w:spacing w:before="114" w:line="225" w:lineRule="auto"/>
        <w:ind w:left="3339" w:right="717" w:hanging="2410"/>
        <w:rPr>
          <w:rFonts w:ascii="Palatino"/>
          <w:b/>
          <w:sz w:val="24"/>
        </w:rPr>
      </w:pPr>
      <w:r>
        <w:rPr>
          <w:rFonts w:ascii="Palatino"/>
          <w:b/>
          <w:color w:val="231F20"/>
          <w:w w:val="105"/>
          <w:sz w:val="24"/>
        </w:rPr>
        <w:t>Appendix I: Background: Terms of reference, working party membership and method of working, previous work</w:t>
      </w:r>
    </w:p>
    <w:p w:rsidR="00DC5273" w:rsidRDefault="00DC5273">
      <w:pPr>
        <w:pStyle w:val="BodyText"/>
        <w:spacing w:before="8"/>
        <w:rPr>
          <w:rFonts w:ascii="Palatino"/>
          <w:b/>
          <w:sz w:val="27"/>
        </w:rPr>
      </w:pPr>
    </w:p>
    <w:p w:rsidR="00DC5273" w:rsidRDefault="00DC5273">
      <w:pPr>
        <w:rPr>
          <w:rFonts w:ascii="Palatino"/>
          <w:sz w:val="27"/>
        </w:rPr>
        <w:sectPr w:rsidR="00DC5273">
          <w:headerReference w:type="even" r:id="rId268"/>
          <w:headerReference w:type="default" r:id="rId269"/>
          <w:footerReference w:type="even" r:id="rId270"/>
          <w:footerReference w:type="default" r:id="rId271"/>
          <w:pgSz w:w="11910" w:h="16840"/>
          <w:pgMar w:top="920" w:right="580" w:bottom="780" w:left="760" w:header="529" w:footer="580" w:gutter="0"/>
          <w:cols w:space="720"/>
        </w:sectPr>
      </w:pPr>
    </w:p>
    <w:p w:rsidR="00DC5273" w:rsidRDefault="006E3FAD">
      <w:pPr>
        <w:pStyle w:val="ListParagraph"/>
        <w:numPr>
          <w:ilvl w:val="0"/>
          <w:numId w:val="14"/>
        </w:numPr>
        <w:tabs>
          <w:tab w:val="left" w:pos="1280"/>
          <w:tab w:val="left" w:pos="1282"/>
        </w:tabs>
        <w:spacing w:before="100"/>
        <w:ind w:hanging="682"/>
        <w:jc w:val="both"/>
        <w:rPr>
          <w:rFonts w:ascii="Myriad Pro"/>
          <w:b/>
          <w:sz w:val="19"/>
        </w:rPr>
      </w:pPr>
      <w:r>
        <w:rPr>
          <w:rFonts w:ascii="Myriad Pro"/>
          <w:b/>
          <w:color w:val="231F20"/>
          <w:w w:val="105"/>
          <w:sz w:val="19"/>
        </w:rPr>
        <w:t>Terms of</w:t>
      </w:r>
      <w:r>
        <w:rPr>
          <w:rFonts w:ascii="Myriad Pro"/>
          <w:b/>
          <w:color w:val="231F20"/>
          <w:spacing w:val="8"/>
          <w:w w:val="105"/>
          <w:sz w:val="19"/>
        </w:rPr>
        <w:t xml:space="preserve"> </w:t>
      </w:r>
      <w:r>
        <w:rPr>
          <w:rFonts w:ascii="Myriad Pro"/>
          <w:b/>
          <w:color w:val="231F20"/>
          <w:w w:val="105"/>
          <w:sz w:val="19"/>
        </w:rPr>
        <w:t>reference</w:t>
      </w:r>
    </w:p>
    <w:p w:rsidR="00DC5273" w:rsidRDefault="00DC5273">
      <w:pPr>
        <w:pStyle w:val="BodyText"/>
        <w:spacing w:before="7"/>
        <w:rPr>
          <w:rFonts w:ascii="Myriad Pro"/>
          <w:b/>
          <w:sz w:val="18"/>
        </w:rPr>
      </w:pPr>
    </w:p>
    <w:p w:rsidR="00DC5273" w:rsidRDefault="006E3FAD">
      <w:pPr>
        <w:pStyle w:val="ListParagraph"/>
        <w:numPr>
          <w:ilvl w:val="1"/>
          <w:numId w:val="14"/>
        </w:numPr>
        <w:tabs>
          <w:tab w:val="left" w:pos="1280"/>
          <w:tab w:val="left" w:pos="1282"/>
        </w:tabs>
        <w:spacing w:line="254" w:lineRule="auto"/>
        <w:ind w:firstLine="0"/>
        <w:jc w:val="both"/>
        <w:rPr>
          <w:sz w:val="17"/>
        </w:rPr>
      </w:pPr>
      <w:r>
        <w:rPr>
          <w:color w:val="231F20"/>
          <w:spacing w:val="2"/>
          <w:w w:val="110"/>
          <w:sz w:val="17"/>
        </w:rPr>
        <w:t xml:space="preserve">Assembly </w:t>
      </w:r>
      <w:r>
        <w:rPr>
          <w:color w:val="231F20"/>
          <w:spacing w:val="3"/>
          <w:w w:val="110"/>
          <w:sz w:val="17"/>
        </w:rPr>
        <w:t xml:space="preserve">2000 </w:t>
      </w:r>
      <w:r>
        <w:rPr>
          <w:color w:val="231F20"/>
          <w:spacing w:val="2"/>
          <w:w w:val="110"/>
          <w:sz w:val="17"/>
        </w:rPr>
        <w:t xml:space="preserve">received </w:t>
      </w:r>
      <w:r>
        <w:rPr>
          <w:color w:val="231F20"/>
          <w:w w:val="110"/>
          <w:sz w:val="17"/>
        </w:rPr>
        <w:t xml:space="preserve">a </w:t>
      </w:r>
      <w:r>
        <w:rPr>
          <w:color w:val="231F20"/>
          <w:spacing w:val="3"/>
          <w:w w:val="110"/>
          <w:sz w:val="17"/>
        </w:rPr>
        <w:t xml:space="preserve">report </w:t>
      </w:r>
      <w:r>
        <w:rPr>
          <w:color w:val="231F20"/>
          <w:spacing w:val="2"/>
          <w:w w:val="110"/>
          <w:sz w:val="17"/>
        </w:rPr>
        <w:t xml:space="preserve">following </w:t>
      </w:r>
      <w:r>
        <w:rPr>
          <w:color w:val="231F20"/>
          <w:w w:val="110"/>
          <w:sz w:val="17"/>
        </w:rPr>
        <w:t>a review into non-stipendiary ministry. Assembly agreed to the</w:t>
      </w:r>
      <w:r>
        <w:rPr>
          <w:color w:val="231F20"/>
          <w:spacing w:val="-7"/>
          <w:w w:val="110"/>
          <w:sz w:val="17"/>
        </w:rPr>
        <w:t xml:space="preserve"> </w:t>
      </w:r>
      <w:r>
        <w:rPr>
          <w:color w:val="231F20"/>
          <w:w w:val="110"/>
          <w:sz w:val="17"/>
        </w:rPr>
        <w:t>convictions</w:t>
      </w:r>
      <w:r>
        <w:rPr>
          <w:color w:val="231F20"/>
          <w:spacing w:val="-6"/>
          <w:w w:val="110"/>
          <w:sz w:val="17"/>
        </w:rPr>
        <w:t xml:space="preserve"> </w:t>
      </w:r>
      <w:r>
        <w:rPr>
          <w:color w:val="231F20"/>
          <w:w w:val="110"/>
          <w:sz w:val="17"/>
        </w:rPr>
        <w:t>and</w:t>
      </w:r>
      <w:r>
        <w:rPr>
          <w:color w:val="231F20"/>
          <w:spacing w:val="-6"/>
          <w:w w:val="110"/>
          <w:sz w:val="17"/>
        </w:rPr>
        <w:t xml:space="preserve"> </w:t>
      </w:r>
      <w:r>
        <w:rPr>
          <w:color w:val="231F20"/>
          <w:w w:val="110"/>
          <w:sz w:val="17"/>
        </w:rPr>
        <w:t>concerns</w:t>
      </w:r>
      <w:r>
        <w:rPr>
          <w:color w:val="231F20"/>
          <w:spacing w:val="-6"/>
          <w:w w:val="110"/>
          <w:sz w:val="17"/>
        </w:rPr>
        <w:t xml:space="preserve"> </w:t>
      </w:r>
      <w:r>
        <w:rPr>
          <w:color w:val="231F20"/>
          <w:w w:val="110"/>
          <w:sz w:val="17"/>
        </w:rPr>
        <w:t>expressed</w:t>
      </w:r>
      <w:r>
        <w:rPr>
          <w:color w:val="231F20"/>
          <w:spacing w:val="-6"/>
          <w:w w:val="110"/>
          <w:sz w:val="17"/>
        </w:rPr>
        <w:t xml:space="preserve"> </w:t>
      </w:r>
      <w:r>
        <w:rPr>
          <w:color w:val="231F20"/>
          <w:w w:val="110"/>
          <w:sz w:val="17"/>
        </w:rPr>
        <w:t>in</w:t>
      </w:r>
      <w:r>
        <w:rPr>
          <w:color w:val="231F20"/>
          <w:spacing w:val="-6"/>
          <w:w w:val="110"/>
          <w:sz w:val="17"/>
        </w:rPr>
        <w:t xml:space="preserve"> </w:t>
      </w:r>
      <w:r>
        <w:rPr>
          <w:color w:val="231F20"/>
          <w:w w:val="110"/>
          <w:sz w:val="17"/>
        </w:rPr>
        <w:t>that</w:t>
      </w:r>
      <w:r>
        <w:rPr>
          <w:color w:val="231F20"/>
          <w:spacing w:val="-6"/>
          <w:w w:val="110"/>
          <w:sz w:val="17"/>
        </w:rPr>
        <w:t xml:space="preserve"> </w:t>
      </w:r>
      <w:r>
        <w:rPr>
          <w:color w:val="231F20"/>
          <w:w w:val="110"/>
          <w:sz w:val="17"/>
        </w:rPr>
        <w:t>report</w:t>
      </w:r>
      <w:r>
        <w:rPr>
          <w:color w:val="231F20"/>
          <w:spacing w:val="-6"/>
          <w:w w:val="110"/>
          <w:sz w:val="17"/>
        </w:rPr>
        <w:t xml:space="preserve"> </w:t>
      </w:r>
      <w:r>
        <w:rPr>
          <w:color w:val="231F20"/>
          <w:w w:val="110"/>
          <w:sz w:val="17"/>
        </w:rPr>
        <w:t>in</w:t>
      </w:r>
      <w:r>
        <w:rPr>
          <w:color w:val="231F20"/>
          <w:spacing w:val="-6"/>
          <w:w w:val="110"/>
          <w:sz w:val="17"/>
        </w:rPr>
        <w:t xml:space="preserve"> </w:t>
      </w:r>
      <w:r>
        <w:rPr>
          <w:color w:val="231F20"/>
          <w:w w:val="110"/>
          <w:sz w:val="17"/>
        </w:rPr>
        <w:t>the following</w:t>
      </w:r>
      <w:r>
        <w:rPr>
          <w:color w:val="231F20"/>
          <w:spacing w:val="-1"/>
          <w:w w:val="110"/>
          <w:sz w:val="17"/>
        </w:rPr>
        <w:t xml:space="preserve"> </w:t>
      </w:r>
      <w:r>
        <w:rPr>
          <w:color w:val="231F20"/>
          <w:w w:val="110"/>
          <w:sz w:val="17"/>
        </w:rPr>
        <w:t>resolution:</w:t>
      </w:r>
    </w:p>
    <w:p w:rsidR="00DC5273" w:rsidRDefault="00DC5273">
      <w:pPr>
        <w:pStyle w:val="BodyText"/>
        <w:spacing w:before="7"/>
        <w:rPr>
          <w:sz w:val="17"/>
        </w:rPr>
      </w:pPr>
    </w:p>
    <w:p w:rsidR="00DC5273" w:rsidRDefault="006E3FAD">
      <w:pPr>
        <w:spacing w:line="249" w:lineRule="auto"/>
        <w:ind w:left="600"/>
        <w:jc w:val="both"/>
        <w:rPr>
          <w:rFonts w:ascii="Myriad Pro"/>
          <w:b/>
          <w:sz w:val="17"/>
        </w:rPr>
      </w:pPr>
      <w:r>
        <w:rPr>
          <w:rFonts w:ascii="Myriad Pro"/>
          <w:b/>
          <w:color w:val="231F20"/>
          <w:w w:val="105"/>
          <w:sz w:val="17"/>
        </w:rPr>
        <w:t>General Assembly instructs the  Ministries  Committee,</w:t>
      </w:r>
      <w:r>
        <w:rPr>
          <w:rFonts w:ascii="Myriad Pro"/>
          <w:b/>
          <w:color w:val="231F20"/>
          <w:spacing w:val="36"/>
          <w:w w:val="105"/>
          <w:sz w:val="17"/>
        </w:rPr>
        <w:t xml:space="preserve"> </w:t>
      </w:r>
      <w:r>
        <w:rPr>
          <w:rFonts w:ascii="Myriad Pro"/>
          <w:b/>
          <w:color w:val="231F20"/>
          <w:w w:val="105"/>
          <w:sz w:val="17"/>
        </w:rPr>
        <w:t xml:space="preserve">in consultation with others, to continue the discussion   of present and future patterns of ministries, building on ecumenical insights and designed to enable the church to respond more </w:t>
      </w:r>
      <w:r>
        <w:rPr>
          <w:rFonts w:ascii="Myriad Pro"/>
          <w:b/>
          <w:color w:val="231F20"/>
          <w:spacing w:val="2"/>
          <w:w w:val="105"/>
          <w:sz w:val="17"/>
        </w:rPr>
        <w:t xml:space="preserve">effectively </w:t>
      </w:r>
      <w:r>
        <w:rPr>
          <w:rFonts w:ascii="Myriad Pro"/>
          <w:b/>
          <w:color w:val="231F20"/>
          <w:w w:val="105"/>
          <w:sz w:val="17"/>
        </w:rPr>
        <w:t xml:space="preserve">to </w:t>
      </w:r>
      <w:r>
        <w:rPr>
          <w:rFonts w:ascii="Myriad Pro"/>
          <w:b/>
          <w:color w:val="231F20"/>
          <w:w w:val="105"/>
          <w:sz w:val="17"/>
        </w:rPr>
        <w:t xml:space="preserve">the challenge of the mission strategy outlined in </w:t>
      </w:r>
      <w:r>
        <w:rPr>
          <w:rFonts w:ascii="Myriad Pro"/>
          <w:b/>
          <w:i/>
          <w:color w:val="231F20"/>
          <w:w w:val="105"/>
          <w:sz w:val="17"/>
        </w:rPr>
        <w:t>Growing</w:t>
      </w:r>
      <w:r>
        <w:rPr>
          <w:rFonts w:ascii="Myriad Pro"/>
          <w:b/>
          <w:i/>
          <w:color w:val="231F20"/>
          <w:spacing w:val="19"/>
          <w:w w:val="105"/>
          <w:sz w:val="17"/>
        </w:rPr>
        <w:t xml:space="preserve"> </w:t>
      </w:r>
      <w:r>
        <w:rPr>
          <w:rFonts w:ascii="Myriad Pro"/>
          <w:b/>
          <w:i/>
          <w:color w:val="231F20"/>
          <w:w w:val="105"/>
          <w:sz w:val="17"/>
        </w:rPr>
        <w:t>Up</w:t>
      </w:r>
      <w:r>
        <w:rPr>
          <w:rFonts w:ascii="Myriad Pro"/>
          <w:b/>
          <w:color w:val="231F20"/>
          <w:w w:val="105"/>
          <w:sz w:val="17"/>
        </w:rPr>
        <w:t>.</w:t>
      </w:r>
    </w:p>
    <w:p w:rsidR="00DC5273" w:rsidRDefault="00DC5273">
      <w:pPr>
        <w:pStyle w:val="BodyText"/>
        <w:spacing w:before="9"/>
        <w:rPr>
          <w:rFonts w:ascii="Myriad Pro"/>
          <w:b/>
          <w:sz w:val="18"/>
        </w:rPr>
      </w:pPr>
    </w:p>
    <w:p w:rsidR="00DC5273" w:rsidRDefault="006E3FAD">
      <w:pPr>
        <w:pStyle w:val="ListParagraph"/>
        <w:numPr>
          <w:ilvl w:val="1"/>
          <w:numId w:val="14"/>
        </w:numPr>
        <w:tabs>
          <w:tab w:val="left" w:pos="1280"/>
          <w:tab w:val="left" w:pos="1282"/>
        </w:tabs>
        <w:spacing w:line="254" w:lineRule="auto"/>
        <w:ind w:hanging="1"/>
        <w:jc w:val="both"/>
        <w:rPr>
          <w:sz w:val="17"/>
        </w:rPr>
      </w:pPr>
      <w:r>
        <w:rPr>
          <w:color w:val="231F20"/>
          <w:w w:val="110"/>
          <w:sz w:val="17"/>
        </w:rPr>
        <w:t>In</w:t>
      </w:r>
      <w:r>
        <w:rPr>
          <w:color w:val="231F20"/>
          <w:spacing w:val="-20"/>
          <w:w w:val="110"/>
          <w:sz w:val="17"/>
        </w:rPr>
        <w:t xml:space="preserve"> </w:t>
      </w:r>
      <w:r>
        <w:rPr>
          <w:color w:val="231F20"/>
          <w:w w:val="110"/>
          <w:sz w:val="17"/>
        </w:rPr>
        <w:t>response</w:t>
      </w:r>
      <w:r>
        <w:rPr>
          <w:color w:val="231F20"/>
          <w:spacing w:val="-20"/>
          <w:w w:val="110"/>
          <w:sz w:val="17"/>
        </w:rPr>
        <w:t xml:space="preserve"> </w:t>
      </w:r>
      <w:r>
        <w:rPr>
          <w:color w:val="231F20"/>
          <w:w w:val="110"/>
          <w:sz w:val="17"/>
        </w:rPr>
        <w:t>to</w:t>
      </w:r>
      <w:r>
        <w:rPr>
          <w:color w:val="231F20"/>
          <w:spacing w:val="-20"/>
          <w:w w:val="110"/>
          <w:sz w:val="17"/>
        </w:rPr>
        <w:t xml:space="preserve"> </w:t>
      </w:r>
      <w:r>
        <w:rPr>
          <w:color w:val="231F20"/>
          <w:w w:val="110"/>
          <w:sz w:val="17"/>
        </w:rPr>
        <w:t>this</w:t>
      </w:r>
      <w:r>
        <w:rPr>
          <w:color w:val="231F20"/>
          <w:spacing w:val="-20"/>
          <w:w w:val="110"/>
          <w:sz w:val="17"/>
        </w:rPr>
        <w:t xml:space="preserve"> </w:t>
      </w:r>
      <w:r>
        <w:rPr>
          <w:color w:val="231F20"/>
          <w:w w:val="110"/>
          <w:sz w:val="17"/>
        </w:rPr>
        <w:t>resolution,</w:t>
      </w:r>
      <w:r>
        <w:rPr>
          <w:color w:val="231F20"/>
          <w:spacing w:val="-20"/>
          <w:w w:val="110"/>
          <w:sz w:val="17"/>
        </w:rPr>
        <w:t xml:space="preserve"> </w:t>
      </w:r>
      <w:r>
        <w:rPr>
          <w:color w:val="231F20"/>
          <w:w w:val="110"/>
          <w:sz w:val="17"/>
        </w:rPr>
        <w:t>Ministries</w:t>
      </w:r>
      <w:r>
        <w:rPr>
          <w:color w:val="231F20"/>
          <w:spacing w:val="-20"/>
          <w:w w:val="110"/>
          <w:sz w:val="17"/>
        </w:rPr>
        <w:t xml:space="preserve"> </w:t>
      </w:r>
      <w:r>
        <w:rPr>
          <w:color w:val="231F20"/>
          <w:w w:val="110"/>
          <w:sz w:val="17"/>
        </w:rPr>
        <w:t>Committee set</w:t>
      </w:r>
      <w:r>
        <w:rPr>
          <w:color w:val="231F20"/>
          <w:spacing w:val="-8"/>
          <w:w w:val="110"/>
          <w:sz w:val="17"/>
        </w:rPr>
        <w:t xml:space="preserve"> </w:t>
      </w:r>
      <w:r>
        <w:rPr>
          <w:color w:val="231F20"/>
          <w:w w:val="110"/>
          <w:sz w:val="17"/>
        </w:rPr>
        <w:t>up</w:t>
      </w:r>
      <w:r>
        <w:rPr>
          <w:color w:val="231F20"/>
          <w:spacing w:val="-7"/>
          <w:w w:val="110"/>
          <w:sz w:val="17"/>
        </w:rPr>
        <w:t xml:space="preserve"> </w:t>
      </w:r>
      <w:r>
        <w:rPr>
          <w:color w:val="231F20"/>
          <w:w w:val="110"/>
          <w:sz w:val="17"/>
        </w:rPr>
        <w:t>a</w:t>
      </w:r>
      <w:r>
        <w:rPr>
          <w:color w:val="231F20"/>
          <w:spacing w:val="-7"/>
          <w:w w:val="110"/>
          <w:sz w:val="17"/>
        </w:rPr>
        <w:t xml:space="preserve"> </w:t>
      </w:r>
      <w:r>
        <w:rPr>
          <w:color w:val="231F20"/>
          <w:w w:val="110"/>
          <w:sz w:val="17"/>
        </w:rPr>
        <w:t>working</w:t>
      </w:r>
      <w:r>
        <w:rPr>
          <w:color w:val="231F20"/>
          <w:spacing w:val="-8"/>
          <w:w w:val="110"/>
          <w:sz w:val="17"/>
        </w:rPr>
        <w:t xml:space="preserve"> </w:t>
      </w:r>
      <w:r>
        <w:rPr>
          <w:color w:val="231F20"/>
          <w:spacing w:val="2"/>
          <w:w w:val="110"/>
          <w:sz w:val="17"/>
        </w:rPr>
        <w:t>party</w:t>
      </w:r>
      <w:r>
        <w:rPr>
          <w:color w:val="231F20"/>
          <w:spacing w:val="-7"/>
          <w:w w:val="110"/>
          <w:sz w:val="17"/>
        </w:rPr>
        <w:t xml:space="preserve"> </w:t>
      </w:r>
      <w:r>
        <w:rPr>
          <w:color w:val="231F20"/>
          <w:w w:val="110"/>
          <w:sz w:val="17"/>
        </w:rPr>
        <w:t>to</w:t>
      </w:r>
      <w:r>
        <w:rPr>
          <w:color w:val="231F20"/>
          <w:spacing w:val="-7"/>
          <w:w w:val="110"/>
          <w:sz w:val="17"/>
        </w:rPr>
        <w:t xml:space="preserve"> </w:t>
      </w:r>
      <w:r>
        <w:rPr>
          <w:color w:val="231F20"/>
          <w:w w:val="110"/>
          <w:sz w:val="17"/>
        </w:rPr>
        <w:t>further</w:t>
      </w:r>
      <w:r>
        <w:rPr>
          <w:color w:val="231F20"/>
          <w:spacing w:val="-8"/>
          <w:w w:val="110"/>
          <w:sz w:val="17"/>
        </w:rPr>
        <w:t xml:space="preserve"> </w:t>
      </w:r>
      <w:r>
        <w:rPr>
          <w:color w:val="231F20"/>
          <w:w w:val="110"/>
          <w:sz w:val="17"/>
        </w:rPr>
        <w:t>explore</w:t>
      </w:r>
      <w:r>
        <w:rPr>
          <w:color w:val="231F20"/>
          <w:spacing w:val="-7"/>
          <w:w w:val="110"/>
          <w:sz w:val="17"/>
        </w:rPr>
        <w:t xml:space="preserve"> </w:t>
      </w:r>
      <w:r>
        <w:rPr>
          <w:color w:val="231F20"/>
          <w:w w:val="110"/>
          <w:sz w:val="17"/>
        </w:rPr>
        <w:t>these</w:t>
      </w:r>
      <w:r>
        <w:rPr>
          <w:color w:val="231F20"/>
          <w:spacing w:val="-7"/>
          <w:w w:val="110"/>
          <w:sz w:val="17"/>
        </w:rPr>
        <w:t xml:space="preserve"> </w:t>
      </w:r>
      <w:r>
        <w:rPr>
          <w:color w:val="231F20"/>
          <w:w w:val="110"/>
          <w:sz w:val="17"/>
        </w:rPr>
        <w:t>matters</w:t>
      </w:r>
      <w:r>
        <w:rPr>
          <w:color w:val="231F20"/>
          <w:spacing w:val="-8"/>
          <w:w w:val="110"/>
          <w:sz w:val="17"/>
        </w:rPr>
        <w:t xml:space="preserve"> </w:t>
      </w:r>
      <w:r>
        <w:rPr>
          <w:color w:val="231F20"/>
          <w:w w:val="110"/>
          <w:sz w:val="17"/>
        </w:rPr>
        <w:t xml:space="preserve">with others inside and outside the United Reformed Church. The working </w:t>
      </w:r>
      <w:r>
        <w:rPr>
          <w:color w:val="231F20"/>
          <w:spacing w:val="2"/>
          <w:w w:val="110"/>
          <w:sz w:val="17"/>
        </w:rPr>
        <w:t xml:space="preserve">party </w:t>
      </w:r>
      <w:r>
        <w:rPr>
          <w:color w:val="231F20"/>
          <w:w w:val="110"/>
          <w:sz w:val="17"/>
        </w:rPr>
        <w:t>presented an interim report to Assembly 2002. This report ended with five questions, the</w:t>
      </w:r>
      <w:r>
        <w:rPr>
          <w:color w:val="231F20"/>
          <w:spacing w:val="17"/>
          <w:w w:val="110"/>
          <w:sz w:val="17"/>
        </w:rPr>
        <w:t xml:space="preserve"> </w:t>
      </w:r>
      <w:r>
        <w:rPr>
          <w:color w:val="231F20"/>
          <w:w w:val="110"/>
          <w:sz w:val="17"/>
        </w:rPr>
        <w:t>responses</w:t>
      </w:r>
    </w:p>
    <w:p w:rsidR="00DC5273" w:rsidRDefault="006E3FAD">
      <w:pPr>
        <w:pStyle w:val="Heading8"/>
        <w:numPr>
          <w:ilvl w:val="0"/>
          <w:numId w:val="14"/>
        </w:numPr>
        <w:tabs>
          <w:tab w:val="left" w:pos="1093"/>
          <w:tab w:val="left" w:pos="1094"/>
        </w:tabs>
        <w:spacing w:before="100" w:line="244" w:lineRule="auto"/>
        <w:ind w:left="1093" w:right="648"/>
        <w:jc w:val="left"/>
      </w:pPr>
      <w:r>
        <w:rPr>
          <w:color w:val="231F20"/>
          <w:spacing w:val="-4"/>
          <w:w w:val="105"/>
        </w:rPr>
        <w:br w:type="column"/>
      </w:r>
      <w:r>
        <w:rPr>
          <w:color w:val="231F20"/>
          <w:w w:val="105"/>
        </w:rPr>
        <w:t xml:space="preserve">Working </w:t>
      </w:r>
      <w:r>
        <w:rPr>
          <w:color w:val="231F20"/>
          <w:spacing w:val="2"/>
          <w:w w:val="105"/>
        </w:rPr>
        <w:t xml:space="preserve">party </w:t>
      </w:r>
      <w:r>
        <w:rPr>
          <w:color w:val="231F20"/>
          <w:w w:val="105"/>
        </w:rPr>
        <w:t>membership and method of</w:t>
      </w:r>
      <w:r>
        <w:rPr>
          <w:color w:val="231F20"/>
          <w:spacing w:val="4"/>
          <w:w w:val="105"/>
        </w:rPr>
        <w:t xml:space="preserve"> </w:t>
      </w:r>
      <w:r>
        <w:rPr>
          <w:color w:val="231F20"/>
          <w:w w:val="105"/>
        </w:rPr>
        <w:t>working</w:t>
      </w:r>
    </w:p>
    <w:p w:rsidR="00DC5273" w:rsidRDefault="00DC5273">
      <w:pPr>
        <w:pStyle w:val="BodyText"/>
        <w:spacing w:before="2"/>
        <w:rPr>
          <w:rFonts w:ascii="Myriad Pro"/>
          <w:b/>
          <w:sz w:val="18"/>
        </w:rPr>
      </w:pPr>
    </w:p>
    <w:p w:rsidR="00DC5273" w:rsidRDefault="006E3FAD">
      <w:pPr>
        <w:pStyle w:val="ListParagraph"/>
        <w:numPr>
          <w:ilvl w:val="1"/>
          <w:numId w:val="14"/>
        </w:numPr>
        <w:tabs>
          <w:tab w:val="left" w:pos="1093"/>
          <w:tab w:val="left" w:pos="1094"/>
        </w:tabs>
        <w:spacing w:before="1" w:line="254" w:lineRule="auto"/>
        <w:ind w:left="413" w:right="438" w:firstLine="0"/>
        <w:jc w:val="both"/>
        <w:rPr>
          <w:sz w:val="17"/>
        </w:rPr>
      </w:pPr>
      <w:r>
        <w:rPr>
          <w:color w:val="231F20"/>
          <w:w w:val="110"/>
          <w:sz w:val="17"/>
        </w:rPr>
        <w:t xml:space="preserve">A </w:t>
      </w:r>
      <w:r>
        <w:rPr>
          <w:color w:val="231F20"/>
          <w:spacing w:val="3"/>
          <w:w w:val="110"/>
          <w:sz w:val="17"/>
        </w:rPr>
        <w:t xml:space="preserve">workbook </w:t>
      </w:r>
      <w:r>
        <w:rPr>
          <w:color w:val="231F20"/>
          <w:w w:val="110"/>
          <w:sz w:val="17"/>
        </w:rPr>
        <w:t xml:space="preserve">was </w:t>
      </w:r>
      <w:r>
        <w:rPr>
          <w:color w:val="231F20"/>
          <w:spacing w:val="3"/>
          <w:w w:val="110"/>
          <w:sz w:val="17"/>
        </w:rPr>
        <w:t xml:space="preserve">prepared </w:t>
      </w:r>
      <w:r>
        <w:rPr>
          <w:color w:val="231F20"/>
          <w:w w:val="110"/>
          <w:sz w:val="17"/>
        </w:rPr>
        <w:t xml:space="preserve">to </w:t>
      </w:r>
      <w:r>
        <w:rPr>
          <w:color w:val="231F20"/>
          <w:spacing w:val="2"/>
          <w:w w:val="110"/>
          <w:sz w:val="17"/>
        </w:rPr>
        <w:t xml:space="preserve">help churches </w:t>
      </w:r>
      <w:r>
        <w:rPr>
          <w:color w:val="231F20"/>
          <w:w w:val="110"/>
          <w:sz w:val="17"/>
        </w:rPr>
        <w:t>consider and respond to the 2002 report. It was based on the</w:t>
      </w:r>
      <w:r>
        <w:rPr>
          <w:color w:val="231F20"/>
          <w:spacing w:val="-7"/>
          <w:w w:val="110"/>
          <w:sz w:val="17"/>
        </w:rPr>
        <w:t xml:space="preserve"> </w:t>
      </w:r>
      <w:r>
        <w:rPr>
          <w:color w:val="231F20"/>
          <w:w w:val="110"/>
          <w:sz w:val="17"/>
        </w:rPr>
        <w:t>report</w:t>
      </w:r>
      <w:r>
        <w:rPr>
          <w:color w:val="231F20"/>
          <w:spacing w:val="-7"/>
          <w:w w:val="110"/>
          <w:sz w:val="17"/>
        </w:rPr>
        <w:t xml:space="preserve"> </w:t>
      </w:r>
      <w:r>
        <w:rPr>
          <w:color w:val="231F20"/>
          <w:w w:val="110"/>
          <w:sz w:val="17"/>
        </w:rPr>
        <w:t>but</w:t>
      </w:r>
      <w:r>
        <w:rPr>
          <w:color w:val="231F20"/>
          <w:spacing w:val="-7"/>
          <w:w w:val="110"/>
          <w:sz w:val="17"/>
        </w:rPr>
        <w:t xml:space="preserve"> </w:t>
      </w:r>
      <w:r>
        <w:rPr>
          <w:color w:val="231F20"/>
          <w:w w:val="110"/>
          <w:sz w:val="17"/>
        </w:rPr>
        <w:t>contained</w:t>
      </w:r>
      <w:r>
        <w:rPr>
          <w:color w:val="231F20"/>
          <w:spacing w:val="-7"/>
          <w:w w:val="110"/>
          <w:sz w:val="17"/>
        </w:rPr>
        <w:t xml:space="preserve"> </w:t>
      </w:r>
      <w:r>
        <w:rPr>
          <w:color w:val="231F20"/>
          <w:w w:val="110"/>
          <w:sz w:val="17"/>
        </w:rPr>
        <w:t>additional</w:t>
      </w:r>
      <w:r>
        <w:rPr>
          <w:color w:val="231F20"/>
          <w:spacing w:val="-6"/>
          <w:w w:val="110"/>
          <w:sz w:val="17"/>
        </w:rPr>
        <w:t xml:space="preserve"> </w:t>
      </w:r>
      <w:r>
        <w:rPr>
          <w:color w:val="231F20"/>
          <w:w w:val="110"/>
          <w:sz w:val="17"/>
        </w:rPr>
        <w:t>material</w:t>
      </w:r>
      <w:r>
        <w:rPr>
          <w:color w:val="231F20"/>
          <w:spacing w:val="-7"/>
          <w:w w:val="110"/>
          <w:sz w:val="17"/>
        </w:rPr>
        <w:t xml:space="preserve"> </w:t>
      </w:r>
      <w:r>
        <w:rPr>
          <w:color w:val="231F20"/>
          <w:w w:val="110"/>
          <w:sz w:val="17"/>
        </w:rPr>
        <w:t>including</w:t>
      </w:r>
      <w:r>
        <w:rPr>
          <w:color w:val="231F20"/>
          <w:spacing w:val="-7"/>
          <w:w w:val="110"/>
          <w:sz w:val="17"/>
        </w:rPr>
        <w:t xml:space="preserve"> </w:t>
      </w:r>
      <w:r>
        <w:rPr>
          <w:color w:val="231F20"/>
          <w:w w:val="110"/>
          <w:sz w:val="17"/>
        </w:rPr>
        <w:t xml:space="preserve">some appropriate Bible studies. This workbook was distributed with the 2002 Assembly Record. The working </w:t>
      </w:r>
      <w:r>
        <w:rPr>
          <w:color w:val="231F20"/>
          <w:spacing w:val="2"/>
          <w:w w:val="110"/>
          <w:sz w:val="17"/>
        </w:rPr>
        <w:t xml:space="preserve">party </w:t>
      </w:r>
      <w:r>
        <w:rPr>
          <w:color w:val="231F20"/>
          <w:w w:val="110"/>
          <w:sz w:val="17"/>
        </w:rPr>
        <w:t>has received the re</w:t>
      </w:r>
      <w:r>
        <w:rPr>
          <w:color w:val="231F20"/>
          <w:w w:val="110"/>
          <w:sz w:val="17"/>
        </w:rPr>
        <w:t xml:space="preserve">sponses to the 2002 report and has, with </w:t>
      </w:r>
      <w:r>
        <w:rPr>
          <w:color w:val="231F20"/>
          <w:spacing w:val="2"/>
          <w:w w:val="110"/>
          <w:sz w:val="17"/>
        </w:rPr>
        <w:t xml:space="preserve">some </w:t>
      </w:r>
      <w:r>
        <w:rPr>
          <w:color w:val="231F20"/>
          <w:w w:val="110"/>
          <w:sz w:val="17"/>
        </w:rPr>
        <w:t xml:space="preserve">changes of </w:t>
      </w:r>
      <w:r>
        <w:rPr>
          <w:color w:val="231F20"/>
          <w:spacing w:val="2"/>
          <w:w w:val="110"/>
          <w:sz w:val="17"/>
        </w:rPr>
        <w:t xml:space="preserve">personnel, </w:t>
      </w:r>
      <w:r>
        <w:rPr>
          <w:color w:val="231F20"/>
          <w:w w:val="110"/>
          <w:sz w:val="17"/>
        </w:rPr>
        <w:t xml:space="preserve">continued </w:t>
      </w:r>
      <w:r>
        <w:rPr>
          <w:color w:val="231F20"/>
          <w:spacing w:val="2"/>
          <w:w w:val="110"/>
          <w:sz w:val="17"/>
        </w:rPr>
        <w:t xml:space="preserve">its  work.  </w:t>
      </w:r>
      <w:r>
        <w:rPr>
          <w:color w:val="231F20"/>
          <w:w w:val="110"/>
          <w:sz w:val="17"/>
        </w:rPr>
        <w:t>This  work has included ongoing consultation with others within and outside the Church. This report is the result of that work and is offered to Assembly and the wide</w:t>
      </w:r>
      <w:r>
        <w:rPr>
          <w:color w:val="231F20"/>
          <w:w w:val="110"/>
          <w:sz w:val="17"/>
        </w:rPr>
        <w:t>r church for consideration, decision and action. The report is presented in a form that can be read on its own but it obviously builds on all the previous</w:t>
      </w:r>
      <w:r>
        <w:rPr>
          <w:color w:val="231F20"/>
          <w:spacing w:val="-5"/>
          <w:w w:val="110"/>
          <w:sz w:val="17"/>
        </w:rPr>
        <w:t xml:space="preserve"> </w:t>
      </w:r>
      <w:r>
        <w:rPr>
          <w:color w:val="231F20"/>
          <w:w w:val="110"/>
          <w:sz w:val="17"/>
        </w:rPr>
        <w:t>work.</w:t>
      </w:r>
    </w:p>
    <w:p w:rsidR="00DC5273" w:rsidRDefault="00DC5273">
      <w:pPr>
        <w:pStyle w:val="BodyText"/>
        <w:spacing w:before="1"/>
        <w:rPr>
          <w:sz w:val="18"/>
        </w:rPr>
      </w:pPr>
    </w:p>
    <w:p w:rsidR="00DC5273" w:rsidRDefault="006E3FAD">
      <w:pPr>
        <w:pStyle w:val="ListParagraph"/>
        <w:numPr>
          <w:ilvl w:val="1"/>
          <w:numId w:val="14"/>
        </w:numPr>
        <w:tabs>
          <w:tab w:val="left" w:pos="1093"/>
          <w:tab w:val="left" w:pos="1094"/>
          <w:tab w:val="left" w:pos="4733"/>
        </w:tabs>
        <w:ind w:left="1093"/>
        <w:jc w:val="both"/>
        <w:rPr>
          <w:sz w:val="17"/>
        </w:rPr>
      </w:pPr>
      <w:r>
        <w:rPr>
          <w:color w:val="231F20"/>
          <w:w w:val="105"/>
          <w:sz w:val="17"/>
        </w:rPr>
        <w:t xml:space="preserve">Membership of the working </w:t>
      </w:r>
      <w:r>
        <w:rPr>
          <w:color w:val="231F20"/>
          <w:spacing w:val="19"/>
          <w:w w:val="105"/>
          <w:sz w:val="17"/>
        </w:rPr>
        <w:t xml:space="preserve"> </w:t>
      </w:r>
      <w:r>
        <w:rPr>
          <w:color w:val="231F20"/>
          <w:spacing w:val="2"/>
          <w:w w:val="105"/>
          <w:sz w:val="17"/>
        </w:rPr>
        <w:t xml:space="preserve">party     </w:t>
      </w:r>
      <w:r>
        <w:rPr>
          <w:color w:val="231F20"/>
          <w:spacing w:val="6"/>
          <w:w w:val="105"/>
          <w:sz w:val="17"/>
        </w:rPr>
        <w:t xml:space="preserve"> </w:t>
      </w:r>
      <w:r>
        <w:rPr>
          <w:color w:val="231F20"/>
          <w:w w:val="105"/>
          <w:sz w:val="17"/>
          <w:u w:val="single" w:color="231F20"/>
        </w:rPr>
        <w:t>from</w:t>
      </w:r>
      <w:r>
        <w:rPr>
          <w:color w:val="231F20"/>
          <w:w w:val="105"/>
          <w:sz w:val="17"/>
        </w:rPr>
        <w:tab/>
      </w:r>
      <w:r>
        <w:rPr>
          <w:color w:val="231F20"/>
          <w:w w:val="105"/>
          <w:sz w:val="17"/>
          <w:u w:val="single" w:color="231F20"/>
        </w:rPr>
        <w:t>to</w:t>
      </w:r>
    </w:p>
    <w:p w:rsidR="00DC5273" w:rsidRDefault="00DC5273">
      <w:pPr>
        <w:jc w:val="both"/>
        <w:rPr>
          <w:sz w:val="17"/>
        </w:rPr>
        <w:sectPr w:rsidR="00DC5273">
          <w:type w:val="continuous"/>
          <w:pgSz w:w="11910" w:h="16840"/>
          <w:pgMar w:top="40" w:right="580" w:bottom="0" w:left="760" w:header="720" w:footer="720" w:gutter="0"/>
          <w:cols w:num="2" w:space="720" w:equalWidth="0">
            <w:col w:w="5137" w:space="40"/>
            <w:col w:w="5393"/>
          </w:cols>
        </w:sectPr>
      </w:pPr>
    </w:p>
    <w:tbl>
      <w:tblPr>
        <w:tblW w:w="0" w:type="auto"/>
        <w:tblInd w:w="558" w:type="dxa"/>
        <w:tblLayout w:type="fixed"/>
        <w:tblCellMar>
          <w:left w:w="0" w:type="dxa"/>
          <w:right w:w="0" w:type="dxa"/>
        </w:tblCellMar>
        <w:tblLook w:val="01E0" w:firstRow="1" w:lastRow="1" w:firstColumn="1" w:lastColumn="1" w:noHBand="0" w:noVBand="0"/>
      </w:tblPr>
      <w:tblGrid>
        <w:gridCol w:w="4812"/>
        <w:gridCol w:w="3612"/>
        <w:gridCol w:w="573"/>
        <w:gridCol w:w="549"/>
      </w:tblGrid>
      <w:tr w:rsidR="00DC5273">
        <w:trPr>
          <w:trHeight w:val="222"/>
        </w:trPr>
        <w:tc>
          <w:tcPr>
            <w:tcW w:w="4812" w:type="dxa"/>
          </w:tcPr>
          <w:p w:rsidR="00DC5273" w:rsidRDefault="006E3FAD">
            <w:pPr>
              <w:pStyle w:val="TableParagraph"/>
              <w:spacing w:before="1" w:line="202" w:lineRule="exact"/>
              <w:ind w:left="50"/>
              <w:rPr>
                <w:sz w:val="17"/>
              </w:rPr>
            </w:pPr>
            <w:r>
              <w:rPr>
                <w:color w:val="231F20"/>
                <w:w w:val="110"/>
                <w:sz w:val="17"/>
              </w:rPr>
              <w:t>to which were intende</w:t>
            </w:r>
            <w:r>
              <w:rPr>
                <w:color w:val="231F20"/>
                <w:w w:val="110"/>
                <w:sz w:val="17"/>
              </w:rPr>
              <w:t>d to provide the working party with</w:t>
            </w:r>
          </w:p>
        </w:tc>
        <w:tc>
          <w:tcPr>
            <w:tcW w:w="3612" w:type="dxa"/>
          </w:tcPr>
          <w:p w:rsidR="00DC5273" w:rsidRDefault="006E3FAD">
            <w:pPr>
              <w:pStyle w:val="TableParagraph"/>
              <w:spacing w:before="20" w:line="182" w:lineRule="exact"/>
              <w:ind w:left="226"/>
              <w:rPr>
                <w:sz w:val="17"/>
              </w:rPr>
            </w:pPr>
            <w:r>
              <w:rPr>
                <w:color w:val="231F20"/>
                <w:w w:val="110"/>
                <w:sz w:val="17"/>
              </w:rPr>
              <w:t>Revd Christine Craven – executive secretary</w:t>
            </w:r>
          </w:p>
        </w:tc>
        <w:tc>
          <w:tcPr>
            <w:tcW w:w="573" w:type="dxa"/>
          </w:tcPr>
          <w:p w:rsidR="00DC5273" w:rsidRDefault="006E3FAD">
            <w:pPr>
              <w:pStyle w:val="TableParagraph"/>
              <w:spacing w:before="20" w:line="182" w:lineRule="exact"/>
              <w:ind w:left="74"/>
              <w:rPr>
                <w:sz w:val="17"/>
              </w:rPr>
            </w:pPr>
            <w:r>
              <w:rPr>
                <w:color w:val="231F20"/>
                <w:w w:val="105"/>
                <w:sz w:val="17"/>
              </w:rPr>
              <w:t>2000</w:t>
            </w:r>
          </w:p>
        </w:tc>
        <w:tc>
          <w:tcPr>
            <w:tcW w:w="549" w:type="dxa"/>
          </w:tcPr>
          <w:p w:rsidR="00DC5273" w:rsidRDefault="006E3FAD">
            <w:pPr>
              <w:pStyle w:val="TableParagraph"/>
              <w:spacing w:before="20" w:line="182" w:lineRule="exact"/>
              <w:ind w:left="104" w:right="33"/>
              <w:jc w:val="center"/>
              <w:rPr>
                <w:sz w:val="17"/>
              </w:rPr>
            </w:pPr>
            <w:r>
              <w:rPr>
                <w:color w:val="231F20"/>
                <w:w w:val="105"/>
                <w:sz w:val="17"/>
              </w:rPr>
              <w:t>2004</w:t>
            </w:r>
          </w:p>
        </w:tc>
      </w:tr>
      <w:tr w:rsidR="00DC5273">
        <w:trPr>
          <w:trHeight w:val="220"/>
        </w:trPr>
        <w:tc>
          <w:tcPr>
            <w:tcW w:w="4812" w:type="dxa"/>
          </w:tcPr>
          <w:p w:rsidR="00DC5273" w:rsidRDefault="006E3FAD">
            <w:pPr>
              <w:pStyle w:val="TableParagraph"/>
              <w:spacing w:line="200" w:lineRule="exact"/>
              <w:ind w:left="50"/>
              <w:rPr>
                <w:sz w:val="17"/>
              </w:rPr>
            </w:pPr>
            <w:r>
              <w:rPr>
                <w:color w:val="231F20"/>
                <w:w w:val="110"/>
                <w:sz w:val="17"/>
              </w:rPr>
              <w:t>a better appreciation of the understanding within the</w:t>
            </w:r>
          </w:p>
        </w:tc>
        <w:tc>
          <w:tcPr>
            <w:tcW w:w="3612" w:type="dxa"/>
          </w:tcPr>
          <w:p w:rsidR="00DC5273" w:rsidRDefault="006E3FAD">
            <w:pPr>
              <w:pStyle w:val="TableParagraph"/>
              <w:spacing w:before="18" w:line="182" w:lineRule="exact"/>
              <w:ind w:left="226"/>
              <w:rPr>
                <w:sz w:val="17"/>
              </w:rPr>
            </w:pPr>
            <w:r>
              <w:rPr>
                <w:color w:val="231F20"/>
                <w:w w:val="110"/>
                <w:sz w:val="17"/>
              </w:rPr>
              <w:t>Revd Dr Peter Cruchley-Jones</w:t>
            </w:r>
          </w:p>
        </w:tc>
        <w:tc>
          <w:tcPr>
            <w:tcW w:w="573" w:type="dxa"/>
          </w:tcPr>
          <w:p w:rsidR="00DC5273" w:rsidRDefault="006E3FAD">
            <w:pPr>
              <w:pStyle w:val="TableParagraph"/>
              <w:spacing w:before="18" w:line="182" w:lineRule="exact"/>
              <w:ind w:left="74"/>
              <w:rPr>
                <w:sz w:val="17"/>
              </w:rPr>
            </w:pPr>
            <w:r>
              <w:rPr>
                <w:color w:val="231F20"/>
                <w:w w:val="105"/>
                <w:sz w:val="17"/>
              </w:rPr>
              <w:t>2000</w:t>
            </w:r>
          </w:p>
        </w:tc>
        <w:tc>
          <w:tcPr>
            <w:tcW w:w="549" w:type="dxa"/>
          </w:tcPr>
          <w:p w:rsidR="00DC5273" w:rsidRDefault="006E3FAD">
            <w:pPr>
              <w:pStyle w:val="TableParagraph"/>
              <w:spacing w:before="18" w:line="182" w:lineRule="exact"/>
              <w:ind w:left="102" w:right="38"/>
              <w:jc w:val="center"/>
              <w:rPr>
                <w:sz w:val="17"/>
              </w:rPr>
            </w:pPr>
            <w:r>
              <w:rPr>
                <w:color w:val="231F20"/>
                <w:w w:val="105"/>
                <w:sz w:val="17"/>
              </w:rPr>
              <w:t>2002</w:t>
            </w:r>
          </w:p>
        </w:tc>
      </w:tr>
      <w:tr w:rsidR="00DC5273">
        <w:trPr>
          <w:trHeight w:val="220"/>
        </w:trPr>
        <w:tc>
          <w:tcPr>
            <w:tcW w:w="4812" w:type="dxa"/>
          </w:tcPr>
          <w:p w:rsidR="00DC5273" w:rsidRDefault="006E3FAD">
            <w:pPr>
              <w:pStyle w:val="TableParagraph"/>
              <w:spacing w:line="200" w:lineRule="exact"/>
              <w:ind w:left="50"/>
              <w:rPr>
                <w:sz w:val="17"/>
              </w:rPr>
            </w:pPr>
            <w:r>
              <w:rPr>
                <w:color w:val="231F20"/>
                <w:w w:val="105"/>
                <w:sz w:val="17"/>
              </w:rPr>
              <w:t>wider church of the ministry of the whole people of God.</w:t>
            </w:r>
          </w:p>
        </w:tc>
        <w:tc>
          <w:tcPr>
            <w:tcW w:w="3612" w:type="dxa"/>
          </w:tcPr>
          <w:p w:rsidR="00DC5273" w:rsidRDefault="006E3FAD">
            <w:pPr>
              <w:pStyle w:val="TableParagraph"/>
              <w:spacing w:before="18" w:line="182" w:lineRule="exact"/>
              <w:ind w:left="226"/>
              <w:rPr>
                <w:sz w:val="17"/>
              </w:rPr>
            </w:pPr>
            <w:r>
              <w:rPr>
                <w:color w:val="231F20"/>
                <w:w w:val="110"/>
                <w:sz w:val="17"/>
              </w:rPr>
              <w:t>Mr John Ellis – convener</w:t>
            </w:r>
          </w:p>
        </w:tc>
        <w:tc>
          <w:tcPr>
            <w:tcW w:w="573" w:type="dxa"/>
          </w:tcPr>
          <w:p w:rsidR="00DC5273" w:rsidRDefault="006E3FAD">
            <w:pPr>
              <w:pStyle w:val="TableParagraph"/>
              <w:spacing w:before="18" w:line="182" w:lineRule="exact"/>
              <w:ind w:left="74"/>
              <w:rPr>
                <w:sz w:val="17"/>
              </w:rPr>
            </w:pPr>
            <w:r>
              <w:rPr>
                <w:color w:val="231F20"/>
                <w:w w:val="105"/>
                <w:sz w:val="17"/>
              </w:rPr>
              <w:t>2002</w:t>
            </w:r>
          </w:p>
        </w:tc>
        <w:tc>
          <w:tcPr>
            <w:tcW w:w="549" w:type="dxa"/>
          </w:tcPr>
          <w:p w:rsidR="00DC5273" w:rsidRDefault="006E3FAD">
            <w:pPr>
              <w:pStyle w:val="TableParagraph"/>
              <w:spacing w:before="18" w:line="182" w:lineRule="exact"/>
              <w:ind w:left="104" w:right="34"/>
              <w:jc w:val="center"/>
              <w:rPr>
                <w:sz w:val="17"/>
              </w:rPr>
            </w:pPr>
            <w:r>
              <w:rPr>
                <w:color w:val="231F20"/>
                <w:w w:val="105"/>
                <w:sz w:val="17"/>
              </w:rPr>
              <w:t>2004</w:t>
            </w:r>
          </w:p>
        </w:tc>
      </w:tr>
      <w:tr w:rsidR="00DC5273">
        <w:trPr>
          <w:trHeight w:val="229"/>
        </w:trPr>
        <w:tc>
          <w:tcPr>
            <w:tcW w:w="4812" w:type="dxa"/>
          </w:tcPr>
          <w:p w:rsidR="00DC5273" w:rsidRDefault="006E3FAD">
            <w:pPr>
              <w:pStyle w:val="TableParagraph"/>
              <w:spacing w:line="206" w:lineRule="exact"/>
              <w:ind w:left="50"/>
              <w:rPr>
                <w:sz w:val="17"/>
              </w:rPr>
            </w:pPr>
            <w:r>
              <w:rPr>
                <w:color w:val="231F20"/>
                <w:w w:val="110"/>
                <w:sz w:val="17"/>
              </w:rPr>
              <w:t>Assembly passed the following resolution:</w:t>
            </w:r>
          </w:p>
        </w:tc>
        <w:tc>
          <w:tcPr>
            <w:tcW w:w="3612" w:type="dxa"/>
          </w:tcPr>
          <w:p w:rsidR="00DC5273" w:rsidRDefault="006E3FAD">
            <w:pPr>
              <w:pStyle w:val="TableParagraph"/>
              <w:spacing w:before="18" w:line="192" w:lineRule="exact"/>
              <w:ind w:left="226"/>
              <w:rPr>
                <w:sz w:val="17"/>
              </w:rPr>
            </w:pPr>
            <w:r>
              <w:rPr>
                <w:color w:val="231F20"/>
                <w:w w:val="105"/>
                <w:sz w:val="17"/>
              </w:rPr>
              <w:t>Mrs Wilma Frew</w:t>
            </w:r>
          </w:p>
        </w:tc>
        <w:tc>
          <w:tcPr>
            <w:tcW w:w="573" w:type="dxa"/>
          </w:tcPr>
          <w:p w:rsidR="00DC5273" w:rsidRDefault="006E3FAD">
            <w:pPr>
              <w:pStyle w:val="TableParagraph"/>
              <w:spacing w:before="18" w:line="192" w:lineRule="exact"/>
              <w:ind w:left="74"/>
              <w:rPr>
                <w:sz w:val="17"/>
              </w:rPr>
            </w:pPr>
            <w:r>
              <w:rPr>
                <w:color w:val="231F20"/>
                <w:w w:val="105"/>
                <w:sz w:val="17"/>
              </w:rPr>
              <w:t>2000</w:t>
            </w:r>
          </w:p>
        </w:tc>
        <w:tc>
          <w:tcPr>
            <w:tcW w:w="549" w:type="dxa"/>
          </w:tcPr>
          <w:p w:rsidR="00DC5273" w:rsidRDefault="006E3FAD">
            <w:pPr>
              <w:pStyle w:val="TableParagraph"/>
              <w:spacing w:before="18" w:line="192" w:lineRule="exact"/>
              <w:ind w:left="104" w:right="34"/>
              <w:jc w:val="center"/>
              <w:rPr>
                <w:sz w:val="17"/>
              </w:rPr>
            </w:pPr>
            <w:r>
              <w:rPr>
                <w:color w:val="231F20"/>
                <w:w w:val="105"/>
                <w:sz w:val="17"/>
              </w:rPr>
              <w:t>2004</w:t>
            </w:r>
          </w:p>
        </w:tc>
      </w:tr>
      <w:tr w:rsidR="00DC5273">
        <w:trPr>
          <w:trHeight w:val="207"/>
        </w:trPr>
        <w:tc>
          <w:tcPr>
            <w:tcW w:w="4812" w:type="dxa"/>
          </w:tcPr>
          <w:p w:rsidR="00DC5273" w:rsidRDefault="00DC5273">
            <w:pPr>
              <w:pStyle w:val="TableParagraph"/>
              <w:rPr>
                <w:rFonts w:ascii="Times New Roman"/>
                <w:sz w:val="14"/>
              </w:rPr>
            </w:pPr>
          </w:p>
        </w:tc>
        <w:tc>
          <w:tcPr>
            <w:tcW w:w="3612" w:type="dxa"/>
          </w:tcPr>
          <w:p w:rsidR="00DC5273" w:rsidRDefault="006E3FAD">
            <w:pPr>
              <w:pStyle w:val="TableParagraph"/>
              <w:spacing w:before="8" w:line="179" w:lineRule="exact"/>
              <w:ind w:left="226"/>
              <w:rPr>
                <w:sz w:val="17"/>
              </w:rPr>
            </w:pPr>
            <w:r>
              <w:rPr>
                <w:color w:val="231F20"/>
                <w:w w:val="110"/>
                <w:sz w:val="17"/>
              </w:rPr>
              <w:t>Revd Graham Long – convener</w:t>
            </w:r>
          </w:p>
        </w:tc>
        <w:tc>
          <w:tcPr>
            <w:tcW w:w="573" w:type="dxa"/>
          </w:tcPr>
          <w:p w:rsidR="00DC5273" w:rsidRDefault="006E3FAD">
            <w:pPr>
              <w:pStyle w:val="TableParagraph"/>
              <w:spacing w:before="8" w:line="179" w:lineRule="exact"/>
              <w:ind w:left="74"/>
              <w:rPr>
                <w:sz w:val="17"/>
              </w:rPr>
            </w:pPr>
            <w:r>
              <w:rPr>
                <w:color w:val="231F20"/>
                <w:w w:val="105"/>
                <w:sz w:val="17"/>
              </w:rPr>
              <w:t>2000</w:t>
            </w:r>
          </w:p>
        </w:tc>
        <w:tc>
          <w:tcPr>
            <w:tcW w:w="549" w:type="dxa"/>
          </w:tcPr>
          <w:p w:rsidR="00DC5273" w:rsidRDefault="006E3FAD">
            <w:pPr>
              <w:pStyle w:val="TableParagraph"/>
              <w:spacing w:before="8" w:line="179" w:lineRule="exact"/>
              <w:ind w:left="101" w:right="38"/>
              <w:jc w:val="center"/>
              <w:rPr>
                <w:sz w:val="17"/>
              </w:rPr>
            </w:pPr>
            <w:r>
              <w:rPr>
                <w:color w:val="231F20"/>
                <w:w w:val="105"/>
                <w:sz w:val="17"/>
              </w:rPr>
              <w:t>2002</w:t>
            </w:r>
          </w:p>
        </w:tc>
      </w:tr>
      <w:tr w:rsidR="00DC5273">
        <w:trPr>
          <w:trHeight w:val="219"/>
        </w:trPr>
        <w:tc>
          <w:tcPr>
            <w:tcW w:w="4812" w:type="dxa"/>
          </w:tcPr>
          <w:p w:rsidR="00DC5273" w:rsidRDefault="006E3FAD">
            <w:pPr>
              <w:pStyle w:val="TableParagraph"/>
              <w:spacing w:line="200" w:lineRule="exact"/>
              <w:ind w:left="50"/>
              <w:rPr>
                <w:rFonts w:ascii="Myriad Pro"/>
                <w:b/>
                <w:sz w:val="17"/>
              </w:rPr>
            </w:pPr>
            <w:r>
              <w:rPr>
                <w:rFonts w:ascii="Myriad Pro"/>
                <w:b/>
                <w:color w:val="231F20"/>
                <w:w w:val="105"/>
                <w:sz w:val="17"/>
              </w:rPr>
              <w:t>General Assembly</w:t>
            </w:r>
          </w:p>
        </w:tc>
        <w:tc>
          <w:tcPr>
            <w:tcW w:w="3612" w:type="dxa"/>
          </w:tcPr>
          <w:p w:rsidR="00DC5273" w:rsidRDefault="006E3FAD">
            <w:pPr>
              <w:pStyle w:val="TableParagraph"/>
              <w:spacing w:before="21" w:line="179" w:lineRule="exact"/>
              <w:ind w:left="226"/>
              <w:rPr>
                <w:sz w:val="17"/>
              </w:rPr>
            </w:pPr>
            <w:r>
              <w:rPr>
                <w:color w:val="231F20"/>
                <w:w w:val="110"/>
                <w:sz w:val="17"/>
              </w:rPr>
              <w:t>Revd John Piper</w:t>
            </w:r>
          </w:p>
        </w:tc>
        <w:tc>
          <w:tcPr>
            <w:tcW w:w="573" w:type="dxa"/>
          </w:tcPr>
          <w:p w:rsidR="00DC5273" w:rsidRDefault="006E3FAD">
            <w:pPr>
              <w:pStyle w:val="TableParagraph"/>
              <w:spacing w:before="21" w:line="179" w:lineRule="exact"/>
              <w:ind w:left="74"/>
              <w:rPr>
                <w:sz w:val="17"/>
              </w:rPr>
            </w:pPr>
            <w:r>
              <w:rPr>
                <w:color w:val="231F20"/>
                <w:w w:val="105"/>
                <w:sz w:val="17"/>
              </w:rPr>
              <w:t>2000</w:t>
            </w:r>
          </w:p>
        </w:tc>
        <w:tc>
          <w:tcPr>
            <w:tcW w:w="549" w:type="dxa"/>
          </w:tcPr>
          <w:p w:rsidR="00DC5273" w:rsidRDefault="006E3FAD">
            <w:pPr>
              <w:pStyle w:val="TableParagraph"/>
              <w:spacing w:before="21" w:line="179" w:lineRule="exact"/>
              <w:ind w:left="104" w:right="35"/>
              <w:jc w:val="center"/>
              <w:rPr>
                <w:sz w:val="17"/>
              </w:rPr>
            </w:pPr>
            <w:r>
              <w:rPr>
                <w:color w:val="231F20"/>
                <w:w w:val="105"/>
                <w:sz w:val="17"/>
              </w:rPr>
              <w:t>2004</w:t>
            </w:r>
          </w:p>
        </w:tc>
      </w:tr>
      <w:tr w:rsidR="00DC5273">
        <w:trPr>
          <w:trHeight w:val="219"/>
        </w:trPr>
        <w:tc>
          <w:tcPr>
            <w:tcW w:w="4812" w:type="dxa"/>
          </w:tcPr>
          <w:p w:rsidR="00DC5273" w:rsidRDefault="006E3FAD">
            <w:pPr>
              <w:pStyle w:val="TableParagraph"/>
              <w:tabs>
                <w:tab w:val="left" w:pos="730"/>
              </w:tabs>
              <w:spacing w:line="200" w:lineRule="exact"/>
              <w:ind w:left="50"/>
              <w:rPr>
                <w:rFonts w:ascii="Myriad Pro"/>
                <w:b/>
                <w:sz w:val="17"/>
              </w:rPr>
            </w:pPr>
            <w:r>
              <w:rPr>
                <w:rFonts w:ascii="Myriad Pro"/>
                <w:b/>
                <w:color w:val="231F20"/>
                <w:w w:val="105"/>
                <w:sz w:val="17"/>
              </w:rPr>
              <w:t>1</w:t>
            </w:r>
            <w:r>
              <w:rPr>
                <w:rFonts w:ascii="Myriad Pro"/>
                <w:b/>
                <w:color w:val="231F20"/>
                <w:w w:val="105"/>
                <w:sz w:val="17"/>
              </w:rPr>
              <w:tab/>
            </w:r>
            <w:r>
              <w:rPr>
                <w:rFonts w:ascii="Myriad Pro"/>
                <w:b/>
                <w:color w:val="231F20"/>
                <w:spacing w:val="2"/>
                <w:w w:val="105"/>
                <w:sz w:val="17"/>
              </w:rPr>
              <w:t xml:space="preserve">welcomes the interim </w:t>
            </w:r>
            <w:r>
              <w:rPr>
                <w:rFonts w:ascii="Myriad Pro"/>
                <w:b/>
                <w:color w:val="231F20"/>
                <w:spacing w:val="3"/>
                <w:w w:val="105"/>
                <w:sz w:val="17"/>
              </w:rPr>
              <w:t xml:space="preserve">report </w:t>
            </w:r>
            <w:r>
              <w:rPr>
                <w:rFonts w:ascii="Myriad Pro"/>
                <w:b/>
                <w:color w:val="231F20"/>
                <w:w w:val="105"/>
                <w:sz w:val="17"/>
              </w:rPr>
              <w:t xml:space="preserve">of </w:t>
            </w:r>
            <w:r>
              <w:rPr>
                <w:rFonts w:ascii="Myriad Pro"/>
                <w:b/>
                <w:color w:val="231F20"/>
                <w:spacing w:val="2"/>
                <w:w w:val="105"/>
                <w:sz w:val="17"/>
              </w:rPr>
              <w:t>the</w:t>
            </w:r>
            <w:r>
              <w:rPr>
                <w:rFonts w:ascii="Myriad Pro"/>
                <w:b/>
                <w:color w:val="231F20"/>
                <w:spacing w:val="8"/>
                <w:w w:val="105"/>
                <w:sz w:val="17"/>
              </w:rPr>
              <w:t xml:space="preserve"> </w:t>
            </w:r>
            <w:r>
              <w:rPr>
                <w:rFonts w:ascii="Myriad Pro"/>
                <w:b/>
                <w:color w:val="231F20"/>
                <w:spacing w:val="2"/>
                <w:w w:val="105"/>
                <w:sz w:val="17"/>
              </w:rPr>
              <w:t>Future</w:t>
            </w:r>
          </w:p>
        </w:tc>
        <w:tc>
          <w:tcPr>
            <w:tcW w:w="3612" w:type="dxa"/>
          </w:tcPr>
          <w:p w:rsidR="00DC5273" w:rsidRDefault="006E3FAD">
            <w:pPr>
              <w:pStyle w:val="TableParagraph"/>
              <w:spacing w:before="21" w:line="178" w:lineRule="exact"/>
              <w:ind w:left="225"/>
              <w:rPr>
                <w:sz w:val="17"/>
              </w:rPr>
            </w:pPr>
            <w:r>
              <w:rPr>
                <w:color w:val="231F20"/>
                <w:w w:val="110"/>
                <w:sz w:val="17"/>
              </w:rPr>
              <w:t>Revd Rachel Poolman</w:t>
            </w:r>
          </w:p>
        </w:tc>
        <w:tc>
          <w:tcPr>
            <w:tcW w:w="573" w:type="dxa"/>
          </w:tcPr>
          <w:p w:rsidR="00DC5273" w:rsidRDefault="006E3FAD">
            <w:pPr>
              <w:pStyle w:val="TableParagraph"/>
              <w:spacing w:before="21" w:line="178" w:lineRule="exact"/>
              <w:ind w:left="73"/>
              <w:rPr>
                <w:sz w:val="17"/>
              </w:rPr>
            </w:pPr>
            <w:r>
              <w:rPr>
                <w:color w:val="231F20"/>
                <w:w w:val="105"/>
                <w:sz w:val="17"/>
              </w:rPr>
              <w:t>2000</w:t>
            </w:r>
          </w:p>
        </w:tc>
        <w:tc>
          <w:tcPr>
            <w:tcW w:w="549" w:type="dxa"/>
          </w:tcPr>
          <w:p w:rsidR="00DC5273" w:rsidRDefault="006E3FAD">
            <w:pPr>
              <w:pStyle w:val="TableParagraph"/>
              <w:spacing w:before="21" w:line="178" w:lineRule="exact"/>
              <w:ind w:left="100" w:right="38"/>
              <w:jc w:val="center"/>
              <w:rPr>
                <w:sz w:val="17"/>
              </w:rPr>
            </w:pPr>
            <w:r>
              <w:rPr>
                <w:color w:val="231F20"/>
                <w:w w:val="105"/>
                <w:sz w:val="17"/>
              </w:rPr>
              <w:t>2002</w:t>
            </w:r>
          </w:p>
        </w:tc>
      </w:tr>
      <w:tr w:rsidR="00DC5273">
        <w:trPr>
          <w:trHeight w:val="220"/>
        </w:trPr>
        <w:tc>
          <w:tcPr>
            <w:tcW w:w="4812" w:type="dxa"/>
          </w:tcPr>
          <w:p w:rsidR="00DC5273" w:rsidRDefault="006E3FAD">
            <w:pPr>
              <w:pStyle w:val="TableParagraph"/>
              <w:spacing w:line="200" w:lineRule="exact"/>
              <w:ind w:right="224"/>
              <w:jc w:val="right"/>
              <w:rPr>
                <w:rFonts w:ascii="Myriad Pro"/>
                <w:b/>
                <w:sz w:val="17"/>
              </w:rPr>
            </w:pPr>
            <w:r>
              <w:rPr>
                <w:rFonts w:ascii="Myriad Pro"/>
                <w:b/>
                <w:color w:val="231F20"/>
                <w:w w:val="105"/>
                <w:sz w:val="17"/>
              </w:rPr>
              <w:t>Patterns of Ministries Working Party of</w:t>
            </w:r>
          </w:p>
        </w:tc>
        <w:tc>
          <w:tcPr>
            <w:tcW w:w="3612" w:type="dxa"/>
          </w:tcPr>
          <w:p w:rsidR="00DC5273" w:rsidRDefault="006E3FAD">
            <w:pPr>
              <w:pStyle w:val="TableParagraph"/>
              <w:spacing w:before="21" w:line="178" w:lineRule="exact"/>
              <w:ind w:left="225"/>
              <w:rPr>
                <w:sz w:val="17"/>
              </w:rPr>
            </w:pPr>
            <w:r>
              <w:rPr>
                <w:color w:val="231F20"/>
                <w:w w:val="110"/>
                <w:sz w:val="17"/>
              </w:rPr>
              <w:t>Revd Bill Sewell</w:t>
            </w:r>
          </w:p>
        </w:tc>
        <w:tc>
          <w:tcPr>
            <w:tcW w:w="573" w:type="dxa"/>
          </w:tcPr>
          <w:p w:rsidR="00DC5273" w:rsidRDefault="006E3FAD">
            <w:pPr>
              <w:pStyle w:val="TableParagraph"/>
              <w:spacing w:before="21" w:line="178" w:lineRule="exact"/>
              <w:ind w:left="73"/>
              <w:rPr>
                <w:sz w:val="17"/>
              </w:rPr>
            </w:pPr>
            <w:r>
              <w:rPr>
                <w:color w:val="231F20"/>
                <w:w w:val="105"/>
                <w:sz w:val="17"/>
              </w:rPr>
              <w:t>2000</w:t>
            </w:r>
          </w:p>
        </w:tc>
        <w:tc>
          <w:tcPr>
            <w:tcW w:w="549" w:type="dxa"/>
          </w:tcPr>
          <w:p w:rsidR="00DC5273" w:rsidRDefault="006E3FAD">
            <w:pPr>
              <w:pStyle w:val="TableParagraph"/>
              <w:spacing w:before="21" w:line="178" w:lineRule="exact"/>
              <w:ind w:left="104" w:right="36"/>
              <w:jc w:val="center"/>
              <w:rPr>
                <w:sz w:val="17"/>
              </w:rPr>
            </w:pPr>
            <w:r>
              <w:rPr>
                <w:color w:val="231F20"/>
                <w:w w:val="105"/>
                <w:sz w:val="17"/>
              </w:rPr>
              <w:t>2004</w:t>
            </w:r>
          </w:p>
        </w:tc>
      </w:tr>
      <w:tr w:rsidR="00DC5273">
        <w:trPr>
          <w:trHeight w:val="220"/>
        </w:trPr>
        <w:tc>
          <w:tcPr>
            <w:tcW w:w="4812" w:type="dxa"/>
          </w:tcPr>
          <w:p w:rsidR="00DC5273" w:rsidRDefault="006E3FAD">
            <w:pPr>
              <w:pStyle w:val="TableParagraph"/>
              <w:spacing w:line="200" w:lineRule="exact"/>
              <w:ind w:left="730"/>
              <w:rPr>
                <w:rFonts w:ascii="Myriad Pro"/>
                <w:b/>
                <w:sz w:val="17"/>
              </w:rPr>
            </w:pPr>
            <w:r>
              <w:rPr>
                <w:rFonts w:ascii="Myriad Pro"/>
                <w:b/>
                <w:color w:val="231F20"/>
                <w:w w:val="105"/>
                <w:sz w:val="17"/>
              </w:rPr>
              <w:t>Ministries Committee</w:t>
            </w:r>
          </w:p>
        </w:tc>
        <w:tc>
          <w:tcPr>
            <w:tcW w:w="3612" w:type="dxa"/>
          </w:tcPr>
          <w:p w:rsidR="00DC5273" w:rsidRDefault="006E3FAD">
            <w:pPr>
              <w:pStyle w:val="TableParagraph"/>
              <w:spacing w:before="21" w:line="178" w:lineRule="exact"/>
              <w:ind w:left="225"/>
              <w:rPr>
                <w:sz w:val="17"/>
              </w:rPr>
            </w:pPr>
            <w:r>
              <w:rPr>
                <w:color w:val="231F20"/>
                <w:w w:val="110"/>
                <w:sz w:val="17"/>
              </w:rPr>
              <w:t>Revd Dr David Thompson</w:t>
            </w:r>
          </w:p>
        </w:tc>
        <w:tc>
          <w:tcPr>
            <w:tcW w:w="573" w:type="dxa"/>
          </w:tcPr>
          <w:p w:rsidR="00DC5273" w:rsidRDefault="006E3FAD">
            <w:pPr>
              <w:pStyle w:val="TableParagraph"/>
              <w:spacing w:before="21" w:line="178" w:lineRule="exact"/>
              <w:ind w:left="73"/>
              <w:rPr>
                <w:sz w:val="17"/>
              </w:rPr>
            </w:pPr>
            <w:r>
              <w:rPr>
                <w:color w:val="231F20"/>
                <w:w w:val="105"/>
                <w:sz w:val="17"/>
              </w:rPr>
              <w:t>2002</w:t>
            </w:r>
          </w:p>
        </w:tc>
        <w:tc>
          <w:tcPr>
            <w:tcW w:w="549" w:type="dxa"/>
          </w:tcPr>
          <w:p w:rsidR="00DC5273" w:rsidRDefault="006E3FAD">
            <w:pPr>
              <w:pStyle w:val="TableParagraph"/>
              <w:spacing w:before="21" w:line="178" w:lineRule="exact"/>
              <w:ind w:left="104" w:right="36"/>
              <w:jc w:val="center"/>
              <w:rPr>
                <w:sz w:val="17"/>
              </w:rPr>
            </w:pPr>
            <w:r>
              <w:rPr>
                <w:color w:val="231F20"/>
                <w:w w:val="105"/>
                <w:sz w:val="17"/>
              </w:rPr>
              <w:t>2004</w:t>
            </w:r>
          </w:p>
        </w:tc>
      </w:tr>
      <w:tr w:rsidR="00DC5273">
        <w:trPr>
          <w:trHeight w:val="659"/>
        </w:trPr>
        <w:tc>
          <w:tcPr>
            <w:tcW w:w="4812" w:type="dxa"/>
          </w:tcPr>
          <w:p w:rsidR="00DC5273" w:rsidRDefault="006E3FAD">
            <w:pPr>
              <w:pStyle w:val="TableParagraph"/>
              <w:tabs>
                <w:tab w:val="left" w:pos="730"/>
              </w:tabs>
              <w:spacing w:line="249" w:lineRule="auto"/>
              <w:ind w:left="730" w:right="224" w:hanging="681"/>
              <w:rPr>
                <w:rFonts w:ascii="Myriad Pro"/>
                <w:b/>
                <w:sz w:val="17"/>
              </w:rPr>
            </w:pPr>
            <w:r>
              <w:rPr>
                <w:rFonts w:ascii="Myriad Pro"/>
                <w:b/>
                <w:color w:val="231F20"/>
                <w:w w:val="105"/>
                <w:sz w:val="17"/>
              </w:rPr>
              <w:t>2</w:t>
            </w:r>
            <w:r>
              <w:rPr>
                <w:rFonts w:ascii="Myriad Pro"/>
                <w:b/>
                <w:color w:val="231F20"/>
                <w:w w:val="105"/>
                <w:sz w:val="17"/>
              </w:rPr>
              <w:tab/>
            </w:r>
            <w:r>
              <w:rPr>
                <w:rFonts w:ascii="Myriad Pro"/>
                <w:b/>
                <w:color w:val="231F20"/>
                <w:w w:val="105"/>
                <w:sz w:val="17"/>
              </w:rPr>
              <w:t>remits it to local churches, districts and synods for consideration and response by the end</w:t>
            </w:r>
            <w:r>
              <w:rPr>
                <w:rFonts w:ascii="Myriad Pro"/>
                <w:b/>
                <w:color w:val="231F20"/>
                <w:spacing w:val="33"/>
                <w:w w:val="105"/>
                <w:sz w:val="17"/>
              </w:rPr>
              <w:t xml:space="preserve"> </w:t>
            </w:r>
            <w:r>
              <w:rPr>
                <w:rFonts w:ascii="Myriad Pro"/>
                <w:b/>
                <w:color w:val="231F20"/>
                <w:w w:val="105"/>
                <w:sz w:val="17"/>
              </w:rPr>
              <w:t>of</w:t>
            </w:r>
          </w:p>
          <w:p w:rsidR="00DC5273" w:rsidRDefault="006E3FAD">
            <w:pPr>
              <w:pStyle w:val="TableParagraph"/>
              <w:spacing w:line="205" w:lineRule="exact"/>
              <w:ind w:left="730"/>
              <w:rPr>
                <w:rFonts w:ascii="Myriad Pro"/>
                <w:b/>
                <w:sz w:val="17"/>
              </w:rPr>
            </w:pPr>
            <w:r>
              <w:rPr>
                <w:rFonts w:ascii="Myriad Pro"/>
                <w:b/>
                <w:color w:val="231F20"/>
                <w:w w:val="105"/>
                <w:sz w:val="17"/>
              </w:rPr>
              <w:t>April 2003</w:t>
            </w:r>
          </w:p>
        </w:tc>
        <w:tc>
          <w:tcPr>
            <w:tcW w:w="3612" w:type="dxa"/>
          </w:tcPr>
          <w:p w:rsidR="00DC5273" w:rsidRDefault="006E3FAD">
            <w:pPr>
              <w:pStyle w:val="TableParagraph"/>
              <w:spacing w:before="21" w:line="254" w:lineRule="auto"/>
              <w:ind w:left="226" w:hanging="2"/>
              <w:rPr>
                <w:sz w:val="17"/>
              </w:rPr>
            </w:pPr>
            <w:r>
              <w:rPr>
                <w:color w:val="231F20"/>
                <w:w w:val="110"/>
                <w:sz w:val="17"/>
              </w:rPr>
              <w:t>Revd Kirsty Thorpe – theological reflector Revd Dr Sandy McDonald</w:t>
            </w:r>
          </w:p>
          <w:p w:rsidR="00DC5273" w:rsidRDefault="006E3FAD">
            <w:pPr>
              <w:pStyle w:val="TableParagraph"/>
              <w:spacing w:line="178" w:lineRule="exact"/>
              <w:ind w:left="907"/>
              <w:rPr>
                <w:sz w:val="17"/>
              </w:rPr>
            </w:pPr>
            <w:r>
              <w:rPr>
                <w:color w:val="231F20"/>
                <w:w w:val="110"/>
                <w:sz w:val="17"/>
              </w:rPr>
              <w:t>– Church of Scotland</w:t>
            </w:r>
          </w:p>
        </w:tc>
        <w:tc>
          <w:tcPr>
            <w:tcW w:w="573" w:type="dxa"/>
          </w:tcPr>
          <w:p w:rsidR="00DC5273" w:rsidRDefault="006E3FAD">
            <w:pPr>
              <w:pStyle w:val="TableParagraph"/>
              <w:spacing w:before="21"/>
              <w:ind w:left="73"/>
              <w:rPr>
                <w:sz w:val="17"/>
              </w:rPr>
            </w:pPr>
            <w:r>
              <w:rPr>
                <w:color w:val="231F20"/>
                <w:w w:val="105"/>
                <w:sz w:val="17"/>
              </w:rPr>
              <w:t>2000</w:t>
            </w:r>
          </w:p>
          <w:p w:rsidR="00DC5273" w:rsidRDefault="00DC5273">
            <w:pPr>
              <w:pStyle w:val="TableParagraph"/>
              <w:rPr>
                <w:sz w:val="19"/>
              </w:rPr>
            </w:pPr>
          </w:p>
          <w:p w:rsidR="00DC5273" w:rsidRDefault="006E3FAD">
            <w:pPr>
              <w:pStyle w:val="TableParagraph"/>
              <w:spacing w:line="179" w:lineRule="exact"/>
              <w:ind w:left="74"/>
              <w:rPr>
                <w:sz w:val="17"/>
              </w:rPr>
            </w:pPr>
            <w:r>
              <w:rPr>
                <w:color w:val="231F20"/>
                <w:w w:val="105"/>
                <w:sz w:val="17"/>
              </w:rPr>
              <w:t>2000</w:t>
            </w:r>
          </w:p>
        </w:tc>
        <w:tc>
          <w:tcPr>
            <w:tcW w:w="549" w:type="dxa"/>
          </w:tcPr>
          <w:p w:rsidR="00DC5273" w:rsidRDefault="006E3FAD">
            <w:pPr>
              <w:pStyle w:val="TableParagraph"/>
              <w:spacing w:before="21"/>
              <w:ind w:left="120"/>
              <w:rPr>
                <w:sz w:val="17"/>
              </w:rPr>
            </w:pPr>
            <w:r>
              <w:rPr>
                <w:color w:val="231F20"/>
                <w:w w:val="105"/>
                <w:sz w:val="17"/>
              </w:rPr>
              <w:t>2002</w:t>
            </w:r>
          </w:p>
          <w:p w:rsidR="00DC5273" w:rsidRDefault="00DC5273">
            <w:pPr>
              <w:pStyle w:val="TableParagraph"/>
              <w:rPr>
                <w:sz w:val="19"/>
              </w:rPr>
            </w:pPr>
          </w:p>
          <w:p w:rsidR="00DC5273" w:rsidRDefault="006E3FAD">
            <w:pPr>
              <w:pStyle w:val="TableParagraph"/>
              <w:spacing w:line="179" w:lineRule="exact"/>
              <w:ind w:left="121"/>
              <w:rPr>
                <w:sz w:val="17"/>
              </w:rPr>
            </w:pPr>
            <w:r>
              <w:rPr>
                <w:color w:val="231F20"/>
                <w:w w:val="105"/>
                <w:sz w:val="17"/>
              </w:rPr>
              <w:t>2002</w:t>
            </w:r>
          </w:p>
        </w:tc>
      </w:tr>
      <w:tr w:rsidR="00DC5273">
        <w:trPr>
          <w:trHeight w:val="440"/>
        </w:trPr>
        <w:tc>
          <w:tcPr>
            <w:tcW w:w="4812" w:type="dxa"/>
          </w:tcPr>
          <w:p w:rsidR="00DC5273" w:rsidRDefault="006E3FAD">
            <w:pPr>
              <w:pStyle w:val="TableParagraph"/>
              <w:tabs>
                <w:tab w:val="left" w:pos="680"/>
              </w:tabs>
              <w:spacing w:line="206" w:lineRule="exact"/>
              <w:ind w:right="224"/>
              <w:jc w:val="right"/>
              <w:rPr>
                <w:rFonts w:ascii="Myriad Pro"/>
                <w:b/>
                <w:sz w:val="17"/>
              </w:rPr>
            </w:pPr>
            <w:r>
              <w:rPr>
                <w:rFonts w:ascii="Myriad Pro"/>
                <w:b/>
                <w:color w:val="231F20"/>
                <w:w w:val="105"/>
                <w:sz w:val="17"/>
              </w:rPr>
              <w:t>3</w:t>
            </w:r>
            <w:r>
              <w:rPr>
                <w:rFonts w:ascii="Myriad Pro"/>
                <w:b/>
                <w:color w:val="231F20"/>
                <w:w w:val="105"/>
                <w:sz w:val="17"/>
              </w:rPr>
              <w:tab/>
            </w:r>
            <w:r>
              <w:rPr>
                <w:rFonts w:ascii="Myriad Pro"/>
                <w:b/>
                <w:color w:val="231F20"/>
                <w:spacing w:val="2"/>
                <w:w w:val="105"/>
                <w:sz w:val="17"/>
              </w:rPr>
              <w:t xml:space="preserve">requests   </w:t>
            </w:r>
            <w:r>
              <w:rPr>
                <w:rFonts w:ascii="Myriad Pro"/>
                <w:b/>
                <w:color w:val="231F20"/>
                <w:w w:val="105"/>
                <w:sz w:val="17"/>
              </w:rPr>
              <w:t>Ministries    Committee    to    present</w:t>
            </w:r>
            <w:r>
              <w:rPr>
                <w:rFonts w:ascii="Myriad Pro"/>
                <w:b/>
                <w:color w:val="231F20"/>
                <w:spacing w:val="12"/>
                <w:w w:val="105"/>
                <w:sz w:val="17"/>
              </w:rPr>
              <w:t xml:space="preserve"> </w:t>
            </w:r>
            <w:r>
              <w:rPr>
                <w:rFonts w:ascii="Myriad Pro"/>
                <w:b/>
                <w:color w:val="231F20"/>
                <w:w w:val="105"/>
                <w:sz w:val="17"/>
              </w:rPr>
              <w:t>a</w:t>
            </w:r>
          </w:p>
          <w:p w:rsidR="00DC5273" w:rsidRDefault="006E3FAD">
            <w:pPr>
              <w:pStyle w:val="TableParagraph"/>
              <w:spacing w:before="9" w:line="205" w:lineRule="exact"/>
              <w:ind w:right="225"/>
              <w:jc w:val="right"/>
              <w:rPr>
                <w:rFonts w:ascii="Myriad Pro"/>
                <w:b/>
                <w:sz w:val="17"/>
              </w:rPr>
            </w:pPr>
            <w:r>
              <w:rPr>
                <w:rFonts w:ascii="Myriad Pro"/>
                <w:b/>
                <w:color w:val="231F20"/>
                <w:w w:val="105"/>
                <w:sz w:val="17"/>
              </w:rPr>
              <w:t>further</w:t>
            </w:r>
            <w:r>
              <w:rPr>
                <w:rFonts w:ascii="Myriad Pro"/>
                <w:b/>
                <w:color w:val="231F20"/>
                <w:spacing w:val="-7"/>
                <w:w w:val="105"/>
                <w:sz w:val="17"/>
              </w:rPr>
              <w:t xml:space="preserve"> </w:t>
            </w:r>
            <w:r>
              <w:rPr>
                <w:rFonts w:ascii="Myriad Pro"/>
                <w:b/>
                <w:color w:val="231F20"/>
                <w:w w:val="105"/>
                <w:sz w:val="17"/>
              </w:rPr>
              <w:t>report</w:t>
            </w:r>
            <w:r>
              <w:rPr>
                <w:rFonts w:ascii="Myriad Pro"/>
                <w:b/>
                <w:color w:val="231F20"/>
                <w:spacing w:val="-6"/>
                <w:w w:val="105"/>
                <w:sz w:val="17"/>
              </w:rPr>
              <w:t xml:space="preserve"> </w:t>
            </w:r>
            <w:r>
              <w:rPr>
                <w:rFonts w:ascii="Myriad Pro"/>
                <w:b/>
                <w:color w:val="231F20"/>
                <w:w w:val="105"/>
                <w:sz w:val="17"/>
              </w:rPr>
              <w:t>to</w:t>
            </w:r>
            <w:r>
              <w:rPr>
                <w:rFonts w:ascii="Myriad Pro"/>
                <w:b/>
                <w:color w:val="231F20"/>
                <w:spacing w:val="-6"/>
                <w:w w:val="105"/>
                <w:sz w:val="17"/>
              </w:rPr>
              <w:t xml:space="preserve"> </w:t>
            </w:r>
            <w:r>
              <w:rPr>
                <w:rFonts w:ascii="Myriad Pro"/>
                <w:b/>
                <w:color w:val="231F20"/>
                <w:w w:val="105"/>
                <w:sz w:val="17"/>
              </w:rPr>
              <w:t>General</w:t>
            </w:r>
            <w:r>
              <w:rPr>
                <w:rFonts w:ascii="Myriad Pro"/>
                <w:b/>
                <w:color w:val="231F20"/>
                <w:spacing w:val="-6"/>
                <w:w w:val="105"/>
                <w:sz w:val="17"/>
              </w:rPr>
              <w:t xml:space="preserve"> </w:t>
            </w:r>
            <w:r>
              <w:rPr>
                <w:rFonts w:ascii="Myriad Pro"/>
                <w:b/>
                <w:color w:val="231F20"/>
                <w:w w:val="105"/>
                <w:sz w:val="17"/>
              </w:rPr>
              <w:t>Assembly</w:t>
            </w:r>
            <w:r>
              <w:rPr>
                <w:rFonts w:ascii="Myriad Pro"/>
                <w:b/>
                <w:color w:val="231F20"/>
                <w:spacing w:val="-6"/>
                <w:w w:val="105"/>
                <w:sz w:val="17"/>
              </w:rPr>
              <w:t xml:space="preserve"> </w:t>
            </w:r>
            <w:r>
              <w:rPr>
                <w:rFonts w:ascii="Myriad Pro"/>
                <w:b/>
                <w:color w:val="231F20"/>
                <w:w w:val="105"/>
                <w:sz w:val="17"/>
              </w:rPr>
              <w:t>in</w:t>
            </w:r>
            <w:r>
              <w:rPr>
                <w:rFonts w:ascii="Myriad Pro"/>
                <w:b/>
                <w:color w:val="231F20"/>
                <w:spacing w:val="-6"/>
                <w:w w:val="105"/>
                <w:sz w:val="17"/>
              </w:rPr>
              <w:t xml:space="preserve"> </w:t>
            </w:r>
            <w:r>
              <w:rPr>
                <w:rFonts w:ascii="Myriad Pro"/>
                <w:b/>
                <w:color w:val="231F20"/>
                <w:w w:val="105"/>
                <w:sz w:val="17"/>
              </w:rPr>
              <w:t>2004</w:t>
            </w:r>
            <w:r>
              <w:rPr>
                <w:rFonts w:ascii="Myriad Pro"/>
                <w:b/>
                <w:color w:val="231F20"/>
                <w:spacing w:val="-6"/>
                <w:w w:val="105"/>
                <w:sz w:val="17"/>
              </w:rPr>
              <w:t xml:space="preserve"> </w:t>
            </w:r>
            <w:r>
              <w:rPr>
                <w:rFonts w:ascii="Myriad Pro"/>
                <w:b/>
                <w:color w:val="231F20"/>
                <w:w w:val="105"/>
                <w:sz w:val="17"/>
              </w:rPr>
              <w:t>in</w:t>
            </w:r>
            <w:r>
              <w:rPr>
                <w:rFonts w:ascii="Myriad Pro"/>
                <w:b/>
                <w:color w:val="231F20"/>
                <w:spacing w:val="-7"/>
                <w:w w:val="105"/>
                <w:sz w:val="17"/>
              </w:rPr>
              <w:t xml:space="preserve"> </w:t>
            </w:r>
            <w:r>
              <w:rPr>
                <w:rFonts w:ascii="Myriad Pro"/>
                <w:b/>
                <w:color w:val="231F20"/>
                <w:w w:val="105"/>
                <w:sz w:val="17"/>
              </w:rPr>
              <w:t>the</w:t>
            </w:r>
          </w:p>
        </w:tc>
        <w:tc>
          <w:tcPr>
            <w:tcW w:w="3612" w:type="dxa"/>
          </w:tcPr>
          <w:p w:rsidR="00DC5273" w:rsidRDefault="006E3FAD">
            <w:pPr>
              <w:pStyle w:val="TableParagraph"/>
              <w:spacing w:before="21"/>
              <w:ind w:left="226"/>
              <w:rPr>
                <w:sz w:val="17"/>
              </w:rPr>
            </w:pPr>
            <w:r>
              <w:rPr>
                <w:color w:val="231F20"/>
                <w:w w:val="110"/>
                <w:sz w:val="17"/>
              </w:rPr>
              <w:t>Revd Bill Snelson</w:t>
            </w:r>
          </w:p>
          <w:p w:rsidR="00DC5273" w:rsidRDefault="006E3FAD">
            <w:pPr>
              <w:pStyle w:val="TableParagraph"/>
              <w:spacing w:before="12" w:line="179" w:lineRule="exact"/>
              <w:ind w:left="907"/>
              <w:rPr>
                <w:sz w:val="17"/>
              </w:rPr>
            </w:pPr>
            <w:r>
              <w:rPr>
                <w:color w:val="231F20"/>
                <w:w w:val="110"/>
                <w:sz w:val="17"/>
              </w:rPr>
              <w:t>– Churches Together in England</w:t>
            </w:r>
          </w:p>
        </w:tc>
        <w:tc>
          <w:tcPr>
            <w:tcW w:w="573" w:type="dxa"/>
          </w:tcPr>
          <w:p w:rsidR="00DC5273" w:rsidRDefault="00DC5273">
            <w:pPr>
              <w:pStyle w:val="TableParagraph"/>
              <w:spacing w:before="9"/>
              <w:rPr>
                <w:sz w:val="19"/>
              </w:rPr>
            </w:pPr>
          </w:p>
          <w:p w:rsidR="00DC5273" w:rsidRDefault="006E3FAD">
            <w:pPr>
              <w:pStyle w:val="TableParagraph"/>
              <w:spacing w:line="179" w:lineRule="exact"/>
              <w:ind w:left="74"/>
              <w:rPr>
                <w:sz w:val="17"/>
              </w:rPr>
            </w:pPr>
            <w:r>
              <w:rPr>
                <w:color w:val="231F20"/>
                <w:w w:val="105"/>
                <w:sz w:val="17"/>
              </w:rPr>
              <w:t>2000</w:t>
            </w:r>
          </w:p>
        </w:tc>
        <w:tc>
          <w:tcPr>
            <w:tcW w:w="549" w:type="dxa"/>
          </w:tcPr>
          <w:p w:rsidR="00DC5273" w:rsidRDefault="00DC5273">
            <w:pPr>
              <w:pStyle w:val="TableParagraph"/>
              <w:spacing w:before="9"/>
              <w:rPr>
                <w:sz w:val="19"/>
              </w:rPr>
            </w:pPr>
          </w:p>
          <w:p w:rsidR="00DC5273" w:rsidRDefault="006E3FAD">
            <w:pPr>
              <w:pStyle w:val="TableParagraph"/>
              <w:spacing w:line="179" w:lineRule="exact"/>
              <w:ind w:left="102" w:right="38"/>
              <w:jc w:val="center"/>
              <w:rPr>
                <w:sz w:val="17"/>
              </w:rPr>
            </w:pPr>
            <w:r>
              <w:rPr>
                <w:color w:val="231F20"/>
                <w:w w:val="105"/>
                <w:sz w:val="17"/>
              </w:rPr>
              <w:t>2002</w:t>
            </w:r>
          </w:p>
        </w:tc>
      </w:tr>
      <w:tr w:rsidR="00DC5273">
        <w:trPr>
          <w:trHeight w:val="210"/>
        </w:trPr>
        <w:tc>
          <w:tcPr>
            <w:tcW w:w="4812" w:type="dxa"/>
          </w:tcPr>
          <w:p w:rsidR="00DC5273" w:rsidRDefault="006E3FAD">
            <w:pPr>
              <w:pStyle w:val="TableParagraph"/>
              <w:spacing w:line="190" w:lineRule="exact"/>
              <w:ind w:right="224"/>
              <w:jc w:val="right"/>
              <w:rPr>
                <w:rFonts w:ascii="Myriad Pro"/>
                <w:b/>
                <w:sz w:val="17"/>
              </w:rPr>
            </w:pPr>
            <w:r>
              <w:rPr>
                <w:rFonts w:ascii="Myriad Pro"/>
                <w:b/>
                <w:color w:val="231F20"/>
                <w:w w:val="105"/>
                <w:sz w:val="17"/>
              </w:rPr>
              <w:t>light of the responses received and the additional</w:t>
            </w:r>
          </w:p>
        </w:tc>
        <w:tc>
          <w:tcPr>
            <w:tcW w:w="3612" w:type="dxa"/>
          </w:tcPr>
          <w:p w:rsidR="00DC5273" w:rsidRDefault="00DC5273">
            <w:pPr>
              <w:pStyle w:val="TableParagraph"/>
              <w:rPr>
                <w:rFonts w:ascii="Times New Roman"/>
                <w:sz w:val="14"/>
              </w:rPr>
            </w:pPr>
          </w:p>
        </w:tc>
        <w:tc>
          <w:tcPr>
            <w:tcW w:w="573" w:type="dxa"/>
          </w:tcPr>
          <w:p w:rsidR="00DC5273" w:rsidRDefault="00DC5273">
            <w:pPr>
              <w:pStyle w:val="TableParagraph"/>
              <w:rPr>
                <w:rFonts w:ascii="Times New Roman"/>
                <w:sz w:val="14"/>
              </w:rPr>
            </w:pPr>
          </w:p>
        </w:tc>
        <w:tc>
          <w:tcPr>
            <w:tcW w:w="549" w:type="dxa"/>
          </w:tcPr>
          <w:p w:rsidR="00DC5273" w:rsidRDefault="00DC5273">
            <w:pPr>
              <w:pStyle w:val="TableParagraph"/>
              <w:rPr>
                <w:rFonts w:ascii="Times New Roman"/>
                <w:sz w:val="14"/>
              </w:rPr>
            </w:pPr>
          </w:p>
        </w:tc>
      </w:tr>
      <w:tr w:rsidR="00DC5273">
        <w:trPr>
          <w:trHeight w:val="215"/>
        </w:trPr>
        <w:tc>
          <w:tcPr>
            <w:tcW w:w="4812" w:type="dxa"/>
          </w:tcPr>
          <w:p w:rsidR="00DC5273" w:rsidRDefault="006E3FAD">
            <w:pPr>
              <w:pStyle w:val="TableParagraph"/>
              <w:spacing w:before="5" w:line="191" w:lineRule="exact"/>
              <w:ind w:left="730"/>
              <w:rPr>
                <w:rFonts w:ascii="Myriad Pro"/>
                <w:b/>
                <w:sz w:val="17"/>
              </w:rPr>
            </w:pPr>
            <w:r>
              <w:rPr>
                <w:rFonts w:ascii="Myriad Pro"/>
                <w:b/>
                <w:color w:val="231F20"/>
                <w:w w:val="105"/>
                <w:sz w:val="17"/>
              </w:rPr>
              <w:t>work to be done on outstanding issues.</w:t>
            </w:r>
          </w:p>
        </w:tc>
        <w:tc>
          <w:tcPr>
            <w:tcW w:w="3612" w:type="dxa"/>
          </w:tcPr>
          <w:p w:rsidR="00DC5273" w:rsidRDefault="00DC5273">
            <w:pPr>
              <w:pStyle w:val="TableParagraph"/>
              <w:rPr>
                <w:rFonts w:ascii="Times New Roman"/>
                <w:sz w:val="14"/>
              </w:rPr>
            </w:pPr>
          </w:p>
        </w:tc>
        <w:tc>
          <w:tcPr>
            <w:tcW w:w="573" w:type="dxa"/>
          </w:tcPr>
          <w:p w:rsidR="00DC5273" w:rsidRDefault="00DC5273">
            <w:pPr>
              <w:pStyle w:val="TableParagraph"/>
              <w:rPr>
                <w:rFonts w:ascii="Times New Roman"/>
                <w:sz w:val="14"/>
              </w:rPr>
            </w:pPr>
          </w:p>
        </w:tc>
        <w:tc>
          <w:tcPr>
            <w:tcW w:w="549" w:type="dxa"/>
          </w:tcPr>
          <w:p w:rsidR="00DC5273" w:rsidRDefault="00DC5273">
            <w:pPr>
              <w:pStyle w:val="TableParagraph"/>
              <w:rPr>
                <w:rFonts w:ascii="Times New Roman"/>
                <w:sz w:val="14"/>
              </w:rPr>
            </w:pPr>
          </w:p>
        </w:tc>
      </w:tr>
    </w:tbl>
    <w:p w:rsidR="00DC5273" w:rsidRDefault="00DC5273">
      <w:pPr>
        <w:rPr>
          <w:rFonts w:ascii="Times New Roman"/>
          <w:sz w:val="14"/>
        </w:rPr>
        <w:sectPr w:rsidR="00DC5273">
          <w:type w:val="continuous"/>
          <w:pgSz w:w="11910" w:h="16840"/>
          <w:pgMar w:top="40" w:right="580" w:bottom="0" w:left="760" w:header="720" w:footer="720" w:gutter="0"/>
          <w:cols w:space="720"/>
        </w:sectPr>
      </w:pPr>
    </w:p>
    <w:p w:rsidR="00DC5273" w:rsidRDefault="006E3FAD">
      <w:pPr>
        <w:spacing w:before="174" w:line="225" w:lineRule="auto"/>
        <w:ind w:left="3578" w:right="1306" w:hanging="2580"/>
        <w:rPr>
          <w:rFonts w:ascii="Palatino"/>
          <w:b/>
          <w:sz w:val="24"/>
        </w:rPr>
      </w:pPr>
      <w:r>
        <w:rPr>
          <w:rFonts w:ascii="Palatino"/>
          <w:b/>
          <w:color w:val="231F20"/>
          <w:w w:val="105"/>
          <w:sz w:val="24"/>
        </w:rPr>
        <w:t>Appendix II: Feedback: Responses to the Future Patterns of Ministries Report to Assembly 2002</w:t>
      </w:r>
    </w:p>
    <w:p w:rsidR="00DC5273" w:rsidRDefault="00DC5273">
      <w:pPr>
        <w:pStyle w:val="BodyText"/>
        <w:spacing w:before="8"/>
        <w:rPr>
          <w:rFonts w:ascii="Palatino"/>
          <w:b/>
          <w:sz w:val="28"/>
        </w:rPr>
      </w:pPr>
    </w:p>
    <w:p w:rsidR="00DC5273" w:rsidRDefault="00DC5273">
      <w:pPr>
        <w:rPr>
          <w:rFonts w:ascii="Palatino"/>
          <w:sz w:val="28"/>
        </w:rPr>
        <w:sectPr w:rsidR="00DC5273">
          <w:pgSz w:w="11910" w:h="16840"/>
          <w:pgMar w:top="920" w:right="580" w:bottom="780" w:left="760" w:header="529" w:footer="590" w:gutter="0"/>
          <w:cols w:space="720"/>
        </w:sectPr>
      </w:pPr>
    </w:p>
    <w:p w:rsidR="00DC5273" w:rsidRDefault="006E3FAD">
      <w:pPr>
        <w:pStyle w:val="Heading8"/>
        <w:numPr>
          <w:ilvl w:val="0"/>
          <w:numId w:val="13"/>
        </w:numPr>
        <w:tabs>
          <w:tab w:val="left" w:pos="940"/>
          <w:tab w:val="left" w:pos="941"/>
        </w:tabs>
        <w:spacing w:before="100"/>
        <w:jc w:val="both"/>
      </w:pPr>
      <w:r>
        <w:rPr>
          <w:color w:val="231F20"/>
          <w:w w:val="105"/>
        </w:rPr>
        <w:t>The</w:t>
      </w:r>
      <w:r>
        <w:rPr>
          <w:color w:val="231F20"/>
          <w:spacing w:val="4"/>
          <w:w w:val="105"/>
        </w:rPr>
        <w:t xml:space="preserve"> </w:t>
      </w:r>
      <w:r>
        <w:rPr>
          <w:color w:val="231F20"/>
          <w:w w:val="105"/>
        </w:rPr>
        <w:t>Questions</w:t>
      </w:r>
    </w:p>
    <w:p w:rsidR="00DC5273" w:rsidRDefault="00DC5273">
      <w:pPr>
        <w:pStyle w:val="BodyText"/>
        <w:spacing w:before="8"/>
        <w:rPr>
          <w:rFonts w:ascii="Myriad Pro"/>
          <w:b/>
          <w:sz w:val="18"/>
        </w:rPr>
      </w:pPr>
    </w:p>
    <w:p w:rsidR="00DC5273" w:rsidRDefault="006E3FAD">
      <w:pPr>
        <w:pStyle w:val="ListParagraph"/>
        <w:numPr>
          <w:ilvl w:val="1"/>
          <w:numId w:val="13"/>
        </w:numPr>
        <w:tabs>
          <w:tab w:val="left" w:pos="940"/>
          <w:tab w:val="left" w:pos="941"/>
        </w:tabs>
        <w:spacing w:line="254" w:lineRule="auto"/>
        <w:ind w:right="38" w:firstLine="0"/>
        <w:jc w:val="both"/>
        <w:rPr>
          <w:sz w:val="17"/>
        </w:rPr>
      </w:pPr>
      <w:r>
        <w:rPr>
          <w:color w:val="231F20"/>
          <w:w w:val="110"/>
          <w:sz w:val="17"/>
        </w:rPr>
        <w:t xml:space="preserve">Running through the interim report of the Future Patterns of Ministries working </w:t>
      </w:r>
      <w:r>
        <w:rPr>
          <w:color w:val="231F20"/>
          <w:spacing w:val="2"/>
          <w:w w:val="110"/>
          <w:sz w:val="17"/>
        </w:rPr>
        <w:t xml:space="preserve">party </w:t>
      </w:r>
      <w:r>
        <w:rPr>
          <w:color w:val="231F20"/>
          <w:w w:val="110"/>
          <w:sz w:val="17"/>
        </w:rPr>
        <w:t>to Assembly 2002 was the</w:t>
      </w:r>
      <w:r>
        <w:rPr>
          <w:color w:val="231F20"/>
          <w:spacing w:val="-6"/>
          <w:w w:val="110"/>
          <w:sz w:val="17"/>
        </w:rPr>
        <w:t xml:space="preserve"> </w:t>
      </w:r>
      <w:r>
        <w:rPr>
          <w:color w:val="231F20"/>
          <w:w w:val="110"/>
          <w:sz w:val="17"/>
        </w:rPr>
        <w:t>conviction</w:t>
      </w:r>
      <w:r>
        <w:rPr>
          <w:color w:val="231F20"/>
          <w:spacing w:val="-5"/>
          <w:w w:val="110"/>
          <w:sz w:val="17"/>
        </w:rPr>
        <w:t xml:space="preserve"> </w:t>
      </w:r>
      <w:r>
        <w:rPr>
          <w:color w:val="231F20"/>
          <w:w w:val="110"/>
          <w:sz w:val="17"/>
        </w:rPr>
        <w:t>that</w:t>
      </w:r>
      <w:r>
        <w:rPr>
          <w:color w:val="231F20"/>
          <w:spacing w:val="-5"/>
          <w:w w:val="110"/>
          <w:sz w:val="17"/>
        </w:rPr>
        <w:t xml:space="preserve"> </w:t>
      </w:r>
      <w:r>
        <w:rPr>
          <w:color w:val="231F20"/>
          <w:w w:val="110"/>
          <w:sz w:val="17"/>
        </w:rPr>
        <w:t>a</w:t>
      </w:r>
      <w:r>
        <w:rPr>
          <w:color w:val="231F20"/>
          <w:spacing w:val="-5"/>
          <w:w w:val="110"/>
          <w:sz w:val="17"/>
        </w:rPr>
        <w:t xml:space="preserve"> </w:t>
      </w:r>
      <w:r>
        <w:rPr>
          <w:color w:val="231F20"/>
          <w:w w:val="110"/>
          <w:sz w:val="17"/>
        </w:rPr>
        <w:t>fuller</w:t>
      </w:r>
      <w:r>
        <w:rPr>
          <w:color w:val="231F20"/>
          <w:spacing w:val="-5"/>
          <w:w w:val="110"/>
          <w:sz w:val="17"/>
        </w:rPr>
        <w:t xml:space="preserve"> </w:t>
      </w:r>
      <w:r>
        <w:rPr>
          <w:color w:val="231F20"/>
          <w:w w:val="110"/>
          <w:sz w:val="17"/>
        </w:rPr>
        <w:t>understanding</w:t>
      </w:r>
      <w:r>
        <w:rPr>
          <w:color w:val="231F20"/>
          <w:spacing w:val="-5"/>
          <w:w w:val="110"/>
          <w:sz w:val="17"/>
        </w:rPr>
        <w:t xml:space="preserve"> </w:t>
      </w:r>
      <w:r>
        <w:rPr>
          <w:color w:val="231F20"/>
          <w:w w:val="110"/>
          <w:sz w:val="17"/>
        </w:rPr>
        <w:t>and</w:t>
      </w:r>
      <w:r>
        <w:rPr>
          <w:color w:val="231F20"/>
          <w:spacing w:val="-5"/>
          <w:w w:val="110"/>
          <w:sz w:val="17"/>
        </w:rPr>
        <w:t xml:space="preserve"> </w:t>
      </w:r>
      <w:r>
        <w:rPr>
          <w:color w:val="231F20"/>
          <w:w w:val="110"/>
          <w:sz w:val="17"/>
        </w:rPr>
        <w:t>development of the ministry of the whole people of God was of primary importance if the United Reforme</w:t>
      </w:r>
      <w:r>
        <w:rPr>
          <w:color w:val="231F20"/>
          <w:w w:val="110"/>
          <w:sz w:val="17"/>
        </w:rPr>
        <w:t>d Church was to become more effective in mission. In order to test the mind of the Church</w:t>
      </w:r>
      <w:r>
        <w:rPr>
          <w:color w:val="231F20"/>
          <w:spacing w:val="-4"/>
          <w:w w:val="110"/>
          <w:sz w:val="17"/>
        </w:rPr>
        <w:t xml:space="preserve"> </w:t>
      </w:r>
      <w:r>
        <w:rPr>
          <w:color w:val="231F20"/>
          <w:w w:val="110"/>
          <w:sz w:val="17"/>
        </w:rPr>
        <w:t>on</w:t>
      </w:r>
      <w:r>
        <w:rPr>
          <w:color w:val="231F20"/>
          <w:spacing w:val="-4"/>
          <w:w w:val="110"/>
          <w:sz w:val="17"/>
        </w:rPr>
        <w:t xml:space="preserve"> </w:t>
      </w:r>
      <w:r>
        <w:rPr>
          <w:color w:val="231F20"/>
          <w:w w:val="110"/>
          <w:sz w:val="17"/>
        </w:rPr>
        <w:t>this</w:t>
      </w:r>
      <w:r>
        <w:rPr>
          <w:color w:val="231F20"/>
          <w:spacing w:val="-3"/>
          <w:w w:val="110"/>
          <w:sz w:val="17"/>
        </w:rPr>
        <w:t xml:space="preserve"> </w:t>
      </w:r>
      <w:r>
        <w:rPr>
          <w:color w:val="231F20"/>
          <w:w w:val="110"/>
          <w:sz w:val="17"/>
        </w:rPr>
        <w:t>matter,</w:t>
      </w:r>
      <w:r>
        <w:rPr>
          <w:color w:val="231F20"/>
          <w:spacing w:val="-4"/>
          <w:w w:val="110"/>
          <w:sz w:val="17"/>
        </w:rPr>
        <w:t xml:space="preserve"> </w:t>
      </w:r>
      <w:r>
        <w:rPr>
          <w:color w:val="231F20"/>
          <w:w w:val="110"/>
          <w:sz w:val="17"/>
        </w:rPr>
        <w:t>the</w:t>
      </w:r>
      <w:r>
        <w:rPr>
          <w:color w:val="231F20"/>
          <w:spacing w:val="-3"/>
          <w:w w:val="110"/>
          <w:sz w:val="17"/>
        </w:rPr>
        <w:t xml:space="preserve"> </w:t>
      </w:r>
      <w:r>
        <w:rPr>
          <w:color w:val="231F20"/>
          <w:w w:val="110"/>
          <w:sz w:val="17"/>
        </w:rPr>
        <w:t>report</w:t>
      </w:r>
      <w:r>
        <w:rPr>
          <w:color w:val="231F20"/>
          <w:spacing w:val="-4"/>
          <w:w w:val="110"/>
          <w:sz w:val="17"/>
        </w:rPr>
        <w:t xml:space="preserve"> </w:t>
      </w:r>
      <w:r>
        <w:rPr>
          <w:color w:val="231F20"/>
          <w:w w:val="110"/>
          <w:sz w:val="17"/>
        </w:rPr>
        <w:t>asked</w:t>
      </w:r>
      <w:r>
        <w:rPr>
          <w:color w:val="231F20"/>
          <w:spacing w:val="-3"/>
          <w:w w:val="110"/>
          <w:sz w:val="17"/>
        </w:rPr>
        <w:t xml:space="preserve"> </w:t>
      </w:r>
      <w:r>
        <w:rPr>
          <w:color w:val="231F20"/>
          <w:w w:val="110"/>
          <w:sz w:val="17"/>
        </w:rPr>
        <w:t>for</w:t>
      </w:r>
      <w:r>
        <w:rPr>
          <w:color w:val="231F20"/>
          <w:spacing w:val="-4"/>
          <w:w w:val="110"/>
          <w:sz w:val="17"/>
        </w:rPr>
        <w:t xml:space="preserve"> </w:t>
      </w:r>
      <w:r>
        <w:rPr>
          <w:color w:val="231F20"/>
          <w:w w:val="110"/>
          <w:sz w:val="17"/>
        </w:rPr>
        <w:t>feedback</w:t>
      </w:r>
      <w:r>
        <w:rPr>
          <w:color w:val="231F20"/>
          <w:spacing w:val="-3"/>
          <w:w w:val="110"/>
          <w:sz w:val="17"/>
        </w:rPr>
        <w:t xml:space="preserve"> </w:t>
      </w:r>
      <w:r>
        <w:rPr>
          <w:color w:val="231F20"/>
          <w:w w:val="110"/>
          <w:sz w:val="17"/>
        </w:rPr>
        <w:t>on</w:t>
      </w:r>
      <w:r>
        <w:rPr>
          <w:color w:val="231F20"/>
          <w:spacing w:val="-4"/>
          <w:w w:val="110"/>
          <w:sz w:val="17"/>
        </w:rPr>
        <w:t xml:space="preserve"> </w:t>
      </w:r>
      <w:r>
        <w:rPr>
          <w:color w:val="231F20"/>
          <w:w w:val="110"/>
          <w:sz w:val="17"/>
        </w:rPr>
        <w:t>the following five</w:t>
      </w:r>
      <w:r>
        <w:rPr>
          <w:color w:val="231F20"/>
          <w:spacing w:val="-2"/>
          <w:w w:val="110"/>
          <w:sz w:val="17"/>
        </w:rPr>
        <w:t xml:space="preserve"> </w:t>
      </w:r>
      <w:r>
        <w:rPr>
          <w:color w:val="231F20"/>
          <w:w w:val="110"/>
          <w:sz w:val="17"/>
        </w:rPr>
        <w:t>questions:</w:t>
      </w:r>
    </w:p>
    <w:p w:rsidR="00DC5273" w:rsidRDefault="00DC5273">
      <w:pPr>
        <w:pStyle w:val="BodyText"/>
        <w:spacing w:before="1"/>
        <w:rPr>
          <w:sz w:val="18"/>
        </w:rPr>
      </w:pPr>
    </w:p>
    <w:p w:rsidR="00DC5273" w:rsidRDefault="006E3FAD">
      <w:pPr>
        <w:pStyle w:val="ListParagraph"/>
        <w:numPr>
          <w:ilvl w:val="1"/>
          <w:numId w:val="13"/>
        </w:numPr>
        <w:tabs>
          <w:tab w:val="left" w:pos="940"/>
          <w:tab w:val="left" w:pos="941"/>
        </w:tabs>
        <w:spacing w:line="254" w:lineRule="auto"/>
        <w:ind w:right="38" w:firstLine="0"/>
        <w:jc w:val="both"/>
        <w:rPr>
          <w:sz w:val="17"/>
        </w:rPr>
      </w:pPr>
      <w:r>
        <w:rPr>
          <w:color w:val="231F20"/>
          <w:w w:val="110"/>
          <w:sz w:val="17"/>
        </w:rPr>
        <w:t xml:space="preserve">Assuming you agree that the </w:t>
      </w:r>
      <w:r>
        <w:rPr>
          <w:color w:val="231F20"/>
          <w:spacing w:val="2"/>
          <w:w w:val="110"/>
          <w:sz w:val="17"/>
        </w:rPr>
        <w:t xml:space="preserve">90,000 </w:t>
      </w:r>
      <w:r>
        <w:rPr>
          <w:color w:val="231F20"/>
          <w:w w:val="110"/>
          <w:sz w:val="17"/>
        </w:rPr>
        <w:t>members of the United Reformed Church should all be</w:t>
      </w:r>
      <w:r>
        <w:rPr>
          <w:color w:val="231F20"/>
          <w:w w:val="110"/>
          <w:sz w:val="17"/>
        </w:rPr>
        <w:t xml:space="preserve"> engaged in its ministry, what key messages do you have on sections 2 to 7 of this</w:t>
      </w:r>
      <w:r>
        <w:rPr>
          <w:color w:val="231F20"/>
          <w:spacing w:val="-3"/>
          <w:w w:val="110"/>
          <w:sz w:val="17"/>
        </w:rPr>
        <w:t xml:space="preserve"> </w:t>
      </w:r>
      <w:r>
        <w:rPr>
          <w:color w:val="231F20"/>
          <w:w w:val="110"/>
          <w:sz w:val="17"/>
        </w:rPr>
        <w:t>report?</w:t>
      </w:r>
    </w:p>
    <w:p w:rsidR="00DC5273" w:rsidRDefault="00DC5273">
      <w:pPr>
        <w:pStyle w:val="BodyText"/>
        <w:rPr>
          <w:sz w:val="18"/>
        </w:rPr>
      </w:pPr>
    </w:p>
    <w:p w:rsidR="00DC5273" w:rsidRDefault="006E3FAD">
      <w:pPr>
        <w:spacing w:line="254" w:lineRule="auto"/>
        <w:ind w:left="260" w:right="38"/>
        <w:jc w:val="both"/>
        <w:rPr>
          <w:sz w:val="17"/>
        </w:rPr>
      </w:pPr>
      <w:r>
        <w:rPr>
          <w:color w:val="231F20"/>
          <w:w w:val="110"/>
          <w:sz w:val="17"/>
        </w:rPr>
        <w:t>In</w:t>
      </w:r>
      <w:r>
        <w:rPr>
          <w:color w:val="231F20"/>
          <w:spacing w:val="-8"/>
          <w:w w:val="110"/>
          <w:sz w:val="17"/>
        </w:rPr>
        <w:t xml:space="preserve"> </w:t>
      </w:r>
      <w:r>
        <w:rPr>
          <w:color w:val="231F20"/>
          <w:w w:val="110"/>
          <w:sz w:val="17"/>
        </w:rPr>
        <w:t>your</w:t>
      </w:r>
      <w:r>
        <w:rPr>
          <w:color w:val="231F20"/>
          <w:spacing w:val="-7"/>
          <w:w w:val="110"/>
          <w:sz w:val="17"/>
        </w:rPr>
        <w:t xml:space="preserve"> </w:t>
      </w:r>
      <w:r>
        <w:rPr>
          <w:color w:val="231F20"/>
          <w:w w:val="110"/>
          <w:sz w:val="17"/>
        </w:rPr>
        <w:t>experience</w:t>
      </w:r>
      <w:r>
        <w:rPr>
          <w:color w:val="231F20"/>
          <w:spacing w:val="-7"/>
          <w:w w:val="110"/>
          <w:sz w:val="17"/>
        </w:rPr>
        <w:t xml:space="preserve"> </w:t>
      </w:r>
      <w:r>
        <w:rPr>
          <w:color w:val="231F20"/>
          <w:w w:val="110"/>
          <w:sz w:val="17"/>
        </w:rPr>
        <w:t>to</w:t>
      </w:r>
      <w:r>
        <w:rPr>
          <w:color w:val="231F20"/>
          <w:spacing w:val="-8"/>
          <w:w w:val="110"/>
          <w:sz w:val="17"/>
        </w:rPr>
        <w:t xml:space="preserve"> </w:t>
      </w:r>
      <w:r>
        <w:rPr>
          <w:color w:val="231F20"/>
          <w:w w:val="110"/>
          <w:sz w:val="17"/>
        </w:rPr>
        <w:t>what</w:t>
      </w:r>
      <w:r>
        <w:rPr>
          <w:color w:val="231F20"/>
          <w:spacing w:val="-7"/>
          <w:w w:val="110"/>
          <w:sz w:val="17"/>
        </w:rPr>
        <w:t xml:space="preserve"> </w:t>
      </w:r>
      <w:r>
        <w:rPr>
          <w:color w:val="231F20"/>
          <w:w w:val="110"/>
          <w:sz w:val="17"/>
        </w:rPr>
        <w:t>extent</w:t>
      </w:r>
      <w:r>
        <w:rPr>
          <w:color w:val="231F20"/>
          <w:spacing w:val="-7"/>
          <w:w w:val="110"/>
          <w:sz w:val="17"/>
        </w:rPr>
        <w:t xml:space="preserve"> </w:t>
      </w:r>
      <w:r>
        <w:rPr>
          <w:color w:val="231F20"/>
          <w:w w:val="110"/>
          <w:sz w:val="17"/>
        </w:rPr>
        <w:t>are</w:t>
      </w:r>
      <w:r>
        <w:rPr>
          <w:color w:val="231F20"/>
          <w:spacing w:val="-8"/>
          <w:w w:val="110"/>
          <w:sz w:val="17"/>
        </w:rPr>
        <w:t xml:space="preserve"> </w:t>
      </w:r>
      <w:r>
        <w:rPr>
          <w:color w:val="231F20"/>
          <w:w w:val="110"/>
          <w:sz w:val="17"/>
        </w:rPr>
        <w:t>the</w:t>
      </w:r>
      <w:r>
        <w:rPr>
          <w:color w:val="231F20"/>
          <w:spacing w:val="-7"/>
          <w:w w:val="110"/>
          <w:sz w:val="17"/>
        </w:rPr>
        <w:t xml:space="preserve"> </w:t>
      </w:r>
      <w:r>
        <w:rPr>
          <w:color w:val="231F20"/>
          <w:w w:val="110"/>
          <w:sz w:val="17"/>
        </w:rPr>
        <w:t>existing</w:t>
      </w:r>
      <w:r>
        <w:rPr>
          <w:color w:val="231F20"/>
          <w:spacing w:val="-7"/>
          <w:w w:val="110"/>
          <w:sz w:val="17"/>
        </w:rPr>
        <w:t xml:space="preserve"> </w:t>
      </w:r>
      <w:r>
        <w:rPr>
          <w:color w:val="231F20"/>
          <w:w w:val="110"/>
          <w:sz w:val="17"/>
        </w:rPr>
        <w:t>ministries of ministers and elders geared to equip your members to exercise their ministry? In what ways do they hold them back?</w:t>
      </w:r>
    </w:p>
    <w:p w:rsidR="00DC5273" w:rsidRDefault="00DC5273">
      <w:pPr>
        <w:pStyle w:val="BodyText"/>
        <w:spacing w:before="1"/>
        <w:rPr>
          <w:sz w:val="18"/>
        </w:rPr>
      </w:pPr>
    </w:p>
    <w:p w:rsidR="00DC5273" w:rsidRDefault="006E3FAD">
      <w:pPr>
        <w:spacing w:line="254" w:lineRule="auto"/>
        <w:ind w:left="260" w:right="39"/>
        <w:jc w:val="both"/>
        <w:rPr>
          <w:sz w:val="17"/>
        </w:rPr>
      </w:pPr>
      <w:r>
        <w:rPr>
          <w:color w:val="231F20"/>
          <w:w w:val="110"/>
          <w:sz w:val="17"/>
        </w:rPr>
        <w:t>What are the main changes to your activities and structures which you believe will develop and support your members’ ministrie</w:t>
      </w:r>
      <w:r>
        <w:rPr>
          <w:color w:val="231F20"/>
          <w:w w:val="110"/>
          <w:sz w:val="17"/>
        </w:rPr>
        <w:t>s in their daily lives?</w:t>
      </w:r>
    </w:p>
    <w:p w:rsidR="00DC5273" w:rsidRDefault="00DC5273">
      <w:pPr>
        <w:pStyle w:val="BodyText"/>
        <w:rPr>
          <w:sz w:val="18"/>
        </w:rPr>
      </w:pPr>
    </w:p>
    <w:p w:rsidR="00DC5273" w:rsidRDefault="006E3FAD">
      <w:pPr>
        <w:spacing w:before="1" w:line="254" w:lineRule="auto"/>
        <w:ind w:left="260" w:right="38"/>
        <w:jc w:val="both"/>
        <w:rPr>
          <w:sz w:val="17"/>
        </w:rPr>
      </w:pPr>
      <w:r>
        <w:rPr>
          <w:color w:val="231F20"/>
          <w:w w:val="110"/>
          <w:sz w:val="17"/>
        </w:rPr>
        <w:t>From your local experience, describe any innovations in leadership</w:t>
      </w:r>
      <w:r>
        <w:rPr>
          <w:color w:val="231F20"/>
          <w:spacing w:val="-7"/>
          <w:w w:val="110"/>
          <w:sz w:val="17"/>
        </w:rPr>
        <w:t xml:space="preserve"> </w:t>
      </w:r>
      <w:r>
        <w:rPr>
          <w:color w:val="231F20"/>
          <w:w w:val="110"/>
          <w:sz w:val="17"/>
        </w:rPr>
        <w:t>patterns</w:t>
      </w:r>
      <w:r>
        <w:rPr>
          <w:color w:val="231F20"/>
          <w:spacing w:val="-6"/>
          <w:w w:val="110"/>
          <w:sz w:val="17"/>
        </w:rPr>
        <w:t xml:space="preserve"> </w:t>
      </w:r>
      <w:r>
        <w:rPr>
          <w:color w:val="231F20"/>
          <w:w w:val="110"/>
          <w:sz w:val="17"/>
        </w:rPr>
        <w:t>which</w:t>
      </w:r>
      <w:r>
        <w:rPr>
          <w:color w:val="231F20"/>
          <w:spacing w:val="-6"/>
          <w:w w:val="110"/>
          <w:sz w:val="17"/>
        </w:rPr>
        <w:t xml:space="preserve"> </w:t>
      </w:r>
      <w:r>
        <w:rPr>
          <w:color w:val="231F20"/>
          <w:w w:val="110"/>
          <w:sz w:val="17"/>
        </w:rPr>
        <w:t>you</w:t>
      </w:r>
      <w:r>
        <w:rPr>
          <w:color w:val="231F20"/>
          <w:spacing w:val="-6"/>
          <w:w w:val="110"/>
          <w:sz w:val="17"/>
        </w:rPr>
        <w:t xml:space="preserve"> </w:t>
      </w:r>
      <w:r>
        <w:rPr>
          <w:color w:val="231F20"/>
          <w:w w:val="110"/>
          <w:sz w:val="17"/>
        </w:rPr>
        <w:t>feel</w:t>
      </w:r>
      <w:r>
        <w:rPr>
          <w:color w:val="231F20"/>
          <w:spacing w:val="-6"/>
          <w:w w:val="110"/>
          <w:sz w:val="17"/>
        </w:rPr>
        <w:t xml:space="preserve"> </w:t>
      </w:r>
      <w:r>
        <w:rPr>
          <w:color w:val="231F20"/>
          <w:w w:val="110"/>
          <w:sz w:val="17"/>
        </w:rPr>
        <w:t>should</w:t>
      </w:r>
      <w:r>
        <w:rPr>
          <w:color w:val="231F20"/>
          <w:spacing w:val="-6"/>
          <w:w w:val="110"/>
          <w:sz w:val="17"/>
        </w:rPr>
        <w:t xml:space="preserve"> </w:t>
      </w:r>
      <w:r>
        <w:rPr>
          <w:color w:val="231F20"/>
          <w:w w:val="110"/>
          <w:sz w:val="17"/>
        </w:rPr>
        <w:t>be</w:t>
      </w:r>
      <w:r>
        <w:rPr>
          <w:color w:val="231F20"/>
          <w:spacing w:val="-6"/>
          <w:w w:val="110"/>
          <w:sz w:val="17"/>
        </w:rPr>
        <w:t xml:space="preserve"> </w:t>
      </w:r>
      <w:r>
        <w:rPr>
          <w:color w:val="231F20"/>
          <w:w w:val="110"/>
          <w:sz w:val="17"/>
        </w:rPr>
        <w:t>considered</w:t>
      </w:r>
      <w:r>
        <w:rPr>
          <w:color w:val="231F20"/>
          <w:spacing w:val="-6"/>
          <w:w w:val="110"/>
          <w:sz w:val="17"/>
        </w:rPr>
        <w:t xml:space="preserve"> </w:t>
      </w:r>
      <w:r>
        <w:rPr>
          <w:color w:val="231F20"/>
          <w:w w:val="110"/>
          <w:sz w:val="17"/>
        </w:rPr>
        <w:t>for adoption more</w:t>
      </w:r>
      <w:r>
        <w:rPr>
          <w:color w:val="231F20"/>
          <w:spacing w:val="-3"/>
          <w:w w:val="110"/>
          <w:sz w:val="17"/>
        </w:rPr>
        <w:t xml:space="preserve"> </w:t>
      </w:r>
      <w:r>
        <w:rPr>
          <w:color w:val="231F20"/>
          <w:w w:val="110"/>
          <w:sz w:val="17"/>
        </w:rPr>
        <w:t>widely?</w:t>
      </w:r>
    </w:p>
    <w:p w:rsidR="00DC5273" w:rsidRDefault="00DC5273">
      <w:pPr>
        <w:pStyle w:val="BodyText"/>
        <w:rPr>
          <w:sz w:val="18"/>
        </w:rPr>
      </w:pPr>
    </w:p>
    <w:p w:rsidR="00DC5273" w:rsidRDefault="006E3FAD">
      <w:pPr>
        <w:spacing w:line="254" w:lineRule="auto"/>
        <w:ind w:left="260" w:right="38"/>
        <w:jc w:val="both"/>
        <w:rPr>
          <w:sz w:val="17"/>
        </w:rPr>
      </w:pPr>
      <w:r>
        <w:rPr>
          <w:color w:val="231F20"/>
          <w:w w:val="110"/>
          <w:sz w:val="17"/>
        </w:rPr>
        <w:t>As you look at your needs, what would be the most useful changes</w:t>
      </w:r>
      <w:r>
        <w:rPr>
          <w:color w:val="231F20"/>
          <w:spacing w:val="-8"/>
          <w:w w:val="110"/>
          <w:sz w:val="17"/>
        </w:rPr>
        <w:t xml:space="preserve"> </w:t>
      </w:r>
      <w:r>
        <w:rPr>
          <w:color w:val="231F20"/>
          <w:w w:val="110"/>
          <w:sz w:val="17"/>
        </w:rPr>
        <w:t>that</w:t>
      </w:r>
      <w:r>
        <w:rPr>
          <w:color w:val="231F20"/>
          <w:spacing w:val="-7"/>
          <w:w w:val="110"/>
          <w:sz w:val="17"/>
        </w:rPr>
        <w:t xml:space="preserve"> </w:t>
      </w:r>
      <w:r>
        <w:rPr>
          <w:color w:val="231F20"/>
          <w:w w:val="110"/>
          <w:sz w:val="17"/>
        </w:rPr>
        <w:t>could</w:t>
      </w:r>
      <w:r>
        <w:rPr>
          <w:color w:val="231F20"/>
          <w:spacing w:val="-8"/>
          <w:w w:val="110"/>
          <w:sz w:val="17"/>
        </w:rPr>
        <w:t xml:space="preserve"> </w:t>
      </w:r>
      <w:r>
        <w:rPr>
          <w:color w:val="231F20"/>
          <w:w w:val="110"/>
          <w:sz w:val="17"/>
        </w:rPr>
        <w:t>be</w:t>
      </w:r>
      <w:r>
        <w:rPr>
          <w:color w:val="231F20"/>
          <w:spacing w:val="-7"/>
          <w:w w:val="110"/>
          <w:sz w:val="17"/>
        </w:rPr>
        <w:t xml:space="preserve"> </w:t>
      </w:r>
      <w:r>
        <w:rPr>
          <w:color w:val="231F20"/>
          <w:w w:val="110"/>
          <w:sz w:val="17"/>
        </w:rPr>
        <w:t>made</w:t>
      </w:r>
      <w:r>
        <w:rPr>
          <w:color w:val="231F20"/>
          <w:spacing w:val="-7"/>
          <w:w w:val="110"/>
          <w:sz w:val="17"/>
        </w:rPr>
        <w:t xml:space="preserve"> </w:t>
      </w:r>
      <w:r>
        <w:rPr>
          <w:color w:val="231F20"/>
          <w:w w:val="110"/>
          <w:sz w:val="17"/>
        </w:rPr>
        <w:t>to</w:t>
      </w:r>
      <w:r>
        <w:rPr>
          <w:color w:val="231F20"/>
          <w:spacing w:val="-8"/>
          <w:w w:val="110"/>
          <w:sz w:val="17"/>
        </w:rPr>
        <w:t xml:space="preserve"> </w:t>
      </w:r>
      <w:r>
        <w:rPr>
          <w:color w:val="231F20"/>
          <w:w w:val="110"/>
          <w:sz w:val="17"/>
        </w:rPr>
        <w:t>the</w:t>
      </w:r>
      <w:r>
        <w:rPr>
          <w:color w:val="231F20"/>
          <w:spacing w:val="-7"/>
          <w:w w:val="110"/>
          <w:sz w:val="17"/>
        </w:rPr>
        <w:t xml:space="preserve"> </w:t>
      </w:r>
      <w:r>
        <w:rPr>
          <w:color w:val="231F20"/>
          <w:w w:val="110"/>
          <w:sz w:val="17"/>
        </w:rPr>
        <w:t>U</w:t>
      </w:r>
      <w:r>
        <w:rPr>
          <w:color w:val="231F20"/>
          <w:w w:val="110"/>
          <w:sz w:val="17"/>
        </w:rPr>
        <w:t>nited</w:t>
      </w:r>
      <w:r>
        <w:rPr>
          <w:color w:val="231F20"/>
          <w:spacing w:val="-8"/>
          <w:w w:val="110"/>
          <w:sz w:val="17"/>
        </w:rPr>
        <w:t xml:space="preserve"> </w:t>
      </w:r>
      <w:r>
        <w:rPr>
          <w:color w:val="231F20"/>
          <w:w w:val="110"/>
          <w:sz w:val="17"/>
        </w:rPr>
        <w:t>Reformed</w:t>
      </w:r>
      <w:r>
        <w:rPr>
          <w:color w:val="231F20"/>
          <w:spacing w:val="-7"/>
          <w:w w:val="110"/>
          <w:sz w:val="17"/>
        </w:rPr>
        <w:t xml:space="preserve"> </w:t>
      </w:r>
      <w:r>
        <w:rPr>
          <w:color w:val="231F20"/>
          <w:w w:val="110"/>
          <w:sz w:val="17"/>
        </w:rPr>
        <w:t>Church as a</w:t>
      </w:r>
      <w:r>
        <w:rPr>
          <w:color w:val="231F20"/>
          <w:spacing w:val="-3"/>
          <w:w w:val="110"/>
          <w:sz w:val="17"/>
        </w:rPr>
        <w:t xml:space="preserve"> </w:t>
      </w:r>
      <w:r>
        <w:rPr>
          <w:color w:val="231F20"/>
          <w:w w:val="110"/>
          <w:sz w:val="17"/>
        </w:rPr>
        <w:t>whole?</w:t>
      </w:r>
    </w:p>
    <w:p w:rsidR="00DC5273" w:rsidRDefault="00DC5273">
      <w:pPr>
        <w:pStyle w:val="BodyText"/>
        <w:spacing w:before="5"/>
        <w:rPr>
          <w:sz w:val="17"/>
        </w:rPr>
      </w:pPr>
    </w:p>
    <w:p w:rsidR="00DC5273" w:rsidRDefault="006E3FAD">
      <w:pPr>
        <w:pStyle w:val="Heading8"/>
        <w:numPr>
          <w:ilvl w:val="0"/>
          <w:numId w:val="13"/>
        </w:numPr>
        <w:tabs>
          <w:tab w:val="left" w:pos="940"/>
          <w:tab w:val="left" w:pos="941"/>
        </w:tabs>
        <w:spacing w:before="1"/>
        <w:jc w:val="both"/>
      </w:pPr>
      <w:r>
        <w:rPr>
          <w:color w:val="231F20"/>
          <w:w w:val="105"/>
        </w:rPr>
        <w:t>The</w:t>
      </w:r>
      <w:r>
        <w:rPr>
          <w:color w:val="231F20"/>
          <w:spacing w:val="4"/>
          <w:w w:val="105"/>
        </w:rPr>
        <w:t xml:space="preserve"> </w:t>
      </w:r>
      <w:r>
        <w:rPr>
          <w:color w:val="231F20"/>
          <w:w w:val="105"/>
        </w:rPr>
        <w:t>Responses</w:t>
      </w:r>
    </w:p>
    <w:p w:rsidR="00DC5273" w:rsidRDefault="00DC5273">
      <w:pPr>
        <w:pStyle w:val="BodyText"/>
        <w:spacing w:before="7"/>
        <w:rPr>
          <w:rFonts w:ascii="Myriad Pro"/>
          <w:b/>
          <w:sz w:val="18"/>
        </w:rPr>
      </w:pPr>
    </w:p>
    <w:p w:rsidR="00DC5273" w:rsidRDefault="006E3FAD">
      <w:pPr>
        <w:pStyle w:val="ListParagraph"/>
        <w:numPr>
          <w:ilvl w:val="1"/>
          <w:numId w:val="13"/>
        </w:numPr>
        <w:tabs>
          <w:tab w:val="left" w:pos="940"/>
          <w:tab w:val="left" w:pos="941"/>
        </w:tabs>
        <w:spacing w:line="254" w:lineRule="auto"/>
        <w:ind w:right="38" w:firstLine="0"/>
        <w:jc w:val="both"/>
        <w:rPr>
          <w:sz w:val="17"/>
        </w:rPr>
      </w:pPr>
      <w:r>
        <w:rPr>
          <w:color w:val="231F20"/>
          <w:w w:val="110"/>
          <w:sz w:val="17"/>
        </w:rPr>
        <w:t>Written</w:t>
      </w:r>
      <w:r>
        <w:rPr>
          <w:color w:val="231F20"/>
          <w:spacing w:val="-22"/>
          <w:w w:val="110"/>
          <w:sz w:val="17"/>
        </w:rPr>
        <w:t xml:space="preserve"> </w:t>
      </w:r>
      <w:r>
        <w:rPr>
          <w:color w:val="231F20"/>
          <w:w w:val="110"/>
          <w:sz w:val="17"/>
        </w:rPr>
        <w:t>responses</w:t>
      </w:r>
      <w:r>
        <w:rPr>
          <w:color w:val="231F20"/>
          <w:spacing w:val="-22"/>
          <w:w w:val="110"/>
          <w:sz w:val="17"/>
        </w:rPr>
        <w:t xml:space="preserve"> </w:t>
      </w:r>
      <w:r>
        <w:rPr>
          <w:color w:val="231F20"/>
          <w:w w:val="110"/>
          <w:sz w:val="17"/>
        </w:rPr>
        <w:t>were</w:t>
      </w:r>
      <w:r>
        <w:rPr>
          <w:color w:val="231F20"/>
          <w:spacing w:val="-22"/>
          <w:w w:val="110"/>
          <w:sz w:val="17"/>
        </w:rPr>
        <w:t xml:space="preserve"> </w:t>
      </w:r>
      <w:r>
        <w:rPr>
          <w:color w:val="231F20"/>
          <w:w w:val="110"/>
          <w:sz w:val="17"/>
        </w:rPr>
        <w:t>received</w:t>
      </w:r>
      <w:r>
        <w:rPr>
          <w:color w:val="231F20"/>
          <w:spacing w:val="-22"/>
          <w:w w:val="110"/>
          <w:sz w:val="17"/>
        </w:rPr>
        <w:t xml:space="preserve"> </w:t>
      </w:r>
      <w:r>
        <w:rPr>
          <w:color w:val="231F20"/>
          <w:w w:val="110"/>
          <w:sz w:val="17"/>
        </w:rPr>
        <w:t>from</w:t>
      </w:r>
      <w:r>
        <w:rPr>
          <w:color w:val="231F20"/>
          <w:spacing w:val="-21"/>
          <w:w w:val="110"/>
          <w:sz w:val="17"/>
        </w:rPr>
        <w:t xml:space="preserve"> </w:t>
      </w:r>
      <w:r>
        <w:rPr>
          <w:color w:val="231F20"/>
          <w:w w:val="110"/>
          <w:sz w:val="17"/>
        </w:rPr>
        <w:t>8</w:t>
      </w:r>
      <w:r>
        <w:rPr>
          <w:color w:val="231F20"/>
          <w:spacing w:val="-22"/>
          <w:w w:val="110"/>
          <w:sz w:val="17"/>
        </w:rPr>
        <w:t xml:space="preserve"> </w:t>
      </w:r>
      <w:r>
        <w:rPr>
          <w:color w:val="231F20"/>
          <w:w w:val="110"/>
          <w:sz w:val="17"/>
        </w:rPr>
        <w:t xml:space="preserve">individuals, just over 100 churches, </w:t>
      </w:r>
      <w:r>
        <w:rPr>
          <w:color w:val="231F20"/>
          <w:spacing w:val="-6"/>
          <w:w w:val="110"/>
          <w:sz w:val="17"/>
        </w:rPr>
        <w:t xml:space="preserve">12 </w:t>
      </w:r>
      <w:r>
        <w:rPr>
          <w:color w:val="231F20"/>
          <w:w w:val="110"/>
          <w:sz w:val="17"/>
        </w:rPr>
        <w:t xml:space="preserve">Districts and 7 Synods. Oral feedback was received from many others. Members of the working </w:t>
      </w:r>
      <w:r>
        <w:rPr>
          <w:color w:val="231F20"/>
          <w:spacing w:val="2"/>
          <w:w w:val="110"/>
          <w:sz w:val="17"/>
        </w:rPr>
        <w:t xml:space="preserve">party </w:t>
      </w:r>
      <w:r>
        <w:rPr>
          <w:color w:val="231F20"/>
          <w:w w:val="110"/>
          <w:sz w:val="17"/>
        </w:rPr>
        <w:t>were involved in discussions of the 2002 report and its questions in churches, Districts, and</w:t>
      </w:r>
      <w:r>
        <w:rPr>
          <w:color w:val="231F20"/>
          <w:spacing w:val="-12"/>
          <w:w w:val="110"/>
          <w:sz w:val="17"/>
        </w:rPr>
        <w:t xml:space="preserve"> </w:t>
      </w:r>
      <w:r>
        <w:rPr>
          <w:color w:val="231F20"/>
          <w:w w:val="110"/>
          <w:sz w:val="17"/>
        </w:rPr>
        <w:t>Synods.</w:t>
      </w:r>
    </w:p>
    <w:p w:rsidR="00DC5273" w:rsidRDefault="00DC5273">
      <w:pPr>
        <w:pStyle w:val="BodyText"/>
        <w:spacing w:before="1"/>
        <w:rPr>
          <w:sz w:val="18"/>
        </w:rPr>
      </w:pPr>
    </w:p>
    <w:p w:rsidR="00DC5273" w:rsidRDefault="006E3FAD">
      <w:pPr>
        <w:pStyle w:val="ListParagraph"/>
        <w:numPr>
          <w:ilvl w:val="1"/>
          <w:numId w:val="13"/>
        </w:numPr>
        <w:tabs>
          <w:tab w:val="left" w:pos="940"/>
          <w:tab w:val="left" w:pos="941"/>
        </w:tabs>
        <w:ind w:left="940"/>
        <w:jc w:val="both"/>
        <w:rPr>
          <w:sz w:val="17"/>
        </w:rPr>
      </w:pPr>
      <w:r>
        <w:rPr>
          <w:color w:val="231F20"/>
          <w:w w:val="110"/>
          <w:sz w:val="17"/>
        </w:rPr>
        <w:t>Some generally shared understandings</w:t>
      </w:r>
      <w:r>
        <w:rPr>
          <w:color w:val="231F20"/>
          <w:spacing w:val="-3"/>
          <w:w w:val="110"/>
          <w:sz w:val="17"/>
        </w:rPr>
        <w:t xml:space="preserve"> </w:t>
      </w:r>
      <w:r>
        <w:rPr>
          <w:color w:val="231F20"/>
          <w:w w:val="110"/>
          <w:sz w:val="17"/>
        </w:rPr>
        <w:t>were:</w:t>
      </w:r>
    </w:p>
    <w:p w:rsidR="00DC5273" w:rsidRDefault="00DC5273">
      <w:pPr>
        <w:pStyle w:val="BodyText"/>
      </w:pPr>
    </w:p>
    <w:p w:rsidR="00DC5273" w:rsidRDefault="006E3FAD">
      <w:pPr>
        <w:spacing w:line="254" w:lineRule="auto"/>
        <w:ind w:left="260" w:right="38"/>
        <w:jc w:val="both"/>
        <w:rPr>
          <w:sz w:val="17"/>
        </w:rPr>
      </w:pPr>
      <w:r>
        <w:rPr>
          <w:color w:val="231F20"/>
          <w:w w:val="110"/>
          <w:sz w:val="17"/>
        </w:rPr>
        <w:t>Every church member should be actively involved in the ministry of the Church, the whole people of God.</w:t>
      </w:r>
    </w:p>
    <w:p w:rsidR="00DC5273" w:rsidRDefault="006E3FAD">
      <w:pPr>
        <w:spacing w:before="112"/>
        <w:ind w:left="260"/>
        <w:jc w:val="both"/>
        <w:rPr>
          <w:sz w:val="17"/>
        </w:rPr>
      </w:pPr>
      <w:r>
        <w:br w:type="column"/>
      </w:r>
      <w:r>
        <w:rPr>
          <w:color w:val="231F20"/>
          <w:w w:val="110"/>
          <w:sz w:val="17"/>
        </w:rPr>
        <w:t>Every local congregation needs effective leadership.</w:t>
      </w:r>
    </w:p>
    <w:p w:rsidR="00DC5273" w:rsidRDefault="00DC5273">
      <w:pPr>
        <w:pStyle w:val="BodyText"/>
      </w:pPr>
    </w:p>
    <w:p w:rsidR="00DC5273" w:rsidRDefault="006E3FAD">
      <w:pPr>
        <w:spacing w:line="254" w:lineRule="auto"/>
        <w:ind w:left="260" w:right="778"/>
        <w:jc w:val="both"/>
        <w:rPr>
          <w:sz w:val="17"/>
        </w:rPr>
      </w:pPr>
      <w:r>
        <w:rPr>
          <w:color w:val="231F20"/>
          <w:w w:val="110"/>
          <w:sz w:val="17"/>
        </w:rPr>
        <w:t>Ministers and others need to be trained in collaborat</w:t>
      </w:r>
      <w:r>
        <w:rPr>
          <w:color w:val="231F20"/>
          <w:w w:val="110"/>
          <w:sz w:val="17"/>
        </w:rPr>
        <w:t>ive leadership.</w:t>
      </w:r>
    </w:p>
    <w:p w:rsidR="00DC5273" w:rsidRDefault="00DC5273">
      <w:pPr>
        <w:pStyle w:val="BodyText"/>
        <w:rPr>
          <w:sz w:val="18"/>
        </w:rPr>
      </w:pPr>
    </w:p>
    <w:p w:rsidR="00DC5273" w:rsidRDefault="006E3FAD">
      <w:pPr>
        <w:spacing w:before="1" w:line="254" w:lineRule="auto"/>
        <w:ind w:left="260" w:right="779"/>
        <w:jc w:val="both"/>
        <w:rPr>
          <w:sz w:val="17"/>
        </w:rPr>
      </w:pPr>
      <w:r>
        <w:rPr>
          <w:color w:val="231F20"/>
          <w:w w:val="110"/>
          <w:sz w:val="17"/>
        </w:rPr>
        <w:t>Ministers</w:t>
      </w:r>
      <w:r>
        <w:rPr>
          <w:color w:val="231F20"/>
          <w:spacing w:val="-5"/>
          <w:w w:val="110"/>
          <w:sz w:val="17"/>
        </w:rPr>
        <w:t xml:space="preserve"> </w:t>
      </w:r>
      <w:r>
        <w:rPr>
          <w:color w:val="231F20"/>
          <w:w w:val="110"/>
          <w:sz w:val="17"/>
        </w:rPr>
        <w:t>and</w:t>
      </w:r>
      <w:r>
        <w:rPr>
          <w:color w:val="231F20"/>
          <w:spacing w:val="-5"/>
          <w:w w:val="110"/>
          <w:sz w:val="17"/>
        </w:rPr>
        <w:t xml:space="preserve"> </w:t>
      </w:r>
      <w:r>
        <w:rPr>
          <w:color w:val="231F20"/>
          <w:w w:val="110"/>
          <w:sz w:val="17"/>
        </w:rPr>
        <w:t>Elders</w:t>
      </w:r>
      <w:r>
        <w:rPr>
          <w:color w:val="231F20"/>
          <w:spacing w:val="-5"/>
          <w:w w:val="110"/>
          <w:sz w:val="17"/>
        </w:rPr>
        <w:t xml:space="preserve"> </w:t>
      </w:r>
      <w:r>
        <w:rPr>
          <w:color w:val="231F20"/>
          <w:w w:val="110"/>
          <w:sz w:val="17"/>
        </w:rPr>
        <w:t>need</w:t>
      </w:r>
      <w:r>
        <w:rPr>
          <w:color w:val="231F20"/>
          <w:spacing w:val="-5"/>
          <w:w w:val="110"/>
          <w:sz w:val="17"/>
        </w:rPr>
        <w:t xml:space="preserve"> </w:t>
      </w:r>
      <w:r>
        <w:rPr>
          <w:color w:val="231F20"/>
          <w:w w:val="110"/>
          <w:sz w:val="17"/>
        </w:rPr>
        <w:t>to</w:t>
      </w:r>
      <w:r>
        <w:rPr>
          <w:color w:val="231F20"/>
          <w:spacing w:val="-4"/>
          <w:w w:val="110"/>
          <w:sz w:val="17"/>
        </w:rPr>
        <w:t xml:space="preserve"> </w:t>
      </w:r>
      <w:r>
        <w:rPr>
          <w:color w:val="231F20"/>
          <w:w w:val="110"/>
          <w:sz w:val="17"/>
        </w:rPr>
        <w:t>be</w:t>
      </w:r>
      <w:r>
        <w:rPr>
          <w:color w:val="231F20"/>
          <w:spacing w:val="-5"/>
          <w:w w:val="110"/>
          <w:sz w:val="17"/>
        </w:rPr>
        <w:t xml:space="preserve"> </w:t>
      </w:r>
      <w:r>
        <w:rPr>
          <w:color w:val="231F20"/>
          <w:w w:val="110"/>
          <w:sz w:val="17"/>
        </w:rPr>
        <w:t>enablers</w:t>
      </w:r>
      <w:r>
        <w:rPr>
          <w:color w:val="231F20"/>
          <w:spacing w:val="-5"/>
          <w:w w:val="110"/>
          <w:sz w:val="17"/>
        </w:rPr>
        <w:t xml:space="preserve"> </w:t>
      </w:r>
      <w:r>
        <w:rPr>
          <w:color w:val="231F20"/>
          <w:w w:val="110"/>
          <w:sz w:val="17"/>
        </w:rPr>
        <w:t>and</w:t>
      </w:r>
      <w:r>
        <w:rPr>
          <w:color w:val="231F20"/>
          <w:spacing w:val="-5"/>
          <w:w w:val="110"/>
          <w:sz w:val="17"/>
        </w:rPr>
        <w:t xml:space="preserve"> </w:t>
      </w:r>
      <w:r>
        <w:rPr>
          <w:color w:val="231F20"/>
          <w:w w:val="110"/>
          <w:sz w:val="17"/>
        </w:rPr>
        <w:t>encourages</w:t>
      </w:r>
      <w:r>
        <w:rPr>
          <w:color w:val="231F20"/>
          <w:spacing w:val="-4"/>
          <w:w w:val="110"/>
          <w:sz w:val="17"/>
        </w:rPr>
        <w:t xml:space="preserve"> </w:t>
      </w:r>
      <w:r>
        <w:rPr>
          <w:color w:val="231F20"/>
          <w:w w:val="110"/>
          <w:sz w:val="17"/>
        </w:rPr>
        <w:t xml:space="preserve">as well as ‘doers’ – bringing out the </w:t>
      </w:r>
      <w:r>
        <w:rPr>
          <w:color w:val="231F20"/>
          <w:spacing w:val="2"/>
          <w:w w:val="110"/>
          <w:sz w:val="17"/>
        </w:rPr>
        <w:t xml:space="preserve">gifts </w:t>
      </w:r>
      <w:r>
        <w:rPr>
          <w:color w:val="231F20"/>
          <w:w w:val="110"/>
          <w:sz w:val="17"/>
        </w:rPr>
        <w:t>in others (rather than deskilling them by pretending to be</w:t>
      </w:r>
      <w:r>
        <w:rPr>
          <w:color w:val="231F20"/>
          <w:spacing w:val="5"/>
          <w:w w:val="110"/>
          <w:sz w:val="17"/>
        </w:rPr>
        <w:t xml:space="preserve"> </w:t>
      </w:r>
      <w:r>
        <w:rPr>
          <w:color w:val="231F20"/>
          <w:w w:val="110"/>
          <w:sz w:val="17"/>
        </w:rPr>
        <w:t>omni-competent).</w:t>
      </w:r>
    </w:p>
    <w:p w:rsidR="00DC5273" w:rsidRDefault="00DC5273">
      <w:pPr>
        <w:pStyle w:val="BodyText"/>
        <w:rPr>
          <w:sz w:val="18"/>
        </w:rPr>
      </w:pPr>
    </w:p>
    <w:p w:rsidR="00DC5273" w:rsidRDefault="006E3FAD">
      <w:pPr>
        <w:ind w:left="260"/>
        <w:jc w:val="both"/>
        <w:rPr>
          <w:sz w:val="17"/>
        </w:rPr>
      </w:pPr>
      <w:r>
        <w:rPr>
          <w:color w:val="231F20"/>
          <w:w w:val="105"/>
          <w:sz w:val="17"/>
        </w:rPr>
        <w:t>The representative role of Ministers is important.</w:t>
      </w:r>
    </w:p>
    <w:p w:rsidR="00DC5273" w:rsidRDefault="00DC5273">
      <w:pPr>
        <w:pStyle w:val="BodyText"/>
      </w:pPr>
    </w:p>
    <w:p w:rsidR="00DC5273" w:rsidRDefault="006E3FAD">
      <w:pPr>
        <w:spacing w:before="1" w:line="254" w:lineRule="auto"/>
        <w:ind w:left="260" w:right="779"/>
        <w:jc w:val="both"/>
        <w:rPr>
          <w:sz w:val="17"/>
        </w:rPr>
      </w:pPr>
      <w:r>
        <w:rPr>
          <w:color w:val="231F20"/>
          <w:w w:val="110"/>
          <w:sz w:val="17"/>
        </w:rPr>
        <w:t>Local</w:t>
      </w:r>
      <w:r>
        <w:rPr>
          <w:color w:val="231F20"/>
          <w:spacing w:val="-19"/>
          <w:w w:val="110"/>
          <w:sz w:val="17"/>
        </w:rPr>
        <w:t xml:space="preserve"> </w:t>
      </w:r>
      <w:r>
        <w:rPr>
          <w:color w:val="231F20"/>
          <w:w w:val="110"/>
          <w:sz w:val="17"/>
        </w:rPr>
        <w:t>mission</w:t>
      </w:r>
      <w:r>
        <w:rPr>
          <w:color w:val="231F20"/>
          <w:spacing w:val="-19"/>
          <w:w w:val="110"/>
          <w:sz w:val="17"/>
        </w:rPr>
        <w:t xml:space="preserve"> </w:t>
      </w:r>
      <w:r>
        <w:rPr>
          <w:color w:val="231F20"/>
          <w:w w:val="110"/>
          <w:sz w:val="17"/>
        </w:rPr>
        <w:t>should</w:t>
      </w:r>
      <w:r>
        <w:rPr>
          <w:color w:val="231F20"/>
          <w:spacing w:val="-18"/>
          <w:w w:val="110"/>
          <w:sz w:val="17"/>
        </w:rPr>
        <w:t xml:space="preserve"> </w:t>
      </w:r>
      <w:r>
        <w:rPr>
          <w:color w:val="231F20"/>
          <w:w w:val="110"/>
          <w:sz w:val="17"/>
        </w:rPr>
        <w:t>be</w:t>
      </w:r>
      <w:r>
        <w:rPr>
          <w:color w:val="231F20"/>
          <w:spacing w:val="-19"/>
          <w:w w:val="110"/>
          <w:sz w:val="17"/>
        </w:rPr>
        <w:t xml:space="preserve"> </w:t>
      </w:r>
      <w:r>
        <w:rPr>
          <w:color w:val="231F20"/>
          <w:w w:val="110"/>
          <w:sz w:val="17"/>
        </w:rPr>
        <w:t>the</w:t>
      </w:r>
      <w:r>
        <w:rPr>
          <w:color w:val="231F20"/>
          <w:spacing w:val="-19"/>
          <w:w w:val="110"/>
          <w:sz w:val="17"/>
        </w:rPr>
        <w:t xml:space="preserve"> </w:t>
      </w:r>
      <w:r>
        <w:rPr>
          <w:color w:val="231F20"/>
          <w:w w:val="110"/>
          <w:sz w:val="17"/>
        </w:rPr>
        <w:t>main</w:t>
      </w:r>
      <w:r>
        <w:rPr>
          <w:color w:val="231F20"/>
          <w:spacing w:val="-18"/>
          <w:w w:val="110"/>
          <w:sz w:val="17"/>
        </w:rPr>
        <w:t xml:space="preserve"> </w:t>
      </w:r>
      <w:r>
        <w:rPr>
          <w:color w:val="231F20"/>
          <w:w w:val="110"/>
          <w:sz w:val="17"/>
        </w:rPr>
        <w:t>focus</w:t>
      </w:r>
      <w:r>
        <w:rPr>
          <w:color w:val="231F20"/>
          <w:spacing w:val="-19"/>
          <w:w w:val="110"/>
          <w:sz w:val="17"/>
        </w:rPr>
        <w:t xml:space="preserve"> </w:t>
      </w:r>
      <w:r>
        <w:rPr>
          <w:color w:val="231F20"/>
          <w:w w:val="110"/>
          <w:sz w:val="17"/>
        </w:rPr>
        <w:t>and</w:t>
      </w:r>
      <w:r>
        <w:rPr>
          <w:color w:val="231F20"/>
          <w:spacing w:val="-19"/>
          <w:w w:val="110"/>
          <w:sz w:val="17"/>
        </w:rPr>
        <w:t xml:space="preserve"> </w:t>
      </w:r>
      <w:r>
        <w:rPr>
          <w:color w:val="231F20"/>
          <w:w w:val="110"/>
          <w:sz w:val="17"/>
        </w:rPr>
        <w:t>should</w:t>
      </w:r>
      <w:r>
        <w:rPr>
          <w:color w:val="231F20"/>
          <w:spacing w:val="-18"/>
          <w:w w:val="110"/>
          <w:sz w:val="17"/>
        </w:rPr>
        <w:t xml:space="preserve"> </w:t>
      </w:r>
      <w:r>
        <w:rPr>
          <w:color w:val="231F20"/>
          <w:w w:val="110"/>
          <w:sz w:val="17"/>
        </w:rPr>
        <w:t>preferably be</w:t>
      </w:r>
      <w:r>
        <w:rPr>
          <w:color w:val="231F20"/>
          <w:spacing w:val="-1"/>
          <w:w w:val="110"/>
          <w:sz w:val="17"/>
        </w:rPr>
        <w:t xml:space="preserve"> </w:t>
      </w:r>
      <w:r>
        <w:rPr>
          <w:color w:val="231F20"/>
          <w:w w:val="110"/>
          <w:sz w:val="17"/>
        </w:rPr>
        <w:t>ecumenical.</w:t>
      </w:r>
    </w:p>
    <w:p w:rsidR="00DC5273" w:rsidRDefault="00DC5273">
      <w:pPr>
        <w:pStyle w:val="BodyText"/>
        <w:rPr>
          <w:sz w:val="18"/>
        </w:rPr>
      </w:pPr>
    </w:p>
    <w:p w:rsidR="00DC5273" w:rsidRDefault="006E3FAD">
      <w:pPr>
        <w:pStyle w:val="ListParagraph"/>
        <w:numPr>
          <w:ilvl w:val="1"/>
          <w:numId w:val="13"/>
        </w:numPr>
        <w:tabs>
          <w:tab w:val="left" w:pos="940"/>
          <w:tab w:val="left" w:pos="942"/>
        </w:tabs>
        <w:ind w:left="941" w:hanging="682"/>
        <w:jc w:val="both"/>
        <w:rPr>
          <w:sz w:val="17"/>
        </w:rPr>
      </w:pPr>
      <w:r>
        <w:rPr>
          <w:color w:val="231F20"/>
          <w:w w:val="110"/>
          <w:sz w:val="17"/>
        </w:rPr>
        <w:t>Some common questions</w:t>
      </w:r>
      <w:r>
        <w:rPr>
          <w:color w:val="231F20"/>
          <w:spacing w:val="-4"/>
          <w:w w:val="110"/>
          <w:sz w:val="17"/>
        </w:rPr>
        <w:t xml:space="preserve"> </w:t>
      </w:r>
      <w:r>
        <w:rPr>
          <w:color w:val="231F20"/>
          <w:w w:val="110"/>
          <w:sz w:val="17"/>
        </w:rPr>
        <w:t>were:</w:t>
      </w:r>
    </w:p>
    <w:p w:rsidR="00DC5273" w:rsidRDefault="00DC5273">
      <w:pPr>
        <w:pStyle w:val="BodyText"/>
      </w:pPr>
    </w:p>
    <w:p w:rsidR="00DC5273" w:rsidRDefault="006E3FAD">
      <w:pPr>
        <w:spacing w:line="254" w:lineRule="auto"/>
        <w:ind w:left="260" w:right="779"/>
        <w:jc w:val="both"/>
        <w:rPr>
          <w:sz w:val="17"/>
        </w:rPr>
      </w:pPr>
      <w:r>
        <w:rPr>
          <w:color w:val="231F20"/>
          <w:w w:val="105"/>
          <w:sz w:val="17"/>
        </w:rPr>
        <w:t xml:space="preserve">What does the ‘ministry of the whole people of God’ mean  </w:t>
      </w:r>
      <w:r>
        <w:rPr>
          <w:color w:val="231F20"/>
          <w:spacing w:val="40"/>
          <w:w w:val="105"/>
          <w:sz w:val="17"/>
        </w:rPr>
        <w:t xml:space="preserve"> </w:t>
      </w:r>
      <w:r>
        <w:rPr>
          <w:color w:val="231F20"/>
          <w:w w:val="105"/>
          <w:sz w:val="17"/>
        </w:rPr>
        <w:t>in</w:t>
      </w:r>
      <w:r>
        <w:rPr>
          <w:color w:val="231F20"/>
          <w:spacing w:val="1"/>
          <w:w w:val="105"/>
          <w:sz w:val="17"/>
        </w:rPr>
        <w:t xml:space="preserve"> </w:t>
      </w:r>
      <w:r>
        <w:rPr>
          <w:color w:val="231F20"/>
          <w:w w:val="105"/>
          <w:sz w:val="17"/>
        </w:rPr>
        <w:t>practice?</w:t>
      </w:r>
    </w:p>
    <w:p w:rsidR="00DC5273" w:rsidRDefault="00DC5273">
      <w:pPr>
        <w:pStyle w:val="BodyText"/>
        <w:rPr>
          <w:sz w:val="18"/>
        </w:rPr>
      </w:pPr>
    </w:p>
    <w:p w:rsidR="00DC5273" w:rsidRDefault="006E3FAD">
      <w:pPr>
        <w:spacing w:before="1" w:line="254" w:lineRule="auto"/>
        <w:ind w:left="260" w:right="779"/>
        <w:jc w:val="both"/>
        <w:rPr>
          <w:sz w:val="17"/>
        </w:rPr>
      </w:pPr>
      <w:r>
        <w:rPr>
          <w:color w:val="231F20"/>
          <w:w w:val="110"/>
          <w:sz w:val="17"/>
        </w:rPr>
        <w:t>What does ‘ministry’ mean? How do we re-think and re- work the ministry of each local congregation, making best use of the available resources?</w:t>
      </w:r>
    </w:p>
    <w:p w:rsidR="00DC5273" w:rsidRDefault="00DC5273">
      <w:pPr>
        <w:pStyle w:val="BodyText"/>
        <w:rPr>
          <w:sz w:val="18"/>
        </w:rPr>
      </w:pPr>
    </w:p>
    <w:p w:rsidR="00DC5273" w:rsidRDefault="006E3FAD">
      <w:pPr>
        <w:spacing w:line="254" w:lineRule="auto"/>
        <w:ind w:left="260" w:right="778"/>
        <w:jc w:val="both"/>
        <w:rPr>
          <w:sz w:val="17"/>
        </w:rPr>
      </w:pPr>
      <w:r>
        <w:rPr>
          <w:color w:val="231F20"/>
          <w:w w:val="110"/>
          <w:sz w:val="17"/>
        </w:rPr>
        <w:t>We</w:t>
      </w:r>
      <w:r>
        <w:rPr>
          <w:color w:val="231F20"/>
          <w:spacing w:val="-6"/>
          <w:w w:val="110"/>
          <w:sz w:val="17"/>
        </w:rPr>
        <w:t xml:space="preserve"> </w:t>
      </w:r>
      <w:r>
        <w:rPr>
          <w:color w:val="231F20"/>
          <w:w w:val="110"/>
          <w:sz w:val="17"/>
        </w:rPr>
        <w:t>are</w:t>
      </w:r>
      <w:r>
        <w:rPr>
          <w:color w:val="231F20"/>
          <w:spacing w:val="-5"/>
          <w:w w:val="110"/>
          <w:sz w:val="17"/>
        </w:rPr>
        <w:t xml:space="preserve"> </w:t>
      </w:r>
      <w:r>
        <w:rPr>
          <w:color w:val="231F20"/>
          <w:w w:val="110"/>
          <w:sz w:val="17"/>
        </w:rPr>
        <w:t>generally</w:t>
      </w:r>
      <w:r>
        <w:rPr>
          <w:color w:val="231F20"/>
          <w:spacing w:val="-5"/>
          <w:w w:val="110"/>
          <w:sz w:val="17"/>
        </w:rPr>
        <w:t xml:space="preserve"> </w:t>
      </w:r>
      <w:r>
        <w:rPr>
          <w:color w:val="231F20"/>
          <w:w w:val="110"/>
          <w:sz w:val="17"/>
        </w:rPr>
        <w:t>good</w:t>
      </w:r>
      <w:r>
        <w:rPr>
          <w:color w:val="231F20"/>
          <w:spacing w:val="-5"/>
          <w:w w:val="110"/>
          <w:sz w:val="17"/>
        </w:rPr>
        <w:t xml:space="preserve"> </w:t>
      </w:r>
      <w:r>
        <w:rPr>
          <w:color w:val="231F20"/>
          <w:w w:val="110"/>
          <w:sz w:val="17"/>
        </w:rPr>
        <w:t>at</w:t>
      </w:r>
      <w:r>
        <w:rPr>
          <w:color w:val="231F20"/>
          <w:spacing w:val="-6"/>
          <w:w w:val="110"/>
          <w:sz w:val="17"/>
        </w:rPr>
        <w:t xml:space="preserve"> </w:t>
      </w:r>
      <w:r>
        <w:rPr>
          <w:color w:val="231F20"/>
          <w:w w:val="110"/>
          <w:sz w:val="17"/>
        </w:rPr>
        <w:t>welcoming</w:t>
      </w:r>
      <w:r>
        <w:rPr>
          <w:color w:val="231F20"/>
          <w:spacing w:val="-5"/>
          <w:w w:val="110"/>
          <w:sz w:val="17"/>
        </w:rPr>
        <w:t xml:space="preserve"> </w:t>
      </w:r>
      <w:r>
        <w:rPr>
          <w:color w:val="231F20"/>
          <w:w w:val="110"/>
          <w:sz w:val="17"/>
        </w:rPr>
        <w:t>people</w:t>
      </w:r>
      <w:r>
        <w:rPr>
          <w:color w:val="231F20"/>
          <w:spacing w:val="-5"/>
          <w:w w:val="110"/>
          <w:sz w:val="17"/>
        </w:rPr>
        <w:t xml:space="preserve"> </w:t>
      </w:r>
      <w:r>
        <w:rPr>
          <w:color w:val="231F20"/>
          <w:w w:val="110"/>
          <w:sz w:val="17"/>
        </w:rPr>
        <w:t>in</w:t>
      </w:r>
      <w:r>
        <w:rPr>
          <w:color w:val="231F20"/>
          <w:spacing w:val="-5"/>
          <w:w w:val="110"/>
          <w:sz w:val="17"/>
        </w:rPr>
        <w:t xml:space="preserve"> </w:t>
      </w:r>
      <w:r>
        <w:rPr>
          <w:color w:val="231F20"/>
          <w:w w:val="110"/>
          <w:sz w:val="17"/>
        </w:rPr>
        <w:t>our</w:t>
      </w:r>
      <w:r>
        <w:rPr>
          <w:color w:val="231F20"/>
          <w:spacing w:val="-6"/>
          <w:w w:val="110"/>
          <w:sz w:val="17"/>
        </w:rPr>
        <w:t xml:space="preserve"> </w:t>
      </w:r>
      <w:r>
        <w:rPr>
          <w:color w:val="231F20"/>
          <w:w w:val="110"/>
          <w:sz w:val="17"/>
        </w:rPr>
        <w:t>churches but</w:t>
      </w:r>
      <w:r>
        <w:rPr>
          <w:color w:val="231F20"/>
          <w:spacing w:val="-7"/>
          <w:w w:val="110"/>
          <w:sz w:val="17"/>
        </w:rPr>
        <w:t xml:space="preserve"> </w:t>
      </w:r>
      <w:r>
        <w:rPr>
          <w:color w:val="231F20"/>
          <w:w w:val="110"/>
          <w:sz w:val="17"/>
        </w:rPr>
        <w:t>how</w:t>
      </w:r>
      <w:r>
        <w:rPr>
          <w:color w:val="231F20"/>
          <w:spacing w:val="-6"/>
          <w:w w:val="110"/>
          <w:sz w:val="17"/>
        </w:rPr>
        <w:t xml:space="preserve"> </w:t>
      </w:r>
      <w:r>
        <w:rPr>
          <w:color w:val="231F20"/>
          <w:w w:val="110"/>
          <w:sz w:val="17"/>
        </w:rPr>
        <w:t>do</w:t>
      </w:r>
      <w:r>
        <w:rPr>
          <w:color w:val="231F20"/>
          <w:spacing w:val="-6"/>
          <w:w w:val="110"/>
          <w:sz w:val="17"/>
        </w:rPr>
        <w:t xml:space="preserve"> </w:t>
      </w:r>
      <w:r>
        <w:rPr>
          <w:color w:val="231F20"/>
          <w:w w:val="110"/>
          <w:sz w:val="17"/>
        </w:rPr>
        <w:t>we</w:t>
      </w:r>
      <w:r>
        <w:rPr>
          <w:color w:val="231F20"/>
          <w:spacing w:val="-6"/>
          <w:w w:val="110"/>
          <w:sz w:val="17"/>
        </w:rPr>
        <w:t xml:space="preserve"> </w:t>
      </w:r>
      <w:r>
        <w:rPr>
          <w:color w:val="231F20"/>
          <w:w w:val="110"/>
          <w:sz w:val="17"/>
        </w:rPr>
        <w:t>make</w:t>
      </w:r>
      <w:r>
        <w:rPr>
          <w:color w:val="231F20"/>
          <w:spacing w:val="-6"/>
          <w:w w:val="110"/>
          <w:sz w:val="17"/>
        </w:rPr>
        <w:t xml:space="preserve"> </w:t>
      </w:r>
      <w:r>
        <w:rPr>
          <w:color w:val="231F20"/>
          <w:w w:val="110"/>
          <w:sz w:val="17"/>
        </w:rPr>
        <w:t>ourselves</w:t>
      </w:r>
      <w:r>
        <w:rPr>
          <w:color w:val="231F20"/>
          <w:spacing w:val="-7"/>
          <w:w w:val="110"/>
          <w:sz w:val="17"/>
        </w:rPr>
        <w:t xml:space="preserve"> </w:t>
      </w:r>
      <w:r>
        <w:rPr>
          <w:color w:val="231F20"/>
          <w:w w:val="110"/>
          <w:sz w:val="17"/>
        </w:rPr>
        <w:t>better</w:t>
      </w:r>
      <w:r>
        <w:rPr>
          <w:color w:val="231F20"/>
          <w:spacing w:val="-6"/>
          <w:w w:val="110"/>
          <w:sz w:val="17"/>
        </w:rPr>
        <w:t xml:space="preserve"> </w:t>
      </w:r>
      <w:r>
        <w:rPr>
          <w:color w:val="231F20"/>
          <w:w w:val="110"/>
          <w:sz w:val="17"/>
        </w:rPr>
        <w:t>at</w:t>
      </w:r>
      <w:r>
        <w:rPr>
          <w:color w:val="231F20"/>
          <w:spacing w:val="-6"/>
          <w:w w:val="110"/>
          <w:sz w:val="17"/>
        </w:rPr>
        <w:t xml:space="preserve"> </w:t>
      </w:r>
      <w:r>
        <w:rPr>
          <w:color w:val="231F20"/>
          <w:w w:val="110"/>
          <w:sz w:val="17"/>
        </w:rPr>
        <w:t>‘going</w:t>
      </w:r>
      <w:r>
        <w:rPr>
          <w:color w:val="231F20"/>
          <w:spacing w:val="-6"/>
          <w:w w:val="110"/>
          <w:sz w:val="17"/>
        </w:rPr>
        <w:t xml:space="preserve"> </w:t>
      </w:r>
      <w:r>
        <w:rPr>
          <w:color w:val="231F20"/>
          <w:spacing w:val="2"/>
          <w:w w:val="110"/>
          <w:sz w:val="17"/>
        </w:rPr>
        <w:t>out’</w:t>
      </w:r>
      <w:r>
        <w:rPr>
          <w:color w:val="231F20"/>
          <w:spacing w:val="-6"/>
          <w:w w:val="110"/>
          <w:sz w:val="17"/>
        </w:rPr>
        <w:t xml:space="preserve"> </w:t>
      </w:r>
      <w:r>
        <w:rPr>
          <w:color w:val="231F20"/>
          <w:w w:val="110"/>
          <w:sz w:val="17"/>
        </w:rPr>
        <w:t>into</w:t>
      </w:r>
      <w:r>
        <w:rPr>
          <w:color w:val="231F20"/>
          <w:spacing w:val="-6"/>
          <w:w w:val="110"/>
          <w:sz w:val="17"/>
        </w:rPr>
        <w:t xml:space="preserve"> </w:t>
      </w:r>
      <w:r>
        <w:rPr>
          <w:color w:val="231F20"/>
          <w:w w:val="110"/>
          <w:sz w:val="17"/>
        </w:rPr>
        <w:t>the world with the Good</w:t>
      </w:r>
      <w:r>
        <w:rPr>
          <w:color w:val="231F20"/>
          <w:spacing w:val="-5"/>
          <w:w w:val="110"/>
          <w:sz w:val="17"/>
        </w:rPr>
        <w:t xml:space="preserve"> </w:t>
      </w:r>
      <w:r>
        <w:rPr>
          <w:color w:val="231F20"/>
          <w:w w:val="110"/>
          <w:sz w:val="17"/>
        </w:rPr>
        <w:t>News?</w:t>
      </w:r>
    </w:p>
    <w:p w:rsidR="00DC5273" w:rsidRDefault="00DC5273">
      <w:pPr>
        <w:pStyle w:val="BodyText"/>
        <w:spacing w:before="1"/>
        <w:rPr>
          <w:sz w:val="18"/>
        </w:rPr>
      </w:pPr>
    </w:p>
    <w:p w:rsidR="00DC5273" w:rsidRDefault="006E3FAD">
      <w:pPr>
        <w:spacing w:line="254" w:lineRule="auto"/>
        <w:ind w:left="260" w:right="778"/>
        <w:jc w:val="both"/>
        <w:rPr>
          <w:sz w:val="17"/>
        </w:rPr>
      </w:pPr>
      <w:r>
        <w:rPr>
          <w:color w:val="231F20"/>
          <w:w w:val="110"/>
          <w:sz w:val="17"/>
        </w:rPr>
        <w:t>How do we stop the feelings that Ministers are being ‘spread</w:t>
      </w:r>
      <w:r>
        <w:rPr>
          <w:color w:val="231F20"/>
          <w:spacing w:val="-9"/>
          <w:w w:val="110"/>
          <w:sz w:val="17"/>
        </w:rPr>
        <w:t xml:space="preserve"> </w:t>
      </w:r>
      <w:r>
        <w:rPr>
          <w:color w:val="231F20"/>
          <w:w w:val="110"/>
          <w:sz w:val="17"/>
        </w:rPr>
        <w:t>too</w:t>
      </w:r>
      <w:r>
        <w:rPr>
          <w:color w:val="231F20"/>
          <w:spacing w:val="-8"/>
          <w:w w:val="110"/>
          <w:sz w:val="17"/>
        </w:rPr>
        <w:t xml:space="preserve"> </w:t>
      </w:r>
      <w:r>
        <w:rPr>
          <w:color w:val="231F20"/>
          <w:w w:val="110"/>
          <w:sz w:val="17"/>
        </w:rPr>
        <w:t>thin’</w:t>
      </w:r>
      <w:r>
        <w:rPr>
          <w:color w:val="231F20"/>
          <w:spacing w:val="-8"/>
          <w:w w:val="110"/>
          <w:sz w:val="17"/>
        </w:rPr>
        <w:t xml:space="preserve"> </w:t>
      </w:r>
      <w:r>
        <w:rPr>
          <w:color w:val="231F20"/>
          <w:w w:val="110"/>
          <w:sz w:val="17"/>
        </w:rPr>
        <w:t>and</w:t>
      </w:r>
      <w:r>
        <w:rPr>
          <w:color w:val="231F20"/>
          <w:spacing w:val="-9"/>
          <w:w w:val="110"/>
          <w:sz w:val="17"/>
        </w:rPr>
        <w:t xml:space="preserve"> </w:t>
      </w:r>
      <w:r>
        <w:rPr>
          <w:color w:val="231F20"/>
          <w:w w:val="110"/>
          <w:sz w:val="17"/>
        </w:rPr>
        <w:t>that</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Church</w:t>
      </w:r>
      <w:r>
        <w:rPr>
          <w:color w:val="231F20"/>
          <w:spacing w:val="-8"/>
          <w:w w:val="110"/>
          <w:sz w:val="17"/>
        </w:rPr>
        <w:t xml:space="preserve"> </w:t>
      </w:r>
      <w:r>
        <w:rPr>
          <w:color w:val="231F20"/>
          <w:w w:val="110"/>
          <w:sz w:val="17"/>
        </w:rPr>
        <w:t>‘does</w:t>
      </w:r>
      <w:r>
        <w:rPr>
          <w:color w:val="231F20"/>
          <w:spacing w:val="-9"/>
          <w:w w:val="110"/>
          <w:sz w:val="17"/>
        </w:rPr>
        <w:t xml:space="preserve"> </w:t>
      </w:r>
      <w:r>
        <w:rPr>
          <w:color w:val="231F20"/>
          <w:w w:val="110"/>
          <w:sz w:val="17"/>
        </w:rPr>
        <w:t>not</w:t>
      </w:r>
      <w:r>
        <w:rPr>
          <w:color w:val="231F20"/>
          <w:spacing w:val="-8"/>
          <w:w w:val="110"/>
          <w:sz w:val="17"/>
        </w:rPr>
        <w:t xml:space="preserve"> </w:t>
      </w:r>
      <w:r>
        <w:rPr>
          <w:color w:val="231F20"/>
          <w:w w:val="110"/>
          <w:sz w:val="17"/>
        </w:rPr>
        <w:t>have</w:t>
      </w:r>
      <w:r>
        <w:rPr>
          <w:color w:val="231F20"/>
          <w:spacing w:val="-8"/>
          <w:w w:val="110"/>
          <w:sz w:val="17"/>
        </w:rPr>
        <w:t xml:space="preserve"> </w:t>
      </w:r>
      <w:r>
        <w:rPr>
          <w:color w:val="231F20"/>
          <w:w w:val="110"/>
          <w:sz w:val="17"/>
        </w:rPr>
        <w:t>enough Ministers’?</w:t>
      </w:r>
    </w:p>
    <w:p w:rsidR="00DC5273" w:rsidRDefault="00DC5273">
      <w:pPr>
        <w:pStyle w:val="BodyText"/>
        <w:rPr>
          <w:sz w:val="18"/>
        </w:rPr>
      </w:pPr>
    </w:p>
    <w:p w:rsidR="00DC5273" w:rsidRDefault="006E3FAD">
      <w:pPr>
        <w:spacing w:before="1" w:line="254" w:lineRule="auto"/>
        <w:ind w:left="260" w:right="778"/>
        <w:jc w:val="both"/>
        <w:rPr>
          <w:sz w:val="17"/>
        </w:rPr>
      </w:pPr>
      <w:r>
        <w:rPr>
          <w:color w:val="231F20"/>
          <w:w w:val="110"/>
          <w:sz w:val="17"/>
        </w:rPr>
        <w:t>How should we interpret the Basis of Union today when it says that a Minister of the Word and Sacraments should be ‘readily available to every local church’?</w:t>
      </w:r>
    </w:p>
    <w:p w:rsidR="00DC5273" w:rsidRDefault="00DC5273">
      <w:pPr>
        <w:pStyle w:val="BodyText"/>
        <w:rPr>
          <w:sz w:val="18"/>
        </w:rPr>
      </w:pPr>
    </w:p>
    <w:p w:rsidR="00DC5273" w:rsidRDefault="006E3FAD">
      <w:pPr>
        <w:spacing w:line="254" w:lineRule="auto"/>
        <w:ind w:left="260" w:right="779"/>
        <w:jc w:val="both"/>
        <w:rPr>
          <w:sz w:val="17"/>
        </w:rPr>
      </w:pPr>
      <w:r>
        <w:rPr>
          <w:color w:val="231F20"/>
          <w:w w:val="110"/>
          <w:sz w:val="17"/>
        </w:rPr>
        <w:t xml:space="preserve">How do we make the Church structures more enabling of local mission and less </w:t>
      </w:r>
      <w:r>
        <w:rPr>
          <w:color w:val="231F20"/>
          <w:w w:val="110"/>
          <w:sz w:val="17"/>
        </w:rPr>
        <w:t>of a burden?</w:t>
      </w:r>
    </w:p>
    <w:p w:rsidR="00DC5273" w:rsidRDefault="00DC5273">
      <w:pPr>
        <w:pStyle w:val="BodyText"/>
        <w:rPr>
          <w:sz w:val="18"/>
        </w:rPr>
      </w:pPr>
    </w:p>
    <w:p w:rsidR="00DC5273" w:rsidRDefault="006E3FAD">
      <w:pPr>
        <w:pStyle w:val="ListParagraph"/>
        <w:numPr>
          <w:ilvl w:val="1"/>
          <w:numId w:val="13"/>
        </w:numPr>
        <w:tabs>
          <w:tab w:val="left" w:pos="940"/>
          <w:tab w:val="left" w:pos="941"/>
        </w:tabs>
        <w:spacing w:before="1" w:line="254" w:lineRule="auto"/>
        <w:ind w:right="777" w:firstLine="0"/>
        <w:jc w:val="both"/>
        <w:rPr>
          <w:sz w:val="17"/>
        </w:rPr>
      </w:pPr>
      <w:r>
        <w:rPr>
          <w:color w:val="231F20"/>
          <w:w w:val="110"/>
          <w:sz w:val="17"/>
        </w:rPr>
        <w:t xml:space="preserve">The working </w:t>
      </w:r>
      <w:r>
        <w:rPr>
          <w:color w:val="231F20"/>
          <w:spacing w:val="2"/>
          <w:w w:val="110"/>
          <w:sz w:val="17"/>
        </w:rPr>
        <w:t xml:space="preserve">party </w:t>
      </w:r>
      <w:r>
        <w:rPr>
          <w:color w:val="231F20"/>
          <w:w w:val="110"/>
          <w:sz w:val="17"/>
        </w:rPr>
        <w:t>is most grateful to those who responded in writing to the questions posed at the end      of the 2002 report. We were greatly encouraged by these contributions. The points listed above are inevitably an inadequate summary of</w:t>
      </w:r>
      <w:r>
        <w:rPr>
          <w:color w:val="231F20"/>
          <w:w w:val="110"/>
          <w:sz w:val="17"/>
        </w:rPr>
        <w:t xml:space="preserve"> the responses received. These were</w:t>
      </w:r>
      <w:r>
        <w:rPr>
          <w:color w:val="231F20"/>
          <w:spacing w:val="-7"/>
          <w:w w:val="110"/>
          <w:sz w:val="17"/>
        </w:rPr>
        <w:t xml:space="preserve"> </w:t>
      </w:r>
      <w:r>
        <w:rPr>
          <w:color w:val="231F20"/>
          <w:w w:val="110"/>
          <w:sz w:val="17"/>
        </w:rPr>
        <w:t>all</w:t>
      </w:r>
      <w:r>
        <w:rPr>
          <w:color w:val="231F20"/>
          <w:spacing w:val="-7"/>
          <w:w w:val="110"/>
          <w:sz w:val="17"/>
        </w:rPr>
        <w:t xml:space="preserve"> </w:t>
      </w:r>
      <w:r>
        <w:rPr>
          <w:color w:val="231F20"/>
          <w:w w:val="110"/>
          <w:sz w:val="17"/>
        </w:rPr>
        <w:t>carefully</w:t>
      </w:r>
      <w:r>
        <w:rPr>
          <w:color w:val="231F20"/>
          <w:spacing w:val="-7"/>
          <w:w w:val="110"/>
          <w:sz w:val="17"/>
        </w:rPr>
        <w:t xml:space="preserve"> </w:t>
      </w:r>
      <w:r>
        <w:rPr>
          <w:color w:val="231F20"/>
          <w:w w:val="110"/>
          <w:sz w:val="17"/>
        </w:rPr>
        <w:t>considered</w:t>
      </w:r>
      <w:r>
        <w:rPr>
          <w:color w:val="231F20"/>
          <w:spacing w:val="-7"/>
          <w:w w:val="110"/>
          <w:sz w:val="17"/>
        </w:rPr>
        <w:t xml:space="preserve"> </w:t>
      </w:r>
      <w:r>
        <w:rPr>
          <w:color w:val="231F20"/>
          <w:w w:val="110"/>
          <w:sz w:val="17"/>
        </w:rPr>
        <w:t>and</w:t>
      </w:r>
      <w:r>
        <w:rPr>
          <w:color w:val="231F20"/>
          <w:spacing w:val="-6"/>
          <w:w w:val="110"/>
          <w:sz w:val="17"/>
        </w:rPr>
        <w:t xml:space="preserve"> </w:t>
      </w:r>
      <w:r>
        <w:rPr>
          <w:color w:val="231F20"/>
          <w:w w:val="110"/>
          <w:sz w:val="17"/>
        </w:rPr>
        <w:t>they</w:t>
      </w:r>
      <w:r>
        <w:rPr>
          <w:color w:val="231F20"/>
          <w:spacing w:val="-7"/>
          <w:w w:val="110"/>
          <w:sz w:val="17"/>
        </w:rPr>
        <w:t xml:space="preserve"> </w:t>
      </w:r>
      <w:r>
        <w:rPr>
          <w:color w:val="231F20"/>
          <w:w w:val="110"/>
          <w:sz w:val="17"/>
        </w:rPr>
        <w:t>have</w:t>
      </w:r>
      <w:r>
        <w:rPr>
          <w:color w:val="231F20"/>
          <w:spacing w:val="-7"/>
          <w:w w:val="110"/>
          <w:sz w:val="17"/>
        </w:rPr>
        <w:t xml:space="preserve"> </w:t>
      </w:r>
      <w:r>
        <w:rPr>
          <w:color w:val="231F20"/>
          <w:w w:val="110"/>
          <w:sz w:val="17"/>
        </w:rPr>
        <w:t>had</w:t>
      </w:r>
      <w:r>
        <w:rPr>
          <w:color w:val="231F20"/>
          <w:spacing w:val="-7"/>
          <w:w w:val="110"/>
          <w:sz w:val="17"/>
        </w:rPr>
        <w:t xml:space="preserve"> </w:t>
      </w:r>
      <w:r>
        <w:rPr>
          <w:color w:val="231F20"/>
          <w:w w:val="110"/>
          <w:sz w:val="17"/>
        </w:rPr>
        <w:t>a</w:t>
      </w:r>
      <w:r>
        <w:rPr>
          <w:color w:val="231F20"/>
          <w:spacing w:val="-6"/>
          <w:w w:val="110"/>
          <w:sz w:val="17"/>
        </w:rPr>
        <w:t xml:space="preserve"> </w:t>
      </w:r>
      <w:r>
        <w:rPr>
          <w:color w:val="231F20"/>
          <w:w w:val="110"/>
          <w:sz w:val="17"/>
        </w:rPr>
        <w:t>significant impact on our subsequent work including the contents of this</w:t>
      </w:r>
      <w:r>
        <w:rPr>
          <w:color w:val="231F20"/>
          <w:spacing w:val="-2"/>
          <w:w w:val="110"/>
          <w:sz w:val="17"/>
        </w:rPr>
        <w:t xml:space="preserve"> </w:t>
      </w:r>
      <w:r>
        <w:rPr>
          <w:color w:val="231F20"/>
          <w:w w:val="110"/>
          <w:sz w:val="17"/>
        </w:rPr>
        <w:t>report.</w:t>
      </w:r>
    </w:p>
    <w:p w:rsidR="00DC5273" w:rsidRDefault="00DC5273">
      <w:pPr>
        <w:spacing w:line="254" w:lineRule="auto"/>
        <w:jc w:val="both"/>
        <w:rPr>
          <w:sz w:val="17"/>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3"/>
        <w:rPr>
          <w:sz w:val="13"/>
        </w:rPr>
      </w:pPr>
    </w:p>
    <w:p w:rsidR="00DC5273" w:rsidRDefault="006E3FAD">
      <w:pPr>
        <w:pStyle w:val="Heading6"/>
        <w:spacing w:before="99"/>
        <w:ind w:left="1126"/>
      </w:pPr>
      <w:r>
        <w:rPr>
          <w:color w:val="231F20"/>
          <w:w w:val="105"/>
        </w:rPr>
        <w:t>Appendix III: References: Details of important reference documents</w:t>
      </w:r>
    </w:p>
    <w:p w:rsidR="00DC5273" w:rsidRDefault="00DC5273">
      <w:pPr>
        <w:pStyle w:val="BodyText"/>
        <w:spacing w:before="9"/>
        <w:rPr>
          <w:rFonts w:ascii="Palatino"/>
          <w:b/>
          <w:sz w:val="8"/>
        </w:rPr>
      </w:pPr>
    </w:p>
    <w:p w:rsidR="00DC5273" w:rsidRDefault="00DC5273">
      <w:pPr>
        <w:rPr>
          <w:rFonts w:ascii="Palatino"/>
          <w:sz w:val="8"/>
        </w:rPr>
        <w:sectPr w:rsidR="00DC5273">
          <w:type w:val="continuous"/>
          <w:pgSz w:w="11910" w:h="16840"/>
          <w:pgMar w:top="40" w:right="580" w:bottom="0" w:left="760" w:header="720" w:footer="720" w:gutter="0"/>
          <w:cols w:space="720"/>
        </w:sectPr>
      </w:pPr>
    </w:p>
    <w:p w:rsidR="00DC5273" w:rsidRDefault="006E3FAD">
      <w:pPr>
        <w:pStyle w:val="Heading8"/>
        <w:numPr>
          <w:ilvl w:val="0"/>
          <w:numId w:val="12"/>
        </w:numPr>
        <w:tabs>
          <w:tab w:val="left" w:pos="940"/>
          <w:tab w:val="left" w:pos="941"/>
        </w:tabs>
        <w:spacing w:before="100"/>
        <w:jc w:val="both"/>
      </w:pPr>
      <w:r>
        <w:rPr>
          <w:color w:val="231F20"/>
          <w:w w:val="105"/>
        </w:rPr>
        <w:t>Foundational</w:t>
      </w:r>
      <w:r>
        <w:rPr>
          <w:color w:val="231F20"/>
          <w:spacing w:val="4"/>
          <w:w w:val="105"/>
        </w:rPr>
        <w:t xml:space="preserve"> </w:t>
      </w:r>
      <w:r>
        <w:rPr>
          <w:color w:val="231F20"/>
          <w:w w:val="105"/>
        </w:rPr>
        <w:t>documents</w:t>
      </w:r>
    </w:p>
    <w:p w:rsidR="00DC5273" w:rsidRDefault="00DC5273">
      <w:pPr>
        <w:pStyle w:val="BodyText"/>
        <w:spacing w:before="8"/>
        <w:rPr>
          <w:rFonts w:ascii="Myriad Pro"/>
          <w:b/>
          <w:sz w:val="18"/>
        </w:rPr>
      </w:pPr>
    </w:p>
    <w:p w:rsidR="00DC5273" w:rsidRDefault="006E3FAD">
      <w:pPr>
        <w:pStyle w:val="ListParagraph"/>
        <w:numPr>
          <w:ilvl w:val="1"/>
          <w:numId w:val="12"/>
        </w:numPr>
        <w:tabs>
          <w:tab w:val="left" w:pos="940"/>
          <w:tab w:val="left" w:pos="941"/>
        </w:tabs>
        <w:spacing w:line="254" w:lineRule="auto"/>
        <w:ind w:right="38" w:firstLine="0"/>
        <w:jc w:val="both"/>
        <w:rPr>
          <w:sz w:val="17"/>
        </w:rPr>
      </w:pPr>
      <w:r>
        <w:rPr>
          <w:color w:val="231F20"/>
          <w:spacing w:val="2"/>
          <w:w w:val="110"/>
          <w:sz w:val="17"/>
        </w:rPr>
        <w:t xml:space="preserve">The following documents </w:t>
      </w:r>
      <w:r>
        <w:rPr>
          <w:color w:val="231F20"/>
          <w:w w:val="110"/>
          <w:sz w:val="17"/>
        </w:rPr>
        <w:t>are those that we consider to be foundational in any discussion of ministry within the United Reformed Church. We have delib</w:t>
      </w:r>
      <w:r>
        <w:rPr>
          <w:color w:val="231F20"/>
          <w:w w:val="110"/>
          <w:sz w:val="17"/>
        </w:rPr>
        <w:t>erately chosen not to repeat their arguments at  any  length  in  this</w:t>
      </w:r>
      <w:r>
        <w:rPr>
          <w:color w:val="231F20"/>
          <w:spacing w:val="-2"/>
          <w:w w:val="110"/>
          <w:sz w:val="17"/>
        </w:rPr>
        <w:t xml:space="preserve"> </w:t>
      </w:r>
      <w:r>
        <w:rPr>
          <w:color w:val="231F20"/>
          <w:w w:val="110"/>
          <w:sz w:val="17"/>
        </w:rPr>
        <w:t>report.</w:t>
      </w:r>
    </w:p>
    <w:p w:rsidR="00DC5273" w:rsidRDefault="00DC5273">
      <w:pPr>
        <w:pStyle w:val="BodyText"/>
        <w:spacing w:before="1"/>
        <w:rPr>
          <w:sz w:val="18"/>
        </w:rPr>
      </w:pPr>
    </w:p>
    <w:p w:rsidR="00DC5273" w:rsidRDefault="006E3FAD">
      <w:pPr>
        <w:ind w:left="260"/>
        <w:rPr>
          <w:sz w:val="17"/>
        </w:rPr>
      </w:pPr>
      <w:r>
        <w:rPr>
          <w:color w:val="231F20"/>
          <w:w w:val="105"/>
          <w:sz w:val="17"/>
        </w:rPr>
        <w:t xml:space="preserve">The </w:t>
      </w:r>
      <w:r>
        <w:rPr>
          <w:i/>
          <w:color w:val="231F20"/>
          <w:w w:val="105"/>
          <w:sz w:val="17"/>
        </w:rPr>
        <w:t xml:space="preserve">Basis of Union </w:t>
      </w:r>
      <w:r>
        <w:rPr>
          <w:color w:val="231F20"/>
          <w:w w:val="105"/>
          <w:sz w:val="17"/>
        </w:rPr>
        <w:t>of the United Reformed Church.</w:t>
      </w:r>
    </w:p>
    <w:p w:rsidR="00DC5273" w:rsidRDefault="00DC5273">
      <w:pPr>
        <w:pStyle w:val="BodyText"/>
      </w:pPr>
    </w:p>
    <w:p w:rsidR="00DC5273" w:rsidRDefault="006E3FAD">
      <w:pPr>
        <w:spacing w:line="254" w:lineRule="auto"/>
        <w:ind w:left="260"/>
        <w:rPr>
          <w:sz w:val="17"/>
        </w:rPr>
      </w:pPr>
      <w:r>
        <w:rPr>
          <w:color w:val="231F20"/>
          <w:w w:val="110"/>
          <w:sz w:val="17"/>
        </w:rPr>
        <w:t>The</w:t>
      </w:r>
      <w:r>
        <w:rPr>
          <w:color w:val="231F20"/>
          <w:spacing w:val="-24"/>
          <w:w w:val="110"/>
          <w:sz w:val="17"/>
        </w:rPr>
        <w:t xml:space="preserve"> </w:t>
      </w:r>
      <w:r>
        <w:rPr>
          <w:color w:val="231F20"/>
          <w:w w:val="110"/>
          <w:sz w:val="17"/>
        </w:rPr>
        <w:t>section</w:t>
      </w:r>
      <w:r>
        <w:rPr>
          <w:color w:val="231F20"/>
          <w:spacing w:val="-23"/>
          <w:w w:val="110"/>
          <w:sz w:val="17"/>
        </w:rPr>
        <w:t xml:space="preserve"> </w:t>
      </w:r>
      <w:r>
        <w:rPr>
          <w:color w:val="231F20"/>
          <w:w w:val="110"/>
          <w:sz w:val="17"/>
        </w:rPr>
        <w:t>on</w:t>
      </w:r>
      <w:r>
        <w:rPr>
          <w:color w:val="231F20"/>
          <w:spacing w:val="-23"/>
          <w:w w:val="110"/>
          <w:sz w:val="17"/>
        </w:rPr>
        <w:t xml:space="preserve"> </w:t>
      </w:r>
      <w:r>
        <w:rPr>
          <w:color w:val="231F20"/>
          <w:w w:val="110"/>
          <w:sz w:val="17"/>
        </w:rPr>
        <w:t>Ministry</w:t>
      </w:r>
      <w:r>
        <w:rPr>
          <w:color w:val="231F20"/>
          <w:spacing w:val="-24"/>
          <w:w w:val="110"/>
          <w:sz w:val="17"/>
        </w:rPr>
        <w:t xml:space="preserve"> </w:t>
      </w:r>
      <w:r>
        <w:rPr>
          <w:color w:val="231F20"/>
          <w:w w:val="110"/>
          <w:sz w:val="17"/>
        </w:rPr>
        <w:t>in</w:t>
      </w:r>
      <w:r>
        <w:rPr>
          <w:color w:val="231F20"/>
          <w:spacing w:val="-23"/>
          <w:w w:val="110"/>
          <w:sz w:val="17"/>
        </w:rPr>
        <w:t xml:space="preserve"> </w:t>
      </w:r>
      <w:r>
        <w:rPr>
          <w:color w:val="231F20"/>
          <w:w w:val="110"/>
          <w:sz w:val="17"/>
        </w:rPr>
        <w:t>the</w:t>
      </w:r>
      <w:r>
        <w:rPr>
          <w:color w:val="231F20"/>
          <w:spacing w:val="-23"/>
          <w:w w:val="110"/>
          <w:sz w:val="17"/>
        </w:rPr>
        <w:t xml:space="preserve"> </w:t>
      </w:r>
      <w:r>
        <w:rPr>
          <w:i/>
          <w:color w:val="231F20"/>
          <w:w w:val="110"/>
          <w:sz w:val="17"/>
        </w:rPr>
        <w:t>Manual</w:t>
      </w:r>
      <w:r>
        <w:rPr>
          <w:i/>
          <w:color w:val="231F20"/>
          <w:spacing w:val="-22"/>
          <w:w w:val="110"/>
          <w:sz w:val="17"/>
        </w:rPr>
        <w:t xml:space="preserve"> </w:t>
      </w:r>
      <w:r>
        <w:rPr>
          <w:color w:val="231F20"/>
          <w:w w:val="110"/>
          <w:sz w:val="17"/>
        </w:rPr>
        <w:t>of</w:t>
      </w:r>
      <w:r>
        <w:rPr>
          <w:color w:val="231F20"/>
          <w:spacing w:val="-24"/>
          <w:w w:val="110"/>
          <w:sz w:val="17"/>
        </w:rPr>
        <w:t xml:space="preserve"> </w:t>
      </w:r>
      <w:r>
        <w:rPr>
          <w:color w:val="231F20"/>
          <w:w w:val="110"/>
          <w:sz w:val="17"/>
        </w:rPr>
        <w:t>the</w:t>
      </w:r>
      <w:r>
        <w:rPr>
          <w:color w:val="231F20"/>
          <w:spacing w:val="-23"/>
          <w:w w:val="110"/>
          <w:sz w:val="17"/>
        </w:rPr>
        <w:t xml:space="preserve"> </w:t>
      </w:r>
      <w:r>
        <w:rPr>
          <w:color w:val="231F20"/>
          <w:w w:val="110"/>
          <w:sz w:val="17"/>
        </w:rPr>
        <w:t>United</w:t>
      </w:r>
      <w:r>
        <w:rPr>
          <w:color w:val="231F20"/>
          <w:spacing w:val="-23"/>
          <w:w w:val="110"/>
          <w:sz w:val="17"/>
        </w:rPr>
        <w:t xml:space="preserve"> </w:t>
      </w:r>
      <w:r>
        <w:rPr>
          <w:color w:val="231F20"/>
          <w:w w:val="110"/>
          <w:sz w:val="17"/>
        </w:rPr>
        <w:t>Reformed Church.</w:t>
      </w:r>
    </w:p>
    <w:p w:rsidR="00DC5273" w:rsidRDefault="006E3FAD">
      <w:pPr>
        <w:spacing w:before="112" w:line="254" w:lineRule="auto"/>
        <w:ind w:left="260" w:right="778"/>
        <w:jc w:val="both"/>
        <w:rPr>
          <w:sz w:val="17"/>
        </w:rPr>
      </w:pPr>
      <w:r>
        <w:br w:type="column"/>
      </w:r>
      <w:r>
        <w:rPr>
          <w:i/>
          <w:color w:val="231F20"/>
          <w:w w:val="105"/>
          <w:sz w:val="17"/>
        </w:rPr>
        <w:t xml:space="preserve">Baptism, Eucharist and Ministry </w:t>
      </w:r>
      <w:r>
        <w:rPr>
          <w:color w:val="231F20"/>
          <w:w w:val="105"/>
          <w:sz w:val="17"/>
        </w:rPr>
        <w:t>published by the World Council of Churches in 1982.</w:t>
      </w:r>
      <w:r>
        <w:rPr>
          <w:color w:val="231F20"/>
          <w:spacing w:val="40"/>
          <w:w w:val="105"/>
          <w:sz w:val="17"/>
        </w:rPr>
        <w:t xml:space="preserve"> </w:t>
      </w:r>
      <w:r>
        <w:rPr>
          <w:color w:val="231F20"/>
          <w:w w:val="105"/>
          <w:sz w:val="17"/>
        </w:rPr>
        <w:t xml:space="preserve">ISBN:  2-8254-0709-7.  Copies can still be </w:t>
      </w:r>
      <w:r>
        <w:rPr>
          <w:color w:val="231F20"/>
          <w:spacing w:val="2"/>
          <w:w w:val="105"/>
          <w:sz w:val="17"/>
        </w:rPr>
        <w:t xml:space="preserve">obtained </w:t>
      </w:r>
      <w:r>
        <w:rPr>
          <w:color w:val="231F20"/>
          <w:w w:val="105"/>
          <w:sz w:val="17"/>
        </w:rPr>
        <w:t xml:space="preserve">via the United </w:t>
      </w:r>
      <w:r>
        <w:rPr>
          <w:color w:val="231F20"/>
          <w:spacing w:val="2"/>
          <w:w w:val="105"/>
          <w:sz w:val="17"/>
        </w:rPr>
        <w:t xml:space="preserve">Reformed </w:t>
      </w:r>
      <w:r>
        <w:rPr>
          <w:color w:val="231F20"/>
          <w:w w:val="105"/>
          <w:sz w:val="17"/>
        </w:rPr>
        <w:t>Church bookshop.</w:t>
      </w:r>
    </w:p>
    <w:p w:rsidR="00DC5273" w:rsidRDefault="00DC5273">
      <w:pPr>
        <w:pStyle w:val="BodyText"/>
        <w:rPr>
          <w:sz w:val="18"/>
        </w:rPr>
      </w:pPr>
    </w:p>
    <w:p w:rsidR="00DC5273" w:rsidRDefault="006E3FAD">
      <w:pPr>
        <w:spacing w:line="254" w:lineRule="auto"/>
        <w:ind w:left="260" w:right="778"/>
        <w:jc w:val="both"/>
        <w:rPr>
          <w:sz w:val="17"/>
        </w:rPr>
      </w:pPr>
      <w:r>
        <w:rPr>
          <w:color w:val="231F20"/>
          <w:w w:val="105"/>
          <w:sz w:val="17"/>
        </w:rPr>
        <w:t xml:space="preserve">The </w:t>
      </w:r>
      <w:r>
        <w:rPr>
          <w:i/>
          <w:color w:val="231F20"/>
          <w:w w:val="105"/>
          <w:sz w:val="17"/>
        </w:rPr>
        <w:t xml:space="preserve">Patterns of Ministry </w:t>
      </w:r>
      <w:r>
        <w:rPr>
          <w:color w:val="231F20"/>
          <w:w w:val="105"/>
          <w:sz w:val="17"/>
        </w:rPr>
        <w:t>report to Assembly 1995 available from the United Ref</w:t>
      </w:r>
      <w:r>
        <w:rPr>
          <w:color w:val="231F20"/>
          <w:w w:val="105"/>
          <w:sz w:val="17"/>
        </w:rPr>
        <w:t>ormed Church.</w:t>
      </w:r>
    </w:p>
    <w:p w:rsidR="00DC5273" w:rsidRDefault="00DC5273">
      <w:pPr>
        <w:pStyle w:val="BodyText"/>
        <w:spacing w:before="1"/>
        <w:rPr>
          <w:sz w:val="18"/>
        </w:rPr>
      </w:pPr>
    </w:p>
    <w:p w:rsidR="00DC5273" w:rsidRDefault="006E3FAD">
      <w:pPr>
        <w:spacing w:line="254" w:lineRule="auto"/>
        <w:ind w:left="260" w:right="778" w:hanging="1"/>
        <w:jc w:val="both"/>
        <w:rPr>
          <w:sz w:val="17"/>
        </w:rPr>
      </w:pPr>
      <w:r>
        <w:rPr>
          <w:color w:val="231F20"/>
          <w:w w:val="110"/>
          <w:sz w:val="17"/>
        </w:rPr>
        <w:t xml:space="preserve">The statement on the </w:t>
      </w:r>
      <w:r>
        <w:rPr>
          <w:i/>
          <w:color w:val="231F20"/>
          <w:w w:val="110"/>
          <w:sz w:val="17"/>
        </w:rPr>
        <w:t xml:space="preserve">Theology of Ministry </w:t>
      </w:r>
      <w:r>
        <w:rPr>
          <w:color w:val="231F20"/>
          <w:w w:val="110"/>
          <w:sz w:val="17"/>
        </w:rPr>
        <w:t>presented to Mission Council in October 1997 and accepted by it as a resource of the Church. Available on the United Reformed Church web-site.</w:t>
      </w:r>
    </w:p>
    <w:p w:rsidR="00DC5273" w:rsidRDefault="00DC5273">
      <w:pPr>
        <w:spacing w:line="254" w:lineRule="auto"/>
        <w:jc w:val="both"/>
        <w:rPr>
          <w:sz w:val="17"/>
        </w:rPr>
        <w:sectPr w:rsidR="00DC5273">
          <w:type w:val="continuous"/>
          <w:pgSz w:w="11910" w:h="16840"/>
          <w:pgMar w:top="40" w:right="580" w:bottom="0" w:left="760" w:header="720" w:footer="720" w:gutter="0"/>
          <w:cols w:num="2" w:space="720" w:equalWidth="0">
            <w:col w:w="4836" w:space="152"/>
            <w:col w:w="5582"/>
          </w:cols>
        </w:sectPr>
      </w:pPr>
    </w:p>
    <w:p w:rsidR="00DC5273" w:rsidRDefault="00DC5273">
      <w:pPr>
        <w:pStyle w:val="BodyText"/>
        <w:spacing w:before="10"/>
        <w:rPr>
          <w:sz w:val="14"/>
        </w:rPr>
      </w:pPr>
    </w:p>
    <w:p w:rsidR="00DC5273" w:rsidRDefault="006E3FAD">
      <w:pPr>
        <w:spacing w:line="254" w:lineRule="auto"/>
        <w:ind w:left="600"/>
        <w:jc w:val="both"/>
        <w:rPr>
          <w:sz w:val="17"/>
        </w:rPr>
      </w:pPr>
      <w:r>
        <w:rPr>
          <w:i/>
          <w:color w:val="231F20"/>
          <w:w w:val="110"/>
          <w:sz w:val="17"/>
        </w:rPr>
        <w:t>The</w:t>
      </w:r>
      <w:r>
        <w:rPr>
          <w:i/>
          <w:color w:val="231F20"/>
          <w:spacing w:val="-28"/>
          <w:w w:val="110"/>
          <w:sz w:val="17"/>
        </w:rPr>
        <w:t xml:space="preserve"> </w:t>
      </w:r>
      <w:r>
        <w:rPr>
          <w:i/>
          <w:color w:val="231F20"/>
          <w:w w:val="110"/>
          <w:sz w:val="17"/>
        </w:rPr>
        <w:t>Diaconal</w:t>
      </w:r>
      <w:r>
        <w:rPr>
          <w:i/>
          <w:color w:val="231F20"/>
          <w:spacing w:val="-28"/>
          <w:w w:val="110"/>
          <w:sz w:val="17"/>
        </w:rPr>
        <w:t xml:space="preserve"> </w:t>
      </w:r>
      <w:r>
        <w:rPr>
          <w:i/>
          <w:color w:val="231F20"/>
          <w:w w:val="110"/>
          <w:sz w:val="17"/>
        </w:rPr>
        <w:t>Ministry</w:t>
      </w:r>
      <w:r>
        <w:rPr>
          <w:i/>
          <w:color w:val="231F20"/>
          <w:spacing w:val="-28"/>
          <w:w w:val="110"/>
          <w:sz w:val="17"/>
        </w:rPr>
        <w:t xml:space="preserve"> </w:t>
      </w:r>
      <w:r>
        <w:rPr>
          <w:i/>
          <w:color w:val="231F20"/>
          <w:w w:val="110"/>
          <w:sz w:val="17"/>
        </w:rPr>
        <w:t>and</w:t>
      </w:r>
      <w:r>
        <w:rPr>
          <w:i/>
          <w:color w:val="231F20"/>
          <w:spacing w:val="-28"/>
          <w:w w:val="110"/>
          <w:sz w:val="17"/>
        </w:rPr>
        <w:t xml:space="preserve"> </w:t>
      </w:r>
      <w:r>
        <w:rPr>
          <w:i/>
          <w:color w:val="231F20"/>
          <w:w w:val="110"/>
          <w:sz w:val="17"/>
        </w:rPr>
        <w:t>the</w:t>
      </w:r>
      <w:r>
        <w:rPr>
          <w:i/>
          <w:color w:val="231F20"/>
          <w:spacing w:val="-28"/>
          <w:w w:val="110"/>
          <w:sz w:val="17"/>
        </w:rPr>
        <w:t xml:space="preserve"> </w:t>
      </w:r>
      <w:r>
        <w:rPr>
          <w:i/>
          <w:color w:val="231F20"/>
          <w:w w:val="110"/>
          <w:sz w:val="17"/>
        </w:rPr>
        <w:t>Diaconate</w:t>
      </w:r>
      <w:r>
        <w:rPr>
          <w:i/>
          <w:color w:val="231F20"/>
          <w:spacing w:val="-26"/>
          <w:w w:val="110"/>
          <w:sz w:val="17"/>
        </w:rPr>
        <w:t xml:space="preserve"> </w:t>
      </w:r>
      <w:r>
        <w:rPr>
          <w:color w:val="231F20"/>
          <w:w w:val="110"/>
          <w:sz w:val="17"/>
        </w:rPr>
        <w:t>presented</w:t>
      </w:r>
      <w:r>
        <w:rPr>
          <w:color w:val="231F20"/>
          <w:spacing w:val="-25"/>
          <w:w w:val="110"/>
          <w:sz w:val="17"/>
        </w:rPr>
        <w:t xml:space="preserve"> </w:t>
      </w:r>
      <w:r>
        <w:rPr>
          <w:color w:val="231F20"/>
          <w:w w:val="110"/>
          <w:sz w:val="17"/>
        </w:rPr>
        <w:t>to</w:t>
      </w:r>
      <w:r>
        <w:rPr>
          <w:color w:val="231F20"/>
          <w:spacing w:val="-25"/>
          <w:w w:val="110"/>
          <w:sz w:val="17"/>
        </w:rPr>
        <w:t xml:space="preserve"> </w:t>
      </w:r>
      <w:r>
        <w:rPr>
          <w:color w:val="231F20"/>
          <w:w w:val="110"/>
          <w:sz w:val="17"/>
        </w:rPr>
        <w:t>Mission Council in January 2001 and accepted by it as a resource of the Church. Available on the United Reformed Church web-site.</w:t>
      </w:r>
    </w:p>
    <w:p w:rsidR="00DC5273" w:rsidRDefault="00DC5273">
      <w:pPr>
        <w:pStyle w:val="BodyText"/>
        <w:rPr>
          <w:sz w:val="18"/>
        </w:rPr>
      </w:pPr>
    </w:p>
    <w:p w:rsidR="00DC5273" w:rsidRDefault="006E3FAD">
      <w:pPr>
        <w:spacing w:line="254" w:lineRule="auto"/>
        <w:ind w:left="600"/>
        <w:jc w:val="both"/>
        <w:rPr>
          <w:sz w:val="17"/>
        </w:rPr>
      </w:pPr>
      <w:r>
        <w:rPr>
          <w:color w:val="231F20"/>
          <w:w w:val="105"/>
          <w:sz w:val="17"/>
        </w:rPr>
        <w:t xml:space="preserve">The </w:t>
      </w:r>
      <w:r>
        <w:rPr>
          <w:i/>
          <w:color w:val="231F20"/>
          <w:w w:val="105"/>
          <w:sz w:val="17"/>
        </w:rPr>
        <w:t xml:space="preserve">Guidelines on Presidency at the Lord’s Supper </w:t>
      </w:r>
      <w:r>
        <w:rPr>
          <w:color w:val="231F20"/>
          <w:w w:val="105"/>
          <w:sz w:val="17"/>
        </w:rPr>
        <w:t>which were re-affirmed by Assembly in 1980. Available on the United Reforme</w:t>
      </w:r>
      <w:r>
        <w:rPr>
          <w:color w:val="231F20"/>
          <w:w w:val="105"/>
          <w:sz w:val="17"/>
        </w:rPr>
        <w:t>d Church web-site.</w:t>
      </w:r>
    </w:p>
    <w:p w:rsidR="00DC5273" w:rsidRDefault="00DC5273">
      <w:pPr>
        <w:pStyle w:val="BodyText"/>
        <w:spacing w:before="7"/>
        <w:rPr>
          <w:sz w:val="17"/>
        </w:rPr>
      </w:pPr>
    </w:p>
    <w:p w:rsidR="00DC5273" w:rsidRDefault="006E3FAD">
      <w:pPr>
        <w:pStyle w:val="Heading8"/>
        <w:numPr>
          <w:ilvl w:val="0"/>
          <w:numId w:val="12"/>
        </w:numPr>
        <w:tabs>
          <w:tab w:val="left" w:pos="1280"/>
          <w:tab w:val="left" w:pos="1282"/>
        </w:tabs>
        <w:ind w:left="1281" w:hanging="682"/>
        <w:jc w:val="both"/>
      </w:pPr>
      <w:r>
        <w:rPr>
          <w:color w:val="231F20"/>
          <w:w w:val="105"/>
        </w:rPr>
        <w:t>Other important</w:t>
      </w:r>
      <w:r>
        <w:rPr>
          <w:color w:val="231F20"/>
          <w:spacing w:val="10"/>
          <w:w w:val="105"/>
        </w:rPr>
        <w:t xml:space="preserve"> </w:t>
      </w:r>
      <w:r>
        <w:rPr>
          <w:color w:val="231F20"/>
          <w:w w:val="105"/>
        </w:rPr>
        <w:t>references</w:t>
      </w:r>
    </w:p>
    <w:p w:rsidR="00DC5273" w:rsidRDefault="00DC5273">
      <w:pPr>
        <w:pStyle w:val="BodyText"/>
        <w:spacing w:before="7"/>
        <w:rPr>
          <w:rFonts w:ascii="Myriad Pro"/>
          <w:b/>
          <w:sz w:val="18"/>
        </w:rPr>
      </w:pPr>
    </w:p>
    <w:p w:rsidR="00DC5273" w:rsidRDefault="006E3FAD">
      <w:pPr>
        <w:pStyle w:val="ListParagraph"/>
        <w:numPr>
          <w:ilvl w:val="1"/>
          <w:numId w:val="12"/>
        </w:numPr>
        <w:tabs>
          <w:tab w:val="left" w:pos="1280"/>
          <w:tab w:val="left" w:pos="1282"/>
        </w:tabs>
        <w:spacing w:line="254" w:lineRule="auto"/>
        <w:ind w:left="600" w:firstLine="0"/>
        <w:jc w:val="both"/>
        <w:rPr>
          <w:sz w:val="17"/>
        </w:rPr>
      </w:pPr>
      <w:r>
        <w:rPr>
          <w:color w:val="231F20"/>
          <w:w w:val="110"/>
          <w:sz w:val="17"/>
        </w:rPr>
        <w:t xml:space="preserve">A bibliography was provided to accompany the interim report of the Future Patterns of Ministries working </w:t>
      </w:r>
      <w:r>
        <w:rPr>
          <w:color w:val="231F20"/>
          <w:spacing w:val="2"/>
          <w:w w:val="110"/>
          <w:sz w:val="17"/>
        </w:rPr>
        <w:t xml:space="preserve">party </w:t>
      </w:r>
      <w:r>
        <w:rPr>
          <w:color w:val="231F20"/>
          <w:w w:val="110"/>
          <w:sz w:val="17"/>
        </w:rPr>
        <w:t>to Assembly 2002. These references are also relevant to this report but are not repeated here. In</w:t>
      </w:r>
      <w:r>
        <w:rPr>
          <w:color w:val="231F20"/>
          <w:w w:val="110"/>
          <w:sz w:val="17"/>
        </w:rPr>
        <w:t xml:space="preserve"> addition, the following publications have been particularly helpful to the working</w:t>
      </w:r>
      <w:r>
        <w:rPr>
          <w:color w:val="231F20"/>
          <w:spacing w:val="-1"/>
          <w:w w:val="110"/>
          <w:sz w:val="17"/>
        </w:rPr>
        <w:t xml:space="preserve"> </w:t>
      </w:r>
      <w:r>
        <w:rPr>
          <w:color w:val="231F20"/>
          <w:spacing w:val="2"/>
          <w:w w:val="110"/>
          <w:sz w:val="17"/>
        </w:rPr>
        <w:t>party:</w:t>
      </w:r>
    </w:p>
    <w:p w:rsidR="00DC5273" w:rsidRDefault="00DC5273">
      <w:pPr>
        <w:pStyle w:val="BodyText"/>
        <w:spacing w:before="1"/>
        <w:rPr>
          <w:sz w:val="18"/>
        </w:rPr>
      </w:pPr>
    </w:p>
    <w:p w:rsidR="00DC5273" w:rsidRDefault="006E3FAD">
      <w:pPr>
        <w:spacing w:line="254" w:lineRule="auto"/>
        <w:ind w:left="600"/>
        <w:jc w:val="both"/>
        <w:rPr>
          <w:sz w:val="17"/>
        </w:rPr>
      </w:pPr>
      <w:r>
        <w:rPr>
          <w:i/>
          <w:color w:val="231F20"/>
          <w:w w:val="105"/>
          <w:sz w:val="17"/>
        </w:rPr>
        <w:t>The</w:t>
      </w:r>
      <w:r>
        <w:rPr>
          <w:i/>
          <w:color w:val="231F20"/>
          <w:spacing w:val="-13"/>
          <w:w w:val="105"/>
          <w:sz w:val="17"/>
        </w:rPr>
        <w:t xml:space="preserve"> </w:t>
      </w:r>
      <w:r>
        <w:rPr>
          <w:i/>
          <w:color w:val="231F20"/>
          <w:w w:val="105"/>
          <w:sz w:val="17"/>
        </w:rPr>
        <w:t>Elders,</w:t>
      </w:r>
      <w:r>
        <w:rPr>
          <w:i/>
          <w:color w:val="231F20"/>
          <w:spacing w:val="-13"/>
          <w:w w:val="105"/>
          <w:sz w:val="17"/>
        </w:rPr>
        <w:t xml:space="preserve"> </w:t>
      </w:r>
      <w:r>
        <w:rPr>
          <w:i/>
          <w:color w:val="231F20"/>
          <w:w w:val="105"/>
          <w:sz w:val="17"/>
        </w:rPr>
        <w:t>seniority</w:t>
      </w:r>
      <w:r>
        <w:rPr>
          <w:i/>
          <w:color w:val="231F20"/>
          <w:spacing w:val="-13"/>
          <w:w w:val="105"/>
          <w:sz w:val="17"/>
        </w:rPr>
        <w:t xml:space="preserve"> </w:t>
      </w:r>
      <w:r>
        <w:rPr>
          <w:i/>
          <w:color w:val="231F20"/>
          <w:w w:val="105"/>
          <w:sz w:val="17"/>
        </w:rPr>
        <w:t>within</w:t>
      </w:r>
      <w:r>
        <w:rPr>
          <w:i/>
          <w:color w:val="231F20"/>
          <w:spacing w:val="-13"/>
          <w:w w:val="105"/>
          <w:sz w:val="17"/>
        </w:rPr>
        <w:t xml:space="preserve"> </w:t>
      </w:r>
      <w:r>
        <w:rPr>
          <w:i/>
          <w:color w:val="231F20"/>
          <w:w w:val="105"/>
          <w:sz w:val="17"/>
        </w:rPr>
        <w:t>earliest</w:t>
      </w:r>
      <w:r>
        <w:rPr>
          <w:i/>
          <w:color w:val="231F20"/>
          <w:spacing w:val="-13"/>
          <w:w w:val="105"/>
          <w:sz w:val="17"/>
        </w:rPr>
        <w:t xml:space="preserve"> </w:t>
      </w:r>
      <w:r>
        <w:rPr>
          <w:i/>
          <w:color w:val="231F20"/>
          <w:w w:val="105"/>
          <w:sz w:val="17"/>
        </w:rPr>
        <w:t>Christianity</w:t>
      </w:r>
      <w:r>
        <w:rPr>
          <w:i/>
          <w:color w:val="231F20"/>
          <w:spacing w:val="-6"/>
          <w:w w:val="105"/>
          <w:sz w:val="17"/>
        </w:rPr>
        <w:t xml:space="preserve"> </w:t>
      </w:r>
      <w:r>
        <w:rPr>
          <w:color w:val="231F20"/>
          <w:w w:val="105"/>
          <w:sz w:val="17"/>
        </w:rPr>
        <w:t>by</w:t>
      </w:r>
      <w:r>
        <w:rPr>
          <w:color w:val="231F20"/>
          <w:spacing w:val="-8"/>
          <w:w w:val="105"/>
          <w:sz w:val="17"/>
        </w:rPr>
        <w:t xml:space="preserve"> </w:t>
      </w:r>
      <w:r>
        <w:rPr>
          <w:color w:val="231F20"/>
          <w:w w:val="105"/>
          <w:sz w:val="17"/>
        </w:rPr>
        <w:t>R</w:t>
      </w:r>
      <w:r>
        <w:rPr>
          <w:color w:val="231F20"/>
          <w:spacing w:val="-7"/>
          <w:w w:val="105"/>
          <w:sz w:val="17"/>
        </w:rPr>
        <w:t xml:space="preserve"> </w:t>
      </w:r>
      <w:r>
        <w:rPr>
          <w:color w:val="231F20"/>
          <w:w w:val="105"/>
          <w:sz w:val="17"/>
        </w:rPr>
        <w:t>A</w:t>
      </w:r>
      <w:r>
        <w:rPr>
          <w:color w:val="231F20"/>
          <w:spacing w:val="-8"/>
          <w:w w:val="105"/>
          <w:sz w:val="17"/>
        </w:rPr>
        <w:t xml:space="preserve"> </w:t>
      </w:r>
      <w:r>
        <w:rPr>
          <w:color w:val="231F20"/>
          <w:w w:val="105"/>
          <w:sz w:val="17"/>
        </w:rPr>
        <w:t>Campbell published by T &amp; T Clark, Edinburgh in</w:t>
      </w:r>
      <w:r>
        <w:rPr>
          <w:color w:val="231F20"/>
          <w:spacing w:val="35"/>
          <w:w w:val="105"/>
          <w:sz w:val="17"/>
        </w:rPr>
        <w:t xml:space="preserve"> </w:t>
      </w:r>
      <w:r>
        <w:rPr>
          <w:color w:val="231F20"/>
          <w:w w:val="105"/>
          <w:sz w:val="17"/>
        </w:rPr>
        <w:t>1994.</w:t>
      </w:r>
    </w:p>
    <w:p w:rsidR="00DC5273" w:rsidRDefault="006E3FAD">
      <w:pPr>
        <w:ind w:left="600"/>
        <w:jc w:val="both"/>
        <w:rPr>
          <w:sz w:val="17"/>
        </w:rPr>
      </w:pPr>
      <w:r>
        <w:rPr>
          <w:color w:val="231F20"/>
          <w:w w:val="105"/>
          <w:sz w:val="17"/>
        </w:rPr>
        <w:t>ISBN: 0 567 09702 1.</w:t>
      </w:r>
    </w:p>
    <w:p w:rsidR="00DC5273" w:rsidRDefault="006E3FAD">
      <w:pPr>
        <w:pStyle w:val="BodyText"/>
        <w:spacing w:before="10"/>
        <w:rPr>
          <w:sz w:val="14"/>
        </w:rPr>
      </w:pPr>
      <w:r>
        <w:br w:type="column"/>
      </w:r>
    </w:p>
    <w:p w:rsidR="00DC5273" w:rsidRDefault="006E3FAD">
      <w:pPr>
        <w:spacing w:line="254" w:lineRule="auto"/>
        <w:ind w:left="413" w:right="438"/>
        <w:jc w:val="both"/>
        <w:rPr>
          <w:sz w:val="17"/>
        </w:rPr>
      </w:pPr>
      <w:r>
        <w:rPr>
          <w:i/>
          <w:color w:val="231F20"/>
          <w:w w:val="105"/>
          <w:sz w:val="17"/>
        </w:rPr>
        <w:t xml:space="preserve">Ministry for Mission </w:t>
      </w:r>
      <w:r>
        <w:rPr>
          <w:color w:val="231F20"/>
          <w:w w:val="105"/>
          <w:sz w:val="17"/>
        </w:rPr>
        <w:t>by David Peel published by Northern College, Manchester in 2003.</w:t>
      </w:r>
    </w:p>
    <w:p w:rsidR="00DC5273" w:rsidRDefault="00DC5273">
      <w:pPr>
        <w:pStyle w:val="BodyText"/>
        <w:spacing w:before="1"/>
        <w:rPr>
          <w:sz w:val="18"/>
        </w:rPr>
      </w:pPr>
    </w:p>
    <w:p w:rsidR="00DC5273" w:rsidRDefault="006E3FAD">
      <w:pPr>
        <w:spacing w:line="254" w:lineRule="auto"/>
        <w:ind w:left="413" w:right="438"/>
        <w:jc w:val="both"/>
        <w:rPr>
          <w:sz w:val="17"/>
        </w:rPr>
      </w:pPr>
      <w:r>
        <w:rPr>
          <w:i/>
          <w:color w:val="231F20"/>
          <w:w w:val="110"/>
          <w:sz w:val="17"/>
        </w:rPr>
        <w:t xml:space="preserve">Stating the Gospel </w:t>
      </w:r>
      <w:r>
        <w:rPr>
          <w:color w:val="231F20"/>
          <w:w w:val="110"/>
          <w:sz w:val="17"/>
        </w:rPr>
        <w:t>by David Thompson published by T &amp; T Clark, Edinburgh in 1990.</w:t>
      </w:r>
    </w:p>
    <w:p w:rsidR="00DC5273" w:rsidRDefault="006E3FAD">
      <w:pPr>
        <w:ind w:left="413"/>
        <w:jc w:val="both"/>
        <w:rPr>
          <w:sz w:val="17"/>
        </w:rPr>
      </w:pPr>
      <w:r>
        <w:rPr>
          <w:color w:val="231F20"/>
          <w:w w:val="105"/>
          <w:sz w:val="17"/>
        </w:rPr>
        <w:t>ISBN (hardback): 0 567 09508 8.</w:t>
      </w:r>
    </w:p>
    <w:p w:rsidR="00DC5273" w:rsidRDefault="00DC5273">
      <w:pPr>
        <w:pStyle w:val="BodyText"/>
      </w:pPr>
    </w:p>
    <w:p w:rsidR="00DC5273" w:rsidRDefault="006E3FAD">
      <w:pPr>
        <w:pStyle w:val="ListParagraph"/>
        <w:numPr>
          <w:ilvl w:val="1"/>
          <w:numId w:val="12"/>
        </w:numPr>
        <w:tabs>
          <w:tab w:val="left" w:pos="1093"/>
          <w:tab w:val="left" w:pos="1094"/>
        </w:tabs>
        <w:spacing w:before="1" w:line="254" w:lineRule="auto"/>
        <w:ind w:left="413" w:right="437" w:firstLine="0"/>
        <w:jc w:val="both"/>
        <w:rPr>
          <w:sz w:val="17"/>
        </w:rPr>
      </w:pPr>
      <w:r>
        <w:rPr>
          <w:color w:val="231F20"/>
          <w:w w:val="110"/>
          <w:sz w:val="17"/>
        </w:rPr>
        <w:t xml:space="preserve">Many of the Churches in the United </w:t>
      </w:r>
      <w:r>
        <w:rPr>
          <w:color w:val="231F20"/>
          <w:spacing w:val="2"/>
          <w:w w:val="110"/>
          <w:sz w:val="17"/>
        </w:rPr>
        <w:t xml:space="preserve">Kingdom  </w:t>
      </w:r>
      <w:r>
        <w:rPr>
          <w:color w:val="231F20"/>
          <w:w w:val="110"/>
          <w:sz w:val="17"/>
        </w:rPr>
        <w:t xml:space="preserve">have been </w:t>
      </w:r>
      <w:r>
        <w:rPr>
          <w:color w:val="231F20"/>
          <w:w w:val="110"/>
          <w:sz w:val="17"/>
        </w:rPr>
        <w:t>involved in similar reviews of the  future  of  their ministry. In addition to those referred to in our 2002 bibliography, we note in</w:t>
      </w:r>
      <w:r>
        <w:rPr>
          <w:color w:val="231F20"/>
          <w:spacing w:val="-5"/>
          <w:w w:val="110"/>
          <w:sz w:val="17"/>
        </w:rPr>
        <w:t xml:space="preserve"> </w:t>
      </w:r>
      <w:r>
        <w:rPr>
          <w:color w:val="231F20"/>
          <w:w w:val="110"/>
          <w:sz w:val="17"/>
        </w:rPr>
        <w:t>particular:</w:t>
      </w:r>
    </w:p>
    <w:p w:rsidR="00DC5273" w:rsidRDefault="00DC5273">
      <w:pPr>
        <w:pStyle w:val="BodyText"/>
        <w:spacing w:before="11"/>
        <w:rPr>
          <w:sz w:val="17"/>
        </w:rPr>
      </w:pPr>
    </w:p>
    <w:p w:rsidR="00DC5273" w:rsidRDefault="006E3FAD">
      <w:pPr>
        <w:spacing w:line="254" w:lineRule="auto"/>
        <w:ind w:left="413" w:right="438"/>
        <w:jc w:val="both"/>
        <w:rPr>
          <w:sz w:val="17"/>
        </w:rPr>
      </w:pPr>
      <w:r>
        <w:rPr>
          <w:i/>
          <w:color w:val="231F20"/>
          <w:w w:val="110"/>
          <w:sz w:val="17"/>
        </w:rPr>
        <w:t xml:space="preserve">Presence and prophecy </w:t>
      </w:r>
      <w:r>
        <w:rPr>
          <w:color w:val="231F20"/>
          <w:w w:val="110"/>
          <w:sz w:val="17"/>
        </w:rPr>
        <w:t>produced by the Board of Mission for the Archbishops’ Council. Published by Church Hous</w:t>
      </w:r>
      <w:r>
        <w:rPr>
          <w:color w:val="231F20"/>
          <w:w w:val="110"/>
          <w:sz w:val="17"/>
        </w:rPr>
        <w:t>e Publishing and Churches Together in Britain and Ireland in 2002. ISBN:</w:t>
      </w:r>
      <w:r>
        <w:rPr>
          <w:color w:val="231F20"/>
          <w:spacing w:val="-5"/>
          <w:w w:val="110"/>
          <w:sz w:val="17"/>
        </w:rPr>
        <w:t xml:space="preserve"> </w:t>
      </w:r>
      <w:r>
        <w:rPr>
          <w:color w:val="231F20"/>
          <w:spacing w:val="-3"/>
          <w:w w:val="110"/>
          <w:sz w:val="17"/>
        </w:rPr>
        <w:t>0-7151-5548-2.</w:t>
      </w:r>
    </w:p>
    <w:p w:rsidR="00DC5273" w:rsidRDefault="00DC5273">
      <w:pPr>
        <w:pStyle w:val="BodyText"/>
        <w:spacing w:before="1"/>
        <w:rPr>
          <w:sz w:val="18"/>
        </w:rPr>
      </w:pPr>
    </w:p>
    <w:p w:rsidR="00DC5273" w:rsidRDefault="006E3FAD">
      <w:pPr>
        <w:spacing w:line="254" w:lineRule="auto"/>
        <w:ind w:left="413" w:right="439"/>
        <w:jc w:val="both"/>
        <w:rPr>
          <w:sz w:val="17"/>
        </w:rPr>
      </w:pPr>
      <w:r>
        <w:rPr>
          <w:i/>
          <w:color w:val="231F20"/>
          <w:w w:val="105"/>
          <w:sz w:val="17"/>
        </w:rPr>
        <w:t>Mission-Shaped Church</w:t>
      </w:r>
      <w:r>
        <w:rPr>
          <w:i/>
          <w:color w:val="231F20"/>
          <w:spacing w:val="40"/>
          <w:w w:val="105"/>
          <w:sz w:val="17"/>
        </w:rPr>
        <w:t xml:space="preserve"> </w:t>
      </w:r>
      <w:r>
        <w:rPr>
          <w:color w:val="231F20"/>
          <w:w w:val="105"/>
          <w:sz w:val="17"/>
        </w:rPr>
        <w:t>Report to General Synod of Church   of England February</w:t>
      </w:r>
      <w:r>
        <w:rPr>
          <w:color w:val="231F20"/>
          <w:spacing w:val="7"/>
          <w:w w:val="105"/>
          <w:sz w:val="17"/>
        </w:rPr>
        <w:t xml:space="preserve"> </w:t>
      </w:r>
      <w:r>
        <w:rPr>
          <w:color w:val="231F20"/>
          <w:w w:val="105"/>
          <w:sz w:val="17"/>
        </w:rPr>
        <w:t>2004.</w:t>
      </w:r>
    </w:p>
    <w:p w:rsidR="00DC5273" w:rsidRDefault="006E3FAD">
      <w:pPr>
        <w:spacing w:line="207" w:lineRule="exact"/>
        <w:ind w:left="413"/>
        <w:jc w:val="both"/>
        <w:rPr>
          <w:sz w:val="17"/>
        </w:rPr>
      </w:pPr>
      <w:r>
        <w:rPr>
          <w:color w:val="231F20"/>
          <w:w w:val="105"/>
          <w:sz w:val="17"/>
        </w:rPr>
        <w:t>Published by Church House Publishing. ISBN: 0-7151-4013-2.</w:t>
      </w:r>
    </w:p>
    <w:p w:rsidR="00DC5273" w:rsidRDefault="00DC5273">
      <w:pPr>
        <w:spacing w:line="207" w:lineRule="exact"/>
        <w:jc w:val="both"/>
        <w:rPr>
          <w:sz w:val="17"/>
        </w:rPr>
        <w:sectPr w:rsidR="00DC5273">
          <w:headerReference w:type="even" r:id="rId272"/>
          <w:headerReference w:type="default" r:id="rId273"/>
          <w:footerReference w:type="even" r:id="rId274"/>
          <w:footerReference w:type="default" r:id="rId275"/>
          <w:pgSz w:w="11910" w:h="16840"/>
          <w:pgMar w:top="920" w:right="580" w:bottom="780" w:left="760" w:header="529" w:footer="580" w:gutter="0"/>
          <w:cols w:num="2" w:space="720" w:equalWidth="0">
            <w:col w:w="5137" w:space="40"/>
            <w:col w:w="5393"/>
          </w:cols>
        </w:sectPr>
      </w:pPr>
    </w:p>
    <w:p w:rsidR="00DC5273" w:rsidRDefault="00DC5273">
      <w:pPr>
        <w:pStyle w:val="BodyText"/>
        <w:rPr>
          <w:sz w:val="20"/>
        </w:rPr>
      </w:pPr>
    </w:p>
    <w:p w:rsidR="00DC5273" w:rsidRDefault="00DC5273">
      <w:pPr>
        <w:pStyle w:val="BodyText"/>
        <w:spacing w:before="8"/>
        <w:rPr>
          <w:sz w:val="25"/>
        </w:rPr>
      </w:pPr>
    </w:p>
    <w:p w:rsidR="00DC5273" w:rsidRDefault="006E3FAD">
      <w:pPr>
        <w:pStyle w:val="BodyText"/>
        <w:spacing w:line="20" w:lineRule="exact"/>
        <w:ind w:left="592"/>
        <w:rPr>
          <w:sz w:val="2"/>
        </w:rPr>
      </w:pPr>
      <w:r>
        <w:rPr>
          <w:sz w:val="2"/>
        </w:rPr>
      </w:r>
      <w:r>
        <w:rPr>
          <w:sz w:val="2"/>
        </w:rPr>
        <w:pict>
          <v:group id="_x0000_s1141" style="width:476.25pt;height:.75pt;mso-position-horizontal-relative:char;mso-position-vertical-relative:line" coordsize="9525,15">
            <v:line id="_x0000_s1142" style="position:absolute" from="0,8" to="9524,8" strokecolor="#231f20"/>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DC5273">
      <w:pPr>
        <w:pStyle w:val="BodyText"/>
        <w:spacing w:before="9"/>
        <w:rPr>
          <w:sz w:val="12"/>
        </w:rPr>
      </w:pPr>
    </w:p>
    <w:p w:rsidR="00DC5273" w:rsidRDefault="006E3FAD">
      <w:pPr>
        <w:pStyle w:val="BodyText"/>
        <w:ind w:left="260"/>
        <w:rPr>
          <w:sz w:val="20"/>
        </w:rPr>
      </w:pPr>
      <w:r>
        <w:rPr>
          <w:sz w:val="20"/>
        </w:rPr>
      </w:r>
      <w:r>
        <w:rPr>
          <w:sz w:val="20"/>
        </w:rPr>
        <w:pict>
          <v:group id="_x0000_s1136" style="width:487.15pt;height:56.6pt;mso-position-horizontal-relative:char;mso-position-vertical-relative:line" coordsize="9743,1132">
            <v:rect id="_x0000_s1140" style="position:absolute;left:8;top:8;width:9735;height:1124" fillcolor="#231f20" stroked="f">
              <v:fill opacity="26214f"/>
            </v:rect>
            <v:shape id="_x0000_s1139"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138"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137" type="#_x0000_t202" style="position:absolute;left:21;top:8;width:9721;height:1124" filled="f" stroked="f">
              <v:textbox inset="0,0,0,0">
                <w:txbxContent>
                  <w:p w:rsidR="00DC5273" w:rsidRDefault="006E3FAD">
                    <w:pPr>
                      <w:tabs>
                        <w:tab w:val="left" w:pos="2668"/>
                      </w:tabs>
                      <w:spacing w:before="104"/>
                      <w:ind w:left="-1"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3</w:t>
                    </w:r>
                  </w:p>
                </w:txbxContent>
              </v:textbox>
            </v:shape>
            <w10:anchorlock/>
          </v:group>
        </w:pict>
      </w:r>
    </w:p>
    <w:p w:rsidR="00DC5273" w:rsidRDefault="00DC5273">
      <w:pPr>
        <w:pStyle w:val="BodyText"/>
        <w:spacing w:before="10"/>
        <w:rPr>
          <w:sz w:val="7"/>
        </w:rPr>
      </w:pPr>
    </w:p>
    <w:p w:rsidR="00DC5273" w:rsidRDefault="006E3FAD">
      <w:pPr>
        <w:pStyle w:val="Heading6"/>
        <w:spacing w:before="100"/>
        <w:ind w:left="280"/>
      </w:pPr>
      <w:r>
        <w:rPr>
          <w:color w:val="231F20"/>
          <w:w w:val="105"/>
        </w:rPr>
        <w:t>Document 1 (The Buenos Aires Document)</w:t>
      </w:r>
    </w:p>
    <w:p w:rsidR="00DC5273" w:rsidRDefault="006E3FAD">
      <w:pPr>
        <w:spacing w:before="255"/>
        <w:ind w:left="351"/>
        <w:rPr>
          <w:rFonts w:ascii="Book Antiqua"/>
          <w:b/>
          <w:i/>
          <w:sz w:val="52"/>
        </w:rPr>
      </w:pPr>
      <w:r>
        <w:rPr>
          <w:rFonts w:ascii="Book Antiqua"/>
          <w:b/>
          <w:i/>
          <w:color w:val="231F20"/>
          <w:sz w:val="52"/>
        </w:rPr>
        <w:t>Faith Stance on the Global Crisis of Life</w:t>
      </w:r>
    </w:p>
    <w:p w:rsidR="00DC5273" w:rsidRDefault="006E3FAD">
      <w:pPr>
        <w:pStyle w:val="Heading8"/>
        <w:spacing w:before="146" w:line="242" w:lineRule="auto"/>
        <w:ind w:left="1110" w:right="1608" w:hanging="2"/>
        <w:jc w:val="center"/>
      </w:pPr>
      <w:r>
        <w:rPr>
          <w:color w:val="231F20"/>
          <w:w w:val="105"/>
        </w:rPr>
        <w:t>World Alliance of Reformed Churches South-South Member Churches’ Forum on Confessing/Covenanting for Justice in the Economy and the Earth (</w:t>
      </w:r>
      <w:r>
        <w:rPr>
          <w:rFonts w:ascii="Calibri" w:hAnsi="Calibri"/>
          <w:b w:val="0"/>
          <w:i/>
          <w:color w:val="231F20"/>
          <w:w w:val="105"/>
        </w:rPr>
        <w:t>processus confessionis</w:t>
      </w:r>
      <w:r>
        <w:rPr>
          <w:color w:val="231F20"/>
          <w:w w:val="105"/>
        </w:rPr>
        <w:t>) 22 – 26 April 2003, Buenos Aires, Argentina</w:t>
      </w:r>
    </w:p>
    <w:p w:rsidR="00DC5273" w:rsidRDefault="00DC5273">
      <w:pPr>
        <w:pStyle w:val="BodyText"/>
        <w:rPr>
          <w:rFonts w:ascii="Myriad Pro"/>
          <w:b/>
          <w:sz w:val="12"/>
        </w:rPr>
      </w:pPr>
    </w:p>
    <w:p w:rsidR="00DC5273" w:rsidRDefault="00DC5273">
      <w:pPr>
        <w:rPr>
          <w:rFonts w:ascii="Myriad Pro"/>
          <w:sz w:val="12"/>
        </w:rPr>
        <w:sectPr w:rsidR="00DC5273">
          <w:pgSz w:w="11910" w:h="16840"/>
          <w:pgMar w:top="920" w:right="580" w:bottom="780" w:left="760" w:header="529" w:footer="590" w:gutter="0"/>
          <w:cols w:space="720"/>
        </w:sectPr>
      </w:pPr>
    </w:p>
    <w:p w:rsidR="00DC5273" w:rsidRDefault="006E3FAD">
      <w:pPr>
        <w:spacing w:before="100"/>
        <w:ind w:left="260"/>
        <w:rPr>
          <w:rFonts w:ascii="Myriad Pro"/>
          <w:b/>
          <w:sz w:val="19"/>
        </w:rPr>
      </w:pPr>
      <w:r>
        <w:rPr>
          <w:rFonts w:ascii="Myriad Pro"/>
          <w:b/>
          <w:color w:val="231F20"/>
          <w:w w:val="105"/>
          <w:sz w:val="19"/>
        </w:rPr>
        <w:t>Introduction</w:t>
      </w:r>
    </w:p>
    <w:p w:rsidR="00DC5273" w:rsidRDefault="00DC5273">
      <w:pPr>
        <w:pStyle w:val="BodyText"/>
        <w:spacing w:before="8"/>
        <w:rPr>
          <w:rFonts w:ascii="Myriad Pro"/>
          <w:b/>
          <w:sz w:val="18"/>
        </w:rPr>
      </w:pPr>
    </w:p>
    <w:p w:rsidR="00DC5273" w:rsidRDefault="006E3FAD">
      <w:pPr>
        <w:spacing w:line="254" w:lineRule="auto"/>
        <w:ind w:left="260" w:right="38"/>
        <w:jc w:val="both"/>
        <w:rPr>
          <w:sz w:val="17"/>
        </w:rPr>
      </w:pPr>
      <w:r>
        <w:rPr>
          <w:color w:val="231F20"/>
          <w:w w:val="110"/>
          <w:sz w:val="17"/>
        </w:rPr>
        <w:t xml:space="preserve">Representatives </w:t>
      </w:r>
      <w:r>
        <w:rPr>
          <w:color w:val="231F20"/>
          <w:w w:val="110"/>
          <w:sz w:val="17"/>
        </w:rPr>
        <w:t xml:space="preserve">of WARC member churches in Asia, Africa, Caribbean, the Pacific and Latin America met from 23 to   26 April 2003 in Buenos Aires, Argentina. We gathered together to </w:t>
      </w:r>
      <w:r>
        <w:rPr>
          <w:color w:val="231F20"/>
          <w:spacing w:val="2"/>
          <w:w w:val="110"/>
          <w:sz w:val="17"/>
        </w:rPr>
        <w:t xml:space="preserve">reflect </w:t>
      </w:r>
      <w:r>
        <w:rPr>
          <w:color w:val="231F20"/>
          <w:w w:val="110"/>
          <w:sz w:val="17"/>
        </w:rPr>
        <w:t>and  take  a  faith  stance  in  response to the 23</w:t>
      </w:r>
      <w:r>
        <w:rPr>
          <w:color w:val="231F20"/>
          <w:w w:val="110"/>
          <w:position w:val="6"/>
          <w:sz w:val="10"/>
        </w:rPr>
        <w:t xml:space="preserve">rd </w:t>
      </w:r>
      <w:r>
        <w:rPr>
          <w:color w:val="231F20"/>
          <w:w w:val="110"/>
          <w:sz w:val="17"/>
        </w:rPr>
        <w:t>WARC General Council’s call f</w:t>
      </w:r>
      <w:r>
        <w:rPr>
          <w:color w:val="231F20"/>
          <w:w w:val="110"/>
          <w:sz w:val="17"/>
        </w:rPr>
        <w:t>or a Committed Process</w:t>
      </w:r>
      <w:r>
        <w:rPr>
          <w:color w:val="231F20"/>
          <w:spacing w:val="-16"/>
          <w:w w:val="110"/>
          <w:sz w:val="17"/>
        </w:rPr>
        <w:t xml:space="preserve"> </w:t>
      </w:r>
      <w:r>
        <w:rPr>
          <w:color w:val="231F20"/>
          <w:w w:val="110"/>
          <w:sz w:val="17"/>
        </w:rPr>
        <w:t>of</w:t>
      </w:r>
      <w:r>
        <w:rPr>
          <w:color w:val="231F20"/>
          <w:spacing w:val="-16"/>
          <w:w w:val="110"/>
          <w:sz w:val="17"/>
        </w:rPr>
        <w:t xml:space="preserve"> </w:t>
      </w:r>
      <w:r>
        <w:rPr>
          <w:color w:val="231F20"/>
          <w:w w:val="110"/>
          <w:sz w:val="17"/>
        </w:rPr>
        <w:t>Recognition,</w:t>
      </w:r>
      <w:r>
        <w:rPr>
          <w:color w:val="231F20"/>
          <w:spacing w:val="-16"/>
          <w:w w:val="110"/>
          <w:sz w:val="17"/>
        </w:rPr>
        <w:t xml:space="preserve"> </w:t>
      </w:r>
      <w:r>
        <w:rPr>
          <w:color w:val="231F20"/>
          <w:w w:val="110"/>
          <w:sz w:val="17"/>
        </w:rPr>
        <w:t>Education</w:t>
      </w:r>
      <w:r>
        <w:rPr>
          <w:color w:val="231F20"/>
          <w:spacing w:val="-16"/>
          <w:w w:val="110"/>
          <w:sz w:val="17"/>
        </w:rPr>
        <w:t xml:space="preserve"> </w:t>
      </w:r>
      <w:r>
        <w:rPr>
          <w:color w:val="231F20"/>
          <w:w w:val="110"/>
          <w:sz w:val="17"/>
        </w:rPr>
        <w:t>and</w:t>
      </w:r>
      <w:r>
        <w:rPr>
          <w:color w:val="231F20"/>
          <w:spacing w:val="-16"/>
          <w:w w:val="110"/>
          <w:sz w:val="17"/>
        </w:rPr>
        <w:t xml:space="preserve"> </w:t>
      </w:r>
      <w:r>
        <w:rPr>
          <w:color w:val="231F20"/>
          <w:w w:val="110"/>
          <w:sz w:val="17"/>
        </w:rPr>
        <w:t>Confession</w:t>
      </w:r>
      <w:r>
        <w:rPr>
          <w:color w:val="231F20"/>
          <w:spacing w:val="-16"/>
          <w:w w:val="110"/>
          <w:sz w:val="17"/>
        </w:rPr>
        <w:t xml:space="preserve"> </w:t>
      </w:r>
      <w:r>
        <w:rPr>
          <w:color w:val="231F20"/>
          <w:w w:val="110"/>
          <w:sz w:val="17"/>
        </w:rPr>
        <w:t>(</w:t>
      </w:r>
      <w:r>
        <w:rPr>
          <w:i/>
          <w:color w:val="231F20"/>
          <w:w w:val="110"/>
          <w:sz w:val="17"/>
        </w:rPr>
        <w:t>processus confessionis</w:t>
      </w:r>
      <w:r>
        <w:rPr>
          <w:color w:val="231F20"/>
          <w:w w:val="110"/>
          <w:sz w:val="17"/>
        </w:rPr>
        <w:t xml:space="preserve">) regarding economic injustice and ecological destruction, which was initiated in Debrecen </w:t>
      </w:r>
      <w:r>
        <w:rPr>
          <w:color w:val="231F20"/>
          <w:spacing w:val="-6"/>
          <w:w w:val="110"/>
          <w:sz w:val="17"/>
        </w:rPr>
        <w:t xml:space="preserve">1997. </w:t>
      </w:r>
      <w:r>
        <w:rPr>
          <w:color w:val="231F20"/>
          <w:w w:val="110"/>
          <w:sz w:val="17"/>
        </w:rPr>
        <w:t xml:space="preserve">Our </w:t>
      </w:r>
      <w:r>
        <w:rPr>
          <w:color w:val="231F20"/>
          <w:spacing w:val="2"/>
          <w:w w:val="110"/>
          <w:sz w:val="17"/>
        </w:rPr>
        <w:t xml:space="preserve">gathering </w:t>
      </w:r>
      <w:r>
        <w:rPr>
          <w:color w:val="231F20"/>
          <w:w w:val="110"/>
          <w:sz w:val="17"/>
        </w:rPr>
        <w:t xml:space="preserve">in </w:t>
      </w:r>
      <w:r>
        <w:rPr>
          <w:color w:val="231F20"/>
          <w:spacing w:val="2"/>
          <w:w w:val="110"/>
          <w:sz w:val="17"/>
        </w:rPr>
        <w:t xml:space="preserve">Buenos </w:t>
      </w:r>
      <w:r>
        <w:rPr>
          <w:color w:val="231F20"/>
          <w:w w:val="110"/>
          <w:sz w:val="17"/>
        </w:rPr>
        <w:t xml:space="preserve">Aires </w:t>
      </w:r>
      <w:r>
        <w:rPr>
          <w:color w:val="231F20"/>
          <w:spacing w:val="2"/>
          <w:w w:val="110"/>
          <w:sz w:val="17"/>
        </w:rPr>
        <w:t xml:space="preserve">acknowledged </w:t>
      </w:r>
      <w:r>
        <w:rPr>
          <w:color w:val="231F20"/>
          <w:w w:val="110"/>
          <w:sz w:val="17"/>
        </w:rPr>
        <w:t xml:space="preserve">the </w:t>
      </w:r>
      <w:r>
        <w:rPr>
          <w:color w:val="231F20"/>
          <w:spacing w:val="2"/>
          <w:w w:val="110"/>
          <w:sz w:val="17"/>
        </w:rPr>
        <w:t xml:space="preserve">present </w:t>
      </w:r>
      <w:r>
        <w:rPr>
          <w:color w:val="231F20"/>
          <w:w w:val="110"/>
          <w:sz w:val="17"/>
        </w:rPr>
        <w:t>moment</w:t>
      </w:r>
      <w:r>
        <w:rPr>
          <w:color w:val="231F20"/>
          <w:spacing w:val="-5"/>
          <w:w w:val="110"/>
          <w:sz w:val="17"/>
        </w:rPr>
        <w:t xml:space="preserve"> </w:t>
      </w:r>
      <w:r>
        <w:rPr>
          <w:color w:val="231F20"/>
          <w:w w:val="110"/>
          <w:sz w:val="17"/>
        </w:rPr>
        <w:t>in</w:t>
      </w:r>
      <w:r>
        <w:rPr>
          <w:color w:val="231F20"/>
          <w:spacing w:val="-5"/>
          <w:w w:val="110"/>
          <w:sz w:val="17"/>
        </w:rPr>
        <w:t xml:space="preserve"> </w:t>
      </w:r>
      <w:r>
        <w:rPr>
          <w:color w:val="231F20"/>
          <w:w w:val="110"/>
          <w:sz w:val="17"/>
        </w:rPr>
        <w:t>the</w:t>
      </w:r>
      <w:r>
        <w:rPr>
          <w:color w:val="231F20"/>
          <w:spacing w:val="-4"/>
          <w:w w:val="110"/>
          <w:sz w:val="17"/>
        </w:rPr>
        <w:t xml:space="preserve"> </w:t>
      </w:r>
      <w:r>
        <w:rPr>
          <w:color w:val="231F20"/>
          <w:w w:val="110"/>
          <w:sz w:val="17"/>
        </w:rPr>
        <w:t>world’s</w:t>
      </w:r>
      <w:r>
        <w:rPr>
          <w:color w:val="231F20"/>
          <w:spacing w:val="-5"/>
          <w:w w:val="110"/>
          <w:sz w:val="17"/>
        </w:rPr>
        <w:t xml:space="preserve"> </w:t>
      </w:r>
      <w:r>
        <w:rPr>
          <w:color w:val="231F20"/>
          <w:w w:val="110"/>
          <w:sz w:val="17"/>
        </w:rPr>
        <w:t>history</w:t>
      </w:r>
      <w:r>
        <w:rPr>
          <w:color w:val="231F20"/>
          <w:spacing w:val="-5"/>
          <w:w w:val="110"/>
          <w:sz w:val="17"/>
        </w:rPr>
        <w:t xml:space="preserve"> </w:t>
      </w:r>
      <w:r>
        <w:rPr>
          <w:color w:val="231F20"/>
          <w:w w:val="110"/>
          <w:sz w:val="17"/>
        </w:rPr>
        <w:t>as</w:t>
      </w:r>
      <w:r>
        <w:rPr>
          <w:color w:val="231F20"/>
          <w:spacing w:val="-4"/>
          <w:w w:val="110"/>
          <w:sz w:val="17"/>
        </w:rPr>
        <w:t xml:space="preserve"> </w:t>
      </w:r>
      <w:r>
        <w:rPr>
          <w:color w:val="231F20"/>
          <w:w w:val="110"/>
          <w:sz w:val="17"/>
        </w:rPr>
        <w:t>a</w:t>
      </w:r>
      <w:r>
        <w:rPr>
          <w:color w:val="231F20"/>
          <w:spacing w:val="-6"/>
          <w:w w:val="110"/>
          <w:sz w:val="17"/>
        </w:rPr>
        <w:t xml:space="preserve"> </w:t>
      </w:r>
      <w:r>
        <w:rPr>
          <w:rFonts w:ascii="Myriad Pro" w:hAnsi="Myriad Pro"/>
          <w:b/>
          <w:color w:val="231F20"/>
          <w:w w:val="110"/>
          <w:sz w:val="17"/>
        </w:rPr>
        <w:t>kairos</w:t>
      </w:r>
      <w:r>
        <w:rPr>
          <w:color w:val="231F20"/>
          <w:w w:val="110"/>
          <w:sz w:val="17"/>
        </w:rPr>
        <w:t>,</w:t>
      </w:r>
      <w:r>
        <w:rPr>
          <w:color w:val="231F20"/>
          <w:spacing w:val="-4"/>
          <w:w w:val="110"/>
          <w:sz w:val="17"/>
        </w:rPr>
        <w:t xml:space="preserve"> </w:t>
      </w:r>
      <w:r>
        <w:rPr>
          <w:color w:val="231F20"/>
          <w:w w:val="110"/>
          <w:sz w:val="17"/>
        </w:rPr>
        <w:t>challenging</w:t>
      </w:r>
      <w:r>
        <w:rPr>
          <w:color w:val="231F20"/>
          <w:spacing w:val="-5"/>
          <w:w w:val="110"/>
          <w:sz w:val="17"/>
        </w:rPr>
        <w:t xml:space="preserve"> </w:t>
      </w:r>
      <w:r>
        <w:rPr>
          <w:color w:val="231F20"/>
          <w:w w:val="110"/>
          <w:sz w:val="17"/>
        </w:rPr>
        <w:t>us</w:t>
      </w:r>
      <w:r>
        <w:rPr>
          <w:color w:val="231F20"/>
          <w:spacing w:val="-5"/>
          <w:w w:val="110"/>
          <w:sz w:val="17"/>
        </w:rPr>
        <w:t xml:space="preserve"> </w:t>
      </w:r>
      <w:r>
        <w:rPr>
          <w:color w:val="231F20"/>
          <w:w w:val="110"/>
          <w:sz w:val="17"/>
        </w:rPr>
        <w:t>to decisive action, because the whole of creation faces a crisis of life and immense</w:t>
      </w:r>
      <w:r>
        <w:rPr>
          <w:color w:val="231F20"/>
          <w:spacing w:val="-4"/>
          <w:w w:val="110"/>
          <w:sz w:val="17"/>
        </w:rPr>
        <w:t xml:space="preserve"> </w:t>
      </w:r>
      <w:r>
        <w:rPr>
          <w:color w:val="231F20"/>
          <w:w w:val="110"/>
          <w:sz w:val="17"/>
        </w:rPr>
        <w:t>suffering.</w:t>
      </w:r>
    </w:p>
    <w:p w:rsidR="00DC5273" w:rsidRDefault="00DC5273">
      <w:pPr>
        <w:pStyle w:val="BodyText"/>
        <w:rPr>
          <w:sz w:val="17"/>
        </w:rPr>
      </w:pPr>
    </w:p>
    <w:p w:rsidR="00DC5273" w:rsidRDefault="006E3FAD">
      <w:pPr>
        <w:pStyle w:val="Heading8"/>
        <w:ind w:left="260" w:firstLine="0"/>
      </w:pPr>
      <w:r>
        <w:rPr>
          <w:color w:val="231F20"/>
          <w:w w:val="105"/>
        </w:rPr>
        <w:t>Experience</w:t>
      </w:r>
    </w:p>
    <w:p w:rsidR="00DC5273" w:rsidRDefault="00DC5273">
      <w:pPr>
        <w:pStyle w:val="BodyText"/>
        <w:spacing w:before="8"/>
        <w:rPr>
          <w:rFonts w:ascii="Myriad Pro"/>
          <w:b/>
          <w:sz w:val="18"/>
        </w:rPr>
      </w:pPr>
    </w:p>
    <w:p w:rsidR="00DC5273" w:rsidRDefault="006E3FAD">
      <w:pPr>
        <w:spacing w:line="254" w:lineRule="auto"/>
        <w:ind w:left="260" w:right="38"/>
        <w:jc w:val="both"/>
        <w:rPr>
          <w:sz w:val="17"/>
        </w:rPr>
      </w:pPr>
      <w:r>
        <w:rPr>
          <w:color w:val="231F20"/>
          <w:spacing w:val="2"/>
          <w:w w:val="105"/>
          <w:sz w:val="17"/>
        </w:rPr>
        <w:t xml:space="preserve">Through sharing </w:t>
      </w:r>
      <w:r>
        <w:rPr>
          <w:color w:val="231F20"/>
          <w:w w:val="105"/>
          <w:sz w:val="17"/>
        </w:rPr>
        <w:t xml:space="preserve">our </w:t>
      </w:r>
      <w:r>
        <w:rPr>
          <w:color w:val="231F20"/>
          <w:spacing w:val="3"/>
          <w:w w:val="105"/>
          <w:sz w:val="17"/>
        </w:rPr>
        <w:t xml:space="preserve">experiences, </w:t>
      </w:r>
      <w:r>
        <w:rPr>
          <w:color w:val="231F20"/>
          <w:w w:val="105"/>
          <w:sz w:val="17"/>
        </w:rPr>
        <w:t xml:space="preserve">we </w:t>
      </w:r>
      <w:r>
        <w:rPr>
          <w:color w:val="231F20"/>
          <w:spacing w:val="2"/>
          <w:w w:val="105"/>
          <w:sz w:val="17"/>
        </w:rPr>
        <w:t xml:space="preserve">discovered </w:t>
      </w:r>
      <w:r>
        <w:rPr>
          <w:color w:val="231F20"/>
          <w:w w:val="105"/>
          <w:sz w:val="17"/>
        </w:rPr>
        <w:t xml:space="preserve">the dramatic convergence of the sufferings and crises of both people and nature in the countries of the South. We were unanimous in our recognition  of  the  negative  </w:t>
      </w:r>
      <w:r>
        <w:rPr>
          <w:color w:val="231F20"/>
          <w:spacing w:val="2"/>
          <w:w w:val="105"/>
          <w:sz w:val="17"/>
        </w:rPr>
        <w:t xml:space="preserve">effects  </w:t>
      </w:r>
      <w:r>
        <w:rPr>
          <w:color w:val="231F20"/>
          <w:w w:val="105"/>
          <w:sz w:val="17"/>
        </w:rPr>
        <w:t>of</w:t>
      </w:r>
      <w:r>
        <w:rPr>
          <w:color w:val="231F20"/>
          <w:spacing w:val="40"/>
          <w:w w:val="105"/>
          <w:sz w:val="17"/>
        </w:rPr>
        <w:t xml:space="preserve"> </w:t>
      </w:r>
      <w:r>
        <w:rPr>
          <w:color w:val="231F20"/>
          <w:w w:val="105"/>
          <w:sz w:val="17"/>
        </w:rPr>
        <w:t xml:space="preserve">the </w:t>
      </w:r>
      <w:r>
        <w:rPr>
          <w:color w:val="231F20"/>
          <w:spacing w:val="-4"/>
          <w:w w:val="105"/>
          <w:sz w:val="17"/>
        </w:rPr>
        <w:t xml:space="preserve">IMF, </w:t>
      </w:r>
      <w:r>
        <w:rPr>
          <w:color w:val="231F20"/>
          <w:w w:val="105"/>
          <w:sz w:val="17"/>
        </w:rPr>
        <w:t xml:space="preserve">the World Bank and the </w:t>
      </w:r>
      <w:r>
        <w:rPr>
          <w:color w:val="231F20"/>
          <w:spacing w:val="2"/>
          <w:w w:val="105"/>
          <w:sz w:val="17"/>
        </w:rPr>
        <w:t xml:space="preserve">WTO </w:t>
      </w:r>
      <w:r>
        <w:rPr>
          <w:color w:val="231F20"/>
          <w:w w:val="105"/>
          <w:sz w:val="17"/>
        </w:rPr>
        <w:t>in their domination</w:t>
      </w:r>
      <w:r>
        <w:rPr>
          <w:color w:val="231F20"/>
          <w:spacing w:val="40"/>
          <w:w w:val="105"/>
          <w:sz w:val="17"/>
        </w:rPr>
        <w:t xml:space="preserve"> </w:t>
      </w:r>
      <w:r>
        <w:rPr>
          <w:color w:val="231F20"/>
          <w:w w:val="105"/>
          <w:sz w:val="17"/>
        </w:rPr>
        <w:t xml:space="preserve">and exclusion of the Southern nations and their common </w:t>
      </w:r>
      <w:r>
        <w:rPr>
          <w:color w:val="231F20"/>
          <w:spacing w:val="2"/>
          <w:w w:val="105"/>
          <w:sz w:val="17"/>
        </w:rPr>
        <w:t xml:space="preserve">experience </w:t>
      </w:r>
      <w:r>
        <w:rPr>
          <w:color w:val="231F20"/>
          <w:w w:val="105"/>
          <w:sz w:val="17"/>
        </w:rPr>
        <w:t xml:space="preserve">of the </w:t>
      </w:r>
      <w:r>
        <w:rPr>
          <w:color w:val="231F20"/>
          <w:spacing w:val="2"/>
          <w:w w:val="105"/>
          <w:sz w:val="17"/>
        </w:rPr>
        <w:t xml:space="preserve">negative </w:t>
      </w:r>
      <w:r>
        <w:rPr>
          <w:color w:val="231F20"/>
          <w:w w:val="105"/>
          <w:sz w:val="17"/>
        </w:rPr>
        <w:t xml:space="preserve">and </w:t>
      </w:r>
      <w:r>
        <w:rPr>
          <w:color w:val="231F20"/>
          <w:spacing w:val="2"/>
          <w:w w:val="105"/>
          <w:sz w:val="17"/>
        </w:rPr>
        <w:t xml:space="preserve">destructive </w:t>
      </w:r>
      <w:r>
        <w:rPr>
          <w:color w:val="231F20"/>
          <w:spacing w:val="4"/>
          <w:w w:val="105"/>
          <w:sz w:val="17"/>
        </w:rPr>
        <w:t xml:space="preserve">effects </w:t>
      </w:r>
      <w:r>
        <w:rPr>
          <w:color w:val="231F20"/>
          <w:w w:val="105"/>
          <w:sz w:val="17"/>
        </w:rPr>
        <w:t>of deregulation and speculative</w:t>
      </w:r>
      <w:r>
        <w:rPr>
          <w:color w:val="231F20"/>
          <w:spacing w:val="15"/>
          <w:w w:val="105"/>
          <w:sz w:val="17"/>
        </w:rPr>
        <w:t xml:space="preserve"> </w:t>
      </w:r>
      <w:r>
        <w:rPr>
          <w:color w:val="231F20"/>
          <w:w w:val="105"/>
          <w:sz w:val="17"/>
        </w:rPr>
        <w:t>investments.</w:t>
      </w:r>
    </w:p>
    <w:p w:rsidR="00DC5273" w:rsidRDefault="00DC5273">
      <w:pPr>
        <w:pStyle w:val="BodyText"/>
        <w:spacing w:before="1"/>
        <w:rPr>
          <w:sz w:val="18"/>
        </w:rPr>
      </w:pPr>
    </w:p>
    <w:p w:rsidR="00DC5273" w:rsidRDefault="006E3FAD">
      <w:pPr>
        <w:spacing w:line="254" w:lineRule="auto"/>
        <w:ind w:left="260" w:right="38"/>
        <w:jc w:val="both"/>
        <w:rPr>
          <w:sz w:val="17"/>
        </w:rPr>
      </w:pPr>
      <w:r>
        <w:rPr>
          <w:color w:val="231F20"/>
          <w:w w:val="110"/>
          <w:sz w:val="17"/>
        </w:rPr>
        <w:t>We recognised that creation is in crisis. We understood that nation states and democratically elected go</w:t>
      </w:r>
      <w:r>
        <w:rPr>
          <w:color w:val="231F20"/>
          <w:w w:val="110"/>
          <w:sz w:val="17"/>
        </w:rPr>
        <w:t xml:space="preserve">vernments are </w:t>
      </w:r>
      <w:r>
        <w:rPr>
          <w:color w:val="231F20"/>
          <w:spacing w:val="2"/>
          <w:w w:val="110"/>
          <w:sz w:val="17"/>
        </w:rPr>
        <w:t xml:space="preserve">weakened. </w:t>
      </w:r>
      <w:r>
        <w:rPr>
          <w:color w:val="231F20"/>
          <w:w w:val="110"/>
          <w:sz w:val="17"/>
        </w:rPr>
        <w:t xml:space="preserve">We </w:t>
      </w:r>
      <w:r>
        <w:rPr>
          <w:color w:val="231F20"/>
          <w:spacing w:val="2"/>
          <w:w w:val="110"/>
          <w:sz w:val="17"/>
        </w:rPr>
        <w:t xml:space="preserve">realised </w:t>
      </w:r>
      <w:r>
        <w:rPr>
          <w:color w:val="231F20"/>
          <w:w w:val="110"/>
          <w:sz w:val="17"/>
        </w:rPr>
        <w:t xml:space="preserve">that the </w:t>
      </w:r>
      <w:r>
        <w:rPr>
          <w:color w:val="231F20"/>
          <w:spacing w:val="2"/>
          <w:w w:val="110"/>
          <w:sz w:val="17"/>
        </w:rPr>
        <w:t xml:space="preserve">colonisation </w:t>
      </w:r>
      <w:r>
        <w:rPr>
          <w:color w:val="231F20"/>
          <w:w w:val="110"/>
          <w:sz w:val="17"/>
        </w:rPr>
        <w:t xml:space="preserve">of consciousness, reinforced by the </w:t>
      </w:r>
      <w:r>
        <w:rPr>
          <w:color w:val="231F20"/>
          <w:spacing w:val="2"/>
          <w:w w:val="110"/>
          <w:sz w:val="17"/>
        </w:rPr>
        <w:t xml:space="preserve">media, </w:t>
      </w:r>
      <w:r>
        <w:rPr>
          <w:color w:val="231F20"/>
          <w:w w:val="110"/>
          <w:sz w:val="17"/>
        </w:rPr>
        <w:t xml:space="preserve">makes </w:t>
      </w:r>
      <w:r>
        <w:rPr>
          <w:color w:val="231F20"/>
          <w:spacing w:val="2"/>
          <w:w w:val="110"/>
          <w:sz w:val="17"/>
        </w:rPr>
        <w:t xml:space="preserve">people </w:t>
      </w:r>
      <w:r>
        <w:rPr>
          <w:color w:val="231F20"/>
          <w:w w:val="110"/>
          <w:sz w:val="17"/>
        </w:rPr>
        <w:t>believe that there is no alternative. We also recognized the current</w:t>
      </w:r>
      <w:r>
        <w:rPr>
          <w:color w:val="231F20"/>
          <w:spacing w:val="-16"/>
          <w:w w:val="110"/>
          <w:sz w:val="17"/>
        </w:rPr>
        <w:t xml:space="preserve"> </w:t>
      </w:r>
      <w:r>
        <w:rPr>
          <w:color w:val="231F20"/>
          <w:w w:val="110"/>
          <w:sz w:val="17"/>
        </w:rPr>
        <w:t>trends</w:t>
      </w:r>
      <w:r>
        <w:rPr>
          <w:color w:val="231F20"/>
          <w:spacing w:val="-15"/>
          <w:w w:val="110"/>
          <w:sz w:val="17"/>
        </w:rPr>
        <w:t xml:space="preserve"> </w:t>
      </w:r>
      <w:r>
        <w:rPr>
          <w:color w:val="231F20"/>
          <w:w w:val="110"/>
          <w:sz w:val="17"/>
        </w:rPr>
        <w:t>of</w:t>
      </w:r>
      <w:r>
        <w:rPr>
          <w:color w:val="231F20"/>
          <w:spacing w:val="-15"/>
          <w:w w:val="110"/>
          <w:sz w:val="17"/>
        </w:rPr>
        <w:t xml:space="preserve"> </w:t>
      </w:r>
      <w:r>
        <w:rPr>
          <w:color w:val="231F20"/>
          <w:w w:val="110"/>
          <w:sz w:val="17"/>
        </w:rPr>
        <w:t>militarism</w:t>
      </w:r>
      <w:r>
        <w:rPr>
          <w:color w:val="231F20"/>
          <w:spacing w:val="-15"/>
          <w:w w:val="110"/>
          <w:sz w:val="17"/>
        </w:rPr>
        <w:t xml:space="preserve"> </w:t>
      </w:r>
      <w:r>
        <w:rPr>
          <w:color w:val="231F20"/>
          <w:w w:val="110"/>
          <w:sz w:val="17"/>
        </w:rPr>
        <w:t>as</w:t>
      </w:r>
      <w:r>
        <w:rPr>
          <w:color w:val="231F20"/>
          <w:spacing w:val="-15"/>
          <w:w w:val="110"/>
          <w:sz w:val="17"/>
        </w:rPr>
        <w:t xml:space="preserve"> </w:t>
      </w:r>
      <w:r>
        <w:rPr>
          <w:color w:val="231F20"/>
          <w:w w:val="110"/>
          <w:sz w:val="17"/>
        </w:rPr>
        <w:t>a</w:t>
      </w:r>
      <w:r>
        <w:rPr>
          <w:color w:val="231F20"/>
          <w:spacing w:val="-16"/>
          <w:w w:val="110"/>
          <w:sz w:val="17"/>
        </w:rPr>
        <w:t xml:space="preserve"> </w:t>
      </w:r>
      <w:r>
        <w:rPr>
          <w:color w:val="231F20"/>
          <w:w w:val="110"/>
          <w:sz w:val="17"/>
        </w:rPr>
        <w:t>total</w:t>
      </w:r>
      <w:r>
        <w:rPr>
          <w:color w:val="231F20"/>
          <w:spacing w:val="-15"/>
          <w:w w:val="110"/>
          <w:sz w:val="17"/>
        </w:rPr>
        <w:t xml:space="preserve"> </w:t>
      </w:r>
      <w:r>
        <w:rPr>
          <w:color w:val="231F20"/>
          <w:w w:val="110"/>
          <w:sz w:val="17"/>
        </w:rPr>
        <w:t>war</w:t>
      </w:r>
      <w:r>
        <w:rPr>
          <w:color w:val="231F20"/>
          <w:spacing w:val="-15"/>
          <w:w w:val="110"/>
          <w:sz w:val="17"/>
        </w:rPr>
        <w:t xml:space="preserve"> </w:t>
      </w:r>
      <w:r>
        <w:rPr>
          <w:color w:val="231F20"/>
          <w:w w:val="110"/>
          <w:sz w:val="17"/>
        </w:rPr>
        <w:t>strategy</w:t>
      </w:r>
      <w:r>
        <w:rPr>
          <w:color w:val="231F20"/>
          <w:spacing w:val="-15"/>
          <w:w w:val="110"/>
          <w:sz w:val="17"/>
        </w:rPr>
        <w:t xml:space="preserve"> </w:t>
      </w:r>
      <w:r>
        <w:rPr>
          <w:color w:val="231F20"/>
          <w:w w:val="110"/>
          <w:sz w:val="17"/>
        </w:rPr>
        <w:t>of</w:t>
      </w:r>
      <w:r>
        <w:rPr>
          <w:color w:val="231F20"/>
          <w:spacing w:val="-15"/>
          <w:w w:val="110"/>
          <w:sz w:val="17"/>
        </w:rPr>
        <w:t xml:space="preserve"> </w:t>
      </w:r>
      <w:r>
        <w:rPr>
          <w:color w:val="231F20"/>
          <w:w w:val="110"/>
          <w:sz w:val="17"/>
        </w:rPr>
        <w:t>security for the global m</w:t>
      </w:r>
      <w:r>
        <w:rPr>
          <w:color w:val="231F20"/>
          <w:w w:val="110"/>
          <w:sz w:val="17"/>
        </w:rPr>
        <w:t>arket. We read the signs of the times from the unparalleled integration of economic globalization and global</w:t>
      </w:r>
      <w:r>
        <w:rPr>
          <w:color w:val="231F20"/>
          <w:spacing w:val="-1"/>
          <w:w w:val="110"/>
          <w:sz w:val="17"/>
        </w:rPr>
        <w:t xml:space="preserve"> </w:t>
      </w:r>
      <w:r>
        <w:rPr>
          <w:color w:val="231F20"/>
          <w:w w:val="110"/>
          <w:sz w:val="17"/>
        </w:rPr>
        <w:t>geopolitics.</w:t>
      </w:r>
    </w:p>
    <w:p w:rsidR="00DC5273" w:rsidRDefault="00DC5273">
      <w:pPr>
        <w:pStyle w:val="BodyText"/>
        <w:spacing w:before="6"/>
        <w:rPr>
          <w:sz w:val="17"/>
        </w:rPr>
      </w:pPr>
    </w:p>
    <w:p w:rsidR="00DC5273" w:rsidRDefault="006E3FAD">
      <w:pPr>
        <w:pStyle w:val="Heading8"/>
        <w:ind w:left="260" w:firstLine="0"/>
      </w:pPr>
      <w:r>
        <w:rPr>
          <w:color w:val="231F20"/>
          <w:w w:val="105"/>
        </w:rPr>
        <w:t>Analysis</w:t>
      </w:r>
    </w:p>
    <w:p w:rsidR="00DC5273" w:rsidRDefault="00DC5273">
      <w:pPr>
        <w:pStyle w:val="BodyText"/>
        <w:spacing w:before="8"/>
        <w:rPr>
          <w:rFonts w:ascii="Myriad Pro"/>
          <w:b/>
          <w:sz w:val="18"/>
        </w:rPr>
      </w:pPr>
    </w:p>
    <w:p w:rsidR="00DC5273" w:rsidRDefault="006E3FAD">
      <w:pPr>
        <w:spacing w:line="254" w:lineRule="auto"/>
        <w:ind w:left="260" w:right="38"/>
        <w:jc w:val="both"/>
        <w:rPr>
          <w:sz w:val="17"/>
        </w:rPr>
      </w:pPr>
      <w:r>
        <w:rPr>
          <w:color w:val="231F20"/>
          <w:w w:val="105"/>
          <w:sz w:val="17"/>
        </w:rPr>
        <w:t xml:space="preserve">We are clearly living in a new stage of capitalism, which combines all forms of power and </w:t>
      </w:r>
      <w:r>
        <w:rPr>
          <w:color w:val="231F20"/>
          <w:spacing w:val="2"/>
          <w:w w:val="105"/>
          <w:sz w:val="17"/>
        </w:rPr>
        <w:t xml:space="preserve">affects </w:t>
      </w:r>
      <w:r>
        <w:rPr>
          <w:color w:val="231F20"/>
          <w:w w:val="105"/>
          <w:sz w:val="17"/>
        </w:rPr>
        <w:t>all dimensions of life. The</w:t>
      </w:r>
      <w:r>
        <w:rPr>
          <w:color w:val="231F20"/>
          <w:spacing w:val="-8"/>
          <w:w w:val="105"/>
          <w:sz w:val="17"/>
        </w:rPr>
        <w:t xml:space="preserve"> </w:t>
      </w:r>
      <w:r>
        <w:rPr>
          <w:color w:val="231F20"/>
          <w:w w:val="105"/>
          <w:sz w:val="17"/>
        </w:rPr>
        <w:t>capitalist</w:t>
      </w:r>
      <w:r>
        <w:rPr>
          <w:color w:val="231F20"/>
          <w:spacing w:val="-8"/>
          <w:w w:val="105"/>
          <w:sz w:val="17"/>
        </w:rPr>
        <w:t xml:space="preserve"> </w:t>
      </w:r>
      <w:r>
        <w:rPr>
          <w:color w:val="231F20"/>
          <w:w w:val="105"/>
          <w:sz w:val="17"/>
        </w:rPr>
        <w:t>system</w:t>
      </w:r>
      <w:r>
        <w:rPr>
          <w:color w:val="231F20"/>
          <w:spacing w:val="-8"/>
          <w:w w:val="105"/>
          <w:sz w:val="17"/>
        </w:rPr>
        <w:t xml:space="preserve"> </w:t>
      </w:r>
      <w:r>
        <w:rPr>
          <w:color w:val="231F20"/>
          <w:w w:val="105"/>
          <w:sz w:val="17"/>
        </w:rPr>
        <w:t>has</w:t>
      </w:r>
      <w:r>
        <w:rPr>
          <w:color w:val="231F20"/>
          <w:spacing w:val="-7"/>
          <w:w w:val="105"/>
          <w:sz w:val="17"/>
        </w:rPr>
        <w:t xml:space="preserve"> </w:t>
      </w:r>
      <w:r>
        <w:rPr>
          <w:color w:val="231F20"/>
          <w:w w:val="105"/>
          <w:sz w:val="17"/>
        </w:rPr>
        <w:t>switched</w:t>
      </w:r>
      <w:r>
        <w:rPr>
          <w:color w:val="231F20"/>
          <w:spacing w:val="-8"/>
          <w:w w:val="105"/>
          <w:sz w:val="17"/>
        </w:rPr>
        <w:t xml:space="preserve"> </w:t>
      </w:r>
      <w:r>
        <w:rPr>
          <w:color w:val="231F20"/>
          <w:w w:val="105"/>
          <w:sz w:val="17"/>
        </w:rPr>
        <w:t>its</w:t>
      </w:r>
      <w:r>
        <w:rPr>
          <w:color w:val="231F20"/>
          <w:spacing w:val="-8"/>
          <w:w w:val="105"/>
          <w:sz w:val="17"/>
        </w:rPr>
        <w:t xml:space="preserve"> </w:t>
      </w:r>
      <w:r>
        <w:rPr>
          <w:color w:val="231F20"/>
          <w:w w:val="105"/>
          <w:sz w:val="17"/>
        </w:rPr>
        <w:t>focus</w:t>
      </w:r>
      <w:r>
        <w:rPr>
          <w:color w:val="231F20"/>
          <w:spacing w:val="-8"/>
          <w:w w:val="105"/>
          <w:sz w:val="17"/>
        </w:rPr>
        <w:t xml:space="preserve"> </w:t>
      </w:r>
      <w:r>
        <w:rPr>
          <w:color w:val="231F20"/>
          <w:w w:val="105"/>
          <w:sz w:val="17"/>
        </w:rPr>
        <w:t>from</w:t>
      </w:r>
      <w:r>
        <w:rPr>
          <w:color w:val="231F20"/>
          <w:spacing w:val="-7"/>
          <w:w w:val="105"/>
          <w:sz w:val="17"/>
        </w:rPr>
        <w:t xml:space="preserve"> </w:t>
      </w:r>
      <w:r>
        <w:rPr>
          <w:color w:val="231F20"/>
          <w:w w:val="105"/>
          <w:sz w:val="17"/>
        </w:rPr>
        <w:t>production</w:t>
      </w:r>
      <w:r>
        <w:rPr>
          <w:color w:val="231F20"/>
          <w:spacing w:val="-8"/>
          <w:w w:val="105"/>
          <w:sz w:val="17"/>
        </w:rPr>
        <w:t xml:space="preserve"> </w:t>
      </w:r>
      <w:r>
        <w:rPr>
          <w:color w:val="231F20"/>
          <w:w w:val="105"/>
          <w:sz w:val="17"/>
        </w:rPr>
        <w:t>to finance. It is also new in its far-reaching and all-encompassing strat</w:t>
      </w:r>
      <w:r>
        <w:rPr>
          <w:color w:val="231F20"/>
          <w:w w:val="105"/>
          <w:sz w:val="17"/>
        </w:rPr>
        <w:t>egy of domination where the global financial market acts as empire and god. It is bolstered by military, political and ideological power, and its forces determine the survival of the countries and people at the</w:t>
      </w:r>
      <w:r>
        <w:rPr>
          <w:color w:val="231F20"/>
          <w:spacing w:val="3"/>
          <w:w w:val="105"/>
          <w:sz w:val="17"/>
        </w:rPr>
        <w:t xml:space="preserve"> </w:t>
      </w:r>
      <w:r>
        <w:rPr>
          <w:color w:val="231F20"/>
          <w:w w:val="105"/>
          <w:sz w:val="17"/>
        </w:rPr>
        <w:t>periphery.</w:t>
      </w:r>
    </w:p>
    <w:p w:rsidR="00DC5273" w:rsidRDefault="00DC5273">
      <w:pPr>
        <w:pStyle w:val="BodyText"/>
        <w:rPr>
          <w:sz w:val="18"/>
        </w:rPr>
      </w:pPr>
    </w:p>
    <w:p w:rsidR="00DC5273" w:rsidRDefault="006E3FAD">
      <w:pPr>
        <w:spacing w:line="254" w:lineRule="auto"/>
        <w:ind w:left="260" w:right="38"/>
        <w:jc w:val="both"/>
        <w:rPr>
          <w:sz w:val="17"/>
        </w:rPr>
      </w:pPr>
      <w:r>
        <w:rPr>
          <w:color w:val="231F20"/>
          <w:w w:val="110"/>
          <w:sz w:val="17"/>
        </w:rPr>
        <w:t>Through neo-liberal globalization</w:t>
      </w:r>
      <w:r>
        <w:rPr>
          <w:color w:val="231F20"/>
          <w:w w:val="110"/>
          <w:sz w:val="17"/>
        </w:rPr>
        <w:t>, the economy, designed to sustain life and the well-being of all, has become a totalitarian faith system of wealth accumulation for</w:t>
      </w:r>
      <w:r>
        <w:rPr>
          <w:color w:val="231F20"/>
          <w:spacing w:val="8"/>
          <w:w w:val="110"/>
          <w:sz w:val="17"/>
        </w:rPr>
        <w:t xml:space="preserve"> </w:t>
      </w:r>
      <w:r>
        <w:rPr>
          <w:color w:val="231F20"/>
          <w:w w:val="110"/>
          <w:sz w:val="17"/>
        </w:rPr>
        <w:t>the</w:t>
      </w:r>
    </w:p>
    <w:p w:rsidR="00DC5273" w:rsidRDefault="006E3FAD">
      <w:pPr>
        <w:spacing w:before="112" w:line="254" w:lineRule="auto"/>
        <w:ind w:left="260" w:right="778"/>
        <w:jc w:val="both"/>
        <w:rPr>
          <w:sz w:val="17"/>
        </w:rPr>
      </w:pPr>
      <w:r>
        <w:br w:type="column"/>
      </w:r>
      <w:r>
        <w:rPr>
          <w:color w:val="231F20"/>
          <w:w w:val="110"/>
          <w:sz w:val="17"/>
        </w:rPr>
        <w:t>few, endangering life as a whole on the planet. It is the  very essence of neo-liberalism to deregulate the capitalist</w:t>
      </w:r>
      <w:r>
        <w:rPr>
          <w:color w:val="231F20"/>
          <w:w w:val="110"/>
          <w:sz w:val="17"/>
        </w:rPr>
        <w:t xml:space="preserve"> market driven by an unbridled lust for money and absolute control, thus making the market an</w:t>
      </w:r>
      <w:r>
        <w:rPr>
          <w:color w:val="231F20"/>
          <w:spacing w:val="-8"/>
          <w:w w:val="110"/>
          <w:sz w:val="17"/>
        </w:rPr>
        <w:t xml:space="preserve"> </w:t>
      </w:r>
      <w:r>
        <w:rPr>
          <w:color w:val="231F20"/>
          <w:w w:val="110"/>
          <w:sz w:val="17"/>
        </w:rPr>
        <w:t>idol.</w:t>
      </w:r>
    </w:p>
    <w:p w:rsidR="00DC5273" w:rsidRDefault="00DC5273">
      <w:pPr>
        <w:pStyle w:val="BodyText"/>
        <w:rPr>
          <w:sz w:val="18"/>
        </w:rPr>
      </w:pPr>
    </w:p>
    <w:p w:rsidR="00DC5273" w:rsidRDefault="006E3FAD">
      <w:pPr>
        <w:spacing w:line="252" w:lineRule="auto"/>
        <w:ind w:left="260" w:right="778"/>
        <w:jc w:val="both"/>
        <w:rPr>
          <w:sz w:val="17"/>
        </w:rPr>
      </w:pPr>
      <w:r>
        <w:rPr>
          <w:color w:val="231F20"/>
          <w:w w:val="110"/>
          <w:sz w:val="17"/>
        </w:rPr>
        <w:t xml:space="preserve">Having recognized all these negative </w:t>
      </w:r>
      <w:r>
        <w:rPr>
          <w:color w:val="231F20"/>
          <w:spacing w:val="2"/>
          <w:w w:val="110"/>
          <w:sz w:val="17"/>
        </w:rPr>
        <w:t xml:space="preserve">effects </w:t>
      </w:r>
      <w:r>
        <w:rPr>
          <w:color w:val="231F20"/>
          <w:w w:val="110"/>
          <w:sz w:val="17"/>
        </w:rPr>
        <w:t xml:space="preserve">of neo-liberal economic globalization, we are convinced that the </w:t>
      </w:r>
      <w:r>
        <w:rPr>
          <w:color w:val="231F20"/>
          <w:spacing w:val="2"/>
          <w:w w:val="110"/>
          <w:sz w:val="17"/>
        </w:rPr>
        <w:t xml:space="preserve">neo- </w:t>
      </w:r>
      <w:r>
        <w:rPr>
          <w:color w:val="231F20"/>
          <w:w w:val="110"/>
          <w:sz w:val="17"/>
        </w:rPr>
        <w:t>liberal model cannot be transformed or a</w:t>
      </w:r>
      <w:r>
        <w:rPr>
          <w:color w:val="231F20"/>
          <w:w w:val="110"/>
          <w:sz w:val="17"/>
        </w:rPr>
        <w:t xml:space="preserve">djusted, because it has inherent contradictions and has failed again and again in lifting up the countries, nature and peoples of the South to life. Therefore, </w:t>
      </w:r>
      <w:r>
        <w:rPr>
          <w:rFonts w:ascii="Myriad Pro"/>
          <w:b/>
          <w:color w:val="231F20"/>
          <w:w w:val="110"/>
          <w:sz w:val="17"/>
        </w:rPr>
        <w:t xml:space="preserve">we are united in our </w:t>
      </w:r>
      <w:r>
        <w:rPr>
          <w:rFonts w:ascii="Myriad Pro"/>
          <w:b/>
          <w:color w:val="231F20"/>
          <w:spacing w:val="2"/>
          <w:w w:val="110"/>
          <w:sz w:val="17"/>
        </w:rPr>
        <w:t xml:space="preserve">rejection </w:t>
      </w:r>
      <w:r>
        <w:rPr>
          <w:rFonts w:ascii="Myriad Pro"/>
          <w:b/>
          <w:color w:val="231F20"/>
          <w:w w:val="110"/>
          <w:sz w:val="17"/>
        </w:rPr>
        <w:t xml:space="preserve">of the </w:t>
      </w:r>
      <w:r>
        <w:rPr>
          <w:rFonts w:ascii="Myriad Pro"/>
          <w:b/>
          <w:color w:val="231F20"/>
          <w:spacing w:val="2"/>
          <w:w w:val="110"/>
          <w:sz w:val="17"/>
        </w:rPr>
        <w:t xml:space="preserve">neo-liberal </w:t>
      </w:r>
      <w:r>
        <w:rPr>
          <w:rFonts w:ascii="Myriad Pro"/>
          <w:b/>
          <w:color w:val="231F20"/>
          <w:w w:val="110"/>
          <w:sz w:val="17"/>
        </w:rPr>
        <w:t>model</w:t>
      </w:r>
      <w:r>
        <w:rPr>
          <w:color w:val="231F20"/>
          <w:w w:val="110"/>
          <w:sz w:val="17"/>
        </w:rPr>
        <w:t>. We share the critique of the</w:t>
      </w:r>
      <w:r>
        <w:rPr>
          <w:color w:val="231F20"/>
          <w:spacing w:val="-29"/>
          <w:w w:val="110"/>
          <w:sz w:val="17"/>
        </w:rPr>
        <w:t xml:space="preserve"> </w:t>
      </w:r>
      <w:r>
        <w:rPr>
          <w:color w:val="231F20"/>
          <w:w w:val="110"/>
          <w:sz w:val="17"/>
        </w:rPr>
        <w:t>global civil movements, including the global peace movement, in resisting and rejecting the neo-liberal model as destructive to all</w:t>
      </w:r>
      <w:r>
        <w:rPr>
          <w:color w:val="231F20"/>
          <w:spacing w:val="-3"/>
          <w:w w:val="110"/>
          <w:sz w:val="17"/>
        </w:rPr>
        <w:t xml:space="preserve"> </w:t>
      </w:r>
      <w:r>
        <w:rPr>
          <w:color w:val="231F20"/>
          <w:w w:val="110"/>
          <w:sz w:val="17"/>
        </w:rPr>
        <w:t>creation.</w:t>
      </w:r>
    </w:p>
    <w:p w:rsidR="00DC5273" w:rsidRDefault="00DC5273">
      <w:pPr>
        <w:pStyle w:val="BodyText"/>
        <w:spacing w:before="2"/>
        <w:rPr>
          <w:sz w:val="18"/>
        </w:rPr>
      </w:pPr>
    </w:p>
    <w:p w:rsidR="00DC5273" w:rsidRDefault="006E3FAD">
      <w:pPr>
        <w:pStyle w:val="Heading8"/>
        <w:ind w:left="260" w:firstLine="0"/>
        <w:jc w:val="both"/>
      </w:pPr>
      <w:r>
        <w:rPr>
          <w:color w:val="231F20"/>
          <w:w w:val="105"/>
        </w:rPr>
        <w:t>Connecting this analysis with our faith</w:t>
      </w:r>
    </w:p>
    <w:p w:rsidR="00DC5273" w:rsidRDefault="00DC5273">
      <w:pPr>
        <w:pStyle w:val="BodyText"/>
        <w:spacing w:before="8"/>
        <w:rPr>
          <w:rFonts w:ascii="Myriad Pro"/>
          <w:b/>
          <w:sz w:val="18"/>
        </w:rPr>
      </w:pPr>
    </w:p>
    <w:p w:rsidR="00DC5273" w:rsidRDefault="006E3FAD">
      <w:pPr>
        <w:spacing w:line="254" w:lineRule="auto"/>
        <w:ind w:left="260" w:right="779"/>
        <w:jc w:val="both"/>
        <w:rPr>
          <w:sz w:val="17"/>
        </w:rPr>
      </w:pPr>
      <w:r>
        <w:rPr>
          <w:color w:val="231F20"/>
          <w:spacing w:val="4"/>
          <w:w w:val="110"/>
          <w:sz w:val="17"/>
        </w:rPr>
        <w:t xml:space="preserve">Neo-liberal globalization, </w:t>
      </w:r>
      <w:r>
        <w:rPr>
          <w:color w:val="231F20"/>
          <w:spacing w:val="3"/>
          <w:w w:val="110"/>
          <w:sz w:val="17"/>
        </w:rPr>
        <w:t xml:space="preserve">therefore, </w:t>
      </w:r>
      <w:r>
        <w:rPr>
          <w:color w:val="231F20"/>
          <w:w w:val="110"/>
          <w:sz w:val="17"/>
        </w:rPr>
        <w:t xml:space="preserve">is </w:t>
      </w:r>
      <w:r>
        <w:rPr>
          <w:color w:val="231F20"/>
          <w:w w:val="110"/>
          <w:sz w:val="17"/>
        </w:rPr>
        <w:t xml:space="preserve">in </w:t>
      </w:r>
      <w:r>
        <w:rPr>
          <w:color w:val="231F20"/>
          <w:spacing w:val="3"/>
          <w:w w:val="110"/>
          <w:sz w:val="17"/>
        </w:rPr>
        <w:t xml:space="preserve">complete </w:t>
      </w:r>
      <w:r>
        <w:rPr>
          <w:color w:val="231F20"/>
          <w:w w:val="110"/>
          <w:sz w:val="17"/>
        </w:rPr>
        <w:t>contradiction</w:t>
      </w:r>
      <w:r>
        <w:rPr>
          <w:color w:val="231F20"/>
          <w:spacing w:val="-10"/>
          <w:w w:val="110"/>
          <w:sz w:val="17"/>
        </w:rPr>
        <w:t xml:space="preserve"> </w:t>
      </w:r>
      <w:r>
        <w:rPr>
          <w:color w:val="231F20"/>
          <w:w w:val="110"/>
          <w:sz w:val="17"/>
        </w:rPr>
        <w:t>to</w:t>
      </w:r>
      <w:r>
        <w:rPr>
          <w:color w:val="231F20"/>
          <w:spacing w:val="-9"/>
          <w:w w:val="110"/>
          <w:sz w:val="17"/>
        </w:rPr>
        <w:t xml:space="preserve"> </w:t>
      </w:r>
      <w:r>
        <w:rPr>
          <w:color w:val="231F20"/>
          <w:w w:val="110"/>
          <w:sz w:val="17"/>
        </w:rPr>
        <w:t>the</w:t>
      </w:r>
      <w:r>
        <w:rPr>
          <w:color w:val="231F20"/>
          <w:spacing w:val="-10"/>
          <w:w w:val="110"/>
          <w:sz w:val="17"/>
        </w:rPr>
        <w:t xml:space="preserve"> </w:t>
      </w:r>
      <w:r>
        <w:rPr>
          <w:color w:val="231F20"/>
          <w:w w:val="110"/>
          <w:sz w:val="17"/>
        </w:rPr>
        <w:t>central</w:t>
      </w:r>
      <w:r>
        <w:rPr>
          <w:color w:val="231F20"/>
          <w:spacing w:val="-9"/>
          <w:w w:val="110"/>
          <w:sz w:val="17"/>
        </w:rPr>
        <w:t xml:space="preserve"> </w:t>
      </w:r>
      <w:r>
        <w:rPr>
          <w:color w:val="231F20"/>
          <w:w w:val="110"/>
          <w:sz w:val="17"/>
        </w:rPr>
        <w:t>tenets</w:t>
      </w:r>
      <w:r>
        <w:rPr>
          <w:color w:val="231F20"/>
          <w:spacing w:val="-9"/>
          <w:w w:val="110"/>
          <w:sz w:val="17"/>
        </w:rPr>
        <w:t xml:space="preserve"> </w:t>
      </w:r>
      <w:r>
        <w:rPr>
          <w:color w:val="231F20"/>
          <w:w w:val="110"/>
          <w:sz w:val="17"/>
        </w:rPr>
        <w:t>of</w:t>
      </w:r>
      <w:r>
        <w:rPr>
          <w:color w:val="231F20"/>
          <w:spacing w:val="-10"/>
          <w:w w:val="110"/>
          <w:sz w:val="17"/>
        </w:rPr>
        <w:t xml:space="preserve"> </w:t>
      </w:r>
      <w:r>
        <w:rPr>
          <w:color w:val="231F20"/>
          <w:w w:val="110"/>
          <w:sz w:val="17"/>
        </w:rPr>
        <w:t>the</w:t>
      </w:r>
      <w:r>
        <w:rPr>
          <w:color w:val="231F20"/>
          <w:spacing w:val="-9"/>
          <w:w w:val="110"/>
          <w:sz w:val="17"/>
        </w:rPr>
        <w:t xml:space="preserve"> </w:t>
      </w:r>
      <w:r>
        <w:rPr>
          <w:color w:val="231F20"/>
          <w:w w:val="110"/>
          <w:sz w:val="17"/>
        </w:rPr>
        <w:t>Christian</w:t>
      </w:r>
      <w:r>
        <w:rPr>
          <w:color w:val="231F20"/>
          <w:spacing w:val="-9"/>
          <w:w w:val="110"/>
          <w:sz w:val="17"/>
        </w:rPr>
        <w:t xml:space="preserve"> </w:t>
      </w:r>
      <w:r>
        <w:rPr>
          <w:color w:val="231F20"/>
          <w:w w:val="110"/>
          <w:sz w:val="17"/>
        </w:rPr>
        <w:t>faith.</w:t>
      </w:r>
      <w:r>
        <w:rPr>
          <w:color w:val="231F20"/>
          <w:spacing w:val="23"/>
          <w:w w:val="110"/>
          <w:sz w:val="17"/>
        </w:rPr>
        <w:t xml:space="preserve"> </w:t>
      </w:r>
      <w:r>
        <w:rPr>
          <w:color w:val="231F20"/>
          <w:w w:val="110"/>
          <w:sz w:val="17"/>
        </w:rPr>
        <w:t>It</w:t>
      </w:r>
      <w:r>
        <w:rPr>
          <w:color w:val="231F20"/>
          <w:spacing w:val="-9"/>
          <w:w w:val="110"/>
          <w:sz w:val="17"/>
        </w:rPr>
        <w:t xml:space="preserve"> </w:t>
      </w:r>
      <w:r>
        <w:rPr>
          <w:color w:val="231F20"/>
          <w:w w:val="110"/>
          <w:sz w:val="17"/>
        </w:rPr>
        <w:t>is in contrast to God’s</w:t>
      </w:r>
      <w:r>
        <w:rPr>
          <w:color w:val="231F20"/>
          <w:spacing w:val="-6"/>
          <w:w w:val="110"/>
          <w:sz w:val="17"/>
        </w:rPr>
        <w:t xml:space="preserve"> </w:t>
      </w:r>
      <w:r>
        <w:rPr>
          <w:color w:val="231F20"/>
          <w:w w:val="110"/>
          <w:sz w:val="17"/>
        </w:rPr>
        <w:t>Economy:</w:t>
      </w:r>
    </w:p>
    <w:p w:rsidR="00DC5273" w:rsidRDefault="00DC5273">
      <w:pPr>
        <w:pStyle w:val="BodyText"/>
        <w:rPr>
          <w:sz w:val="18"/>
        </w:rPr>
      </w:pPr>
    </w:p>
    <w:p w:rsidR="00DC5273" w:rsidRDefault="006E3FAD">
      <w:pPr>
        <w:pStyle w:val="ListParagraph"/>
        <w:numPr>
          <w:ilvl w:val="0"/>
          <w:numId w:val="116"/>
        </w:numPr>
        <w:tabs>
          <w:tab w:val="left" w:pos="940"/>
          <w:tab w:val="left" w:pos="941"/>
        </w:tabs>
        <w:spacing w:line="254" w:lineRule="auto"/>
        <w:ind w:right="778"/>
        <w:rPr>
          <w:rFonts w:ascii="Wingdings" w:hAnsi="Wingdings"/>
          <w:color w:val="231F20"/>
          <w:sz w:val="17"/>
        </w:rPr>
      </w:pPr>
      <w:r>
        <w:rPr>
          <w:color w:val="231F20"/>
          <w:w w:val="110"/>
          <w:sz w:val="17"/>
        </w:rPr>
        <w:t>God’s economy is inclusive, neo-liberal economy is exclusive.</w:t>
      </w:r>
    </w:p>
    <w:p w:rsidR="00DC5273" w:rsidRDefault="006E3FAD">
      <w:pPr>
        <w:pStyle w:val="ListParagraph"/>
        <w:numPr>
          <w:ilvl w:val="0"/>
          <w:numId w:val="116"/>
        </w:numPr>
        <w:tabs>
          <w:tab w:val="left" w:pos="940"/>
          <w:tab w:val="left" w:pos="941"/>
        </w:tabs>
        <w:spacing w:before="1" w:line="254" w:lineRule="auto"/>
        <w:ind w:right="778"/>
        <w:rPr>
          <w:rFonts w:ascii="Wingdings" w:hAnsi="Wingdings"/>
          <w:color w:val="231F20"/>
          <w:sz w:val="17"/>
        </w:rPr>
      </w:pPr>
      <w:r>
        <w:rPr>
          <w:color w:val="231F20"/>
          <w:w w:val="110"/>
          <w:sz w:val="17"/>
        </w:rPr>
        <w:t xml:space="preserve">God’s economy is a protective economy for the poor, </w:t>
      </w:r>
      <w:r>
        <w:rPr>
          <w:color w:val="231F20"/>
          <w:spacing w:val="4"/>
          <w:w w:val="110"/>
          <w:sz w:val="17"/>
        </w:rPr>
        <w:t xml:space="preserve">neo-liberal </w:t>
      </w:r>
      <w:r>
        <w:rPr>
          <w:color w:val="231F20"/>
          <w:spacing w:val="2"/>
          <w:w w:val="110"/>
          <w:sz w:val="17"/>
        </w:rPr>
        <w:t xml:space="preserve">economy </w:t>
      </w:r>
      <w:r>
        <w:rPr>
          <w:color w:val="231F20"/>
          <w:w w:val="110"/>
          <w:sz w:val="17"/>
        </w:rPr>
        <w:t xml:space="preserve">is an </w:t>
      </w:r>
      <w:r>
        <w:rPr>
          <w:color w:val="231F20"/>
          <w:spacing w:val="2"/>
          <w:w w:val="110"/>
          <w:sz w:val="17"/>
        </w:rPr>
        <w:t xml:space="preserve">exploitative </w:t>
      </w:r>
      <w:r>
        <w:rPr>
          <w:color w:val="231F20"/>
          <w:w w:val="110"/>
          <w:sz w:val="17"/>
        </w:rPr>
        <w:t>economy of the</w:t>
      </w:r>
      <w:r>
        <w:rPr>
          <w:color w:val="231F20"/>
          <w:spacing w:val="-4"/>
          <w:w w:val="110"/>
          <w:sz w:val="17"/>
        </w:rPr>
        <w:t xml:space="preserve"> </w:t>
      </w:r>
      <w:r>
        <w:rPr>
          <w:color w:val="231F20"/>
          <w:w w:val="110"/>
          <w:sz w:val="17"/>
        </w:rPr>
        <w:t>poor.</w:t>
      </w:r>
    </w:p>
    <w:p w:rsidR="00DC5273" w:rsidRDefault="006E3FAD">
      <w:pPr>
        <w:pStyle w:val="ListParagraph"/>
        <w:numPr>
          <w:ilvl w:val="0"/>
          <w:numId w:val="116"/>
        </w:numPr>
        <w:tabs>
          <w:tab w:val="left" w:pos="940"/>
          <w:tab w:val="left" w:pos="941"/>
        </w:tabs>
        <w:spacing w:line="254" w:lineRule="auto"/>
        <w:ind w:right="778"/>
        <w:rPr>
          <w:rFonts w:ascii="Wingdings" w:hAnsi="Wingdings"/>
          <w:color w:val="231F20"/>
          <w:sz w:val="17"/>
        </w:rPr>
      </w:pPr>
      <w:r>
        <w:rPr>
          <w:color w:val="231F20"/>
          <w:w w:val="105"/>
          <w:sz w:val="17"/>
        </w:rPr>
        <w:t>In God’s economy, wealth flows from the rich to the poor, in the neo-liberal economy, it flows from the poor to the</w:t>
      </w:r>
      <w:r>
        <w:rPr>
          <w:color w:val="231F20"/>
          <w:spacing w:val="4"/>
          <w:w w:val="105"/>
          <w:sz w:val="17"/>
        </w:rPr>
        <w:t xml:space="preserve"> </w:t>
      </w:r>
      <w:r>
        <w:rPr>
          <w:color w:val="231F20"/>
          <w:w w:val="105"/>
          <w:sz w:val="17"/>
        </w:rPr>
        <w:t>rich.</w:t>
      </w:r>
    </w:p>
    <w:p w:rsidR="00DC5273" w:rsidRDefault="006E3FAD">
      <w:pPr>
        <w:pStyle w:val="ListParagraph"/>
        <w:numPr>
          <w:ilvl w:val="0"/>
          <w:numId w:val="116"/>
        </w:numPr>
        <w:tabs>
          <w:tab w:val="left" w:pos="940"/>
          <w:tab w:val="left" w:pos="941"/>
        </w:tabs>
        <w:spacing w:line="254" w:lineRule="auto"/>
        <w:ind w:right="778"/>
        <w:rPr>
          <w:rFonts w:ascii="Wingdings" w:hAnsi="Wingdings"/>
          <w:color w:val="231F20"/>
          <w:sz w:val="17"/>
        </w:rPr>
      </w:pPr>
      <w:r>
        <w:rPr>
          <w:color w:val="231F20"/>
          <w:spacing w:val="2"/>
          <w:w w:val="110"/>
          <w:sz w:val="17"/>
        </w:rPr>
        <w:t xml:space="preserve">The economic index </w:t>
      </w:r>
      <w:r>
        <w:rPr>
          <w:color w:val="231F20"/>
          <w:w w:val="110"/>
          <w:sz w:val="17"/>
        </w:rPr>
        <w:t xml:space="preserve">of </w:t>
      </w:r>
      <w:r>
        <w:rPr>
          <w:color w:val="231F20"/>
          <w:w w:val="110"/>
          <w:sz w:val="17"/>
        </w:rPr>
        <w:t xml:space="preserve">God’s economy is the </w:t>
      </w:r>
      <w:r>
        <w:rPr>
          <w:color w:val="231F20"/>
          <w:spacing w:val="3"/>
          <w:w w:val="110"/>
          <w:sz w:val="17"/>
        </w:rPr>
        <w:t xml:space="preserve">poor,   the   </w:t>
      </w:r>
      <w:r>
        <w:rPr>
          <w:color w:val="231F20"/>
          <w:spacing w:val="5"/>
          <w:w w:val="110"/>
          <w:sz w:val="17"/>
        </w:rPr>
        <w:t xml:space="preserve">neo-liberal   </w:t>
      </w:r>
      <w:r>
        <w:rPr>
          <w:color w:val="231F20"/>
          <w:spacing w:val="4"/>
          <w:w w:val="110"/>
          <w:sz w:val="17"/>
        </w:rPr>
        <w:t xml:space="preserve">economic   index   </w:t>
      </w:r>
      <w:r>
        <w:rPr>
          <w:color w:val="231F20"/>
          <w:w w:val="110"/>
          <w:sz w:val="17"/>
        </w:rPr>
        <w:t>is the</w:t>
      </w:r>
      <w:r>
        <w:rPr>
          <w:color w:val="231F20"/>
          <w:spacing w:val="-1"/>
          <w:w w:val="110"/>
          <w:sz w:val="17"/>
        </w:rPr>
        <w:t xml:space="preserve"> </w:t>
      </w:r>
      <w:r>
        <w:rPr>
          <w:color w:val="231F20"/>
          <w:w w:val="110"/>
          <w:sz w:val="17"/>
        </w:rPr>
        <w:t>rich.</w:t>
      </w:r>
    </w:p>
    <w:p w:rsidR="00DC5273" w:rsidRDefault="006E3FAD">
      <w:pPr>
        <w:pStyle w:val="ListParagraph"/>
        <w:numPr>
          <w:ilvl w:val="0"/>
          <w:numId w:val="116"/>
        </w:numPr>
        <w:tabs>
          <w:tab w:val="left" w:pos="940"/>
          <w:tab w:val="left" w:pos="941"/>
        </w:tabs>
        <w:spacing w:before="1" w:line="254" w:lineRule="auto"/>
        <w:ind w:right="778"/>
        <w:rPr>
          <w:rFonts w:ascii="Wingdings" w:hAnsi="Wingdings"/>
          <w:color w:val="231F20"/>
          <w:sz w:val="17"/>
        </w:rPr>
      </w:pPr>
      <w:r>
        <w:rPr>
          <w:color w:val="231F20"/>
          <w:w w:val="110"/>
          <w:sz w:val="17"/>
        </w:rPr>
        <w:t>God’s economy is based on God’s love and grace, neo-liberal economy is based on greed and profit making.</w:t>
      </w:r>
    </w:p>
    <w:p w:rsidR="00DC5273" w:rsidRDefault="006E3FAD">
      <w:pPr>
        <w:pStyle w:val="ListParagraph"/>
        <w:numPr>
          <w:ilvl w:val="0"/>
          <w:numId w:val="116"/>
        </w:numPr>
        <w:tabs>
          <w:tab w:val="left" w:pos="940"/>
          <w:tab w:val="left" w:pos="941"/>
        </w:tabs>
        <w:spacing w:line="254" w:lineRule="auto"/>
        <w:ind w:right="778"/>
        <w:rPr>
          <w:rFonts w:ascii="Wingdings" w:hAnsi="Wingdings"/>
          <w:color w:val="231F20"/>
          <w:sz w:val="17"/>
        </w:rPr>
      </w:pPr>
      <w:r>
        <w:rPr>
          <w:color w:val="231F20"/>
          <w:w w:val="110"/>
          <w:sz w:val="17"/>
        </w:rPr>
        <w:t xml:space="preserve">God’s economy is an economy of solidarity, </w:t>
      </w:r>
      <w:r>
        <w:rPr>
          <w:color w:val="231F20"/>
          <w:spacing w:val="2"/>
          <w:w w:val="110"/>
          <w:sz w:val="17"/>
        </w:rPr>
        <w:t xml:space="preserve">neo- </w:t>
      </w:r>
      <w:r>
        <w:rPr>
          <w:color w:val="231F20"/>
          <w:w w:val="110"/>
          <w:sz w:val="17"/>
        </w:rPr>
        <w:t xml:space="preserve">liberal economy is an </w:t>
      </w:r>
      <w:r>
        <w:rPr>
          <w:color w:val="231F20"/>
          <w:w w:val="110"/>
          <w:sz w:val="17"/>
        </w:rPr>
        <w:t>economy based on limitless competition.</w:t>
      </w:r>
    </w:p>
    <w:p w:rsidR="00DC5273" w:rsidRDefault="00DC5273">
      <w:pPr>
        <w:pStyle w:val="BodyText"/>
        <w:rPr>
          <w:sz w:val="18"/>
        </w:rPr>
      </w:pPr>
    </w:p>
    <w:p w:rsidR="00DC5273" w:rsidRDefault="006E3FAD">
      <w:pPr>
        <w:spacing w:line="254" w:lineRule="auto"/>
        <w:ind w:left="260" w:right="779"/>
        <w:jc w:val="both"/>
        <w:rPr>
          <w:sz w:val="17"/>
        </w:rPr>
      </w:pPr>
      <w:r>
        <w:rPr>
          <w:color w:val="231F20"/>
          <w:w w:val="105"/>
          <w:sz w:val="17"/>
        </w:rPr>
        <w:t xml:space="preserve">We, representatives of WARC </w:t>
      </w:r>
      <w:r>
        <w:rPr>
          <w:color w:val="231F20"/>
          <w:spacing w:val="2"/>
          <w:w w:val="105"/>
          <w:sz w:val="17"/>
        </w:rPr>
        <w:t>member</w:t>
      </w:r>
      <w:r>
        <w:rPr>
          <w:color w:val="231F20"/>
          <w:spacing w:val="44"/>
          <w:w w:val="105"/>
          <w:sz w:val="17"/>
        </w:rPr>
        <w:t xml:space="preserve"> </w:t>
      </w:r>
      <w:r>
        <w:rPr>
          <w:color w:val="231F20"/>
          <w:w w:val="105"/>
          <w:sz w:val="17"/>
        </w:rPr>
        <w:t>churches  in  the South believe that neo-liberal ideology compromises the integrity of the Gospel and that we should take a faith stance against</w:t>
      </w:r>
      <w:r>
        <w:rPr>
          <w:color w:val="231F20"/>
          <w:spacing w:val="1"/>
          <w:w w:val="105"/>
          <w:sz w:val="17"/>
        </w:rPr>
        <w:t xml:space="preserve"> </w:t>
      </w:r>
      <w:r>
        <w:rPr>
          <w:color w:val="231F20"/>
          <w:w w:val="105"/>
          <w:sz w:val="17"/>
        </w:rPr>
        <w:t>it.</w:t>
      </w:r>
    </w:p>
    <w:p w:rsidR="00DC5273" w:rsidRDefault="00DC5273">
      <w:pPr>
        <w:pStyle w:val="BodyText"/>
        <w:spacing w:before="7"/>
        <w:rPr>
          <w:sz w:val="17"/>
        </w:rPr>
      </w:pPr>
    </w:p>
    <w:p w:rsidR="00DC5273" w:rsidRDefault="006E3FAD">
      <w:pPr>
        <w:spacing w:line="254" w:lineRule="auto"/>
        <w:ind w:left="260" w:right="778"/>
        <w:jc w:val="both"/>
        <w:rPr>
          <w:sz w:val="17"/>
        </w:rPr>
      </w:pPr>
      <w:r>
        <w:rPr>
          <w:rFonts w:ascii="Myriad Pro"/>
          <w:b/>
          <w:color w:val="231F20"/>
          <w:w w:val="110"/>
          <w:sz w:val="17"/>
        </w:rPr>
        <w:t>We</w:t>
      </w:r>
      <w:r>
        <w:rPr>
          <w:rFonts w:ascii="Myriad Pro"/>
          <w:b/>
          <w:color w:val="231F20"/>
          <w:spacing w:val="-4"/>
          <w:w w:val="110"/>
          <w:sz w:val="17"/>
        </w:rPr>
        <w:t xml:space="preserve"> </w:t>
      </w:r>
      <w:r>
        <w:rPr>
          <w:rFonts w:ascii="Myriad Pro"/>
          <w:b/>
          <w:color w:val="231F20"/>
          <w:w w:val="110"/>
          <w:sz w:val="17"/>
        </w:rPr>
        <w:t>take</w:t>
      </w:r>
      <w:r>
        <w:rPr>
          <w:rFonts w:ascii="Myriad Pro"/>
          <w:b/>
          <w:color w:val="231F20"/>
          <w:spacing w:val="-4"/>
          <w:w w:val="110"/>
          <w:sz w:val="17"/>
        </w:rPr>
        <w:t xml:space="preserve"> </w:t>
      </w:r>
      <w:r>
        <w:rPr>
          <w:rFonts w:ascii="Myriad Pro"/>
          <w:b/>
          <w:color w:val="231F20"/>
          <w:w w:val="110"/>
          <w:sz w:val="17"/>
        </w:rPr>
        <w:t>a</w:t>
      </w:r>
      <w:r>
        <w:rPr>
          <w:rFonts w:ascii="Myriad Pro"/>
          <w:b/>
          <w:color w:val="231F20"/>
          <w:spacing w:val="-4"/>
          <w:w w:val="110"/>
          <w:sz w:val="17"/>
        </w:rPr>
        <w:t xml:space="preserve"> </w:t>
      </w:r>
      <w:r>
        <w:rPr>
          <w:rFonts w:ascii="Myriad Pro"/>
          <w:b/>
          <w:color w:val="231F20"/>
          <w:w w:val="110"/>
          <w:sz w:val="17"/>
        </w:rPr>
        <w:t>faith</w:t>
      </w:r>
      <w:r>
        <w:rPr>
          <w:rFonts w:ascii="Myriad Pro"/>
          <w:b/>
          <w:color w:val="231F20"/>
          <w:spacing w:val="-3"/>
          <w:w w:val="110"/>
          <w:sz w:val="17"/>
        </w:rPr>
        <w:t xml:space="preserve"> </w:t>
      </w:r>
      <w:r>
        <w:rPr>
          <w:rFonts w:ascii="Myriad Pro"/>
          <w:b/>
          <w:color w:val="231F20"/>
          <w:w w:val="110"/>
          <w:sz w:val="17"/>
        </w:rPr>
        <w:t>stance</w:t>
      </w:r>
      <w:r>
        <w:rPr>
          <w:rFonts w:ascii="Myriad Pro"/>
          <w:b/>
          <w:color w:val="231F20"/>
          <w:spacing w:val="-4"/>
          <w:w w:val="110"/>
          <w:sz w:val="17"/>
        </w:rPr>
        <w:t xml:space="preserve"> </w:t>
      </w:r>
      <w:r>
        <w:rPr>
          <w:rFonts w:ascii="Myriad Pro"/>
          <w:b/>
          <w:color w:val="231F20"/>
          <w:w w:val="110"/>
          <w:sz w:val="17"/>
        </w:rPr>
        <w:t>because</w:t>
      </w:r>
      <w:r>
        <w:rPr>
          <w:rFonts w:ascii="Myriad Pro"/>
          <w:b/>
          <w:color w:val="231F20"/>
          <w:spacing w:val="-4"/>
          <w:w w:val="110"/>
          <w:sz w:val="17"/>
        </w:rPr>
        <w:t xml:space="preserve"> </w:t>
      </w:r>
      <w:r>
        <w:rPr>
          <w:rFonts w:ascii="Myriad Pro"/>
          <w:b/>
          <w:color w:val="231F20"/>
          <w:w w:val="110"/>
          <w:sz w:val="17"/>
        </w:rPr>
        <w:t>the</w:t>
      </w:r>
      <w:r>
        <w:rPr>
          <w:rFonts w:ascii="Myriad Pro"/>
          <w:b/>
          <w:color w:val="231F20"/>
          <w:spacing w:val="-3"/>
          <w:w w:val="110"/>
          <w:sz w:val="17"/>
        </w:rPr>
        <w:t xml:space="preserve"> </w:t>
      </w:r>
      <w:r>
        <w:rPr>
          <w:rFonts w:ascii="Myriad Pro"/>
          <w:b/>
          <w:color w:val="231F20"/>
          <w:w w:val="110"/>
          <w:sz w:val="17"/>
        </w:rPr>
        <w:t>very</w:t>
      </w:r>
      <w:r>
        <w:rPr>
          <w:rFonts w:ascii="Myriad Pro"/>
          <w:b/>
          <w:color w:val="231F20"/>
          <w:spacing w:val="-4"/>
          <w:w w:val="110"/>
          <w:sz w:val="17"/>
        </w:rPr>
        <w:t xml:space="preserve"> </w:t>
      </w:r>
      <w:r>
        <w:rPr>
          <w:rFonts w:ascii="Myriad Pro"/>
          <w:b/>
          <w:color w:val="231F20"/>
          <w:w w:val="110"/>
          <w:sz w:val="17"/>
        </w:rPr>
        <w:t>integrity</w:t>
      </w:r>
      <w:r>
        <w:rPr>
          <w:rFonts w:ascii="Myriad Pro"/>
          <w:b/>
          <w:color w:val="231F20"/>
          <w:spacing w:val="-4"/>
          <w:w w:val="110"/>
          <w:sz w:val="17"/>
        </w:rPr>
        <w:t xml:space="preserve"> </w:t>
      </w:r>
      <w:r>
        <w:rPr>
          <w:rFonts w:ascii="Myriad Pro"/>
          <w:b/>
          <w:color w:val="231F20"/>
          <w:w w:val="110"/>
          <w:sz w:val="17"/>
        </w:rPr>
        <w:t>of</w:t>
      </w:r>
      <w:r>
        <w:rPr>
          <w:rFonts w:ascii="Myriad Pro"/>
          <w:b/>
          <w:color w:val="231F20"/>
          <w:spacing w:val="-3"/>
          <w:w w:val="110"/>
          <w:sz w:val="17"/>
        </w:rPr>
        <w:t xml:space="preserve"> </w:t>
      </w:r>
      <w:r>
        <w:rPr>
          <w:rFonts w:ascii="Myriad Pro"/>
          <w:b/>
          <w:color w:val="231F20"/>
          <w:w w:val="110"/>
          <w:sz w:val="17"/>
        </w:rPr>
        <w:t>our faith</w:t>
      </w:r>
      <w:r>
        <w:rPr>
          <w:rFonts w:ascii="Myriad Pro"/>
          <w:b/>
          <w:color w:val="231F20"/>
          <w:spacing w:val="-4"/>
          <w:w w:val="110"/>
          <w:sz w:val="17"/>
        </w:rPr>
        <w:t xml:space="preserve"> </w:t>
      </w:r>
      <w:r>
        <w:rPr>
          <w:rFonts w:ascii="Myriad Pro"/>
          <w:b/>
          <w:color w:val="231F20"/>
          <w:w w:val="110"/>
          <w:sz w:val="17"/>
        </w:rPr>
        <w:t>is</w:t>
      </w:r>
      <w:r>
        <w:rPr>
          <w:rFonts w:ascii="Myriad Pro"/>
          <w:b/>
          <w:color w:val="231F20"/>
          <w:spacing w:val="-3"/>
          <w:w w:val="110"/>
          <w:sz w:val="17"/>
        </w:rPr>
        <w:t xml:space="preserve"> </w:t>
      </w:r>
      <w:r>
        <w:rPr>
          <w:rFonts w:ascii="Myriad Pro"/>
          <w:b/>
          <w:color w:val="231F20"/>
          <w:w w:val="110"/>
          <w:sz w:val="17"/>
        </w:rPr>
        <w:t>in</w:t>
      </w:r>
      <w:r>
        <w:rPr>
          <w:rFonts w:ascii="Myriad Pro"/>
          <w:b/>
          <w:color w:val="231F20"/>
          <w:spacing w:val="-3"/>
          <w:w w:val="110"/>
          <w:sz w:val="17"/>
        </w:rPr>
        <w:t xml:space="preserve"> </w:t>
      </w:r>
      <w:r>
        <w:rPr>
          <w:rFonts w:ascii="Myriad Pro"/>
          <w:b/>
          <w:color w:val="231F20"/>
          <w:w w:val="110"/>
          <w:sz w:val="17"/>
        </w:rPr>
        <w:t>question.</w:t>
      </w:r>
      <w:r>
        <w:rPr>
          <w:rFonts w:ascii="Myriad Pro"/>
          <w:b/>
          <w:color w:val="231F20"/>
          <w:spacing w:val="-1"/>
          <w:w w:val="110"/>
          <w:sz w:val="17"/>
        </w:rPr>
        <w:t xml:space="preserve"> </w:t>
      </w:r>
      <w:r>
        <w:rPr>
          <w:color w:val="231F20"/>
          <w:w w:val="110"/>
          <w:sz w:val="17"/>
        </w:rPr>
        <w:t>Neo-liberal</w:t>
      </w:r>
      <w:r>
        <w:rPr>
          <w:color w:val="231F20"/>
          <w:spacing w:val="-7"/>
          <w:w w:val="110"/>
          <w:sz w:val="17"/>
        </w:rPr>
        <w:t xml:space="preserve"> </w:t>
      </w:r>
      <w:r>
        <w:rPr>
          <w:color w:val="231F20"/>
          <w:w w:val="110"/>
          <w:sz w:val="17"/>
        </w:rPr>
        <w:t>ideology</w:t>
      </w:r>
      <w:r>
        <w:rPr>
          <w:color w:val="231F20"/>
          <w:spacing w:val="-6"/>
          <w:w w:val="110"/>
          <w:sz w:val="17"/>
        </w:rPr>
        <w:t xml:space="preserve"> </w:t>
      </w:r>
      <w:r>
        <w:rPr>
          <w:color w:val="231F20"/>
          <w:w w:val="110"/>
          <w:sz w:val="17"/>
        </w:rPr>
        <w:t>uses</w:t>
      </w:r>
      <w:r>
        <w:rPr>
          <w:color w:val="231F20"/>
          <w:spacing w:val="-7"/>
          <w:w w:val="110"/>
          <w:sz w:val="17"/>
        </w:rPr>
        <w:t xml:space="preserve"> </w:t>
      </w:r>
      <w:r>
        <w:rPr>
          <w:color w:val="231F20"/>
          <w:w w:val="110"/>
          <w:sz w:val="17"/>
        </w:rPr>
        <w:t>a</w:t>
      </w:r>
      <w:r>
        <w:rPr>
          <w:color w:val="231F20"/>
          <w:spacing w:val="-7"/>
          <w:w w:val="110"/>
          <w:sz w:val="17"/>
        </w:rPr>
        <w:t xml:space="preserve"> </w:t>
      </w:r>
      <w:r>
        <w:rPr>
          <w:color w:val="231F20"/>
          <w:w w:val="110"/>
          <w:sz w:val="17"/>
        </w:rPr>
        <w:t>theological and</w:t>
      </w:r>
      <w:r>
        <w:rPr>
          <w:color w:val="231F20"/>
          <w:spacing w:val="-7"/>
          <w:w w:val="110"/>
          <w:sz w:val="17"/>
        </w:rPr>
        <w:t xml:space="preserve"> </w:t>
      </w:r>
      <w:r>
        <w:rPr>
          <w:color w:val="231F20"/>
          <w:w w:val="110"/>
          <w:sz w:val="17"/>
        </w:rPr>
        <w:t>ideological</w:t>
      </w:r>
      <w:r>
        <w:rPr>
          <w:color w:val="231F20"/>
          <w:spacing w:val="-6"/>
          <w:w w:val="110"/>
          <w:sz w:val="17"/>
        </w:rPr>
        <w:t xml:space="preserve"> </w:t>
      </w:r>
      <w:r>
        <w:rPr>
          <w:color w:val="231F20"/>
          <w:w w:val="110"/>
          <w:sz w:val="17"/>
        </w:rPr>
        <w:t>framework</w:t>
      </w:r>
      <w:r>
        <w:rPr>
          <w:color w:val="231F20"/>
          <w:spacing w:val="-6"/>
          <w:w w:val="110"/>
          <w:sz w:val="17"/>
        </w:rPr>
        <w:t xml:space="preserve"> </w:t>
      </w:r>
      <w:r>
        <w:rPr>
          <w:color w:val="231F20"/>
          <w:w w:val="110"/>
          <w:sz w:val="17"/>
        </w:rPr>
        <w:t>to</w:t>
      </w:r>
      <w:r>
        <w:rPr>
          <w:color w:val="231F20"/>
          <w:spacing w:val="-7"/>
          <w:w w:val="110"/>
          <w:sz w:val="17"/>
        </w:rPr>
        <w:t xml:space="preserve"> </w:t>
      </w:r>
      <w:r>
        <w:rPr>
          <w:color w:val="231F20"/>
          <w:w w:val="110"/>
          <w:sz w:val="17"/>
        </w:rPr>
        <w:t>justify</w:t>
      </w:r>
      <w:r>
        <w:rPr>
          <w:color w:val="231F20"/>
          <w:spacing w:val="-6"/>
          <w:w w:val="110"/>
          <w:sz w:val="17"/>
        </w:rPr>
        <w:t xml:space="preserve"> </w:t>
      </w:r>
      <w:r>
        <w:rPr>
          <w:color w:val="231F20"/>
          <w:w w:val="110"/>
          <w:sz w:val="17"/>
        </w:rPr>
        <w:t>its</w:t>
      </w:r>
      <w:r>
        <w:rPr>
          <w:color w:val="231F20"/>
          <w:spacing w:val="-6"/>
          <w:w w:val="110"/>
          <w:sz w:val="17"/>
        </w:rPr>
        <w:t xml:space="preserve"> </w:t>
      </w:r>
      <w:r>
        <w:rPr>
          <w:color w:val="231F20"/>
          <w:w w:val="110"/>
          <w:sz w:val="17"/>
        </w:rPr>
        <w:t>presumed</w:t>
      </w:r>
      <w:r>
        <w:rPr>
          <w:color w:val="231F20"/>
          <w:spacing w:val="-6"/>
          <w:w w:val="110"/>
          <w:sz w:val="17"/>
        </w:rPr>
        <w:t xml:space="preserve"> </w:t>
      </w:r>
      <w:r>
        <w:rPr>
          <w:color w:val="231F20"/>
          <w:w w:val="110"/>
          <w:sz w:val="17"/>
        </w:rPr>
        <w:t>messianic role by claiming: economic sovereignty, absolute power and authority beyond any regulation, the righ</w:t>
      </w:r>
      <w:r>
        <w:rPr>
          <w:color w:val="231F20"/>
          <w:w w:val="110"/>
          <w:sz w:val="17"/>
        </w:rPr>
        <w:t>t to act</w:t>
      </w:r>
      <w:r>
        <w:rPr>
          <w:color w:val="231F20"/>
          <w:spacing w:val="2"/>
          <w:w w:val="110"/>
          <w:sz w:val="17"/>
        </w:rPr>
        <w:t xml:space="preserve"> </w:t>
      </w:r>
      <w:r>
        <w:rPr>
          <w:color w:val="231F20"/>
          <w:w w:val="110"/>
          <w:sz w:val="17"/>
        </w:rPr>
        <w:t>above</w:t>
      </w:r>
    </w:p>
    <w:p w:rsidR="00DC5273" w:rsidRDefault="00DC5273">
      <w:pPr>
        <w:spacing w:line="254" w:lineRule="auto"/>
        <w:jc w:val="both"/>
        <w:rPr>
          <w:sz w:val="17"/>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10"/>
        <w:rPr>
          <w:sz w:val="14"/>
        </w:rPr>
      </w:pPr>
    </w:p>
    <w:p w:rsidR="00DC5273" w:rsidRDefault="006E3FAD">
      <w:pPr>
        <w:spacing w:line="254" w:lineRule="auto"/>
        <w:ind w:left="600"/>
        <w:jc w:val="both"/>
        <w:rPr>
          <w:sz w:val="17"/>
        </w:rPr>
      </w:pPr>
      <w:r>
        <w:rPr>
          <w:color w:val="231F20"/>
          <w:w w:val="110"/>
          <w:sz w:val="17"/>
        </w:rPr>
        <w:t>national and international law, the right to act beyond ethical and moral rules. It claims that God has blessed prosperity, and poverty and disease are the results of God’s disfavour due to disobedience and laziness.</w:t>
      </w:r>
    </w:p>
    <w:p w:rsidR="00DC5273" w:rsidRDefault="00DC5273">
      <w:pPr>
        <w:pStyle w:val="BodyText"/>
        <w:rPr>
          <w:sz w:val="18"/>
        </w:rPr>
      </w:pPr>
    </w:p>
    <w:p w:rsidR="00DC5273" w:rsidRDefault="006E3FAD">
      <w:pPr>
        <w:spacing w:line="254" w:lineRule="auto"/>
        <w:ind w:left="600"/>
        <w:jc w:val="both"/>
        <w:rPr>
          <w:sz w:val="17"/>
        </w:rPr>
      </w:pPr>
      <w:r>
        <w:rPr>
          <w:color w:val="231F20"/>
          <w:w w:val="110"/>
          <w:sz w:val="17"/>
        </w:rPr>
        <w:t>Neo-liberal ideology claims absolute p</w:t>
      </w:r>
      <w:r>
        <w:rPr>
          <w:color w:val="231F20"/>
          <w:w w:val="110"/>
          <w:sz w:val="17"/>
        </w:rPr>
        <w:t>ower, a power which is over and against the sovereignty of God and the claims  of</w:t>
      </w:r>
      <w:r>
        <w:rPr>
          <w:color w:val="231F20"/>
          <w:spacing w:val="-4"/>
          <w:w w:val="110"/>
          <w:sz w:val="17"/>
        </w:rPr>
        <w:t xml:space="preserve"> </w:t>
      </w:r>
      <w:r>
        <w:rPr>
          <w:color w:val="231F20"/>
          <w:w w:val="110"/>
          <w:sz w:val="17"/>
        </w:rPr>
        <w:t>the</w:t>
      </w:r>
      <w:r>
        <w:rPr>
          <w:color w:val="231F20"/>
          <w:spacing w:val="-4"/>
          <w:w w:val="110"/>
          <w:sz w:val="17"/>
        </w:rPr>
        <w:t xml:space="preserve"> </w:t>
      </w:r>
      <w:r>
        <w:rPr>
          <w:color w:val="231F20"/>
          <w:w w:val="110"/>
          <w:sz w:val="17"/>
        </w:rPr>
        <w:t>Gospel.</w:t>
      </w:r>
      <w:r>
        <w:rPr>
          <w:color w:val="231F20"/>
          <w:spacing w:val="-4"/>
          <w:w w:val="110"/>
          <w:sz w:val="17"/>
        </w:rPr>
        <w:t xml:space="preserve"> </w:t>
      </w:r>
      <w:r>
        <w:rPr>
          <w:color w:val="231F20"/>
          <w:w w:val="110"/>
          <w:sz w:val="17"/>
        </w:rPr>
        <w:t>Therefore,</w:t>
      </w:r>
      <w:r>
        <w:rPr>
          <w:color w:val="231F20"/>
          <w:spacing w:val="-4"/>
          <w:w w:val="110"/>
          <w:sz w:val="17"/>
        </w:rPr>
        <w:t xml:space="preserve"> </w:t>
      </w:r>
      <w:r>
        <w:rPr>
          <w:color w:val="231F20"/>
          <w:w w:val="110"/>
          <w:sz w:val="17"/>
        </w:rPr>
        <w:t>it</w:t>
      </w:r>
      <w:r>
        <w:rPr>
          <w:color w:val="231F20"/>
          <w:spacing w:val="-4"/>
          <w:w w:val="110"/>
          <w:sz w:val="17"/>
        </w:rPr>
        <w:t xml:space="preserve"> </w:t>
      </w:r>
      <w:r>
        <w:rPr>
          <w:color w:val="231F20"/>
          <w:w w:val="110"/>
          <w:sz w:val="17"/>
        </w:rPr>
        <w:t>is</w:t>
      </w:r>
      <w:r>
        <w:rPr>
          <w:color w:val="231F20"/>
          <w:spacing w:val="-3"/>
          <w:w w:val="110"/>
          <w:sz w:val="17"/>
        </w:rPr>
        <w:t xml:space="preserve"> </w:t>
      </w:r>
      <w:r>
        <w:rPr>
          <w:color w:val="231F20"/>
          <w:w w:val="110"/>
          <w:sz w:val="17"/>
        </w:rPr>
        <w:t>critical,</w:t>
      </w:r>
      <w:r>
        <w:rPr>
          <w:color w:val="231F20"/>
          <w:spacing w:val="-4"/>
          <w:w w:val="110"/>
          <w:sz w:val="17"/>
        </w:rPr>
        <w:t xml:space="preserve"> </w:t>
      </w:r>
      <w:r>
        <w:rPr>
          <w:color w:val="231F20"/>
          <w:w w:val="110"/>
          <w:sz w:val="17"/>
        </w:rPr>
        <w:t>for</w:t>
      </w:r>
      <w:r>
        <w:rPr>
          <w:color w:val="231F20"/>
          <w:spacing w:val="-4"/>
          <w:w w:val="110"/>
          <w:sz w:val="17"/>
        </w:rPr>
        <w:t xml:space="preserve"> </w:t>
      </w:r>
      <w:r>
        <w:rPr>
          <w:color w:val="231F20"/>
          <w:w w:val="110"/>
          <w:sz w:val="17"/>
        </w:rPr>
        <w:t>the</w:t>
      </w:r>
      <w:r>
        <w:rPr>
          <w:color w:val="231F20"/>
          <w:spacing w:val="-4"/>
          <w:w w:val="110"/>
          <w:sz w:val="17"/>
        </w:rPr>
        <w:t xml:space="preserve"> </w:t>
      </w:r>
      <w:r>
        <w:rPr>
          <w:color w:val="231F20"/>
          <w:w w:val="110"/>
          <w:sz w:val="17"/>
        </w:rPr>
        <w:t>integrity</w:t>
      </w:r>
      <w:r>
        <w:rPr>
          <w:color w:val="231F20"/>
          <w:spacing w:val="-4"/>
          <w:w w:val="110"/>
          <w:sz w:val="17"/>
        </w:rPr>
        <w:t xml:space="preserve"> </w:t>
      </w:r>
      <w:r>
        <w:rPr>
          <w:color w:val="231F20"/>
          <w:w w:val="110"/>
          <w:sz w:val="17"/>
        </w:rPr>
        <w:t>of</w:t>
      </w:r>
      <w:r>
        <w:rPr>
          <w:color w:val="231F20"/>
          <w:spacing w:val="-4"/>
          <w:w w:val="110"/>
          <w:sz w:val="17"/>
        </w:rPr>
        <w:t xml:space="preserve"> </w:t>
      </w:r>
      <w:r>
        <w:rPr>
          <w:color w:val="231F20"/>
          <w:w w:val="110"/>
          <w:sz w:val="17"/>
        </w:rPr>
        <w:t>our faith,</w:t>
      </w:r>
      <w:r>
        <w:rPr>
          <w:color w:val="231F20"/>
          <w:spacing w:val="-17"/>
          <w:w w:val="110"/>
          <w:sz w:val="17"/>
        </w:rPr>
        <w:t xml:space="preserve"> </w:t>
      </w:r>
      <w:r>
        <w:rPr>
          <w:color w:val="231F20"/>
          <w:w w:val="110"/>
          <w:sz w:val="17"/>
        </w:rPr>
        <w:t>that</w:t>
      </w:r>
      <w:r>
        <w:rPr>
          <w:color w:val="231F20"/>
          <w:spacing w:val="-16"/>
          <w:w w:val="110"/>
          <w:sz w:val="17"/>
        </w:rPr>
        <w:t xml:space="preserve"> </w:t>
      </w:r>
      <w:r>
        <w:rPr>
          <w:color w:val="231F20"/>
          <w:w w:val="110"/>
          <w:sz w:val="17"/>
        </w:rPr>
        <w:t>we</w:t>
      </w:r>
      <w:r>
        <w:rPr>
          <w:color w:val="231F20"/>
          <w:spacing w:val="-16"/>
          <w:w w:val="110"/>
          <w:sz w:val="17"/>
        </w:rPr>
        <w:t xml:space="preserve"> </w:t>
      </w:r>
      <w:r>
        <w:rPr>
          <w:color w:val="231F20"/>
          <w:w w:val="110"/>
          <w:sz w:val="17"/>
        </w:rPr>
        <w:t>take</w:t>
      </w:r>
      <w:r>
        <w:rPr>
          <w:color w:val="231F20"/>
          <w:spacing w:val="-16"/>
          <w:w w:val="110"/>
          <w:sz w:val="17"/>
        </w:rPr>
        <w:t xml:space="preserve"> </w:t>
      </w:r>
      <w:r>
        <w:rPr>
          <w:color w:val="231F20"/>
          <w:w w:val="110"/>
          <w:sz w:val="17"/>
        </w:rPr>
        <w:t>a</w:t>
      </w:r>
      <w:r>
        <w:rPr>
          <w:color w:val="231F20"/>
          <w:spacing w:val="-17"/>
          <w:w w:val="110"/>
          <w:sz w:val="17"/>
        </w:rPr>
        <w:t xml:space="preserve"> </w:t>
      </w:r>
      <w:r>
        <w:rPr>
          <w:color w:val="231F20"/>
          <w:w w:val="110"/>
          <w:sz w:val="17"/>
        </w:rPr>
        <w:t>faith</w:t>
      </w:r>
      <w:r>
        <w:rPr>
          <w:color w:val="231F20"/>
          <w:spacing w:val="-16"/>
          <w:w w:val="110"/>
          <w:sz w:val="17"/>
        </w:rPr>
        <w:t xml:space="preserve"> </w:t>
      </w:r>
      <w:r>
        <w:rPr>
          <w:color w:val="231F20"/>
          <w:w w:val="110"/>
          <w:sz w:val="17"/>
        </w:rPr>
        <w:t>stance.</w:t>
      </w:r>
      <w:r>
        <w:rPr>
          <w:color w:val="231F20"/>
          <w:spacing w:val="-16"/>
          <w:w w:val="110"/>
          <w:sz w:val="17"/>
        </w:rPr>
        <w:t xml:space="preserve"> </w:t>
      </w:r>
      <w:r>
        <w:rPr>
          <w:color w:val="231F20"/>
          <w:w w:val="110"/>
          <w:sz w:val="17"/>
        </w:rPr>
        <w:t>Our</w:t>
      </w:r>
      <w:r>
        <w:rPr>
          <w:color w:val="231F20"/>
          <w:spacing w:val="-17"/>
          <w:w w:val="110"/>
          <w:sz w:val="17"/>
        </w:rPr>
        <w:t xml:space="preserve"> </w:t>
      </w:r>
      <w:r>
        <w:rPr>
          <w:color w:val="231F20"/>
          <w:w w:val="110"/>
          <w:sz w:val="17"/>
        </w:rPr>
        <w:t>Reformed</w:t>
      </w:r>
      <w:r>
        <w:rPr>
          <w:color w:val="231F20"/>
          <w:spacing w:val="-16"/>
          <w:w w:val="110"/>
          <w:sz w:val="17"/>
        </w:rPr>
        <w:t xml:space="preserve"> </w:t>
      </w:r>
      <w:r>
        <w:rPr>
          <w:color w:val="231F20"/>
          <w:w w:val="110"/>
          <w:sz w:val="17"/>
        </w:rPr>
        <w:t>communities have taken such faith stances in the past wheneve</w:t>
      </w:r>
      <w:r>
        <w:rPr>
          <w:color w:val="231F20"/>
          <w:w w:val="110"/>
          <w:sz w:val="17"/>
        </w:rPr>
        <w:t xml:space="preserve">r the Sovereignty of God has been undermined and the Gospel has been at stake politically, socially and economically </w:t>
      </w:r>
      <w:r>
        <w:rPr>
          <w:color w:val="231F20"/>
          <w:spacing w:val="2"/>
          <w:w w:val="110"/>
          <w:sz w:val="17"/>
        </w:rPr>
        <w:t xml:space="preserve">(Barmen Declaration </w:t>
      </w:r>
      <w:r>
        <w:rPr>
          <w:color w:val="231F20"/>
          <w:w w:val="110"/>
          <w:sz w:val="17"/>
        </w:rPr>
        <w:t xml:space="preserve">1934, </w:t>
      </w:r>
      <w:r>
        <w:rPr>
          <w:color w:val="231F20"/>
          <w:spacing w:val="3"/>
          <w:w w:val="110"/>
          <w:sz w:val="17"/>
        </w:rPr>
        <w:t xml:space="preserve">Theological </w:t>
      </w:r>
      <w:r>
        <w:rPr>
          <w:color w:val="231F20"/>
          <w:spacing w:val="2"/>
          <w:w w:val="110"/>
          <w:sz w:val="17"/>
        </w:rPr>
        <w:t xml:space="preserve">Declaration </w:t>
      </w:r>
      <w:r>
        <w:rPr>
          <w:color w:val="231F20"/>
          <w:w w:val="110"/>
          <w:sz w:val="17"/>
        </w:rPr>
        <w:t>of Korean</w:t>
      </w:r>
      <w:r>
        <w:rPr>
          <w:color w:val="231F20"/>
          <w:spacing w:val="-19"/>
          <w:w w:val="110"/>
          <w:sz w:val="17"/>
        </w:rPr>
        <w:t xml:space="preserve"> </w:t>
      </w:r>
      <w:r>
        <w:rPr>
          <w:color w:val="231F20"/>
          <w:w w:val="110"/>
          <w:sz w:val="17"/>
        </w:rPr>
        <w:t>Christians</w:t>
      </w:r>
      <w:r>
        <w:rPr>
          <w:color w:val="231F20"/>
          <w:spacing w:val="-18"/>
          <w:w w:val="110"/>
          <w:sz w:val="17"/>
        </w:rPr>
        <w:t xml:space="preserve"> </w:t>
      </w:r>
      <w:r>
        <w:rPr>
          <w:color w:val="231F20"/>
          <w:spacing w:val="-3"/>
          <w:w w:val="110"/>
          <w:sz w:val="17"/>
        </w:rPr>
        <w:t>1973,</w:t>
      </w:r>
      <w:r>
        <w:rPr>
          <w:color w:val="231F20"/>
          <w:spacing w:val="-19"/>
          <w:w w:val="110"/>
          <w:sz w:val="17"/>
        </w:rPr>
        <w:t xml:space="preserve"> </w:t>
      </w:r>
      <w:r>
        <w:rPr>
          <w:color w:val="231F20"/>
          <w:w w:val="110"/>
          <w:sz w:val="17"/>
        </w:rPr>
        <w:t>WARC</w:t>
      </w:r>
      <w:r>
        <w:rPr>
          <w:color w:val="231F20"/>
          <w:spacing w:val="-18"/>
          <w:w w:val="110"/>
          <w:sz w:val="17"/>
        </w:rPr>
        <w:t xml:space="preserve"> </w:t>
      </w:r>
      <w:r>
        <w:rPr>
          <w:color w:val="231F20"/>
          <w:w w:val="110"/>
          <w:sz w:val="17"/>
        </w:rPr>
        <w:t>General</w:t>
      </w:r>
      <w:r>
        <w:rPr>
          <w:color w:val="231F20"/>
          <w:spacing w:val="-18"/>
          <w:w w:val="110"/>
          <w:sz w:val="17"/>
        </w:rPr>
        <w:t xml:space="preserve"> </w:t>
      </w:r>
      <w:r>
        <w:rPr>
          <w:color w:val="231F20"/>
          <w:w w:val="110"/>
          <w:sz w:val="17"/>
        </w:rPr>
        <w:t>Council,</w:t>
      </w:r>
      <w:r>
        <w:rPr>
          <w:color w:val="231F20"/>
          <w:spacing w:val="-19"/>
          <w:w w:val="110"/>
          <w:sz w:val="17"/>
        </w:rPr>
        <w:t xml:space="preserve"> </w:t>
      </w:r>
      <w:r>
        <w:rPr>
          <w:color w:val="231F20"/>
          <w:w w:val="110"/>
          <w:sz w:val="17"/>
        </w:rPr>
        <w:t>Ottawa</w:t>
      </w:r>
      <w:r>
        <w:rPr>
          <w:color w:val="231F20"/>
          <w:spacing w:val="-18"/>
          <w:w w:val="110"/>
          <w:sz w:val="17"/>
        </w:rPr>
        <w:t xml:space="preserve"> </w:t>
      </w:r>
      <w:r>
        <w:rPr>
          <w:color w:val="231F20"/>
          <w:spacing w:val="-3"/>
          <w:w w:val="110"/>
          <w:sz w:val="17"/>
        </w:rPr>
        <w:t xml:space="preserve">1982, </w:t>
      </w:r>
      <w:r>
        <w:rPr>
          <w:color w:val="231F20"/>
          <w:w w:val="110"/>
          <w:sz w:val="17"/>
        </w:rPr>
        <w:t>Confession of Belhar,</w:t>
      </w:r>
      <w:r>
        <w:rPr>
          <w:color w:val="231F20"/>
          <w:spacing w:val="-5"/>
          <w:w w:val="110"/>
          <w:sz w:val="17"/>
        </w:rPr>
        <w:t xml:space="preserve"> </w:t>
      </w:r>
      <w:r>
        <w:rPr>
          <w:color w:val="231F20"/>
          <w:spacing w:val="-3"/>
          <w:w w:val="110"/>
          <w:sz w:val="17"/>
        </w:rPr>
        <w:t>1986).</w:t>
      </w:r>
    </w:p>
    <w:p w:rsidR="00DC5273" w:rsidRDefault="00DC5273">
      <w:pPr>
        <w:pStyle w:val="BodyText"/>
        <w:spacing w:before="7"/>
        <w:rPr>
          <w:sz w:val="17"/>
        </w:rPr>
      </w:pPr>
    </w:p>
    <w:p w:rsidR="00DC5273" w:rsidRDefault="006E3FAD">
      <w:pPr>
        <w:pStyle w:val="Heading8"/>
        <w:ind w:left="600" w:firstLine="0"/>
        <w:jc w:val="both"/>
      </w:pPr>
      <w:r>
        <w:rPr>
          <w:color w:val="231F20"/>
          <w:w w:val="105"/>
        </w:rPr>
        <w:t>Our Faith Stance</w:t>
      </w:r>
    </w:p>
    <w:p w:rsidR="00DC5273" w:rsidRDefault="00DC5273">
      <w:pPr>
        <w:pStyle w:val="BodyText"/>
        <w:spacing w:before="7"/>
        <w:rPr>
          <w:rFonts w:ascii="Myriad Pro"/>
          <w:b/>
          <w:sz w:val="18"/>
        </w:rPr>
      </w:pPr>
    </w:p>
    <w:p w:rsidR="00DC5273" w:rsidRDefault="006E3FAD">
      <w:pPr>
        <w:spacing w:before="1" w:line="254" w:lineRule="auto"/>
        <w:ind w:left="600"/>
        <w:jc w:val="both"/>
        <w:rPr>
          <w:sz w:val="17"/>
        </w:rPr>
      </w:pPr>
      <w:r>
        <w:rPr>
          <w:color w:val="231F20"/>
          <w:w w:val="105"/>
          <w:sz w:val="17"/>
        </w:rPr>
        <w:t>In line  with  this  history,  we,  representatives  of  churches</w:t>
      </w:r>
      <w:r>
        <w:rPr>
          <w:color w:val="231F20"/>
          <w:spacing w:val="40"/>
          <w:w w:val="105"/>
          <w:sz w:val="17"/>
        </w:rPr>
        <w:t xml:space="preserve"> </w:t>
      </w:r>
      <w:r>
        <w:rPr>
          <w:color w:val="231F20"/>
          <w:w w:val="105"/>
          <w:sz w:val="17"/>
        </w:rPr>
        <w:t>of the Reformed tradition in the South, take a faith stance against neo-liberal ideology and practise so that God may be glorified</w:t>
      </w:r>
      <w:r>
        <w:rPr>
          <w:color w:val="231F20"/>
          <w:spacing w:val="12"/>
          <w:w w:val="105"/>
          <w:sz w:val="17"/>
        </w:rPr>
        <w:t xml:space="preserve"> </w:t>
      </w:r>
      <w:r>
        <w:rPr>
          <w:color w:val="231F20"/>
          <w:w w:val="105"/>
          <w:sz w:val="17"/>
        </w:rPr>
        <w:t>and</w:t>
      </w:r>
      <w:r>
        <w:rPr>
          <w:color w:val="231F20"/>
          <w:spacing w:val="13"/>
          <w:w w:val="105"/>
          <w:sz w:val="17"/>
        </w:rPr>
        <w:t xml:space="preserve"> </w:t>
      </w:r>
      <w:r>
        <w:rPr>
          <w:color w:val="231F20"/>
          <w:w w:val="105"/>
          <w:sz w:val="17"/>
        </w:rPr>
        <w:t>the</w:t>
      </w:r>
      <w:r>
        <w:rPr>
          <w:color w:val="231F20"/>
          <w:spacing w:val="13"/>
          <w:w w:val="105"/>
          <w:sz w:val="17"/>
        </w:rPr>
        <w:t xml:space="preserve"> </w:t>
      </w:r>
      <w:r>
        <w:rPr>
          <w:color w:val="231F20"/>
          <w:w w:val="105"/>
          <w:sz w:val="17"/>
        </w:rPr>
        <w:t>promise</w:t>
      </w:r>
      <w:r>
        <w:rPr>
          <w:color w:val="231F20"/>
          <w:spacing w:val="13"/>
          <w:w w:val="105"/>
          <w:sz w:val="17"/>
        </w:rPr>
        <w:t xml:space="preserve"> </w:t>
      </w:r>
      <w:r>
        <w:rPr>
          <w:color w:val="231F20"/>
          <w:w w:val="105"/>
          <w:sz w:val="17"/>
        </w:rPr>
        <w:t>of</w:t>
      </w:r>
      <w:r>
        <w:rPr>
          <w:color w:val="231F20"/>
          <w:spacing w:val="13"/>
          <w:w w:val="105"/>
          <w:sz w:val="17"/>
        </w:rPr>
        <w:t xml:space="preserve"> </w:t>
      </w:r>
      <w:r>
        <w:rPr>
          <w:color w:val="231F20"/>
          <w:w w:val="105"/>
          <w:sz w:val="17"/>
        </w:rPr>
        <w:t>abundant</w:t>
      </w:r>
      <w:r>
        <w:rPr>
          <w:color w:val="231F20"/>
          <w:spacing w:val="13"/>
          <w:w w:val="105"/>
          <w:sz w:val="17"/>
        </w:rPr>
        <w:t xml:space="preserve"> </w:t>
      </w:r>
      <w:r>
        <w:rPr>
          <w:color w:val="231F20"/>
          <w:w w:val="105"/>
          <w:sz w:val="17"/>
        </w:rPr>
        <w:t>life</w:t>
      </w:r>
      <w:r>
        <w:rPr>
          <w:color w:val="231F20"/>
          <w:spacing w:val="12"/>
          <w:w w:val="105"/>
          <w:sz w:val="17"/>
        </w:rPr>
        <w:t xml:space="preserve"> </w:t>
      </w:r>
      <w:r>
        <w:rPr>
          <w:color w:val="231F20"/>
          <w:w w:val="105"/>
          <w:sz w:val="17"/>
        </w:rPr>
        <w:t>may</w:t>
      </w:r>
      <w:r>
        <w:rPr>
          <w:color w:val="231F20"/>
          <w:spacing w:val="13"/>
          <w:w w:val="105"/>
          <w:sz w:val="17"/>
        </w:rPr>
        <w:t xml:space="preserve"> </w:t>
      </w:r>
      <w:r>
        <w:rPr>
          <w:color w:val="231F20"/>
          <w:w w:val="105"/>
          <w:sz w:val="17"/>
        </w:rPr>
        <w:t>be</w:t>
      </w:r>
      <w:r>
        <w:rPr>
          <w:color w:val="231F20"/>
          <w:spacing w:val="13"/>
          <w:w w:val="105"/>
          <w:sz w:val="17"/>
        </w:rPr>
        <w:t xml:space="preserve"> </w:t>
      </w:r>
      <w:r>
        <w:rPr>
          <w:color w:val="231F20"/>
          <w:w w:val="105"/>
          <w:sz w:val="17"/>
        </w:rPr>
        <w:t>fulfilled:</w:t>
      </w:r>
    </w:p>
    <w:p w:rsidR="00DC5273" w:rsidRDefault="00DC5273">
      <w:pPr>
        <w:pStyle w:val="BodyText"/>
        <w:spacing w:before="6"/>
        <w:rPr>
          <w:sz w:val="17"/>
        </w:rPr>
      </w:pPr>
    </w:p>
    <w:p w:rsidR="00DC5273" w:rsidRDefault="006E3FAD">
      <w:pPr>
        <w:pStyle w:val="ListParagraph"/>
        <w:numPr>
          <w:ilvl w:val="2"/>
          <w:numId w:val="12"/>
        </w:numPr>
        <w:tabs>
          <w:tab w:val="left" w:pos="1280"/>
          <w:tab w:val="left" w:pos="1282"/>
        </w:tabs>
        <w:spacing w:line="254" w:lineRule="auto"/>
        <w:ind w:firstLine="0"/>
        <w:jc w:val="both"/>
        <w:rPr>
          <w:sz w:val="17"/>
        </w:rPr>
      </w:pPr>
      <w:r>
        <w:rPr>
          <w:rFonts w:ascii="Myriad Pro"/>
          <w:b/>
          <w:color w:val="231F20"/>
          <w:w w:val="105"/>
          <w:sz w:val="17"/>
        </w:rPr>
        <w:t xml:space="preserve">We </w:t>
      </w:r>
      <w:r>
        <w:rPr>
          <w:rFonts w:ascii="Myriad Pro"/>
          <w:b/>
          <w:color w:val="231F20"/>
          <w:spacing w:val="3"/>
          <w:w w:val="105"/>
          <w:sz w:val="17"/>
        </w:rPr>
        <w:t xml:space="preserve">reaffirm  </w:t>
      </w:r>
      <w:r>
        <w:rPr>
          <w:color w:val="231F20"/>
          <w:w w:val="105"/>
          <w:sz w:val="17"/>
        </w:rPr>
        <w:t>that</w:t>
      </w:r>
      <w:r>
        <w:rPr>
          <w:color w:val="231F20"/>
          <w:spacing w:val="40"/>
          <w:w w:val="105"/>
          <w:sz w:val="17"/>
        </w:rPr>
        <w:t xml:space="preserve"> </w:t>
      </w:r>
      <w:r>
        <w:rPr>
          <w:color w:val="231F20"/>
          <w:spacing w:val="2"/>
          <w:w w:val="105"/>
          <w:sz w:val="17"/>
        </w:rPr>
        <w:t xml:space="preserve">God  </w:t>
      </w:r>
      <w:r>
        <w:rPr>
          <w:color w:val="231F20"/>
          <w:w w:val="105"/>
          <w:sz w:val="17"/>
        </w:rPr>
        <w:t xml:space="preserve">created  the  </w:t>
      </w:r>
      <w:r>
        <w:rPr>
          <w:color w:val="231F20"/>
          <w:spacing w:val="2"/>
          <w:w w:val="105"/>
          <w:sz w:val="17"/>
        </w:rPr>
        <w:t xml:space="preserve">Garden  </w:t>
      </w:r>
      <w:r>
        <w:rPr>
          <w:color w:val="231F20"/>
          <w:w w:val="105"/>
          <w:sz w:val="17"/>
        </w:rPr>
        <w:t>of  Life (political, social, economic and ecological as well as spiritual). (Gen.</w:t>
      </w:r>
      <w:r>
        <w:rPr>
          <w:color w:val="231F20"/>
          <w:spacing w:val="2"/>
          <w:w w:val="105"/>
          <w:sz w:val="17"/>
        </w:rPr>
        <w:t xml:space="preserve"> </w:t>
      </w:r>
      <w:r>
        <w:rPr>
          <w:color w:val="231F20"/>
          <w:w w:val="105"/>
          <w:sz w:val="17"/>
        </w:rPr>
        <w:t>2:8-9)</w:t>
      </w:r>
    </w:p>
    <w:p w:rsidR="00DC5273" w:rsidRDefault="00DC5273">
      <w:pPr>
        <w:pStyle w:val="BodyText"/>
        <w:spacing w:before="6"/>
        <w:rPr>
          <w:sz w:val="17"/>
        </w:rPr>
      </w:pPr>
    </w:p>
    <w:p w:rsidR="00DC5273" w:rsidRDefault="006E3FAD">
      <w:pPr>
        <w:spacing w:line="254" w:lineRule="auto"/>
        <w:ind w:left="600"/>
        <w:jc w:val="both"/>
        <w:rPr>
          <w:sz w:val="17"/>
        </w:rPr>
      </w:pPr>
      <w:r>
        <w:rPr>
          <w:rFonts w:ascii="Myriad Pro"/>
          <w:b/>
          <w:color w:val="231F20"/>
          <w:w w:val="105"/>
          <w:sz w:val="17"/>
        </w:rPr>
        <w:t xml:space="preserve">We repent </w:t>
      </w:r>
      <w:r>
        <w:rPr>
          <w:color w:val="231F20"/>
          <w:w w:val="105"/>
          <w:sz w:val="17"/>
        </w:rPr>
        <w:t>from idolatry, believing that the</w:t>
      </w:r>
      <w:r>
        <w:rPr>
          <w:color w:val="231F20"/>
          <w:spacing w:val="40"/>
          <w:w w:val="105"/>
          <w:sz w:val="17"/>
        </w:rPr>
        <w:t xml:space="preserve"> </w:t>
      </w:r>
      <w:r>
        <w:rPr>
          <w:color w:val="231F20"/>
          <w:w w:val="105"/>
          <w:sz w:val="17"/>
        </w:rPr>
        <w:t xml:space="preserve">empire  will  bring about the peace and security, and that the power of money will solve all problems. We repent that the </w:t>
      </w:r>
      <w:r>
        <w:rPr>
          <w:color w:val="231F20"/>
          <w:w w:val="105"/>
          <w:sz w:val="17"/>
        </w:rPr>
        <w:t xml:space="preserve">doctrine </w:t>
      </w:r>
      <w:r>
        <w:rPr>
          <w:color w:val="231F20"/>
          <w:spacing w:val="40"/>
          <w:w w:val="105"/>
          <w:sz w:val="17"/>
        </w:rPr>
        <w:t xml:space="preserve"> </w:t>
      </w:r>
      <w:r>
        <w:rPr>
          <w:color w:val="231F20"/>
          <w:w w:val="105"/>
          <w:sz w:val="17"/>
        </w:rPr>
        <w:t xml:space="preserve">of creation (Genesis </w:t>
      </w:r>
      <w:r>
        <w:rPr>
          <w:color w:val="231F20"/>
          <w:spacing w:val="-6"/>
          <w:w w:val="105"/>
          <w:sz w:val="17"/>
        </w:rPr>
        <w:t xml:space="preserve">1) </w:t>
      </w:r>
      <w:r>
        <w:rPr>
          <w:color w:val="231F20"/>
          <w:w w:val="105"/>
          <w:sz w:val="17"/>
        </w:rPr>
        <w:t xml:space="preserve">has been used to conquer, dominate, exploit, and destroy life, especially women and  the  earth, and that we have neglected to care for life which is under  </w:t>
      </w:r>
      <w:r>
        <w:rPr>
          <w:color w:val="231F20"/>
          <w:spacing w:val="40"/>
          <w:w w:val="105"/>
          <w:sz w:val="17"/>
        </w:rPr>
        <w:t xml:space="preserve"> </w:t>
      </w:r>
      <w:r>
        <w:rPr>
          <w:color w:val="231F20"/>
          <w:w w:val="105"/>
          <w:sz w:val="17"/>
        </w:rPr>
        <w:t>the threat of ultimate</w:t>
      </w:r>
      <w:r>
        <w:rPr>
          <w:color w:val="231F20"/>
          <w:spacing w:val="10"/>
          <w:w w:val="105"/>
          <w:sz w:val="17"/>
        </w:rPr>
        <w:t xml:space="preserve"> </w:t>
      </w:r>
      <w:r>
        <w:rPr>
          <w:color w:val="231F20"/>
          <w:w w:val="105"/>
          <w:sz w:val="17"/>
        </w:rPr>
        <w:t>destruction.</w:t>
      </w:r>
    </w:p>
    <w:p w:rsidR="00DC5273" w:rsidRDefault="00DC5273">
      <w:pPr>
        <w:pStyle w:val="BodyText"/>
        <w:spacing w:before="7"/>
        <w:rPr>
          <w:sz w:val="17"/>
        </w:rPr>
      </w:pPr>
    </w:p>
    <w:p w:rsidR="00DC5273" w:rsidRDefault="006E3FAD">
      <w:pPr>
        <w:spacing w:line="254" w:lineRule="auto"/>
        <w:ind w:left="600"/>
        <w:jc w:val="both"/>
        <w:rPr>
          <w:sz w:val="17"/>
        </w:rPr>
      </w:pPr>
      <w:r>
        <w:rPr>
          <w:rFonts w:ascii="Myriad Pro" w:hAnsi="Myriad Pro"/>
          <w:b/>
          <w:color w:val="231F20"/>
          <w:w w:val="110"/>
          <w:sz w:val="17"/>
        </w:rPr>
        <w:t xml:space="preserve">We reject </w:t>
      </w:r>
      <w:r>
        <w:rPr>
          <w:color w:val="231F20"/>
          <w:w w:val="110"/>
          <w:sz w:val="17"/>
        </w:rPr>
        <w:t>any claim of econ</w:t>
      </w:r>
      <w:r>
        <w:rPr>
          <w:color w:val="231F20"/>
          <w:w w:val="110"/>
          <w:sz w:val="17"/>
        </w:rPr>
        <w:t>omic, political and military power, which subverts God’s sovereignty over life. We reject the absolute ownership of property by private entity, personal or corporate, for it denies God’s sovereign ownership over all things.</w:t>
      </w:r>
    </w:p>
    <w:p w:rsidR="00DC5273" w:rsidRDefault="00DC5273">
      <w:pPr>
        <w:pStyle w:val="BodyText"/>
        <w:spacing w:before="6"/>
        <w:rPr>
          <w:sz w:val="17"/>
        </w:rPr>
      </w:pPr>
    </w:p>
    <w:p w:rsidR="00DC5273" w:rsidRDefault="006E3FAD">
      <w:pPr>
        <w:spacing w:line="254" w:lineRule="auto"/>
        <w:ind w:left="600" w:right="1"/>
        <w:jc w:val="both"/>
        <w:rPr>
          <w:sz w:val="17"/>
        </w:rPr>
      </w:pPr>
      <w:r>
        <w:rPr>
          <w:rFonts w:ascii="Myriad Pro"/>
          <w:b/>
          <w:color w:val="231F20"/>
          <w:w w:val="110"/>
          <w:sz w:val="17"/>
        </w:rPr>
        <w:t>We</w:t>
      </w:r>
      <w:r>
        <w:rPr>
          <w:rFonts w:ascii="Myriad Pro"/>
          <w:b/>
          <w:color w:val="231F20"/>
          <w:spacing w:val="-16"/>
          <w:w w:val="110"/>
          <w:sz w:val="17"/>
        </w:rPr>
        <w:t xml:space="preserve"> </w:t>
      </w:r>
      <w:r>
        <w:rPr>
          <w:rFonts w:ascii="Myriad Pro"/>
          <w:b/>
          <w:color w:val="231F20"/>
          <w:w w:val="110"/>
          <w:sz w:val="17"/>
        </w:rPr>
        <w:t>resist</w:t>
      </w:r>
      <w:r>
        <w:rPr>
          <w:rFonts w:ascii="Myriad Pro"/>
          <w:b/>
          <w:color w:val="231F20"/>
          <w:spacing w:val="-15"/>
          <w:w w:val="110"/>
          <w:sz w:val="17"/>
        </w:rPr>
        <w:t xml:space="preserve"> </w:t>
      </w:r>
      <w:r>
        <w:rPr>
          <w:color w:val="231F20"/>
          <w:w w:val="110"/>
          <w:sz w:val="17"/>
        </w:rPr>
        <w:t>the</w:t>
      </w:r>
      <w:r>
        <w:rPr>
          <w:color w:val="231F20"/>
          <w:spacing w:val="-18"/>
          <w:w w:val="110"/>
          <w:sz w:val="17"/>
        </w:rPr>
        <w:t xml:space="preserve"> </w:t>
      </w:r>
      <w:r>
        <w:rPr>
          <w:color w:val="231F20"/>
          <w:w w:val="110"/>
          <w:sz w:val="17"/>
        </w:rPr>
        <w:t>power</w:t>
      </w:r>
      <w:r>
        <w:rPr>
          <w:color w:val="231F20"/>
          <w:spacing w:val="-19"/>
          <w:w w:val="110"/>
          <w:sz w:val="17"/>
        </w:rPr>
        <w:t xml:space="preserve"> </w:t>
      </w:r>
      <w:r>
        <w:rPr>
          <w:color w:val="231F20"/>
          <w:w w:val="110"/>
          <w:sz w:val="17"/>
        </w:rPr>
        <w:t>of</w:t>
      </w:r>
      <w:r>
        <w:rPr>
          <w:color w:val="231F20"/>
          <w:spacing w:val="-18"/>
          <w:w w:val="110"/>
          <w:sz w:val="17"/>
        </w:rPr>
        <w:t xml:space="preserve"> </w:t>
      </w:r>
      <w:r>
        <w:rPr>
          <w:color w:val="231F20"/>
          <w:w w:val="110"/>
          <w:sz w:val="17"/>
        </w:rPr>
        <w:t>death</w:t>
      </w:r>
      <w:r>
        <w:rPr>
          <w:color w:val="231F20"/>
          <w:spacing w:val="-19"/>
          <w:w w:val="110"/>
          <w:sz w:val="17"/>
        </w:rPr>
        <w:t xml:space="preserve"> </w:t>
      </w:r>
      <w:r>
        <w:rPr>
          <w:color w:val="231F20"/>
          <w:w w:val="110"/>
          <w:sz w:val="17"/>
        </w:rPr>
        <w:t>in</w:t>
      </w:r>
      <w:r>
        <w:rPr>
          <w:color w:val="231F20"/>
          <w:spacing w:val="-18"/>
          <w:w w:val="110"/>
          <w:sz w:val="17"/>
        </w:rPr>
        <w:t xml:space="preserve"> </w:t>
      </w:r>
      <w:r>
        <w:rPr>
          <w:color w:val="231F20"/>
          <w:w w:val="110"/>
          <w:sz w:val="17"/>
        </w:rPr>
        <w:t>the</w:t>
      </w:r>
      <w:r>
        <w:rPr>
          <w:color w:val="231F20"/>
          <w:spacing w:val="-19"/>
          <w:w w:val="110"/>
          <w:sz w:val="17"/>
        </w:rPr>
        <w:t xml:space="preserve"> </w:t>
      </w:r>
      <w:r>
        <w:rPr>
          <w:color w:val="231F20"/>
          <w:w w:val="110"/>
          <w:sz w:val="17"/>
        </w:rPr>
        <w:t>forms</w:t>
      </w:r>
      <w:r>
        <w:rPr>
          <w:color w:val="231F20"/>
          <w:spacing w:val="-18"/>
          <w:w w:val="110"/>
          <w:sz w:val="17"/>
        </w:rPr>
        <w:t xml:space="preserve"> </w:t>
      </w:r>
      <w:r>
        <w:rPr>
          <w:color w:val="231F20"/>
          <w:w w:val="110"/>
          <w:sz w:val="17"/>
        </w:rPr>
        <w:t>of</w:t>
      </w:r>
      <w:r>
        <w:rPr>
          <w:color w:val="231F20"/>
          <w:spacing w:val="-19"/>
          <w:w w:val="110"/>
          <w:sz w:val="17"/>
        </w:rPr>
        <w:t xml:space="preserve"> </w:t>
      </w:r>
      <w:r>
        <w:rPr>
          <w:color w:val="231F20"/>
          <w:w w:val="110"/>
          <w:sz w:val="17"/>
        </w:rPr>
        <w:t>global</w:t>
      </w:r>
      <w:r>
        <w:rPr>
          <w:color w:val="231F20"/>
          <w:spacing w:val="-18"/>
          <w:w w:val="110"/>
          <w:sz w:val="17"/>
        </w:rPr>
        <w:t xml:space="preserve"> </w:t>
      </w:r>
      <w:r>
        <w:rPr>
          <w:color w:val="231F20"/>
          <w:w w:val="110"/>
          <w:sz w:val="17"/>
        </w:rPr>
        <w:t xml:space="preserve">economic exclusion, imperial domination and </w:t>
      </w:r>
      <w:r>
        <w:rPr>
          <w:color w:val="231F20"/>
          <w:spacing w:val="2"/>
          <w:w w:val="110"/>
          <w:sz w:val="17"/>
        </w:rPr>
        <w:t xml:space="preserve">military </w:t>
      </w:r>
      <w:r>
        <w:rPr>
          <w:color w:val="231F20"/>
          <w:w w:val="110"/>
          <w:sz w:val="17"/>
        </w:rPr>
        <w:t>hegemony, which annihilates people and the</w:t>
      </w:r>
      <w:r>
        <w:rPr>
          <w:color w:val="231F20"/>
          <w:spacing w:val="-5"/>
          <w:w w:val="110"/>
          <w:sz w:val="17"/>
        </w:rPr>
        <w:t xml:space="preserve"> </w:t>
      </w:r>
      <w:r>
        <w:rPr>
          <w:color w:val="231F20"/>
          <w:w w:val="110"/>
          <w:sz w:val="17"/>
        </w:rPr>
        <w:t>earth.</w:t>
      </w:r>
    </w:p>
    <w:p w:rsidR="00DC5273" w:rsidRDefault="00DC5273">
      <w:pPr>
        <w:pStyle w:val="BodyText"/>
        <w:spacing w:before="6"/>
        <w:rPr>
          <w:sz w:val="17"/>
        </w:rPr>
      </w:pPr>
    </w:p>
    <w:p w:rsidR="00DC5273" w:rsidRDefault="006E3FAD">
      <w:pPr>
        <w:spacing w:before="1" w:line="254" w:lineRule="auto"/>
        <w:ind w:left="600"/>
        <w:jc w:val="both"/>
        <w:rPr>
          <w:sz w:val="17"/>
        </w:rPr>
      </w:pPr>
      <w:r>
        <w:rPr>
          <w:rFonts w:ascii="Myriad Pro" w:hAnsi="Myriad Pro"/>
          <w:b/>
          <w:color w:val="231F20"/>
          <w:w w:val="105"/>
          <w:sz w:val="17"/>
        </w:rPr>
        <w:t xml:space="preserve">We declare </w:t>
      </w:r>
      <w:r>
        <w:rPr>
          <w:color w:val="231F20"/>
          <w:w w:val="105"/>
          <w:sz w:val="17"/>
        </w:rPr>
        <w:t>that God’s design for the economy is to sustain the life and well being of all creation. We worship God, not Mam</w:t>
      </w:r>
      <w:r>
        <w:rPr>
          <w:color w:val="231F20"/>
          <w:w w:val="105"/>
          <w:sz w:val="17"/>
        </w:rPr>
        <w:t>mon, which demands the limitless sacrifice of life for its existence. We declare that God’s sovereign reign means that all creatures are free partners in the whole realm of life.</w:t>
      </w:r>
    </w:p>
    <w:p w:rsidR="00DC5273" w:rsidRDefault="00DC5273">
      <w:pPr>
        <w:pStyle w:val="BodyText"/>
        <w:spacing w:before="6"/>
        <w:rPr>
          <w:sz w:val="17"/>
        </w:rPr>
      </w:pPr>
    </w:p>
    <w:p w:rsidR="00DC5273" w:rsidRDefault="006E3FAD">
      <w:pPr>
        <w:pStyle w:val="ListParagraph"/>
        <w:numPr>
          <w:ilvl w:val="2"/>
          <w:numId w:val="12"/>
        </w:numPr>
        <w:tabs>
          <w:tab w:val="left" w:pos="1280"/>
          <w:tab w:val="left" w:pos="1282"/>
        </w:tabs>
        <w:spacing w:line="254" w:lineRule="auto"/>
        <w:ind w:firstLine="0"/>
        <w:jc w:val="both"/>
        <w:rPr>
          <w:sz w:val="17"/>
        </w:rPr>
      </w:pPr>
      <w:r>
        <w:rPr>
          <w:rFonts w:ascii="Myriad Pro" w:hAnsi="Myriad Pro"/>
          <w:b/>
          <w:color w:val="231F20"/>
          <w:w w:val="105"/>
          <w:sz w:val="17"/>
        </w:rPr>
        <w:t xml:space="preserve">We </w:t>
      </w:r>
      <w:r>
        <w:rPr>
          <w:rFonts w:ascii="Myriad Pro" w:hAnsi="Myriad Pro"/>
          <w:b/>
          <w:color w:val="231F20"/>
          <w:spacing w:val="2"/>
          <w:w w:val="105"/>
          <w:sz w:val="17"/>
        </w:rPr>
        <w:t xml:space="preserve">reaffirm </w:t>
      </w:r>
      <w:r>
        <w:rPr>
          <w:color w:val="231F20"/>
          <w:w w:val="105"/>
          <w:sz w:val="17"/>
        </w:rPr>
        <w:t>that God has made an all-inclusive covenant with all creation (G</w:t>
      </w:r>
      <w:r>
        <w:rPr>
          <w:color w:val="231F20"/>
          <w:w w:val="105"/>
          <w:sz w:val="17"/>
        </w:rPr>
        <w:t xml:space="preserve">enesis  </w:t>
      </w:r>
      <w:r>
        <w:rPr>
          <w:color w:val="231F20"/>
          <w:spacing w:val="-3"/>
          <w:w w:val="105"/>
          <w:sz w:val="17"/>
        </w:rPr>
        <w:t xml:space="preserve">9:8-12).  </w:t>
      </w:r>
      <w:r>
        <w:rPr>
          <w:color w:val="231F20"/>
          <w:w w:val="105"/>
          <w:sz w:val="17"/>
        </w:rPr>
        <w:t xml:space="preserve">This  covenant has been sealed by the </w:t>
      </w:r>
      <w:r>
        <w:rPr>
          <w:color w:val="231F20"/>
          <w:spacing w:val="2"/>
          <w:w w:val="105"/>
          <w:sz w:val="17"/>
        </w:rPr>
        <w:t xml:space="preserve">gift </w:t>
      </w:r>
      <w:r>
        <w:rPr>
          <w:color w:val="231F20"/>
          <w:w w:val="105"/>
          <w:sz w:val="17"/>
        </w:rPr>
        <w:t xml:space="preserve">of God’s grace, a gift, which is  </w:t>
      </w:r>
      <w:r>
        <w:rPr>
          <w:color w:val="231F20"/>
          <w:spacing w:val="40"/>
          <w:w w:val="105"/>
          <w:sz w:val="17"/>
        </w:rPr>
        <w:t xml:space="preserve"> </w:t>
      </w:r>
      <w:r>
        <w:rPr>
          <w:color w:val="231F20"/>
          <w:w w:val="105"/>
          <w:sz w:val="17"/>
        </w:rPr>
        <w:t xml:space="preserve">not for sale in the market place (Isaiah </w:t>
      </w:r>
      <w:r>
        <w:rPr>
          <w:color w:val="231F20"/>
          <w:spacing w:val="-6"/>
          <w:w w:val="105"/>
          <w:sz w:val="17"/>
        </w:rPr>
        <w:t xml:space="preserve">55:1).  </w:t>
      </w:r>
      <w:r>
        <w:rPr>
          <w:color w:val="231F20"/>
          <w:w w:val="105"/>
          <w:sz w:val="17"/>
        </w:rPr>
        <w:t xml:space="preserve">We  </w:t>
      </w:r>
      <w:r>
        <w:rPr>
          <w:color w:val="231F20"/>
          <w:spacing w:val="2"/>
          <w:w w:val="105"/>
          <w:sz w:val="17"/>
        </w:rPr>
        <w:t xml:space="preserve">reaffirm </w:t>
      </w:r>
      <w:r>
        <w:rPr>
          <w:color w:val="231F20"/>
          <w:w w:val="105"/>
          <w:sz w:val="17"/>
        </w:rPr>
        <w:t>that God made a covenant of liberation from the imperial powers (Babylon and Rome). God’s covenant</w:t>
      </w:r>
      <w:r>
        <w:rPr>
          <w:color w:val="231F20"/>
          <w:w w:val="105"/>
          <w:sz w:val="17"/>
        </w:rPr>
        <w:t xml:space="preserve"> is over and against any contract, which is the “law” of domination and exploitation. It is an inclusive covenant in  which  the  poor and marginalized are God’s primary</w:t>
      </w:r>
      <w:r>
        <w:rPr>
          <w:color w:val="231F20"/>
          <w:spacing w:val="25"/>
          <w:w w:val="105"/>
          <w:sz w:val="17"/>
        </w:rPr>
        <w:t xml:space="preserve"> </w:t>
      </w:r>
      <w:r>
        <w:rPr>
          <w:color w:val="231F20"/>
          <w:w w:val="105"/>
          <w:sz w:val="17"/>
        </w:rPr>
        <w:t>partners.</w:t>
      </w:r>
    </w:p>
    <w:p w:rsidR="00DC5273" w:rsidRDefault="00DC5273">
      <w:pPr>
        <w:pStyle w:val="BodyText"/>
        <w:spacing w:before="5"/>
        <w:rPr>
          <w:sz w:val="17"/>
        </w:rPr>
      </w:pPr>
    </w:p>
    <w:p w:rsidR="00DC5273" w:rsidRDefault="006E3FAD">
      <w:pPr>
        <w:spacing w:before="1" w:line="254" w:lineRule="auto"/>
        <w:ind w:left="600"/>
        <w:jc w:val="both"/>
        <w:rPr>
          <w:sz w:val="17"/>
        </w:rPr>
      </w:pPr>
      <w:r>
        <w:rPr>
          <w:rFonts w:ascii="Myriad Pro"/>
          <w:b/>
          <w:color w:val="231F20"/>
          <w:w w:val="110"/>
          <w:sz w:val="17"/>
        </w:rPr>
        <w:t xml:space="preserve">We repent </w:t>
      </w:r>
      <w:r>
        <w:rPr>
          <w:color w:val="231F20"/>
          <w:w w:val="110"/>
          <w:sz w:val="17"/>
        </w:rPr>
        <w:t xml:space="preserve">from believing that Christians have an exclusive relationship with God. We have excluded people because of their class, race, sex, ethnicity or religion. In our beliefs </w:t>
      </w:r>
      <w:r>
        <w:rPr>
          <w:color w:val="231F20"/>
          <w:spacing w:val="2"/>
          <w:w w:val="110"/>
          <w:sz w:val="17"/>
        </w:rPr>
        <w:t xml:space="preserve">about salvation </w:t>
      </w:r>
      <w:r>
        <w:rPr>
          <w:color w:val="231F20"/>
          <w:w w:val="110"/>
          <w:sz w:val="17"/>
        </w:rPr>
        <w:t xml:space="preserve">we have </w:t>
      </w:r>
      <w:r>
        <w:rPr>
          <w:color w:val="231F20"/>
          <w:spacing w:val="2"/>
          <w:w w:val="110"/>
          <w:sz w:val="17"/>
        </w:rPr>
        <w:t xml:space="preserve">excluded people outside </w:t>
      </w:r>
      <w:r>
        <w:rPr>
          <w:color w:val="231F20"/>
          <w:w w:val="110"/>
          <w:sz w:val="17"/>
        </w:rPr>
        <w:t>the Christian and also non-human</w:t>
      </w:r>
      <w:r>
        <w:rPr>
          <w:color w:val="231F20"/>
          <w:spacing w:val="-3"/>
          <w:w w:val="110"/>
          <w:sz w:val="17"/>
        </w:rPr>
        <w:t xml:space="preserve"> </w:t>
      </w:r>
      <w:r>
        <w:rPr>
          <w:color w:val="231F20"/>
          <w:w w:val="110"/>
          <w:sz w:val="17"/>
        </w:rPr>
        <w:t>commun</w:t>
      </w:r>
      <w:r>
        <w:rPr>
          <w:color w:val="231F20"/>
          <w:w w:val="110"/>
          <w:sz w:val="17"/>
        </w:rPr>
        <w:t>ity.</w:t>
      </w:r>
    </w:p>
    <w:p w:rsidR="00DC5273" w:rsidRDefault="006E3FAD">
      <w:pPr>
        <w:spacing w:before="175" w:line="254" w:lineRule="auto"/>
        <w:ind w:left="412" w:right="438"/>
        <w:jc w:val="both"/>
        <w:rPr>
          <w:sz w:val="17"/>
        </w:rPr>
      </w:pPr>
      <w:r>
        <w:br w:type="column"/>
      </w:r>
      <w:r>
        <w:rPr>
          <w:rFonts w:ascii="Myriad Pro" w:hAnsi="Myriad Pro"/>
          <w:b/>
          <w:color w:val="231F20"/>
          <w:w w:val="110"/>
          <w:sz w:val="17"/>
        </w:rPr>
        <w:t xml:space="preserve">We reject </w:t>
      </w:r>
      <w:r>
        <w:rPr>
          <w:color w:val="231F20"/>
          <w:w w:val="110"/>
          <w:sz w:val="17"/>
        </w:rPr>
        <w:t>any exclusive Christian claim over God’s blessing and protection, and thus, we reject any theological justification for neo-liberal ideology and the imperial power.</w:t>
      </w:r>
    </w:p>
    <w:p w:rsidR="00DC5273" w:rsidRDefault="00DC5273">
      <w:pPr>
        <w:pStyle w:val="BodyText"/>
        <w:spacing w:before="6"/>
        <w:rPr>
          <w:sz w:val="17"/>
        </w:rPr>
      </w:pPr>
    </w:p>
    <w:p w:rsidR="00DC5273" w:rsidRDefault="006E3FAD">
      <w:pPr>
        <w:spacing w:before="1" w:line="254" w:lineRule="auto"/>
        <w:ind w:left="412" w:right="438"/>
        <w:jc w:val="both"/>
        <w:rPr>
          <w:sz w:val="17"/>
        </w:rPr>
      </w:pPr>
      <w:r>
        <w:rPr>
          <w:rFonts w:ascii="Myriad Pro"/>
          <w:b/>
          <w:color w:val="231F20"/>
          <w:w w:val="110"/>
          <w:sz w:val="17"/>
        </w:rPr>
        <w:t xml:space="preserve">We resist </w:t>
      </w:r>
      <w:r>
        <w:rPr>
          <w:color w:val="231F20"/>
          <w:w w:val="110"/>
          <w:sz w:val="17"/>
        </w:rPr>
        <w:t>the domination of the global economy, imperial power, military hegemony, and mod</w:t>
      </w:r>
      <w:r>
        <w:rPr>
          <w:color w:val="231F20"/>
          <w:w w:val="110"/>
          <w:sz w:val="17"/>
        </w:rPr>
        <w:t>ern science and technology that destroys the wholeness of creation.</w:t>
      </w:r>
    </w:p>
    <w:p w:rsidR="00DC5273" w:rsidRDefault="00DC5273">
      <w:pPr>
        <w:pStyle w:val="BodyText"/>
        <w:spacing w:before="6"/>
        <w:rPr>
          <w:sz w:val="17"/>
        </w:rPr>
      </w:pPr>
    </w:p>
    <w:p w:rsidR="00DC5273" w:rsidRDefault="006E3FAD">
      <w:pPr>
        <w:spacing w:line="254" w:lineRule="auto"/>
        <w:ind w:left="412" w:right="439"/>
        <w:jc w:val="both"/>
        <w:rPr>
          <w:sz w:val="17"/>
        </w:rPr>
      </w:pPr>
      <w:r>
        <w:rPr>
          <w:rFonts w:ascii="Myriad Pro"/>
          <w:b/>
          <w:color w:val="231F20"/>
          <w:w w:val="110"/>
          <w:sz w:val="17"/>
        </w:rPr>
        <w:t xml:space="preserve">We declare </w:t>
      </w:r>
      <w:r>
        <w:rPr>
          <w:color w:val="231F20"/>
          <w:w w:val="110"/>
          <w:sz w:val="17"/>
        </w:rPr>
        <w:t>that God is Creator and Sustainer of all living beings for their common living.</w:t>
      </w:r>
    </w:p>
    <w:p w:rsidR="00DC5273" w:rsidRDefault="00DC5273">
      <w:pPr>
        <w:pStyle w:val="BodyText"/>
        <w:spacing w:before="6"/>
        <w:rPr>
          <w:sz w:val="17"/>
        </w:rPr>
      </w:pPr>
    </w:p>
    <w:p w:rsidR="00DC5273" w:rsidRDefault="006E3FAD">
      <w:pPr>
        <w:pStyle w:val="ListParagraph"/>
        <w:numPr>
          <w:ilvl w:val="2"/>
          <w:numId w:val="12"/>
        </w:numPr>
        <w:tabs>
          <w:tab w:val="left" w:pos="1093"/>
          <w:tab w:val="left" w:pos="1094"/>
        </w:tabs>
        <w:spacing w:line="254" w:lineRule="auto"/>
        <w:ind w:left="412" w:right="437" w:firstLine="0"/>
        <w:jc w:val="both"/>
        <w:rPr>
          <w:sz w:val="17"/>
        </w:rPr>
      </w:pPr>
      <w:r>
        <w:rPr>
          <w:rFonts w:ascii="Myriad Pro"/>
          <w:b/>
          <w:color w:val="231F20"/>
          <w:w w:val="110"/>
          <w:sz w:val="17"/>
        </w:rPr>
        <w:t xml:space="preserve">We </w:t>
      </w:r>
      <w:r>
        <w:rPr>
          <w:rFonts w:ascii="Myriad Pro"/>
          <w:b/>
          <w:color w:val="231F20"/>
          <w:spacing w:val="2"/>
          <w:w w:val="110"/>
          <w:sz w:val="17"/>
        </w:rPr>
        <w:t xml:space="preserve">reaffirm </w:t>
      </w:r>
      <w:r>
        <w:rPr>
          <w:color w:val="231F20"/>
          <w:w w:val="110"/>
          <w:sz w:val="17"/>
        </w:rPr>
        <w:t>that the Body of Christ unites the whole cosmos, overcoming all divisions and confl</w:t>
      </w:r>
      <w:r>
        <w:rPr>
          <w:color w:val="231F20"/>
          <w:w w:val="110"/>
          <w:sz w:val="17"/>
        </w:rPr>
        <w:t xml:space="preserve">icts. We </w:t>
      </w:r>
      <w:r>
        <w:rPr>
          <w:color w:val="231F20"/>
          <w:spacing w:val="2"/>
          <w:w w:val="110"/>
          <w:sz w:val="17"/>
        </w:rPr>
        <w:t xml:space="preserve">reaffirm </w:t>
      </w:r>
      <w:r>
        <w:rPr>
          <w:color w:val="231F20"/>
          <w:w w:val="110"/>
          <w:sz w:val="17"/>
        </w:rPr>
        <w:t>that the garden of life under a new heaven and a new</w:t>
      </w:r>
      <w:r>
        <w:rPr>
          <w:color w:val="231F20"/>
          <w:spacing w:val="-9"/>
          <w:w w:val="110"/>
          <w:sz w:val="17"/>
        </w:rPr>
        <w:t xml:space="preserve"> </w:t>
      </w:r>
      <w:r>
        <w:rPr>
          <w:color w:val="231F20"/>
          <w:w w:val="110"/>
          <w:sz w:val="17"/>
        </w:rPr>
        <w:t>earth</w:t>
      </w:r>
      <w:r>
        <w:rPr>
          <w:color w:val="231F20"/>
          <w:spacing w:val="-9"/>
          <w:w w:val="110"/>
          <w:sz w:val="17"/>
        </w:rPr>
        <w:t xml:space="preserve"> </w:t>
      </w:r>
      <w:r>
        <w:rPr>
          <w:color w:val="231F20"/>
          <w:w w:val="110"/>
          <w:sz w:val="17"/>
        </w:rPr>
        <w:t>is</w:t>
      </w:r>
      <w:r>
        <w:rPr>
          <w:color w:val="231F20"/>
          <w:spacing w:val="-9"/>
          <w:w w:val="110"/>
          <w:sz w:val="17"/>
        </w:rPr>
        <w:t xml:space="preserve"> </w:t>
      </w:r>
      <w:r>
        <w:rPr>
          <w:color w:val="231F20"/>
          <w:w w:val="110"/>
          <w:sz w:val="17"/>
        </w:rPr>
        <w:t>continually</w:t>
      </w:r>
      <w:r>
        <w:rPr>
          <w:color w:val="231F20"/>
          <w:spacing w:val="-9"/>
          <w:w w:val="110"/>
          <w:sz w:val="17"/>
        </w:rPr>
        <w:t xml:space="preserve"> </w:t>
      </w:r>
      <w:r>
        <w:rPr>
          <w:color w:val="231F20"/>
          <w:w w:val="110"/>
          <w:sz w:val="17"/>
        </w:rPr>
        <w:t>sustained</w:t>
      </w:r>
      <w:r>
        <w:rPr>
          <w:color w:val="231F20"/>
          <w:spacing w:val="-9"/>
          <w:w w:val="110"/>
          <w:sz w:val="17"/>
        </w:rPr>
        <w:t xml:space="preserve"> </w:t>
      </w:r>
      <w:r>
        <w:rPr>
          <w:color w:val="231F20"/>
          <w:w w:val="110"/>
          <w:sz w:val="17"/>
        </w:rPr>
        <w:t>and</w:t>
      </w:r>
      <w:r>
        <w:rPr>
          <w:color w:val="231F20"/>
          <w:spacing w:val="-9"/>
          <w:w w:val="110"/>
          <w:sz w:val="17"/>
        </w:rPr>
        <w:t xml:space="preserve"> </w:t>
      </w:r>
      <w:r>
        <w:rPr>
          <w:color w:val="231F20"/>
          <w:w w:val="110"/>
          <w:sz w:val="17"/>
        </w:rPr>
        <w:t>renewed</w:t>
      </w:r>
      <w:r>
        <w:rPr>
          <w:color w:val="231F20"/>
          <w:spacing w:val="-8"/>
          <w:w w:val="110"/>
          <w:sz w:val="17"/>
        </w:rPr>
        <w:t xml:space="preserve"> </w:t>
      </w:r>
      <w:r>
        <w:rPr>
          <w:color w:val="231F20"/>
          <w:w w:val="110"/>
          <w:sz w:val="17"/>
        </w:rPr>
        <w:t>through</w:t>
      </w:r>
      <w:r>
        <w:rPr>
          <w:color w:val="231F20"/>
          <w:spacing w:val="-9"/>
          <w:w w:val="110"/>
          <w:sz w:val="17"/>
        </w:rPr>
        <w:t xml:space="preserve"> </w:t>
      </w:r>
      <w:r>
        <w:rPr>
          <w:color w:val="231F20"/>
          <w:w w:val="110"/>
          <w:sz w:val="17"/>
        </w:rPr>
        <w:t xml:space="preserve">the Spirit (Colossians </w:t>
      </w:r>
      <w:r>
        <w:rPr>
          <w:color w:val="231F20"/>
          <w:spacing w:val="-5"/>
          <w:w w:val="110"/>
          <w:sz w:val="17"/>
        </w:rPr>
        <w:t xml:space="preserve">1:16-18, </w:t>
      </w:r>
      <w:r>
        <w:rPr>
          <w:color w:val="231F20"/>
          <w:w w:val="110"/>
          <w:sz w:val="17"/>
        </w:rPr>
        <w:t>Revelation</w:t>
      </w:r>
      <w:r>
        <w:rPr>
          <w:color w:val="231F20"/>
          <w:spacing w:val="-9"/>
          <w:w w:val="110"/>
          <w:sz w:val="17"/>
        </w:rPr>
        <w:t xml:space="preserve"> </w:t>
      </w:r>
      <w:r>
        <w:rPr>
          <w:color w:val="231F20"/>
          <w:spacing w:val="-5"/>
          <w:w w:val="110"/>
          <w:sz w:val="17"/>
        </w:rPr>
        <w:t>21:1-5).</w:t>
      </w:r>
    </w:p>
    <w:p w:rsidR="00DC5273" w:rsidRDefault="00DC5273">
      <w:pPr>
        <w:pStyle w:val="BodyText"/>
        <w:spacing w:before="5"/>
        <w:rPr>
          <w:sz w:val="17"/>
        </w:rPr>
      </w:pPr>
    </w:p>
    <w:p w:rsidR="00DC5273" w:rsidRDefault="006E3FAD">
      <w:pPr>
        <w:spacing w:line="254" w:lineRule="auto"/>
        <w:ind w:left="412" w:right="438"/>
        <w:jc w:val="both"/>
        <w:rPr>
          <w:sz w:val="17"/>
        </w:rPr>
      </w:pPr>
      <w:r>
        <w:rPr>
          <w:rFonts w:ascii="Myriad Pro"/>
          <w:b/>
          <w:color w:val="231F20"/>
          <w:w w:val="110"/>
          <w:sz w:val="17"/>
        </w:rPr>
        <w:t>We</w:t>
      </w:r>
      <w:r>
        <w:rPr>
          <w:rFonts w:ascii="Myriad Pro"/>
          <w:b/>
          <w:color w:val="231F20"/>
          <w:spacing w:val="-12"/>
          <w:w w:val="110"/>
          <w:sz w:val="17"/>
        </w:rPr>
        <w:t xml:space="preserve"> </w:t>
      </w:r>
      <w:r>
        <w:rPr>
          <w:rFonts w:ascii="Myriad Pro"/>
          <w:b/>
          <w:color w:val="231F20"/>
          <w:w w:val="110"/>
          <w:sz w:val="17"/>
        </w:rPr>
        <w:t>repent</w:t>
      </w:r>
      <w:r>
        <w:rPr>
          <w:rFonts w:ascii="Myriad Pro"/>
          <w:b/>
          <w:color w:val="231F20"/>
          <w:spacing w:val="-12"/>
          <w:w w:val="110"/>
          <w:sz w:val="17"/>
        </w:rPr>
        <w:t xml:space="preserve"> </w:t>
      </w:r>
      <w:r>
        <w:rPr>
          <w:color w:val="231F20"/>
          <w:w w:val="110"/>
          <w:sz w:val="17"/>
        </w:rPr>
        <w:t>from</w:t>
      </w:r>
      <w:r>
        <w:rPr>
          <w:color w:val="231F20"/>
          <w:spacing w:val="-16"/>
          <w:w w:val="110"/>
          <w:sz w:val="17"/>
        </w:rPr>
        <w:t xml:space="preserve"> </w:t>
      </w:r>
      <w:r>
        <w:rPr>
          <w:color w:val="231F20"/>
          <w:w w:val="110"/>
          <w:sz w:val="17"/>
        </w:rPr>
        <w:t>not</w:t>
      </w:r>
      <w:r>
        <w:rPr>
          <w:color w:val="231F20"/>
          <w:spacing w:val="-15"/>
          <w:w w:val="110"/>
          <w:sz w:val="17"/>
        </w:rPr>
        <w:t xml:space="preserve"> </w:t>
      </w:r>
      <w:r>
        <w:rPr>
          <w:color w:val="231F20"/>
          <w:w w:val="110"/>
          <w:sz w:val="17"/>
        </w:rPr>
        <w:t>recognizing</w:t>
      </w:r>
      <w:r>
        <w:rPr>
          <w:color w:val="231F20"/>
          <w:spacing w:val="-16"/>
          <w:w w:val="110"/>
          <w:sz w:val="17"/>
        </w:rPr>
        <w:t xml:space="preserve"> </w:t>
      </w:r>
      <w:r>
        <w:rPr>
          <w:color w:val="231F20"/>
          <w:w w:val="110"/>
          <w:sz w:val="17"/>
        </w:rPr>
        <w:t>the</w:t>
      </w:r>
      <w:r>
        <w:rPr>
          <w:color w:val="231F20"/>
          <w:spacing w:val="-15"/>
          <w:w w:val="110"/>
          <w:sz w:val="17"/>
        </w:rPr>
        <w:t xml:space="preserve"> </w:t>
      </w:r>
      <w:r>
        <w:rPr>
          <w:color w:val="231F20"/>
          <w:w w:val="110"/>
          <w:sz w:val="17"/>
        </w:rPr>
        <w:t>unity</w:t>
      </w:r>
      <w:r>
        <w:rPr>
          <w:color w:val="231F20"/>
          <w:spacing w:val="-15"/>
          <w:w w:val="110"/>
          <w:sz w:val="17"/>
        </w:rPr>
        <w:t xml:space="preserve"> </w:t>
      </w:r>
      <w:r>
        <w:rPr>
          <w:color w:val="231F20"/>
          <w:w w:val="110"/>
          <w:sz w:val="17"/>
        </w:rPr>
        <w:t>of</w:t>
      </w:r>
      <w:r>
        <w:rPr>
          <w:color w:val="231F20"/>
          <w:spacing w:val="-16"/>
          <w:w w:val="110"/>
          <w:sz w:val="17"/>
        </w:rPr>
        <w:t xml:space="preserve"> </w:t>
      </w:r>
      <w:r>
        <w:rPr>
          <w:color w:val="231F20"/>
          <w:w w:val="110"/>
          <w:sz w:val="17"/>
        </w:rPr>
        <w:t>life</w:t>
      </w:r>
      <w:r>
        <w:rPr>
          <w:color w:val="231F20"/>
          <w:spacing w:val="-15"/>
          <w:w w:val="110"/>
          <w:sz w:val="17"/>
        </w:rPr>
        <w:t xml:space="preserve"> </w:t>
      </w:r>
      <w:r>
        <w:rPr>
          <w:color w:val="231F20"/>
          <w:w w:val="110"/>
          <w:sz w:val="17"/>
        </w:rPr>
        <w:t>in</w:t>
      </w:r>
      <w:r>
        <w:rPr>
          <w:color w:val="231F20"/>
          <w:spacing w:val="-15"/>
          <w:w w:val="110"/>
          <w:sz w:val="17"/>
        </w:rPr>
        <w:t xml:space="preserve"> </w:t>
      </w:r>
      <w:r>
        <w:rPr>
          <w:color w:val="231F20"/>
          <w:w w:val="110"/>
          <w:sz w:val="17"/>
        </w:rPr>
        <w:t>the</w:t>
      </w:r>
      <w:r>
        <w:rPr>
          <w:color w:val="231F20"/>
          <w:spacing w:val="-16"/>
          <w:w w:val="110"/>
          <w:sz w:val="17"/>
        </w:rPr>
        <w:t xml:space="preserve"> </w:t>
      </w:r>
      <w:r>
        <w:rPr>
          <w:color w:val="231F20"/>
          <w:w w:val="110"/>
          <w:sz w:val="17"/>
        </w:rPr>
        <w:t>whole universe</w:t>
      </w:r>
      <w:r>
        <w:rPr>
          <w:color w:val="231F20"/>
          <w:spacing w:val="-9"/>
          <w:w w:val="110"/>
          <w:sz w:val="17"/>
        </w:rPr>
        <w:t xml:space="preserve"> </w:t>
      </w:r>
      <w:r>
        <w:rPr>
          <w:color w:val="231F20"/>
          <w:w w:val="110"/>
          <w:sz w:val="17"/>
        </w:rPr>
        <w:t>in</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Reign</w:t>
      </w:r>
      <w:r>
        <w:rPr>
          <w:color w:val="231F20"/>
          <w:spacing w:val="-8"/>
          <w:w w:val="110"/>
          <w:sz w:val="17"/>
        </w:rPr>
        <w:t xml:space="preserve"> </w:t>
      </w:r>
      <w:r>
        <w:rPr>
          <w:color w:val="231F20"/>
          <w:w w:val="110"/>
          <w:sz w:val="17"/>
        </w:rPr>
        <w:t>of</w:t>
      </w:r>
      <w:r>
        <w:rPr>
          <w:color w:val="231F20"/>
          <w:spacing w:val="-8"/>
          <w:w w:val="110"/>
          <w:sz w:val="17"/>
        </w:rPr>
        <w:t xml:space="preserve"> </w:t>
      </w:r>
      <w:r>
        <w:rPr>
          <w:color w:val="231F20"/>
          <w:w w:val="110"/>
          <w:sz w:val="17"/>
        </w:rPr>
        <w:t>Christ</w:t>
      </w:r>
      <w:r>
        <w:rPr>
          <w:color w:val="231F20"/>
          <w:spacing w:val="-8"/>
          <w:w w:val="110"/>
          <w:sz w:val="17"/>
        </w:rPr>
        <w:t xml:space="preserve"> </w:t>
      </w:r>
      <w:r>
        <w:rPr>
          <w:color w:val="231F20"/>
          <w:w w:val="110"/>
          <w:sz w:val="17"/>
        </w:rPr>
        <w:t>and</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work</w:t>
      </w:r>
      <w:r>
        <w:rPr>
          <w:color w:val="231F20"/>
          <w:spacing w:val="-8"/>
          <w:w w:val="110"/>
          <w:sz w:val="17"/>
        </w:rPr>
        <w:t xml:space="preserve"> </w:t>
      </w:r>
      <w:r>
        <w:rPr>
          <w:color w:val="231F20"/>
          <w:w w:val="110"/>
          <w:sz w:val="17"/>
        </w:rPr>
        <w:t>of</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Spirit.</w:t>
      </w:r>
      <w:r>
        <w:rPr>
          <w:color w:val="231F20"/>
          <w:spacing w:val="-8"/>
          <w:w w:val="110"/>
          <w:sz w:val="17"/>
        </w:rPr>
        <w:t xml:space="preserve"> </w:t>
      </w:r>
      <w:r>
        <w:rPr>
          <w:color w:val="231F20"/>
          <w:w w:val="110"/>
          <w:sz w:val="17"/>
        </w:rPr>
        <w:t>We repent that, in the name of Christ, we have condemned the faiths</w:t>
      </w:r>
      <w:r>
        <w:rPr>
          <w:color w:val="231F20"/>
          <w:spacing w:val="-9"/>
          <w:w w:val="110"/>
          <w:sz w:val="17"/>
        </w:rPr>
        <w:t xml:space="preserve"> </w:t>
      </w:r>
      <w:r>
        <w:rPr>
          <w:color w:val="231F20"/>
          <w:w w:val="110"/>
          <w:sz w:val="17"/>
        </w:rPr>
        <w:t>and</w:t>
      </w:r>
      <w:r>
        <w:rPr>
          <w:color w:val="231F20"/>
          <w:spacing w:val="-9"/>
          <w:w w:val="110"/>
          <w:sz w:val="17"/>
        </w:rPr>
        <w:t xml:space="preserve"> </w:t>
      </w:r>
      <w:r>
        <w:rPr>
          <w:color w:val="231F20"/>
          <w:w w:val="110"/>
          <w:sz w:val="17"/>
        </w:rPr>
        <w:t>spiritualities</w:t>
      </w:r>
      <w:r>
        <w:rPr>
          <w:color w:val="231F20"/>
          <w:spacing w:val="-9"/>
          <w:w w:val="110"/>
          <w:sz w:val="17"/>
        </w:rPr>
        <w:t xml:space="preserve"> </w:t>
      </w:r>
      <w:r>
        <w:rPr>
          <w:color w:val="231F20"/>
          <w:w w:val="110"/>
          <w:sz w:val="17"/>
        </w:rPr>
        <w:t>of</w:t>
      </w:r>
      <w:r>
        <w:rPr>
          <w:color w:val="231F20"/>
          <w:spacing w:val="-9"/>
          <w:w w:val="110"/>
          <w:sz w:val="17"/>
        </w:rPr>
        <w:t xml:space="preserve"> </w:t>
      </w:r>
      <w:r>
        <w:rPr>
          <w:color w:val="231F20"/>
          <w:w w:val="110"/>
          <w:sz w:val="17"/>
        </w:rPr>
        <w:t>other</w:t>
      </w:r>
      <w:r>
        <w:rPr>
          <w:color w:val="231F20"/>
          <w:spacing w:val="-8"/>
          <w:w w:val="110"/>
          <w:sz w:val="17"/>
        </w:rPr>
        <w:t xml:space="preserve"> </w:t>
      </w:r>
      <w:r>
        <w:rPr>
          <w:color w:val="231F20"/>
          <w:w w:val="110"/>
          <w:sz w:val="17"/>
        </w:rPr>
        <w:t>peoples</w:t>
      </w:r>
      <w:r>
        <w:rPr>
          <w:color w:val="231F20"/>
          <w:spacing w:val="-9"/>
          <w:w w:val="110"/>
          <w:sz w:val="17"/>
        </w:rPr>
        <w:t xml:space="preserve"> </w:t>
      </w:r>
      <w:r>
        <w:rPr>
          <w:color w:val="231F20"/>
          <w:w w:val="110"/>
          <w:sz w:val="17"/>
        </w:rPr>
        <w:t>as</w:t>
      </w:r>
      <w:r>
        <w:rPr>
          <w:color w:val="231F20"/>
          <w:spacing w:val="-9"/>
          <w:w w:val="110"/>
          <w:sz w:val="17"/>
        </w:rPr>
        <w:t xml:space="preserve"> </w:t>
      </w:r>
      <w:r>
        <w:rPr>
          <w:color w:val="231F20"/>
          <w:w w:val="110"/>
          <w:sz w:val="17"/>
        </w:rPr>
        <w:t>well</w:t>
      </w:r>
      <w:r>
        <w:rPr>
          <w:color w:val="231F20"/>
          <w:spacing w:val="-9"/>
          <w:w w:val="110"/>
          <w:sz w:val="17"/>
        </w:rPr>
        <w:t xml:space="preserve"> </w:t>
      </w:r>
      <w:r>
        <w:rPr>
          <w:color w:val="231F20"/>
          <w:w w:val="110"/>
          <w:sz w:val="17"/>
        </w:rPr>
        <w:t>as</w:t>
      </w:r>
      <w:r>
        <w:rPr>
          <w:color w:val="231F20"/>
          <w:spacing w:val="-9"/>
          <w:w w:val="110"/>
          <w:sz w:val="17"/>
        </w:rPr>
        <w:t xml:space="preserve"> </w:t>
      </w:r>
      <w:r>
        <w:rPr>
          <w:color w:val="231F20"/>
          <w:w w:val="110"/>
          <w:sz w:val="17"/>
        </w:rPr>
        <w:t>degrading other</w:t>
      </w:r>
      <w:r>
        <w:rPr>
          <w:color w:val="231F20"/>
          <w:spacing w:val="-13"/>
          <w:w w:val="110"/>
          <w:sz w:val="17"/>
        </w:rPr>
        <w:t xml:space="preserve"> </w:t>
      </w:r>
      <w:r>
        <w:rPr>
          <w:color w:val="231F20"/>
          <w:w w:val="110"/>
          <w:sz w:val="17"/>
        </w:rPr>
        <w:t>creatures.</w:t>
      </w:r>
      <w:r>
        <w:rPr>
          <w:color w:val="231F20"/>
          <w:spacing w:val="-13"/>
          <w:w w:val="110"/>
          <w:sz w:val="17"/>
        </w:rPr>
        <w:t xml:space="preserve"> </w:t>
      </w:r>
      <w:r>
        <w:rPr>
          <w:color w:val="231F20"/>
          <w:w w:val="110"/>
          <w:sz w:val="17"/>
        </w:rPr>
        <w:t>We</w:t>
      </w:r>
      <w:r>
        <w:rPr>
          <w:color w:val="231F20"/>
          <w:spacing w:val="-12"/>
          <w:w w:val="110"/>
          <w:sz w:val="17"/>
        </w:rPr>
        <w:t xml:space="preserve"> </w:t>
      </w:r>
      <w:r>
        <w:rPr>
          <w:color w:val="231F20"/>
          <w:w w:val="110"/>
          <w:sz w:val="17"/>
        </w:rPr>
        <w:t>repent</w:t>
      </w:r>
      <w:r>
        <w:rPr>
          <w:color w:val="231F20"/>
          <w:spacing w:val="-13"/>
          <w:w w:val="110"/>
          <w:sz w:val="17"/>
        </w:rPr>
        <w:t xml:space="preserve"> </w:t>
      </w:r>
      <w:r>
        <w:rPr>
          <w:color w:val="231F20"/>
          <w:w w:val="110"/>
          <w:sz w:val="17"/>
        </w:rPr>
        <w:t>that</w:t>
      </w:r>
      <w:r>
        <w:rPr>
          <w:color w:val="231F20"/>
          <w:spacing w:val="-13"/>
          <w:w w:val="110"/>
          <w:sz w:val="17"/>
        </w:rPr>
        <w:t xml:space="preserve"> </w:t>
      </w:r>
      <w:r>
        <w:rPr>
          <w:color w:val="231F20"/>
          <w:w w:val="110"/>
          <w:sz w:val="17"/>
        </w:rPr>
        <w:t>by</w:t>
      </w:r>
      <w:r>
        <w:rPr>
          <w:color w:val="231F20"/>
          <w:spacing w:val="-12"/>
          <w:w w:val="110"/>
          <w:sz w:val="17"/>
        </w:rPr>
        <w:t xml:space="preserve"> </w:t>
      </w:r>
      <w:r>
        <w:rPr>
          <w:color w:val="231F20"/>
          <w:w w:val="110"/>
          <w:sz w:val="17"/>
        </w:rPr>
        <w:t>confining</w:t>
      </w:r>
      <w:r>
        <w:rPr>
          <w:color w:val="231F20"/>
          <w:spacing w:val="-13"/>
          <w:w w:val="110"/>
          <w:sz w:val="17"/>
        </w:rPr>
        <w:t xml:space="preserve"> </w:t>
      </w:r>
      <w:r>
        <w:rPr>
          <w:color w:val="231F20"/>
          <w:w w:val="110"/>
          <w:sz w:val="17"/>
        </w:rPr>
        <w:t>the</w:t>
      </w:r>
      <w:r>
        <w:rPr>
          <w:color w:val="231F20"/>
          <w:spacing w:val="-13"/>
          <w:w w:val="110"/>
          <w:sz w:val="17"/>
        </w:rPr>
        <w:t xml:space="preserve"> </w:t>
      </w:r>
      <w:r>
        <w:rPr>
          <w:color w:val="231F20"/>
          <w:w w:val="110"/>
          <w:sz w:val="17"/>
        </w:rPr>
        <w:t>Spirit</w:t>
      </w:r>
      <w:r>
        <w:rPr>
          <w:color w:val="231F20"/>
          <w:spacing w:val="-12"/>
          <w:w w:val="110"/>
          <w:sz w:val="17"/>
        </w:rPr>
        <w:t xml:space="preserve"> </w:t>
      </w:r>
      <w:r>
        <w:rPr>
          <w:color w:val="231F20"/>
          <w:w w:val="110"/>
          <w:sz w:val="17"/>
        </w:rPr>
        <w:t>to</w:t>
      </w:r>
      <w:r>
        <w:rPr>
          <w:color w:val="231F20"/>
          <w:spacing w:val="-13"/>
          <w:w w:val="110"/>
          <w:sz w:val="17"/>
        </w:rPr>
        <w:t xml:space="preserve"> </w:t>
      </w:r>
      <w:r>
        <w:rPr>
          <w:color w:val="231F20"/>
          <w:w w:val="110"/>
          <w:sz w:val="17"/>
        </w:rPr>
        <w:t>the soul, we justified the ideology of</w:t>
      </w:r>
      <w:r>
        <w:rPr>
          <w:color w:val="231F20"/>
          <w:spacing w:val="-3"/>
          <w:w w:val="110"/>
          <w:sz w:val="17"/>
        </w:rPr>
        <w:t xml:space="preserve"> </w:t>
      </w:r>
      <w:r>
        <w:rPr>
          <w:color w:val="231F20"/>
          <w:w w:val="110"/>
          <w:sz w:val="17"/>
        </w:rPr>
        <w:t>individualism.</w:t>
      </w:r>
    </w:p>
    <w:p w:rsidR="00DC5273" w:rsidRDefault="00DC5273">
      <w:pPr>
        <w:pStyle w:val="BodyText"/>
        <w:spacing w:before="7"/>
        <w:rPr>
          <w:sz w:val="17"/>
        </w:rPr>
      </w:pPr>
    </w:p>
    <w:p w:rsidR="00DC5273" w:rsidRDefault="006E3FAD">
      <w:pPr>
        <w:spacing w:line="254" w:lineRule="auto"/>
        <w:ind w:left="412" w:right="438"/>
        <w:jc w:val="both"/>
        <w:rPr>
          <w:sz w:val="17"/>
        </w:rPr>
      </w:pPr>
      <w:r>
        <w:rPr>
          <w:rFonts w:ascii="Myriad Pro"/>
          <w:b/>
          <w:color w:val="231F20"/>
          <w:w w:val="110"/>
          <w:sz w:val="17"/>
        </w:rPr>
        <w:t xml:space="preserve">We reject </w:t>
      </w:r>
      <w:r>
        <w:rPr>
          <w:color w:val="231F20"/>
          <w:w w:val="110"/>
          <w:sz w:val="17"/>
        </w:rPr>
        <w:t>any doctrine of limitless competition, which is the source of economic, political and social conflicts and violence.</w:t>
      </w:r>
      <w:r>
        <w:rPr>
          <w:color w:val="231F20"/>
          <w:spacing w:val="-11"/>
          <w:w w:val="110"/>
          <w:sz w:val="17"/>
        </w:rPr>
        <w:t xml:space="preserve"> </w:t>
      </w:r>
      <w:r>
        <w:rPr>
          <w:color w:val="231F20"/>
          <w:w w:val="110"/>
          <w:sz w:val="17"/>
        </w:rPr>
        <w:t>We</w:t>
      </w:r>
      <w:r>
        <w:rPr>
          <w:color w:val="231F20"/>
          <w:spacing w:val="-10"/>
          <w:w w:val="110"/>
          <w:sz w:val="17"/>
        </w:rPr>
        <w:t xml:space="preserve"> </w:t>
      </w:r>
      <w:r>
        <w:rPr>
          <w:color w:val="231F20"/>
          <w:w w:val="110"/>
          <w:sz w:val="17"/>
        </w:rPr>
        <w:t>reject</w:t>
      </w:r>
      <w:r>
        <w:rPr>
          <w:color w:val="231F20"/>
          <w:spacing w:val="-10"/>
          <w:w w:val="110"/>
          <w:sz w:val="17"/>
        </w:rPr>
        <w:t xml:space="preserve"> </w:t>
      </w:r>
      <w:r>
        <w:rPr>
          <w:color w:val="231F20"/>
          <w:w w:val="110"/>
          <w:sz w:val="17"/>
        </w:rPr>
        <w:t>corruption</w:t>
      </w:r>
      <w:r>
        <w:rPr>
          <w:color w:val="231F20"/>
          <w:spacing w:val="-11"/>
          <w:w w:val="110"/>
          <w:sz w:val="17"/>
        </w:rPr>
        <w:t xml:space="preserve"> </w:t>
      </w:r>
      <w:r>
        <w:rPr>
          <w:color w:val="231F20"/>
          <w:w w:val="110"/>
          <w:sz w:val="17"/>
        </w:rPr>
        <w:t>at</w:t>
      </w:r>
      <w:r>
        <w:rPr>
          <w:color w:val="231F20"/>
          <w:spacing w:val="-10"/>
          <w:w w:val="110"/>
          <w:sz w:val="17"/>
        </w:rPr>
        <w:t xml:space="preserve"> </w:t>
      </w:r>
      <w:r>
        <w:rPr>
          <w:color w:val="231F20"/>
          <w:w w:val="110"/>
          <w:sz w:val="17"/>
        </w:rPr>
        <w:t>all</w:t>
      </w:r>
      <w:r>
        <w:rPr>
          <w:color w:val="231F20"/>
          <w:spacing w:val="-10"/>
          <w:w w:val="110"/>
          <w:sz w:val="17"/>
        </w:rPr>
        <w:t xml:space="preserve"> </w:t>
      </w:r>
      <w:r>
        <w:rPr>
          <w:color w:val="231F20"/>
          <w:w w:val="110"/>
          <w:sz w:val="17"/>
        </w:rPr>
        <w:t>levels</w:t>
      </w:r>
      <w:r>
        <w:rPr>
          <w:color w:val="231F20"/>
          <w:spacing w:val="-11"/>
          <w:w w:val="110"/>
          <w:sz w:val="17"/>
        </w:rPr>
        <w:t xml:space="preserve"> </w:t>
      </w:r>
      <w:r>
        <w:rPr>
          <w:color w:val="231F20"/>
          <w:w w:val="110"/>
          <w:sz w:val="17"/>
        </w:rPr>
        <w:t>as</w:t>
      </w:r>
      <w:r>
        <w:rPr>
          <w:color w:val="231F20"/>
          <w:spacing w:val="-10"/>
          <w:w w:val="110"/>
          <w:sz w:val="17"/>
        </w:rPr>
        <w:t xml:space="preserve"> </w:t>
      </w:r>
      <w:r>
        <w:rPr>
          <w:color w:val="231F20"/>
          <w:w w:val="110"/>
          <w:sz w:val="17"/>
        </w:rPr>
        <w:t>an</w:t>
      </w:r>
      <w:r>
        <w:rPr>
          <w:color w:val="231F20"/>
          <w:spacing w:val="-10"/>
          <w:w w:val="110"/>
          <w:sz w:val="17"/>
        </w:rPr>
        <w:t xml:space="preserve"> </w:t>
      </w:r>
      <w:r>
        <w:rPr>
          <w:color w:val="231F20"/>
          <w:w w:val="110"/>
          <w:sz w:val="17"/>
        </w:rPr>
        <w:t>integral</w:t>
      </w:r>
      <w:r>
        <w:rPr>
          <w:color w:val="231F20"/>
          <w:spacing w:val="-11"/>
          <w:w w:val="110"/>
          <w:sz w:val="17"/>
        </w:rPr>
        <w:t xml:space="preserve"> </w:t>
      </w:r>
      <w:r>
        <w:rPr>
          <w:color w:val="231F20"/>
          <w:w w:val="110"/>
          <w:sz w:val="17"/>
        </w:rPr>
        <w:t>part of the</w:t>
      </w:r>
      <w:r>
        <w:rPr>
          <w:color w:val="231F20"/>
          <w:spacing w:val="-3"/>
          <w:w w:val="110"/>
          <w:sz w:val="17"/>
        </w:rPr>
        <w:t xml:space="preserve"> </w:t>
      </w:r>
      <w:r>
        <w:rPr>
          <w:color w:val="231F20"/>
          <w:w w:val="110"/>
          <w:sz w:val="17"/>
        </w:rPr>
        <w:t>system.</w:t>
      </w:r>
    </w:p>
    <w:p w:rsidR="00DC5273" w:rsidRDefault="00DC5273">
      <w:pPr>
        <w:pStyle w:val="BodyText"/>
        <w:spacing w:before="6"/>
        <w:rPr>
          <w:sz w:val="17"/>
        </w:rPr>
      </w:pPr>
    </w:p>
    <w:p w:rsidR="00DC5273" w:rsidRDefault="006E3FAD">
      <w:pPr>
        <w:spacing w:line="254" w:lineRule="auto"/>
        <w:ind w:left="412" w:right="438"/>
        <w:jc w:val="both"/>
        <w:rPr>
          <w:sz w:val="17"/>
        </w:rPr>
      </w:pPr>
      <w:r>
        <w:rPr>
          <w:rFonts w:ascii="Myriad Pro"/>
          <w:b/>
          <w:color w:val="231F20"/>
          <w:w w:val="110"/>
          <w:sz w:val="17"/>
        </w:rPr>
        <w:t xml:space="preserve">We </w:t>
      </w:r>
      <w:r>
        <w:rPr>
          <w:rFonts w:ascii="Myriad Pro"/>
          <w:b/>
          <w:color w:val="231F20"/>
          <w:w w:val="110"/>
          <w:sz w:val="17"/>
        </w:rPr>
        <w:t xml:space="preserve">resist </w:t>
      </w:r>
      <w:r>
        <w:rPr>
          <w:color w:val="231F20"/>
          <w:w w:val="110"/>
          <w:sz w:val="17"/>
        </w:rPr>
        <w:t>any power that promotes the logic of the jungle, an ideology that legitimates the survival of the fittest and the victory of the strong over the weak.</w:t>
      </w:r>
    </w:p>
    <w:p w:rsidR="00DC5273" w:rsidRDefault="00DC5273">
      <w:pPr>
        <w:pStyle w:val="BodyText"/>
        <w:spacing w:before="6"/>
        <w:rPr>
          <w:sz w:val="17"/>
        </w:rPr>
      </w:pPr>
    </w:p>
    <w:p w:rsidR="00DC5273" w:rsidRDefault="006E3FAD">
      <w:pPr>
        <w:spacing w:line="254" w:lineRule="auto"/>
        <w:ind w:left="412" w:right="438"/>
        <w:jc w:val="both"/>
        <w:rPr>
          <w:sz w:val="17"/>
        </w:rPr>
      </w:pPr>
      <w:r>
        <w:rPr>
          <w:rFonts w:ascii="Myriad Pro"/>
          <w:b/>
          <w:color w:val="231F20"/>
          <w:w w:val="110"/>
          <w:sz w:val="17"/>
        </w:rPr>
        <w:t xml:space="preserve">We declare </w:t>
      </w:r>
      <w:r>
        <w:rPr>
          <w:color w:val="231F20"/>
          <w:w w:val="110"/>
          <w:sz w:val="17"/>
        </w:rPr>
        <w:t>that the Body of Christ is unconditionally and universally an inclusive reality, and t</w:t>
      </w:r>
      <w:r>
        <w:rPr>
          <w:color w:val="231F20"/>
          <w:w w:val="110"/>
          <w:sz w:val="17"/>
        </w:rPr>
        <w:t>hat the Spirit is an all pervasive</w:t>
      </w:r>
      <w:r>
        <w:rPr>
          <w:color w:val="231F20"/>
          <w:spacing w:val="-7"/>
          <w:w w:val="110"/>
          <w:sz w:val="17"/>
        </w:rPr>
        <w:t xml:space="preserve"> </w:t>
      </w:r>
      <w:r>
        <w:rPr>
          <w:color w:val="231F20"/>
          <w:w w:val="110"/>
          <w:sz w:val="17"/>
        </w:rPr>
        <w:t>energy</w:t>
      </w:r>
      <w:r>
        <w:rPr>
          <w:color w:val="231F20"/>
          <w:spacing w:val="-7"/>
          <w:w w:val="110"/>
          <w:sz w:val="17"/>
        </w:rPr>
        <w:t xml:space="preserve"> </w:t>
      </w:r>
      <w:r>
        <w:rPr>
          <w:color w:val="231F20"/>
          <w:w w:val="110"/>
          <w:sz w:val="17"/>
        </w:rPr>
        <w:t>in</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universe</w:t>
      </w:r>
      <w:r>
        <w:rPr>
          <w:color w:val="231F20"/>
          <w:spacing w:val="-7"/>
          <w:w w:val="110"/>
          <w:sz w:val="17"/>
        </w:rPr>
        <w:t xml:space="preserve"> </w:t>
      </w:r>
      <w:r>
        <w:rPr>
          <w:color w:val="231F20"/>
          <w:w w:val="110"/>
          <w:sz w:val="17"/>
        </w:rPr>
        <w:t>that</w:t>
      </w:r>
      <w:r>
        <w:rPr>
          <w:color w:val="231F20"/>
          <w:spacing w:val="-7"/>
          <w:w w:val="110"/>
          <w:sz w:val="17"/>
        </w:rPr>
        <w:t xml:space="preserve"> </w:t>
      </w:r>
      <w:r>
        <w:rPr>
          <w:color w:val="231F20"/>
          <w:w w:val="110"/>
          <w:sz w:val="17"/>
        </w:rPr>
        <w:t>works</w:t>
      </w:r>
      <w:r>
        <w:rPr>
          <w:color w:val="231F20"/>
          <w:spacing w:val="-7"/>
          <w:w w:val="110"/>
          <w:sz w:val="17"/>
        </w:rPr>
        <w:t xml:space="preserve"> </w:t>
      </w:r>
      <w:r>
        <w:rPr>
          <w:color w:val="231F20"/>
          <w:w w:val="110"/>
          <w:sz w:val="17"/>
        </w:rPr>
        <w:t>for</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constant renewal of</w:t>
      </w:r>
      <w:r>
        <w:rPr>
          <w:color w:val="231F20"/>
          <w:spacing w:val="-3"/>
          <w:w w:val="110"/>
          <w:sz w:val="17"/>
        </w:rPr>
        <w:t xml:space="preserve"> </w:t>
      </w:r>
      <w:r>
        <w:rPr>
          <w:color w:val="231F20"/>
          <w:w w:val="110"/>
          <w:sz w:val="17"/>
        </w:rPr>
        <w:t>life.</w:t>
      </w:r>
    </w:p>
    <w:p w:rsidR="00DC5273" w:rsidRDefault="00DC5273">
      <w:pPr>
        <w:pStyle w:val="BodyText"/>
        <w:spacing w:before="6"/>
        <w:rPr>
          <w:sz w:val="17"/>
        </w:rPr>
      </w:pPr>
    </w:p>
    <w:p w:rsidR="00DC5273" w:rsidRDefault="006E3FAD">
      <w:pPr>
        <w:pStyle w:val="Heading8"/>
        <w:ind w:left="412" w:firstLine="0"/>
        <w:jc w:val="both"/>
      </w:pPr>
      <w:r>
        <w:rPr>
          <w:color w:val="231F20"/>
          <w:w w:val="105"/>
        </w:rPr>
        <w:t>Our Covenant for Life</w:t>
      </w:r>
    </w:p>
    <w:p w:rsidR="00DC5273" w:rsidRDefault="00DC5273">
      <w:pPr>
        <w:pStyle w:val="BodyText"/>
        <w:spacing w:before="7"/>
        <w:rPr>
          <w:rFonts w:ascii="Myriad Pro"/>
          <w:b/>
          <w:sz w:val="18"/>
        </w:rPr>
      </w:pPr>
    </w:p>
    <w:p w:rsidR="00DC5273" w:rsidRDefault="006E3FAD">
      <w:pPr>
        <w:spacing w:line="254" w:lineRule="auto"/>
        <w:ind w:left="412" w:right="437"/>
        <w:jc w:val="both"/>
        <w:rPr>
          <w:sz w:val="17"/>
        </w:rPr>
      </w:pPr>
      <w:r>
        <w:rPr>
          <w:color w:val="231F20"/>
          <w:w w:val="105"/>
          <w:sz w:val="17"/>
        </w:rPr>
        <w:t xml:space="preserve">In response to a liberating God, who made a covenant for  </w:t>
      </w:r>
      <w:r>
        <w:rPr>
          <w:color w:val="231F20"/>
          <w:spacing w:val="40"/>
          <w:w w:val="105"/>
          <w:sz w:val="17"/>
        </w:rPr>
        <w:t xml:space="preserve"> </w:t>
      </w:r>
      <w:r>
        <w:rPr>
          <w:color w:val="231F20"/>
          <w:w w:val="105"/>
          <w:sz w:val="17"/>
        </w:rPr>
        <w:t>life with the whole of creation, we declare the following covenant</w:t>
      </w:r>
      <w:r>
        <w:rPr>
          <w:color w:val="231F20"/>
          <w:spacing w:val="7"/>
          <w:w w:val="105"/>
          <w:sz w:val="17"/>
        </w:rPr>
        <w:t xml:space="preserve"> </w:t>
      </w:r>
      <w:r>
        <w:rPr>
          <w:color w:val="231F20"/>
          <w:w w:val="105"/>
          <w:sz w:val="17"/>
        </w:rPr>
        <w:t>for</w:t>
      </w:r>
      <w:r>
        <w:rPr>
          <w:color w:val="231F20"/>
          <w:spacing w:val="8"/>
          <w:w w:val="105"/>
          <w:sz w:val="17"/>
        </w:rPr>
        <w:t xml:space="preserve"> </w:t>
      </w:r>
      <w:r>
        <w:rPr>
          <w:color w:val="231F20"/>
          <w:w w:val="105"/>
          <w:sz w:val="17"/>
        </w:rPr>
        <w:t>the</w:t>
      </w:r>
      <w:r>
        <w:rPr>
          <w:color w:val="231F20"/>
          <w:spacing w:val="8"/>
          <w:w w:val="105"/>
          <w:sz w:val="17"/>
        </w:rPr>
        <w:t xml:space="preserve"> </w:t>
      </w:r>
      <w:r>
        <w:rPr>
          <w:color w:val="231F20"/>
          <w:w w:val="105"/>
          <w:sz w:val="17"/>
        </w:rPr>
        <w:t>life</w:t>
      </w:r>
      <w:r>
        <w:rPr>
          <w:color w:val="231F20"/>
          <w:spacing w:val="7"/>
          <w:w w:val="105"/>
          <w:sz w:val="17"/>
        </w:rPr>
        <w:t xml:space="preserve"> </w:t>
      </w:r>
      <w:r>
        <w:rPr>
          <w:color w:val="231F20"/>
          <w:w w:val="105"/>
          <w:sz w:val="17"/>
        </w:rPr>
        <w:t>of</w:t>
      </w:r>
      <w:r>
        <w:rPr>
          <w:color w:val="231F20"/>
          <w:spacing w:val="8"/>
          <w:w w:val="105"/>
          <w:sz w:val="17"/>
        </w:rPr>
        <w:t xml:space="preserve"> </w:t>
      </w:r>
      <w:r>
        <w:rPr>
          <w:color w:val="231F20"/>
          <w:w w:val="105"/>
          <w:sz w:val="17"/>
        </w:rPr>
        <w:t>the</w:t>
      </w:r>
      <w:r>
        <w:rPr>
          <w:color w:val="231F20"/>
          <w:spacing w:val="8"/>
          <w:w w:val="105"/>
          <w:sz w:val="17"/>
        </w:rPr>
        <w:t xml:space="preserve"> </w:t>
      </w:r>
      <w:r>
        <w:rPr>
          <w:color w:val="231F20"/>
          <w:w w:val="105"/>
          <w:sz w:val="17"/>
        </w:rPr>
        <w:t>whole</w:t>
      </w:r>
      <w:r>
        <w:rPr>
          <w:color w:val="231F20"/>
          <w:spacing w:val="7"/>
          <w:w w:val="105"/>
          <w:sz w:val="17"/>
        </w:rPr>
        <w:t xml:space="preserve"> </w:t>
      </w:r>
      <w:r>
        <w:rPr>
          <w:color w:val="231F20"/>
          <w:w w:val="105"/>
          <w:sz w:val="17"/>
        </w:rPr>
        <w:t>created</w:t>
      </w:r>
      <w:r>
        <w:rPr>
          <w:color w:val="231F20"/>
          <w:spacing w:val="8"/>
          <w:w w:val="105"/>
          <w:sz w:val="17"/>
        </w:rPr>
        <w:t xml:space="preserve"> </w:t>
      </w:r>
      <w:r>
        <w:rPr>
          <w:color w:val="231F20"/>
          <w:w w:val="105"/>
          <w:sz w:val="17"/>
        </w:rPr>
        <w:t>community.</w:t>
      </w:r>
    </w:p>
    <w:p w:rsidR="00DC5273" w:rsidRDefault="00DC5273">
      <w:pPr>
        <w:pStyle w:val="BodyText"/>
        <w:spacing w:before="1"/>
        <w:rPr>
          <w:sz w:val="18"/>
        </w:rPr>
      </w:pPr>
    </w:p>
    <w:p w:rsidR="00DC5273" w:rsidRDefault="006E3FAD">
      <w:pPr>
        <w:ind w:left="412"/>
        <w:jc w:val="both"/>
        <w:rPr>
          <w:sz w:val="17"/>
        </w:rPr>
      </w:pPr>
      <w:r>
        <w:rPr>
          <w:color w:val="231F20"/>
          <w:w w:val="105"/>
          <w:sz w:val="17"/>
        </w:rPr>
        <w:t>God of Life,</w:t>
      </w:r>
    </w:p>
    <w:p w:rsidR="00DC5273" w:rsidRDefault="006E3FAD">
      <w:pPr>
        <w:spacing w:before="12" w:line="254" w:lineRule="auto"/>
        <w:ind w:left="412" w:right="438"/>
        <w:jc w:val="both"/>
        <w:rPr>
          <w:sz w:val="17"/>
        </w:rPr>
      </w:pPr>
      <w:r>
        <w:rPr>
          <w:color w:val="231F20"/>
          <w:w w:val="110"/>
          <w:sz w:val="17"/>
        </w:rPr>
        <w:t>You are our God who liberates us from any system of oppression, exclusion and exploitation.</w:t>
      </w:r>
    </w:p>
    <w:p w:rsidR="00DC5273" w:rsidRDefault="00DC5273">
      <w:pPr>
        <w:pStyle w:val="BodyText"/>
        <w:spacing w:before="1"/>
        <w:rPr>
          <w:sz w:val="18"/>
        </w:rPr>
      </w:pPr>
    </w:p>
    <w:p w:rsidR="00DC5273" w:rsidRDefault="006E3FAD">
      <w:pPr>
        <w:pStyle w:val="ListParagraph"/>
        <w:numPr>
          <w:ilvl w:val="0"/>
          <w:numId w:val="11"/>
        </w:numPr>
        <w:tabs>
          <w:tab w:val="left" w:pos="753"/>
        </w:tabs>
        <w:spacing w:line="254" w:lineRule="auto"/>
        <w:ind w:left="752" w:right="437"/>
        <w:jc w:val="both"/>
        <w:rPr>
          <w:sz w:val="17"/>
        </w:rPr>
      </w:pPr>
      <w:r>
        <w:rPr>
          <w:color w:val="231F20"/>
          <w:w w:val="110"/>
          <w:sz w:val="17"/>
        </w:rPr>
        <w:t>We shall not make Mammon our God, acc</w:t>
      </w:r>
      <w:r>
        <w:rPr>
          <w:color w:val="231F20"/>
          <w:w w:val="110"/>
          <w:sz w:val="17"/>
        </w:rPr>
        <w:t>umulating power and</w:t>
      </w:r>
      <w:r>
        <w:rPr>
          <w:color w:val="231F20"/>
          <w:spacing w:val="-3"/>
          <w:w w:val="110"/>
          <w:sz w:val="17"/>
        </w:rPr>
        <w:t xml:space="preserve"> </w:t>
      </w:r>
      <w:r>
        <w:rPr>
          <w:color w:val="231F20"/>
          <w:w w:val="110"/>
          <w:sz w:val="17"/>
        </w:rPr>
        <w:t>wealth.</w:t>
      </w:r>
    </w:p>
    <w:p w:rsidR="00DC5273" w:rsidRDefault="006E3FAD">
      <w:pPr>
        <w:pStyle w:val="ListParagraph"/>
        <w:numPr>
          <w:ilvl w:val="0"/>
          <w:numId w:val="11"/>
        </w:numPr>
        <w:tabs>
          <w:tab w:val="left" w:pos="753"/>
        </w:tabs>
        <w:spacing w:line="254" w:lineRule="auto"/>
        <w:ind w:left="752" w:right="439"/>
        <w:jc w:val="both"/>
        <w:rPr>
          <w:sz w:val="17"/>
        </w:rPr>
      </w:pPr>
      <w:r>
        <w:rPr>
          <w:color w:val="231F20"/>
          <w:w w:val="105"/>
          <w:sz w:val="17"/>
        </w:rPr>
        <w:t>We shall not make ourselves an idol, worshipping the effectiveness of our</w:t>
      </w:r>
      <w:r>
        <w:rPr>
          <w:color w:val="231F20"/>
          <w:spacing w:val="10"/>
          <w:w w:val="105"/>
          <w:sz w:val="17"/>
        </w:rPr>
        <w:t xml:space="preserve"> </w:t>
      </w:r>
      <w:r>
        <w:rPr>
          <w:color w:val="231F20"/>
          <w:w w:val="105"/>
          <w:sz w:val="17"/>
        </w:rPr>
        <w:t>achievements.</w:t>
      </w:r>
    </w:p>
    <w:p w:rsidR="00DC5273" w:rsidRDefault="006E3FAD">
      <w:pPr>
        <w:pStyle w:val="ListParagraph"/>
        <w:numPr>
          <w:ilvl w:val="0"/>
          <w:numId w:val="11"/>
        </w:numPr>
        <w:tabs>
          <w:tab w:val="left" w:pos="753"/>
        </w:tabs>
        <w:spacing w:line="254" w:lineRule="auto"/>
        <w:ind w:left="752" w:right="438"/>
        <w:jc w:val="both"/>
        <w:rPr>
          <w:sz w:val="17"/>
        </w:rPr>
      </w:pPr>
      <w:r>
        <w:rPr>
          <w:color w:val="231F20"/>
          <w:w w:val="110"/>
          <w:sz w:val="17"/>
        </w:rPr>
        <w:t xml:space="preserve">We shall not make wrongful use of the name of the Lord God calling the implementation of the wealth accumulating market and imperial wars a </w:t>
      </w:r>
      <w:r>
        <w:rPr>
          <w:color w:val="231F20"/>
          <w:w w:val="110"/>
          <w:sz w:val="17"/>
        </w:rPr>
        <w:t>Christian policy.</w:t>
      </w:r>
    </w:p>
    <w:p w:rsidR="00DC5273" w:rsidRDefault="006E3FAD">
      <w:pPr>
        <w:pStyle w:val="ListParagraph"/>
        <w:numPr>
          <w:ilvl w:val="0"/>
          <w:numId w:val="11"/>
        </w:numPr>
        <w:tabs>
          <w:tab w:val="left" w:pos="753"/>
        </w:tabs>
        <w:spacing w:line="254" w:lineRule="auto"/>
        <w:ind w:left="752" w:right="438"/>
        <w:jc w:val="both"/>
        <w:rPr>
          <w:sz w:val="17"/>
        </w:rPr>
      </w:pPr>
      <w:r>
        <w:rPr>
          <w:color w:val="231F20"/>
          <w:w w:val="110"/>
          <w:sz w:val="17"/>
        </w:rPr>
        <w:t>We will observe the Sabbath day by not exploiting human labour and destroying Mother</w:t>
      </w:r>
      <w:r>
        <w:rPr>
          <w:color w:val="231F20"/>
          <w:spacing w:val="-8"/>
          <w:w w:val="110"/>
          <w:sz w:val="17"/>
        </w:rPr>
        <w:t xml:space="preserve"> </w:t>
      </w:r>
      <w:r>
        <w:rPr>
          <w:color w:val="231F20"/>
          <w:w w:val="110"/>
          <w:sz w:val="17"/>
        </w:rPr>
        <w:t>Earth.</w:t>
      </w:r>
    </w:p>
    <w:p w:rsidR="00DC5273" w:rsidRDefault="006E3FAD">
      <w:pPr>
        <w:pStyle w:val="ListParagraph"/>
        <w:numPr>
          <w:ilvl w:val="0"/>
          <w:numId w:val="11"/>
        </w:numPr>
        <w:tabs>
          <w:tab w:val="left" w:pos="753"/>
        </w:tabs>
        <w:spacing w:line="254" w:lineRule="auto"/>
        <w:ind w:left="752" w:right="438"/>
        <w:jc w:val="both"/>
        <w:rPr>
          <w:sz w:val="17"/>
        </w:rPr>
      </w:pPr>
      <w:r>
        <w:rPr>
          <w:color w:val="231F20"/>
          <w:w w:val="110"/>
          <w:sz w:val="17"/>
        </w:rPr>
        <w:t>We will provide for solidarity between the generations, not only by securing a decent living for the aged but also by not burdening the coming gen</w:t>
      </w:r>
      <w:r>
        <w:rPr>
          <w:color w:val="231F20"/>
          <w:w w:val="110"/>
          <w:sz w:val="17"/>
        </w:rPr>
        <w:t>erations with ecological damage and</w:t>
      </w:r>
      <w:r>
        <w:rPr>
          <w:color w:val="231F20"/>
          <w:spacing w:val="-1"/>
          <w:w w:val="110"/>
          <w:sz w:val="17"/>
        </w:rPr>
        <w:t xml:space="preserve"> </w:t>
      </w:r>
      <w:r>
        <w:rPr>
          <w:color w:val="231F20"/>
          <w:w w:val="110"/>
          <w:sz w:val="17"/>
        </w:rPr>
        <w:t>debt.</w:t>
      </w:r>
    </w:p>
    <w:p w:rsidR="00DC5273" w:rsidRDefault="006E3FAD">
      <w:pPr>
        <w:pStyle w:val="ListParagraph"/>
        <w:numPr>
          <w:ilvl w:val="0"/>
          <w:numId w:val="11"/>
        </w:numPr>
        <w:tabs>
          <w:tab w:val="left" w:pos="753"/>
        </w:tabs>
        <w:spacing w:line="254" w:lineRule="auto"/>
        <w:ind w:left="752" w:right="438"/>
        <w:jc w:val="both"/>
        <w:rPr>
          <w:sz w:val="17"/>
        </w:rPr>
      </w:pPr>
      <w:r>
        <w:rPr>
          <w:color w:val="231F20"/>
          <w:w w:val="110"/>
          <w:sz w:val="17"/>
        </w:rPr>
        <w:t xml:space="preserve">We shall not murder, excluding from the economy those who have no private </w:t>
      </w:r>
      <w:r>
        <w:rPr>
          <w:color w:val="231F20"/>
          <w:spacing w:val="2"/>
          <w:w w:val="110"/>
          <w:sz w:val="17"/>
        </w:rPr>
        <w:t xml:space="preserve">property </w:t>
      </w:r>
      <w:r>
        <w:rPr>
          <w:color w:val="231F20"/>
          <w:w w:val="110"/>
          <w:sz w:val="17"/>
        </w:rPr>
        <w:t>or who cannot sell their labour in the</w:t>
      </w:r>
      <w:r>
        <w:rPr>
          <w:color w:val="231F20"/>
          <w:spacing w:val="-6"/>
          <w:w w:val="110"/>
          <w:sz w:val="17"/>
        </w:rPr>
        <w:t xml:space="preserve"> </w:t>
      </w:r>
      <w:r>
        <w:rPr>
          <w:color w:val="231F20"/>
          <w:w w:val="110"/>
          <w:sz w:val="17"/>
        </w:rPr>
        <w:t>market.</w:t>
      </w:r>
    </w:p>
    <w:p w:rsidR="00DC5273" w:rsidRDefault="00DC5273">
      <w:pPr>
        <w:spacing w:line="254" w:lineRule="auto"/>
        <w:jc w:val="both"/>
        <w:rPr>
          <w:sz w:val="17"/>
        </w:rPr>
        <w:sectPr w:rsidR="00DC5273">
          <w:headerReference w:type="even" r:id="rId276"/>
          <w:headerReference w:type="default" r:id="rId277"/>
          <w:footerReference w:type="even" r:id="rId278"/>
          <w:pgSz w:w="11910" w:h="16840"/>
          <w:pgMar w:top="920" w:right="580" w:bottom="0" w:left="760" w:header="529" w:footer="0" w:gutter="0"/>
          <w:cols w:num="2" w:space="720" w:equalWidth="0">
            <w:col w:w="5137" w:space="40"/>
            <w:col w:w="5393"/>
          </w:cols>
        </w:sectPr>
      </w:pPr>
    </w:p>
    <w:p w:rsidR="00DC5273" w:rsidRDefault="00DC5273">
      <w:pPr>
        <w:pStyle w:val="BodyText"/>
        <w:rPr>
          <w:sz w:val="27"/>
        </w:rPr>
      </w:pPr>
    </w:p>
    <w:p w:rsidR="00DC5273" w:rsidRDefault="006E3FAD">
      <w:pPr>
        <w:pStyle w:val="BodyText"/>
        <w:spacing w:line="20" w:lineRule="exact"/>
        <w:ind w:left="590"/>
        <w:rPr>
          <w:sz w:val="2"/>
        </w:rPr>
      </w:pPr>
      <w:r>
        <w:rPr>
          <w:sz w:val="2"/>
        </w:rPr>
      </w:r>
      <w:r>
        <w:rPr>
          <w:sz w:val="2"/>
        </w:rPr>
        <w:pict>
          <v:group id="_x0000_s1134" style="width:476.25pt;height:1pt;mso-position-horizontal-relative:char;mso-position-vertical-relative:line" coordsize="9525,20">
            <v:line id="_x0000_s1135"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130" style="position:absolute;left:0;text-align:left;margin-left:354.35pt;margin-top:3.75pt;width:153.1pt;height:19.85pt;z-index:251644928;mso-position-horizontal-relative:page" coordorigin="7087,75" coordsize="3062,397">
            <v:shape id="_x0000_s1133" style="position:absolute;left:7096;top:85;width:3042;height:377" coordorigin="7097,85" coordsize="3042,377" path="m10025,85r-2815,l7144,87r-33,12l7098,133r-1,65l7097,349r1,65l7111,448r33,12l7210,462r2815,l10090,460r34,-12l10136,414r2,-65l10138,198r-2,-65l10124,99r-34,-12l10025,85xe" fillcolor="#939598" stroked="f">
              <v:path arrowok="t"/>
            </v:shape>
            <v:shape id="_x0000_s1132" style="position:absolute;left:7096;top:85;width:3042;height:377" coordorigin="7097,85" coordsize="3042,377" path="m7210,85r-66,2l7111,99r-13,34l7097,198r,151l7098,414r13,34l7144,460r66,2l10025,462r65,-2l10124,448r12,-34l10138,349r,-151l10136,133r-12,-34l10090,87r-65,-2l7210,85xe" filled="f" strokecolor="#939598" strokeweight="1pt">
              <v:path arrowok="t"/>
            </v:shape>
            <v:shape id="_x0000_s1131" type="#_x0000_t202" style="position:absolute;left:7114;top:97;width:3007;height:353" filled="f" stroked="f">
              <v:textbox inset="0,0,0,0">
                <w:txbxContent>
                  <w:p w:rsidR="00DC5273" w:rsidRDefault="006E3FAD">
                    <w:pPr>
                      <w:spacing w:before="19"/>
                      <w:ind w:left="848"/>
                      <w:rPr>
                        <w:rFonts w:ascii="Book Antiqua"/>
                        <w:b/>
                        <w:i/>
                        <w:sz w:val="24"/>
                      </w:rPr>
                    </w:pPr>
                    <w:r>
                      <w:rPr>
                        <w:rFonts w:ascii="Book Antiqua"/>
                        <w:b/>
                        <w:i/>
                        <w:color w:val="FFFFFF"/>
                        <w:sz w:val="24"/>
                      </w:rPr>
                      <w:t>Faith Stance</w:t>
                    </w:r>
                  </w:p>
                </w:txbxContent>
              </v:textbox>
            </v:shape>
            <w10:wrap anchorx="page"/>
          </v:group>
        </w:pict>
      </w:r>
      <w:r>
        <w:rPr>
          <w:rFonts w:ascii="Book Antiqua"/>
          <w:b/>
          <w:i/>
          <w:color w:val="231F20"/>
          <w:w w:val="115"/>
          <w:sz w:val="24"/>
        </w:rPr>
        <w:t>I39</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DC5273">
      <w:pPr>
        <w:pStyle w:val="BodyText"/>
        <w:rPr>
          <w:rFonts w:ascii="Book Antiqua"/>
          <w:b/>
          <w:i/>
          <w:sz w:val="15"/>
        </w:rPr>
      </w:pPr>
    </w:p>
    <w:p w:rsidR="00DC5273" w:rsidRDefault="006E3FAD">
      <w:pPr>
        <w:pStyle w:val="ListParagraph"/>
        <w:numPr>
          <w:ilvl w:val="0"/>
          <w:numId w:val="11"/>
        </w:numPr>
        <w:tabs>
          <w:tab w:val="left" w:pos="601"/>
        </w:tabs>
        <w:spacing w:line="254" w:lineRule="auto"/>
        <w:ind w:left="600" w:right="38"/>
        <w:jc w:val="both"/>
        <w:rPr>
          <w:sz w:val="17"/>
        </w:rPr>
      </w:pPr>
      <w:r>
        <w:rPr>
          <w:color w:val="231F20"/>
          <w:w w:val="110"/>
          <w:sz w:val="17"/>
        </w:rPr>
        <w:t>We shall not tolerate the commodification and sexual exploitation of women and</w:t>
      </w:r>
      <w:r>
        <w:rPr>
          <w:color w:val="231F20"/>
          <w:spacing w:val="-3"/>
          <w:w w:val="110"/>
          <w:sz w:val="17"/>
        </w:rPr>
        <w:t xml:space="preserve"> </w:t>
      </w:r>
      <w:r>
        <w:rPr>
          <w:color w:val="231F20"/>
          <w:w w:val="110"/>
          <w:sz w:val="17"/>
        </w:rPr>
        <w:t>children.</w:t>
      </w:r>
    </w:p>
    <w:p w:rsidR="00DC5273" w:rsidRDefault="006E3FAD">
      <w:pPr>
        <w:pStyle w:val="ListParagraph"/>
        <w:numPr>
          <w:ilvl w:val="0"/>
          <w:numId w:val="11"/>
        </w:numPr>
        <w:tabs>
          <w:tab w:val="left" w:pos="601"/>
        </w:tabs>
        <w:spacing w:line="254" w:lineRule="auto"/>
        <w:ind w:left="600" w:right="38"/>
        <w:jc w:val="both"/>
        <w:rPr>
          <w:sz w:val="17"/>
        </w:rPr>
      </w:pPr>
      <w:r>
        <w:rPr>
          <w:color w:val="231F20"/>
          <w:w w:val="110"/>
          <w:sz w:val="17"/>
        </w:rPr>
        <w:t>We shall not allow the manifold robberies of economic and financial</w:t>
      </w:r>
      <w:r>
        <w:rPr>
          <w:color w:val="231F20"/>
          <w:spacing w:val="-2"/>
          <w:w w:val="110"/>
          <w:sz w:val="17"/>
        </w:rPr>
        <w:t xml:space="preserve"> </w:t>
      </w:r>
      <w:r>
        <w:rPr>
          <w:color w:val="231F20"/>
          <w:w w:val="110"/>
          <w:sz w:val="17"/>
        </w:rPr>
        <w:t>actors.</w:t>
      </w:r>
    </w:p>
    <w:p w:rsidR="00DC5273" w:rsidRDefault="006E3FAD">
      <w:pPr>
        <w:pStyle w:val="ListParagraph"/>
        <w:numPr>
          <w:ilvl w:val="0"/>
          <w:numId w:val="11"/>
        </w:numPr>
        <w:tabs>
          <w:tab w:val="left" w:pos="601"/>
        </w:tabs>
        <w:spacing w:line="254" w:lineRule="auto"/>
        <w:ind w:left="600" w:right="38"/>
        <w:jc w:val="both"/>
        <w:rPr>
          <w:sz w:val="17"/>
        </w:rPr>
      </w:pPr>
      <w:r>
        <w:rPr>
          <w:color w:val="231F20"/>
          <w:w w:val="110"/>
          <w:sz w:val="17"/>
        </w:rPr>
        <w:t>We shall not misuse the legal system for our personal profit but promote the economic, social and cultural rights of all</w:t>
      </w:r>
      <w:r>
        <w:rPr>
          <w:color w:val="231F20"/>
          <w:spacing w:val="-3"/>
          <w:w w:val="110"/>
          <w:sz w:val="17"/>
        </w:rPr>
        <w:t xml:space="preserve"> </w:t>
      </w:r>
      <w:r>
        <w:rPr>
          <w:color w:val="231F20"/>
          <w:w w:val="110"/>
          <w:sz w:val="17"/>
        </w:rPr>
        <w:t>people.</w:t>
      </w:r>
    </w:p>
    <w:p w:rsidR="00DC5273" w:rsidRDefault="006E3FAD">
      <w:pPr>
        <w:pStyle w:val="BodyText"/>
        <w:spacing w:before="10"/>
        <w:rPr>
          <w:sz w:val="14"/>
        </w:rPr>
      </w:pPr>
      <w:r>
        <w:br w:type="column"/>
      </w:r>
    </w:p>
    <w:p w:rsidR="00DC5273" w:rsidRDefault="006E3FAD">
      <w:pPr>
        <w:pStyle w:val="ListParagraph"/>
        <w:numPr>
          <w:ilvl w:val="0"/>
          <w:numId w:val="11"/>
        </w:numPr>
        <w:tabs>
          <w:tab w:val="left" w:pos="601"/>
        </w:tabs>
        <w:spacing w:line="254" w:lineRule="auto"/>
        <w:ind w:left="600" w:right="777"/>
        <w:jc w:val="both"/>
        <w:rPr>
          <w:sz w:val="17"/>
        </w:rPr>
      </w:pPr>
      <w:r>
        <w:rPr>
          <w:color w:val="231F20"/>
          <w:w w:val="110"/>
          <w:sz w:val="17"/>
        </w:rPr>
        <w:t>We</w:t>
      </w:r>
      <w:r>
        <w:rPr>
          <w:color w:val="231F20"/>
          <w:spacing w:val="-25"/>
          <w:w w:val="110"/>
          <w:sz w:val="17"/>
        </w:rPr>
        <w:t xml:space="preserve"> </w:t>
      </w:r>
      <w:r>
        <w:rPr>
          <w:color w:val="231F20"/>
          <w:w w:val="110"/>
          <w:sz w:val="17"/>
        </w:rPr>
        <w:t>shall</w:t>
      </w:r>
      <w:r>
        <w:rPr>
          <w:color w:val="231F20"/>
          <w:spacing w:val="-25"/>
          <w:w w:val="110"/>
          <w:sz w:val="17"/>
        </w:rPr>
        <w:t xml:space="preserve"> </w:t>
      </w:r>
      <w:r>
        <w:rPr>
          <w:color w:val="231F20"/>
          <w:w w:val="110"/>
          <w:sz w:val="17"/>
        </w:rPr>
        <w:t>not</w:t>
      </w:r>
      <w:r>
        <w:rPr>
          <w:color w:val="231F20"/>
          <w:spacing w:val="-25"/>
          <w:w w:val="110"/>
          <w:sz w:val="17"/>
        </w:rPr>
        <w:t xml:space="preserve"> </w:t>
      </w:r>
      <w:r>
        <w:rPr>
          <w:color w:val="231F20"/>
          <w:w w:val="110"/>
          <w:sz w:val="17"/>
        </w:rPr>
        <w:t>follow</w:t>
      </w:r>
      <w:r>
        <w:rPr>
          <w:color w:val="231F20"/>
          <w:spacing w:val="-25"/>
          <w:w w:val="110"/>
          <w:sz w:val="17"/>
        </w:rPr>
        <w:t xml:space="preserve"> </w:t>
      </w:r>
      <w:r>
        <w:rPr>
          <w:color w:val="231F20"/>
          <w:w w:val="110"/>
          <w:sz w:val="17"/>
        </w:rPr>
        <w:t>the</w:t>
      </w:r>
      <w:r>
        <w:rPr>
          <w:color w:val="231F20"/>
          <w:spacing w:val="-25"/>
          <w:w w:val="110"/>
          <w:sz w:val="17"/>
        </w:rPr>
        <w:t xml:space="preserve"> </w:t>
      </w:r>
      <w:r>
        <w:rPr>
          <w:color w:val="231F20"/>
          <w:w w:val="110"/>
          <w:sz w:val="17"/>
        </w:rPr>
        <w:t>greed</w:t>
      </w:r>
      <w:r>
        <w:rPr>
          <w:color w:val="231F20"/>
          <w:spacing w:val="-25"/>
          <w:w w:val="110"/>
          <w:sz w:val="17"/>
        </w:rPr>
        <w:t xml:space="preserve"> </w:t>
      </w:r>
      <w:r>
        <w:rPr>
          <w:color w:val="231F20"/>
          <w:w w:val="110"/>
          <w:sz w:val="17"/>
        </w:rPr>
        <w:t>of</w:t>
      </w:r>
      <w:r>
        <w:rPr>
          <w:color w:val="231F20"/>
          <w:spacing w:val="-25"/>
          <w:w w:val="110"/>
          <w:sz w:val="17"/>
        </w:rPr>
        <w:t xml:space="preserve"> </w:t>
      </w:r>
      <w:r>
        <w:rPr>
          <w:color w:val="231F20"/>
          <w:w w:val="110"/>
          <w:sz w:val="17"/>
        </w:rPr>
        <w:t>limitless</w:t>
      </w:r>
      <w:r>
        <w:rPr>
          <w:color w:val="231F20"/>
          <w:spacing w:val="-24"/>
          <w:w w:val="110"/>
          <w:sz w:val="17"/>
        </w:rPr>
        <w:t xml:space="preserve"> </w:t>
      </w:r>
      <w:r>
        <w:rPr>
          <w:color w:val="231F20"/>
          <w:w w:val="110"/>
          <w:sz w:val="17"/>
        </w:rPr>
        <w:t>accumulation</w:t>
      </w:r>
      <w:r>
        <w:rPr>
          <w:color w:val="231F20"/>
          <w:spacing w:val="-25"/>
          <w:w w:val="110"/>
          <w:sz w:val="17"/>
        </w:rPr>
        <w:t xml:space="preserve"> </w:t>
      </w:r>
      <w:r>
        <w:rPr>
          <w:color w:val="231F20"/>
          <w:w w:val="110"/>
          <w:sz w:val="17"/>
        </w:rPr>
        <w:t>by depriving our neighbours of their means of production and income s</w:t>
      </w:r>
      <w:r>
        <w:rPr>
          <w:color w:val="231F20"/>
          <w:w w:val="110"/>
          <w:sz w:val="17"/>
        </w:rPr>
        <w:t>o that all may live in dignity on God’s rich and beautiful</w:t>
      </w:r>
      <w:r>
        <w:rPr>
          <w:color w:val="231F20"/>
          <w:spacing w:val="-2"/>
          <w:w w:val="110"/>
          <w:sz w:val="17"/>
        </w:rPr>
        <w:t xml:space="preserve"> </w:t>
      </w:r>
      <w:r>
        <w:rPr>
          <w:color w:val="231F20"/>
          <w:w w:val="110"/>
          <w:sz w:val="17"/>
        </w:rPr>
        <w:t>earth.</w:t>
      </w:r>
    </w:p>
    <w:p w:rsidR="00DC5273" w:rsidRDefault="00DC5273">
      <w:pPr>
        <w:pStyle w:val="BodyText"/>
        <w:rPr>
          <w:sz w:val="18"/>
        </w:rPr>
      </w:pPr>
    </w:p>
    <w:p w:rsidR="00DC5273" w:rsidRDefault="006E3FAD">
      <w:pPr>
        <w:ind w:left="2771"/>
        <w:rPr>
          <w:sz w:val="17"/>
        </w:rPr>
      </w:pPr>
      <w:r>
        <w:rPr>
          <w:color w:val="231F20"/>
          <w:w w:val="110"/>
          <w:sz w:val="17"/>
        </w:rPr>
        <w:t>Buenos Aires 26 April 2003</w:t>
      </w:r>
    </w:p>
    <w:p w:rsidR="00DC5273" w:rsidRDefault="00DC5273">
      <w:pPr>
        <w:rPr>
          <w:sz w:val="17"/>
        </w:rPr>
        <w:sectPr w:rsidR="00DC5273">
          <w:headerReference w:type="even" r:id="rId279"/>
          <w:headerReference w:type="default" r:id="rId280"/>
          <w:footerReference w:type="even" r:id="rId281"/>
          <w:pgSz w:w="11910" w:h="16840"/>
          <w:pgMar w:top="920" w:right="580" w:bottom="780" w:left="760" w:header="529" w:footer="590" w:gutter="0"/>
          <w:pgNumType w:start="40"/>
          <w:cols w:num="2" w:space="720" w:equalWidth="0">
            <w:col w:w="4837" w:space="152"/>
            <w:col w:w="5581"/>
          </w:cols>
        </w:sectPr>
      </w:pPr>
    </w:p>
    <w:p w:rsidR="00DC5273" w:rsidRDefault="00DC5273">
      <w:pPr>
        <w:pStyle w:val="BodyText"/>
        <w:rPr>
          <w:sz w:val="20"/>
        </w:rPr>
      </w:pPr>
    </w:p>
    <w:p w:rsidR="00DC5273" w:rsidRDefault="00DC5273">
      <w:pPr>
        <w:pStyle w:val="BodyText"/>
        <w:spacing w:before="5"/>
        <w:rPr>
          <w:sz w:val="15"/>
        </w:rPr>
      </w:pPr>
    </w:p>
    <w:p w:rsidR="00DC5273" w:rsidRDefault="006E3FAD">
      <w:pPr>
        <w:pStyle w:val="Heading8"/>
        <w:spacing w:before="100"/>
        <w:ind w:left="260" w:firstLine="0"/>
      </w:pPr>
      <w:r>
        <w:rPr>
          <w:color w:val="231F20"/>
          <w:w w:val="105"/>
        </w:rPr>
        <w:t>LIST OF PARTICIPANTS</w:t>
      </w:r>
    </w:p>
    <w:p w:rsidR="00DC5273" w:rsidRDefault="00DC5273">
      <w:pPr>
        <w:pStyle w:val="BodyText"/>
        <w:spacing w:before="3"/>
        <w:rPr>
          <w:rFonts w:ascii="Myriad Pro"/>
          <w:b/>
          <w:sz w:val="20"/>
        </w:rPr>
      </w:pPr>
    </w:p>
    <w:p w:rsidR="00DC5273" w:rsidRDefault="006E3FAD">
      <w:pPr>
        <w:tabs>
          <w:tab w:val="left" w:pos="4580"/>
        </w:tabs>
        <w:ind w:left="260"/>
        <w:rPr>
          <w:b/>
          <w:sz w:val="17"/>
        </w:rPr>
      </w:pPr>
      <w:r>
        <w:rPr>
          <w:b/>
          <w:color w:val="231F20"/>
          <w:spacing w:val="2"/>
          <w:w w:val="120"/>
          <w:sz w:val="17"/>
        </w:rPr>
        <w:t>Church</w:t>
      </w:r>
      <w:r>
        <w:rPr>
          <w:b/>
          <w:color w:val="231F20"/>
          <w:spacing w:val="-11"/>
          <w:w w:val="120"/>
          <w:sz w:val="17"/>
        </w:rPr>
        <w:t xml:space="preserve"> </w:t>
      </w:r>
      <w:r>
        <w:rPr>
          <w:b/>
          <w:color w:val="231F20"/>
          <w:w w:val="120"/>
          <w:sz w:val="17"/>
        </w:rPr>
        <w:t>Representative</w:t>
      </w:r>
      <w:r>
        <w:rPr>
          <w:b/>
          <w:color w:val="231F20"/>
          <w:w w:val="120"/>
          <w:sz w:val="17"/>
        </w:rPr>
        <w:tab/>
        <w:t>Church/Organisation</w:t>
      </w:r>
    </w:p>
    <w:p w:rsidR="00DC5273" w:rsidRDefault="00DC5273">
      <w:pPr>
        <w:pStyle w:val="BodyText"/>
        <w:rPr>
          <w:b/>
        </w:rPr>
      </w:pPr>
    </w:p>
    <w:p w:rsidR="00DC5273" w:rsidRDefault="006E3FAD">
      <w:pPr>
        <w:tabs>
          <w:tab w:val="left" w:pos="4580"/>
        </w:tabs>
        <w:spacing w:before="1"/>
        <w:ind w:left="260"/>
        <w:rPr>
          <w:sz w:val="17"/>
        </w:rPr>
      </w:pPr>
      <w:r>
        <w:rPr>
          <w:color w:val="231F20"/>
          <w:w w:val="110"/>
          <w:sz w:val="17"/>
        </w:rPr>
        <w:t>Revd Ebénézer</w:t>
      </w:r>
      <w:r>
        <w:rPr>
          <w:color w:val="231F20"/>
          <w:spacing w:val="-10"/>
          <w:w w:val="110"/>
          <w:sz w:val="17"/>
        </w:rPr>
        <w:t xml:space="preserve"> </w:t>
      </w:r>
      <w:r>
        <w:rPr>
          <w:color w:val="231F20"/>
          <w:w w:val="110"/>
          <w:sz w:val="17"/>
        </w:rPr>
        <w:t>M</w:t>
      </w:r>
      <w:r>
        <w:rPr>
          <w:color w:val="231F20"/>
          <w:spacing w:val="-5"/>
          <w:w w:val="110"/>
          <w:sz w:val="17"/>
        </w:rPr>
        <w:t xml:space="preserve"> </w:t>
      </w:r>
      <w:r>
        <w:rPr>
          <w:color w:val="231F20"/>
          <w:w w:val="110"/>
          <w:sz w:val="17"/>
        </w:rPr>
        <w:t>Woungly-Massaga</w:t>
      </w:r>
      <w:r>
        <w:rPr>
          <w:color w:val="231F20"/>
          <w:w w:val="110"/>
          <w:sz w:val="17"/>
        </w:rPr>
        <w:tab/>
        <w:t>African Protestant Church,</w:t>
      </w:r>
      <w:r>
        <w:rPr>
          <w:color w:val="231F20"/>
          <w:spacing w:val="-3"/>
          <w:w w:val="110"/>
          <w:sz w:val="17"/>
        </w:rPr>
        <w:t xml:space="preserve"> </w:t>
      </w:r>
      <w:r>
        <w:rPr>
          <w:color w:val="231F20"/>
          <w:w w:val="110"/>
          <w:sz w:val="17"/>
        </w:rPr>
        <w:t>Cameroon</w:t>
      </w:r>
    </w:p>
    <w:p w:rsidR="00DC5273" w:rsidRDefault="006E3FAD">
      <w:pPr>
        <w:tabs>
          <w:tab w:val="left" w:pos="4580"/>
        </w:tabs>
        <w:spacing w:before="12"/>
        <w:ind w:left="260"/>
        <w:rPr>
          <w:sz w:val="17"/>
        </w:rPr>
      </w:pPr>
      <w:r>
        <w:rPr>
          <w:color w:val="231F20"/>
          <w:w w:val="110"/>
          <w:sz w:val="17"/>
        </w:rPr>
        <w:t>Revd Dr Godffrey</w:t>
      </w:r>
      <w:r>
        <w:rPr>
          <w:color w:val="231F20"/>
          <w:spacing w:val="2"/>
          <w:w w:val="110"/>
          <w:sz w:val="17"/>
        </w:rPr>
        <w:t xml:space="preserve"> </w:t>
      </w:r>
      <w:r>
        <w:rPr>
          <w:color w:val="231F20"/>
          <w:w w:val="110"/>
          <w:sz w:val="17"/>
        </w:rPr>
        <w:t>P</w:t>
      </w:r>
      <w:r>
        <w:rPr>
          <w:color w:val="231F20"/>
          <w:spacing w:val="1"/>
          <w:w w:val="110"/>
          <w:sz w:val="17"/>
        </w:rPr>
        <w:t xml:space="preserve"> </w:t>
      </w:r>
      <w:r>
        <w:rPr>
          <w:color w:val="231F20"/>
          <w:w w:val="110"/>
          <w:sz w:val="17"/>
        </w:rPr>
        <w:t>Ngumi</w:t>
      </w:r>
      <w:r>
        <w:rPr>
          <w:color w:val="231F20"/>
          <w:w w:val="110"/>
          <w:sz w:val="17"/>
        </w:rPr>
        <w:tab/>
        <w:t>Presbyterian Church of East Africa,</w:t>
      </w:r>
      <w:r>
        <w:rPr>
          <w:color w:val="231F20"/>
          <w:spacing w:val="-6"/>
          <w:w w:val="110"/>
          <w:sz w:val="17"/>
        </w:rPr>
        <w:t xml:space="preserve"> </w:t>
      </w:r>
      <w:r>
        <w:rPr>
          <w:color w:val="231F20"/>
          <w:w w:val="110"/>
          <w:sz w:val="17"/>
        </w:rPr>
        <w:t>Kenya</w:t>
      </w:r>
    </w:p>
    <w:p w:rsidR="00DC5273" w:rsidRDefault="006E3FAD">
      <w:pPr>
        <w:tabs>
          <w:tab w:val="left" w:pos="4580"/>
        </w:tabs>
        <w:spacing w:before="13"/>
        <w:ind w:left="260"/>
        <w:rPr>
          <w:sz w:val="17"/>
        </w:rPr>
      </w:pPr>
      <w:r>
        <w:rPr>
          <w:color w:val="231F20"/>
          <w:w w:val="110"/>
          <w:sz w:val="17"/>
        </w:rPr>
        <w:t>Revd Adamu</w:t>
      </w:r>
      <w:r>
        <w:rPr>
          <w:color w:val="231F20"/>
          <w:spacing w:val="-14"/>
          <w:w w:val="110"/>
          <w:sz w:val="17"/>
        </w:rPr>
        <w:t xml:space="preserve"> </w:t>
      </w:r>
      <w:r>
        <w:rPr>
          <w:color w:val="231F20"/>
          <w:w w:val="110"/>
          <w:sz w:val="17"/>
        </w:rPr>
        <w:t>Manasseh</w:t>
      </w:r>
      <w:r>
        <w:rPr>
          <w:color w:val="231F20"/>
          <w:spacing w:val="-7"/>
          <w:w w:val="110"/>
          <w:sz w:val="17"/>
        </w:rPr>
        <w:t xml:space="preserve"> </w:t>
      </w:r>
      <w:r>
        <w:rPr>
          <w:color w:val="231F20"/>
          <w:w w:val="110"/>
          <w:sz w:val="17"/>
        </w:rPr>
        <w:t>Musa</w:t>
      </w:r>
      <w:r>
        <w:rPr>
          <w:color w:val="231F20"/>
          <w:w w:val="110"/>
          <w:sz w:val="17"/>
        </w:rPr>
        <w:tab/>
        <w:t>Reformed Church of Christ in</w:t>
      </w:r>
      <w:r>
        <w:rPr>
          <w:color w:val="231F20"/>
          <w:spacing w:val="-5"/>
          <w:w w:val="110"/>
          <w:sz w:val="17"/>
        </w:rPr>
        <w:t xml:space="preserve"> </w:t>
      </w:r>
      <w:r>
        <w:rPr>
          <w:color w:val="231F20"/>
          <w:w w:val="110"/>
          <w:sz w:val="17"/>
        </w:rPr>
        <w:t>Nigeria</w:t>
      </w:r>
    </w:p>
    <w:p w:rsidR="00DC5273" w:rsidRDefault="006E3FAD">
      <w:pPr>
        <w:tabs>
          <w:tab w:val="left" w:pos="4580"/>
        </w:tabs>
        <w:spacing w:before="12"/>
        <w:ind w:left="260"/>
        <w:rPr>
          <w:sz w:val="17"/>
        </w:rPr>
      </w:pPr>
      <w:r>
        <w:rPr>
          <w:color w:val="231F20"/>
          <w:w w:val="110"/>
          <w:sz w:val="17"/>
        </w:rPr>
        <w:t>Revd Dr</w:t>
      </w:r>
      <w:r>
        <w:rPr>
          <w:color w:val="231F20"/>
          <w:spacing w:val="-12"/>
          <w:w w:val="110"/>
          <w:sz w:val="17"/>
        </w:rPr>
        <w:t xml:space="preserve"> </w:t>
      </w:r>
      <w:r>
        <w:rPr>
          <w:color w:val="231F20"/>
          <w:w w:val="110"/>
          <w:sz w:val="17"/>
        </w:rPr>
        <w:t>Elisée</w:t>
      </w:r>
      <w:r>
        <w:rPr>
          <w:color w:val="231F20"/>
          <w:spacing w:val="-5"/>
          <w:w w:val="110"/>
          <w:sz w:val="17"/>
        </w:rPr>
        <w:t xml:space="preserve"> </w:t>
      </w:r>
      <w:r>
        <w:rPr>
          <w:color w:val="231F20"/>
          <w:w w:val="110"/>
          <w:sz w:val="17"/>
        </w:rPr>
        <w:t>Musemakweli</w:t>
      </w:r>
      <w:r>
        <w:rPr>
          <w:color w:val="231F20"/>
          <w:w w:val="110"/>
          <w:sz w:val="17"/>
        </w:rPr>
        <w:tab/>
        <w:t>Presbyterian Church in</w:t>
      </w:r>
      <w:r>
        <w:rPr>
          <w:color w:val="231F20"/>
          <w:spacing w:val="-3"/>
          <w:w w:val="110"/>
          <w:sz w:val="17"/>
        </w:rPr>
        <w:t xml:space="preserve"> </w:t>
      </w:r>
      <w:r>
        <w:rPr>
          <w:color w:val="231F20"/>
          <w:w w:val="110"/>
          <w:sz w:val="17"/>
        </w:rPr>
        <w:t>Rwanda</w:t>
      </w:r>
    </w:p>
    <w:p w:rsidR="00DC5273" w:rsidRDefault="006E3FAD">
      <w:pPr>
        <w:tabs>
          <w:tab w:val="left" w:pos="4580"/>
        </w:tabs>
        <w:spacing w:before="13"/>
        <w:ind w:left="260"/>
        <w:rPr>
          <w:sz w:val="17"/>
        </w:rPr>
      </w:pPr>
      <w:r>
        <w:rPr>
          <w:color w:val="231F20"/>
          <w:w w:val="105"/>
          <w:sz w:val="17"/>
        </w:rPr>
        <w:t>Dr Willem</w:t>
      </w:r>
      <w:r>
        <w:rPr>
          <w:color w:val="231F20"/>
          <w:spacing w:val="18"/>
          <w:w w:val="105"/>
          <w:sz w:val="17"/>
        </w:rPr>
        <w:t xml:space="preserve"> </w:t>
      </w:r>
      <w:r>
        <w:rPr>
          <w:color w:val="231F20"/>
          <w:w w:val="105"/>
          <w:sz w:val="17"/>
        </w:rPr>
        <w:t>J</w:t>
      </w:r>
      <w:r>
        <w:rPr>
          <w:color w:val="231F20"/>
          <w:spacing w:val="9"/>
          <w:w w:val="105"/>
          <w:sz w:val="17"/>
        </w:rPr>
        <w:t xml:space="preserve"> </w:t>
      </w:r>
      <w:r>
        <w:rPr>
          <w:color w:val="231F20"/>
          <w:w w:val="105"/>
          <w:sz w:val="17"/>
        </w:rPr>
        <w:t>Botha</w:t>
      </w:r>
      <w:r>
        <w:rPr>
          <w:color w:val="231F20"/>
          <w:w w:val="105"/>
          <w:sz w:val="17"/>
        </w:rPr>
        <w:tab/>
        <w:t>Dutch Reformed Church, South</w:t>
      </w:r>
      <w:r>
        <w:rPr>
          <w:color w:val="231F20"/>
          <w:spacing w:val="10"/>
          <w:w w:val="105"/>
          <w:sz w:val="17"/>
        </w:rPr>
        <w:t xml:space="preserve"> </w:t>
      </w:r>
      <w:r>
        <w:rPr>
          <w:color w:val="231F20"/>
          <w:w w:val="105"/>
          <w:sz w:val="17"/>
        </w:rPr>
        <w:t>Africa</w:t>
      </w:r>
    </w:p>
    <w:p w:rsidR="00DC5273" w:rsidRDefault="006E3FAD">
      <w:pPr>
        <w:tabs>
          <w:tab w:val="left" w:pos="4580"/>
        </w:tabs>
        <w:spacing w:before="12"/>
        <w:ind w:left="260"/>
        <w:rPr>
          <w:sz w:val="17"/>
        </w:rPr>
      </w:pPr>
      <w:r>
        <w:rPr>
          <w:color w:val="231F20"/>
          <w:w w:val="110"/>
          <w:sz w:val="17"/>
        </w:rPr>
        <w:t>Revd Jameson Buys</w:t>
      </w:r>
      <w:r>
        <w:rPr>
          <w:color w:val="231F20"/>
          <w:w w:val="110"/>
          <w:sz w:val="17"/>
        </w:rPr>
        <w:tab/>
        <w:t>Uniting Reformed Church in Southern</w:t>
      </w:r>
      <w:r>
        <w:rPr>
          <w:color w:val="231F20"/>
          <w:spacing w:val="-4"/>
          <w:w w:val="110"/>
          <w:sz w:val="17"/>
        </w:rPr>
        <w:t xml:space="preserve"> </w:t>
      </w:r>
      <w:r>
        <w:rPr>
          <w:color w:val="231F20"/>
          <w:w w:val="110"/>
          <w:sz w:val="17"/>
        </w:rPr>
        <w:t>Africa</w:t>
      </w:r>
    </w:p>
    <w:p w:rsidR="00DC5273" w:rsidRDefault="00DC5273">
      <w:pPr>
        <w:pStyle w:val="BodyText"/>
        <w:spacing w:before="1"/>
      </w:pPr>
    </w:p>
    <w:p w:rsidR="00DC5273" w:rsidRDefault="006E3FAD">
      <w:pPr>
        <w:tabs>
          <w:tab w:val="left" w:pos="4580"/>
        </w:tabs>
        <w:ind w:left="260"/>
        <w:rPr>
          <w:sz w:val="17"/>
        </w:rPr>
      </w:pPr>
      <w:r>
        <w:rPr>
          <w:color w:val="231F20"/>
          <w:w w:val="110"/>
          <w:sz w:val="17"/>
        </w:rPr>
        <w:t>Revd Wailie</w:t>
      </w:r>
      <w:r>
        <w:rPr>
          <w:color w:val="231F20"/>
          <w:spacing w:val="-3"/>
          <w:w w:val="110"/>
          <w:sz w:val="17"/>
        </w:rPr>
        <w:t xml:space="preserve"> </w:t>
      </w:r>
      <w:r>
        <w:rPr>
          <w:color w:val="231F20"/>
          <w:w w:val="110"/>
          <w:sz w:val="17"/>
        </w:rPr>
        <w:t>C</w:t>
      </w:r>
      <w:r>
        <w:rPr>
          <w:color w:val="231F20"/>
          <w:spacing w:val="-1"/>
          <w:w w:val="110"/>
          <w:sz w:val="17"/>
        </w:rPr>
        <w:t xml:space="preserve"> </w:t>
      </w:r>
      <w:r>
        <w:rPr>
          <w:color w:val="231F20"/>
          <w:w w:val="110"/>
          <w:sz w:val="17"/>
        </w:rPr>
        <w:t>Khongwir</w:t>
      </w:r>
      <w:r>
        <w:rPr>
          <w:color w:val="231F20"/>
          <w:w w:val="110"/>
          <w:sz w:val="17"/>
        </w:rPr>
        <w:tab/>
        <w:t>Presbyterian Church of</w:t>
      </w:r>
      <w:r>
        <w:rPr>
          <w:color w:val="231F20"/>
          <w:spacing w:val="-3"/>
          <w:w w:val="110"/>
          <w:sz w:val="17"/>
        </w:rPr>
        <w:t xml:space="preserve"> </w:t>
      </w:r>
      <w:r>
        <w:rPr>
          <w:color w:val="231F20"/>
          <w:w w:val="110"/>
          <w:sz w:val="17"/>
        </w:rPr>
        <w:t>India</w:t>
      </w:r>
    </w:p>
    <w:p w:rsidR="00DC5273" w:rsidRDefault="006E3FAD">
      <w:pPr>
        <w:tabs>
          <w:tab w:val="left" w:pos="4580"/>
        </w:tabs>
        <w:spacing w:before="12"/>
        <w:ind w:left="260"/>
        <w:rPr>
          <w:sz w:val="17"/>
        </w:rPr>
      </w:pPr>
      <w:r>
        <w:rPr>
          <w:color w:val="231F20"/>
          <w:w w:val="110"/>
          <w:sz w:val="17"/>
        </w:rPr>
        <w:t>Revd Nicolaas</w:t>
      </w:r>
      <w:r>
        <w:rPr>
          <w:color w:val="231F20"/>
          <w:spacing w:val="-6"/>
          <w:w w:val="110"/>
          <w:sz w:val="17"/>
        </w:rPr>
        <w:t xml:space="preserve"> </w:t>
      </w:r>
      <w:r>
        <w:rPr>
          <w:color w:val="231F20"/>
          <w:w w:val="110"/>
          <w:sz w:val="17"/>
        </w:rPr>
        <w:t>J</w:t>
      </w:r>
      <w:r>
        <w:rPr>
          <w:color w:val="231F20"/>
          <w:spacing w:val="-3"/>
          <w:w w:val="110"/>
          <w:sz w:val="17"/>
        </w:rPr>
        <w:t xml:space="preserve"> </w:t>
      </w:r>
      <w:r>
        <w:rPr>
          <w:color w:val="231F20"/>
          <w:w w:val="110"/>
          <w:sz w:val="17"/>
        </w:rPr>
        <w:t>Gara</w:t>
      </w:r>
      <w:r>
        <w:rPr>
          <w:color w:val="231F20"/>
          <w:w w:val="110"/>
          <w:sz w:val="17"/>
        </w:rPr>
        <w:tab/>
      </w:r>
      <w:r>
        <w:rPr>
          <w:color w:val="231F20"/>
          <w:w w:val="110"/>
          <w:sz w:val="17"/>
        </w:rPr>
        <w:t>Christian Evangelical Church in Minahasa (GMIM),</w:t>
      </w:r>
      <w:r>
        <w:rPr>
          <w:color w:val="231F20"/>
          <w:spacing w:val="-14"/>
          <w:w w:val="110"/>
          <w:sz w:val="17"/>
        </w:rPr>
        <w:t xml:space="preserve"> </w:t>
      </w:r>
      <w:r>
        <w:rPr>
          <w:color w:val="231F20"/>
          <w:w w:val="110"/>
          <w:sz w:val="17"/>
        </w:rPr>
        <w:t>Indonesia</w:t>
      </w:r>
    </w:p>
    <w:p w:rsidR="00DC5273" w:rsidRDefault="006E3FAD">
      <w:pPr>
        <w:tabs>
          <w:tab w:val="left" w:pos="4580"/>
        </w:tabs>
        <w:spacing w:before="13"/>
        <w:ind w:left="260"/>
        <w:rPr>
          <w:sz w:val="17"/>
        </w:rPr>
      </w:pPr>
      <w:r>
        <w:rPr>
          <w:color w:val="231F20"/>
          <w:w w:val="110"/>
          <w:sz w:val="17"/>
        </w:rPr>
        <w:t>Revd</w:t>
      </w:r>
      <w:r>
        <w:rPr>
          <w:color w:val="231F20"/>
          <w:spacing w:val="1"/>
          <w:w w:val="110"/>
          <w:sz w:val="17"/>
        </w:rPr>
        <w:t xml:space="preserve"> </w:t>
      </w:r>
      <w:r>
        <w:rPr>
          <w:color w:val="231F20"/>
          <w:w w:val="110"/>
          <w:sz w:val="17"/>
        </w:rPr>
        <w:t>Mindawati</w:t>
      </w:r>
      <w:r>
        <w:rPr>
          <w:color w:val="231F20"/>
          <w:spacing w:val="1"/>
          <w:w w:val="110"/>
          <w:sz w:val="17"/>
        </w:rPr>
        <w:t xml:space="preserve"> </w:t>
      </w:r>
      <w:r>
        <w:rPr>
          <w:color w:val="231F20"/>
          <w:w w:val="110"/>
          <w:sz w:val="17"/>
        </w:rPr>
        <w:t>Perangin-Angin</w:t>
      </w:r>
      <w:r>
        <w:rPr>
          <w:color w:val="231F20"/>
          <w:w w:val="110"/>
          <w:sz w:val="17"/>
        </w:rPr>
        <w:tab/>
        <w:t>Karo Batak Protestant Church (GBKP),</w:t>
      </w:r>
      <w:r>
        <w:rPr>
          <w:color w:val="231F20"/>
          <w:spacing w:val="-9"/>
          <w:w w:val="110"/>
          <w:sz w:val="17"/>
        </w:rPr>
        <w:t xml:space="preserve"> </w:t>
      </w:r>
      <w:r>
        <w:rPr>
          <w:color w:val="231F20"/>
          <w:w w:val="110"/>
          <w:sz w:val="17"/>
        </w:rPr>
        <w:t>Indonesia</w:t>
      </w:r>
    </w:p>
    <w:p w:rsidR="00DC5273" w:rsidRDefault="006E3FAD">
      <w:pPr>
        <w:tabs>
          <w:tab w:val="left" w:pos="4580"/>
        </w:tabs>
        <w:spacing w:before="13"/>
        <w:ind w:left="260"/>
        <w:rPr>
          <w:sz w:val="17"/>
        </w:rPr>
      </w:pPr>
      <w:r>
        <w:rPr>
          <w:color w:val="231F20"/>
          <w:w w:val="110"/>
          <w:sz w:val="17"/>
        </w:rPr>
        <w:t>Prof Dr</w:t>
      </w:r>
      <w:r>
        <w:rPr>
          <w:color w:val="231F20"/>
          <w:spacing w:val="-4"/>
          <w:w w:val="110"/>
          <w:sz w:val="17"/>
        </w:rPr>
        <w:t xml:space="preserve"> </w:t>
      </w:r>
      <w:r>
        <w:rPr>
          <w:color w:val="231F20"/>
          <w:w w:val="110"/>
          <w:sz w:val="17"/>
        </w:rPr>
        <w:t>Samuel</w:t>
      </w:r>
      <w:r>
        <w:rPr>
          <w:color w:val="231F20"/>
          <w:spacing w:val="-1"/>
          <w:w w:val="110"/>
          <w:sz w:val="17"/>
        </w:rPr>
        <w:t xml:space="preserve"> </w:t>
      </w:r>
      <w:r>
        <w:rPr>
          <w:color w:val="231F20"/>
          <w:w w:val="110"/>
          <w:sz w:val="17"/>
        </w:rPr>
        <w:t>Lee</w:t>
      </w:r>
      <w:r>
        <w:rPr>
          <w:color w:val="231F20"/>
          <w:w w:val="110"/>
          <w:sz w:val="17"/>
        </w:rPr>
        <w:tab/>
        <w:t>Presbyterian Church of</w:t>
      </w:r>
      <w:r>
        <w:rPr>
          <w:color w:val="231F20"/>
          <w:spacing w:val="-3"/>
          <w:w w:val="110"/>
          <w:sz w:val="17"/>
        </w:rPr>
        <w:t xml:space="preserve"> </w:t>
      </w:r>
      <w:r>
        <w:rPr>
          <w:color w:val="231F20"/>
          <w:w w:val="110"/>
          <w:sz w:val="17"/>
        </w:rPr>
        <w:t>Korea</w:t>
      </w:r>
    </w:p>
    <w:p w:rsidR="00DC5273" w:rsidRDefault="00DC5273">
      <w:pPr>
        <w:pStyle w:val="BodyText"/>
      </w:pPr>
    </w:p>
    <w:p w:rsidR="00DC5273" w:rsidRDefault="006E3FAD">
      <w:pPr>
        <w:tabs>
          <w:tab w:val="left" w:pos="4580"/>
        </w:tabs>
        <w:ind w:left="260"/>
        <w:rPr>
          <w:sz w:val="17"/>
        </w:rPr>
      </w:pPr>
      <w:r>
        <w:rPr>
          <w:color w:val="231F20"/>
          <w:w w:val="110"/>
          <w:sz w:val="17"/>
        </w:rPr>
        <w:t>Revd Dr Carlos</w:t>
      </w:r>
      <w:r>
        <w:rPr>
          <w:color w:val="231F20"/>
          <w:spacing w:val="-2"/>
          <w:w w:val="110"/>
          <w:sz w:val="17"/>
        </w:rPr>
        <w:t xml:space="preserve"> </w:t>
      </w:r>
      <w:r>
        <w:rPr>
          <w:color w:val="231F20"/>
          <w:w w:val="110"/>
          <w:sz w:val="17"/>
        </w:rPr>
        <w:t>Camps Cruell</w:t>
      </w:r>
      <w:r>
        <w:rPr>
          <w:color w:val="231F20"/>
          <w:w w:val="110"/>
          <w:sz w:val="17"/>
        </w:rPr>
        <w:tab/>
        <w:t>Presbyterian Reformed Church in</w:t>
      </w:r>
      <w:r>
        <w:rPr>
          <w:color w:val="231F20"/>
          <w:spacing w:val="-4"/>
          <w:w w:val="110"/>
          <w:sz w:val="17"/>
        </w:rPr>
        <w:t xml:space="preserve"> </w:t>
      </w:r>
      <w:r>
        <w:rPr>
          <w:color w:val="231F20"/>
          <w:w w:val="110"/>
          <w:sz w:val="17"/>
        </w:rPr>
        <w:t>Cuba</w:t>
      </w:r>
    </w:p>
    <w:p w:rsidR="00DC5273" w:rsidRDefault="006E3FAD">
      <w:pPr>
        <w:tabs>
          <w:tab w:val="left" w:pos="4580"/>
        </w:tabs>
        <w:spacing w:before="13"/>
        <w:ind w:left="260"/>
        <w:rPr>
          <w:sz w:val="17"/>
        </w:rPr>
      </w:pPr>
      <w:r>
        <w:rPr>
          <w:color w:val="231F20"/>
          <w:w w:val="110"/>
          <w:sz w:val="17"/>
        </w:rPr>
        <w:t>Revd D</w:t>
      </w:r>
      <w:r>
        <w:rPr>
          <w:color w:val="231F20"/>
          <w:w w:val="110"/>
          <w:sz w:val="17"/>
        </w:rPr>
        <w:t>r Dale</w:t>
      </w:r>
      <w:r>
        <w:rPr>
          <w:color w:val="231F20"/>
          <w:spacing w:val="-6"/>
          <w:w w:val="110"/>
          <w:sz w:val="17"/>
        </w:rPr>
        <w:t xml:space="preserve"> </w:t>
      </w:r>
      <w:r>
        <w:rPr>
          <w:color w:val="231F20"/>
          <w:w w:val="110"/>
          <w:sz w:val="17"/>
        </w:rPr>
        <w:t>A</w:t>
      </w:r>
      <w:r>
        <w:rPr>
          <w:color w:val="231F20"/>
          <w:spacing w:val="-1"/>
          <w:w w:val="110"/>
          <w:sz w:val="17"/>
        </w:rPr>
        <w:t xml:space="preserve"> </w:t>
      </w:r>
      <w:r>
        <w:rPr>
          <w:color w:val="231F20"/>
          <w:w w:val="110"/>
          <w:sz w:val="17"/>
        </w:rPr>
        <w:t>Bisnauth</w:t>
      </w:r>
      <w:r>
        <w:rPr>
          <w:color w:val="231F20"/>
          <w:w w:val="110"/>
          <w:sz w:val="17"/>
        </w:rPr>
        <w:tab/>
        <w:t>Guyana Presbyterian</w:t>
      </w:r>
      <w:r>
        <w:rPr>
          <w:color w:val="231F20"/>
          <w:spacing w:val="-2"/>
          <w:w w:val="110"/>
          <w:sz w:val="17"/>
        </w:rPr>
        <w:t xml:space="preserve"> </w:t>
      </w:r>
      <w:r>
        <w:rPr>
          <w:color w:val="231F20"/>
          <w:w w:val="110"/>
          <w:sz w:val="17"/>
        </w:rPr>
        <w:t>Church</w:t>
      </w:r>
    </w:p>
    <w:p w:rsidR="00DC5273" w:rsidRDefault="006E3FAD">
      <w:pPr>
        <w:tabs>
          <w:tab w:val="left" w:pos="4580"/>
        </w:tabs>
        <w:spacing w:before="12"/>
        <w:ind w:left="260"/>
        <w:rPr>
          <w:sz w:val="17"/>
        </w:rPr>
      </w:pPr>
      <w:r>
        <w:rPr>
          <w:color w:val="231F20"/>
          <w:w w:val="110"/>
          <w:sz w:val="17"/>
        </w:rPr>
        <w:t>Ms</w:t>
      </w:r>
      <w:r>
        <w:rPr>
          <w:color w:val="231F20"/>
          <w:spacing w:val="-2"/>
          <w:w w:val="110"/>
          <w:sz w:val="17"/>
        </w:rPr>
        <w:t xml:space="preserve"> </w:t>
      </w:r>
      <w:r>
        <w:rPr>
          <w:color w:val="231F20"/>
          <w:w w:val="110"/>
          <w:sz w:val="17"/>
        </w:rPr>
        <w:t>Yvonne</w:t>
      </w:r>
      <w:r>
        <w:rPr>
          <w:color w:val="231F20"/>
          <w:spacing w:val="-2"/>
          <w:w w:val="110"/>
          <w:sz w:val="17"/>
        </w:rPr>
        <w:t xml:space="preserve"> </w:t>
      </w:r>
      <w:r>
        <w:rPr>
          <w:color w:val="231F20"/>
          <w:w w:val="110"/>
          <w:sz w:val="17"/>
        </w:rPr>
        <w:t>Dawkins</w:t>
      </w:r>
      <w:r>
        <w:rPr>
          <w:color w:val="231F20"/>
          <w:w w:val="110"/>
          <w:sz w:val="17"/>
        </w:rPr>
        <w:tab/>
        <w:t>United Church in Jamaica and the Cayman</w:t>
      </w:r>
      <w:r>
        <w:rPr>
          <w:color w:val="231F20"/>
          <w:spacing w:val="-5"/>
          <w:w w:val="110"/>
          <w:sz w:val="17"/>
        </w:rPr>
        <w:t xml:space="preserve"> </w:t>
      </w:r>
      <w:r>
        <w:rPr>
          <w:color w:val="231F20"/>
          <w:w w:val="110"/>
          <w:sz w:val="17"/>
        </w:rPr>
        <w:t>Islands</w:t>
      </w:r>
    </w:p>
    <w:p w:rsidR="00DC5273" w:rsidRDefault="00DC5273">
      <w:pPr>
        <w:pStyle w:val="BodyText"/>
        <w:spacing w:before="1"/>
      </w:pPr>
    </w:p>
    <w:p w:rsidR="00DC5273" w:rsidRDefault="006E3FAD">
      <w:pPr>
        <w:tabs>
          <w:tab w:val="left" w:pos="4580"/>
        </w:tabs>
        <w:ind w:left="260"/>
        <w:rPr>
          <w:sz w:val="17"/>
        </w:rPr>
      </w:pPr>
      <w:r>
        <w:rPr>
          <w:color w:val="231F20"/>
          <w:w w:val="110"/>
          <w:sz w:val="17"/>
        </w:rPr>
        <w:t>Revd</w:t>
      </w:r>
      <w:r>
        <w:rPr>
          <w:color w:val="231F20"/>
          <w:spacing w:val="1"/>
          <w:w w:val="110"/>
          <w:sz w:val="17"/>
        </w:rPr>
        <w:t xml:space="preserve"> </w:t>
      </w:r>
      <w:r>
        <w:rPr>
          <w:color w:val="231F20"/>
          <w:w w:val="110"/>
          <w:sz w:val="17"/>
        </w:rPr>
        <w:t>Norberto</w:t>
      </w:r>
      <w:r>
        <w:rPr>
          <w:color w:val="231F20"/>
          <w:spacing w:val="1"/>
          <w:w w:val="110"/>
          <w:sz w:val="17"/>
        </w:rPr>
        <w:t xml:space="preserve"> </w:t>
      </w:r>
      <w:r>
        <w:rPr>
          <w:color w:val="231F20"/>
          <w:w w:val="110"/>
          <w:sz w:val="17"/>
        </w:rPr>
        <w:t>Spengler</w:t>
      </w:r>
      <w:r>
        <w:rPr>
          <w:color w:val="231F20"/>
          <w:w w:val="110"/>
          <w:sz w:val="17"/>
        </w:rPr>
        <w:tab/>
        <w:t>Evangelical Congregational Church, Argentina</w:t>
      </w:r>
    </w:p>
    <w:p w:rsidR="00DC5273" w:rsidRDefault="006E3FAD">
      <w:pPr>
        <w:tabs>
          <w:tab w:val="left" w:pos="4580"/>
        </w:tabs>
        <w:spacing w:before="12"/>
        <w:ind w:left="260"/>
        <w:rPr>
          <w:sz w:val="17"/>
        </w:rPr>
      </w:pPr>
      <w:r>
        <w:rPr>
          <w:color w:val="231F20"/>
          <w:w w:val="110"/>
          <w:sz w:val="17"/>
        </w:rPr>
        <w:t>Ms Priscila</w:t>
      </w:r>
      <w:r>
        <w:rPr>
          <w:color w:val="231F20"/>
          <w:spacing w:val="-13"/>
          <w:w w:val="110"/>
          <w:sz w:val="17"/>
        </w:rPr>
        <w:t xml:space="preserve"> </w:t>
      </w:r>
      <w:r>
        <w:rPr>
          <w:color w:val="231F20"/>
          <w:w w:val="110"/>
          <w:sz w:val="17"/>
        </w:rPr>
        <w:t>Y</w:t>
      </w:r>
      <w:r>
        <w:rPr>
          <w:color w:val="231F20"/>
          <w:spacing w:val="-7"/>
          <w:w w:val="110"/>
          <w:sz w:val="17"/>
        </w:rPr>
        <w:t xml:space="preserve"> </w:t>
      </w:r>
      <w:r>
        <w:rPr>
          <w:color w:val="231F20"/>
          <w:w w:val="110"/>
          <w:sz w:val="17"/>
        </w:rPr>
        <w:t>Primerano</w:t>
      </w:r>
      <w:r>
        <w:rPr>
          <w:color w:val="231F20"/>
          <w:w w:val="110"/>
          <w:sz w:val="17"/>
        </w:rPr>
        <w:tab/>
        <w:t>Reformed Churches in</w:t>
      </w:r>
      <w:r>
        <w:rPr>
          <w:color w:val="231F20"/>
          <w:spacing w:val="-2"/>
          <w:w w:val="110"/>
          <w:sz w:val="17"/>
        </w:rPr>
        <w:t xml:space="preserve"> </w:t>
      </w:r>
      <w:r>
        <w:rPr>
          <w:color w:val="231F20"/>
          <w:w w:val="110"/>
          <w:sz w:val="17"/>
        </w:rPr>
        <w:t>Argentina</w:t>
      </w:r>
    </w:p>
    <w:p w:rsidR="00DC5273" w:rsidRDefault="006E3FAD">
      <w:pPr>
        <w:tabs>
          <w:tab w:val="left" w:pos="4580"/>
        </w:tabs>
        <w:spacing w:before="13"/>
        <w:ind w:left="260"/>
        <w:rPr>
          <w:sz w:val="17"/>
        </w:rPr>
      </w:pPr>
      <w:r>
        <w:rPr>
          <w:color w:val="231F20"/>
          <w:w w:val="110"/>
          <w:sz w:val="17"/>
        </w:rPr>
        <w:t>Mr Nicolás</w:t>
      </w:r>
      <w:r>
        <w:rPr>
          <w:color w:val="231F20"/>
          <w:spacing w:val="-14"/>
          <w:w w:val="110"/>
          <w:sz w:val="17"/>
        </w:rPr>
        <w:t xml:space="preserve"> </w:t>
      </w:r>
      <w:r>
        <w:rPr>
          <w:color w:val="231F20"/>
          <w:w w:val="110"/>
          <w:sz w:val="17"/>
        </w:rPr>
        <w:t>P</w:t>
      </w:r>
      <w:r>
        <w:rPr>
          <w:color w:val="231F20"/>
          <w:spacing w:val="-7"/>
          <w:w w:val="110"/>
          <w:sz w:val="17"/>
        </w:rPr>
        <w:t xml:space="preserve"> </w:t>
      </w:r>
      <w:r>
        <w:rPr>
          <w:color w:val="231F20"/>
          <w:w w:val="110"/>
          <w:sz w:val="17"/>
        </w:rPr>
        <w:t>Rosenthal</w:t>
      </w:r>
      <w:r>
        <w:rPr>
          <w:color w:val="231F20"/>
          <w:w w:val="110"/>
          <w:sz w:val="17"/>
        </w:rPr>
        <w:tab/>
        <w:t>Evangelical Church of the River Plate,</w:t>
      </w:r>
      <w:r>
        <w:rPr>
          <w:color w:val="231F20"/>
          <w:spacing w:val="-6"/>
          <w:w w:val="110"/>
          <w:sz w:val="17"/>
        </w:rPr>
        <w:t xml:space="preserve"> </w:t>
      </w:r>
      <w:r>
        <w:rPr>
          <w:color w:val="231F20"/>
          <w:w w:val="110"/>
          <w:sz w:val="17"/>
        </w:rPr>
        <w:t>Argentina</w:t>
      </w:r>
    </w:p>
    <w:p w:rsidR="00DC5273" w:rsidRDefault="006E3FAD">
      <w:pPr>
        <w:tabs>
          <w:tab w:val="left" w:pos="4580"/>
        </w:tabs>
        <w:spacing w:before="12"/>
        <w:ind w:left="260"/>
        <w:rPr>
          <w:sz w:val="17"/>
        </w:rPr>
      </w:pPr>
      <w:r>
        <w:rPr>
          <w:color w:val="231F20"/>
          <w:w w:val="110"/>
          <w:sz w:val="17"/>
        </w:rPr>
        <w:t>Revd</w:t>
      </w:r>
      <w:r>
        <w:rPr>
          <w:color w:val="231F20"/>
          <w:spacing w:val="41"/>
          <w:w w:val="110"/>
          <w:sz w:val="17"/>
        </w:rPr>
        <w:t xml:space="preserve"> </w:t>
      </w:r>
      <w:r>
        <w:rPr>
          <w:color w:val="231F20"/>
          <w:w w:val="110"/>
          <w:sz w:val="17"/>
        </w:rPr>
        <w:t>Miguel</w:t>
      </w:r>
      <w:r>
        <w:rPr>
          <w:color w:val="231F20"/>
          <w:spacing w:val="-1"/>
          <w:w w:val="110"/>
          <w:sz w:val="17"/>
        </w:rPr>
        <w:t xml:space="preserve"> </w:t>
      </w:r>
      <w:r>
        <w:rPr>
          <w:color w:val="231F20"/>
          <w:w w:val="110"/>
          <w:sz w:val="17"/>
        </w:rPr>
        <w:t>Palomino</w:t>
      </w:r>
      <w:r>
        <w:rPr>
          <w:color w:val="231F20"/>
          <w:w w:val="110"/>
          <w:sz w:val="17"/>
        </w:rPr>
        <w:tab/>
        <w:t>Presbyterian Church of</w:t>
      </w:r>
      <w:r>
        <w:rPr>
          <w:color w:val="231F20"/>
          <w:spacing w:val="-2"/>
          <w:w w:val="110"/>
          <w:sz w:val="17"/>
        </w:rPr>
        <w:t xml:space="preserve"> </w:t>
      </w:r>
      <w:r>
        <w:rPr>
          <w:color w:val="231F20"/>
          <w:w w:val="110"/>
          <w:sz w:val="17"/>
        </w:rPr>
        <w:t>Argentina</w:t>
      </w:r>
    </w:p>
    <w:p w:rsidR="00DC5273" w:rsidRDefault="006E3FAD">
      <w:pPr>
        <w:tabs>
          <w:tab w:val="left" w:pos="4580"/>
        </w:tabs>
        <w:spacing w:before="13"/>
        <w:ind w:left="260"/>
        <w:rPr>
          <w:sz w:val="17"/>
        </w:rPr>
      </w:pPr>
      <w:r>
        <w:rPr>
          <w:color w:val="231F20"/>
          <w:w w:val="110"/>
          <w:sz w:val="17"/>
        </w:rPr>
        <w:t>Revd Jonas Furtado</w:t>
      </w:r>
      <w:r>
        <w:rPr>
          <w:color w:val="231F20"/>
          <w:spacing w:val="-1"/>
          <w:w w:val="110"/>
          <w:sz w:val="17"/>
        </w:rPr>
        <w:t xml:space="preserve"> </w:t>
      </w:r>
      <w:r>
        <w:rPr>
          <w:color w:val="231F20"/>
          <w:w w:val="110"/>
          <w:sz w:val="17"/>
        </w:rPr>
        <w:t>do Nascimento</w:t>
      </w:r>
      <w:r>
        <w:rPr>
          <w:color w:val="231F20"/>
          <w:w w:val="110"/>
          <w:sz w:val="17"/>
        </w:rPr>
        <w:tab/>
        <w:t>Independent Presbyterian Church of</w:t>
      </w:r>
      <w:r>
        <w:rPr>
          <w:color w:val="231F20"/>
          <w:spacing w:val="-4"/>
          <w:w w:val="110"/>
          <w:sz w:val="17"/>
        </w:rPr>
        <w:t xml:space="preserve"> </w:t>
      </w:r>
      <w:r>
        <w:rPr>
          <w:color w:val="231F20"/>
          <w:w w:val="110"/>
          <w:sz w:val="17"/>
        </w:rPr>
        <w:t>Brazil</w:t>
      </w:r>
    </w:p>
    <w:p w:rsidR="00DC5273" w:rsidRDefault="006E3FAD">
      <w:pPr>
        <w:tabs>
          <w:tab w:val="left" w:pos="4580"/>
        </w:tabs>
        <w:spacing w:before="13"/>
        <w:ind w:left="260"/>
        <w:rPr>
          <w:sz w:val="17"/>
        </w:rPr>
      </w:pPr>
      <w:r>
        <w:rPr>
          <w:color w:val="231F20"/>
          <w:w w:val="110"/>
          <w:sz w:val="17"/>
        </w:rPr>
        <w:t>Revd Milton</w:t>
      </w:r>
      <w:r>
        <w:rPr>
          <w:color w:val="231F20"/>
          <w:spacing w:val="-12"/>
          <w:w w:val="110"/>
          <w:sz w:val="17"/>
        </w:rPr>
        <w:t xml:space="preserve"> </w:t>
      </w:r>
      <w:r>
        <w:rPr>
          <w:color w:val="231F20"/>
          <w:w w:val="110"/>
          <w:sz w:val="17"/>
        </w:rPr>
        <w:t>Mejía</w:t>
      </w:r>
      <w:r>
        <w:rPr>
          <w:color w:val="231F20"/>
          <w:spacing w:val="-5"/>
          <w:w w:val="110"/>
          <w:sz w:val="17"/>
        </w:rPr>
        <w:t xml:space="preserve"> </w:t>
      </w:r>
      <w:r>
        <w:rPr>
          <w:color w:val="231F20"/>
          <w:w w:val="110"/>
          <w:sz w:val="17"/>
        </w:rPr>
        <w:t>Camargo</w:t>
      </w:r>
      <w:r>
        <w:rPr>
          <w:color w:val="231F20"/>
          <w:w w:val="110"/>
          <w:sz w:val="17"/>
        </w:rPr>
        <w:tab/>
      </w:r>
      <w:r>
        <w:rPr>
          <w:color w:val="231F20"/>
          <w:w w:val="110"/>
          <w:sz w:val="17"/>
        </w:rPr>
        <w:t>Presbyterian Church of</w:t>
      </w:r>
      <w:r>
        <w:rPr>
          <w:color w:val="231F20"/>
          <w:spacing w:val="-3"/>
          <w:w w:val="110"/>
          <w:sz w:val="17"/>
        </w:rPr>
        <w:t xml:space="preserve"> </w:t>
      </w:r>
      <w:r>
        <w:rPr>
          <w:color w:val="231F20"/>
          <w:w w:val="110"/>
          <w:sz w:val="17"/>
        </w:rPr>
        <w:t>Colombia</w:t>
      </w:r>
    </w:p>
    <w:p w:rsidR="00DC5273" w:rsidRDefault="006E3FAD">
      <w:pPr>
        <w:tabs>
          <w:tab w:val="left" w:pos="4580"/>
        </w:tabs>
        <w:spacing w:before="12"/>
        <w:ind w:left="260"/>
        <w:rPr>
          <w:sz w:val="17"/>
        </w:rPr>
      </w:pPr>
      <w:r>
        <w:rPr>
          <w:color w:val="231F20"/>
          <w:w w:val="110"/>
          <w:sz w:val="17"/>
        </w:rPr>
        <w:t>Revd Santos</w:t>
      </w:r>
      <w:r>
        <w:rPr>
          <w:color w:val="231F20"/>
          <w:spacing w:val="-1"/>
          <w:w w:val="110"/>
          <w:sz w:val="17"/>
        </w:rPr>
        <w:t xml:space="preserve"> </w:t>
      </w:r>
      <w:r>
        <w:rPr>
          <w:color w:val="231F20"/>
          <w:w w:val="110"/>
          <w:sz w:val="17"/>
        </w:rPr>
        <w:t>Espinoza</w:t>
      </w:r>
      <w:r>
        <w:rPr>
          <w:color w:val="231F20"/>
          <w:w w:val="110"/>
          <w:sz w:val="17"/>
        </w:rPr>
        <w:tab/>
        <w:t>Fraternity of Evangelical Churches of Costa</w:t>
      </w:r>
      <w:r>
        <w:rPr>
          <w:color w:val="231F20"/>
          <w:spacing w:val="-6"/>
          <w:w w:val="110"/>
          <w:sz w:val="17"/>
        </w:rPr>
        <w:t xml:space="preserve"> </w:t>
      </w:r>
      <w:r>
        <w:rPr>
          <w:color w:val="231F20"/>
          <w:w w:val="110"/>
          <w:sz w:val="17"/>
        </w:rPr>
        <w:t>Rica</w:t>
      </w:r>
    </w:p>
    <w:p w:rsidR="00DC5273" w:rsidRDefault="006E3FAD">
      <w:pPr>
        <w:tabs>
          <w:tab w:val="left" w:pos="4580"/>
        </w:tabs>
        <w:spacing w:before="13"/>
        <w:ind w:left="260"/>
        <w:rPr>
          <w:sz w:val="17"/>
        </w:rPr>
      </w:pPr>
      <w:r>
        <w:rPr>
          <w:color w:val="231F20"/>
          <w:w w:val="105"/>
          <w:sz w:val="17"/>
        </w:rPr>
        <w:t>Ms Bertha Lilia</w:t>
      </w:r>
      <w:r>
        <w:rPr>
          <w:color w:val="231F20"/>
          <w:spacing w:val="23"/>
          <w:w w:val="105"/>
          <w:sz w:val="17"/>
        </w:rPr>
        <w:t xml:space="preserve"> </w:t>
      </w:r>
      <w:r>
        <w:rPr>
          <w:color w:val="231F20"/>
          <w:w w:val="105"/>
          <w:sz w:val="17"/>
        </w:rPr>
        <w:t>Salinas</w:t>
      </w:r>
      <w:r>
        <w:rPr>
          <w:color w:val="231F20"/>
          <w:spacing w:val="8"/>
          <w:w w:val="105"/>
          <w:sz w:val="17"/>
        </w:rPr>
        <w:t xml:space="preserve"> </w:t>
      </w:r>
      <w:r>
        <w:rPr>
          <w:color w:val="231F20"/>
          <w:w w:val="105"/>
          <w:sz w:val="17"/>
        </w:rPr>
        <w:t>Torres</w:t>
      </w:r>
      <w:r>
        <w:rPr>
          <w:color w:val="231F20"/>
          <w:w w:val="105"/>
          <w:sz w:val="17"/>
        </w:rPr>
        <w:tab/>
        <w:t>Associate Reformed Presbyterian Church of</w:t>
      </w:r>
      <w:r>
        <w:rPr>
          <w:color w:val="231F20"/>
          <w:spacing w:val="18"/>
          <w:w w:val="105"/>
          <w:sz w:val="17"/>
        </w:rPr>
        <w:t xml:space="preserve"> </w:t>
      </w:r>
      <w:r>
        <w:rPr>
          <w:color w:val="231F20"/>
          <w:w w:val="105"/>
          <w:sz w:val="17"/>
        </w:rPr>
        <w:t>Mexico</w:t>
      </w:r>
    </w:p>
    <w:p w:rsidR="00DC5273" w:rsidRDefault="006E3FAD">
      <w:pPr>
        <w:tabs>
          <w:tab w:val="left" w:pos="4580"/>
        </w:tabs>
        <w:spacing w:before="12" w:line="254" w:lineRule="auto"/>
        <w:ind w:left="260" w:right="1556"/>
        <w:rPr>
          <w:sz w:val="17"/>
        </w:rPr>
      </w:pPr>
      <w:r>
        <w:rPr>
          <w:color w:val="231F20"/>
          <w:w w:val="110"/>
          <w:sz w:val="17"/>
        </w:rPr>
        <w:t>Ms Noemí N Geymonat</w:t>
      </w:r>
      <w:r>
        <w:rPr>
          <w:color w:val="231F20"/>
          <w:spacing w:val="-7"/>
          <w:w w:val="110"/>
          <w:sz w:val="17"/>
        </w:rPr>
        <w:t xml:space="preserve"> </w:t>
      </w:r>
      <w:r>
        <w:rPr>
          <w:color w:val="231F20"/>
          <w:w w:val="110"/>
          <w:sz w:val="17"/>
        </w:rPr>
        <w:t>Armand</w:t>
      </w:r>
      <w:r>
        <w:rPr>
          <w:color w:val="231F20"/>
          <w:spacing w:val="-1"/>
          <w:w w:val="110"/>
          <w:sz w:val="17"/>
        </w:rPr>
        <w:t xml:space="preserve"> </w:t>
      </w:r>
      <w:r>
        <w:rPr>
          <w:color w:val="231F20"/>
          <w:w w:val="110"/>
          <w:sz w:val="17"/>
        </w:rPr>
        <w:t>Ugon</w:t>
      </w:r>
      <w:r>
        <w:rPr>
          <w:color w:val="231F20"/>
          <w:w w:val="110"/>
          <w:sz w:val="17"/>
        </w:rPr>
        <w:tab/>
        <w:t>Waldensian</w:t>
      </w:r>
      <w:r>
        <w:rPr>
          <w:color w:val="231F20"/>
          <w:spacing w:val="-5"/>
          <w:w w:val="110"/>
          <w:sz w:val="17"/>
        </w:rPr>
        <w:t xml:space="preserve"> </w:t>
      </w:r>
      <w:r>
        <w:rPr>
          <w:color w:val="231F20"/>
          <w:w w:val="110"/>
          <w:sz w:val="17"/>
        </w:rPr>
        <w:t>Evangelical</w:t>
      </w:r>
      <w:r>
        <w:rPr>
          <w:color w:val="231F20"/>
          <w:spacing w:val="-5"/>
          <w:w w:val="110"/>
          <w:sz w:val="17"/>
        </w:rPr>
        <w:t xml:space="preserve"> </w:t>
      </w:r>
      <w:r>
        <w:rPr>
          <w:color w:val="231F20"/>
          <w:w w:val="110"/>
          <w:sz w:val="17"/>
        </w:rPr>
        <w:t>Church</w:t>
      </w:r>
      <w:r>
        <w:rPr>
          <w:color w:val="231F20"/>
          <w:spacing w:val="-5"/>
          <w:w w:val="110"/>
          <w:sz w:val="17"/>
        </w:rPr>
        <w:t xml:space="preserve"> </w:t>
      </w:r>
      <w:r>
        <w:rPr>
          <w:color w:val="231F20"/>
          <w:w w:val="110"/>
          <w:sz w:val="17"/>
        </w:rPr>
        <w:t>of</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River</w:t>
      </w:r>
      <w:r>
        <w:rPr>
          <w:color w:val="231F20"/>
          <w:spacing w:val="-5"/>
          <w:w w:val="110"/>
          <w:sz w:val="17"/>
        </w:rPr>
        <w:t xml:space="preserve"> </w:t>
      </w:r>
      <w:r>
        <w:rPr>
          <w:color w:val="231F20"/>
          <w:w w:val="110"/>
          <w:sz w:val="17"/>
        </w:rPr>
        <w:t>Plate,</w:t>
      </w:r>
      <w:r>
        <w:rPr>
          <w:color w:val="231F20"/>
          <w:spacing w:val="-5"/>
          <w:w w:val="110"/>
          <w:sz w:val="17"/>
        </w:rPr>
        <w:t xml:space="preserve"> </w:t>
      </w:r>
      <w:r>
        <w:rPr>
          <w:color w:val="231F20"/>
          <w:w w:val="110"/>
          <w:sz w:val="17"/>
        </w:rPr>
        <w:t>Uruguay Revd</w:t>
      </w:r>
      <w:r>
        <w:rPr>
          <w:color w:val="231F20"/>
          <w:spacing w:val="-5"/>
          <w:w w:val="110"/>
          <w:sz w:val="17"/>
        </w:rPr>
        <w:t xml:space="preserve"> </w:t>
      </w:r>
      <w:r>
        <w:rPr>
          <w:color w:val="231F20"/>
          <w:w w:val="110"/>
          <w:sz w:val="17"/>
        </w:rPr>
        <w:t>Epifanio</w:t>
      </w:r>
      <w:r>
        <w:rPr>
          <w:color w:val="231F20"/>
          <w:spacing w:val="-5"/>
          <w:w w:val="110"/>
          <w:sz w:val="17"/>
        </w:rPr>
        <w:t xml:space="preserve"> </w:t>
      </w:r>
      <w:r>
        <w:rPr>
          <w:color w:val="231F20"/>
          <w:w w:val="110"/>
          <w:sz w:val="17"/>
        </w:rPr>
        <w:t>Márquez</w:t>
      </w:r>
      <w:r>
        <w:rPr>
          <w:color w:val="231F20"/>
          <w:w w:val="110"/>
          <w:sz w:val="17"/>
        </w:rPr>
        <w:tab/>
        <w:t>Presbyterian Church of</w:t>
      </w:r>
      <w:r>
        <w:rPr>
          <w:color w:val="231F20"/>
          <w:spacing w:val="-3"/>
          <w:w w:val="110"/>
          <w:sz w:val="17"/>
        </w:rPr>
        <w:t xml:space="preserve"> </w:t>
      </w:r>
      <w:r>
        <w:rPr>
          <w:color w:val="231F20"/>
          <w:w w:val="110"/>
          <w:sz w:val="17"/>
        </w:rPr>
        <w:t>Venezuela</w:t>
      </w:r>
    </w:p>
    <w:p w:rsidR="00DC5273" w:rsidRDefault="00DC5273">
      <w:pPr>
        <w:pStyle w:val="BodyText"/>
        <w:rPr>
          <w:sz w:val="18"/>
        </w:rPr>
      </w:pPr>
    </w:p>
    <w:p w:rsidR="00DC5273" w:rsidRDefault="006E3FAD">
      <w:pPr>
        <w:tabs>
          <w:tab w:val="left" w:pos="4580"/>
        </w:tabs>
        <w:spacing w:before="1"/>
        <w:ind w:left="260"/>
        <w:rPr>
          <w:sz w:val="17"/>
        </w:rPr>
      </w:pPr>
      <w:r>
        <w:rPr>
          <w:color w:val="231F20"/>
          <w:w w:val="110"/>
          <w:sz w:val="17"/>
        </w:rPr>
        <w:t>Revd Dr</w:t>
      </w:r>
      <w:r>
        <w:rPr>
          <w:color w:val="231F20"/>
          <w:spacing w:val="-7"/>
          <w:w w:val="110"/>
          <w:sz w:val="17"/>
        </w:rPr>
        <w:t xml:space="preserve"> </w:t>
      </w:r>
      <w:r>
        <w:rPr>
          <w:color w:val="231F20"/>
          <w:w w:val="110"/>
          <w:sz w:val="17"/>
        </w:rPr>
        <w:t>Taipisia</w:t>
      </w:r>
      <w:r>
        <w:rPr>
          <w:color w:val="231F20"/>
          <w:spacing w:val="-3"/>
          <w:w w:val="110"/>
          <w:sz w:val="17"/>
        </w:rPr>
        <w:t xml:space="preserve"> </w:t>
      </w:r>
      <w:r>
        <w:rPr>
          <w:color w:val="231F20"/>
          <w:w w:val="110"/>
          <w:sz w:val="17"/>
        </w:rPr>
        <w:t>Leilua</w:t>
      </w:r>
      <w:r>
        <w:rPr>
          <w:color w:val="231F20"/>
          <w:w w:val="110"/>
          <w:sz w:val="17"/>
        </w:rPr>
        <w:tab/>
        <w:t>Congregational Christian Church in</w:t>
      </w:r>
      <w:r>
        <w:rPr>
          <w:color w:val="231F20"/>
          <w:spacing w:val="-2"/>
          <w:w w:val="110"/>
          <w:sz w:val="17"/>
        </w:rPr>
        <w:t xml:space="preserve"> </w:t>
      </w:r>
      <w:r>
        <w:rPr>
          <w:color w:val="231F20"/>
          <w:w w:val="110"/>
          <w:sz w:val="17"/>
        </w:rPr>
        <w:t>Samoa</w:t>
      </w:r>
    </w:p>
    <w:p w:rsidR="00DC5273" w:rsidRDefault="00DC5273">
      <w:pPr>
        <w:pStyle w:val="BodyText"/>
      </w:pPr>
    </w:p>
    <w:p w:rsidR="00DC5273" w:rsidRDefault="006E3FAD">
      <w:pPr>
        <w:tabs>
          <w:tab w:val="left" w:pos="4580"/>
        </w:tabs>
        <w:ind w:left="260"/>
        <w:rPr>
          <w:sz w:val="17"/>
        </w:rPr>
      </w:pPr>
      <w:r>
        <w:rPr>
          <w:color w:val="231F20"/>
          <w:w w:val="105"/>
          <w:sz w:val="17"/>
        </w:rPr>
        <w:t>Mr Helis</w:t>
      </w:r>
      <w:r>
        <w:rPr>
          <w:color w:val="231F20"/>
          <w:spacing w:val="17"/>
          <w:w w:val="105"/>
          <w:sz w:val="17"/>
        </w:rPr>
        <w:t xml:space="preserve"> </w:t>
      </w:r>
      <w:r>
        <w:rPr>
          <w:color w:val="231F20"/>
          <w:w w:val="105"/>
          <w:sz w:val="17"/>
        </w:rPr>
        <w:t>Barraza</w:t>
      </w:r>
      <w:r>
        <w:rPr>
          <w:color w:val="231F20"/>
          <w:spacing w:val="9"/>
          <w:w w:val="105"/>
          <w:sz w:val="17"/>
        </w:rPr>
        <w:t xml:space="preserve"> </w:t>
      </w:r>
      <w:r>
        <w:rPr>
          <w:color w:val="231F20"/>
          <w:w w:val="105"/>
          <w:sz w:val="17"/>
        </w:rPr>
        <w:t>Díaz</w:t>
      </w:r>
      <w:r>
        <w:rPr>
          <w:color w:val="231F20"/>
          <w:w w:val="105"/>
          <w:sz w:val="17"/>
        </w:rPr>
        <w:tab/>
        <w:t>Alliance of Presbyterian and Reformed</w:t>
      </w:r>
      <w:r>
        <w:rPr>
          <w:color w:val="231F20"/>
          <w:spacing w:val="17"/>
          <w:w w:val="105"/>
          <w:sz w:val="17"/>
        </w:rPr>
        <w:t xml:space="preserve"> </w:t>
      </w:r>
      <w:r>
        <w:rPr>
          <w:color w:val="231F20"/>
          <w:w w:val="105"/>
          <w:sz w:val="17"/>
        </w:rPr>
        <w:t>Churches</w:t>
      </w:r>
    </w:p>
    <w:p w:rsidR="00DC5273" w:rsidRDefault="006E3FAD">
      <w:pPr>
        <w:tabs>
          <w:tab w:val="left" w:pos="4580"/>
        </w:tabs>
        <w:spacing w:before="13" w:line="252" w:lineRule="auto"/>
        <w:ind w:left="260" w:right="4749"/>
        <w:rPr>
          <w:sz w:val="17"/>
        </w:rPr>
      </w:pPr>
      <w:r>
        <w:rPr>
          <w:color w:val="231F20"/>
          <w:w w:val="110"/>
          <w:sz w:val="17"/>
        </w:rPr>
        <w:t>Revd</w:t>
      </w:r>
      <w:r>
        <w:rPr>
          <w:color w:val="231F20"/>
          <w:spacing w:val="40"/>
          <w:w w:val="110"/>
          <w:sz w:val="17"/>
        </w:rPr>
        <w:t xml:space="preserve"> </w:t>
      </w:r>
      <w:r>
        <w:rPr>
          <w:color w:val="231F20"/>
          <w:w w:val="110"/>
          <w:sz w:val="17"/>
        </w:rPr>
        <w:t>Sergio</w:t>
      </w:r>
      <w:r>
        <w:rPr>
          <w:color w:val="231F20"/>
          <w:spacing w:val="-1"/>
          <w:w w:val="110"/>
          <w:sz w:val="17"/>
        </w:rPr>
        <w:t xml:space="preserve"> </w:t>
      </w:r>
      <w:r>
        <w:rPr>
          <w:color w:val="231F20"/>
          <w:w w:val="110"/>
          <w:sz w:val="17"/>
        </w:rPr>
        <w:t>Bertinat</w:t>
      </w:r>
      <w:r>
        <w:rPr>
          <w:color w:val="231F20"/>
          <w:w w:val="110"/>
          <w:sz w:val="17"/>
        </w:rPr>
        <w:tab/>
      </w:r>
      <w:r>
        <w:rPr>
          <w:color w:val="231F20"/>
          <w:w w:val="110"/>
          <w:sz w:val="17"/>
        </w:rPr>
        <w:t>in Latin America Revd Germán</w:t>
      </w:r>
      <w:r>
        <w:rPr>
          <w:color w:val="231F20"/>
          <w:spacing w:val="-2"/>
          <w:w w:val="110"/>
          <w:sz w:val="17"/>
        </w:rPr>
        <w:t xml:space="preserve"> </w:t>
      </w:r>
      <w:r>
        <w:rPr>
          <w:color w:val="231F20"/>
          <w:w w:val="110"/>
          <w:sz w:val="17"/>
        </w:rPr>
        <w:t>Zijlstra</w:t>
      </w:r>
    </w:p>
    <w:p w:rsidR="00DC5273" w:rsidRDefault="00DC5273">
      <w:pPr>
        <w:pStyle w:val="BodyText"/>
        <w:spacing w:before="3"/>
        <w:rPr>
          <w:sz w:val="18"/>
        </w:rPr>
      </w:pPr>
    </w:p>
    <w:p w:rsidR="00DC5273" w:rsidRDefault="006E3FAD">
      <w:pPr>
        <w:tabs>
          <w:tab w:val="left" w:pos="4580"/>
        </w:tabs>
        <w:ind w:left="260"/>
        <w:rPr>
          <w:sz w:val="17"/>
        </w:rPr>
      </w:pPr>
      <w:r>
        <w:rPr>
          <w:color w:val="231F20"/>
          <w:w w:val="105"/>
          <w:sz w:val="17"/>
        </w:rPr>
        <w:t>Prof Dr</w:t>
      </w:r>
      <w:r>
        <w:rPr>
          <w:color w:val="231F20"/>
          <w:spacing w:val="21"/>
          <w:w w:val="105"/>
          <w:sz w:val="17"/>
        </w:rPr>
        <w:t xml:space="preserve"> </w:t>
      </w:r>
      <w:r>
        <w:rPr>
          <w:color w:val="231F20"/>
          <w:w w:val="105"/>
          <w:sz w:val="17"/>
        </w:rPr>
        <w:t>René</w:t>
      </w:r>
      <w:r>
        <w:rPr>
          <w:color w:val="231F20"/>
          <w:spacing w:val="11"/>
          <w:w w:val="105"/>
          <w:sz w:val="17"/>
        </w:rPr>
        <w:t xml:space="preserve"> </w:t>
      </w:r>
      <w:r>
        <w:rPr>
          <w:color w:val="231F20"/>
          <w:w w:val="105"/>
          <w:sz w:val="17"/>
        </w:rPr>
        <w:t>Krüger</w:t>
      </w:r>
      <w:r>
        <w:rPr>
          <w:color w:val="231F20"/>
          <w:w w:val="105"/>
          <w:sz w:val="17"/>
        </w:rPr>
        <w:tab/>
        <w:t>Speakers</w:t>
      </w:r>
    </w:p>
    <w:p w:rsidR="00DC5273" w:rsidRDefault="006E3FAD">
      <w:pPr>
        <w:spacing w:before="12" w:line="254" w:lineRule="auto"/>
        <w:ind w:left="260" w:right="8318"/>
        <w:rPr>
          <w:sz w:val="17"/>
        </w:rPr>
      </w:pPr>
      <w:r>
        <w:rPr>
          <w:color w:val="231F20"/>
          <w:w w:val="110"/>
          <w:sz w:val="17"/>
        </w:rPr>
        <w:t>Prof Dr Néstor Míguez Prof Dr Claudio Lozano</w:t>
      </w:r>
    </w:p>
    <w:p w:rsidR="00DC5273" w:rsidRDefault="00DC5273">
      <w:pPr>
        <w:pStyle w:val="BodyText"/>
        <w:spacing w:before="1"/>
        <w:rPr>
          <w:sz w:val="18"/>
        </w:rPr>
      </w:pPr>
    </w:p>
    <w:p w:rsidR="00DC5273" w:rsidRDefault="006E3FAD">
      <w:pPr>
        <w:tabs>
          <w:tab w:val="left" w:pos="4580"/>
        </w:tabs>
        <w:spacing w:line="254" w:lineRule="auto"/>
        <w:ind w:left="260" w:right="2256"/>
        <w:rPr>
          <w:sz w:val="17"/>
        </w:rPr>
      </w:pPr>
      <w:r>
        <w:rPr>
          <w:color w:val="231F20"/>
          <w:w w:val="105"/>
          <w:sz w:val="17"/>
        </w:rPr>
        <w:t>Revd  Elizabeth</w:t>
      </w:r>
      <w:r>
        <w:rPr>
          <w:color w:val="231F20"/>
          <w:spacing w:val="-11"/>
          <w:w w:val="105"/>
          <w:sz w:val="17"/>
        </w:rPr>
        <w:t xml:space="preserve"> </w:t>
      </w:r>
      <w:r>
        <w:rPr>
          <w:color w:val="231F20"/>
          <w:w w:val="105"/>
          <w:sz w:val="17"/>
        </w:rPr>
        <w:t>J</w:t>
      </w:r>
      <w:r>
        <w:rPr>
          <w:color w:val="231F20"/>
          <w:spacing w:val="15"/>
          <w:w w:val="105"/>
          <w:sz w:val="17"/>
        </w:rPr>
        <w:t xml:space="preserve"> </w:t>
      </w:r>
      <w:r>
        <w:rPr>
          <w:color w:val="231F20"/>
          <w:w w:val="105"/>
          <w:sz w:val="17"/>
        </w:rPr>
        <w:t>Nash</w:t>
      </w:r>
      <w:r>
        <w:rPr>
          <w:color w:val="231F20"/>
          <w:w w:val="105"/>
          <w:sz w:val="17"/>
        </w:rPr>
        <w:tab/>
        <w:t xml:space="preserve">WARC </w:t>
      </w:r>
      <w:r>
        <w:rPr>
          <w:i/>
          <w:color w:val="231F20"/>
          <w:w w:val="105"/>
          <w:sz w:val="17"/>
        </w:rPr>
        <w:t xml:space="preserve">Processus Confessionis </w:t>
      </w:r>
      <w:r>
        <w:rPr>
          <w:color w:val="231F20"/>
          <w:spacing w:val="-3"/>
          <w:w w:val="105"/>
          <w:sz w:val="17"/>
        </w:rPr>
        <w:t xml:space="preserve">Task </w:t>
      </w:r>
      <w:r>
        <w:rPr>
          <w:color w:val="231F20"/>
          <w:w w:val="105"/>
          <w:sz w:val="17"/>
        </w:rPr>
        <w:t>Force members Prof Dr Yong-Bock</w:t>
      </w:r>
      <w:r>
        <w:rPr>
          <w:color w:val="231F20"/>
          <w:spacing w:val="4"/>
          <w:w w:val="105"/>
          <w:sz w:val="17"/>
        </w:rPr>
        <w:t xml:space="preserve"> </w:t>
      </w:r>
      <w:r>
        <w:rPr>
          <w:color w:val="231F20"/>
          <w:w w:val="105"/>
          <w:sz w:val="17"/>
        </w:rPr>
        <w:t>Kim</w:t>
      </w:r>
    </w:p>
    <w:p w:rsidR="00DC5273" w:rsidRDefault="006E3FAD">
      <w:pPr>
        <w:spacing w:line="254" w:lineRule="auto"/>
        <w:ind w:left="260" w:right="8318"/>
        <w:rPr>
          <w:sz w:val="17"/>
        </w:rPr>
      </w:pPr>
      <w:r>
        <w:rPr>
          <w:color w:val="231F20"/>
          <w:w w:val="105"/>
          <w:sz w:val="17"/>
        </w:rPr>
        <w:t>Prof Dr Bob Goudzwaard Prof Dr Ulrich Duchrow Revd Gretel Van Wieren</w:t>
      </w:r>
    </w:p>
    <w:p w:rsidR="00DC5273" w:rsidRDefault="00DC5273">
      <w:pPr>
        <w:pStyle w:val="BodyText"/>
        <w:rPr>
          <w:sz w:val="18"/>
        </w:rPr>
      </w:pPr>
    </w:p>
    <w:p w:rsidR="00DC5273" w:rsidRDefault="006E3FAD">
      <w:pPr>
        <w:tabs>
          <w:tab w:val="left" w:pos="4580"/>
        </w:tabs>
        <w:ind w:left="260"/>
        <w:rPr>
          <w:sz w:val="17"/>
        </w:rPr>
      </w:pPr>
      <w:r>
        <w:rPr>
          <w:color w:val="231F20"/>
          <w:w w:val="110"/>
          <w:sz w:val="17"/>
        </w:rPr>
        <w:t>Revd Roberto Jordan</w:t>
      </w:r>
      <w:r>
        <w:rPr>
          <w:color w:val="231F20"/>
          <w:w w:val="110"/>
          <w:sz w:val="17"/>
        </w:rPr>
        <w:tab/>
        <w:t>WARC Executive Committee</w:t>
      </w:r>
      <w:r>
        <w:rPr>
          <w:color w:val="231F20"/>
          <w:spacing w:val="-3"/>
          <w:w w:val="110"/>
          <w:sz w:val="17"/>
        </w:rPr>
        <w:t xml:space="preserve"> </w:t>
      </w:r>
      <w:r>
        <w:rPr>
          <w:color w:val="231F20"/>
          <w:w w:val="110"/>
          <w:sz w:val="17"/>
        </w:rPr>
        <w:t>member</w:t>
      </w:r>
    </w:p>
    <w:p w:rsidR="00DC5273" w:rsidRDefault="00DC5273">
      <w:pPr>
        <w:pStyle w:val="BodyText"/>
      </w:pPr>
    </w:p>
    <w:p w:rsidR="00DC5273" w:rsidRDefault="006E3FAD">
      <w:pPr>
        <w:tabs>
          <w:tab w:val="left" w:pos="4580"/>
        </w:tabs>
        <w:spacing w:before="1" w:line="254" w:lineRule="auto"/>
        <w:ind w:left="260" w:right="5131"/>
        <w:rPr>
          <w:sz w:val="17"/>
        </w:rPr>
      </w:pPr>
      <w:r>
        <w:rPr>
          <w:color w:val="231F20"/>
          <w:w w:val="110"/>
          <w:sz w:val="17"/>
        </w:rPr>
        <w:t>Revd Dr</w:t>
      </w:r>
      <w:r>
        <w:rPr>
          <w:color w:val="231F20"/>
          <w:spacing w:val="-4"/>
          <w:w w:val="110"/>
          <w:sz w:val="17"/>
        </w:rPr>
        <w:t xml:space="preserve"> </w:t>
      </w:r>
      <w:r>
        <w:rPr>
          <w:color w:val="231F20"/>
          <w:w w:val="110"/>
          <w:sz w:val="17"/>
        </w:rPr>
        <w:t>Seong-Won</w:t>
      </w:r>
      <w:r>
        <w:rPr>
          <w:color w:val="231F20"/>
          <w:spacing w:val="-2"/>
          <w:w w:val="110"/>
          <w:sz w:val="17"/>
        </w:rPr>
        <w:t xml:space="preserve"> </w:t>
      </w:r>
      <w:r>
        <w:rPr>
          <w:color w:val="231F20"/>
          <w:w w:val="110"/>
          <w:sz w:val="17"/>
        </w:rPr>
        <w:t>Park</w:t>
      </w:r>
      <w:r>
        <w:rPr>
          <w:color w:val="231F20"/>
          <w:w w:val="110"/>
          <w:sz w:val="17"/>
        </w:rPr>
        <w:tab/>
        <w:t>WARC</w:t>
      </w:r>
      <w:r>
        <w:rPr>
          <w:color w:val="231F20"/>
          <w:spacing w:val="-23"/>
          <w:w w:val="110"/>
          <w:sz w:val="17"/>
        </w:rPr>
        <w:t xml:space="preserve"> </w:t>
      </w:r>
      <w:r>
        <w:rPr>
          <w:color w:val="231F20"/>
          <w:w w:val="110"/>
          <w:sz w:val="17"/>
        </w:rPr>
        <w:t>Staff Ms Giulia</w:t>
      </w:r>
      <w:r>
        <w:rPr>
          <w:color w:val="231F20"/>
          <w:spacing w:val="-2"/>
          <w:w w:val="110"/>
          <w:sz w:val="17"/>
        </w:rPr>
        <w:t xml:space="preserve"> </w:t>
      </w:r>
      <w:r>
        <w:rPr>
          <w:color w:val="231F20"/>
          <w:w w:val="110"/>
          <w:sz w:val="17"/>
        </w:rPr>
        <w:t>Ramagnano</w:t>
      </w:r>
    </w:p>
    <w:p w:rsidR="00DC5273" w:rsidRDefault="00DC5273">
      <w:pPr>
        <w:pStyle w:val="BodyText"/>
        <w:rPr>
          <w:sz w:val="18"/>
        </w:rPr>
      </w:pPr>
    </w:p>
    <w:p w:rsidR="00DC5273" w:rsidRDefault="006E3FAD">
      <w:pPr>
        <w:spacing w:line="254" w:lineRule="auto"/>
        <w:ind w:left="260" w:right="2611"/>
        <w:rPr>
          <w:sz w:val="17"/>
        </w:rPr>
      </w:pPr>
      <w:r>
        <w:rPr>
          <w:color w:val="231F20"/>
          <w:w w:val="105"/>
          <w:sz w:val="17"/>
        </w:rPr>
        <w:t>For further information, please contact Revd Dr Seong-Won Park, Executive Secr</w:t>
      </w:r>
      <w:r>
        <w:rPr>
          <w:color w:val="231F20"/>
          <w:w w:val="105"/>
          <w:sz w:val="17"/>
        </w:rPr>
        <w:t xml:space="preserve">etary of the Department      of Cooperation and Witness </w:t>
      </w:r>
      <w:r>
        <w:rPr>
          <w:color w:val="231F20"/>
          <w:spacing w:val="-6"/>
          <w:w w:val="105"/>
          <w:sz w:val="17"/>
        </w:rPr>
        <w:t xml:space="preserve">P.O. </w:t>
      </w:r>
      <w:r>
        <w:rPr>
          <w:color w:val="231F20"/>
          <w:w w:val="105"/>
          <w:sz w:val="17"/>
        </w:rPr>
        <w:t xml:space="preserve">Box </w:t>
      </w:r>
      <w:r>
        <w:rPr>
          <w:color w:val="231F20"/>
          <w:spacing w:val="-3"/>
          <w:w w:val="105"/>
          <w:sz w:val="17"/>
        </w:rPr>
        <w:t xml:space="preserve">2100, 150, </w:t>
      </w:r>
      <w:r>
        <w:rPr>
          <w:color w:val="231F20"/>
          <w:w w:val="105"/>
          <w:sz w:val="17"/>
        </w:rPr>
        <w:t xml:space="preserve">route de Ferney, </w:t>
      </w:r>
      <w:r>
        <w:rPr>
          <w:color w:val="231F20"/>
          <w:spacing w:val="-10"/>
          <w:w w:val="105"/>
          <w:sz w:val="17"/>
        </w:rPr>
        <w:t xml:space="preserve">1211 </w:t>
      </w:r>
      <w:r>
        <w:rPr>
          <w:color w:val="231F20"/>
          <w:w w:val="105"/>
          <w:sz w:val="17"/>
        </w:rPr>
        <w:t>Geneva 2,</w:t>
      </w:r>
      <w:r>
        <w:rPr>
          <w:color w:val="231F20"/>
          <w:spacing w:val="36"/>
          <w:w w:val="105"/>
          <w:sz w:val="17"/>
        </w:rPr>
        <w:t xml:space="preserve"> </w:t>
      </w:r>
      <w:r>
        <w:rPr>
          <w:color w:val="231F20"/>
          <w:w w:val="105"/>
          <w:sz w:val="17"/>
        </w:rPr>
        <w:t>Switzerland</w:t>
      </w:r>
    </w:p>
    <w:p w:rsidR="00DC5273" w:rsidRDefault="006E3FAD">
      <w:pPr>
        <w:ind w:left="260"/>
        <w:rPr>
          <w:sz w:val="17"/>
        </w:rPr>
      </w:pPr>
      <w:r>
        <w:rPr>
          <w:color w:val="231F20"/>
          <w:w w:val="105"/>
          <w:sz w:val="17"/>
        </w:rPr>
        <w:t xml:space="preserve">Tel : +41 22 791 62 36, Fax: +41 22 791 65 05, Email: </w:t>
      </w:r>
      <w:hyperlink r:id="rId282">
        <w:r>
          <w:rPr>
            <w:color w:val="231F20"/>
            <w:w w:val="105"/>
            <w:sz w:val="17"/>
          </w:rPr>
          <w:t>swp@warc.ch</w:t>
        </w:r>
      </w:hyperlink>
    </w:p>
    <w:p w:rsidR="00DC5273" w:rsidRDefault="00DC5273">
      <w:pPr>
        <w:rPr>
          <w:sz w:val="17"/>
        </w:rPr>
        <w:sectPr w:rsidR="00DC5273">
          <w:type w:val="continuous"/>
          <w:pgSz w:w="11910" w:h="16840"/>
          <w:pgMar w:top="40" w:right="580" w:bottom="0" w:left="760" w:header="720" w:footer="720" w:gutter="0"/>
          <w:cols w:space="720"/>
        </w:sectPr>
      </w:pPr>
    </w:p>
    <w:p w:rsidR="00DC5273" w:rsidRDefault="006E3FAD">
      <w:pPr>
        <w:pStyle w:val="Heading6"/>
        <w:spacing w:before="160"/>
        <w:ind w:left="600"/>
      </w:pPr>
      <w:r>
        <w:rPr>
          <w:color w:val="231F20"/>
          <w:w w:val="105"/>
        </w:rPr>
        <w:t xml:space="preserve">Document 2 (The </w:t>
      </w:r>
      <w:r>
        <w:rPr>
          <w:color w:val="231F20"/>
          <w:w w:val="105"/>
        </w:rPr>
        <w:t xml:space="preserve">London </w:t>
      </w:r>
      <w:r>
        <w:rPr>
          <w:color w:val="231F20"/>
          <w:spacing w:val="-3"/>
          <w:w w:val="105"/>
        </w:rPr>
        <w:t xml:space="preserve">Colney </w:t>
      </w:r>
      <w:r>
        <w:rPr>
          <w:color w:val="231F20"/>
          <w:w w:val="105"/>
        </w:rPr>
        <w:t>Document)</w:t>
      </w:r>
    </w:p>
    <w:p w:rsidR="00DC5273" w:rsidRDefault="006E3FAD">
      <w:pPr>
        <w:spacing w:before="202"/>
        <w:ind w:left="140"/>
        <w:jc w:val="center"/>
        <w:rPr>
          <w:rFonts w:ascii="Palatino"/>
          <w:b/>
          <w:sz w:val="24"/>
        </w:rPr>
      </w:pPr>
      <w:r>
        <w:rPr>
          <w:rFonts w:ascii="Palatino"/>
          <w:b/>
          <w:color w:val="231F20"/>
          <w:w w:val="105"/>
          <w:sz w:val="24"/>
        </w:rPr>
        <w:t>The time has  come</w:t>
      </w:r>
    </w:p>
    <w:p w:rsidR="00DC5273" w:rsidRDefault="006E3FAD">
      <w:pPr>
        <w:spacing w:before="208"/>
        <w:ind w:left="139"/>
        <w:jc w:val="center"/>
        <w:rPr>
          <w:rFonts w:ascii="Myriad Pro"/>
          <w:b/>
          <w:sz w:val="17"/>
        </w:rPr>
      </w:pPr>
      <w:r>
        <w:rPr>
          <w:rFonts w:ascii="Myriad Pro"/>
          <w:b/>
          <w:color w:val="231F20"/>
          <w:w w:val="105"/>
          <w:sz w:val="17"/>
        </w:rPr>
        <w:t>Faith stance on</w:t>
      </w:r>
    </w:p>
    <w:p w:rsidR="00DC5273" w:rsidRDefault="006E3FAD">
      <w:pPr>
        <w:spacing w:before="9" w:line="249" w:lineRule="auto"/>
        <w:ind w:left="3228" w:right="3087"/>
        <w:jc w:val="center"/>
        <w:rPr>
          <w:rFonts w:ascii="Myriad Pro"/>
          <w:b/>
          <w:sz w:val="17"/>
        </w:rPr>
      </w:pPr>
      <w:r>
        <w:rPr>
          <w:rFonts w:ascii="Myriad Pro"/>
          <w:b/>
          <w:color w:val="231F20"/>
          <w:w w:val="105"/>
          <w:sz w:val="17"/>
        </w:rPr>
        <w:t>Covenanting for justice in the economy and the earth London Colney, UK, February 8-11 2004</w:t>
      </w:r>
    </w:p>
    <w:p w:rsidR="00DC5273" w:rsidRDefault="00DC5273">
      <w:pPr>
        <w:pStyle w:val="BodyText"/>
        <w:spacing w:before="10"/>
        <w:rPr>
          <w:rFonts w:ascii="Myriad Pro"/>
          <w:b/>
          <w:sz w:val="11"/>
        </w:rPr>
      </w:pPr>
    </w:p>
    <w:p w:rsidR="00DC5273" w:rsidRDefault="00DC5273">
      <w:pPr>
        <w:rPr>
          <w:rFonts w:ascii="Myriad Pro"/>
          <w:sz w:val="11"/>
        </w:rPr>
        <w:sectPr w:rsidR="00DC5273">
          <w:footerReference w:type="even" r:id="rId283"/>
          <w:pgSz w:w="11910" w:h="16840"/>
          <w:pgMar w:top="920" w:right="580" w:bottom="0" w:left="760" w:header="529" w:footer="0" w:gutter="0"/>
          <w:cols w:space="720"/>
        </w:sectPr>
      </w:pPr>
    </w:p>
    <w:p w:rsidR="00DC5273" w:rsidRDefault="006E3FAD">
      <w:pPr>
        <w:spacing w:before="101" w:line="254" w:lineRule="auto"/>
        <w:ind w:left="600"/>
        <w:jc w:val="both"/>
        <w:rPr>
          <w:sz w:val="17"/>
        </w:rPr>
      </w:pPr>
      <w:r>
        <w:rPr>
          <w:color w:val="231F20"/>
          <w:w w:val="110"/>
          <w:sz w:val="17"/>
        </w:rPr>
        <w:t>The</w:t>
      </w:r>
      <w:r>
        <w:rPr>
          <w:color w:val="231F20"/>
          <w:spacing w:val="-9"/>
          <w:w w:val="110"/>
          <w:sz w:val="17"/>
        </w:rPr>
        <w:t xml:space="preserve"> </w:t>
      </w:r>
      <w:r>
        <w:rPr>
          <w:color w:val="231F20"/>
          <w:w w:val="110"/>
          <w:sz w:val="17"/>
        </w:rPr>
        <w:t>north-south</w:t>
      </w:r>
      <w:r>
        <w:rPr>
          <w:color w:val="231F20"/>
          <w:spacing w:val="-9"/>
          <w:w w:val="110"/>
          <w:sz w:val="17"/>
        </w:rPr>
        <w:t xml:space="preserve"> </w:t>
      </w:r>
      <w:r>
        <w:rPr>
          <w:color w:val="231F20"/>
          <w:w w:val="110"/>
          <w:sz w:val="17"/>
        </w:rPr>
        <w:t>member</w:t>
      </w:r>
      <w:r>
        <w:rPr>
          <w:color w:val="231F20"/>
          <w:spacing w:val="-9"/>
          <w:w w:val="110"/>
          <w:sz w:val="17"/>
        </w:rPr>
        <w:t xml:space="preserve"> </w:t>
      </w:r>
      <w:r>
        <w:rPr>
          <w:color w:val="231F20"/>
          <w:w w:val="110"/>
          <w:sz w:val="17"/>
        </w:rPr>
        <w:t>churches’</w:t>
      </w:r>
      <w:r>
        <w:rPr>
          <w:color w:val="231F20"/>
          <w:spacing w:val="-8"/>
          <w:w w:val="110"/>
          <w:sz w:val="17"/>
        </w:rPr>
        <w:t xml:space="preserve"> </w:t>
      </w:r>
      <w:r>
        <w:rPr>
          <w:color w:val="231F20"/>
          <w:w w:val="110"/>
          <w:sz w:val="17"/>
        </w:rPr>
        <w:t>forum</w:t>
      </w:r>
      <w:r>
        <w:rPr>
          <w:color w:val="231F20"/>
          <w:spacing w:val="-9"/>
          <w:w w:val="110"/>
          <w:sz w:val="17"/>
        </w:rPr>
        <w:t xml:space="preserve"> </w:t>
      </w:r>
      <w:r>
        <w:rPr>
          <w:color w:val="231F20"/>
          <w:w w:val="110"/>
          <w:sz w:val="17"/>
        </w:rPr>
        <w:t>in</w:t>
      </w:r>
      <w:r>
        <w:rPr>
          <w:color w:val="231F20"/>
          <w:spacing w:val="-9"/>
          <w:w w:val="110"/>
          <w:sz w:val="17"/>
        </w:rPr>
        <w:t xml:space="preserve"> </w:t>
      </w:r>
      <w:r>
        <w:rPr>
          <w:color w:val="231F20"/>
          <w:w w:val="110"/>
          <w:sz w:val="17"/>
        </w:rPr>
        <w:t>London</w:t>
      </w:r>
      <w:r>
        <w:rPr>
          <w:color w:val="231F20"/>
          <w:spacing w:val="-8"/>
          <w:w w:val="110"/>
          <w:sz w:val="17"/>
        </w:rPr>
        <w:t xml:space="preserve"> </w:t>
      </w:r>
      <w:r>
        <w:rPr>
          <w:color w:val="231F20"/>
          <w:w w:val="110"/>
          <w:sz w:val="17"/>
        </w:rPr>
        <w:t xml:space="preserve">Colney continued the journey begun by the 23rd general council (Debrecen </w:t>
      </w:r>
      <w:r>
        <w:rPr>
          <w:color w:val="231F20"/>
          <w:spacing w:val="-3"/>
          <w:w w:val="110"/>
          <w:sz w:val="17"/>
        </w:rPr>
        <w:t xml:space="preserve">1997), </w:t>
      </w:r>
      <w:r>
        <w:rPr>
          <w:color w:val="231F20"/>
          <w:w w:val="110"/>
          <w:sz w:val="17"/>
        </w:rPr>
        <w:t>which invited member churches of the World</w:t>
      </w:r>
      <w:r>
        <w:rPr>
          <w:color w:val="231F20"/>
          <w:spacing w:val="-11"/>
          <w:w w:val="110"/>
          <w:sz w:val="17"/>
        </w:rPr>
        <w:t xml:space="preserve"> </w:t>
      </w:r>
      <w:r>
        <w:rPr>
          <w:color w:val="231F20"/>
          <w:w w:val="110"/>
          <w:sz w:val="17"/>
        </w:rPr>
        <w:t>Alliance</w:t>
      </w:r>
      <w:r>
        <w:rPr>
          <w:color w:val="231F20"/>
          <w:spacing w:val="-10"/>
          <w:w w:val="110"/>
          <w:sz w:val="17"/>
        </w:rPr>
        <w:t xml:space="preserve"> </w:t>
      </w:r>
      <w:r>
        <w:rPr>
          <w:color w:val="231F20"/>
          <w:w w:val="110"/>
          <w:sz w:val="17"/>
        </w:rPr>
        <w:t>of</w:t>
      </w:r>
      <w:r>
        <w:rPr>
          <w:color w:val="231F20"/>
          <w:spacing w:val="-11"/>
          <w:w w:val="110"/>
          <w:sz w:val="17"/>
        </w:rPr>
        <w:t xml:space="preserve"> </w:t>
      </w:r>
      <w:r>
        <w:rPr>
          <w:color w:val="231F20"/>
          <w:w w:val="110"/>
          <w:sz w:val="17"/>
        </w:rPr>
        <w:t>Reformed</w:t>
      </w:r>
      <w:r>
        <w:rPr>
          <w:color w:val="231F20"/>
          <w:spacing w:val="-10"/>
          <w:w w:val="110"/>
          <w:sz w:val="17"/>
        </w:rPr>
        <w:t xml:space="preserve"> </w:t>
      </w:r>
      <w:r>
        <w:rPr>
          <w:color w:val="231F20"/>
          <w:w w:val="110"/>
          <w:sz w:val="17"/>
        </w:rPr>
        <w:t>Churches</w:t>
      </w:r>
      <w:r>
        <w:rPr>
          <w:color w:val="231F20"/>
          <w:spacing w:val="-11"/>
          <w:w w:val="110"/>
          <w:sz w:val="17"/>
        </w:rPr>
        <w:t xml:space="preserve"> </w:t>
      </w:r>
      <w:r>
        <w:rPr>
          <w:color w:val="231F20"/>
          <w:w w:val="110"/>
          <w:sz w:val="17"/>
        </w:rPr>
        <w:t>to</w:t>
      </w:r>
      <w:r>
        <w:rPr>
          <w:color w:val="231F20"/>
          <w:spacing w:val="-11"/>
          <w:w w:val="110"/>
          <w:sz w:val="17"/>
        </w:rPr>
        <w:t xml:space="preserve"> </w:t>
      </w:r>
      <w:r>
        <w:rPr>
          <w:color w:val="231F20"/>
          <w:w w:val="110"/>
          <w:sz w:val="17"/>
        </w:rPr>
        <w:t>enter</w:t>
      </w:r>
      <w:r>
        <w:rPr>
          <w:color w:val="231F20"/>
          <w:spacing w:val="-10"/>
          <w:w w:val="110"/>
          <w:sz w:val="17"/>
        </w:rPr>
        <w:t xml:space="preserve"> </w:t>
      </w:r>
      <w:r>
        <w:rPr>
          <w:color w:val="231F20"/>
          <w:w w:val="110"/>
          <w:sz w:val="17"/>
        </w:rPr>
        <w:t>into</w:t>
      </w:r>
      <w:r>
        <w:rPr>
          <w:color w:val="231F20"/>
          <w:spacing w:val="-11"/>
          <w:w w:val="110"/>
          <w:sz w:val="17"/>
        </w:rPr>
        <w:t xml:space="preserve"> </w:t>
      </w:r>
      <w:r>
        <w:rPr>
          <w:color w:val="231F20"/>
          <w:w w:val="110"/>
          <w:sz w:val="17"/>
        </w:rPr>
        <w:t>a</w:t>
      </w:r>
      <w:r>
        <w:rPr>
          <w:color w:val="231F20"/>
          <w:spacing w:val="-10"/>
          <w:w w:val="110"/>
          <w:sz w:val="17"/>
        </w:rPr>
        <w:t xml:space="preserve"> </w:t>
      </w:r>
      <w:r>
        <w:rPr>
          <w:color w:val="231F20"/>
          <w:w w:val="110"/>
          <w:sz w:val="17"/>
        </w:rPr>
        <w:t xml:space="preserve">process of </w:t>
      </w:r>
      <w:r>
        <w:rPr>
          <w:color w:val="231F20"/>
          <w:spacing w:val="2"/>
          <w:w w:val="110"/>
          <w:sz w:val="17"/>
        </w:rPr>
        <w:t xml:space="preserve">“recognition, education, </w:t>
      </w:r>
      <w:r>
        <w:rPr>
          <w:color w:val="231F20"/>
          <w:w w:val="110"/>
          <w:sz w:val="17"/>
        </w:rPr>
        <w:t xml:space="preserve">and </w:t>
      </w:r>
      <w:r>
        <w:rPr>
          <w:color w:val="231F20"/>
          <w:spacing w:val="2"/>
          <w:w w:val="110"/>
          <w:sz w:val="17"/>
        </w:rPr>
        <w:t xml:space="preserve">confession” regarding </w:t>
      </w:r>
      <w:r>
        <w:rPr>
          <w:color w:val="231F20"/>
          <w:w w:val="110"/>
          <w:sz w:val="17"/>
        </w:rPr>
        <w:t>economic injustice and ecological destruction. This forum gathered representatives of 26 member churches from the north and south and developed the following faith stance on the way to the 24th general council (Accra</w:t>
      </w:r>
      <w:r>
        <w:rPr>
          <w:color w:val="231F20"/>
          <w:spacing w:val="-25"/>
          <w:w w:val="110"/>
          <w:sz w:val="17"/>
        </w:rPr>
        <w:t xml:space="preserve"> </w:t>
      </w:r>
      <w:r>
        <w:rPr>
          <w:color w:val="231F20"/>
          <w:w w:val="110"/>
          <w:sz w:val="17"/>
        </w:rPr>
        <w:t>2004).</w:t>
      </w:r>
    </w:p>
    <w:p w:rsidR="00DC5273" w:rsidRDefault="00DC5273">
      <w:pPr>
        <w:pStyle w:val="BodyText"/>
        <w:spacing w:before="6"/>
        <w:rPr>
          <w:sz w:val="17"/>
        </w:rPr>
      </w:pPr>
    </w:p>
    <w:p w:rsidR="00DC5273" w:rsidRDefault="006E3FAD">
      <w:pPr>
        <w:pStyle w:val="Heading8"/>
        <w:spacing w:before="1"/>
        <w:ind w:left="600" w:firstLine="0"/>
        <w:jc w:val="both"/>
      </w:pPr>
      <w:r>
        <w:rPr>
          <w:color w:val="231F20"/>
          <w:w w:val="105"/>
        </w:rPr>
        <w:t>Why take a faith stance?</w:t>
      </w:r>
    </w:p>
    <w:p w:rsidR="00DC5273" w:rsidRDefault="006E3FAD">
      <w:pPr>
        <w:spacing w:before="10" w:line="254" w:lineRule="auto"/>
        <w:ind w:left="600"/>
        <w:jc w:val="both"/>
        <w:rPr>
          <w:sz w:val="17"/>
        </w:rPr>
      </w:pPr>
      <w:r>
        <w:rPr>
          <w:color w:val="231F20"/>
          <w:w w:val="105"/>
          <w:sz w:val="17"/>
        </w:rPr>
        <w:t xml:space="preserve">There </w:t>
      </w:r>
      <w:r>
        <w:rPr>
          <w:color w:val="231F20"/>
          <w:w w:val="105"/>
          <w:sz w:val="17"/>
        </w:rPr>
        <w:t>is a growing recognition that the way in which the capitalist market system works today causes the  suffering and death of people and creation on a massive scale. Life        is at stake; suffering and destruction abound. Hunger and starvation, diseases su</w:t>
      </w:r>
      <w:r>
        <w:rPr>
          <w:color w:val="231F20"/>
          <w:w w:val="105"/>
          <w:sz w:val="17"/>
        </w:rPr>
        <w:t xml:space="preserve">ch as HIV/Aids, social insecurity, and </w:t>
      </w:r>
      <w:r>
        <w:rPr>
          <w:color w:val="231F20"/>
          <w:spacing w:val="2"/>
          <w:w w:val="105"/>
          <w:sz w:val="17"/>
        </w:rPr>
        <w:t xml:space="preserve">ecological </w:t>
      </w:r>
      <w:r>
        <w:rPr>
          <w:color w:val="231F20"/>
          <w:spacing w:val="3"/>
          <w:w w:val="105"/>
          <w:sz w:val="17"/>
        </w:rPr>
        <w:t xml:space="preserve">destruction often </w:t>
      </w:r>
      <w:r>
        <w:rPr>
          <w:color w:val="231F20"/>
          <w:spacing w:val="2"/>
          <w:w w:val="105"/>
          <w:sz w:val="17"/>
        </w:rPr>
        <w:t xml:space="preserve">become </w:t>
      </w:r>
      <w:r>
        <w:rPr>
          <w:color w:val="231F20"/>
          <w:spacing w:val="3"/>
          <w:w w:val="105"/>
          <w:sz w:val="17"/>
        </w:rPr>
        <w:t xml:space="preserve">opportunities </w:t>
      </w:r>
      <w:r>
        <w:rPr>
          <w:color w:val="231F20"/>
          <w:w w:val="105"/>
          <w:sz w:val="17"/>
        </w:rPr>
        <w:t>for further</w:t>
      </w:r>
      <w:r>
        <w:rPr>
          <w:color w:val="231F20"/>
          <w:spacing w:val="-5"/>
          <w:w w:val="105"/>
          <w:sz w:val="17"/>
        </w:rPr>
        <w:t xml:space="preserve"> </w:t>
      </w:r>
      <w:r>
        <w:rPr>
          <w:color w:val="231F20"/>
          <w:w w:val="105"/>
          <w:sz w:val="17"/>
        </w:rPr>
        <w:t>profit.</w:t>
      </w:r>
      <w:r>
        <w:rPr>
          <w:color w:val="231F20"/>
          <w:spacing w:val="-4"/>
          <w:w w:val="105"/>
          <w:sz w:val="17"/>
        </w:rPr>
        <w:t xml:space="preserve"> </w:t>
      </w:r>
      <w:r>
        <w:rPr>
          <w:color w:val="231F20"/>
          <w:w w:val="105"/>
          <w:sz w:val="17"/>
        </w:rPr>
        <w:t>The</w:t>
      </w:r>
      <w:r>
        <w:rPr>
          <w:color w:val="231F20"/>
          <w:spacing w:val="-4"/>
          <w:w w:val="105"/>
          <w:sz w:val="17"/>
        </w:rPr>
        <w:t xml:space="preserve"> </w:t>
      </w:r>
      <w:r>
        <w:rPr>
          <w:color w:val="231F20"/>
          <w:w w:val="105"/>
          <w:sz w:val="17"/>
        </w:rPr>
        <w:t>same</w:t>
      </w:r>
      <w:r>
        <w:rPr>
          <w:color w:val="231F20"/>
          <w:spacing w:val="-4"/>
          <w:w w:val="105"/>
          <w:sz w:val="17"/>
        </w:rPr>
        <w:t xml:space="preserve"> </w:t>
      </w:r>
      <w:r>
        <w:rPr>
          <w:color w:val="231F20"/>
          <w:w w:val="105"/>
          <w:sz w:val="17"/>
        </w:rPr>
        <w:t>market</w:t>
      </w:r>
      <w:r>
        <w:rPr>
          <w:color w:val="231F20"/>
          <w:spacing w:val="-4"/>
          <w:w w:val="105"/>
          <w:sz w:val="17"/>
        </w:rPr>
        <w:t xml:space="preserve"> </w:t>
      </w:r>
      <w:r>
        <w:rPr>
          <w:color w:val="231F20"/>
          <w:w w:val="105"/>
          <w:sz w:val="17"/>
        </w:rPr>
        <w:t>forces</w:t>
      </w:r>
      <w:r>
        <w:rPr>
          <w:color w:val="231F20"/>
          <w:spacing w:val="-4"/>
          <w:w w:val="105"/>
          <w:sz w:val="17"/>
        </w:rPr>
        <w:t xml:space="preserve"> </w:t>
      </w:r>
      <w:r>
        <w:rPr>
          <w:color w:val="231F20"/>
          <w:w w:val="105"/>
          <w:sz w:val="17"/>
        </w:rPr>
        <w:t>that</w:t>
      </w:r>
      <w:r>
        <w:rPr>
          <w:color w:val="231F20"/>
          <w:spacing w:val="-4"/>
          <w:w w:val="105"/>
          <w:sz w:val="17"/>
        </w:rPr>
        <w:t xml:space="preserve"> </w:t>
      </w:r>
      <w:r>
        <w:rPr>
          <w:color w:val="231F20"/>
          <w:w w:val="105"/>
          <w:sz w:val="17"/>
        </w:rPr>
        <w:t>victimize</w:t>
      </w:r>
      <w:r>
        <w:rPr>
          <w:color w:val="231F20"/>
          <w:spacing w:val="-5"/>
          <w:w w:val="105"/>
          <w:sz w:val="17"/>
        </w:rPr>
        <w:t xml:space="preserve"> </w:t>
      </w:r>
      <w:r>
        <w:rPr>
          <w:color w:val="231F20"/>
          <w:w w:val="105"/>
          <w:sz w:val="17"/>
        </w:rPr>
        <w:t>the</w:t>
      </w:r>
      <w:r>
        <w:rPr>
          <w:color w:val="231F20"/>
          <w:spacing w:val="-4"/>
          <w:w w:val="105"/>
          <w:sz w:val="17"/>
        </w:rPr>
        <w:t xml:space="preserve"> </w:t>
      </w:r>
      <w:r>
        <w:rPr>
          <w:color w:val="231F20"/>
          <w:w w:val="105"/>
          <w:sz w:val="17"/>
        </w:rPr>
        <w:t xml:space="preserve">south are at work in the north. The economic and environmental problems are interconnected and aggravate </w:t>
      </w:r>
      <w:r>
        <w:rPr>
          <w:color w:val="231F20"/>
          <w:w w:val="105"/>
          <w:sz w:val="17"/>
        </w:rPr>
        <w:t>each other in disastrous ways, constantly pushing us away from the God of life and from fullness of life for the whole</w:t>
      </w:r>
      <w:r>
        <w:rPr>
          <w:color w:val="231F20"/>
          <w:spacing w:val="12"/>
          <w:w w:val="105"/>
          <w:sz w:val="17"/>
        </w:rPr>
        <w:t xml:space="preserve"> </w:t>
      </w:r>
      <w:r>
        <w:rPr>
          <w:color w:val="231F20"/>
          <w:w w:val="105"/>
          <w:sz w:val="17"/>
        </w:rPr>
        <w:t>creation.</w:t>
      </w:r>
    </w:p>
    <w:p w:rsidR="00DC5273" w:rsidRDefault="00DC5273">
      <w:pPr>
        <w:pStyle w:val="BodyText"/>
        <w:spacing w:before="1"/>
        <w:rPr>
          <w:sz w:val="18"/>
        </w:rPr>
      </w:pPr>
    </w:p>
    <w:p w:rsidR="00DC5273" w:rsidRDefault="006E3FAD">
      <w:pPr>
        <w:spacing w:line="254" w:lineRule="auto"/>
        <w:ind w:left="600"/>
        <w:jc w:val="both"/>
        <w:rPr>
          <w:sz w:val="17"/>
        </w:rPr>
      </w:pPr>
      <w:r>
        <w:rPr>
          <w:color w:val="231F20"/>
          <w:w w:val="110"/>
          <w:sz w:val="17"/>
        </w:rPr>
        <w:t xml:space="preserve">Economically, the </w:t>
      </w:r>
      <w:r>
        <w:rPr>
          <w:color w:val="231F20"/>
          <w:spacing w:val="2"/>
          <w:w w:val="110"/>
          <w:sz w:val="17"/>
        </w:rPr>
        <w:t xml:space="preserve">capitalist </w:t>
      </w:r>
      <w:r>
        <w:rPr>
          <w:color w:val="231F20"/>
          <w:w w:val="110"/>
          <w:sz w:val="17"/>
        </w:rPr>
        <w:t xml:space="preserve">market does not </w:t>
      </w:r>
      <w:r>
        <w:rPr>
          <w:color w:val="231F20"/>
          <w:spacing w:val="2"/>
          <w:w w:val="110"/>
          <w:sz w:val="17"/>
        </w:rPr>
        <w:t xml:space="preserve">serve </w:t>
      </w:r>
      <w:r>
        <w:rPr>
          <w:color w:val="231F20"/>
          <w:w w:val="110"/>
          <w:sz w:val="17"/>
        </w:rPr>
        <w:t xml:space="preserve">the exchange of useful goods and services for all,  nor  is  it  held politically and socially accountable for the common good. Built on the absolute </w:t>
      </w:r>
      <w:r>
        <w:rPr>
          <w:color w:val="231F20"/>
          <w:spacing w:val="2"/>
          <w:w w:val="110"/>
          <w:sz w:val="17"/>
        </w:rPr>
        <w:t xml:space="preserve">property </w:t>
      </w:r>
      <w:r>
        <w:rPr>
          <w:color w:val="231F20"/>
          <w:w w:val="110"/>
          <w:sz w:val="17"/>
        </w:rPr>
        <w:t>rights of a minority   of owners and regulated to benefit corporate profit, it has only one goal:</w:t>
      </w:r>
      <w:r>
        <w:rPr>
          <w:color w:val="231F20"/>
          <w:w w:val="110"/>
          <w:sz w:val="17"/>
        </w:rPr>
        <w:t xml:space="preserve"> to maximize the accumulation of wealth by  a few. Financial capital dominates the economy, excludes the poor, fosters speculation, and traps people and nations permanently in debt. Capital goes less and less into the long-range sustainable production of g</w:t>
      </w:r>
      <w:r>
        <w:rPr>
          <w:color w:val="231F20"/>
          <w:w w:val="110"/>
          <w:sz w:val="17"/>
        </w:rPr>
        <w:t xml:space="preserve">oods and services. Instead, the drive of corporations and the market often causes unemployment, degradation of working conditions, forced migration, and increasing structural indebtedness. </w:t>
      </w:r>
      <w:r>
        <w:rPr>
          <w:color w:val="231F20"/>
          <w:spacing w:val="2"/>
          <w:w w:val="110"/>
          <w:sz w:val="17"/>
        </w:rPr>
        <w:t xml:space="preserve">Macroeconomic policies </w:t>
      </w:r>
      <w:r>
        <w:rPr>
          <w:color w:val="231F20"/>
          <w:w w:val="110"/>
          <w:sz w:val="17"/>
        </w:rPr>
        <w:t xml:space="preserve">such as </w:t>
      </w:r>
      <w:r>
        <w:rPr>
          <w:color w:val="231F20"/>
          <w:spacing w:val="2"/>
          <w:w w:val="110"/>
          <w:sz w:val="17"/>
        </w:rPr>
        <w:t xml:space="preserve">structural adjustment </w:t>
      </w:r>
      <w:r>
        <w:rPr>
          <w:color w:val="231F20"/>
          <w:w w:val="110"/>
          <w:sz w:val="17"/>
        </w:rPr>
        <w:t>programmes, pr</w:t>
      </w:r>
      <w:r>
        <w:rPr>
          <w:color w:val="231F20"/>
          <w:w w:val="110"/>
          <w:sz w:val="17"/>
        </w:rPr>
        <w:t>ivatization, devaluation of local currencies, and cutbacks in social services, imposed on countries by global economic institutions, widen the gap between rich and</w:t>
      </w:r>
      <w:r>
        <w:rPr>
          <w:color w:val="231F20"/>
          <w:spacing w:val="-1"/>
          <w:w w:val="110"/>
          <w:sz w:val="17"/>
        </w:rPr>
        <w:t xml:space="preserve"> </w:t>
      </w:r>
      <w:r>
        <w:rPr>
          <w:color w:val="231F20"/>
          <w:w w:val="110"/>
          <w:sz w:val="17"/>
        </w:rPr>
        <w:t>poor.</w:t>
      </w:r>
    </w:p>
    <w:p w:rsidR="00DC5273" w:rsidRDefault="00DC5273">
      <w:pPr>
        <w:pStyle w:val="BodyText"/>
        <w:spacing w:before="2"/>
        <w:rPr>
          <w:sz w:val="18"/>
        </w:rPr>
      </w:pPr>
    </w:p>
    <w:p w:rsidR="00DC5273" w:rsidRDefault="006E3FAD">
      <w:pPr>
        <w:spacing w:line="254" w:lineRule="auto"/>
        <w:ind w:left="600"/>
        <w:jc w:val="both"/>
        <w:rPr>
          <w:sz w:val="17"/>
        </w:rPr>
      </w:pPr>
      <w:r>
        <w:rPr>
          <w:color w:val="231F20"/>
          <w:w w:val="110"/>
          <w:sz w:val="17"/>
        </w:rPr>
        <w:t xml:space="preserve">Ecologically, creation is in crisis. Nature  is  seen  only  as the raw material for </w:t>
      </w:r>
      <w:r>
        <w:rPr>
          <w:color w:val="231F20"/>
          <w:w w:val="110"/>
          <w:sz w:val="17"/>
        </w:rPr>
        <w:t xml:space="preserve">consumption and wealth creation. There is no recognition of nature’s intrinsic value or that regular communion with creation is </w:t>
      </w:r>
      <w:r>
        <w:rPr>
          <w:color w:val="231F20"/>
          <w:spacing w:val="2"/>
          <w:w w:val="110"/>
          <w:sz w:val="17"/>
        </w:rPr>
        <w:t xml:space="preserve">important </w:t>
      </w:r>
      <w:r>
        <w:rPr>
          <w:color w:val="231F20"/>
          <w:w w:val="110"/>
          <w:sz w:val="17"/>
        </w:rPr>
        <w:t xml:space="preserve">for our spiritual, emotional, and physical wellbeing. The unlimited </w:t>
      </w:r>
      <w:r>
        <w:rPr>
          <w:color w:val="231F20"/>
          <w:spacing w:val="2"/>
          <w:w w:val="110"/>
          <w:sz w:val="17"/>
        </w:rPr>
        <w:t xml:space="preserve">growth </w:t>
      </w:r>
      <w:r>
        <w:rPr>
          <w:color w:val="231F20"/>
          <w:spacing w:val="3"/>
          <w:w w:val="110"/>
          <w:sz w:val="17"/>
        </w:rPr>
        <w:t xml:space="preserve">policy </w:t>
      </w:r>
      <w:r>
        <w:rPr>
          <w:color w:val="231F20"/>
          <w:w w:val="110"/>
          <w:sz w:val="17"/>
        </w:rPr>
        <w:t xml:space="preserve">of </w:t>
      </w:r>
      <w:r>
        <w:rPr>
          <w:color w:val="231F20"/>
          <w:spacing w:val="2"/>
          <w:w w:val="110"/>
          <w:sz w:val="17"/>
        </w:rPr>
        <w:t xml:space="preserve">industrial economies </w:t>
      </w:r>
      <w:r>
        <w:rPr>
          <w:color w:val="231F20"/>
          <w:w w:val="110"/>
          <w:sz w:val="17"/>
        </w:rPr>
        <w:t xml:space="preserve">accelerates </w:t>
      </w:r>
      <w:r>
        <w:rPr>
          <w:color w:val="231F20"/>
          <w:w w:val="110"/>
          <w:sz w:val="17"/>
        </w:rPr>
        <w:t>the plundering of the earth and the irreversible destruction of the environment. All over the world, the industrialization  of agriculture is driving small farmers out of business. Many species and habitats are being destroyed, and creation as a whole is i</w:t>
      </w:r>
      <w:r>
        <w:rPr>
          <w:color w:val="231F20"/>
          <w:w w:val="110"/>
          <w:sz w:val="17"/>
        </w:rPr>
        <w:t>n</w:t>
      </w:r>
      <w:r>
        <w:rPr>
          <w:color w:val="231F20"/>
          <w:spacing w:val="-3"/>
          <w:w w:val="110"/>
          <w:sz w:val="17"/>
        </w:rPr>
        <w:t xml:space="preserve"> </w:t>
      </w:r>
      <w:r>
        <w:rPr>
          <w:color w:val="231F20"/>
          <w:w w:val="110"/>
          <w:sz w:val="17"/>
        </w:rPr>
        <w:t>peril.</w:t>
      </w:r>
    </w:p>
    <w:p w:rsidR="00DC5273" w:rsidRDefault="00DC5273">
      <w:pPr>
        <w:pStyle w:val="BodyText"/>
        <w:spacing w:before="1"/>
        <w:rPr>
          <w:sz w:val="18"/>
        </w:rPr>
      </w:pPr>
    </w:p>
    <w:p w:rsidR="00DC5273" w:rsidRDefault="006E3FAD">
      <w:pPr>
        <w:spacing w:line="254" w:lineRule="auto"/>
        <w:ind w:left="600"/>
        <w:jc w:val="both"/>
        <w:rPr>
          <w:sz w:val="17"/>
        </w:rPr>
      </w:pPr>
      <w:r>
        <w:rPr>
          <w:color w:val="231F20"/>
          <w:w w:val="110"/>
          <w:sz w:val="17"/>
        </w:rPr>
        <w:t>We live in a time of empire – an empire that enforces the current trend of militarism as a global war strategy in order to secure markets and imposes destructive macroeconomic policies</w:t>
      </w:r>
      <w:r>
        <w:rPr>
          <w:color w:val="231F20"/>
          <w:spacing w:val="-4"/>
          <w:w w:val="110"/>
          <w:sz w:val="17"/>
        </w:rPr>
        <w:t xml:space="preserve"> </w:t>
      </w:r>
      <w:r>
        <w:rPr>
          <w:color w:val="231F20"/>
          <w:w w:val="110"/>
          <w:sz w:val="17"/>
        </w:rPr>
        <w:t>on</w:t>
      </w:r>
      <w:r>
        <w:rPr>
          <w:color w:val="231F20"/>
          <w:spacing w:val="-3"/>
          <w:w w:val="110"/>
          <w:sz w:val="17"/>
        </w:rPr>
        <w:t xml:space="preserve"> </w:t>
      </w:r>
      <w:r>
        <w:rPr>
          <w:color w:val="231F20"/>
          <w:w w:val="110"/>
          <w:sz w:val="17"/>
        </w:rPr>
        <w:t>entire</w:t>
      </w:r>
      <w:r>
        <w:rPr>
          <w:color w:val="231F20"/>
          <w:spacing w:val="-4"/>
          <w:w w:val="110"/>
          <w:sz w:val="17"/>
        </w:rPr>
        <w:t xml:space="preserve"> </w:t>
      </w:r>
      <w:r>
        <w:rPr>
          <w:color w:val="231F20"/>
          <w:w w:val="110"/>
          <w:sz w:val="17"/>
        </w:rPr>
        <w:t>countries</w:t>
      </w:r>
      <w:r>
        <w:rPr>
          <w:color w:val="231F20"/>
          <w:spacing w:val="-3"/>
          <w:w w:val="110"/>
          <w:sz w:val="17"/>
        </w:rPr>
        <w:t xml:space="preserve"> </w:t>
      </w:r>
      <w:r>
        <w:rPr>
          <w:color w:val="231F20"/>
          <w:w w:val="110"/>
          <w:sz w:val="17"/>
        </w:rPr>
        <w:t>to</w:t>
      </w:r>
      <w:r>
        <w:rPr>
          <w:color w:val="231F20"/>
          <w:spacing w:val="-4"/>
          <w:w w:val="110"/>
          <w:sz w:val="17"/>
        </w:rPr>
        <w:t xml:space="preserve"> </w:t>
      </w:r>
      <w:r>
        <w:rPr>
          <w:color w:val="231F20"/>
          <w:w w:val="110"/>
          <w:sz w:val="17"/>
        </w:rPr>
        <w:t>serve</w:t>
      </w:r>
      <w:r>
        <w:rPr>
          <w:color w:val="231F20"/>
          <w:spacing w:val="-3"/>
          <w:w w:val="110"/>
          <w:sz w:val="17"/>
        </w:rPr>
        <w:t xml:space="preserve"> </w:t>
      </w:r>
      <w:r>
        <w:rPr>
          <w:color w:val="231F20"/>
          <w:w w:val="110"/>
          <w:sz w:val="17"/>
        </w:rPr>
        <w:t>the</w:t>
      </w:r>
      <w:r>
        <w:rPr>
          <w:color w:val="231F20"/>
          <w:spacing w:val="-3"/>
          <w:w w:val="110"/>
          <w:sz w:val="17"/>
        </w:rPr>
        <w:t xml:space="preserve"> </w:t>
      </w:r>
      <w:r>
        <w:rPr>
          <w:color w:val="231F20"/>
          <w:w w:val="110"/>
          <w:sz w:val="17"/>
        </w:rPr>
        <w:t>ends</w:t>
      </w:r>
      <w:r>
        <w:rPr>
          <w:color w:val="231F20"/>
          <w:spacing w:val="-4"/>
          <w:w w:val="110"/>
          <w:sz w:val="17"/>
        </w:rPr>
        <w:t xml:space="preserve"> </w:t>
      </w:r>
      <w:r>
        <w:rPr>
          <w:color w:val="231F20"/>
          <w:w w:val="110"/>
          <w:sz w:val="17"/>
        </w:rPr>
        <w:t>of</w:t>
      </w:r>
      <w:r>
        <w:rPr>
          <w:color w:val="231F20"/>
          <w:spacing w:val="-3"/>
          <w:w w:val="110"/>
          <w:sz w:val="17"/>
        </w:rPr>
        <w:t xml:space="preserve"> </w:t>
      </w:r>
      <w:r>
        <w:rPr>
          <w:color w:val="231F20"/>
          <w:w w:val="110"/>
          <w:sz w:val="17"/>
        </w:rPr>
        <w:t>the</w:t>
      </w:r>
      <w:r>
        <w:rPr>
          <w:color w:val="231F20"/>
          <w:spacing w:val="-4"/>
          <w:w w:val="110"/>
          <w:sz w:val="17"/>
        </w:rPr>
        <w:t xml:space="preserve"> </w:t>
      </w:r>
      <w:r>
        <w:rPr>
          <w:color w:val="231F20"/>
          <w:w w:val="110"/>
          <w:sz w:val="17"/>
        </w:rPr>
        <w:t>market.</w:t>
      </w:r>
    </w:p>
    <w:p w:rsidR="00DC5273" w:rsidRDefault="006E3FAD">
      <w:pPr>
        <w:spacing w:before="103" w:line="254" w:lineRule="auto"/>
        <w:ind w:left="412" w:right="437"/>
        <w:jc w:val="both"/>
        <w:rPr>
          <w:sz w:val="17"/>
        </w:rPr>
      </w:pPr>
      <w:r>
        <w:br w:type="column"/>
      </w:r>
      <w:r>
        <w:rPr>
          <w:color w:val="231F20"/>
          <w:w w:val="110"/>
          <w:sz w:val="17"/>
        </w:rPr>
        <w:t xml:space="preserve">The degree to which economic globalization and global geopolitics are integrated today has no historical parallel. Modern science and technology are used to serve global </w:t>
      </w:r>
      <w:r>
        <w:rPr>
          <w:color w:val="231F20"/>
          <w:spacing w:val="2"/>
          <w:w w:val="110"/>
          <w:sz w:val="17"/>
        </w:rPr>
        <w:t xml:space="preserve">military </w:t>
      </w:r>
      <w:r>
        <w:rPr>
          <w:color w:val="231F20"/>
          <w:w w:val="110"/>
          <w:sz w:val="17"/>
        </w:rPr>
        <w:t xml:space="preserve">power and the </w:t>
      </w:r>
      <w:r>
        <w:rPr>
          <w:color w:val="231F20"/>
          <w:spacing w:val="2"/>
          <w:w w:val="110"/>
          <w:sz w:val="17"/>
        </w:rPr>
        <w:t xml:space="preserve">global </w:t>
      </w:r>
      <w:r>
        <w:rPr>
          <w:color w:val="231F20"/>
          <w:w w:val="110"/>
          <w:sz w:val="17"/>
        </w:rPr>
        <w:t xml:space="preserve">market, </w:t>
      </w:r>
      <w:r>
        <w:rPr>
          <w:color w:val="231F20"/>
          <w:spacing w:val="2"/>
          <w:w w:val="110"/>
          <w:sz w:val="17"/>
        </w:rPr>
        <w:t xml:space="preserve">rather </w:t>
      </w:r>
      <w:r>
        <w:rPr>
          <w:color w:val="231F20"/>
          <w:w w:val="110"/>
          <w:sz w:val="17"/>
        </w:rPr>
        <w:t>than  to  serve life. Structural violence</w:t>
      </w:r>
      <w:r>
        <w:rPr>
          <w:color w:val="231F20"/>
          <w:w w:val="110"/>
          <w:sz w:val="17"/>
        </w:rPr>
        <w:t xml:space="preserve"> is intensified by racism, caste systems and gender</w:t>
      </w:r>
      <w:r>
        <w:rPr>
          <w:color w:val="231F20"/>
          <w:spacing w:val="-3"/>
          <w:w w:val="110"/>
          <w:sz w:val="17"/>
        </w:rPr>
        <w:t xml:space="preserve"> </w:t>
      </w:r>
      <w:r>
        <w:rPr>
          <w:color w:val="231F20"/>
          <w:w w:val="110"/>
          <w:sz w:val="17"/>
        </w:rPr>
        <w:t>inequalities.</w:t>
      </w:r>
    </w:p>
    <w:p w:rsidR="00DC5273" w:rsidRDefault="00DC5273">
      <w:pPr>
        <w:pStyle w:val="BodyText"/>
        <w:spacing w:before="1"/>
        <w:rPr>
          <w:sz w:val="18"/>
        </w:rPr>
      </w:pPr>
    </w:p>
    <w:p w:rsidR="00DC5273" w:rsidRDefault="006E3FAD">
      <w:pPr>
        <w:spacing w:line="254" w:lineRule="auto"/>
        <w:ind w:left="412" w:right="438"/>
        <w:jc w:val="both"/>
        <w:rPr>
          <w:sz w:val="17"/>
        </w:rPr>
      </w:pPr>
      <w:r>
        <w:rPr>
          <w:color w:val="231F20"/>
          <w:w w:val="110"/>
          <w:sz w:val="17"/>
        </w:rPr>
        <w:t>Poverty robs women of the fullness of their humanity. The trafficking of women and children exploits, commodifies, and even enslaves.</w:t>
      </w:r>
    </w:p>
    <w:p w:rsidR="00DC5273" w:rsidRDefault="00DC5273">
      <w:pPr>
        <w:pStyle w:val="BodyText"/>
        <w:rPr>
          <w:sz w:val="18"/>
        </w:rPr>
      </w:pPr>
    </w:p>
    <w:p w:rsidR="00DC5273" w:rsidRDefault="006E3FAD">
      <w:pPr>
        <w:spacing w:before="1" w:line="254" w:lineRule="auto"/>
        <w:ind w:left="412" w:right="437"/>
        <w:jc w:val="both"/>
        <w:rPr>
          <w:sz w:val="17"/>
        </w:rPr>
      </w:pPr>
      <w:r>
        <w:rPr>
          <w:color w:val="231F20"/>
          <w:w w:val="110"/>
          <w:sz w:val="17"/>
        </w:rPr>
        <w:t>In</w:t>
      </w:r>
      <w:r>
        <w:rPr>
          <w:color w:val="231F20"/>
          <w:spacing w:val="-16"/>
          <w:w w:val="110"/>
          <w:sz w:val="17"/>
        </w:rPr>
        <w:t xml:space="preserve"> </w:t>
      </w:r>
      <w:r>
        <w:rPr>
          <w:color w:val="231F20"/>
          <w:w w:val="110"/>
          <w:sz w:val="17"/>
        </w:rPr>
        <w:t>the</w:t>
      </w:r>
      <w:r>
        <w:rPr>
          <w:color w:val="231F20"/>
          <w:spacing w:val="-16"/>
          <w:w w:val="110"/>
          <w:sz w:val="17"/>
        </w:rPr>
        <w:t xml:space="preserve"> </w:t>
      </w:r>
      <w:r>
        <w:rPr>
          <w:color w:val="231F20"/>
          <w:w w:val="110"/>
          <w:sz w:val="17"/>
        </w:rPr>
        <w:t>midst</w:t>
      </w:r>
      <w:r>
        <w:rPr>
          <w:color w:val="231F20"/>
          <w:spacing w:val="-16"/>
          <w:w w:val="110"/>
          <w:sz w:val="17"/>
        </w:rPr>
        <w:t xml:space="preserve"> </w:t>
      </w:r>
      <w:r>
        <w:rPr>
          <w:color w:val="231F20"/>
          <w:w w:val="110"/>
          <w:sz w:val="17"/>
        </w:rPr>
        <w:t>of</w:t>
      </w:r>
      <w:r>
        <w:rPr>
          <w:color w:val="231F20"/>
          <w:spacing w:val="-16"/>
          <w:w w:val="110"/>
          <w:sz w:val="17"/>
        </w:rPr>
        <w:t xml:space="preserve"> </w:t>
      </w:r>
      <w:r>
        <w:rPr>
          <w:color w:val="231F20"/>
          <w:w w:val="110"/>
          <w:sz w:val="17"/>
        </w:rPr>
        <w:t>social,</w:t>
      </w:r>
      <w:r>
        <w:rPr>
          <w:color w:val="231F20"/>
          <w:spacing w:val="-15"/>
          <w:w w:val="110"/>
          <w:sz w:val="17"/>
        </w:rPr>
        <w:t xml:space="preserve"> </w:t>
      </w:r>
      <w:r>
        <w:rPr>
          <w:color w:val="231F20"/>
          <w:w w:val="110"/>
          <w:sz w:val="17"/>
        </w:rPr>
        <w:t>economic</w:t>
      </w:r>
      <w:r>
        <w:rPr>
          <w:color w:val="231F20"/>
          <w:spacing w:val="-16"/>
          <w:w w:val="110"/>
          <w:sz w:val="17"/>
        </w:rPr>
        <w:t xml:space="preserve"> </w:t>
      </w:r>
      <w:r>
        <w:rPr>
          <w:color w:val="231F20"/>
          <w:w w:val="110"/>
          <w:sz w:val="17"/>
        </w:rPr>
        <w:t>and</w:t>
      </w:r>
      <w:r>
        <w:rPr>
          <w:color w:val="231F20"/>
          <w:spacing w:val="-16"/>
          <w:w w:val="110"/>
          <w:sz w:val="17"/>
        </w:rPr>
        <w:t xml:space="preserve"> </w:t>
      </w:r>
      <w:r>
        <w:rPr>
          <w:color w:val="231F20"/>
          <w:w w:val="110"/>
          <w:sz w:val="17"/>
        </w:rPr>
        <w:t>ecological</w:t>
      </w:r>
      <w:r>
        <w:rPr>
          <w:color w:val="231F20"/>
          <w:spacing w:val="-16"/>
          <w:w w:val="110"/>
          <w:sz w:val="17"/>
        </w:rPr>
        <w:t xml:space="preserve"> </w:t>
      </w:r>
      <w:r>
        <w:rPr>
          <w:color w:val="231F20"/>
          <w:w w:val="110"/>
          <w:sz w:val="17"/>
        </w:rPr>
        <w:t xml:space="preserve">deterioration, plagues and diseases are spreading all over the world, affecting animals as well as people, and hitting the poorest countries in an alarming way. Millions of people die from Aids and too </w:t>
      </w:r>
      <w:r>
        <w:rPr>
          <w:color w:val="231F20"/>
          <w:spacing w:val="3"/>
          <w:w w:val="110"/>
          <w:sz w:val="17"/>
        </w:rPr>
        <w:t xml:space="preserve">often </w:t>
      </w:r>
      <w:r>
        <w:rPr>
          <w:color w:val="231F20"/>
          <w:w w:val="110"/>
          <w:sz w:val="17"/>
        </w:rPr>
        <w:t xml:space="preserve">are </w:t>
      </w:r>
      <w:r>
        <w:rPr>
          <w:color w:val="231F20"/>
          <w:spacing w:val="2"/>
          <w:w w:val="110"/>
          <w:sz w:val="17"/>
        </w:rPr>
        <w:t xml:space="preserve">deprived </w:t>
      </w:r>
      <w:r>
        <w:rPr>
          <w:color w:val="231F20"/>
          <w:w w:val="110"/>
          <w:sz w:val="17"/>
        </w:rPr>
        <w:t xml:space="preserve">of </w:t>
      </w:r>
      <w:r>
        <w:rPr>
          <w:color w:val="231F20"/>
          <w:spacing w:val="3"/>
          <w:w w:val="110"/>
          <w:sz w:val="17"/>
        </w:rPr>
        <w:t xml:space="preserve">effective </w:t>
      </w:r>
      <w:r>
        <w:rPr>
          <w:color w:val="231F20"/>
          <w:spacing w:val="2"/>
          <w:w w:val="110"/>
          <w:sz w:val="17"/>
        </w:rPr>
        <w:t xml:space="preserve">medical </w:t>
      </w:r>
      <w:r>
        <w:rPr>
          <w:color w:val="231F20"/>
          <w:w w:val="110"/>
          <w:sz w:val="17"/>
        </w:rPr>
        <w:t>tre</w:t>
      </w:r>
      <w:r>
        <w:rPr>
          <w:color w:val="231F20"/>
          <w:w w:val="110"/>
          <w:sz w:val="17"/>
        </w:rPr>
        <w:t>atment by profit-oriented pharmaceutical</w:t>
      </w:r>
      <w:r>
        <w:rPr>
          <w:color w:val="231F20"/>
          <w:spacing w:val="-26"/>
          <w:w w:val="110"/>
          <w:sz w:val="17"/>
        </w:rPr>
        <w:t xml:space="preserve"> </w:t>
      </w:r>
      <w:r>
        <w:rPr>
          <w:color w:val="231F20"/>
          <w:w w:val="110"/>
          <w:sz w:val="17"/>
        </w:rPr>
        <w:t>corporations.</w:t>
      </w:r>
    </w:p>
    <w:p w:rsidR="00DC5273" w:rsidRDefault="00DC5273">
      <w:pPr>
        <w:pStyle w:val="BodyText"/>
        <w:rPr>
          <w:sz w:val="18"/>
        </w:rPr>
      </w:pPr>
    </w:p>
    <w:p w:rsidR="00DC5273" w:rsidRDefault="006E3FAD">
      <w:pPr>
        <w:spacing w:line="254" w:lineRule="auto"/>
        <w:ind w:left="412" w:right="438"/>
        <w:jc w:val="both"/>
        <w:rPr>
          <w:sz w:val="17"/>
        </w:rPr>
      </w:pPr>
      <w:r>
        <w:rPr>
          <w:color w:val="231F20"/>
          <w:w w:val="110"/>
          <w:sz w:val="17"/>
        </w:rPr>
        <w:t>The media, increasingly controlled by corporate powers, colonize human consciousness, instilling the consumerist values of the market.</w:t>
      </w:r>
    </w:p>
    <w:p w:rsidR="00DC5273" w:rsidRDefault="00DC5273">
      <w:pPr>
        <w:pStyle w:val="BodyText"/>
        <w:spacing w:before="1"/>
        <w:rPr>
          <w:sz w:val="18"/>
        </w:rPr>
      </w:pPr>
    </w:p>
    <w:p w:rsidR="00DC5273" w:rsidRDefault="006E3FAD">
      <w:pPr>
        <w:spacing w:line="254" w:lineRule="auto"/>
        <w:ind w:left="412" w:right="438"/>
        <w:jc w:val="both"/>
        <w:rPr>
          <w:sz w:val="17"/>
        </w:rPr>
      </w:pPr>
      <w:r>
        <w:rPr>
          <w:color w:val="231F20"/>
          <w:w w:val="110"/>
          <w:sz w:val="17"/>
        </w:rPr>
        <w:t>At the heart of today’s economic and environmental problems is w</w:t>
      </w:r>
      <w:r>
        <w:rPr>
          <w:color w:val="231F20"/>
          <w:w w:val="110"/>
          <w:sz w:val="17"/>
        </w:rPr>
        <w:t>hat is referred to in many parts of the world as neoliberalism, neoliberal capitalism or the Washington Consensus.</w:t>
      </w:r>
    </w:p>
    <w:p w:rsidR="00DC5273" w:rsidRDefault="00DC5273">
      <w:pPr>
        <w:pStyle w:val="BodyText"/>
        <w:rPr>
          <w:sz w:val="18"/>
        </w:rPr>
      </w:pPr>
    </w:p>
    <w:p w:rsidR="00DC5273" w:rsidRDefault="006E3FAD">
      <w:pPr>
        <w:ind w:left="412"/>
        <w:jc w:val="both"/>
        <w:rPr>
          <w:sz w:val="17"/>
        </w:rPr>
      </w:pPr>
      <w:r>
        <w:rPr>
          <w:color w:val="231F20"/>
          <w:w w:val="110"/>
          <w:sz w:val="17"/>
        </w:rPr>
        <w:t>This consensus has the core beliefs that</w:t>
      </w:r>
    </w:p>
    <w:p w:rsidR="00DC5273" w:rsidRDefault="006E3FAD">
      <w:pPr>
        <w:pStyle w:val="ListParagraph"/>
        <w:numPr>
          <w:ilvl w:val="1"/>
          <w:numId w:val="11"/>
        </w:numPr>
        <w:tabs>
          <w:tab w:val="left" w:pos="1093"/>
          <w:tab w:val="left" w:pos="1094"/>
        </w:tabs>
        <w:spacing w:before="13" w:line="252" w:lineRule="auto"/>
        <w:ind w:right="438"/>
        <w:jc w:val="both"/>
        <w:rPr>
          <w:sz w:val="17"/>
        </w:rPr>
      </w:pPr>
      <w:r>
        <w:rPr>
          <w:color w:val="231F20"/>
          <w:spacing w:val="2"/>
          <w:w w:val="105"/>
          <w:sz w:val="17"/>
        </w:rPr>
        <w:t xml:space="preserve">competition, consumerism </w:t>
      </w:r>
      <w:r>
        <w:rPr>
          <w:color w:val="231F20"/>
          <w:w w:val="105"/>
          <w:sz w:val="17"/>
        </w:rPr>
        <w:t xml:space="preserve">and the </w:t>
      </w:r>
      <w:r>
        <w:rPr>
          <w:color w:val="231F20"/>
          <w:spacing w:val="2"/>
          <w:w w:val="105"/>
          <w:sz w:val="17"/>
        </w:rPr>
        <w:t xml:space="preserve">unlimited </w:t>
      </w:r>
      <w:r>
        <w:rPr>
          <w:color w:val="231F20"/>
          <w:w w:val="105"/>
          <w:sz w:val="17"/>
        </w:rPr>
        <w:t>accumulation of wealth are best for the whole</w:t>
      </w:r>
      <w:r>
        <w:rPr>
          <w:color w:val="231F20"/>
          <w:spacing w:val="40"/>
          <w:w w:val="105"/>
          <w:sz w:val="17"/>
        </w:rPr>
        <w:t xml:space="preserve"> </w:t>
      </w:r>
      <w:r>
        <w:rPr>
          <w:color w:val="231F20"/>
          <w:w w:val="105"/>
          <w:sz w:val="17"/>
        </w:rPr>
        <w:t>world.</w:t>
      </w:r>
    </w:p>
    <w:p w:rsidR="00DC5273" w:rsidRDefault="006E3FAD">
      <w:pPr>
        <w:pStyle w:val="ListParagraph"/>
        <w:numPr>
          <w:ilvl w:val="1"/>
          <w:numId w:val="11"/>
        </w:numPr>
        <w:tabs>
          <w:tab w:val="left" w:pos="1093"/>
          <w:tab w:val="left" w:pos="1094"/>
        </w:tabs>
        <w:spacing w:before="3" w:line="254" w:lineRule="auto"/>
        <w:ind w:right="438"/>
        <w:jc w:val="both"/>
        <w:rPr>
          <w:sz w:val="17"/>
        </w:rPr>
      </w:pPr>
      <w:r>
        <w:rPr>
          <w:color w:val="231F20"/>
          <w:w w:val="110"/>
          <w:sz w:val="17"/>
        </w:rPr>
        <w:t>the</w:t>
      </w:r>
      <w:r>
        <w:rPr>
          <w:color w:val="231F20"/>
          <w:w w:val="110"/>
          <w:sz w:val="17"/>
        </w:rPr>
        <w:t xml:space="preserve"> capitalist market is built on the principle of private </w:t>
      </w:r>
      <w:r>
        <w:rPr>
          <w:color w:val="231F20"/>
          <w:spacing w:val="2"/>
          <w:w w:val="110"/>
          <w:sz w:val="17"/>
        </w:rPr>
        <w:t xml:space="preserve">property </w:t>
      </w:r>
      <w:r>
        <w:rPr>
          <w:color w:val="231F20"/>
          <w:w w:val="110"/>
          <w:sz w:val="17"/>
        </w:rPr>
        <w:t>without any social obligation, as well as contract as the only legal</w:t>
      </w:r>
      <w:r>
        <w:rPr>
          <w:color w:val="231F20"/>
          <w:spacing w:val="-10"/>
          <w:w w:val="110"/>
          <w:sz w:val="17"/>
        </w:rPr>
        <w:t xml:space="preserve"> </w:t>
      </w:r>
      <w:r>
        <w:rPr>
          <w:color w:val="231F20"/>
          <w:w w:val="110"/>
          <w:sz w:val="17"/>
        </w:rPr>
        <w:t>basis.</w:t>
      </w:r>
    </w:p>
    <w:p w:rsidR="00DC5273" w:rsidRDefault="006E3FAD">
      <w:pPr>
        <w:pStyle w:val="ListParagraph"/>
        <w:numPr>
          <w:ilvl w:val="1"/>
          <w:numId w:val="11"/>
        </w:numPr>
        <w:tabs>
          <w:tab w:val="left" w:pos="1093"/>
          <w:tab w:val="left" w:pos="1094"/>
        </w:tabs>
        <w:spacing w:line="254" w:lineRule="auto"/>
        <w:ind w:right="438"/>
        <w:jc w:val="both"/>
        <w:rPr>
          <w:sz w:val="17"/>
        </w:rPr>
      </w:pPr>
      <w:r>
        <w:rPr>
          <w:color w:val="231F20"/>
          <w:w w:val="105"/>
          <w:sz w:val="17"/>
        </w:rPr>
        <w:t xml:space="preserve">the practice of liberalizing and deregulating the </w:t>
      </w:r>
      <w:r>
        <w:rPr>
          <w:color w:val="231F20"/>
          <w:spacing w:val="-3"/>
          <w:w w:val="105"/>
          <w:sz w:val="17"/>
        </w:rPr>
        <w:t xml:space="preserve">market, privatization, openness </w:t>
      </w:r>
      <w:r>
        <w:rPr>
          <w:color w:val="231F20"/>
          <w:w w:val="105"/>
          <w:sz w:val="17"/>
        </w:rPr>
        <w:t xml:space="preserve">to </w:t>
      </w:r>
      <w:r>
        <w:rPr>
          <w:color w:val="231F20"/>
          <w:spacing w:val="-3"/>
          <w:w w:val="105"/>
          <w:sz w:val="17"/>
        </w:rPr>
        <w:t xml:space="preserve">foreign investment </w:t>
      </w:r>
      <w:r>
        <w:rPr>
          <w:color w:val="231F20"/>
          <w:w w:val="105"/>
          <w:sz w:val="17"/>
        </w:rPr>
        <w:t>and imports, the unrestricted movement of capital and lower taxes will achieve common</w:t>
      </w:r>
      <w:r>
        <w:rPr>
          <w:color w:val="231F20"/>
          <w:spacing w:val="21"/>
          <w:w w:val="105"/>
          <w:sz w:val="17"/>
        </w:rPr>
        <w:t xml:space="preserve"> </w:t>
      </w:r>
      <w:r>
        <w:rPr>
          <w:color w:val="231F20"/>
          <w:w w:val="105"/>
          <w:sz w:val="17"/>
        </w:rPr>
        <w:t>wealth.</w:t>
      </w:r>
    </w:p>
    <w:p w:rsidR="00DC5273" w:rsidRDefault="00DC5273">
      <w:pPr>
        <w:pStyle w:val="BodyText"/>
        <w:rPr>
          <w:sz w:val="18"/>
        </w:rPr>
      </w:pPr>
    </w:p>
    <w:p w:rsidR="00DC5273" w:rsidRDefault="006E3FAD">
      <w:pPr>
        <w:spacing w:line="254" w:lineRule="auto"/>
        <w:ind w:left="412" w:right="439"/>
        <w:jc w:val="both"/>
        <w:rPr>
          <w:sz w:val="17"/>
        </w:rPr>
      </w:pPr>
      <w:r>
        <w:rPr>
          <w:color w:val="231F20"/>
          <w:w w:val="110"/>
          <w:sz w:val="17"/>
        </w:rPr>
        <w:t>In</w:t>
      </w:r>
      <w:r>
        <w:rPr>
          <w:color w:val="231F20"/>
          <w:spacing w:val="-5"/>
          <w:w w:val="110"/>
          <w:sz w:val="17"/>
        </w:rPr>
        <w:t xml:space="preserve"> </w:t>
      </w:r>
      <w:r>
        <w:rPr>
          <w:color w:val="231F20"/>
          <w:w w:val="110"/>
          <w:sz w:val="17"/>
        </w:rPr>
        <w:t>fact,</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rich</w:t>
      </w:r>
      <w:r>
        <w:rPr>
          <w:color w:val="231F20"/>
          <w:spacing w:val="-4"/>
          <w:w w:val="110"/>
          <w:sz w:val="17"/>
        </w:rPr>
        <w:t xml:space="preserve"> </w:t>
      </w:r>
      <w:r>
        <w:rPr>
          <w:color w:val="231F20"/>
          <w:w w:val="110"/>
          <w:sz w:val="17"/>
        </w:rPr>
        <w:t>and</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rich</w:t>
      </w:r>
      <w:r>
        <w:rPr>
          <w:color w:val="231F20"/>
          <w:spacing w:val="-5"/>
          <w:w w:val="110"/>
          <w:sz w:val="17"/>
        </w:rPr>
        <w:t xml:space="preserve"> </w:t>
      </w:r>
      <w:r>
        <w:rPr>
          <w:color w:val="231F20"/>
          <w:w w:val="110"/>
          <w:sz w:val="17"/>
        </w:rPr>
        <w:t>nations</w:t>
      </w:r>
      <w:r>
        <w:rPr>
          <w:color w:val="231F20"/>
          <w:spacing w:val="-4"/>
          <w:w w:val="110"/>
          <w:sz w:val="17"/>
        </w:rPr>
        <w:t xml:space="preserve"> </w:t>
      </w:r>
      <w:r>
        <w:rPr>
          <w:color w:val="231F20"/>
          <w:w w:val="110"/>
          <w:sz w:val="17"/>
        </w:rPr>
        <w:t>use</w:t>
      </w:r>
      <w:r>
        <w:rPr>
          <w:color w:val="231F20"/>
          <w:spacing w:val="-5"/>
          <w:w w:val="110"/>
          <w:sz w:val="17"/>
        </w:rPr>
        <w:t xml:space="preserve"> </w:t>
      </w:r>
      <w:r>
        <w:rPr>
          <w:color w:val="231F20"/>
          <w:w w:val="110"/>
          <w:sz w:val="17"/>
        </w:rPr>
        <w:t>political</w:t>
      </w:r>
      <w:r>
        <w:rPr>
          <w:color w:val="231F20"/>
          <w:spacing w:val="-5"/>
          <w:w w:val="110"/>
          <w:sz w:val="17"/>
        </w:rPr>
        <w:t xml:space="preserve"> </w:t>
      </w:r>
      <w:r>
        <w:rPr>
          <w:color w:val="231F20"/>
          <w:w w:val="110"/>
          <w:sz w:val="17"/>
        </w:rPr>
        <w:t>institutions and military force to secure their own interests and do not follow the practice they require for</w:t>
      </w:r>
      <w:r>
        <w:rPr>
          <w:color w:val="231F20"/>
          <w:spacing w:val="-12"/>
          <w:w w:val="110"/>
          <w:sz w:val="17"/>
        </w:rPr>
        <w:t xml:space="preserve"> </w:t>
      </w:r>
      <w:r>
        <w:rPr>
          <w:color w:val="231F20"/>
          <w:w w:val="110"/>
          <w:sz w:val="17"/>
        </w:rPr>
        <w:t>others.</w:t>
      </w:r>
    </w:p>
    <w:p w:rsidR="00DC5273" w:rsidRDefault="00DC5273">
      <w:pPr>
        <w:pStyle w:val="BodyText"/>
        <w:rPr>
          <w:sz w:val="18"/>
        </w:rPr>
      </w:pPr>
    </w:p>
    <w:p w:rsidR="00DC5273" w:rsidRDefault="006E3FAD">
      <w:pPr>
        <w:spacing w:before="1" w:line="254" w:lineRule="auto"/>
        <w:ind w:left="412" w:right="437"/>
        <w:jc w:val="both"/>
        <w:rPr>
          <w:sz w:val="17"/>
        </w:rPr>
      </w:pPr>
      <w:r>
        <w:rPr>
          <w:color w:val="231F20"/>
          <w:w w:val="110"/>
          <w:sz w:val="17"/>
        </w:rPr>
        <w:t>Neoliberal</w:t>
      </w:r>
      <w:r>
        <w:rPr>
          <w:color w:val="231F20"/>
          <w:spacing w:val="-17"/>
          <w:w w:val="110"/>
          <w:sz w:val="17"/>
        </w:rPr>
        <w:t xml:space="preserve"> </w:t>
      </w:r>
      <w:r>
        <w:rPr>
          <w:color w:val="231F20"/>
          <w:w w:val="110"/>
          <w:sz w:val="17"/>
        </w:rPr>
        <w:t>ideology</w:t>
      </w:r>
      <w:r>
        <w:rPr>
          <w:color w:val="231F20"/>
          <w:spacing w:val="-16"/>
          <w:w w:val="110"/>
          <w:sz w:val="17"/>
        </w:rPr>
        <w:t xml:space="preserve"> </w:t>
      </w:r>
      <w:r>
        <w:rPr>
          <w:color w:val="231F20"/>
          <w:w w:val="110"/>
          <w:sz w:val="17"/>
        </w:rPr>
        <w:t>claims</w:t>
      </w:r>
      <w:r>
        <w:rPr>
          <w:color w:val="231F20"/>
          <w:spacing w:val="-16"/>
          <w:w w:val="110"/>
          <w:sz w:val="17"/>
        </w:rPr>
        <w:t xml:space="preserve"> </w:t>
      </w:r>
      <w:r>
        <w:rPr>
          <w:color w:val="231F20"/>
          <w:w w:val="110"/>
          <w:sz w:val="17"/>
        </w:rPr>
        <w:t>to</w:t>
      </w:r>
      <w:r>
        <w:rPr>
          <w:color w:val="231F20"/>
          <w:spacing w:val="-17"/>
          <w:w w:val="110"/>
          <w:sz w:val="17"/>
        </w:rPr>
        <w:t xml:space="preserve"> </w:t>
      </w:r>
      <w:r>
        <w:rPr>
          <w:color w:val="231F20"/>
          <w:w w:val="110"/>
          <w:sz w:val="17"/>
        </w:rPr>
        <w:t>be</w:t>
      </w:r>
      <w:r>
        <w:rPr>
          <w:color w:val="231F20"/>
          <w:spacing w:val="-16"/>
          <w:w w:val="110"/>
          <w:sz w:val="17"/>
        </w:rPr>
        <w:t xml:space="preserve"> </w:t>
      </w:r>
      <w:r>
        <w:rPr>
          <w:color w:val="231F20"/>
          <w:w w:val="110"/>
          <w:sz w:val="17"/>
        </w:rPr>
        <w:t>without</w:t>
      </w:r>
      <w:r>
        <w:rPr>
          <w:color w:val="231F20"/>
          <w:spacing w:val="-16"/>
          <w:w w:val="110"/>
          <w:sz w:val="17"/>
        </w:rPr>
        <w:t xml:space="preserve"> </w:t>
      </w:r>
      <w:r>
        <w:rPr>
          <w:color w:val="231F20"/>
          <w:w w:val="110"/>
          <w:sz w:val="17"/>
        </w:rPr>
        <w:t>alternative</w:t>
      </w:r>
      <w:r>
        <w:rPr>
          <w:color w:val="231F20"/>
          <w:spacing w:val="-17"/>
          <w:w w:val="110"/>
          <w:sz w:val="17"/>
        </w:rPr>
        <w:t xml:space="preserve"> </w:t>
      </w:r>
      <w:r>
        <w:rPr>
          <w:color w:val="231F20"/>
          <w:w w:val="110"/>
          <w:sz w:val="17"/>
        </w:rPr>
        <w:t>and</w:t>
      </w:r>
      <w:r>
        <w:rPr>
          <w:color w:val="231F20"/>
          <w:spacing w:val="-16"/>
          <w:w w:val="110"/>
          <w:sz w:val="17"/>
        </w:rPr>
        <w:t xml:space="preserve"> </w:t>
      </w:r>
      <w:r>
        <w:rPr>
          <w:color w:val="231F20"/>
          <w:w w:val="110"/>
          <w:sz w:val="17"/>
        </w:rPr>
        <w:t>thus challenges</w:t>
      </w:r>
      <w:r>
        <w:rPr>
          <w:color w:val="231F20"/>
          <w:spacing w:val="-6"/>
          <w:w w:val="110"/>
          <w:sz w:val="17"/>
        </w:rPr>
        <w:t xml:space="preserve"> </w:t>
      </w:r>
      <w:r>
        <w:rPr>
          <w:color w:val="231F20"/>
          <w:w w:val="110"/>
          <w:sz w:val="17"/>
        </w:rPr>
        <w:t>the</w:t>
      </w:r>
      <w:r>
        <w:rPr>
          <w:color w:val="231F20"/>
          <w:spacing w:val="-6"/>
          <w:w w:val="110"/>
          <w:sz w:val="17"/>
        </w:rPr>
        <w:t xml:space="preserve"> </w:t>
      </w:r>
      <w:r>
        <w:rPr>
          <w:color w:val="231F20"/>
          <w:w w:val="110"/>
          <w:sz w:val="17"/>
        </w:rPr>
        <w:t>sovereignty</w:t>
      </w:r>
      <w:r>
        <w:rPr>
          <w:color w:val="231F20"/>
          <w:spacing w:val="-5"/>
          <w:w w:val="110"/>
          <w:sz w:val="17"/>
        </w:rPr>
        <w:t xml:space="preserve"> </w:t>
      </w:r>
      <w:r>
        <w:rPr>
          <w:color w:val="231F20"/>
          <w:w w:val="110"/>
          <w:sz w:val="17"/>
        </w:rPr>
        <w:t>of</w:t>
      </w:r>
      <w:r>
        <w:rPr>
          <w:color w:val="231F20"/>
          <w:spacing w:val="-6"/>
          <w:w w:val="110"/>
          <w:sz w:val="17"/>
        </w:rPr>
        <w:t xml:space="preserve"> </w:t>
      </w:r>
      <w:r>
        <w:rPr>
          <w:color w:val="231F20"/>
          <w:w w:val="110"/>
          <w:sz w:val="17"/>
        </w:rPr>
        <w:t>God,</w:t>
      </w:r>
      <w:r>
        <w:rPr>
          <w:color w:val="231F20"/>
          <w:spacing w:val="-5"/>
          <w:w w:val="110"/>
          <w:sz w:val="17"/>
        </w:rPr>
        <w:t xml:space="preserve"> </w:t>
      </w:r>
      <w:r>
        <w:rPr>
          <w:color w:val="231F20"/>
          <w:w w:val="110"/>
          <w:sz w:val="17"/>
        </w:rPr>
        <w:t>while</w:t>
      </w:r>
      <w:r>
        <w:rPr>
          <w:color w:val="231F20"/>
          <w:spacing w:val="-6"/>
          <w:w w:val="110"/>
          <w:sz w:val="17"/>
        </w:rPr>
        <w:t xml:space="preserve"> </w:t>
      </w:r>
      <w:r>
        <w:rPr>
          <w:color w:val="231F20"/>
          <w:w w:val="110"/>
          <w:sz w:val="17"/>
        </w:rPr>
        <w:t>also</w:t>
      </w:r>
      <w:r>
        <w:rPr>
          <w:color w:val="231F20"/>
          <w:spacing w:val="-5"/>
          <w:w w:val="110"/>
          <w:sz w:val="17"/>
        </w:rPr>
        <w:t xml:space="preserve"> </w:t>
      </w:r>
      <w:r>
        <w:rPr>
          <w:color w:val="231F20"/>
          <w:w w:val="110"/>
          <w:sz w:val="17"/>
        </w:rPr>
        <w:t>demanding</w:t>
      </w:r>
      <w:r>
        <w:rPr>
          <w:color w:val="231F20"/>
          <w:spacing w:val="-6"/>
          <w:w w:val="110"/>
          <w:sz w:val="17"/>
        </w:rPr>
        <w:t xml:space="preserve"> </w:t>
      </w:r>
      <w:r>
        <w:rPr>
          <w:color w:val="231F20"/>
          <w:w w:val="110"/>
          <w:sz w:val="17"/>
        </w:rPr>
        <w:t>an endless flow of sacrifices from the poor and from creation. Therefore the integrity of our faith is at</w:t>
      </w:r>
      <w:r>
        <w:rPr>
          <w:color w:val="231F20"/>
          <w:spacing w:val="-19"/>
          <w:w w:val="110"/>
          <w:sz w:val="17"/>
        </w:rPr>
        <w:t xml:space="preserve"> </w:t>
      </w:r>
      <w:r>
        <w:rPr>
          <w:color w:val="231F20"/>
          <w:w w:val="110"/>
          <w:sz w:val="17"/>
        </w:rPr>
        <w:t>stake.</w:t>
      </w:r>
    </w:p>
    <w:p w:rsidR="00DC5273" w:rsidRDefault="00DC5273">
      <w:pPr>
        <w:pStyle w:val="BodyText"/>
        <w:rPr>
          <w:sz w:val="18"/>
        </w:rPr>
      </w:pPr>
    </w:p>
    <w:p w:rsidR="00DC5273" w:rsidRDefault="006E3FAD">
      <w:pPr>
        <w:ind w:left="412"/>
        <w:jc w:val="both"/>
        <w:rPr>
          <w:sz w:val="17"/>
        </w:rPr>
      </w:pPr>
      <w:r>
        <w:rPr>
          <w:color w:val="231F20"/>
          <w:w w:val="105"/>
          <w:sz w:val="17"/>
        </w:rPr>
        <w:t>Our faith is at stake because</w:t>
      </w:r>
    </w:p>
    <w:p w:rsidR="00DC5273" w:rsidRDefault="006E3FAD">
      <w:pPr>
        <w:pStyle w:val="ListParagraph"/>
        <w:numPr>
          <w:ilvl w:val="1"/>
          <w:numId w:val="116"/>
        </w:numPr>
        <w:tabs>
          <w:tab w:val="left" w:pos="1093"/>
          <w:tab w:val="left" w:pos="1094"/>
        </w:tabs>
        <w:spacing w:before="13" w:line="254" w:lineRule="auto"/>
        <w:ind w:right="438"/>
        <w:rPr>
          <w:rFonts w:ascii="Wingdings" w:hAnsi="Wingdings"/>
          <w:color w:val="231F20"/>
          <w:sz w:val="17"/>
        </w:rPr>
      </w:pPr>
      <w:r>
        <w:rPr>
          <w:color w:val="231F20"/>
          <w:w w:val="110"/>
          <w:sz w:val="17"/>
        </w:rPr>
        <w:t>suffering and destruction is contrary  to  the  will of God, who created life and conquered death through Jesus</w:t>
      </w:r>
      <w:r>
        <w:rPr>
          <w:color w:val="231F20"/>
          <w:spacing w:val="-2"/>
          <w:w w:val="110"/>
          <w:sz w:val="17"/>
        </w:rPr>
        <w:t xml:space="preserve"> </w:t>
      </w:r>
      <w:r>
        <w:rPr>
          <w:color w:val="231F20"/>
          <w:w w:val="110"/>
          <w:sz w:val="17"/>
        </w:rPr>
        <w:t>Christ</w:t>
      </w:r>
    </w:p>
    <w:p w:rsidR="00DC5273" w:rsidRDefault="006E3FAD">
      <w:pPr>
        <w:pStyle w:val="ListParagraph"/>
        <w:numPr>
          <w:ilvl w:val="1"/>
          <w:numId w:val="116"/>
        </w:numPr>
        <w:tabs>
          <w:tab w:val="left" w:pos="1093"/>
          <w:tab w:val="left" w:pos="1094"/>
        </w:tabs>
        <w:spacing w:line="254" w:lineRule="auto"/>
        <w:ind w:right="437"/>
        <w:rPr>
          <w:rFonts w:ascii="Wingdings" w:hAnsi="Wingdings"/>
          <w:color w:val="231F20"/>
          <w:sz w:val="17"/>
        </w:rPr>
      </w:pPr>
      <w:r>
        <w:rPr>
          <w:color w:val="231F20"/>
          <w:w w:val="110"/>
          <w:sz w:val="17"/>
        </w:rPr>
        <w:t>neoliberal capitalism makes the false promise that it can save the</w:t>
      </w:r>
      <w:r>
        <w:rPr>
          <w:color w:val="231F20"/>
          <w:spacing w:val="-5"/>
          <w:w w:val="110"/>
          <w:sz w:val="17"/>
        </w:rPr>
        <w:t xml:space="preserve"> </w:t>
      </w:r>
      <w:r>
        <w:rPr>
          <w:color w:val="231F20"/>
          <w:w w:val="110"/>
          <w:sz w:val="17"/>
        </w:rPr>
        <w:t>world</w:t>
      </w:r>
    </w:p>
    <w:p w:rsidR="00DC5273" w:rsidRDefault="006E3FAD">
      <w:pPr>
        <w:pStyle w:val="ListParagraph"/>
        <w:numPr>
          <w:ilvl w:val="1"/>
          <w:numId w:val="116"/>
        </w:numPr>
        <w:tabs>
          <w:tab w:val="left" w:pos="1093"/>
          <w:tab w:val="left" w:pos="1094"/>
        </w:tabs>
        <w:spacing w:line="254" w:lineRule="auto"/>
        <w:ind w:right="438"/>
        <w:rPr>
          <w:rFonts w:ascii="Wingdings" w:hAnsi="Wingdings"/>
          <w:color w:val="231F20"/>
          <w:sz w:val="17"/>
        </w:rPr>
      </w:pPr>
      <w:r>
        <w:rPr>
          <w:color w:val="231F20"/>
          <w:spacing w:val="3"/>
          <w:w w:val="110"/>
          <w:sz w:val="17"/>
        </w:rPr>
        <w:t xml:space="preserve">neoliberal </w:t>
      </w:r>
      <w:r>
        <w:rPr>
          <w:color w:val="231F20"/>
          <w:spacing w:val="2"/>
          <w:w w:val="110"/>
          <w:sz w:val="17"/>
        </w:rPr>
        <w:t xml:space="preserve">capitalism claims </w:t>
      </w:r>
      <w:r>
        <w:rPr>
          <w:color w:val="231F20"/>
          <w:spacing w:val="3"/>
          <w:w w:val="110"/>
          <w:sz w:val="17"/>
        </w:rPr>
        <w:t xml:space="preserve">sovereignty  </w:t>
      </w:r>
      <w:r>
        <w:rPr>
          <w:color w:val="231F20"/>
          <w:w w:val="110"/>
          <w:sz w:val="17"/>
        </w:rPr>
        <w:t>over  life and demands an allegiance that amounts to idolatry.</w:t>
      </w:r>
    </w:p>
    <w:p w:rsidR="00DC5273" w:rsidRDefault="00DC5273">
      <w:pPr>
        <w:spacing w:line="254" w:lineRule="auto"/>
        <w:jc w:val="both"/>
        <w:rPr>
          <w:rFonts w:ascii="Wingdings" w:hAnsi="Wingdings"/>
          <w:sz w:val="17"/>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3" w:after="1"/>
        <w:rPr>
          <w:sz w:val="16"/>
        </w:rPr>
      </w:pPr>
    </w:p>
    <w:p w:rsidR="00DC5273" w:rsidRDefault="006E3FAD">
      <w:pPr>
        <w:pStyle w:val="BodyText"/>
        <w:spacing w:line="20" w:lineRule="exact"/>
        <w:ind w:left="590"/>
        <w:rPr>
          <w:sz w:val="2"/>
        </w:rPr>
      </w:pPr>
      <w:r>
        <w:rPr>
          <w:sz w:val="2"/>
        </w:rPr>
      </w:r>
      <w:r>
        <w:rPr>
          <w:sz w:val="2"/>
        </w:rPr>
        <w:pict>
          <v:group id="_x0000_s1128" style="width:476.25pt;height:1pt;mso-position-horizontal-relative:char;mso-position-vertical-relative:line" coordsize="9525,20">
            <v:line id="_x0000_s1129"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124" style="position:absolute;left:0;text-align:left;margin-left:354.35pt;margin-top:3.75pt;width:153.1pt;height:19.85pt;z-index:251645952;mso-position-horizontal-relative:page" coordorigin="7087,75" coordsize="3062,397">
            <v:shape id="_x0000_s1127" style="position:absolute;left:7096;top:85;width:3042;height:377" coordorigin="7097,85" coordsize="3042,377" path="m10025,85r-2815,l7144,87r-33,12l7098,133r-1,65l7097,349r1,65l7111,448r33,12l7210,462r2815,l10090,460r34,-12l10136,414r2,-65l10138,198r-2,-65l10124,99r-34,-12l10025,85xe" fillcolor="#939598" stroked="f">
              <v:path arrowok="t"/>
            </v:shape>
            <v:shape id="_x0000_s1126" style="position:absolute;left:7096;top:85;width:3042;height:377" coordorigin="7097,85" coordsize="3042,377" path="m7210,85r-66,2l7111,99r-13,34l7097,198r,151l7098,414r13,34l7144,460r66,2l10025,462r65,-2l10124,448r12,-34l10138,349r,-151l10136,133r-12,-34l10090,87r-65,-2l7210,85xe" filled="f" strokecolor="#939598" strokeweight="1pt">
              <v:path arrowok="t"/>
            </v:shape>
            <v:shape id="_x0000_s1125" type="#_x0000_t202" style="position:absolute;left:7114;top:97;width:3007;height:353" filled="f" stroked="f">
              <v:textbox inset="0,0,0,0">
                <w:txbxContent>
                  <w:p w:rsidR="00DC5273" w:rsidRDefault="006E3FAD">
                    <w:pPr>
                      <w:spacing w:before="19"/>
                      <w:ind w:left="848"/>
                      <w:rPr>
                        <w:rFonts w:ascii="Book Antiqua"/>
                        <w:b/>
                        <w:i/>
                        <w:sz w:val="24"/>
                      </w:rPr>
                    </w:pPr>
                    <w:r>
                      <w:rPr>
                        <w:rFonts w:ascii="Book Antiqua"/>
                        <w:b/>
                        <w:i/>
                        <w:color w:val="FFFFFF"/>
                        <w:sz w:val="24"/>
                      </w:rPr>
                      <w:t>Faith Stance</w:t>
                    </w:r>
                  </w:p>
                </w:txbxContent>
              </v:textbox>
            </v:shape>
            <w10:wrap anchorx="page"/>
          </v:group>
        </w:pict>
      </w:r>
      <w:r>
        <w:rPr>
          <w:rFonts w:ascii="Book Antiqua"/>
          <w:b/>
          <w:i/>
          <w:color w:val="231F20"/>
          <w:w w:val="125"/>
          <w:sz w:val="24"/>
        </w:rPr>
        <w:t>I4I</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6E3FAD">
      <w:pPr>
        <w:pStyle w:val="Heading8"/>
        <w:spacing w:before="170"/>
        <w:ind w:left="260" w:firstLine="0"/>
        <w:jc w:val="both"/>
      </w:pPr>
      <w:r>
        <w:rPr>
          <w:color w:val="231F20"/>
          <w:w w:val="105"/>
        </w:rPr>
        <w:t>The integrity of our faith is at stake</w:t>
      </w:r>
    </w:p>
    <w:p w:rsidR="00DC5273" w:rsidRDefault="006E3FAD">
      <w:pPr>
        <w:spacing w:before="10" w:line="254" w:lineRule="auto"/>
        <w:ind w:left="260" w:right="38"/>
        <w:jc w:val="both"/>
        <w:rPr>
          <w:sz w:val="17"/>
        </w:rPr>
      </w:pPr>
      <w:r>
        <w:rPr>
          <w:color w:val="231F20"/>
          <w:w w:val="110"/>
          <w:sz w:val="17"/>
        </w:rPr>
        <w:t>As</w:t>
      </w:r>
      <w:r>
        <w:rPr>
          <w:color w:val="231F20"/>
          <w:spacing w:val="-5"/>
          <w:w w:val="110"/>
          <w:sz w:val="17"/>
        </w:rPr>
        <w:t xml:space="preserve"> </w:t>
      </w:r>
      <w:r>
        <w:rPr>
          <w:color w:val="231F20"/>
          <w:w w:val="110"/>
          <w:sz w:val="17"/>
        </w:rPr>
        <w:t>people</w:t>
      </w:r>
      <w:r>
        <w:rPr>
          <w:color w:val="231F20"/>
          <w:spacing w:val="-5"/>
          <w:w w:val="110"/>
          <w:sz w:val="17"/>
        </w:rPr>
        <w:t xml:space="preserve"> </w:t>
      </w:r>
      <w:r>
        <w:rPr>
          <w:color w:val="231F20"/>
          <w:w w:val="110"/>
          <w:sz w:val="17"/>
        </w:rPr>
        <w:t>who</w:t>
      </w:r>
      <w:r>
        <w:rPr>
          <w:color w:val="231F20"/>
          <w:spacing w:val="-5"/>
          <w:w w:val="110"/>
          <w:sz w:val="17"/>
        </w:rPr>
        <w:t xml:space="preserve"> </w:t>
      </w:r>
      <w:r>
        <w:rPr>
          <w:color w:val="231F20"/>
          <w:w w:val="110"/>
          <w:sz w:val="17"/>
        </w:rPr>
        <w:t>belong</w:t>
      </w:r>
      <w:r>
        <w:rPr>
          <w:color w:val="231F20"/>
          <w:spacing w:val="-4"/>
          <w:w w:val="110"/>
          <w:sz w:val="17"/>
        </w:rPr>
        <w:t xml:space="preserve"> </w:t>
      </w:r>
      <w:r>
        <w:rPr>
          <w:color w:val="231F20"/>
          <w:w w:val="110"/>
          <w:sz w:val="17"/>
        </w:rPr>
        <w:t>to</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God</w:t>
      </w:r>
      <w:r>
        <w:rPr>
          <w:color w:val="231F20"/>
          <w:spacing w:val="-5"/>
          <w:w w:val="110"/>
          <w:sz w:val="17"/>
        </w:rPr>
        <w:t xml:space="preserve"> </w:t>
      </w:r>
      <w:r>
        <w:rPr>
          <w:color w:val="231F20"/>
          <w:w w:val="110"/>
          <w:sz w:val="17"/>
        </w:rPr>
        <w:t>of</w:t>
      </w:r>
      <w:r>
        <w:rPr>
          <w:color w:val="231F20"/>
          <w:spacing w:val="-4"/>
          <w:w w:val="110"/>
          <w:sz w:val="17"/>
        </w:rPr>
        <w:t xml:space="preserve"> </w:t>
      </w:r>
      <w:r>
        <w:rPr>
          <w:color w:val="231F20"/>
          <w:w w:val="110"/>
          <w:sz w:val="17"/>
        </w:rPr>
        <w:t>life</w:t>
      </w:r>
      <w:r>
        <w:rPr>
          <w:color w:val="231F20"/>
          <w:spacing w:val="-5"/>
          <w:w w:val="110"/>
          <w:sz w:val="17"/>
        </w:rPr>
        <w:t xml:space="preserve"> </w:t>
      </w:r>
      <w:r>
        <w:rPr>
          <w:color w:val="231F20"/>
          <w:w w:val="110"/>
          <w:sz w:val="17"/>
        </w:rPr>
        <w:t>we</w:t>
      </w:r>
      <w:r>
        <w:rPr>
          <w:color w:val="231F20"/>
          <w:spacing w:val="-5"/>
          <w:w w:val="110"/>
          <w:sz w:val="17"/>
        </w:rPr>
        <w:t xml:space="preserve"> </w:t>
      </w:r>
      <w:r>
        <w:rPr>
          <w:color w:val="231F20"/>
          <w:w w:val="110"/>
          <w:sz w:val="17"/>
        </w:rPr>
        <w:t>have</w:t>
      </w:r>
      <w:r>
        <w:rPr>
          <w:color w:val="231F20"/>
          <w:spacing w:val="-4"/>
          <w:w w:val="110"/>
          <w:sz w:val="17"/>
        </w:rPr>
        <w:t xml:space="preserve"> </w:t>
      </w:r>
      <w:r>
        <w:rPr>
          <w:color w:val="231F20"/>
          <w:w w:val="110"/>
          <w:sz w:val="17"/>
        </w:rPr>
        <w:t>been</w:t>
      </w:r>
      <w:r>
        <w:rPr>
          <w:color w:val="231F20"/>
          <w:spacing w:val="-5"/>
          <w:w w:val="110"/>
          <w:sz w:val="17"/>
        </w:rPr>
        <w:t xml:space="preserve"> </w:t>
      </w:r>
      <w:r>
        <w:rPr>
          <w:color w:val="231F20"/>
          <w:w w:val="110"/>
          <w:sz w:val="17"/>
        </w:rPr>
        <w:t>given a new vision, the biblical vision of the fullness of life for people and the earth. We commit ourselves to this biblical vision, which is opposed to neoliberal capitalism in the following</w:t>
      </w:r>
      <w:r>
        <w:rPr>
          <w:color w:val="231F20"/>
          <w:spacing w:val="-1"/>
          <w:w w:val="110"/>
          <w:sz w:val="17"/>
        </w:rPr>
        <w:t xml:space="preserve"> </w:t>
      </w:r>
      <w:r>
        <w:rPr>
          <w:color w:val="231F20"/>
          <w:w w:val="110"/>
          <w:sz w:val="17"/>
        </w:rPr>
        <w:t>ways:</w:t>
      </w:r>
    </w:p>
    <w:p w:rsidR="00DC5273" w:rsidRDefault="006E3FAD">
      <w:pPr>
        <w:pStyle w:val="ListParagraph"/>
        <w:numPr>
          <w:ilvl w:val="0"/>
          <w:numId w:val="10"/>
        </w:numPr>
        <w:tabs>
          <w:tab w:val="left" w:pos="940"/>
          <w:tab w:val="left" w:pos="941"/>
        </w:tabs>
        <w:spacing w:before="1" w:line="254" w:lineRule="auto"/>
        <w:ind w:right="39"/>
        <w:jc w:val="both"/>
        <w:rPr>
          <w:sz w:val="17"/>
        </w:rPr>
      </w:pPr>
      <w:r>
        <w:rPr>
          <w:color w:val="231F20"/>
          <w:w w:val="110"/>
          <w:sz w:val="17"/>
        </w:rPr>
        <w:t>It is oriented to the fulfilment of basic needs and huma</w:t>
      </w:r>
      <w:r>
        <w:rPr>
          <w:color w:val="231F20"/>
          <w:w w:val="110"/>
          <w:sz w:val="17"/>
        </w:rPr>
        <w:t>n flourishing, not to maximum productivity and consumption (Isaiah 65, 1 Timothy</w:t>
      </w:r>
      <w:r>
        <w:rPr>
          <w:color w:val="231F20"/>
          <w:spacing w:val="-15"/>
          <w:w w:val="110"/>
          <w:sz w:val="17"/>
        </w:rPr>
        <w:t xml:space="preserve"> </w:t>
      </w:r>
      <w:r>
        <w:rPr>
          <w:color w:val="231F20"/>
          <w:spacing w:val="-2"/>
          <w:w w:val="110"/>
          <w:sz w:val="17"/>
        </w:rPr>
        <w:t>6).</w:t>
      </w:r>
    </w:p>
    <w:p w:rsidR="00DC5273" w:rsidRDefault="006E3FAD">
      <w:pPr>
        <w:pStyle w:val="ListParagraph"/>
        <w:numPr>
          <w:ilvl w:val="0"/>
          <w:numId w:val="10"/>
        </w:numPr>
        <w:tabs>
          <w:tab w:val="left" w:pos="940"/>
          <w:tab w:val="left" w:pos="941"/>
        </w:tabs>
        <w:spacing w:line="254" w:lineRule="auto"/>
        <w:ind w:right="39"/>
        <w:jc w:val="both"/>
        <w:rPr>
          <w:sz w:val="17"/>
        </w:rPr>
      </w:pPr>
      <w:r>
        <w:rPr>
          <w:color w:val="231F20"/>
          <w:w w:val="110"/>
          <w:sz w:val="17"/>
        </w:rPr>
        <w:t>It has care and distribution as its driving force, not accumulation (Luke</w:t>
      </w:r>
      <w:r>
        <w:rPr>
          <w:color w:val="231F20"/>
          <w:spacing w:val="-4"/>
          <w:w w:val="110"/>
          <w:sz w:val="17"/>
        </w:rPr>
        <w:t xml:space="preserve"> </w:t>
      </w:r>
      <w:r>
        <w:rPr>
          <w:color w:val="231F20"/>
          <w:spacing w:val="-6"/>
          <w:w w:val="110"/>
          <w:sz w:val="17"/>
        </w:rPr>
        <w:t>12:16-21).</w:t>
      </w:r>
    </w:p>
    <w:p w:rsidR="00DC5273" w:rsidRDefault="006E3FAD">
      <w:pPr>
        <w:pStyle w:val="ListParagraph"/>
        <w:numPr>
          <w:ilvl w:val="0"/>
          <w:numId w:val="10"/>
        </w:numPr>
        <w:tabs>
          <w:tab w:val="left" w:pos="940"/>
          <w:tab w:val="left" w:pos="941"/>
        </w:tabs>
        <w:spacing w:line="254" w:lineRule="auto"/>
        <w:ind w:right="39"/>
        <w:jc w:val="both"/>
        <w:rPr>
          <w:sz w:val="17"/>
        </w:rPr>
      </w:pPr>
      <w:r>
        <w:rPr>
          <w:color w:val="231F20"/>
          <w:w w:val="110"/>
          <w:sz w:val="17"/>
        </w:rPr>
        <w:t>It promotes solidarity, serving living communities, and rejecting individualism (Acts</w:t>
      </w:r>
      <w:r>
        <w:rPr>
          <w:color w:val="231F20"/>
          <w:spacing w:val="-4"/>
          <w:w w:val="110"/>
          <w:sz w:val="17"/>
        </w:rPr>
        <w:t xml:space="preserve"> </w:t>
      </w:r>
      <w:r>
        <w:rPr>
          <w:color w:val="231F20"/>
          <w:w w:val="110"/>
          <w:sz w:val="17"/>
        </w:rPr>
        <w:t>4-5).</w:t>
      </w:r>
    </w:p>
    <w:p w:rsidR="00DC5273" w:rsidRDefault="006E3FAD">
      <w:pPr>
        <w:pStyle w:val="ListParagraph"/>
        <w:numPr>
          <w:ilvl w:val="0"/>
          <w:numId w:val="10"/>
        </w:numPr>
        <w:tabs>
          <w:tab w:val="left" w:pos="940"/>
          <w:tab w:val="left" w:pos="941"/>
        </w:tabs>
        <w:spacing w:line="254" w:lineRule="auto"/>
        <w:ind w:right="39"/>
        <w:jc w:val="both"/>
        <w:rPr>
          <w:sz w:val="17"/>
        </w:rPr>
      </w:pPr>
      <w:r>
        <w:rPr>
          <w:color w:val="231F20"/>
          <w:w w:val="110"/>
          <w:sz w:val="17"/>
        </w:rPr>
        <w:t>It subjects financial markets to the service of the real economy, not the real economy to the rule of finance (Luke</w:t>
      </w:r>
      <w:r>
        <w:rPr>
          <w:color w:val="231F20"/>
          <w:spacing w:val="-3"/>
          <w:w w:val="110"/>
          <w:sz w:val="17"/>
        </w:rPr>
        <w:t xml:space="preserve"> </w:t>
      </w:r>
      <w:r>
        <w:rPr>
          <w:color w:val="231F20"/>
          <w:spacing w:val="-4"/>
          <w:w w:val="110"/>
          <w:sz w:val="17"/>
        </w:rPr>
        <w:t>19).</w:t>
      </w:r>
    </w:p>
    <w:p w:rsidR="00DC5273" w:rsidRDefault="006E3FAD">
      <w:pPr>
        <w:pStyle w:val="ListParagraph"/>
        <w:numPr>
          <w:ilvl w:val="0"/>
          <w:numId w:val="10"/>
        </w:numPr>
        <w:tabs>
          <w:tab w:val="left" w:pos="940"/>
          <w:tab w:val="left" w:pos="941"/>
        </w:tabs>
        <w:spacing w:line="254" w:lineRule="auto"/>
        <w:ind w:right="38"/>
        <w:jc w:val="both"/>
        <w:rPr>
          <w:sz w:val="17"/>
        </w:rPr>
      </w:pPr>
      <w:r>
        <w:rPr>
          <w:color w:val="231F20"/>
          <w:w w:val="105"/>
          <w:sz w:val="17"/>
        </w:rPr>
        <w:t xml:space="preserve">It corrects systematic  indebtedness  and  </w:t>
      </w:r>
      <w:r>
        <w:rPr>
          <w:color w:val="231F20"/>
          <w:w w:val="105"/>
          <w:sz w:val="17"/>
        </w:rPr>
        <w:t>the  loss</w:t>
      </w:r>
      <w:r>
        <w:rPr>
          <w:color w:val="231F20"/>
          <w:spacing w:val="40"/>
          <w:w w:val="105"/>
          <w:sz w:val="17"/>
        </w:rPr>
        <w:t xml:space="preserve"> </w:t>
      </w:r>
      <w:r>
        <w:rPr>
          <w:color w:val="231F20"/>
          <w:w w:val="105"/>
          <w:sz w:val="17"/>
        </w:rPr>
        <w:t>of land by jubilee measures and constrains the economy</w:t>
      </w:r>
      <w:r>
        <w:rPr>
          <w:color w:val="231F20"/>
          <w:spacing w:val="40"/>
          <w:w w:val="105"/>
          <w:sz w:val="17"/>
        </w:rPr>
        <w:t xml:space="preserve"> </w:t>
      </w:r>
      <w:r>
        <w:rPr>
          <w:color w:val="231F20"/>
          <w:w w:val="105"/>
          <w:sz w:val="17"/>
        </w:rPr>
        <w:t xml:space="preserve">to  </w:t>
      </w:r>
      <w:r>
        <w:rPr>
          <w:color w:val="231F20"/>
          <w:spacing w:val="2"/>
          <w:w w:val="105"/>
          <w:sz w:val="17"/>
        </w:rPr>
        <w:t xml:space="preserve">respect  </w:t>
      </w:r>
      <w:r>
        <w:rPr>
          <w:color w:val="231F20"/>
          <w:w w:val="105"/>
          <w:sz w:val="17"/>
        </w:rPr>
        <w:t xml:space="preserve">the   </w:t>
      </w:r>
      <w:r>
        <w:rPr>
          <w:color w:val="231F20"/>
          <w:spacing w:val="2"/>
          <w:w w:val="105"/>
          <w:sz w:val="17"/>
        </w:rPr>
        <w:t xml:space="preserve">environment,   </w:t>
      </w:r>
      <w:r>
        <w:rPr>
          <w:color w:val="231F20"/>
          <w:w w:val="105"/>
          <w:sz w:val="17"/>
        </w:rPr>
        <w:t>instead  of allowing the search for profits to destroy it (Leviticus</w:t>
      </w:r>
      <w:r>
        <w:rPr>
          <w:color w:val="231F20"/>
          <w:spacing w:val="1"/>
          <w:w w:val="105"/>
          <w:sz w:val="17"/>
        </w:rPr>
        <w:t xml:space="preserve"> </w:t>
      </w:r>
      <w:r>
        <w:rPr>
          <w:color w:val="231F20"/>
          <w:w w:val="105"/>
          <w:sz w:val="17"/>
        </w:rPr>
        <w:t>25).</w:t>
      </w:r>
    </w:p>
    <w:p w:rsidR="00DC5273" w:rsidRDefault="006E3FAD">
      <w:pPr>
        <w:pStyle w:val="ListParagraph"/>
        <w:numPr>
          <w:ilvl w:val="0"/>
          <w:numId w:val="10"/>
        </w:numPr>
        <w:tabs>
          <w:tab w:val="left" w:pos="940"/>
          <w:tab w:val="left" w:pos="941"/>
        </w:tabs>
        <w:spacing w:line="254" w:lineRule="auto"/>
        <w:ind w:right="39"/>
        <w:jc w:val="both"/>
        <w:rPr>
          <w:sz w:val="17"/>
        </w:rPr>
      </w:pPr>
      <w:r>
        <w:rPr>
          <w:color w:val="231F20"/>
          <w:w w:val="110"/>
          <w:sz w:val="17"/>
        </w:rPr>
        <w:t xml:space="preserve">It creates a space where justice and peace will kiss (Psalm </w:t>
      </w:r>
      <w:r>
        <w:rPr>
          <w:color w:val="231F20"/>
          <w:spacing w:val="-4"/>
          <w:w w:val="110"/>
          <w:sz w:val="17"/>
        </w:rPr>
        <w:t xml:space="preserve">85:10), </w:t>
      </w:r>
      <w:r>
        <w:rPr>
          <w:color w:val="231F20"/>
          <w:w w:val="110"/>
          <w:sz w:val="17"/>
        </w:rPr>
        <w:t>instead of subj</w:t>
      </w:r>
      <w:r>
        <w:rPr>
          <w:color w:val="231F20"/>
          <w:w w:val="110"/>
          <w:sz w:val="17"/>
        </w:rPr>
        <w:t>ecting every</w:t>
      </w:r>
      <w:r>
        <w:rPr>
          <w:color w:val="231F20"/>
          <w:spacing w:val="19"/>
          <w:w w:val="110"/>
          <w:sz w:val="17"/>
        </w:rPr>
        <w:t xml:space="preserve"> </w:t>
      </w:r>
      <w:r>
        <w:rPr>
          <w:color w:val="231F20"/>
          <w:w w:val="110"/>
          <w:sz w:val="17"/>
        </w:rPr>
        <w:t>space</w:t>
      </w:r>
    </w:p>
    <w:p w:rsidR="00DC5273" w:rsidRDefault="006E3FAD">
      <w:pPr>
        <w:spacing w:line="254" w:lineRule="auto"/>
        <w:ind w:left="940" w:right="40"/>
        <w:jc w:val="both"/>
        <w:rPr>
          <w:sz w:val="17"/>
        </w:rPr>
      </w:pPr>
      <w:r>
        <w:rPr>
          <w:color w:val="231F20"/>
          <w:w w:val="105"/>
          <w:sz w:val="17"/>
        </w:rPr>
        <w:t>– physical, mental, and spiritual – to the ends of the market.</w:t>
      </w:r>
    </w:p>
    <w:p w:rsidR="00DC5273" w:rsidRDefault="00DC5273">
      <w:pPr>
        <w:pStyle w:val="BodyText"/>
        <w:rPr>
          <w:sz w:val="18"/>
        </w:rPr>
      </w:pPr>
    </w:p>
    <w:p w:rsidR="00DC5273" w:rsidRDefault="006E3FAD">
      <w:pPr>
        <w:spacing w:line="254" w:lineRule="auto"/>
        <w:ind w:left="260" w:right="40"/>
        <w:jc w:val="both"/>
        <w:rPr>
          <w:sz w:val="17"/>
        </w:rPr>
      </w:pPr>
      <w:r>
        <w:rPr>
          <w:color w:val="231F20"/>
          <w:w w:val="105"/>
          <w:sz w:val="17"/>
        </w:rPr>
        <w:t>We are challenged as churches to make a confession of faith because we have listened to the cries of suffering people and the groaning of creation. This confession of faith will reject the injustices of today’s global economy by reaffirming our faith in th</w:t>
      </w:r>
      <w:r>
        <w:rPr>
          <w:color w:val="231F20"/>
          <w:w w:val="105"/>
          <w:sz w:val="17"/>
        </w:rPr>
        <w:t>e triune God who opens up a new creation in Christ and calls us to respond faithfully to God’s</w:t>
      </w:r>
      <w:r>
        <w:rPr>
          <w:color w:val="231F20"/>
          <w:spacing w:val="1"/>
          <w:w w:val="105"/>
          <w:sz w:val="17"/>
        </w:rPr>
        <w:t xml:space="preserve"> </w:t>
      </w:r>
      <w:r>
        <w:rPr>
          <w:color w:val="231F20"/>
          <w:w w:val="105"/>
          <w:sz w:val="17"/>
        </w:rPr>
        <w:t>covenant.</w:t>
      </w:r>
    </w:p>
    <w:p w:rsidR="00DC5273" w:rsidRDefault="00DC5273">
      <w:pPr>
        <w:pStyle w:val="BodyText"/>
        <w:spacing w:before="7"/>
        <w:rPr>
          <w:sz w:val="17"/>
        </w:rPr>
      </w:pPr>
    </w:p>
    <w:p w:rsidR="00DC5273" w:rsidRDefault="006E3FAD">
      <w:pPr>
        <w:pStyle w:val="Heading8"/>
        <w:numPr>
          <w:ilvl w:val="0"/>
          <w:numId w:val="9"/>
        </w:numPr>
        <w:tabs>
          <w:tab w:val="left" w:pos="940"/>
          <w:tab w:val="left" w:pos="941"/>
        </w:tabs>
        <w:spacing w:line="244" w:lineRule="auto"/>
        <w:ind w:right="337"/>
      </w:pPr>
      <w:r>
        <w:rPr>
          <w:color w:val="231F20"/>
          <w:w w:val="105"/>
        </w:rPr>
        <w:t xml:space="preserve">We </w:t>
      </w:r>
      <w:r>
        <w:rPr>
          <w:color w:val="231F20"/>
          <w:spacing w:val="2"/>
          <w:w w:val="105"/>
        </w:rPr>
        <w:t xml:space="preserve">affirm </w:t>
      </w:r>
      <w:r>
        <w:rPr>
          <w:color w:val="231F20"/>
          <w:w w:val="105"/>
        </w:rPr>
        <w:t>that God is sovereign over all creation (Genesis</w:t>
      </w:r>
      <w:r>
        <w:rPr>
          <w:color w:val="231F20"/>
          <w:spacing w:val="9"/>
          <w:w w:val="105"/>
        </w:rPr>
        <w:t xml:space="preserve"> </w:t>
      </w:r>
      <w:r>
        <w:rPr>
          <w:color w:val="231F20"/>
          <w:w w:val="105"/>
        </w:rPr>
        <w:t>2:8-9)</w:t>
      </w:r>
    </w:p>
    <w:p w:rsidR="00DC5273" w:rsidRDefault="006E3FAD">
      <w:pPr>
        <w:spacing w:before="6" w:line="254" w:lineRule="auto"/>
        <w:ind w:left="260" w:right="39"/>
        <w:jc w:val="both"/>
        <w:rPr>
          <w:sz w:val="17"/>
        </w:rPr>
      </w:pPr>
      <w:r>
        <w:rPr>
          <w:color w:val="231F20"/>
          <w:w w:val="110"/>
          <w:sz w:val="17"/>
        </w:rPr>
        <w:t xml:space="preserve">We repent of the belief that the  market  economy  and  the power of </w:t>
      </w:r>
      <w:r>
        <w:rPr>
          <w:color w:val="231F20"/>
          <w:spacing w:val="2"/>
          <w:w w:val="110"/>
          <w:sz w:val="17"/>
        </w:rPr>
        <w:t xml:space="preserve">money </w:t>
      </w:r>
      <w:r>
        <w:rPr>
          <w:color w:val="231F20"/>
          <w:w w:val="110"/>
          <w:sz w:val="17"/>
        </w:rPr>
        <w:t xml:space="preserve">will  </w:t>
      </w:r>
      <w:r>
        <w:rPr>
          <w:color w:val="231F20"/>
          <w:spacing w:val="2"/>
          <w:w w:val="110"/>
          <w:sz w:val="17"/>
        </w:rPr>
        <w:t xml:space="preserve">bring  about  </w:t>
      </w:r>
      <w:r>
        <w:rPr>
          <w:color w:val="231F20"/>
          <w:w w:val="110"/>
          <w:sz w:val="17"/>
        </w:rPr>
        <w:t xml:space="preserve">peace,  </w:t>
      </w:r>
      <w:r>
        <w:rPr>
          <w:color w:val="231F20"/>
          <w:spacing w:val="2"/>
          <w:w w:val="110"/>
          <w:sz w:val="17"/>
        </w:rPr>
        <w:t xml:space="preserve">security  </w:t>
      </w:r>
      <w:r>
        <w:rPr>
          <w:color w:val="231F20"/>
          <w:w w:val="110"/>
          <w:sz w:val="17"/>
        </w:rPr>
        <w:t xml:space="preserve">and freedom from hunger and disease. We repent of the misuse of the doctrine of creation (Genesis </w:t>
      </w:r>
      <w:r>
        <w:rPr>
          <w:color w:val="231F20"/>
          <w:spacing w:val="-6"/>
          <w:w w:val="110"/>
          <w:sz w:val="17"/>
        </w:rPr>
        <w:t xml:space="preserve">1) </w:t>
      </w:r>
      <w:r>
        <w:rPr>
          <w:color w:val="231F20"/>
          <w:w w:val="110"/>
          <w:sz w:val="17"/>
        </w:rPr>
        <w:t>to conquer, exploit</w:t>
      </w:r>
      <w:r>
        <w:rPr>
          <w:color w:val="231F20"/>
          <w:spacing w:val="17"/>
          <w:w w:val="110"/>
          <w:sz w:val="17"/>
        </w:rPr>
        <w:t xml:space="preserve"> </w:t>
      </w:r>
      <w:r>
        <w:rPr>
          <w:color w:val="231F20"/>
          <w:w w:val="110"/>
          <w:sz w:val="17"/>
        </w:rPr>
        <w:t>and</w:t>
      </w:r>
      <w:r>
        <w:rPr>
          <w:color w:val="231F20"/>
          <w:spacing w:val="18"/>
          <w:w w:val="110"/>
          <w:sz w:val="17"/>
        </w:rPr>
        <w:t xml:space="preserve"> </w:t>
      </w:r>
      <w:r>
        <w:rPr>
          <w:color w:val="231F20"/>
          <w:w w:val="110"/>
          <w:sz w:val="17"/>
        </w:rPr>
        <w:t>destroy</w:t>
      </w:r>
      <w:r>
        <w:rPr>
          <w:color w:val="231F20"/>
          <w:spacing w:val="18"/>
          <w:w w:val="110"/>
          <w:sz w:val="17"/>
        </w:rPr>
        <w:t xml:space="preserve"> </w:t>
      </w:r>
      <w:r>
        <w:rPr>
          <w:color w:val="231F20"/>
          <w:w w:val="110"/>
          <w:sz w:val="17"/>
        </w:rPr>
        <w:t>life</w:t>
      </w:r>
      <w:r>
        <w:rPr>
          <w:color w:val="231F20"/>
          <w:spacing w:val="18"/>
          <w:w w:val="110"/>
          <w:sz w:val="17"/>
        </w:rPr>
        <w:t xml:space="preserve"> </w:t>
      </w:r>
      <w:r>
        <w:rPr>
          <w:color w:val="231F20"/>
          <w:w w:val="110"/>
          <w:sz w:val="17"/>
        </w:rPr>
        <w:t>–</w:t>
      </w:r>
      <w:r>
        <w:rPr>
          <w:color w:val="231F20"/>
          <w:spacing w:val="17"/>
          <w:w w:val="110"/>
          <w:sz w:val="17"/>
        </w:rPr>
        <w:t xml:space="preserve"> </w:t>
      </w:r>
      <w:r>
        <w:rPr>
          <w:color w:val="231F20"/>
          <w:w w:val="110"/>
          <w:sz w:val="17"/>
        </w:rPr>
        <w:t>esp</w:t>
      </w:r>
      <w:r>
        <w:rPr>
          <w:color w:val="231F20"/>
          <w:w w:val="110"/>
          <w:sz w:val="17"/>
        </w:rPr>
        <w:t>ecially</w:t>
      </w:r>
      <w:r>
        <w:rPr>
          <w:color w:val="231F20"/>
          <w:spacing w:val="18"/>
          <w:w w:val="110"/>
          <w:sz w:val="17"/>
        </w:rPr>
        <w:t xml:space="preserve"> </w:t>
      </w:r>
      <w:r>
        <w:rPr>
          <w:color w:val="231F20"/>
          <w:w w:val="110"/>
          <w:sz w:val="17"/>
        </w:rPr>
        <w:t>women</w:t>
      </w:r>
      <w:r>
        <w:rPr>
          <w:color w:val="231F20"/>
          <w:spacing w:val="18"/>
          <w:w w:val="110"/>
          <w:sz w:val="17"/>
        </w:rPr>
        <w:t xml:space="preserve"> </w:t>
      </w:r>
      <w:r>
        <w:rPr>
          <w:color w:val="231F20"/>
          <w:w w:val="110"/>
          <w:sz w:val="17"/>
        </w:rPr>
        <w:t>and</w:t>
      </w:r>
      <w:r>
        <w:rPr>
          <w:color w:val="231F20"/>
          <w:spacing w:val="18"/>
          <w:w w:val="110"/>
          <w:sz w:val="17"/>
        </w:rPr>
        <w:t xml:space="preserve"> </w:t>
      </w:r>
      <w:r>
        <w:rPr>
          <w:color w:val="231F20"/>
          <w:w w:val="110"/>
          <w:sz w:val="17"/>
        </w:rPr>
        <w:t>the</w:t>
      </w:r>
      <w:r>
        <w:rPr>
          <w:color w:val="231F20"/>
          <w:spacing w:val="17"/>
          <w:w w:val="110"/>
          <w:sz w:val="17"/>
        </w:rPr>
        <w:t xml:space="preserve"> </w:t>
      </w:r>
      <w:r>
        <w:rPr>
          <w:color w:val="231F20"/>
          <w:w w:val="110"/>
          <w:sz w:val="17"/>
        </w:rPr>
        <w:t>earth</w:t>
      </w:r>
    </w:p>
    <w:p w:rsidR="00DC5273" w:rsidRDefault="006E3FAD">
      <w:pPr>
        <w:pStyle w:val="ListParagraph"/>
        <w:numPr>
          <w:ilvl w:val="0"/>
          <w:numId w:val="95"/>
        </w:numPr>
        <w:tabs>
          <w:tab w:val="left" w:pos="385"/>
        </w:tabs>
        <w:spacing w:line="254" w:lineRule="auto"/>
        <w:ind w:right="39" w:firstLine="0"/>
        <w:rPr>
          <w:color w:val="231F20"/>
          <w:sz w:val="17"/>
        </w:rPr>
      </w:pPr>
      <w:r>
        <w:rPr>
          <w:color w:val="231F20"/>
          <w:w w:val="105"/>
          <w:sz w:val="17"/>
        </w:rPr>
        <w:t>misinterpreting our role as stewards of creation. We repent of the belief that neoliberal capitalism is the solution to the world’s</w:t>
      </w:r>
      <w:r>
        <w:rPr>
          <w:color w:val="231F20"/>
          <w:spacing w:val="1"/>
          <w:w w:val="105"/>
          <w:sz w:val="17"/>
        </w:rPr>
        <w:t xml:space="preserve"> </w:t>
      </w:r>
      <w:r>
        <w:rPr>
          <w:color w:val="231F20"/>
          <w:w w:val="105"/>
          <w:sz w:val="17"/>
        </w:rPr>
        <w:t>problems.</w:t>
      </w:r>
    </w:p>
    <w:p w:rsidR="00DC5273" w:rsidRDefault="00DC5273">
      <w:pPr>
        <w:pStyle w:val="BodyText"/>
        <w:spacing w:before="1"/>
        <w:rPr>
          <w:sz w:val="18"/>
        </w:rPr>
      </w:pPr>
    </w:p>
    <w:p w:rsidR="00DC5273" w:rsidRDefault="006E3FAD">
      <w:pPr>
        <w:spacing w:line="254" w:lineRule="auto"/>
        <w:ind w:left="260" w:right="38"/>
        <w:jc w:val="both"/>
        <w:rPr>
          <w:sz w:val="17"/>
        </w:rPr>
      </w:pPr>
      <w:r>
        <w:rPr>
          <w:color w:val="231F20"/>
          <w:w w:val="105"/>
          <w:sz w:val="17"/>
        </w:rPr>
        <w:t>We reject any claim of economic, political  and  military</w:t>
      </w:r>
      <w:r>
        <w:rPr>
          <w:color w:val="231F20"/>
          <w:spacing w:val="40"/>
          <w:w w:val="105"/>
          <w:sz w:val="17"/>
        </w:rPr>
        <w:t xml:space="preserve"> </w:t>
      </w:r>
      <w:r>
        <w:rPr>
          <w:color w:val="231F20"/>
          <w:w w:val="105"/>
          <w:sz w:val="17"/>
        </w:rPr>
        <w:t>power that subverts God’s s</w:t>
      </w:r>
      <w:r>
        <w:rPr>
          <w:color w:val="231F20"/>
          <w:w w:val="105"/>
          <w:sz w:val="17"/>
        </w:rPr>
        <w:t>overeignty over life. We reject</w:t>
      </w:r>
      <w:r>
        <w:rPr>
          <w:color w:val="231F20"/>
          <w:spacing w:val="40"/>
          <w:w w:val="105"/>
          <w:sz w:val="17"/>
        </w:rPr>
        <w:t xml:space="preserve"> </w:t>
      </w:r>
      <w:r>
        <w:rPr>
          <w:color w:val="231F20"/>
          <w:w w:val="105"/>
          <w:sz w:val="17"/>
        </w:rPr>
        <w:t xml:space="preserve">the cooption by large capital owners of the </w:t>
      </w:r>
      <w:r>
        <w:rPr>
          <w:color w:val="231F20"/>
          <w:spacing w:val="2"/>
          <w:w w:val="105"/>
          <w:sz w:val="17"/>
        </w:rPr>
        <w:t xml:space="preserve">gifts </w:t>
      </w:r>
      <w:r>
        <w:rPr>
          <w:color w:val="231F20"/>
          <w:w w:val="105"/>
          <w:sz w:val="17"/>
        </w:rPr>
        <w:t xml:space="preserve">of  God,  given to all people,  as  absolute  </w:t>
      </w:r>
      <w:r>
        <w:rPr>
          <w:color w:val="231F20"/>
          <w:spacing w:val="2"/>
          <w:w w:val="105"/>
          <w:sz w:val="17"/>
        </w:rPr>
        <w:t xml:space="preserve">property </w:t>
      </w:r>
      <w:r>
        <w:rPr>
          <w:color w:val="231F20"/>
          <w:w w:val="105"/>
          <w:sz w:val="17"/>
        </w:rPr>
        <w:t xml:space="preserve">for  private  profit at the expense of the common good, because this denies God’s sovereign ownership over all things. </w:t>
      </w:r>
      <w:r>
        <w:rPr>
          <w:color w:val="231F20"/>
          <w:w w:val="105"/>
          <w:sz w:val="17"/>
        </w:rPr>
        <w:t>We  reject  the</w:t>
      </w:r>
      <w:r>
        <w:rPr>
          <w:color w:val="231F20"/>
          <w:spacing w:val="40"/>
          <w:w w:val="105"/>
          <w:sz w:val="17"/>
        </w:rPr>
        <w:t xml:space="preserve"> </w:t>
      </w:r>
      <w:r>
        <w:rPr>
          <w:color w:val="231F20"/>
          <w:w w:val="105"/>
          <w:sz w:val="17"/>
        </w:rPr>
        <w:t>idea that humankind has an unrestricted right to dominate and conquer</w:t>
      </w:r>
      <w:r>
        <w:rPr>
          <w:color w:val="231F20"/>
          <w:spacing w:val="3"/>
          <w:w w:val="105"/>
          <w:sz w:val="17"/>
        </w:rPr>
        <w:t xml:space="preserve"> </w:t>
      </w:r>
      <w:r>
        <w:rPr>
          <w:color w:val="231F20"/>
          <w:w w:val="105"/>
          <w:sz w:val="17"/>
        </w:rPr>
        <w:t>nature.</w:t>
      </w:r>
    </w:p>
    <w:p w:rsidR="00DC5273" w:rsidRDefault="00DC5273">
      <w:pPr>
        <w:pStyle w:val="BodyText"/>
        <w:spacing w:before="1"/>
        <w:rPr>
          <w:sz w:val="18"/>
        </w:rPr>
      </w:pPr>
    </w:p>
    <w:p w:rsidR="00DC5273" w:rsidRDefault="006E3FAD">
      <w:pPr>
        <w:spacing w:line="254" w:lineRule="auto"/>
        <w:ind w:left="260" w:right="39"/>
        <w:jc w:val="both"/>
        <w:rPr>
          <w:sz w:val="17"/>
        </w:rPr>
      </w:pPr>
      <w:r>
        <w:rPr>
          <w:color w:val="231F20"/>
          <w:w w:val="110"/>
          <w:sz w:val="17"/>
        </w:rPr>
        <w:t>We declare that God’s design is  to  sustain  all  creation. We declare that God’s sovereign reign means that all creatures are endowed by God with dignity and are to live in companionship with one</w:t>
      </w:r>
      <w:r>
        <w:rPr>
          <w:color w:val="231F20"/>
          <w:spacing w:val="-4"/>
          <w:w w:val="110"/>
          <w:sz w:val="17"/>
        </w:rPr>
        <w:t xml:space="preserve"> </w:t>
      </w:r>
      <w:r>
        <w:rPr>
          <w:color w:val="231F20"/>
          <w:w w:val="110"/>
          <w:sz w:val="17"/>
        </w:rPr>
        <w:t>another.</w:t>
      </w:r>
    </w:p>
    <w:p w:rsidR="00DC5273" w:rsidRDefault="00DC5273">
      <w:pPr>
        <w:pStyle w:val="BodyText"/>
        <w:spacing w:before="5"/>
        <w:rPr>
          <w:sz w:val="17"/>
        </w:rPr>
      </w:pPr>
    </w:p>
    <w:p w:rsidR="00DC5273" w:rsidRDefault="006E3FAD">
      <w:pPr>
        <w:pStyle w:val="Heading8"/>
        <w:numPr>
          <w:ilvl w:val="0"/>
          <w:numId w:val="9"/>
        </w:numPr>
        <w:tabs>
          <w:tab w:val="left" w:pos="940"/>
          <w:tab w:val="left" w:pos="941"/>
        </w:tabs>
        <w:spacing w:line="244" w:lineRule="auto"/>
        <w:ind w:right="236"/>
      </w:pPr>
      <w:r>
        <w:rPr>
          <w:color w:val="231F20"/>
          <w:w w:val="105"/>
        </w:rPr>
        <w:t xml:space="preserve">We </w:t>
      </w:r>
      <w:r>
        <w:rPr>
          <w:color w:val="231F20"/>
          <w:spacing w:val="2"/>
          <w:w w:val="105"/>
        </w:rPr>
        <w:t xml:space="preserve">affirm </w:t>
      </w:r>
      <w:r>
        <w:rPr>
          <w:color w:val="231F20"/>
          <w:w w:val="105"/>
        </w:rPr>
        <w:t xml:space="preserve">that God has made a covenant with all </w:t>
      </w:r>
      <w:r>
        <w:rPr>
          <w:color w:val="231F20"/>
          <w:w w:val="105"/>
        </w:rPr>
        <w:t>creation (Genesis</w:t>
      </w:r>
      <w:r>
        <w:rPr>
          <w:color w:val="231F20"/>
          <w:spacing w:val="19"/>
          <w:w w:val="105"/>
        </w:rPr>
        <w:t xml:space="preserve"> </w:t>
      </w:r>
      <w:r>
        <w:rPr>
          <w:color w:val="231F20"/>
          <w:w w:val="105"/>
        </w:rPr>
        <w:t>9:8-12)</w:t>
      </w:r>
    </w:p>
    <w:p w:rsidR="00DC5273" w:rsidRDefault="006E3FAD">
      <w:pPr>
        <w:spacing w:before="6" w:line="254" w:lineRule="auto"/>
        <w:ind w:left="260" w:right="38"/>
        <w:jc w:val="both"/>
        <w:rPr>
          <w:sz w:val="17"/>
        </w:rPr>
      </w:pPr>
      <w:r>
        <w:rPr>
          <w:color w:val="231F20"/>
          <w:w w:val="105"/>
          <w:sz w:val="17"/>
        </w:rPr>
        <w:t xml:space="preserve">This covenant has been sealed by the gift of God’s grace, a gift </w:t>
      </w:r>
      <w:r>
        <w:rPr>
          <w:color w:val="231F20"/>
          <w:spacing w:val="-3"/>
          <w:w w:val="105"/>
          <w:sz w:val="17"/>
        </w:rPr>
        <w:t>that</w:t>
      </w:r>
      <w:r>
        <w:rPr>
          <w:color w:val="231F20"/>
          <w:spacing w:val="-19"/>
          <w:w w:val="105"/>
          <w:sz w:val="17"/>
        </w:rPr>
        <w:t xml:space="preserve"> </w:t>
      </w:r>
      <w:r>
        <w:rPr>
          <w:color w:val="231F20"/>
          <w:w w:val="105"/>
          <w:sz w:val="17"/>
        </w:rPr>
        <w:t>is</w:t>
      </w:r>
      <w:r>
        <w:rPr>
          <w:color w:val="231F20"/>
          <w:spacing w:val="-18"/>
          <w:w w:val="105"/>
          <w:sz w:val="17"/>
        </w:rPr>
        <w:t xml:space="preserve"> </w:t>
      </w:r>
      <w:r>
        <w:rPr>
          <w:color w:val="231F20"/>
          <w:w w:val="105"/>
          <w:sz w:val="17"/>
        </w:rPr>
        <w:t>not</w:t>
      </w:r>
      <w:r>
        <w:rPr>
          <w:color w:val="231F20"/>
          <w:spacing w:val="-18"/>
          <w:w w:val="105"/>
          <w:sz w:val="17"/>
        </w:rPr>
        <w:t xml:space="preserve"> </w:t>
      </w:r>
      <w:r>
        <w:rPr>
          <w:color w:val="231F20"/>
          <w:w w:val="105"/>
          <w:sz w:val="17"/>
        </w:rPr>
        <w:t>for</w:t>
      </w:r>
      <w:r>
        <w:rPr>
          <w:color w:val="231F20"/>
          <w:spacing w:val="-18"/>
          <w:w w:val="105"/>
          <w:sz w:val="17"/>
        </w:rPr>
        <w:t xml:space="preserve"> </w:t>
      </w:r>
      <w:r>
        <w:rPr>
          <w:color w:val="231F20"/>
          <w:w w:val="105"/>
          <w:sz w:val="17"/>
        </w:rPr>
        <w:t>sale</w:t>
      </w:r>
      <w:r>
        <w:rPr>
          <w:color w:val="231F20"/>
          <w:spacing w:val="-19"/>
          <w:w w:val="105"/>
          <w:sz w:val="17"/>
        </w:rPr>
        <w:t xml:space="preserve"> </w:t>
      </w:r>
      <w:r>
        <w:rPr>
          <w:color w:val="231F20"/>
          <w:w w:val="105"/>
          <w:sz w:val="17"/>
        </w:rPr>
        <w:t>in</w:t>
      </w:r>
      <w:r>
        <w:rPr>
          <w:color w:val="231F20"/>
          <w:spacing w:val="-18"/>
          <w:w w:val="105"/>
          <w:sz w:val="17"/>
        </w:rPr>
        <w:t xml:space="preserve"> </w:t>
      </w:r>
      <w:r>
        <w:rPr>
          <w:color w:val="231F20"/>
          <w:w w:val="105"/>
          <w:sz w:val="17"/>
        </w:rPr>
        <w:t>the</w:t>
      </w:r>
      <w:r>
        <w:rPr>
          <w:color w:val="231F20"/>
          <w:spacing w:val="-18"/>
          <w:w w:val="105"/>
          <w:sz w:val="17"/>
        </w:rPr>
        <w:t xml:space="preserve"> </w:t>
      </w:r>
      <w:r>
        <w:rPr>
          <w:color w:val="231F20"/>
          <w:spacing w:val="-3"/>
          <w:w w:val="105"/>
          <w:sz w:val="17"/>
        </w:rPr>
        <w:t>market</w:t>
      </w:r>
      <w:r>
        <w:rPr>
          <w:color w:val="231F20"/>
          <w:spacing w:val="-19"/>
          <w:w w:val="105"/>
          <w:sz w:val="17"/>
        </w:rPr>
        <w:t xml:space="preserve"> </w:t>
      </w:r>
      <w:r>
        <w:rPr>
          <w:color w:val="231F20"/>
          <w:spacing w:val="-3"/>
          <w:w w:val="105"/>
          <w:sz w:val="17"/>
        </w:rPr>
        <w:t>place</w:t>
      </w:r>
      <w:r>
        <w:rPr>
          <w:color w:val="231F20"/>
          <w:spacing w:val="-18"/>
          <w:w w:val="105"/>
          <w:sz w:val="17"/>
        </w:rPr>
        <w:t xml:space="preserve"> </w:t>
      </w:r>
      <w:r>
        <w:rPr>
          <w:color w:val="231F20"/>
          <w:spacing w:val="-3"/>
          <w:w w:val="105"/>
          <w:sz w:val="17"/>
        </w:rPr>
        <w:t>(Isaiah</w:t>
      </w:r>
      <w:r>
        <w:rPr>
          <w:color w:val="231F20"/>
          <w:spacing w:val="-18"/>
          <w:w w:val="105"/>
          <w:sz w:val="17"/>
        </w:rPr>
        <w:t xml:space="preserve"> </w:t>
      </w:r>
      <w:r>
        <w:rPr>
          <w:color w:val="231F20"/>
          <w:spacing w:val="-9"/>
          <w:w w:val="105"/>
          <w:sz w:val="17"/>
        </w:rPr>
        <w:t>55:1).</w:t>
      </w:r>
      <w:r>
        <w:rPr>
          <w:color w:val="231F20"/>
          <w:spacing w:val="-18"/>
          <w:w w:val="105"/>
          <w:sz w:val="17"/>
        </w:rPr>
        <w:t xml:space="preserve"> </w:t>
      </w:r>
      <w:r>
        <w:rPr>
          <w:color w:val="231F20"/>
          <w:spacing w:val="-3"/>
          <w:w w:val="105"/>
          <w:sz w:val="17"/>
        </w:rPr>
        <w:t>God’s</w:t>
      </w:r>
      <w:r>
        <w:rPr>
          <w:color w:val="231F20"/>
          <w:spacing w:val="-19"/>
          <w:w w:val="105"/>
          <w:sz w:val="17"/>
        </w:rPr>
        <w:t xml:space="preserve"> </w:t>
      </w:r>
      <w:r>
        <w:rPr>
          <w:color w:val="231F20"/>
          <w:spacing w:val="-4"/>
          <w:w w:val="105"/>
          <w:sz w:val="17"/>
        </w:rPr>
        <w:t xml:space="preserve">covenant </w:t>
      </w:r>
      <w:r>
        <w:rPr>
          <w:color w:val="231F20"/>
          <w:w w:val="105"/>
          <w:sz w:val="17"/>
        </w:rPr>
        <w:t>is</w:t>
      </w:r>
      <w:r>
        <w:rPr>
          <w:color w:val="231F20"/>
          <w:spacing w:val="-8"/>
          <w:w w:val="105"/>
          <w:sz w:val="17"/>
        </w:rPr>
        <w:t xml:space="preserve"> </w:t>
      </w:r>
      <w:r>
        <w:rPr>
          <w:color w:val="231F20"/>
          <w:w w:val="105"/>
          <w:sz w:val="17"/>
        </w:rPr>
        <w:t>over</w:t>
      </w:r>
      <w:r>
        <w:rPr>
          <w:color w:val="231F20"/>
          <w:spacing w:val="-7"/>
          <w:w w:val="105"/>
          <w:sz w:val="17"/>
        </w:rPr>
        <w:t xml:space="preserve"> </w:t>
      </w:r>
      <w:r>
        <w:rPr>
          <w:color w:val="231F20"/>
          <w:w w:val="105"/>
          <w:sz w:val="17"/>
        </w:rPr>
        <w:t>and</w:t>
      </w:r>
      <w:r>
        <w:rPr>
          <w:color w:val="231F20"/>
          <w:spacing w:val="-7"/>
          <w:w w:val="105"/>
          <w:sz w:val="17"/>
        </w:rPr>
        <w:t xml:space="preserve"> </w:t>
      </w:r>
      <w:r>
        <w:rPr>
          <w:color w:val="231F20"/>
          <w:w w:val="105"/>
          <w:sz w:val="17"/>
        </w:rPr>
        <w:t>against</w:t>
      </w:r>
      <w:r>
        <w:rPr>
          <w:color w:val="231F20"/>
          <w:spacing w:val="-7"/>
          <w:w w:val="105"/>
          <w:sz w:val="17"/>
        </w:rPr>
        <w:t xml:space="preserve"> </w:t>
      </w:r>
      <w:r>
        <w:rPr>
          <w:color w:val="231F20"/>
          <w:w w:val="105"/>
          <w:sz w:val="17"/>
        </w:rPr>
        <w:t>any</w:t>
      </w:r>
      <w:r>
        <w:rPr>
          <w:color w:val="231F20"/>
          <w:spacing w:val="-7"/>
          <w:w w:val="105"/>
          <w:sz w:val="17"/>
        </w:rPr>
        <w:t xml:space="preserve"> </w:t>
      </w:r>
      <w:r>
        <w:rPr>
          <w:color w:val="231F20"/>
          <w:w w:val="105"/>
          <w:sz w:val="17"/>
        </w:rPr>
        <w:t>contract</w:t>
      </w:r>
      <w:r>
        <w:rPr>
          <w:color w:val="231F20"/>
          <w:spacing w:val="-8"/>
          <w:w w:val="105"/>
          <w:sz w:val="17"/>
        </w:rPr>
        <w:t xml:space="preserve"> </w:t>
      </w:r>
      <w:r>
        <w:rPr>
          <w:color w:val="231F20"/>
          <w:w w:val="105"/>
          <w:sz w:val="17"/>
        </w:rPr>
        <w:t>that</w:t>
      </w:r>
      <w:r>
        <w:rPr>
          <w:color w:val="231F20"/>
          <w:spacing w:val="-7"/>
          <w:w w:val="105"/>
          <w:sz w:val="17"/>
        </w:rPr>
        <w:t xml:space="preserve"> </w:t>
      </w:r>
      <w:r>
        <w:rPr>
          <w:color w:val="231F20"/>
          <w:w w:val="105"/>
          <w:sz w:val="17"/>
        </w:rPr>
        <w:t>is</w:t>
      </w:r>
      <w:r>
        <w:rPr>
          <w:color w:val="231F20"/>
          <w:spacing w:val="-7"/>
          <w:w w:val="105"/>
          <w:sz w:val="17"/>
        </w:rPr>
        <w:t xml:space="preserve"> </w:t>
      </w:r>
      <w:r>
        <w:rPr>
          <w:color w:val="231F20"/>
          <w:w w:val="105"/>
          <w:sz w:val="17"/>
        </w:rPr>
        <w:t>the</w:t>
      </w:r>
      <w:r>
        <w:rPr>
          <w:color w:val="231F20"/>
          <w:spacing w:val="-7"/>
          <w:w w:val="105"/>
          <w:sz w:val="17"/>
        </w:rPr>
        <w:t xml:space="preserve"> </w:t>
      </w:r>
      <w:r>
        <w:rPr>
          <w:color w:val="231F20"/>
          <w:w w:val="105"/>
          <w:sz w:val="17"/>
        </w:rPr>
        <w:t>“law”</w:t>
      </w:r>
      <w:r>
        <w:rPr>
          <w:color w:val="231F20"/>
          <w:spacing w:val="-7"/>
          <w:w w:val="105"/>
          <w:sz w:val="17"/>
        </w:rPr>
        <w:t xml:space="preserve"> </w:t>
      </w:r>
      <w:r>
        <w:rPr>
          <w:color w:val="231F20"/>
          <w:w w:val="105"/>
          <w:sz w:val="17"/>
        </w:rPr>
        <w:t>of</w:t>
      </w:r>
      <w:r>
        <w:rPr>
          <w:color w:val="231F20"/>
          <w:spacing w:val="-7"/>
          <w:w w:val="105"/>
          <w:sz w:val="17"/>
        </w:rPr>
        <w:t xml:space="preserve"> </w:t>
      </w:r>
      <w:r>
        <w:rPr>
          <w:color w:val="231F20"/>
          <w:w w:val="105"/>
          <w:sz w:val="17"/>
        </w:rPr>
        <w:t>domination and exploitation. It is an inclusive covenant in which the poor and marginalized are in a preferential  way  God’s  partners. All creation is blessed and included in this</w:t>
      </w:r>
      <w:r>
        <w:rPr>
          <w:color w:val="231F20"/>
          <w:spacing w:val="17"/>
          <w:w w:val="105"/>
          <w:sz w:val="17"/>
        </w:rPr>
        <w:t xml:space="preserve"> </w:t>
      </w:r>
      <w:r>
        <w:rPr>
          <w:color w:val="231F20"/>
          <w:w w:val="105"/>
          <w:sz w:val="17"/>
        </w:rPr>
        <w:t>covenant.</w:t>
      </w:r>
    </w:p>
    <w:p w:rsidR="00DC5273" w:rsidRDefault="006E3FAD">
      <w:pPr>
        <w:pStyle w:val="BodyText"/>
        <w:spacing w:before="10"/>
        <w:rPr>
          <w:sz w:val="14"/>
        </w:rPr>
      </w:pPr>
      <w:r>
        <w:br w:type="column"/>
      </w:r>
    </w:p>
    <w:p w:rsidR="00DC5273" w:rsidRDefault="006E3FAD">
      <w:pPr>
        <w:spacing w:line="254" w:lineRule="auto"/>
        <w:ind w:left="260" w:right="779"/>
        <w:jc w:val="both"/>
        <w:rPr>
          <w:sz w:val="17"/>
        </w:rPr>
      </w:pPr>
      <w:r>
        <w:rPr>
          <w:color w:val="231F20"/>
          <w:w w:val="105"/>
          <w:sz w:val="17"/>
        </w:rPr>
        <w:t>We repent of our complicity with neoliberal  capitalism,</w:t>
      </w:r>
      <w:r>
        <w:rPr>
          <w:color w:val="231F20"/>
          <w:spacing w:val="40"/>
          <w:w w:val="105"/>
          <w:sz w:val="17"/>
        </w:rPr>
        <w:t xml:space="preserve"> </w:t>
      </w:r>
      <w:r>
        <w:rPr>
          <w:color w:val="231F20"/>
          <w:w w:val="105"/>
          <w:sz w:val="17"/>
        </w:rPr>
        <w:t>which</w:t>
      </w:r>
      <w:r>
        <w:rPr>
          <w:color w:val="231F20"/>
          <w:w w:val="105"/>
          <w:sz w:val="17"/>
        </w:rPr>
        <w:t xml:space="preserve"> excludes the poor and vulnerable from the fullness of life. We repent of our excluding people because of their class, race, gender, disability, sexual orientation, or</w:t>
      </w:r>
      <w:r>
        <w:rPr>
          <w:color w:val="231F20"/>
          <w:spacing w:val="32"/>
          <w:w w:val="105"/>
          <w:sz w:val="17"/>
        </w:rPr>
        <w:t xml:space="preserve"> </w:t>
      </w:r>
      <w:r>
        <w:rPr>
          <w:color w:val="231F20"/>
          <w:w w:val="105"/>
          <w:sz w:val="17"/>
        </w:rPr>
        <w:t>ethnicity.</w:t>
      </w:r>
    </w:p>
    <w:p w:rsidR="00DC5273" w:rsidRDefault="00DC5273">
      <w:pPr>
        <w:pStyle w:val="BodyText"/>
        <w:rPr>
          <w:sz w:val="18"/>
        </w:rPr>
      </w:pPr>
    </w:p>
    <w:p w:rsidR="00DC5273" w:rsidRDefault="006E3FAD">
      <w:pPr>
        <w:spacing w:line="254" w:lineRule="auto"/>
        <w:ind w:left="260" w:right="778"/>
        <w:jc w:val="both"/>
        <w:rPr>
          <w:sz w:val="17"/>
        </w:rPr>
      </w:pPr>
      <w:r>
        <w:rPr>
          <w:color w:val="231F20"/>
          <w:w w:val="105"/>
          <w:sz w:val="17"/>
        </w:rPr>
        <w:t xml:space="preserve">We reject the misuse of the biblical idea of God’s covenant </w:t>
      </w:r>
      <w:r>
        <w:rPr>
          <w:color w:val="231F20"/>
          <w:spacing w:val="40"/>
          <w:w w:val="105"/>
          <w:sz w:val="17"/>
        </w:rPr>
        <w:t xml:space="preserve"> </w:t>
      </w:r>
      <w:r>
        <w:rPr>
          <w:color w:val="231F20"/>
          <w:w w:val="105"/>
          <w:sz w:val="17"/>
        </w:rPr>
        <w:t>by any group or</w:t>
      </w:r>
      <w:r>
        <w:rPr>
          <w:color w:val="231F20"/>
          <w:w w:val="105"/>
          <w:sz w:val="17"/>
        </w:rPr>
        <w:t xml:space="preserve"> nation to exclude others on ideological or political grounds. We reject military, political, and economic domination. We reject the ideological and political misuse of Scripture and Christian faith to justify any form of</w:t>
      </w:r>
      <w:r>
        <w:rPr>
          <w:color w:val="231F20"/>
          <w:spacing w:val="-9"/>
          <w:w w:val="105"/>
          <w:sz w:val="17"/>
        </w:rPr>
        <w:t xml:space="preserve"> </w:t>
      </w:r>
      <w:r>
        <w:rPr>
          <w:color w:val="231F20"/>
          <w:w w:val="105"/>
          <w:sz w:val="17"/>
        </w:rPr>
        <w:t>domination.</w:t>
      </w:r>
    </w:p>
    <w:p w:rsidR="00DC5273" w:rsidRDefault="00DC5273">
      <w:pPr>
        <w:pStyle w:val="BodyText"/>
        <w:rPr>
          <w:sz w:val="18"/>
        </w:rPr>
      </w:pPr>
    </w:p>
    <w:p w:rsidR="00DC5273" w:rsidRDefault="006E3FAD">
      <w:pPr>
        <w:spacing w:before="1" w:line="254" w:lineRule="auto"/>
        <w:ind w:left="260" w:right="777"/>
        <w:jc w:val="both"/>
        <w:rPr>
          <w:sz w:val="17"/>
        </w:rPr>
      </w:pPr>
      <w:r>
        <w:rPr>
          <w:color w:val="231F20"/>
          <w:w w:val="110"/>
          <w:sz w:val="17"/>
        </w:rPr>
        <w:t>We declare that God’s</w:t>
      </w:r>
      <w:r>
        <w:rPr>
          <w:color w:val="231F20"/>
          <w:w w:val="110"/>
          <w:sz w:val="17"/>
        </w:rPr>
        <w:t xml:space="preserve"> covenant invites all creation into a relationship of participation in common living. We declare that God gives us the freedom to build, preserve, and care for all creation (Genesis 2, 1 Corinthians 10:23-26).</w:t>
      </w:r>
    </w:p>
    <w:p w:rsidR="00DC5273" w:rsidRDefault="00DC5273">
      <w:pPr>
        <w:pStyle w:val="BodyText"/>
        <w:spacing w:before="6"/>
        <w:rPr>
          <w:sz w:val="17"/>
        </w:rPr>
      </w:pPr>
    </w:p>
    <w:p w:rsidR="00DC5273" w:rsidRDefault="006E3FAD">
      <w:pPr>
        <w:pStyle w:val="Heading8"/>
        <w:numPr>
          <w:ilvl w:val="0"/>
          <w:numId w:val="9"/>
        </w:numPr>
        <w:tabs>
          <w:tab w:val="left" w:pos="940"/>
          <w:tab w:val="left" w:pos="941"/>
        </w:tabs>
        <w:spacing w:line="244" w:lineRule="auto"/>
        <w:ind w:right="860"/>
      </w:pPr>
      <w:r>
        <w:rPr>
          <w:color w:val="231F20"/>
          <w:w w:val="105"/>
        </w:rPr>
        <w:t xml:space="preserve">We </w:t>
      </w:r>
      <w:r>
        <w:rPr>
          <w:color w:val="231F20"/>
          <w:spacing w:val="2"/>
          <w:w w:val="105"/>
        </w:rPr>
        <w:t xml:space="preserve">affirm </w:t>
      </w:r>
      <w:r>
        <w:rPr>
          <w:color w:val="231F20"/>
          <w:w w:val="105"/>
        </w:rPr>
        <w:t>that in Christ all divisions and ex</w:t>
      </w:r>
      <w:r>
        <w:rPr>
          <w:color w:val="231F20"/>
          <w:w w:val="105"/>
        </w:rPr>
        <w:t>clusions are overcome. There is unity of life in community, among nations and in the cosmos (Ephesians</w:t>
      </w:r>
      <w:r>
        <w:rPr>
          <w:color w:val="231F20"/>
          <w:spacing w:val="15"/>
          <w:w w:val="105"/>
        </w:rPr>
        <w:t xml:space="preserve"> </w:t>
      </w:r>
      <w:r>
        <w:rPr>
          <w:color w:val="231F20"/>
          <w:spacing w:val="-7"/>
          <w:w w:val="105"/>
        </w:rPr>
        <w:t>2:11-21)</w:t>
      </w:r>
    </w:p>
    <w:p w:rsidR="00DC5273" w:rsidRDefault="006E3FAD">
      <w:pPr>
        <w:spacing w:before="6" w:line="254" w:lineRule="auto"/>
        <w:ind w:left="260" w:right="778"/>
        <w:jc w:val="both"/>
        <w:rPr>
          <w:sz w:val="17"/>
        </w:rPr>
      </w:pPr>
      <w:r>
        <w:rPr>
          <w:color w:val="231F20"/>
          <w:w w:val="110"/>
          <w:sz w:val="17"/>
        </w:rPr>
        <w:t>We repent of not recognizing the unity of life in the whole universe</w:t>
      </w:r>
      <w:r>
        <w:rPr>
          <w:color w:val="231F20"/>
          <w:spacing w:val="-6"/>
          <w:w w:val="110"/>
          <w:sz w:val="17"/>
        </w:rPr>
        <w:t xml:space="preserve"> </w:t>
      </w:r>
      <w:r>
        <w:rPr>
          <w:color w:val="231F20"/>
          <w:w w:val="110"/>
          <w:sz w:val="17"/>
        </w:rPr>
        <w:t>through</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reign</w:t>
      </w:r>
      <w:r>
        <w:rPr>
          <w:color w:val="231F20"/>
          <w:spacing w:val="-5"/>
          <w:w w:val="110"/>
          <w:sz w:val="17"/>
        </w:rPr>
        <w:t xml:space="preserve"> </w:t>
      </w:r>
      <w:r>
        <w:rPr>
          <w:color w:val="231F20"/>
          <w:w w:val="110"/>
          <w:sz w:val="17"/>
        </w:rPr>
        <w:t>of</w:t>
      </w:r>
      <w:r>
        <w:rPr>
          <w:color w:val="231F20"/>
          <w:spacing w:val="-5"/>
          <w:w w:val="110"/>
          <w:sz w:val="17"/>
        </w:rPr>
        <w:t xml:space="preserve"> </w:t>
      </w:r>
      <w:r>
        <w:rPr>
          <w:color w:val="231F20"/>
          <w:w w:val="110"/>
          <w:sz w:val="17"/>
        </w:rPr>
        <w:t>Christ</w:t>
      </w:r>
      <w:r>
        <w:rPr>
          <w:color w:val="231F20"/>
          <w:spacing w:val="-5"/>
          <w:w w:val="110"/>
          <w:sz w:val="17"/>
        </w:rPr>
        <w:t xml:space="preserve"> </w:t>
      </w:r>
      <w:r>
        <w:rPr>
          <w:color w:val="231F20"/>
          <w:w w:val="110"/>
          <w:sz w:val="17"/>
        </w:rPr>
        <w:t>and</w:t>
      </w:r>
      <w:r>
        <w:rPr>
          <w:color w:val="231F20"/>
          <w:spacing w:val="-6"/>
          <w:w w:val="110"/>
          <w:sz w:val="17"/>
        </w:rPr>
        <w:t xml:space="preserve"> </w:t>
      </w:r>
      <w:r>
        <w:rPr>
          <w:color w:val="231F20"/>
          <w:w w:val="110"/>
          <w:sz w:val="17"/>
        </w:rPr>
        <w:t>the</w:t>
      </w:r>
      <w:r>
        <w:rPr>
          <w:color w:val="231F20"/>
          <w:spacing w:val="-5"/>
          <w:w w:val="110"/>
          <w:sz w:val="17"/>
        </w:rPr>
        <w:t xml:space="preserve"> </w:t>
      </w:r>
      <w:r>
        <w:rPr>
          <w:color w:val="231F20"/>
          <w:w w:val="110"/>
          <w:sz w:val="17"/>
        </w:rPr>
        <w:t>presence</w:t>
      </w:r>
      <w:r>
        <w:rPr>
          <w:color w:val="231F20"/>
          <w:spacing w:val="-5"/>
          <w:w w:val="110"/>
          <w:sz w:val="17"/>
        </w:rPr>
        <w:t xml:space="preserve"> </w:t>
      </w:r>
      <w:r>
        <w:rPr>
          <w:color w:val="231F20"/>
          <w:w w:val="110"/>
          <w:sz w:val="17"/>
        </w:rPr>
        <w:t>of</w:t>
      </w:r>
      <w:r>
        <w:rPr>
          <w:color w:val="231F20"/>
          <w:spacing w:val="-5"/>
          <w:w w:val="110"/>
          <w:sz w:val="17"/>
        </w:rPr>
        <w:t xml:space="preserve"> </w:t>
      </w:r>
      <w:r>
        <w:rPr>
          <w:color w:val="231F20"/>
          <w:w w:val="110"/>
          <w:sz w:val="17"/>
        </w:rPr>
        <w:t>the Spirit. We repent of degrading people of other faiths and spiritualities in the name of Christ. We repent of breaking the body of Christ through divisions and</w:t>
      </w:r>
      <w:r>
        <w:rPr>
          <w:color w:val="231F20"/>
          <w:spacing w:val="-2"/>
          <w:w w:val="110"/>
          <w:sz w:val="17"/>
        </w:rPr>
        <w:t xml:space="preserve"> </w:t>
      </w:r>
      <w:r>
        <w:rPr>
          <w:color w:val="231F20"/>
          <w:w w:val="110"/>
          <w:sz w:val="17"/>
        </w:rPr>
        <w:t>schisms.</w:t>
      </w:r>
    </w:p>
    <w:p w:rsidR="00DC5273" w:rsidRDefault="00DC5273">
      <w:pPr>
        <w:pStyle w:val="BodyText"/>
        <w:rPr>
          <w:sz w:val="18"/>
        </w:rPr>
      </w:pPr>
    </w:p>
    <w:p w:rsidR="00DC5273" w:rsidRDefault="006E3FAD">
      <w:pPr>
        <w:spacing w:line="254" w:lineRule="auto"/>
        <w:ind w:left="260" w:right="778"/>
        <w:jc w:val="both"/>
        <w:rPr>
          <w:sz w:val="17"/>
        </w:rPr>
      </w:pPr>
      <w:r>
        <w:rPr>
          <w:color w:val="231F20"/>
          <w:w w:val="110"/>
          <w:sz w:val="17"/>
        </w:rPr>
        <w:t xml:space="preserve">We reject unlimited competition and the cynical social doctrine of the survival of </w:t>
      </w:r>
      <w:r>
        <w:rPr>
          <w:color w:val="231F20"/>
          <w:w w:val="110"/>
          <w:sz w:val="17"/>
        </w:rPr>
        <w:t>the fittest.</w:t>
      </w:r>
    </w:p>
    <w:p w:rsidR="00DC5273" w:rsidRDefault="00DC5273">
      <w:pPr>
        <w:pStyle w:val="BodyText"/>
        <w:spacing w:before="1"/>
        <w:rPr>
          <w:sz w:val="18"/>
        </w:rPr>
      </w:pPr>
    </w:p>
    <w:p w:rsidR="00DC5273" w:rsidRDefault="006E3FAD">
      <w:pPr>
        <w:spacing w:line="254" w:lineRule="auto"/>
        <w:ind w:left="260" w:right="778"/>
        <w:jc w:val="both"/>
        <w:rPr>
          <w:sz w:val="17"/>
        </w:rPr>
      </w:pPr>
      <w:r>
        <w:rPr>
          <w:color w:val="231F20"/>
          <w:w w:val="110"/>
          <w:sz w:val="17"/>
        </w:rPr>
        <w:t>We declare that the body of Christ is called to be, unconditionally and universally, an inclusive reality.</w:t>
      </w:r>
    </w:p>
    <w:p w:rsidR="00DC5273" w:rsidRDefault="00DC5273">
      <w:pPr>
        <w:pStyle w:val="BodyText"/>
        <w:spacing w:before="6"/>
        <w:rPr>
          <w:sz w:val="17"/>
        </w:rPr>
      </w:pPr>
    </w:p>
    <w:p w:rsidR="00DC5273" w:rsidRDefault="006E3FAD">
      <w:pPr>
        <w:pStyle w:val="Heading8"/>
        <w:numPr>
          <w:ilvl w:val="0"/>
          <w:numId w:val="9"/>
        </w:numPr>
        <w:tabs>
          <w:tab w:val="left" w:pos="940"/>
          <w:tab w:val="left" w:pos="941"/>
        </w:tabs>
        <w:spacing w:line="244" w:lineRule="auto"/>
        <w:ind w:right="1015"/>
      </w:pPr>
      <w:r>
        <w:rPr>
          <w:color w:val="231F20"/>
          <w:w w:val="105"/>
        </w:rPr>
        <w:t xml:space="preserve">We </w:t>
      </w:r>
      <w:r>
        <w:rPr>
          <w:color w:val="231F20"/>
          <w:spacing w:val="2"/>
          <w:w w:val="105"/>
        </w:rPr>
        <w:t xml:space="preserve">affirm </w:t>
      </w:r>
      <w:r>
        <w:rPr>
          <w:color w:val="231F20"/>
          <w:w w:val="105"/>
        </w:rPr>
        <w:t>that the Holy Spirit gives us a vision</w:t>
      </w:r>
      <w:r>
        <w:rPr>
          <w:color w:val="231F20"/>
          <w:spacing w:val="7"/>
          <w:w w:val="105"/>
        </w:rPr>
        <w:t xml:space="preserve"> </w:t>
      </w:r>
      <w:r>
        <w:rPr>
          <w:color w:val="231F20"/>
          <w:w w:val="105"/>
        </w:rPr>
        <w:t>for</w:t>
      </w:r>
      <w:r>
        <w:rPr>
          <w:color w:val="231F20"/>
          <w:spacing w:val="7"/>
          <w:w w:val="105"/>
        </w:rPr>
        <w:t xml:space="preserve"> </w:t>
      </w:r>
      <w:r>
        <w:rPr>
          <w:color w:val="231F20"/>
          <w:w w:val="105"/>
        </w:rPr>
        <w:t>a</w:t>
      </w:r>
      <w:r>
        <w:rPr>
          <w:color w:val="231F20"/>
          <w:spacing w:val="8"/>
          <w:w w:val="105"/>
        </w:rPr>
        <w:t xml:space="preserve"> </w:t>
      </w:r>
      <w:r>
        <w:rPr>
          <w:color w:val="231F20"/>
          <w:w w:val="105"/>
        </w:rPr>
        <w:t>new</w:t>
      </w:r>
      <w:r>
        <w:rPr>
          <w:color w:val="231F20"/>
          <w:spacing w:val="7"/>
          <w:w w:val="105"/>
        </w:rPr>
        <w:t xml:space="preserve"> </w:t>
      </w:r>
      <w:r>
        <w:rPr>
          <w:color w:val="231F20"/>
          <w:w w:val="105"/>
        </w:rPr>
        <w:t>heaven</w:t>
      </w:r>
      <w:r>
        <w:rPr>
          <w:color w:val="231F20"/>
          <w:spacing w:val="8"/>
          <w:w w:val="105"/>
        </w:rPr>
        <w:t xml:space="preserve"> </w:t>
      </w:r>
      <w:r>
        <w:rPr>
          <w:color w:val="231F20"/>
          <w:w w:val="105"/>
        </w:rPr>
        <w:t>and</w:t>
      </w:r>
      <w:r>
        <w:rPr>
          <w:color w:val="231F20"/>
          <w:spacing w:val="7"/>
          <w:w w:val="105"/>
        </w:rPr>
        <w:t xml:space="preserve"> </w:t>
      </w:r>
      <w:r>
        <w:rPr>
          <w:color w:val="231F20"/>
          <w:w w:val="105"/>
        </w:rPr>
        <w:t>a</w:t>
      </w:r>
      <w:r>
        <w:rPr>
          <w:color w:val="231F20"/>
          <w:spacing w:val="7"/>
          <w:w w:val="105"/>
        </w:rPr>
        <w:t xml:space="preserve"> </w:t>
      </w:r>
      <w:r>
        <w:rPr>
          <w:color w:val="231F20"/>
          <w:w w:val="105"/>
        </w:rPr>
        <w:t>new</w:t>
      </w:r>
      <w:r>
        <w:rPr>
          <w:color w:val="231F20"/>
          <w:spacing w:val="8"/>
          <w:w w:val="105"/>
        </w:rPr>
        <w:t xml:space="preserve"> </w:t>
      </w:r>
      <w:r>
        <w:rPr>
          <w:color w:val="231F20"/>
          <w:w w:val="105"/>
        </w:rPr>
        <w:t>earth</w:t>
      </w:r>
    </w:p>
    <w:p w:rsidR="00DC5273" w:rsidRDefault="006E3FAD">
      <w:pPr>
        <w:spacing w:before="6" w:line="254" w:lineRule="auto"/>
        <w:ind w:left="260" w:right="778"/>
        <w:jc w:val="both"/>
        <w:rPr>
          <w:sz w:val="17"/>
        </w:rPr>
      </w:pPr>
      <w:r>
        <w:rPr>
          <w:color w:val="231F20"/>
          <w:w w:val="105"/>
          <w:sz w:val="17"/>
        </w:rPr>
        <w:t xml:space="preserve">The Holy Spirit  continually  renews  and  sustains  the  vision of the garden of life in a new heaven and a new earth (Colossians </w:t>
      </w:r>
      <w:r>
        <w:rPr>
          <w:color w:val="231F20"/>
          <w:spacing w:val="-5"/>
          <w:w w:val="105"/>
          <w:sz w:val="17"/>
        </w:rPr>
        <w:t xml:space="preserve">1:16-18, </w:t>
      </w:r>
      <w:r>
        <w:rPr>
          <w:color w:val="231F20"/>
          <w:w w:val="105"/>
          <w:sz w:val="17"/>
        </w:rPr>
        <w:t xml:space="preserve">Revelation </w:t>
      </w:r>
      <w:r>
        <w:rPr>
          <w:color w:val="231F20"/>
          <w:spacing w:val="-5"/>
          <w:w w:val="105"/>
          <w:sz w:val="17"/>
        </w:rPr>
        <w:t xml:space="preserve">21:1-5). </w:t>
      </w:r>
      <w:r>
        <w:rPr>
          <w:color w:val="231F20"/>
          <w:w w:val="105"/>
          <w:sz w:val="17"/>
        </w:rPr>
        <w:t>The Spirit moves us into fellowship with one another and towards  hope  for  a new vision based  on  love,  forgiveness  and  transformation in Jesus</w:t>
      </w:r>
      <w:r>
        <w:rPr>
          <w:color w:val="231F20"/>
          <w:spacing w:val="3"/>
          <w:w w:val="105"/>
          <w:sz w:val="17"/>
        </w:rPr>
        <w:t xml:space="preserve"> </w:t>
      </w:r>
      <w:r>
        <w:rPr>
          <w:color w:val="231F20"/>
          <w:w w:val="105"/>
          <w:sz w:val="17"/>
        </w:rPr>
        <w:t>Christ.</w:t>
      </w:r>
    </w:p>
    <w:p w:rsidR="00DC5273" w:rsidRDefault="00DC5273">
      <w:pPr>
        <w:pStyle w:val="BodyText"/>
        <w:rPr>
          <w:sz w:val="18"/>
        </w:rPr>
      </w:pPr>
    </w:p>
    <w:p w:rsidR="00DC5273" w:rsidRDefault="006E3FAD">
      <w:pPr>
        <w:spacing w:before="1" w:line="254" w:lineRule="auto"/>
        <w:ind w:left="260" w:right="778"/>
        <w:jc w:val="both"/>
        <w:rPr>
          <w:sz w:val="17"/>
        </w:rPr>
      </w:pPr>
      <w:r>
        <w:rPr>
          <w:color w:val="231F20"/>
          <w:w w:val="110"/>
          <w:sz w:val="17"/>
        </w:rPr>
        <w:t>We repent of not being sensitive to and trusting in the life- giving, transforming power of the H</w:t>
      </w:r>
      <w:r>
        <w:rPr>
          <w:color w:val="231F20"/>
          <w:w w:val="110"/>
          <w:sz w:val="17"/>
        </w:rPr>
        <w:t>oly Spirit and therefore limiting our vision of justice, peace and hope for the world. We repent of justifying the ideology of individualism by confining the Spirit to the soul.</w:t>
      </w:r>
    </w:p>
    <w:p w:rsidR="00DC5273" w:rsidRDefault="00DC5273">
      <w:pPr>
        <w:pStyle w:val="BodyText"/>
        <w:rPr>
          <w:sz w:val="18"/>
        </w:rPr>
      </w:pPr>
    </w:p>
    <w:p w:rsidR="00DC5273" w:rsidRDefault="006E3FAD">
      <w:pPr>
        <w:spacing w:line="254" w:lineRule="auto"/>
        <w:ind w:left="260" w:right="778"/>
        <w:jc w:val="both"/>
        <w:rPr>
          <w:sz w:val="17"/>
        </w:rPr>
      </w:pPr>
      <w:r>
        <w:rPr>
          <w:color w:val="231F20"/>
          <w:w w:val="105"/>
          <w:sz w:val="17"/>
        </w:rPr>
        <w:t>We reject the view of modernity that privileges the material over the spiritu</w:t>
      </w:r>
      <w:r>
        <w:rPr>
          <w:color w:val="231F20"/>
          <w:w w:val="105"/>
          <w:sz w:val="17"/>
        </w:rPr>
        <w:t>al. We reject the market’s drive to dominate</w:t>
      </w:r>
      <w:r>
        <w:rPr>
          <w:color w:val="231F20"/>
          <w:spacing w:val="40"/>
          <w:w w:val="105"/>
          <w:sz w:val="17"/>
        </w:rPr>
        <w:t xml:space="preserve"> </w:t>
      </w:r>
      <w:r>
        <w:rPr>
          <w:color w:val="231F20"/>
          <w:w w:val="105"/>
          <w:sz w:val="17"/>
        </w:rPr>
        <w:t>all of life through materialism and</w:t>
      </w:r>
      <w:r>
        <w:rPr>
          <w:color w:val="231F20"/>
          <w:spacing w:val="34"/>
          <w:w w:val="105"/>
          <w:sz w:val="17"/>
        </w:rPr>
        <w:t xml:space="preserve"> </w:t>
      </w:r>
      <w:r>
        <w:rPr>
          <w:color w:val="231F20"/>
          <w:w w:val="105"/>
          <w:sz w:val="17"/>
        </w:rPr>
        <w:t>consumerism.</w:t>
      </w:r>
    </w:p>
    <w:p w:rsidR="00DC5273" w:rsidRDefault="00DC5273">
      <w:pPr>
        <w:pStyle w:val="BodyText"/>
        <w:spacing w:before="1"/>
        <w:rPr>
          <w:sz w:val="18"/>
        </w:rPr>
      </w:pPr>
    </w:p>
    <w:p w:rsidR="00DC5273" w:rsidRDefault="006E3FAD">
      <w:pPr>
        <w:spacing w:line="254" w:lineRule="auto"/>
        <w:ind w:left="260" w:right="779"/>
        <w:jc w:val="both"/>
        <w:rPr>
          <w:sz w:val="17"/>
        </w:rPr>
      </w:pPr>
      <w:r>
        <w:rPr>
          <w:color w:val="231F20"/>
          <w:w w:val="110"/>
          <w:sz w:val="17"/>
        </w:rPr>
        <w:t>We declare that the Holy Spirit is working in all creation, inspiring, renewing and transforming life.</w:t>
      </w:r>
    </w:p>
    <w:p w:rsidR="00DC5273" w:rsidRDefault="00DC5273">
      <w:pPr>
        <w:pStyle w:val="BodyText"/>
        <w:spacing w:before="3"/>
        <w:rPr>
          <w:sz w:val="18"/>
        </w:rPr>
      </w:pPr>
    </w:p>
    <w:p w:rsidR="00DC5273" w:rsidRDefault="006E3FAD">
      <w:pPr>
        <w:spacing w:line="254" w:lineRule="auto"/>
        <w:ind w:left="260" w:right="778"/>
        <w:jc w:val="both"/>
        <w:rPr>
          <w:sz w:val="17"/>
        </w:rPr>
      </w:pPr>
      <w:r>
        <w:rPr>
          <w:rFonts w:ascii="Myriad Pro"/>
          <w:b/>
          <w:color w:val="231F20"/>
          <w:w w:val="110"/>
          <w:sz w:val="18"/>
        </w:rPr>
        <w:t>Covenanting</w:t>
      </w:r>
      <w:r>
        <w:rPr>
          <w:rFonts w:ascii="Myriad Pro"/>
          <w:b/>
          <w:color w:val="231F20"/>
          <w:spacing w:val="-22"/>
          <w:w w:val="110"/>
          <w:sz w:val="18"/>
        </w:rPr>
        <w:t xml:space="preserve"> </w:t>
      </w:r>
      <w:r>
        <w:rPr>
          <w:rFonts w:ascii="Myriad Pro"/>
          <w:b/>
          <w:color w:val="231F20"/>
          <w:w w:val="110"/>
          <w:sz w:val="18"/>
        </w:rPr>
        <w:t>for</w:t>
      </w:r>
      <w:r>
        <w:rPr>
          <w:rFonts w:ascii="Myriad Pro"/>
          <w:b/>
          <w:color w:val="231F20"/>
          <w:spacing w:val="-21"/>
          <w:w w:val="110"/>
          <w:sz w:val="18"/>
        </w:rPr>
        <w:t xml:space="preserve"> </w:t>
      </w:r>
      <w:r>
        <w:rPr>
          <w:rFonts w:ascii="Myriad Pro"/>
          <w:b/>
          <w:color w:val="231F20"/>
          <w:w w:val="110"/>
          <w:sz w:val="18"/>
        </w:rPr>
        <w:t>justice</w:t>
      </w:r>
      <w:r>
        <w:rPr>
          <w:rFonts w:ascii="Myriad Pro"/>
          <w:b/>
          <w:color w:val="231F20"/>
          <w:spacing w:val="-21"/>
          <w:w w:val="110"/>
          <w:sz w:val="18"/>
        </w:rPr>
        <w:t xml:space="preserve"> </w:t>
      </w:r>
      <w:r>
        <w:rPr>
          <w:rFonts w:ascii="Myriad Pro"/>
          <w:b/>
          <w:color w:val="231F20"/>
          <w:w w:val="110"/>
          <w:sz w:val="18"/>
        </w:rPr>
        <w:t>in</w:t>
      </w:r>
      <w:r>
        <w:rPr>
          <w:rFonts w:ascii="Myriad Pro"/>
          <w:b/>
          <w:color w:val="231F20"/>
          <w:spacing w:val="-22"/>
          <w:w w:val="110"/>
          <w:sz w:val="18"/>
        </w:rPr>
        <w:t xml:space="preserve"> </w:t>
      </w:r>
      <w:r>
        <w:rPr>
          <w:rFonts w:ascii="Myriad Pro"/>
          <w:b/>
          <w:color w:val="231F20"/>
          <w:w w:val="110"/>
          <w:sz w:val="18"/>
        </w:rPr>
        <w:t>the</w:t>
      </w:r>
      <w:r>
        <w:rPr>
          <w:rFonts w:ascii="Myriad Pro"/>
          <w:b/>
          <w:color w:val="231F20"/>
          <w:spacing w:val="-21"/>
          <w:w w:val="110"/>
          <w:sz w:val="18"/>
        </w:rPr>
        <w:t xml:space="preserve"> </w:t>
      </w:r>
      <w:r>
        <w:rPr>
          <w:rFonts w:ascii="Myriad Pro"/>
          <w:b/>
          <w:color w:val="231F20"/>
          <w:w w:val="110"/>
          <w:sz w:val="18"/>
        </w:rPr>
        <w:t>economy</w:t>
      </w:r>
      <w:r>
        <w:rPr>
          <w:rFonts w:ascii="Myriad Pro"/>
          <w:b/>
          <w:color w:val="231F20"/>
          <w:spacing w:val="-21"/>
          <w:w w:val="110"/>
          <w:sz w:val="18"/>
        </w:rPr>
        <w:t xml:space="preserve"> </w:t>
      </w:r>
      <w:r>
        <w:rPr>
          <w:rFonts w:ascii="Myriad Pro"/>
          <w:b/>
          <w:color w:val="231F20"/>
          <w:w w:val="110"/>
          <w:sz w:val="18"/>
        </w:rPr>
        <w:t>and</w:t>
      </w:r>
      <w:r>
        <w:rPr>
          <w:rFonts w:ascii="Myriad Pro"/>
          <w:b/>
          <w:color w:val="231F20"/>
          <w:spacing w:val="-22"/>
          <w:w w:val="110"/>
          <w:sz w:val="18"/>
        </w:rPr>
        <w:t xml:space="preserve"> </w:t>
      </w:r>
      <w:r>
        <w:rPr>
          <w:rFonts w:ascii="Myriad Pro"/>
          <w:b/>
          <w:color w:val="231F20"/>
          <w:w w:val="110"/>
          <w:sz w:val="18"/>
        </w:rPr>
        <w:t>the</w:t>
      </w:r>
      <w:r>
        <w:rPr>
          <w:rFonts w:ascii="Myriad Pro"/>
          <w:b/>
          <w:color w:val="231F20"/>
          <w:spacing w:val="-21"/>
          <w:w w:val="110"/>
          <w:sz w:val="18"/>
        </w:rPr>
        <w:t xml:space="preserve"> </w:t>
      </w:r>
      <w:r>
        <w:rPr>
          <w:rFonts w:ascii="Myriad Pro"/>
          <w:b/>
          <w:color w:val="231F20"/>
          <w:w w:val="110"/>
          <w:sz w:val="18"/>
        </w:rPr>
        <w:t xml:space="preserve">earth </w:t>
      </w:r>
      <w:r>
        <w:rPr>
          <w:color w:val="231F20"/>
          <w:w w:val="110"/>
          <w:sz w:val="17"/>
        </w:rPr>
        <w:t xml:space="preserve">The </w:t>
      </w:r>
      <w:r>
        <w:rPr>
          <w:color w:val="231F20"/>
          <w:w w:val="110"/>
          <w:sz w:val="17"/>
        </w:rPr>
        <w:t>Alliance fellowship has been led by the Holy Spirit to    a time and place where a choice must be made; a stance must be taken. Churches can no longer remain lukewarm  in responding to the suffering and destruction of people and</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earth.</w:t>
      </w:r>
      <w:r>
        <w:rPr>
          <w:color w:val="231F20"/>
          <w:spacing w:val="-8"/>
          <w:w w:val="110"/>
          <w:sz w:val="17"/>
        </w:rPr>
        <w:t xml:space="preserve"> </w:t>
      </w:r>
      <w:r>
        <w:rPr>
          <w:color w:val="231F20"/>
          <w:w w:val="110"/>
          <w:sz w:val="17"/>
        </w:rPr>
        <w:t>Now</w:t>
      </w:r>
      <w:r>
        <w:rPr>
          <w:color w:val="231F20"/>
          <w:spacing w:val="-8"/>
          <w:w w:val="110"/>
          <w:sz w:val="17"/>
        </w:rPr>
        <w:t xml:space="preserve"> </w:t>
      </w:r>
      <w:r>
        <w:rPr>
          <w:color w:val="231F20"/>
          <w:w w:val="110"/>
          <w:sz w:val="17"/>
        </w:rPr>
        <w:t>is</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time</w:t>
      </w:r>
      <w:r>
        <w:rPr>
          <w:color w:val="231F20"/>
          <w:spacing w:val="-8"/>
          <w:w w:val="110"/>
          <w:sz w:val="17"/>
        </w:rPr>
        <w:t xml:space="preserve"> </w:t>
      </w:r>
      <w:r>
        <w:rPr>
          <w:color w:val="231F20"/>
          <w:w w:val="110"/>
          <w:sz w:val="17"/>
        </w:rPr>
        <w:t>for</w:t>
      </w:r>
      <w:r>
        <w:rPr>
          <w:color w:val="231F20"/>
          <w:spacing w:val="-8"/>
          <w:w w:val="110"/>
          <w:sz w:val="17"/>
        </w:rPr>
        <w:t xml:space="preserve"> </w:t>
      </w:r>
      <w:r>
        <w:rPr>
          <w:color w:val="231F20"/>
          <w:w w:val="110"/>
          <w:sz w:val="17"/>
        </w:rPr>
        <w:t>churches</w:t>
      </w:r>
      <w:r>
        <w:rPr>
          <w:color w:val="231F20"/>
          <w:spacing w:val="-7"/>
          <w:w w:val="110"/>
          <w:sz w:val="17"/>
        </w:rPr>
        <w:t xml:space="preserve"> </w:t>
      </w:r>
      <w:r>
        <w:rPr>
          <w:color w:val="231F20"/>
          <w:w w:val="110"/>
          <w:sz w:val="17"/>
        </w:rPr>
        <w:t>to</w:t>
      </w:r>
      <w:r>
        <w:rPr>
          <w:color w:val="231F20"/>
          <w:spacing w:val="-8"/>
          <w:w w:val="110"/>
          <w:sz w:val="17"/>
        </w:rPr>
        <w:t xml:space="preserve"> </w:t>
      </w:r>
      <w:r>
        <w:rPr>
          <w:color w:val="231F20"/>
          <w:w w:val="110"/>
          <w:sz w:val="17"/>
        </w:rPr>
        <w:t>proclaim</w:t>
      </w:r>
      <w:r>
        <w:rPr>
          <w:color w:val="231F20"/>
          <w:spacing w:val="-8"/>
          <w:w w:val="110"/>
          <w:sz w:val="17"/>
        </w:rPr>
        <w:t xml:space="preserve"> </w:t>
      </w:r>
      <w:r>
        <w:rPr>
          <w:color w:val="231F20"/>
          <w:w w:val="110"/>
          <w:sz w:val="17"/>
        </w:rPr>
        <w:t>with passion that we will commit our time and energy, indeed, our very selves, to changing, renewing and restoring the economy and the</w:t>
      </w:r>
      <w:r>
        <w:rPr>
          <w:color w:val="231F20"/>
          <w:spacing w:val="-3"/>
          <w:w w:val="110"/>
          <w:sz w:val="17"/>
        </w:rPr>
        <w:t xml:space="preserve"> </w:t>
      </w:r>
      <w:r>
        <w:rPr>
          <w:color w:val="231F20"/>
          <w:w w:val="110"/>
          <w:sz w:val="17"/>
        </w:rPr>
        <w:t>earth.</w:t>
      </w:r>
    </w:p>
    <w:p w:rsidR="00DC5273" w:rsidRDefault="00DC5273">
      <w:pPr>
        <w:spacing w:line="254" w:lineRule="auto"/>
        <w:jc w:val="both"/>
        <w:rPr>
          <w:sz w:val="17"/>
        </w:rPr>
        <w:sectPr w:rsidR="00DC5273">
          <w:headerReference w:type="even" r:id="rId284"/>
          <w:headerReference w:type="default" r:id="rId285"/>
          <w:footerReference w:type="even" r:id="rId286"/>
          <w:footerReference w:type="default" r:id="rId287"/>
          <w:pgSz w:w="11910" w:h="16840"/>
          <w:pgMar w:top="920" w:right="580" w:bottom="780" w:left="760" w:header="529" w:footer="590" w:gutter="0"/>
          <w:pgNumType w:start="42"/>
          <w:cols w:num="2" w:space="720" w:equalWidth="0">
            <w:col w:w="4838" w:space="151"/>
            <w:col w:w="5581"/>
          </w:cols>
        </w:sectPr>
      </w:pPr>
    </w:p>
    <w:p w:rsidR="00DC5273" w:rsidRDefault="00DC5273">
      <w:pPr>
        <w:pStyle w:val="BodyText"/>
        <w:spacing w:before="10"/>
        <w:rPr>
          <w:sz w:val="14"/>
        </w:rPr>
      </w:pPr>
    </w:p>
    <w:p w:rsidR="00DC5273" w:rsidRDefault="006E3FAD">
      <w:pPr>
        <w:ind w:left="600"/>
        <w:jc w:val="both"/>
        <w:rPr>
          <w:i/>
          <w:sz w:val="17"/>
        </w:rPr>
      </w:pPr>
      <w:r>
        <w:rPr>
          <w:i/>
          <w:color w:val="231F20"/>
          <w:w w:val="105"/>
          <w:sz w:val="17"/>
        </w:rPr>
        <w:t>We, as the church of Jesus Christ, oppose</w:t>
      </w:r>
    </w:p>
    <w:p w:rsidR="00DC5273" w:rsidRDefault="006E3FAD">
      <w:pPr>
        <w:pStyle w:val="ListParagraph"/>
        <w:numPr>
          <w:ilvl w:val="1"/>
          <w:numId w:val="9"/>
        </w:numPr>
        <w:tabs>
          <w:tab w:val="left" w:pos="1280"/>
          <w:tab w:val="left" w:pos="1281"/>
        </w:tabs>
        <w:spacing w:before="12" w:line="254" w:lineRule="auto"/>
        <w:rPr>
          <w:sz w:val="17"/>
        </w:rPr>
      </w:pPr>
      <w:r>
        <w:rPr>
          <w:color w:val="231F20"/>
          <w:spacing w:val="4"/>
          <w:w w:val="110"/>
          <w:sz w:val="17"/>
        </w:rPr>
        <w:t xml:space="preserve">maximum </w:t>
      </w:r>
      <w:r>
        <w:rPr>
          <w:color w:val="231F20"/>
          <w:spacing w:val="5"/>
          <w:w w:val="110"/>
          <w:sz w:val="17"/>
        </w:rPr>
        <w:t xml:space="preserve">productivity, </w:t>
      </w:r>
      <w:r>
        <w:rPr>
          <w:color w:val="231F20"/>
          <w:spacing w:val="4"/>
          <w:w w:val="110"/>
          <w:sz w:val="17"/>
        </w:rPr>
        <w:t xml:space="preserve">consumption </w:t>
      </w:r>
      <w:r>
        <w:rPr>
          <w:color w:val="231F20"/>
          <w:spacing w:val="3"/>
          <w:w w:val="110"/>
          <w:sz w:val="17"/>
        </w:rPr>
        <w:t xml:space="preserve">and </w:t>
      </w:r>
      <w:r>
        <w:rPr>
          <w:color w:val="231F20"/>
          <w:w w:val="110"/>
          <w:sz w:val="17"/>
        </w:rPr>
        <w:t xml:space="preserve">accumulation to </w:t>
      </w:r>
      <w:r>
        <w:rPr>
          <w:color w:val="231F20"/>
          <w:spacing w:val="3"/>
          <w:w w:val="110"/>
          <w:sz w:val="17"/>
        </w:rPr>
        <w:t xml:space="preserve">serve </w:t>
      </w:r>
      <w:r>
        <w:rPr>
          <w:color w:val="231F20"/>
          <w:w w:val="110"/>
          <w:sz w:val="17"/>
        </w:rPr>
        <w:t xml:space="preserve">the ends of  </w:t>
      </w:r>
      <w:r>
        <w:rPr>
          <w:color w:val="231F20"/>
          <w:spacing w:val="2"/>
          <w:w w:val="110"/>
          <w:sz w:val="17"/>
        </w:rPr>
        <w:t xml:space="preserve">individuals  </w:t>
      </w:r>
      <w:r>
        <w:rPr>
          <w:color w:val="231F20"/>
          <w:w w:val="110"/>
          <w:sz w:val="17"/>
        </w:rPr>
        <w:t>and corporations at the expense of the poor and creation;</w:t>
      </w:r>
    </w:p>
    <w:p w:rsidR="00DC5273" w:rsidRDefault="006E3FAD">
      <w:pPr>
        <w:pStyle w:val="ListParagraph"/>
        <w:numPr>
          <w:ilvl w:val="1"/>
          <w:numId w:val="9"/>
        </w:numPr>
        <w:tabs>
          <w:tab w:val="left" w:pos="1280"/>
          <w:tab w:val="left" w:pos="1281"/>
        </w:tabs>
        <w:spacing w:line="254" w:lineRule="auto"/>
        <w:rPr>
          <w:sz w:val="17"/>
        </w:rPr>
      </w:pPr>
      <w:r>
        <w:rPr>
          <w:color w:val="231F20"/>
          <w:w w:val="105"/>
          <w:sz w:val="17"/>
        </w:rPr>
        <w:t>the use of the military to promote the market mechanisms;</w:t>
      </w:r>
    </w:p>
    <w:p w:rsidR="00DC5273" w:rsidRDefault="006E3FAD">
      <w:pPr>
        <w:pStyle w:val="ListParagraph"/>
        <w:numPr>
          <w:ilvl w:val="1"/>
          <w:numId w:val="9"/>
        </w:numPr>
        <w:tabs>
          <w:tab w:val="left" w:pos="1280"/>
          <w:tab w:val="left" w:pos="1281"/>
        </w:tabs>
        <w:spacing w:line="254" w:lineRule="auto"/>
        <w:rPr>
          <w:sz w:val="17"/>
        </w:rPr>
      </w:pPr>
      <w:r>
        <w:rPr>
          <w:color w:val="231F20"/>
          <w:w w:val="110"/>
          <w:sz w:val="17"/>
        </w:rPr>
        <w:t>the use of the Bible to oppress people and the earth, and to support the goals of the current economic</w:t>
      </w:r>
      <w:r>
        <w:rPr>
          <w:color w:val="231F20"/>
          <w:spacing w:val="-1"/>
          <w:w w:val="110"/>
          <w:sz w:val="17"/>
        </w:rPr>
        <w:t xml:space="preserve"> </w:t>
      </w:r>
      <w:r>
        <w:rPr>
          <w:color w:val="231F20"/>
          <w:w w:val="110"/>
          <w:sz w:val="17"/>
        </w:rPr>
        <w:t>ideology;</w:t>
      </w:r>
    </w:p>
    <w:p w:rsidR="00DC5273" w:rsidRDefault="006E3FAD">
      <w:pPr>
        <w:pStyle w:val="ListParagraph"/>
        <w:numPr>
          <w:ilvl w:val="1"/>
          <w:numId w:val="9"/>
        </w:numPr>
        <w:tabs>
          <w:tab w:val="left" w:pos="1280"/>
          <w:tab w:val="left" w:pos="1281"/>
        </w:tabs>
        <w:spacing w:before="1"/>
        <w:rPr>
          <w:sz w:val="17"/>
        </w:rPr>
      </w:pPr>
      <w:r>
        <w:rPr>
          <w:color w:val="231F20"/>
          <w:w w:val="110"/>
          <w:sz w:val="17"/>
        </w:rPr>
        <w:t xml:space="preserve">the unjust applications of </w:t>
      </w:r>
      <w:r>
        <w:rPr>
          <w:color w:val="231F20"/>
          <w:spacing w:val="2"/>
          <w:w w:val="110"/>
          <w:sz w:val="17"/>
        </w:rPr>
        <w:t xml:space="preserve">tariffs </w:t>
      </w:r>
      <w:r>
        <w:rPr>
          <w:color w:val="231F20"/>
          <w:w w:val="110"/>
          <w:sz w:val="17"/>
        </w:rPr>
        <w:t>and</w:t>
      </w:r>
      <w:r>
        <w:rPr>
          <w:color w:val="231F20"/>
          <w:spacing w:val="-19"/>
          <w:w w:val="110"/>
          <w:sz w:val="17"/>
        </w:rPr>
        <w:t xml:space="preserve"> </w:t>
      </w:r>
      <w:r>
        <w:rPr>
          <w:color w:val="231F20"/>
          <w:w w:val="110"/>
          <w:sz w:val="17"/>
        </w:rPr>
        <w:t>subsidies;</w:t>
      </w:r>
    </w:p>
    <w:p w:rsidR="00DC5273" w:rsidRDefault="006E3FAD">
      <w:pPr>
        <w:pStyle w:val="ListParagraph"/>
        <w:numPr>
          <w:ilvl w:val="1"/>
          <w:numId w:val="9"/>
        </w:numPr>
        <w:tabs>
          <w:tab w:val="left" w:pos="1280"/>
          <w:tab w:val="left" w:pos="1281"/>
        </w:tabs>
        <w:spacing w:before="12" w:line="254" w:lineRule="auto"/>
        <w:jc w:val="left"/>
        <w:rPr>
          <w:sz w:val="17"/>
        </w:rPr>
      </w:pPr>
      <w:r>
        <w:rPr>
          <w:color w:val="231F20"/>
          <w:w w:val="110"/>
          <w:sz w:val="17"/>
        </w:rPr>
        <w:t>corporate</w:t>
      </w:r>
      <w:r>
        <w:rPr>
          <w:color w:val="231F20"/>
          <w:spacing w:val="-18"/>
          <w:w w:val="110"/>
          <w:sz w:val="17"/>
        </w:rPr>
        <w:t xml:space="preserve"> </w:t>
      </w:r>
      <w:r>
        <w:rPr>
          <w:color w:val="231F20"/>
          <w:w w:val="110"/>
          <w:sz w:val="17"/>
        </w:rPr>
        <w:t>activity</w:t>
      </w:r>
      <w:r>
        <w:rPr>
          <w:color w:val="231F20"/>
          <w:spacing w:val="-17"/>
          <w:w w:val="110"/>
          <w:sz w:val="17"/>
        </w:rPr>
        <w:t xml:space="preserve"> </w:t>
      </w:r>
      <w:r>
        <w:rPr>
          <w:color w:val="231F20"/>
          <w:w w:val="110"/>
          <w:sz w:val="17"/>
        </w:rPr>
        <w:t>that</w:t>
      </w:r>
      <w:r>
        <w:rPr>
          <w:color w:val="231F20"/>
          <w:spacing w:val="-17"/>
          <w:w w:val="110"/>
          <w:sz w:val="17"/>
        </w:rPr>
        <w:t xml:space="preserve"> </w:t>
      </w:r>
      <w:r>
        <w:rPr>
          <w:color w:val="231F20"/>
          <w:w w:val="110"/>
          <w:sz w:val="17"/>
        </w:rPr>
        <w:t>utilizes</w:t>
      </w:r>
      <w:r>
        <w:rPr>
          <w:color w:val="231F20"/>
          <w:spacing w:val="-18"/>
          <w:w w:val="110"/>
          <w:sz w:val="17"/>
        </w:rPr>
        <w:t xml:space="preserve"> </w:t>
      </w:r>
      <w:r>
        <w:rPr>
          <w:color w:val="231F20"/>
          <w:w w:val="110"/>
          <w:sz w:val="17"/>
        </w:rPr>
        <w:t>unjust</w:t>
      </w:r>
      <w:r>
        <w:rPr>
          <w:color w:val="231F20"/>
          <w:spacing w:val="-17"/>
          <w:w w:val="110"/>
          <w:sz w:val="17"/>
        </w:rPr>
        <w:t xml:space="preserve"> </w:t>
      </w:r>
      <w:r>
        <w:rPr>
          <w:color w:val="231F20"/>
          <w:w w:val="110"/>
          <w:sz w:val="17"/>
        </w:rPr>
        <w:t>labour</w:t>
      </w:r>
      <w:r>
        <w:rPr>
          <w:color w:val="231F20"/>
          <w:spacing w:val="-17"/>
          <w:w w:val="110"/>
          <w:sz w:val="17"/>
        </w:rPr>
        <w:t xml:space="preserve"> </w:t>
      </w:r>
      <w:r>
        <w:rPr>
          <w:color w:val="231F20"/>
          <w:w w:val="110"/>
          <w:sz w:val="17"/>
        </w:rPr>
        <w:t>policies in order to maximize</w:t>
      </w:r>
      <w:r>
        <w:rPr>
          <w:color w:val="231F20"/>
          <w:spacing w:val="-5"/>
          <w:w w:val="110"/>
          <w:sz w:val="17"/>
        </w:rPr>
        <w:t xml:space="preserve"> </w:t>
      </w:r>
      <w:r>
        <w:rPr>
          <w:color w:val="231F20"/>
          <w:w w:val="110"/>
          <w:sz w:val="17"/>
        </w:rPr>
        <w:t>profits;</w:t>
      </w:r>
    </w:p>
    <w:p w:rsidR="00DC5273" w:rsidRDefault="006E3FAD">
      <w:pPr>
        <w:pStyle w:val="ListParagraph"/>
        <w:numPr>
          <w:ilvl w:val="1"/>
          <w:numId w:val="9"/>
        </w:numPr>
        <w:tabs>
          <w:tab w:val="left" w:pos="1280"/>
          <w:tab w:val="left" w:pos="1281"/>
        </w:tabs>
        <w:spacing w:line="254" w:lineRule="auto"/>
        <w:jc w:val="left"/>
        <w:rPr>
          <w:sz w:val="17"/>
        </w:rPr>
      </w:pPr>
      <w:r>
        <w:rPr>
          <w:color w:val="231F20"/>
          <w:w w:val="105"/>
          <w:sz w:val="17"/>
        </w:rPr>
        <w:t>the consolidation of agriculture that drives small farmers out of</w:t>
      </w:r>
      <w:r>
        <w:rPr>
          <w:color w:val="231F20"/>
          <w:spacing w:val="5"/>
          <w:w w:val="105"/>
          <w:sz w:val="17"/>
        </w:rPr>
        <w:t xml:space="preserve"> </w:t>
      </w:r>
      <w:r>
        <w:rPr>
          <w:color w:val="231F20"/>
          <w:w w:val="105"/>
          <w:sz w:val="17"/>
        </w:rPr>
        <w:t>business;</w:t>
      </w:r>
    </w:p>
    <w:p w:rsidR="00DC5273" w:rsidRDefault="006E3FAD">
      <w:pPr>
        <w:pStyle w:val="ListParagraph"/>
        <w:numPr>
          <w:ilvl w:val="1"/>
          <w:numId w:val="9"/>
        </w:numPr>
        <w:tabs>
          <w:tab w:val="left" w:pos="1280"/>
          <w:tab w:val="left" w:pos="1281"/>
        </w:tabs>
        <w:spacing w:line="254" w:lineRule="auto"/>
        <w:ind w:right="1"/>
        <w:jc w:val="left"/>
        <w:rPr>
          <w:sz w:val="17"/>
        </w:rPr>
      </w:pPr>
      <w:r>
        <w:rPr>
          <w:color w:val="231F20"/>
          <w:spacing w:val="2"/>
          <w:w w:val="110"/>
          <w:sz w:val="17"/>
        </w:rPr>
        <w:t xml:space="preserve">structural adjustment programmes </w:t>
      </w:r>
      <w:r>
        <w:rPr>
          <w:color w:val="231F20"/>
          <w:w w:val="110"/>
          <w:sz w:val="17"/>
        </w:rPr>
        <w:t>that create unemployment and exploit the</w:t>
      </w:r>
      <w:r>
        <w:rPr>
          <w:color w:val="231F20"/>
          <w:spacing w:val="-3"/>
          <w:w w:val="110"/>
          <w:sz w:val="17"/>
        </w:rPr>
        <w:t xml:space="preserve"> </w:t>
      </w:r>
      <w:r>
        <w:rPr>
          <w:color w:val="231F20"/>
          <w:w w:val="110"/>
          <w:sz w:val="17"/>
        </w:rPr>
        <w:t>environment;</w:t>
      </w:r>
    </w:p>
    <w:p w:rsidR="00DC5273" w:rsidRDefault="006E3FAD">
      <w:pPr>
        <w:pStyle w:val="ListParagraph"/>
        <w:numPr>
          <w:ilvl w:val="1"/>
          <w:numId w:val="9"/>
        </w:numPr>
        <w:tabs>
          <w:tab w:val="left" w:pos="1280"/>
          <w:tab w:val="left" w:pos="1281"/>
        </w:tabs>
        <w:spacing w:line="254" w:lineRule="auto"/>
        <w:jc w:val="left"/>
        <w:rPr>
          <w:sz w:val="17"/>
        </w:rPr>
      </w:pPr>
      <w:r>
        <w:rPr>
          <w:color w:val="231F20"/>
          <w:spacing w:val="3"/>
          <w:w w:val="110"/>
          <w:sz w:val="17"/>
        </w:rPr>
        <w:t xml:space="preserve">the </w:t>
      </w:r>
      <w:r>
        <w:rPr>
          <w:color w:val="231F20"/>
          <w:spacing w:val="4"/>
          <w:w w:val="110"/>
          <w:sz w:val="17"/>
        </w:rPr>
        <w:t xml:space="preserve">destabilization </w:t>
      </w:r>
      <w:r>
        <w:rPr>
          <w:color w:val="231F20"/>
          <w:spacing w:val="2"/>
          <w:w w:val="110"/>
          <w:sz w:val="17"/>
        </w:rPr>
        <w:t xml:space="preserve">of </w:t>
      </w:r>
      <w:r>
        <w:rPr>
          <w:color w:val="231F20"/>
          <w:spacing w:val="4"/>
          <w:w w:val="110"/>
          <w:sz w:val="17"/>
        </w:rPr>
        <w:t xml:space="preserve">economies </w:t>
      </w:r>
      <w:r>
        <w:rPr>
          <w:color w:val="231F20"/>
          <w:spacing w:val="3"/>
          <w:w w:val="110"/>
          <w:sz w:val="17"/>
        </w:rPr>
        <w:t xml:space="preserve">through </w:t>
      </w:r>
      <w:r>
        <w:rPr>
          <w:color w:val="231F20"/>
          <w:w w:val="110"/>
          <w:sz w:val="17"/>
        </w:rPr>
        <w:t>unregulated currency</w:t>
      </w:r>
      <w:r>
        <w:rPr>
          <w:color w:val="231F20"/>
          <w:spacing w:val="-2"/>
          <w:w w:val="110"/>
          <w:sz w:val="17"/>
        </w:rPr>
        <w:t xml:space="preserve"> </w:t>
      </w:r>
      <w:r>
        <w:rPr>
          <w:color w:val="231F20"/>
          <w:w w:val="110"/>
          <w:sz w:val="17"/>
        </w:rPr>
        <w:t>speculation;</w:t>
      </w:r>
    </w:p>
    <w:p w:rsidR="00DC5273" w:rsidRDefault="006E3FAD">
      <w:pPr>
        <w:pStyle w:val="ListParagraph"/>
        <w:numPr>
          <w:ilvl w:val="1"/>
          <w:numId w:val="9"/>
        </w:numPr>
        <w:tabs>
          <w:tab w:val="left" w:pos="1280"/>
          <w:tab w:val="left" w:pos="1281"/>
        </w:tabs>
        <w:jc w:val="left"/>
        <w:rPr>
          <w:sz w:val="17"/>
        </w:rPr>
      </w:pPr>
      <w:r>
        <w:rPr>
          <w:color w:val="231F20"/>
          <w:w w:val="105"/>
          <w:sz w:val="17"/>
        </w:rPr>
        <w:t>unpayable levels o</w:t>
      </w:r>
      <w:r>
        <w:rPr>
          <w:color w:val="231F20"/>
          <w:w w:val="105"/>
          <w:sz w:val="17"/>
        </w:rPr>
        <w:t>f international</w:t>
      </w:r>
      <w:r>
        <w:rPr>
          <w:color w:val="231F20"/>
          <w:spacing w:val="19"/>
          <w:w w:val="105"/>
          <w:sz w:val="17"/>
        </w:rPr>
        <w:t xml:space="preserve"> </w:t>
      </w:r>
      <w:r>
        <w:rPr>
          <w:color w:val="231F20"/>
          <w:w w:val="105"/>
          <w:sz w:val="17"/>
        </w:rPr>
        <w:t>debt;</w:t>
      </w:r>
    </w:p>
    <w:p w:rsidR="00DC5273" w:rsidRDefault="006E3FAD">
      <w:pPr>
        <w:pStyle w:val="ListParagraph"/>
        <w:numPr>
          <w:ilvl w:val="1"/>
          <w:numId w:val="9"/>
        </w:numPr>
        <w:tabs>
          <w:tab w:val="left" w:pos="1280"/>
          <w:tab w:val="left" w:pos="1281"/>
        </w:tabs>
        <w:spacing w:before="13" w:line="254" w:lineRule="auto"/>
        <w:ind w:right="1"/>
        <w:jc w:val="left"/>
        <w:rPr>
          <w:sz w:val="17"/>
        </w:rPr>
      </w:pPr>
      <w:r>
        <w:rPr>
          <w:color w:val="231F20"/>
          <w:w w:val="110"/>
          <w:sz w:val="17"/>
        </w:rPr>
        <w:t>the idea that there is no alternative to neoliberal capitalism.</w:t>
      </w:r>
    </w:p>
    <w:p w:rsidR="00DC5273" w:rsidRDefault="00DC5273">
      <w:pPr>
        <w:pStyle w:val="BodyText"/>
        <w:rPr>
          <w:sz w:val="18"/>
        </w:rPr>
      </w:pPr>
    </w:p>
    <w:p w:rsidR="00DC5273" w:rsidRDefault="006E3FAD">
      <w:pPr>
        <w:ind w:left="600"/>
        <w:rPr>
          <w:i/>
          <w:sz w:val="17"/>
        </w:rPr>
      </w:pPr>
      <w:r>
        <w:rPr>
          <w:i/>
          <w:color w:val="231F20"/>
          <w:w w:val="105"/>
          <w:sz w:val="17"/>
        </w:rPr>
        <w:t>We, as the church of Jesus Christ, confess and repent</w:t>
      </w:r>
    </w:p>
    <w:p w:rsidR="00DC5273" w:rsidRDefault="006E3FAD">
      <w:pPr>
        <w:pStyle w:val="ListParagraph"/>
        <w:numPr>
          <w:ilvl w:val="1"/>
          <w:numId w:val="9"/>
        </w:numPr>
        <w:tabs>
          <w:tab w:val="left" w:pos="1280"/>
          <w:tab w:val="left" w:pos="1281"/>
        </w:tabs>
        <w:spacing w:before="13" w:line="254" w:lineRule="auto"/>
        <w:jc w:val="left"/>
        <w:rPr>
          <w:sz w:val="17"/>
        </w:rPr>
      </w:pPr>
      <w:r>
        <w:rPr>
          <w:color w:val="231F20"/>
          <w:w w:val="110"/>
          <w:sz w:val="17"/>
        </w:rPr>
        <w:t>of falling short in responding to the urgent cries of the poor and</w:t>
      </w:r>
      <w:r>
        <w:rPr>
          <w:color w:val="231F20"/>
          <w:spacing w:val="-4"/>
          <w:w w:val="110"/>
          <w:sz w:val="17"/>
        </w:rPr>
        <w:t xml:space="preserve"> </w:t>
      </w:r>
      <w:r>
        <w:rPr>
          <w:color w:val="231F20"/>
          <w:w w:val="110"/>
          <w:sz w:val="17"/>
        </w:rPr>
        <w:t>creation;</w:t>
      </w:r>
    </w:p>
    <w:p w:rsidR="00DC5273" w:rsidRDefault="006E3FAD">
      <w:pPr>
        <w:pStyle w:val="ListParagraph"/>
        <w:numPr>
          <w:ilvl w:val="1"/>
          <w:numId w:val="9"/>
        </w:numPr>
        <w:tabs>
          <w:tab w:val="left" w:pos="1280"/>
          <w:tab w:val="left" w:pos="1281"/>
        </w:tabs>
        <w:spacing w:line="254" w:lineRule="auto"/>
        <w:ind w:right="1"/>
        <w:jc w:val="left"/>
        <w:rPr>
          <w:sz w:val="17"/>
        </w:rPr>
      </w:pPr>
      <w:r>
        <w:rPr>
          <w:color w:val="231F20"/>
          <w:w w:val="110"/>
          <w:sz w:val="17"/>
        </w:rPr>
        <w:t>of not speaking prophetically against the powers that oppress and</w:t>
      </w:r>
      <w:r>
        <w:rPr>
          <w:color w:val="231F20"/>
          <w:spacing w:val="-4"/>
          <w:w w:val="110"/>
          <w:sz w:val="17"/>
        </w:rPr>
        <w:t xml:space="preserve"> </w:t>
      </w:r>
      <w:r>
        <w:rPr>
          <w:color w:val="231F20"/>
          <w:w w:val="110"/>
          <w:sz w:val="17"/>
        </w:rPr>
        <w:t>enslave;</w:t>
      </w:r>
    </w:p>
    <w:p w:rsidR="00DC5273" w:rsidRDefault="006E3FAD">
      <w:pPr>
        <w:pStyle w:val="ListParagraph"/>
        <w:numPr>
          <w:ilvl w:val="1"/>
          <w:numId w:val="9"/>
        </w:numPr>
        <w:tabs>
          <w:tab w:val="left" w:pos="1280"/>
          <w:tab w:val="left" w:pos="1281"/>
        </w:tabs>
        <w:spacing w:line="254" w:lineRule="auto"/>
        <w:ind w:right="1"/>
        <w:jc w:val="left"/>
        <w:rPr>
          <w:sz w:val="17"/>
        </w:rPr>
      </w:pPr>
      <w:r>
        <w:rPr>
          <w:color w:val="231F20"/>
          <w:w w:val="110"/>
          <w:sz w:val="17"/>
        </w:rPr>
        <w:t>of failing to lift up a biblical vision of the economy as opposed to the current market</w:t>
      </w:r>
      <w:r>
        <w:rPr>
          <w:color w:val="231F20"/>
          <w:spacing w:val="-13"/>
          <w:w w:val="110"/>
          <w:sz w:val="17"/>
        </w:rPr>
        <w:t xml:space="preserve"> </w:t>
      </w:r>
      <w:r>
        <w:rPr>
          <w:color w:val="231F20"/>
          <w:w w:val="110"/>
          <w:sz w:val="17"/>
        </w:rPr>
        <w:t>vision;</w:t>
      </w:r>
    </w:p>
    <w:p w:rsidR="00DC5273" w:rsidRDefault="006E3FAD">
      <w:pPr>
        <w:pStyle w:val="ListParagraph"/>
        <w:numPr>
          <w:ilvl w:val="1"/>
          <w:numId w:val="9"/>
        </w:numPr>
        <w:tabs>
          <w:tab w:val="left" w:pos="1280"/>
          <w:tab w:val="left" w:pos="1281"/>
        </w:tabs>
        <w:spacing w:line="254" w:lineRule="auto"/>
        <w:jc w:val="left"/>
        <w:rPr>
          <w:sz w:val="17"/>
        </w:rPr>
      </w:pPr>
      <w:r>
        <w:rPr>
          <w:color w:val="231F20"/>
          <w:w w:val="110"/>
          <w:sz w:val="17"/>
        </w:rPr>
        <w:t>of giving in, especially in countries in the north, to materialism and</w:t>
      </w:r>
      <w:r>
        <w:rPr>
          <w:color w:val="231F20"/>
          <w:spacing w:val="-4"/>
          <w:w w:val="110"/>
          <w:sz w:val="17"/>
        </w:rPr>
        <w:t xml:space="preserve"> </w:t>
      </w:r>
      <w:r>
        <w:rPr>
          <w:color w:val="231F20"/>
          <w:w w:val="110"/>
          <w:sz w:val="17"/>
        </w:rPr>
        <w:t>over-consumpti</w:t>
      </w:r>
      <w:r>
        <w:rPr>
          <w:color w:val="231F20"/>
          <w:w w:val="110"/>
          <w:sz w:val="17"/>
        </w:rPr>
        <w:t>on.</w:t>
      </w:r>
    </w:p>
    <w:p w:rsidR="00DC5273" w:rsidRDefault="00DC5273">
      <w:pPr>
        <w:pStyle w:val="BodyText"/>
        <w:rPr>
          <w:sz w:val="18"/>
        </w:rPr>
      </w:pPr>
    </w:p>
    <w:p w:rsidR="00DC5273" w:rsidRDefault="006E3FAD">
      <w:pPr>
        <w:ind w:left="600"/>
        <w:jc w:val="both"/>
        <w:rPr>
          <w:sz w:val="17"/>
        </w:rPr>
      </w:pPr>
      <w:r>
        <w:rPr>
          <w:color w:val="231F20"/>
          <w:w w:val="105"/>
          <w:sz w:val="17"/>
        </w:rPr>
        <w:t>We, as the church of Jesus Christ, are called to</w:t>
      </w:r>
    </w:p>
    <w:p w:rsidR="00DC5273" w:rsidRDefault="006E3FAD">
      <w:pPr>
        <w:pStyle w:val="ListParagraph"/>
        <w:numPr>
          <w:ilvl w:val="1"/>
          <w:numId w:val="9"/>
        </w:numPr>
        <w:tabs>
          <w:tab w:val="left" w:pos="1280"/>
          <w:tab w:val="left" w:pos="1281"/>
        </w:tabs>
        <w:spacing w:before="13" w:line="254" w:lineRule="auto"/>
        <w:rPr>
          <w:sz w:val="17"/>
        </w:rPr>
      </w:pPr>
      <w:r>
        <w:rPr>
          <w:color w:val="231F20"/>
          <w:spacing w:val="5"/>
          <w:w w:val="110"/>
          <w:sz w:val="17"/>
        </w:rPr>
        <w:t xml:space="preserve">support </w:t>
      </w:r>
      <w:r>
        <w:rPr>
          <w:color w:val="231F20"/>
          <w:spacing w:val="4"/>
          <w:w w:val="110"/>
          <w:sz w:val="17"/>
        </w:rPr>
        <w:t xml:space="preserve">economic </w:t>
      </w:r>
      <w:r>
        <w:rPr>
          <w:color w:val="231F20"/>
          <w:spacing w:val="5"/>
          <w:w w:val="110"/>
          <w:sz w:val="17"/>
        </w:rPr>
        <w:t xml:space="preserve">activity </w:t>
      </w:r>
      <w:r>
        <w:rPr>
          <w:color w:val="231F20"/>
          <w:spacing w:val="3"/>
          <w:w w:val="110"/>
          <w:sz w:val="17"/>
        </w:rPr>
        <w:t xml:space="preserve">that </w:t>
      </w:r>
      <w:r>
        <w:rPr>
          <w:color w:val="231F20"/>
          <w:spacing w:val="4"/>
          <w:w w:val="110"/>
          <w:sz w:val="17"/>
        </w:rPr>
        <w:t xml:space="preserve">promotes </w:t>
      </w:r>
      <w:r>
        <w:rPr>
          <w:color w:val="231F20"/>
          <w:w w:val="110"/>
          <w:sz w:val="17"/>
        </w:rPr>
        <w:t>sustainable communities and</w:t>
      </w:r>
      <w:r>
        <w:rPr>
          <w:color w:val="231F20"/>
          <w:spacing w:val="-5"/>
          <w:w w:val="110"/>
          <w:sz w:val="17"/>
        </w:rPr>
        <w:t xml:space="preserve"> </w:t>
      </w:r>
      <w:r>
        <w:rPr>
          <w:color w:val="231F20"/>
          <w:w w:val="110"/>
          <w:sz w:val="17"/>
        </w:rPr>
        <w:t>ecosystems;</w:t>
      </w:r>
    </w:p>
    <w:p w:rsidR="00DC5273" w:rsidRDefault="006E3FAD">
      <w:pPr>
        <w:pStyle w:val="ListParagraph"/>
        <w:numPr>
          <w:ilvl w:val="1"/>
          <w:numId w:val="9"/>
        </w:numPr>
        <w:tabs>
          <w:tab w:val="left" w:pos="1280"/>
          <w:tab w:val="left" w:pos="1281"/>
        </w:tabs>
        <w:spacing w:line="254" w:lineRule="auto"/>
        <w:rPr>
          <w:sz w:val="17"/>
        </w:rPr>
      </w:pPr>
      <w:r>
        <w:rPr>
          <w:color w:val="231F20"/>
          <w:w w:val="105"/>
          <w:sz w:val="17"/>
        </w:rPr>
        <w:t>work for the release of systematic indebtedness where it enslaves people and</w:t>
      </w:r>
      <w:r>
        <w:rPr>
          <w:color w:val="231F20"/>
          <w:spacing w:val="25"/>
          <w:w w:val="105"/>
          <w:sz w:val="17"/>
        </w:rPr>
        <w:t xml:space="preserve"> </w:t>
      </w:r>
      <w:r>
        <w:rPr>
          <w:color w:val="231F20"/>
          <w:w w:val="105"/>
          <w:sz w:val="17"/>
        </w:rPr>
        <w:t>countries;</w:t>
      </w:r>
    </w:p>
    <w:p w:rsidR="00DC5273" w:rsidRDefault="006E3FAD">
      <w:pPr>
        <w:pStyle w:val="ListParagraph"/>
        <w:numPr>
          <w:ilvl w:val="1"/>
          <w:numId w:val="9"/>
        </w:numPr>
        <w:tabs>
          <w:tab w:val="left" w:pos="1280"/>
          <w:tab w:val="left" w:pos="1281"/>
        </w:tabs>
        <w:spacing w:line="254" w:lineRule="auto"/>
        <w:rPr>
          <w:sz w:val="17"/>
        </w:rPr>
      </w:pPr>
      <w:r>
        <w:rPr>
          <w:color w:val="231F20"/>
          <w:w w:val="110"/>
          <w:sz w:val="17"/>
        </w:rPr>
        <w:t>support</w:t>
      </w:r>
      <w:r>
        <w:rPr>
          <w:color w:val="231F20"/>
          <w:spacing w:val="-19"/>
          <w:w w:val="110"/>
          <w:sz w:val="17"/>
        </w:rPr>
        <w:t xml:space="preserve"> </w:t>
      </w:r>
      <w:r>
        <w:rPr>
          <w:color w:val="231F20"/>
          <w:w w:val="110"/>
          <w:sz w:val="17"/>
        </w:rPr>
        <w:t>governments</w:t>
      </w:r>
      <w:r>
        <w:rPr>
          <w:color w:val="231F20"/>
          <w:spacing w:val="-19"/>
          <w:w w:val="110"/>
          <w:sz w:val="17"/>
        </w:rPr>
        <w:t xml:space="preserve"> </w:t>
      </w:r>
      <w:r>
        <w:rPr>
          <w:color w:val="231F20"/>
          <w:w w:val="110"/>
          <w:sz w:val="17"/>
        </w:rPr>
        <w:t>so</w:t>
      </w:r>
      <w:r>
        <w:rPr>
          <w:color w:val="231F20"/>
          <w:spacing w:val="-19"/>
          <w:w w:val="110"/>
          <w:sz w:val="17"/>
        </w:rPr>
        <w:t xml:space="preserve"> </w:t>
      </w:r>
      <w:r>
        <w:rPr>
          <w:color w:val="231F20"/>
          <w:w w:val="110"/>
          <w:sz w:val="17"/>
        </w:rPr>
        <w:t>that</w:t>
      </w:r>
      <w:r>
        <w:rPr>
          <w:color w:val="231F20"/>
          <w:spacing w:val="-19"/>
          <w:w w:val="110"/>
          <w:sz w:val="17"/>
        </w:rPr>
        <w:t xml:space="preserve"> </w:t>
      </w:r>
      <w:r>
        <w:rPr>
          <w:color w:val="231F20"/>
          <w:w w:val="110"/>
          <w:sz w:val="17"/>
        </w:rPr>
        <w:t>they</w:t>
      </w:r>
      <w:r>
        <w:rPr>
          <w:color w:val="231F20"/>
          <w:spacing w:val="-18"/>
          <w:w w:val="110"/>
          <w:sz w:val="17"/>
        </w:rPr>
        <w:t xml:space="preserve"> </w:t>
      </w:r>
      <w:r>
        <w:rPr>
          <w:color w:val="231F20"/>
          <w:w w:val="110"/>
          <w:sz w:val="17"/>
        </w:rPr>
        <w:t>may</w:t>
      </w:r>
      <w:r>
        <w:rPr>
          <w:color w:val="231F20"/>
          <w:spacing w:val="-19"/>
          <w:w w:val="110"/>
          <w:sz w:val="17"/>
        </w:rPr>
        <w:t xml:space="preserve"> </w:t>
      </w:r>
      <w:r>
        <w:rPr>
          <w:color w:val="231F20"/>
          <w:w w:val="110"/>
          <w:sz w:val="17"/>
        </w:rPr>
        <w:t>protect</w:t>
      </w:r>
      <w:r>
        <w:rPr>
          <w:color w:val="231F20"/>
          <w:spacing w:val="-19"/>
          <w:w w:val="110"/>
          <w:sz w:val="17"/>
        </w:rPr>
        <w:t xml:space="preserve"> </w:t>
      </w:r>
      <w:r>
        <w:rPr>
          <w:color w:val="231F20"/>
          <w:w w:val="110"/>
          <w:sz w:val="17"/>
        </w:rPr>
        <w:t>their people and markets, and develop infrastructure, healthcare, and education in locally appropriate ways;</w:t>
      </w:r>
    </w:p>
    <w:p w:rsidR="00DC5273" w:rsidRDefault="006E3FAD">
      <w:pPr>
        <w:pStyle w:val="ListParagraph"/>
        <w:numPr>
          <w:ilvl w:val="1"/>
          <w:numId w:val="9"/>
        </w:numPr>
        <w:tabs>
          <w:tab w:val="left" w:pos="1280"/>
          <w:tab w:val="left" w:pos="1281"/>
        </w:tabs>
        <w:spacing w:line="254" w:lineRule="auto"/>
        <w:rPr>
          <w:sz w:val="17"/>
        </w:rPr>
      </w:pPr>
      <w:r>
        <w:rPr>
          <w:color w:val="231F20"/>
          <w:w w:val="110"/>
          <w:sz w:val="17"/>
        </w:rPr>
        <w:t>work for rigor</w:t>
      </w:r>
      <w:r>
        <w:rPr>
          <w:color w:val="231F20"/>
          <w:w w:val="110"/>
          <w:sz w:val="17"/>
        </w:rPr>
        <w:t>ous and internationally enforceable pollution</w:t>
      </w:r>
      <w:r>
        <w:rPr>
          <w:color w:val="231F20"/>
          <w:spacing w:val="-1"/>
          <w:w w:val="110"/>
          <w:sz w:val="17"/>
        </w:rPr>
        <w:t xml:space="preserve"> </w:t>
      </w:r>
      <w:r>
        <w:rPr>
          <w:color w:val="231F20"/>
          <w:w w:val="110"/>
          <w:sz w:val="17"/>
        </w:rPr>
        <w:t>controls;</w:t>
      </w:r>
    </w:p>
    <w:p w:rsidR="00DC5273" w:rsidRDefault="006E3FAD">
      <w:pPr>
        <w:pStyle w:val="ListParagraph"/>
        <w:numPr>
          <w:ilvl w:val="1"/>
          <w:numId w:val="9"/>
        </w:numPr>
        <w:tabs>
          <w:tab w:val="left" w:pos="1280"/>
          <w:tab w:val="left" w:pos="1281"/>
        </w:tabs>
        <w:rPr>
          <w:sz w:val="17"/>
        </w:rPr>
      </w:pPr>
      <w:r>
        <w:rPr>
          <w:color w:val="231F20"/>
          <w:w w:val="110"/>
          <w:sz w:val="17"/>
        </w:rPr>
        <w:t>advocate the upholding of universal human</w:t>
      </w:r>
      <w:r>
        <w:rPr>
          <w:color w:val="231F20"/>
          <w:spacing w:val="6"/>
          <w:w w:val="110"/>
          <w:sz w:val="17"/>
        </w:rPr>
        <w:t xml:space="preserve"> </w:t>
      </w:r>
      <w:r>
        <w:rPr>
          <w:color w:val="231F20"/>
          <w:w w:val="110"/>
          <w:sz w:val="17"/>
        </w:rPr>
        <w:t>rights;</w:t>
      </w:r>
    </w:p>
    <w:p w:rsidR="00DC5273" w:rsidRDefault="006E3FAD">
      <w:pPr>
        <w:pStyle w:val="ListParagraph"/>
        <w:numPr>
          <w:ilvl w:val="1"/>
          <w:numId w:val="9"/>
        </w:numPr>
        <w:tabs>
          <w:tab w:val="left" w:pos="1280"/>
          <w:tab w:val="left" w:pos="1281"/>
        </w:tabs>
        <w:spacing w:before="12"/>
        <w:rPr>
          <w:sz w:val="17"/>
        </w:rPr>
      </w:pPr>
      <w:r>
        <w:rPr>
          <w:color w:val="231F20"/>
          <w:w w:val="105"/>
          <w:sz w:val="17"/>
        </w:rPr>
        <w:t>promote the protection of workers’</w:t>
      </w:r>
      <w:r>
        <w:rPr>
          <w:color w:val="231F20"/>
          <w:spacing w:val="28"/>
          <w:w w:val="105"/>
          <w:sz w:val="17"/>
        </w:rPr>
        <w:t xml:space="preserve"> </w:t>
      </w:r>
      <w:r>
        <w:rPr>
          <w:color w:val="231F20"/>
          <w:w w:val="105"/>
          <w:sz w:val="17"/>
        </w:rPr>
        <w:t>rights;</w:t>
      </w:r>
    </w:p>
    <w:p w:rsidR="00DC5273" w:rsidRDefault="006E3FAD">
      <w:pPr>
        <w:pStyle w:val="ListParagraph"/>
        <w:numPr>
          <w:ilvl w:val="1"/>
          <w:numId w:val="9"/>
        </w:numPr>
        <w:tabs>
          <w:tab w:val="left" w:pos="1280"/>
          <w:tab w:val="left" w:pos="1281"/>
        </w:tabs>
        <w:spacing w:before="13" w:line="254" w:lineRule="auto"/>
        <w:rPr>
          <w:sz w:val="17"/>
        </w:rPr>
      </w:pPr>
      <w:r>
        <w:rPr>
          <w:color w:val="231F20"/>
          <w:w w:val="105"/>
          <w:sz w:val="17"/>
        </w:rPr>
        <w:t>strive for multilateral and unilateral disarmament and</w:t>
      </w:r>
      <w:r>
        <w:rPr>
          <w:color w:val="231F20"/>
          <w:spacing w:val="1"/>
          <w:w w:val="105"/>
          <w:sz w:val="17"/>
        </w:rPr>
        <w:t xml:space="preserve"> </w:t>
      </w:r>
      <w:r>
        <w:rPr>
          <w:color w:val="231F20"/>
          <w:w w:val="105"/>
          <w:sz w:val="17"/>
        </w:rPr>
        <w:t>peace;</w:t>
      </w:r>
    </w:p>
    <w:p w:rsidR="00DC5273" w:rsidRDefault="006E3FAD">
      <w:pPr>
        <w:pStyle w:val="BodyText"/>
        <w:spacing w:before="1"/>
        <w:rPr>
          <w:sz w:val="15"/>
        </w:rPr>
      </w:pPr>
      <w:r>
        <w:br w:type="column"/>
      </w:r>
    </w:p>
    <w:p w:rsidR="00DC5273" w:rsidRDefault="006E3FAD">
      <w:pPr>
        <w:pStyle w:val="ListParagraph"/>
        <w:numPr>
          <w:ilvl w:val="0"/>
          <w:numId w:val="8"/>
        </w:numPr>
        <w:tabs>
          <w:tab w:val="left" w:pos="1093"/>
          <w:tab w:val="left" w:pos="1094"/>
        </w:tabs>
        <w:spacing w:line="254" w:lineRule="auto"/>
        <w:ind w:right="438"/>
        <w:rPr>
          <w:sz w:val="17"/>
        </w:rPr>
      </w:pPr>
      <w:r>
        <w:rPr>
          <w:color w:val="231F20"/>
          <w:w w:val="110"/>
          <w:sz w:val="17"/>
        </w:rPr>
        <w:t>make significant contributions to environmental protection and</w:t>
      </w:r>
      <w:r>
        <w:rPr>
          <w:color w:val="231F20"/>
          <w:spacing w:val="-3"/>
          <w:w w:val="110"/>
          <w:sz w:val="17"/>
        </w:rPr>
        <w:t xml:space="preserve"> </w:t>
      </w:r>
      <w:r>
        <w:rPr>
          <w:color w:val="231F20"/>
          <w:w w:val="110"/>
          <w:sz w:val="17"/>
        </w:rPr>
        <w:t>preservation;</w:t>
      </w:r>
    </w:p>
    <w:p w:rsidR="00DC5273" w:rsidRDefault="006E3FAD">
      <w:pPr>
        <w:pStyle w:val="ListParagraph"/>
        <w:numPr>
          <w:ilvl w:val="0"/>
          <w:numId w:val="8"/>
        </w:numPr>
        <w:tabs>
          <w:tab w:val="left" w:pos="1093"/>
          <w:tab w:val="left" w:pos="1094"/>
        </w:tabs>
        <w:spacing w:line="254" w:lineRule="auto"/>
        <w:ind w:right="438"/>
        <w:rPr>
          <w:sz w:val="17"/>
        </w:rPr>
      </w:pPr>
      <w:r>
        <w:rPr>
          <w:color w:val="231F20"/>
          <w:spacing w:val="3"/>
          <w:w w:val="110"/>
          <w:sz w:val="17"/>
        </w:rPr>
        <w:t xml:space="preserve">promote sustainable investment </w:t>
      </w:r>
      <w:r>
        <w:rPr>
          <w:color w:val="231F20"/>
          <w:spacing w:val="2"/>
          <w:w w:val="110"/>
          <w:sz w:val="17"/>
        </w:rPr>
        <w:t xml:space="preserve">that gives </w:t>
      </w:r>
      <w:r>
        <w:rPr>
          <w:color w:val="231F20"/>
          <w:w w:val="110"/>
          <w:sz w:val="17"/>
        </w:rPr>
        <w:t>consideration to the poor and the</w:t>
      </w:r>
      <w:r>
        <w:rPr>
          <w:color w:val="231F20"/>
          <w:spacing w:val="-16"/>
          <w:w w:val="110"/>
          <w:sz w:val="17"/>
        </w:rPr>
        <w:t xml:space="preserve"> </w:t>
      </w:r>
      <w:r>
        <w:rPr>
          <w:color w:val="231F20"/>
          <w:w w:val="110"/>
          <w:sz w:val="17"/>
        </w:rPr>
        <w:t>environment;</w:t>
      </w:r>
    </w:p>
    <w:p w:rsidR="00DC5273" w:rsidRDefault="006E3FAD">
      <w:pPr>
        <w:pStyle w:val="ListParagraph"/>
        <w:numPr>
          <w:ilvl w:val="0"/>
          <w:numId w:val="8"/>
        </w:numPr>
        <w:tabs>
          <w:tab w:val="left" w:pos="1093"/>
          <w:tab w:val="left" w:pos="1094"/>
        </w:tabs>
        <w:spacing w:before="1" w:line="254" w:lineRule="auto"/>
        <w:ind w:right="437"/>
        <w:rPr>
          <w:sz w:val="17"/>
        </w:rPr>
      </w:pPr>
      <w:r>
        <w:rPr>
          <w:color w:val="231F20"/>
          <w:w w:val="105"/>
          <w:sz w:val="17"/>
        </w:rPr>
        <w:t>adopt lifestyles that witn</w:t>
      </w:r>
      <w:r>
        <w:rPr>
          <w:color w:val="231F20"/>
          <w:w w:val="105"/>
          <w:sz w:val="17"/>
        </w:rPr>
        <w:t>ess to God’s economy for life;</w:t>
      </w:r>
    </w:p>
    <w:p w:rsidR="00DC5273" w:rsidRDefault="006E3FAD">
      <w:pPr>
        <w:pStyle w:val="ListParagraph"/>
        <w:numPr>
          <w:ilvl w:val="0"/>
          <w:numId w:val="8"/>
        </w:numPr>
        <w:tabs>
          <w:tab w:val="left" w:pos="1093"/>
          <w:tab w:val="left" w:pos="1094"/>
        </w:tabs>
        <w:spacing w:line="254" w:lineRule="auto"/>
        <w:ind w:right="438"/>
        <w:rPr>
          <w:sz w:val="17"/>
        </w:rPr>
      </w:pPr>
      <w:r>
        <w:rPr>
          <w:color w:val="231F20"/>
          <w:w w:val="110"/>
          <w:sz w:val="17"/>
        </w:rPr>
        <w:t>create faith stances and continue with the process of</w:t>
      </w:r>
      <w:r>
        <w:rPr>
          <w:color w:val="231F20"/>
          <w:spacing w:val="-8"/>
          <w:w w:val="110"/>
          <w:sz w:val="17"/>
        </w:rPr>
        <w:t xml:space="preserve"> </w:t>
      </w:r>
      <w:r>
        <w:rPr>
          <w:color w:val="231F20"/>
          <w:w w:val="110"/>
          <w:sz w:val="17"/>
        </w:rPr>
        <w:t>recognition,</w:t>
      </w:r>
      <w:r>
        <w:rPr>
          <w:color w:val="231F20"/>
          <w:spacing w:val="-7"/>
          <w:w w:val="110"/>
          <w:sz w:val="17"/>
        </w:rPr>
        <w:t xml:space="preserve"> </w:t>
      </w:r>
      <w:r>
        <w:rPr>
          <w:color w:val="231F20"/>
          <w:w w:val="110"/>
          <w:sz w:val="17"/>
        </w:rPr>
        <w:t>education</w:t>
      </w:r>
      <w:r>
        <w:rPr>
          <w:color w:val="231F20"/>
          <w:spacing w:val="-7"/>
          <w:w w:val="110"/>
          <w:sz w:val="17"/>
        </w:rPr>
        <w:t xml:space="preserve"> </w:t>
      </w:r>
      <w:r>
        <w:rPr>
          <w:color w:val="231F20"/>
          <w:w w:val="110"/>
          <w:sz w:val="17"/>
        </w:rPr>
        <w:t>and</w:t>
      </w:r>
      <w:r>
        <w:rPr>
          <w:color w:val="231F20"/>
          <w:spacing w:val="-7"/>
          <w:w w:val="110"/>
          <w:sz w:val="17"/>
        </w:rPr>
        <w:t xml:space="preserve"> </w:t>
      </w:r>
      <w:r>
        <w:rPr>
          <w:color w:val="231F20"/>
          <w:w w:val="110"/>
          <w:sz w:val="17"/>
        </w:rPr>
        <w:t>confession</w:t>
      </w:r>
      <w:r>
        <w:rPr>
          <w:color w:val="231F20"/>
          <w:spacing w:val="-8"/>
          <w:w w:val="110"/>
          <w:sz w:val="17"/>
        </w:rPr>
        <w:t xml:space="preserve"> </w:t>
      </w:r>
      <w:r>
        <w:rPr>
          <w:color w:val="231F20"/>
          <w:w w:val="110"/>
          <w:sz w:val="17"/>
        </w:rPr>
        <w:t xml:space="preserve">regarding </w:t>
      </w:r>
      <w:r>
        <w:rPr>
          <w:color w:val="231F20"/>
          <w:spacing w:val="2"/>
          <w:w w:val="110"/>
          <w:sz w:val="17"/>
        </w:rPr>
        <w:t xml:space="preserve">economic injustice </w:t>
      </w:r>
      <w:r>
        <w:rPr>
          <w:color w:val="231F20"/>
          <w:w w:val="110"/>
          <w:sz w:val="17"/>
        </w:rPr>
        <w:t xml:space="preserve">and </w:t>
      </w:r>
      <w:r>
        <w:rPr>
          <w:color w:val="231F20"/>
          <w:spacing w:val="2"/>
          <w:w w:val="110"/>
          <w:sz w:val="17"/>
        </w:rPr>
        <w:t xml:space="preserve">ecological destruction </w:t>
      </w:r>
      <w:r>
        <w:rPr>
          <w:color w:val="231F20"/>
          <w:w w:val="110"/>
          <w:sz w:val="17"/>
        </w:rPr>
        <w:t>within our own</w:t>
      </w:r>
      <w:r>
        <w:rPr>
          <w:color w:val="231F20"/>
          <w:spacing w:val="-4"/>
          <w:w w:val="110"/>
          <w:sz w:val="17"/>
        </w:rPr>
        <w:t xml:space="preserve"> </w:t>
      </w:r>
      <w:r>
        <w:rPr>
          <w:color w:val="231F20"/>
          <w:w w:val="110"/>
          <w:sz w:val="17"/>
        </w:rPr>
        <w:t>churches.</w:t>
      </w:r>
    </w:p>
    <w:p w:rsidR="00DC5273" w:rsidRDefault="00DC5273">
      <w:pPr>
        <w:pStyle w:val="BodyText"/>
        <w:rPr>
          <w:sz w:val="18"/>
        </w:rPr>
      </w:pPr>
    </w:p>
    <w:p w:rsidR="00DC5273" w:rsidRDefault="006E3FAD">
      <w:pPr>
        <w:spacing w:line="254" w:lineRule="auto"/>
        <w:ind w:left="413" w:right="438"/>
        <w:jc w:val="both"/>
        <w:rPr>
          <w:sz w:val="17"/>
        </w:rPr>
      </w:pPr>
      <w:r>
        <w:rPr>
          <w:color w:val="231F20"/>
          <w:w w:val="110"/>
          <w:sz w:val="17"/>
        </w:rPr>
        <w:t>We, as the church of Jesus Christ, and as a sign of hope, reaffirm our commitment to work with</w:t>
      </w:r>
    </w:p>
    <w:p w:rsidR="00DC5273" w:rsidRDefault="006E3FAD">
      <w:pPr>
        <w:pStyle w:val="ListParagraph"/>
        <w:numPr>
          <w:ilvl w:val="0"/>
          <w:numId w:val="8"/>
        </w:numPr>
        <w:tabs>
          <w:tab w:val="left" w:pos="1093"/>
          <w:tab w:val="left" w:pos="1094"/>
        </w:tabs>
        <w:spacing w:line="254" w:lineRule="auto"/>
        <w:ind w:right="437"/>
        <w:rPr>
          <w:sz w:val="17"/>
        </w:rPr>
      </w:pPr>
      <w:r>
        <w:rPr>
          <w:color w:val="231F20"/>
          <w:w w:val="110"/>
          <w:sz w:val="17"/>
        </w:rPr>
        <w:t>national, regional and global ecumenical bodies and</w:t>
      </w:r>
      <w:r>
        <w:rPr>
          <w:color w:val="231F20"/>
          <w:spacing w:val="-13"/>
          <w:w w:val="110"/>
          <w:sz w:val="17"/>
        </w:rPr>
        <w:t xml:space="preserve"> </w:t>
      </w:r>
      <w:r>
        <w:rPr>
          <w:color w:val="231F20"/>
          <w:w w:val="110"/>
          <w:sz w:val="17"/>
        </w:rPr>
        <w:t>faith</w:t>
      </w:r>
      <w:r>
        <w:rPr>
          <w:color w:val="231F20"/>
          <w:spacing w:val="-12"/>
          <w:w w:val="110"/>
          <w:sz w:val="17"/>
        </w:rPr>
        <w:t xml:space="preserve"> </w:t>
      </w:r>
      <w:r>
        <w:rPr>
          <w:color w:val="231F20"/>
          <w:w w:val="110"/>
          <w:sz w:val="17"/>
        </w:rPr>
        <w:t>communities</w:t>
      </w:r>
      <w:r>
        <w:rPr>
          <w:color w:val="231F20"/>
          <w:spacing w:val="-12"/>
          <w:w w:val="110"/>
          <w:sz w:val="17"/>
        </w:rPr>
        <w:t xml:space="preserve"> </w:t>
      </w:r>
      <w:r>
        <w:rPr>
          <w:color w:val="231F20"/>
          <w:w w:val="110"/>
          <w:sz w:val="17"/>
        </w:rPr>
        <w:t>to</w:t>
      </w:r>
      <w:r>
        <w:rPr>
          <w:color w:val="231F20"/>
          <w:spacing w:val="-13"/>
          <w:w w:val="110"/>
          <w:sz w:val="17"/>
        </w:rPr>
        <w:t xml:space="preserve"> </w:t>
      </w:r>
      <w:r>
        <w:rPr>
          <w:color w:val="231F20"/>
          <w:w w:val="110"/>
          <w:sz w:val="17"/>
        </w:rPr>
        <w:t>covenant</w:t>
      </w:r>
      <w:r>
        <w:rPr>
          <w:color w:val="231F20"/>
          <w:spacing w:val="-12"/>
          <w:w w:val="110"/>
          <w:sz w:val="17"/>
        </w:rPr>
        <w:t xml:space="preserve"> </w:t>
      </w:r>
      <w:r>
        <w:rPr>
          <w:color w:val="231F20"/>
          <w:w w:val="110"/>
          <w:sz w:val="17"/>
        </w:rPr>
        <w:t>for</w:t>
      </w:r>
      <w:r>
        <w:rPr>
          <w:color w:val="231F20"/>
          <w:spacing w:val="-12"/>
          <w:w w:val="110"/>
          <w:sz w:val="17"/>
        </w:rPr>
        <w:t xml:space="preserve"> </w:t>
      </w:r>
      <w:r>
        <w:rPr>
          <w:color w:val="231F20"/>
          <w:w w:val="110"/>
          <w:sz w:val="17"/>
        </w:rPr>
        <w:t>justice</w:t>
      </w:r>
      <w:r>
        <w:rPr>
          <w:color w:val="231F20"/>
          <w:spacing w:val="-12"/>
          <w:w w:val="110"/>
          <w:sz w:val="17"/>
        </w:rPr>
        <w:t xml:space="preserve"> </w:t>
      </w:r>
      <w:r>
        <w:rPr>
          <w:color w:val="231F20"/>
          <w:w w:val="110"/>
          <w:sz w:val="17"/>
        </w:rPr>
        <w:t>in</w:t>
      </w:r>
      <w:r>
        <w:rPr>
          <w:color w:val="231F20"/>
          <w:spacing w:val="-13"/>
          <w:w w:val="110"/>
          <w:sz w:val="17"/>
        </w:rPr>
        <w:t xml:space="preserve"> </w:t>
      </w:r>
      <w:r>
        <w:rPr>
          <w:color w:val="231F20"/>
          <w:w w:val="110"/>
          <w:sz w:val="17"/>
        </w:rPr>
        <w:t>the economy and the</w:t>
      </w:r>
      <w:r>
        <w:rPr>
          <w:color w:val="231F20"/>
          <w:spacing w:val="-4"/>
          <w:w w:val="110"/>
          <w:sz w:val="17"/>
        </w:rPr>
        <w:t xml:space="preserve"> </w:t>
      </w:r>
      <w:r>
        <w:rPr>
          <w:color w:val="231F20"/>
          <w:w w:val="110"/>
          <w:sz w:val="17"/>
        </w:rPr>
        <w:t>earth;</w:t>
      </w:r>
    </w:p>
    <w:p w:rsidR="00DC5273" w:rsidRDefault="006E3FAD">
      <w:pPr>
        <w:pStyle w:val="ListParagraph"/>
        <w:numPr>
          <w:ilvl w:val="0"/>
          <w:numId w:val="8"/>
        </w:numPr>
        <w:tabs>
          <w:tab w:val="left" w:pos="1093"/>
          <w:tab w:val="left" w:pos="1094"/>
        </w:tabs>
        <w:spacing w:line="254" w:lineRule="auto"/>
        <w:ind w:right="438"/>
        <w:rPr>
          <w:sz w:val="17"/>
        </w:rPr>
      </w:pPr>
      <w:r>
        <w:rPr>
          <w:color w:val="231F20"/>
          <w:w w:val="110"/>
          <w:sz w:val="17"/>
        </w:rPr>
        <w:t xml:space="preserve">civil, </w:t>
      </w:r>
      <w:r>
        <w:rPr>
          <w:color w:val="231F20"/>
          <w:spacing w:val="2"/>
          <w:w w:val="110"/>
          <w:sz w:val="17"/>
        </w:rPr>
        <w:t xml:space="preserve">peoples’ </w:t>
      </w:r>
      <w:r>
        <w:rPr>
          <w:color w:val="231F20"/>
          <w:w w:val="110"/>
          <w:sz w:val="17"/>
        </w:rPr>
        <w:t xml:space="preserve">and citizens’ </w:t>
      </w:r>
      <w:r>
        <w:rPr>
          <w:color w:val="231F20"/>
          <w:spacing w:val="2"/>
          <w:w w:val="110"/>
          <w:sz w:val="17"/>
        </w:rPr>
        <w:t xml:space="preserve">movements </w:t>
      </w:r>
      <w:r>
        <w:rPr>
          <w:color w:val="231F20"/>
          <w:w w:val="110"/>
          <w:sz w:val="17"/>
        </w:rPr>
        <w:t>in the struggle for</w:t>
      </w:r>
      <w:r>
        <w:rPr>
          <w:color w:val="231F20"/>
          <w:spacing w:val="-2"/>
          <w:w w:val="110"/>
          <w:sz w:val="17"/>
        </w:rPr>
        <w:t xml:space="preserve"> </w:t>
      </w:r>
      <w:r>
        <w:rPr>
          <w:color w:val="231F20"/>
          <w:w w:val="110"/>
          <w:sz w:val="17"/>
        </w:rPr>
        <w:t>justice;</w:t>
      </w:r>
    </w:p>
    <w:p w:rsidR="00DC5273" w:rsidRDefault="006E3FAD">
      <w:pPr>
        <w:pStyle w:val="ListParagraph"/>
        <w:numPr>
          <w:ilvl w:val="0"/>
          <w:numId w:val="8"/>
        </w:numPr>
        <w:tabs>
          <w:tab w:val="left" w:pos="1093"/>
          <w:tab w:val="left" w:pos="1094"/>
        </w:tabs>
        <w:spacing w:line="254" w:lineRule="auto"/>
        <w:ind w:right="438"/>
        <w:rPr>
          <w:sz w:val="17"/>
        </w:rPr>
      </w:pPr>
      <w:r>
        <w:rPr>
          <w:color w:val="231F20"/>
          <w:w w:val="110"/>
          <w:sz w:val="17"/>
        </w:rPr>
        <w:t>groups</w:t>
      </w:r>
      <w:r>
        <w:rPr>
          <w:color w:val="231F20"/>
          <w:spacing w:val="-10"/>
          <w:w w:val="110"/>
          <w:sz w:val="17"/>
        </w:rPr>
        <w:t xml:space="preserve"> </w:t>
      </w:r>
      <w:r>
        <w:rPr>
          <w:color w:val="231F20"/>
          <w:w w:val="110"/>
          <w:sz w:val="17"/>
        </w:rPr>
        <w:t>who</w:t>
      </w:r>
      <w:r>
        <w:rPr>
          <w:color w:val="231F20"/>
          <w:spacing w:val="-10"/>
          <w:w w:val="110"/>
          <w:sz w:val="17"/>
        </w:rPr>
        <w:t xml:space="preserve"> </w:t>
      </w:r>
      <w:r>
        <w:rPr>
          <w:color w:val="231F20"/>
          <w:w w:val="110"/>
          <w:sz w:val="17"/>
        </w:rPr>
        <w:t>work</w:t>
      </w:r>
      <w:r>
        <w:rPr>
          <w:color w:val="231F20"/>
          <w:spacing w:val="-10"/>
          <w:w w:val="110"/>
          <w:sz w:val="17"/>
        </w:rPr>
        <w:t xml:space="preserve"> </w:t>
      </w:r>
      <w:r>
        <w:rPr>
          <w:color w:val="231F20"/>
          <w:w w:val="110"/>
          <w:sz w:val="17"/>
        </w:rPr>
        <w:t>for</w:t>
      </w:r>
      <w:r>
        <w:rPr>
          <w:color w:val="231F20"/>
          <w:spacing w:val="-10"/>
          <w:w w:val="110"/>
          <w:sz w:val="17"/>
        </w:rPr>
        <w:t xml:space="preserve"> </w:t>
      </w:r>
      <w:r>
        <w:rPr>
          <w:color w:val="231F20"/>
          <w:w w:val="110"/>
          <w:sz w:val="17"/>
        </w:rPr>
        <w:t>alternatives</w:t>
      </w:r>
      <w:r>
        <w:rPr>
          <w:color w:val="231F20"/>
          <w:spacing w:val="-10"/>
          <w:w w:val="110"/>
          <w:sz w:val="17"/>
        </w:rPr>
        <w:t xml:space="preserve"> </w:t>
      </w:r>
      <w:r>
        <w:rPr>
          <w:color w:val="231F20"/>
          <w:w w:val="110"/>
          <w:sz w:val="17"/>
        </w:rPr>
        <w:t>in</w:t>
      </w:r>
      <w:r>
        <w:rPr>
          <w:color w:val="231F20"/>
          <w:spacing w:val="-10"/>
          <w:w w:val="110"/>
          <w:sz w:val="17"/>
        </w:rPr>
        <w:t xml:space="preserve"> </w:t>
      </w:r>
      <w:r>
        <w:rPr>
          <w:color w:val="231F20"/>
          <w:w w:val="110"/>
          <w:sz w:val="17"/>
        </w:rPr>
        <w:t>order</w:t>
      </w:r>
      <w:r>
        <w:rPr>
          <w:color w:val="231F20"/>
          <w:spacing w:val="-10"/>
          <w:w w:val="110"/>
          <w:sz w:val="17"/>
        </w:rPr>
        <w:t xml:space="preserve"> </w:t>
      </w:r>
      <w:r>
        <w:rPr>
          <w:color w:val="231F20"/>
          <w:w w:val="110"/>
          <w:sz w:val="17"/>
        </w:rPr>
        <w:t>to</w:t>
      </w:r>
      <w:r>
        <w:rPr>
          <w:color w:val="231F20"/>
          <w:spacing w:val="-10"/>
          <w:w w:val="110"/>
          <w:sz w:val="17"/>
        </w:rPr>
        <w:t xml:space="preserve"> </w:t>
      </w:r>
      <w:r>
        <w:rPr>
          <w:color w:val="231F20"/>
          <w:w w:val="110"/>
          <w:sz w:val="17"/>
        </w:rPr>
        <w:t>build</w:t>
      </w:r>
      <w:r>
        <w:rPr>
          <w:color w:val="231F20"/>
          <w:spacing w:val="-10"/>
          <w:w w:val="110"/>
          <w:sz w:val="17"/>
        </w:rPr>
        <w:t xml:space="preserve"> </w:t>
      </w:r>
      <w:r>
        <w:rPr>
          <w:color w:val="231F20"/>
          <w:w w:val="110"/>
          <w:sz w:val="17"/>
        </w:rPr>
        <w:t>a sustainable economy and environment (eg the</w:t>
      </w:r>
      <w:r>
        <w:rPr>
          <w:color w:val="231F20"/>
          <w:spacing w:val="-31"/>
          <w:w w:val="110"/>
          <w:sz w:val="17"/>
        </w:rPr>
        <w:t xml:space="preserve"> </w:t>
      </w:r>
      <w:r>
        <w:rPr>
          <w:color w:val="231F20"/>
          <w:w w:val="110"/>
          <w:sz w:val="17"/>
        </w:rPr>
        <w:t>Fair Trade and Just Trade</w:t>
      </w:r>
      <w:r>
        <w:rPr>
          <w:color w:val="231F20"/>
          <w:spacing w:val="-9"/>
          <w:w w:val="110"/>
          <w:sz w:val="17"/>
        </w:rPr>
        <w:t xml:space="preserve"> </w:t>
      </w:r>
      <w:r>
        <w:rPr>
          <w:color w:val="231F20"/>
          <w:w w:val="110"/>
          <w:sz w:val="17"/>
        </w:rPr>
        <w:t>movement).</w:t>
      </w:r>
    </w:p>
    <w:p w:rsidR="00DC5273" w:rsidRDefault="00DC5273">
      <w:pPr>
        <w:pStyle w:val="BodyText"/>
        <w:rPr>
          <w:sz w:val="20"/>
        </w:rPr>
      </w:pPr>
    </w:p>
    <w:p w:rsidR="00DC5273" w:rsidRDefault="00DC5273">
      <w:pPr>
        <w:pStyle w:val="BodyText"/>
        <w:spacing w:before="7"/>
        <w:rPr>
          <w:sz w:val="15"/>
        </w:rPr>
      </w:pPr>
    </w:p>
    <w:p w:rsidR="00DC5273" w:rsidRDefault="006E3FAD">
      <w:pPr>
        <w:pStyle w:val="Heading8"/>
        <w:ind w:left="413" w:firstLine="0"/>
        <w:jc w:val="both"/>
      </w:pPr>
      <w:r>
        <w:rPr>
          <w:color w:val="231F20"/>
          <w:w w:val="105"/>
        </w:rPr>
        <w:t>We pray</w:t>
      </w:r>
    </w:p>
    <w:p w:rsidR="00DC5273" w:rsidRDefault="006E3FAD">
      <w:pPr>
        <w:spacing w:before="11" w:line="254" w:lineRule="auto"/>
        <w:ind w:left="413" w:right="438"/>
        <w:jc w:val="both"/>
        <w:rPr>
          <w:sz w:val="17"/>
        </w:rPr>
      </w:pPr>
      <w:r>
        <w:rPr>
          <w:color w:val="231F20"/>
          <w:w w:val="110"/>
          <w:sz w:val="17"/>
        </w:rPr>
        <w:t xml:space="preserve">We praise you, O God, for your creation; for the diversity  of  </w:t>
      </w:r>
      <w:r>
        <w:rPr>
          <w:color w:val="231F20"/>
          <w:spacing w:val="2"/>
          <w:w w:val="110"/>
          <w:sz w:val="17"/>
        </w:rPr>
        <w:t xml:space="preserve">humankind;  </w:t>
      </w:r>
      <w:r>
        <w:rPr>
          <w:color w:val="231F20"/>
          <w:w w:val="110"/>
          <w:sz w:val="17"/>
        </w:rPr>
        <w:t xml:space="preserve">for  the  </w:t>
      </w:r>
      <w:r>
        <w:rPr>
          <w:color w:val="231F20"/>
          <w:spacing w:val="2"/>
          <w:w w:val="110"/>
          <w:sz w:val="17"/>
        </w:rPr>
        <w:t xml:space="preserve">provision  </w:t>
      </w:r>
      <w:r>
        <w:rPr>
          <w:color w:val="231F20"/>
          <w:w w:val="110"/>
          <w:sz w:val="17"/>
        </w:rPr>
        <w:t xml:space="preserve">you  have  made  for the </w:t>
      </w:r>
      <w:r>
        <w:rPr>
          <w:color w:val="231F20"/>
          <w:spacing w:val="2"/>
          <w:w w:val="110"/>
          <w:sz w:val="17"/>
        </w:rPr>
        <w:t xml:space="preserve">sustenance </w:t>
      </w:r>
      <w:r>
        <w:rPr>
          <w:color w:val="231F20"/>
          <w:w w:val="110"/>
          <w:sz w:val="17"/>
        </w:rPr>
        <w:t xml:space="preserve">of life </w:t>
      </w:r>
      <w:r>
        <w:rPr>
          <w:color w:val="231F20"/>
          <w:spacing w:val="2"/>
          <w:w w:val="110"/>
          <w:sz w:val="17"/>
        </w:rPr>
        <w:t xml:space="preserve">throughout </w:t>
      </w:r>
      <w:r>
        <w:rPr>
          <w:color w:val="231F20"/>
          <w:w w:val="110"/>
          <w:sz w:val="17"/>
        </w:rPr>
        <w:t xml:space="preserve">the </w:t>
      </w:r>
      <w:r>
        <w:rPr>
          <w:color w:val="231F20"/>
          <w:spacing w:val="2"/>
          <w:w w:val="110"/>
          <w:sz w:val="17"/>
        </w:rPr>
        <w:t xml:space="preserve">earth; </w:t>
      </w:r>
      <w:r>
        <w:rPr>
          <w:color w:val="231F20"/>
          <w:w w:val="110"/>
          <w:sz w:val="17"/>
        </w:rPr>
        <w:t xml:space="preserve">for the interconnectedness of creation; for the privilege you have granted us to play a role </w:t>
      </w:r>
      <w:r>
        <w:rPr>
          <w:color w:val="231F20"/>
          <w:w w:val="110"/>
          <w:sz w:val="17"/>
        </w:rPr>
        <w:t>as stewards in sustaining</w:t>
      </w:r>
      <w:r>
        <w:rPr>
          <w:color w:val="231F20"/>
          <w:spacing w:val="-30"/>
          <w:w w:val="110"/>
          <w:sz w:val="17"/>
        </w:rPr>
        <w:t xml:space="preserve"> </w:t>
      </w:r>
      <w:r>
        <w:rPr>
          <w:color w:val="231F20"/>
          <w:w w:val="110"/>
          <w:sz w:val="17"/>
        </w:rPr>
        <w:t>creation.</w:t>
      </w:r>
    </w:p>
    <w:p w:rsidR="00DC5273" w:rsidRDefault="00DC5273">
      <w:pPr>
        <w:pStyle w:val="BodyText"/>
        <w:rPr>
          <w:sz w:val="18"/>
        </w:rPr>
      </w:pPr>
    </w:p>
    <w:p w:rsidR="00DC5273" w:rsidRDefault="006E3FAD">
      <w:pPr>
        <w:spacing w:line="254" w:lineRule="auto"/>
        <w:ind w:left="413" w:right="437"/>
        <w:jc w:val="both"/>
        <w:rPr>
          <w:sz w:val="17"/>
        </w:rPr>
      </w:pPr>
      <w:r>
        <w:rPr>
          <w:color w:val="231F20"/>
          <w:w w:val="110"/>
          <w:sz w:val="17"/>
        </w:rPr>
        <w:t>We confess, O God, that we have not always recognized our place in creation, as people created by you to be in companionship with one another and the earth. Help us    to be instruments of renewal and restoration and no</w:t>
      </w:r>
      <w:r>
        <w:rPr>
          <w:color w:val="231F20"/>
          <w:w w:val="110"/>
          <w:sz w:val="17"/>
        </w:rPr>
        <w:t>t of destruction. We repent of our fears, inconsistencies and weaknesses in responding to your</w:t>
      </w:r>
      <w:r>
        <w:rPr>
          <w:color w:val="231F20"/>
          <w:spacing w:val="-5"/>
          <w:w w:val="110"/>
          <w:sz w:val="17"/>
        </w:rPr>
        <w:t xml:space="preserve"> </w:t>
      </w:r>
      <w:r>
        <w:rPr>
          <w:color w:val="231F20"/>
          <w:w w:val="110"/>
          <w:sz w:val="17"/>
        </w:rPr>
        <w:t>call.</w:t>
      </w:r>
    </w:p>
    <w:p w:rsidR="00DC5273" w:rsidRDefault="00DC5273">
      <w:pPr>
        <w:pStyle w:val="BodyText"/>
        <w:spacing w:before="1"/>
        <w:rPr>
          <w:sz w:val="18"/>
        </w:rPr>
      </w:pPr>
    </w:p>
    <w:p w:rsidR="00DC5273" w:rsidRDefault="006E3FAD">
      <w:pPr>
        <w:spacing w:line="254" w:lineRule="auto"/>
        <w:ind w:left="413" w:right="438"/>
        <w:jc w:val="both"/>
        <w:rPr>
          <w:sz w:val="17"/>
        </w:rPr>
      </w:pPr>
      <w:r>
        <w:rPr>
          <w:color w:val="231F20"/>
          <w:w w:val="110"/>
          <w:sz w:val="17"/>
        </w:rPr>
        <w:t xml:space="preserve">We pray, O God, for the vulnerable who are negatively </w:t>
      </w:r>
      <w:r>
        <w:rPr>
          <w:color w:val="231F20"/>
          <w:spacing w:val="2"/>
          <w:w w:val="110"/>
          <w:sz w:val="17"/>
        </w:rPr>
        <w:t xml:space="preserve">affected </w:t>
      </w:r>
      <w:r>
        <w:rPr>
          <w:color w:val="231F20"/>
          <w:w w:val="110"/>
          <w:sz w:val="17"/>
        </w:rPr>
        <w:t>by ecological and economic injustice and ask that you</w:t>
      </w:r>
      <w:r>
        <w:rPr>
          <w:color w:val="231F20"/>
          <w:spacing w:val="-9"/>
          <w:w w:val="110"/>
          <w:sz w:val="17"/>
        </w:rPr>
        <w:t xml:space="preserve"> </w:t>
      </w:r>
      <w:r>
        <w:rPr>
          <w:color w:val="231F20"/>
          <w:w w:val="110"/>
          <w:sz w:val="17"/>
        </w:rPr>
        <w:t>give</w:t>
      </w:r>
      <w:r>
        <w:rPr>
          <w:color w:val="231F20"/>
          <w:spacing w:val="-8"/>
          <w:w w:val="110"/>
          <w:sz w:val="17"/>
        </w:rPr>
        <w:t xml:space="preserve"> </w:t>
      </w:r>
      <w:r>
        <w:rPr>
          <w:color w:val="231F20"/>
          <w:w w:val="110"/>
          <w:sz w:val="17"/>
        </w:rPr>
        <w:t>them</w:t>
      </w:r>
      <w:r>
        <w:rPr>
          <w:color w:val="231F20"/>
          <w:spacing w:val="-9"/>
          <w:w w:val="110"/>
          <w:sz w:val="17"/>
        </w:rPr>
        <w:t xml:space="preserve"> </w:t>
      </w:r>
      <w:r>
        <w:rPr>
          <w:color w:val="231F20"/>
          <w:w w:val="110"/>
          <w:sz w:val="17"/>
        </w:rPr>
        <w:t>the</w:t>
      </w:r>
      <w:r>
        <w:rPr>
          <w:color w:val="231F20"/>
          <w:spacing w:val="-8"/>
          <w:w w:val="110"/>
          <w:sz w:val="17"/>
        </w:rPr>
        <w:t xml:space="preserve"> </w:t>
      </w:r>
      <w:r>
        <w:rPr>
          <w:color w:val="231F20"/>
          <w:w w:val="110"/>
          <w:sz w:val="17"/>
        </w:rPr>
        <w:t>strength</w:t>
      </w:r>
      <w:r>
        <w:rPr>
          <w:color w:val="231F20"/>
          <w:spacing w:val="-9"/>
          <w:w w:val="110"/>
          <w:sz w:val="17"/>
        </w:rPr>
        <w:t xml:space="preserve"> </w:t>
      </w:r>
      <w:r>
        <w:rPr>
          <w:color w:val="231F20"/>
          <w:w w:val="110"/>
          <w:sz w:val="17"/>
        </w:rPr>
        <w:t>and</w:t>
      </w:r>
      <w:r>
        <w:rPr>
          <w:color w:val="231F20"/>
          <w:spacing w:val="-8"/>
          <w:w w:val="110"/>
          <w:sz w:val="17"/>
        </w:rPr>
        <w:t xml:space="preserve"> </w:t>
      </w:r>
      <w:r>
        <w:rPr>
          <w:color w:val="231F20"/>
          <w:w w:val="110"/>
          <w:sz w:val="17"/>
        </w:rPr>
        <w:t>resources</w:t>
      </w:r>
      <w:r>
        <w:rPr>
          <w:color w:val="231F20"/>
          <w:spacing w:val="-9"/>
          <w:w w:val="110"/>
          <w:sz w:val="17"/>
        </w:rPr>
        <w:t xml:space="preserve"> </w:t>
      </w:r>
      <w:r>
        <w:rPr>
          <w:color w:val="231F20"/>
          <w:w w:val="110"/>
          <w:sz w:val="17"/>
        </w:rPr>
        <w:t>to</w:t>
      </w:r>
      <w:r>
        <w:rPr>
          <w:color w:val="231F20"/>
          <w:spacing w:val="-8"/>
          <w:w w:val="110"/>
          <w:sz w:val="17"/>
        </w:rPr>
        <w:t xml:space="preserve"> </w:t>
      </w:r>
      <w:r>
        <w:rPr>
          <w:color w:val="231F20"/>
          <w:w w:val="110"/>
          <w:sz w:val="17"/>
        </w:rPr>
        <w:t>rise</w:t>
      </w:r>
      <w:r>
        <w:rPr>
          <w:color w:val="231F20"/>
          <w:spacing w:val="-8"/>
          <w:w w:val="110"/>
          <w:sz w:val="17"/>
        </w:rPr>
        <w:t xml:space="preserve"> </w:t>
      </w:r>
      <w:r>
        <w:rPr>
          <w:color w:val="231F20"/>
          <w:w w:val="110"/>
          <w:sz w:val="17"/>
        </w:rPr>
        <w:t>above</w:t>
      </w:r>
      <w:r>
        <w:rPr>
          <w:color w:val="231F20"/>
          <w:spacing w:val="-9"/>
          <w:w w:val="110"/>
          <w:sz w:val="17"/>
        </w:rPr>
        <w:t xml:space="preserve"> </w:t>
      </w:r>
      <w:r>
        <w:rPr>
          <w:color w:val="231F20"/>
          <w:w w:val="110"/>
          <w:sz w:val="17"/>
        </w:rPr>
        <w:t>their situations.</w:t>
      </w:r>
    </w:p>
    <w:p w:rsidR="00DC5273" w:rsidRDefault="00DC5273">
      <w:pPr>
        <w:pStyle w:val="BodyText"/>
        <w:spacing w:before="1"/>
        <w:rPr>
          <w:sz w:val="18"/>
        </w:rPr>
      </w:pPr>
    </w:p>
    <w:p w:rsidR="00DC5273" w:rsidRDefault="006E3FAD">
      <w:pPr>
        <w:spacing w:line="254" w:lineRule="auto"/>
        <w:ind w:left="413" w:right="439"/>
        <w:jc w:val="both"/>
        <w:rPr>
          <w:sz w:val="17"/>
        </w:rPr>
      </w:pPr>
      <w:r>
        <w:rPr>
          <w:color w:val="231F20"/>
          <w:w w:val="105"/>
          <w:sz w:val="17"/>
        </w:rPr>
        <w:t>Grant your church, O God, in the midst of the forces of evil and death, the power to truly represent your voice and to work with you as partners in bringing about life in all its fullness.</w:t>
      </w:r>
      <w:r>
        <w:rPr>
          <w:color w:val="231F20"/>
          <w:spacing w:val="4"/>
          <w:w w:val="105"/>
          <w:sz w:val="17"/>
        </w:rPr>
        <w:t xml:space="preserve"> </w:t>
      </w:r>
      <w:r>
        <w:rPr>
          <w:color w:val="231F20"/>
          <w:w w:val="105"/>
          <w:sz w:val="17"/>
        </w:rPr>
        <w:t>Amen.</w:t>
      </w:r>
    </w:p>
    <w:p w:rsidR="00DC5273" w:rsidRDefault="00DC5273">
      <w:pPr>
        <w:spacing w:line="254" w:lineRule="auto"/>
        <w:jc w:val="both"/>
        <w:rPr>
          <w:sz w:val="17"/>
        </w:rPr>
        <w:sectPr w:rsidR="00DC5273">
          <w:pgSz w:w="11910" w:h="16840"/>
          <w:pgMar w:top="920" w:right="580" w:bottom="780" w:left="760" w:header="529" w:footer="580" w:gutter="0"/>
          <w:cols w:num="2" w:space="720" w:equalWidth="0">
            <w:col w:w="5137" w:space="40"/>
            <w:col w:w="5393"/>
          </w:cols>
        </w:sectPr>
      </w:pPr>
    </w:p>
    <w:p w:rsidR="00DC5273" w:rsidRDefault="00DC5273">
      <w:pPr>
        <w:pStyle w:val="BodyText"/>
        <w:rPr>
          <w:sz w:val="20"/>
        </w:rPr>
      </w:pPr>
    </w:p>
    <w:p w:rsidR="00DC5273" w:rsidRDefault="00DC5273">
      <w:pPr>
        <w:pStyle w:val="BodyText"/>
        <w:spacing w:before="6"/>
        <w:rPr>
          <w:sz w:val="28"/>
        </w:rPr>
      </w:pPr>
    </w:p>
    <w:p w:rsidR="00DC5273" w:rsidRDefault="006E3FAD">
      <w:pPr>
        <w:pStyle w:val="BodyText"/>
        <w:spacing w:line="20" w:lineRule="exact"/>
        <w:ind w:left="592"/>
        <w:rPr>
          <w:sz w:val="2"/>
        </w:rPr>
      </w:pPr>
      <w:r>
        <w:rPr>
          <w:sz w:val="2"/>
        </w:rPr>
      </w:r>
      <w:r>
        <w:rPr>
          <w:sz w:val="2"/>
        </w:rPr>
        <w:pict>
          <v:group id="_x0000_s1122" style="width:476.25pt;height:.75pt;mso-position-horizontal-relative:char;mso-position-vertical-relative:line" coordsize="9525,15">
            <v:line id="_x0000_s1123" style="position:absolute" from="0,8" to="9524,8" strokecolor="#231f20"/>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DC5273">
      <w:pPr>
        <w:pStyle w:val="BodyText"/>
        <w:spacing w:before="1"/>
        <w:rPr>
          <w:sz w:val="15"/>
        </w:rPr>
      </w:pPr>
    </w:p>
    <w:p w:rsidR="00DC5273" w:rsidRDefault="006E3FAD">
      <w:pPr>
        <w:pStyle w:val="BodyText"/>
        <w:ind w:left="260"/>
        <w:rPr>
          <w:sz w:val="20"/>
        </w:rPr>
      </w:pPr>
      <w:r>
        <w:rPr>
          <w:sz w:val="20"/>
        </w:rPr>
      </w:r>
      <w:r>
        <w:rPr>
          <w:sz w:val="20"/>
        </w:rPr>
        <w:pict>
          <v:group id="_x0000_s1117" style="width:487.15pt;height:56.6pt;mso-position-horizontal-relative:char;mso-position-vertical-relative:line" coordsize="9743,1132">
            <v:rect id="_x0000_s1121" style="position:absolute;left:8;top:8;width:9735;height:1124" fillcolor="#231f20" stroked="f">
              <v:fill opacity="26214f"/>
            </v:rect>
            <v:shape id="_x0000_s112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11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118" type="#_x0000_t202" style="position:absolute;left:21;top:8;width:9721;height:1124" filled="f" stroked="f">
              <v:textbox inset="0,0,0,0">
                <w:txbxContent>
                  <w:p w:rsidR="00DC5273" w:rsidRDefault="006E3FAD">
                    <w:pPr>
                      <w:tabs>
                        <w:tab w:val="left" w:pos="2668"/>
                      </w:tabs>
                      <w:spacing w:before="104"/>
                      <w:ind w:left="-1"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4</w:t>
                    </w:r>
                  </w:p>
                </w:txbxContent>
              </v:textbox>
            </v:shape>
            <w10:anchorlock/>
          </v:group>
        </w:pict>
      </w:r>
    </w:p>
    <w:p w:rsidR="00DC5273" w:rsidRDefault="00DC5273">
      <w:pPr>
        <w:pStyle w:val="BodyText"/>
        <w:rPr>
          <w:sz w:val="9"/>
        </w:rPr>
      </w:pPr>
    </w:p>
    <w:p w:rsidR="00DC5273" w:rsidRDefault="006E3FAD">
      <w:pPr>
        <w:spacing w:before="112" w:line="610" w:lineRule="exact"/>
        <w:ind w:left="922" w:right="1460"/>
        <w:jc w:val="center"/>
        <w:rPr>
          <w:rFonts w:ascii="Book Antiqua"/>
          <w:b/>
          <w:i/>
          <w:sz w:val="52"/>
        </w:rPr>
      </w:pPr>
      <w:r>
        <w:rPr>
          <w:rFonts w:ascii="Book Antiqua"/>
          <w:b/>
          <w:i/>
          <w:color w:val="231F20"/>
          <w:sz w:val="52"/>
        </w:rPr>
        <w:t>Students sent by Synods</w:t>
      </w:r>
    </w:p>
    <w:p w:rsidR="00DC5273" w:rsidRDefault="006E3FAD">
      <w:pPr>
        <w:pStyle w:val="Heading8"/>
        <w:spacing w:line="218" w:lineRule="exact"/>
        <w:ind w:left="922" w:right="1459" w:firstLine="0"/>
        <w:jc w:val="center"/>
      </w:pPr>
      <w:r>
        <w:rPr>
          <w:color w:val="231F20"/>
          <w:w w:val="105"/>
        </w:rPr>
        <w:t>(information as of autumn 2003)</w:t>
      </w:r>
    </w:p>
    <w:p w:rsidR="00DC5273" w:rsidRDefault="00DC5273">
      <w:pPr>
        <w:pStyle w:val="BodyText"/>
        <w:spacing w:before="1"/>
        <w:rPr>
          <w:rFonts w:ascii="Myriad Pro"/>
          <w:b/>
          <w:sz w:val="22"/>
        </w:rPr>
      </w:pPr>
    </w:p>
    <w:p w:rsidR="00DC5273" w:rsidRDefault="00DC5273">
      <w:pPr>
        <w:rPr>
          <w:rFonts w:ascii="Myriad Pro"/>
        </w:rPr>
        <w:sectPr w:rsidR="00DC5273">
          <w:headerReference w:type="even" r:id="rId288"/>
          <w:headerReference w:type="default" r:id="rId289"/>
          <w:footerReference w:type="default" r:id="rId290"/>
          <w:pgSz w:w="11910" w:h="16840"/>
          <w:pgMar w:top="920" w:right="580" w:bottom="280" w:left="760" w:header="529" w:footer="0" w:gutter="0"/>
          <w:cols w:space="720"/>
        </w:sectPr>
      </w:pPr>
    </w:p>
    <w:p w:rsidR="00DC5273" w:rsidRDefault="006E3FAD">
      <w:pPr>
        <w:spacing w:before="100" w:line="292" w:lineRule="exact"/>
        <w:ind w:left="260"/>
        <w:rPr>
          <w:rFonts w:ascii="Palatino"/>
          <w:b/>
          <w:sz w:val="24"/>
        </w:rPr>
      </w:pPr>
      <w:r>
        <w:rPr>
          <w:rFonts w:ascii="Palatino"/>
          <w:b/>
          <w:color w:val="231F20"/>
          <w:w w:val="105"/>
          <w:sz w:val="24"/>
        </w:rPr>
        <w:t>Northern</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5"/>
        <w:ind w:left="260"/>
        <w:rPr>
          <w:sz w:val="17"/>
        </w:rPr>
      </w:pPr>
      <w:r>
        <w:rPr>
          <w:color w:val="231F20"/>
          <w:w w:val="110"/>
          <w:sz w:val="17"/>
        </w:rPr>
        <w:t>Liz Jewitt (NEOC), Jan Maxwell (Northern)</w:t>
      </w:r>
    </w:p>
    <w:p w:rsidR="00DC5273" w:rsidRDefault="00DC5273">
      <w:pPr>
        <w:pStyle w:val="BodyText"/>
        <w:spacing w:before="7"/>
        <w:rPr>
          <w:sz w:val="18"/>
        </w:rPr>
      </w:pPr>
    </w:p>
    <w:p w:rsidR="00DC5273" w:rsidRDefault="006E3FAD">
      <w:pPr>
        <w:ind w:left="260"/>
        <w:rPr>
          <w:rFonts w:ascii="Myriad Pro"/>
          <w:b/>
          <w:sz w:val="17"/>
        </w:rPr>
      </w:pPr>
      <w:r>
        <w:rPr>
          <w:rFonts w:ascii="Myriad Pro"/>
          <w:b/>
          <w:color w:val="231F20"/>
          <w:w w:val="105"/>
          <w:sz w:val="17"/>
        </w:rPr>
        <w:t>Non-stipendiary</w:t>
      </w:r>
    </w:p>
    <w:p w:rsidR="00DC5273" w:rsidRDefault="006E3FAD">
      <w:pPr>
        <w:spacing w:before="16" w:line="254" w:lineRule="auto"/>
        <w:ind w:left="260" w:right="576"/>
        <w:rPr>
          <w:sz w:val="17"/>
        </w:rPr>
      </w:pPr>
      <w:r>
        <w:rPr>
          <w:color w:val="231F20"/>
          <w:w w:val="105"/>
          <w:sz w:val="17"/>
        </w:rPr>
        <w:t>Margaret Johnson (NEOC), Stan May (NEOC), Yvonne Tracey</w:t>
      </w:r>
      <w:r>
        <w:rPr>
          <w:color w:val="231F20"/>
          <w:spacing w:val="4"/>
          <w:w w:val="105"/>
          <w:sz w:val="17"/>
        </w:rPr>
        <w:t xml:space="preserve"> </w:t>
      </w:r>
      <w:r>
        <w:rPr>
          <w:color w:val="231F20"/>
          <w:w w:val="105"/>
          <w:sz w:val="17"/>
        </w:rPr>
        <w:t>(Synod)</w:t>
      </w:r>
    </w:p>
    <w:p w:rsidR="00DC5273" w:rsidRDefault="00DC5273">
      <w:pPr>
        <w:pStyle w:val="BodyText"/>
        <w:rPr>
          <w:sz w:val="17"/>
        </w:rPr>
      </w:pPr>
    </w:p>
    <w:p w:rsidR="00DC5273" w:rsidRDefault="006E3FAD">
      <w:pPr>
        <w:spacing w:line="292" w:lineRule="exact"/>
        <w:ind w:left="260"/>
        <w:rPr>
          <w:rFonts w:ascii="Palatino"/>
          <w:b/>
          <w:sz w:val="24"/>
        </w:rPr>
      </w:pPr>
      <w:r>
        <w:rPr>
          <w:rFonts w:ascii="Palatino"/>
          <w:b/>
          <w:color w:val="231F20"/>
          <w:w w:val="105"/>
          <w:sz w:val="24"/>
        </w:rPr>
        <w:t>North</w:t>
      </w:r>
      <w:r>
        <w:rPr>
          <w:rFonts w:ascii="Palatino"/>
          <w:b/>
          <w:color w:val="231F20"/>
          <w:spacing w:val="49"/>
          <w:w w:val="105"/>
          <w:sz w:val="24"/>
        </w:rPr>
        <w:t xml:space="preserve"> </w:t>
      </w:r>
      <w:r>
        <w:rPr>
          <w:rFonts w:ascii="Palatino"/>
          <w:b/>
          <w:color w:val="231F20"/>
          <w:spacing w:val="-4"/>
          <w:w w:val="105"/>
          <w:sz w:val="24"/>
        </w:rPr>
        <w:t>Western</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6" w:line="254" w:lineRule="auto"/>
        <w:ind w:left="260"/>
        <w:rPr>
          <w:sz w:val="17"/>
        </w:rPr>
      </w:pPr>
      <w:r>
        <w:rPr>
          <w:color w:val="231F20"/>
          <w:w w:val="105"/>
          <w:sz w:val="17"/>
        </w:rPr>
        <w:t>Leoni Betts (Mansfield), John Bradbury (Westminster), Richard Bradley (Westminster), Philip Brooks (Northern), Ruth Dillon (Northern), Gillian Heald (Northern), Richard Howard (Mansfield),</w:t>
      </w:r>
    </w:p>
    <w:p w:rsidR="00DC5273" w:rsidRDefault="006E3FAD">
      <w:pPr>
        <w:spacing w:line="254" w:lineRule="auto"/>
        <w:ind w:left="260"/>
        <w:rPr>
          <w:sz w:val="17"/>
        </w:rPr>
      </w:pPr>
      <w:r>
        <w:rPr>
          <w:color w:val="231F20"/>
          <w:w w:val="105"/>
          <w:sz w:val="17"/>
        </w:rPr>
        <w:t>Michele Jarmany (Northern), John Jarmany (Synod), Lena Talbot (Nort</w:t>
      </w:r>
      <w:r>
        <w:rPr>
          <w:color w:val="231F20"/>
          <w:w w:val="105"/>
          <w:sz w:val="17"/>
        </w:rPr>
        <w:t>hern),</w:t>
      </w:r>
    </w:p>
    <w:p w:rsidR="00DC5273" w:rsidRDefault="006E3FAD">
      <w:pPr>
        <w:ind w:left="260"/>
        <w:rPr>
          <w:sz w:val="17"/>
        </w:rPr>
      </w:pPr>
      <w:r>
        <w:rPr>
          <w:color w:val="231F20"/>
          <w:w w:val="105"/>
          <w:sz w:val="17"/>
        </w:rPr>
        <w:t>Marion Tugwood (Northern), Kerry Wade (Northern)</w:t>
      </w:r>
    </w:p>
    <w:p w:rsidR="00DC5273" w:rsidRDefault="00DC5273">
      <w:pPr>
        <w:pStyle w:val="BodyText"/>
        <w:spacing w:before="7"/>
        <w:rPr>
          <w:sz w:val="18"/>
        </w:rPr>
      </w:pPr>
    </w:p>
    <w:p w:rsidR="00DC5273" w:rsidRDefault="006E3FAD">
      <w:pPr>
        <w:ind w:left="260"/>
        <w:rPr>
          <w:rFonts w:ascii="Myriad Pro"/>
          <w:b/>
          <w:sz w:val="17"/>
        </w:rPr>
      </w:pPr>
      <w:r>
        <w:rPr>
          <w:rFonts w:ascii="Myriad Pro"/>
          <w:b/>
          <w:color w:val="231F20"/>
          <w:w w:val="105"/>
          <w:sz w:val="17"/>
        </w:rPr>
        <w:t>CRCWs-in-training</w:t>
      </w:r>
    </w:p>
    <w:p w:rsidR="00DC5273" w:rsidRDefault="006E3FAD">
      <w:pPr>
        <w:spacing w:before="15"/>
        <w:ind w:left="260"/>
        <w:rPr>
          <w:sz w:val="17"/>
        </w:rPr>
      </w:pPr>
      <w:r>
        <w:rPr>
          <w:color w:val="231F20"/>
          <w:w w:val="105"/>
          <w:sz w:val="17"/>
        </w:rPr>
        <w:t>Alison Dalton (Northern), Yvonne Hawkins (Northern)</w:t>
      </w:r>
    </w:p>
    <w:p w:rsidR="00DC5273" w:rsidRDefault="00DC5273">
      <w:pPr>
        <w:pStyle w:val="BodyText"/>
        <w:spacing w:before="7"/>
        <w:rPr>
          <w:sz w:val="18"/>
        </w:rPr>
      </w:pPr>
    </w:p>
    <w:p w:rsidR="00DC5273" w:rsidRDefault="006E3FAD">
      <w:pPr>
        <w:ind w:left="260"/>
        <w:rPr>
          <w:rFonts w:ascii="Myriad Pro"/>
          <w:b/>
          <w:sz w:val="17"/>
        </w:rPr>
      </w:pPr>
      <w:r>
        <w:rPr>
          <w:rFonts w:ascii="Myriad Pro"/>
          <w:b/>
          <w:color w:val="231F20"/>
          <w:spacing w:val="2"/>
          <w:w w:val="105"/>
          <w:sz w:val="17"/>
        </w:rPr>
        <w:t>Non-stipendiary</w:t>
      </w:r>
    </w:p>
    <w:p w:rsidR="00DC5273" w:rsidRDefault="006E3FAD">
      <w:pPr>
        <w:spacing w:before="16" w:line="254" w:lineRule="auto"/>
        <w:ind w:left="260"/>
        <w:rPr>
          <w:sz w:val="17"/>
        </w:rPr>
      </w:pPr>
      <w:r>
        <w:rPr>
          <w:color w:val="231F20"/>
          <w:w w:val="105"/>
          <w:sz w:val="17"/>
        </w:rPr>
        <w:t>Sheila Coop (Northern), Lindsey Cottam (Northern), Ann Hufton</w:t>
      </w:r>
      <w:r>
        <w:rPr>
          <w:color w:val="231F20"/>
          <w:spacing w:val="1"/>
          <w:w w:val="105"/>
          <w:sz w:val="17"/>
        </w:rPr>
        <w:t xml:space="preserve"> </w:t>
      </w:r>
      <w:r>
        <w:rPr>
          <w:color w:val="231F20"/>
          <w:w w:val="105"/>
          <w:sz w:val="17"/>
        </w:rPr>
        <w:t>(Northern)</w:t>
      </w:r>
    </w:p>
    <w:p w:rsidR="00DC5273" w:rsidRDefault="00DC5273">
      <w:pPr>
        <w:pStyle w:val="BodyText"/>
        <w:spacing w:before="11"/>
        <w:rPr>
          <w:sz w:val="16"/>
        </w:rPr>
      </w:pPr>
    </w:p>
    <w:p w:rsidR="00DC5273" w:rsidRDefault="006E3FAD">
      <w:pPr>
        <w:pStyle w:val="Heading6"/>
        <w:spacing w:before="1" w:line="292" w:lineRule="exact"/>
      </w:pPr>
      <w:r>
        <w:rPr>
          <w:color w:val="231F20"/>
          <w:w w:val="105"/>
        </w:rPr>
        <w:t>Mersey</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5" w:line="254" w:lineRule="auto"/>
        <w:ind w:left="260"/>
        <w:rPr>
          <w:sz w:val="17"/>
        </w:rPr>
      </w:pPr>
      <w:r>
        <w:rPr>
          <w:color w:val="231F20"/>
          <w:w w:val="105"/>
          <w:sz w:val="17"/>
        </w:rPr>
        <w:t>Peter Lyth (Queens), Stuart Radcliffe (Northern), Carolyn White (Northern)</w:t>
      </w:r>
    </w:p>
    <w:p w:rsidR="00DC5273" w:rsidRDefault="00DC5273">
      <w:pPr>
        <w:pStyle w:val="BodyText"/>
        <w:spacing w:before="7"/>
        <w:rPr>
          <w:sz w:val="17"/>
        </w:rPr>
      </w:pPr>
    </w:p>
    <w:p w:rsidR="00DC5273" w:rsidRDefault="006E3FAD">
      <w:pPr>
        <w:ind w:left="260"/>
        <w:rPr>
          <w:rFonts w:ascii="Myriad Pro"/>
          <w:b/>
          <w:sz w:val="17"/>
        </w:rPr>
      </w:pPr>
      <w:r>
        <w:rPr>
          <w:rFonts w:ascii="Myriad Pro"/>
          <w:b/>
          <w:color w:val="231F20"/>
          <w:w w:val="105"/>
          <w:sz w:val="17"/>
        </w:rPr>
        <w:t>Non-stipendiary</w:t>
      </w:r>
    </w:p>
    <w:p w:rsidR="00DC5273" w:rsidRDefault="006E3FAD">
      <w:pPr>
        <w:spacing w:before="15"/>
        <w:ind w:left="260"/>
        <w:rPr>
          <w:sz w:val="17"/>
        </w:rPr>
      </w:pPr>
      <w:r>
        <w:rPr>
          <w:color w:val="231F20"/>
          <w:w w:val="110"/>
          <w:sz w:val="17"/>
        </w:rPr>
        <w:t>Anne Bedford (Northern)</w:t>
      </w:r>
    </w:p>
    <w:p w:rsidR="00DC5273" w:rsidRDefault="00DC5273">
      <w:pPr>
        <w:pStyle w:val="BodyText"/>
        <w:spacing w:before="1"/>
        <w:rPr>
          <w:sz w:val="18"/>
        </w:rPr>
      </w:pPr>
    </w:p>
    <w:p w:rsidR="00DC5273" w:rsidRDefault="006E3FAD">
      <w:pPr>
        <w:pStyle w:val="Heading6"/>
        <w:spacing w:line="292" w:lineRule="exact"/>
      </w:pPr>
      <w:bookmarkStart w:id="2" w:name="_TOC_250004"/>
      <w:bookmarkEnd w:id="2"/>
      <w:r>
        <w:rPr>
          <w:color w:val="231F20"/>
        </w:rPr>
        <w:t>Yorkshire</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6" w:line="254" w:lineRule="auto"/>
        <w:ind w:left="260"/>
        <w:rPr>
          <w:sz w:val="17"/>
        </w:rPr>
      </w:pPr>
      <w:r>
        <w:rPr>
          <w:color w:val="231F20"/>
          <w:w w:val="105"/>
          <w:sz w:val="17"/>
        </w:rPr>
        <w:t>Peter Blackband (Norther</w:t>
      </w:r>
      <w:r>
        <w:rPr>
          <w:color w:val="231F20"/>
          <w:w w:val="105"/>
          <w:sz w:val="17"/>
        </w:rPr>
        <w:t>n), Murray George (Northern), Annette Haigh (Northern)</w:t>
      </w:r>
    </w:p>
    <w:p w:rsidR="00DC5273" w:rsidRDefault="00DC5273">
      <w:pPr>
        <w:pStyle w:val="BodyText"/>
        <w:spacing w:before="6"/>
        <w:rPr>
          <w:sz w:val="17"/>
        </w:rPr>
      </w:pPr>
    </w:p>
    <w:p w:rsidR="00DC5273" w:rsidRDefault="006E3FAD">
      <w:pPr>
        <w:ind w:left="260"/>
        <w:rPr>
          <w:rFonts w:ascii="Myriad Pro"/>
          <w:b/>
          <w:sz w:val="17"/>
        </w:rPr>
      </w:pPr>
      <w:r>
        <w:rPr>
          <w:rFonts w:ascii="Myriad Pro"/>
          <w:b/>
          <w:color w:val="231F20"/>
          <w:w w:val="105"/>
          <w:sz w:val="17"/>
        </w:rPr>
        <w:t>Non-stipendiary</w:t>
      </w:r>
    </w:p>
    <w:p w:rsidR="00DC5273" w:rsidRDefault="006E3FAD">
      <w:pPr>
        <w:spacing w:before="16"/>
        <w:ind w:left="260"/>
        <w:rPr>
          <w:sz w:val="17"/>
        </w:rPr>
      </w:pPr>
      <w:r>
        <w:rPr>
          <w:color w:val="231F20"/>
          <w:spacing w:val="2"/>
          <w:w w:val="105"/>
          <w:sz w:val="17"/>
        </w:rPr>
        <w:t xml:space="preserve">Geoff  </w:t>
      </w:r>
      <w:r>
        <w:rPr>
          <w:color w:val="231F20"/>
          <w:w w:val="105"/>
          <w:sz w:val="17"/>
        </w:rPr>
        <w:t>Ellis</w:t>
      </w:r>
      <w:r>
        <w:rPr>
          <w:color w:val="231F20"/>
          <w:spacing w:val="-13"/>
          <w:w w:val="105"/>
          <w:sz w:val="17"/>
        </w:rPr>
        <w:t xml:space="preserve"> </w:t>
      </w:r>
      <w:r>
        <w:rPr>
          <w:color w:val="231F20"/>
          <w:w w:val="105"/>
          <w:sz w:val="17"/>
        </w:rPr>
        <w:t>(Northern)</w:t>
      </w:r>
    </w:p>
    <w:p w:rsidR="00DC5273" w:rsidRDefault="00DC5273">
      <w:pPr>
        <w:pStyle w:val="BodyText"/>
        <w:rPr>
          <w:sz w:val="18"/>
        </w:rPr>
      </w:pPr>
    </w:p>
    <w:p w:rsidR="00DC5273" w:rsidRDefault="006E3FAD">
      <w:pPr>
        <w:pStyle w:val="Heading6"/>
        <w:spacing w:line="292" w:lineRule="exact"/>
      </w:pPr>
      <w:bookmarkStart w:id="3" w:name="_TOC_250003"/>
      <w:r>
        <w:rPr>
          <w:color w:val="231F20"/>
        </w:rPr>
        <w:t>East</w:t>
      </w:r>
      <w:r>
        <w:rPr>
          <w:color w:val="231F20"/>
          <w:spacing w:val="-20"/>
        </w:rPr>
        <w:t xml:space="preserve"> </w:t>
      </w:r>
      <w:bookmarkEnd w:id="3"/>
      <w:r>
        <w:rPr>
          <w:color w:val="231F20"/>
        </w:rPr>
        <w:t>Midlands</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6" w:line="254" w:lineRule="auto"/>
        <w:ind w:left="260"/>
        <w:rPr>
          <w:sz w:val="17"/>
        </w:rPr>
      </w:pPr>
      <w:r>
        <w:rPr>
          <w:color w:val="231F20"/>
          <w:w w:val="105"/>
          <w:sz w:val="17"/>
        </w:rPr>
        <w:t>Marcus Hargis (Northern), Suzanne McDonald (SC&amp;URC) Jenny Mills (Mansfield), Jenny Morgan</w:t>
      </w:r>
      <w:r>
        <w:rPr>
          <w:color w:val="231F20"/>
          <w:spacing w:val="22"/>
          <w:w w:val="105"/>
          <w:sz w:val="17"/>
        </w:rPr>
        <w:t xml:space="preserve"> </w:t>
      </w:r>
      <w:r>
        <w:rPr>
          <w:color w:val="231F20"/>
          <w:w w:val="105"/>
          <w:sz w:val="17"/>
        </w:rPr>
        <w:t>(EMMTC),</w:t>
      </w:r>
    </w:p>
    <w:p w:rsidR="00DC5273" w:rsidRDefault="006E3FAD">
      <w:pPr>
        <w:ind w:left="260"/>
        <w:rPr>
          <w:sz w:val="17"/>
        </w:rPr>
      </w:pPr>
      <w:r>
        <w:rPr>
          <w:color w:val="231F20"/>
          <w:w w:val="105"/>
          <w:sz w:val="17"/>
        </w:rPr>
        <w:t xml:space="preserve">Alison Termie (EMMTC), Stuart Turner </w:t>
      </w:r>
      <w:r>
        <w:rPr>
          <w:color w:val="231F20"/>
          <w:spacing w:val="6"/>
          <w:w w:val="105"/>
          <w:sz w:val="17"/>
        </w:rPr>
        <w:t xml:space="preserve"> </w:t>
      </w:r>
      <w:r>
        <w:rPr>
          <w:color w:val="231F20"/>
          <w:w w:val="105"/>
          <w:sz w:val="17"/>
        </w:rPr>
        <w:t>(Northern)</w:t>
      </w:r>
    </w:p>
    <w:p w:rsidR="00DC5273" w:rsidRDefault="00DC5273">
      <w:pPr>
        <w:pStyle w:val="BodyText"/>
        <w:spacing w:before="6"/>
        <w:rPr>
          <w:sz w:val="18"/>
        </w:rPr>
      </w:pPr>
    </w:p>
    <w:p w:rsidR="00DC5273" w:rsidRDefault="006E3FAD">
      <w:pPr>
        <w:spacing w:before="1"/>
        <w:ind w:left="260"/>
        <w:rPr>
          <w:rFonts w:ascii="Myriad Pro"/>
          <w:b/>
          <w:sz w:val="17"/>
        </w:rPr>
      </w:pPr>
      <w:r>
        <w:rPr>
          <w:rFonts w:ascii="Myriad Pro"/>
          <w:b/>
          <w:color w:val="231F20"/>
          <w:w w:val="105"/>
          <w:sz w:val="17"/>
        </w:rPr>
        <w:t>Non-stipendiary</w:t>
      </w:r>
    </w:p>
    <w:p w:rsidR="00DC5273" w:rsidRDefault="006E3FAD">
      <w:pPr>
        <w:spacing w:before="15"/>
        <w:ind w:left="260"/>
        <w:rPr>
          <w:sz w:val="17"/>
        </w:rPr>
      </w:pPr>
      <w:r>
        <w:rPr>
          <w:color w:val="231F20"/>
          <w:w w:val="105"/>
          <w:sz w:val="17"/>
        </w:rPr>
        <w:t>Louise Gee (EMMTC) Victor Webb (Northern)</w:t>
      </w:r>
    </w:p>
    <w:p w:rsidR="00DC5273" w:rsidRDefault="006E3FAD">
      <w:pPr>
        <w:pStyle w:val="Heading6"/>
        <w:spacing w:before="100" w:line="292" w:lineRule="exact"/>
      </w:pPr>
      <w:r>
        <w:rPr>
          <w:b w:val="0"/>
        </w:rPr>
        <w:br w:type="column"/>
      </w:r>
      <w:r>
        <w:rPr>
          <w:color w:val="231F20"/>
          <w:w w:val="105"/>
        </w:rPr>
        <w:t>West Midlands</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5" w:line="254" w:lineRule="auto"/>
        <w:ind w:left="260" w:right="1564"/>
        <w:rPr>
          <w:sz w:val="17"/>
        </w:rPr>
      </w:pPr>
      <w:r>
        <w:rPr>
          <w:color w:val="231F20"/>
          <w:w w:val="105"/>
          <w:sz w:val="17"/>
        </w:rPr>
        <w:t>Kay Cattell (Westminst</w:t>
      </w:r>
      <w:r>
        <w:rPr>
          <w:color w:val="231F20"/>
          <w:w w:val="105"/>
          <w:sz w:val="17"/>
        </w:rPr>
        <w:t>er), Viv Randles (Northern) Liz Shaw (Northern), Ann Sheldon (Westminster)</w:t>
      </w:r>
    </w:p>
    <w:p w:rsidR="00DC5273" w:rsidRDefault="00DC5273">
      <w:pPr>
        <w:pStyle w:val="BodyText"/>
        <w:spacing w:before="6"/>
        <w:rPr>
          <w:sz w:val="17"/>
        </w:rPr>
      </w:pPr>
    </w:p>
    <w:p w:rsidR="00DC5273" w:rsidRDefault="006E3FAD">
      <w:pPr>
        <w:spacing w:before="1"/>
        <w:ind w:left="260"/>
        <w:rPr>
          <w:rFonts w:ascii="Myriad Pro"/>
          <w:b/>
          <w:sz w:val="17"/>
        </w:rPr>
      </w:pPr>
      <w:r>
        <w:rPr>
          <w:rFonts w:ascii="Myriad Pro"/>
          <w:b/>
          <w:color w:val="231F20"/>
          <w:w w:val="105"/>
          <w:sz w:val="17"/>
        </w:rPr>
        <w:t>CRCWs-in-training</w:t>
      </w:r>
    </w:p>
    <w:p w:rsidR="00DC5273" w:rsidRDefault="006E3FAD">
      <w:pPr>
        <w:spacing w:before="15"/>
        <w:ind w:left="260"/>
        <w:rPr>
          <w:sz w:val="17"/>
        </w:rPr>
      </w:pPr>
      <w:r>
        <w:rPr>
          <w:color w:val="231F20"/>
          <w:w w:val="105"/>
          <w:sz w:val="17"/>
        </w:rPr>
        <w:t>Rosemary Buxton (Northern), Dennis Neville (Northern)</w:t>
      </w:r>
    </w:p>
    <w:p w:rsidR="00DC5273" w:rsidRDefault="00DC5273">
      <w:pPr>
        <w:pStyle w:val="BodyText"/>
        <w:spacing w:before="7"/>
        <w:rPr>
          <w:sz w:val="18"/>
        </w:rPr>
      </w:pPr>
    </w:p>
    <w:p w:rsidR="00DC5273" w:rsidRDefault="006E3FAD">
      <w:pPr>
        <w:ind w:left="260"/>
        <w:rPr>
          <w:rFonts w:ascii="Myriad Pro"/>
          <w:b/>
          <w:sz w:val="17"/>
        </w:rPr>
      </w:pPr>
      <w:r>
        <w:rPr>
          <w:rFonts w:ascii="Myriad Pro"/>
          <w:b/>
          <w:color w:val="231F20"/>
          <w:w w:val="105"/>
          <w:sz w:val="17"/>
        </w:rPr>
        <w:t>Non-stipendiary</w:t>
      </w:r>
    </w:p>
    <w:p w:rsidR="00DC5273" w:rsidRDefault="006E3FAD">
      <w:pPr>
        <w:spacing w:before="16"/>
        <w:ind w:left="260"/>
        <w:rPr>
          <w:sz w:val="17"/>
        </w:rPr>
      </w:pPr>
      <w:r>
        <w:rPr>
          <w:color w:val="231F20"/>
          <w:w w:val="110"/>
          <w:sz w:val="17"/>
        </w:rPr>
        <w:t>Robert Maloney (Northern), John Potter Queens)</w:t>
      </w:r>
    </w:p>
    <w:p w:rsidR="00DC5273" w:rsidRDefault="00DC5273">
      <w:pPr>
        <w:pStyle w:val="BodyText"/>
        <w:rPr>
          <w:sz w:val="18"/>
        </w:rPr>
      </w:pPr>
    </w:p>
    <w:p w:rsidR="00DC5273" w:rsidRDefault="006E3FAD">
      <w:pPr>
        <w:pStyle w:val="Heading6"/>
        <w:spacing w:line="292" w:lineRule="exact"/>
      </w:pPr>
      <w:bookmarkStart w:id="4" w:name="_TOC_250002"/>
      <w:bookmarkEnd w:id="4"/>
      <w:r>
        <w:rPr>
          <w:color w:val="231F20"/>
          <w:w w:val="105"/>
        </w:rPr>
        <w:t>Eastern</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6" w:line="254" w:lineRule="auto"/>
        <w:ind w:left="260" w:right="1031"/>
        <w:rPr>
          <w:sz w:val="17"/>
        </w:rPr>
      </w:pPr>
      <w:r>
        <w:rPr>
          <w:color w:val="231F20"/>
          <w:w w:val="105"/>
          <w:sz w:val="17"/>
        </w:rPr>
        <w:t>David Coaker (Northern), John Cook (Westminster), Heather Kent (Westminster), Tim Richards (Westminster), Jenny Yule (Westminster)</w:t>
      </w:r>
    </w:p>
    <w:p w:rsidR="00DC5273" w:rsidRDefault="00DC5273">
      <w:pPr>
        <w:pStyle w:val="BodyText"/>
        <w:spacing w:before="6"/>
        <w:rPr>
          <w:sz w:val="17"/>
        </w:rPr>
      </w:pPr>
    </w:p>
    <w:p w:rsidR="00DC5273" w:rsidRDefault="006E3FAD">
      <w:pPr>
        <w:ind w:left="260"/>
        <w:rPr>
          <w:rFonts w:ascii="Myriad Pro"/>
          <w:b/>
          <w:sz w:val="17"/>
        </w:rPr>
      </w:pPr>
      <w:r>
        <w:rPr>
          <w:rFonts w:ascii="Myriad Pro"/>
          <w:b/>
          <w:color w:val="231F20"/>
          <w:w w:val="105"/>
          <w:sz w:val="17"/>
        </w:rPr>
        <w:t>CRCWs-in-training</w:t>
      </w:r>
    </w:p>
    <w:p w:rsidR="00DC5273" w:rsidRDefault="006E3FAD">
      <w:pPr>
        <w:spacing w:before="16"/>
        <w:ind w:left="260"/>
        <w:rPr>
          <w:sz w:val="17"/>
        </w:rPr>
      </w:pPr>
      <w:r>
        <w:rPr>
          <w:color w:val="231F20"/>
          <w:w w:val="110"/>
          <w:sz w:val="17"/>
        </w:rPr>
        <w:t>Liz Kam (Northern)</w:t>
      </w:r>
    </w:p>
    <w:p w:rsidR="00DC5273" w:rsidRDefault="00DC5273">
      <w:pPr>
        <w:pStyle w:val="BodyText"/>
        <w:spacing w:before="6"/>
        <w:rPr>
          <w:sz w:val="18"/>
        </w:rPr>
      </w:pPr>
    </w:p>
    <w:p w:rsidR="00DC5273" w:rsidRDefault="006E3FAD">
      <w:pPr>
        <w:ind w:left="260"/>
        <w:rPr>
          <w:rFonts w:ascii="Myriad Pro"/>
          <w:b/>
          <w:sz w:val="17"/>
        </w:rPr>
      </w:pPr>
      <w:r>
        <w:rPr>
          <w:rFonts w:ascii="Myriad Pro"/>
          <w:b/>
          <w:color w:val="231F20"/>
          <w:w w:val="105"/>
          <w:sz w:val="17"/>
        </w:rPr>
        <w:t>Non-stipendiary</w:t>
      </w:r>
    </w:p>
    <w:p w:rsidR="00DC5273" w:rsidRDefault="006E3FAD">
      <w:pPr>
        <w:spacing w:before="16"/>
        <w:ind w:left="260"/>
        <w:rPr>
          <w:sz w:val="17"/>
        </w:rPr>
      </w:pPr>
      <w:r>
        <w:rPr>
          <w:color w:val="231F20"/>
          <w:w w:val="105"/>
          <w:sz w:val="17"/>
        </w:rPr>
        <w:t>Donald Nichols (EAMTC), Sam White (Westminster)</w:t>
      </w:r>
    </w:p>
    <w:p w:rsidR="00DC5273" w:rsidRDefault="00DC5273">
      <w:pPr>
        <w:pStyle w:val="BodyText"/>
        <w:rPr>
          <w:sz w:val="18"/>
        </w:rPr>
      </w:pPr>
    </w:p>
    <w:p w:rsidR="00DC5273" w:rsidRDefault="006E3FAD">
      <w:pPr>
        <w:pStyle w:val="Heading6"/>
        <w:spacing w:line="292" w:lineRule="exact"/>
      </w:pPr>
      <w:r>
        <w:rPr>
          <w:color w:val="231F20"/>
          <w:w w:val="105"/>
        </w:rPr>
        <w:t>South Western</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6" w:line="254" w:lineRule="auto"/>
        <w:ind w:left="260" w:right="1735"/>
        <w:rPr>
          <w:sz w:val="17"/>
        </w:rPr>
      </w:pPr>
      <w:r>
        <w:rPr>
          <w:color w:val="231F20"/>
          <w:w w:val="105"/>
          <w:sz w:val="17"/>
        </w:rPr>
        <w:t>Ruth Browning (Northern), Paul Ellis (SWMTC), Viv Henderson (SWMTC)</w:t>
      </w:r>
    </w:p>
    <w:p w:rsidR="00DC5273" w:rsidRDefault="00DC5273">
      <w:pPr>
        <w:pStyle w:val="BodyText"/>
        <w:spacing w:before="6"/>
        <w:rPr>
          <w:sz w:val="17"/>
        </w:rPr>
      </w:pPr>
    </w:p>
    <w:p w:rsidR="00DC5273" w:rsidRDefault="006E3FAD">
      <w:pPr>
        <w:ind w:left="260"/>
        <w:rPr>
          <w:rFonts w:ascii="Myriad Pro"/>
          <w:b/>
          <w:sz w:val="17"/>
        </w:rPr>
      </w:pPr>
      <w:r>
        <w:rPr>
          <w:rFonts w:ascii="Myriad Pro"/>
          <w:b/>
          <w:color w:val="231F20"/>
          <w:w w:val="105"/>
          <w:sz w:val="17"/>
        </w:rPr>
        <w:t>Non-stipendiary</w:t>
      </w:r>
    </w:p>
    <w:p w:rsidR="00DC5273" w:rsidRDefault="006E3FAD">
      <w:pPr>
        <w:spacing w:before="16"/>
        <w:ind w:left="260"/>
        <w:rPr>
          <w:sz w:val="17"/>
        </w:rPr>
      </w:pPr>
      <w:r>
        <w:rPr>
          <w:color w:val="231F20"/>
          <w:w w:val="110"/>
          <w:sz w:val="17"/>
        </w:rPr>
        <w:t>Jennifer Kilgour (SWMTC)</w:t>
      </w:r>
    </w:p>
    <w:p w:rsidR="00DC5273" w:rsidRDefault="00DC5273">
      <w:pPr>
        <w:pStyle w:val="BodyText"/>
        <w:rPr>
          <w:sz w:val="18"/>
        </w:rPr>
      </w:pPr>
    </w:p>
    <w:p w:rsidR="00DC5273" w:rsidRDefault="006E3FAD">
      <w:pPr>
        <w:pStyle w:val="Heading6"/>
        <w:spacing w:before="1" w:line="292" w:lineRule="exact"/>
      </w:pPr>
      <w:r>
        <w:rPr>
          <w:color w:val="231F20"/>
          <w:w w:val="110"/>
        </w:rPr>
        <w:t>Wessex</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5" w:line="254" w:lineRule="auto"/>
        <w:ind w:left="260" w:right="1231"/>
        <w:rPr>
          <w:sz w:val="17"/>
        </w:rPr>
      </w:pPr>
      <w:r>
        <w:rPr>
          <w:color w:val="231F20"/>
          <w:w w:val="105"/>
          <w:sz w:val="17"/>
        </w:rPr>
        <w:t>Bridget Banks (STETS), Lucy Brierley (Westminster), Sarah Hall (Mansfield), Colin Harley (Westminster), Helen Higg</w:t>
      </w:r>
      <w:r>
        <w:rPr>
          <w:color w:val="231F20"/>
          <w:w w:val="105"/>
          <w:sz w:val="17"/>
        </w:rPr>
        <w:t>in-Botham (Westminster), Keith Morrison (Northern),</w:t>
      </w:r>
    </w:p>
    <w:p w:rsidR="00DC5273" w:rsidRDefault="006E3FAD">
      <w:pPr>
        <w:spacing w:before="1"/>
        <w:ind w:left="260"/>
        <w:rPr>
          <w:sz w:val="17"/>
        </w:rPr>
      </w:pPr>
      <w:r>
        <w:rPr>
          <w:color w:val="231F20"/>
          <w:w w:val="105"/>
          <w:sz w:val="17"/>
        </w:rPr>
        <w:t>Jon Sermon (Northern), Barry Welch (Westminster)</w:t>
      </w:r>
    </w:p>
    <w:p w:rsidR="00DC5273" w:rsidRDefault="00DC5273">
      <w:pPr>
        <w:pStyle w:val="BodyText"/>
        <w:spacing w:before="6"/>
        <w:rPr>
          <w:sz w:val="18"/>
        </w:rPr>
      </w:pPr>
    </w:p>
    <w:p w:rsidR="00DC5273" w:rsidRDefault="006E3FAD">
      <w:pPr>
        <w:ind w:left="260"/>
        <w:rPr>
          <w:rFonts w:ascii="Myriad Pro"/>
          <w:b/>
          <w:sz w:val="17"/>
        </w:rPr>
      </w:pPr>
      <w:r>
        <w:rPr>
          <w:rFonts w:ascii="Myriad Pro"/>
          <w:b/>
          <w:color w:val="231F20"/>
          <w:w w:val="105"/>
          <w:sz w:val="17"/>
        </w:rPr>
        <w:t>Non-stipendiary</w:t>
      </w:r>
    </w:p>
    <w:p w:rsidR="00DC5273" w:rsidRDefault="006E3FAD">
      <w:pPr>
        <w:spacing w:before="16" w:line="254" w:lineRule="auto"/>
        <w:ind w:left="260" w:right="1730"/>
        <w:rPr>
          <w:sz w:val="17"/>
        </w:rPr>
      </w:pPr>
      <w:r>
        <w:rPr>
          <w:color w:val="231F20"/>
          <w:w w:val="110"/>
          <w:sz w:val="17"/>
        </w:rPr>
        <w:t>Anne Bray (STETS), Clare Callanan (STETS), Gordon Connell (STETS), David Moss (STETS), Alison Toplas (STETS)</w:t>
      </w:r>
    </w:p>
    <w:p w:rsidR="00DC5273" w:rsidRDefault="00DC5273">
      <w:pPr>
        <w:pStyle w:val="BodyText"/>
        <w:rPr>
          <w:sz w:val="17"/>
        </w:rPr>
      </w:pPr>
    </w:p>
    <w:p w:rsidR="00DC5273" w:rsidRDefault="006E3FAD">
      <w:pPr>
        <w:pStyle w:val="Heading6"/>
        <w:spacing w:line="292" w:lineRule="exact"/>
      </w:pPr>
      <w:bookmarkStart w:id="5" w:name="_TOC_250001"/>
      <w:bookmarkEnd w:id="5"/>
      <w:r>
        <w:rPr>
          <w:color w:val="231F20"/>
          <w:w w:val="105"/>
        </w:rPr>
        <w:t>Thames North</w:t>
      </w:r>
    </w:p>
    <w:p w:rsidR="00DC5273" w:rsidRDefault="006E3FAD">
      <w:pPr>
        <w:spacing w:line="205" w:lineRule="exact"/>
        <w:ind w:left="260"/>
        <w:rPr>
          <w:rFonts w:ascii="Myriad Pro"/>
          <w:b/>
          <w:sz w:val="17"/>
        </w:rPr>
      </w:pPr>
      <w:r>
        <w:rPr>
          <w:rFonts w:ascii="Myriad Pro"/>
          <w:b/>
          <w:color w:val="231F20"/>
          <w:w w:val="105"/>
          <w:sz w:val="17"/>
        </w:rPr>
        <w:t>Stipendiary</w:t>
      </w:r>
    </w:p>
    <w:p w:rsidR="00DC5273" w:rsidRDefault="006E3FAD">
      <w:pPr>
        <w:spacing w:before="16" w:line="254" w:lineRule="auto"/>
        <w:ind w:left="260" w:right="1094"/>
        <w:rPr>
          <w:sz w:val="17"/>
        </w:rPr>
      </w:pPr>
      <w:r>
        <w:rPr>
          <w:color w:val="231F20"/>
          <w:w w:val="105"/>
          <w:sz w:val="17"/>
        </w:rPr>
        <w:t>Andrew Birch (Queens), Sheena Dickson  (Mansfield), Anne Dove (Westminster), Dominic Grant (Westminster), Edward Sanniez</w:t>
      </w:r>
      <w:r>
        <w:rPr>
          <w:color w:val="231F20"/>
          <w:spacing w:val="8"/>
          <w:w w:val="105"/>
          <w:sz w:val="17"/>
        </w:rPr>
        <w:t xml:space="preserve"> </w:t>
      </w:r>
      <w:r>
        <w:rPr>
          <w:color w:val="231F20"/>
          <w:w w:val="105"/>
          <w:sz w:val="17"/>
        </w:rPr>
        <w:t>(Westminster)</w:t>
      </w:r>
    </w:p>
    <w:p w:rsidR="00DC5273" w:rsidRDefault="00DC5273">
      <w:pPr>
        <w:pStyle w:val="BodyText"/>
        <w:spacing w:before="6"/>
        <w:rPr>
          <w:sz w:val="17"/>
        </w:rPr>
      </w:pPr>
    </w:p>
    <w:p w:rsidR="00DC5273" w:rsidRDefault="006E3FAD">
      <w:pPr>
        <w:ind w:left="260"/>
        <w:rPr>
          <w:rFonts w:ascii="Myriad Pro"/>
          <w:b/>
          <w:sz w:val="17"/>
        </w:rPr>
      </w:pPr>
      <w:r>
        <w:rPr>
          <w:rFonts w:ascii="Myriad Pro"/>
          <w:b/>
          <w:color w:val="231F20"/>
          <w:w w:val="105"/>
          <w:sz w:val="17"/>
        </w:rPr>
        <w:t>Non-stipendiary</w:t>
      </w:r>
    </w:p>
    <w:p w:rsidR="00DC5273" w:rsidRDefault="006E3FAD">
      <w:pPr>
        <w:spacing w:before="16" w:line="254" w:lineRule="auto"/>
        <w:ind w:left="260" w:right="1231"/>
        <w:rPr>
          <w:sz w:val="17"/>
        </w:rPr>
      </w:pPr>
      <w:r>
        <w:rPr>
          <w:color w:val="231F20"/>
          <w:w w:val="105"/>
          <w:sz w:val="17"/>
        </w:rPr>
        <w:t>Pauline Main (EAMTC), Mark Woodhouse (Northern), Ann Woodhurst (Synod)</w:t>
      </w:r>
    </w:p>
    <w:p w:rsidR="00DC5273" w:rsidRDefault="00DC5273">
      <w:pPr>
        <w:spacing w:line="254" w:lineRule="auto"/>
        <w:rPr>
          <w:sz w:val="17"/>
        </w:rPr>
        <w:sectPr w:rsidR="00DC5273">
          <w:type w:val="continuous"/>
          <w:pgSz w:w="11910" w:h="16840"/>
          <w:pgMar w:top="40" w:right="580" w:bottom="0" w:left="760" w:header="720" w:footer="720" w:gutter="0"/>
          <w:cols w:num="2" w:space="720" w:equalWidth="0">
            <w:col w:w="4610" w:space="379"/>
            <w:col w:w="5581"/>
          </w:cols>
        </w:sectPr>
      </w:pPr>
    </w:p>
    <w:p w:rsidR="00DC5273" w:rsidRDefault="00DC5273">
      <w:pPr>
        <w:pStyle w:val="BodyText"/>
        <w:spacing w:before="1"/>
        <w:rPr>
          <w:sz w:val="25"/>
        </w:rPr>
      </w:pPr>
    </w:p>
    <w:p w:rsidR="00DC5273" w:rsidRDefault="006E3FAD">
      <w:pPr>
        <w:pStyle w:val="BodyText"/>
        <w:spacing w:line="20" w:lineRule="exact"/>
        <w:ind w:left="250"/>
        <w:rPr>
          <w:sz w:val="2"/>
        </w:rPr>
      </w:pPr>
      <w:r>
        <w:rPr>
          <w:sz w:val="2"/>
        </w:rPr>
      </w:r>
      <w:r>
        <w:rPr>
          <w:sz w:val="2"/>
        </w:rPr>
        <w:pict>
          <v:group id="_x0000_s1115" style="width:476.25pt;height:1pt;mso-position-horizontal-relative:char;mso-position-vertical-relative:line" coordsize="9525,20">
            <v:line id="_x0000_s1116" style="position:absolute" from="0,10" to="9524,10" strokecolor="#231f20" strokeweight="1pt"/>
            <w10:anchorlock/>
          </v:group>
        </w:pict>
      </w:r>
    </w:p>
    <w:p w:rsidR="00DC5273" w:rsidRDefault="006E3FAD">
      <w:pPr>
        <w:pStyle w:val="Heading7"/>
        <w:spacing w:before="115"/>
        <w:ind w:left="260"/>
      </w:pPr>
      <w:r>
        <w:pict>
          <v:group id="_x0000_s1111" style="position:absolute;left:0;text-align:left;margin-left:86.95pt;margin-top:3.5pt;width:153.1pt;height:19.85pt;z-index:251646976;mso-position-horizontal-relative:page" coordorigin="1739,70" coordsize="3062,397">
            <v:shape id="_x0000_s1114" style="position:absolute;left:1748;top:80;width:3042;height:377" coordorigin="1749,80" coordsize="3042,377" path="m4677,80r-2815,l1796,82r-33,13l1750,128r-1,66l1749,344r1,65l1763,443r33,13l1862,457r2815,l4742,456r34,-13l4788,409r2,-65l4790,194r-2,-66l4776,95,4742,82r-65,-2xe" fillcolor="#939598" stroked="f">
              <v:path arrowok="t"/>
            </v:shape>
            <v:shape id="_x0000_s1113" style="position:absolute;left:1748;top:80;width:3042;height:377" coordorigin="1749,80" coordsize="3042,377" path="m1862,80r-66,2l1763,95r-13,33l1749,194r,150l1750,409r13,34l1796,456r66,1l4677,457r65,-1l4776,443r12,-34l4790,344r,-150l4788,128,4776,95,4742,82r-65,-2l1862,80xe" filled="f" strokecolor="#939598" strokeweight="1pt">
              <v:path arrowok="t"/>
            </v:shape>
            <v:shape id="_x0000_s1112" type="#_x0000_t202" style="position:absolute;left:1766;top:92;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sz w:val="24"/>
                      </w:rPr>
                      <w:t>Students</w:t>
                    </w:r>
                  </w:p>
                </w:txbxContent>
              </v:textbox>
            </v:shape>
            <w10:wrap anchorx="page"/>
          </v:group>
        </w:pict>
      </w:r>
      <w:r>
        <w:rPr>
          <w:color w:val="231F20"/>
          <w:w w:val="120"/>
        </w:rPr>
        <w:t>I44</w:t>
      </w:r>
    </w:p>
    <w:p w:rsidR="00DC5273" w:rsidRDefault="00DC5273">
      <w:pPr>
        <w:sectPr w:rsidR="00DC5273">
          <w:type w:val="continuous"/>
          <w:pgSz w:w="11910" w:h="16840"/>
          <w:pgMar w:top="40" w:right="580" w:bottom="0" w:left="760" w:header="720" w:footer="720" w:gutter="0"/>
          <w:cols w:space="720"/>
        </w:sectPr>
      </w:pPr>
    </w:p>
    <w:p w:rsidR="00DC5273" w:rsidRDefault="006E3FAD">
      <w:pPr>
        <w:spacing w:before="160" w:line="292" w:lineRule="exact"/>
        <w:ind w:left="600"/>
        <w:rPr>
          <w:rFonts w:ascii="Palatino"/>
          <w:b/>
          <w:sz w:val="24"/>
        </w:rPr>
      </w:pPr>
      <w:r>
        <w:rPr>
          <w:rFonts w:ascii="Palatino"/>
          <w:b/>
          <w:color w:val="231F20"/>
          <w:sz w:val="24"/>
        </w:rPr>
        <w:t>Southern</w:t>
      </w:r>
    </w:p>
    <w:p w:rsidR="00DC5273" w:rsidRDefault="006E3FAD">
      <w:pPr>
        <w:spacing w:line="205" w:lineRule="exact"/>
        <w:ind w:left="600"/>
        <w:rPr>
          <w:rFonts w:ascii="Myriad Pro"/>
          <w:b/>
          <w:sz w:val="17"/>
        </w:rPr>
      </w:pPr>
      <w:r>
        <w:rPr>
          <w:rFonts w:ascii="Myriad Pro"/>
          <w:b/>
          <w:color w:val="231F20"/>
          <w:w w:val="105"/>
          <w:sz w:val="17"/>
        </w:rPr>
        <w:t>Stipendiary</w:t>
      </w:r>
    </w:p>
    <w:p w:rsidR="00DC5273" w:rsidRDefault="006E3FAD">
      <w:pPr>
        <w:spacing w:before="15" w:line="254" w:lineRule="auto"/>
        <w:ind w:left="600"/>
        <w:rPr>
          <w:sz w:val="17"/>
        </w:rPr>
      </w:pPr>
      <w:r>
        <w:rPr>
          <w:color w:val="231F20"/>
          <w:w w:val="105"/>
          <w:sz w:val="17"/>
        </w:rPr>
        <w:t>William Bowman (Westminster), Gordon Brown (Westminster),</w:t>
      </w:r>
    </w:p>
    <w:p w:rsidR="00DC5273" w:rsidRDefault="006E3FAD">
      <w:pPr>
        <w:spacing w:before="1" w:line="254" w:lineRule="auto"/>
        <w:ind w:left="600" w:right="123"/>
        <w:rPr>
          <w:sz w:val="17"/>
        </w:rPr>
      </w:pPr>
      <w:r>
        <w:rPr>
          <w:color w:val="231F20"/>
          <w:w w:val="105"/>
          <w:sz w:val="17"/>
        </w:rPr>
        <w:t>Elaine Brown (Westminster), Martin Knight (Northern), Suk In Lee (Queens),</w:t>
      </w:r>
    </w:p>
    <w:p w:rsidR="00DC5273" w:rsidRDefault="006E3FAD">
      <w:pPr>
        <w:spacing w:line="254" w:lineRule="auto"/>
        <w:ind w:left="600"/>
        <w:rPr>
          <w:sz w:val="17"/>
        </w:rPr>
      </w:pPr>
      <w:r>
        <w:rPr>
          <w:color w:val="231F20"/>
          <w:w w:val="105"/>
          <w:sz w:val="17"/>
        </w:rPr>
        <w:t>Romilly Micklem (Westminster), Sarah Moore (Westminster), David Morgan (Mansfield), Martyn Neads (Queens),</w:t>
      </w:r>
    </w:p>
    <w:p w:rsidR="00DC5273" w:rsidRDefault="006E3FAD">
      <w:pPr>
        <w:ind w:left="600"/>
        <w:rPr>
          <w:sz w:val="17"/>
        </w:rPr>
      </w:pPr>
      <w:r>
        <w:rPr>
          <w:color w:val="231F20"/>
          <w:w w:val="105"/>
          <w:sz w:val="17"/>
        </w:rPr>
        <w:t>Alan</w:t>
      </w:r>
      <w:r>
        <w:rPr>
          <w:color w:val="231F20"/>
          <w:w w:val="105"/>
          <w:sz w:val="17"/>
        </w:rPr>
        <w:t xml:space="preserve"> Seymour (Mansfield), Caroline Vodden (Mansfield)</w:t>
      </w:r>
    </w:p>
    <w:p w:rsidR="00DC5273" w:rsidRDefault="00DC5273">
      <w:pPr>
        <w:pStyle w:val="BodyText"/>
        <w:spacing w:before="6"/>
        <w:rPr>
          <w:sz w:val="18"/>
        </w:rPr>
      </w:pPr>
    </w:p>
    <w:p w:rsidR="00DC5273" w:rsidRDefault="006E3FAD">
      <w:pPr>
        <w:ind w:left="600"/>
        <w:rPr>
          <w:rFonts w:ascii="Myriad Pro"/>
          <w:b/>
          <w:sz w:val="17"/>
        </w:rPr>
      </w:pPr>
      <w:r>
        <w:rPr>
          <w:rFonts w:ascii="Myriad Pro"/>
          <w:b/>
          <w:color w:val="231F20"/>
          <w:w w:val="105"/>
          <w:sz w:val="17"/>
        </w:rPr>
        <w:t>Non-stipendiary</w:t>
      </w:r>
    </w:p>
    <w:p w:rsidR="00DC5273" w:rsidRDefault="006E3FAD">
      <w:pPr>
        <w:spacing w:before="16" w:line="254" w:lineRule="auto"/>
        <w:ind w:left="600" w:right="1137"/>
        <w:rPr>
          <w:sz w:val="17"/>
        </w:rPr>
      </w:pPr>
      <w:r>
        <w:rPr>
          <w:color w:val="231F20"/>
          <w:w w:val="105"/>
          <w:sz w:val="17"/>
        </w:rPr>
        <w:t xml:space="preserve">Ed Collins (SEITE),  Diane  Farquhar  (STETS) Sue Powell (Synod), Jenny Snashall (STETS) Roger Wood (STETS), Malcolm Wright (SEITE), Ernest </w:t>
      </w:r>
      <w:r>
        <w:rPr>
          <w:color w:val="231F20"/>
          <w:spacing w:val="-4"/>
          <w:w w:val="105"/>
          <w:sz w:val="17"/>
        </w:rPr>
        <w:t>Yu</w:t>
      </w:r>
      <w:r>
        <w:rPr>
          <w:color w:val="231F20"/>
          <w:spacing w:val="3"/>
          <w:w w:val="105"/>
          <w:sz w:val="17"/>
        </w:rPr>
        <w:t xml:space="preserve"> </w:t>
      </w:r>
      <w:r>
        <w:rPr>
          <w:color w:val="231F20"/>
          <w:w w:val="105"/>
          <w:sz w:val="17"/>
        </w:rPr>
        <w:t>(Westminster)</w:t>
      </w:r>
    </w:p>
    <w:p w:rsidR="00DC5273" w:rsidRDefault="006E3FAD">
      <w:pPr>
        <w:pStyle w:val="Heading6"/>
        <w:spacing w:before="160" w:line="292" w:lineRule="exact"/>
        <w:ind w:left="416"/>
      </w:pPr>
      <w:r>
        <w:rPr>
          <w:b w:val="0"/>
        </w:rPr>
        <w:br w:type="column"/>
      </w:r>
      <w:r>
        <w:rPr>
          <w:color w:val="231F20"/>
          <w:w w:val="105"/>
        </w:rPr>
        <w:t>Wales</w:t>
      </w:r>
    </w:p>
    <w:p w:rsidR="00DC5273" w:rsidRDefault="006E3FAD">
      <w:pPr>
        <w:spacing w:line="205" w:lineRule="exact"/>
        <w:ind w:left="416"/>
        <w:rPr>
          <w:rFonts w:ascii="Myriad Pro"/>
          <w:b/>
          <w:sz w:val="17"/>
        </w:rPr>
      </w:pPr>
      <w:r>
        <w:rPr>
          <w:rFonts w:ascii="Myriad Pro"/>
          <w:b/>
          <w:color w:val="231F20"/>
          <w:w w:val="105"/>
          <w:sz w:val="17"/>
        </w:rPr>
        <w:t>Non-stipendiary</w:t>
      </w:r>
    </w:p>
    <w:p w:rsidR="00DC5273" w:rsidRDefault="006E3FAD">
      <w:pPr>
        <w:spacing w:before="15"/>
        <w:ind w:left="416"/>
        <w:rPr>
          <w:sz w:val="17"/>
        </w:rPr>
      </w:pPr>
      <w:r>
        <w:rPr>
          <w:color w:val="231F20"/>
          <w:w w:val="110"/>
          <w:sz w:val="17"/>
        </w:rPr>
        <w:t>Elizabeth</w:t>
      </w:r>
      <w:r>
        <w:rPr>
          <w:color w:val="231F20"/>
          <w:w w:val="110"/>
          <w:sz w:val="17"/>
        </w:rPr>
        <w:t xml:space="preserve"> Lowder (SWOC)</w:t>
      </w:r>
    </w:p>
    <w:p w:rsidR="00DC5273" w:rsidRDefault="00DC5273">
      <w:pPr>
        <w:pStyle w:val="BodyText"/>
        <w:spacing w:before="1"/>
        <w:rPr>
          <w:sz w:val="18"/>
        </w:rPr>
      </w:pPr>
    </w:p>
    <w:p w:rsidR="00DC5273" w:rsidRDefault="006E3FAD">
      <w:pPr>
        <w:pStyle w:val="Heading6"/>
        <w:spacing w:line="292" w:lineRule="exact"/>
        <w:ind w:left="416"/>
      </w:pPr>
      <w:r>
        <w:rPr>
          <w:color w:val="231F20"/>
        </w:rPr>
        <w:t>Scotland</w:t>
      </w:r>
    </w:p>
    <w:p w:rsidR="00DC5273" w:rsidRDefault="006E3FAD">
      <w:pPr>
        <w:spacing w:line="205" w:lineRule="exact"/>
        <w:ind w:left="416"/>
        <w:rPr>
          <w:rFonts w:ascii="Myriad Pro"/>
          <w:b/>
          <w:sz w:val="17"/>
        </w:rPr>
      </w:pPr>
      <w:r>
        <w:rPr>
          <w:rFonts w:ascii="Myriad Pro"/>
          <w:b/>
          <w:color w:val="231F20"/>
          <w:w w:val="105"/>
          <w:sz w:val="17"/>
        </w:rPr>
        <w:t>Stipendiary</w:t>
      </w:r>
    </w:p>
    <w:p w:rsidR="00DC5273" w:rsidRDefault="006E3FAD">
      <w:pPr>
        <w:spacing w:before="16"/>
        <w:ind w:left="416"/>
        <w:rPr>
          <w:sz w:val="17"/>
        </w:rPr>
      </w:pPr>
      <w:r>
        <w:rPr>
          <w:color w:val="231F20"/>
          <w:w w:val="110"/>
          <w:sz w:val="17"/>
        </w:rPr>
        <w:t>Craig Jesson (SC &amp; URC), Jack Muir (SC &amp; URC)</w:t>
      </w:r>
    </w:p>
    <w:p w:rsidR="00DC5273" w:rsidRDefault="00DC5273">
      <w:pPr>
        <w:rPr>
          <w:sz w:val="17"/>
        </w:rPr>
        <w:sectPr w:rsidR="00DC5273">
          <w:headerReference w:type="even" r:id="rId291"/>
          <w:footerReference w:type="even" r:id="rId292"/>
          <w:footerReference w:type="default" r:id="rId293"/>
          <w:pgSz w:w="11910" w:h="16840"/>
          <w:pgMar w:top="920" w:right="580" w:bottom="780" w:left="760" w:header="529" w:footer="581" w:gutter="0"/>
          <w:cols w:num="2" w:space="720" w:equalWidth="0">
            <w:col w:w="5134" w:space="40"/>
            <w:col w:w="5396"/>
          </w:cols>
        </w:sectPr>
      </w:pPr>
    </w:p>
    <w:p w:rsidR="00DC5273" w:rsidRDefault="00DC5273">
      <w:pPr>
        <w:pStyle w:val="BodyText"/>
        <w:spacing w:before="3"/>
        <w:rPr>
          <w:sz w:val="28"/>
        </w:rPr>
      </w:pPr>
    </w:p>
    <w:p w:rsidR="00DC5273" w:rsidRDefault="006E3FAD">
      <w:pPr>
        <w:pStyle w:val="BodyText"/>
        <w:spacing w:line="20" w:lineRule="exact"/>
        <w:ind w:left="592"/>
        <w:rPr>
          <w:sz w:val="2"/>
        </w:rPr>
      </w:pPr>
      <w:r>
        <w:rPr>
          <w:sz w:val="2"/>
        </w:rPr>
      </w:r>
      <w:r>
        <w:rPr>
          <w:sz w:val="2"/>
        </w:rPr>
        <w:pict>
          <v:group id="_x0000_s1109" style="width:476.25pt;height:.75pt;mso-position-horizontal-relative:char;mso-position-vertical-relative:line" coordsize="9525,15">
            <v:line id="_x0000_s1110" style="position:absolute" from="0,8" to="9524,8" strokecolor="#231f20"/>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6E3FAD">
      <w:pPr>
        <w:pStyle w:val="BodyText"/>
        <w:ind w:left="260"/>
        <w:rPr>
          <w:sz w:val="20"/>
        </w:rPr>
      </w:pPr>
      <w:r>
        <w:rPr>
          <w:sz w:val="20"/>
        </w:rPr>
      </w:r>
      <w:r>
        <w:rPr>
          <w:sz w:val="20"/>
        </w:rPr>
        <w:pict>
          <v:group id="_x0000_s1106" style="width:153.1pt;height:19.85pt;mso-position-horizontal-relative:char;mso-position-vertical-relative:line" coordsize="3062,397">
            <v:shape id="_x0000_s1108"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107" type="#_x0000_t202" style="position:absolute;left:27;top:22;width:3007;height:353" filled="f" stroked="f">
              <v:textbox inset="0,0,0,0">
                <w:txbxContent>
                  <w:p w:rsidR="00DC5273" w:rsidRDefault="006E3FAD">
                    <w:pPr>
                      <w:spacing w:before="19"/>
                      <w:ind w:left="836"/>
                      <w:rPr>
                        <w:rFonts w:ascii="Book Antiqua"/>
                        <w:b/>
                        <w:i/>
                        <w:sz w:val="24"/>
                      </w:rPr>
                    </w:pPr>
                    <w:r>
                      <w:rPr>
                        <w:rFonts w:ascii="Book Antiqua"/>
                        <w:b/>
                        <w:i/>
                        <w:color w:val="939598"/>
                        <w:w w:val="115"/>
                        <w:sz w:val="24"/>
                      </w:rPr>
                      <w:t>Appendix</w:t>
                    </w:r>
                    <w:r>
                      <w:rPr>
                        <w:rFonts w:ascii="Book Antiqua"/>
                        <w:b/>
                        <w:i/>
                        <w:color w:val="939598"/>
                        <w:spacing w:val="61"/>
                        <w:w w:val="115"/>
                        <w:sz w:val="24"/>
                      </w:rPr>
                      <w:t xml:space="preserve"> </w:t>
                    </w:r>
                    <w:r>
                      <w:rPr>
                        <w:rFonts w:ascii="Book Antiqua"/>
                        <w:b/>
                        <w:i/>
                        <w:color w:val="939598"/>
                        <w:w w:val="115"/>
                        <w:sz w:val="24"/>
                      </w:rPr>
                      <w:t>s</w:t>
                    </w:r>
                  </w:p>
                </w:txbxContent>
              </v:textbox>
            </v:shape>
            <w10:anchorlock/>
          </v:group>
        </w:pict>
      </w: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6E3FAD">
      <w:pPr>
        <w:pStyle w:val="Heading2"/>
        <w:spacing w:before="256"/>
        <w:ind w:left="1154"/>
      </w:pPr>
      <w:r>
        <w:pict>
          <v:group id="_x0000_s1101" style="position:absolute;left:0;text-align:left;margin-left:51pt;margin-top:-41.2pt;width:487.15pt;height:56.6pt;z-index:-251752448;mso-position-horizontal-relative:page" coordorigin="1020,-824" coordsize="9743,1132">
            <v:rect id="_x0000_s1105" style="position:absolute;left:1028;top:-816;width:9735;height:1124" fillcolor="#231f20" stroked="f">
              <v:fill opacity="26214f"/>
            </v:rect>
            <v:shape id="_x0000_s1104" style="position:absolute;left:1030;top:-814;width:9505;height:888" coordorigin="1030,-814" coordsize="9505,888" path="m10295,-814r-9025,l1132,-810r-72,26l1034,-713r-4,139l1030,-167r4,139l1060,43r72,26l1270,73r9025,l10434,69r71,-26l10531,-28r4,-139l10535,-574r-4,-139l10505,-784r-71,-26l10295,-814xe" fillcolor="#231f20" stroked="f">
              <v:path arrowok="t"/>
            </v:shape>
            <v:shape id="_x0000_s1103" style="position:absolute;left:1030;top:-814;width:9505;height:888" coordorigin="1030,-814" coordsize="9505,888" path="m1270,-814r-138,4l1060,-784r-26,71l1030,-574r,407l1034,-28r26,71l1132,69r138,4l10295,73r139,-4l10505,43r26,-71l10535,-167r,-407l10531,-713r-26,-71l10434,-810r-139,-4l1270,-814xe" filled="f" strokecolor="#231f20" strokeweight="1pt">
              <v:path arrowok="t"/>
            </v:shape>
            <v:shape id="_x0000_s1102" type="#_x0000_t202" style="position:absolute;left:1042;top:-816;width:9721;height:1124" filled="f" stroked="f">
              <v:textbox inset="0,0,0,0">
                <w:txbxContent>
                  <w:p w:rsidR="00DC5273" w:rsidRDefault="006E3FAD">
                    <w:pPr>
                      <w:tabs>
                        <w:tab w:val="left" w:pos="2668"/>
                      </w:tabs>
                      <w:spacing w:before="104"/>
                      <w:ind w:left="-1" w:right="243"/>
                      <w:jc w:val="center"/>
                      <w:rPr>
                        <w:rFonts w:ascii="Book Antiqua"/>
                        <w:b/>
                        <w:i/>
                        <w:sz w:val="52"/>
                      </w:rPr>
                    </w:pPr>
                    <w:r>
                      <w:rPr>
                        <w:rFonts w:ascii="Book Antiqua"/>
                        <w:b/>
                        <w:i/>
                        <w:color w:val="BCBEC0"/>
                        <w:w w:val="115"/>
                        <w:sz w:val="52"/>
                      </w:rPr>
                      <w:t>A</w:t>
                    </w:r>
                    <w:r>
                      <w:rPr>
                        <w:rFonts w:ascii="Book Antiqua"/>
                        <w:b/>
                        <w:i/>
                        <w:color w:val="FFFFFF"/>
                        <w:w w:val="115"/>
                        <w:sz w:val="52"/>
                      </w:rPr>
                      <w:t>ppendix</w:t>
                    </w:r>
                    <w:r>
                      <w:rPr>
                        <w:rFonts w:ascii="Book Antiqua"/>
                        <w:b/>
                        <w:i/>
                        <w:color w:val="FFFFFF"/>
                        <w:w w:val="115"/>
                        <w:sz w:val="52"/>
                      </w:rPr>
                      <w:tab/>
                      <w:t>s</w:t>
                    </w:r>
                  </w:p>
                </w:txbxContent>
              </v:textbox>
            </v:shape>
            <w10:wrap anchorx="page"/>
          </v:group>
        </w:pict>
      </w:r>
      <w:r>
        <w:rPr>
          <w:color w:val="231F20"/>
          <w:spacing w:val="-4"/>
        </w:rPr>
        <w:t xml:space="preserve">Statistics </w:t>
      </w:r>
      <w:r>
        <w:rPr>
          <w:color w:val="231F20"/>
          <w:spacing w:val="-3"/>
        </w:rPr>
        <w:t xml:space="preserve">of Students </w:t>
      </w:r>
      <w:r>
        <w:rPr>
          <w:color w:val="231F20"/>
        </w:rPr>
        <w:t xml:space="preserve">in </w:t>
      </w:r>
      <w:r>
        <w:rPr>
          <w:color w:val="231F20"/>
          <w:spacing w:val="-9"/>
        </w:rPr>
        <w:t>Training</w:t>
      </w:r>
    </w:p>
    <w:p w:rsidR="00DC5273" w:rsidRDefault="00DC5273">
      <w:pPr>
        <w:pStyle w:val="BodyText"/>
        <w:rPr>
          <w:rFonts w:ascii="Book Antiqua"/>
          <w:b/>
          <w:i/>
          <w:sz w:val="8"/>
        </w:rPr>
      </w:pPr>
    </w:p>
    <w:tbl>
      <w:tblPr>
        <w:tblW w:w="0" w:type="auto"/>
        <w:tblInd w:w="29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81"/>
        <w:gridCol w:w="3575"/>
        <w:gridCol w:w="3629"/>
      </w:tblGrid>
      <w:tr w:rsidR="00DC5273">
        <w:trPr>
          <w:trHeight w:val="300"/>
        </w:trPr>
        <w:tc>
          <w:tcPr>
            <w:tcW w:w="2281" w:type="dxa"/>
          </w:tcPr>
          <w:p w:rsidR="00DC5273" w:rsidRDefault="00DC5273">
            <w:pPr>
              <w:pStyle w:val="TableParagraph"/>
              <w:rPr>
                <w:rFonts w:ascii="Times New Roman"/>
                <w:sz w:val="20"/>
              </w:rPr>
            </w:pPr>
          </w:p>
        </w:tc>
        <w:tc>
          <w:tcPr>
            <w:tcW w:w="3575" w:type="dxa"/>
          </w:tcPr>
          <w:p w:rsidR="00DC5273" w:rsidRDefault="006E3FAD">
            <w:pPr>
              <w:pStyle w:val="TableParagraph"/>
              <w:spacing w:before="37"/>
              <w:ind w:left="79"/>
              <w:rPr>
                <w:rFonts w:ascii="Myriad Pro"/>
                <w:b/>
                <w:sz w:val="19"/>
              </w:rPr>
            </w:pPr>
            <w:r>
              <w:rPr>
                <w:rFonts w:ascii="Myriad Pro"/>
                <w:b/>
                <w:color w:val="231F20"/>
                <w:w w:val="105"/>
                <w:sz w:val="19"/>
              </w:rPr>
              <w:t>Students in Training</w:t>
            </w:r>
          </w:p>
        </w:tc>
        <w:tc>
          <w:tcPr>
            <w:tcW w:w="3629" w:type="dxa"/>
          </w:tcPr>
          <w:p w:rsidR="00DC5273" w:rsidRDefault="006E3FAD">
            <w:pPr>
              <w:pStyle w:val="TableParagraph"/>
              <w:spacing w:before="37"/>
              <w:ind w:left="79"/>
              <w:rPr>
                <w:rFonts w:ascii="Myriad Pro"/>
                <w:b/>
                <w:sz w:val="19"/>
              </w:rPr>
            </w:pPr>
            <w:r>
              <w:rPr>
                <w:rFonts w:ascii="Myriad Pro"/>
                <w:b/>
                <w:color w:val="231F20"/>
                <w:w w:val="105"/>
                <w:sz w:val="19"/>
              </w:rPr>
              <w:t>Anticipated entry into URC Service</w:t>
            </w:r>
          </w:p>
        </w:tc>
      </w:tr>
    </w:tbl>
    <w:p w:rsidR="00DC5273" w:rsidRDefault="00DC5273">
      <w:pPr>
        <w:pStyle w:val="BodyText"/>
        <w:spacing w:before="8"/>
        <w:rPr>
          <w:rFonts w:ascii="Book Antiqua"/>
          <w:b/>
          <w:i/>
          <w:sz w:val="6"/>
        </w:rPr>
      </w:pPr>
    </w:p>
    <w:tbl>
      <w:tblPr>
        <w:tblW w:w="0" w:type="auto"/>
        <w:tblInd w:w="32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276"/>
        <w:gridCol w:w="841"/>
        <w:gridCol w:w="840"/>
        <w:gridCol w:w="932"/>
        <w:gridCol w:w="949"/>
        <w:gridCol w:w="893"/>
        <w:gridCol w:w="893"/>
        <w:gridCol w:w="934"/>
        <w:gridCol w:w="927"/>
      </w:tblGrid>
      <w:tr w:rsidR="00DC5273">
        <w:trPr>
          <w:trHeight w:val="540"/>
        </w:trPr>
        <w:tc>
          <w:tcPr>
            <w:tcW w:w="2276" w:type="dxa"/>
            <w:tcBorders>
              <w:right w:val="double" w:sz="2" w:space="0" w:color="231F20"/>
            </w:tcBorders>
          </w:tcPr>
          <w:p w:rsidR="00DC5273" w:rsidRDefault="00DC5273">
            <w:pPr>
              <w:pStyle w:val="TableParagraph"/>
              <w:rPr>
                <w:rFonts w:ascii="Times New Roman"/>
                <w:sz w:val="20"/>
              </w:rPr>
            </w:pPr>
          </w:p>
        </w:tc>
        <w:tc>
          <w:tcPr>
            <w:tcW w:w="841" w:type="dxa"/>
            <w:tcBorders>
              <w:left w:val="double" w:sz="2" w:space="0" w:color="231F20"/>
            </w:tcBorders>
          </w:tcPr>
          <w:p w:rsidR="00DC5273" w:rsidRDefault="006E3FAD">
            <w:pPr>
              <w:pStyle w:val="TableParagraph"/>
              <w:spacing w:before="37" w:line="244" w:lineRule="auto"/>
              <w:ind w:left="315" w:right="35" w:firstLine="111"/>
              <w:rPr>
                <w:rFonts w:ascii="Myriad Pro"/>
                <w:b/>
                <w:sz w:val="19"/>
              </w:rPr>
            </w:pPr>
            <w:r>
              <w:rPr>
                <w:rFonts w:ascii="Myriad Pro"/>
                <w:b/>
                <w:color w:val="231F20"/>
                <w:w w:val="105"/>
                <w:sz w:val="19"/>
              </w:rPr>
              <w:t>Feb 2001</w:t>
            </w:r>
          </w:p>
        </w:tc>
        <w:tc>
          <w:tcPr>
            <w:tcW w:w="840" w:type="dxa"/>
          </w:tcPr>
          <w:p w:rsidR="00DC5273" w:rsidRDefault="006E3FAD">
            <w:pPr>
              <w:pStyle w:val="TableParagraph"/>
              <w:spacing w:before="37" w:line="244" w:lineRule="auto"/>
              <w:ind w:left="327" w:right="38" w:firstLine="115"/>
              <w:rPr>
                <w:rFonts w:ascii="Myriad Pro"/>
                <w:b/>
                <w:sz w:val="19"/>
              </w:rPr>
            </w:pPr>
            <w:r>
              <w:rPr>
                <w:rFonts w:ascii="Myriad Pro"/>
                <w:b/>
                <w:color w:val="231F20"/>
                <w:w w:val="105"/>
                <w:sz w:val="19"/>
              </w:rPr>
              <w:t>Feb 2002</w:t>
            </w:r>
          </w:p>
        </w:tc>
        <w:tc>
          <w:tcPr>
            <w:tcW w:w="932" w:type="dxa"/>
          </w:tcPr>
          <w:p w:rsidR="00DC5273" w:rsidRDefault="006E3FAD">
            <w:pPr>
              <w:pStyle w:val="TableParagraph"/>
              <w:spacing w:before="37" w:line="244" w:lineRule="auto"/>
              <w:ind w:left="418" w:right="38" w:firstLine="116"/>
              <w:rPr>
                <w:rFonts w:ascii="Myriad Pro"/>
                <w:b/>
                <w:sz w:val="19"/>
              </w:rPr>
            </w:pPr>
            <w:r>
              <w:rPr>
                <w:rFonts w:ascii="Myriad Pro"/>
                <w:b/>
                <w:color w:val="231F20"/>
                <w:w w:val="105"/>
                <w:sz w:val="19"/>
              </w:rPr>
              <w:t>Feb 2003</w:t>
            </w:r>
          </w:p>
        </w:tc>
        <w:tc>
          <w:tcPr>
            <w:tcW w:w="949" w:type="dxa"/>
            <w:tcBorders>
              <w:right w:val="double" w:sz="2" w:space="0" w:color="231F20"/>
            </w:tcBorders>
          </w:tcPr>
          <w:p w:rsidR="00DC5273" w:rsidRDefault="006E3FAD">
            <w:pPr>
              <w:pStyle w:val="TableParagraph"/>
              <w:spacing w:before="37" w:line="244" w:lineRule="auto"/>
              <w:ind w:left="432" w:right="19" w:firstLine="120"/>
              <w:rPr>
                <w:rFonts w:ascii="Myriad Pro"/>
                <w:b/>
                <w:sz w:val="19"/>
              </w:rPr>
            </w:pPr>
            <w:r>
              <w:rPr>
                <w:rFonts w:ascii="Myriad Pro"/>
                <w:b/>
                <w:color w:val="231F20"/>
                <w:w w:val="105"/>
                <w:sz w:val="19"/>
              </w:rPr>
              <w:t>Feb 2004</w:t>
            </w:r>
          </w:p>
        </w:tc>
        <w:tc>
          <w:tcPr>
            <w:tcW w:w="893" w:type="dxa"/>
            <w:tcBorders>
              <w:left w:val="double" w:sz="2" w:space="0" w:color="231F20"/>
            </w:tcBorders>
          </w:tcPr>
          <w:p w:rsidR="00DC5273" w:rsidRDefault="00DC5273">
            <w:pPr>
              <w:pStyle w:val="TableParagraph"/>
              <w:spacing w:before="11"/>
              <w:rPr>
                <w:rFonts w:ascii="Book Antiqua"/>
                <w:b/>
                <w:i/>
              </w:rPr>
            </w:pPr>
          </w:p>
          <w:p w:rsidR="00DC5273" w:rsidRDefault="006E3FAD">
            <w:pPr>
              <w:pStyle w:val="TableParagraph"/>
              <w:spacing w:before="1"/>
              <w:ind w:right="52"/>
              <w:jc w:val="right"/>
              <w:rPr>
                <w:rFonts w:ascii="Myriad Pro"/>
                <w:b/>
                <w:sz w:val="19"/>
              </w:rPr>
            </w:pPr>
            <w:r>
              <w:rPr>
                <w:rFonts w:ascii="Myriad Pro"/>
                <w:b/>
                <w:color w:val="231F20"/>
                <w:w w:val="105"/>
                <w:sz w:val="19"/>
              </w:rPr>
              <w:t>2004</w:t>
            </w:r>
          </w:p>
        </w:tc>
        <w:tc>
          <w:tcPr>
            <w:tcW w:w="893" w:type="dxa"/>
          </w:tcPr>
          <w:p w:rsidR="00DC5273" w:rsidRDefault="00DC5273">
            <w:pPr>
              <w:pStyle w:val="TableParagraph"/>
              <w:spacing w:before="11"/>
              <w:rPr>
                <w:rFonts w:ascii="Book Antiqua"/>
                <w:b/>
                <w:i/>
              </w:rPr>
            </w:pPr>
          </w:p>
          <w:p w:rsidR="00DC5273" w:rsidRDefault="006E3FAD">
            <w:pPr>
              <w:pStyle w:val="TableParagraph"/>
              <w:spacing w:before="1"/>
              <w:ind w:right="52"/>
              <w:jc w:val="right"/>
              <w:rPr>
                <w:rFonts w:ascii="Myriad Pro"/>
                <w:b/>
                <w:sz w:val="19"/>
              </w:rPr>
            </w:pPr>
            <w:r>
              <w:rPr>
                <w:rFonts w:ascii="Myriad Pro"/>
                <w:b/>
                <w:color w:val="231F20"/>
                <w:w w:val="105"/>
                <w:sz w:val="19"/>
              </w:rPr>
              <w:t>2005</w:t>
            </w:r>
          </w:p>
        </w:tc>
        <w:tc>
          <w:tcPr>
            <w:tcW w:w="934" w:type="dxa"/>
          </w:tcPr>
          <w:p w:rsidR="00DC5273" w:rsidRDefault="00DC5273">
            <w:pPr>
              <w:pStyle w:val="TableParagraph"/>
              <w:spacing w:before="11"/>
              <w:rPr>
                <w:rFonts w:ascii="Book Antiqua"/>
                <w:b/>
                <w:i/>
              </w:rPr>
            </w:pPr>
          </w:p>
          <w:p w:rsidR="00DC5273" w:rsidRDefault="006E3FAD">
            <w:pPr>
              <w:pStyle w:val="TableParagraph"/>
              <w:spacing w:before="1"/>
              <w:ind w:right="53"/>
              <w:jc w:val="right"/>
              <w:rPr>
                <w:rFonts w:ascii="Myriad Pro"/>
                <w:b/>
                <w:sz w:val="19"/>
              </w:rPr>
            </w:pPr>
            <w:r>
              <w:rPr>
                <w:rFonts w:ascii="Myriad Pro"/>
                <w:b/>
                <w:color w:val="231F20"/>
                <w:w w:val="105"/>
                <w:sz w:val="19"/>
              </w:rPr>
              <w:t>2006</w:t>
            </w:r>
          </w:p>
        </w:tc>
        <w:tc>
          <w:tcPr>
            <w:tcW w:w="927" w:type="dxa"/>
          </w:tcPr>
          <w:p w:rsidR="00DC5273" w:rsidRDefault="00DC5273">
            <w:pPr>
              <w:pStyle w:val="TableParagraph"/>
              <w:spacing w:before="11"/>
              <w:rPr>
                <w:rFonts w:ascii="Book Antiqua"/>
                <w:b/>
                <w:i/>
              </w:rPr>
            </w:pPr>
          </w:p>
          <w:p w:rsidR="00DC5273" w:rsidRDefault="006E3FAD">
            <w:pPr>
              <w:pStyle w:val="TableParagraph"/>
              <w:spacing w:before="1"/>
              <w:ind w:right="53"/>
              <w:jc w:val="right"/>
              <w:rPr>
                <w:rFonts w:ascii="Myriad Pro"/>
                <w:b/>
                <w:sz w:val="19"/>
              </w:rPr>
            </w:pPr>
            <w:r>
              <w:rPr>
                <w:rFonts w:ascii="Myriad Pro"/>
                <w:b/>
                <w:color w:val="231F20"/>
                <w:w w:val="105"/>
                <w:sz w:val="19"/>
              </w:rPr>
              <w:t>2007</w:t>
            </w:r>
          </w:p>
        </w:tc>
      </w:tr>
      <w:tr w:rsidR="00DC5273">
        <w:trPr>
          <w:trHeight w:val="300"/>
        </w:trPr>
        <w:tc>
          <w:tcPr>
            <w:tcW w:w="2276" w:type="dxa"/>
            <w:tcBorders>
              <w:right w:val="double" w:sz="2" w:space="0" w:color="231F20"/>
            </w:tcBorders>
          </w:tcPr>
          <w:p w:rsidR="00DC5273" w:rsidRDefault="006E3FAD">
            <w:pPr>
              <w:pStyle w:val="TableParagraph"/>
              <w:spacing w:before="37"/>
              <w:ind w:left="95"/>
              <w:rPr>
                <w:rFonts w:ascii="Myriad Pro"/>
                <w:b/>
                <w:sz w:val="19"/>
              </w:rPr>
            </w:pPr>
            <w:r>
              <w:rPr>
                <w:rFonts w:ascii="Myriad Pro"/>
                <w:b/>
                <w:color w:val="231F20"/>
                <w:w w:val="105"/>
                <w:sz w:val="19"/>
              </w:rPr>
              <w:t>STIPENDIARY</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2"/>
              <w:ind w:left="94"/>
              <w:rPr>
                <w:rFonts w:ascii="Myriad Pro"/>
                <w:b/>
                <w:i/>
                <w:sz w:val="17"/>
              </w:rPr>
            </w:pPr>
            <w:r>
              <w:rPr>
                <w:rFonts w:ascii="Myriad Pro"/>
                <w:b/>
                <w:i/>
                <w:color w:val="231F20"/>
                <w:sz w:val="17"/>
              </w:rPr>
              <w:t>Full Time Courses</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4"/>
              <w:rPr>
                <w:sz w:val="17"/>
              </w:rPr>
            </w:pPr>
            <w:r>
              <w:rPr>
                <w:color w:val="231F20"/>
                <w:w w:val="110"/>
                <w:sz w:val="17"/>
              </w:rPr>
              <w:t>Mansfield College</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5"/>
                <w:sz w:val="17"/>
              </w:rPr>
              <w:t>10</w:t>
            </w:r>
          </w:p>
        </w:tc>
        <w:tc>
          <w:tcPr>
            <w:tcW w:w="840" w:type="dxa"/>
          </w:tcPr>
          <w:p w:rsidR="00DC5273" w:rsidRDefault="006E3FAD">
            <w:pPr>
              <w:pStyle w:val="TableParagraph"/>
              <w:spacing w:before="48"/>
              <w:ind w:right="52"/>
              <w:jc w:val="right"/>
              <w:rPr>
                <w:sz w:val="17"/>
              </w:rPr>
            </w:pPr>
            <w:r>
              <w:rPr>
                <w:color w:val="231F20"/>
                <w:w w:val="107"/>
                <w:sz w:val="17"/>
              </w:rPr>
              <w:t>9</w:t>
            </w:r>
          </w:p>
        </w:tc>
        <w:tc>
          <w:tcPr>
            <w:tcW w:w="932" w:type="dxa"/>
          </w:tcPr>
          <w:p w:rsidR="00DC5273" w:rsidRDefault="006E3FAD">
            <w:pPr>
              <w:pStyle w:val="TableParagraph"/>
              <w:spacing w:before="48"/>
              <w:ind w:right="52"/>
              <w:jc w:val="right"/>
              <w:rPr>
                <w:sz w:val="17"/>
              </w:rPr>
            </w:pPr>
            <w:r>
              <w:rPr>
                <w:color w:val="231F20"/>
                <w:w w:val="107"/>
                <w:sz w:val="17"/>
              </w:rPr>
              <w:t>6</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8</w:t>
            </w:r>
          </w:p>
        </w:tc>
        <w:tc>
          <w:tcPr>
            <w:tcW w:w="893"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3</w:t>
            </w:r>
          </w:p>
        </w:tc>
        <w:tc>
          <w:tcPr>
            <w:tcW w:w="893" w:type="dxa"/>
          </w:tcPr>
          <w:p w:rsidR="00DC5273" w:rsidRDefault="006E3FAD">
            <w:pPr>
              <w:pStyle w:val="TableParagraph"/>
              <w:spacing w:before="48"/>
              <w:ind w:right="52"/>
              <w:jc w:val="right"/>
              <w:rPr>
                <w:sz w:val="17"/>
              </w:rPr>
            </w:pPr>
            <w:r>
              <w:rPr>
                <w:color w:val="231F20"/>
                <w:w w:val="107"/>
                <w:sz w:val="17"/>
              </w:rPr>
              <w:t>2</w:t>
            </w: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6E3FAD">
            <w:pPr>
              <w:pStyle w:val="TableParagraph"/>
              <w:spacing w:before="48"/>
              <w:ind w:right="53"/>
              <w:jc w:val="right"/>
              <w:rPr>
                <w:sz w:val="17"/>
              </w:rPr>
            </w:pPr>
            <w:r>
              <w:rPr>
                <w:color w:val="231F20"/>
                <w:w w:val="107"/>
                <w:sz w:val="17"/>
              </w:rPr>
              <w:t>1</w:t>
            </w:r>
          </w:p>
        </w:tc>
      </w:tr>
      <w:tr w:rsidR="00DC5273">
        <w:trPr>
          <w:trHeight w:val="285"/>
        </w:trPr>
        <w:tc>
          <w:tcPr>
            <w:tcW w:w="2276" w:type="dxa"/>
            <w:tcBorders>
              <w:right w:val="double" w:sz="2" w:space="0" w:color="231F20"/>
            </w:tcBorders>
          </w:tcPr>
          <w:p w:rsidR="00DC5273" w:rsidRDefault="006E3FAD">
            <w:pPr>
              <w:pStyle w:val="TableParagraph"/>
              <w:spacing w:before="48"/>
              <w:ind w:left="94"/>
              <w:rPr>
                <w:sz w:val="17"/>
              </w:rPr>
            </w:pPr>
            <w:r>
              <w:rPr>
                <w:color w:val="231F20"/>
                <w:w w:val="110"/>
                <w:sz w:val="17"/>
              </w:rPr>
              <w:t>Northern College</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5"/>
                <w:sz w:val="17"/>
              </w:rPr>
              <w:t>29</w:t>
            </w:r>
          </w:p>
        </w:tc>
        <w:tc>
          <w:tcPr>
            <w:tcW w:w="840" w:type="dxa"/>
          </w:tcPr>
          <w:p w:rsidR="00DC5273" w:rsidRDefault="006E3FAD">
            <w:pPr>
              <w:pStyle w:val="TableParagraph"/>
              <w:spacing w:before="48"/>
              <w:ind w:right="52"/>
              <w:jc w:val="right"/>
              <w:rPr>
                <w:sz w:val="17"/>
              </w:rPr>
            </w:pPr>
            <w:r>
              <w:rPr>
                <w:color w:val="231F20"/>
                <w:w w:val="105"/>
                <w:sz w:val="17"/>
              </w:rPr>
              <w:t>25</w:t>
            </w:r>
          </w:p>
        </w:tc>
        <w:tc>
          <w:tcPr>
            <w:tcW w:w="932" w:type="dxa"/>
          </w:tcPr>
          <w:p w:rsidR="00DC5273" w:rsidRDefault="006E3FAD">
            <w:pPr>
              <w:pStyle w:val="TableParagraph"/>
              <w:spacing w:before="48"/>
              <w:ind w:right="52"/>
              <w:jc w:val="right"/>
              <w:rPr>
                <w:sz w:val="17"/>
              </w:rPr>
            </w:pPr>
            <w:r>
              <w:rPr>
                <w:color w:val="231F20"/>
                <w:w w:val="105"/>
                <w:sz w:val="17"/>
              </w:rPr>
              <w:t>24</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5"/>
                <w:sz w:val="17"/>
              </w:rPr>
              <w:t>22</w:t>
            </w:r>
          </w:p>
        </w:tc>
        <w:tc>
          <w:tcPr>
            <w:tcW w:w="893" w:type="dxa"/>
            <w:tcBorders>
              <w:left w:val="double" w:sz="2" w:space="0" w:color="231F20"/>
            </w:tcBorders>
          </w:tcPr>
          <w:p w:rsidR="00DC5273" w:rsidRDefault="006E3FAD">
            <w:pPr>
              <w:pStyle w:val="TableParagraph"/>
              <w:spacing w:before="48"/>
              <w:ind w:right="52"/>
              <w:jc w:val="right"/>
              <w:rPr>
                <w:sz w:val="17"/>
              </w:rPr>
            </w:pPr>
            <w:r>
              <w:rPr>
                <w:color w:val="231F20"/>
                <w:w w:val="105"/>
                <w:sz w:val="17"/>
              </w:rPr>
              <w:t>11</w:t>
            </w:r>
          </w:p>
        </w:tc>
        <w:tc>
          <w:tcPr>
            <w:tcW w:w="893" w:type="dxa"/>
          </w:tcPr>
          <w:p w:rsidR="00DC5273" w:rsidRDefault="006E3FAD">
            <w:pPr>
              <w:pStyle w:val="TableParagraph"/>
              <w:spacing w:before="48"/>
              <w:ind w:right="52"/>
              <w:jc w:val="right"/>
              <w:rPr>
                <w:sz w:val="17"/>
              </w:rPr>
            </w:pPr>
            <w:r>
              <w:rPr>
                <w:color w:val="231F20"/>
                <w:w w:val="107"/>
                <w:sz w:val="17"/>
              </w:rPr>
              <w:t>2</w:t>
            </w:r>
          </w:p>
        </w:tc>
        <w:tc>
          <w:tcPr>
            <w:tcW w:w="934" w:type="dxa"/>
          </w:tcPr>
          <w:p w:rsidR="00DC5273" w:rsidRDefault="006E3FAD">
            <w:pPr>
              <w:pStyle w:val="TableParagraph"/>
              <w:spacing w:before="48"/>
              <w:ind w:right="53"/>
              <w:jc w:val="right"/>
              <w:rPr>
                <w:sz w:val="17"/>
              </w:rPr>
            </w:pPr>
            <w:r>
              <w:rPr>
                <w:color w:val="231F20"/>
                <w:w w:val="107"/>
                <w:sz w:val="17"/>
              </w:rPr>
              <w:t>4</w:t>
            </w:r>
          </w:p>
        </w:tc>
        <w:tc>
          <w:tcPr>
            <w:tcW w:w="927" w:type="dxa"/>
          </w:tcPr>
          <w:p w:rsidR="00DC5273" w:rsidRDefault="006E3FAD">
            <w:pPr>
              <w:pStyle w:val="TableParagraph"/>
              <w:spacing w:before="48"/>
              <w:ind w:right="53"/>
              <w:jc w:val="right"/>
              <w:rPr>
                <w:sz w:val="17"/>
              </w:rPr>
            </w:pPr>
            <w:r>
              <w:rPr>
                <w:color w:val="231F20"/>
                <w:w w:val="107"/>
                <w:sz w:val="17"/>
              </w:rPr>
              <w:t>4</w:t>
            </w:r>
          </w:p>
        </w:tc>
      </w:tr>
      <w:tr w:rsidR="00DC5273">
        <w:trPr>
          <w:trHeight w:val="285"/>
        </w:trPr>
        <w:tc>
          <w:tcPr>
            <w:tcW w:w="2276" w:type="dxa"/>
            <w:tcBorders>
              <w:right w:val="double" w:sz="2" w:space="0" w:color="231F20"/>
            </w:tcBorders>
          </w:tcPr>
          <w:p w:rsidR="00DC5273" w:rsidRDefault="006E3FAD">
            <w:pPr>
              <w:pStyle w:val="TableParagraph"/>
              <w:spacing w:before="48"/>
              <w:ind w:left="94"/>
              <w:rPr>
                <w:sz w:val="17"/>
              </w:rPr>
            </w:pPr>
            <w:r>
              <w:rPr>
                <w:color w:val="231F20"/>
                <w:w w:val="110"/>
                <w:sz w:val="17"/>
              </w:rPr>
              <w:t>Queen’s College</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3</w:t>
            </w:r>
          </w:p>
        </w:tc>
        <w:tc>
          <w:tcPr>
            <w:tcW w:w="840" w:type="dxa"/>
          </w:tcPr>
          <w:p w:rsidR="00DC5273" w:rsidRDefault="006E3FAD">
            <w:pPr>
              <w:pStyle w:val="TableParagraph"/>
              <w:spacing w:before="48"/>
              <w:ind w:right="52"/>
              <w:jc w:val="right"/>
              <w:rPr>
                <w:sz w:val="17"/>
              </w:rPr>
            </w:pPr>
            <w:r>
              <w:rPr>
                <w:color w:val="231F20"/>
                <w:w w:val="107"/>
                <w:sz w:val="17"/>
              </w:rPr>
              <w:t>5</w:t>
            </w:r>
          </w:p>
        </w:tc>
        <w:tc>
          <w:tcPr>
            <w:tcW w:w="932" w:type="dxa"/>
          </w:tcPr>
          <w:p w:rsidR="00DC5273" w:rsidRDefault="006E3FAD">
            <w:pPr>
              <w:pStyle w:val="TableParagraph"/>
              <w:spacing w:before="48"/>
              <w:ind w:right="52"/>
              <w:jc w:val="right"/>
              <w:rPr>
                <w:sz w:val="17"/>
              </w:rPr>
            </w:pPr>
            <w:r>
              <w:rPr>
                <w:color w:val="231F20"/>
                <w:w w:val="107"/>
                <w:sz w:val="17"/>
              </w:rPr>
              <w:t>4</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4</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6E3FAD">
            <w:pPr>
              <w:pStyle w:val="TableParagraph"/>
              <w:spacing w:before="48"/>
              <w:ind w:right="52"/>
              <w:jc w:val="right"/>
              <w:rPr>
                <w:sz w:val="17"/>
              </w:rPr>
            </w:pPr>
            <w:r>
              <w:rPr>
                <w:color w:val="231F20"/>
                <w:w w:val="107"/>
                <w:sz w:val="17"/>
              </w:rPr>
              <w:t>1</w:t>
            </w:r>
          </w:p>
        </w:tc>
        <w:tc>
          <w:tcPr>
            <w:tcW w:w="934" w:type="dxa"/>
          </w:tcPr>
          <w:p w:rsidR="00DC5273" w:rsidRDefault="006E3FAD">
            <w:pPr>
              <w:pStyle w:val="TableParagraph"/>
              <w:spacing w:before="48"/>
              <w:ind w:right="53"/>
              <w:jc w:val="right"/>
              <w:rPr>
                <w:sz w:val="17"/>
              </w:rPr>
            </w:pPr>
            <w:r>
              <w:rPr>
                <w:color w:val="231F20"/>
                <w:w w:val="107"/>
                <w:sz w:val="17"/>
              </w:rPr>
              <w:t>3</w:t>
            </w:r>
          </w:p>
        </w:tc>
        <w:tc>
          <w:tcPr>
            <w:tcW w:w="927" w:type="dxa"/>
          </w:tcPr>
          <w:p w:rsidR="00DC5273" w:rsidRDefault="00DC5273">
            <w:pPr>
              <w:pStyle w:val="TableParagraph"/>
              <w:rPr>
                <w:rFonts w:ascii="Times New Roman"/>
                <w:sz w:val="20"/>
              </w:rPr>
            </w:pPr>
          </w:p>
        </w:tc>
      </w:tr>
      <w:tr w:rsidR="00DC5273">
        <w:trPr>
          <w:trHeight w:val="465"/>
        </w:trPr>
        <w:tc>
          <w:tcPr>
            <w:tcW w:w="2276" w:type="dxa"/>
            <w:tcBorders>
              <w:right w:val="double" w:sz="2" w:space="0" w:color="231F20"/>
            </w:tcBorders>
          </w:tcPr>
          <w:p w:rsidR="00DC5273" w:rsidRDefault="006E3FAD">
            <w:pPr>
              <w:pStyle w:val="TableParagraph"/>
              <w:spacing w:before="69" w:line="208" w:lineRule="auto"/>
              <w:ind w:left="94" w:right="163"/>
              <w:rPr>
                <w:sz w:val="17"/>
              </w:rPr>
            </w:pPr>
            <w:r>
              <w:rPr>
                <w:color w:val="231F20"/>
                <w:w w:val="110"/>
                <w:sz w:val="17"/>
              </w:rPr>
              <w:t>Scottish Congregational &amp; United Reformed Church</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6E3FAD">
            <w:pPr>
              <w:pStyle w:val="TableParagraph"/>
              <w:spacing w:before="48"/>
              <w:ind w:right="52"/>
              <w:jc w:val="right"/>
              <w:rPr>
                <w:sz w:val="17"/>
              </w:rPr>
            </w:pPr>
            <w:r>
              <w:rPr>
                <w:color w:val="231F20"/>
                <w:w w:val="107"/>
                <w:sz w:val="17"/>
              </w:rPr>
              <w:t>3</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2</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6E3FAD">
            <w:pPr>
              <w:pStyle w:val="TableParagraph"/>
              <w:spacing w:before="48"/>
              <w:ind w:right="53"/>
              <w:jc w:val="right"/>
              <w:rPr>
                <w:sz w:val="17"/>
              </w:rPr>
            </w:pPr>
            <w:r>
              <w:rPr>
                <w:color w:val="231F20"/>
                <w:w w:val="107"/>
                <w:sz w:val="17"/>
              </w:rPr>
              <w:t>1</w:t>
            </w:r>
          </w:p>
        </w:tc>
      </w:tr>
      <w:tr w:rsidR="00DC5273">
        <w:trPr>
          <w:trHeight w:val="285"/>
        </w:trPr>
        <w:tc>
          <w:tcPr>
            <w:tcW w:w="2276" w:type="dxa"/>
            <w:tcBorders>
              <w:right w:val="double" w:sz="2" w:space="0" w:color="231F20"/>
            </w:tcBorders>
          </w:tcPr>
          <w:p w:rsidR="00DC5273" w:rsidRDefault="006E3FAD">
            <w:pPr>
              <w:pStyle w:val="TableParagraph"/>
              <w:spacing w:before="48"/>
              <w:ind w:left="94"/>
              <w:rPr>
                <w:sz w:val="17"/>
              </w:rPr>
            </w:pPr>
            <w:r>
              <w:rPr>
                <w:color w:val="231F20"/>
                <w:w w:val="110"/>
                <w:sz w:val="17"/>
              </w:rPr>
              <w:t>Westminster College</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5"/>
                <w:sz w:val="17"/>
              </w:rPr>
              <w:t>31</w:t>
            </w:r>
          </w:p>
        </w:tc>
        <w:tc>
          <w:tcPr>
            <w:tcW w:w="840" w:type="dxa"/>
          </w:tcPr>
          <w:p w:rsidR="00DC5273" w:rsidRDefault="006E3FAD">
            <w:pPr>
              <w:pStyle w:val="TableParagraph"/>
              <w:spacing w:before="48"/>
              <w:ind w:right="52"/>
              <w:jc w:val="right"/>
              <w:rPr>
                <w:sz w:val="17"/>
              </w:rPr>
            </w:pPr>
            <w:r>
              <w:rPr>
                <w:color w:val="231F20"/>
                <w:w w:val="105"/>
                <w:sz w:val="17"/>
              </w:rPr>
              <w:t>27</w:t>
            </w:r>
          </w:p>
        </w:tc>
        <w:tc>
          <w:tcPr>
            <w:tcW w:w="932" w:type="dxa"/>
          </w:tcPr>
          <w:p w:rsidR="00DC5273" w:rsidRDefault="006E3FAD">
            <w:pPr>
              <w:pStyle w:val="TableParagraph"/>
              <w:spacing w:before="48"/>
              <w:ind w:right="52"/>
              <w:jc w:val="right"/>
              <w:rPr>
                <w:sz w:val="17"/>
              </w:rPr>
            </w:pPr>
            <w:r>
              <w:rPr>
                <w:color w:val="231F20"/>
                <w:w w:val="105"/>
                <w:sz w:val="17"/>
              </w:rPr>
              <w:t>23</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5"/>
                <w:sz w:val="17"/>
              </w:rPr>
              <w:t>20</w:t>
            </w:r>
          </w:p>
        </w:tc>
        <w:tc>
          <w:tcPr>
            <w:tcW w:w="893"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9</w:t>
            </w:r>
          </w:p>
        </w:tc>
        <w:tc>
          <w:tcPr>
            <w:tcW w:w="893" w:type="dxa"/>
          </w:tcPr>
          <w:p w:rsidR="00DC5273" w:rsidRDefault="006E3FAD">
            <w:pPr>
              <w:pStyle w:val="TableParagraph"/>
              <w:spacing w:before="48"/>
              <w:ind w:right="52"/>
              <w:jc w:val="right"/>
              <w:rPr>
                <w:sz w:val="17"/>
              </w:rPr>
            </w:pPr>
            <w:r>
              <w:rPr>
                <w:color w:val="231F20"/>
                <w:w w:val="107"/>
                <w:sz w:val="17"/>
              </w:rPr>
              <w:t>4</w:t>
            </w:r>
          </w:p>
        </w:tc>
        <w:tc>
          <w:tcPr>
            <w:tcW w:w="934" w:type="dxa"/>
          </w:tcPr>
          <w:p w:rsidR="00DC5273" w:rsidRDefault="006E3FAD">
            <w:pPr>
              <w:pStyle w:val="TableParagraph"/>
              <w:spacing w:before="48"/>
              <w:ind w:right="53"/>
              <w:jc w:val="right"/>
              <w:rPr>
                <w:sz w:val="17"/>
              </w:rPr>
            </w:pPr>
            <w:r>
              <w:rPr>
                <w:color w:val="231F20"/>
                <w:w w:val="107"/>
                <w:sz w:val="17"/>
              </w:rPr>
              <w:t>2</w:t>
            </w:r>
          </w:p>
        </w:tc>
        <w:tc>
          <w:tcPr>
            <w:tcW w:w="927" w:type="dxa"/>
          </w:tcPr>
          <w:p w:rsidR="00DC5273" w:rsidRDefault="006E3FAD">
            <w:pPr>
              <w:pStyle w:val="TableParagraph"/>
              <w:spacing w:before="48"/>
              <w:ind w:right="53"/>
              <w:jc w:val="right"/>
              <w:rPr>
                <w:sz w:val="17"/>
              </w:rPr>
            </w:pPr>
            <w:r>
              <w:rPr>
                <w:color w:val="231F20"/>
                <w:w w:val="107"/>
                <w:sz w:val="17"/>
              </w:rPr>
              <w:t>5</w:t>
            </w:r>
          </w:p>
        </w:tc>
      </w:tr>
      <w:tr w:rsidR="00DC5273">
        <w:trPr>
          <w:trHeight w:val="285"/>
        </w:trPr>
        <w:tc>
          <w:tcPr>
            <w:tcW w:w="2276" w:type="dxa"/>
            <w:tcBorders>
              <w:right w:val="double" w:sz="2" w:space="0" w:color="231F20"/>
            </w:tcBorders>
          </w:tcPr>
          <w:p w:rsidR="00DC5273" w:rsidRDefault="006E3FAD">
            <w:pPr>
              <w:pStyle w:val="TableParagraph"/>
              <w:spacing w:before="41"/>
              <w:ind w:left="94"/>
              <w:rPr>
                <w:rFonts w:ascii="Myriad Pro"/>
                <w:b/>
                <w:i/>
                <w:sz w:val="17"/>
              </w:rPr>
            </w:pPr>
            <w:r>
              <w:rPr>
                <w:rFonts w:ascii="Myriad Pro"/>
                <w:b/>
                <w:i/>
                <w:color w:val="231F20"/>
                <w:w w:val="105"/>
                <w:sz w:val="17"/>
              </w:rPr>
              <w:t>Part Time Courses</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4"/>
        </w:trPr>
        <w:tc>
          <w:tcPr>
            <w:tcW w:w="2276" w:type="dxa"/>
            <w:tcBorders>
              <w:right w:val="double" w:sz="2" w:space="0" w:color="231F20"/>
            </w:tcBorders>
          </w:tcPr>
          <w:p w:rsidR="00DC5273" w:rsidRDefault="006E3FAD">
            <w:pPr>
              <w:pStyle w:val="TableParagraph"/>
              <w:spacing w:before="48"/>
              <w:ind w:left="94"/>
              <w:rPr>
                <w:sz w:val="17"/>
              </w:rPr>
            </w:pPr>
            <w:r>
              <w:rPr>
                <w:color w:val="231F20"/>
                <w:w w:val="105"/>
                <w:sz w:val="17"/>
              </w:rPr>
              <w:t>EMMTC</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2</w:t>
            </w:r>
          </w:p>
        </w:tc>
        <w:tc>
          <w:tcPr>
            <w:tcW w:w="893"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1</w:t>
            </w:r>
          </w:p>
        </w:tc>
        <w:tc>
          <w:tcPr>
            <w:tcW w:w="893" w:type="dxa"/>
          </w:tcPr>
          <w:p w:rsidR="00DC5273" w:rsidRDefault="006E3FAD">
            <w:pPr>
              <w:pStyle w:val="TableParagraph"/>
              <w:spacing w:before="48"/>
              <w:ind w:right="52"/>
              <w:jc w:val="right"/>
              <w:rPr>
                <w:sz w:val="17"/>
              </w:rPr>
            </w:pPr>
            <w:r>
              <w:rPr>
                <w:color w:val="231F20"/>
                <w:w w:val="107"/>
                <w:sz w:val="17"/>
              </w:rPr>
              <w:t>1</w:t>
            </w: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4"/>
              <w:rPr>
                <w:sz w:val="17"/>
              </w:rPr>
            </w:pPr>
            <w:r>
              <w:rPr>
                <w:color w:val="231F20"/>
                <w:w w:val="110"/>
                <w:sz w:val="17"/>
              </w:rPr>
              <w:t>NEOC</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1</w:t>
            </w:r>
          </w:p>
        </w:tc>
        <w:tc>
          <w:tcPr>
            <w:tcW w:w="840" w:type="dxa"/>
          </w:tcPr>
          <w:p w:rsidR="00DC5273" w:rsidRDefault="006E3FAD">
            <w:pPr>
              <w:pStyle w:val="TableParagraph"/>
              <w:spacing w:before="48"/>
              <w:ind w:right="52"/>
              <w:jc w:val="right"/>
              <w:rPr>
                <w:sz w:val="17"/>
              </w:rPr>
            </w:pPr>
            <w:r>
              <w:rPr>
                <w:color w:val="231F20"/>
                <w:w w:val="107"/>
                <w:sz w:val="17"/>
              </w:rPr>
              <w:t>1</w:t>
            </w:r>
          </w:p>
        </w:tc>
        <w:tc>
          <w:tcPr>
            <w:tcW w:w="932" w:type="dxa"/>
          </w:tcPr>
          <w:p w:rsidR="00DC5273" w:rsidRDefault="006E3FAD">
            <w:pPr>
              <w:pStyle w:val="TableParagraph"/>
              <w:spacing w:before="48"/>
              <w:ind w:right="52"/>
              <w:jc w:val="right"/>
              <w:rPr>
                <w:sz w:val="17"/>
              </w:rPr>
            </w:pPr>
            <w:r>
              <w:rPr>
                <w:color w:val="231F20"/>
                <w:w w:val="107"/>
                <w:sz w:val="17"/>
              </w:rPr>
              <w:t>1</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1</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6E3FAD">
            <w:pPr>
              <w:pStyle w:val="TableParagraph"/>
              <w:spacing w:before="48"/>
              <w:ind w:right="53"/>
              <w:jc w:val="right"/>
              <w:rPr>
                <w:sz w:val="17"/>
              </w:rPr>
            </w:pPr>
            <w:r>
              <w:rPr>
                <w:color w:val="231F20"/>
                <w:w w:val="107"/>
                <w:sz w:val="17"/>
              </w:rPr>
              <w:t>1</w:t>
            </w: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10"/>
                <w:sz w:val="17"/>
              </w:rPr>
              <w:t>STETS</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6E3FAD">
            <w:pPr>
              <w:pStyle w:val="TableParagraph"/>
              <w:spacing w:before="48"/>
              <w:ind w:right="52"/>
              <w:jc w:val="right"/>
              <w:rPr>
                <w:sz w:val="17"/>
              </w:rPr>
            </w:pPr>
            <w:r>
              <w:rPr>
                <w:color w:val="231F20"/>
                <w:w w:val="107"/>
                <w:sz w:val="17"/>
              </w:rPr>
              <w:t>1</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1</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DC5273">
            <w:pPr>
              <w:pStyle w:val="TableParagraph"/>
              <w:rPr>
                <w:rFonts w:ascii="Times New Roman"/>
                <w:sz w:val="20"/>
              </w:rPr>
            </w:pPr>
          </w:p>
        </w:tc>
      </w:tr>
      <w:tr w:rsidR="00DC5273">
        <w:trPr>
          <w:trHeight w:val="465"/>
        </w:trPr>
        <w:tc>
          <w:tcPr>
            <w:tcW w:w="2276" w:type="dxa"/>
            <w:tcBorders>
              <w:right w:val="double" w:sz="2" w:space="0" w:color="231F20"/>
            </w:tcBorders>
          </w:tcPr>
          <w:p w:rsidR="00DC5273" w:rsidRDefault="006E3FAD">
            <w:pPr>
              <w:pStyle w:val="TableParagraph"/>
              <w:spacing w:before="69" w:line="208" w:lineRule="auto"/>
              <w:ind w:left="95" w:right="162"/>
              <w:rPr>
                <w:sz w:val="17"/>
              </w:rPr>
            </w:pPr>
            <w:r>
              <w:rPr>
                <w:color w:val="231F20"/>
                <w:w w:val="110"/>
                <w:sz w:val="17"/>
              </w:rPr>
              <w:t>Scottish Congregational &amp; URC</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6E3FAD">
            <w:pPr>
              <w:pStyle w:val="TableParagraph"/>
              <w:spacing w:before="48"/>
              <w:ind w:right="52"/>
              <w:jc w:val="right"/>
              <w:rPr>
                <w:sz w:val="17"/>
              </w:rPr>
            </w:pPr>
            <w:r>
              <w:rPr>
                <w:color w:val="231F20"/>
                <w:w w:val="107"/>
                <w:sz w:val="17"/>
              </w:rPr>
              <w:t>1</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1</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6E3FAD">
            <w:pPr>
              <w:pStyle w:val="TableParagraph"/>
              <w:spacing w:before="48"/>
              <w:ind w:right="52"/>
              <w:jc w:val="right"/>
              <w:rPr>
                <w:sz w:val="17"/>
              </w:rPr>
            </w:pPr>
            <w:r>
              <w:rPr>
                <w:color w:val="231F20"/>
                <w:w w:val="107"/>
                <w:sz w:val="17"/>
              </w:rPr>
              <w:t>1</w:t>
            </w: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4"/>
              <w:rPr>
                <w:sz w:val="17"/>
              </w:rPr>
            </w:pPr>
            <w:r>
              <w:rPr>
                <w:color w:val="231F20"/>
                <w:w w:val="105"/>
                <w:sz w:val="17"/>
              </w:rPr>
              <w:t>SWMTC</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6E3FAD">
            <w:pPr>
              <w:pStyle w:val="TableParagraph"/>
              <w:spacing w:before="48"/>
              <w:ind w:right="52"/>
              <w:jc w:val="right"/>
              <w:rPr>
                <w:sz w:val="17"/>
              </w:rPr>
            </w:pPr>
            <w:r>
              <w:rPr>
                <w:color w:val="231F20"/>
                <w:w w:val="107"/>
                <w:sz w:val="17"/>
              </w:rPr>
              <w:t>1</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2</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DC5273">
            <w:pPr>
              <w:pStyle w:val="TableParagraph"/>
              <w:rPr>
                <w:rFonts w:ascii="Times New Roman"/>
                <w:sz w:val="20"/>
              </w:rPr>
            </w:pPr>
          </w:p>
        </w:tc>
      </w:tr>
      <w:tr w:rsidR="00DC5273">
        <w:trPr>
          <w:trHeight w:val="267"/>
        </w:trPr>
        <w:tc>
          <w:tcPr>
            <w:tcW w:w="2276" w:type="dxa"/>
            <w:tcBorders>
              <w:bottom w:val="single" w:sz="18" w:space="0" w:color="231F20"/>
              <w:right w:val="double" w:sz="2" w:space="0" w:color="231F20"/>
            </w:tcBorders>
          </w:tcPr>
          <w:p w:rsidR="00DC5273" w:rsidRDefault="006E3FAD">
            <w:pPr>
              <w:pStyle w:val="TableParagraph"/>
              <w:spacing w:before="48" w:line="200" w:lineRule="exact"/>
              <w:ind w:left="94"/>
              <w:rPr>
                <w:sz w:val="17"/>
              </w:rPr>
            </w:pPr>
            <w:r>
              <w:rPr>
                <w:color w:val="231F20"/>
                <w:w w:val="110"/>
                <w:sz w:val="17"/>
              </w:rPr>
              <w:t>Synod</w:t>
            </w:r>
          </w:p>
        </w:tc>
        <w:tc>
          <w:tcPr>
            <w:tcW w:w="841" w:type="dxa"/>
            <w:tcBorders>
              <w:left w:val="double" w:sz="2" w:space="0" w:color="231F20"/>
              <w:bottom w:val="single" w:sz="18" w:space="0" w:color="231F20"/>
            </w:tcBorders>
          </w:tcPr>
          <w:p w:rsidR="00DC5273" w:rsidRDefault="006E3FAD">
            <w:pPr>
              <w:pStyle w:val="TableParagraph"/>
              <w:spacing w:before="48" w:line="200" w:lineRule="exact"/>
              <w:ind w:right="52"/>
              <w:jc w:val="right"/>
              <w:rPr>
                <w:sz w:val="17"/>
              </w:rPr>
            </w:pPr>
            <w:r>
              <w:rPr>
                <w:color w:val="231F20"/>
                <w:w w:val="107"/>
                <w:sz w:val="17"/>
              </w:rPr>
              <w:t>2</w:t>
            </w:r>
          </w:p>
        </w:tc>
        <w:tc>
          <w:tcPr>
            <w:tcW w:w="840" w:type="dxa"/>
            <w:tcBorders>
              <w:bottom w:val="single" w:sz="18" w:space="0" w:color="231F20"/>
            </w:tcBorders>
          </w:tcPr>
          <w:p w:rsidR="00DC5273" w:rsidRDefault="006E3FAD">
            <w:pPr>
              <w:pStyle w:val="TableParagraph"/>
              <w:spacing w:before="48" w:line="200" w:lineRule="exact"/>
              <w:ind w:right="52"/>
              <w:jc w:val="right"/>
              <w:rPr>
                <w:sz w:val="17"/>
              </w:rPr>
            </w:pPr>
            <w:r>
              <w:rPr>
                <w:color w:val="231F20"/>
                <w:w w:val="107"/>
                <w:sz w:val="17"/>
              </w:rPr>
              <w:t>1</w:t>
            </w:r>
          </w:p>
        </w:tc>
        <w:tc>
          <w:tcPr>
            <w:tcW w:w="932" w:type="dxa"/>
            <w:tcBorders>
              <w:bottom w:val="single" w:sz="18" w:space="0" w:color="231F20"/>
            </w:tcBorders>
          </w:tcPr>
          <w:p w:rsidR="00DC5273" w:rsidRDefault="006E3FAD">
            <w:pPr>
              <w:pStyle w:val="TableParagraph"/>
              <w:spacing w:before="48" w:line="200" w:lineRule="exact"/>
              <w:ind w:right="52"/>
              <w:jc w:val="right"/>
              <w:rPr>
                <w:sz w:val="17"/>
              </w:rPr>
            </w:pPr>
            <w:r>
              <w:rPr>
                <w:color w:val="231F20"/>
                <w:w w:val="107"/>
                <w:sz w:val="17"/>
              </w:rPr>
              <w:t>2</w:t>
            </w:r>
          </w:p>
        </w:tc>
        <w:tc>
          <w:tcPr>
            <w:tcW w:w="949" w:type="dxa"/>
            <w:tcBorders>
              <w:bottom w:val="single" w:sz="18" w:space="0" w:color="231F20"/>
              <w:right w:val="double" w:sz="2" w:space="0" w:color="231F20"/>
            </w:tcBorders>
          </w:tcPr>
          <w:p w:rsidR="00DC5273" w:rsidRDefault="00DC5273">
            <w:pPr>
              <w:pStyle w:val="TableParagraph"/>
              <w:rPr>
                <w:rFonts w:ascii="Times New Roman"/>
                <w:sz w:val="18"/>
              </w:rPr>
            </w:pPr>
          </w:p>
        </w:tc>
        <w:tc>
          <w:tcPr>
            <w:tcW w:w="893" w:type="dxa"/>
            <w:tcBorders>
              <w:left w:val="double" w:sz="2" w:space="0" w:color="231F20"/>
              <w:bottom w:val="single" w:sz="18" w:space="0" w:color="231F20"/>
            </w:tcBorders>
          </w:tcPr>
          <w:p w:rsidR="00DC5273" w:rsidRDefault="00DC5273">
            <w:pPr>
              <w:pStyle w:val="TableParagraph"/>
              <w:rPr>
                <w:rFonts w:ascii="Times New Roman"/>
                <w:sz w:val="18"/>
              </w:rPr>
            </w:pPr>
          </w:p>
        </w:tc>
        <w:tc>
          <w:tcPr>
            <w:tcW w:w="893" w:type="dxa"/>
            <w:tcBorders>
              <w:bottom w:val="single" w:sz="18" w:space="0" w:color="231F20"/>
            </w:tcBorders>
          </w:tcPr>
          <w:p w:rsidR="00DC5273" w:rsidRDefault="00DC5273">
            <w:pPr>
              <w:pStyle w:val="TableParagraph"/>
              <w:rPr>
                <w:rFonts w:ascii="Times New Roman"/>
                <w:sz w:val="18"/>
              </w:rPr>
            </w:pPr>
          </w:p>
        </w:tc>
        <w:tc>
          <w:tcPr>
            <w:tcW w:w="934" w:type="dxa"/>
            <w:tcBorders>
              <w:bottom w:val="single" w:sz="18" w:space="0" w:color="231F20"/>
            </w:tcBorders>
          </w:tcPr>
          <w:p w:rsidR="00DC5273" w:rsidRDefault="00DC5273">
            <w:pPr>
              <w:pStyle w:val="TableParagraph"/>
              <w:rPr>
                <w:rFonts w:ascii="Times New Roman"/>
                <w:sz w:val="18"/>
              </w:rPr>
            </w:pPr>
          </w:p>
        </w:tc>
        <w:tc>
          <w:tcPr>
            <w:tcW w:w="927" w:type="dxa"/>
            <w:tcBorders>
              <w:bottom w:val="single" w:sz="18" w:space="0" w:color="231F20"/>
            </w:tcBorders>
          </w:tcPr>
          <w:p w:rsidR="00DC5273" w:rsidRDefault="00DC5273">
            <w:pPr>
              <w:pStyle w:val="TableParagraph"/>
              <w:rPr>
                <w:rFonts w:ascii="Times New Roman"/>
                <w:sz w:val="18"/>
              </w:rPr>
            </w:pPr>
          </w:p>
        </w:tc>
      </w:tr>
      <w:tr w:rsidR="00DC5273">
        <w:trPr>
          <w:trHeight w:val="562"/>
        </w:trPr>
        <w:tc>
          <w:tcPr>
            <w:tcW w:w="2276" w:type="dxa"/>
            <w:tcBorders>
              <w:top w:val="single" w:sz="18" w:space="0" w:color="231F20"/>
              <w:right w:val="double" w:sz="2" w:space="0" w:color="231F20"/>
            </w:tcBorders>
          </w:tcPr>
          <w:p w:rsidR="00DC5273" w:rsidRDefault="006E3FAD">
            <w:pPr>
              <w:pStyle w:val="TableParagraph"/>
              <w:spacing w:before="24"/>
              <w:ind w:left="94"/>
              <w:rPr>
                <w:rFonts w:ascii="Myriad Pro"/>
                <w:b/>
                <w:sz w:val="17"/>
              </w:rPr>
            </w:pPr>
            <w:r>
              <w:rPr>
                <w:rFonts w:ascii="Myriad Pro"/>
                <w:b/>
                <w:color w:val="231F20"/>
                <w:w w:val="105"/>
                <w:sz w:val="17"/>
              </w:rPr>
              <w:t>Sub total</w:t>
            </w:r>
          </w:p>
        </w:tc>
        <w:tc>
          <w:tcPr>
            <w:tcW w:w="841" w:type="dxa"/>
            <w:tcBorders>
              <w:top w:val="single" w:sz="18" w:space="0" w:color="231F20"/>
              <w:left w:val="double" w:sz="2"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76</w:t>
            </w:r>
          </w:p>
        </w:tc>
        <w:tc>
          <w:tcPr>
            <w:tcW w:w="840" w:type="dxa"/>
            <w:tcBorders>
              <w:top w:val="single" w:sz="18"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68</w:t>
            </w:r>
          </w:p>
        </w:tc>
        <w:tc>
          <w:tcPr>
            <w:tcW w:w="932" w:type="dxa"/>
            <w:tcBorders>
              <w:top w:val="single" w:sz="18"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66</w:t>
            </w:r>
          </w:p>
        </w:tc>
        <w:tc>
          <w:tcPr>
            <w:tcW w:w="949" w:type="dxa"/>
            <w:tcBorders>
              <w:top w:val="single" w:sz="18" w:space="0" w:color="231F20"/>
              <w:right w:val="double" w:sz="2" w:space="0" w:color="231F20"/>
            </w:tcBorders>
          </w:tcPr>
          <w:p w:rsidR="00DC5273" w:rsidRDefault="006E3FAD">
            <w:pPr>
              <w:pStyle w:val="TableParagraph"/>
              <w:spacing w:before="24"/>
              <w:ind w:right="34"/>
              <w:jc w:val="right"/>
              <w:rPr>
                <w:rFonts w:ascii="Myriad Pro"/>
                <w:b/>
                <w:sz w:val="17"/>
              </w:rPr>
            </w:pPr>
            <w:r>
              <w:rPr>
                <w:rFonts w:ascii="Myriad Pro"/>
                <w:b/>
                <w:color w:val="231F20"/>
                <w:w w:val="105"/>
                <w:sz w:val="17"/>
              </w:rPr>
              <w:t>63</w:t>
            </w:r>
          </w:p>
        </w:tc>
        <w:tc>
          <w:tcPr>
            <w:tcW w:w="893" w:type="dxa"/>
            <w:tcBorders>
              <w:top w:val="single" w:sz="18" w:space="0" w:color="231F20"/>
              <w:left w:val="double" w:sz="2"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24</w:t>
            </w:r>
          </w:p>
        </w:tc>
        <w:tc>
          <w:tcPr>
            <w:tcW w:w="893" w:type="dxa"/>
            <w:tcBorders>
              <w:top w:val="single" w:sz="18"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11</w:t>
            </w:r>
          </w:p>
        </w:tc>
        <w:tc>
          <w:tcPr>
            <w:tcW w:w="934" w:type="dxa"/>
            <w:tcBorders>
              <w:top w:val="single" w:sz="18" w:space="0" w:color="231F20"/>
            </w:tcBorders>
          </w:tcPr>
          <w:p w:rsidR="00DC5273" w:rsidRDefault="006E3FAD">
            <w:pPr>
              <w:pStyle w:val="TableParagraph"/>
              <w:spacing w:before="24"/>
              <w:ind w:right="53"/>
              <w:jc w:val="right"/>
              <w:rPr>
                <w:rFonts w:ascii="Myriad Pro"/>
                <w:b/>
                <w:sz w:val="17"/>
              </w:rPr>
            </w:pPr>
            <w:r>
              <w:rPr>
                <w:rFonts w:ascii="Myriad Pro"/>
                <w:b/>
                <w:color w:val="231F20"/>
                <w:w w:val="105"/>
                <w:sz w:val="17"/>
              </w:rPr>
              <w:t>13</w:t>
            </w:r>
          </w:p>
        </w:tc>
        <w:tc>
          <w:tcPr>
            <w:tcW w:w="927" w:type="dxa"/>
            <w:tcBorders>
              <w:top w:val="single" w:sz="18" w:space="0" w:color="231F20"/>
            </w:tcBorders>
          </w:tcPr>
          <w:p w:rsidR="00DC5273" w:rsidRDefault="006E3FAD">
            <w:pPr>
              <w:pStyle w:val="TableParagraph"/>
              <w:spacing w:before="24"/>
              <w:ind w:right="53"/>
              <w:jc w:val="right"/>
              <w:rPr>
                <w:rFonts w:ascii="Myriad Pro"/>
                <w:b/>
                <w:sz w:val="17"/>
              </w:rPr>
            </w:pPr>
            <w:r>
              <w:rPr>
                <w:rFonts w:ascii="Myriad Pro"/>
                <w:b/>
                <w:color w:val="231F20"/>
                <w:w w:val="105"/>
                <w:sz w:val="17"/>
              </w:rPr>
              <w:t>12</w:t>
            </w:r>
          </w:p>
        </w:tc>
      </w:tr>
      <w:tr w:rsidR="00DC5273">
        <w:trPr>
          <w:trHeight w:val="285"/>
        </w:trPr>
        <w:tc>
          <w:tcPr>
            <w:tcW w:w="2276" w:type="dxa"/>
            <w:tcBorders>
              <w:right w:val="double" w:sz="2" w:space="0" w:color="231F20"/>
            </w:tcBorders>
          </w:tcPr>
          <w:p w:rsidR="00DC5273" w:rsidRDefault="006E3FAD">
            <w:pPr>
              <w:pStyle w:val="TableParagraph"/>
              <w:spacing w:before="41"/>
              <w:ind w:left="94"/>
              <w:rPr>
                <w:rFonts w:ascii="Myriad Pro"/>
                <w:b/>
                <w:sz w:val="17"/>
              </w:rPr>
            </w:pPr>
            <w:r>
              <w:rPr>
                <w:rFonts w:ascii="Myriad Pro"/>
                <w:b/>
                <w:color w:val="231F20"/>
                <w:w w:val="105"/>
                <w:sz w:val="17"/>
              </w:rPr>
              <w:t>CRCW</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4"/>
              <w:rPr>
                <w:sz w:val="17"/>
              </w:rPr>
            </w:pPr>
            <w:r>
              <w:rPr>
                <w:color w:val="231F20"/>
                <w:w w:val="105"/>
                <w:sz w:val="17"/>
              </w:rPr>
              <w:t>Northern</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6</w:t>
            </w:r>
          </w:p>
        </w:tc>
        <w:tc>
          <w:tcPr>
            <w:tcW w:w="840" w:type="dxa"/>
          </w:tcPr>
          <w:p w:rsidR="00DC5273" w:rsidRDefault="006E3FAD">
            <w:pPr>
              <w:pStyle w:val="TableParagraph"/>
              <w:spacing w:before="48"/>
              <w:ind w:right="52"/>
              <w:jc w:val="right"/>
              <w:rPr>
                <w:sz w:val="17"/>
              </w:rPr>
            </w:pPr>
            <w:r>
              <w:rPr>
                <w:color w:val="231F20"/>
                <w:w w:val="107"/>
                <w:sz w:val="17"/>
              </w:rPr>
              <w:t>5</w:t>
            </w:r>
          </w:p>
        </w:tc>
        <w:tc>
          <w:tcPr>
            <w:tcW w:w="932" w:type="dxa"/>
          </w:tcPr>
          <w:p w:rsidR="00DC5273" w:rsidRDefault="006E3FAD">
            <w:pPr>
              <w:pStyle w:val="TableParagraph"/>
              <w:spacing w:before="48"/>
              <w:ind w:right="52"/>
              <w:jc w:val="right"/>
              <w:rPr>
                <w:sz w:val="17"/>
              </w:rPr>
            </w:pPr>
            <w:r>
              <w:rPr>
                <w:color w:val="231F20"/>
                <w:w w:val="107"/>
                <w:sz w:val="17"/>
              </w:rPr>
              <w:t>6</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5</w:t>
            </w:r>
          </w:p>
        </w:tc>
        <w:tc>
          <w:tcPr>
            <w:tcW w:w="893"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1</w:t>
            </w:r>
          </w:p>
        </w:tc>
        <w:tc>
          <w:tcPr>
            <w:tcW w:w="893" w:type="dxa"/>
          </w:tcPr>
          <w:p w:rsidR="00DC5273" w:rsidRDefault="006E3FAD">
            <w:pPr>
              <w:pStyle w:val="TableParagraph"/>
              <w:spacing w:before="48"/>
              <w:ind w:right="52"/>
              <w:jc w:val="right"/>
              <w:rPr>
                <w:sz w:val="17"/>
              </w:rPr>
            </w:pPr>
            <w:r>
              <w:rPr>
                <w:color w:val="231F20"/>
                <w:w w:val="107"/>
                <w:sz w:val="17"/>
              </w:rPr>
              <w:t>1</w:t>
            </w:r>
          </w:p>
        </w:tc>
        <w:tc>
          <w:tcPr>
            <w:tcW w:w="934" w:type="dxa"/>
          </w:tcPr>
          <w:p w:rsidR="00DC5273" w:rsidRDefault="006E3FAD">
            <w:pPr>
              <w:pStyle w:val="TableParagraph"/>
              <w:spacing w:before="48"/>
              <w:ind w:right="53"/>
              <w:jc w:val="right"/>
              <w:rPr>
                <w:sz w:val="17"/>
              </w:rPr>
            </w:pPr>
            <w:r>
              <w:rPr>
                <w:color w:val="231F20"/>
                <w:w w:val="107"/>
                <w:sz w:val="17"/>
              </w:rPr>
              <w:t>3</w:t>
            </w:r>
          </w:p>
        </w:tc>
        <w:tc>
          <w:tcPr>
            <w:tcW w:w="927" w:type="dxa"/>
          </w:tcPr>
          <w:p w:rsidR="00DC5273" w:rsidRDefault="00DC5273">
            <w:pPr>
              <w:pStyle w:val="TableParagraph"/>
              <w:rPr>
                <w:rFonts w:ascii="Times New Roman"/>
                <w:sz w:val="20"/>
              </w:rPr>
            </w:pPr>
          </w:p>
        </w:tc>
      </w:tr>
      <w:tr w:rsidR="00DC5273">
        <w:trPr>
          <w:trHeight w:val="595"/>
        </w:trPr>
        <w:tc>
          <w:tcPr>
            <w:tcW w:w="2276" w:type="dxa"/>
            <w:tcBorders>
              <w:right w:val="double" w:sz="2" w:space="0" w:color="231F20"/>
            </w:tcBorders>
          </w:tcPr>
          <w:p w:rsidR="00DC5273" w:rsidRDefault="00DC5273">
            <w:pPr>
              <w:pStyle w:val="TableParagraph"/>
              <w:spacing w:before="6"/>
              <w:rPr>
                <w:rFonts w:ascii="Book Antiqua"/>
                <w:b/>
                <w:i/>
                <w:sz w:val="27"/>
              </w:rPr>
            </w:pPr>
          </w:p>
          <w:p w:rsidR="00DC5273" w:rsidRDefault="006E3FAD">
            <w:pPr>
              <w:pStyle w:val="TableParagraph"/>
              <w:ind w:left="94"/>
              <w:rPr>
                <w:rFonts w:ascii="Myriad Pro"/>
                <w:b/>
                <w:sz w:val="19"/>
              </w:rPr>
            </w:pPr>
            <w:r>
              <w:rPr>
                <w:rFonts w:ascii="Myriad Pro"/>
                <w:b/>
                <w:color w:val="231F20"/>
                <w:w w:val="105"/>
                <w:sz w:val="19"/>
              </w:rPr>
              <w:t>NON-STIPENDIARY</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300"/>
        </w:trPr>
        <w:tc>
          <w:tcPr>
            <w:tcW w:w="2276" w:type="dxa"/>
            <w:tcBorders>
              <w:right w:val="double" w:sz="2" w:space="0" w:color="231F20"/>
            </w:tcBorders>
          </w:tcPr>
          <w:p w:rsidR="00DC5273" w:rsidRDefault="006E3FAD">
            <w:pPr>
              <w:pStyle w:val="TableParagraph"/>
              <w:spacing w:before="37"/>
              <w:ind w:left="94"/>
              <w:rPr>
                <w:rFonts w:ascii="Myriad Pro"/>
                <w:b/>
                <w:i/>
                <w:sz w:val="19"/>
              </w:rPr>
            </w:pPr>
            <w:r>
              <w:rPr>
                <w:rFonts w:ascii="Myriad Pro"/>
                <w:b/>
                <w:i/>
                <w:color w:val="231F20"/>
                <w:sz w:val="19"/>
              </w:rPr>
              <w:t>Part Time Courses</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10"/>
                <w:sz w:val="17"/>
              </w:rPr>
              <w:t>EAMTC</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5</w:t>
            </w:r>
          </w:p>
        </w:tc>
        <w:tc>
          <w:tcPr>
            <w:tcW w:w="840" w:type="dxa"/>
          </w:tcPr>
          <w:p w:rsidR="00DC5273" w:rsidRDefault="006E3FAD">
            <w:pPr>
              <w:pStyle w:val="TableParagraph"/>
              <w:spacing w:before="48"/>
              <w:ind w:right="52"/>
              <w:jc w:val="right"/>
              <w:rPr>
                <w:sz w:val="17"/>
              </w:rPr>
            </w:pPr>
            <w:r>
              <w:rPr>
                <w:color w:val="231F20"/>
                <w:w w:val="107"/>
                <w:sz w:val="17"/>
              </w:rPr>
              <w:t>5</w:t>
            </w:r>
          </w:p>
        </w:tc>
        <w:tc>
          <w:tcPr>
            <w:tcW w:w="932" w:type="dxa"/>
          </w:tcPr>
          <w:p w:rsidR="00DC5273" w:rsidRDefault="006E3FAD">
            <w:pPr>
              <w:pStyle w:val="TableParagraph"/>
              <w:spacing w:before="48"/>
              <w:ind w:right="52"/>
              <w:jc w:val="right"/>
              <w:rPr>
                <w:sz w:val="17"/>
              </w:rPr>
            </w:pPr>
            <w:r>
              <w:rPr>
                <w:color w:val="231F20"/>
                <w:w w:val="107"/>
                <w:sz w:val="17"/>
              </w:rPr>
              <w:t>1</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2</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6E3FAD">
            <w:pPr>
              <w:pStyle w:val="TableParagraph"/>
              <w:spacing w:before="48"/>
              <w:ind w:right="53"/>
              <w:jc w:val="right"/>
              <w:rPr>
                <w:sz w:val="17"/>
              </w:rPr>
            </w:pPr>
            <w:r>
              <w:rPr>
                <w:color w:val="231F20"/>
                <w:w w:val="107"/>
                <w:sz w:val="17"/>
              </w:rPr>
              <w:t>1</w:t>
            </w: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05"/>
                <w:sz w:val="17"/>
              </w:rPr>
              <w:t>EMMTC</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6E3FAD">
            <w:pPr>
              <w:pStyle w:val="TableParagraph"/>
              <w:spacing w:before="48"/>
              <w:ind w:right="52"/>
              <w:jc w:val="right"/>
              <w:rPr>
                <w:sz w:val="17"/>
              </w:rPr>
            </w:pPr>
            <w:r>
              <w:rPr>
                <w:color w:val="231F20"/>
                <w:w w:val="107"/>
                <w:sz w:val="17"/>
              </w:rPr>
              <w:t>2</w:t>
            </w:r>
          </w:p>
        </w:tc>
        <w:tc>
          <w:tcPr>
            <w:tcW w:w="932" w:type="dxa"/>
          </w:tcPr>
          <w:p w:rsidR="00DC5273" w:rsidRDefault="006E3FAD">
            <w:pPr>
              <w:pStyle w:val="TableParagraph"/>
              <w:spacing w:before="48"/>
              <w:ind w:right="52"/>
              <w:jc w:val="right"/>
              <w:rPr>
                <w:sz w:val="17"/>
              </w:rPr>
            </w:pPr>
            <w:r>
              <w:rPr>
                <w:color w:val="231F20"/>
                <w:w w:val="107"/>
                <w:sz w:val="17"/>
              </w:rPr>
              <w:t>2</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1</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6E3FAD">
            <w:pPr>
              <w:pStyle w:val="TableParagraph"/>
              <w:spacing w:before="48"/>
              <w:ind w:right="52"/>
              <w:jc w:val="right"/>
              <w:rPr>
                <w:sz w:val="17"/>
              </w:rPr>
            </w:pPr>
            <w:r>
              <w:rPr>
                <w:color w:val="231F20"/>
                <w:w w:val="107"/>
                <w:sz w:val="17"/>
              </w:rPr>
              <w:t>1</w:t>
            </w: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10"/>
                <w:sz w:val="17"/>
              </w:rPr>
              <w:t>Northern College</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5"/>
                <w:sz w:val="17"/>
              </w:rPr>
              <w:t>10</w:t>
            </w:r>
          </w:p>
        </w:tc>
        <w:tc>
          <w:tcPr>
            <w:tcW w:w="840" w:type="dxa"/>
          </w:tcPr>
          <w:p w:rsidR="00DC5273" w:rsidRDefault="006E3FAD">
            <w:pPr>
              <w:pStyle w:val="TableParagraph"/>
              <w:spacing w:before="48"/>
              <w:ind w:right="52"/>
              <w:jc w:val="right"/>
              <w:rPr>
                <w:sz w:val="17"/>
              </w:rPr>
            </w:pPr>
            <w:r>
              <w:rPr>
                <w:color w:val="231F20"/>
                <w:w w:val="107"/>
                <w:sz w:val="17"/>
              </w:rPr>
              <w:t>6</w:t>
            </w:r>
          </w:p>
        </w:tc>
        <w:tc>
          <w:tcPr>
            <w:tcW w:w="932" w:type="dxa"/>
          </w:tcPr>
          <w:p w:rsidR="00DC5273" w:rsidRDefault="006E3FAD">
            <w:pPr>
              <w:pStyle w:val="TableParagraph"/>
              <w:spacing w:before="48"/>
              <w:ind w:right="52"/>
              <w:jc w:val="right"/>
              <w:rPr>
                <w:sz w:val="17"/>
              </w:rPr>
            </w:pPr>
            <w:r>
              <w:rPr>
                <w:color w:val="231F20"/>
                <w:w w:val="107"/>
                <w:sz w:val="17"/>
              </w:rPr>
              <w:t>7</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8</w:t>
            </w:r>
          </w:p>
        </w:tc>
        <w:tc>
          <w:tcPr>
            <w:tcW w:w="893"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3</w:t>
            </w:r>
          </w:p>
        </w:tc>
        <w:tc>
          <w:tcPr>
            <w:tcW w:w="893" w:type="dxa"/>
          </w:tcPr>
          <w:p w:rsidR="00DC5273" w:rsidRDefault="006E3FAD">
            <w:pPr>
              <w:pStyle w:val="TableParagraph"/>
              <w:spacing w:before="48"/>
              <w:ind w:right="52"/>
              <w:jc w:val="right"/>
              <w:rPr>
                <w:sz w:val="17"/>
              </w:rPr>
            </w:pPr>
            <w:r>
              <w:rPr>
                <w:color w:val="231F20"/>
                <w:w w:val="107"/>
                <w:sz w:val="17"/>
              </w:rPr>
              <w:t>1</w:t>
            </w:r>
          </w:p>
        </w:tc>
        <w:tc>
          <w:tcPr>
            <w:tcW w:w="934" w:type="dxa"/>
          </w:tcPr>
          <w:p w:rsidR="00DC5273" w:rsidRDefault="006E3FAD">
            <w:pPr>
              <w:pStyle w:val="TableParagraph"/>
              <w:spacing w:before="48"/>
              <w:ind w:right="53"/>
              <w:jc w:val="right"/>
              <w:rPr>
                <w:sz w:val="17"/>
              </w:rPr>
            </w:pPr>
            <w:r>
              <w:rPr>
                <w:color w:val="231F20"/>
                <w:w w:val="107"/>
                <w:sz w:val="17"/>
              </w:rPr>
              <w:t>3</w:t>
            </w:r>
          </w:p>
        </w:tc>
        <w:tc>
          <w:tcPr>
            <w:tcW w:w="927" w:type="dxa"/>
          </w:tcPr>
          <w:p w:rsidR="00DC5273" w:rsidRDefault="006E3FAD">
            <w:pPr>
              <w:pStyle w:val="TableParagraph"/>
              <w:spacing w:before="48"/>
              <w:ind w:right="53"/>
              <w:jc w:val="right"/>
              <w:rPr>
                <w:sz w:val="17"/>
              </w:rPr>
            </w:pPr>
            <w:r>
              <w:rPr>
                <w:color w:val="231F20"/>
                <w:w w:val="107"/>
                <w:sz w:val="17"/>
              </w:rPr>
              <w:t>1</w:t>
            </w: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10"/>
                <w:sz w:val="17"/>
              </w:rPr>
              <w:t>NEOC</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2</w:t>
            </w:r>
          </w:p>
        </w:tc>
        <w:tc>
          <w:tcPr>
            <w:tcW w:w="840" w:type="dxa"/>
          </w:tcPr>
          <w:p w:rsidR="00DC5273" w:rsidRDefault="006E3FAD">
            <w:pPr>
              <w:pStyle w:val="TableParagraph"/>
              <w:spacing w:before="48"/>
              <w:ind w:right="52"/>
              <w:jc w:val="right"/>
              <w:rPr>
                <w:sz w:val="17"/>
              </w:rPr>
            </w:pPr>
            <w:r>
              <w:rPr>
                <w:color w:val="231F20"/>
                <w:w w:val="107"/>
                <w:sz w:val="17"/>
              </w:rPr>
              <w:t>3</w:t>
            </w:r>
          </w:p>
        </w:tc>
        <w:tc>
          <w:tcPr>
            <w:tcW w:w="932" w:type="dxa"/>
          </w:tcPr>
          <w:p w:rsidR="00DC5273" w:rsidRDefault="006E3FAD">
            <w:pPr>
              <w:pStyle w:val="TableParagraph"/>
              <w:spacing w:before="48"/>
              <w:ind w:right="52"/>
              <w:jc w:val="right"/>
              <w:rPr>
                <w:sz w:val="17"/>
              </w:rPr>
            </w:pPr>
            <w:r>
              <w:rPr>
                <w:color w:val="231F20"/>
                <w:w w:val="107"/>
                <w:sz w:val="17"/>
              </w:rPr>
              <w:t>2</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2</w:t>
            </w:r>
          </w:p>
        </w:tc>
        <w:tc>
          <w:tcPr>
            <w:tcW w:w="893"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1</w:t>
            </w:r>
          </w:p>
        </w:tc>
        <w:tc>
          <w:tcPr>
            <w:tcW w:w="893" w:type="dxa"/>
          </w:tcPr>
          <w:p w:rsidR="00DC5273" w:rsidRDefault="00DC5273">
            <w:pPr>
              <w:pStyle w:val="TableParagraph"/>
              <w:rPr>
                <w:rFonts w:ascii="Times New Roman"/>
                <w:sz w:val="20"/>
              </w:rPr>
            </w:pP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05"/>
                <w:sz w:val="17"/>
              </w:rPr>
              <w:t>SEITE</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3</w:t>
            </w:r>
          </w:p>
        </w:tc>
        <w:tc>
          <w:tcPr>
            <w:tcW w:w="840" w:type="dxa"/>
          </w:tcPr>
          <w:p w:rsidR="00DC5273" w:rsidRDefault="006E3FAD">
            <w:pPr>
              <w:pStyle w:val="TableParagraph"/>
              <w:spacing w:before="48"/>
              <w:ind w:right="52"/>
              <w:jc w:val="right"/>
              <w:rPr>
                <w:sz w:val="17"/>
              </w:rPr>
            </w:pPr>
            <w:r>
              <w:rPr>
                <w:color w:val="231F20"/>
                <w:w w:val="107"/>
                <w:sz w:val="17"/>
              </w:rPr>
              <w:t>3</w:t>
            </w:r>
          </w:p>
        </w:tc>
        <w:tc>
          <w:tcPr>
            <w:tcW w:w="932" w:type="dxa"/>
          </w:tcPr>
          <w:p w:rsidR="00DC5273" w:rsidRDefault="006E3FAD">
            <w:pPr>
              <w:pStyle w:val="TableParagraph"/>
              <w:spacing w:before="48"/>
              <w:ind w:right="52"/>
              <w:jc w:val="right"/>
              <w:rPr>
                <w:sz w:val="17"/>
              </w:rPr>
            </w:pPr>
            <w:r>
              <w:rPr>
                <w:color w:val="231F20"/>
                <w:w w:val="107"/>
                <w:sz w:val="17"/>
              </w:rPr>
              <w:t>3</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2</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6E3FAD">
            <w:pPr>
              <w:pStyle w:val="TableParagraph"/>
              <w:spacing w:before="48"/>
              <w:ind w:right="53"/>
              <w:jc w:val="right"/>
              <w:rPr>
                <w:sz w:val="17"/>
              </w:rPr>
            </w:pPr>
            <w:r>
              <w:rPr>
                <w:color w:val="231F20"/>
                <w:w w:val="107"/>
                <w:sz w:val="17"/>
              </w:rPr>
              <w:t>1</w:t>
            </w: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10"/>
                <w:sz w:val="17"/>
              </w:rPr>
              <w:t>STETS</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6</w:t>
            </w:r>
          </w:p>
        </w:tc>
        <w:tc>
          <w:tcPr>
            <w:tcW w:w="840" w:type="dxa"/>
          </w:tcPr>
          <w:p w:rsidR="00DC5273" w:rsidRDefault="006E3FAD">
            <w:pPr>
              <w:pStyle w:val="TableParagraph"/>
              <w:spacing w:before="48"/>
              <w:ind w:right="52"/>
              <w:jc w:val="right"/>
              <w:rPr>
                <w:sz w:val="17"/>
              </w:rPr>
            </w:pPr>
            <w:r>
              <w:rPr>
                <w:color w:val="231F20"/>
                <w:w w:val="107"/>
                <w:sz w:val="17"/>
              </w:rPr>
              <w:t>8</w:t>
            </w:r>
          </w:p>
        </w:tc>
        <w:tc>
          <w:tcPr>
            <w:tcW w:w="932" w:type="dxa"/>
          </w:tcPr>
          <w:p w:rsidR="00DC5273" w:rsidRDefault="006E3FAD">
            <w:pPr>
              <w:pStyle w:val="TableParagraph"/>
              <w:spacing w:before="48"/>
              <w:ind w:right="52"/>
              <w:jc w:val="right"/>
              <w:rPr>
                <w:sz w:val="17"/>
              </w:rPr>
            </w:pPr>
            <w:r>
              <w:rPr>
                <w:color w:val="231F20"/>
                <w:w w:val="107"/>
                <w:sz w:val="17"/>
              </w:rPr>
              <w:t>7</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8</w:t>
            </w:r>
          </w:p>
        </w:tc>
        <w:tc>
          <w:tcPr>
            <w:tcW w:w="893"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3</w:t>
            </w:r>
          </w:p>
        </w:tc>
        <w:tc>
          <w:tcPr>
            <w:tcW w:w="893" w:type="dxa"/>
          </w:tcPr>
          <w:p w:rsidR="00DC5273" w:rsidRDefault="006E3FAD">
            <w:pPr>
              <w:pStyle w:val="TableParagraph"/>
              <w:spacing w:before="48"/>
              <w:ind w:right="52"/>
              <w:jc w:val="right"/>
              <w:rPr>
                <w:sz w:val="17"/>
              </w:rPr>
            </w:pPr>
            <w:r>
              <w:rPr>
                <w:color w:val="231F20"/>
                <w:w w:val="107"/>
                <w:sz w:val="17"/>
              </w:rPr>
              <w:t>3</w:t>
            </w: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6E3FAD">
            <w:pPr>
              <w:pStyle w:val="TableParagraph"/>
              <w:spacing w:before="48"/>
              <w:ind w:right="53"/>
              <w:jc w:val="right"/>
              <w:rPr>
                <w:sz w:val="17"/>
              </w:rPr>
            </w:pPr>
            <w:r>
              <w:rPr>
                <w:color w:val="231F20"/>
                <w:w w:val="107"/>
                <w:sz w:val="17"/>
              </w:rPr>
              <w:t>1</w:t>
            </w: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10"/>
                <w:sz w:val="17"/>
              </w:rPr>
              <w:t>SWOC</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6E3FAD">
            <w:pPr>
              <w:pStyle w:val="TableParagraph"/>
              <w:spacing w:before="48"/>
              <w:ind w:right="52"/>
              <w:jc w:val="right"/>
              <w:rPr>
                <w:sz w:val="17"/>
              </w:rPr>
            </w:pPr>
            <w:r>
              <w:rPr>
                <w:color w:val="231F20"/>
                <w:w w:val="107"/>
                <w:sz w:val="17"/>
              </w:rPr>
              <w:t>1</w:t>
            </w:r>
          </w:p>
        </w:tc>
        <w:tc>
          <w:tcPr>
            <w:tcW w:w="932" w:type="dxa"/>
          </w:tcPr>
          <w:p w:rsidR="00DC5273" w:rsidRDefault="006E3FAD">
            <w:pPr>
              <w:pStyle w:val="TableParagraph"/>
              <w:spacing w:before="48"/>
              <w:ind w:right="52"/>
              <w:jc w:val="right"/>
              <w:rPr>
                <w:sz w:val="17"/>
              </w:rPr>
            </w:pPr>
            <w:r>
              <w:rPr>
                <w:color w:val="231F20"/>
                <w:w w:val="107"/>
                <w:sz w:val="17"/>
              </w:rPr>
              <w:t>1</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1</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6E3FAD">
            <w:pPr>
              <w:pStyle w:val="TableParagraph"/>
              <w:spacing w:before="48"/>
              <w:ind w:right="52"/>
              <w:jc w:val="right"/>
              <w:rPr>
                <w:sz w:val="17"/>
              </w:rPr>
            </w:pPr>
            <w:r>
              <w:rPr>
                <w:color w:val="231F20"/>
                <w:w w:val="107"/>
                <w:sz w:val="17"/>
              </w:rPr>
              <w:t>1</w:t>
            </w: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05"/>
                <w:sz w:val="17"/>
              </w:rPr>
              <w:t>SWMTC</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1</w:t>
            </w:r>
          </w:p>
        </w:tc>
        <w:tc>
          <w:tcPr>
            <w:tcW w:w="840" w:type="dxa"/>
          </w:tcPr>
          <w:p w:rsidR="00DC5273" w:rsidRDefault="006E3FAD">
            <w:pPr>
              <w:pStyle w:val="TableParagraph"/>
              <w:spacing w:before="48"/>
              <w:ind w:right="52"/>
              <w:jc w:val="right"/>
              <w:rPr>
                <w:sz w:val="17"/>
              </w:rPr>
            </w:pPr>
            <w:r>
              <w:rPr>
                <w:color w:val="231F20"/>
                <w:w w:val="107"/>
                <w:sz w:val="17"/>
              </w:rPr>
              <w:t>2</w:t>
            </w:r>
          </w:p>
        </w:tc>
        <w:tc>
          <w:tcPr>
            <w:tcW w:w="932" w:type="dxa"/>
          </w:tcPr>
          <w:p w:rsidR="00DC5273" w:rsidRDefault="006E3FAD">
            <w:pPr>
              <w:pStyle w:val="TableParagraph"/>
              <w:spacing w:before="48"/>
              <w:ind w:right="52"/>
              <w:jc w:val="right"/>
              <w:rPr>
                <w:sz w:val="17"/>
              </w:rPr>
            </w:pPr>
            <w:r>
              <w:rPr>
                <w:color w:val="231F20"/>
                <w:w w:val="107"/>
                <w:sz w:val="17"/>
              </w:rPr>
              <w:t>3</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1</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10"/>
                <w:sz w:val="17"/>
              </w:rPr>
              <w:t>Synod</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6E3FAD">
            <w:pPr>
              <w:pStyle w:val="TableParagraph"/>
              <w:spacing w:before="48"/>
              <w:ind w:right="52"/>
              <w:jc w:val="right"/>
              <w:rPr>
                <w:sz w:val="17"/>
              </w:rPr>
            </w:pPr>
            <w:r>
              <w:rPr>
                <w:color w:val="231F20"/>
                <w:w w:val="107"/>
                <w:sz w:val="17"/>
              </w:rPr>
              <w:t>2</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3</w:t>
            </w:r>
          </w:p>
        </w:tc>
        <w:tc>
          <w:tcPr>
            <w:tcW w:w="893"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3</w:t>
            </w: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5"/>
              <w:rPr>
                <w:sz w:val="17"/>
              </w:rPr>
            </w:pPr>
            <w:r>
              <w:rPr>
                <w:color w:val="231F20"/>
                <w:w w:val="105"/>
                <w:sz w:val="17"/>
              </w:rPr>
              <w:t>WMMTC</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5</w:t>
            </w:r>
          </w:p>
        </w:tc>
        <w:tc>
          <w:tcPr>
            <w:tcW w:w="840" w:type="dxa"/>
          </w:tcPr>
          <w:p w:rsidR="00DC5273" w:rsidRDefault="006E3FAD">
            <w:pPr>
              <w:pStyle w:val="TableParagraph"/>
              <w:spacing w:before="48"/>
              <w:ind w:right="52"/>
              <w:jc w:val="right"/>
              <w:rPr>
                <w:sz w:val="17"/>
              </w:rPr>
            </w:pPr>
            <w:r>
              <w:rPr>
                <w:color w:val="231F20"/>
                <w:w w:val="107"/>
                <w:sz w:val="17"/>
              </w:rPr>
              <w:t>1</w:t>
            </w:r>
          </w:p>
        </w:tc>
        <w:tc>
          <w:tcPr>
            <w:tcW w:w="932" w:type="dxa"/>
          </w:tcPr>
          <w:p w:rsidR="00DC5273" w:rsidRDefault="006E3FAD">
            <w:pPr>
              <w:pStyle w:val="TableParagraph"/>
              <w:spacing w:before="48"/>
              <w:ind w:right="52"/>
              <w:jc w:val="right"/>
              <w:rPr>
                <w:sz w:val="17"/>
              </w:rPr>
            </w:pPr>
            <w:r>
              <w:rPr>
                <w:color w:val="231F20"/>
                <w:w w:val="107"/>
                <w:sz w:val="17"/>
              </w:rPr>
              <w:t>1</w:t>
            </w:r>
          </w:p>
        </w:tc>
        <w:tc>
          <w:tcPr>
            <w:tcW w:w="949" w:type="dxa"/>
            <w:tcBorders>
              <w:right w:val="double" w:sz="2" w:space="0" w:color="231F20"/>
            </w:tcBorders>
          </w:tcPr>
          <w:p w:rsidR="00DC5273" w:rsidRDefault="006E3FAD">
            <w:pPr>
              <w:pStyle w:val="TableParagraph"/>
              <w:spacing w:before="48"/>
              <w:ind w:right="34"/>
              <w:jc w:val="right"/>
              <w:rPr>
                <w:sz w:val="17"/>
              </w:rPr>
            </w:pPr>
            <w:r>
              <w:rPr>
                <w:color w:val="231F20"/>
                <w:w w:val="107"/>
                <w:sz w:val="17"/>
              </w:rPr>
              <w:t>1</w:t>
            </w: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6E3FAD">
            <w:pPr>
              <w:pStyle w:val="TableParagraph"/>
              <w:spacing w:before="48"/>
              <w:ind w:right="53"/>
              <w:jc w:val="right"/>
              <w:rPr>
                <w:sz w:val="17"/>
              </w:rPr>
            </w:pPr>
            <w:r>
              <w:rPr>
                <w:color w:val="231F20"/>
                <w:w w:val="107"/>
                <w:sz w:val="17"/>
              </w:rPr>
              <w:t>1</w:t>
            </w:r>
          </w:p>
        </w:tc>
        <w:tc>
          <w:tcPr>
            <w:tcW w:w="927" w:type="dxa"/>
          </w:tcPr>
          <w:p w:rsidR="00DC5273" w:rsidRDefault="00DC5273">
            <w:pPr>
              <w:pStyle w:val="TableParagraph"/>
              <w:rPr>
                <w:rFonts w:ascii="Times New Roman"/>
                <w:sz w:val="20"/>
              </w:rPr>
            </w:pPr>
          </w:p>
        </w:tc>
      </w:tr>
      <w:tr w:rsidR="00DC5273">
        <w:trPr>
          <w:trHeight w:val="595"/>
        </w:trPr>
        <w:tc>
          <w:tcPr>
            <w:tcW w:w="2276" w:type="dxa"/>
            <w:tcBorders>
              <w:right w:val="double" w:sz="2" w:space="0" w:color="231F20"/>
            </w:tcBorders>
          </w:tcPr>
          <w:p w:rsidR="00DC5273" w:rsidRDefault="00DC5273">
            <w:pPr>
              <w:pStyle w:val="TableParagraph"/>
              <w:spacing w:before="6"/>
              <w:rPr>
                <w:rFonts w:ascii="Book Antiqua"/>
                <w:b/>
                <w:i/>
                <w:sz w:val="27"/>
              </w:rPr>
            </w:pPr>
          </w:p>
          <w:p w:rsidR="00DC5273" w:rsidRDefault="006E3FAD">
            <w:pPr>
              <w:pStyle w:val="TableParagraph"/>
              <w:ind w:left="94"/>
              <w:rPr>
                <w:rFonts w:ascii="Myriad Pro"/>
                <w:b/>
                <w:i/>
                <w:sz w:val="19"/>
              </w:rPr>
            </w:pPr>
            <w:r>
              <w:rPr>
                <w:rFonts w:ascii="Myriad Pro"/>
                <w:b/>
                <w:i/>
                <w:color w:val="231F20"/>
                <w:sz w:val="19"/>
              </w:rPr>
              <w:t>Full Time Courses</w:t>
            </w:r>
          </w:p>
        </w:tc>
        <w:tc>
          <w:tcPr>
            <w:tcW w:w="841" w:type="dxa"/>
            <w:tcBorders>
              <w:left w:val="double" w:sz="2" w:space="0" w:color="231F20"/>
            </w:tcBorders>
          </w:tcPr>
          <w:p w:rsidR="00DC5273" w:rsidRDefault="00DC5273">
            <w:pPr>
              <w:pStyle w:val="TableParagraph"/>
              <w:rPr>
                <w:rFonts w:ascii="Times New Roman"/>
                <w:sz w:val="20"/>
              </w:rPr>
            </w:pP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4"/>
        </w:trPr>
        <w:tc>
          <w:tcPr>
            <w:tcW w:w="2276" w:type="dxa"/>
            <w:tcBorders>
              <w:right w:val="double" w:sz="2" w:space="0" w:color="231F20"/>
            </w:tcBorders>
          </w:tcPr>
          <w:p w:rsidR="00DC5273" w:rsidRDefault="006E3FAD">
            <w:pPr>
              <w:pStyle w:val="TableParagraph"/>
              <w:spacing w:before="48"/>
              <w:ind w:left="94"/>
              <w:rPr>
                <w:sz w:val="17"/>
              </w:rPr>
            </w:pPr>
            <w:r>
              <w:rPr>
                <w:color w:val="231F20"/>
                <w:w w:val="105"/>
                <w:sz w:val="17"/>
              </w:rPr>
              <w:t>Mansfield</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1</w:t>
            </w: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4"/>
              <w:rPr>
                <w:sz w:val="17"/>
              </w:rPr>
            </w:pPr>
            <w:r>
              <w:rPr>
                <w:color w:val="231F20"/>
                <w:w w:val="110"/>
                <w:sz w:val="17"/>
              </w:rPr>
              <w:t>Queens</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1</w:t>
            </w:r>
          </w:p>
        </w:tc>
        <w:tc>
          <w:tcPr>
            <w:tcW w:w="840" w:type="dxa"/>
          </w:tcPr>
          <w:p w:rsidR="00DC5273" w:rsidRDefault="00DC5273">
            <w:pPr>
              <w:pStyle w:val="TableParagraph"/>
              <w:rPr>
                <w:rFonts w:ascii="Times New Roman"/>
                <w:sz w:val="20"/>
              </w:rPr>
            </w:pP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85"/>
        </w:trPr>
        <w:tc>
          <w:tcPr>
            <w:tcW w:w="2276" w:type="dxa"/>
            <w:tcBorders>
              <w:right w:val="double" w:sz="2" w:space="0" w:color="231F20"/>
            </w:tcBorders>
          </w:tcPr>
          <w:p w:rsidR="00DC5273" w:rsidRDefault="006E3FAD">
            <w:pPr>
              <w:pStyle w:val="TableParagraph"/>
              <w:spacing w:before="48"/>
              <w:ind w:left="94"/>
              <w:rPr>
                <w:sz w:val="17"/>
              </w:rPr>
            </w:pPr>
            <w:r>
              <w:rPr>
                <w:color w:val="231F20"/>
                <w:w w:val="105"/>
                <w:sz w:val="17"/>
              </w:rPr>
              <w:t>SC &amp; URC</w:t>
            </w:r>
          </w:p>
        </w:tc>
        <w:tc>
          <w:tcPr>
            <w:tcW w:w="841" w:type="dxa"/>
            <w:tcBorders>
              <w:left w:val="double" w:sz="2" w:space="0" w:color="231F20"/>
            </w:tcBorders>
          </w:tcPr>
          <w:p w:rsidR="00DC5273" w:rsidRDefault="006E3FAD">
            <w:pPr>
              <w:pStyle w:val="TableParagraph"/>
              <w:spacing w:before="48"/>
              <w:ind w:right="52"/>
              <w:jc w:val="right"/>
              <w:rPr>
                <w:sz w:val="17"/>
              </w:rPr>
            </w:pPr>
            <w:r>
              <w:rPr>
                <w:color w:val="231F20"/>
                <w:w w:val="107"/>
                <w:sz w:val="17"/>
              </w:rPr>
              <w:t>4</w:t>
            </w:r>
          </w:p>
        </w:tc>
        <w:tc>
          <w:tcPr>
            <w:tcW w:w="840" w:type="dxa"/>
          </w:tcPr>
          <w:p w:rsidR="00DC5273" w:rsidRDefault="006E3FAD">
            <w:pPr>
              <w:pStyle w:val="TableParagraph"/>
              <w:spacing w:before="48"/>
              <w:ind w:right="52"/>
              <w:jc w:val="right"/>
              <w:rPr>
                <w:sz w:val="17"/>
              </w:rPr>
            </w:pPr>
            <w:r>
              <w:rPr>
                <w:color w:val="231F20"/>
                <w:w w:val="107"/>
                <w:sz w:val="17"/>
              </w:rPr>
              <w:t>3</w:t>
            </w:r>
          </w:p>
        </w:tc>
        <w:tc>
          <w:tcPr>
            <w:tcW w:w="932" w:type="dxa"/>
          </w:tcPr>
          <w:p w:rsidR="00DC5273" w:rsidRDefault="00DC5273">
            <w:pPr>
              <w:pStyle w:val="TableParagraph"/>
              <w:rPr>
                <w:rFonts w:ascii="Times New Roman"/>
                <w:sz w:val="20"/>
              </w:rPr>
            </w:pPr>
          </w:p>
        </w:tc>
        <w:tc>
          <w:tcPr>
            <w:tcW w:w="949" w:type="dxa"/>
            <w:tcBorders>
              <w:right w:val="double" w:sz="2" w:space="0" w:color="231F20"/>
            </w:tcBorders>
          </w:tcPr>
          <w:p w:rsidR="00DC5273" w:rsidRDefault="00DC5273">
            <w:pPr>
              <w:pStyle w:val="TableParagraph"/>
              <w:rPr>
                <w:rFonts w:ascii="Times New Roman"/>
                <w:sz w:val="20"/>
              </w:rPr>
            </w:pPr>
          </w:p>
        </w:tc>
        <w:tc>
          <w:tcPr>
            <w:tcW w:w="893" w:type="dxa"/>
            <w:tcBorders>
              <w:left w:val="double" w:sz="2" w:space="0" w:color="231F20"/>
            </w:tcBorders>
          </w:tcPr>
          <w:p w:rsidR="00DC5273" w:rsidRDefault="00DC5273">
            <w:pPr>
              <w:pStyle w:val="TableParagraph"/>
              <w:rPr>
                <w:rFonts w:ascii="Times New Roman"/>
                <w:sz w:val="20"/>
              </w:rPr>
            </w:pPr>
          </w:p>
        </w:tc>
        <w:tc>
          <w:tcPr>
            <w:tcW w:w="893" w:type="dxa"/>
          </w:tcPr>
          <w:p w:rsidR="00DC5273" w:rsidRDefault="00DC5273">
            <w:pPr>
              <w:pStyle w:val="TableParagraph"/>
              <w:rPr>
                <w:rFonts w:ascii="Times New Roman"/>
                <w:sz w:val="20"/>
              </w:rPr>
            </w:pPr>
          </w:p>
        </w:tc>
        <w:tc>
          <w:tcPr>
            <w:tcW w:w="934" w:type="dxa"/>
          </w:tcPr>
          <w:p w:rsidR="00DC5273" w:rsidRDefault="00DC5273">
            <w:pPr>
              <w:pStyle w:val="TableParagraph"/>
              <w:rPr>
                <w:rFonts w:ascii="Times New Roman"/>
                <w:sz w:val="20"/>
              </w:rPr>
            </w:pPr>
          </w:p>
        </w:tc>
        <w:tc>
          <w:tcPr>
            <w:tcW w:w="927" w:type="dxa"/>
          </w:tcPr>
          <w:p w:rsidR="00DC5273" w:rsidRDefault="00DC5273">
            <w:pPr>
              <w:pStyle w:val="TableParagraph"/>
              <w:rPr>
                <w:rFonts w:ascii="Times New Roman"/>
                <w:sz w:val="20"/>
              </w:rPr>
            </w:pPr>
          </w:p>
        </w:tc>
      </w:tr>
      <w:tr w:rsidR="00DC5273">
        <w:trPr>
          <w:trHeight w:val="267"/>
        </w:trPr>
        <w:tc>
          <w:tcPr>
            <w:tcW w:w="2276" w:type="dxa"/>
            <w:tcBorders>
              <w:bottom w:val="single" w:sz="18" w:space="0" w:color="231F20"/>
              <w:right w:val="double" w:sz="2" w:space="0" w:color="231F20"/>
            </w:tcBorders>
          </w:tcPr>
          <w:p w:rsidR="00DC5273" w:rsidRDefault="006E3FAD">
            <w:pPr>
              <w:pStyle w:val="TableParagraph"/>
              <w:spacing w:before="48" w:line="199" w:lineRule="exact"/>
              <w:ind w:left="94"/>
              <w:rPr>
                <w:sz w:val="17"/>
              </w:rPr>
            </w:pPr>
            <w:r>
              <w:rPr>
                <w:color w:val="231F20"/>
                <w:w w:val="105"/>
                <w:sz w:val="17"/>
              </w:rPr>
              <w:t>Westminster</w:t>
            </w:r>
          </w:p>
        </w:tc>
        <w:tc>
          <w:tcPr>
            <w:tcW w:w="841" w:type="dxa"/>
            <w:tcBorders>
              <w:left w:val="double" w:sz="2" w:space="0" w:color="231F20"/>
              <w:bottom w:val="single" w:sz="18" w:space="0" w:color="231F20"/>
            </w:tcBorders>
          </w:tcPr>
          <w:p w:rsidR="00DC5273" w:rsidRDefault="006E3FAD">
            <w:pPr>
              <w:pStyle w:val="TableParagraph"/>
              <w:spacing w:before="48" w:line="199" w:lineRule="exact"/>
              <w:ind w:right="52"/>
              <w:jc w:val="right"/>
              <w:rPr>
                <w:sz w:val="17"/>
              </w:rPr>
            </w:pPr>
            <w:r>
              <w:rPr>
                <w:color w:val="231F20"/>
                <w:w w:val="107"/>
                <w:sz w:val="17"/>
              </w:rPr>
              <w:t>3</w:t>
            </w:r>
          </w:p>
        </w:tc>
        <w:tc>
          <w:tcPr>
            <w:tcW w:w="840" w:type="dxa"/>
            <w:tcBorders>
              <w:bottom w:val="single" w:sz="18" w:space="0" w:color="231F20"/>
            </w:tcBorders>
          </w:tcPr>
          <w:p w:rsidR="00DC5273" w:rsidRDefault="006E3FAD">
            <w:pPr>
              <w:pStyle w:val="TableParagraph"/>
              <w:spacing w:before="48" w:line="199" w:lineRule="exact"/>
              <w:ind w:right="52"/>
              <w:jc w:val="right"/>
              <w:rPr>
                <w:sz w:val="17"/>
              </w:rPr>
            </w:pPr>
            <w:r>
              <w:rPr>
                <w:color w:val="231F20"/>
                <w:w w:val="107"/>
                <w:sz w:val="17"/>
              </w:rPr>
              <w:t>4</w:t>
            </w:r>
          </w:p>
        </w:tc>
        <w:tc>
          <w:tcPr>
            <w:tcW w:w="932" w:type="dxa"/>
            <w:tcBorders>
              <w:bottom w:val="single" w:sz="18" w:space="0" w:color="231F20"/>
            </w:tcBorders>
          </w:tcPr>
          <w:p w:rsidR="00DC5273" w:rsidRDefault="006E3FAD">
            <w:pPr>
              <w:pStyle w:val="TableParagraph"/>
              <w:spacing w:before="48" w:line="199" w:lineRule="exact"/>
              <w:ind w:right="52"/>
              <w:jc w:val="right"/>
              <w:rPr>
                <w:sz w:val="17"/>
              </w:rPr>
            </w:pPr>
            <w:r>
              <w:rPr>
                <w:color w:val="231F20"/>
                <w:w w:val="107"/>
                <w:sz w:val="17"/>
              </w:rPr>
              <w:t>3</w:t>
            </w:r>
          </w:p>
        </w:tc>
        <w:tc>
          <w:tcPr>
            <w:tcW w:w="949" w:type="dxa"/>
            <w:tcBorders>
              <w:bottom w:val="single" w:sz="18" w:space="0" w:color="231F20"/>
              <w:right w:val="double" w:sz="2" w:space="0" w:color="231F20"/>
            </w:tcBorders>
          </w:tcPr>
          <w:p w:rsidR="00DC5273" w:rsidRDefault="006E3FAD">
            <w:pPr>
              <w:pStyle w:val="TableParagraph"/>
              <w:spacing w:before="48" w:line="199" w:lineRule="exact"/>
              <w:ind w:right="34"/>
              <w:jc w:val="right"/>
              <w:rPr>
                <w:sz w:val="17"/>
              </w:rPr>
            </w:pPr>
            <w:r>
              <w:rPr>
                <w:color w:val="231F20"/>
                <w:w w:val="107"/>
                <w:sz w:val="17"/>
              </w:rPr>
              <w:t>2</w:t>
            </w:r>
          </w:p>
        </w:tc>
        <w:tc>
          <w:tcPr>
            <w:tcW w:w="893" w:type="dxa"/>
            <w:tcBorders>
              <w:left w:val="double" w:sz="2" w:space="0" w:color="231F20"/>
              <w:bottom w:val="single" w:sz="18" w:space="0" w:color="231F20"/>
            </w:tcBorders>
          </w:tcPr>
          <w:p w:rsidR="00DC5273" w:rsidRDefault="006E3FAD">
            <w:pPr>
              <w:pStyle w:val="TableParagraph"/>
              <w:spacing w:before="48" w:line="199" w:lineRule="exact"/>
              <w:ind w:right="52"/>
              <w:jc w:val="right"/>
              <w:rPr>
                <w:sz w:val="17"/>
              </w:rPr>
            </w:pPr>
            <w:r>
              <w:rPr>
                <w:color w:val="231F20"/>
                <w:w w:val="107"/>
                <w:sz w:val="17"/>
              </w:rPr>
              <w:t>1</w:t>
            </w:r>
          </w:p>
        </w:tc>
        <w:tc>
          <w:tcPr>
            <w:tcW w:w="893" w:type="dxa"/>
            <w:tcBorders>
              <w:bottom w:val="single" w:sz="18" w:space="0" w:color="231F20"/>
            </w:tcBorders>
          </w:tcPr>
          <w:p w:rsidR="00DC5273" w:rsidRDefault="006E3FAD">
            <w:pPr>
              <w:pStyle w:val="TableParagraph"/>
              <w:spacing w:before="48" w:line="199" w:lineRule="exact"/>
              <w:ind w:right="52"/>
              <w:jc w:val="right"/>
              <w:rPr>
                <w:sz w:val="17"/>
              </w:rPr>
            </w:pPr>
            <w:r>
              <w:rPr>
                <w:color w:val="231F20"/>
                <w:w w:val="107"/>
                <w:sz w:val="17"/>
              </w:rPr>
              <w:t>1</w:t>
            </w:r>
          </w:p>
        </w:tc>
        <w:tc>
          <w:tcPr>
            <w:tcW w:w="934" w:type="dxa"/>
            <w:tcBorders>
              <w:bottom w:val="single" w:sz="18" w:space="0" w:color="231F20"/>
            </w:tcBorders>
          </w:tcPr>
          <w:p w:rsidR="00DC5273" w:rsidRDefault="00DC5273">
            <w:pPr>
              <w:pStyle w:val="TableParagraph"/>
              <w:rPr>
                <w:rFonts w:ascii="Times New Roman"/>
                <w:sz w:val="18"/>
              </w:rPr>
            </w:pPr>
          </w:p>
        </w:tc>
        <w:tc>
          <w:tcPr>
            <w:tcW w:w="927" w:type="dxa"/>
            <w:tcBorders>
              <w:bottom w:val="single" w:sz="18" w:space="0" w:color="231F20"/>
            </w:tcBorders>
          </w:tcPr>
          <w:p w:rsidR="00DC5273" w:rsidRDefault="00DC5273">
            <w:pPr>
              <w:pStyle w:val="TableParagraph"/>
              <w:rPr>
                <w:rFonts w:ascii="Times New Roman"/>
                <w:sz w:val="18"/>
              </w:rPr>
            </w:pPr>
          </w:p>
        </w:tc>
      </w:tr>
      <w:tr w:rsidR="00DC5273">
        <w:trPr>
          <w:trHeight w:val="267"/>
        </w:trPr>
        <w:tc>
          <w:tcPr>
            <w:tcW w:w="2276" w:type="dxa"/>
            <w:tcBorders>
              <w:top w:val="single" w:sz="18" w:space="0" w:color="231F20"/>
              <w:right w:val="double" w:sz="2" w:space="0" w:color="231F20"/>
            </w:tcBorders>
          </w:tcPr>
          <w:p w:rsidR="00DC5273" w:rsidRDefault="006E3FAD">
            <w:pPr>
              <w:pStyle w:val="TableParagraph"/>
              <w:spacing w:before="24"/>
              <w:ind w:left="94"/>
              <w:rPr>
                <w:rFonts w:ascii="Myriad Pro"/>
                <w:b/>
                <w:sz w:val="17"/>
              </w:rPr>
            </w:pPr>
            <w:r>
              <w:rPr>
                <w:rFonts w:ascii="Myriad Pro"/>
                <w:b/>
                <w:color w:val="231F20"/>
                <w:w w:val="105"/>
                <w:sz w:val="17"/>
              </w:rPr>
              <w:t>Sub total</w:t>
            </w:r>
          </w:p>
        </w:tc>
        <w:tc>
          <w:tcPr>
            <w:tcW w:w="841" w:type="dxa"/>
            <w:tcBorders>
              <w:top w:val="single" w:sz="18" w:space="0" w:color="231F20"/>
              <w:left w:val="double" w:sz="2"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41</w:t>
            </w:r>
          </w:p>
        </w:tc>
        <w:tc>
          <w:tcPr>
            <w:tcW w:w="840" w:type="dxa"/>
            <w:tcBorders>
              <w:top w:val="single" w:sz="18"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38</w:t>
            </w:r>
          </w:p>
        </w:tc>
        <w:tc>
          <w:tcPr>
            <w:tcW w:w="932" w:type="dxa"/>
            <w:tcBorders>
              <w:top w:val="single" w:sz="18"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32</w:t>
            </w:r>
          </w:p>
        </w:tc>
        <w:tc>
          <w:tcPr>
            <w:tcW w:w="949" w:type="dxa"/>
            <w:tcBorders>
              <w:top w:val="single" w:sz="18" w:space="0" w:color="231F20"/>
              <w:right w:val="double" w:sz="2" w:space="0" w:color="231F20"/>
            </w:tcBorders>
          </w:tcPr>
          <w:p w:rsidR="00DC5273" w:rsidRDefault="006E3FAD">
            <w:pPr>
              <w:pStyle w:val="TableParagraph"/>
              <w:spacing w:before="24"/>
              <w:ind w:right="34"/>
              <w:jc w:val="right"/>
              <w:rPr>
                <w:rFonts w:ascii="Myriad Pro"/>
                <w:b/>
                <w:sz w:val="17"/>
              </w:rPr>
            </w:pPr>
            <w:r>
              <w:rPr>
                <w:rFonts w:ascii="Myriad Pro"/>
                <w:b/>
                <w:color w:val="231F20"/>
                <w:w w:val="105"/>
                <w:sz w:val="17"/>
              </w:rPr>
              <w:t>31</w:t>
            </w:r>
          </w:p>
        </w:tc>
        <w:tc>
          <w:tcPr>
            <w:tcW w:w="893" w:type="dxa"/>
            <w:tcBorders>
              <w:top w:val="single" w:sz="18" w:space="0" w:color="231F20"/>
              <w:left w:val="double" w:sz="2"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11</w:t>
            </w:r>
          </w:p>
        </w:tc>
        <w:tc>
          <w:tcPr>
            <w:tcW w:w="893" w:type="dxa"/>
            <w:tcBorders>
              <w:top w:val="single" w:sz="18" w:space="0" w:color="231F20"/>
            </w:tcBorders>
          </w:tcPr>
          <w:p w:rsidR="00DC5273" w:rsidRDefault="006E3FAD">
            <w:pPr>
              <w:pStyle w:val="TableParagraph"/>
              <w:spacing w:before="24"/>
              <w:ind w:right="52"/>
              <w:jc w:val="right"/>
              <w:rPr>
                <w:rFonts w:ascii="Myriad Pro"/>
                <w:b/>
                <w:sz w:val="17"/>
              </w:rPr>
            </w:pPr>
            <w:r>
              <w:rPr>
                <w:rFonts w:ascii="Myriad Pro"/>
                <w:b/>
                <w:color w:val="231F20"/>
                <w:w w:val="105"/>
                <w:sz w:val="17"/>
              </w:rPr>
              <w:t>7</w:t>
            </w:r>
          </w:p>
        </w:tc>
        <w:tc>
          <w:tcPr>
            <w:tcW w:w="934" w:type="dxa"/>
            <w:tcBorders>
              <w:top w:val="single" w:sz="18" w:space="0" w:color="231F20"/>
            </w:tcBorders>
          </w:tcPr>
          <w:p w:rsidR="00DC5273" w:rsidRDefault="006E3FAD">
            <w:pPr>
              <w:pStyle w:val="TableParagraph"/>
              <w:spacing w:before="24"/>
              <w:ind w:right="53"/>
              <w:jc w:val="right"/>
              <w:rPr>
                <w:rFonts w:ascii="Myriad Pro"/>
                <w:b/>
                <w:sz w:val="17"/>
              </w:rPr>
            </w:pPr>
            <w:r>
              <w:rPr>
                <w:rFonts w:ascii="Myriad Pro"/>
                <w:b/>
                <w:color w:val="231F20"/>
                <w:w w:val="105"/>
                <w:sz w:val="17"/>
              </w:rPr>
              <w:t>9</w:t>
            </w:r>
          </w:p>
        </w:tc>
        <w:tc>
          <w:tcPr>
            <w:tcW w:w="927" w:type="dxa"/>
            <w:tcBorders>
              <w:top w:val="single" w:sz="18" w:space="0" w:color="231F20"/>
            </w:tcBorders>
          </w:tcPr>
          <w:p w:rsidR="00DC5273" w:rsidRDefault="006E3FAD">
            <w:pPr>
              <w:pStyle w:val="TableParagraph"/>
              <w:spacing w:before="24"/>
              <w:ind w:right="53"/>
              <w:jc w:val="right"/>
              <w:rPr>
                <w:rFonts w:ascii="Myriad Pro"/>
                <w:b/>
                <w:sz w:val="17"/>
              </w:rPr>
            </w:pPr>
            <w:r>
              <w:rPr>
                <w:rFonts w:ascii="Myriad Pro"/>
                <w:b/>
                <w:color w:val="231F20"/>
                <w:w w:val="105"/>
                <w:sz w:val="17"/>
              </w:rPr>
              <w:t>4</w:t>
            </w:r>
          </w:p>
        </w:tc>
      </w:tr>
      <w:tr w:rsidR="00DC5273">
        <w:trPr>
          <w:trHeight w:val="147"/>
        </w:trPr>
        <w:tc>
          <w:tcPr>
            <w:tcW w:w="2276" w:type="dxa"/>
            <w:tcBorders>
              <w:bottom w:val="single" w:sz="18" w:space="0" w:color="231F20"/>
              <w:right w:val="double" w:sz="2" w:space="0" w:color="231F20"/>
            </w:tcBorders>
          </w:tcPr>
          <w:p w:rsidR="00DC5273" w:rsidRDefault="00DC5273">
            <w:pPr>
              <w:pStyle w:val="TableParagraph"/>
              <w:rPr>
                <w:rFonts w:ascii="Times New Roman"/>
                <w:sz w:val="8"/>
              </w:rPr>
            </w:pPr>
          </w:p>
        </w:tc>
        <w:tc>
          <w:tcPr>
            <w:tcW w:w="841" w:type="dxa"/>
            <w:tcBorders>
              <w:left w:val="double" w:sz="2" w:space="0" w:color="231F20"/>
              <w:bottom w:val="single" w:sz="18" w:space="0" w:color="231F20"/>
            </w:tcBorders>
          </w:tcPr>
          <w:p w:rsidR="00DC5273" w:rsidRDefault="00DC5273">
            <w:pPr>
              <w:pStyle w:val="TableParagraph"/>
              <w:rPr>
                <w:rFonts w:ascii="Times New Roman"/>
                <w:sz w:val="8"/>
              </w:rPr>
            </w:pPr>
          </w:p>
        </w:tc>
        <w:tc>
          <w:tcPr>
            <w:tcW w:w="840" w:type="dxa"/>
            <w:tcBorders>
              <w:bottom w:val="single" w:sz="18" w:space="0" w:color="231F20"/>
            </w:tcBorders>
          </w:tcPr>
          <w:p w:rsidR="00DC5273" w:rsidRDefault="00DC5273">
            <w:pPr>
              <w:pStyle w:val="TableParagraph"/>
              <w:rPr>
                <w:rFonts w:ascii="Times New Roman"/>
                <w:sz w:val="8"/>
              </w:rPr>
            </w:pPr>
          </w:p>
        </w:tc>
        <w:tc>
          <w:tcPr>
            <w:tcW w:w="932" w:type="dxa"/>
            <w:tcBorders>
              <w:bottom w:val="single" w:sz="18" w:space="0" w:color="231F20"/>
            </w:tcBorders>
          </w:tcPr>
          <w:p w:rsidR="00DC5273" w:rsidRDefault="00DC5273">
            <w:pPr>
              <w:pStyle w:val="TableParagraph"/>
              <w:rPr>
                <w:rFonts w:ascii="Times New Roman"/>
                <w:sz w:val="8"/>
              </w:rPr>
            </w:pPr>
          </w:p>
        </w:tc>
        <w:tc>
          <w:tcPr>
            <w:tcW w:w="949" w:type="dxa"/>
            <w:tcBorders>
              <w:bottom w:val="single" w:sz="18" w:space="0" w:color="231F20"/>
              <w:right w:val="double" w:sz="2" w:space="0" w:color="231F20"/>
            </w:tcBorders>
          </w:tcPr>
          <w:p w:rsidR="00DC5273" w:rsidRDefault="00DC5273">
            <w:pPr>
              <w:pStyle w:val="TableParagraph"/>
              <w:rPr>
                <w:rFonts w:ascii="Times New Roman"/>
                <w:sz w:val="8"/>
              </w:rPr>
            </w:pPr>
          </w:p>
        </w:tc>
        <w:tc>
          <w:tcPr>
            <w:tcW w:w="893" w:type="dxa"/>
            <w:tcBorders>
              <w:left w:val="double" w:sz="2" w:space="0" w:color="231F20"/>
              <w:bottom w:val="single" w:sz="18" w:space="0" w:color="231F20"/>
            </w:tcBorders>
          </w:tcPr>
          <w:p w:rsidR="00DC5273" w:rsidRDefault="00DC5273">
            <w:pPr>
              <w:pStyle w:val="TableParagraph"/>
              <w:rPr>
                <w:rFonts w:ascii="Times New Roman"/>
                <w:sz w:val="8"/>
              </w:rPr>
            </w:pPr>
          </w:p>
        </w:tc>
        <w:tc>
          <w:tcPr>
            <w:tcW w:w="893" w:type="dxa"/>
            <w:tcBorders>
              <w:bottom w:val="single" w:sz="18" w:space="0" w:color="231F20"/>
            </w:tcBorders>
          </w:tcPr>
          <w:p w:rsidR="00DC5273" w:rsidRDefault="00DC5273">
            <w:pPr>
              <w:pStyle w:val="TableParagraph"/>
              <w:rPr>
                <w:rFonts w:ascii="Times New Roman"/>
                <w:sz w:val="8"/>
              </w:rPr>
            </w:pPr>
          </w:p>
        </w:tc>
        <w:tc>
          <w:tcPr>
            <w:tcW w:w="934" w:type="dxa"/>
            <w:tcBorders>
              <w:bottom w:val="single" w:sz="18" w:space="0" w:color="231F20"/>
            </w:tcBorders>
          </w:tcPr>
          <w:p w:rsidR="00DC5273" w:rsidRDefault="00DC5273">
            <w:pPr>
              <w:pStyle w:val="TableParagraph"/>
              <w:rPr>
                <w:rFonts w:ascii="Times New Roman"/>
                <w:sz w:val="8"/>
              </w:rPr>
            </w:pPr>
          </w:p>
        </w:tc>
        <w:tc>
          <w:tcPr>
            <w:tcW w:w="927" w:type="dxa"/>
            <w:tcBorders>
              <w:bottom w:val="single" w:sz="18" w:space="0" w:color="231F20"/>
            </w:tcBorders>
          </w:tcPr>
          <w:p w:rsidR="00DC5273" w:rsidRDefault="00DC5273">
            <w:pPr>
              <w:pStyle w:val="TableParagraph"/>
              <w:rPr>
                <w:rFonts w:ascii="Times New Roman"/>
                <w:sz w:val="8"/>
              </w:rPr>
            </w:pPr>
          </w:p>
        </w:tc>
      </w:tr>
      <w:tr w:rsidR="00DC5273">
        <w:trPr>
          <w:trHeight w:val="250"/>
        </w:trPr>
        <w:tc>
          <w:tcPr>
            <w:tcW w:w="2276" w:type="dxa"/>
            <w:tcBorders>
              <w:top w:val="single" w:sz="18" w:space="0" w:color="231F20"/>
              <w:left w:val="single" w:sz="18" w:space="0" w:color="231F20"/>
              <w:bottom w:val="single" w:sz="18" w:space="0" w:color="231F20"/>
              <w:right w:val="double" w:sz="2" w:space="0" w:color="231F20"/>
            </w:tcBorders>
          </w:tcPr>
          <w:p w:rsidR="00DC5273" w:rsidRDefault="006E3FAD">
            <w:pPr>
              <w:pStyle w:val="TableParagraph"/>
              <w:spacing w:before="24" w:line="206" w:lineRule="exact"/>
              <w:ind w:left="77"/>
              <w:rPr>
                <w:rFonts w:ascii="Myriad Pro"/>
                <w:b/>
                <w:sz w:val="17"/>
              </w:rPr>
            </w:pPr>
            <w:r>
              <w:rPr>
                <w:rFonts w:ascii="Myriad Pro"/>
                <w:b/>
                <w:color w:val="231F20"/>
                <w:w w:val="105"/>
                <w:sz w:val="17"/>
              </w:rPr>
              <w:t>GRAND TOTAL</w:t>
            </w:r>
          </w:p>
        </w:tc>
        <w:tc>
          <w:tcPr>
            <w:tcW w:w="841" w:type="dxa"/>
            <w:tcBorders>
              <w:top w:val="single" w:sz="18" w:space="0" w:color="231F20"/>
              <w:left w:val="double" w:sz="2" w:space="0" w:color="231F20"/>
              <w:bottom w:val="single" w:sz="18" w:space="0" w:color="231F20"/>
              <w:right w:val="single" w:sz="18" w:space="0" w:color="231F20"/>
            </w:tcBorders>
          </w:tcPr>
          <w:p w:rsidR="00DC5273" w:rsidRDefault="006E3FAD">
            <w:pPr>
              <w:pStyle w:val="TableParagraph"/>
              <w:spacing w:before="24" w:line="206" w:lineRule="exact"/>
              <w:ind w:right="35"/>
              <w:jc w:val="right"/>
              <w:rPr>
                <w:rFonts w:ascii="Myriad Pro"/>
                <w:b/>
                <w:sz w:val="17"/>
              </w:rPr>
            </w:pPr>
            <w:r>
              <w:rPr>
                <w:rFonts w:ascii="Myriad Pro"/>
                <w:b/>
                <w:color w:val="231F20"/>
                <w:w w:val="105"/>
                <w:sz w:val="17"/>
              </w:rPr>
              <w:t>123</w:t>
            </w:r>
          </w:p>
        </w:tc>
        <w:tc>
          <w:tcPr>
            <w:tcW w:w="840" w:type="dxa"/>
            <w:tcBorders>
              <w:top w:val="single" w:sz="18" w:space="0" w:color="231F20"/>
              <w:left w:val="single" w:sz="18" w:space="0" w:color="231F20"/>
              <w:bottom w:val="single" w:sz="18" w:space="0" w:color="231F20"/>
              <w:right w:val="single" w:sz="18" w:space="0" w:color="231F20"/>
            </w:tcBorders>
          </w:tcPr>
          <w:p w:rsidR="00DC5273" w:rsidRDefault="006E3FAD">
            <w:pPr>
              <w:pStyle w:val="TableParagraph"/>
              <w:spacing w:before="24" w:line="206" w:lineRule="exact"/>
              <w:ind w:right="35"/>
              <w:jc w:val="right"/>
              <w:rPr>
                <w:rFonts w:ascii="Myriad Pro"/>
                <w:b/>
                <w:sz w:val="17"/>
              </w:rPr>
            </w:pPr>
            <w:r>
              <w:rPr>
                <w:rFonts w:ascii="Myriad Pro"/>
                <w:b/>
                <w:color w:val="231F20"/>
                <w:w w:val="105"/>
                <w:sz w:val="17"/>
              </w:rPr>
              <w:t>111</w:t>
            </w:r>
          </w:p>
        </w:tc>
        <w:tc>
          <w:tcPr>
            <w:tcW w:w="932" w:type="dxa"/>
            <w:tcBorders>
              <w:top w:val="single" w:sz="18" w:space="0" w:color="231F20"/>
              <w:left w:val="single" w:sz="18" w:space="0" w:color="231F20"/>
              <w:bottom w:val="single" w:sz="18" w:space="0" w:color="231F20"/>
              <w:right w:val="single" w:sz="18" w:space="0" w:color="231F20"/>
            </w:tcBorders>
          </w:tcPr>
          <w:p w:rsidR="00DC5273" w:rsidRDefault="006E3FAD">
            <w:pPr>
              <w:pStyle w:val="TableParagraph"/>
              <w:spacing w:before="24" w:line="206" w:lineRule="exact"/>
              <w:ind w:right="35"/>
              <w:jc w:val="right"/>
              <w:rPr>
                <w:rFonts w:ascii="Myriad Pro"/>
                <w:b/>
                <w:sz w:val="17"/>
              </w:rPr>
            </w:pPr>
            <w:r>
              <w:rPr>
                <w:rFonts w:ascii="Myriad Pro"/>
                <w:b/>
                <w:color w:val="231F20"/>
                <w:w w:val="105"/>
                <w:sz w:val="17"/>
              </w:rPr>
              <w:t>104</w:t>
            </w:r>
          </w:p>
        </w:tc>
        <w:tc>
          <w:tcPr>
            <w:tcW w:w="949" w:type="dxa"/>
            <w:tcBorders>
              <w:top w:val="single" w:sz="18" w:space="0" w:color="231F20"/>
              <w:left w:val="single" w:sz="18" w:space="0" w:color="231F20"/>
              <w:bottom w:val="single" w:sz="18" w:space="0" w:color="231F20"/>
              <w:right w:val="double" w:sz="2" w:space="0" w:color="231F20"/>
            </w:tcBorders>
          </w:tcPr>
          <w:p w:rsidR="00DC5273" w:rsidRDefault="006E3FAD">
            <w:pPr>
              <w:pStyle w:val="TableParagraph"/>
              <w:spacing w:before="24" w:line="206" w:lineRule="exact"/>
              <w:ind w:right="34"/>
              <w:jc w:val="right"/>
              <w:rPr>
                <w:rFonts w:ascii="Myriad Pro"/>
                <w:b/>
                <w:sz w:val="17"/>
              </w:rPr>
            </w:pPr>
            <w:r>
              <w:rPr>
                <w:rFonts w:ascii="Myriad Pro"/>
                <w:b/>
                <w:color w:val="231F20"/>
                <w:w w:val="105"/>
                <w:sz w:val="17"/>
              </w:rPr>
              <w:t>99</w:t>
            </w:r>
          </w:p>
        </w:tc>
        <w:tc>
          <w:tcPr>
            <w:tcW w:w="893" w:type="dxa"/>
            <w:tcBorders>
              <w:top w:val="single" w:sz="18" w:space="0" w:color="231F20"/>
              <w:left w:val="double" w:sz="2" w:space="0" w:color="231F20"/>
              <w:bottom w:val="single" w:sz="18" w:space="0" w:color="231F20"/>
              <w:right w:val="single" w:sz="18" w:space="0" w:color="231F20"/>
            </w:tcBorders>
          </w:tcPr>
          <w:p w:rsidR="00DC5273" w:rsidRDefault="006E3FAD">
            <w:pPr>
              <w:pStyle w:val="TableParagraph"/>
              <w:spacing w:before="24" w:line="206" w:lineRule="exact"/>
              <w:ind w:right="34"/>
              <w:jc w:val="right"/>
              <w:rPr>
                <w:rFonts w:ascii="Myriad Pro"/>
                <w:b/>
                <w:sz w:val="17"/>
              </w:rPr>
            </w:pPr>
            <w:r>
              <w:rPr>
                <w:rFonts w:ascii="Myriad Pro"/>
                <w:b/>
                <w:color w:val="231F20"/>
                <w:w w:val="105"/>
                <w:sz w:val="17"/>
              </w:rPr>
              <w:t>36</w:t>
            </w:r>
          </w:p>
        </w:tc>
        <w:tc>
          <w:tcPr>
            <w:tcW w:w="893" w:type="dxa"/>
            <w:tcBorders>
              <w:top w:val="single" w:sz="18" w:space="0" w:color="231F20"/>
              <w:left w:val="single" w:sz="18" w:space="0" w:color="231F20"/>
              <w:bottom w:val="single" w:sz="18" w:space="0" w:color="231F20"/>
              <w:right w:val="single" w:sz="18" w:space="0" w:color="231F20"/>
            </w:tcBorders>
          </w:tcPr>
          <w:p w:rsidR="00DC5273" w:rsidRDefault="006E3FAD">
            <w:pPr>
              <w:pStyle w:val="TableParagraph"/>
              <w:spacing w:before="24" w:line="206" w:lineRule="exact"/>
              <w:ind w:right="35"/>
              <w:jc w:val="right"/>
              <w:rPr>
                <w:rFonts w:ascii="Myriad Pro"/>
                <w:b/>
                <w:sz w:val="17"/>
              </w:rPr>
            </w:pPr>
            <w:r>
              <w:rPr>
                <w:rFonts w:ascii="Myriad Pro"/>
                <w:b/>
                <w:color w:val="231F20"/>
                <w:w w:val="105"/>
                <w:sz w:val="17"/>
              </w:rPr>
              <w:t>19</w:t>
            </w:r>
          </w:p>
        </w:tc>
        <w:tc>
          <w:tcPr>
            <w:tcW w:w="934" w:type="dxa"/>
            <w:tcBorders>
              <w:top w:val="single" w:sz="18" w:space="0" w:color="231F20"/>
              <w:left w:val="single" w:sz="18" w:space="0" w:color="231F20"/>
              <w:bottom w:val="single" w:sz="18" w:space="0" w:color="231F20"/>
              <w:right w:val="single" w:sz="18" w:space="0" w:color="231F20"/>
            </w:tcBorders>
          </w:tcPr>
          <w:p w:rsidR="00DC5273" w:rsidRDefault="006E3FAD">
            <w:pPr>
              <w:pStyle w:val="TableParagraph"/>
              <w:spacing w:before="24" w:line="206" w:lineRule="exact"/>
              <w:ind w:right="35"/>
              <w:jc w:val="right"/>
              <w:rPr>
                <w:rFonts w:ascii="Myriad Pro"/>
                <w:b/>
                <w:sz w:val="17"/>
              </w:rPr>
            </w:pPr>
            <w:r>
              <w:rPr>
                <w:rFonts w:ascii="Myriad Pro"/>
                <w:b/>
                <w:color w:val="231F20"/>
                <w:w w:val="105"/>
                <w:sz w:val="17"/>
              </w:rPr>
              <w:t>25</w:t>
            </w:r>
          </w:p>
        </w:tc>
        <w:tc>
          <w:tcPr>
            <w:tcW w:w="927" w:type="dxa"/>
            <w:tcBorders>
              <w:top w:val="single" w:sz="18" w:space="0" w:color="231F20"/>
              <w:left w:val="single" w:sz="18" w:space="0" w:color="231F20"/>
              <w:bottom w:val="single" w:sz="18" w:space="0" w:color="231F20"/>
              <w:right w:val="single" w:sz="18" w:space="0" w:color="231F20"/>
            </w:tcBorders>
          </w:tcPr>
          <w:p w:rsidR="00DC5273" w:rsidRDefault="006E3FAD">
            <w:pPr>
              <w:pStyle w:val="TableParagraph"/>
              <w:spacing w:before="24" w:line="206" w:lineRule="exact"/>
              <w:ind w:right="36"/>
              <w:jc w:val="right"/>
              <w:rPr>
                <w:rFonts w:ascii="Myriad Pro"/>
                <w:b/>
                <w:sz w:val="17"/>
              </w:rPr>
            </w:pPr>
            <w:r>
              <w:rPr>
                <w:rFonts w:ascii="Myriad Pro"/>
                <w:b/>
                <w:color w:val="231F20"/>
                <w:w w:val="105"/>
                <w:sz w:val="17"/>
              </w:rPr>
              <w:t>16</w:t>
            </w:r>
          </w:p>
        </w:tc>
      </w:tr>
    </w:tbl>
    <w:p w:rsidR="00DC5273" w:rsidRDefault="00DC5273">
      <w:pPr>
        <w:spacing w:line="206" w:lineRule="exact"/>
        <w:jc w:val="right"/>
        <w:rPr>
          <w:rFonts w:ascii="Myriad Pro"/>
          <w:sz w:val="17"/>
        </w:rPr>
        <w:sectPr w:rsidR="00DC5273">
          <w:headerReference w:type="default" r:id="rId294"/>
          <w:pgSz w:w="11910" w:h="16840"/>
          <w:pgMar w:top="520" w:right="580" w:bottom="840" w:left="760" w:header="0" w:footer="648" w:gutter="0"/>
          <w:cols w:space="720"/>
        </w:sectPr>
      </w:pPr>
    </w:p>
    <w:p w:rsidR="00DC5273" w:rsidRDefault="006E3FAD">
      <w:pPr>
        <w:pStyle w:val="BodyText"/>
        <w:ind w:left="7063"/>
        <w:rPr>
          <w:rFonts w:ascii="Book Antiqua"/>
          <w:sz w:val="20"/>
        </w:rPr>
      </w:pPr>
      <w:r>
        <w:rPr>
          <w:rFonts w:ascii="Book Antiqua"/>
          <w:sz w:val="20"/>
        </w:rPr>
      </w:r>
      <w:r>
        <w:rPr>
          <w:rFonts w:ascii="Book Antiqua"/>
          <w:sz w:val="20"/>
        </w:rPr>
        <w:pict>
          <v:group id="_x0000_s1098" style="width:153.1pt;height:19.85pt;mso-position-horizontal-relative:char;mso-position-vertical-relative:line" coordsize="3062,397">
            <v:shape id="_x0000_s1100" style="position:absolute;left:10;top:10;width:3042;height:377" coordorigin="10,10" coordsize="3042,377" path="m123,10l58,12,24,24,12,58r-2,65l10,273r2,66l24,373r34,12l123,387r2815,l3004,385r33,-12l3050,339r1,-66l3051,123r-1,-65l3037,24,3004,12r-66,-2l123,10xe" filled="f" strokecolor="#939598" strokeweight="1pt">
              <v:path arrowok="t"/>
            </v:shape>
            <v:shape id="_x0000_s1099" type="#_x0000_t202" style="position:absolute;left:27;top:22;width:3007;height:353" filled="f" stroked="f">
              <v:textbox inset="0,0,0,0">
                <w:txbxContent>
                  <w:p w:rsidR="00DC5273" w:rsidRDefault="006E3FAD">
                    <w:pPr>
                      <w:spacing w:before="19"/>
                      <w:ind w:left="836"/>
                      <w:rPr>
                        <w:rFonts w:ascii="Book Antiqua"/>
                        <w:b/>
                        <w:i/>
                        <w:sz w:val="24"/>
                      </w:rPr>
                    </w:pPr>
                    <w:r>
                      <w:rPr>
                        <w:rFonts w:ascii="Book Antiqua"/>
                        <w:b/>
                        <w:i/>
                        <w:color w:val="939598"/>
                        <w:w w:val="115"/>
                        <w:sz w:val="24"/>
                      </w:rPr>
                      <w:t>Appendix</w:t>
                    </w:r>
                    <w:r>
                      <w:rPr>
                        <w:rFonts w:ascii="Book Antiqua"/>
                        <w:b/>
                        <w:i/>
                        <w:color w:val="939598"/>
                        <w:spacing w:val="61"/>
                        <w:w w:val="115"/>
                        <w:sz w:val="24"/>
                      </w:rPr>
                      <w:t xml:space="preserve"> </w:t>
                    </w:r>
                    <w:r>
                      <w:rPr>
                        <w:rFonts w:ascii="Book Antiqua"/>
                        <w:b/>
                        <w:i/>
                        <w:color w:val="939598"/>
                        <w:w w:val="115"/>
                        <w:sz w:val="24"/>
                      </w:rPr>
                      <w:t>s</w:t>
                    </w:r>
                  </w:p>
                </w:txbxContent>
              </v:textbox>
            </v:shape>
            <w10:anchorlock/>
          </v:group>
        </w:pict>
      </w:r>
    </w:p>
    <w:p w:rsidR="00DC5273" w:rsidRDefault="00DC5273">
      <w:pPr>
        <w:pStyle w:val="BodyText"/>
        <w:spacing w:before="5"/>
        <w:rPr>
          <w:rFonts w:ascii="Book Antiqua"/>
          <w:b/>
          <w:i/>
          <w:sz w:val="23"/>
        </w:rPr>
      </w:pPr>
    </w:p>
    <w:p w:rsidR="00DC5273" w:rsidRDefault="006E3FAD">
      <w:pPr>
        <w:tabs>
          <w:tab w:val="left" w:pos="1734"/>
        </w:tabs>
        <w:spacing w:before="102" w:line="254" w:lineRule="auto"/>
        <w:ind w:left="600" w:right="5822"/>
        <w:rPr>
          <w:sz w:val="17"/>
        </w:rPr>
      </w:pPr>
      <w:r>
        <w:rPr>
          <w:color w:val="231F20"/>
          <w:w w:val="110"/>
          <w:sz w:val="17"/>
        </w:rPr>
        <w:t>EAMTC</w:t>
      </w:r>
      <w:r>
        <w:rPr>
          <w:color w:val="231F20"/>
          <w:w w:val="110"/>
          <w:sz w:val="17"/>
        </w:rPr>
        <w:tab/>
        <w:t>East Anglian Ministerial Training Course EMMTC</w:t>
      </w:r>
      <w:r>
        <w:rPr>
          <w:color w:val="231F20"/>
          <w:w w:val="110"/>
          <w:sz w:val="17"/>
        </w:rPr>
        <w:tab/>
        <w:t>East Midlands Ministry Training Course NEOC</w:t>
      </w:r>
      <w:r>
        <w:rPr>
          <w:color w:val="231F20"/>
          <w:w w:val="110"/>
          <w:sz w:val="17"/>
        </w:rPr>
        <w:tab/>
        <w:t>North East Ordination</w:t>
      </w:r>
      <w:r>
        <w:rPr>
          <w:color w:val="231F20"/>
          <w:spacing w:val="-4"/>
          <w:w w:val="110"/>
          <w:sz w:val="17"/>
        </w:rPr>
        <w:t xml:space="preserve"> </w:t>
      </w:r>
      <w:r>
        <w:rPr>
          <w:color w:val="231F20"/>
          <w:w w:val="110"/>
          <w:sz w:val="17"/>
        </w:rPr>
        <w:t>Course</w:t>
      </w:r>
    </w:p>
    <w:p w:rsidR="00DC5273" w:rsidRDefault="006E3FAD">
      <w:pPr>
        <w:tabs>
          <w:tab w:val="left" w:pos="1734"/>
        </w:tabs>
        <w:ind w:left="600"/>
        <w:rPr>
          <w:sz w:val="17"/>
        </w:rPr>
      </w:pPr>
      <w:r>
        <w:rPr>
          <w:color w:val="231F20"/>
          <w:w w:val="110"/>
          <w:sz w:val="17"/>
        </w:rPr>
        <w:t>SEITE</w:t>
      </w:r>
      <w:r>
        <w:rPr>
          <w:color w:val="231F20"/>
          <w:w w:val="110"/>
          <w:sz w:val="17"/>
        </w:rPr>
        <w:tab/>
        <w:t>South East Institute Theological</w:t>
      </w:r>
      <w:r>
        <w:rPr>
          <w:color w:val="231F20"/>
          <w:spacing w:val="-4"/>
          <w:w w:val="110"/>
          <w:sz w:val="17"/>
        </w:rPr>
        <w:t xml:space="preserve"> </w:t>
      </w:r>
      <w:r>
        <w:rPr>
          <w:color w:val="231F20"/>
          <w:w w:val="110"/>
          <w:sz w:val="17"/>
        </w:rPr>
        <w:t>Education</w:t>
      </w:r>
    </w:p>
    <w:p w:rsidR="00DC5273" w:rsidRDefault="006E3FAD">
      <w:pPr>
        <w:tabs>
          <w:tab w:val="left" w:pos="1734"/>
        </w:tabs>
        <w:spacing w:before="12" w:line="254" w:lineRule="auto"/>
        <w:ind w:left="600" w:right="4749"/>
        <w:rPr>
          <w:sz w:val="17"/>
        </w:rPr>
      </w:pPr>
      <w:r>
        <w:rPr>
          <w:color w:val="231F20"/>
          <w:w w:val="110"/>
          <w:sz w:val="17"/>
        </w:rPr>
        <w:t>STETS</w:t>
      </w:r>
      <w:r>
        <w:rPr>
          <w:color w:val="231F20"/>
          <w:w w:val="110"/>
          <w:sz w:val="17"/>
        </w:rPr>
        <w:tab/>
      </w:r>
      <w:r>
        <w:rPr>
          <w:color w:val="231F20"/>
          <w:w w:val="110"/>
          <w:sz w:val="17"/>
        </w:rPr>
        <w:t>Southern Theological Education and Training Scheme SWMTC</w:t>
      </w:r>
      <w:r>
        <w:rPr>
          <w:color w:val="231F20"/>
          <w:w w:val="110"/>
          <w:sz w:val="17"/>
        </w:rPr>
        <w:tab/>
        <w:t>South West Ministry Training</w:t>
      </w:r>
      <w:r>
        <w:rPr>
          <w:color w:val="231F20"/>
          <w:spacing w:val="-8"/>
          <w:w w:val="110"/>
          <w:sz w:val="17"/>
        </w:rPr>
        <w:t xml:space="preserve"> </w:t>
      </w:r>
      <w:r>
        <w:rPr>
          <w:color w:val="231F20"/>
          <w:w w:val="110"/>
          <w:sz w:val="17"/>
        </w:rPr>
        <w:t>Course</w:t>
      </w:r>
    </w:p>
    <w:p w:rsidR="00DC5273" w:rsidRDefault="006E3FAD">
      <w:pPr>
        <w:tabs>
          <w:tab w:val="left" w:pos="1734"/>
        </w:tabs>
        <w:spacing w:before="1"/>
        <w:ind w:left="600"/>
        <w:rPr>
          <w:sz w:val="17"/>
        </w:rPr>
      </w:pPr>
      <w:r>
        <w:rPr>
          <w:color w:val="231F20"/>
          <w:w w:val="105"/>
          <w:sz w:val="17"/>
        </w:rPr>
        <w:t>WMMTC</w:t>
      </w:r>
      <w:r>
        <w:rPr>
          <w:color w:val="231F20"/>
          <w:w w:val="105"/>
          <w:sz w:val="17"/>
        </w:rPr>
        <w:tab/>
        <w:t>West Midlands Ministry Training</w:t>
      </w:r>
      <w:r>
        <w:rPr>
          <w:color w:val="231F20"/>
          <w:spacing w:val="6"/>
          <w:w w:val="105"/>
          <w:sz w:val="17"/>
        </w:rPr>
        <w:t xml:space="preserve"> </w:t>
      </w:r>
      <w:r>
        <w:rPr>
          <w:color w:val="231F20"/>
          <w:w w:val="105"/>
          <w:sz w:val="17"/>
        </w:rPr>
        <w:t>Course</w:t>
      </w:r>
    </w:p>
    <w:p w:rsidR="00DC5273" w:rsidRDefault="006E3FAD">
      <w:pPr>
        <w:tabs>
          <w:tab w:val="left" w:pos="1734"/>
        </w:tabs>
        <w:spacing w:before="12" w:line="254" w:lineRule="auto"/>
        <w:ind w:left="600" w:right="4721"/>
        <w:rPr>
          <w:sz w:val="17"/>
        </w:rPr>
      </w:pPr>
      <w:r>
        <w:rPr>
          <w:color w:val="231F20"/>
          <w:w w:val="110"/>
          <w:sz w:val="17"/>
        </w:rPr>
        <w:t>SC</w:t>
      </w:r>
      <w:r>
        <w:rPr>
          <w:color w:val="231F20"/>
          <w:spacing w:val="-4"/>
          <w:w w:val="110"/>
          <w:sz w:val="17"/>
        </w:rPr>
        <w:t xml:space="preserve"> </w:t>
      </w:r>
      <w:r>
        <w:rPr>
          <w:color w:val="231F20"/>
          <w:w w:val="110"/>
          <w:sz w:val="17"/>
        </w:rPr>
        <w:t>&amp;</w:t>
      </w:r>
      <w:r>
        <w:rPr>
          <w:color w:val="231F20"/>
          <w:spacing w:val="-3"/>
          <w:w w:val="110"/>
          <w:sz w:val="17"/>
        </w:rPr>
        <w:t xml:space="preserve"> </w:t>
      </w:r>
      <w:r>
        <w:rPr>
          <w:color w:val="231F20"/>
          <w:w w:val="110"/>
          <w:sz w:val="17"/>
        </w:rPr>
        <w:t>URC</w:t>
      </w:r>
      <w:r>
        <w:rPr>
          <w:color w:val="231F20"/>
          <w:w w:val="110"/>
          <w:sz w:val="17"/>
        </w:rPr>
        <w:tab/>
        <w:t>Scottish Congregational and United Reformed Church SWOC</w:t>
      </w:r>
      <w:r>
        <w:rPr>
          <w:color w:val="231F20"/>
          <w:w w:val="110"/>
          <w:sz w:val="17"/>
        </w:rPr>
        <w:tab/>
        <w:t>South Wales Ordination</w:t>
      </w:r>
      <w:r>
        <w:rPr>
          <w:color w:val="231F20"/>
          <w:spacing w:val="-4"/>
          <w:w w:val="110"/>
          <w:sz w:val="17"/>
        </w:rPr>
        <w:t xml:space="preserve"> </w:t>
      </w:r>
      <w:r>
        <w:rPr>
          <w:color w:val="231F20"/>
          <w:w w:val="110"/>
          <w:sz w:val="17"/>
        </w:rPr>
        <w:t>Course</w:t>
      </w:r>
    </w:p>
    <w:p w:rsidR="00DC5273" w:rsidRDefault="00DC5273">
      <w:pPr>
        <w:spacing w:line="254" w:lineRule="auto"/>
        <w:rPr>
          <w:sz w:val="17"/>
        </w:rPr>
        <w:sectPr w:rsidR="00DC5273">
          <w:headerReference w:type="even" r:id="rId295"/>
          <w:footerReference w:type="even" r:id="rId296"/>
          <w:footerReference w:type="default" r:id="rId297"/>
          <w:pgSz w:w="11910" w:h="16840"/>
          <w:pgMar w:top="520" w:right="580" w:bottom="780" w:left="760" w:header="0" w:footer="580" w:gutter="0"/>
          <w:cols w:space="720"/>
        </w:sectPr>
      </w:pPr>
    </w:p>
    <w:p w:rsidR="00DC5273" w:rsidRDefault="00DC5273">
      <w:pPr>
        <w:pStyle w:val="BodyText"/>
        <w:spacing w:before="9"/>
        <w:rPr>
          <w:sz w:val="12"/>
        </w:rPr>
      </w:pPr>
    </w:p>
    <w:p w:rsidR="00DC5273" w:rsidRDefault="006E3FAD">
      <w:pPr>
        <w:pStyle w:val="BodyText"/>
        <w:ind w:left="260"/>
        <w:rPr>
          <w:sz w:val="20"/>
        </w:rPr>
      </w:pPr>
      <w:r>
        <w:rPr>
          <w:sz w:val="20"/>
        </w:rPr>
      </w:r>
      <w:r>
        <w:rPr>
          <w:sz w:val="20"/>
        </w:rPr>
        <w:pict>
          <v:group id="_x0000_s1093" style="width:487.15pt;height:56.6pt;mso-position-horizontal-relative:char;mso-position-vertical-relative:line" coordsize="9743,1132">
            <v:rect id="_x0000_s1097" style="position:absolute;left:8;top:8;width:9735;height:1124" fillcolor="#231f20" stroked="f">
              <v:fill opacity="26214f"/>
            </v:rect>
            <v:shape id="_x0000_s1096"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95"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94" type="#_x0000_t202" style="position:absolute;left:21;top:8;width:9721;height:1124" filled="f" stroked="f">
              <v:textbox inset="0,0,0,0">
                <w:txbxContent>
                  <w:p w:rsidR="00DC5273" w:rsidRDefault="006E3FAD">
                    <w:pPr>
                      <w:tabs>
                        <w:tab w:val="left" w:pos="2668"/>
                      </w:tabs>
                      <w:spacing w:before="104"/>
                      <w:ind w:left="-1"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6</w:t>
                    </w:r>
                  </w:p>
                </w:txbxContent>
              </v:textbox>
            </v:shape>
            <w10:anchorlock/>
          </v:group>
        </w:pict>
      </w:r>
    </w:p>
    <w:p w:rsidR="00DC5273" w:rsidRDefault="006E3FAD">
      <w:pPr>
        <w:pStyle w:val="Heading2"/>
        <w:spacing w:before="56"/>
        <w:ind w:right="1460"/>
        <w:jc w:val="center"/>
      </w:pPr>
      <w:r>
        <w:rPr>
          <w:color w:val="231F20"/>
        </w:rPr>
        <w:t xml:space="preserve">Reports </w:t>
      </w:r>
      <w:r>
        <w:rPr>
          <w:color w:val="231F20"/>
          <w:spacing w:val="-5"/>
        </w:rPr>
        <w:t>from</w:t>
      </w:r>
      <w:r>
        <w:rPr>
          <w:color w:val="231F20"/>
          <w:spacing w:val="77"/>
        </w:rPr>
        <w:t xml:space="preserve"> </w:t>
      </w:r>
      <w:r>
        <w:rPr>
          <w:color w:val="231F20"/>
          <w:spacing w:val="-4"/>
        </w:rPr>
        <w:t>Colleges</w:t>
      </w:r>
    </w:p>
    <w:p w:rsidR="00DC5273" w:rsidRDefault="00DC5273">
      <w:pPr>
        <w:pStyle w:val="BodyText"/>
        <w:spacing w:before="5"/>
        <w:rPr>
          <w:rFonts w:ascii="Book Antiqua"/>
          <w:b/>
          <w:i/>
        </w:rPr>
      </w:pPr>
    </w:p>
    <w:p w:rsidR="00DC5273" w:rsidRDefault="006E3FAD">
      <w:pPr>
        <w:pStyle w:val="Heading6"/>
        <w:spacing w:before="100"/>
        <w:ind w:left="922" w:right="1440"/>
        <w:jc w:val="center"/>
      </w:pPr>
      <w:r>
        <w:rPr>
          <w:color w:val="231F20"/>
        </w:rPr>
        <w:t>The Queen’s Foundation for Ecumenical Theological Education</w:t>
      </w:r>
    </w:p>
    <w:p w:rsidR="00DC5273" w:rsidRDefault="00DC5273">
      <w:pPr>
        <w:pStyle w:val="BodyText"/>
        <w:spacing w:before="1"/>
        <w:rPr>
          <w:rFonts w:ascii="Palatino"/>
          <w:b/>
          <w:sz w:val="9"/>
        </w:rPr>
      </w:pPr>
    </w:p>
    <w:p w:rsidR="00DC5273" w:rsidRDefault="00DC5273">
      <w:pPr>
        <w:rPr>
          <w:rFonts w:ascii="Palatino"/>
          <w:sz w:val="9"/>
        </w:rPr>
        <w:sectPr w:rsidR="00DC5273">
          <w:headerReference w:type="even" r:id="rId298"/>
          <w:headerReference w:type="default" r:id="rId299"/>
          <w:pgSz w:w="11910" w:h="16840"/>
          <w:pgMar w:top="920" w:right="580" w:bottom="760" w:left="760" w:header="529" w:footer="580" w:gutter="0"/>
          <w:cols w:space="720"/>
        </w:sectPr>
      </w:pPr>
    </w:p>
    <w:p w:rsidR="00DC5273" w:rsidRDefault="006E3FAD">
      <w:pPr>
        <w:pStyle w:val="ListParagraph"/>
        <w:numPr>
          <w:ilvl w:val="1"/>
          <w:numId w:val="7"/>
        </w:numPr>
        <w:tabs>
          <w:tab w:val="left" w:pos="940"/>
          <w:tab w:val="left" w:pos="941"/>
        </w:tabs>
        <w:spacing w:before="112" w:line="249" w:lineRule="auto"/>
        <w:ind w:right="38" w:firstLine="0"/>
        <w:jc w:val="both"/>
        <w:rPr>
          <w:sz w:val="17"/>
        </w:rPr>
      </w:pPr>
      <w:r>
        <w:rPr>
          <w:color w:val="231F20"/>
          <w:w w:val="110"/>
          <w:sz w:val="17"/>
        </w:rPr>
        <w:t>The Queen’s Foundation, comprising the Queen’s College, The West Midlands Ministerial Training Course and the Research Centre, continues to operate a unified centre for theological education and ministerial training. As a Foundation we are dedicated to exc</w:t>
      </w:r>
      <w:r>
        <w:rPr>
          <w:color w:val="231F20"/>
          <w:w w:val="110"/>
          <w:sz w:val="17"/>
        </w:rPr>
        <w:t xml:space="preserve">ellence in theological education and formation for ministry in partnership with our sponsoring churches – the Church of England, the Methodist Church and the United Reformed Church. We believe that our </w:t>
      </w:r>
      <w:r>
        <w:rPr>
          <w:color w:val="231F20"/>
          <w:spacing w:val="2"/>
          <w:w w:val="110"/>
          <w:sz w:val="17"/>
        </w:rPr>
        <w:t xml:space="preserve">ecumenical </w:t>
      </w:r>
      <w:r>
        <w:rPr>
          <w:color w:val="231F20"/>
          <w:w w:val="110"/>
          <w:sz w:val="17"/>
        </w:rPr>
        <w:t xml:space="preserve">and </w:t>
      </w:r>
      <w:r>
        <w:rPr>
          <w:color w:val="231F20"/>
          <w:spacing w:val="2"/>
          <w:w w:val="110"/>
          <w:sz w:val="17"/>
        </w:rPr>
        <w:t xml:space="preserve">theological </w:t>
      </w:r>
      <w:r>
        <w:rPr>
          <w:color w:val="231F20"/>
          <w:w w:val="110"/>
          <w:sz w:val="17"/>
        </w:rPr>
        <w:t>diversity, together with ou</w:t>
      </w:r>
      <w:r>
        <w:rPr>
          <w:color w:val="231F20"/>
          <w:w w:val="110"/>
          <w:sz w:val="17"/>
        </w:rPr>
        <w:t xml:space="preserve">r setting within the multi-ethnic and multi- faith city of Birmingham, and our relationship with the University of Birmingham, provides a rich and challenging resource for </w:t>
      </w:r>
      <w:r>
        <w:rPr>
          <w:color w:val="231F20"/>
          <w:spacing w:val="2"/>
          <w:w w:val="110"/>
          <w:sz w:val="17"/>
        </w:rPr>
        <w:t xml:space="preserve">students </w:t>
      </w:r>
      <w:r>
        <w:rPr>
          <w:color w:val="231F20"/>
          <w:w w:val="110"/>
          <w:sz w:val="17"/>
        </w:rPr>
        <w:t xml:space="preserve">to </w:t>
      </w:r>
      <w:r>
        <w:rPr>
          <w:color w:val="231F20"/>
          <w:spacing w:val="2"/>
          <w:w w:val="110"/>
          <w:sz w:val="17"/>
        </w:rPr>
        <w:t xml:space="preserve">explore </w:t>
      </w:r>
      <w:r>
        <w:rPr>
          <w:color w:val="231F20"/>
          <w:w w:val="110"/>
          <w:sz w:val="17"/>
        </w:rPr>
        <w:t>the distinctiveness of  their own tradition and identity, as wel</w:t>
      </w:r>
      <w:r>
        <w:rPr>
          <w:color w:val="231F20"/>
          <w:w w:val="110"/>
          <w:sz w:val="17"/>
        </w:rPr>
        <w:t>l as fostering lively dialogue and deep respect for the traditions of</w:t>
      </w:r>
      <w:r>
        <w:rPr>
          <w:color w:val="231F20"/>
          <w:spacing w:val="-13"/>
          <w:w w:val="110"/>
          <w:sz w:val="17"/>
        </w:rPr>
        <w:t xml:space="preserve"> </w:t>
      </w:r>
      <w:r>
        <w:rPr>
          <w:color w:val="231F20"/>
          <w:w w:val="110"/>
          <w:sz w:val="17"/>
        </w:rPr>
        <w:t>others.</w:t>
      </w:r>
    </w:p>
    <w:p w:rsidR="00DC5273" w:rsidRDefault="00DC5273">
      <w:pPr>
        <w:pStyle w:val="BodyText"/>
        <w:spacing w:before="11"/>
        <w:rPr>
          <w:sz w:val="17"/>
        </w:rPr>
      </w:pPr>
    </w:p>
    <w:p w:rsidR="00DC5273" w:rsidRDefault="006E3FAD">
      <w:pPr>
        <w:pStyle w:val="ListParagraph"/>
        <w:numPr>
          <w:ilvl w:val="1"/>
          <w:numId w:val="7"/>
        </w:numPr>
        <w:tabs>
          <w:tab w:val="left" w:pos="940"/>
          <w:tab w:val="left" w:pos="941"/>
        </w:tabs>
        <w:spacing w:line="249" w:lineRule="auto"/>
        <w:ind w:right="38" w:firstLine="0"/>
        <w:jc w:val="both"/>
        <w:rPr>
          <w:sz w:val="17"/>
        </w:rPr>
      </w:pPr>
      <w:r>
        <w:rPr>
          <w:color w:val="231F20"/>
          <w:w w:val="105"/>
          <w:sz w:val="17"/>
        </w:rPr>
        <w:t xml:space="preserve">The </w:t>
      </w:r>
      <w:r>
        <w:rPr>
          <w:color w:val="231F20"/>
          <w:spacing w:val="2"/>
          <w:w w:val="105"/>
          <w:sz w:val="17"/>
        </w:rPr>
        <w:t xml:space="preserve">staff </w:t>
      </w:r>
      <w:r>
        <w:rPr>
          <w:color w:val="231F20"/>
          <w:w w:val="105"/>
          <w:sz w:val="17"/>
        </w:rPr>
        <w:t>and student body have been working hard to develop the unitary and integrated life of the Foundation. There is no doubt that the bringing together of full and part- ti</w:t>
      </w:r>
      <w:r>
        <w:rPr>
          <w:color w:val="231F20"/>
          <w:w w:val="105"/>
          <w:sz w:val="17"/>
        </w:rPr>
        <w:t xml:space="preserve">me study, College and Course mode of delivery, permeated with a research  culture,  provides  for  all  in  the  Foundation a rich and stimulating environment. Given the historic </w:t>
      </w:r>
      <w:r>
        <w:rPr>
          <w:color w:val="231F20"/>
          <w:spacing w:val="2"/>
          <w:w w:val="105"/>
          <w:sz w:val="17"/>
        </w:rPr>
        <w:t xml:space="preserve">separation </w:t>
      </w:r>
      <w:r>
        <w:rPr>
          <w:color w:val="231F20"/>
          <w:w w:val="105"/>
          <w:sz w:val="17"/>
        </w:rPr>
        <w:t xml:space="preserve">of these </w:t>
      </w:r>
      <w:r>
        <w:rPr>
          <w:color w:val="231F20"/>
          <w:spacing w:val="2"/>
          <w:w w:val="105"/>
          <w:sz w:val="17"/>
        </w:rPr>
        <w:t xml:space="preserve">elements </w:t>
      </w:r>
      <w:r>
        <w:rPr>
          <w:color w:val="231F20"/>
          <w:w w:val="105"/>
          <w:sz w:val="17"/>
        </w:rPr>
        <w:t>in the Churches’ training institutions the Found</w:t>
      </w:r>
      <w:r>
        <w:rPr>
          <w:color w:val="231F20"/>
          <w:w w:val="105"/>
          <w:sz w:val="17"/>
        </w:rPr>
        <w:t>ation has not only blazed a significant trail, but also it has had  much  to  do  and  learn  to  make</w:t>
      </w:r>
      <w:r>
        <w:rPr>
          <w:color w:val="231F20"/>
          <w:spacing w:val="40"/>
          <w:w w:val="105"/>
          <w:sz w:val="17"/>
        </w:rPr>
        <w:t xml:space="preserve"> </w:t>
      </w:r>
      <w:r>
        <w:rPr>
          <w:color w:val="231F20"/>
          <w:w w:val="105"/>
          <w:sz w:val="17"/>
        </w:rPr>
        <w:t>this work well.</w:t>
      </w:r>
      <w:r>
        <w:rPr>
          <w:color w:val="231F20"/>
          <w:spacing w:val="40"/>
          <w:w w:val="105"/>
          <w:sz w:val="17"/>
        </w:rPr>
        <w:t xml:space="preserve"> </w:t>
      </w:r>
      <w:r>
        <w:rPr>
          <w:color w:val="231F20"/>
          <w:w w:val="105"/>
          <w:sz w:val="17"/>
        </w:rPr>
        <w:t>We believe the fruits are now in evidence   and we are looking forward to developing the Foundation further.</w:t>
      </w:r>
      <w:r>
        <w:rPr>
          <w:color w:val="231F20"/>
          <w:spacing w:val="40"/>
          <w:w w:val="105"/>
          <w:sz w:val="17"/>
        </w:rPr>
        <w:t xml:space="preserve"> </w:t>
      </w:r>
      <w:r>
        <w:rPr>
          <w:color w:val="231F20"/>
          <w:w w:val="105"/>
          <w:sz w:val="17"/>
        </w:rPr>
        <w:t>In particular we are learning how to make best use  of our experience of forming and re-forming community as diverse and fluid communities gather a</w:t>
      </w:r>
      <w:r>
        <w:rPr>
          <w:color w:val="231F20"/>
          <w:w w:val="105"/>
          <w:sz w:val="17"/>
        </w:rPr>
        <w:t>nd  disperse.</w:t>
      </w:r>
      <w:r>
        <w:rPr>
          <w:color w:val="231F20"/>
          <w:spacing w:val="40"/>
          <w:w w:val="105"/>
          <w:sz w:val="17"/>
        </w:rPr>
        <w:t xml:space="preserve"> </w:t>
      </w:r>
      <w:r>
        <w:rPr>
          <w:color w:val="231F20"/>
          <w:w w:val="105"/>
          <w:sz w:val="17"/>
        </w:rPr>
        <w:t>This  feels to be close to the task of most ministers as they seek to build community in their locality and congregation among fluid and mobile communities, and therefore feels highly pertinent in the context of ministerial</w:t>
      </w:r>
      <w:r>
        <w:rPr>
          <w:color w:val="231F20"/>
          <w:spacing w:val="25"/>
          <w:w w:val="105"/>
          <w:sz w:val="17"/>
        </w:rPr>
        <w:t xml:space="preserve"> </w:t>
      </w:r>
      <w:r>
        <w:rPr>
          <w:color w:val="231F20"/>
          <w:w w:val="105"/>
          <w:sz w:val="17"/>
        </w:rPr>
        <w:t>formation.</w:t>
      </w:r>
    </w:p>
    <w:p w:rsidR="00DC5273" w:rsidRDefault="00DC5273">
      <w:pPr>
        <w:pStyle w:val="BodyText"/>
        <w:spacing w:before="10"/>
        <w:rPr>
          <w:sz w:val="15"/>
        </w:rPr>
      </w:pPr>
    </w:p>
    <w:p w:rsidR="00DC5273" w:rsidRDefault="006E3FAD">
      <w:pPr>
        <w:pStyle w:val="Heading8"/>
        <w:numPr>
          <w:ilvl w:val="0"/>
          <w:numId w:val="6"/>
        </w:numPr>
        <w:tabs>
          <w:tab w:val="left" w:pos="940"/>
          <w:tab w:val="left" w:pos="941"/>
        </w:tabs>
        <w:jc w:val="both"/>
      </w:pPr>
      <w:r>
        <w:rPr>
          <w:color w:val="231F20"/>
          <w:w w:val="105"/>
        </w:rPr>
        <w:t>Studen</w:t>
      </w:r>
      <w:r>
        <w:rPr>
          <w:color w:val="231F20"/>
          <w:w w:val="105"/>
        </w:rPr>
        <w:t>ts</w:t>
      </w:r>
    </w:p>
    <w:p w:rsidR="00DC5273" w:rsidRDefault="006E3FAD">
      <w:pPr>
        <w:pStyle w:val="ListParagraph"/>
        <w:numPr>
          <w:ilvl w:val="1"/>
          <w:numId w:val="6"/>
        </w:numPr>
        <w:tabs>
          <w:tab w:val="left" w:pos="940"/>
          <w:tab w:val="left" w:pos="941"/>
        </w:tabs>
        <w:spacing w:before="7" w:line="249" w:lineRule="auto"/>
        <w:ind w:right="38" w:firstLine="0"/>
        <w:jc w:val="both"/>
        <w:rPr>
          <w:sz w:val="17"/>
        </w:rPr>
      </w:pPr>
      <w:r>
        <w:rPr>
          <w:color w:val="231F20"/>
          <w:w w:val="110"/>
          <w:sz w:val="17"/>
        </w:rPr>
        <w:t xml:space="preserve">This year we have approximately </w:t>
      </w:r>
      <w:r>
        <w:rPr>
          <w:color w:val="231F20"/>
          <w:spacing w:val="-4"/>
          <w:w w:val="110"/>
          <w:sz w:val="17"/>
        </w:rPr>
        <w:t xml:space="preserve">145 </w:t>
      </w:r>
      <w:r>
        <w:rPr>
          <w:color w:val="231F20"/>
          <w:w w:val="110"/>
          <w:sz w:val="17"/>
        </w:rPr>
        <w:t>students studying at the Foundation. The proportion of students with each of the three ‘departments’ is now roughly equal, which represents a considerable development in the life   of the Foundation. Of these students</w:t>
      </w:r>
      <w:r>
        <w:rPr>
          <w:color w:val="231F20"/>
          <w:w w:val="110"/>
          <w:sz w:val="17"/>
        </w:rPr>
        <w:t xml:space="preserve">, </w:t>
      </w:r>
      <w:r>
        <w:rPr>
          <w:color w:val="231F20"/>
          <w:spacing w:val="-4"/>
          <w:w w:val="110"/>
          <w:sz w:val="17"/>
        </w:rPr>
        <w:t xml:space="preserve">10 </w:t>
      </w:r>
      <w:r>
        <w:rPr>
          <w:color w:val="231F20"/>
          <w:w w:val="110"/>
          <w:sz w:val="17"/>
        </w:rPr>
        <w:t>are members of the United Reformed Church, with 5 sponsored for training for ordained ministry, and 5 who are serving ministers undertaking in-service studies and research</w:t>
      </w:r>
      <w:r>
        <w:rPr>
          <w:color w:val="231F20"/>
          <w:spacing w:val="3"/>
          <w:w w:val="110"/>
          <w:sz w:val="17"/>
        </w:rPr>
        <w:t xml:space="preserve"> </w:t>
      </w:r>
      <w:r>
        <w:rPr>
          <w:color w:val="231F20"/>
          <w:w w:val="110"/>
          <w:sz w:val="17"/>
        </w:rPr>
        <w:t>programmes.</w:t>
      </w:r>
    </w:p>
    <w:p w:rsidR="00DC5273" w:rsidRDefault="00DC5273">
      <w:pPr>
        <w:pStyle w:val="BodyText"/>
        <w:spacing w:before="9"/>
        <w:rPr>
          <w:sz w:val="17"/>
        </w:rPr>
      </w:pPr>
    </w:p>
    <w:p w:rsidR="00DC5273" w:rsidRDefault="006E3FAD">
      <w:pPr>
        <w:pStyle w:val="ListParagraph"/>
        <w:numPr>
          <w:ilvl w:val="1"/>
          <w:numId w:val="6"/>
        </w:numPr>
        <w:tabs>
          <w:tab w:val="left" w:pos="940"/>
          <w:tab w:val="left" w:pos="941"/>
        </w:tabs>
        <w:spacing w:line="249" w:lineRule="auto"/>
        <w:ind w:right="38" w:firstLine="0"/>
        <w:jc w:val="both"/>
        <w:rPr>
          <w:sz w:val="17"/>
        </w:rPr>
      </w:pPr>
      <w:r>
        <w:rPr>
          <w:color w:val="231F20"/>
          <w:w w:val="110"/>
          <w:sz w:val="17"/>
        </w:rPr>
        <w:t>As in previous years our Foundation life has been enriched by student exchange visits and by the presence   of a number of research students from overseas. Our links with the Tamil Nadu Theological Seminary remain close, with exchanges operating between st</w:t>
      </w:r>
      <w:r>
        <w:rPr>
          <w:color w:val="231F20"/>
          <w:w w:val="110"/>
          <w:sz w:val="17"/>
        </w:rPr>
        <w:t>udents and visiting scholars.</w:t>
      </w:r>
      <w:r>
        <w:rPr>
          <w:color w:val="231F20"/>
          <w:spacing w:val="2"/>
          <w:w w:val="110"/>
          <w:sz w:val="17"/>
        </w:rPr>
        <w:t xml:space="preserve"> </w:t>
      </w:r>
      <w:r>
        <w:rPr>
          <w:color w:val="231F20"/>
          <w:w w:val="110"/>
          <w:sz w:val="17"/>
        </w:rPr>
        <w:t>We</w:t>
      </w:r>
      <w:r>
        <w:rPr>
          <w:color w:val="231F20"/>
          <w:spacing w:val="-20"/>
          <w:w w:val="110"/>
          <w:sz w:val="17"/>
        </w:rPr>
        <w:t xml:space="preserve"> </w:t>
      </w:r>
      <w:r>
        <w:rPr>
          <w:color w:val="231F20"/>
          <w:w w:val="110"/>
          <w:sz w:val="17"/>
        </w:rPr>
        <w:t>are</w:t>
      </w:r>
      <w:r>
        <w:rPr>
          <w:color w:val="231F20"/>
          <w:spacing w:val="-21"/>
          <w:w w:val="110"/>
          <w:sz w:val="17"/>
        </w:rPr>
        <w:t xml:space="preserve"> </w:t>
      </w:r>
      <w:r>
        <w:rPr>
          <w:color w:val="231F20"/>
          <w:w w:val="110"/>
          <w:sz w:val="17"/>
        </w:rPr>
        <w:t>developing</w:t>
      </w:r>
      <w:r>
        <w:rPr>
          <w:color w:val="231F20"/>
          <w:spacing w:val="-20"/>
          <w:w w:val="110"/>
          <w:sz w:val="17"/>
        </w:rPr>
        <w:t xml:space="preserve"> </w:t>
      </w:r>
      <w:r>
        <w:rPr>
          <w:color w:val="231F20"/>
          <w:w w:val="110"/>
          <w:sz w:val="17"/>
        </w:rPr>
        <w:t>new</w:t>
      </w:r>
      <w:r>
        <w:rPr>
          <w:color w:val="231F20"/>
          <w:spacing w:val="-21"/>
          <w:w w:val="110"/>
          <w:sz w:val="17"/>
        </w:rPr>
        <w:t xml:space="preserve"> </w:t>
      </w:r>
      <w:r>
        <w:rPr>
          <w:color w:val="231F20"/>
          <w:w w:val="110"/>
          <w:sz w:val="17"/>
        </w:rPr>
        <w:t>relationships</w:t>
      </w:r>
      <w:r>
        <w:rPr>
          <w:color w:val="231F20"/>
          <w:spacing w:val="-20"/>
          <w:w w:val="110"/>
          <w:sz w:val="17"/>
        </w:rPr>
        <w:t xml:space="preserve"> </w:t>
      </w:r>
      <w:r>
        <w:rPr>
          <w:color w:val="231F20"/>
          <w:w w:val="110"/>
          <w:sz w:val="17"/>
        </w:rPr>
        <w:t>with</w:t>
      </w:r>
      <w:r>
        <w:rPr>
          <w:color w:val="231F20"/>
          <w:spacing w:val="-21"/>
          <w:w w:val="110"/>
          <w:sz w:val="17"/>
        </w:rPr>
        <w:t xml:space="preserve"> </w:t>
      </w:r>
      <w:r>
        <w:rPr>
          <w:color w:val="231F20"/>
          <w:w w:val="110"/>
          <w:sz w:val="17"/>
        </w:rPr>
        <w:t>churches in</w:t>
      </w:r>
      <w:r>
        <w:rPr>
          <w:color w:val="231F20"/>
          <w:spacing w:val="-7"/>
          <w:w w:val="110"/>
          <w:sz w:val="17"/>
        </w:rPr>
        <w:t xml:space="preserve"> </w:t>
      </w:r>
      <w:r>
        <w:rPr>
          <w:color w:val="231F20"/>
          <w:w w:val="110"/>
          <w:sz w:val="17"/>
        </w:rPr>
        <w:t>Port</w:t>
      </w:r>
      <w:r>
        <w:rPr>
          <w:color w:val="231F20"/>
          <w:spacing w:val="-6"/>
          <w:w w:val="110"/>
          <w:sz w:val="17"/>
        </w:rPr>
        <w:t xml:space="preserve"> </w:t>
      </w:r>
      <w:r>
        <w:rPr>
          <w:color w:val="231F20"/>
          <w:w w:val="110"/>
          <w:sz w:val="17"/>
        </w:rPr>
        <w:t>Elizabeth</w:t>
      </w:r>
      <w:r>
        <w:rPr>
          <w:color w:val="231F20"/>
          <w:spacing w:val="-6"/>
          <w:w w:val="110"/>
          <w:sz w:val="17"/>
        </w:rPr>
        <w:t xml:space="preserve"> </w:t>
      </w:r>
      <w:r>
        <w:rPr>
          <w:color w:val="231F20"/>
          <w:w w:val="110"/>
          <w:sz w:val="17"/>
        </w:rPr>
        <w:t>in</w:t>
      </w:r>
      <w:r>
        <w:rPr>
          <w:color w:val="231F20"/>
          <w:spacing w:val="-6"/>
          <w:w w:val="110"/>
          <w:sz w:val="17"/>
        </w:rPr>
        <w:t xml:space="preserve"> </w:t>
      </w:r>
      <w:r>
        <w:rPr>
          <w:color w:val="231F20"/>
          <w:w w:val="110"/>
          <w:sz w:val="17"/>
        </w:rPr>
        <w:t>South</w:t>
      </w:r>
      <w:r>
        <w:rPr>
          <w:color w:val="231F20"/>
          <w:spacing w:val="-6"/>
          <w:w w:val="110"/>
          <w:sz w:val="17"/>
        </w:rPr>
        <w:t xml:space="preserve"> </w:t>
      </w:r>
      <w:r>
        <w:rPr>
          <w:color w:val="231F20"/>
          <w:w w:val="110"/>
          <w:sz w:val="17"/>
        </w:rPr>
        <w:t>Africa</w:t>
      </w:r>
      <w:r>
        <w:rPr>
          <w:color w:val="231F20"/>
          <w:spacing w:val="-7"/>
          <w:w w:val="110"/>
          <w:sz w:val="17"/>
        </w:rPr>
        <w:t xml:space="preserve"> </w:t>
      </w:r>
      <w:r>
        <w:rPr>
          <w:color w:val="231F20"/>
          <w:w w:val="110"/>
          <w:sz w:val="17"/>
        </w:rPr>
        <w:t>and</w:t>
      </w:r>
      <w:r>
        <w:rPr>
          <w:color w:val="231F20"/>
          <w:spacing w:val="-6"/>
          <w:w w:val="110"/>
          <w:sz w:val="17"/>
        </w:rPr>
        <w:t xml:space="preserve"> </w:t>
      </w:r>
      <w:r>
        <w:rPr>
          <w:color w:val="231F20"/>
          <w:w w:val="110"/>
          <w:sz w:val="17"/>
        </w:rPr>
        <w:t>are</w:t>
      </w:r>
      <w:r>
        <w:rPr>
          <w:color w:val="231F20"/>
          <w:spacing w:val="-6"/>
          <w:w w:val="110"/>
          <w:sz w:val="17"/>
        </w:rPr>
        <w:t xml:space="preserve"> </w:t>
      </w:r>
      <w:r>
        <w:rPr>
          <w:color w:val="231F20"/>
          <w:w w:val="110"/>
          <w:sz w:val="17"/>
        </w:rPr>
        <w:t>building</w:t>
      </w:r>
      <w:r>
        <w:rPr>
          <w:color w:val="231F20"/>
          <w:spacing w:val="-6"/>
          <w:w w:val="110"/>
          <w:sz w:val="17"/>
        </w:rPr>
        <w:t xml:space="preserve"> </w:t>
      </w:r>
      <w:r>
        <w:rPr>
          <w:color w:val="231F20"/>
          <w:w w:val="110"/>
          <w:sz w:val="17"/>
        </w:rPr>
        <w:t>on</w:t>
      </w:r>
      <w:r>
        <w:rPr>
          <w:color w:val="231F20"/>
          <w:spacing w:val="-6"/>
          <w:w w:val="110"/>
          <w:sz w:val="17"/>
        </w:rPr>
        <w:t xml:space="preserve"> </w:t>
      </w:r>
      <w:r>
        <w:rPr>
          <w:color w:val="231F20"/>
          <w:w w:val="110"/>
          <w:sz w:val="17"/>
        </w:rPr>
        <w:t>our</w:t>
      </w:r>
      <w:r>
        <w:rPr>
          <w:color w:val="231F20"/>
          <w:spacing w:val="-7"/>
          <w:w w:val="110"/>
          <w:sz w:val="17"/>
        </w:rPr>
        <w:t xml:space="preserve"> </w:t>
      </w:r>
      <w:r>
        <w:rPr>
          <w:color w:val="231F20"/>
          <w:w w:val="110"/>
          <w:sz w:val="17"/>
        </w:rPr>
        <w:t>long established links with the faculty at Leipzig, with whom we enjoy an annual student</w:t>
      </w:r>
      <w:r>
        <w:rPr>
          <w:color w:val="231F20"/>
          <w:spacing w:val="-4"/>
          <w:w w:val="110"/>
          <w:sz w:val="17"/>
        </w:rPr>
        <w:t xml:space="preserve"> </w:t>
      </w:r>
      <w:r>
        <w:rPr>
          <w:color w:val="231F20"/>
          <w:w w:val="110"/>
          <w:sz w:val="17"/>
        </w:rPr>
        <w:t>exchange.</w:t>
      </w:r>
    </w:p>
    <w:p w:rsidR="00DC5273" w:rsidRDefault="006E3FAD">
      <w:pPr>
        <w:pStyle w:val="Heading8"/>
        <w:numPr>
          <w:ilvl w:val="0"/>
          <w:numId w:val="6"/>
        </w:numPr>
        <w:tabs>
          <w:tab w:val="left" w:pos="940"/>
          <w:tab w:val="left" w:pos="941"/>
        </w:tabs>
        <w:spacing w:before="101"/>
        <w:jc w:val="left"/>
      </w:pPr>
      <w:r>
        <w:rPr>
          <w:color w:val="231F20"/>
          <w:w w:val="105"/>
        </w:rPr>
        <w:br w:type="column"/>
        <w:t>Staff</w:t>
      </w:r>
    </w:p>
    <w:p w:rsidR="00DC5273" w:rsidRDefault="006E3FAD">
      <w:pPr>
        <w:spacing w:before="10" w:line="254" w:lineRule="auto"/>
        <w:ind w:left="260" w:right="778"/>
        <w:jc w:val="both"/>
        <w:rPr>
          <w:sz w:val="17"/>
        </w:rPr>
      </w:pPr>
      <w:r>
        <w:rPr>
          <w:color w:val="231F20"/>
          <w:w w:val="110"/>
          <w:sz w:val="17"/>
        </w:rPr>
        <w:t>David Hewlett took up his position as Principal of the Foundation</w:t>
      </w:r>
      <w:r>
        <w:rPr>
          <w:color w:val="231F20"/>
          <w:spacing w:val="-16"/>
          <w:w w:val="110"/>
          <w:sz w:val="17"/>
        </w:rPr>
        <w:t xml:space="preserve"> </w:t>
      </w:r>
      <w:r>
        <w:rPr>
          <w:color w:val="231F20"/>
          <w:w w:val="110"/>
          <w:sz w:val="17"/>
        </w:rPr>
        <w:t>at</w:t>
      </w:r>
      <w:r>
        <w:rPr>
          <w:color w:val="231F20"/>
          <w:spacing w:val="-16"/>
          <w:w w:val="110"/>
          <w:sz w:val="17"/>
        </w:rPr>
        <w:t xml:space="preserve"> </w:t>
      </w:r>
      <w:r>
        <w:rPr>
          <w:color w:val="231F20"/>
          <w:w w:val="110"/>
          <w:sz w:val="17"/>
        </w:rPr>
        <w:t>the</w:t>
      </w:r>
      <w:r>
        <w:rPr>
          <w:color w:val="231F20"/>
          <w:spacing w:val="-15"/>
          <w:w w:val="110"/>
          <w:sz w:val="17"/>
        </w:rPr>
        <w:t xml:space="preserve"> </w:t>
      </w:r>
      <w:r>
        <w:rPr>
          <w:color w:val="231F20"/>
          <w:w w:val="110"/>
          <w:sz w:val="17"/>
        </w:rPr>
        <w:t>end</w:t>
      </w:r>
      <w:r>
        <w:rPr>
          <w:color w:val="231F20"/>
          <w:spacing w:val="-16"/>
          <w:w w:val="110"/>
          <w:sz w:val="17"/>
        </w:rPr>
        <w:t xml:space="preserve"> </w:t>
      </w:r>
      <w:r>
        <w:rPr>
          <w:color w:val="231F20"/>
          <w:w w:val="110"/>
          <w:sz w:val="17"/>
        </w:rPr>
        <w:t>of</w:t>
      </w:r>
      <w:r>
        <w:rPr>
          <w:color w:val="231F20"/>
          <w:spacing w:val="-15"/>
          <w:w w:val="110"/>
          <w:sz w:val="17"/>
        </w:rPr>
        <w:t xml:space="preserve"> </w:t>
      </w:r>
      <w:r>
        <w:rPr>
          <w:color w:val="231F20"/>
          <w:w w:val="110"/>
          <w:sz w:val="17"/>
        </w:rPr>
        <w:t>April</w:t>
      </w:r>
      <w:r>
        <w:rPr>
          <w:color w:val="231F20"/>
          <w:spacing w:val="-16"/>
          <w:w w:val="110"/>
          <w:sz w:val="17"/>
        </w:rPr>
        <w:t xml:space="preserve"> </w:t>
      </w:r>
      <w:r>
        <w:rPr>
          <w:color w:val="231F20"/>
          <w:w w:val="110"/>
          <w:sz w:val="17"/>
        </w:rPr>
        <w:t>2003.</w:t>
      </w:r>
      <w:r>
        <w:rPr>
          <w:color w:val="231F20"/>
          <w:spacing w:val="12"/>
          <w:w w:val="110"/>
          <w:sz w:val="17"/>
        </w:rPr>
        <w:t xml:space="preserve"> </w:t>
      </w:r>
      <w:r>
        <w:rPr>
          <w:color w:val="231F20"/>
          <w:w w:val="110"/>
          <w:sz w:val="17"/>
        </w:rPr>
        <w:t>David</w:t>
      </w:r>
      <w:r>
        <w:rPr>
          <w:color w:val="231F20"/>
          <w:spacing w:val="-15"/>
          <w:w w:val="110"/>
          <w:sz w:val="17"/>
        </w:rPr>
        <w:t xml:space="preserve"> </w:t>
      </w:r>
      <w:r>
        <w:rPr>
          <w:color w:val="231F20"/>
          <w:w w:val="110"/>
          <w:sz w:val="17"/>
        </w:rPr>
        <w:t>brings</w:t>
      </w:r>
      <w:r>
        <w:rPr>
          <w:color w:val="231F20"/>
          <w:spacing w:val="-16"/>
          <w:w w:val="110"/>
          <w:sz w:val="17"/>
        </w:rPr>
        <w:t xml:space="preserve"> </w:t>
      </w:r>
      <w:r>
        <w:rPr>
          <w:color w:val="231F20"/>
          <w:w w:val="110"/>
          <w:sz w:val="17"/>
        </w:rPr>
        <w:t>experience of both full and part-time modes o</w:t>
      </w:r>
      <w:r>
        <w:rPr>
          <w:color w:val="231F20"/>
          <w:w w:val="110"/>
          <w:sz w:val="17"/>
        </w:rPr>
        <w:t>f training and welcomes the opportunity to develop both of these in the framework of</w:t>
      </w:r>
      <w:r>
        <w:rPr>
          <w:color w:val="231F20"/>
          <w:spacing w:val="-12"/>
          <w:w w:val="110"/>
          <w:sz w:val="17"/>
        </w:rPr>
        <w:t xml:space="preserve"> </w:t>
      </w:r>
      <w:r>
        <w:rPr>
          <w:color w:val="231F20"/>
          <w:w w:val="110"/>
          <w:sz w:val="17"/>
        </w:rPr>
        <w:t>the</w:t>
      </w:r>
      <w:r>
        <w:rPr>
          <w:color w:val="231F20"/>
          <w:spacing w:val="-11"/>
          <w:w w:val="110"/>
          <w:sz w:val="17"/>
        </w:rPr>
        <w:t xml:space="preserve"> </w:t>
      </w:r>
      <w:r>
        <w:rPr>
          <w:color w:val="231F20"/>
          <w:w w:val="110"/>
          <w:sz w:val="17"/>
        </w:rPr>
        <w:t>Foundation.</w:t>
      </w:r>
      <w:r>
        <w:rPr>
          <w:color w:val="231F20"/>
          <w:spacing w:val="21"/>
          <w:w w:val="110"/>
          <w:sz w:val="17"/>
        </w:rPr>
        <w:t xml:space="preserve"> </w:t>
      </w:r>
      <w:r>
        <w:rPr>
          <w:color w:val="231F20"/>
          <w:w w:val="110"/>
          <w:sz w:val="17"/>
        </w:rPr>
        <w:t>We</w:t>
      </w:r>
      <w:r>
        <w:rPr>
          <w:color w:val="231F20"/>
          <w:spacing w:val="-11"/>
          <w:w w:val="110"/>
          <w:sz w:val="17"/>
        </w:rPr>
        <w:t xml:space="preserve"> </w:t>
      </w:r>
      <w:r>
        <w:rPr>
          <w:color w:val="231F20"/>
          <w:w w:val="110"/>
          <w:sz w:val="17"/>
        </w:rPr>
        <w:t>have</w:t>
      </w:r>
      <w:r>
        <w:rPr>
          <w:color w:val="231F20"/>
          <w:spacing w:val="-11"/>
          <w:w w:val="110"/>
          <w:sz w:val="17"/>
        </w:rPr>
        <w:t xml:space="preserve"> </w:t>
      </w:r>
      <w:r>
        <w:rPr>
          <w:color w:val="231F20"/>
          <w:w w:val="110"/>
          <w:sz w:val="17"/>
        </w:rPr>
        <w:t>also</w:t>
      </w:r>
      <w:r>
        <w:rPr>
          <w:color w:val="231F20"/>
          <w:spacing w:val="-11"/>
          <w:w w:val="110"/>
          <w:sz w:val="17"/>
        </w:rPr>
        <w:t xml:space="preserve"> </w:t>
      </w:r>
      <w:r>
        <w:rPr>
          <w:color w:val="231F20"/>
          <w:w w:val="110"/>
          <w:sz w:val="17"/>
        </w:rPr>
        <w:t>been</w:t>
      </w:r>
      <w:r>
        <w:rPr>
          <w:color w:val="231F20"/>
          <w:spacing w:val="-12"/>
          <w:w w:val="110"/>
          <w:sz w:val="17"/>
        </w:rPr>
        <w:t xml:space="preserve"> </w:t>
      </w:r>
      <w:r>
        <w:rPr>
          <w:color w:val="231F20"/>
          <w:w w:val="110"/>
          <w:sz w:val="17"/>
        </w:rPr>
        <w:t>glad</w:t>
      </w:r>
      <w:r>
        <w:rPr>
          <w:color w:val="231F20"/>
          <w:spacing w:val="-11"/>
          <w:w w:val="110"/>
          <w:sz w:val="17"/>
        </w:rPr>
        <w:t xml:space="preserve"> </w:t>
      </w:r>
      <w:r>
        <w:rPr>
          <w:color w:val="231F20"/>
          <w:w w:val="110"/>
          <w:sz w:val="17"/>
        </w:rPr>
        <w:t>to</w:t>
      </w:r>
      <w:r>
        <w:rPr>
          <w:color w:val="231F20"/>
          <w:spacing w:val="-11"/>
          <w:w w:val="110"/>
          <w:sz w:val="17"/>
        </w:rPr>
        <w:t xml:space="preserve"> </w:t>
      </w:r>
      <w:r>
        <w:rPr>
          <w:color w:val="231F20"/>
          <w:w w:val="110"/>
          <w:sz w:val="17"/>
        </w:rPr>
        <w:t>welcome</w:t>
      </w:r>
      <w:r>
        <w:rPr>
          <w:color w:val="231F20"/>
          <w:spacing w:val="-11"/>
          <w:w w:val="110"/>
          <w:sz w:val="17"/>
        </w:rPr>
        <w:t xml:space="preserve"> </w:t>
      </w:r>
      <w:r>
        <w:rPr>
          <w:color w:val="231F20"/>
          <w:spacing w:val="-3"/>
          <w:w w:val="110"/>
          <w:sz w:val="17"/>
        </w:rPr>
        <w:t xml:space="preserve">Tony </w:t>
      </w:r>
      <w:r>
        <w:rPr>
          <w:color w:val="231F20"/>
          <w:w w:val="110"/>
          <w:sz w:val="17"/>
        </w:rPr>
        <w:t>McClelland,</w:t>
      </w:r>
      <w:r>
        <w:rPr>
          <w:color w:val="231F20"/>
          <w:spacing w:val="-5"/>
          <w:w w:val="110"/>
          <w:sz w:val="17"/>
        </w:rPr>
        <w:t xml:space="preserve"> </w:t>
      </w:r>
      <w:r>
        <w:rPr>
          <w:color w:val="231F20"/>
          <w:w w:val="110"/>
          <w:sz w:val="17"/>
        </w:rPr>
        <w:t>formely</w:t>
      </w:r>
      <w:r>
        <w:rPr>
          <w:color w:val="231F20"/>
          <w:spacing w:val="-6"/>
          <w:w w:val="110"/>
          <w:sz w:val="17"/>
        </w:rPr>
        <w:t xml:space="preserve"> </w:t>
      </w:r>
      <w:r>
        <w:rPr>
          <w:color w:val="231F20"/>
          <w:w w:val="110"/>
          <w:sz w:val="17"/>
        </w:rPr>
        <w:t>on</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spacing w:val="2"/>
          <w:w w:val="110"/>
          <w:sz w:val="17"/>
        </w:rPr>
        <w:t>staff</w:t>
      </w:r>
      <w:r>
        <w:rPr>
          <w:color w:val="231F20"/>
          <w:spacing w:val="-5"/>
          <w:w w:val="110"/>
          <w:sz w:val="17"/>
        </w:rPr>
        <w:t xml:space="preserve"> </w:t>
      </w:r>
      <w:r>
        <w:rPr>
          <w:color w:val="231F20"/>
          <w:w w:val="110"/>
          <w:sz w:val="17"/>
        </w:rPr>
        <w:t>of</w:t>
      </w:r>
      <w:r>
        <w:rPr>
          <w:color w:val="231F20"/>
          <w:spacing w:val="-5"/>
          <w:w w:val="110"/>
          <w:sz w:val="17"/>
        </w:rPr>
        <w:t xml:space="preserve"> </w:t>
      </w:r>
      <w:r>
        <w:rPr>
          <w:color w:val="231F20"/>
          <w:w w:val="110"/>
          <w:sz w:val="17"/>
        </w:rPr>
        <w:t>the</w:t>
      </w:r>
      <w:r>
        <w:rPr>
          <w:color w:val="231F20"/>
          <w:spacing w:val="-5"/>
          <w:w w:val="110"/>
          <w:sz w:val="17"/>
        </w:rPr>
        <w:t xml:space="preserve"> </w:t>
      </w:r>
      <w:r>
        <w:rPr>
          <w:color w:val="231F20"/>
          <w:w w:val="110"/>
          <w:sz w:val="17"/>
        </w:rPr>
        <w:t>Northern</w:t>
      </w:r>
      <w:r>
        <w:rPr>
          <w:color w:val="231F20"/>
          <w:spacing w:val="-5"/>
          <w:w w:val="110"/>
          <w:sz w:val="17"/>
        </w:rPr>
        <w:t xml:space="preserve"> </w:t>
      </w:r>
      <w:r>
        <w:rPr>
          <w:color w:val="231F20"/>
          <w:w w:val="110"/>
          <w:sz w:val="17"/>
        </w:rPr>
        <w:t>Ordination Course, as Senior Methodist Tutor and Dean of the West Midlands MTC, and Knut Heim as tutor in Biblical Studies. We</w:t>
      </w:r>
      <w:r>
        <w:rPr>
          <w:color w:val="231F20"/>
          <w:spacing w:val="-16"/>
          <w:w w:val="110"/>
          <w:sz w:val="17"/>
        </w:rPr>
        <w:t xml:space="preserve"> </w:t>
      </w:r>
      <w:r>
        <w:rPr>
          <w:color w:val="231F20"/>
          <w:w w:val="110"/>
          <w:sz w:val="17"/>
        </w:rPr>
        <w:t>are</w:t>
      </w:r>
      <w:r>
        <w:rPr>
          <w:color w:val="231F20"/>
          <w:spacing w:val="-15"/>
          <w:w w:val="110"/>
          <w:sz w:val="17"/>
        </w:rPr>
        <w:t xml:space="preserve"> </w:t>
      </w:r>
      <w:r>
        <w:rPr>
          <w:color w:val="231F20"/>
          <w:w w:val="110"/>
          <w:sz w:val="17"/>
        </w:rPr>
        <w:t>sad</w:t>
      </w:r>
      <w:r>
        <w:rPr>
          <w:color w:val="231F20"/>
          <w:spacing w:val="-15"/>
          <w:w w:val="110"/>
          <w:sz w:val="17"/>
        </w:rPr>
        <w:t xml:space="preserve"> </w:t>
      </w:r>
      <w:r>
        <w:rPr>
          <w:color w:val="231F20"/>
          <w:w w:val="110"/>
          <w:sz w:val="17"/>
        </w:rPr>
        <w:t>that</w:t>
      </w:r>
      <w:r>
        <w:rPr>
          <w:color w:val="231F20"/>
          <w:spacing w:val="-15"/>
          <w:w w:val="110"/>
          <w:sz w:val="17"/>
        </w:rPr>
        <w:t xml:space="preserve"> </w:t>
      </w:r>
      <w:r>
        <w:rPr>
          <w:color w:val="231F20"/>
          <w:w w:val="110"/>
          <w:sz w:val="17"/>
        </w:rPr>
        <w:t>Christine</w:t>
      </w:r>
      <w:r>
        <w:rPr>
          <w:color w:val="231F20"/>
          <w:spacing w:val="-15"/>
          <w:w w:val="110"/>
          <w:sz w:val="17"/>
        </w:rPr>
        <w:t xml:space="preserve"> </w:t>
      </w:r>
      <w:r>
        <w:rPr>
          <w:color w:val="231F20"/>
          <w:w w:val="110"/>
          <w:sz w:val="17"/>
        </w:rPr>
        <w:t>Worsley,</w:t>
      </w:r>
      <w:r>
        <w:rPr>
          <w:color w:val="231F20"/>
          <w:spacing w:val="-15"/>
          <w:w w:val="110"/>
          <w:sz w:val="17"/>
        </w:rPr>
        <w:t xml:space="preserve"> </w:t>
      </w:r>
      <w:r>
        <w:rPr>
          <w:color w:val="231F20"/>
          <w:w w:val="110"/>
          <w:sz w:val="17"/>
        </w:rPr>
        <w:t>currently</w:t>
      </w:r>
      <w:r>
        <w:rPr>
          <w:color w:val="231F20"/>
          <w:spacing w:val="-15"/>
          <w:w w:val="110"/>
          <w:sz w:val="17"/>
        </w:rPr>
        <w:t xml:space="preserve"> </w:t>
      </w:r>
      <w:r>
        <w:rPr>
          <w:color w:val="231F20"/>
          <w:w w:val="110"/>
          <w:sz w:val="17"/>
        </w:rPr>
        <w:t>Dean</w:t>
      </w:r>
      <w:r>
        <w:rPr>
          <w:color w:val="231F20"/>
          <w:spacing w:val="-15"/>
          <w:w w:val="110"/>
          <w:sz w:val="17"/>
        </w:rPr>
        <w:t xml:space="preserve"> </w:t>
      </w:r>
      <w:r>
        <w:rPr>
          <w:color w:val="231F20"/>
          <w:w w:val="110"/>
          <w:sz w:val="17"/>
        </w:rPr>
        <w:t>of</w:t>
      </w:r>
      <w:r>
        <w:rPr>
          <w:color w:val="231F20"/>
          <w:spacing w:val="-15"/>
          <w:w w:val="110"/>
          <w:sz w:val="17"/>
        </w:rPr>
        <w:t xml:space="preserve"> </w:t>
      </w:r>
      <w:r>
        <w:rPr>
          <w:color w:val="231F20"/>
          <w:w w:val="110"/>
          <w:sz w:val="17"/>
        </w:rPr>
        <w:t>College, but</w:t>
      </w:r>
      <w:r>
        <w:rPr>
          <w:color w:val="231F20"/>
          <w:spacing w:val="-7"/>
          <w:w w:val="110"/>
          <w:sz w:val="17"/>
        </w:rPr>
        <w:t xml:space="preserve"> </w:t>
      </w:r>
      <w:r>
        <w:rPr>
          <w:color w:val="231F20"/>
          <w:w w:val="110"/>
          <w:sz w:val="17"/>
        </w:rPr>
        <w:t>for</w:t>
      </w:r>
      <w:r>
        <w:rPr>
          <w:color w:val="231F20"/>
          <w:spacing w:val="-7"/>
          <w:w w:val="110"/>
          <w:sz w:val="17"/>
        </w:rPr>
        <w:t xml:space="preserve"> </w:t>
      </w:r>
      <w:r>
        <w:rPr>
          <w:color w:val="231F20"/>
          <w:w w:val="110"/>
          <w:sz w:val="17"/>
        </w:rPr>
        <w:t>a</w:t>
      </w:r>
      <w:r>
        <w:rPr>
          <w:color w:val="231F20"/>
          <w:spacing w:val="-7"/>
          <w:w w:val="110"/>
          <w:sz w:val="17"/>
        </w:rPr>
        <w:t xml:space="preserve"> </w:t>
      </w:r>
      <w:r>
        <w:rPr>
          <w:color w:val="231F20"/>
          <w:w w:val="110"/>
          <w:sz w:val="17"/>
        </w:rPr>
        <w:t>long</w:t>
      </w:r>
      <w:r>
        <w:rPr>
          <w:color w:val="231F20"/>
          <w:spacing w:val="-7"/>
          <w:w w:val="110"/>
          <w:sz w:val="17"/>
        </w:rPr>
        <w:t xml:space="preserve"> </w:t>
      </w:r>
      <w:r>
        <w:rPr>
          <w:color w:val="231F20"/>
          <w:w w:val="110"/>
          <w:sz w:val="17"/>
        </w:rPr>
        <w:t>time</w:t>
      </w:r>
      <w:r>
        <w:rPr>
          <w:color w:val="231F20"/>
          <w:spacing w:val="-7"/>
          <w:w w:val="110"/>
          <w:sz w:val="17"/>
        </w:rPr>
        <w:t xml:space="preserve"> </w:t>
      </w:r>
      <w:r>
        <w:rPr>
          <w:color w:val="231F20"/>
          <w:w w:val="110"/>
          <w:sz w:val="17"/>
        </w:rPr>
        <w:t>a</w:t>
      </w:r>
      <w:r>
        <w:rPr>
          <w:color w:val="231F20"/>
          <w:spacing w:val="-7"/>
          <w:w w:val="110"/>
          <w:sz w:val="17"/>
        </w:rPr>
        <w:t xml:space="preserve"> </w:t>
      </w:r>
      <w:r>
        <w:rPr>
          <w:color w:val="231F20"/>
          <w:w w:val="110"/>
          <w:sz w:val="17"/>
        </w:rPr>
        <w:t>member</w:t>
      </w:r>
      <w:r>
        <w:rPr>
          <w:color w:val="231F20"/>
          <w:spacing w:val="-7"/>
          <w:w w:val="110"/>
          <w:sz w:val="17"/>
        </w:rPr>
        <w:t xml:space="preserve"> </w:t>
      </w:r>
      <w:r>
        <w:rPr>
          <w:color w:val="231F20"/>
          <w:w w:val="110"/>
          <w:sz w:val="17"/>
        </w:rPr>
        <w:t>of</w:t>
      </w:r>
      <w:r>
        <w:rPr>
          <w:color w:val="231F20"/>
          <w:spacing w:val="-6"/>
          <w:w w:val="110"/>
          <w:sz w:val="17"/>
        </w:rPr>
        <w:t xml:space="preserve"> </w:t>
      </w:r>
      <w:r>
        <w:rPr>
          <w:color w:val="231F20"/>
          <w:w w:val="110"/>
          <w:sz w:val="17"/>
        </w:rPr>
        <w:t>the</w:t>
      </w:r>
      <w:r>
        <w:rPr>
          <w:color w:val="231F20"/>
          <w:spacing w:val="-7"/>
          <w:w w:val="110"/>
          <w:sz w:val="17"/>
        </w:rPr>
        <w:t xml:space="preserve"> </w:t>
      </w:r>
      <w:r>
        <w:rPr>
          <w:color w:val="231F20"/>
          <w:w w:val="110"/>
          <w:sz w:val="17"/>
        </w:rPr>
        <w:t>West</w:t>
      </w:r>
      <w:r>
        <w:rPr>
          <w:color w:val="231F20"/>
          <w:spacing w:val="-7"/>
          <w:w w:val="110"/>
          <w:sz w:val="17"/>
        </w:rPr>
        <w:t xml:space="preserve"> </w:t>
      </w:r>
      <w:r>
        <w:rPr>
          <w:color w:val="231F20"/>
          <w:w w:val="110"/>
          <w:sz w:val="17"/>
        </w:rPr>
        <w:t>Midlands</w:t>
      </w:r>
      <w:r>
        <w:rPr>
          <w:color w:val="231F20"/>
          <w:spacing w:val="-7"/>
          <w:w w:val="110"/>
          <w:sz w:val="17"/>
        </w:rPr>
        <w:t xml:space="preserve"> </w:t>
      </w:r>
      <w:r>
        <w:rPr>
          <w:color w:val="231F20"/>
          <w:w w:val="110"/>
          <w:sz w:val="17"/>
        </w:rPr>
        <w:t xml:space="preserve">Ministry Training Course staff, will be leaving at the end of this academic year. She has given generously to the Foundation of her time, energy and </w:t>
      </w:r>
      <w:r>
        <w:rPr>
          <w:color w:val="231F20"/>
          <w:spacing w:val="2"/>
          <w:w w:val="110"/>
          <w:sz w:val="17"/>
        </w:rPr>
        <w:t xml:space="preserve">gifts, </w:t>
      </w:r>
      <w:r>
        <w:rPr>
          <w:color w:val="231F20"/>
          <w:w w:val="110"/>
          <w:sz w:val="17"/>
        </w:rPr>
        <w:t>and she will be much missed. We</w:t>
      </w:r>
      <w:r>
        <w:rPr>
          <w:color w:val="231F20"/>
          <w:spacing w:val="-4"/>
          <w:w w:val="110"/>
          <w:sz w:val="17"/>
        </w:rPr>
        <w:t xml:space="preserve"> </w:t>
      </w:r>
      <w:r>
        <w:rPr>
          <w:color w:val="231F20"/>
          <w:w w:val="110"/>
          <w:sz w:val="17"/>
        </w:rPr>
        <w:t>also</w:t>
      </w:r>
      <w:r>
        <w:rPr>
          <w:color w:val="231F20"/>
          <w:spacing w:val="-4"/>
          <w:w w:val="110"/>
          <w:sz w:val="17"/>
        </w:rPr>
        <w:t xml:space="preserve"> </w:t>
      </w:r>
      <w:r>
        <w:rPr>
          <w:color w:val="231F20"/>
          <w:w w:val="110"/>
          <w:sz w:val="17"/>
        </w:rPr>
        <w:t>said</w:t>
      </w:r>
      <w:r>
        <w:rPr>
          <w:color w:val="231F20"/>
          <w:spacing w:val="-3"/>
          <w:w w:val="110"/>
          <w:sz w:val="17"/>
        </w:rPr>
        <w:t xml:space="preserve"> </w:t>
      </w:r>
      <w:r>
        <w:rPr>
          <w:color w:val="231F20"/>
          <w:w w:val="110"/>
          <w:sz w:val="17"/>
        </w:rPr>
        <w:t>farewell</w:t>
      </w:r>
      <w:r>
        <w:rPr>
          <w:color w:val="231F20"/>
          <w:spacing w:val="-4"/>
          <w:w w:val="110"/>
          <w:sz w:val="17"/>
        </w:rPr>
        <w:t xml:space="preserve"> </w:t>
      </w:r>
      <w:r>
        <w:rPr>
          <w:color w:val="231F20"/>
          <w:w w:val="110"/>
          <w:sz w:val="17"/>
        </w:rPr>
        <w:t>to</w:t>
      </w:r>
      <w:r>
        <w:rPr>
          <w:color w:val="231F20"/>
          <w:spacing w:val="-4"/>
          <w:w w:val="110"/>
          <w:sz w:val="17"/>
        </w:rPr>
        <w:t xml:space="preserve"> </w:t>
      </w:r>
      <w:r>
        <w:rPr>
          <w:color w:val="231F20"/>
          <w:w w:val="110"/>
          <w:sz w:val="17"/>
        </w:rPr>
        <w:t>Rod</w:t>
      </w:r>
      <w:r>
        <w:rPr>
          <w:color w:val="231F20"/>
          <w:spacing w:val="-3"/>
          <w:w w:val="110"/>
          <w:sz w:val="17"/>
        </w:rPr>
        <w:t xml:space="preserve"> </w:t>
      </w:r>
      <w:r>
        <w:rPr>
          <w:color w:val="231F20"/>
          <w:w w:val="110"/>
          <w:sz w:val="17"/>
        </w:rPr>
        <w:t>Burton</w:t>
      </w:r>
      <w:r>
        <w:rPr>
          <w:color w:val="231F20"/>
          <w:spacing w:val="-4"/>
          <w:w w:val="110"/>
          <w:sz w:val="17"/>
        </w:rPr>
        <w:t xml:space="preserve"> </w:t>
      </w:r>
      <w:r>
        <w:rPr>
          <w:color w:val="231F20"/>
          <w:w w:val="110"/>
          <w:sz w:val="17"/>
        </w:rPr>
        <w:t>who</w:t>
      </w:r>
      <w:r>
        <w:rPr>
          <w:color w:val="231F20"/>
          <w:spacing w:val="-4"/>
          <w:w w:val="110"/>
          <w:sz w:val="17"/>
        </w:rPr>
        <w:t xml:space="preserve"> </w:t>
      </w:r>
      <w:r>
        <w:rPr>
          <w:color w:val="231F20"/>
          <w:w w:val="110"/>
          <w:sz w:val="17"/>
        </w:rPr>
        <w:t>returned</w:t>
      </w:r>
      <w:r>
        <w:rPr>
          <w:color w:val="231F20"/>
          <w:spacing w:val="-3"/>
          <w:w w:val="110"/>
          <w:sz w:val="17"/>
        </w:rPr>
        <w:t xml:space="preserve"> </w:t>
      </w:r>
      <w:r>
        <w:rPr>
          <w:color w:val="231F20"/>
          <w:w w:val="110"/>
          <w:sz w:val="17"/>
        </w:rPr>
        <w:t>to</w:t>
      </w:r>
      <w:r>
        <w:rPr>
          <w:color w:val="231F20"/>
          <w:spacing w:val="-4"/>
          <w:w w:val="110"/>
          <w:sz w:val="17"/>
        </w:rPr>
        <w:t xml:space="preserve"> </w:t>
      </w:r>
      <w:r>
        <w:rPr>
          <w:color w:val="231F20"/>
          <w:w w:val="110"/>
          <w:sz w:val="17"/>
        </w:rPr>
        <w:t>Circuit ministry in</w:t>
      </w:r>
      <w:r>
        <w:rPr>
          <w:color w:val="231F20"/>
          <w:w w:val="110"/>
          <w:sz w:val="17"/>
        </w:rPr>
        <w:t xml:space="preserve"> South</w:t>
      </w:r>
      <w:r>
        <w:rPr>
          <w:color w:val="231F20"/>
          <w:spacing w:val="-3"/>
          <w:w w:val="110"/>
          <w:sz w:val="17"/>
        </w:rPr>
        <w:t xml:space="preserve"> </w:t>
      </w:r>
      <w:r>
        <w:rPr>
          <w:color w:val="231F20"/>
          <w:w w:val="110"/>
          <w:sz w:val="17"/>
        </w:rPr>
        <w:t>Africa.</w:t>
      </w:r>
    </w:p>
    <w:p w:rsidR="00DC5273" w:rsidRDefault="00DC5273">
      <w:pPr>
        <w:pStyle w:val="BodyText"/>
        <w:spacing w:before="7"/>
        <w:rPr>
          <w:sz w:val="17"/>
        </w:rPr>
      </w:pPr>
    </w:p>
    <w:p w:rsidR="00DC5273" w:rsidRDefault="006E3FAD">
      <w:pPr>
        <w:pStyle w:val="Heading8"/>
        <w:numPr>
          <w:ilvl w:val="0"/>
          <w:numId w:val="6"/>
        </w:numPr>
        <w:tabs>
          <w:tab w:val="left" w:pos="940"/>
          <w:tab w:val="left" w:pos="941"/>
        </w:tabs>
        <w:jc w:val="left"/>
      </w:pPr>
      <w:r>
        <w:rPr>
          <w:color w:val="231F20"/>
          <w:w w:val="105"/>
        </w:rPr>
        <w:t>Research</w:t>
      </w:r>
    </w:p>
    <w:p w:rsidR="00DC5273" w:rsidRDefault="006E3FAD">
      <w:pPr>
        <w:spacing w:before="11" w:line="254" w:lineRule="auto"/>
        <w:ind w:left="260" w:right="779"/>
        <w:jc w:val="both"/>
        <w:rPr>
          <w:sz w:val="17"/>
        </w:rPr>
      </w:pPr>
      <w:r>
        <w:rPr>
          <w:color w:val="231F20"/>
          <w:w w:val="105"/>
          <w:sz w:val="17"/>
        </w:rPr>
        <w:t xml:space="preserve">The Research Centre flourishes with nearly 50 students, registered with the University of Birmingham in association with the Foundation, studying for a range of postgraduate degrees from MA to PhD. We are hoping to launch a new MA </w:t>
      </w:r>
      <w:r>
        <w:rPr>
          <w:color w:val="231F20"/>
          <w:w w:val="105"/>
          <w:sz w:val="17"/>
        </w:rPr>
        <w:t xml:space="preserve">in Ministry, which has been specifically designed to facilitate the learning and experience of the Internship year for United Reformed </w:t>
      </w:r>
      <w:r>
        <w:rPr>
          <w:color w:val="231F20"/>
          <w:spacing w:val="-3"/>
          <w:w w:val="105"/>
          <w:sz w:val="17"/>
        </w:rPr>
        <w:t xml:space="preserve">Church candidates, </w:t>
      </w:r>
      <w:r>
        <w:rPr>
          <w:color w:val="231F20"/>
          <w:w w:val="105"/>
          <w:sz w:val="17"/>
        </w:rPr>
        <w:t xml:space="preserve">but we trust </w:t>
      </w:r>
      <w:r>
        <w:rPr>
          <w:color w:val="231F20"/>
          <w:spacing w:val="-3"/>
          <w:w w:val="105"/>
          <w:sz w:val="17"/>
        </w:rPr>
        <w:t xml:space="preserve">will </w:t>
      </w:r>
      <w:r>
        <w:rPr>
          <w:color w:val="231F20"/>
          <w:w w:val="105"/>
          <w:sz w:val="17"/>
        </w:rPr>
        <w:t xml:space="preserve">also be </w:t>
      </w:r>
      <w:r>
        <w:rPr>
          <w:color w:val="231F20"/>
          <w:spacing w:val="-3"/>
          <w:w w:val="105"/>
          <w:sz w:val="17"/>
        </w:rPr>
        <w:t xml:space="preserve">valuable </w:t>
      </w:r>
      <w:r>
        <w:rPr>
          <w:color w:val="231F20"/>
          <w:w w:val="105"/>
          <w:sz w:val="17"/>
        </w:rPr>
        <w:t>for post-ordination and post-stationing training in the other churc</w:t>
      </w:r>
      <w:r>
        <w:rPr>
          <w:color w:val="231F20"/>
          <w:w w:val="105"/>
          <w:sz w:val="17"/>
        </w:rPr>
        <w:t>hes. Staff research also continues in the course of the busy life of the Foundation. Nicola Slee has published “Faith and Feminism”, and “Women ‘s Faith Development: Patterns and Processes”; Alistair Ross</w:t>
      </w:r>
      <w:r>
        <w:rPr>
          <w:color w:val="231F20"/>
          <w:spacing w:val="40"/>
          <w:w w:val="105"/>
          <w:sz w:val="17"/>
        </w:rPr>
        <w:t xml:space="preserve"> </w:t>
      </w:r>
      <w:r>
        <w:rPr>
          <w:color w:val="231F20"/>
          <w:w w:val="105"/>
          <w:sz w:val="17"/>
        </w:rPr>
        <w:t xml:space="preserve">has  published  “Counselling Skills for Church and </w:t>
      </w:r>
      <w:r>
        <w:rPr>
          <w:color w:val="231F20"/>
          <w:w w:val="105"/>
          <w:sz w:val="17"/>
        </w:rPr>
        <w:t>Faith Community Workers”; Adam Hood has published “Baillie, Oman and Macmurray:  Experience</w:t>
      </w:r>
      <w:r>
        <w:rPr>
          <w:color w:val="231F20"/>
          <w:spacing w:val="40"/>
          <w:w w:val="105"/>
          <w:sz w:val="17"/>
        </w:rPr>
        <w:t xml:space="preserve"> </w:t>
      </w:r>
      <w:r>
        <w:rPr>
          <w:color w:val="231F20"/>
          <w:w w:val="105"/>
          <w:sz w:val="17"/>
        </w:rPr>
        <w:t xml:space="preserve">and Religious Belief”. Other </w:t>
      </w:r>
      <w:r>
        <w:rPr>
          <w:color w:val="231F20"/>
          <w:spacing w:val="2"/>
          <w:w w:val="105"/>
          <w:sz w:val="17"/>
        </w:rPr>
        <w:t>staff</w:t>
      </w:r>
      <w:r>
        <w:rPr>
          <w:color w:val="231F20"/>
          <w:spacing w:val="44"/>
          <w:w w:val="105"/>
          <w:sz w:val="17"/>
        </w:rPr>
        <w:t xml:space="preserve"> </w:t>
      </w:r>
      <w:r>
        <w:rPr>
          <w:color w:val="231F20"/>
          <w:w w:val="105"/>
          <w:sz w:val="17"/>
        </w:rPr>
        <w:t>plan  further  publications for later this year, including a teaching resource for learning New Testament</w:t>
      </w:r>
      <w:r>
        <w:rPr>
          <w:color w:val="231F20"/>
          <w:spacing w:val="2"/>
          <w:w w:val="105"/>
          <w:sz w:val="17"/>
        </w:rPr>
        <w:t xml:space="preserve"> </w:t>
      </w:r>
      <w:r>
        <w:rPr>
          <w:color w:val="231F20"/>
          <w:w w:val="105"/>
          <w:sz w:val="17"/>
        </w:rPr>
        <w:t>Greek.</w:t>
      </w:r>
    </w:p>
    <w:p w:rsidR="00DC5273" w:rsidRDefault="00DC5273">
      <w:pPr>
        <w:pStyle w:val="BodyText"/>
        <w:spacing w:before="7"/>
        <w:rPr>
          <w:sz w:val="17"/>
        </w:rPr>
      </w:pPr>
    </w:p>
    <w:p w:rsidR="00DC5273" w:rsidRDefault="006E3FAD">
      <w:pPr>
        <w:pStyle w:val="Heading8"/>
        <w:numPr>
          <w:ilvl w:val="0"/>
          <w:numId w:val="6"/>
        </w:numPr>
        <w:tabs>
          <w:tab w:val="left" w:pos="940"/>
          <w:tab w:val="left" w:pos="941"/>
        </w:tabs>
        <w:jc w:val="left"/>
      </w:pPr>
      <w:r>
        <w:rPr>
          <w:color w:val="231F20"/>
          <w:w w:val="105"/>
        </w:rPr>
        <w:t>Worship and</w:t>
      </w:r>
      <w:r>
        <w:rPr>
          <w:color w:val="231F20"/>
          <w:spacing w:val="9"/>
          <w:w w:val="105"/>
        </w:rPr>
        <w:t xml:space="preserve"> </w:t>
      </w:r>
      <w:r>
        <w:rPr>
          <w:color w:val="231F20"/>
          <w:w w:val="105"/>
        </w:rPr>
        <w:t>Spirituality</w:t>
      </w:r>
    </w:p>
    <w:p w:rsidR="00DC5273" w:rsidRDefault="006E3FAD">
      <w:pPr>
        <w:spacing w:before="10" w:line="254" w:lineRule="auto"/>
        <w:ind w:left="260" w:right="778"/>
        <w:jc w:val="both"/>
        <w:rPr>
          <w:sz w:val="17"/>
        </w:rPr>
      </w:pPr>
      <w:r>
        <w:rPr>
          <w:color w:val="231F20"/>
          <w:w w:val="110"/>
          <w:sz w:val="17"/>
        </w:rPr>
        <w:t>Visiting president and preachers  at  Foundation  services, in their sharing of our journey, enhance  our  spirituality and deepen and challenge  our  faith.  Worship,  together as a Foundation, and separately as College and Course communities</w:t>
      </w:r>
      <w:r>
        <w:rPr>
          <w:color w:val="231F20"/>
          <w:w w:val="110"/>
          <w:sz w:val="17"/>
        </w:rPr>
        <w:t>, lies at the heart of our life. In an ecumenical context</w:t>
      </w:r>
      <w:r>
        <w:rPr>
          <w:color w:val="231F20"/>
          <w:spacing w:val="-9"/>
          <w:w w:val="110"/>
          <w:sz w:val="17"/>
        </w:rPr>
        <w:t xml:space="preserve"> </w:t>
      </w:r>
      <w:r>
        <w:rPr>
          <w:color w:val="231F20"/>
          <w:w w:val="110"/>
          <w:sz w:val="17"/>
        </w:rPr>
        <w:t>we</w:t>
      </w:r>
      <w:r>
        <w:rPr>
          <w:color w:val="231F20"/>
          <w:spacing w:val="-9"/>
          <w:w w:val="110"/>
          <w:sz w:val="17"/>
        </w:rPr>
        <w:t xml:space="preserve"> </w:t>
      </w:r>
      <w:r>
        <w:rPr>
          <w:color w:val="231F20"/>
          <w:w w:val="110"/>
          <w:sz w:val="17"/>
        </w:rPr>
        <w:t>welcome</w:t>
      </w:r>
      <w:r>
        <w:rPr>
          <w:color w:val="231F20"/>
          <w:spacing w:val="-9"/>
          <w:w w:val="110"/>
          <w:sz w:val="17"/>
        </w:rPr>
        <w:t xml:space="preserve"> </w:t>
      </w:r>
      <w:r>
        <w:rPr>
          <w:color w:val="231F20"/>
          <w:w w:val="110"/>
          <w:sz w:val="17"/>
        </w:rPr>
        <w:t>the</w:t>
      </w:r>
      <w:r>
        <w:rPr>
          <w:color w:val="231F20"/>
          <w:spacing w:val="-8"/>
          <w:w w:val="110"/>
          <w:sz w:val="17"/>
        </w:rPr>
        <w:t xml:space="preserve"> </w:t>
      </w:r>
      <w:r>
        <w:rPr>
          <w:color w:val="231F20"/>
          <w:w w:val="110"/>
          <w:sz w:val="17"/>
        </w:rPr>
        <w:t>challenge</w:t>
      </w:r>
      <w:r>
        <w:rPr>
          <w:color w:val="231F20"/>
          <w:spacing w:val="-9"/>
          <w:w w:val="110"/>
          <w:sz w:val="17"/>
        </w:rPr>
        <w:t xml:space="preserve"> </w:t>
      </w:r>
      <w:r>
        <w:rPr>
          <w:color w:val="231F20"/>
          <w:w w:val="110"/>
          <w:sz w:val="17"/>
        </w:rPr>
        <w:t>of</w:t>
      </w:r>
      <w:r>
        <w:rPr>
          <w:color w:val="231F20"/>
          <w:spacing w:val="-9"/>
          <w:w w:val="110"/>
          <w:sz w:val="17"/>
        </w:rPr>
        <w:t xml:space="preserve"> </w:t>
      </w:r>
      <w:r>
        <w:rPr>
          <w:color w:val="231F20"/>
          <w:w w:val="110"/>
          <w:sz w:val="17"/>
        </w:rPr>
        <w:t>drawing</w:t>
      </w:r>
      <w:r>
        <w:rPr>
          <w:color w:val="231F20"/>
          <w:spacing w:val="-8"/>
          <w:w w:val="110"/>
          <w:sz w:val="17"/>
        </w:rPr>
        <w:t xml:space="preserve"> </w:t>
      </w:r>
      <w:r>
        <w:rPr>
          <w:color w:val="231F20"/>
          <w:w w:val="110"/>
          <w:sz w:val="17"/>
        </w:rPr>
        <w:t>deeply</w:t>
      </w:r>
      <w:r>
        <w:rPr>
          <w:color w:val="231F20"/>
          <w:spacing w:val="-9"/>
          <w:w w:val="110"/>
          <w:sz w:val="17"/>
        </w:rPr>
        <w:t xml:space="preserve"> </w:t>
      </w:r>
      <w:r>
        <w:rPr>
          <w:color w:val="231F20"/>
          <w:w w:val="110"/>
          <w:sz w:val="17"/>
        </w:rPr>
        <w:t>on</w:t>
      </w:r>
      <w:r>
        <w:rPr>
          <w:color w:val="231F20"/>
          <w:spacing w:val="-9"/>
          <w:w w:val="110"/>
          <w:sz w:val="17"/>
        </w:rPr>
        <w:t xml:space="preserve"> </w:t>
      </w:r>
      <w:r>
        <w:rPr>
          <w:color w:val="231F20"/>
          <w:w w:val="110"/>
          <w:sz w:val="17"/>
        </w:rPr>
        <w:t>the traditions and best practices of each participating Church, attending to places of convergence and difference which are often not located on denomin</w:t>
      </w:r>
      <w:r>
        <w:rPr>
          <w:color w:val="231F20"/>
          <w:w w:val="110"/>
          <w:sz w:val="17"/>
        </w:rPr>
        <w:t>ational lines, and working hard</w:t>
      </w:r>
      <w:r>
        <w:rPr>
          <w:color w:val="231F20"/>
          <w:spacing w:val="-11"/>
          <w:w w:val="110"/>
          <w:sz w:val="17"/>
        </w:rPr>
        <w:t xml:space="preserve"> </w:t>
      </w:r>
      <w:r>
        <w:rPr>
          <w:color w:val="231F20"/>
          <w:w w:val="110"/>
          <w:sz w:val="17"/>
        </w:rPr>
        <w:t>to</w:t>
      </w:r>
      <w:r>
        <w:rPr>
          <w:color w:val="231F20"/>
          <w:spacing w:val="-11"/>
          <w:w w:val="110"/>
          <w:sz w:val="17"/>
        </w:rPr>
        <w:t xml:space="preserve"> </w:t>
      </w:r>
      <w:r>
        <w:rPr>
          <w:color w:val="231F20"/>
          <w:w w:val="110"/>
          <w:sz w:val="17"/>
        </w:rPr>
        <w:t>explore</w:t>
      </w:r>
      <w:r>
        <w:rPr>
          <w:color w:val="231F20"/>
          <w:spacing w:val="-10"/>
          <w:w w:val="110"/>
          <w:sz w:val="17"/>
        </w:rPr>
        <w:t xml:space="preserve"> </w:t>
      </w:r>
      <w:r>
        <w:rPr>
          <w:color w:val="231F20"/>
          <w:w w:val="110"/>
          <w:sz w:val="17"/>
        </w:rPr>
        <w:t>new</w:t>
      </w:r>
      <w:r>
        <w:rPr>
          <w:color w:val="231F20"/>
          <w:spacing w:val="-11"/>
          <w:w w:val="110"/>
          <w:sz w:val="17"/>
        </w:rPr>
        <w:t xml:space="preserve"> </w:t>
      </w:r>
      <w:r>
        <w:rPr>
          <w:color w:val="231F20"/>
          <w:w w:val="110"/>
          <w:sz w:val="17"/>
        </w:rPr>
        <w:t>patterns</w:t>
      </w:r>
      <w:r>
        <w:rPr>
          <w:color w:val="231F20"/>
          <w:spacing w:val="-10"/>
          <w:w w:val="110"/>
          <w:sz w:val="17"/>
        </w:rPr>
        <w:t xml:space="preserve"> </w:t>
      </w:r>
      <w:r>
        <w:rPr>
          <w:color w:val="231F20"/>
          <w:w w:val="110"/>
          <w:sz w:val="17"/>
        </w:rPr>
        <w:t>of</w:t>
      </w:r>
      <w:r>
        <w:rPr>
          <w:color w:val="231F20"/>
          <w:spacing w:val="-11"/>
          <w:w w:val="110"/>
          <w:sz w:val="17"/>
        </w:rPr>
        <w:t xml:space="preserve"> </w:t>
      </w:r>
      <w:r>
        <w:rPr>
          <w:color w:val="231F20"/>
          <w:w w:val="110"/>
          <w:sz w:val="17"/>
        </w:rPr>
        <w:t>worship</w:t>
      </w:r>
      <w:r>
        <w:rPr>
          <w:color w:val="231F20"/>
          <w:spacing w:val="-11"/>
          <w:w w:val="110"/>
          <w:sz w:val="17"/>
        </w:rPr>
        <w:t xml:space="preserve"> </w:t>
      </w:r>
      <w:r>
        <w:rPr>
          <w:color w:val="231F20"/>
          <w:w w:val="110"/>
          <w:sz w:val="17"/>
        </w:rPr>
        <w:t>that</w:t>
      </w:r>
      <w:r>
        <w:rPr>
          <w:color w:val="231F20"/>
          <w:spacing w:val="-10"/>
          <w:w w:val="110"/>
          <w:sz w:val="17"/>
        </w:rPr>
        <w:t xml:space="preserve"> </w:t>
      </w:r>
      <w:r>
        <w:rPr>
          <w:color w:val="231F20"/>
          <w:w w:val="110"/>
          <w:sz w:val="17"/>
        </w:rPr>
        <w:t>serve</w:t>
      </w:r>
      <w:r>
        <w:rPr>
          <w:color w:val="231F20"/>
          <w:spacing w:val="-11"/>
          <w:w w:val="110"/>
          <w:sz w:val="17"/>
        </w:rPr>
        <w:t xml:space="preserve"> </w:t>
      </w:r>
      <w:r>
        <w:rPr>
          <w:color w:val="231F20"/>
          <w:w w:val="110"/>
          <w:sz w:val="17"/>
        </w:rPr>
        <w:t>churches committed to working and worshipping ecumenically. We have been privileged to receive a wide range of visiting preachers and speakers, including Dr Rachel Muers, from th</w:t>
      </w:r>
      <w:r>
        <w:rPr>
          <w:color w:val="231F20"/>
          <w:w w:val="110"/>
          <w:sz w:val="17"/>
        </w:rPr>
        <w:t xml:space="preserve">e University of Exeter, who gave our annual Foundation address on the theme </w:t>
      </w:r>
      <w:r>
        <w:rPr>
          <w:color w:val="231F20"/>
          <w:spacing w:val="-5"/>
          <w:w w:val="110"/>
          <w:sz w:val="17"/>
        </w:rPr>
        <w:t xml:space="preserve">“A </w:t>
      </w:r>
      <w:r>
        <w:rPr>
          <w:color w:val="231F20"/>
          <w:w w:val="110"/>
          <w:sz w:val="17"/>
        </w:rPr>
        <w:t>Time to be Silent”, and Professor Kim Yong-Bock from the Asia Pacific Graduate</w:t>
      </w:r>
      <w:r>
        <w:rPr>
          <w:color w:val="231F20"/>
          <w:spacing w:val="-4"/>
          <w:w w:val="110"/>
          <w:sz w:val="17"/>
        </w:rPr>
        <w:t xml:space="preserve"> </w:t>
      </w:r>
      <w:r>
        <w:rPr>
          <w:color w:val="231F20"/>
          <w:w w:val="110"/>
          <w:sz w:val="17"/>
        </w:rPr>
        <w:t>School.</w:t>
      </w:r>
    </w:p>
    <w:p w:rsidR="00DC5273" w:rsidRDefault="00DC5273">
      <w:pPr>
        <w:spacing w:line="254" w:lineRule="auto"/>
        <w:jc w:val="both"/>
        <w:rPr>
          <w:sz w:val="17"/>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rPr>
          <w:sz w:val="20"/>
        </w:rPr>
      </w:pPr>
    </w:p>
    <w:p w:rsidR="00DC5273" w:rsidRDefault="00DC5273">
      <w:pPr>
        <w:pStyle w:val="BodyText"/>
        <w:spacing w:before="1"/>
      </w:pPr>
    </w:p>
    <w:p w:rsidR="00DC5273" w:rsidRDefault="006E3FAD">
      <w:pPr>
        <w:pStyle w:val="BodyText"/>
        <w:spacing w:line="20" w:lineRule="exact"/>
        <w:ind w:left="250"/>
        <w:rPr>
          <w:sz w:val="2"/>
        </w:rPr>
      </w:pPr>
      <w:r>
        <w:rPr>
          <w:sz w:val="2"/>
        </w:rPr>
      </w:r>
      <w:r>
        <w:rPr>
          <w:sz w:val="2"/>
        </w:rPr>
        <w:pict>
          <v:group id="_x0000_s1091" style="width:476.25pt;height:1pt;mso-position-horizontal-relative:char;mso-position-vertical-relative:line" coordsize="9525,20">
            <v:line id="_x0000_s1092" style="position:absolute" from="0,10" to="9524,10" strokecolor="#231f20" strokeweight="1pt"/>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6E3FAD">
      <w:pPr>
        <w:pStyle w:val="Heading8"/>
        <w:numPr>
          <w:ilvl w:val="0"/>
          <w:numId w:val="6"/>
        </w:numPr>
        <w:tabs>
          <w:tab w:val="left" w:pos="1280"/>
          <w:tab w:val="left" w:pos="1282"/>
        </w:tabs>
        <w:spacing w:before="141"/>
        <w:ind w:left="1281" w:hanging="682"/>
        <w:jc w:val="left"/>
      </w:pPr>
      <w:r>
        <w:rPr>
          <w:color w:val="231F20"/>
          <w:w w:val="105"/>
        </w:rPr>
        <w:t>Future</w:t>
      </w:r>
      <w:r>
        <w:rPr>
          <w:color w:val="231F20"/>
          <w:spacing w:val="4"/>
          <w:w w:val="105"/>
        </w:rPr>
        <w:t xml:space="preserve"> </w:t>
      </w:r>
      <w:r>
        <w:rPr>
          <w:color w:val="231F20"/>
          <w:w w:val="105"/>
        </w:rPr>
        <w:t>directions</w:t>
      </w:r>
    </w:p>
    <w:p w:rsidR="00DC5273" w:rsidRDefault="006E3FAD">
      <w:pPr>
        <w:spacing w:before="11" w:line="254" w:lineRule="auto"/>
        <w:ind w:left="600"/>
        <w:jc w:val="both"/>
        <w:rPr>
          <w:sz w:val="17"/>
        </w:rPr>
      </w:pPr>
      <w:r>
        <w:rPr>
          <w:color w:val="231F20"/>
          <w:w w:val="110"/>
          <w:sz w:val="17"/>
        </w:rPr>
        <w:t>The</w:t>
      </w:r>
      <w:r>
        <w:rPr>
          <w:color w:val="231F20"/>
          <w:spacing w:val="-24"/>
          <w:w w:val="110"/>
          <w:sz w:val="17"/>
        </w:rPr>
        <w:t xml:space="preserve"> </w:t>
      </w:r>
      <w:r>
        <w:rPr>
          <w:color w:val="231F20"/>
          <w:w w:val="110"/>
          <w:sz w:val="17"/>
        </w:rPr>
        <w:t>Foundation</w:t>
      </w:r>
      <w:r>
        <w:rPr>
          <w:color w:val="231F20"/>
          <w:spacing w:val="-23"/>
          <w:w w:val="110"/>
          <w:sz w:val="17"/>
        </w:rPr>
        <w:t xml:space="preserve"> </w:t>
      </w:r>
      <w:r>
        <w:rPr>
          <w:color w:val="231F20"/>
          <w:w w:val="110"/>
          <w:sz w:val="17"/>
        </w:rPr>
        <w:t>is</w:t>
      </w:r>
      <w:r>
        <w:rPr>
          <w:color w:val="231F20"/>
          <w:spacing w:val="-24"/>
          <w:w w:val="110"/>
          <w:sz w:val="17"/>
        </w:rPr>
        <w:t xml:space="preserve"> </w:t>
      </w:r>
      <w:r>
        <w:rPr>
          <w:color w:val="231F20"/>
          <w:w w:val="110"/>
          <w:sz w:val="17"/>
        </w:rPr>
        <w:t>very</w:t>
      </w:r>
      <w:r>
        <w:rPr>
          <w:color w:val="231F20"/>
          <w:spacing w:val="-23"/>
          <w:w w:val="110"/>
          <w:sz w:val="17"/>
        </w:rPr>
        <w:t xml:space="preserve"> </w:t>
      </w:r>
      <w:r>
        <w:rPr>
          <w:color w:val="231F20"/>
          <w:w w:val="110"/>
          <w:sz w:val="17"/>
        </w:rPr>
        <w:t>aware</w:t>
      </w:r>
      <w:r>
        <w:rPr>
          <w:color w:val="231F20"/>
          <w:spacing w:val="-23"/>
          <w:w w:val="110"/>
          <w:sz w:val="17"/>
        </w:rPr>
        <w:t xml:space="preserve"> </w:t>
      </w:r>
      <w:r>
        <w:rPr>
          <w:color w:val="231F20"/>
          <w:w w:val="110"/>
          <w:sz w:val="17"/>
        </w:rPr>
        <w:t>that</w:t>
      </w:r>
      <w:r>
        <w:rPr>
          <w:color w:val="231F20"/>
          <w:spacing w:val="-24"/>
          <w:w w:val="110"/>
          <w:sz w:val="17"/>
        </w:rPr>
        <w:t xml:space="preserve"> </w:t>
      </w:r>
      <w:r>
        <w:rPr>
          <w:color w:val="231F20"/>
          <w:w w:val="110"/>
          <w:sz w:val="17"/>
        </w:rPr>
        <w:t>all</w:t>
      </w:r>
      <w:r>
        <w:rPr>
          <w:color w:val="231F20"/>
          <w:spacing w:val="-23"/>
          <w:w w:val="110"/>
          <w:sz w:val="17"/>
        </w:rPr>
        <w:t xml:space="preserve"> </w:t>
      </w:r>
      <w:r>
        <w:rPr>
          <w:color w:val="231F20"/>
          <w:w w:val="110"/>
          <w:sz w:val="17"/>
        </w:rPr>
        <w:t>our</w:t>
      </w:r>
      <w:r>
        <w:rPr>
          <w:color w:val="231F20"/>
          <w:spacing w:val="-24"/>
          <w:w w:val="110"/>
          <w:sz w:val="17"/>
        </w:rPr>
        <w:t xml:space="preserve"> </w:t>
      </w:r>
      <w:r>
        <w:rPr>
          <w:color w:val="231F20"/>
          <w:w w:val="110"/>
          <w:sz w:val="17"/>
        </w:rPr>
        <w:t>sponsoring</w:t>
      </w:r>
      <w:r>
        <w:rPr>
          <w:color w:val="231F20"/>
          <w:spacing w:val="-23"/>
          <w:w w:val="110"/>
          <w:sz w:val="17"/>
        </w:rPr>
        <w:t xml:space="preserve"> </w:t>
      </w:r>
      <w:r>
        <w:rPr>
          <w:color w:val="231F20"/>
          <w:w w:val="110"/>
          <w:sz w:val="17"/>
        </w:rPr>
        <w:t>churches are undergoing major reviews in terms of their training needs and resources. We are confident that the</w:t>
      </w:r>
      <w:r>
        <w:rPr>
          <w:color w:val="231F20"/>
          <w:spacing w:val="-24"/>
          <w:w w:val="110"/>
          <w:sz w:val="17"/>
        </w:rPr>
        <w:t xml:space="preserve"> </w:t>
      </w:r>
      <w:r>
        <w:rPr>
          <w:color w:val="231F20"/>
          <w:w w:val="110"/>
          <w:sz w:val="17"/>
        </w:rPr>
        <w:t>Foundation is well placed to serve the churches and to respond to new challenges and opportunities. We look forward to the</w:t>
      </w:r>
      <w:r>
        <w:rPr>
          <w:color w:val="231F20"/>
          <w:spacing w:val="21"/>
          <w:w w:val="110"/>
          <w:sz w:val="17"/>
        </w:rPr>
        <w:t xml:space="preserve"> </w:t>
      </w:r>
      <w:r>
        <w:rPr>
          <w:color w:val="231F20"/>
          <w:w w:val="110"/>
          <w:sz w:val="17"/>
        </w:rPr>
        <w:t>next</w:t>
      </w:r>
    </w:p>
    <w:p w:rsidR="00DC5273" w:rsidRDefault="006E3FAD">
      <w:pPr>
        <w:spacing w:before="153" w:line="254" w:lineRule="auto"/>
        <w:ind w:left="413" w:right="438"/>
        <w:jc w:val="both"/>
        <w:rPr>
          <w:sz w:val="17"/>
        </w:rPr>
      </w:pPr>
      <w:r>
        <w:br w:type="column"/>
      </w:r>
      <w:r>
        <w:rPr>
          <w:color w:val="231F20"/>
          <w:w w:val="110"/>
          <w:sz w:val="17"/>
        </w:rPr>
        <w:t xml:space="preserve">12 months as a </w:t>
      </w:r>
      <w:r>
        <w:rPr>
          <w:color w:val="231F20"/>
          <w:w w:val="110"/>
          <w:sz w:val="17"/>
        </w:rPr>
        <w:t xml:space="preserve">time of significant development as we enter regional and wider partnerships which we believe will not only greatly enrich our work, but to which we have much to contribute. We value highly the integral place of the United Reformed Church in the Foundation </w:t>
      </w:r>
      <w:r>
        <w:rPr>
          <w:color w:val="231F20"/>
          <w:w w:val="110"/>
          <w:sz w:val="17"/>
        </w:rPr>
        <w:t>and welcome new opportunities to develop this relationship further.</w:t>
      </w:r>
    </w:p>
    <w:p w:rsidR="00DC5273" w:rsidRDefault="00DC5273">
      <w:pPr>
        <w:spacing w:line="254" w:lineRule="auto"/>
        <w:jc w:val="both"/>
        <w:rPr>
          <w:sz w:val="17"/>
        </w:rPr>
        <w:sectPr w:rsidR="00DC5273">
          <w:headerReference w:type="even" r:id="rId300"/>
          <w:headerReference w:type="default" r:id="rId301"/>
          <w:footerReference w:type="even" r:id="rId302"/>
          <w:pgSz w:w="11910" w:h="16840"/>
          <w:pgMar w:top="920" w:right="580" w:bottom="0" w:left="760" w:header="529" w:footer="0" w:gutter="0"/>
          <w:cols w:num="2" w:space="720" w:equalWidth="0">
            <w:col w:w="5137" w:space="40"/>
            <w:col w:w="5393"/>
          </w:cols>
        </w:sectPr>
      </w:pPr>
    </w:p>
    <w:p w:rsidR="00DC5273" w:rsidRDefault="00DC5273">
      <w:pPr>
        <w:pStyle w:val="BodyText"/>
        <w:spacing w:before="6"/>
        <w:rPr>
          <w:sz w:val="13"/>
        </w:rPr>
      </w:pPr>
    </w:p>
    <w:p w:rsidR="00DC5273" w:rsidRDefault="006E3FAD">
      <w:pPr>
        <w:pStyle w:val="BodyText"/>
        <w:spacing w:line="20" w:lineRule="exact"/>
        <w:ind w:left="592"/>
        <w:rPr>
          <w:sz w:val="2"/>
        </w:rPr>
      </w:pPr>
      <w:r>
        <w:rPr>
          <w:sz w:val="2"/>
        </w:rPr>
      </w:r>
      <w:r>
        <w:rPr>
          <w:sz w:val="2"/>
        </w:rPr>
        <w:pict>
          <v:group id="_x0000_s1089" style="width:476.25pt;height:.75pt;mso-position-horizontal-relative:char;mso-position-vertical-relative:line" coordsize="9525,15">
            <v:line id="_x0000_s1090" style="position:absolute" from="0,8" to="9524,8" strokecolor="#231f20"/>
            <w10:anchorlock/>
          </v:group>
        </w:pict>
      </w:r>
    </w:p>
    <w:p w:rsidR="00DC5273" w:rsidRDefault="00DC5273">
      <w:pPr>
        <w:pStyle w:val="BodyText"/>
        <w:spacing w:before="9"/>
        <w:rPr>
          <w:sz w:val="10"/>
        </w:rPr>
      </w:pPr>
    </w:p>
    <w:p w:rsidR="00DC5273" w:rsidRDefault="006E3FAD">
      <w:pPr>
        <w:pStyle w:val="Heading6"/>
        <w:spacing w:before="100"/>
        <w:ind w:left="179"/>
        <w:jc w:val="center"/>
      </w:pPr>
      <w:r>
        <w:rPr>
          <w:color w:val="231F20"/>
        </w:rPr>
        <w:t>Mansfield College</w:t>
      </w:r>
    </w:p>
    <w:p w:rsidR="00DC5273" w:rsidRDefault="00DC5273">
      <w:pPr>
        <w:pStyle w:val="BodyText"/>
        <w:spacing w:before="5"/>
        <w:rPr>
          <w:rFonts w:ascii="Palatino"/>
          <w:b/>
          <w:sz w:val="11"/>
        </w:rPr>
      </w:pPr>
    </w:p>
    <w:p w:rsidR="00DC5273" w:rsidRDefault="00DC5273">
      <w:pPr>
        <w:rPr>
          <w:rFonts w:ascii="Palatino"/>
          <w:sz w:val="11"/>
        </w:rPr>
        <w:sectPr w:rsidR="00DC5273">
          <w:type w:val="continuous"/>
          <w:pgSz w:w="11910" w:h="16840"/>
          <w:pgMar w:top="40" w:right="580" w:bottom="0" w:left="760" w:header="720" w:footer="720" w:gutter="0"/>
          <w:cols w:space="720"/>
        </w:sectPr>
      </w:pPr>
    </w:p>
    <w:p w:rsidR="00DC5273" w:rsidRDefault="006E3FAD">
      <w:pPr>
        <w:pStyle w:val="ListParagraph"/>
        <w:numPr>
          <w:ilvl w:val="1"/>
          <w:numId w:val="5"/>
        </w:numPr>
        <w:tabs>
          <w:tab w:val="left" w:pos="1280"/>
          <w:tab w:val="left" w:pos="1281"/>
        </w:tabs>
        <w:spacing w:before="101" w:line="254" w:lineRule="auto"/>
        <w:ind w:firstLine="0"/>
        <w:jc w:val="both"/>
        <w:rPr>
          <w:sz w:val="17"/>
        </w:rPr>
      </w:pPr>
      <w:r>
        <w:rPr>
          <w:color w:val="231F20"/>
          <w:w w:val="105"/>
          <w:sz w:val="17"/>
        </w:rPr>
        <w:t xml:space="preserve">After the numerous and often </w:t>
      </w:r>
      <w:r>
        <w:rPr>
          <w:color w:val="231F20"/>
          <w:spacing w:val="2"/>
          <w:w w:val="105"/>
          <w:sz w:val="17"/>
        </w:rPr>
        <w:t xml:space="preserve">difficult </w:t>
      </w:r>
      <w:r>
        <w:rPr>
          <w:color w:val="231F20"/>
          <w:w w:val="105"/>
          <w:sz w:val="17"/>
        </w:rPr>
        <w:t xml:space="preserve">changes of the past few years, the Mansfield College Ministerial Training Course has had time to bed down and consolidate in its new partnership with Regent’s Park College. There has been no change in the </w:t>
      </w:r>
      <w:r>
        <w:rPr>
          <w:color w:val="231F20"/>
          <w:spacing w:val="2"/>
          <w:w w:val="105"/>
          <w:sz w:val="17"/>
        </w:rPr>
        <w:t xml:space="preserve">staff </w:t>
      </w:r>
      <w:r>
        <w:rPr>
          <w:color w:val="231F20"/>
          <w:w w:val="105"/>
          <w:sz w:val="17"/>
        </w:rPr>
        <w:t xml:space="preserve">for the last couple of years.   The Revd.  </w:t>
      </w:r>
      <w:r>
        <w:rPr>
          <w:color w:val="231F20"/>
          <w:spacing w:val="40"/>
          <w:w w:val="105"/>
          <w:sz w:val="17"/>
        </w:rPr>
        <w:t xml:space="preserve"> </w:t>
      </w:r>
      <w:r>
        <w:rPr>
          <w:color w:val="231F20"/>
          <w:w w:val="105"/>
          <w:sz w:val="17"/>
        </w:rPr>
        <w:t>D</w:t>
      </w:r>
      <w:r>
        <w:rPr>
          <w:color w:val="231F20"/>
          <w:w w:val="105"/>
          <w:sz w:val="17"/>
        </w:rPr>
        <w:t>r Walter Houston teaches  Old  Testament  studies  as  well as being course Director. The Revd. Julian Templeton</w:t>
      </w:r>
      <w:r>
        <w:rPr>
          <w:color w:val="231F20"/>
          <w:spacing w:val="40"/>
          <w:w w:val="105"/>
          <w:sz w:val="17"/>
        </w:rPr>
        <w:t xml:space="preserve"> </w:t>
      </w:r>
      <w:r>
        <w:rPr>
          <w:color w:val="231F20"/>
          <w:w w:val="105"/>
          <w:sz w:val="17"/>
        </w:rPr>
        <w:t>has been reappointed for a further four years after the end of his contract this year as Assistant Director (half-time), in charge of placement</w:t>
      </w:r>
      <w:r>
        <w:rPr>
          <w:color w:val="231F20"/>
          <w:w w:val="105"/>
          <w:sz w:val="17"/>
        </w:rPr>
        <w:t>s and internships and worship teaching. New Testament teaching is given by the Revd Dr John Muddiman and Ms Lynda Patterson, and  Ms  Peggy  Morgan  continues to teach world religions. Most other courses are taught by Regent’s Park staff, and a particularl</w:t>
      </w:r>
      <w:r>
        <w:rPr>
          <w:color w:val="231F20"/>
          <w:w w:val="105"/>
          <w:sz w:val="17"/>
        </w:rPr>
        <w:t>y important role in the partnership is played by the  Revd  Dr  Robert  Ellis,  Director of Pastoral Studies there.</w:t>
      </w:r>
      <w:r>
        <w:rPr>
          <w:color w:val="231F20"/>
          <w:spacing w:val="40"/>
          <w:w w:val="105"/>
          <w:sz w:val="17"/>
        </w:rPr>
        <w:t xml:space="preserve"> </w:t>
      </w:r>
      <w:r>
        <w:rPr>
          <w:color w:val="231F20"/>
          <w:w w:val="105"/>
          <w:sz w:val="17"/>
        </w:rPr>
        <w:t>However, at the end of this year  we shall say farewell to Lynda Patterson, who has come to</w:t>
      </w:r>
      <w:r>
        <w:rPr>
          <w:color w:val="231F20"/>
          <w:spacing w:val="40"/>
          <w:w w:val="105"/>
          <w:sz w:val="17"/>
        </w:rPr>
        <w:t xml:space="preserve"> </w:t>
      </w:r>
      <w:r>
        <w:rPr>
          <w:color w:val="231F20"/>
          <w:w w:val="105"/>
          <w:sz w:val="17"/>
        </w:rPr>
        <w:t>the end of her time as a College Lecturer in Theology.</w:t>
      </w:r>
      <w:r>
        <w:rPr>
          <w:color w:val="231F20"/>
          <w:spacing w:val="40"/>
          <w:w w:val="105"/>
          <w:sz w:val="17"/>
        </w:rPr>
        <w:t xml:space="preserve"> </w:t>
      </w:r>
      <w:r>
        <w:rPr>
          <w:color w:val="231F20"/>
          <w:w w:val="105"/>
          <w:sz w:val="17"/>
        </w:rPr>
        <w:t>She  has been a brilliant teacher, and we shall be sorry to see her go. The College remains an active member of the Oxford Partnership</w:t>
      </w:r>
      <w:r>
        <w:rPr>
          <w:color w:val="231F20"/>
          <w:spacing w:val="21"/>
          <w:w w:val="105"/>
          <w:sz w:val="17"/>
        </w:rPr>
        <w:t xml:space="preserve"> </w:t>
      </w:r>
      <w:r>
        <w:rPr>
          <w:color w:val="231F20"/>
          <w:w w:val="105"/>
          <w:sz w:val="17"/>
        </w:rPr>
        <w:t>for</w:t>
      </w:r>
      <w:r>
        <w:rPr>
          <w:color w:val="231F20"/>
          <w:spacing w:val="21"/>
          <w:w w:val="105"/>
          <w:sz w:val="17"/>
        </w:rPr>
        <w:t xml:space="preserve"> </w:t>
      </w:r>
      <w:r>
        <w:rPr>
          <w:color w:val="231F20"/>
          <w:w w:val="105"/>
          <w:sz w:val="17"/>
        </w:rPr>
        <w:t>Theological</w:t>
      </w:r>
      <w:r>
        <w:rPr>
          <w:color w:val="231F20"/>
          <w:spacing w:val="21"/>
          <w:w w:val="105"/>
          <w:sz w:val="17"/>
        </w:rPr>
        <w:t xml:space="preserve"> </w:t>
      </w:r>
      <w:r>
        <w:rPr>
          <w:color w:val="231F20"/>
          <w:w w:val="105"/>
          <w:sz w:val="17"/>
        </w:rPr>
        <w:t>Education</w:t>
      </w:r>
      <w:r>
        <w:rPr>
          <w:color w:val="231F20"/>
          <w:spacing w:val="21"/>
          <w:w w:val="105"/>
          <w:sz w:val="17"/>
        </w:rPr>
        <w:t xml:space="preserve"> </w:t>
      </w:r>
      <w:r>
        <w:rPr>
          <w:color w:val="231F20"/>
          <w:w w:val="105"/>
          <w:sz w:val="17"/>
        </w:rPr>
        <w:t>and</w:t>
      </w:r>
      <w:r>
        <w:rPr>
          <w:color w:val="231F20"/>
          <w:spacing w:val="21"/>
          <w:w w:val="105"/>
          <w:sz w:val="17"/>
        </w:rPr>
        <w:t xml:space="preserve"> </w:t>
      </w:r>
      <w:r>
        <w:rPr>
          <w:color w:val="231F20"/>
          <w:w w:val="105"/>
          <w:sz w:val="17"/>
        </w:rPr>
        <w:t>Training</w:t>
      </w:r>
      <w:r>
        <w:rPr>
          <w:color w:val="231F20"/>
          <w:spacing w:val="21"/>
          <w:w w:val="105"/>
          <w:sz w:val="17"/>
        </w:rPr>
        <w:t xml:space="preserve"> </w:t>
      </w:r>
      <w:r>
        <w:rPr>
          <w:color w:val="231F20"/>
          <w:w w:val="105"/>
          <w:sz w:val="17"/>
        </w:rPr>
        <w:t>(OPTET).</w:t>
      </w:r>
    </w:p>
    <w:p w:rsidR="00DC5273" w:rsidRDefault="00DC5273">
      <w:pPr>
        <w:pStyle w:val="BodyText"/>
        <w:spacing w:before="1"/>
        <w:rPr>
          <w:sz w:val="18"/>
        </w:rPr>
      </w:pPr>
    </w:p>
    <w:p w:rsidR="00DC5273" w:rsidRDefault="006E3FAD">
      <w:pPr>
        <w:pStyle w:val="ListParagraph"/>
        <w:numPr>
          <w:ilvl w:val="1"/>
          <w:numId w:val="5"/>
        </w:numPr>
        <w:tabs>
          <w:tab w:val="left" w:pos="1280"/>
          <w:tab w:val="left" w:pos="1282"/>
        </w:tabs>
        <w:spacing w:line="254" w:lineRule="auto"/>
        <w:ind w:firstLine="0"/>
        <w:jc w:val="both"/>
        <w:rPr>
          <w:sz w:val="17"/>
        </w:rPr>
      </w:pPr>
      <w:r>
        <w:rPr>
          <w:color w:val="231F20"/>
          <w:spacing w:val="2"/>
          <w:w w:val="105"/>
          <w:sz w:val="17"/>
        </w:rPr>
        <w:t xml:space="preserve">On  the  </w:t>
      </w:r>
      <w:r>
        <w:rPr>
          <w:color w:val="231F20"/>
          <w:spacing w:val="4"/>
          <w:w w:val="105"/>
          <w:sz w:val="17"/>
        </w:rPr>
        <w:t>supervis</w:t>
      </w:r>
      <w:r>
        <w:rPr>
          <w:color w:val="231F20"/>
          <w:spacing w:val="4"/>
          <w:w w:val="105"/>
          <w:sz w:val="17"/>
        </w:rPr>
        <w:t xml:space="preserve">ory  </w:t>
      </w:r>
      <w:r>
        <w:rPr>
          <w:color w:val="231F20"/>
          <w:spacing w:val="2"/>
          <w:w w:val="105"/>
          <w:sz w:val="17"/>
        </w:rPr>
        <w:t xml:space="preserve">side,   there   </w:t>
      </w:r>
      <w:r>
        <w:rPr>
          <w:color w:val="231F20"/>
          <w:w w:val="105"/>
          <w:sz w:val="17"/>
        </w:rPr>
        <w:t xml:space="preserve">have   </w:t>
      </w:r>
      <w:r>
        <w:rPr>
          <w:color w:val="231F20"/>
          <w:spacing w:val="3"/>
          <w:w w:val="105"/>
          <w:sz w:val="17"/>
        </w:rPr>
        <w:t xml:space="preserve">been </w:t>
      </w:r>
      <w:r>
        <w:rPr>
          <w:color w:val="231F20"/>
          <w:w w:val="105"/>
          <w:sz w:val="17"/>
        </w:rPr>
        <w:t>some changes to our Ministerial Education and Training Committee. John Proctor has ceased to be</w:t>
      </w:r>
      <w:r>
        <w:rPr>
          <w:color w:val="231F20"/>
          <w:spacing w:val="40"/>
          <w:w w:val="105"/>
          <w:sz w:val="17"/>
        </w:rPr>
        <w:t xml:space="preserve"> </w:t>
      </w:r>
      <w:r>
        <w:rPr>
          <w:color w:val="231F20"/>
          <w:w w:val="105"/>
          <w:sz w:val="17"/>
        </w:rPr>
        <w:t>one  of  the  United Reformed Church representatives, but his  fairness</w:t>
      </w:r>
      <w:r>
        <w:rPr>
          <w:color w:val="231F20"/>
          <w:spacing w:val="40"/>
          <w:w w:val="105"/>
          <w:sz w:val="17"/>
        </w:rPr>
        <w:t xml:space="preserve"> </w:t>
      </w:r>
      <w:r>
        <w:rPr>
          <w:color w:val="231F20"/>
          <w:w w:val="105"/>
          <w:sz w:val="17"/>
        </w:rPr>
        <w:t xml:space="preserve">and attention to detail in the chair have persuaded us </w:t>
      </w:r>
      <w:r>
        <w:rPr>
          <w:color w:val="231F20"/>
          <w:w w:val="105"/>
          <w:sz w:val="17"/>
        </w:rPr>
        <w:t>to co- opt him in that role. We shall also have a regular co-optation from the Wessex Synod from now</w:t>
      </w:r>
      <w:r>
        <w:rPr>
          <w:color w:val="231F20"/>
          <w:spacing w:val="17"/>
          <w:w w:val="105"/>
          <w:sz w:val="17"/>
        </w:rPr>
        <w:t xml:space="preserve"> </w:t>
      </w:r>
      <w:r>
        <w:rPr>
          <w:color w:val="231F20"/>
          <w:w w:val="105"/>
          <w:sz w:val="17"/>
        </w:rPr>
        <w:t>on.</w:t>
      </w:r>
    </w:p>
    <w:p w:rsidR="00DC5273" w:rsidRDefault="00DC5273">
      <w:pPr>
        <w:pStyle w:val="BodyText"/>
        <w:spacing w:before="1"/>
        <w:rPr>
          <w:sz w:val="18"/>
        </w:rPr>
      </w:pPr>
    </w:p>
    <w:p w:rsidR="00DC5273" w:rsidRDefault="006E3FAD">
      <w:pPr>
        <w:pStyle w:val="ListParagraph"/>
        <w:numPr>
          <w:ilvl w:val="1"/>
          <w:numId w:val="5"/>
        </w:numPr>
        <w:tabs>
          <w:tab w:val="left" w:pos="1280"/>
          <w:tab w:val="left" w:pos="1282"/>
        </w:tabs>
        <w:spacing w:line="254" w:lineRule="auto"/>
        <w:ind w:firstLine="0"/>
        <w:jc w:val="both"/>
        <w:rPr>
          <w:sz w:val="17"/>
        </w:rPr>
      </w:pPr>
      <w:r>
        <w:rPr>
          <w:color w:val="231F20"/>
          <w:w w:val="110"/>
          <w:sz w:val="17"/>
        </w:rPr>
        <w:t>The work which we have put in over the past few years</w:t>
      </w:r>
      <w:r>
        <w:rPr>
          <w:color w:val="231F20"/>
          <w:spacing w:val="-8"/>
          <w:w w:val="110"/>
          <w:sz w:val="17"/>
        </w:rPr>
        <w:t xml:space="preserve"> </w:t>
      </w:r>
      <w:r>
        <w:rPr>
          <w:color w:val="231F20"/>
          <w:w w:val="110"/>
          <w:sz w:val="17"/>
        </w:rPr>
        <w:t>into</w:t>
      </w:r>
      <w:r>
        <w:rPr>
          <w:color w:val="231F20"/>
          <w:spacing w:val="-7"/>
          <w:w w:val="110"/>
          <w:sz w:val="17"/>
        </w:rPr>
        <w:t xml:space="preserve"> </w:t>
      </w:r>
      <w:r>
        <w:rPr>
          <w:color w:val="231F20"/>
          <w:w w:val="110"/>
          <w:sz w:val="17"/>
        </w:rPr>
        <w:t>rebuilding</w:t>
      </w:r>
      <w:r>
        <w:rPr>
          <w:color w:val="231F20"/>
          <w:spacing w:val="-8"/>
          <w:w w:val="110"/>
          <w:sz w:val="17"/>
        </w:rPr>
        <w:t xml:space="preserve"> </w:t>
      </w:r>
      <w:r>
        <w:rPr>
          <w:color w:val="231F20"/>
          <w:w w:val="110"/>
          <w:sz w:val="17"/>
        </w:rPr>
        <w:t>the</w:t>
      </w:r>
      <w:r>
        <w:rPr>
          <w:color w:val="231F20"/>
          <w:spacing w:val="-7"/>
          <w:w w:val="110"/>
          <w:sz w:val="17"/>
        </w:rPr>
        <w:t xml:space="preserve"> </w:t>
      </w:r>
      <w:r>
        <w:rPr>
          <w:color w:val="231F20"/>
          <w:w w:val="110"/>
          <w:sz w:val="17"/>
        </w:rPr>
        <w:t>course,</w:t>
      </w:r>
      <w:r>
        <w:rPr>
          <w:color w:val="231F20"/>
          <w:spacing w:val="-8"/>
          <w:w w:val="110"/>
          <w:sz w:val="17"/>
        </w:rPr>
        <w:t xml:space="preserve"> </w:t>
      </w:r>
      <w:r>
        <w:rPr>
          <w:color w:val="231F20"/>
          <w:w w:val="110"/>
          <w:sz w:val="17"/>
        </w:rPr>
        <w:t>developing</w:t>
      </w:r>
      <w:r>
        <w:rPr>
          <w:color w:val="231F20"/>
          <w:spacing w:val="-7"/>
          <w:w w:val="110"/>
          <w:sz w:val="17"/>
        </w:rPr>
        <w:t xml:space="preserve"> </w:t>
      </w:r>
      <w:r>
        <w:rPr>
          <w:color w:val="231F20"/>
          <w:w w:val="110"/>
          <w:sz w:val="17"/>
        </w:rPr>
        <w:t>the</w:t>
      </w:r>
      <w:r>
        <w:rPr>
          <w:color w:val="231F20"/>
          <w:spacing w:val="-8"/>
          <w:w w:val="110"/>
          <w:sz w:val="17"/>
        </w:rPr>
        <w:t xml:space="preserve"> </w:t>
      </w:r>
      <w:r>
        <w:rPr>
          <w:color w:val="231F20"/>
          <w:w w:val="110"/>
          <w:sz w:val="17"/>
        </w:rPr>
        <w:t>partnership with Regent’s Park, and mending fences wi</w:t>
      </w:r>
      <w:r>
        <w:rPr>
          <w:color w:val="231F20"/>
          <w:w w:val="110"/>
          <w:sz w:val="17"/>
        </w:rPr>
        <w:t xml:space="preserve">th the College, was all tested in the ecumenical inspection  which  the  joint </w:t>
      </w:r>
      <w:r>
        <w:rPr>
          <w:color w:val="231F20"/>
          <w:spacing w:val="3"/>
          <w:w w:val="110"/>
          <w:sz w:val="17"/>
        </w:rPr>
        <w:t xml:space="preserve">Mansfield-Regent’s </w:t>
      </w:r>
      <w:r>
        <w:rPr>
          <w:color w:val="231F20"/>
          <w:w w:val="110"/>
          <w:sz w:val="17"/>
        </w:rPr>
        <w:t xml:space="preserve">Park course </w:t>
      </w:r>
      <w:r>
        <w:rPr>
          <w:color w:val="231F20"/>
          <w:spacing w:val="2"/>
          <w:w w:val="110"/>
          <w:sz w:val="17"/>
        </w:rPr>
        <w:t xml:space="preserve">underwent, along </w:t>
      </w:r>
      <w:r>
        <w:rPr>
          <w:color w:val="231F20"/>
          <w:w w:val="110"/>
          <w:sz w:val="17"/>
        </w:rPr>
        <w:t>with all the other OPTET institutions, in November. Our team</w:t>
      </w:r>
      <w:r>
        <w:rPr>
          <w:color w:val="231F20"/>
          <w:spacing w:val="17"/>
          <w:w w:val="110"/>
          <w:sz w:val="17"/>
        </w:rPr>
        <w:t xml:space="preserve"> </w:t>
      </w:r>
      <w:r>
        <w:rPr>
          <w:color w:val="231F20"/>
          <w:w w:val="110"/>
          <w:sz w:val="17"/>
        </w:rPr>
        <w:t>of</w:t>
      </w:r>
      <w:r>
        <w:rPr>
          <w:color w:val="231F20"/>
          <w:spacing w:val="17"/>
          <w:w w:val="110"/>
          <w:sz w:val="17"/>
        </w:rPr>
        <w:t xml:space="preserve"> </w:t>
      </w:r>
      <w:r>
        <w:rPr>
          <w:color w:val="231F20"/>
          <w:w w:val="110"/>
          <w:sz w:val="17"/>
        </w:rPr>
        <w:t>inspectors</w:t>
      </w:r>
      <w:r>
        <w:rPr>
          <w:color w:val="231F20"/>
          <w:spacing w:val="18"/>
          <w:w w:val="110"/>
          <w:sz w:val="17"/>
        </w:rPr>
        <w:t xml:space="preserve"> </w:t>
      </w:r>
      <w:r>
        <w:rPr>
          <w:color w:val="231F20"/>
          <w:w w:val="110"/>
          <w:sz w:val="17"/>
        </w:rPr>
        <w:t>included</w:t>
      </w:r>
      <w:r>
        <w:rPr>
          <w:color w:val="231F20"/>
          <w:spacing w:val="17"/>
          <w:w w:val="110"/>
          <w:sz w:val="17"/>
        </w:rPr>
        <w:t xml:space="preserve"> </w:t>
      </w:r>
      <w:r>
        <w:rPr>
          <w:color w:val="231F20"/>
          <w:w w:val="110"/>
          <w:sz w:val="17"/>
        </w:rPr>
        <w:t>two</w:t>
      </w:r>
      <w:r>
        <w:rPr>
          <w:color w:val="231F20"/>
          <w:spacing w:val="18"/>
          <w:w w:val="110"/>
          <w:sz w:val="17"/>
        </w:rPr>
        <w:t xml:space="preserve"> </w:t>
      </w:r>
      <w:r>
        <w:rPr>
          <w:color w:val="231F20"/>
          <w:w w:val="110"/>
          <w:sz w:val="17"/>
        </w:rPr>
        <w:t>United</w:t>
      </w:r>
      <w:r>
        <w:rPr>
          <w:color w:val="231F20"/>
          <w:spacing w:val="17"/>
          <w:w w:val="110"/>
          <w:sz w:val="17"/>
        </w:rPr>
        <w:t xml:space="preserve"> </w:t>
      </w:r>
      <w:r>
        <w:rPr>
          <w:color w:val="231F20"/>
          <w:w w:val="110"/>
          <w:sz w:val="17"/>
        </w:rPr>
        <w:t>Reformed</w:t>
      </w:r>
      <w:r>
        <w:rPr>
          <w:color w:val="231F20"/>
          <w:spacing w:val="18"/>
          <w:w w:val="110"/>
          <w:sz w:val="17"/>
        </w:rPr>
        <w:t xml:space="preserve"> </w:t>
      </w:r>
      <w:r>
        <w:rPr>
          <w:color w:val="231F20"/>
          <w:w w:val="110"/>
          <w:sz w:val="17"/>
        </w:rPr>
        <w:t>Church</w:t>
      </w:r>
    </w:p>
    <w:p w:rsidR="00DC5273" w:rsidRDefault="006E3FAD">
      <w:pPr>
        <w:spacing w:before="102" w:line="254" w:lineRule="auto"/>
        <w:ind w:left="413" w:right="438"/>
        <w:jc w:val="both"/>
        <w:rPr>
          <w:sz w:val="17"/>
        </w:rPr>
      </w:pPr>
      <w:r>
        <w:br w:type="column"/>
      </w:r>
      <w:r>
        <w:rPr>
          <w:color w:val="231F20"/>
          <w:w w:val="105"/>
          <w:sz w:val="17"/>
        </w:rPr>
        <w:t xml:space="preserve">representatives, one Baptist, and one </w:t>
      </w:r>
      <w:r>
        <w:rPr>
          <w:color w:val="231F20"/>
          <w:spacing w:val="2"/>
          <w:w w:val="105"/>
          <w:sz w:val="17"/>
        </w:rPr>
        <w:t xml:space="preserve">very </w:t>
      </w:r>
      <w:r>
        <w:rPr>
          <w:color w:val="231F20"/>
          <w:w w:val="105"/>
          <w:sz w:val="17"/>
        </w:rPr>
        <w:t xml:space="preserve">experienced </w:t>
      </w:r>
      <w:r>
        <w:rPr>
          <w:color w:val="231F20"/>
          <w:spacing w:val="2"/>
          <w:w w:val="105"/>
          <w:sz w:val="17"/>
        </w:rPr>
        <w:t xml:space="preserve">Anglican.  The  inspection  </w:t>
      </w:r>
      <w:r>
        <w:rPr>
          <w:color w:val="231F20"/>
          <w:spacing w:val="3"/>
          <w:w w:val="105"/>
          <w:sz w:val="17"/>
        </w:rPr>
        <w:t xml:space="preserve">report  </w:t>
      </w:r>
      <w:r>
        <w:rPr>
          <w:color w:val="231F20"/>
          <w:w w:val="105"/>
          <w:sz w:val="17"/>
        </w:rPr>
        <w:t xml:space="preserve">was   </w:t>
      </w:r>
      <w:r>
        <w:rPr>
          <w:color w:val="231F20"/>
          <w:spacing w:val="2"/>
          <w:w w:val="105"/>
          <w:sz w:val="17"/>
        </w:rPr>
        <w:t xml:space="preserve">received   </w:t>
      </w:r>
      <w:r>
        <w:rPr>
          <w:color w:val="231F20"/>
          <w:w w:val="105"/>
          <w:sz w:val="17"/>
        </w:rPr>
        <w:t>a   few days before the writing of this report, and though it is a confidential document it is right that I should let Assembly know that the tone a</w:t>
      </w:r>
      <w:r>
        <w:rPr>
          <w:color w:val="231F20"/>
          <w:w w:val="105"/>
          <w:sz w:val="17"/>
        </w:rPr>
        <w:t xml:space="preserve">nd tendency of the report was strongly favourable; the general conclusion was that the course was    a well-designed and effective course for the training of ministers. Though the inspectors found points that needed attention, we feel, both </w:t>
      </w:r>
      <w:r>
        <w:rPr>
          <w:color w:val="231F20"/>
          <w:spacing w:val="2"/>
          <w:w w:val="105"/>
          <w:sz w:val="17"/>
        </w:rPr>
        <w:t xml:space="preserve">staff </w:t>
      </w:r>
      <w:r>
        <w:rPr>
          <w:color w:val="231F20"/>
          <w:w w:val="105"/>
          <w:sz w:val="17"/>
        </w:rPr>
        <w:t>and stude</w:t>
      </w:r>
      <w:r>
        <w:rPr>
          <w:color w:val="231F20"/>
          <w:w w:val="105"/>
          <w:sz w:val="17"/>
        </w:rPr>
        <w:t>nts in our two Colleges, that our hard work has received  the  recognition that it</w:t>
      </w:r>
      <w:r>
        <w:rPr>
          <w:color w:val="231F20"/>
          <w:spacing w:val="2"/>
          <w:w w:val="105"/>
          <w:sz w:val="17"/>
        </w:rPr>
        <w:t xml:space="preserve"> </w:t>
      </w:r>
      <w:r>
        <w:rPr>
          <w:color w:val="231F20"/>
          <w:w w:val="105"/>
          <w:sz w:val="17"/>
        </w:rPr>
        <w:t>deserves.</w:t>
      </w:r>
    </w:p>
    <w:p w:rsidR="00DC5273" w:rsidRDefault="00DC5273">
      <w:pPr>
        <w:pStyle w:val="BodyText"/>
        <w:spacing w:before="1"/>
        <w:rPr>
          <w:sz w:val="18"/>
        </w:rPr>
      </w:pPr>
    </w:p>
    <w:p w:rsidR="00DC5273" w:rsidRDefault="006E3FAD">
      <w:pPr>
        <w:pStyle w:val="ListParagraph"/>
        <w:numPr>
          <w:ilvl w:val="1"/>
          <w:numId w:val="5"/>
        </w:numPr>
        <w:tabs>
          <w:tab w:val="left" w:pos="1093"/>
          <w:tab w:val="left" w:pos="1094"/>
        </w:tabs>
        <w:spacing w:line="254" w:lineRule="auto"/>
        <w:ind w:left="413" w:right="437" w:firstLine="0"/>
        <w:jc w:val="both"/>
        <w:rPr>
          <w:sz w:val="17"/>
        </w:rPr>
      </w:pPr>
      <w:r>
        <w:rPr>
          <w:color w:val="231F20"/>
          <w:w w:val="110"/>
          <w:sz w:val="17"/>
        </w:rPr>
        <w:t>That has given us the courage to build on our success</w:t>
      </w:r>
      <w:r>
        <w:rPr>
          <w:color w:val="231F20"/>
          <w:spacing w:val="-11"/>
          <w:w w:val="110"/>
          <w:sz w:val="17"/>
        </w:rPr>
        <w:t xml:space="preserve"> </w:t>
      </w:r>
      <w:r>
        <w:rPr>
          <w:color w:val="231F20"/>
          <w:w w:val="110"/>
          <w:sz w:val="17"/>
        </w:rPr>
        <w:t>by</w:t>
      </w:r>
      <w:r>
        <w:rPr>
          <w:color w:val="231F20"/>
          <w:spacing w:val="-10"/>
          <w:w w:val="110"/>
          <w:sz w:val="17"/>
        </w:rPr>
        <w:t xml:space="preserve"> </w:t>
      </w:r>
      <w:r>
        <w:rPr>
          <w:color w:val="231F20"/>
          <w:w w:val="110"/>
          <w:sz w:val="17"/>
        </w:rPr>
        <w:t>developing</w:t>
      </w:r>
      <w:r>
        <w:rPr>
          <w:color w:val="231F20"/>
          <w:spacing w:val="-10"/>
          <w:w w:val="110"/>
          <w:sz w:val="17"/>
        </w:rPr>
        <w:t xml:space="preserve"> </w:t>
      </w:r>
      <w:r>
        <w:rPr>
          <w:color w:val="231F20"/>
          <w:w w:val="110"/>
          <w:sz w:val="17"/>
        </w:rPr>
        <w:t>into</w:t>
      </w:r>
      <w:r>
        <w:rPr>
          <w:color w:val="231F20"/>
          <w:spacing w:val="-10"/>
          <w:w w:val="110"/>
          <w:sz w:val="17"/>
        </w:rPr>
        <w:t xml:space="preserve"> </w:t>
      </w:r>
      <w:r>
        <w:rPr>
          <w:color w:val="231F20"/>
          <w:w w:val="110"/>
          <w:sz w:val="17"/>
        </w:rPr>
        <w:t>the</w:t>
      </w:r>
      <w:r>
        <w:rPr>
          <w:color w:val="231F20"/>
          <w:spacing w:val="-10"/>
          <w:w w:val="110"/>
          <w:sz w:val="17"/>
        </w:rPr>
        <w:t xml:space="preserve"> </w:t>
      </w:r>
      <w:r>
        <w:rPr>
          <w:color w:val="231F20"/>
          <w:w w:val="110"/>
          <w:sz w:val="17"/>
        </w:rPr>
        <w:t>field</w:t>
      </w:r>
      <w:r>
        <w:rPr>
          <w:color w:val="231F20"/>
          <w:spacing w:val="-10"/>
          <w:w w:val="110"/>
          <w:sz w:val="17"/>
        </w:rPr>
        <w:t xml:space="preserve"> </w:t>
      </w:r>
      <w:r>
        <w:rPr>
          <w:color w:val="231F20"/>
          <w:w w:val="110"/>
          <w:sz w:val="17"/>
        </w:rPr>
        <w:t>of</w:t>
      </w:r>
      <w:r>
        <w:rPr>
          <w:color w:val="231F20"/>
          <w:spacing w:val="-10"/>
          <w:w w:val="110"/>
          <w:sz w:val="17"/>
        </w:rPr>
        <w:t xml:space="preserve"> </w:t>
      </w:r>
      <w:r>
        <w:rPr>
          <w:color w:val="231F20"/>
          <w:w w:val="110"/>
          <w:sz w:val="17"/>
        </w:rPr>
        <w:t>continuing</w:t>
      </w:r>
      <w:r>
        <w:rPr>
          <w:color w:val="231F20"/>
          <w:spacing w:val="-10"/>
          <w:w w:val="110"/>
          <w:sz w:val="17"/>
        </w:rPr>
        <w:t xml:space="preserve"> </w:t>
      </w:r>
      <w:r>
        <w:rPr>
          <w:color w:val="231F20"/>
          <w:w w:val="110"/>
          <w:sz w:val="17"/>
        </w:rPr>
        <w:t>ministerial education. We already have a number of students for t</w:t>
      </w:r>
      <w:r>
        <w:rPr>
          <w:color w:val="231F20"/>
          <w:w w:val="110"/>
          <w:sz w:val="17"/>
        </w:rPr>
        <w:t>he Oxford</w:t>
      </w:r>
      <w:r>
        <w:rPr>
          <w:color w:val="231F20"/>
          <w:spacing w:val="-12"/>
          <w:w w:val="110"/>
          <w:sz w:val="17"/>
        </w:rPr>
        <w:t xml:space="preserve"> </w:t>
      </w:r>
      <w:r>
        <w:rPr>
          <w:color w:val="231F20"/>
          <w:w w:val="110"/>
          <w:sz w:val="17"/>
        </w:rPr>
        <w:t>Master</w:t>
      </w:r>
      <w:r>
        <w:rPr>
          <w:color w:val="231F20"/>
          <w:spacing w:val="-11"/>
          <w:w w:val="110"/>
          <w:sz w:val="17"/>
        </w:rPr>
        <w:t xml:space="preserve"> </w:t>
      </w:r>
      <w:r>
        <w:rPr>
          <w:color w:val="231F20"/>
          <w:w w:val="110"/>
          <w:sz w:val="17"/>
        </w:rPr>
        <w:t>of</w:t>
      </w:r>
      <w:r>
        <w:rPr>
          <w:color w:val="231F20"/>
          <w:spacing w:val="-11"/>
          <w:w w:val="110"/>
          <w:sz w:val="17"/>
        </w:rPr>
        <w:t xml:space="preserve"> </w:t>
      </w:r>
      <w:r>
        <w:rPr>
          <w:color w:val="231F20"/>
          <w:w w:val="110"/>
          <w:sz w:val="17"/>
        </w:rPr>
        <w:t>Theology</w:t>
      </w:r>
      <w:r>
        <w:rPr>
          <w:color w:val="231F20"/>
          <w:spacing w:val="-11"/>
          <w:w w:val="110"/>
          <w:sz w:val="17"/>
        </w:rPr>
        <w:t xml:space="preserve"> </w:t>
      </w:r>
      <w:r>
        <w:rPr>
          <w:color w:val="231F20"/>
          <w:w w:val="110"/>
          <w:sz w:val="17"/>
        </w:rPr>
        <w:t>in</w:t>
      </w:r>
      <w:r>
        <w:rPr>
          <w:color w:val="231F20"/>
          <w:spacing w:val="-11"/>
          <w:w w:val="110"/>
          <w:sz w:val="17"/>
        </w:rPr>
        <w:t xml:space="preserve"> </w:t>
      </w:r>
      <w:r>
        <w:rPr>
          <w:color w:val="231F20"/>
          <w:w w:val="110"/>
          <w:sz w:val="17"/>
        </w:rPr>
        <w:t>Applied</w:t>
      </w:r>
      <w:r>
        <w:rPr>
          <w:color w:val="231F20"/>
          <w:spacing w:val="-12"/>
          <w:w w:val="110"/>
          <w:sz w:val="17"/>
        </w:rPr>
        <w:t xml:space="preserve"> </w:t>
      </w:r>
      <w:r>
        <w:rPr>
          <w:color w:val="231F20"/>
          <w:w w:val="110"/>
          <w:sz w:val="17"/>
        </w:rPr>
        <w:t>Theology,</w:t>
      </w:r>
      <w:r>
        <w:rPr>
          <w:color w:val="231F20"/>
          <w:spacing w:val="-11"/>
          <w:w w:val="110"/>
          <w:sz w:val="17"/>
        </w:rPr>
        <w:t xml:space="preserve"> </w:t>
      </w:r>
      <w:r>
        <w:rPr>
          <w:color w:val="231F20"/>
          <w:w w:val="110"/>
          <w:sz w:val="17"/>
        </w:rPr>
        <w:t>an</w:t>
      </w:r>
      <w:r>
        <w:rPr>
          <w:color w:val="231F20"/>
          <w:spacing w:val="-11"/>
          <w:w w:val="110"/>
          <w:sz w:val="17"/>
        </w:rPr>
        <w:t xml:space="preserve"> </w:t>
      </w:r>
      <w:r>
        <w:rPr>
          <w:color w:val="231F20"/>
          <w:w w:val="110"/>
          <w:sz w:val="17"/>
        </w:rPr>
        <w:t>excellent course for theological reflection on pastoral practice, but too few of them are from the United Reformed Church. In co-operation</w:t>
      </w:r>
      <w:r>
        <w:rPr>
          <w:color w:val="231F20"/>
          <w:spacing w:val="-10"/>
          <w:w w:val="110"/>
          <w:sz w:val="17"/>
        </w:rPr>
        <w:t xml:space="preserve"> </w:t>
      </w:r>
      <w:r>
        <w:rPr>
          <w:color w:val="231F20"/>
          <w:w w:val="110"/>
          <w:sz w:val="17"/>
        </w:rPr>
        <w:t>with</w:t>
      </w:r>
      <w:r>
        <w:rPr>
          <w:color w:val="231F20"/>
          <w:spacing w:val="-9"/>
          <w:w w:val="110"/>
          <w:sz w:val="17"/>
        </w:rPr>
        <w:t xml:space="preserve"> </w:t>
      </w:r>
      <w:r>
        <w:rPr>
          <w:color w:val="231F20"/>
          <w:w w:val="110"/>
          <w:sz w:val="17"/>
        </w:rPr>
        <w:t>OPTET</w:t>
      </w:r>
      <w:r>
        <w:rPr>
          <w:color w:val="231F20"/>
          <w:spacing w:val="-9"/>
          <w:w w:val="110"/>
          <w:sz w:val="17"/>
        </w:rPr>
        <w:t xml:space="preserve"> </w:t>
      </w:r>
      <w:r>
        <w:rPr>
          <w:color w:val="231F20"/>
          <w:w w:val="110"/>
          <w:sz w:val="17"/>
        </w:rPr>
        <w:t>we</w:t>
      </w:r>
      <w:r>
        <w:rPr>
          <w:color w:val="231F20"/>
          <w:spacing w:val="-10"/>
          <w:w w:val="110"/>
          <w:sz w:val="17"/>
        </w:rPr>
        <w:t xml:space="preserve"> </w:t>
      </w:r>
      <w:r>
        <w:rPr>
          <w:color w:val="231F20"/>
          <w:w w:val="110"/>
          <w:sz w:val="17"/>
        </w:rPr>
        <w:t>hope</w:t>
      </w:r>
      <w:r>
        <w:rPr>
          <w:color w:val="231F20"/>
          <w:spacing w:val="-9"/>
          <w:w w:val="110"/>
          <w:sz w:val="17"/>
        </w:rPr>
        <w:t xml:space="preserve"> </w:t>
      </w:r>
      <w:r>
        <w:rPr>
          <w:color w:val="231F20"/>
          <w:w w:val="110"/>
          <w:sz w:val="17"/>
        </w:rPr>
        <w:t>to</w:t>
      </w:r>
      <w:r>
        <w:rPr>
          <w:color w:val="231F20"/>
          <w:spacing w:val="-9"/>
          <w:w w:val="110"/>
          <w:sz w:val="17"/>
        </w:rPr>
        <w:t xml:space="preserve"> </w:t>
      </w:r>
      <w:r>
        <w:rPr>
          <w:color w:val="231F20"/>
          <w:w w:val="110"/>
          <w:sz w:val="17"/>
        </w:rPr>
        <w:t>develop</w:t>
      </w:r>
      <w:r>
        <w:rPr>
          <w:color w:val="231F20"/>
          <w:spacing w:val="-10"/>
          <w:w w:val="110"/>
          <w:sz w:val="17"/>
        </w:rPr>
        <w:t xml:space="preserve"> </w:t>
      </w:r>
      <w:r>
        <w:rPr>
          <w:color w:val="231F20"/>
          <w:w w:val="110"/>
          <w:sz w:val="17"/>
        </w:rPr>
        <w:t>other</w:t>
      </w:r>
      <w:r>
        <w:rPr>
          <w:color w:val="231F20"/>
          <w:spacing w:val="-9"/>
          <w:w w:val="110"/>
          <w:sz w:val="17"/>
        </w:rPr>
        <w:t xml:space="preserve"> </w:t>
      </w:r>
      <w:r>
        <w:rPr>
          <w:color w:val="231F20"/>
          <w:w w:val="110"/>
          <w:sz w:val="17"/>
        </w:rPr>
        <w:t>courses, and</w:t>
      </w:r>
      <w:r>
        <w:rPr>
          <w:color w:val="231F20"/>
          <w:spacing w:val="-12"/>
          <w:w w:val="110"/>
          <w:sz w:val="17"/>
        </w:rPr>
        <w:t xml:space="preserve"> </w:t>
      </w:r>
      <w:r>
        <w:rPr>
          <w:color w:val="231F20"/>
          <w:w w:val="110"/>
          <w:sz w:val="17"/>
        </w:rPr>
        <w:t>to</w:t>
      </w:r>
      <w:r>
        <w:rPr>
          <w:color w:val="231F20"/>
          <w:spacing w:val="-11"/>
          <w:w w:val="110"/>
          <w:sz w:val="17"/>
        </w:rPr>
        <w:t xml:space="preserve"> </w:t>
      </w:r>
      <w:r>
        <w:rPr>
          <w:color w:val="231F20"/>
          <w:w w:val="110"/>
          <w:sz w:val="17"/>
        </w:rPr>
        <w:t>encourage</w:t>
      </w:r>
      <w:r>
        <w:rPr>
          <w:color w:val="231F20"/>
          <w:spacing w:val="-11"/>
          <w:w w:val="110"/>
          <w:sz w:val="17"/>
        </w:rPr>
        <w:t xml:space="preserve"> </w:t>
      </w:r>
      <w:r>
        <w:rPr>
          <w:color w:val="231F20"/>
          <w:w w:val="110"/>
          <w:sz w:val="17"/>
        </w:rPr>
        <w:t>applications</w:t>
      </w:r>
      <w:r>
        <w:rPr>
          <w:color w:val="231F20"/>
          <w:spacing w:val="-11"/>
          <w:w w:val="110"/>
          <w:sz w:val="17"/>
        </w:rPr>
        <w:t xml:space="preserve"> </w:t>
      </w:r>
      <w:r>
        <w:rPr>
          <w:color w:val="231F20"/>
          <w:w w:val="110"/>
          <w:sz w:val="17"/>
        </w:rPr>
        <w:t>for</w:t>
      </w:r>
      <w:r>
        <w:rPr>
          <w:color w:val="231F20"/>
          <w:spacing w:val="-11"/>
          <w:w w:val="110"/>
          <w:sz w:val="17"/>
        </w:rPr>
        <w:t xml:space="preserve"> </w:t>
      </w:r>
      <w:r>
        <w:rPr>
          <w:color w:val="231F20"/>
          <w:w w:val="110"/>
          <w:sz w:val="17"/>
        </w:rPr>
        <w:t>part-time</w:t>
      </w:r>
      <w:r>
        <w:rPr>
          <w:color w:val="231F20"/>
          <w:spacing w:val="-11"/>
          <w:w w:val="110"/>
          <w:sz w:val="17"/>
        </w:rPr>
        <w:t xml:space="preserve"> </w:t>
      </w:r>
      <w:r>
        <w:rPr>
          <w:color w:val="231F20"/>
          <w:w w:val="110"/>
          <w:sz w:val="17"/>
        </w:rPr>
        <w:t>research</w:t>
      </w:r>
      <w:r>
        <w:rPr>
          <w:color w:val="231F20"/>
          <w:spacing w:val="-11"/>
          <w:w w:val="110"/>
          <w:sz w:val="17"/>
        </w:rPr>
        <w:t xml:space="preserve"> </w:t>
      </w:r>
      <w:r>
        <w:rPr>
          <w:color w:val="231F20"/>
          <w:w w:val="110"/>
          <w:sz w:val="17"/>
        </w:rPr>
        <w:t>among ministers</w:t>
      </w:r>
      <w:r>
        <w:rPr>
          <w:color w:val="231F20"/>
          <w:spacing w:val="-10"/>
          <w:w w:val="110"/>
          <w:sz w:val="17"/>
        </w:rPr>
        <w:t xml:space="preserve"> </w:t>
      </w:r>
      <w:r>
        <w:rPr>
          <w:color w:val="231F20"/>
          <w:w w:val="110"/>
          <w:sz w:val="17"/>
        </w:rPr>
        <w:t>and</w:t>
      </w:r>
      <w:r>
        <w:rPr>
          <w:color w:val="231F20"/>
          <w:spacing w:val="-9"/>
          <w:w w:val="110"/>
          <w:sz w:val="17"/>
        </w:rPr>
        <w:t xml:space="preserve"> </w:t>
      </w:r>
      <w:r>
        <w:rPr>
          <w:color w:val="231F20"/>
          <w:w w:val="110"/>
          <w:sz w:val="17"/>
        </w:rPr>
        <w:t>others.</w:t>
      </w:r>
      <w:r>
        <w:rPr>
          <w:color w:val="231F20"/>
          <w:spacing w:val="24"/>
          <w:w w:val="110"/>
          <w:sz w:val="17"/>
        </w:rPr>
        <w:t xml:space="preserve"> </w:t>
      </w:r>
      <w:r>
        <w:rPr>
          <w:color w:val="231F20"/>
          <w:w w:val="110"/>
          <w:sz w:val="17"/>
        </w:rPr>
        <w:t>We</w:t>
      </w:r>
      <w:r>
        <w:rPr>
          <w:color w:val="231F20"/>
          <w:spacing w:val="-10"/>
          <w:w w:val="110"/>
          <w:sz w:val="17"/>
        </w:rPr>
        <w:t xml:space="preserve"> </w:t>
      </w:r>
      <w:r>
        <w:rPr>
          <w:color w:val="231F20"/>
          <w:w w:val="110"/>
          <w:sz w:val="17"/>
        </w:rPr>
        <w:t>would</w:t>
      </w:r>
      <w:r>
        <w:rPr>
          <w:color w:val="231F20"/>
          <w:spacing w:val="-9"/>
          <w:w w:val="110"/>
          <w:sz w:val="17"/>
        </w:rPr>
        <w:t xml:space="preserve"> </w:t>
      </w:r>
      <w:r>
        <w:rPr>
          <w:color w:val="231F20"/>
          <w:w w:val="110"/>
          <w:sz w:val="17"/>
        </w:rPr>
        <w:t>also</w:t>
      </w:r>
      <w:r>
        <w:rPr>
          <w:color w:val="231F20"/>
          <w:spacing w:val="-10"/>
          <w:w w:val="110"/>
          <w:sz w:val="17"/>
        </w:rPr>
        <w:t xml:space="preserve"> </w:t>
      </w:r>
      <w:r>
        <w:rPr>
          <w:color w:val="231F20"/>
          <w:w w:val="110"/>
          <w:sz w:val="17"/>
        </w:rPr>
        <w:t>like</w:t>
      </w:r>
      <w:r>
        <w:rPr>
          <w:color w:val="231F20"/>
          <w:spacing w:val="-9"/>
          <w:w w:val="110"/>
          <w:sz w:val="17"/>
        </w:rPr>
        <w:t xml:space="preserve"> </w:t>
      </w:r>
      <w:r>
        <w:rPr>
          <w:color w:val="231F20"/>
          <w:w w:val="110"/>
          <w:sz w:val="17"/>
        </w:rPr>
        <w:t>to</w:t>
      </w:r>
      <w:r>
        <w:rPr>
          <w:color w:val="231F20"/>
          <w:spacing w:val="-10"/>
          <w:w w:val="110"/>
          <w:sz w:val="17"/>
        </w:rPr>
        <w:t xml:space="preserve"> </w:t>
      </w:r>
      <w:r>
        <w:rPr>
          <w:color w:val="231F20"/>
          <w:w w:val="110"/>
          <w:sz w:val="17"/>
        </w:rPr>
        <w:t>repeat</w:t>
      </w:r>
      <w:r>
        <w:rPr>
          <w:color w:val="231F20"/>
          <w:spacing w:val="-9"/>
          <w:w w:val="110"/>
          <w:sz w:val="17"/>
        </w:rPr>
        <w:t xml:space="preserve"> </w:t>
      </w:r>
      <w:r>
        <w:rPr>
          <w:color w:val="231F20"/>
          <w:w w:val="110"/>
          <w:sz w:val="17"/>
        </w:rPr>
        <w:t>that</w:t>
      </w:r>
      <w:r>
        <w:rPr>
          <w:color w:val="231F20"/>
          <w:spacing w:val="-10"/>
          <w:w w:val="110"/>
          <w:sz w:val="17"/>
        </w:rPr>
        <w:t xml:space="preserve"> </w:t>
      </w:r>
      <w:r>
        <w:rPr>
          <w:color w:val="231F20"/>
          <w:spacing w:val="2"/>
          <w:w w:val="110"/>
          <w:sz w:val="17"/>
        </w:rPr>
        <w:t xml:space="preserve">staff </w:t>
      </w:r>
      <w:r>
        <w:rPr>
          <w:color w:val="231F20"/>
          <w:w w:val="110"/>
          <w:sz w:val="17"/>
        </w:rPr>
        <w:t xml:space="preserve">are available and willing to speak to ministers’ summer schools and conferences out of term time. The strength of our </w:t>
      </w:r>
      <w:r>
        <w:rPr>
          <w:color w:val="231F20"/>
          <w:spacing w:val="2"/>
          <w:w w:val="110"/>
          <w:sz w:val="17"/>
        </w:rPr>
        <w:t xml:space="preserve">staff </w:t>
      </w:r>
      <w:r>
        <w:rPr>
          <w:color w:val="231F20"/>
          <w:w w:val="110"/>
          <w:sz w:val="17"/>
        </w:rPr>
        <w:t>is mainly in biblical</w:t>
      </w:r>
      <w:r>
        <w:rPr>
          <w:color w:val="231F20"/>
          <w:spacing w:val="-9"/>
          <w:w w:val="110"/>
          <w:sz w:val="17"/>
        </w:rPr>
        <w:t xml:space="preserve"> </w:t>
      </w:r>
      <w:r>
        <w:rPr>
          <w:color w:val="231F20"/>
          <w:w w:val="110"/>
          <w:sz w:val="17"/>
        </w:rPr>
        <w:t>studies.</w:t>
      </w:r>
    </w:p>
    <w:p w:rsidR="00DC5273" w:rsidRDefault="00DC5273">
      <w:pPr>
        <w:pStyle w:val="BodyText"/>
        <w:rPr>
          <w:sz w:val="18"/>
        </w:rPr>
      </w:pPr>
    </w:p>
    <w:p w:rsidR="00DC5273" w:rsidRDefault="006E3FAD">
      <w:pPr>
        <w:pStyle w:val="ListParagraph"/>
        <w:numPr>
          <w:ilvl w:val="1"/>
          <w:numId w:val="5"/>
        </w:numPr>
        <w:tabs>
          <w:tab w:val="left" w:pos="1093"/>
          <w:tab w:val="left" w:pos="1094"/>
        </w:tabs>
        <w:spacing w:line="254" w:lineRule="auto"/>
        <w:ind w:left="413" w:right="437" w:firstLine="0"/>
        <w:jc w:val="both"/>
        <w:rPr>
          <w:sz w:val="17"/>
        </w:rPr>
      </w:pPr>
      <w:r>
        <w:rPr>
          <w:color w:val="231F20"/>
          <w:w w:val="110"/>
          <w:sz w:val="17"/>
        </w:rPr>
        <w:t>The one major concern that remains with us is the low level of recruitment for initial ministerial training. We had</w:t>
      </w:r>
      <w:r>
        <w:rPr>
          <w:color w:val="231F20"/>
          <w:spacing w:val="-8"/>
          <w:w w:val="110"/>
          <w:sz w:val="17"/>
        </w:rPr>
        <w:t xml:space="preserve"> </w:t>
      </w:r>
      <w:r>
        <w:rPr>
          <w:color w:val="231F20"/>
          <w:w w:val="110"/>
          <w:sz w:val="17"/>
        </w:rPr>
        <w:t>just</w:t>
      </w:r>
      <w:r>
        <w:rPr>
          <w:color w:val="231F20"/>
          <w:spacing w:val="-7"/>
          <w:w w:val="110"/>
          <w:sz w:val="17"/>
        </w:rPr>
        <w:t xml:space="preserve"> </w:t>
      </w:r>
      <w:r>
        <w:rPr>
          <w:color w:val="231F20"/>
          <w:w w:val="110"/>
          <w:sz w:val="17"/>
        </w:rPr>
        <w:t>two</w:t>
      </w:r>
      <w:r>
        <w:rPr>
          <w:color w:val="231F20"/>
          <w:spacing w:val="-8"/>
          <w:w w:val="110"/>
          <w:sz w:val="17"/>
        </w:rPr>
        <w:t xml:space="preserve"> </w:t>
      </w:r>
      <w:r>
        <w:rPr>
          <w:color w:val="231F20"/>
          <w:w w:val="110"/>
          <w:sz w:val="17"/>
        </w:rPr>
        <w:t>new</w:t>
      </w:r>
      <w:r>
        <w:rPr>
          <w:color w:val="231F20"/>
          <w:spacing w:val="-7"/>
          <w:w w:val="110"/>
          <w:sz w:val="17"/>
        </w:rPr>
        <w:t xml:space="preserve"> </w:t>
      </w:r>
      <w:r>
        <w:rPr>
          <w:color w:val="231F20"/>
          <w:w w:val="110"/>
          <w:sz w:val="17"/>
        </w:rPr>
        <w:t>students</w:t>
      </w:r>
      <w:r>
        <w:rPr>
          <w:color w:val="231F20"/>
          <w:spacing w:val="-8"/>
          <w:w w:val="110"/>
          <w:sz w:val="17"/>
        </w:rPr>
        <w:t xml:space="preserve"> </w:t>
      </w:r>
      <w:r>
        <w:rPr>
          <w:color w:val="231F20"/>
          <w:w w:val="110"/>
          <w:sz w:val="17"/>
        </w:rPr>
        <w:t>joining</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course</w:t>
      </w:r>
      <w:r>
        <w:rPr>
          <w:color w:val="231F20"/>
          <w:spacing w:val="-8"/>
          <w:w w:val="110"/>
          <w:sz w:val="17"/>
        </w:rPr>
        <w:t xml:space="preserve"> </w:t>
      </w:r>
      <w:r>
        <w:rPr>
          <w:color w:val="231F20"/>
          <w:w w:val="110"/>
          <w:sz w:val="17"/>
        </w:rPr>
        <w:t>in</w:t>
      </w:r>
      <w:r>
        <w:rPr>
          <w:color w:val="231F20"/>
          <w:spacing w:val="-7"/>
          <w:w w:val="110"/>
          <w:sz w:val="17"/>
        </w:rPr>
        <w:t xml:space="preserve"> </w:t>
      </w:r>
      <w:r>
        <w:rPr>
          <w:color w:val="231F20"/>
          <w:w w:val="110"/>
          <w:sz w:val="17"/>
        </w:rPr>
        <w:t>2003,</w:t>
      </w:r>
      <w:r>
        <w:rPr>
          <w:color w:val="231F20"/>
          <w:spacing w:val="-8"/>
          <w:w w:val="110"/>
          <w:sz w:val="17"/>
        </w:rPr>
        <w:t xml:space="preserve"> </w:t>
      </w:r>
      <w:r>
        <w:rPr>
          <w:color w:val="231F20"/>
          <w:w w:val="110"/>
          <w:sz w:val="17"/>
        </w:rPr>
        <w:t>one</w:t>
      </w:r>
      <w:r>
        <w:rPr>
          <w:color w:val="231F20"/>
          <w:spacing w:val="-7"/>
          <w:w w:val="110"/>
          <w:sz w:val="17"/>
        </w:rPr>
        <w:t xml:space="preserve"> </w:t>
      </w:r>
      <w:r>
        <w:rPr>
          <w:color w:val="231F20"/>
          <w:w w:val="110"/>
          <w:sz w:val="17"/>
        </w:rPr>
        <w:t>of them part-time; and Sarah Hall rejoined us for her final</w:t>
      </w:r>
      <w:r>
        <w:rPr>
          <w:color w:val="231F20"/>
          <w:spacing w:val="-30"/>
          <w:w w:val="110"/>
          <w:sz w:val="17"/>
        </w:rPr>
        <w:t xml:space="preserve"> </w:t>
      </w:r>
      <w:r>
        <w:rPr>
          <w:color w:val="231F20"/>
          <w:w w:val="110"/>
          <w:sz w:val="17"/>
        </w:rPr>
        <w:t>year after successfully co</w:t>
      </w:r>
      <w:r>
        <w:rPr>
          <w:color w:val="231F20"/>
          <w:w w:val="110"/>
          <w:sz w:val="17"/>
        </w:rPr>
        <w:t>mpleting her doctorate in Edinburgh. Three students completed the course last year, and three more will do so this year. During this academic year our numbers have been in single figures. There may be a slight upturn this year. At the time of writing we kn</w:t>
      </w:r>
      <w:r>
        <w:rPr>
          <w:color w:val="231F20"/>
          <w:w w:val="110"/>
          <w:sz w:val="17"/>
        </w:rPr>
        <w:t>ow of two entries for 2004, and there may yet be</w:t>
      </w:r>
      <w:r>
        <w:rPr>
          <w:color w:val="231F20"/>
          <w:spacing w:val="-21"/>
          <w:w w:val="110"/>
          <w:sz w:val="17"/>
        </w:rPr>
        <w:t xml:space="preserve"> </w:t>
      </w:r>
      <w:r>
        <w:rPr>
          <w:color w:val="231F20"/>
          <w:w w:val="110"/>
          <w:sz w:val="17"/>
        </w:rPr>
        <w:t>more.</w:t>
      </w:r>
    </w:p>
    <w:p w:rsidR="00DC5273" w:rsidRDefault="00DC5273">
      <w:pPr>
        <w:pStyle w:val="BodyText"/>
        <w:rPr>
          <w:sz w:val="18"/>
        </w:rPr>
      </w:pPr>
    </w:p>
    <w:p w:rsidR="00DC5273" w:rsidRDefault="006E3FAD">
      <w:pPr>
        <w:pStyle w:val="ListParagraph"/>
        <w:numPr>
          <w:ilvl w:val="1"/>
          <w:numId w:val="5"/>
        </w:numPr>
        <w:tabs>
          <w:tab w:val="left" w:pos="1093"/>
          <w:tab w:val="left" w:pos="1094"/>
        </w:tabs>
        <w:spacing w:before="1"/>
        <w:ind w:left="1093"/>
        <w:jc w:val="both"/>
        <w:rPr>
          <w:sz w:val="17"/>
        </w:rPr>
      </w:pPr>
      <w:r>
        <w:rPr>
          <w:color w:val="231F20"/>
          <w:w w:val="105"/>
          <w:sz w:val="17"/>
        </w:rPr>
        <w:t xml:space="preserve">Please pray for Mansfield and its </w:t>
      </w:r>
      <w:r>
        <w:rPr>
          <w:color w:val="231F20"/>
          <w:spacing w:val="2"/>
          <w:w w:val="105"/>
          <w:sz w:val="17"/>
        </w:rPr>
        <w:t xml:space="preserve">staff </w:t>
      </w:r>
      <w:r>
        <w:rPr>
          <w:color w:val="231F20"/>
          <w:w w:val="105"/>
          <w:sz w:val="17"/>
        </w:rPr>
        <w:t>and</w:t>
      </w:r>
      <w:r>
        <w:rPr>
          <w:color w:val="231F20"/>
          <w:spacing w:val="16"/>
          <w:w w:val="105"/>
          <w:sz w:val="17"/>
        </w:rPr>
        <w:t xml:space="preserve"> </w:t>
      </w:r>
      <w:r>
        <w:rPr>
          <w:color w:val="231F20"/>
          <w:w w:val="105"/>
          <w:sz w:val="17"/>
        </w:rPr>
        <w:t>students.</w:t>
      </w:r>
    </w:p>
    <w:p w:rsidR="00DC5273" w:rsidRDefault="00DC5273">
      <w:pPr>
        <w:jc w:val="both"/>
        <w:rPr>
          <w:sz w:val="17"/>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7"/>
      </w:pPr>
    </w:p>
    <w:p w:rsidR="00DC5273" w:rsidRDefault="006E3FAD">
      <w:pPr>
        <w:pStyle w:val="BodyText"/>
        <w:spacing w:line="20" w:lineRule="exact"/>
        <w:ind w:left="592"/>
        <w:rPr>
          <w:sz w:val="2"/>
        </w:rPr>
      </w:pPr>
      <w:r>
        <w:rPr>
          <w:sz w:val="2"/>
        </w:rPr>
      </w:r>
      <w:r>
        <w:rPr>
          <w:sz w:val="2"/>
        </w:rPr>
        <w:pict>
          <v:group id="_x0000_s1087" style="width:476.25pt;height:.75pt;mso-position-horizontal-relative:char;mso-position-vertical-relative:line" coordsize="9525,15">
            <v:line id="_x0000_s1088" style="position:absolute" from="0,8" to="9524,8" strokecolor="#231f20"/>
            <w10:anchorlock/>
          </v:group>
        </w:pict>
      </w:r>
    </w:p>
    <w:p w:rsidR="00DC5273" w:rsidRDefault="00DC5273">
      <w:pPr>
        <w:pStyle w:val="BodyText"/>
        <w:spacing w:before="8"/>
        <w:rPr>
          <w:sz w:val="15"/>
        </w:rPr>
      </w:pPr>
    </w:p>
    <w:p w:rsidR="00DC5273" w:rsidRDefault="006E3FAD">
      <w:pPr>
        <w:pStyle w:val="Heading6"/>
        <w:spacing w:before="100"/>
        <w:ind w:left="179"/>
        <w:jc w:val="center"/>
      </w:pPr>
      <w:r>
        <w:rPr>
          <w:color w:val="231F20"/>
          <w:w w:val="105"/>
        </w:rPr>
        <w:t>Northern College (United Reformed and Congregational)</w:t>
      </w:r>
    </w:p>
    <w:p w:rsidR="00DC5273" w:rsidRDefault="00DC5273">
      <w:pPr>
        <w:pStyle w:val="BodyText"/>
        <w:spacing w:before="10"/>
        <w:rPr>
          <w:rFonts w:ascii="Palatino"/>
          <w:b/>
          <w:sz w:val="11"/>
        </w:rPr>
      </w:pPr>
    </w:p>
    <w:p w:rsidR="00DC5273" w:rsidRDefault="00DC5273">
      <w:pPr>
        <w:rPr>
          <w:rFonts w:ascii="Palatino"/>
          <w:sz w:val="11"/>
        </w:rPr>
        <w:sectPr w:rsidR="00DC5273">
          <w:type w:val="continuous"/>
          <w:pgSz w:w="11910" w:h="16840"/>
          <w:pgMar w:top="40" w:right="580" w:bottom="0" w:left="760" w:header="720" w:footer="720" w:gutter="0"/>
          <w:cols w:space="720"/>
        </w:sectPr>
      </w:pPr>
    </w:p>
    <w:p w:rsidR="00DC5273" w:rsidRDefault="006E3FAD">
      <w:pPr>
        <w:pStyle w:val="Heading8"/>
        <w:numPr>
          <w:ilvl w:val="2"/>
          <w:numId w:val="5"/>
        </w:numPr>
        <w:tabs>
          <w:tab w:val="left" w:pos="1280"/>
          <w:tab w:val="left" w:pos="1282"/>
        </w:tabs>
        <w:spacing w:before="152"/>
        <w:ind w:hanging="682"/>
        <w:jc w:val="left"/>
      </w:pPr>
      <w:r>
        <w:rPr>
          <w:color w:val="231F20"/>
          <w:w w:val="105"/>
        </w:rPr>
        <w:t>Farewell to David</w:t>
      </w:r>
      <w:r>
        <w:rPr>
          <w:color w:val="231F20"/>
          <w:spacing w:val="12"/>
          <w:w w:val="105"/>
        </w:rPr>
        <w:t xml:space="preserve"> </w:t>
      </w:r>
      <w:r>
        <w:rPr>
          <w:color w:val="231F20"/>
          <w:w w:val="105"/>
        </w:rPr>
        <w:t>Peel</w:t>
      </w:r>
    </w:p>
    <w:p w:rsidR="00DC5273" w:rsidRDefault="006E3FAD">
      <w:pPr>
        <w:spacing w:before="10" w:line="254" w:lineRule="auto"/>
        <w:ind w:left="600"/>
        <w:jc w:val="both"/>
        <w:rPr>
          <w:sz w:val="17"/>
        </w:rPr>
      </w:pPr>
      <w:r>
        <w:rPr>
          <w:color w:val="231F20"/>
          <w:w w:val="110"/>
          <w:sz w:val="17"/>
        </w:rPr>
        <w:t xml:space="preserve">On 22 </w:t>
      </w:r>
      <w:r>
        <w:rPr>
          <w:color w:val="231F20"/>
          <w:spacing w:val="2"/>
          <w:w w:val="110"/>
          <w:sz w:val="17"/>
        </w:rPr>
        <w:t xml:space="preserve">September </w:t>
      </w:r>
      <w:r>
        <w:rPr>
          <w:color w:val="231F20"/>
          <w:w w:val="110"/>
          <w:sz w:val="17"/>
        </w:rPr>
        <w:t xml:space="preserve">2003 in the </w:t>
      </w:r>
      <w:r>
        <w:rPr>
          <w:color w:val="231F20"/>
          <w:spacing w:val="3"/>
          <w:w w:val="110"/>
          <w:sz w:val="17"/>
        </w:rPr>
        <w:t xml:space="preserve">Members’ </w:t>
      </w:r>
      <w:r>
        <w:rPr>
          <w:color w:val="231F20"/>
          <w:spacing w:val="2"/>
          <w:w w:val="110"/>
          <w:sz w:val="17"/>
        </w:rPr>
        <w:t xml:space="preserve">Lounge </w:t>
      </w:r>
      <w:r>
        <w:rPr>
          <w:color w:val="231F20"/>
          <w:w w:val="110"/>
          <w:sz w:val="17"/>
        </w:rPr>
        <w:t>at Lancashire</w:t>
      </w:r>
      <w:r>
        <w:rPr>
          <w:color w:val="231F20"/>
          <w:spacing w:val="-16"/>
          <w:w w:val="110"/>
          <w:sz w:val="17"/>
        </w:rPr>
        <w:t xml:space="preserve"> </w:t>
      </w:r>
      <w:r>
        <w:rPr>
          <w:color w:val="231F20"/>
          <w:w w:val="110"/>
          <w:sz w:val="17"/>
        </w:rPr>
        <w:t>County</w:t>
      </w:r>
      <w:r>
        <w:rPr>
          <w:color w:val="231F20"/>
          <w:spacing w:val="-16"/>
          <w:w w:val="110"/>
          <w:sz w:val="17"/>
        </w:rPr>
        <w:t xml:space="preserve"> </w:t>
      </w:r>
      <w:r>
        <w:rPr>
          <w:color w:val="231F20"/>
          <w:w w:val="110"/>
          <w:sz w:val="17"/>
        </w:rPr>
        <w:t>Cricket</w:t>
      </w:r>
      <w:r>
        <w:rPr>
          <w:color w:val="231F20"/>
          <w:spacing w:val="-16"/>
          <w:w w:val="110"/>
          <w:sz w:val="17"/>
        </w:rPr>
        <w:t xml:space="preserve"> </w:t>
      </w:r>
      <w:r>
        <w:rPr>
          <w:color w:val="231F20"/>
          <w:w w:val="110"/>
          <w:sz w:val="17"/>
        </w:rPr>
        <w:t>Club,</w:t>
      </w:r>
      <w:r>
        <w:rPr>
          <w:color w:val="231F20"/>
          <w:spacing w:val="-16"/>
          <w:w w:val="110"/>
          <w:sz w:val="17"/>
        </w:rPr>
        <w:t xml:space="preserve"> </w:t>
      </w:r>
      <w:r>
        <w:rPr>
          <w:color w:val="231F20"/>
          <w:w w:val="110"/>
          <w:sz w:val="17"/>
        </w:rPr>
        <w:t>Old</w:t>
      </w:r>
      <w:r>
        <w:rPr>
          <w:color w:val="231F20"/>
          <w:spacing w:val="-15"/>
          <w:w w:val="110"/>
          <w:sz w:val="17"/>
        </w:rPr>
        <w:t xml:space="preserve"> </w:t>
      </w:r>
      <w:r>
        <w:rPr>
          <w:color w:val="231F20"/>
          <w:w w:val="110"/>
          <w:sz w:val="17"/>
        </w:rPr>
        <w:t>Trafford</w:t>
      </w:r>
      <w:r>
        <w:rPr>
          <w:color w:val="231F20"/>
          <w:spacing w:val="-16"/>
          <w:w w:val="110"/>
          <w:sz w:val="17"/>
        </w:rPr>
        <w:t xml:space="preserve"> </w:t>
      </w:r>
      <w:r>
        <w:rPr>
          <w:color w:val="231F20"/>
          <w:w w:val="110"/>
          <w:sz w:val="17"/>
        </w:rPr>
        <w:t>we</w:t>
      </w:r>
      <w:r>
        <w:rPr>
          <w:color w:val="231F20"/>
          <w:spacing w:val="-16"/>
          <w:w w:val="110"/>
          <w:sz w:val="17"/>
        </w:rPr>
        <w:t xml:space="preserve"> </w:t>
      </w:r>
      <w:r>
        <w:rPr>
          <w:color w:val="231F20"/>
          <w:w w:val="110"/>
          <w:sz w:val="17"/>
        </w:rPr>
        <w:t>said</w:t>
      </w:r>
      <w:r>
        <w:rPr>
          <w:color w:val="231F20"/>
          <w:spacing w:val="-16"/>
          <w:w w:val="110"/>
          <w:sz w:val="17"/>
        </w:rPr>
        <w:t xml:space="preserve"> </w:t>
      </w:r>
      <w:r>
        <w:rPr>
          <w:color w:val="231F20"/>
          <w:w w:val="110"/>
          <w:sz w:val="17"/>
        </w:rPr>
        <w:t>farewell to</w:t>
      </w:r>
      <w:r>
        <w:rPr>
          <w:color w:val="231F20"/>
          <w:spacing w:val="-10"/>
          <w:w w:val="110"/>
          <w:sz w:val="17"/>
        </w:rPr>
        <w:t xml:space="preserve"> </w:t>
      </w:r>
      <w:r>
        <w:rPr>
          <w:color w:val="231F20"/>
          <w:w w:val="110"/>
          <w:sz w:val="17"/>
        </w:rPr>
        <w:t>Revd</w:t>
      </w:r>
      <w:r>
        <w:rPr>
          <w:color w:val="231F20"/>
          <w:spacing w:val="-9"/>
          <w:w w:val="110"/>
          <w:sz w:val="17"/>
        </w:rPr>
        <w:t xml:space="preserve"> </w:t>
      </w:r>
      <w:r>
        <w:rPr>
          <w:color w:val="231F20"/>
          <w:w w:val="110"/>
          <w:sz w:val="17"/>
        </w:rPr>
        <w:t>Dr</w:t>
      </w:r>
      <w:r>
        <w:rPr>
          <w:color w:val="231F20"/>
          <w:spacing w:val="-9"/>
          <w:w w:val="110"/>
          <w:sz w:val="17"/>
        </w:rPr>
        <w:t xml:space="preserve"> </w:t>
      </w:r>
      <w:r>
        <w:rPr>
          <w:color w:val="231F20"/>
          <w:w w:val="110"/>
          <w:sz w:val="17"/>
        </w:rPr>
        <w:t>David</w:t>
      </w:r>
      <w:r>
        <w:rPr>
          <w:color w:val="231F20"/>
          <w:spacing w:val="-10"/>
          <w:w w:val="110"/>
          <w:sz w:val="17"/>
        </w:rPr>
        <w:t xml:space="preserve"> </w:t>
      </w:r>
      <w:r>
        <w:rPr>
          <w:color w:val="231F20"/>
          <w:w w:val="110"/>
          <w:sz w:val="17"/>
        </w:rPr>
        <w:t>R</w:t>
      </w:r>
      <w:r>
        <w:rPr>
          <w:color w:val="231F20"/>
          <w:spacing w:val="-9"/>
          <w:w w:val="110"/>
          <w:sz w:val="17"/>
        </w:rPr>
        <w:t xml:space="preserve"> </w:t>
      </w:r>
      <w:r>
        <w:rPr>
          <w:color w:val="231F20"/>
          <w:w w:val="110"/>
          <w:sz w:val="17"/>
        </w:rPr>
        <w:t>Peel</w:t>
      </w:r>
      <w:r>
        <w:rPr>
          <w:color w:val="231F20"/>
          <w:spacing w:val="-9"/>
          <w:w w:val="110"/>
          <w:sz w:val="17"/>
        </w:rPr>
        <w:t xml:space="preserve"> </w:t>
      </w:r>
      <w:r>
        <w:rPr>
          <w:color w:val="231F20"/>
          <w:w w:val="110"/>
          <w:sz w:val="17"/>
        </w:rPr>
        <w:t>who</w:t>
      </w:r>
      <w:r>
        <w:rPr>
          <w:color w:val="231F20"/>
          <w:spacing w:val="-9"/>
          <w:w w:val="110"/>
          <w:sz w:val="17"/>
        </w:rPr>
        <w:t xml:space="preserve"> </w:t>
      </w:r>
      <w:r>
        <w:rPr>
          <w:color w:val="231F20"/>
          <w:w w:val="110"/>
          <w:sz w:val="17"/>
        </w:rPr>
        <w:t>had</w:t>
      </w:r>
      <w:r>
        <w:rPr>
          <w:color w:val="231F20"/>
          <w:spacing w:val="-10"/>
          <w:w w:val="110"/>
          <w:sz w:val="17"/>
        </w:rPr>
        <w:t xml:space="preserve"> </w:t>
      </w:r>
      <w:r>
        <w:rPr>
          <w:color w:val="231F20"/>
          <w:w w:val="110"/>
          <w:sz w:val="17"/>
        </w:rPr>
        <w:t>served</w:t>
      </w:r>
      <w:r>
        <w:rPr>
          <w:color w:val="231F20"/>
          <w:spacing w:val="-9"/>
          <w:w w:val="110"/>
          <w:sz w:val="17"/>
        </w:rPr>
        <w:t xml:space="preserve"> </w:t>
      </w:r>
      <w:r>
        <w:rPr>
          <w:color w:val="231F20"/>
          <w:spacing w:val="-5"/>
          <w:w w:val="110"/>
          <w:sz w:val="17"/>
        </w:rPr>
        <w:t>14</w:t>
      </w:r>
      <w:r>
        <w:rPr>
          <w:color w:val="231F20"/>
          <w:spacing w:val="-9"/>
          <w:w w:val="110"/>
          <w:sz w:val="17"/>
        </w:rPr>
        <w:t xml:space="preserve"> </w:t>
      </w:r>
      <w:r>
        <w:rPr>
          <w:color w:val="231F20"/>
          <w:w w:val="110"/>
          <w:sz w:val="17"/>
        </w:rPr>
        <w:t>years</w:t>
      </w:r>
      <w:r>
        <w:rPr>
          <w:color w:val="231F20"/>
          <w:spacing w:val="-9"/>
          <w:w w:val="110"/>
          <w:sz w:val="17"/>
        </w:rPr>
        <w:t xml:space="preserve"> </w:t>
      </w:r>
      <w:r>
        <w:rPr>
          <w:color w:val="231F20"/>
          <w:w w:val="110"/>
          <w:sz w:val="17"/>
        </w:rPr>
        <w:t>on</w:t>
      </w:r>
      <w:r>
        <w:rPr>
          <w:color w:val="231F20"/>
          <w:spacing w:val="-10"/>
          <w:w w:val="110"/>
          <w:sz w:val="17"/>
        </w:rPr>
        <w:t xml:space="preserve"> </w:t>
      </w:r>
      <w:r>
        <w:rPr>
          <w:color w:val="231F20"/>
          <w:w w:val="110"/>
          <w:sz w:val="17"/>
        </w:rPr>
        <w:t>the</w:t>
      </w:r>
      <w:r>
        <w:rPr>
          <w:color w:val="231F20"/>
          <w:spacing w:val="-9"/>
          <w:w w:val="110"/>
          <w:sz w:val="17"/>
        </w:rPr>
        <w:t xml:space="preserve"> </w:t>
      </w:r>
      <w:r>
        <w:rPr>
          <w:color w:val="231F20"/>
          <w:spacing w:val="2"/>
          <w:w w:val="110"/>
          <w:sz w:val="17"/>
        </w:rPr>
        <w:t xml:space="preserve">staff </w:t>
      </w:r>
      <w:r>
        <w:rPr>
          <w:color w:val="231F20"/>
          <w:w w:val="110"/>
          <w:sz w:val="17"/>
        </w:rPr>
        <w:t xml:space="preserve">of the College, </w:t>
      </w:r>
      <w:r>
        <w:rPr>
          <w:color w:val="231F20"/>
          <w:spacing w:val="-4"/>
          <w:w w:val="110"/>
          <w:sz w:val="17"/>
        </w:rPr>
        <w:t xml:space="preserve">10 </w:t>
      </w:r>
      <w:r>
        <w:rPr>
          <w:color w:val="231F20"/>
          <w:w w:val="110"/>
          <w:sz w:val="17"/>
        </w:rPr>
        <w:t>of these as Principal. During that time David had helped many current ministers of the United Reformed, Congregational, Moravian and other churches</w:t>
      </w:r>
      <w:r>
        <w:rPr>
          <w:color w:val="231F20"/>
          <w:spacing w:val="-29"/>
          <w:w w:val="110"/>
          <w:sz w:val="17"/>
        </w:rPr>
        <w:t xml:space="preserve"> </w:t>
      </w:r>
      <w:r>
        <w:rPr>
          <w:color w:val="231F20"/>
          <w:w w:val="110"/>
          <w:sz w:val="17"/>
        </w:rPr>
        <w:t>to understand more about their faith, especially in Systematic Theology. During his time at Northern College</w:t>
      </w:r>
      <w:r>
        <w:rPr>
          <w:color w:val="231F20"/>
          <w:w w:val="110"/>
          <w:sz w:val="17"/>
        </w:rPr>
        <w:t xml:space="preserve"> David has written several </w:t>
      </w:r>
      <w:r>
        <w:rPr>
          <w:color w:val="231F20"/>
          <w:spacing w:val="2"/>
          <w:w w:val="110"/>
          <w:sz w:val="17"/>
        </w:rPr>
        <w:t xml:space="preserve">books </w:t>
      </w:r>
      <w:r>
        <w:rPr>
          <w:color w:val="231F20"/>
          <w:w w:val="110"/>
          <w:sz w:val="17"/>
        </w:rPr>
        <w:t>and articles which have been of great help</w:t>
      </w:r>
      <w:r>
        <w:rPr>
          <w:color w:val="231F20"/>
          <w:spacing w:val="-13"/>
          <w:w w:val="110"/>
          <w:sz w:val="17"/>
        </w:rPr>
        <w:t xml:space="preserve"> </w:t>
      </w:r>
      <w:r>
        <w:rPr>
          <w:color w:val="231F20"/>
          <w:w w:val="110"/>
          <w:sz w:val="17"/>
        </w:rPr>
        <w:t>and</w:t>
      </w:r>
      <w:r>
        <w:rPr>
          <w:color w:val="231F20"/>
          <w:spacing w:val="-12"/>
          <w:w w:val="110"/>
          <w:sz w:val="17"/>
        </w:rPr>
        <w:t xml:space="preserve"> </w:t>
      </w:r>
      <w:r>
        <w:rPr>
          <w:color w:val="231F20"/>
          <w:w w:val="110"/>
          <w:sz w:val="17"/>
        </w:rPr>
        <w:t>challenge</w:t>
      </w:r>
      <w:r>
        <w:rPr>
          <w:color w:val="231F20"/>
          <w:spacing w:val="-12"/>
          <w:w w:val="110"/>
          <w:sz w:val="17"/>
        </w:rPr>
        <w:t xml:space="preserve"> </w:t>
      </w:r>
      <w:r>
        <w:rPr>
          <w:color w:val="231F20"/>
          <w:w w:val="110"/>
          <w:sz w:val="17"/>
        </w:rPr>
        <w:t>the</w:t>
      </w:r>
      <w:r>
        <w:rPr>
          <w:color w:val="231F20"/>
          <w:spacing w:val="-13"/>
          <w:w w:val="110"/>
          <w:sz w:val="17"/>
        </w:rPr>
        <w:t xml:space="preserve"> </w:t>
      </w:r>
      <w:r>
        <w:rPr>
          <w:color w:val="231F20"/>
          <w:w w:val="110"/>
          <w:sz w:val="17"/>
        </w:rPr>
        <w:t>Church,</w:t>
      </w:r>
      <w:r>
        <w:rPr>
          <w:color w:val="231F20"/>
          <w:spacing w:val="-12"/>
          <w:w w:val="110"/>
          <w:sz w:val="17"/>
        </w:rPr>
        <w:t xml:space="preserve"> </w:t>
      </w:r>
      <w:r>
        <w:rPr>
          <w:color w:val="231F20"/>
          <w:w w:val="110"/>
          <w:sz w:val="17"/>
        </w:rPr>
        <w:t>including</w:t>
      </w:r>
      <w:r>
        <w:rPr>
          <w:color w:val="231F20"/>
          <w:spacing w:val="-12"/>
          <w:w w:val="110"/>
          <w:sz w:val="17"/>
        </w:rPr>
        <w:t xml:space="preserve"> </w:t>
      </w:r>
      <w:r>
        <w:rPr>
          <w:i/>
          <w:color w:val="231F20"/>
          <w:w w:val="110"/>
          <w:sz w:val="17"/>
        </w:rPr>
        <w:t>Reformed</w:t>
      </w:r>
      <w:r>
        <w:rPr>
          <w:i/>
          <w:color w:val="231F20"/>
          <w:spacing w:val="-16"/>
          <w:w w:val="110"/>
          <w:sz w:val="17"/>
        </w:rPr>
        <w:t xml:space="preserve"> </w:t>
      </w:r>
      <w:r>
        <w:rPr>
          <w:i/>
          <w:color w:val="231F20"/>
          <w:w w:val="110"/>
          <w:sz w:val="17"/>
        </w:rPr>
        <w:t xml:space="preserve">Theology </w:t>
      </w:r>
      <w:r>
        <w:rPr>
          <w:color w:val="231F20"/>
          <w:w w:val="110"/>
          <w:sz w:val="17"/>
        </w:rPr>
        <w:t xml:space="preserve">and </w:t>
      </w:r>
      <w:r>
        <w:rPr>
          <w:i/>
          <w:color w:val="231F20"/>
          <w:w w:val="110"/>
          <w:sz w:val="17"/>
        </w:rPr>
        <w:t>Ministry for Missio</w:t>
      </w:r>
      <w:r>
        <w:rPr>
          <w:color w:val="231F20"/>
          <w:w w:val="110"/>
          <w:sz w:val="17"/>
        </w:rPr>
        <w:t>n. We wish him well in his new joint post as tutor at the North Eastern Oecumenical Course and with Nor</w:t>
      </w:r>
      <w:r>
        <w:rPr>
          <w:color w:val="231F20"/>
          <w:w w:val="110"/>
          <w:sz w:val="17"/>
        </w:rPr>
        <w:t>thern</w:t>
      </w:r>
      <w:r>
        <w:rPr>
          <w:color w:val="231F20"/>
          <w:spacing w:val="-2"/>
          <w:w w:val="110"/>
          <w:sz w:val="17"/>
        </w:rPr>
        <w:t xml:space="preserve"> </w:t>
      </w:r>
      <w:r>
        <w:rPr>
          <w:color w:val="231F20"/>
          <w:w w:val="110"/>
          <w:sz w:val="17"/>
        </w:rPr>
        <w:t>Synod.</w:t>
      </w:r>
    </w:p>
    <w:p w:rsidR="00DC5273" w:rsidRDefault="006E3FAD">
      <w:pPr>
        <w:pStyle w:val="Heading8"/>
        <w:numPr>
          <w:ilvl w:val="2"/>
          <w:numId w:val="5"/>
        </w:numPr>
        <w:tabs>
          <w:tab w:val="left" w:pos="1093"/>
          <w:tab w:val="left" w:pos="1094"/>
        </w:tabs>
        <w:spacing w:before="100"/>
        <w:ind w:left="1093"/>
        <w:jc w:val="left"/>
      </w:pPr>
      <w:r>
        <w:rPr>
          <w:color w:val="231F20"/>
          <w:spacing w:val="2"/>
          <w:w w:val="105"/>
        </w:rPr>
        <w:br w:type="column"/>
      </w:r>
      <w:r>
        <w:rPr>
          <w:color w:val="231F20"/>
          <w:w w:val="105"/>
        </w:rPr>
        <w:t>New</w:t>
      </w:r>
      <w:r>
        <w:rPr>
          <w:color w:val="231F20"/>
          <w:spacing w:val="4"/>
          <w:w w:val="105"/>
        </w:rPr>
        <w:t xml:space="preserve"> </w:t>
      </w:r>
      <w:r>
        <w:rPr>
          <w:color w:val="231F20"/>
          <w:w w:val="105"/>
        </w:rPr>
        <w:t>Principal</w:t>
      </w:r>
    </w:p>
    <w:p w:rsidR="00DC5273" w:rsidRDefault="006E3FAD">
      <w:pPr>
        <w:spacing w:before="10" w:line="254" w:lineRule="auto"/>
        <w:ind w:left="413" w:right="437"/>
        <w:jc w:val="both"/>
        <w:rPr>
          <w:sz w:val="17"/>
        </w:rPr>
      </w:pPr>
      <w:r>
        <w:rPr>
          <w:color w:val="231F20"/>
          <w:w w:val="110"/>
          <w:sz w:val="17"/>
        </w:rPr>
        <w:t>We</w:t>
      </w:r>
      <w:r>
        <w:rPr>
          <w:color w:val="231F20"/>
          <w:spacing w:val="-10"/>
          <w:w w:val="110"/>
          <w:sz w:val="17"/>
        </w:rPr>
        <w:t xml:space="preserve"> </w:t>
      </w:r>
      <w:r>
        <w:rPr>
          <w:color w:val="231F20"/>
          <w:w w:val="110"/>
          <w:sz w:val="17"/>
        </w:rPr>
        <w:t>are</w:t>
      </w:r>
      <w:r>
        <w:rPr>
          <w:color w:val="231F20"/>
          <w:spacing w:val="-9"/>
          <w:w w:val="110"/>
          <w:sz w:val="17"/>
        </w:rPr>
        <w:t xml:space="preserve"> </w:t>
      </w:r>
      <w:r>
        <w:rPr>
          <w:color w:val="231F20"/>
          <w:w w:val="110"/>
          <w:sz w:val="17"/>
        </w:rPr>
        <w:t>delighted</w:t>
      </w:r>
      <w:r>
        <w:rPr>
          <w:color w:val="231F20"/>
          <w:spacing w:val="-9"/>
          <w:w w:val="110"/>
          <w:sz w:val="17"/>
        </w:rPr>
        <w:t xml:space="preserve"> </w:t>
      </w:r>
      <w:r>
        <w:rPr>
          <w:color w:val="231F20"/>
          <w:w w:val="110"/>
          <w:sz w:val="17"/>
        </w:rPr>
        <w:t>that</w:t>
      </w:r>
      <w:r>
        <w:rPr>
          <w:color w:val="231F20"/>
          <w:spacing w:val="-10"/>
          <w:w w:val="110"/>
          <w:sz w:val="17"/>
        </w:rPr>
        <w:t xml:space="preserve"> </w:t>
      </w:r>
      <w:r>
        <w:rPr>
          <w:color w:val="231F20"/>
          <w:w w:val="110"/>
          <w:sz w:val="17"/>
        </w:rPr>
        <w:t>Revd</w:t>
      </w:r>
      <w:r>
        <w:rPr>
          <w:color w:val="231F20"/>
          <w:spacing w:val="-9"/>
          <w:w w:val="110"/>
          <w:sz w:val="17"/>
        </w:rPr>
        <w:t xml:space="preserve"> </w:t>
      </w:r>
      <w:r>
        <w:rPr>
          <w:color w:val="231F20"/>
          <w:w w:val="110"/>
          <w:sz w:val="17"/>
        </w:rPr>
        <w:t>Dr</w:t>
      </w:r>
      <w:r>
        <w:rPr>
          <w:color w:val="231F20"/>
          <w:spacing w:val="-9"/>
          <w:w w:val="110"/>
          <w:sz w:val="17"/>
        </w:rPr>
        <w:t xml:space="preserve"> </w:t>
      </w:r>
      <w:r>
        <w:rPr>
          <w:color w:val="231F20"/>
          <w:w w:val="110"/>
          <w:sz w:val="17"/>
        </w:rPr>
        <w:t>John</w:t>
      </w:r>
      <w:r>
        <w:rPr>
          <w:color w:val="231F20"/>
          <w:spacing w:val="-10"/>
          <w:w w:val="110"/>
          <w:sz w:val="17"/>
        </w:rPr>
        <w:t xml:space="preserve"> </w:t>
      </w:r>
      <w:r>
        <w:rPr>
          <w:color w:val="231F20"/>
          <w:w w:val="110"/>
          <w:sz w:val="17"/>
        </w:rPr>
        <w:t>Campbell,</w:t>
      </w:r>
      <w:r>
        <w:rPr>
          <w:color w:val="231F20"/>
          <w:spacing w:val="-9"/>
          <w:w w:val="110"/>
          <w:sz w:val="17"/>
        </w:rPr>
        <w:t xml:space="preserve"> </w:t>
      </w:r>
      <w:r>
        <w:rPr>
          <w:color w:val="231F20"/>
          <w:w w:val="110"/>
          <w:sz w:val="17"/>
        </w:rPr>
        <w:t>who</w:t>
      </w:r>
      <w:r>
        <w:rPr>
          <w:color w:val="231F20"/>
          <w:spacing w:val="-9"/>
          <w:w w:val="110"/>
          <w:sz w:val="17"/>
        </w:rPr>
        <w:t xml:space="preserve"> </w:t>
      </w:r>
      <w:r>
        <w:rPr>
          <w:color w:val="231F20"/>
          <w:w w:val="110"/>
          <w:sz w:val="17"/>
        </w:rPr>
        <w:t>has</w:t>
      </w:r>
      <w:r>
        <w:rPr>
          <w:color w:val="231F20"/>
          <w:spacing w:val="-9"/>
          <w:w w:val="110"/>
          <w:sz w:val="17"/>
        </w:rPr>
        <w:t xml:space="preserve"> </w:t>
      </w:r>
      <w:r>
        <w:rPr>
          <w:color w:val="231F20"/>
          <w:w w:val="110"/>
          <w:sz w:val="17"/>
        </w:rPr>
        <w:t xml:space="preserve">been minister of South Aston United Reformed Church for </w:t>
      </w:r>
      <w:r>
        <w:rPr>
          <w:color w:val="231F20"/>
          <w:spacing w:val="-5"/>
          <w:w w:val="110"/>
          <w:sz w:val="17"/>
        </w:rPr>
        <w:t xml:space="preserve">14 </w:t>
      </w:r>
      <w:r>
        <w:rPr>
          <w:color w:val="231F20"/>
          <w:w w:val="110"/>
          <w:sz w:val="17"/>
        </w:rPr>
        <w:t xml:space="preserve">years, has been appointed as Principal of Northern College and that he will be joining us on 1 July 2004.   Members     of the United </w:t>
      </w:r>
      <w:r>
        <w:rPr>
          <w:color w:val="231F20"/>
          <w:spacing w:val="2"/>
          <w:w w:val="110"/>
          <w:sz w:val="17"/>
        </w:rPr>
        <w:t xml:space="preserve">Reformed </w:t>
      </w:r>
      <w:r>
        <w:rPr>
          <w:color w:val="231F20"/>
          <w:w w:val="110"/>
          <w:sz w:val="17"/>
        </w:rPr>
        <w:t xml:space="preserve">Church General </w:t>
      </w:r>
      <w:r>
        <w:rPr>
          <w:color w:val="231F20"/>
          <w:spacing w:val="2"/>
          <w:w w:val="110"/>
          <w:sz w:val="17"/>
        </w:rPr>
        <w:t xml:space="preserve">Assembly </w:t>
      </w:r>
      <w:r>
        <w:rPr>
          <w:color w:val="231F20"/>
          <w:w w:val="110"/>
          <w:sz w:val="17"/>
        </w:rPr>
        <w:t xml:space="preserve">will remember the bible study that he provided for Assembly and may like to look out for </w:t>
      </w:r>
      <w:r>
        <w:rPr>
          <w:color w:val="231F20"/>
          <w:w w:val="110"/>
          <w:sz w:val="17"/>
        </w:rPr>
        <w:t xml:space="preserve">his </w:t>
      </w:r>
      <w:r>
        <w:rPr>
          <w:color w:val="231F20"/>
          <w:spacing w:val="2"/>
          <w:w w:val="110"/>
          <w:sz w:val="17"/>
        </w:rPr>
        <w:t xml:space="preserve">books, </w:t>
      </w:r>
      <w:r>
        <w:rPr>
          <w:color w:val="231F20"/>
          <w:w w:val="110"/>
          <w:sz w:val="17"/>
        </w:rPr>
        <w:t>“Springs of Living Water</w:t>
      </w:r>
      <w:r>
        <w:rPr>
          <w:color w:val="231F20"/>
          <w:spacing w:val="-9"/>
          <w:w w:val="110"/>
          <w:sz w:val="17"/>
        </w:rPr>
        <w:t xml:space="preserve"> </w:t>
      </w:r>
      <w:r>
        <w:rPr>
          <w:color w:val="231F20"/>
          <w:w w:val="110"/>
          <w:sz w:val="17"/>
        </w:rPr>
        <w:t>–</w:t>
      </w:r>
      <w:r>
        <w:rPr>
          <w:color w:val="231F20"/>
          <w:spacing w:val="-9"/>
          <w:w w:val="110"/>
          <w:sz w:val="17"/>
        </w:rPr>
        <w:t xml:space="preserve"> </w:t>
      </w:r>
      <w:r>
        <w:rPr>
          <w:color w:val="231F20"/>
          <w:w w:val="110"/>
          <w:sz w:val="17"/>
        </w:rPr>
        <w:t>Five</w:t>
      </w:r>
      <w:r>
        <w:rPr>
          <w:color w:val="231F20"/>
          <w:spacing w:val="-8"/>
          <w:w w:val="110"/>
          <w:sz w:val="17"/>
        </w:rPr>
        <w:t xml:space="preserve"> </w:t>
      </w:r>
      <w:r>
        <w:rPr>
          <w:color w:val="231F20"/>
          <w:w w:val="110"/>
          <w:sz w:val="17"/>
        </w:rPr>
        <w:t>Bible</w:t>
      </w:r>
      <w:r>
        <w:rPr>
          <w:color w:val="231F20"/>
          <w:spacing w:val="-9"/>
          <w:w w:val="110"/>
          <w:sz w:val="17"/>
        </w:rPr>
        <w:t xml:space="preserve"> </w:t>
      </w:r>
      <w:r>
        <w:rPr>
          <w:color w:val="231F20"/>
          <w:w w:val="110"/>
          <w:sz w:val="17"/>
        </w:rPr>
        <w:t>Studies”</w:t>
      </w:r>
      <w:r>
        <w:rPr>
          <w:color w:val="231F20"/>
          <w:spacing w:val="-9"/>
          <w:w w:val="110"/>
          <w:sz w:val="17"/>
        </w:rPr>
        <w:t xml:space="preserve"> </w:t>
      </w:r>
      <w:r>
        <w:rPr>
          <w:color w:val="231F20"/>
          <w:w w:val="110"/>
          <w:sz w:val="17"/>
        </w:rPr>
        <w:t>and</w:t>
      </w:r>
      <w:r>
        <w:rPr>
          <w:color w:val="231F20"/>
          <w:spacing w:val="-8"/>
          <w:w w:val="110"/>
          <w:sz w:val="17"/>
        </w:rPr>
        <w:t xml:space="preserve"> </w:t>
      </w:r>
      <w:r>
        <w:rPr>
          <w:color w:val="231F20"/>
          <w:w w:val="110"/>
          <w:sz w:val="17"/>
        </w:rPr>
        <w:t>“Being</w:t>
      </w:r>
      <w:r>
        <w:rPr>
          <w:color w:val="231F20"/>
          <w:spacing w:val="-9"/>
          <w:w w:val="110"/>
          <w:sz w:val="17"/>
        </w:rPr>
        <w:t xml:space="preserve"> </w:t>
      </w:r>
      <w:r>
        <w:rPr>
          <w:color w:val="231F20"/>
          <w:w w:val="110"/>
          <w:sz w:val="17"/>
        </w:rPr>
        <w:t>Biblical</w:t>
      </w:r>
      <w:r>
        <w:rPr>
          <w:color w:val="231F20"/>
          <w:spacing w:val="-8"/>
          <w:w w:val="110"/>
          <w:sz w:val="17"/>
        </w:rPr>
        <w:t xml:space="preserve"> </w:t>
      </w:r>
      <w:r>
        <w:rPr>
          <w:color w:val="231F20"/>
          <w:w w:val="110"/>
          <w:sz w:val="17"/>
        </w:rPr>
        <w:t>–</w:t>
      </w:r>
      <w:r>
        <w:rPr>
          <w:color w:val="231F20"/>
          <w:spacing w:val="-9"/>
          <w:w w:val="110"/>
          <w:sz w:val="17"/>
        </w:rPr>
        <w:t xml:space="preserve"> </w:t>
      </w:r>
      <w:r>
        <w:rPr>
          <w:color w:val="231F20"/>
          <w:w w:val="110"/>
          <w:sz w:val="17"/>
        </w:rPr>
        <w:t>How</w:t>
      </w:r>
      <w:r>
        <w:rPr>
          <w:color w:val="231F20"/>
          <w:spacing w:val="-9"/>
          <w:w w:val="110"/>
          <w:sz w:val="17"/>
        </w:rPr>
        <w:t xml:space="preserve"> </w:t>
      </w:r>
      <w:r>
        <w:rPr>
          <w:color w:val="231F20"/>
          <w:w w:val="110"/>
          <w:sz w:val="17"/>
        </w:rPr>
        <w:t>can</w:t>
      </w:r>
      <w:r>
        <w:rPr>
          <w:color w:val="231F20"/>
          <w:spacing w:val="-8"/>
          <w:w w:val="110"/>
          <w:sz w:val="17"/>
        </w:rPr>
        <w:t xml:space="preserve"> </w:t>
      </w:r>
      <w:r>
        <w:rPr>
          <w:color w:val="231F20"/>
          <w:w w:val="110"/>
          <w:sz w:val="17"/>
        </w:rPr>
        <w:t>we use</w:t>
      </w:r>
      <w:r>
        <w:rPr>
          <w:color w:val="231F20"/>
          <w:spacing w:val="-10"/>
          <w:w w:val="110"/>
          <w:sz w:val="17"/>
        </w:rPr>
        <w:t xml:space="preserve"> </w:t>
      </w:r>
      <w:r>
        <w:rPr>
          <w:color w:val="231F20"/>
          <w:w w:val="110"/>
          <w:sz w:val="17"/>
        </w:rPr>
        <w:t>the</w:t>
      </w:r>
      <w:r>
        <w:rPr>
          <w:color w:val="231F20"/>
          <w:spacing w:val="-9"/>
          <w:w w:val="110"/>
          <w:sz w:val="17"/>
        </w:rPr>
        <w:t xml:space="preserve"> </w:t>
      </w:r>
      <w:r>
        <w:rPr>
          <w:color w:val="231F20"/>
          <w:w w:val="110"/>
          <w:sz w:val="17"/>
        </w:rPr>
        <w:t>Bible</w:t>
      </w:r>
      <w:r>
        <w:rPr>
          <w:color w:val="231F20"/>
          <w:spacing w:val="-9"/>
          <w:w w:val="110"/>
          <w:sz w:val="17"/>
        </w:rPr>
        <w:t xml:space="preserve"> </w:t>
      </w:r>
      <w:r>
        <w:rPr>
          <w:color w:val="231F20"/>
          <w:w w:val="110"/>
          <w:sz w:val="17"/>
        </w:rPr>
        <w:t>in</w:t>
      </w:r>
      <w:r>
        <w:rPr>
          <w:color w:val="231F20"/>
          <w:spacing w:val="-10"/>
          <w:w w:val="110"/>
          <w:sz w:val="17"/>
        </w:rPr>
        <w:t xml:space="preserve"> </w:t>
      </w:r>
      <w:r>
        <w:rPr>
          <w:color w:val="231F20"/>
          <w:w w:val="110"/>
          <w:sz w:val="17"/>
        </w:rPr>
        <w:t>constructing</w:t>
      </w:r>
      <w:r>
        <w:rPr>
          <w:color w:val="231F20"/>
          <w:spacing w:val="-9"/>
          <w:w w:val="110"/>
          <w:sz w:val="17"/>
        </w:rPr>
        <w:t xml:space="preserve"> </w:t>
      </w:r>
      <w:r>
        <w:rPr>
          <w:color w:val="231F20"/>
          <w:w w:val="110"/>
          <w:sz w:val="17"/>
        </w:rPr>
        <w:t>ethics</w:t>
      </w:r>
      <w:r>
        <w:rPr>
          <w:color w:val="231F20"/>
          <w:spacing w:val="-9"/>
          <w:w w:val="110"/>
          <w:sz w:val="17"/>
        </w:rPr>
        <w:t xml:space="preserve"> </w:t>
      </w:r>
      <w:r>
        <w:rPr>
          <w:color w:val="231F20"/>
          <w:w w:val="110"/>
          <w:sz w:val="17"/>
        </w:rPr>
        <w:t>today?”</w:t>
      </w:r>
      <w:r>
        <w:rPr>
          <w:color w:val="231F20"/>
          <w:spacing w:val="-10"/>
          <w:w w:val="110"/>
          <w:sz w:val="17"/>
        </w:rPr>
        <w:t xml:space="preserve"> </w:t>
      </w:r>
      <w:r>
        <w:rPr>
          <w:color w:val="231F20"/>
          <w:w w:val="110"/>
          <w:sz w:val="17"/>
        </w:rPr>
        <w:t>published</w:t>
      </w:r>
      <w:r>
        <w:rPr>
          <w:color w:val="231F20"/>
          <w:spacing w:val="-9"/>
          <w:w w:val="110"/>
          <w:sz w:val="17"/>
        </w:rPr>
        <w:t xml:space="preserve"> </w:t>
      </w:r>
      <w:r>
        <w:rPr>
          <w:color w:val="231F20"/>
          <w:w w:val="110"/>
          <w:sz w:val="17"/>
        </w:rPr>
        <w:t>by</w:t>
      </w:r>
      <w:r>
        <w:rPr>
          <w:color w:val="231F20"/>
          <w:spacing w:val="-9"/>
          <w:w w:val="110"/>
          <w:sz w:val="17"/>
        </w:rPr>
        <w:t xml:space="preserve"> </w:t>
      </w:r>
      <w:r>
        <w:rPr>
          <w:color w:val="231F20"/>
          <w:w w:val="110"/>
          <w:sz w:val="17"/>
        </w:rPr>
        <w:t>the United Reformed</w:t>
      </w:r>
      <w:r>
        <w:rPr>
          <w:color w:val="231F20"/>
          <w:spacing w:val="-3"/>
          <w:w w:val="110"/>
          <w:sz w:val="17"/>
        </w:rPr>
        <w:t xml:space="preserve"> </w:t>
      </w:r>
      <w:r>
        <w:rPr>
          <w:color w:val="231F20"/>
          <w:w w:val="110"/>
          <w:sz w:val="17"/>
        </w:rPr>
        <w:t>Church.</w:t>
      </w:r>
    </w:p>
    <w:p w:rsidR="00DC5273" w:rsidRDefault="00DC5273">
      <w:pPr>
        <w:spacing w:line="254" w:lineRule="auto"/>
        <w:jc w:val="both"/>
        <w:rPr>
          <w:sz w:val="17"/>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8"/>
        <w:rPr>
          <w:sz w:val="17"/>
        </w:rPr>
      </w:pPr>
    </w:p>
    <w:p w:rsidR="00DC5273" w:rsidRDefault="006E3FAD">
      <w:pPr>
        <w:pStyle w:val="BodyText"/>
        <w:spacing w:line="20" w:lineRule="exact"/>
        <w:ind w:left="590"/>
        <w:rPr>
          <w:sz w:val="2"/>
        </w:rPr>
      </w:pPr>
      <w:r>
        <w:rPr>
          <w:sz w:val="2"/>
        </w:rPr>
      </w:r>
      <w:r>
        <w:rPr>
          <w:sz w:val="2"/>
        </w:rPr>
        <w:pict>
          <v:group id="_x0000_s1085" style="width:476.25pt;height:1pt;mso-position-horizontal-relative:char;mso-position-vertical-relative:line" coordsize="9525,20">
            <v:line id="_x0000_s1086"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081" style="position:absolute;left:0;text-align:left;margin-left:354.35pt;margin-top:3.75pt;width:153.1pt;height:19.85pt;z-index:251648000;mso-position-horizontal-relative:page" coordorigin="7087,75" coordsize="3062,397">
            <v:shape id="_x0000_s1084" style="position:absolute;left:7096;top:85;width:3042;height:377" coordorigin="7097,85" coordsize="3042,377" path="m10025,85r-2815,l7144,87r-33,12l7098,133r-1,65l7097,349r1,65l7111,448r33,12l7210,462r2815,l10090,460r34,-12l10136,414r2,-65l10138,198r-2,-65l10124,99r-34,-12l10025,85xe" fillcolor="#939598" stroked="f">
              <v:path arrowok="t"/>
            </v:shape>
            <v:shape id="_x0000_s1083" style="position:absolute;left:7096;top:85;width:3042;height:377" coordorigin="7097,85" coordsize="3042,377" path="m7210,85r-66,2l7111,99r-13,34l7097,198r,151l7098,414r13,34l7144,460r66,2l10025,462r65,-2l10124,448r12,-34l10138,349r,-151l10136,133r-12,-34l10090,87r-65,-2l7210,85xe" filled="f" strokecolor="#939598" strokeweight="1pt">
              <v:path arrowok="t"/>
            </v:shape>
            <v:shape id="_x0000_s1082" type="#_x0000_t202" style="position:absolute;left:7114;top:97;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sz w:val="24"/>
                      </w:rPr>
                      <w:t>Colleges</w:t>
                    </w:r>
                  </w:p>
                </w:txbxContent>
              </v:textbox>
            </v:shape>
            <w10:wrap anchorx="page"/>
          </v:group>
        </w:pict>
      </w:r>
      <w:r>
        <w:rPr>
          <w:rFonts w:ascii="Book Antiqua"/>
          <w:b/>
          <w:i/>
          <w:color w:val="231F20"/>
          <w:w w:val="115"/>
          <w:sz w:val="24"/>
        </w:rPr>
        <w:t>I49</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6E3FAD">
      <w:pPr>
        <w:pStyle w:val="Heading8"/>
        <w:numPr>
          <w:ilvl w:val="2"/>
          <w:numId w:val="5"/>
        </w:numPr>
        <w:tabs>
          <w:tab w:val="left" w:pos="940"/>
          <w:tab w:val="left" w:pos="941"/>
        </w:tabs>
        <w:spacing w:before="170"/>
        <w:ind w:left="940"/>
        <w:jc w:val="left"/>
      </w:pPr>
      <w:r>
        <w:rPr>
          <w:color w:val="231F20"/>
          <w:w w:val="105"/>
        </w:rPr>
        <w:t>Partnership for Theological</w:t>
      </w:r>
      <w:r>
        <w:rPr>
          <w:color w:val="231F20"/>
          <w:spacing w:val="23"/>
          <w:w w:val="105"/>
        </w:rPr>
        <w:t xml:space="preserve"> </w:t>
      </w:r>
      <w:r>
        <w:rPr>
          <w:color w:val="231F20"/>
          <w:w w:val="105"/>
        </w:rPr>
        <w:t>Education</w:t>
      </w:r>
    </w:p>
    <w:p w:rsidR="00DC5273" w:rsidRDefault="006E3FAD">
      <w:pPr>
        <w:spacing w:before="10" w:line="254" w:lineRule="auto"/>
        <w:ind w:left="260" w:right="38"/>
        <w:jc w:val="both"/>
        <w:rPr>
          <w:sz w:val="17"/>
        </w:rPr>
      </w:pPr>
      <w:r>
        <w:rPr>
          <w:color w:val="231F20"/>
          <w:w w:val="110"/>
          <w:sz w:val="17"/>
        </w:rPr>
        <w:t xml:space="preserve">John Campbell’s arrival is eagerly awaited, not only by the </w:t>
      </w:r>
      <w:r>
        <w:rPr>
          <w:color w:val="231F20"/>
          <w:spacing w:val="2"/>
          <w:w w:val="110"/>
          <w:sz w:val="17"/>
        </w:rPr>
        <w:t>staff</w:t>
      </w:r>
      <w:r>
        <w:rPr>
          <w:color w:val="231F20"/>
          <w:spacing w:val="-11"/>
          <w:w w:val="110"/>
          <w:sz w:val="17"/>
        </w:rPr>
        <w:t xml:space="preserve"> </w:t>
      </w:r>
      <w:r>
        <w:rPr>
          <w:color w:val="231F20"/>
          <w:w w:val="110"/>
          <w:sz w:val="17"/>
        </w:rPr>
        <w:t>and</w:t>
      </w:r>
      <w:r>
        <w:rPr>
          <w:color w:val="231F20"/>
          <w:spacing w:val="-10"/>
          <w:w w:val="110"/>
          <w:sz w:val="17"/>
        </w:rPr>
        <w:t xml:space="preserve"> </w:t>
      </w:r>
      <w:r>
        <w:rPr>
          <w:color w:val="231F20"/>
          <w:w w:val="110"/>
          <w:sz w:val="17"/>
        </w:rPr>
        <w:t>students</w:t>
      </w:r>
      <w:r>
        <w:rPr>
          <w:color w:val="231F20"/>
          <w:spacing w:val="-10"/>
          <w:w w:val="110"/>
          <w:sz w:val="17"/>
        </w:rPr>
        <w:t xml:space="preserve"> </w:t>
      </w:r>
      <w:r>
        <w:rPr>
          <w:color w:val="231F20"/>
          <w:w w:val="110"/>
          <w:sz w:val="17"/>
        </w:rPr>
        <w:t>of</w:t>
      </w:r>
      <w:r>
        <w:rPr>
          <w:color w:val="231F20"/>
          <w:spacing w:val="-10"/>
          <w:w w:val="110"/>
          <w:sz w:val="17"/>
        </w:rPr>
        <w:t xml:space="preserve"> </w:t>
      </w:r>
      <w:r>
        <w:rPr>
          <w:color w:val="231F20"/>
          <w:w w:val="110"/>
          <w:sz w:val="17"/>
        </w:rPr>
        <w:t>Northern</w:t>
      </w:r>
      <w:r>
        <w:rPr>
          <w:color w:val="231F20"/>
          <w:spacing w:val="-10"/>
          <w:w w:val="110"/>
          <w:sz w:val="17"/>
        </w:rPr>
        <w:t xml:space="preserve"> </w:t>
      </w:r>
      <w:r>
        <w:rPr>
          <w:color w:val="231F20"/>
          <w:w w:val="110"/>
          <w:sz w:val="17"/>
        </w:rPr>
        <w:t>College,</w:t>
      </w:r>
      <w:r>
        <w:rPr>
          <w:color w:val="231F20"/>
          <w:spacing w:val="-10"/>
          <w:w w:val="110"/>
          <w:sz w:val="17"/>
        </w:rPr>
        <w:t xml:space="preserve"> </w:t>
      </w:r>
      <w:r>
        <w:rPr>
          <w:color w:val="231F20"/>
          <w:w w:val="110"/>
          <w:sz w:val="17"/>
        </w:rPr>
        <w:t>but</w:t>
      </w:r>
      <w:r>
        <w:rPr>
          <w:color w:val="231F20"/>
          <w:spacing w:val="-10"/>
          <w:w w:val="110"/>
          <w:sz w:val="17"/>
        </w:rPr>
        <w:t xml:space="preserve"> </w:t>
      </w:r>
      <w:r>
        <w:rPr>
          <w:color w:val="231F20"/>
          <w:w w:val="110"/>
          <w:sz w:val="17"/>
        </w:rPr>
        <w:t>also</w:t>
      </w:r>
      <w:r>
        <w:rPr>
          <w:color w:val="231F20"/>
          <w:spacing w:val="-10"/>
          <w:w w:val="110"/>
          <w:sz w:val="17"/>
        </w:rPr>
        <w:t xml:space="preserve"> </w:t>
      </w:r>
      <w:r>
        <w:rPr>
          <w:color w:val="231F20"/>
          <w:w w:val="110"/>
          <w:sz w:val="17"/>
        </w:rPr>
        <w:t>by</w:t>
      </w:r>
      <w:r>
        <w:rPr>
          <w:color w:val="231F20"/>
          <w:spacing w:val="-10"/>
          <w:w w:val="110"/>
          <w:sz w:val="17"/>
        </w:rPr>
        <w:t xml:space="preserve"> </w:t>
      </w:r>
      <w:r>
        <w:rPr>
          <w:color w:val="231F20"/>
          <w:w w:val="110"/>
          <w:sz w:val="17"/>
        </w:rPr>
        <w:t>everyone at the Partnership for Theological Education since Northern College</w:t>
      </w:r>
      <w:r>
        <w:rPr>
          <w:color w:val="231F20"/>
          <w:spacing w:val="-7"/>
          <w:w w:val="110"/>
          <w:sz w:val="17"/>
        </w:rPr>
        <w:t xml:space="preserve"> </w:t>
      </w:r>
      <w:r>
        <w:rPr>
          <w:color w:val="231F20"/>
          <w:w w:val="110"/>
          <w:sz w:val="17"/>
        </w:rPr>
        <w:t>and</w:t>
      </w:r>
      <w:r>
        <w:rPr>
          <w:color w:val="231F20"/>
          <w:spacing w:val="-6"/>
          <w:w w:val="110"/>
          <w:sz w:val="17"/>
        </w:rPr>
        <w:t xml:space="preserve"> </w:t>
      </w:r>
      <w:r>
        <w:rPr>
          <w:color w:val="231F20"/>
          <w:w w:val="110"/>
          <w:sz w:val="17"/>
        </w:rPr>
        <w:t>the</w:t>
      </w:r>
      <w:r>
        <w:rPr>
          <w:color w:val="231F20"/>
          <w:spacing w:val="-7"/>
          <w:w w:val="110"/>
          <w:sz w:val="17"/>
        </w:rPr>
        <w:t xml:space="preserve"> </w:t>
      </w:r>
      <w:r>
        <w:rPr>
          <w:color w:val="231F20"/>
          <w:w w:val="110"/>
          <w:sz w:val="17"/>
        </w:rPr>
        <w:t>other</w:t>
      </w:r>
      <w:r>
        <w:rPr>
          <w:color w:val="231F20"/>
          <w:spacing w:val="-6"/>
          <w:w w:val="110"/>
          <w:sz w:val="17"/>
        </w:rPr>
        <w:t xml:space="preserve"> </w:t>
      </w:r>
      <w:r>
        <w:rPr>
          <w:color w:val="231F20"/>
          <w:w w:val="110"/>
          <w:sz w:val="17"/>
        </w:rPr>
        <w:t>colleges</w:t>
      </w:r>
      <w:r>
        <w:rPr>
          <w:color w:val="231F20"/>
          <w:spacing w:val="-7"/>
          <w:w w:val="110"/>
          <w:sz w:val="17"/>
        </w:rPr>
        <w:t xml:space="preserve"> </w:t>
      </w:r>
      <w:r>
        <w:rPr>
          <w:color w:val="231F20"/>
          <w:w w:val="110"/>
          <w:sz w:val="17"/>
        </w:rPr>
        <w:t>that</w:t>
      </w:r>
      <w:r>
        <w:rPr>
          <w:color w:val="231F20"/>
          <w:spacing w:val="-6"/>
          <w:w w:val="110"/>
          <w:sz w:val="17"/>
        </w:rPr>
        <w:t xml:space="preserve"> </w:t>
      </w:r>
      <w:r>
        <w:rPr>
          <w:color w:val="231F20"/>
          <w:w w:val="110"/>
          <w:sz w:val="17"/>
        </w:rPr>
        <w:t>make</w:t>
      </w:r>
      <w:r>
        <w:rPr>
          <w:color w:val="231F20"/>
          <w:spacing w:val="-7"/>
          <w:w w:val="110"/>
          <w:sz w:val="17"/>
        </w:rPr>
        <w:t xml:space="preserve"> </w:t>
      </w:r>
      <w:r>
        <w:rPr>
          <w:color w:val="231F20"/>
          <w:w w:val="110"/>
          <w:sz w:val="17"/>
        </w:rPr>
        <w:t>up</w:t>
      </w:r>
      <w:r>
        <w:rPr>
          <w:color w:val="231F20"/>
          <w:spacing w:val="-6"/>
          <w:w w:val="110"/>
          <w:sz w:val="17"/>
        </w:rPr>
        <w:t xml:space="preserve"> </w:t>
      </w:r>
      <w:r>
        <w:rPr>
          <w:color w:val="231F20"/>
          <w:w w:val="110"/>
          <w:sz w:val="17"/>
        </w:rPr>
        <w:t>the</w:t>
      </w:r>
      <w:r>
        <w:rPr>
          <w:color w:val="231F20"/>
          <w:spacing w:val="-6"/>
          <w:w w:val="110"/>
          <w:sz w:val="17"/>
        </w:rPr>
        <w:t xml:space="preserve"> </w:t>
      </w:r>
      <w:r>
        <w:rPr>
          <w:color w:val="231F20"/>
          <w:w w:val="110"/>
          <w:sz w:val="17"/>
        </w:rPr>
        <w:t xml:space="preserve">Partnership </w:t>
      </w:r>
      <w:r>
        <w:rPr>
          <w:color w:val="231F20"/>
          <w:spacing w:val="2"/>
          <w:w w:val="110"/>
          <w:sz w:val="17"/>
        </w:rPr>
        <w:t xml:space="preserve">(Hartley </w:t>
      </w:r>
      <w:r>
        <w:rPr>
          <w:color w:val="231F20"/>
          <w:spacing w:val="3"/>
          <w:w w:val="110"/>
          <w:sz w:val="17"/>
        </w:rPr>
        <w:t xml:space="preserve">Victoria </w:t>
      </w:r>
      <w:r>
        <w:rPr>
          <w:color w:val="231F20"/>
          <w:spacing w:val="2"/>
          <w:w w:val="110"/>
          <w:sz w:val="17"/>
        </w:rPr>
        <w:t xml:space="preserve">Methodist College, </w:t>
      </w:r>
      <w:r>
        <w:rPr>
          <w:color w:val="231F20"/>
          <w:spacing w:val="3"/>
          <w:w w:val="110"/>
          <w:sz w:val="17"/>
        </w:rPr>
        <w:t xml:space="preserve">Northern </w:t>
      </w:r>
      <w:r>
        <w:rPr>
          <w:color w:val="231F20"/>
          <w:spacing w:val="2"/>
          <w:w w:val="110"/>
          <w:sz w:val="17"/>
        </w:rPr>
        <w:t xml:space="preserve">Baptist </w:t>
      </w:r>
      <w:r>
        <w:rPr>
          <w:color w:val="231F20"/>
          <w:w w:val="110"/>
          <w:sz w:val="17"/>
        </w:rPr>
        <w:t>College, Unitarian College Manchester and the Northern Ordination Course)</w:t>
      </w:r>
      <w:r>
        <w:rPr>
          <w:color w:val="231F20"/>
          <w:w w:val="110"/>
          <w:sz w:val="17"/>
        </w:rPr>
        <w:t xml:space="preserve"> are all a part. Northern College</w:t>
      </w:r>
      <w:r>
        <w:rPr>
          <w:color w:val="231F20"/>
          <w:spacing w:val="-32"/>
          <w:w w:val="110"/>
          <w:sz w:val="17"/>
        </w:rPr>
        <w:t xml:space="preserve"> </w:t>
      </w:r>
      <w:r>
        <w:rPr>
          <w:color w:val="231F20"/>
          <w:w w:val="110"/>
          <w:sz w:val="17"/>
        </w:rPr>
        <w:t xml:space="preserve">together with the </w:t>
      </w:r>
      <w:r>
        <w:rPr>
          <w:color w:val="231F20"/>
          <w:spacing w:val="2"/>
          <w:w w:val="110"/>
          <w:sz w:val="17"/>
        </w:rPr>
        <w:t xml:space="preserve">first </w:t>
      </w:r>
      <w:r>
        <w:rPr>
          <w:color w:val="231F20"/>
          <w:w w:val="110"/>
          <w:sz w:val="17"/>
        </w:rPr>
        <w:t>three colleges share teaching on the “Faith in Living</w:t>
      </w:r>
      <w:r>
        <w:rPr>
          <w:color w:val="231F20"/>
          <w:spacing w:val="-11"/>
          <w:w w:val="110"/>
          <w:sz w:val="17"/>
        </w:rPr>
        <w:t xml:space="preserve"> </w:t>
      </w:r>
      <w:r>
        <w:rPr>
          <w:color w:val="231F20"/>
          <w:w w:val="110"/>
          <w:sz w:val="17"/>
        </w:rPr>
        <w:t>Course”,</w:t>
      </w:r>
      <w:r>
        <w:rPr>
          <w:color w:val="231F20"/>
          <w:spacing w:val="-10"/>
          <w:w w:val="110"/>
          <w:sz w:val="17"/>
        </w:rPr>
        <w:t xml:space="preserve"> </w:t>
      </w:r>
      <w:r>
        <w:rPr>
          <w:color w:val="231F20"/>
          <w:w w:val="110"/>
          <w:sz w:val="17"/>
        </w:rPr>
        <w:t>and</w:t>
      </w:r>
      <w:r>
        <w:rPr>
          <w:color w:val="231F20"/>
          <w:spacing w:val="-10"/>
          <w:w w:val="110"/>
          <w:sz w:val="17"/>
        </w:rPr>
        <w:t xml:space="preserve"> </w:t>
      </w:r>
      <w:r>
        <w:rPr>
          <w:color w:val="231F20"/>
          <w:w w:val="110"/>
          <w:sz w:val="17"/>
        </w:rPr>
        <w:t>we</w:t>
      </w:r>
      <w:r>
        <w:rPr>
          <w:color w:val="231F20"/>
          <w:spacing w:val="-10"/>
          <w:w w:val="110"/>
          <w:sz w:val="17"/>
        </w:rPr>
        <w:t xml:space="preserve"> </w:t>
      </w:r>
      <w:r>
        <w:rPr>
          <w:color w:val="231F20"/>
          <w:w w:val="110"/>
          <w:sz w:val="17"/>
        </w:rPr>
        <w:t>couldn’t</w:t>
      </w:r>
      <w:r>
        <w:rPr>
          <w:color w:val="231F20"/>
          <w:spacing w:val="-11"/>
          <w:w w:val="110"/>
          <w:sz w:val="17"/>
        </w:rPr>
        <w:t xml:space="preserve"> </w:t>
      </w:r>
      <w:r>
        <w:rPr>
          <w:color w:val="231F20"/>
          <w:w w:val="110"/>
          <w:sz w:val="17"/>
        </w:rPr>
        <w:t>manage</w:t>
      </w:r>
      <w:r>
        <w:rPr>
          <w:color w:val="231F20"/>
          <w:spacing w:val="-10"/>
          <w:w w:val="110"/>
          <w:sz w:val="17"/>
        </w:rPr>
        <w:t xml:space="preserve"> </w:t>
      </w:r>
      <w:r>
        <w:rPr>
          <w:color w:val="231F20"/>
          <w:w w:val="110"/>
          <w:sz w:val="17"/>
        </w:rPr>
        <w:t>without</w:t>
      </w:r>
      <w:r>
        <w:rPr>
          <w:color w:val="231F20"/>
          <w:spacing w:val="-10"/>
          <w:w w:val="110"/>
          <w:sz w:val="17"/>
        </w:rPr>
        <w:t xml:space="preserve"> </w:t>
      </w:r>
      <w:r>
        <w:rPr>
          <w:color w:val="231F20"/>
          <w:w w:val="110"/>
          <w:sz w:val="17"/>
        </w:rPr>
        <w:t>each</w:t>
      </w:r>
      <w:r>
        <w:rPr>
          <w:color w:val="231F20"/>
          <w:spacing w:val="-10"/>
          <w:w w:val="110"/>
          <w:sz w:val="17"/>
        </w:rPr>
        <w:t xml:space="preserve"> </w:t>
      </w:r>
      <w:r>
        <w:rPr>
          <w:color w:val="231F20"/>
          <w:w w:val="110"/>
          <w:sz w:val="17"/>
        </w:rPr>
        <w:t>other. The building in which we live, Luther King House, which once was owned by Northern Baptist C</w:t>
      </w:r>
      <w:r>
        <w:rPr>
          <w:color w:val="231F20"/>
          <w:w w:val="110"/>
          <w:sz w:val="17"/>
        </w:rPr>
        <w:t>ollege, is now jointly owned. The house has changed considerably over the last few</w:t>
      </w:r>
      <w:r>
        <w:rPr>
          <w:color w:val="231F20"/>
          <w:spacing w:val="-5"/>
          <w:w w:val="110"/>
          <w:sz w:val="17"/>
        </w:rPr>
        <w:t xml:space="preserve"> </w:t>
      </w:r>
      <w:r>
        <w:rPr>
          <w:color w:val="231F20"/>
          <w:w w:val="110"/>
          <w:sz w:val="17"/>
        </w:rPr>
        <w:t>years,</w:t>
      </w:r>
      <w:r>
        <w:rPr>
          <w:color w:val="231F20"/>
          <w:spacing w:val="-4"/>
          <w:w w:val="110"/>
          <w:sz w:val="17"/>
        </w:rPr>
        <w:t xml:space="preserve"> </w:t>
      </w:r>
      <w:r>
        <w:rPr>
          <w:color w:val="231F20"/>
          <w:w w:val="110"/>
          <w:sz w:val="17"/>
        </w:rPr>
        <w:t>making</w:t>
      </w:r>
      <w:r>
        <w:rPr>
          <w:color w:val="231F20"/>
          <w:spacing w:val="-5"/>
          <w:w w:val="110"/>
          <w:sz w:val="17"/>
        </w:rPr>
        <w:t xml:space="preserve"> </w:t>
      </w:r>
      <w:r>
        <w:rPr>
          <w:color w:val="231F20"/>
          <w:w w:val="110"/>
          <w:sz w:val="17"/>
        </w:rPr>
        <w:t>it</w:t>
      </w:r>
      <w:r>
        <w:rPr>
          <w:color w:val="231F20"/>
          <w:spacing w:val="-4"/>
          <w:w w:val="110"/>
          <w:sz w:val="17"/>
        </w:rPr>
        <w:t xml:space="preserve"> </w:t>
      </w:r>
      <w:r>
        <w:rPr>
          <w:color w:val="231F20"/>
          <w:w w:val="110"/>
          <w:sz w:val="17"/>
        </w:rPr>
        <w:t>more</w:t>
      </w:r>
      <w:r>
        <w:rPr>
          <w:color w:val="231F20"/>
          <w:spacing w:val="-5"/>
          <w:w w:val="110"/>
          <w:sz w:val="17"/>
        </w:rPr>
        <w:t xml:space="preserve"> </w:t>
      </w:r>
      <w:r>
        <w:rPr>
          <w:color w:val="231F20"/>
          <w:w w:val="110"/>
          <w:sz w:val="17"/>
        </w:rPr>
        <w:t>comfortable</w:t>
      </w:r>
      <w:r>
        <w:rPr>
          <w:color w:val="231F20"/>
          <w:spacing w:val="-4"/>
          <w:w w:val="110"/>
          <w:sz w:val="17"/>
        </w:rPr>
        <w:t xml:space="preserve"> </w:t>
      </w:r>
      <w:r>
        <w:rPr>
          <w:color w:val="231F20"/>
          <w:w w:val="110"/>
          <w:sz w:val="17"/>
        </w:rPr>
        <w:t>for</w:t>
      </w:r>
      <w:r>
        <w:rPr>
          <w:color w:val="231F20"/>
          <w:spacing w:val="-4"/>
          <w:w w:val="110"/>
          <w:sz w:val="17"/>
        </w:rPr>
        <w:t xml:space="preserve"> </w:t>
      </w:r>
      <w:r>
        <w:rPr>
          <w:color w:val="231F20"/>
          <w:w w:val="110"/>
          <w:sz w:val="17"/>
        </w:rPr>
        <w:t>those</w:t>
      </w:r>
      <w:r>
        <w:rPr>
          <w:color w:val="231F20"/>
          <w:spacing w:val="-5"/>
          <w:w w:val="110"/>
          <w:sz w:val="17"/>
        </w:rPr>
        <w:t xml:space="preserve"> </w:t>
      </w:r>
      <w:r>
        <w:rPr>
          <w:color w:val="231F20"/>
          <w:w w:val="110"/>
          <w:sz w:val="17"/>
        </w:rPr>
        <w:t>who</w:t>
      </w:r>
      <w:r>
        <w:rPr>
          <w:color w:val="231F20"/>
          <w:spacing w:val="-4"/>
          <w:w w:val="110"/>
          <w:sz w:val="17"/>
        </w:rPr>
        <w:t xml:space="preserve"> </w:t>
      </w:r>
      <w:r>
        <w:rPr>
          <w:color w:val="231F20"/>
          <w:w w:val="110"/>
          <w:sz w:val="17"/>
        </w:rPr>
        <w:t>are</w:t>
      </w:r>
      <w:r>
        <w:rPr>
          <w:color w:val="231F20"/>
          <w:spacing w:val="-5"/>
          <w:w w:val="110"/>
          <w:sz w:val="17"/>
        </w:rPr>
        <w:t xml:space="preserve"> </w:t>
      </w:r>
      <w:r>
        <w:rPr>
          <w:color w:val="231F20"/>
          <w:w w:val="110"/>
          <w:sz w:val="17"/>
        </w:rPr>
        <w:t>its students,</w:t>
      </w:r>
      <w:r>
        <w:rPr>
          <w:color w:val="231F20"/>
          <w:spacing w:val="-4"/>
          <w:w w:val="110"/>
          <w:sz w:val="17"/>
        </w:rPr>
        <w:t xml:space="preserve"> </w:t>
      </w:r>
      <w:r>
        <w:rPr>
          <w:color w:val="231F20"/>
          <w:w w:val="110"/>
          <w:sz w:val="17"/>
        </w:rPr>
        <w:t>those</w:t>
      </w:r>
      <w:r>
        <w:rPr>
          <w:color w:val="231F20"/>
          <w:spacing w:val="-4"/>
          <w:w w:val="110"/>
          <w:sz w:val="17"/>
        </w:rPr>
        <w:t xml:space="preserve"> </w:t>
      </w:r>
      <w:r>
        <w:rPr>
          <w:color w:val="231F20"/>
          <w:w w:val="110"/>
          <w:sz w:val="17"/>
        </w:rPr>
        <w:t>who</w:t>
      </w:r>
      <w:r>
        <w:rPr>
          <w:color w:val="231F20"/>
          <w:spacing w:val="-4"/>
          <w:w w:val="110"/>
          <w:sz w:val="17"/>
        </w:rPr>
        <w:t xml:space="preserve"> </w:t>
      </w:r>
      <w:r>
        <w:rPr>
          <w:color w:val="231F20"/>
          <w:w w:val="110"/>
          <w:sz w:val="17"/>
        </w:rPr>
        <w:t>attend</w:t>
      </w:r>
      <w:r>
        <w:rPr>
          <w:color w:val="231F20"/>
          <w:spacing w:val="-4"/>
          <w:w w:val="110"/>
          <w:sz w:val="17"/>
        </w:rPr>
        <w:t xml:space="preserve"> </w:t>
      </w:r>
      <w:r>
        <w:rPr>
          <w:color w:val="231F20"/>
          <w:w w:val="110"/>
          <w:sz w:val="17"/>
        </w:rPr>
        <w:t>conferences</w:t>
      </w:r>
      <w:r>
        <w:rPr>
          <w:color w:val="231F20"/>
          <w:spacing w:val="-4"/>
          <w:w w:val="110"/>
          <w:sz w:val="17"/>
        </w:rPr>
        <w:t xml:space="preserve"> </w:t>
      </w:r>
      <w:r>
        <w:rPr>
          <w:color w:val="231F20"/>
          <w:w w:val="110"/>
          <w:sz w:val="17"/>
        </w:rPr>
        <w:t>and</w:t>
      </w:r>
      <w:r>
        <w:rPr>
          <w:color w:val="231F20"/>
          <w:spacing w:val="-4"/>
          <w:w w:val="110"/>
          <w:sz w:val="17"/>
        </w:rPr>
        <w:t xml:space="preserve"> </w:t>
      </w:r>
      <w:r>
        <w:rPr>
          <w:color w:val="231F20"/>
          <w:w w:val="110"/>
          <w:sz w:val="17"/>
        </w:rPr>
        <w:t>those</w:t>
      </w:r>
      <w:r>
        <w:rPr>
          <w:color w:val="231F20"/>
          <w:spacing w:val="-4"/>
          <w:w w:val="110"/>
          <w:sz w:val="17"/>
        </w:rPr>
        <w:t xml:space="preserve"> </w:t>
      </w:r>
      <w:r>
        <w:rPr>
          <w:color w:val="231F20"/>
          <w:w w:val="110"/>
          <w:sz w:val="17"/>
        </w:rPr>
        <w:t>who</w:t>
      </w:r>
      <w:r>
        <w:rPr>
          <w:color w:val="231F20"/>
          <w:spacing w:val="-4"/>
          <w:w w:val="110"/>
          <w:sz w:val="17"/>
        </w:rPr>
        <w:t xml:space="preserve"> </w:t>
      </w:r>
      <w:r>
        <w:rPr>
          <w:color w:val="231F20"/>
          <w:w w:val="110"/>
          <w:sz w:val="17"/>
        </w:rPr>
        <w:t>use it as an hotel – all of which helps us to survive, and enriches the student</w:t>
      </w:r>
      <w:r>
        <w:rPr>
          <w:color w:val="231F20"/>
          <w:spacing w:val="-2"/>
          <w:w w:val="110"/>
          <w:sz w:val="17"/>
        </w:rPr>
        <w:t xml:space="preserve"> </w:t>
      </w:r>
      <w:r>
        <w:rPr>
          <w:color w:val="231F20"/>
          <w:w w:val="110"/>
          <w:sz w:val="17"/>
        </w:rPr>
        <w:t>body.</w:t>
      </w:r>
    </w:p>
    <w:p w:rsidR="00DC5273" w:rsidRDefault="00DC5273">
      <w:pPr>
        <w:pStyle w:val="BodyText"/>
        <w:spacing w:before="7"/>
        <w:rPr>
          <w:sz w:val="17"/>
        </w:rPr>
      </w:pPr>
    </w:p>
    <w:p w:rsidR="00DC5273" w:rsidRDefault="006E3FAD">
      <w:pPr>
        <w:pStyle w:val="Heading8"/>
        <w:numPr>
          <w:ilvl w:val="2"/>
          <w:numId w:val="5"/>
        </w:numPr>
        <w:tabs>
          <w:tab w:val="left" w:pos="940"/>
          <w:tab w:val="left" w:pos="941"/>
        </w:tabs>
        <w:ind w:left="940"/>
        <w:jc w:val="left"/>
      </w:pPr>
      <w:r>
        <w:rPr>
          <w:color w:val="231F20"/>
          <w:w w:val="105"/>
        </w:rPr>
        <w:t>Comings and</w:t>
      </w:r>
      <w:r>
        <w:rPr>
          <w:color w:val="231F20"/>
          <w:spacing w:val="8"/>
          <w:w w:val="105"/>
        </w:rPr>
        <w:t xml:space="preserve"> </w:t>
      </w:r>
      <w:r>
        <w:rPr>
          <w:color w:val="231F20"/>
          <w:w w:val="105"/>
        </w:rPr>
        <w:t>Goings</w:t>
      </w:r>
    </w:p>
    <w:p w:rsidR="00DC5273" w:rsidRDefault="006E3FAD">
      <w:pPr>
        <w:spacing w:before="11" w:line="254" w:lineRule="auto"/>
        <w:ind w:left="260" w:right="38"/>
        <w:jc w:val="both"/>
        <w:rPr>
          <w:sz w:val="17"/>
        </w:rPr>
      </w:pPr>
      <w:r>
        <w:rPr>
          <w:color w:val="231F20"/>
          <w:w w:val="110"/>
          <w:sz w:val="17"/>
        </w:rPr>
        <w:t>This</w:t>
      </w:r>
      <w:r>
        <w:rPr>
          <w:color w:val="231F20"/>
          <w:spacing w:val="-16"/>
          <w:w w:val="110"/>
          <w:sz w:val="17"/>
        </w:rPr>
        <w:t xml:space="preserve"> </w:t>
      </w:r>
      <w:r>
        <w:rPr>
          <w:color w:val="231F20"/>
          <w:w w:val="110"/>
          <w:sz w:val="17"/>
        </w:rPr>
        <w:t>year</w:t>
      </w:r>
      <w:r>
        <w:rPr>
          <w:color w:val="231F20"/>
          <w:spacing w:val="-16"/>
          <w:w w:val="110"/>
          <w:sz w:val="17"/>
        </w:rPr>
        <w:t xml:space="preserve"> </w:t>
      </w:r>
      <w:r>
        <w:rPr>
          <w:color w:val="231F20"/>
          <w:w w:val="110"/>
          <w:sz w:val="17"/>
        </w:rPr>
        <w:t>we</w:t>
      </w:r>
      <w:r>
        <w:rPr>
          <w:color w:val="231F20"/>
          <w:spacing w:val="-16"/>
          <w:w w:val="110"/>
          <w:sz w:val="17"/>
        </w:rPr>
        <w:t xml:space="preserve"> </w:t>
      </w:r>
      <w:r>
        <w:rPr>
          <w:color w:val="231F20"/>
          <w:w w:val="110"/>
          <w:sz w:val="17"/>
        </w:rPr>
        <w:t>said</w:t>
      </w:r>
      <w:r>
        <w:rPr>
          <w:color w:val="231F20"/>
          <w:spacing w:val="-16"/>
          <w:w w:val="110"/>
          <w:sz w:val="17"/>
        </w:rPr>
        <w:t xml:space="preserve"> </w:t>
      </w:r>
      <w:r>
        <w:rPr>
          <w:color w:val="231F20"/>
          <w:w w:val="110"/>
          <w:sz w:val="17"/>
        </w:rPr>
        <w:t>farewell</w:t>
      </w:r>
      <w:r>
        <w:rPr>
          <w:color w:val="231F20"/>
          <w:spacing w:val="-16"/>
          <w:w w:val="110"/>
          <w:sz w:val="17"/>
        </w:rPr>
        <w:t xml:space="preserve"> </w:t>
      </w:r>
      <w:r>
        <w:rPr>
          <w:color w:val="231F20"/>
          <w:w w:val="110"/>
          <w:sz w:val="17"/>
        </w:rPr>
        <w:t>also</w:t>
      </w:r>
      <w:r>
        <w:rPr>
          <w:color w:val="231F20"/>
          <w:spacing w:val="-15"/>
          <w:w w:val="110"/>
          <w:sz w:val="17"/>
        </w:rPr>
        <w:t xml:space="preserve"> </w:t>
      </w:r>
      <w:r>
        <w:rPr>
          <w:color w:val="231F20"/>
          <w:w w:val="110"/>
          <w:sz w:val="17"/>
        </w:rPr>
        <w:t>to</w:t>
      </w:r>
      <w:r>
        <w:rPr>
          <w:color w:val="231F20"/>
          <w:spacing w:val="-16"/>
          <w:w w:val="110"/>
          <w:sz w:val="17"/>
        </w:rPr>
        <w:t xml:space="preserve"> </w:t>
      </w:r>
      <w:r>
        <w:rPr>
          <w:color w:val="231F20"/>
          <w:w w:val="110"/>
          <w:sz w:val="17"/>
        </w:rPr>
        <w:t>other</w:t>
      </w:r>
      <w:r>
        <w:rPr>
          <w:color w:val="231F20"/>
          <w:spacing w:val="-16"/>
          <w:w w:val="110"/>
          <w:sz w:val="17"/>
        </w:rPr>
        <w:t xml:space="preserve"> </w:t>
      </w:r>
      <w:r>
        <w:rPr>
          <w:color w:val="231F20"/>
          <w:w w:val="110"/>
          <w:sz w:val="17"/>
        </w:rPr>
        <w:t>Partnership</w:t>
      </w:r>
      <w:r>
        <w:rPr>
          <w:color w:val="231F20"/>
          <w:spacing w:val="-16"/>
          <w:w w:val="110"/>
          <w:sz w:val="17"/>
        </w:rPr>
        <w:t xml:space="preserve"> </w:t>
      </w:r>
      <w:r>
        <w:rPr>
          <w:color w:val="231F20"/>
          <w:w w:val="110"/>
          <w:sz w:val="17"/>
        </w:rPr>
        <w:t>members of staff, who will be known by many students. Rachel Jenkins</w:t>
      </w:r>
      <w:r>
        <w:rPr>
          <w:color w:val="231F20"/>
          <w:spacing w:val="-11"/>
          <w:w w:val="110"/>
          <w:sz w:val="17"/>
        </w:rPr>
        <w:t xml:space="preserve"> </w:t>
      </w:r>
      <w:r>
        <w:rPr>
          <w:color w:val="231F20"/>
          <w:w w:val="110"/>
          <w:sz w:val="17"/>
        </w:rPr>
        <w:t>,</w:t>
      </w:r>
      <w:r>
        <w:rPr>
          <w:color w:val="231F20"/>
          <w:spacing w:val="-11"/>
          <w:w w:val="110"/>
          <w:sz w:val="17"/>
        </w:rPr>
        <w:t xml:space="preserve"> </w:t>
      </w:r>
      <w:r>
        <w:rPr>
          <w:color w:val="231F20"/>
          <w:w w:val="110"/>
          <w:sz w:val="17"/>
        </w:rPr>
        <w:t>Northern</w:t>
      </w:r>
      <w:r>
        <w:rPr>
          <w:color w:val="231F20"/>
          <w:spacing w:val="-11"/>
          <w:w w:val="110"/>
          <w:sz w:val="17"/>
        </w:rPr>
        <w:t xml:space="preserve"> </w:t>
      </w:r>
      <w:r>
        <w:rPr>
          <w:color w:val="231F20"/>
          <w:w w:val="110"/>
          <w:sz w:val="17"/>
        </w:rPr>
        <w:t>Baptist</w:t>
      </w:r>
      <w:r>
        <w:rPr>
          <w:color w:val="231F20"/>
          <w:spacing w:val="-10"/>
          <w:w w:val="110"/>
          <w:sz w:val="17"/>
        </w:rPr>
        <w:t xml:space="preserve"> </w:t>
      </w:r>
      <w:r>
        <w:rPr>
          <w:color w:val="231F20"/>
          <w:w w:val="110"/>
          <w:sz w:val="17"/>
        </w:rPr>
        <w:t>College</w:t>
      </w:r>
      <w:r>
        <w:rPr>
          <w:color w:val="231F20"/>
          <w:spacing w:val="-11"/>
          <w:w w:val="110"/>
          <w:sz w:val="17"/>
        </w:rPr>
        <w:t xml:space="preserve"> </w:t>
      </w:r>
      <w:r>
        <w:rPr>
          <w:color w:val="231F20"/>
          <w:w w:val="110"/>
          <w:sz w:val="17"/>
        </w:rPr>
        <w:t>tutor,</w:t>
      </w:r>
      <w:r>
        <w:rPr>
          <w:color w:val="231F20"/>
          <w:spacing w:val="-11"/>
          <w:w w:val="110"/>
          <w:sz w:val="17"/>
        </w:rPr>
        <w:t xml:space="preserve"> </w:t>
      </w:r>
      <w:r>
        <w:rPr>
          <w:color w:val="231F20"/>
          <w:w w:val="110"/>
          <w:sz w:val="17"/>
        </w:rPr>
        <w:t>retired</w:t>
      </w:r>
      <w:r>
        <w:rPr>
          <w:color w:val="231F20"/>
          <w:spacing w:val="-10"/>
          <w:w w:val="110"/>
          <w:sz w:val="17"/>
        </w:rPr>
        <w:t xml:space="preserve"> </w:t>
      </w:r>
      <w:r>
        <w:rPr>
          <w:color w:val="231F20"/>
          <w:w w:val="110"/>
          <w:sz w:val="17"/>
        </w:rPr>
        <w:t>at</w:t>
      </w:r>
      <w:r>
        <w:rPr>
          <w:color w:val="231F20"/>
          <w:spacing w:val="-11"/>
          <w:w w:val="110"/>
          <w:sz w:val="17"/>
        </w:rPr>
        <w:t xml:space="preserve"> </w:t>
      </w:r>
      <w:r>
        <w:rPr>
          <w:color w:val="231F20"/>
          <w:w w:val="110"/>
          <w:sz w:val="17"/>
        </w:rPr>
        <w:t>the</w:t>
      </w:r>
      <w:r>
        <w:rPr>
          <w:color w:val="231F20"/>
          <w:spacing w:val="-11"/>
          <w:w w:val="110"/>
          <w:sz w:val="17"/>
        </w:rPr>
        <w:t xml:space="preserve"> </w:t>
      </w:r>
      <w:r>
        <w:rPr>
          <w:color w:val="231F20"/>
          <w:w w:val="110"/>
          <w:sz w:val="17"/>
        </w:rPr>
        <w:t>end</w:t>
      </w:r>
      <w:r>
        <w:rPr>
          <w:color w:val="231F20"/>
          <w:spacing w:val="-11"/>
          <w:w w:val="110"/>
          <w:sz w:val="17"/>
        </w:rPr>
        <w:t xml:space="preserve"> </w:t>
      </w:r>
      <w:r>
        <w:rPr>
          <w:color w:val="231F20"/>
          <w:w w:val="110"/>
          <w:sz w:val="17"/>
        </w:rPr>
        <w:t xml:space="preserve">of March 2004, </w:t>
      </w:r>
      <w:r>
        <w:rPr>
          <w:color w:val="231F20"/>
          <w:spacing w:val="2"/>
          <w:w w:val="110"/>
          <w:sz w:val="17"/>
        </w:rPr>
        <w:t xml:space="preserve">fit </w:t>
      </w:r>
      <w:r>
        <w:rPr>
          <w:color w:val="231F20"/>
          <w:w w:val="110"/>
          <w:sz w:val="17"/>
        </w:rPr>
        <w:t xml:space="preserve">and well following her return to work after cancer treatment. Sister Margaret Walsh, Director of the Manchester Ecumenical College (and the weekend courses) </w:t>
      </w:r>
      <w:r>
        <w:rPr>
          <w:color w:val="231F20"/>
          <w:spacing w:val="2"/>
          <w:w w:val="110"/>
          <w:sz w:val="17"/>
        </w:rPr>
        <w:t xml:space="preserve">left </w:t>
      </w:r>
      <w:r>
        <w:rPr>
          <w:color w:val="231F20"/>
          <w:w w:val="110"/>
          <w:sz w:val="17"/>
        </w:rPr>
        <w:t>in February 2004. We welcomed Mark Brummi</w:t>
      </w:r>
      <w:r>
        <w:rPr>
          <w:color w:val="231F20"/>
          <w:w w:val="110"/>
          <w:sz w:val="17"/>
        </w:rPr>
        <w:t>tt as Fellow/Tutor in Old Testament Studies in September 2003. His acting ability and challenging presentation of Hebrew Scriptures have enthused many</w:t>
      </w:r>
      <w:r>
        <w:rPr>
          <w:color w:val="231F20"/>
          <w:spacing w:val="-6"/>
          <w:w w:val="110"/>
          <w:sz w:val="17"/>
        </w:rPr>
        <w:t xml:space="preserve"> </w:t>
      </w:r>
      <w:r>
        <w:rPr>
          <w:color w:val="231F20"/>
          <w:w w:val="110"/>
          <w:sz w:val="17"/>
        </w:rPr>
        <w:t>students.</w:t>
      </w:r>
    </w:p>
    <w:p w:rsidR="00DC5273" w:rsidRDefault="00DC5273">
      <w:pPr>
        <w:pStyle w:val="BodyText"/>
        <w:spacing w:before="6"/>
        <w:rPr>
          <w:sz w:val="17"/>
        </w:rPr>
      </w:pPr>
    </w:p>
    <w:p w:rsidR="00DC5273" w:rsidRDefault="006E3FAD">
      <w:pPr>
        <w:pStyle w:val="Heading8"/>
        <w:numPr>
          <w:ilvl w:val="2"/>
          <w:numId w:val="5"/>
        </w:numPr>
        <w:tabs>
          <w:tab w:val="left" w:pos="940"/>
          <w:tab w:val="left" w:pos="941"/>
        </w:tabs>
        <w:spacing w:before="1"/>
        <w:ind w:left="940"/>
        <w:jc w:val="left"/>
      </w:pPr>
      <w:r>
        <w:rPr>
          <w:color w:val="231F20"/>
          <w:w w:val="105"/>
        </w:rPr>
        <w:t>BA and MA in Contextual</w:t>
      </w:r>
      <w:r>
        <w:rPr>
          <w:color w:val="231F20"/>
          <w:spacing w:val="28"/>
          <w:w w:val="105"/>
        </w:rPr>
        <w:t xml:space="preserve"> </w:t>
      </w:r>
      <w:r>
        <w:rPr>
          <w:color w:val="231F20"/>
          <w:w w:val="105"/>
        </w:rPr>
        <w:t>Theology</w:t>
      </w:r>
    </w:p>
    <w:p w:rsidR="00DC5273" w:rsidRDefault="006E3FAD">
      <w:pPr>
        <w:spacing w:before="10" w:line="254" w:lineRule="auto"/>
        <w:ind w:left="260" w:right="38"/>
        <w:jc w:val="both"/>
        <w:rPr>
          <w:sz w:val="17"/>
        </w:rPr>
      </w:pPr>
      <w:r>
        <w:rPr>
          <w:color w:val="231F20"/>
          <w:w w:val="110"/>
          <w:sz w:val="17"/>
        </w:rPr>
        <w:t>We continue to be very proud of the way in which our students</w:t>
      </w:r>
      <w:r>
        <w:rPr>
          <w:color w:val="231F20"/>
          <w:w w:val="110"/>
          <w:sz w:val="17"/>
        </w:rPr>
        <w:t xml:space="preserve"> wrestle with relating their academic theology with their practical experience which makes them well-rounded ministers and lay people. Most spend about </w:t>
      </w:r>
      <w:r>
        <w:rPr>
          <w:color w:val="231F20"/>
          <w:spacing w:val="-3"/>
          <w:w w:val="110"/>
          <w:sz w:val="17"/>
        </w:rPr>
        <w:t xml:space="preserve">18-20 </w:t>
      </w:r>
      <w:r>
        <w:rPr>
          <w:color w:val="231F20"/>
          <w:w w:val="110"/>
          <w:sz w:val="17"/>
        </w:rPr>
        <w:t>hours each week in their placement churches and then come into college on two days a week or six w</w:t>
      </w:r>
      <w:r>
        <w:rPr>
          <w:color w:val="231F20"/>
          <w:w w:val="110"/>
          <w:sz w:val="17"/>
        </w:rPr>
        <w:t xml:space="preserve">eekends a year to relate their experience to their studies. Currently, the Partnership has 59 students on the midweek BA Contextual Theology course (23 of whom are from Northern College). </w:t>
      </w:r>
      <w:r>
        <w:rPr>
          <w:color w:val="231F20"/>
          <w:spacing w:val="2"/>
          <w:w w:val="110"/>
          <w:sz w:val="17"/>
        </w:rPr>
        <w:t xml:space="preserve">Thirty- </w:t>
      </w:r>
      <w:r>
        <w:rPr>
          <w:color w:val="231F20"/>
          <w:w w:val="110"/>
          <w:sz w:val="17"/>
        </w:rPr>
        <w:t xml:space="preserve">three from the Partnership </w:t>
      </w:r>
      <w:r>
        <w:rPr>
          <w:color w:val="231F20"/>
          <w:spacing w:val="-3"/>
          <w:w w:val="110"/>
          <w:sz w:val="17"/>
        </w:rPr>
        <w:t xml:space="preserve">(4 </w:t>
      </w:r>
      <w:r>
        <w:rPr>
          <w:color w:val="231F20"/>
          <w:w w:val="110"/>
          <w:sz w:val="17"/>
        </w:rPr>
        <w:t>from Northern College) are stu</w:t>
      </w:r>
      <w:r>
        <w:rPr>
          <w:color w:val="231F20"/>
          <w:w w:val="110"/>
          <w:sz w:val="17"/>
        </w:rPr>
        <w:t>dying for the MA, but a number of United Reformed Church ministers as part of their Continuing Ministerial Education, are also studying on the MA course. There are 65 Partnership students studying on the weekend course,  9 of which are from Northern Colleg</w:t>
      </w:r>
      <w:r>
        <w:rPr>
          <w:color w:val="231F20"/>
          <w:w w:val="110"/>
          <w:sz w:val="17"/>
        </w:rPr>
        <w:t>e, and six of whom are studying on the Community Development Work</w:t>
      </w:r>
      <w:r>
        <w:rPr>
          <w:color w:val="231F20"/>
          <w:spacing w:val="2"/>
          <w:w w:val="110"/>
          <w:sz w:val="17"/>
        </w:rPr>
        <w:t xml:space="preserve"> </w:t>
      </w:r>
      <w:r>
        <w:rPr>
          <w:color w:val="231F20"/>
          <w:w w:val="110"/>
          <w:sz w:val="17"/>
        </w:rPr>
        <w:t>Course</w:t>
      </w:r>
    </w:p>
    <w:p w:rsidR="00DC5273" w:rsidRDefault="00DC5273">
      <w:pPr>
        <w:pStyle w:val="BodyText"/>
        <w:spacing w:before="7"/>
        <w:rPr>
          <w:sz w:val="17"/>
        </w:rPr>
      </w:pPr>
    </w:p>
    <w:p w:rsidR="00DC5273" w:rsidRDefault="006E3FAD">
      <w:pPr>
        <w:pStyle w:val="Heading8"/>
        <w:numPr>
          <w:ilvl w:val="2"/>
          <w:numId w:val="5"/>
        </w:numPr>
        <w:tabs>
          <w:tab w:val="left" w:pos="940"/>
          <w:tab w:val="left" w:pos="941"/>
        </w:tabs>
        <w:ind w:left="940"/>
        <w:jc w:val="left"/>
      </w:pPr>
      <w:r>
        <w:rPr>
          <w:color w:val="231F20"/>
          <w:w w:val="105"/>
        </w:rPr>
        <w:t>Settlement of</w:t>
      </w:r>
      <w:r>
        <w:rPr>
          <w:color w:val="231F20"/>
          <w:spacing w:val="9"/>
          <w:w w:val="105"/>
        </w:rPr>
        <w:t xml:space="preserve"> </w:t>
      </w:r>
      <w:r>
        <w:rPr>
          <w:color w:val="231F20"/>
          <w:w w:val="105"/>
        </w:rPr>
        <w:t>Students</w:t>
      </w:r>
    </w:p>
    <w:p w:rsidR="00DC5273" w:rsidRDefault="006E3FAD">
      <w:pPr>
        <w:spacing w:before="11"/>
        <w:ind w:left="260"/>
        <w:rPr>
          <w:sz w:val="17"/>
        </w:rPr>
      </w:pPr>
      <w:r>
        <w:rPr>
          <w:color w:val="231F20"/>
          <w:w w:val="110"/>
          <w:sz w:val="17"/>
        </w:rPr>
        <w:t>All last year’s leavers received calls to churches as follows:</w:t>
      </w:r>
    </w:p>
    <w:p w:rsidR="00DC5273" w:rsidRDefault="00DC5273">
      <w:pPr>
        <w:pStyle w:val="BodyText"/>
      </w:pPr>
    </w:p>
    <w:p w:rsidR="00DC5273" w:rsidRDefault="006E3FAD">
      <w:pPr>
        <w:tabs>
          <w:tab w:val="left" w:pos="1680"/>
          <w:tab w:val="left" w:pos="2420"/>
        </w:tabs>
        <w:ind w:left="260"/>
        <w:rPr>
          <w:sz w:val="17"/>
        </w:rPr>
      </w:pPr>
      <w:r>
        <w:rPr>
          <w:color w:val="231F20"/>
          <w:w w:val="110"/>
          <w:sz w:val="17"/>
        </w:rPr>
        <w:t>Neil R Eldridge</w:t>
      </w:r>
      <w:r>
        <w:rPr>
          <w:color w:val="231F20"/>
          <w:w w:val="110"/>
          <w:sz w:val="17"/>
        </w:rPr>
        <w:tab/>
        <w:t>(SM)</w:t>
      </w:r>
      <w:r>
        <w:rPr>
          <w:color w:val="231F20"/>
          <w:w w:val="110"/>
          <w:sz w:val="17"/>
        </w:rPr>
        <w:tab/>
        <w:t>St Mary’s,</w:t>
      </w:r>
      <w:r>
        <w:rPr>
          <w:color w:val="231F20"/>
          <w:spacing w:val="-4"/>
          <w:w w:val="110"/>
          <w:sz w:val="17"/>
        </w:rPr>
        <w:t xml:space="preserve"> </w:t>
      </w:r>
      <w:r>
        <w:rPr>
          <w:color w:val="231F20"/>
          <w:w w:val="110"/>
          <w:sz w:val="17"/>
        </w:rPr>
        <w:t>Banbury</w:t>
      </w:r>
    </w:p>
    <w:p w:rsidR="00DC5273" w:rsidRDefault="006E3FAD">
      <w:pPr>
        <w:spacing w:before="13"/>
        <w:ind w:left="3572"/>
        <w:rPr>
          <w:sz w:val="17"/>
        </w:rPr>
      </w:pPr>
      <w:r>
        <w:rPr>
          <w:color w:val="231F20"/>
          <w:w w:val="110"/>
          <w:sz w:val="17"/>
        </w:rPr>
        <w:t>(Wessex Synod)</w:t>
      </w:r>
    </w:p>
    <w:p w:rsidR="00DC5273" w:rsidRDefault="006E3FAD">
      <w:pPr>
        <w:tabs>
          <w:tab w:val="left" w:pos="1680"/>
          <w:tab w:val="left" w:pos="2420"/>
        </w:tabs>
        <w:spacing w:before="12"/>
        <w:ind w:left="260"/>
        <w:rPr>
          <w:sz w:val="17"/>
        </w:rPr>
      </w:pPr>
      <w:r>
        <w:rPr>
          <w:color w:val="231F20"/>
          <w:w w:val="105"/>
          <w:sz w:val="17"/>
        </w:rPr>
        <w:t>Kate</w:t>
      </w:r>
      <w:r>
        <w:rPr>
          <w:color w:val="231F20"/>
          <w:spacing w:val="11"/>
          <w:w w:val="105"/>
          <w:sz w:val="17"/>
        </w:rPr>
        <w:t xml:space="preserve"> </w:t>
      </w:r>
      <w:r>
        <w:rPr>
          <w:color w:val="231F20"/>
          <w:w w:val="105"/>
          <w:sz w:val="17"/>
        </w:rPr>
        <w:t>Gartside</w:t>
      </w:r>
      <w:r>
        <w:rPr>
          <w:color w:val="231F20"/>
          <w:w w:val="105"/>
          <w:sz w:val="17"/>
        </w:rPr>
        <w:tab/>
        <w:t>(SM)</w:t>
      </w:r>
      <w:r>
        <w:rPr>
          <w:color w:val="231F20"/>
          <w:w w:val="105"/>
          <w:sz w:val="17"/>
        </w:rPr>
        <w:tab/>
      </w:r>
      <w:r>
        <w:rPr>
          <w:color w:val="231F20"/>
          <w:w w:val="105"/>
          <w:sz w:val="17"/>
        </w:rPr>
        <w:t>Rhos on Sea, Old</w:t>
      </w:r>
      <w:r>
        <w:rPr>
          <w:color w:val="231F20"/>
          <w:spacing w:val="25"/>
          <w:w w:val="105"/>
          <w:sz w:val="17"/>
        </w:rPr>
        <w:t xml:space="preserve"> </w:t>
      </w:r>
      <w:r>
        <w:rPr>
          <w:color w:val="231F20"/>
          <w:w w:val="105"/>
          <w:sz w:val="17"/>
        </w:rPr>
        <w:t>Colwyn</w:t>
      </w:r>
    </w:p>
    <w:p w:rsidR="00DC5273" w:rsidRDefault="006E3FAD">
      <w:pPr>
        <w:spacing w:before="13"/>
        <w:ind w:left="3690"/>
        <w:rPr>
          <w:sz w:val="17"/>
        </w:rPr>
      </w:pPr>
      <w:r>
        <w:rPr>
          <w:color w:val="231F20"/>
          <w:w w:val="105"/>
          <w:sz w:val="17"/>
        </w:rPr>
        <w:t>(Wales Synod)</w:t>
      </w:r>
    </w:p>
    <w:p w:rsidR="00DC5273" w:rsidRDefault="006E3FAD">
      <w:pPr>
        <w:tabs>
          <w:tab w:val="left" w:pos="1680"/>
          <w:tab w:val="left" w:pos="2420"/>
        </w:tabs>
        <w:spacing w:before="13"/>
        <w:ind w:left="260"/>
        <w:rPr>
          <w:sz w:val="17"/>
        </w:rPr>
      </w:pPr>
      <w:r>
        <w:rPr>
          <w:color w:val="231F20"/>
          <w:w w:val="105"/>
          <w:sz w:val="17"/>
        </w:rPr>
        <w:t>Kate</w:t>
      </w:r>
      <w:r>
        <w:rPr>
          <w:color w:val="231F20"/>
          <w:spacing w:val="4"/>
          <w:w w:val="105"/>
          <w:sz w:val="17"/>
        </w:rPr>
        <w:t xml:space="preserve"> </w:t>
      </w:r>
      <w:r>
        <w:rPr>
          <w:color w:val="231F20"/>
          <w:w w:val="105"/>
          <w:sz w:val="17"/>
        </w:rPr>
        <w:t>V</w:t>
      </w:r>
      <w:r>
        <w:rPr>
          <w:color w:val="231F20"/>
          <w:spacing w:val="4"/>
          <w:w w:val="105"/>
          <w:sz w:val="17"/>
        </w:rPr>
        <w:t xml:space="preserve"> </w:t>
      </w:r>
      <w:r>
        <w:rPr>
          <w:color w:val="231F20"/>
          <w:w w:val="105"/>
          <w:sz w:val="17"/>
        </w:rPr>
        <w:t>Gray</w:t>
      </w:r>
      <w:r>
        <w:rPr>
          <w:color w:val="231F20"/>
          <w:w w:val="105"/>
          <w:sz w:val="17"/>
        </w:rPr>
        <w:tab/>
        <w:t>(SM)</w:t>
      </w:r>
      <w:r>
        <w:rPr>
          <w:color w:val="231F20"/>
          <w:w w:val="105"/>
          <w:sz w:val="17"/>
        </w:rPr>
        <w:tab/>
        <w:t>St Mark’s</w:t>
      </w:r>
      <w:r>
        <w:rPr>
          <w:color w:val="231F20"/>
          <w:spacing w:val="6"/>
          <w:w w:val="105"/>
          <w:sz w:val="17"/>
        </w:rPr>
        <w:t xml:space="preserve"> </w:t>
      </w:r>
      <w:r>
        <w:rPr>
          <w:color w:val="231F20"/>
          <w:w w:val="105"/>
          <w:sz w:val="17"/>
        </w:rPr>
        <w:t>Wythenshawe</w:t>
      </w:r>
    </w:p>
    <w:p w:rsidR="00DC5273" w:rsidRDefault="006E3FAD">
      <w:pPr>
        <w:tabs>
          <w:tab w:val="left" w:pos="1680"/>
        </w:tabs>
        <w:spacing w:before="12" w:line="254" w:lineRule="auto"/>
        <w:ind w:left="260" w:right="74" w:firstLine="2764"/>
        <w:rPr>
          <w:sz w:val="17"/>
        </w:rPr>
      </w:pPr>
      <w:r>
        <w:rPr>
          <w:color w:val="231F20"/>
          <w:w w:val="105"/>
          <w:sz w:val="17"/>
        </w:rPr>
        <w:t>(North Western Synod) Dennis</w:t>
      </w:r>
      <w:r>
        <w:rPr>
          <w:color w:val="231F20"/>
          <w:spacing w:val="15"/>
          <w:w w:val="105"/>
          <w:sz w:val="17"/>
        </w:rPr>
        <w:t xml:space="preserve"> </w:t>
      </w:r>
      <w:r>
        <w:rPr>
          <w:color w:val="231F20"/>
          <w:w w:val="105"/>
          <w:sz w:val="17"/>
        </w:rPr>
        <w:t>Neville</w:t>
      </w:r>
      <w:r>
        <w:rPr>
          <w:color w:val="231F20"/>
          <w:w w:val="105"/>
          <w:sz w:val="17"/>
        </w:rPr>
        <w:tab/>
        <w:t>(CRCW) Bloomsbury Mission</w:t>
      </w:r>
      <w:r>
        <w:rPr>
          <w:color w:val="231F20"/>
          <w:spacing w:val="19"/>
          <w:w w:val="105"/>
          <w:sz w:val="17"/>
        </w:rPr>
        <w:t xml:space="preserve"> </w:t>
      </w:r>
      <w:r>
        <w:rPr>
          <w:color w:val="231F20"/>
          <w:w w:val="105"/>
          <w:sz w:val="17"/>
        </w:rPr>
        <w:t>Project,</w:t>
      </w:r>
    </w:p>
    <w:p w:rsidR="00DC5273" w:rsidRDefault="006E3FAD">
      <w:pPr>
        <w:tabs>
          <w:tab w:val="left" w:pos="1680"/>
          <w:tab w:val="left" w:pos="2420"/>
        </w:tabs>
        <w:spacing w:line="254" w:lineRule="auto"/>
        <w:ind w:left="260" w:right="53" w:firstLine="1839"/>
        <w:rPr>
          <w:sz w:val="17"/>
        </w:rPr>
      </w:pPr>
      <w:r>
        <w:rPr>
          <w:color w:val="231F20"/>
          <w:w w:val="105"/>
          <w:sz w:val="17"/>
        </w:rPr>
        <w:t>Birmingham(West Midlands Synod) Brian</w:t>
      </w:r>
      <w:r>
        <w:rPr>
          <w:color w:val="231F20"/>
          <w:spacing w:val="6"/>
          <w:w w:val="105"/>
          <w:sz w:val="17"/>
        </w:rPr>
        <w:t xml:space="preserve"> </w:t>
      </w:r>
      <w:r>
        <w:rPr>
          <w:color w:val="231F20"/>
          <w:w w:val="105"/>
          <w:sz w:val="17"/>
        </w:rPr>
        <w:t>Norris</w:t>
      </w:r>
      <w:r>
        <w:rPr>
          <w:color w:val="231F20"/>
          <w:w w:val="105"/>
          <w:sz w:val="17"/>
        </w:rPr>
        <w:tab/>
        <w:t>(SM)</w:t>
      </w:r>
      <w:r>
        <w:rPr>
          <w:color w:val="231F20"/>
          <w:w w:val="105"/>
          <w:sz w:val="17"/>
        </w:rPr>
        <w:tab/>
        <w:t xml:space="preserve">South Derbyshire </w:t>
      </w:r>
      <w:r>
        <w:rPr>
          <w:color w:val="231F20"/>
          <w:spacing w:val="-3"/>
          <w:w w:val="105"/>
          <w:sz w:val="17"/>
        </w:rPr>
        <w:t>Team</w:t>
      </w:r>
      <w:r>
        <w:rPr>
          <w:color w:val="231F20"/>
          <w:spacing w:val="18"/>
          <w:w w:val="105"/>
          <w:sz w:val="17"/>
        </w:rPr>
        <w:t xml:space="preserve"> </w:t>
      </w:r>
      <w:r>
        <w:rPr>
          <w:color w:val="231F20"/>
          <w:w w:val="105"/>
          <w:sz w:val="17"/>
        </w:rPr>
        <w:t>Ministry</w:t>
      </w:r>
    </w:p>
    <w:p w:rsidR="00DC5273" w:rsidRDefault="006E3FAD">
      <w:pPr>
        <w:tabs>
          <w:tab w:val="left" w:pos="1680"/>
          <w:tab w:val="left" w:pos="2420"/>
        </w:tabs>
        <w:spacing w:line="254" w:lineRule="auto"/>
        <w:ind w:left="260" w:right="74" w:firstLine="2826"/>
        <w:rPr>
          <w:sz w:val="17"/>
        </w:rPr>
      </w:pPr>
      <w:r>
        <w:rPr>
          <w:color w:val="231F20"/>
          <w:w w:val="110"/>
          <w:sz w:val="17"/>
        </w:rPr>
        <w:t>(East Midlands</w:t>
      </w:r>
      <w:r>
        <w:rPr>
          <w:color w:val="231F20"/>
          <w:spacing w:val="-17"/>
          <w:w w:val="110"/>
          <w:sz w:val="17"/>
        </w:rPr>
        <w:t xml:space="preserve"> </w:t>
      </w:r>
      <w:r>
        <w:rPr>
          <w:color w:val="231F20"/>
          <w:w w:val="110"/>
          <w:sz w:val="17"/>
        </w:rPr>
        <w:t>Synod) David</w:t>
      </w:r>
      <w:r>
        <w:rPr>
          <w:color w:val="231F20"/>
          <w:spacing w:val="1"/>
          <w:w w:val="110"/>
          <w:sz w:val="17"/>
        </w:rPr>
        <w:t xml:space="preserve"> </w:t>
      </w:r>
      <w:r>
        <w:rPr>
          <w:color w:val="231F20"/>
          <w:w w:val="110"/>
          <w:sz w:val="17"/>
        </w:rPr>
        <w:t>Y</w:t>
      </w:r>
      <w:r>
        <w:rPr>
          <w:color w:val="231F20"/>
          <w:spacing w:val="2"/>
          <w:w w:val="110"/>
          <w:sz w:val="17"/>
        </w:rPr>
        <w:t xml:space="preserve"> </w:t>
      </w:r>
      <w:r>
        <w:rPr>
          <w:color w:val="231F20"/>
          <w:w w:val="110"/>
          <w:sz w:val="17"/>
        </w:rPr>
        <w:t>Poulton</w:t>
      </w:r>
      <w:r>
        <w:rPr>
          <w:color w:val="231F20"/>
          <w:w w:val="110"/>
          <w:sz w:val="17"/>
        </w:rPr>
        <w:tab/>
        <w:t>(SM)</w:t>
      </w:r>
      <w:r>
        <w:rPr>
          <w:color w:val="231F20"/>
          <w:w w:val="110"/>
          <w:sz w:val="17"/>
        </w:rPr>
        <w:tab/>
        <w:t>Partnership of</w:t>
      </w:r>
      <w:r>
        <w:rPr>
          <w:color w:val="231F20"/>
          <w:spacing w:val="-2"/>
          <w:w w:val="110"/>
          <w:sz w:val="17"/>
        </w:rPr>
        <w:t xml:space="preserve"> </w:t>
      </w:r>
      <w:r>
        <w:rPr>
          <w:color w:val="231F20"/>
          <w:w w:val="110"/>
          <w:sz w:val="17"/>
        </w:rPr>
        <w:t>North</w:t>
      </w:r>
    </w:p>
    <w:p w:rsidR="00DC5273" w:rsidRDefault="006E3FAD">
      <w:pPr>
        <w:ind w:left="2420"/>
        <w:rPr>
          <w:sz w:val="17"/>
        </w:rPr>
      </w:pPr>
      <w:r>
        <w:rPr>
          <w:color w:val="231F20"/>
          <w:w w:val="110"/>
          <w:sz w:val="17"/>
        </w:rPr>
        <w:t>Warwickshire Churches</w:t>
      </w:r>
    </w:p>
    <w:p w:rsidR="00DC5273" w:rsidRDefault="006E3FAD">
      <w:pPr>
        <w:spacing w:before="13"/>
        <w:ind w:left="3018"/>
        <w:rPr>
          <w:sz w:val="17"/>
        </w:rPr>
      </w:pPr>
      <w:r>
        <w:rPr>
          <w:color w:val="231F20"/>
          <w:w w:val="110"/>
          <w:sz w:val="17"/>
        </w:rPr>
        <w:t>(West Midlands Synod)</w:t>
      </w:r>
    </w:p>
    <w:p w:rsidR="00DC5273" w:rsidRDefault="006E3FAD">
      <w:pPr>
        <w:spacing w:before="12"/>
        <w:ind w:left="260"/>
        <w:rPr>
          <w:sz w:val="17"/>
        </w:rPr>
      </w:pPr>
      <w:r>
        <w:rPr>
          <w:color w:val="231F20"/>
          <w:w w:val="110"/>
          <w:sz w:val="17"/>
        </w:rPr>
        <w:t>Helen Stephenson (CRCW) Grindon URC, Sunderland</w:t>
      </w:r>
    </w:p>
    <w:p w:rsidR="00DC5273" w:rsidRDefault="006E3FAD">
      <w:pPr>
        <w:spacing w:before="12"/>
        <w:ind w:left="3438"/>
        <w:rPr>
          <w:sz w:val="17"/>
        </w:rPr>
      </w:pPr>
      <w:r>
        <w:rPr>
          <w:color w:val="231F20"/>
          <w:w w:val="110"/>
          <w:sz w:val="17"/>
        </w:rPr>
        <w:t>(Northern Synod)</w:t>
      </w:r>
    </w:p>
    <w:p w:rsidR="00DC5273" w:rsidRDefault="006E3FAD">
      <w:pPr>
        <w:pStyle w:val="BodyText"/>
        <w:spacing w:before="10"/>
        <w:rPr>
          <w:sz w:val="14"/>
        </w:rPr>
      </w:pPr>
      <w:r>
        <w:br w:type="column"/>
      </w:r>
    </w:p>
    <w:p w:rsidR="00DC5273" w:rsidRDefault="006E3FAD">
      <w:pPr>
        <w:tabs>
          <w:tab w:val="left" w:pos="2420"/>
        </w:tabs>
        <w:ind w:left="260"/>
        <w:rPr>
          <w:sz w:val="17"/>
        </w:rPr>
      </w:pPr>
      <w:r>
        <w:rPr>
          <w:color w:val="231F20"/>
          <w:w w:val="105"/>
          <w:sz w:val="17"/>
        </w:rPr>
        <w:t>Robert W</w:t>
      </w:r>
      <w:r>
        <w:rPr>
          <w:color w:val="231F20"/>
          <w:spacing w:val="8"/>
          <w:w w:val="105"/>
          <w:sz w:val="17"/>
        </w:rPr>
        <w:t xml:space="preserve"> </w:t>
      </w:r>
      <w:r>
        <w:rPr>
          <w:color w:val="231F20"/>
          <w:w w:val="105"/>
          <w:sz w:val="17"/>
        </w:rPr>
        <w:t xml:space="preserve">Sheard  </w:t>
      </w:r>
      <w:r>
        <w:rPr>
          <w:color w:val="231F20"/>
          <w:spacing w:val="20"/>
          <w:w w:val="105"/>
          <w:sz w:val="17"/>
        </w:rPr>
        <w:t xml:space="preserve"> </w:t>
      </w:r>
      <w:r>
        <w:rPr>
          <w:color w:val="231F20"/>
          <w:w w:val="105"/>
          <w:sz w:val="17"/>
        </w:rPr>
        <w:t>(SM)</w:t>
      </w:r>
      <w:r>
        <w:rPr>
          <w:color w:val="231F20"/>
          <w:w w:val="105"/>
          <w:sz w:val="17"/>
        </w:rPr>
        <w:tab/>
        <w:t>North Cumbria</w:t>
      </w:r>
      <w:r>
        <w:rPr>
          <w:color w:val="231F20"/>
          <w:spacing w:val="6"/>
          <w:w w:val="105"/>
          <w:sz w:val="17"/>
        </w:rPr>
        <w:t xml:space="preserve"> </w:t>
      </w:r>
      <w:r>
        <w:rPr>
          <w:color w:val="231F20"/>
          <w:w w:val="105"/>
          <w:sz w:val="17"/>
        </w:rPr>
        <w:t>Group</w:t>
      </w:r>
    </w:p>
    <w:p w:rsidR="00DC5273" w:rsidRDefault="006E3FAD">
      <w:pPr>
        <w:tabs>
          <w:tab w:val="left" w:pos="1722"/>
          <w:tab w:val="left" w:pos="2420"/>
        </w:tabs>
        <w:spacing w:before="13" w:line="254" w:lineRule="auto"/>
        <w:ind w:left="260" w:right="814" w:firstLine="3178"/>
        <w:rPr>
          <w:sz w:val="17"/>
        </w:rPr>
      </w:pPr>
      <w:r>
        <w:rPr>
          <w:color w:val="231F20"/>
          <w:w w:val="105"/>
          <w:sz w:val="17"/>
        </w:rPr>
        <w:t>(Northern Synod) Chris</w:t>
      </w:r>
      <w:r>
        <w:rPr>
          <w:color w:val="231F20"/>
          <w:spacing w:val="8"/>
          <w:w w:val="105"/>
          <w:sz w:val="17"/>
        </w:rPr>
        <w:t xml:space="preserve"> </w:t>
      </w:r>
      <w:r>
        <w:rPr>
          <w:color w:val="231F20"/>
          <w:w w:val="105"/>
          <w:sz w:val="17"/>
        </w:rPr>
        <w:t>J</w:t>
      </w:r>
      <w:r>
        <w:rPr>
          <w:color w:val="231F20"/>
          <w:spacing w:val="9"/>
          <w:w w:val="105"/>
          <w:sz w:val="17"/>
        </w:rPr>
        <w:t xml:space="preserve"> </w:t>
      </w:r>
      <w:r>
        <w:rPr>
          <w:color w:val="231F20"/>
          <w:w w:val="105"/>
          <w:sz w:val="17"/>
        </w:rPr>
        <w:t>Tolley</w:t>
      </w:r>
      <w:r>
        <w:rPr>
          <w:color w:val="231F20"/>
          <w:w w:val="105"/>
          <w:sz w:val="17"/>
        </w:rPr>
        <w:tab/>
        <w:t>(SM)</w:t>
      </w:r>
      <w:r>
        <w:rPr>
          <w:color w:val="231F20"/>
          <w:w w:val="105"/>
          <w:sz w:val="17"/>
        </w:rPr>
        <w:tab/>
        <w:t>Over URC, Winsford</w:t>
      </w:r>
      <w:r>
        <w:rPr>
          <w:color w:val="231F20"/>
          <w:spacing w:val="14"/>
          <w:w w:val="105"/>
          <w:sz w:val="17"/>
        </w:rPr>
        <w:t xml:space="preserve"> </w:t>
      </w:r>
      <w:r>
        <w:rPr>
          <w:color w:val="231F20"/>
          <w:w w:val="105"/>
          <w:sz w:val="17"/>
        </w:rPr>
        <w:t>and</w:t>
      </w:r>
    </w:p>
    <w:p w:rsidR="00DC5273" w:rsidRDefault="006E3FAD">
      <w:pPr>
        <w:tabs>
          <w:tab w:val="left" w:pos="3591"/>
        </w:tabs>
        <w:ind w:left="2420"/>
        <w:rPr>
          <w:sz w:val="17"/>
        </w:rPr>
      </w:pPr>
      <w:r>
        <w:rPr>
          <w:color w:val="231F20"/>
          <w:w w:val="105"/>
          <w:sz w:val="17"/>
        </w:rPr>
        <w:t>Northwich</w:t>
      </w:r>
      <w:r>
        <w:rPr>
          <w:color w:val="231F20"/>
          <w:w w:val="105"/>
          <w:sz w:val="17"/>
        </w:rPr>
        <w:tab/>
        <w:t>(Mersey</w:t>
      </w:r>
      <w:r>
        <w:rPr>
          <w:color w:val="231F20"/>
          <w:spacing w:val="2"/>
          <w:w w:val="105"/>
          <w:sz w:val="17"/>
        </w:rPr>
        <w:t xml:space="preserve"> </w:t>
      </w:r>
      <w:r>
        <w:rPr>
          <w:color w:val="231F20"/>
          <w:w w:val="105"/>
          <w:sz w:val="17"/>
        </w:rPr>
        <w:t>Synod)</w:t>
      </w:r>
    </w:p>
    <w:p w:rsidR="00DC5273" w:rsidRDefault="006E3FAD">
      <w:pPr>
        <w:tabs>
          <w:tab w:val="left" w:pos="1722"/>
          <w:tab w:val="left" w:pos="2420"/>
        </w:tabs>
        <w:spacing w:before="12"/>
        <w:ind w:left="260"/>
        <w:rPr>
          <w:sz w:val="17"/>
        </w:rPr>
      </w:pPr>
      <w:r>
        <w:rPr>
          <w:color w:val="231F20"/>
          <w:w w:val="105"/>
          <w:sz w:val="17"/>
        </w:rPr>
        <w:t>Mike</w:t>
      </w:r>
      <w:r>
        <w:rPr>
          <w:color w:val="231F20"/>
          <w:spacing w:val="3"/>
          <w:w w:val="105"/>
          <w:sz w:val="17"/>
        </w:rPr>
        <w:t xml:space="preserve"> </w:t>
      </w:r>
      <w:r>
        <w:rPr>
          <w:color w:val="231F20"/>
          <w:w w:val="105"/>
          <w:sz w:val="17"/>
        </w:rPr>
        <w:t>A</w:t>
      </w:r>
      <w:r>
        <w:rPr>
          <w:color w:val="231F20"/>
          <w:spacing w:val="2"/>
          <w:w w:val="105"/>
          <w:sz w:val="17"/>
        </w:rPr>
        <w:t xml:space="preserve"> </w:t>
      </w:r>
      <w:r>
        <w:rPr>
          <w:color w:val="231F20"/>
          <w:w w:val="105"/>
          <w:sz w:val="17"/>
        </w:rPr>
        <w:t>Walsh</w:t>
      </w:r>
      <w:r>
        <w:rPr>
          <w:color w:val="231F20"/>
          <w:w w:val="105"/>
          <w:sz w:val="17"/>
        </w:rPr>
        <w:tab/>
        <w:t>(SM)</w:t>
      </w:r>
      <w:r>
        <w:rPr>
          <w:color w:val="231F20"/>
          <w:w w:val="105"/>
          <w:sz w:val="17"/>
        </w:rPr>
        <w:tab/>
        <w:t>Heald Green</w:t>
      </w:r>
      <w:r>
        <w:rPr>
          <w:color w:val="231F20"/>
          <w:spacing w:val="5"/>
          <w:w w:val="105"/>
          <w:sz w:val="17"/>
        </w:rPr>
        <w:t xml:space="preserve"> </w:t>
      </w:r>
      <w:r>
        <w:rPr>
          <w:color w:val="231F20"/>
          <w:w w:val="105"/>
          <w:sz w:val="17"/>
        </w:rPr>
        <w:t>URC</w:t>
      </w:r>
    </w:p>
    <w:p w:rsidR="00DC5273" w:rsidRDefault="006E3FAD">
      <w:pPr>
        <w:spacing w:before="13"/>
        <w:ind w:left="3024"/>
        <w:rPr>
          <w:sz w:val="17"/>
        </w:rPr>
      </w:pPr>
      <w:r>
        <w:rPr>
          <w:color w:val="231F20"/>
          <w:w w:val="105"/>
          <w:sz w:val="17"/>
        </w:rPr>
        <w:t>(North Western Synod)</w:t>
      </w:r>
    </w:p>
    <w:p w:rsidR="00DC5273" w:rsidRDefault="006E3FAD">
      <w:pPr>
        <w:tabs>
          <w:tab w:val="left" w:pos="1722"/>
          <w:tab w:val="left" w:pos="2420"/>
        </w:tabs>
        <w:spacing w:before="12"/>
        <w:ind w:left="260"/>
        <w:rPr>
          <w:sz w:val="17"/>
        </w:rPr>
      </w:pPr>
      <w:r>
        <w:rPr>
          <w:color w:val="231F20"/>
          <w:w w:val="110"/>
          <w:sz w:val="17"/>
        </w:rPr>
        <w:t>Robert</w:t>
      </w:r>
      <w:r>
        <w:rPr>
          <w:color w:val="231F20"/>
          <w:spacing w:val="-7"/>
          <w:w w:val="110"/>
          <w:sz w:val="17"/>
        </w:rPr>
        <w:t xml:space="preserve"> </w:t>
      </w:r>
      <w:r>
        <w:rPr>
          <w:color w:val="231F20"/>
          <w:w w:val="110"/>
          <w:sz w:val="17"/>
        </w:rPr>
        <w:t>Weston</w:t>
      </w:r>
      <w:r>
        <w:rPr>
          <w:color w:val="231F20"/>
          <w:w w:val="110"/>
          <w:sz w:val="17"/>
        </w:rPr>
        <w:tab/>
        <w:t>(SM)</w:t>
      </w:r>
      <w:r>
        <w:rPr>
          <w:color w:val="231F20"/>
          <w:w w:val="110"/>
          <w:sz w:val="17"/>
        </w:rPr>
        <w:tab/>
        <w:t>Park URC,</w:t>
      </w:r>
      <w:r>
        <w:rPr>
          <w:color w:val="231F20"/>
          <w:spacing w:val="-2"/>
          <w:w w:val="110"/>
          <w:sz w:val="17"/>
        </w:rPr>
        <w:t xml:space="preserve"> </w:t>
      </w:r>
      <w:r>
        <w:rPr>
          <w:color w:val="231F20"/>
          <w:w w:val="110"/>
          <w:sz w:val="17"/>
        </w:rPr>
        <w:t>Reading</w:t>
      </w:r>
    </w:p>
    <w:p w:rsidR="00DC5273" w:rsidRDefault="006E3FAD">
      <w:pPr>
        <w:spacing w:before="13"/>
        <w:ind w:left="3572"/>
        <w:rPr>
          <w:sz w:val="17"/>
        </w:rPr>
      </w:pPr>
      <w:r>
        <w:rPr>
          <w:color w:val="231F20"/>
          <w:w w:val="110"/>
          <w:sz w:val="17"/>
        </w:rPr>
        <w:t>(Wessex Synod)</w:t>
      </w:r>
    </w:p>
    <w:p w:rsidR="00DC5273" w:rsidRDefault="00DC5273">
      <w:pPr>
        <w:pStyle w:val="BodyText"/>
        <w:spacing w:before="6"/>
        <w:rPr>
          <w:sz w:val="18"/>
        </w:rPr>
      </w:pPr>
    </w:p>
    <w:p w:rsidR="00DC5273" w:rsidRDefault="006E3FAD">
      <w:pPr>
        <w:pStyle w:val="ListParagraph"/>
        <w:numPr>
          <w:ilvl w:val="2"/>
          <w:numId w:val="5"/>
        </w:numPr>
        <w:tabs>
          <w:tab w:val="left" w:pos="940"/>
          <w:tab w:val="left" w:pos="941"/>
        </w:tabs>
        <w:spacing w:line="254" w:lineRule="auto"/>
        <w:ind w:left="260" w:right="777" w:firstLine="0"/>
        <w:jc w:val="left"/>
        <w:rPr>
          <w:sz w:val="17"/>
        </w:rPr>
      </w:pPr>
      <w:r>
        <w:rPr>
          <w:rFonts w:ascii="Myriad Pro"/>
          <w:b/>
          <w:color w:val="231F20"/>
          <w:w w:val="105"/>
          <w:sz w:val="19"/>
        </w:rPr>
        <w:t xml:space="preserve">Church Related Community Work Course </w:t>
      </w:r>
      <w:r>
        <w:rPr>
          <w:color w:val="231F20"/>
          <w:w w:val="105"/>
          <w:sz w:val="17"/>
        </w:rPr>
        <w:t>This year, we have had five Church  Related  Community</w:t>
      </w:r>
      <w:r>
        <w:rPr>
          <w:color w:val="231F20"/>
          <w:spacing w:val="40"/>
          <w:w w:val="105"/>
          <w:sz w:val="17"/>
        </w:rPr>
        <w:t xml:space="preserve"> </w:t>
      </w:r>
      <w:r>
        <w:rPr>
          <w:color w:val="231F20"/>
          <w:w w:val="105"/>
          <w:sz w:val="17"/>
        </w:rPr>
        <w:t xml:space="preserve">Work students in training, joined by David Jonathan (Johny),   a </w:t>
      </w:r>
      <w:r>
        <w:rPr>
          <w:color w:val="231F20"/>
          <w:spacing w:val="2"/>
          <w:w w:val="105"/>
          <w:sz w:val="17"/>
        </w:rPr>
        <w:t xml:space="preserve">CWM/URC missionary </w:t>
      </w:r>
      <w:r>
        <w:rPr>
          <w:color w:val="231F20"/>
          <w:w w:val="105"/>
          <w:sz w:val="17"/>
        </w:rPr>
        <w:t xml:space="preserve">from India, who is </w:t>
      </w:r>
      <w:r>
        <w:rPr>
          <w:color w:val="231F20"/>
          <w:spacing w:val="2"/>
          <w:w w:val="105"/>
          <w:sz w:val="17"/>
        </w:rPr>
        <w:t xml:space="preserve">working </w:t>
      </w:r>
      <w:r>
        <w:rPr>
          <w:color w:val="231F20"/>
          <w:w w:val="105"/>
          <w:sz w:val="17"/>
        </w:rPr>
        <w:t>at Grassroots in Luton. We are in the process</w:t>
      </w:r>
      <w:r>
        <w:rPr>
          <w:color w:val="231F20"/>
          <w:spacing w:val="40"/>
          <w:w w:val="105"/>
          <w:sz w:val="17"/>
        </w:rPr>
        <w:t xml:space="preserve"> </w:t>
      </w:r>
      <w:r>
        <w:rPr>
          <w:color w:val="231F20"/>
          <w:w w:val="105"/>
          <w:sz w:val="17"/>
        </w:rPr>
        <w:t>of  dev</w:t>
      </w:r>
      <w:r>
        <w:rPr>
          <w:color w:val="231F20"/>
          <w:w w:val="105"/>
          <w:sz w:val="17"/>
        </w:rPr>
        <w:t xml:space="preserve">eloping level 3 (BA </w:t>
      </w:r>
      <w:r>
        <w:rPr>
          <w:color w:val="231F20"/>
          <w:spacing w:val="2"/>
          <w:w w:val="105"/>
          <w:sz w:val="17"/>
        </w:rPr>
        <w:t xml:space="preserve">community </w:t>
      </w:r>
      <w:r>
        <w:rPr>
          <w:color w:val="231F20"/>
          <w:w w:val="105"/>
          <w:sz w:val="17"/>
        </w:rPr>
        <w:t xml:space="preserve">courses with the </w:t>
      </w:r>
      <w:r>
        <w:rPr>
          <w:color w:val="231F20"/>
          <w:spacing w:val="2"/>
          <w:w w:val="105"/>
          <w:sz w:val="17"/>
        </w:rPr>
        <w:t xml:space="preserve">University </w:t>
      </w:r>
      <w:r>
        <w:rPr>
          <w:color w:val="231F20"/>
          <w:w w:val="105"/>
          <w:sz w:val="17"/>
        </w:rPr>
        <w:t>of Manchester, and overseas courses. Alison Dalton,</w:t>
      </w:r>
      <w:r>
        <w:rPr>
          <w:color w:val="231F20"/>
          <w:spacing w:val="40"/>
          <w:w w:val="105"/>
          <w:sz w:val="17"/>
        </w:rPr>
        <w:t xml:space="preserve"> </w:t>
      </w:r>
      <w:r>
        <w:rPr>
          <w:color w:val="231F20"/>
          <w:w w:val="105"/>
          <w:sz w:val="17"/>
        </w:rPr>
        <w:t>a  third year Church Related  Community  Work  student,  is  planning a three week visit to community work projects in the Czech Republic in Octob</w:t>
      </w:r>
      <w:r>
        <w:rPr>
          <w:color w:val="231F20"/>
          <w:w w:val="105"/>
          <w:sz w:val="17"/>
        </w:rPr>
        <w:t>er</w:t>
      </w:r>
      <w:r>
        <w:rPr>
          <w:color w:val="231F20"/>
          <w:spacing w:val="7"/>
          <w:w w:val="105"/>
          <w:sz w:val="17"/>
        </w:rPr>
        <w:t xml:space="preserve"> </w:t>
      </w:r>
      <w:r>
        <w:rPr>
          <w:color w:val="231F20"/>
          <w:w w:val="105"/>
          <w:sz w:val="17"/>
        </w:rPr>
        <w:t>2004.</w:t>
      </w:r>
    </w:p>
    <w:p w:rsidR="00DC5273" w:rsidRDefault="00DC5273">
      <w:pPr>
        <w:pStyle w:val="BodyText"/>
        <w:spacing w:before="3"/>
        <w:rPr>
          <w:sz w:val="17"/>
        </w:rPr>
      </w:pPr>
    </w:p>
    <w:p w:rsidR="00DC5273" w:rsidRDefault="006E3FAD">
      <w:pPr>
        <w:pStyle w:val="Heading8"/>
        <w:numPr>
          <w:ilvl w:val="2"/>
          <w:numId w:val="5"/>
        </w:numPr>
        <w:tabs>
          <w:tab w:val="left" w:pos="940"/>
          <w:tab w:val="left" w:pos="941"/>
        </w:tabs>
        <w:ind w:left="940"/>
        <w:jc w:val="left"/>
      </w:pPr>
      <w:r>
        <w:rPr>
          <w:color w:val="231F20"/>
          <w:w w:val="105"/>
        </w:rPr>
        <w:t>Research</w:t>
      </w:r>
    </w:p>
    <w:p w:rsidR="00DC5273" w:rsidRDefault="006E3FAD">
      <w:pPr>
        <w:spacing w:before="11" w:line="254" w:lineRule="auto"/>
        <w:ind w:left="260" w:right="778"/>
        <w:jc w:val="both"/>
        <w:rPr>
          <w:sz w:val="17"/>
        </w:rPr>
      </w:pPr>
      <w:r>
        <w:rPr>
          <w:color w:val="231F20"/>
          <w:w w:val="110"/>
          <w:sz w:val="17"/>
        </w:rPr>
        <w:t>In</w:t>
      </w:r>
      <w:r>
        <w:rPr>
          <w:color w:val="231F20"/>
          <w:spacing w:val="-19"/>
          <w:w w:val="110"/>
          <w:sz w:val="17"/>
        </w:rPr>
        <w:t xml:space="preserve"> </w:t>
      </w:r>
      <w:r>
        <w:rPr>
          <w:color w:val="231F20"/>
          <w:w w:val="110"/>
          <w:sz w:val="17"/>
        </w:rPr>
        <w:t>total,</w:t>
      </w:r>
      <w:r>
        <w:rPr>
          <w:color w:val="231F20"/>
          <w:spacing w:val="-19"/>
          <w:w w:val="110"/>
          <w:sz w:val="17"/>
        </w:rPr>
        <w:t xml:space="preserve"> </w:t>
      </w:r>
      <w:r>
        <w:rPr>
          <w:color w:val="231F20"/>
          <w:w w:val="110"/>
          <w:sz w:val="17"/>
        </w:rPr>
        <w:t>the</w:t>
      </w:r>
      <w:r>
        <w:rPr>
          <w:color w:val="231F20"/>
          <w:spacing w:val="-18"/>
          <w:w w:val="110"/>
          <w:sz w:val="17"/>
        </w:rPr>
        <w:t xml:space="preserve"> </w:t>
      </w:r>
      <w:r>
        <w:rPr>
          <w:color w:val="231F20"/>
          <w:w w:val="110"/>
          <w:sz w:val="17"/>
        </w:rPr>
        <w:t>Partnership</w:t>
      </w:r>
      <w:r>
        <w:rPr>
          <w:color w:val="231F20"/>
          <w:spacing w:val="-19"/>
          <w:w w:val="110"/>
          <w:sz w:val="17"/>
        </w:rPr>
        <w:t xml:space="preserve"> </w:t>
      </w:r>
      <w:r>
        <w:rPr>
          <w:color w:val="231F20"/>
          <w:w w:val="110"/>
          <w:sz w:val="17"/>
        </w:rPr>
        <w:t>has</w:t>
      </w:r>
      <w:r>
        <w:rPr>
          <w:color w:val="231F20"/>
          <w:spacing w:val="-18"/>
          <w:w w:val="110"/>
          <w:sz w:val="17"/>
        </w:rPr>
        <w:t xml:space="preserve"> </w:t>
      </w:r>
      <w:r>
        <w:rPr>
          <w:color w:val="231F20"/>
          <w:spacing w:val="-4"/>
          <w:w w:val="110"/>
          <w:sz w:val="17"/>
        </w:rPr>
        <w:t>21</w:t>
      </w:r>
      <w:r>
        <w:rPr>
          <w:color w:val="231F20"/>
          <w:spacing w:val="-19"/>
          <w:w w:val="110"/>
          <w:sz w:val="17"/>
        </w:rPr>
        <w:t xml:space="preserve"> </w:t>
      </w:r>
      <w:r>
        <w:rPr>
          <w:color w:val="231F20"/>
          <w:w w:val="110"/>
          <w:sz w:val="17"/>
        </w:rPr>
        <w:t>studying</w:t>
      </w:r>
      <w:r>
        <w:rPr>
          <w:color w:val="231F20"/>
          <w:spacing w:val="-19"/>
          <w:w w:val="110"/>
          <w:sz w:val="17"/>
        </w:rPr>
        <w:t xml:space="preserve"> </w:t>
      </w:r>
      <w:r>
        <w:rPr>
          <w:color w:val="231F20"/>
          <w:w w:val="110"/>
          <w:sz w:val="17"/>
        </w:rPr>
        <w:t>for</w:t>
      </w:r>
      <w:r>
        <w:rPr>
          <w:color w:val="231F20"/>
          <w:spacing w:val="-18"/>
          <w:w w:val="110"/>
          <w:sz w:val="17"/>
        </w:rPr>
        <w:t xml:space="preserve"> </w:t>
      </w:r>
      <w:r>
        <w:rPr>
          <w:color w:val="231F20"/>
          <w:w w:val="110"/>
          <w:sz w:val="17"/>
        </w:rPr>
        <w:t>research</w:t>
      </w:r>
      <w:r>
        <w:rPr>
          <w:color w:val="231F20"/>
          <w:spacing w:val="-19"/>
          <w:w w:val="110"/>
          <w:sz w:val="17"/>
        </w:rPr>
        <w:t xml:space="preserve"> </w:t>
      </w:r>
      <w:r>
        <w:rPr>
          <w:color w:val="231F20"/>
          <w:w w:val="110"/>
          <w:sz w:val="17"/>
        </w:rPr>
        <w:t xml:space="preserve">degrees. </w:t>
      </w:r>
      <w:r>
        <w:rPr>
          <w:color w:val="231F20"/>
          <w:spacing w:val="2"/>
          <w:w w:val="110"/>
          <w:sz w:val="17"/>
        </w:rPr>
        <w:t xml:space="preserve">The </w:t>
      </w:r>
      <w:r>
        <w:rPr>
          <w:color w:val="231F20"/>
          <w:w w:val="110"/>
          <w:sz w:val="17"/>
        </w:rPr>
        <w:t>Revd Graham Adams  (Congregational  Federation), and the Revd Doug Gay (United Reformed Church) are continuing with their PhD research part funded by Mona Powell Fellows</w:t>
      </w:r>
      <w:r>
        <w:rPr>
          <w:color w:val="231F20"/>
          <w:w w:val="110"/>
          <w:sz w:val="17"/>
        </w:rPr>
        <w:t>hip bursaries. The college also contributes towards three social context research projects: the Revd Chris Vermeulen, working in urban theology based at The Woodlands, Altrincham; the Revd John Fielding, working on inner</w:t>
      </w:r>
      <w:r>
        <w:rPr>
          <w:color w:val="231F20"/>
          <w:spacing w:val="-10"/>
          <w:w w:val="110"/>
          <w:sz w:val="17"/>
        </w:rPr>
        <w:t xml:space="preserve"> </w:t>
      </w:r>
      <w:r>
        <w:rPr>
          <w:color w:val="231F20"/>
          <w:w w:val="110"/>
          <w:sz w:val="17"/>
        </w:rPr>
        <w:t>city</w:t>
      </w:r>
      <w:r>
        <w:rPr>
          <w:color w:val="231F20"/>
          <w:spacing w:val="-10"/>
          <w:w w:val="110"/>
          <w:sz w:val="17"/>
        </w:rPr>
        <w:t xml:space="preserve"> </w:t>
      </w:r>
      <w:r>
        <w:rPr>
          <w:color w:val="231F20"/>
          <w:w w:val="110"/>
          <w:sz w:val="17"/>
        </w:rPr>
        <w:t>theology</w:t>
      </w:r>
      <w:r>
        <w:rPr>
          <w:color w:val="231F20"/>
          <w:spacing w:val="-9"/>
          <w:w w:val="110"/>
          <w:sz w:val="17"/>
        </w:rPr>
        <w:t xml:space="preserve"> </w:t>
      </w:r>
      <w:r>
        <w:rPr>
          <w:color w:val="231F20"/>
          <w:w w:val="110"/>
          <w:sz w:val="17"/>
        </w:rPr>
        <w:t>in</w:t>
      </w:r>
      <w:r>
        <w:rPr>
          <w:color w:val="231F20"/>
          <w:spacing w:val="-10"/>
          <w:w w:val="110"/>
          <w:sz w:val="17"/>
        </w:rPr>
        <w:t xml:space="preserve"> </w:t>
      </w:r>
      <w:r>
        <w:rPr>
          <w:color w:val="231F20"/>
          <w:w w:val="110"/>
          <w:sz w:val="17"/>
        </w:rPr>
        <w:t>Liverpool;</w:t>
      </w:r>
      <w:r>
        <w:rPr>
          <w:color w:val="231F20"/>
          <w:spacing w:val="-9"/>
          <w:w w:val="110"/>
          <w:sz w:val="17"/>
        </w:rPr>
        <w:t xml:space="preserve"> </w:t>
      </w:r>
      <w:r>
        <w:rPr>
          <w:color w:val="231F20"/>
          <w:w w:val="110"/>
          <w:sz w:val="17"/>
        </w:rPr>
        <w:t>and</w:t>
      </w:r>
      <w:r>
        <w:rPr>
          <w:color w:val="231F20"/>
          <w:spacing w:val="-10"/>
          <w:w w:val="110"/>
          <w:sz w:val="17"/>
        </w:rPr>
        <w:t xml:space="preserve"> </w:t>
      </w:r>
      <w:r>
        <w:rPr>
          <w:color w:val="231F20"/>
          <w:w w:val="110"/>
          <w:sz w:val="17"/>
        </w:rPr>
        <w:t>the</w:t>
      </w:r>
      <w:r>
        <w:rPr>
          <w:color w:val="231F20"/>
          <w:spacing w:val="-9"/>
          <w:w w:val="110"/>
          <w:sz w:val="17"/>
        </w:rPr>
        <w:t xml:space="preserve"> </w:t>
      </w:r>
      <w:r>
        <w:rPr>
          <w:color w:val="231F20"/>
          <w:w w:val="110"/>
          <w:sz w:val="17"/>
        </w:rPr>
        <w:t>Revd</w:t>
      </w:r>
      <w:r>
        <w:rPr>
          <w:color w:val="231F20"/>
          <w:spacing w:val="-10"/>
          <w:w w:val="110"/>
          <w:sz w:val="17"/>
        </w:rPr>
        <w:t xml:space="preserve"> </w:t>
      </w:r>
      <w:r>
        <w:rPr>
          <w:color w:val="231F20"/>
          <w:w w:val="110"/>
          <w:sz w:val="17"/>
        </w:rPr>
        <w:t>David</w:t>
      </w:r>
      <w:r>
        <w:rPr>
          <w:color w:val="231F20"/>
          <w:spacing w:val="-10"/>
          <w:w w:val="110"/>
          <w:sz w:val="17"/>
        </w:rPr>
        <w:t xml:space="preserve"> </w:t>
      </w:r>
      <w:r>
        <w:rPr>
          <w:color w:val="231F20"/>
          <w:w w:val="110"/>
          <w:sz w:val="17"/>
        </w:rPr>
        <w:t>Herbert, who is working on rural theology in</w:t>
      </w:r>
      <w:r>
        <w:rPr>
          <w:color w:val="231F20"/>
          <w:spacing w:val="2"/>
          <w:w w:val="110"/>
          <w:sz w:val="17"/>
        </w:rPr>
        <w:t xml:space="preserve"> </w:t>
      </w:r>
      <w:r>
        <w:rPr>
          <w:color w:val="231F20"/>
          <w:w w:val="110"/>
          <w:sz w:val="17"/>
        </w:rPr>
        <w:t>Northumberland.</w:t>
      </w:r>
    </w:p>
    <w:p w:rsidR="00DC5273" w:rsidRDefault="00DC5273">
      <w:pPr>
        <w:pStyle w:val="BodyText"/>
        <w:spacing w:before="6"/>
        <w:rPr>
          <w:sz w:val="17"/>
        </w:rPr>
      </w:pPr>
    </w:p>
    <w:p w:rsidR="00DC5273" w:rsidRDefault="006E3FAD">
      <w:pPr>
        <w:pStyle w:val="Heading8"/>
        <w:numPr>
          <w:ilvl w:val="2"/>
          <w:numId w:val="5"/>
        </w:numPr>
        <w:tabs>
          <w:tab w:val="left" w:pos="940"/>
          <w:tab w:val="left" w:pos="941"/>
        </w:tabs>
        <w:spacing w:before="1"/>
        <w:ind w:left="940"/>
        <w:jc w:val="left"/>
      </w:pPr>
      <w:r>
        <w:rPr>
          <w:color w:val="231F20"/>
          <w:w w:val="105"/>
        </w:rPr>
        <w:t>The World</w:t>
      </w:r>
      <w:r>
        <w:rPr>
          <w:color w:val="231F20"/>
          <w:spacing w:val="8"/>
          <w:w w:val="105"/>
        </w:rPr>
        <w:t xml:space="preserve"> </w:t>
      </w:r>
      <w:r>
        <w:rPr>
          <w:color w:val="231F20"/>
          <w:w w:val="105"/>
        </w:rPr>
        <w:t>Church</w:t>
      </w:r>
    </w:p>
    <w:p w:rsidR="00DC5273" w:rsidRDefault="006E3FAD">
      <w:pPr>
        <w:pStyle w:val="ListParagraph"/>
        <w:numPr>
          <w:ilvl w:val="3"/>
          <w:numId w:val="5"/>
        </w:numPr>
        <w:tabs>
          <w:tab w:val="left" w:pos="940"/>
          <w:tab w:val="left" w:pos="941"/>
        </w:tabs>
        <w:spacing w:before="10" w:line="254" w:lineRule="auto"/>
        <w:ind w:right="778" w:firstLine="0"/>
        <w:jc w:val="both"/>
        <w:rPr>
          <w:sz w:val="17"/>
        </w:rPr>
      </w:pPr>
      <w:r>
        <w:rPr>
          <w:color w:val="231F20"/>
          <w:w w:val="110"/>
          <w:sz w:val="17"/>
        </w:rPr>
        <w:t>We continue to feel very much part of the World Church. Several students have spent time abroad, mostly  in</w:t>
      </w:r>
      <w:r>
        <w:rPr>
          <w:color w:val="231F20"/>
          <w:spacing w:val="-10"/>
          <w:w w:val="110"/>
          <w:sz w:val="17"/>
        </w:rPr>
        <w:t xml:space="preserve"> </w:t>
      </w:r>
      <w:r>
        <w:rPr>
          <w:color w:val="231F20"/>
          <w:w w:val="110"/>
          <w:sz w:val="17"/>
        </w:rPr>
        <w:t>Third</w:t>
      </w:r>
      <w:r>
        <w:rPr>
          <w:color w:val="231F20"/>
          <w:spacing w:val="-10"/>
          <w:w w:val="110"/>
          <w:sz w:val="17"/>
        </w:rPr>
        <w:t xml:space="preserve"> </w:t>
      </w:r>
      <w:r>
        <w:rPr>
          <w:color w:val="231F20"/>
          <w:w w:val="110"/>
          <w:sz w:val="17"/>
        </w:rPr>
        <w:t>World</w:t>
      </w:r>
      <w:r>
        <w:rPr>
          <w:color w:val="231F20"/>
          <w:spacing w:val="-9"/>
          <w:w w:val="110"/>
          <w:sz w:val="17"/>
        </w:rPr>
        <w:t xml:space="preserve"> </w:t>
      </w:r>
      <w:r>
        <w:rPr>
          <w:color w:val="231F20"/>
          <w:w w:val="110"/>
          <w:sz w:val="17"/>
        </w:rPr>
        <w:t>countries.</w:t>
      </w:r>
      <w:r>
        <w:rPr>
          <w:color w:val="231F20"/>
          <w:spacing w:val="23"/>
          <w:w w:val="110"/>
          <w:sz w:val="17"/>
        </w:rPr>
        <w:t xml:space="preserve"> </w:t>
      </w:r>
      <w:r>
        <w:rPr>
          <w:color w:val="231F20"/>
          <w:w w:val="110"/>
          <w:sz w:val="17"/>
        </w:rPr>
        <w:t>Most</w:t>
      </w:r>
      <w:r>
        <w:rPr>
          <w:color w:val="231F20"/>
          <w:spacing w:val="-9"/>
          <w:w w:val="110"/>
          <w:sz w:val="17"/>
        </w:rPr>
        <w:t xml:space="preserve"> </w:t>
      </w:r>
      <w:r>
        <w:rPr>
          <w:color w:val="231F20"/>
          <w:w w:val="110"/>
          <w:sz w:val="17"/>
        </w:rPr>
        <w:t>visits</w:t>
      </w:r>
      <w:r>
        <w:rPr>
          <w:color w:val="231F20"/>
          <w:spacing w:val="-10"/>
          <w:w w:val="110"/>
          <w:sz w:val="17"/>
        </w:rPr>
        <w:t xml:space="preserve"> </w:t>
      </w:r>
      <w:r>
        <w:rPr>
          <w:color w:val="231F20"/>
          <w:w w:val="110"/>
          <w:sz w:val="17"/>
        </w:rPr>
        <w:t>were</w:t>
      </w:r>
      <w:r>
        <w:rPr>
          <w:color w:val="231F20"/>
          <w:spacing w:val="-9"/>
          <w:w w:val="110"/>
          <w:sz w:val="17"/>
        </w:rPr>
        <w:t xml:space="preserve"> </w:t>
      </w:r>
      <w:r>
        <w:rPr>
          <w:color w:val="231F20"/>
          <w:w w:val="110"/>
          <w:sz w:val="17"/>
        </w:rPr>
        <w:t>from</w:t>
      </w:r>
      <w:r>
        <w:rPr>
          <w:color w:val="231F20"/>
          <w:spacing w:val="-10"/>
          <w:w w:val="110"/>
          <w:sz w:val="17"/>
        </w:rPr>
        <w:t xml:space="preserve"> </w:t>
      </w:r>
      <w:r>
        <w:rPr>
          <w:color w:val="231F20"/>
          <w:w w:val="110"/>
          <w:sz w:val="17"/>
        </w:rPr>
        <w:t>one</w:t>
      </w:r>
      <w:r>
        <w:rPr>
          <w:color w:val="231F20"/>
          <w:spacing w:val="-9"/>
          <w:w w:val="110"/>
          <w:sz w:val="17"/>
        </w:rPr>
        <w:t xml:space="preserve"> </w:t>
      </w:r>
      <w:r>
        <w:rPr>
          <w:color w:val="231F20"/>
          <w:w w:val="110"/>
          <w:sz w:val="17"/>
        </w:rPr>
        <w:t>to</w:t>
      </w:r>
      <w:r>
        <w:rPr>
          <w:color w:val="231F20"/>
          <w:spacing w:val="-10"/>
          <w:w w:val="110"/>
          <w:sz w:val="17"/>
        </w:rPr>
        <w:t xml:space="preserve"> </w:t>
      </w:r>
      <w:r>
        <w:rPr>
          <w:color w:val="231F20"/>
          <w:w w:val="110"/>
          <w:sz w:val="17"/>
        </w:rPr>
        <w:t>three months in Zimbabwe, Jamaica and India. This has resulted in some very creative theological writing and, we hope, continuing interest in links with the world</w:t>
      </w:r>
      <w:r>
        <w:rPr>
          <w:color w:val="231F20"/>
          <w:spacing w:val="-7"/>
          <w:w w:val="110"/>
          <w:sz w:val="17"/>
        </w:rPr>
        <w:t xml:space="preserve"> </w:t>
      </w:r>
      <w:r>
        <w:rPr>
          <w:color w:val="231F20"/>
          <w:w w:val="110"/>
          <w:sz w:val="17"/>
        </w:rPr>
        <w:t>church.</w:t>
      </w:r>
    </w:p>
    <w:p w:rsidR="00DC5273" w:rsidRDefault="00DC5273">
      <w:pPr>
        <w:pStyle w:val="BodyText"/>
        <w:spacing w:before="1"/>
        <w:rPr>
          <w:sz w:val="18"/>
        </w:rPr>
      </w:pPr>
    </w:p>
    <w:p w:rsidR="00DC5273" w:rsidRDefault="006E3FAD">
      <w:pPr>
        <w:pStyle w:val="ListParagraph"/>
        <w:numPr>
          <w:ilvl w:val="3"/>
          <w:numId w:val="5"/>
        </w:numPr>
        <w:tabs>
          <w:tab w:val="left" w:pos="940"/>
          <w:tab w:val="left" w:pos="941"/>
        </w:tabs>
        <w:spacing w:line="254" w:lineRule="auto"/>
        <w:ind w:right="778" w:firstLine="0"/>
        <w:jc w:val="both"/>
        <w:rPr>
          <w:sz w:val="17"/>
        </w:rPr>
      </w:pPr>
      <w:r>
        <w:rPr>
          <w:color w:val="231F20"/>
          <w:w w:val="110"/>
          <w:sz w:val="17"/>
        </w:rPr>
        <w:t>Also, we benefit considerably from the presence of Revd Li Hau-Tiong fr</w:t>
      </w:r>
      <w:r>
        <w:rPr>
          <w:color w:val="231F20"/>
          <w:w w:val="110"/>
          <w:sz w:val="17"/>
        </w:rPr>
        <w:t xml:space="preserve">om the Presbyterian Church of Taiwan and his wife, Sue Fen who is studying on the MA programme. Hau-Tiong is with us for two years completing doctoral studies. We are also pleased to have the Revd  Alisi Tira of the Kiribati Protestant Church as a Council </w:t>
      </w:r>
      <w:r>
        <w:rPr>
          <w:color w:val="231F20"/>
          <w:w w:val="110"/>
          <w:sz w:val="17"/>
        </w:rPr>
        <w:t>for World Mission scholarship holder engaged in MA</w:t>
      </w:r>
      <w:r>
        <w:rPr>
          <w:color w:val="231F20"/>
          <w:spacing w:val="-16"/>
          <w:w w:val="110"/>
          <w:sz w:val="17"/>
        </w:rPr>
        <w:t xml:space="preserve"> </w:t>
      </w:r>
      <w:r>
        <w:rPr>
          <w:color w:val="231F20"/>
          <w:w w:val="110"/>
          <w:sz w:val="17"/>
        </w:rPr>
        <w:t>studies.</w:t>
      </w:r>
    </w:p>
    <w:p w:rsidR="00DC5273" w:rsidRDefault="00DC5273">
      <w:pPr>
        <w:pStyle w:val="BodyText"/>
        <w:spacing w:before="6"/>
        <w:rPr>
          <w:sz w:val="17"/>
        </w:rPr>
      </w:pPr>
    </w:p>
    <w:p w:rsidR="00DC5273" w:rsidRDefault="006E3FAD">
      <w:pPr>
        <w:pStyle w:val="Heading8"/>
        <w:numPr>
          <w:ilvl w:val="2"/>
          <w:numId w:val="5"/>
        </w:numPr>
        <w:tabs>
          <w:tab w:val="left" w:pos="940"/>
          <w:tab w:val="left" w:pos="941"/>
        </w:tabs>
        <w:ind w:left="940"/>
        <w:jc w:val="left"/>
      </w:pPr>
      <w:r>
        <w:rPr>
          <w:color w:val="231F20"/>
          <w:w w:val="105"/>
        </w:rPr>
        <w:t>Staff</w:t>
      </w:r>
    </w:p>
    <w:p w:rsidR="00DC5273" w:rsidRDefault="006E3FAD">
      <w:pPr>
        <w:pStyle w:val="ListParagraph"/>
        <w:numPr>
          <w:ilvl w:val="3"/>
          <w:numId w:val="5"/>
        </w:numPr>
        <w:tabs>
          <w:tab w:val="left" w:pos="941"/>
        </w:tabs>
        <w:spacing w:before="11" w:line="254" w:lineRule="auto"/>
        <w:ind w:right="777" w:firstLine="0"/>
        <w:jc w:val="both"/>
        <w:rPr>
          <w:sz w:val="17"/>
        </w:rPr>
      </w:pPr>
      <w:r>
        <w:rPr>
          <w:color w:val="231F20"/>
          <w:w w:val="110"/>
          <w:sz w:val="17"/>
        </w:rPr>
        <w:t xml:space="preserve">Jan Berry, who teaches Pastoral </w:t>
      </w:r>
      <w:r>
        <w:rPr>
          <w:color w:val="231F20"/>
          <w:spacing w:val="2"/>
          <w:w w:val="110"/>
          <w:sz w:val="17"/>
        </w:rPr>
        <w:t xml:space="preserve">Theology </w:t>
      </w:r>
      <w:r>
        <w:rPr>
          <w:color w:val="231F20"/>
          <w:w w:val="110"/>
          <w:sz w:val="17"/>
        </w:rPr>
        <w:t xml:space="preserve">and Liturgy, is continuing with her PhD studies at Glasgow University into women’s liturgies and rituals of transition. John Parry, who teaches World Mission and Other Faiths </w:t>
      </w:r>
      <w:r>
        <w:rPr>
          <w:color w:val="231F20"/>
          <w:spacing w:val="2"/>
          <w:w w:val="110"/>
          <w:sz w:val="17"/>
        </w:rPr>
        <w:t xml:space="preserve">studies, </w:t>
      </w:r>
      <w:r>
        <w:rPr>
          <w:color w:val="231F20"/>
          <w:w w:val="110"/>
          <w:sz w:val="17"/>
        </w:rPr>
        <w:t xml:space="preserve">has just </w:t>
      </w:r>
      <w:r>
        <w:rPr>
          <w:color w:val="231F20"/>
          <w:spacing w:val="2"/>
          <w:w w:val="110"/>
          <w:sz w:val="17"/>
        </w:rPr>
        <w:t xml:space="preserve">completed </w:t>
      </w:r>
      <w:r>
        <w:rPr>
          <w:color w:val="231F20"/>
          <w:w w:val="110"/>
          <w:sz w:val="17"/>
        </w:rPr>
        <w:t>four years on the United Reformed Church Training Com</w:t>
      </w:r>
      <w:r>
        <w:rPr>
          <w:color w:val="231F20"/>
          <w:w w:val="110"/>
          <w:sz w:val="17"/>
        </w:rPr>
        <w:t xml:space="preserve">mittee and is now convener of the Interfaith Committee and has been chaplain of </w:t>
      </w:r>
      <w:r>
        <w:rPr>
          <w:color w:val="231F20"/>
          <w:spacing w:val="-3"/>
          <w:w w:val="110"/>
          <w:sz w:val="17"/>
        </w:rPr>
        <w:t xml:space="preserve">FURY. </w:t>
      </w:r>
      <w:r>
        <w:rPr>
          <w:color w:val="231F20"/>
          <w:w w:val="110"/>
          <w:sz w:val="17"/>
        </w:rPr>
        <w:t xml:space="preserve">He is currently on sabbatical giving a series of lectures in Taiwan and visiting other </w:t>
      </w:r>
      <w:r>
        <w:rPr>
          <w:color w:val="231F20"/>
          <w:spacing w:val="2"/>
          <w:w w:val="110"/>
          <w:sz w:val="17"/>
        </w:rPr>
        <w:t xml:space="preserve">parts </w:t>
      </w:r>
      <w:r>
        <w:rPr>
          <w:color w:val="231F20"/>
          <w:w w:val="110"/>
          <w:sz w:val="17"/>
        </w:rPr>
        <w:t>of the world</w:t>
      </w:r>
      <w:r>
        <w:rPr>
          <w:color w:val="231F20"/>
          <w:spacing w:val="-19"/>
          <w:w w:val="110"/>
          <w:sz w:val="17"/>
        </w:rPr>
        <w:t xml:space="preserve"> </w:t>
      </w:r>
      <w:r>
        <w:rPr>
          <w:color w:val="231F20"/>
          <w:w w:val="110"/>
          <w:sz w:val="17"/>
        </w:rPr>
        <w:t>church.</w:t>
      </w:r>
    </w:p>
    <w:p w:rsidR="00DC5273" w:rsidRDefault="00DC5273">
      <w:pPr>
        <w:pStyle w:val="BodyText"/>
        <w:spacing w:before="1"/>
        <w:rPr>
          <w:sz w:val="18"/>
        </w:rPr>
      </w:pPr>
    </w:p>
    <w:p w:rsidR="00DC5273" w:rsidRDefault="006E3FAD">
      <w:pPr>
        <w:pStyle w:val="ListParagraph"/>
        <w:numPr>
          <w:ilvl w:val="3"/>
          <w:numId w:val="5"/>
        </w:numPr>
        <w:tabs>
          <w:tab w:val="left" w:pos="941"/>
        </w:tabs>
        <w:spacing w:line="254" w:lineRule="auto"/>
        <w:ind w:right="778" w:firstLine="0"/>
        <w:jc w:val="both"/>
        <w:rPr>
          <w:sz w:val="17"/>
        </w:rPr>
      </w:pPr>
      <w:r>
        <w:rPr>
          <w:color w:val="231F20"/>
          <w:w w:val="110"/>
          <w:sz w:val="17"/>
        </w:rPr>
        <w:t xml:space="preserve">Lesley </w:t>
      </w:r>
      <w:r>
        <w:rPr>
          <w:color w:val="231F20"/>
          <w:spacing w:val="2"/>
          <w:w w:val="110"/>
          <w:sz w:val="17"/>
        </w:rPr>
        <w:t xml:space="preserve">Husselbee, </w:t>
      </w:r>
      <w:r>
        <w:rPr>
          <w:color w:val="231F20"/>
          <w:w w:val="110"/>
          <w:sz w:val="17"/>
        </w:rPr>
        <w:t xml:space="preserve">who is the </w:t>
      </w:r>
      <w:r>
        <w:rPr>
          <w:color w:val="231F20"/>
          <w:spacing w:val="2"/>
          <w:w w:val="110"/>
          <w:sz w:val="17"/>
        </w:rPr>
        <w:t xml:space="preserve">Director </w:t>
      </w:r>
      <w:r>
        <w:rPr>
          <w:color w:val="231F20"/>
          <w:w w:val="110"/>
          <w:sz w:val="17"/>
        </w:rPr>
        <w:t xml:space="preserve">of the </w:t>
      </w:r>
      <w:r>
        <w:rPr>
          <w:color w:val="231F20"/>
          <w:spacing w:val="2"/>
          <w:w w:val="110"/>
          <w:sz w:val="17"/>
        </w:rPr>
        <w:t xml:space="preserve">Community </w:t>
      </w:r>
      <w:r>
        <w:rPr>
          <w:color w:val="231F20"/>
          <w:spacing w:val="2"/>
          <w:w w:val="110"/>
          <w:sz w:val="17"/>
        </w:rPr>
        <w:t xml:space="preserve">Development programme, </w:t>
      </w:r>
      <w:r>
        <w:rPr>
          <w:color w:val="231F20"/>
          <w:w w:val="110"/>
          <w:sz w:val="17"/>
        </w:rPr>
        <w:t xml:space="preserve">and </w:t>
      </w:r>
      <w:r>
        <w:rPr>
          <w:color w:val="231F20"/>
          <w:spacing w:val="2"/>
          <w:w w:val="110"/>
          <w:sz w:val="17"/>
        </w:rPr>
        <w:t xml:space="preserve">placements </w:t>
      </w:r>
      <w:r>
        <w:rPr>
          <w:color w:val="231F20"/>
          <w:w w:val="110"/>
          <w:sz w:val="17"/>
        </w:rPr>
        <w:t>and</w:t>
      </w:r>
      <w:r>
        <w:rPr>
          <w:color w:val="231F20"/>
          <w:spacing w:val="-10"/>
          <w:w w:val="110"/>
          <w:sz w:val="17"/>
        </w:rPr>
        <w:t xml:space="preserve"> </w:t>
      </w:r>
      <w:r>
        <w:rPr>
          <w:color w:val="231F20"/>
          <w:w w:val="110"/>
          <w:sz w:val="17"/>
        </w:rPr>
        <w:t>who</w:t>
      </w:r>
      <w:r>
        <w:rPr>
          <w:color w:val="231F20"/>
          <w:spacing w:val="-10"/>
          <w:w w:val="110"/>
          <w:sz w:val="17"/>
        </w:rPr>
        <w:t xml:space="preserve"> </w:t>
      </w:r>
      <w:r>
        <w:rPr>
          <w:color w:val="231F20"/>
          <w:w w:val="110"/>
          <w:sz w:val="17"/>
        </w:rPr>
        <w:t>is</w:t>
      </w:r>
      <w:r>
        <w:rPr>
          <w:color w:val="231F20"/>
          <w:spacing w:val="-10"/>
          <w:w w:val="110"/>
          <w:sz w:val="17"/>
        </w:rPr>
        <w:t xml:space="preserve"> </w:t>
      </w:r>
      <w:r>
        <w:rPr>
          <w:color w:val="231F20"/>
          <w:w w:val="110"/>
          <w:sz w:val="17"/>
        </w:rPr>
        <w:t>the</w:t>
      </w:r>
      <w:r>
        <w:rPr>
          <w:color w:val="231F20"/>
          <w:spacing w:val="-10"/>
          <w:w w:val="110"/>
          <w:sz w:val="17"/>
        </w:rPr>
        <w:t xml:space="preserve"> </w:t>
      </w:r>
      <w:r>
        <w:rPr>
          <w:color w:val="231F20"/>
          <w:w w:val="110"/>
          <w:sz w:val="17"/>
        </w:rPr>
        <w:t>link</w:t>
      </w:r>
      <w:r>
        <w:rPr>
          <w:color w:val="231F20"/>
          <w:spacing w:val="-10"/>
          <w:w w:val="110"/>
          <w:sz w:val="17"/>
        </w:rPr>
        <w:t xml:space="preserve"> </w:t>
      </w:r>
      <w:r>
        <w:rPr>
          <w:color w:val="231F20"/>
          <w:w w:val="110"/>
          <w:sz w:val="17"/>
        </w:rPr>
        <w:t>person</w:t>
      </w:r>
      <w:r>
        <w:rPr>
          <w:color w:val="231F20"/>
          <w:spacing w:val="-10"/>
          <w:w w:val="110"/>
          <w:sz w:val="17"/>
        </w:rPr>
        <w:t xml:space="preserve"> </w:t>
      </w:r>
      <w:r>
        <w:rPr>
          <w:color w:val="231F20"/>
          <w:w w:val="110"/>
          <w:sz w:val="17"/>
        </w:rPr>
        <w:t>with</w:t>
      </w:r>
      <w:r>
        <w:rPr>
          <w:color w:val="231F20"/>
          <w:spacing w:val="-10"/>
          <w:w w:val="110"/>
          <w:sz w:val="17"/>
        </w:rPr>
        <w:t xml:space="preserve"> </w:t>
      </w:r>
      <w:r>
        <w:rPr>
          <w:color w:val="231F20"/>
          <w:w w:val="110"/>
          <w:sz w:val="17"/>
        </w:rPr>
        <w:t>local</w:t>
      </w:r>
      <w:r>
        <w:rPr>
          <w:color w:val="231F20"/>
          <w:spacing w:val="-10"/>
          <w:w w:val="110"/>
          <w:sz w:val="17"/>
        </w:rPr>
        <w:t xml:space="preserve"> </w:t>
      </w:r>
      <w:r>
        <w:rPr>
          <w:color w:val="231F20"/>
          <w:w w:val="110"/>
          <w:sz w:val="17"/>
        </w:rPr>
        <w:t>churches,</w:t>
      </w:r>
      <w:r>
        <w:rPr>
          <w:color w:val="231F20"/>
          <w:spacing w:val="-10"/>
          <w:w w:val="110"/>
          <w:sz w:val="17"/>
        </w:rPr>
        <w:t xml:space="preserve"> </w:t>
      </w:r>
      <w:r>
        <w:rPr>
          <w:color w:val="231F20"/>
          <w:w w:val="110"/>
          <w:sz w:val="17"/>
        </w:rPr>
        <w:t>has</w:t>
      </w:r>
      <w:r>
        <w:rPr>
          <w:color w:val="231F20"/>
          <w:spacing w:val="-10"/>
          <w:w w:val="110"/>
          <w:sz w:val="17"/>
        </w:rPr>
        <w:t xml:space="preserve"> </w:t>
      </w:r>
      <w:r>
        <w:rPr>
          <w:color w:val="231F20"/>
          <w:w w:val="110"/>
          <w:sz w:val="17"/>
        </w:rPr>
        <w:t>also</w:t>
      </w:r>
      <w:r>
        <w:rPr>
          <w:color w:val="231F20"/>
          <w:spacing w:val="-10"/>
          <w:w w:val="110"/>
          <w:sz w:val="17"/>
        </w:rPr>
        <w:t xml:space="preserve"> </w:t>
      </w:r>
      <w:r>
        <w:rPr>
          <w:color w:val="231F20"/>
          <w:w w:val="110"/>
          <w:sz w:val="17"/>
        </w:rPr>
        <w:t>been acting as Principal from August 2003 until 1 July 2004. She has also contributed to</w:t>
      </w:r>
      <w:r>
        <w:rPr>
          <w:color w:val="231F20"/>
          <w:spacing w:val="-9"/>
          <w:w w:val="110"/>
          <w:sz w:val="17"/>
        </w:rPr>
        <w:t xml:space="preserve"> </w:t>
      </w:r>
      <w:r>
        <w:rPr>
          <w:color w:val="231F20"/>
          <w:w w:val="110"/>
          <w:sz w:val="17"/>
        </w:rPr>
        <w:t>‘</w:t>
      </w:r>
      <w:r>
        <w:rPr>
          <w:i/>
          <w:color w:val="231F20"/>
          <w:w w:val="110"/>
          <w:sz w:val="17"/>
        </w:rPr>
        <w:t>Roots</w:t>
      </w:r>
      <w:r>
        <w:rPr>
          <w:color w:val="231F20"/>
          <w:w w:val="110"/>
          <w:sz w:val="17"/>
        </w:rPr>
        <w:t>’.</w:t>
      </w:r>
    </w:p>
    <w:p w:rsidR="00DC5273" w:rsidRDefault="00DC5273">
      <w:pPr>
        <w:spacing w:line="254" w:lineRule="auto"/>
        <w:jc w:val="both"/>
        <w:rPr>
          <w:sz w:val="17"/>
        </w:rPr>
        <w:sectPr w:rsidR="00DC5273">
          <w:headerReference w:type="even" r:id="rId303"/>
          <w:headerReference w:type="default" r:id="rId304"/>
          <w:footerReference w:type="default" r:id="rId305"/>
          <w:pgSz w:w="11910" w:h="16840"/>
          <w:pgMar w:top="920" w:right="580" w:bottom="780" w:left="760" w:header="529" w:footer="590" w:gutter="0"/>
          <w:cols w:num="2" w:space="720" w:equalWidth="0">
            <w:col w:w="4837" w:space="152"/>
            <w:col w:w="5581"/>
          </w:cols>
        </w:sectPr>
      </w:pPr>
    </w:p>
    <w:p w:rsidR="00DC5273" w:rsidRDefault="006E3FAD">
      <w:pPr>
        <w:pStyle w:val="Heading6"/>
        <w:spacing w:before="160"/>
        <w:ind w:left="179"/>
        <w:jc w:val="center"/>
      </w:pPr>
      <w:r>
        <w:rPr>
          <w:color w:val="231F20"/>
          <w:w w:val="105"/>
        </w:rPr>
        <w:t>Westminster College</w:t>
      </w:r>
    </w:p>
    <w:p w:rsidR="00DC5273" w:rsidRDefault="00DC5273">
      <w:pPr>
        <w:pStyle w:val="BodyText"/>
        <w:spacing w:before="9"/>
        <w:rPr>
          <w:rFonts w:ascii="Palatino"/>
          <w:b/>
          <w:sz w:val="8"/>
        </w:rPr>
      </w:pPr>
    </w:p>
    <w:p w:rsidR="00DC5273" w:rsidRDefault="00DC5273">
      <w:pPr>
        <w:rPr>
          <w:rFonts w:ascii="Palatino"/>
          <w:sz w:val="8"/>
        </w:rPr>
        <w:sectPr w:rsidR="00DC5273">
          <w:footerReference w:type="even" r:id="rId306"/>
          <w:pgSz w:w="11910" w:h="16840"/>
          <w:pgMar w:top="920" w:right="580" w:bottom="0" w:left="760" w:header="529" w:footer="0" w:gutter="0"/>
          <w:cols w:space="720"/>
        </w:sectPr>
      </w:pPr>
    </w:p>
    <w:p w:rsidR="00DC5273" w:rsidRDefault="006E3FAD">
      <w:pPr>
        <w:pStyle w:val="Heading8"/>
        <w:numPr>
          <w:ilvl w:val="4"/>
          <w:numId w:val="5"/>
        </w:numPr>
        <w:tabs>
          <w:tab w:val="left" w:pos="1280"/>
          <w:tab w:val="left" w:pos="1282"/>
        </w:tabs>
        <w:spacing w:before="100"/>
        <w:ind w:hanging="682"/>
        <w:jc w:val="left"/>
      </w:pPr>
      <w:r>
        <w:rPr>
          <w:color w:val="231F20"/>
          <w:w w:val="105"/>
        </w:rPr>
        <w:t>The Cambridge Theological</w:t>
      </w:r>
      <w:r>
        <w:rPr>
          <w:color w:val="231F20"/>
          <w:spacing w:val="23"/>
          <w:w w:val="105"/>
        </w:rPr>
        <w:t xml:space="preserve"> </w:t>
      </w:r>
      <w:r>
        <w:rPr>
          <w:color w:val="231F20"/>
          <w:w w:val="105"/>
        </w:rPr>
        <w:t>Federation</w:t>
      </w:r>
    </w:p>
    <w:p w:rsidR="00DC5273" w:rsidRDefault="006E3FAD">
      <w:pPr>
        <w:pStyle w:val="ListParagraph"/>
        <w:numPr>
          <w:ilvl w:val="5"/>
          <w:numId w:val="5"/>
        </w:numPr>
        <w:tabs>
          <w:tab w:val="left" w:pos="1280"/>
          <w:tab w:val="left" w:pos="1281"/>
        </w:tabs>
        <w:spacing w:before="4" w:line="247" w:lineRule="auto"/>
        <w:ind w:firstLine="0"/>
        <w:jc w:val="both"/>
        <w:rPr>
          <w:sz w:val="17"/>
        </w:rPr>
      </w:pPr>
      <w:r>
        <w:rPr>
          <w:color w:val="231F20"/>
          <w:w w:val="105"/>
          <w:sz w:val="17"/>
        </w:rPr>
        <w:t xml:space="preserve">We reported last year that the Federation had asked Westminster’s John Proctor to carry out a thorough review  </w:t>
      </w:r>
      <w:r>
        <w:rPr>
          <w:color w:val="231F20"/>
          <w:spacing w:val="40"/>
          <w:w w:val="105"/>
          <w:sz w:val="17"/>
        </w:rPr>
        <w:t xml:space="preserve"> </w:t>
      </w:r>
      <w:r>
        <w:rPr>
          <w:color w:val="231F20"/>
          <w:w w:val="105"/>
          <w:sz w:val="17"/>
        </w:rPr>
        <w:t xml:space="preserve">of our curriculum and its objectives, with a view to keeping  </w:t>
      </w:r>
      <w:r>
        <w:rPr>
          <w:color w:val="231F20"/>
          <w:spacing w:val="40"/>
          <w:w w:val="105"/>
          <w:sz w:val="17"/>
        </w:rPr>
        <w:t xml:space="preserve"> </w:t>
      </w:r>
      <w:r>
        <w:rPr>
          <w:color w:val="231F20"/>
          <w:w w:val="105"/>
          <w:sz w:val="17"/>
        </w:rPr>
        <w:t xml:space="preserve">it addressed towards the changing needs of churches and students. As a result of </w:t>
      </w:r>
      <w:r>
        <w:rPr>
          <w:color w:val="231F20"/>
          <w:w w:val="105"/>
          <w:sz w:val="17"/>
        </w:rPr>
        <w:t xml:space="preserve">his report a Teaching and Learning Development Group for the Federation, convened by Stephen Orchard, has been established to implement its findings. The </w:t>
      </w:r>
      <w:r>
        <w:rPr>
          <w:color w:val="231F20"/>
          <w:spacing w:val="2"/>
          <w:w w:val="105"/>
          <w:sz w:val="17"/>
        </w:rPr>
        <w:t xml:space="preserve">first </w:t>
      </w:r>
      <w:r>
        <w:rPr>
          <w:color w:val="231F20"/>
          <w:w w:val="105"/>
          <w:sz w:val="17"/>
        </w:rPr>
        <w:t>step has been for the Federation to apply to  become part of the Regional University of the Anglia Polytechnic University.   A new award, with a new flexibility in the way      it can be delivered, is being planned, with an eye to those students who  canno</w:t>
      </w:r>
      <w:r>
        <w:rPr>
          <w:color w:val="231F20"/>
          <w:w w:val="105"/>
          <w:sz w:val="17"/>
        </w:rPr>
        <w:t>t  meet  the  residential  requirements</w:t>
      </w:r>
      <w:r>
        <w:rPr>
          <w:color w:val="231F20"/>
          <w:spacing w:val="40"/>
          <w:w w:val="105"/>
          <w:sz w:val="17"/>
        </w:rPr>
        <w:t xml:space="preserve"> </w:t>
      </w:r>
      <w:r>
        <w:rPr>
          <w:color w:val="231F20"/>
          <w:w w:val="105"/>
          <w:sz w:val="17"/>
        </w:rPr>
        <w:t>for graduate courses at Cambridge University, those for</w:t>
      </w:r>
      <w:r>
        <w:rPr>
          <w:color w:val="231F20"/>
          <w:spacing w:val="40"/>
          <w:w w:val="105"/>
          <w:sz w:val="17"/>
        </w:rPr>
        <w:t xml:space="preserve"> </w:t>
      </w:r>
      <w:r>
        <w:rPr>
          <w:color w:val="231F20"/>
          <w:w w:val="105"/>
          <w:sz w:val="17"/>
        </w:rPr>
        <w:t>whom such courses are not appropriate  and  those  who</w:t>
      </w:r>
      <w:r>
        <w:rPr>
          <w:color w:val="231F20"/>
          <w:spacing w:val="40"/>
          <w:w w:val="105"/>
          <w:sz w:val="17"/>
        </w:rPr>
        <w:t xml:space="preserve"> </w:t>
      </w:r>
      <w:r>
        <w:rPr>
          <w:color w:val="231F20"/>
          <w:w w:val="105"/>
          <w:sz w:val="17"/>
        </w:rPr>
        <w:t xml:space="preserve">have no church sponsorship.   At the same time the Church </w:t>
      </w:r>
      <w:r>
        <w:rPr>
          <w:color w:val="231F20"/>
          <w:spacing w:val="40"/>
          <w:w w:val="105"/>
          <w:sz w:val="17"/>
        </w:rPr>
        <w:t xml:space="preserve"> </w:t>
      </w:r>
      <w:r>
        <w:rPr>
          <w:color w:val="231F20"/>
          <w:w w:val="105"/>
          <w:sz w:val="17"/>
        </w:rPr>
        <w:t>of England, in consultation with the Methodist</w:t>
      </w:r>
      <w:r>
        <w:rPr>
          <w:color w:val="231F20"/>
          <w:w w:val="105"/>
          <w:sz w:val="17"/>
        </w:rPr>
        <w:t xml:space="preserve"> Church and</w:t>
      </w:r>
      <w:r>
        <w:rPr>
          <w:color w:val="231F20"/>
          <w:spacing w:val="40"/>
          <w:w w:val="105"/>
          <w:sz w:val="17"/>
        </w:rPr>
        <w:t xml:space="preserve"> </w:t>
      </w:r>
      <w:r>
        <w:rPr>
          <w:color w:val="231F20"/>
          <w:w w:val="105"/>
          <w:sz w:val="17"/>
        </w:rPr>
        <w:t>the United Reformed Church, is setting up regional training partnerships. The new award is one of the resources the Cambridge Theological Federation has to offer in any new regional arrangement. However, Westminster has at the same time</w:t>
      </w:r>
      <w:r>
        <w:rPr>
          <w:color w:val="231F20"/>
          <w:spacing w:val="-4"/>
          <w:w w:val="105"/>
          <w:sz w:val="17"/>
        </w:rPr>
        <w:t xml:space="preserve"> </w:t>
      </w:r>
      <w:r>
        <w:rPr>
          <w:color w:val="231F20"/>
          <w:w w:val="105"/>
          <w:sz w:val="17"/>
        </w:rPr>
        <w:t>to</w:t>
      </w:r>
      <w:r>
        <w:rPr>
          <w:color w:val="231F20"/>
          <w:spacing w:val="-4"/>
          <w:w w:val="105"/>
          <w:sz w:val="17"/>
        </w:rPr>
        <w:t xml:space="preserve"> </w:t>
      </w:r>
      <w:r>
        <w:rPr>
          <w:color w:val="231F20"/>
          <w:w w:val="105"/>
          <w:sz w:val="17"/>
        </w:rPr>
        <w:t>keep</w:t>
      </w:r>
      <w:r>
        <w:rPr>
          <w:color w:val="231F20"/>
          <w:spacing w:val="-3"/>
          <w:w w:val="105"/>
          <w:sz w:val="17"/>
        </w:rPr>
        <w:t xml:space="preserve"> </w:t>
      </w:r>
      <w:r>
        <w:rPr>
          <w:color w:val="231F20"/>
          <w:w w:val="105"/>
          <w:sz w:val="17"/>
        </w:rPr>
        <w:t>an</w:t>
      </w:r>
      <w:r>
        <w:rPr>
          <w:color w:val="231F20"/>
          <w:spacing w:val="-4"/>
          <w:w w:val="105"/>
          <w:sz w:val="17"/>
        </w:rPr>
        <w:t xml:space="preserve"> </w:t>
      </w:r>
      <w:r>
        <w:rPr>
          <w:color w:val="231F20"/>
          <w:w w:val="105"/>
          <w:sz w:val="17"/>
        </w:rPr>
        <w:t>eye</w:t>
      </w:r>
      <w:r>
        <w:rPr>
          <w:color w:val="231F20"/>
          <w:spacing w:val="-3"/>
          <w:w w:val="105"/>
          <w:sz w:val="17"/>
        </w:rPr>
        <w:t xml:space="preserve"> </w:t>
      </w:r>
      <w:r>
        <w:rPr>
          <w:color w:val="231F20"/>
          <w:w w:val="105"/>
          <w:sz w:val="17"/>
        </w:rPr>
        <w:t>on</w:t>
      </w:r>
      <w:r>
        <w:rPr>
          <w:color w:val="231F20"/>
          <w:spacing w:val="-4"/>
          <w:w w:val="105"/>
          <w:sz w:val="17"/>
        </w:rPr>
        <w:t xml:space="preserve"> </w:t>
      </w:r>
      <w:r>
        <w:rPr>
          <w:color w:val="231F20"/>
          <w:w w:val="105"/>
          <w:sz w:val="17"/>
        </w:rPr>
        <w:t>its</w:t>
      </w:r>
      <w:r>
        <w:rPr>
          <w:color w:val="231F20"/>
          <w:spacing w:val="-4"/>
          <w:w w:val="105"/>
          <w:sz w:val="17"/>
        </w:rPr>
        <w:t xml:space="preserve"> </w:t>
      </w:r>
      <w:r>
        <w:rPr>
          <w:color w:val="231F20"/>
          <w:w w:val="105"/>
          <w:sz w:val="17"/>
        </w:rPr>
        <w:t>role</w:t>
      </w:r>
      <w:r>
        <w:rPr>
          <w:color w:val="231F20"/>
          <w:spacing w:val="-3"/>
          <w:w w:val="105"/>
          <w:sz w:val="17"/>
        </w:rPr>
        <w:t xml:space="preserve"> </w:t>
      </w:r>
      <w:r>
        <w:rPr>
          <w:color w:val="231F20"/>
          <w:w w:val="105"/>
          <w:sz w:val="17"/>
        </w:rPr>
        <w:t>as</w:t>
      </w:r>
      <w:r>
        <w:rPr>
          <w:color w:val="231F20"/>
          <w:spacing w:val="-4"/>
          <w:w w:val="105"/>
          <w:sz w:val="17"/>
        </w:rPr>
        <w:t xml:space="preserve"> </w:t>
      </w:r>
      <w:r>
        <w:rPr>
          <w:color w:val="231F20"/>
          <w:w w:val="105"/>
          <w:sz w:val="17"/>
        </w:rPr>
        <w:t>one</w:t>
      </w:r>
      <w:r>
        <w:rPr>
          <w:color w:val="231F20"/>
          <w:spacing w:val="-3"/>
          <w:w w:val="105"/>
          <w:sz w:val="17"/>
        </w:rPr>
        <w:t xml:space="preserve"> </w:t>
      </w:r>
      <w:r>
        <w:rPr>
          <w:color w:val="231F20"/>
          <w:w w:val="105"/>
          <w:sz w:val="17"/>
        </w:rPr>
        <w:t>of</w:t>
      </w:r>
      <w:r>
        <w:rPr>
          <w:color w:val="231F20"/>
          <w:spacing w:val="-4"/>
          <w:w w:val="105"/>
          <w:sz w:val="17"/>
        </w:rPr>
        <w:t xml:space="preserve"> </w:t>
      </w:r>
      <w:r>
        <w:rPr>
          <w:color w:val="231F20"/>
          <w:w w:val="105"/>
          <w:sz w:val="17"/>
        </w:rPr>
        <w:t>the</w:t>
      </w:r>
      <w:r>
        <w:rPr>
          <w:color w:val="231F20"/>
          <w:spacing w:val="-3"/>
          <w:w w:val="105"/>
          <w:sz w:val="17"/>
        </w:rPr>
        <w:t xml:space="preserve"> </w:t>
      </w:r>
      <w:r>
        <w:rPr>
          <w:color w:val="231F20"/>
          <w:w w:val="105"/>
          <w:sz w:val="17"/>
        </w:rPr>
        <w:t>national</w:t>
      </w:r>
      <w:r>
        <w:rPr>
          <w:color w:val="231F20"/>
          <w:spacing w:val="-4"/>
          <w:w w:val="105"/>
          <w:sz w:val="17"/>
        </w:rPr>
        <w:t xml:space="preserve"> </w:t>
      </w:r>
      <w:r>
        <w:rPr>
          <w:color w:val="231F20"/>
          <w:w w:val="105"/>
          <w:sz w:val="17"/>
        </w:rPr>
        <w:t>providers of education within the United Reformed</w:t>
      </w:r>
      <w:r>
        <w:rPr>
          <w:color w:val="231F20"/>
          <w:spacing w:val="16"/>
          <w:w w:val="105"/>
          <w:sz w:val="17"/>
        </w:rPr>
        <w:t xml:space="preserve"> </w:t>
      </w:r>
      <w:r>
        <w:rPr>
          <w:color w:val="231F20"/>
          <w:w w:val="105"/>
          <w:sz w:val="17"/>
        </w:rPr>
        <w:t>Church.</w:t>
      </w:r>
    </w:p>
    <w:p w:rsidR="00DC5273" w:rsidRDefault="00DC5273">
      <w:pPr>
        <w:pStyle w:val="BodyText"/>
        <w:rPr>
          <w:sz w:val="18"/>
        </w:rPr>
      </w:pPr>
    </w:p>
    <w:p w:rsidR="00DC5273" w:rsidRDefault="006E3FAD">
      <w:pPr>
        <w:pStyle w:val="ListParagraph"/>
        <w:numPr>
          <w:ilvl w:val="5"/>
          <w:numId w:val="5"/>
        </w:numPr>
        <w:tabs>
          <w:tab w:val="left" w:pos="1280"/>
          <w:tab w:val="left" w:pos="1281"/>
        </w:tabs>
        <w:spacing w:line="247" w:lineRule="auto"/>
        <w:ind w:hanging="1"/>
        <w:jc w:val="both"/>
        <w:rPr>
          <w:sz w:val="17"/>
        </w:rPr>
      </w:pPr>
      <w:r>
        <w:rPr>
          <w:color w:val="231F20"/>
          <w:w w:val="105"/>
          <w:sz w:val="17"/>
        </w:rPr>
        <w:t>The Federation, spurred on by an Inspection, is also considering what it means to offer an ecumenical theological education.    Although  we  have  the  c</w:t>
      </w:r>
      <w:r>
        <w:rPr>
          <w:color w:val="231F20"/>
          <w:w w:val="105"/>
          <w:sz w:val="17"/>
        </w:rPr>
        <w:t>omponents  of  such     a course amongst us we  wonder  how  to  make  the  best</w:t>
      </w:r>
      <w:r>
        <w:rPr>
          <w:color w:val="231F20"/>
          <w:spacing w:val="40"/>
          <w:w w:val="105"/>
          <w:sz w:val="17"/>
        </w:rPr>
        <w:t xml:space="preserve"> </w:t>
      </w:r>
      <w:r>
        <w:rPr>
          <w:color w:val="231F20"/>
          <w:w w:val="105"/>
          <w:sz w:val="17"/>
        </w:rPr>
        <w:t>use of them. Our largest</w:t>
      </w:r>
      <w:r>
        <w:rPr>
          <w:color w:val="231F20"/>
          <w:spacing w:val="40"/>
          <w:w w:val="105"/>
          <w:sz w:val="17"/>
        </w:rPr>
        <w:t xml:space="preserve"> </w:t>
      </w:r>
      <w:r>
        <w:rPr>
          <w:color w:val="231F20"/>
          <w:w w:val="105"/>
          <w:sz w:val="17"/>
        </w:rPr>
        <w:t>single  grouping  is  of  Anglicans,  but all the main Christian denominations are represented within the Federation and we also have a significant nu</w:t>
      </w:r>
      <w:r>
        <w:rPr>
          <w:color w:val="231F20"/>
          <w:w w:val="105"/>
          <w:sz w:val="17"/>
        </w:rPr>
        <w:t>mber of international visitors. Although this provides informal opportunities for ecumenical learning we are not sure that</w:t>
      </w:r>
      <w:r>
        <w:rPr>
          <w:color w:val="231F20"/>
          <w:spacing w:val="40"/>
          <w:w w:val="105"/>
          <w:sz w:val="17"/>
        </w:rPr>
        <w:t xml:space="preserve"> </w:t>
      </w:r>
      <w:r>
        <w:rPr>
          <w:color w:val="231F20"/>
          <w:w w:val="105"/>
          <w:sz w:val="17"/>
        </w:rPr>
        <w:t xml:space="preserve">we are fulfilling our potential as a place of ecumenical education within the formal curriculum. Part of our answer has been to plan </w:t>
      </w:r>
      <w:r>
        <w:rPr>
          <w:color w:val="231F20"/>
          <w:w w:val="105"/>
          <w:sz w:val="17"/>
        </w:rPr>
        <w:t>an international conference on ecumenical theological education for 2005, which we hope will gather a properly representative group where we may learn together what</w:t>
      </w:r>
      <w:r>
        <w:rPr>
          <w:color w:val="231F20"/>
          <w:spacing w:val="9"/>
          <w:w w:val="105"/>
          <w:sz w:val="17"/>
        </w:rPr>
        <w:t xml:space="preserve"> </w:t>
      </w:r>
      <w:r>
        <w:rPr>
          <w:color w:val="231F20"/>
          <w:w w:val="105"/>
          <w:sz w:val="17"/>
        </w:rPr>
        <w:t>are</w:t>
      </w:r>
      <w:r>
        <w:rPr>
          <w:color w:val="231F20"/>
          <w:spacing w:val="10"/>
          <w:w w:val="105"/>
          <w:sz w:val="17"/>
        </w:rPr>
        <w:t xml:space="preserve"> </w:t>
      </w:r>
      <w:r>
        <w:rPr>
          <w:color w:val="231F20"/>
          <w:w w:val="105"/>
          <w:sz w:val="17"/>
        </w:rPr>
        <w:t>the</w:t>
      </w:r>
      <w:r>
        <w:rPr>
          <w:color w:val="231F20"/>
          <w:spacing w:val="10"/>
          <w:w w:val="105"/>
          <w:sz w:val="17"/>
        </w:rPr>
        <w:t xml:space="preserve"> </w:t>
      </w:r>
      <w:r>
        <w:rPr>
          <w:color w:val="231F20"/>
          <w:w w:val="105"/>
          <w:sz w:val="17"/>
        </w:rPr>
        <w:t>conditions</w:t>
      </w:r>
      <w:r>
        <w:rPr>
          <w:color w:val="231F20"/>
          <w:spacing w:val="10"/>
          <w:w w:val="105"/>
          <w:sz w:val="17"/>
        </w:rPr>
        <w:t xml:space="preserve"> </w:t>
      </w:r>
      <w:r>
        <w:rPr>
          <w:color w:val="231F20"/>
          <w:w w:val="105"/>
          <w:sz w:val="17"/>
        </w:rPr>
        <w:t>in</w:t>
      </w:r>
      <w:r>
        <w:rPr>
          <w:color w:val="231F20"/>
          <w:spacing w:val="10"/>
          <w:w w:val="105"/>
          <w:sz w:val="17"/>
        </w:rPr>
        <w:t xml:space="preserve"> </w:t>
      </w:r>
      <w:r>
        <w:rPr>
          <w:color w:val="231F20"/>
          <w:w w:val="105"/>
          <w:sz w:val="17"/>
        </w:rPr>
        <w:t>which</w:t>
      </w:r>
      <w:r>
        <w:rPr>
          <w:color w:val="231F20"/>
          <w:spacing w:val="10"/>
          <w:w w:val="105"/>
          <w:sz w:val="17"/>
        </w:rPr>
        <w:t xml:space="preserve"> </w:t>
      </w:r>
      <w:r>
        <w:rPr>
          <w:color w:val="231F20"/>
          <w:w w:val="105"/>
          <w:sz w:val="17"/>
        </w:rPr>
        <w:t>such</w:t>
      </w:r>
      <w:r>
        <w:rPr>
          <w:color w:val="231F20"/>
          <w:spacing w:val="10"/>
          <w:w w:val="105"/>
          <w:sz w:val="17"/>
        </w:rPr>
        <w:t xml:space="preserve"> </w:t>
      </w:r>
      <w:r>
        <w:rPr>
          <w:color w:val="231F20"/>
          <w:w w:val="105"/>
          <w:sz w:val="17"/>
        </w:rPr>
        <w:t>education</w:t>
      </w:r>
      <w:r>
        <w:rPr>
          <w:color w:val="231F20"/>
          <w:spacing w:val="10"/>
          <w:w w:val="105"/>
          <w:sz w:val="17"/>
        </w:rPr>
        <w:t xml:space="preserve"> </w:t>
      </w:r>
      <w:r>
        <w:rPr>
          <w:color w:val="231F20"/>
          <w:w w:val="105"/>
          <w:sz w:val="17"/>
        </w:rPr>
        <w:t>takes</w:t>
      </w:r>
      <w:r>
        <w:rPr>
          <w:color w:val="231F20"/>
          <w:spacing w:val="9"/>
          <w:w w:val="105"/>
          <w:sz w:val="17"/>
        </w:rPr>
        <w:t xml:space="preserve"> </w:t>
      </w:r>
      <w:r>
        <w:rPr>
          <w:color w:val="231F20"/>
          <w:w w:val="105"/>
          <w:sz w:val="17"/>
        </w:rPr>
        <w:t>place.</w:t>
      </w:r>
    </w:p>
    <w:p w:rsidR="00DC5273" w:rsidRDefault="00DC5273">
      <w:pPr>
        <w:pStyle w:val="BodyText"/>
        <w:spacing w:before="9"/>
        <w:rPr>
          <w:sz w:val="15"/>
        </w:rPr>
      </w:pPr>
    </w:p>
    <w:p w:rsidR="00DC5273" w:rsidRDefault="006E3FAD">
      <w:pPr>
        <w:pStyle w:val="Heading8"/>
        <w:numPr>
          <w:ilvl w:val="4"/>
          <w:numId w:val="5"/>
        </w:numPr>
        <w:tabs>
          <w:tab w:val="left" w:pos="1280"/>
          <w:tab w:val="left" w:pos="1282"/>
        </w:tabs>
        <w:ind w:hanging="682"/>
        <w:jc w:val="left"/>
      </w:pPr>
      <w:r>
        <w:rPr>
          <w:color w:val="231F20"/>
          <w:w w:val="105"/>
        </w:rPr>
        <w:t>The wider</w:t>
      </w:r>
      <w:r>
        <w:rPr>
          <w:color w:val="231F20"/>
          <w:spacing w:val="8"/>
          <w:w w:val="105"/>
        </w:rPr>
        <w:t xml:space="preserve"> </w:t>
      </w:r>
      <w:r>
        <w:rPr>
          <w:color w:val="231F20"/>
          <w:w w:val="105"/>
        </w:rPr>
        <w:t>Church</w:t>
      </w:r>
    </w:p>
    <w:p w:rsidR="00DC5273" w:rsidRDefault="006E3FAD">
      <w:pPr>
        <w:spacing w:before="5" w:line="247" w:lineRule="auto"/>
        <w:ind w:left="600"/>
        <w:jc w:val="both"/>
        <w:rPr>
          <w:sz w:val="17"/>
        </w:rPr>
      </w:pPr>
      <w:r>
        <w:rPr>
          <w:color w:val="231F20"/>
          <w:w w:val="110"/>
          <w:sz w:val="17"/>
        </w:rPr>
        <w:t xml:space="preserve">It is always a delight for us to provide </w:t>
      </w:r>
      <w:r>
        <w:rPr>
          <w:color w:val="231F20"/>
          <w:spacing w:val="2"/>
          <w:w w:val="110"/>
          <w:sz w:val="17"/>
        </w:rPr>
        <w:t xml:space="preserve">hospitality </w:t>
      </w:r>
      <w:r>
        <w:rPr>
          <w:color w:val="231F20"/>
          <w:w w:val="110"/>
          <w:sz w:val="17"/>
        </w:rPr>
        <w:t>for Continuing</w:t>
      </w:r>
      <w:r>
        <w:rPr>
          <w:color w:val="231F20"/>
          <w:spacing w:val="-11"/>
          <w:w w:val="110"/>
          <w:sz w:val="17"/>
        </w:rPr>
        <w:t xml:space="preserve"> </w:t>
      </w:r>
      <w:r>
        <w:rPr>
          <w:color w:val="231F20"/>
          <w:w w:val="110"/>
          <w:sz w:val="17"/>
        </w:rPr>
        <w:t>Ministerial</w:t>
      </w:r>
      <w:r>
        <w:rPr>
          <w:color w:val="231F20"/>
          <w:spacing w:val="-10"/>
          <w:w w:val="110"/>
          <w:sz w:val="17"/>
        </w:rPr>
        <w:t xml:space="preserve"> </w:t>
      </w:r>
      <w:r>
        <w:rPr>
          <w:color w:val="231F20"/>
          <w:w w:val="110"/>
          <w:sz w:val="17"/>
        </w:rPr>
        <w:t>Education.</w:t>
      </w:r>
      <w:r>
        <w:rPr>
          <w:color w:val="231F20"/>
          <w:spacing w:val="22"/>
          <w:w w:val="110"/>
          <w:sz w:val="17"/>
        </w:rPr>
        <w:t xml:space="preserve"> </w:t>
      </w:r>
      <w:r>
        <w:rPr>
          <w:color w:val="231F20"/>
          <w:w w:val="110"/>
          <w:sz w:val="17"/>
        </w:rPr>
        <w:t>Ministers</w:t>
      </w:r>
      <w:r>
        <w:rPr>
          <w:color w:val="231F20"/>
          <w:spacing w:val="-10"/>
          <w:w w:val="110"/>
          <w:sz w:val="17"/>
        </w:rPr>
        <w:t xml:space="preserve"> </w:t>
      </w:r>
      <w:r>
        <w:rPr>
          <w:color w:val="231F20"/>
          <w:w w:val="110"/>
          <w:sz w:val="17"/>
        </w:rPr>
        <w:t>come</w:t>
      </w:r>
      <w:r>
        <w:rPr>
          <w:color w:val="231F20"/>
          <w:spacing w:val="-10"/>
          <w:w w:val="110"/>
          <w:sz w:val="17"/>
        </w:rPr>
        <w:t xml:space="preserve"> </w:t>
      </w:r>
      <w:r>
        <w:rPr>
          <w:color w:val="231F20"/>
          <w:w w:val="110"/>
          <w:sz w:val="17"/>
        </w:rPr>
        <w:t>to</w:t>
      </w:r>
      <w:r>
        <w:rPr>
          <w:color w:val="231F20"/>
          <w:spacing w:val="-11"/>
          <w:w w:val="110"/>
          <w:sz w:val="17"/>
        </w:rPr>
        <w:t xml:space="preserve"> </w:t>
      </w:r>
      <w:r>
        <w:rPr>
          <w:color w:val="231F20"/>
          <w:w w:val="110"/>
          <w:sz w:val="17"/>
        </w:rPr>
        <w:t>us</w:t>
      </w:r>
      <w:r>
        <w:rPr>
          <w:color w:val="231F20"/>
          <w:spacing w:val="-10"/>
          <w:w w:val="110"/>
          <w:sz w:val="17"/>
        </w:rPr>
        <w:t xml:space="preserve"> </w:t>
      </w:r>
      <w:r>
        <w:rPr>
          <w:color w:val="231F20"/>
          <w:w w:val="110"/>
          <w:sz w:val="17"/>
        </w:rPr>
        <w:t>for</w:t>
      </w:r>
      <w:r>
        <w:rPr>
          <w:color w:val="231F20"/>
          <w:spacing w:val="-10"/>
          <w:w w:val="110"/>
          <w:sz w:val="17"/>
        </w:rPr>
        <w:t xml:space="preserve"> </w:t>
      </w:r>
      <w:r>
        <w:rPr>
          <w:color w:val="231F20"/>
          <w:w w:val="110"/>
          <w:sz w:val="17"/>
        </w:rPr>
        <w:t>a short period to draw on the teaching and library resources of the college. This learning is for their own purposes but as a community we a</w:t>
      </w:r>
      <w:r>
        <w:rPr>
          <w:color w:val="231F20"/>
          <w:w w:val="110"/>
          <w:sz w:val="17"/>
        </w:rPr>
        <w:t>ll benefit from the experience. We also have at least one minister on sabbatical leave each term, often with his or her spouse. The sabbatical programme extends to international visitors and Westminster is held in high esteem around the world, especially i</w:t>
      </w:r>
      <w:r>
        <w:rPr>
          <w:color w:val="231F20"/>
          <w:w w:val="110"/>
          <w:sz w:val="17"/>
        </w:rPr>
        <w:t>n the growing number of those who come to us from the United States and New Zealand. Last year we received a ministerial student from the Waldensian Church on a year’s study programme and a German Protestant student for a term as well as our Columbia Unive</w:t>
      </w:r>
      <w:r>
        <w:rPr>
          <w:color w:val="231F20"/>
          <w:w w:val="110"/>
          <w:sz w:val="17"/>
        </w:rPr>
        <w:t>rsity exchange student. Our own students</w:t>
      </w:r>
      <w:r>
        <w:rPr>
          <w:color w:val="231F20"/>
          <w:spacing w:val="-9"/>
          <w:w w:val="110"/>
          <w:sz w:val="17"/>
        </w:rPr>
        <w:t xml:space="preserve"> </w:t>
      </w:r>
      <w:r>
        <w:rPr>
          <w:color w:val="231F20"/>
          <w:w w:val="110"/>
          <w:sz w:val="17"/>
        </w:rPr>
        <w:t>once</w:t>
      </w:r>
      <w:r>
        <w:rPr>
          <w:color w:val="231F20"/>
          <w:spacing w:val="-8"/>
          <w:w w:val="110"/>
          <w:sz w:val="17"/>
        </w:rPr>
        <w:t xml:space="preserve"> </w:t>
      </w:r>
      <w:r>
        <w:rPr>
          <w:color w:val="231F20"/>
          <w:w w:val="110"/>
          <w:sz w:val="17"/>
        </w:rPr>
        <w:t>more</w:t>
      </w:r>
      <w:r>
        <w:rPr>
          <w:color w:val="231F20"/>
          <w:spacing w:val="-8"/>
          <w:w w:val="110"/>
          <w:sz w:val="17"/>
        </w:rPr>
        <w:t xml:space="preserve"> </w:t>
      </w:r>
      <w:r>
        <w:rPr>
          <w:color w:val="231F20"/>
          <w:w w:val="110"/>
          <w:sz w:val="17"/>
        </w:rPr>
        <w:t>took</w:t>
      </w:r>
      <w:r>
        <w:rPr>
          <w:color w:val="231F20"/>
          <w:spacing w:val="-8"/>
          <w:w w:val="110"/>
          <w:sz w:val="17"/>
        </w:rPr>
        <w:t xml:space="preserve"> </w:t>
      </w:r>
      <w:r>
        <w:rPr>
          <w:color w:val="231F20"/>
          <w:w w:val="110"/>
          <w:sz w:val="17"/>
        </w:rPr>
        <w:t>advantage</w:t>
      </w:r>
      <w:r>
        <w:rPr>
          <w:color w:val="231F20"/>
          <w:spacing w:val="-9"/>
          <w:w w:val="110"/>
          <w:sz w:val="17"/>
        </w:rPr>
        <w:t xml:space="preserve"> </w:t>
      </w:r>
      <w:r>
        <w:rPr>
          <w:color w:val="231F20"/>
          <w:w w:val="110"/>
          <w:sz w:val="17"/>
        </w:rPr>
        <w:t>of</w:t>
      </w:r>
      <w:r>
        <w:rPr>
          <w:color w:val="231F20"/>
          <w:spacing w:val="-8"/>
          <w:w w:val="110"/>
          <w:sz w:val="17"/>
        </w:rPr>
        <w:t xml:space="preserve"> </w:t>
      </w:r>
      <w:r>
        <w:rPr>
          <w:color w:val="231F20"/>
          <w:w w:val="110"/>
          <w:sz w:val="17"/>
        </w:rPr>
        <w:t>the</w:t>
      </w:r>
      <w:r>
        <w:rPr>
          <w:color w:val="231F20"/>
          <w:spacing w:val="-8"/>
          <w:w w:val="110"/>
          <w:sz w:val="17"/>
        </w:rPr>
        <w:t xml:space="preserve"> </w:t>
      </w:r>
      <w:r>
        <w:rPr>
          <w:color w:val="231F20"/>
          <w:w w:val="110"/>
          <w:sz w:val="17"/>
        </w:rPr>
        <w:t>programmes</w:t>
      </w:r>
      <w:r>
        <w:rPr>
          <w:color w:val="231F20"/>
          <w:spacing w:val="-8"/>
          <w:w w:val="110"/>
          <w:sz w:val="17"/>
        </w:rPr>
        <w:t xml:space="preserve"> </w:t>
      </w:r>
      <w:r>
        <w:rPr>
          <w:color w:val="231F20"/>
          <w:w w:val="110"/>
          <w:sz w:val="17"/>
        </w:rPr>
        <w:t>and scholarships</w:t>
      </w:r>
      <w:r>
        <w:rPr>
          <w:color w:val="231F20"/>
          <w:spacing w:val="-10"/>
          <w:w w:val="110"/>
          <w:sz w:val="17"/>
        </w:rPr>
        <w:t xml:space="preserve"> </w:t>
      </w:r>
      <w:r>
        <w:rPr>
          <w:color w:val="231F20"/>
          <w:w w:val="110"/>
          <w:sz w:val="17"/>
        </w:rPr>
        <w:t>on</w:t>
      </w:r>
      <w:r>
        <w:rPr>
          <w:color w:val="231F20"/>
          <w:spacing w:val="-10"/>
          <w:w w:val="110"/>
          <w:sz w:val="17"/>
        </w:rPr>
        <w:t xml:space="preserve"> </w:t>
      </w:r>
      <w:r>
        <w:rPr>
          <w:color w:val="231F20"/>
          <w:w w:val="110"/>
          <w:sz w:val="17"/>
        </w:rPr>
        <w:t>offer</w:t>
      </w:r>
      <w:r>
        <w:rPr>
          <w:color w:val="231F20"/>
          <w:spacing w:val="-10"/>
          <w:w w:val="110"/>
          <w:sz w:val="17"/>
        </w:rPr>
        <w:t xml:space="preserve"> </w:t>
      </w:r>
      <w:r>
        <w:rPr>
          <w:color w:val="231F20"/>
          <w:w w:val="110"/>
          <w:sz w:val="17"/>
        </w:rPr>
        <w:t>to</w:t>
      </w:r>
      <w:r>
        <w:rPr>
          <w:color w:val="231F20"/>
          <w:spacing w:val="-10"/>
          <w:w w:val="110"/>
          <w:sz w:val="17"/>
        </w:rPr>
        <w:t xml:space="preserve"> </w:t>
      </w:r>
      <w:r>
        <w:rPr>
          <w:color w:val="231F20"/>
          <w:w w:val="110"/>
          <w:sz w:val="17"/>
        </w:rPr>
        <w:t>see</w:t>
      </w:r>
      <w:r>
        <w:rPr>
          <w:color w:val="231F20"/>
          <w:spacing w:val="-10"/>
          <w:w w:val="110"/>
          <w:sz w:val="17"/>
        </w:rPr>
        <w:t xml:space="preserve"> </w:t>
      </w:r>
      <w:r>
        <w:rPr>
          <w:color w:val="231F20"/>
          <w:w w:val="110"/>
          <w:sz w:val="17"/>
        </w:rPr>
        <w:t>the</w:t>
      </w:r>
      <w:r>
        <w:rPr>
          <w:color w:val="231F20"/>
          <w:spacing w:val="-10"/>
          <w:w w:val="110"/>
          <w:sz w:val="17"/>
        </w:rPr>
        <w:t xml:space="preserve"> </w:t>
      </w:r>
      <w:r>
        <w:rPr>
          <w:color w:val="231F20"/>
          <w:w w:val="110"/>
          <w:sz w:val="17"/>
        </w:rPr>
        <w:t>Church</w:t>
      </w:r>
      <w:r>
        <w:rPr>
          <w:color w:val="231F20"/>
          <w:spacing w:val="-10"/>
          <w:w w:val="110"/>
          <w:sz w:val="17"/>
        </w:rPr>
        <w:t xml:space="preserve"> </w:t>
      </w:r>
      <w:r>
        <w:rPr>
          <w:color w:val="231F20"/>
          <w:w w:val="110"/>
          <w:sz w:val="17"/>
        </w:rPr>
        <w:t>at</w:t>
      </w:r>
      <w:r>
        <w:rPr>
          <w:color w:val="231F20"/>
          <w:spacing w:val="-10"/>
          <w:w w:val="110"/>
          <w:sz w:val="17"/>
        </w:rPr>
        <w:t xml:space="preserve"> </w:t>
      </w:r>
      <w:r>
        <w:rPr>
          <w:color w:val="231F20"/>
          <w:w w:val="110"/>
          <w:sz w:val="17"/>
        </w:rPr>
        <w:t>work</w:t>
      </w:r>
      <w:r>
        <w:rPr>
          <w:color w:val="231F20"/>
          <w:spacing w:val="-10"/>
          <w:w w:val="110"/>
          <w:sz w:val="17"/>
        </w:rPr>
        <w:t xml:space="preserve"> </w:t>
      </w:r>
      <w:r>
        <w:rPr>
          <w:color w:val="231F20"/>
          <w:w w:val="110"/>
          <w:sz w:val="17"/>
        </w:rPr>
        <w:t>in</w:t>
      </w:r>
      <w:r>
        <w:rPr>
          <w:color w:val="231F20"/>
          <w:spacing w:val="-10"/>
          <w:w w:val="110"/>
          <w:sz w:val="17"/>
        </w:rPr>
        <w:t xml:space="preserve"> </w:t>
      </w:r>
      <w:r>
        <w:rPr>
          <w:color w:val="231F20"/>
          <w:w w:val="110"/>
          <w:sz w:val="17"/>
        </w:rPr>
        <w:t>the</w:t>
      </w:r>
      <w:r>
        <w:rPr>
          <w:color w:val="231F20"/>
          <w:spacing w:val="-10"/>
          <w:w w:val="110"/>
          <w:sz w:val="17"/>
        </w:rPr>
        <w:t xml:space="preserve"> </w:t>
      </w:r>
      <w:r>
        <w:rPr>
          <w:color w:val="231F20"/>
          <w:w w:val="110"/>
          <w:sz w:val="17"/>
        </w:rPr>
        <w:t>United States and</w:t>
      </w:r>
      <w:r>
        <w:rPr>
          <w:color w:val="231F20"/>
          <w:spacing w:val="-3"/>
          <w:w w:val="110"/>
          <w:sz w:val="17"/>
        </w:rPr>
        <w:t xml:space="preserve"> </w:t>
      </w:r>
      <w:r>
        <w:rPr>
          <w:color w:val="231F20"/>
          <w:w w:val="110"/>
          <w:sz w:val="17"/>
        </w:rPr>
        <w:t>Fiji.</w:t>
      </w:r>
    </w:p>
    <w:p w:rsidR="00DC5273" w:rsidRDefault="00DC5273">
      <w:pPr>
        <w:pStyle w:val="BodyText"/>
        <w:spacing w:before="9"/>
        <w:rPr>
          <w:sz w:val="15"/>
        </w:rPr>
      </w:pPr>
    </w:p>
    <w:p w:rsidR="00DC5273" w:rsidRDefault="006E3FAD">
      <w:pPr>
        <w:pStyle w:val="Heading8"/>
        <w:numPr>
          <w:ilvl w:val="4"/>
          <w:numId w:val="5"/>
        </w:numPr>
        <w:tabs>
          <w:tab w:val="left" w:pos="1280"/>
          <w:tab w:val="left" w:pos="1282"/>
        </w:tabs>
        <w:ind w:hanging="682"/>
        <w:jc w:val="left"/>
      </w:pPr>
      <w:r>
        <w:rPr>
          <w:color w:val="231F20"/>
          <w:w w:val="105"/>
        </w:rPr>
        <w:t>The</w:t>
      </w:r>
      <w:r>
        <w:rPr>
          <w:color w:val="231F20"/>
          <w:spacing w:val="4"/>
          <w:w w:val="105"/>
        </w:rPr>
        <w:t xml:space="preserve"> </w:t>
      </w:r>
      <w:r>
        <w:rPr>
          <w:color w:val="231F20"/>
          <w:w w:val="105"/>
        </w:rPr>
        <w:t>buildings</w:t>
      </w:r>
    </w:p>
    <w:p w:rsidR="00DC5273" w:rsidRDefault="006E3FAD">
      <w:pPr>
        <w:pStyle w:val="ListParagraph"/>
        <w:numPr>
          <w:ilvl w:val="5"/>
          <w:numId w:val="5"/>
        </w:numPr>
        <w:tabs>
          <w:tab w:val="left" w:pos="1280"/>
          <w:tab w:val="left" w:pos="1281"/>
        </w:tabs>
        <w:spacing w:before="4" w:line="247" w:lineRule="auto"/>
        <w:ind w:firstLine="0"/>
        <w:jc w:val="both"/>
        <w:rPr>
          <w:sz w:val="17"/>
        </w:rPr>
      </w:pPr>
      <w:r>
        <w:rPr>
          <w:color w:val="231F20"/>
          <w:w w:val="105"/>
          <w:sz w:val="17"/>
        </w:rPr>
        <w:t>The requirements of the new disability legislation directed</w:t>
      </w:r>
      <w:r>
        <w:rPr>
          <w:color w:val="231F20"/>
          <w:spacing w:val="-17"/>
          <w:w w:val="105"/>
          <w:sz w:val="17"/>
        </w:rPr>
        <w:t xml:space="preserve"> </w:t>
      </w:r>
      <w:r>
        <w:rPr>
          <w:color w:val="231F20"/>
          <w:w w:val="105"/>
          <w:sz w:val="17"/>
        </w:rPr>
        <w:t>us</w:t>
      </w:r>
      <w:r>
        <w:rPr>
          <w:color w:val="231F20"/>
          <w:spacing w:val="-17"/>
          <w:w w:val="105"/>
          <w:sz w:val="17"/>
        </w:rPr>
        <w:t xml:space="preserve"> </w:t>
      </w:r>
      <w:r>
        <w:rPr>
          <w:color w:val="231F20"/>
          <w:w w:val="105"/>
          <w:sz w:val="17"/>
        </w:rPr>
        <w:t>once</w:t>
      </w:r>
      <w:r>
        <w:rPr>
          <w:color w:val="231F20"/>
          <w:spacing w:val="-17"/>
          <w:w w:val="105"/>
          <w:sz w:val="17"/>
        </w:rPr>
        <w:t xml:space="preserve"> </w:t>
      </w:r>
      <w:r>
        <w:rPr>
          <w:color w:val="231F20"/>
          <w:w w:val="105"/>
          <w:sz w:val="17"/>
        </w:rPr>
        <w:t>more</w:t>
      </w:r>
      <w:r>
        <w:rPr>
          <w:color w:val="231F20"/>
          <w:spacing w:val="-17"/>
          <w:w w:val="105"/>
          <w:sz w:val="17"/>
        </w:rPr>
        <w:t xml:space="preserve"> </w:t>
      </w:r>
      <w:r>
        <w:rPr>
          <w:color w:val="231F20"/>
          <w:w w:val="105"/>
          <w:sz w:val="17"/>
        </w:rPr>
        <w:t>to</w:t>
      </w:r>
      <w:r>
        <w:rPr>
          <w:color w:val="231F20"/>
          <w:spacing w:val="-16"/>
          <w:w w:val="105"/>
          <w:sz w:val="17"/>
        </w:rPr>
        <w:t xml:space="preserve"> </w:t>
      </w:r>
      <w:r>
        <w:rPr>
          <w:color w:val="231F20"/>
          <w:w w:val="105"/>
          <w:sz w:val="17"/>
        </w:rPr>
        <w:t>examine</w:t>
      </w:r>
      <w:r>
        <w:rPr>
          <w:color w:val="231F20"/>
          <w:spacing w:val="-17"/>
          <w:w w:val="105"/>
          <w:sz w:val="17"/>
        </w:rPr>
        <w:t xml:space="preserve"> </w:t>
      </w:r>
      <w:r>
        <w:rPr>
          <w:color w:val="231F20"/>
          <w:w w:val="105"/>
          <w:sz w:val="17"/>
        </w:rPr>
        <w:t>our</w:t>
      </w:r>
      <w:r>
        <w:rPr>
          <w:color w:val="231F20"/>
          <w:spacing w:val="-17"/>
          <w:w w:val="105"/>
          <w:sz w:val="17"/>
        </w:rPr>
        <w:t xml:space="preserve"> </w:t>
      </w:r>
      <w:r>
        <w:rPr>
          <w:color w:val="231F20"/>
          <w:w w:val="105"/>
          <w:sz w:val="17"/>
        </w:rPr>
        <w:t>buildings.</w:t>
      </w:r>
      <w:r>
        <w:rPr>
          <w:color w:val="231F20"/>
          <w:spacing w:val="-17"/>
          <w:w w:val="105"/>
          <w:sz w:val="17"/>
        </w:rPr>
        <w:t xml:space="preserve"> </w:t>
      </w:r>
      <w:r>
        <w:rPr>
          <w:color w:val="231F20"/>
          <w:w w:val="105"/>
          <w:sz w:val="17"/>
        </w:rPr>
        <w:t>Remarkably</w:t>
      </w:r>
      <w:r>
        <w:rPr>
          <w:color w:val="231F20"/>
          <w:spacing w:val="-16"/>
          <w:w w:val="105"/>
          <w:sz w:val="17"/>
        </w:rPr>
        <w:t xml:space="preserve"> </w:t>
      </w:r>
      <w:r>
        <w:rPr>
          <w:color w:val="231F20"/>
          <w:w w:val="105"/>
          <w:sz w:val="17"/>
        </w:rPr>
        <w:t xml:space="preserve">for a Victorian building Westminster can be made very accessible at the ground floor level. The problems come in introducing disabled </w:t>
      </w:r>
      <w:r>
        <w:rPr>
          <w:color w:val="231F20"/>
          <w:spacing w:val="2"/>
          <w:w w:val="105"/>
          <w:sz w:val="17"/>
        </w:rPr>
        <w:t xml:space="preserve">staff </w:t>
      </w:r>
      <w:r>
        <w:rPr>
          <w:color w:val="231F20"/>
          <w:w w:val="105"/>
          <w:sz w:val="17"/>
        </w:rPr>
        <w:t>and st</w:t>
      </w:r>
      <w:r>
        <w:rPr>
          <w:color w:val="231F20"/>
          <w:w w:val="105"/>
          <w:sz w:val="17"/>
        </w:rPr>
        <w:t>udents to the upper floors of the college. We</w:t>
      </w:r>
      <w:r>
        <w:rPr>
          <w:color w:val="231F20"/>
          <w:spacing w:val="7"/>
          <w:w w:val="105"/>
          <w:sz w:val="17"/>
        </w:rPr>
        <w:t xml:space="preserve"> </w:t>
      </w:r>
      <w:r>
        <w:rPr>
          <w:color w:val="231F20"/>
          <w:w w:val="105"/>
          <w:sz w:val="17"/>
        </w:rPr>
        <w:t>can</w:t>
      </w:r>
      <w:r>
        <w:rPr>
          <w:color w:val="231F20"/>
          <w:spacing w:val="7"/>
          <w:w w:val="105"/>
          <w:sz w:val="17"/>
        </w:rPr>
        <w:t xml:space="preserve"> </w:t>
      </w:r>
      <w:r>
        <w:rPr>
          <w:color w:val="231F20"/>
          <w:w w:val="105"/>
          <w:sz w:val="17"/>
        </w:rPr>
        <w:t>find</w:t>
      </w:r>
      <w:r>
        <w:rPr>
          <w:color w:val="231F20"/>
          <w:spacing w:val="7"/>
          <w:w w:val="105"/>
          <w:sz w:val="17"/>
        </w:rPr>
        <w:t xml:space="preserve"> </w:t>
      </w:r>
      <w:r>
        <w:rPr>
          <w:color w:val="231F20"/>
          <w:w w:val="105"/>
          <w:sz w:val="17"/>
        </w:rPr>
        <w:t>no</w:t>
      </w:r>
      <w:r>
        <w:rPr>
          <w:color w:val="231F20"/>
          <w:spacing w:val="7"/>
          <w:w w:val="105"/>
          <w:sz w:val="17"/>
        </w:rPr>
        <w:t xml:space="preserve"> </w:t>
      </w:r>
      <w:r>
        <w:rPr>
          <w:color w:val="231F20"/>
          <w:w w:val="105"/>
          <w:sz w:val="17"/>
        </w:rPr>
        <w:t>way</w:t>
      </w:r>
      <w:r>
        <w:rPr>
          <w:color w:val="231F20"/>
          <w:spacing w:val="7"/>
          <w:w w:val="105"/>
          <w:sz w:val="17"/>
        </w:rPr>
        <w:t xml:space="preserve"> </w:t>
      </w:r>
      <w:r>
        <w:rPr>
          <w:color w:val="231F20"/>
          <w:w w:val="105"/>
          <w:sz w:val="17"/>
        </w:rPr>
        <w:t>consistent</w:t>
      </w:r>
      <w:r>
        <w:rPr>
          <w:color w:val="231F20"/>
          <w:spacing w:val="7"/>
          <w:w w:val="105"/>
          <w:sz w:val="17"/>
        </w:rPr>
        <w:t xml:space="preserve"> </w:t>
      </w:r>
      <w:r>
        <w:rPr>
          <w:color w:val="231F20"/>
          <w:w w:val="105"/>
          <w:sz w:val="17"/>
        </w:rPr>
        <w:t>with</w:t>
      </w:r>
      <w:r>
        <w:rPr>
          <w:color w:val="231F20"/>
          <w:spacing w:val="8"/>
          <w:w w:val="105"/>
          <w:sz w:val="17"/>
        </w:rPr>
        <w:t xml:space="preserve"> </w:t>
      </w:r>
      <w:r>
        <w:rPr>
          <w:color w:val="231F20"/>
          <w:w w:val="105"/>
          <w:sz w:val="17"/>
        </w:rPr>
        <w:t>our</w:t>
      </w:r>
      <w:r>
        <w:rPr>
          <w:color w:val="231F20"/>
          <w:spacing w:val="7"/>
          <w:w w:val="105"/>
          <w:sz w:val="17"/>
        </w:rPr>
        <w:t xml:space="preserve"> </w:t>
      </w:r>
      <w:r>
        <w:rPr>
          <w:color w:val="231F20"/>
          <w:w w:val="105"/>
          <w:sz w:val="17"/>
        </w:rPr>
        <w:t>finances</w:t>
      </w:r>
      <w:r>
        <w:rPr>
          <w:color w:val="231F20"/>
          <w:spacing w:val="7"/>
          <w:w w:val="105"/>
          <w:sz w:val="17"/>
        </w:rPr>
        <w:t xml:space="preserve"> </w:t>
      </w:r>
      <w:r>
        <w:rPr>
          <w:color w:val="231F20"/>
          <w:w w:val="105"/>
          <w:sz w:val="17"/>
        </w:rPr>
        <w:t>or</w:t>
      </w:r>
      <w:r>
        <w:rPr>
          <w:color w:val="231F20"/>
          <w:spacing w:val="7"/>
          <w:w w:val="105"/>
          <w:sz w:val="17"/>
        </w:rPr>
        <w:t xml:space="preserve"> </w:t>
      </w:r>
      <w:r>
        <w:rPr>
          <w:color w:val="231F20"/>
          <w:w w:val="105"/>
          <w:sz w:val="17"/>
        </w:rPr>
        <w:t>our</w:t>
      </w:r>
      <w:r>
        <w:rPr>
          <w:color w:val="231F20"/>
          <w:spacing w:val="7"/>
          <w:w w:val="105"/>
          <w:sz w:val="17"/>
        </w:rPr>
        <w:t xml:space="preserve"> </w:t>
      </w:r>
      <w:r>
        <w:rPr>
          <w:color w:val="231F20"/>
          <w:w w:val="105"/>
          <w:sz w:val="17"/>
        </w:rPr>
        <w:t>listed</w:t>
      </w:r>
    </w:p>
    <w:p w:rsidR="00DC5273" w:rsidRDefault="006E3FAD">
      <w:pPr>
        <w:spacing w:before="110" w:line="247" w:lineRule="auto"/>
        <w:ind w:left="412" w:right="437"/>
        <w:jc w:val="both"/>
        <w:rPr>
          <w:sz w:val="17"/>
        </w:rPr>
      </w:pPr>
      <w:r>
        <w:br w:type="column"/>
      </w:r>
      <w:r>
        <w:rPr>
          <w:color w:val="231F20"/>
          <w:w w:val="105"/>
          <w:sz w:val="17"/>
        </w:rPr>
        <w:t>building status to bring people into the Library if they cannot manage stairs. For the moment we have worked on ways of bringing the Library to them. It may be that a future extension to the Library will enable us to incorporate a lift. Another problem our</w:t>
      </w:r>
      <w:r>
        <w:rPr>
          <w:color w:val="231F20"/>
          <w:w w:val="105"/>
          <w:sz w:val="17"/>
        </w:rPr>
        <w:t xml:space="preserve"> disability audit revealed was the poor levels of lighting provided by our listed electrical fittings.</w:t>
      </w:r>
      <w:r>
        <w:rPr>
          <w:color w:val="231F20"/>
          <w:spacing w:val="40"/>
          <w:w w:val="105"/>
          <w:sz w:val="17"/>
        </w:rPr>
        <w:t xml:space="preserve"> </w:t>
      </w:r>
      <w:r>
        <w:rPr>
          <w:color w:val="231F20"/>
          <w:w w:val="105"/>
          <w:sz w:val="17"/>
        </w:rPr>
        <w:t>We  were able to reassure our insurers that wiring was up to modern standards</w:t>
      </w:r>
      <w:r>
        <w:rPr>
          <w:color w:val="231F20"/>
          <w:spacing w:val="-7"/>
          <w:w w:val="105"/>
          <w:sz w:val="17"/>
        </w:rPr>
        <w:t xml:space="preserve"> </w:t>
      </w:r>
      <w:r>
        <w:rPr>
          <w:color w:val="231F20"/>
          <w:w w:val="105"/>
          <w:sz w:val="17"/>
        </w:rPr>
        <w:t>by</w:t>
      </w:r>
      <w:r>
        <w:rPr>
          <w:color w:val="231F20"/>
          <w:spacing w:val="-6"/>
          <w:w w:val="105"/>
          <w:sz w:val="17"/>
        </w:rPr>
        <w:t xml:space="preserve"> </w:t>
      </w:r>
      <w:r>
        <w:rPr>
          <w:color w:val="231F20"/>
          <w:w w:val="105"/>
          <w:sz w:val="17"/>
        </w:rPr>
        <w:t>carrying</w:t>
      </w:r>
      <w:r>
        <w:rPr>
          <w:color w:val="231F20"/>
          <w:spacing w:val="-7"/>
          <w:w w:val="105"/>
          <w:sz w:val="17"/>
        </w:rPr>
        <w:t xml:space="preserve"> </w:t>
      </w:r>
      <w:r>
        <w:rPr>
          <w:color w:val="231F20"/>
          <w:w w:val="105"/>
          <w:sz w:val="17"/>
        </w:rPr>
        <w:t>out</w:t>
      </w:r>
      <w:r>
        <w:rPr>
          <w:color w:val="231F20"/>
          <w:spacing w:val="-6"/>
          <w:w w:val="105"/>
          <w:sz w:val="17"/>
        </w:rPr>
        <w:t xml:space="preserve"> </w:t>
      </w:r>
      <w:r>
        <w:rPr>
          <w:color w:val="231F20"/>
          <w:w w:val="105"/>
          <w:sz w:val="17"/>
        </w:rPr>
        <w:t>remedial</w:t>
      </w:r>
      <w:r>
        <w:rPr>
          <w:color w:val="231F20"/>
          <w:spacing w:val="-7"/>
          <w:w w:val="105"/>
          <w:sz w:val="17"/>
        </w:rPr>
        <w:t xml:space="preserve"> </w:t>
      </w:r>
      <w:r>
        <w:rPr>
          <w:color w:val="231F20"/>
          <w:w w:val="105"/>
          <w:sz w:val="17"/>
        </w:rPr>
        <w:t>work</w:t>
      </w:r>
      <w:r>
        <w:rPr>
          <w:color w:val="231F20"/>
          <w:spacing w:val="-6"/>
          <w:w w:val="105"/>
          <w:sz w:val="17"/>
        </w:rPr>
        <w:t xml:space="preserve"> </w:t>
      </w:r>
      <w:r>
        <w:rPr>
          <w:color w:val="231F20"/>
          <w:w w:val="105"/>
          <w:sz w:val="17"/>
        </w:rPr>
        <w:t>on</w:t>
      </w:r>
      <w:r>
        <w:rPr>
          <w:color w:val="231F20"/>
          <w:spacing w:val="-7"/>
          <w:w w:val="105"/>
          <w:sz w:val="17"/>
        </w:rPr>
        <w:t xml:space="preserve"> </w:t>
      </w:r>
      <w:r>
        <w:rPr>
          <w:color w:val="231F20"/>
          <w:w w:val="105"/>
          <w:sz w:val="17"/>
        </w:rPr>
        <w:t>a</w:t>
      </w:r>
      <w:r>
        <w:rPr>
          <w:color w:val="231F20"/>
          <w:spacing w:val="-6"/>
          <w:w w:val="105"/>
          <w:sz w:val="17"/>
        </w:rPr>
        <w:t xml:space="preserve"> </w:t>
      </w:r>
      <w:r>
        <w:rPr>
          <w:color w:val="231F20"/>
          <w:w w:val="105"/>
          <w:sz w:val="17"/>
        </w:rPr>
        <w:t>few</w:t>
      </w:r>
      <w:r>
        <w:rPr>
          <w:color w:val="231F20"/>
          <w:spacing w:val="-6"/>
          <w:w w:val="105"/>
          <w:sz w:val="17"/>
        </w:rPr>
        <w:t xml:space="preserve"> </w:t>
      </w:r>
      <w:r>
        <w:rPr>
          <w:color w:val="231F20"/>
          <w:w w:val="105"/>
          <w:sz w:val="17"/>
        </w:rPr>
        <w:t>sections</w:t>
      </w:r>
      <w:r>
        <w:rPr>
          <w:color w:val="231F20"/>
          <w:spacing w:val="-7"/>
          <w:w w:val="105"/>
          <w:sz w:val="17"/>
        </w:rPr>
        <w:t xml:space="preserve"> </w:t>
      </w:r>
      <w:r>
        <w:rPr>
          <w:color w:val="231F20"/>
          <w:w w:val="105"/>
          <w:sz w:val="17"/>
        </w:rPr>
        <w:t>that were twenty years old.</w:t>
      </w:r>
      <w:r>
        <w:rPr>
          <w:color w:val="231F20"/>
          <w:w w:val="105"/>
          <w:sz w:val="17"/>
        </w:rPr>
        <w:t xml:space="preserve"> Nothing can be done to improve the light levels delivered by a system which once seemed bright compared with its rival – gaslight. We are considering other approaches to this problem. What was fascinating was the enormous enthusiasm our disability auditor</w:t>
      </w:r>
      <w:r>
        <w:rPr>
          <w:color w:val="231F20"/>
          <w:w w:val="105"/>
          <w:sz w:val="17"/>
        </w:rPr>
        <w:t xml:space="preserve"> displayed for our buildings. Our inability to make major alterations over the last hundred years means that we have a wonderful specimen of the work of Henry Hare, a leading architect of his</w:t>
      </w:r>
      <w:r>
        <w:rPr>
          <w:color w:val="231F20"/>
          <w:spacing w:val="-17"/>
          <w:w w:val="105"/>
          <w:sz w:val="17"/>
        </w:rPr>
        <w:t xml:space="preserve"> </w:t>
      </w:r>
      <w:r>
        <w:rPr>
          <w:color w:val="231F20"/>
          <w:w w:val="105"/>
          <w:sz w:val="17"/>
        </w:rPr>
        <w:t>day.</w:t>
      </w:r>
    </w:p>
    <w:p w:rsidR="00DC5273" w:rsidRDefault="00DC5273">
      <w:pPr>
        <w:pStyle w:val="BodyText"/>
        <w:spacing w:before="11"/>
        <w:rPr>
          <w:sz w:val="17"/>
        </w:rPr>
      </w:pPr>
    </w:p>
    <w:p w:rsidR="00DC5273" w:rsidRDefault="006E3FAD">
      <w:pPr>
        <w:pStyle w:val="ListParagraph"/>
        <w:numPr>
          <w:ilvl w:val="5"/>
          <w:numId w:val="5"/>
        </w:numPr>
        <w:tabs>
          <w:tab w:val="left" w:pos="1093"/>
          <w:tab w:val="left" w:pos="1094"/>
        </w:tabs>
        <w:spacing w:line="247" w:lineRule="auto"/>
        <w:ind w:left="412" w:right="437" w:firstLine="0"/>
        <w:jc w:val="both"/>
        <w:rPr>
          <w:sz w:val="17"/>
        </w:rPr>
      </w:pPr>
      <w:r>
        <w:rPr>
          <w:color w:val="231F20"/>
          <w:w w:val="110"/>
          <w:sz w:val="17"/>
        </w:rPr>
        <w:t>One piece of brightening we have achieved in the college i</w:t>
      </w:r>
      <w:r>
        <w:rPr>
          <w:color w:val="231F20"/>
          <w:w w:val="110"/>
          <w:sz w:val="17"/>
        </w:rPr>
        <w:t>s the re-painting of the Dining Hall ceiling. We know this has not been attempted for at least thirty years and we suspect longer. The work required the use of oil- based distemper to match the original and great care in cleaning and painting the elaborate</w:t>
      </w:r>
      <w:r>
        <w:rPr>
          <w:color w:val="231F20"/>
          <w:w w:val="110"/>
          <w:sz w:val="17"/>
        </w:rPr>
        <w:t xml:space="preserve"> plaster work, which incorporates symbols representative of all the Presbyterian churches in the world in </w:t>
      </w:r>
      <w:r>
        <w:rPr>
          <w:color w:val="231F20"/>
          <w:spacing w:val="-3"/>
          <w:w w:val="110"/>
          <w:sz w:val="17"/>
        </w:rPr>
        <w:t xml:space="preserve">1899. </w:t>
      </w:r>
      <w:r>
        <w:rPr>
          <w:color w:val="231F20"/>
          <w:w w:val="110"/>
          <w:sz w:val="17"/>
        </w:rPr>
        <w:t xml:space="preserve">Less obvious to the visitor is the long programme of remedial work in the cellars, where the beams bearing the floors above were deteriorating. </w:t>
      </w:r>
      <w:r>
        <w:rPr>
          <w:color w:val="231F20"/>
          <w:w w:val="110"/>
          <w:sz w:val="17"/>
        </w:rPr>
        <w:t>The floors are now good for another hundred years. For the future we are exploring the possibility of creating archive storage in the large attics of the residential wing. The continuing work on the United Reformed Church History Society collections has no</w:t>
      </w:r>
      <w:r>
        <w:rPr>
          <w:color w:val="231F20"/>
          <w:w w:val="110"/>
          <w:sz w:val="17"/>
        </w:rPr>
        <w:t xml:space="preserve">w made it clear what needs to be kept. The work of cataloguing that collection and college </w:t>
      </w:r>
      <w:r>
        <w:rPr>
          <w:color w:val="231F20"/>
          <w:spacing w:val="2"/>
          <w:w w:val="110"/>
          <w:sz w:val="17"/>
        </w:rPr>
        <w:t xml:space="preserve">books </w:t>
      </w:r>
      <w:r>
        <w:rPr>
          <w:color w:val="231F20"/>
          <w:w w:val="110"/>
          <w:sz w:val="17"/>
        </w:rPr>
        <w:t xml:space="preserve">in the Carrie Room is also giving us hard information on what storage we need for historic </w:t>
      </w:r>
      <w:r>
        <w:rPr>
          <w:color w:val="231F20"/>
          <w:spacing w:val="2"/>
          <w:w w:val="110"/>
          <w:sz w:val="17"/>
        </w:rPr>
        <w:t xml:space="preserve">books </w:t>
      </w:r>
      <w:r>
        <w:rPr>
          <w:color w:val="231F20"/>
          <w:w w:val="110"/>
          <w:sz w:val="17"/>
        </w:rPr>
        <w:t>and enabling us to project future requirements. In all this we</w:t>
      </w:r>
      <w:r>
        <w:rPr>
          <w:color w:val="231F20"/>
          <w:w w:val="110"/>
          <w:sz w:val="17"/>
        </w:rPr>
        <w:t xml:space="preserve"> are aware of our responsibilities to the United Reformed Church at large and our sister churches around the world. The collections now at Westminster are a unique resource for the study of our tradition. This is more than antiquarianism. The lessons of Re</w:t>
      </w:r>
      <w:r>
        <w:rPr>
          <w:color w:val="231F20"/>
          <w:w w:val="110"/>
          <w:sz w:val="17"/>
        </w:rPr>
        <w:t>formed history are significant in shaping our vision of the future of our own denomination but they also have a significance for the whole Church</w:t>
      </w:r>
      <w:r>
        <w:rPr>
          <w:color w:val="231F20"/>
          <w:spacing w:val="-4"/>
          <w:w w:val="110"/>
          <w:sz w:val="17"/>
        </w:rPr>
        <w:t xml:space="preserve"> </w:t>
      </w:r>
      <w:r>
        <w:rPr>
          <w:color w:val="231F20"/>
          <w:w w:val="110"/>
          <w:sz w:val="17"/>
        </w:rPr>
        <w:t>catholic.</w:t>
      </w:r>
    </w:p>
    <w:p w:rsidR="00DC5273" w:rsidRDefault="00DC5273">
      <w:pPr>
        <w:pStyle w:val="BodyText"/>
        <w:spacing w:before="12"/>
        <w:rPr>
          <w:sz w:val="15"/>
        </w:rPr>
      </w:pPr>
    </w:p>
    <w:p w:rsidR="00DC5273" w:rsidRDefault="006E3FAD">
      <w:pPr>
        <w:pStyle w:val="Heading8"/>
        <w:numPr>
          <w:ilvl w:val="4"/>
          <w:numId w:val="5"/>
        </w:numPr>
        <w:tabs>
          <w:tab w:val="left" w:pos="1093"/>
          <w:tab w:val="left" w:pos="1094"/>
        </w:tabs>
        <w:ind w:left="1093" w:hanging="682"/>
        <w:jc w:val="both"/>
      </w:pPr>
      <w:r>
        <w:rPr>
          <w:color w:val="231F20"/>
          <w:w w:val="105"/>
        </w:rPr>
        <w:t>Celebration</w:t>
      </w:r>
    </w:p>
    <w:p w:rsidR="00DC5273" w:rsidRDefault="006E3FAD">
      <w:pPr>
        <w:pStyle w:val="ListParagraph"/>
        <w:numPr>
          <w:ilvl w:val="5"/>
          <w:numId w:val="5"/>
        </w:numPr>
        <w:tabs>
          <w:tab w:val="left" w:pos="1093"/>
          <w:tab w:val="left" w:pos="1094"/>
        </w:tabs>
        <w:spacing w:before="4" w:line="247" w:lineRule="auto"/>
        <w:ind w:left="412" w:right="440" w:firstLine="0"/>
        <w:jc w:val="both"/>
        <w:rPr>
          <w:sz w:val="17"/>
        </w:rPr>
      </w:pPr>
      <w:r>
        <w:rPr>
          <w:color w:val="231F20"/>
          <w:w w:val="110"/>
          <w:sz w:val="17"/>
        </w:rPr>
        <w:t>At</w:t>
      </w:r>
      <w:r>
        <w:rPr>
          <w:color w:val="231F20"/>
          <w:spacing w:val="-6"/>
          <w:w w:val="110"/>
          <w:sz w:val="17"/>
        </w:rPr>
        <w:t xml:space="preserve"> </w:t>
      </w:r>
      <w:r>
        <w:rPr>
          <w:color w:val="231F20"/>
          <w:w w:val="110"/>
          <w:sz w:val="17"/>
        </w:rPr>
        <w:t>our</w:t>
      </w:r>
      <w:r>
        <w:rPr>
          <w:color w:val="231F20"/>
          <w:spacing w:val="-6"/>
          <w:w w:val="110"/>
          <w:sz w:val="17"/>
        </w:rPr>
        <w:t xml:space="preserve"> </w:t>
      </w:r>
      <w:r>
        <w:rPr>
          <w:color w:val="231F20"/>
          <w:w w:val="110"/>
          <w:sz w:val="17"/>
        </w:rPr>
        <w:t>Commemoration</w:t>
      </w:r>
      <w:r>
        <w:rPr>
          <w:color w:val="231F20"/>
          <w:spacing w:val="-5"/>
          <w:w w:val="110"/>
          <w:sz w:val="17"/>
        </w:rPr>
        <w:t xml:space="preserve"> </w:t>
      </w:r>
      <w:r>
        <w:rPr>
          <w:color w:val="231F20"/>
          <w:w w:val="110"/>
          <w:sz w:val="17"/>
        </w:rPr>
        <w:t>of</w:t>
      </w:r>
      <w:r>
        <w:rPr>
          <w:color w:val="231F20"/>
          <w:spacing w:val="-6"/>
          <w:w w:val="110"/>
          <w:sz w:val="17"/>
        </w:rPr>
        <w:t xml:space="preserve"> </w:t>
      </w:r>
      <w:r>
        <w:rPr>
          <w:color w:val="231F20"/>
          <w:w w:val="110"/>
          <w:sz w:val="17"/>
        </w:rPr>
        <w:t>Benefactors</w:t>
      </w:r>
      <w:r>
        <w:rPr>
          <w:color w:val="231F20"/>
          <w:spacing w:val="-5"/>
          <w:w w:val="110"/>
          <w:sz w:val="17"/>
        </w:rPr>
        <w:t xml:space="preserve"> </w:t>
      </w:r>
      <w:r>
        <w:rPr>
          <w:color w:val="231F20"/>
          <w:w w:val="110"/>
          <w:sz w:val="17"/>
        </w:rPr>
        <w:t>in</w:t>
      </w:r>
      <w:r>
        <w:rPr>
          <w:color w:val="231F20"/>
          <w:spacing w:val="-6"/>
          <w:w w:val="110"/>
          <w:sz w:val="17"/>
        </w:rPr>
        <w:t xml:space="preserve"> </w:t>
      </w:r>
      <w:r>
        <w:rPr>
          <w:color w:val="231F20"/>
          <w:w w:val="110"/>
          <w:sz w:val="17"/>
        </w:rPr>
        <w:t>2003</w:t>
      </w:r>
      <w:r>
        <w:rPr>
          <w:color w:val="231F20"/>
          <w:spacing w:val="-5"/>
          <w:w w:val="110"/>
          <w:sz w:val="17"/>
        </w:rPr>
        <w:t xml:space="preserve"> </w:t>
      </w:r>
      <w:r>
        <w:rPr>
          <w:color w:val="231F20"/>
          <w:w w:val="110"/>
          <w:sz w:val="17"/>
        </w:rPr>
        <w:t>our preacher was Professor Morna Hooker and the lecture was given by Dr Jolyon Mitchell of New College, Edinburgh. We gave</w:t>
      </w:r>
      <w:r>
        <w:rPr>
          <w:color w:val="231F20"/>
          <w:spacing w:val="-4"/>
          <w:w w:val="110"/>
          <w:sz w:val="17"/>
        </w:rPr>
        <w:t xml:space="preserve"> </w:t>
      </w:r>
      <w:r>
        <w:rPr>
          <w:color w:val="231F20"/>
          <w:w w:val="110"/>
          <w:sz w:val="17"/>
        </w:rPr>
        <w:t>thanks</w:t>
      </w:r>
      <w:r>
        <w:rPr>
          <w:color w:val="231F20"/>
          <w:spacing w:val="-3"/>
          <w:w w:val="110"/>
          <w:sz w:val="17"/>
        </w:rPr>
        <w:t xml:space="preserve"> </w:t>
      </w:r>
      <w:r>
        <w:rPr>
          <w:color w:val="231F20"/>
          <w:w w:val="110"/>
          <w:sz w:val="17"/>
        </w:rPr>
        <w:t>also</w:t>
      </w:r>
      <w:r>
        <w:rPr>
          <w:color w:val="231F20"/>
          <w:spacing w:val="-3"/>
          <w:w w:val="110"/>
          <w:sz w:val="17"/>
        </w:rPr>
        <w:t xml:space="preserve"> </w:t>
      </w:r>
      <w:r>
        <w:rPr>
          <w:color w:val="231F20"/>
          <w:w w:val="110"/>
          <w:sz w:val="17"/>
        </w:rPr>
        <w:t>for</w:t>
      </w:r>
      <w:r>
        <w:rPr>
          <w:color w:val="231F20"/>
          <w:spacing w:val="-4"/>
          <w:w w:val="110"/>
          <w:sz w:val="17"/>
        </w:rPr>
        <w:t xml:space="preserve"> </w:t>
      </w:r>
      <w:r>
        <w:rPr>
          <w:color w:val="231F20"/>
          <w:w w:val="110"/>
          <w:sz w:val="17"/>
        </w:rPr>
        <w:t>the</w:t>
      </w:r>
      <w:r>
        <w:rPr>
          <w:color w:val="231F20"/>
          <w:spacing w:val="-3"/>
          <w:w w:val="110"/>
          <w:sz w:val="17"/>
        </w:rPr>
        <w:t xml:space="preserve"> </w:t>
      </w:r>
      <w:r>
        <w:rPr>
          <w:color w:val="231F20"/>
          <w:spacing w:val="2"/>
          <w:w w:val="110"/>
          <w:sz w:val="17"/>
        </w:rPr>
        <w:t>gifts</w:t>
      </w:r>
      <w:r>
        <w:rPr>
          <w:color w:val="231F20"/>
          <w:spacing w:val="-3"/>
          <w:w w:val="110"/>
          <w:sz w:val="17"/>
        </w:rPr>
        <w:t xml:space="preserve"> </w:t>
      </w:r>
      <w:r>
        <w:rPr>
          <w:color w:val="231F20"/>
          <w:w w:val="110"/>
          <w:sz w:val="17"/>
        </w:rPr>
        <w:t>of</w:t>
      </w:r>
      <w:r>
        <w:rPr>
          <w:color w:val="231F20"/>
          <w:spacing w:val="-4"/>
          <w:w w:val="110"/>
          <w:sz w:val="17"/>
        </w:rPr>
        <w:t xml:space="preserve"> </w:t>
      </w:r>
      <w:r>
        <w:rPr>
          <w:color w:val="231F20"/>
          <w:w w:val="110"/>
          <w:sz w:val="17"/>
        </w:rPr>
        <w:t>our</w:t>
      </w:r>
      <w:r>
        <w:rPr>
          <w:color w:val="231F20"/>
          <w:spacing w:val="-3"/>
          <w:w w:val="110"/>
          <w:sz w:val="17"/>
        </w:rPr>
        <w:t xml:space="preserve"> </w:t>
      </w:r>
      <w:r>
        <w:rPr>
          <w:color w:val="231F20"/>
          <w:w w:val="110"/>
          <w:sz w:val="17"/>
        </w:rPr>
        <w:t>leavers,</w:t>
      </w:r>
      <w:r>
        <w:rPr>
          <w:color w:val="231F20"/>
          <w:spacing w:val="-3"/>
          <w:w w:val="110"/>
          <w:sz w:val="17"/>
        </w:rPr>
        <w:t xml:space="preserve"> </w:t>
      </w:r>
      <w:r>
        <w:rPr>
          <w:color w:val="231F20"/>
          <w:w w:val="110"/>
          <w:sz w:val="17"/>
        </w:rPr>
        <w:t>who</w:t>
      </w:r>
      <w:r>
        <w:rPr>
          <w:color w:val="231F20"/>
          <w:spacing w:val="-4"/>
          <w:w w:val="110"/>
          <w:sz w:val="17"/>
        </w:rPr>
        <w:t xml:space="preserve"> </w:t>
      </w:r>
      <w:r>
        <w:rPr>
          <w:color w:val="231F20"/>
          <w:w w:val="110"/>
          <w:sz w:val="17"/>
        </w:rPr>
        <w:t>were:</w:t>
      </w:r>
    </w:p>
    <w:p w:rsidR="00DC5273" w:rsidRDefault="00DC5273">
      <w:pPr>
        <w:pStyle w:val="BodyText"/>
        <w:spacing w:before="8"/>
        <w:rPr>
          <w:sz w:val="17"/>
        </w:rPr>
      </w:pPr>
    </w:p>
    <w:p w:rsidR="00DC5273" w:rsidRDefault="006E3FAD">
      <w:pPr>
        <w:pStyle w:val="ListParagraph"/>
        <w:numPr>
          <w:ilvl w:val="5"/>
          <w:numId w:val="5"/>
        </w:numPr>
        <w:tabs>
          <w:tab w:val="left" w:pos="1093"/>
          <w:tab w:val="left" w:pos="1094"/>
        </w:tabs>
        <w:spacing w:line="247" w:lineRule="auto"/>
        <w:ind w:left="412" w:right="438" w:firstLine="0"/>
        <w:jc w:val="both"/>
        <w:rPr>
          <w:sz w:val="17"/>
        </w:rPr>
      </w:pPr>
      <w:r>
        <w:rPr>
          <w:color w:val="231F20"/>
          <w:w w:val="105"/>
          <w:sz w:val="17"/>
        </w:rPr>
        <w:t>Peter Clark (North Kent Group), Richard Eastman (South Leicestershire Group), St</w:t>
      </w:r>
      <w:r>
        <w:rPr>
          <w:color w:val="231F20"/>
          <w:w w:val="105"/>
          <w:sz w:val="17"/>
        </w:rPr>
        <w:t xml:space="preserve">ella Hayton (Bingley and Shipley), John Mackerness (Spen and </w:t>
      </w:r>
      <w:r>
        <w:rPr>
          <w:color w:val="231F20"/>
          <w:spacing w:val="2"/>
          <w:w w:val="105"/>
          <w:sz w:val="17"/>
        </w:rPr>
        <w:t xml:space="preserve">Calder </w:t>
      </w:r>
      <w:r>
        <w:rPr>
          <w:color w:val="231F20"/>
          <w:w w:val="105"/>
          <w:sz w:val="17"/>
        </w:rPr>
        <w:t xml:space="preserve">Enterprise), Susan McKenzie (Wood Street and Chesterfield Road, Barnet), Jay Phelps (Anstey), and Janet </w:t>
      </w:r>
      <w:r>
        <w:rPr>
          <w:color w:val="231F20"/>
          <w:spacing w:val="2"/>
          <w:w w:val="105"/>
          <w:sz w:val="17"/>
        </w:rPr>
        <w:t xml:space="preserve">Sutton (Alkrington </w:t>
      </w:r>
      <w:r>
        <w:rPr>
          <w:color w:val="231F20"/>
          <w:w w:val="105"/>
          <w:sz w:val="17"/>
        </w:rPr>
        <w:t>and Providence).</w:t>
      </w:r>
    </w:p>
    <w:p w:rsidR="00DC5273" w:rsidRDefault="00DC5273">
      <w:pPr>
        <w:pStyle w:val="BodyText"/>
        <w:spacing w:before="8"/>
        <w:rPr>
          <w:sz w:val="17"/>
        </w:rPr>
      </w:pPr>
    </w:p>
    <w:p w:rsidR="00DC5273" w:rsidRDefault="006E3FAD">
      <w:pPr>
        <w:pStyle w:val="ListParagraph"/>
        <w:numPr>
          <w:ilvl w:val="5"/>
          <w:numId w:val="5"/>
        </w:numPr>
        <w:tabs>
          <w:tab w:val="left" w:pos="1093"/>
          <w:tab w:val="left" w:pos="1094"/>
        </w:tabs>
        <w:spacing w:line="247" w:lineRule="auto"/>
        <w:ind w:left="412" w:right="438" w:firstLine="0"/>
        <w:jc w:val="both"/>
        <w:rPr>
          <w:sz w:val="17"/>
        </w:rPr>
      </w:pPr>
      <w:r>
        <w:rPr>
          <w:color w:val="231F20"/>
          <w:w w:val="105"/>
          <w:sz w:val="17"/>
        </w:rPr>
        <w:t>Suzanne McDonald &amp; Romilly Micklem completed th</w:t>
      </w:r>
      <w:r>
        <w:rPr>
          <w:color w:val="231F20"/>
          <w:w w:val="105"/>
          <w:sz w:val="17"/>
        </w:rPr>
        <w:t>eir courses and are  continuing  their  academic  studies  in St Andrew’s and London</w:t>
      </w:r>
      <w:r>
        <w:rPr>
          <w:color w:val="231F20"/>
          <w:spacing w:val="14"/>
          <w:w w:val="105"/>
          <w:sz w:val="17"/>
        </w:rPr>
        <w:t xml:space="preserve"> </w:t>
      </w:r>
      <w:r>
        <w:rPr>
          <w:color w:val="231F20"/>
          <w:w w:val="105"/>
          <w:sz w:val="17"/>
        </w:rPr>
        <w:t>respectively.</w:t>
      </w:r>
    </w:p>
    <w:p w:rsidR="00DC5273" w:rsidRDefault="00DC5273">
      <w:pPr>
        <w:pStyle w:val="BodyText"/>
        <w:spacing w:before="7"/>
        <w:rPr>
          <w:sz w:val="18"/>
        </w:rPr>
      </w:pPr>
    </w:p>
    <w:p w:rsidR="00DC5273" w:rsidRDefault="006E3FAD">
      <w:pPr>
        <w:pStyle w:val="ListParagraph"/>
        <w:numPr>
          <w:ilvl w:val="5"/>
          <w:numId w:val="5"/>
        </w:numPr>
        <w:tabs>
          <w:tab w:val="left" w:pos="1093"/>
          <w:tab w:val="left" w:pos="1094"/>
        </w:tabs>
        <w:spacing w:line="254" w:lineRule="auto"/>
        <w:ind w:left="412" w:right="437" w:firstLine="0"/>
        <w:jc w:val="both"/>
        <w:rPr>
          <w:sz w:val="17"/>
        </w:rPr>
      </w:pPr>
      <w:r>
        <w:rPr>
          <w:color w:val="231F20"/>
          <w:w w:val="105"/>
          <w:sz w:val="17"/>
        </w:rPr>
        <w:t xml:space="preserve">Finally, we give thanks for the life of John O’Neill, </w:t>
      </w:r>
      <w:r>
        <w:rPr>
          <w:color w:val="231F20"/>
          <w:spacing w:val="2"/>
          <w:w w:val="105"/>
          <w:sz w:val="17"/>
        </w:rPr>
        <w:t xml:space="preserve">whose </w:t>
      </w:r>
      <w:r>
        <w:rPr>
          <w:color w:val="231F20"/>
          <w:w w:val="105"/>
          <w:sz w:val="17"/>
        </w:rPr>
        <w:t xml:space="preserve">teaching inspired a </w:t>
      </w:r>
      <w:r>
        <w:rPr>
          <w:color w:val="231F20"/>
          <w:spacing w:val="2"/>
          <w:w w:val="105"/>
          <w:sz w:val="17"/>
        </w:rPr>
        <w:t xml:space="preserve">generation </w:t>
      </w:r>
      <w:r>
        <w:rPr>
          <w:color w:val="231F20"/>
          <w:w w:val="105"/>
          <w:sz w:val="17"/>
        </w:rPr>
        <w:t xml:space="preserve">of Westminster students </w:t>
      </w:r>
      <w:r>
        <w:rPr>
          <w:color w:val="231F20"/>
          <w:spacing w:val="2"/>
          <w:w w:val="105"/>
          <w:sz w:val="17"/>
        </w:rPr>
        <w:t xml:space="preserve">between </w:t>
      </w:r>
      <w:r>
        <w:rPr>
          <w:color w:val="231F20"/>
          <w:w w:val="105"/>
          <w:sz w:val="17"/>
        </w:rPr>
        <w:t>1964 and 1985 before he moved to Edinburgh. John loved the New Testament</w:t>
      </w:r>
      <w:r>
        <w:rPr>
          <w:color w:val="231F20"/>
          <w:spacing w:val="40"/>
          <w:w w:val="105"/>
          <w:sz w:val="17"/>
        </w:rPr>
        <w:t xml:space="preserve"> </w:t>
      </w:r>
      <w:r>
        <w:rPr>
          <w:color w:val="231F20"/>
          <w:w w:val="105"/>
          <w:sz w:val="17"/>
        </w:rPr>
        <w:t>and  helped  others to love it</w:t>
      </w:r>
      <w:r>
        <w:rPr>
          <w:color w:val="231F20"/>
          <w:spacing w:val="6"/>
          <w:w w:val="105"/>
          <w:sz w:val="17"/>
        </w:rPr>
        <w:t xml:space="preserve"> </w:t>
      </w:r>
      <w:r>
        <w:rPr>
          <w:color w:val="231F20"/>
          <w:w w:val="105"/>
          <w:sz w:val="17"/>
        </w:rPr>
        <w:t>too.</w:t>
      </w:r>
    </w:p>
    <w:p w:rsidR="00DC5273" w:rsidRDefault="00DC5273">
      <w:pPr>
        <w:spacing w:line="254" w:lineRule="auto"/>
        <w:jc w:val="both"/>
        <w:rPr>
          <w:sz w:val="17"/>
        </w:rPr>
        <w:sectPr w:rsidR="00DC5273">
          <w:type w:val="continuous"/>
          <w:pgSz w:w="11910" w:h="16840"/>
          <w:pgMar w:top="40" w:right="580" w:bottom="0" w:left="760" w:header="720" w:footer="720" w:gutter="0"/>
          <w:cols w:num="2" w:space="720" w:equalWidth="0">
            <w:col w:w="5137" w:space="40"/>
            <w:col w:w="5393"/>
          </w:cols>
        </w:sectPr>
      </w:pPr>
    </w:p>
    <w:p w:rsidR="00DC5273" w:rsidRDefault="00DC5273">
      <w:pPr>
        <w:pStyle w:val="BodyText"/>
        <w:spacing w:before="1"/>
        <w:rPr>
          <w:sz w:val="17"/>
        </w:rPr>
      </w:pPr>
    </w:p>
    <w:p w:rsidR="00DC5273" w:rsidRDefault="006E3FAD">
      <w:pPr>
        <w:pStyle w:val="BodyText"/>
        <w:spacing w:line="20" w:lineRule="exact"/>
        <w:ind w:left="590"/>
        <w:rPr>
          <w:sz w:val="2"/>
        </w:rPr>
      </w:pPr>
      <w:r>
        <w:rPr>
          <w:sz w:val="2"/>
        </w:rPr>
      </w:r>
      <w:r>
        <w:rPr>
          <w:sz w:val="2"/>
        </w:rPr>
        <w:pict>
          <v:group id="_x0000_s1079" style="width:476.25pt;height:1pt;mso-position-horizontal-relative:char;mso-position-vertical-relative:line" coordsize="9525,20">
            <v:line id="_x0000_s1080" style="position:absolute" from="0,10" to="9524,10" strokecolor="#231f20" strokeweight="1pt"/>
            <w10:anchorlock/>
          </v:group>
        </w:pict>
      </w:r>
    </w:p>
    <w:p w:rsidR="00DC5273" w:rsidRDefault="006E3FAD">
      <w:pPr>
        <w:spacing w:before="106"/>
        <w:ind w:right="433"/>
        <w:jc w:val="right"/>
        <w:rPr>
          <w:rFonts w:ascii="Book Antiqua"/>
          <w:b/>
          <w:i/>
          <w:sz w:val="24"/>
        </w:rPr>
      </w:pPr>
      <w:r>
        <w:pict>
          <v:group id="_x0000_s1075" style="position:absolute;left:0;text-align:left;margin-left:354.35pt;margin-top:3.75pt;width:153.1pt;height:19.85pt;z-index:251649024;mso-position-horizontal-relative:page" coordorigin="7087,75" coordsize="3062,397">
            <v:shape id="_x0000_s1078" style="position:absolute;left:7096;top:85;width:3042;height:377" coordorigin="7097,85" coordsize="3042,377" path="m10025,85r-2815,l7144,87r-33,12l7098,133r-1,65l7097,349r1,65l7111,448r33,12l7210,462r2815,l10090,460r34,-12l10136,414r2,-65l10138,198r-2,-65l10124,99r-34,-12l10025,85xe" fillcolor="#939598" stroked="f">
              <v:path arrowok="t"/>
            </v:shape>
            <v:shape id="_x0000_s1077" style="position:absolute;left:7096;top:85;width:3042;height:377" coordorigin="7097,85" coordsize="3042,377" path="m7210,85r-66,2l7111,99r-13,34l7097,198r,151l7098,414r13,34l7144,460r66,2l10025,462r65,-2l10124,448r12,-34l10138,349r,-151l10136,133r-12,-34l10090,87r-65,-2l7210,85xe" filled="f" strokecolor="#939598" strokeweight="1pt">
              <v:path arrowok="t"/>
            </v:shape>
            <v:shape id="_x0000_s1076" type="#_x0000_t202" style="position:absolute;left:7114;top:97;width:3007;height:353" filled="f" stroked="f">
              <v:textbox inset="0,0,0,0">
                <w:txbxContent>
                  <w:p w:rsidR="00DC5273" w:rsidRDefault="006E3FAD">
                    <w:pPr>
                      <w:spacing w:before="19"/>
                      <w:ind w:left="1009" w:right="991"/>
                      <w:jc w:val="center"/>
                      <w:rPr>
                        <w:rFonts w:ascii="Book Antiqua"/>
                        <w:b/>
                        <w:i/>
                        <w:sz w:val="24"/>
                      </w:rPr>
                    </w:pPr>
                    <w:r>
                      <w:rPr>
                        <w:rFonts w:ascii="Book Antiqua"/>
                        <w:b/>
                        <w:i/>
                        <w:color w:val="FFFFFF"/>
                        <w:sz w:val="24"/>
                      </w:rPr>
                      <w:t>Colleges</w:t>
                    </w:r>
                  </w:p>
                </w:txbxContent>
              </v:textbox>
            </v:shape>
            <w10:wrap anchorx="page"/>
          </v:group>
        </w:pict>
      </w:r>
      <w:r>
        <w:rPr>
          <w:rFonts w:ascii="Book Antiqua"/>
          <w:b/>
          <w:i/>
          <w:color w:val="231F20"/>
          <w:w w:val="130"/>
          <w:sz w:val="24"/>
        </w:rPr>
        <w:t>IsI</w:t>
      </w:r>
    </w:p>
    <w:p w:rsidR="00DC5273" w:rsidRDefault="00DC5273">
      <w:pPr>
        <w:jc w:val="right"/>
        <w:rPr>
          <w:rFonts w:ascii="Book Antiqua"/>
          <w:sz w:val="24"/>
        </w:rPr>
        <w:sectPr w:rsidR="00DC5273">
          <w:type w:val="continuous"/>
          <w:pgSz w:w="11910" w:h="16840"/>
          <w:pgMar w:top="40" w:right="580" w:bottom="0" w:left="760" w:header="720" w:footer="720" w:gutter="0"/>
          <w:cols w:space="720"/>
        </w:sectPr>
      </w:pPr>
    </w:p>
    <w:p w:rsidR="00DC5273" w:rsidRDefault="00DC5273">
      <w:pPr>
        <w:pStyle w:val="BodyText"/>
        <w:spacing w:before="4"/>
        <w:rPr>
          <w:rFonts w:ascii="Book Antiqua"/>
          <w:b/>
          <w:i/>
          <w:sz w:val="27"/>
        </w:rPr>
      </w:pPr>
    </w:p>
    <w:p w:rsidR="00DC5273" w:rsidRDefault="006E3FAD">
      <w:pPr>
        <w:spacing w:before="99"/>
        <w:ind w:left="922" w:right="1460"/>
        <w:jc w:val="center"/>
        <w:rPr>
          <w:rFonts w:ascii="Palatino"/>
          <w:b/>
          <w:sz w:val="24"/>
        </w:rPr>
      </w:pPr>
      <w:r>
        <w:rPr>
          <w:rFonts w:ascii="Palatino"/>
          <w:b/>
          <w:color w:val="231F20"/>
          <w:sz w:val="24"/>
        </w:rPr>
        <w:t>Scottish United Re</w:t>
      </w:r>
      <w:r>
        <w:rPr>
          <w:rFonts w:ascii="Palatino"/>
          <w:b/>
          <w:color w:val="231F20"/>
          <w:sz w:val="24"/>
        </w:rPr>
        <w:t>formed and Congregational College</w:t>
      </w:r>
    </w:p>
    <w:p w:rsidR="00DC5273" w:rsidRDefault="00DC5273">
      <w:pPr>
        <w:pStyle w:val="BodyText"/>
        <w:spacing w:before="1"/>
        <w:rPr>
          <w:rFonts w:ascii="Palatino"/>
          <w:b/>
          <w:sz w:val="14"/>
        </w:rPr>
      </w:pPr>
    </w:p>
    <w:p w:rsidR="00DC5273" w:rsidRDefault="00DC5273">
      <w:pPr>
        <w:rPr>
          <w:rFonts w:ascii="Palatino"/>
          <w:sz w:val="14"/>
        </w:rPr>
        <w:sectPr w:rsidR="00DC5273">
          <w:headerReference w:type="even" r:id="rId307"/>
          <w:headerReference w:type="default" r:id="rId308"/>
          <w:footerReference w:type="even" r:id="rId309"/>
          <w:footerReference w:type="default" r:id="rId310"/>
          <w:pgSz w:w="11910" w:h="16840"/>
          <w:pgMar w:top="920" w:right="580" w:bottom="780" w:left="760" w:header="529" w:footer="590" w:gutter="0"/>
          <w:pgNumType w:start="2"/>
          <w:cols w:space="720"/>
        </w:sectPr>
      </w:pPr>
    </w:p>
    <w:p w:rsidR="00DC5273" w:rsidRDefault="006E3FAD">
      <w:pPr>
        <w:pStyle w:val="Heading8"/>
        <w:numPr>
          <w:ilvl w:val="0"/>
          <w:numId w:val="4"/>
        </w:numPr>
        <w:tabs>
          <w:tab w:val="left" w:pos="940"/>
          <w:tab w:val="left" w:pos="941"/>
        </w:tabs>
        <w:spacing w:before="100"/>
        <w:jc w:val="left"/>
        <w:rPr>
          <w:color w:val="231F20"/>
        </w:rPr>
      </w:pPr>
      <w:r>
        <w:rPr>
          <w:color w:val="231F20"/>
          <w:w w:val="105"/>
        </w:rPr>
        <w:t>The College as a</w:t>
      </w:r>
      <w:r>
        <w:rPr>
          <w:color w:val="231F20"/>
          <w:spacing w:val="18"/>
          <w:w w:val="105"/>
        </w:rPr>
        <w:t xml:space="preserve"> </w:t>
      </w:r>
      <w:r>
        <w:rPr>
          <w:color w:val="231F20"/>
          <w:w w:val="105"/>
        </w:rPr>
        <w:t>college</w:t>
      </w:r>
    </w:p>
    <w:p w:rsidR="00DC5273" w:rsidRDefault="006E3FAD">
      <w:pPr>
        <w:spacing w:before="11" w:line="254" w:lineRule="auto"/>
        <w:ind w:left="260" w:right="38"/>
        <w:jc w:val="both"/>
        <w:rPr>
          <w:sz w:val="17"/>
        </w:rPr>
      </w:pPr>
      <w:r>
        <w:rPr>
          <w:color w:val="231F20"/>
          <w:w w:val="110"/>
          <w:sz w:val="17"/>
        </w:rPr>
        <w:t>Still</w:t>
      </w:r>
      <w:r>
        <w:rPr>
          <w:color w:val="231F20"/>
          <w:spacing w:val="-13"/>
          <w:w w:val="110"/>
          <w:sz w:val="17"/>
        </w:rPr>
        <w:t xml:space="preserve"> </w:t>
      </w:r>
      <w:r>
        <w:rPr>
          <w:color w:val="231F20"/>
          <w:w w:val="110"/>
          <w:sz w:val="17"/>
        </w:rPr>
        <w:t>“new(ish)</w:t>
      </w:r>
      <w:r>
        <w:rPr>
          <w:color w:val="231F20"/>
          <w:spacing w:val="-13"/>
          <w:w w:val="110"/>
          <w:sz w:val="17"/>
        </w:rPr>
        <w:t xml:space="preserve"> </w:t>
      </w:r>
      <w:r>
        <w:rPr>
          <w:color w:val="231F20"/>
          <w:w w:val="110"/>
          <w:sz w:val="17"/>
        </w:rPr>
        <w:t>kids</w:t>
      </w:r>
      <w:r>
        <w:rPr>
          <w:color w:val="231F20"/>
          <w:spacing w:val="-13"/>
          <w:w w:val="110"/>
          <w:sz w:val="17"/>
        </w:rPr>
        <w:t xml:space="preserve"> </w:t>
      </w:r>
      <w:r>
        <w:rPr>
          <w:color w:val="231F20"/>
          <w:w w:val="110"/>
          <w:sz w:val="17"/>
        </w:rPr>
        <w:t>on</w:t>
      </w:r>
      <w:r>
        <w:rPr>
          <w:color w:val="231F20"/>
          <w:spacing w:val="-13"/>
          <w:w w:val="110"/>
          <w:sz w:val="17"/>
        </w:rPr>
        <w:t xml:space="preserve"> </w:t>
      </w:r>
      <w:r>
        <w:rPr>
          <w:color w:val="231F20"/>
          <w:w w:val="110"/>
          <w:sz w:val="17"/>
        </w:rPr>
        <w:t>the</w:t>
      </w:r>
      <w:r>
        <w:rPr>
          <w:color w:val="231F20"/>
          <w:spacing w:val="-12"/>
          <w:w w:val="110"/>
          <w:sz w:val="17"/>
        </w:rPr>
        <w:t xml:space="preserve"> </w:t>
      </w:r>
      <w:r>
        <w:rPr>
          <w:color w:val="231F20"/>
          <w:w w:val="110"/>
          <w:sz w:val="17"/>
        </w:rPr>
        <w:t>block”</w:t>
      </w:r>
      <w:r>
        <w:rPr>
          <w:color w:val="231F20"/>
          <w:spacing w:val="-13"/>
          <w:w w:val="110"/>
          <w:sz w:val="17"/>
        </w:rPr>
        <w:t xml:space="preserve"> </w:t>
      </w:r>
      <w:r>
        <w:rPr>
          <w:color w:val="231F20"/>
          <w:w w:val="110"/>
          <w:sz w:val="17"/>
        </w:rPr>
        <w:t>within</w:t>
      </w:r>
      <w:r>
        <w:rPr>
          <w:color w:val="231F20"/>
          <w:spacing w:val="-13"/>
          <w:w w:val="110"/>
          <w:sz w:val="17"/>
        </w:rPr>
        <w:t xml:space="preserve"> </w:t>
      </w:r>
      <w:r>
        <w:rPr>
          <w:color w:val="231F20"/>
          <w:w w:val="110"/>
          <w:sz w:val="17"/>
        </w:rPr>
        <w:t>the</w:t>
      </w:r>
      <w:r>
        <w:rPr>
          <w:color w:val="231F20"/>
          <w:spacing w:val="-13"/>
          <w:w w:val="110"/>
          <w:sz w:val="17"/>
        </w:rPr>
        <w:t xml:space="preserve"> </w:t>
      </w:r>
      <w:r>
        <w:rPr>
          <w:color w:val="231F20"/>
          <w:w w:val="110"/>
          <w:sz w:val="17"/>
        </w:rPr>
        <w:t>United</w:t>
      </w:r>
      <w:r>
        <w:rPr>
          <w:color w:val="231F20"/>
          <w:spacing w:val="-12"/>
          <w:w w:val="110"/>
          <w:sz w:val="17"/>
        </w:rPr>
        <w:t xml:space="preserve"> </w:t>
      </w:r>
      <w:r>
        <w:rPr>
          <w:color w:val="231F20"/>
          <w:w w:val="110"/>
          <w:sz w:val="17"/>
        </w:rPr>
        <w:t>Reformed Church, perhaps we need a little more than most to explain to folk who we are – so a quick bullet point introduction for those not familiar with</w:t>
      </w:r>
      <w:r>
        <w:rPr>
          <w:color w:val="231F20"/>
          <w:spacing w:val="-6"/>
          <w:w w:val="110"/>
          <w:sz w:val="17"/>
        </w:rPr>
        <w:t xml:space="preserve"> </w:t>
      </w:r>
      <w:r>
        <w:rPr>
          <w:color w:val="231F20"/>
          <w:w w:val="110"/>
          <w:sz w:val="17"/>
        </w:rPr>
        <w:t>us.</w:t>
      </w:r>
    </w:p>
    <w:p w:rsidR="00DC5273" w:rsidRDefault="006E3FAD">
      <w:pPr>
        <w:pStyle w:val="ListParagraph"/>
        <w:numPr>
          <w:ilvl w:val="0"/>
          <w:numId w:val="3"/>
        </w:numPr>
        <w:tabs>
          <w:tab w:val="left" w:pos="941"/>
        </w:tabs>
        <w:spacing w:before="148" w:line="249" w:lineRule="auto"/>
        <w:ind w:right="38"/>
        <w:rPr>
          <w:sz w:val="17"/>
        </w:rPr>
      </w:pPr>
      <w:r>
        <w:rPr>
          <w:color w:val="231F20"/>
          <w:w w:val="110"/>
          <w:sz w:val="17"/>
        </w:rPr>
        <w:t xml:space="preserve">We </w:t>
      </w:r>
      <w:r>
        <w:rPr>
          <w:color w:val="231F20"/>
          <w:spacing w:val="4"/>
          <w:w w:val="110"/>
          <w:sz w:val="17"/>
        </w:rPr>
        <w:t xml:space="preserve">served </w:t>
      </w:r>
      <w:r>
        <w:rPr>
          <w:color w:val="231F20"/>
          <w:w w:val="110"/>
          <w:sz w:val="17"/>
        </w:rPr>
        <w:t xml:space="preserve">as a </w:t>
      </w:r>
      <w:r>
        <w:rPr>
          <w:color w:val="231F20"/>
          <w:spacing w:val="3"/>
          <w:w w:val="110"/>
          <w:sz w:val="17"/>
        </w:rPr>
        <w:t xml:space="preserve">learning </w:t>
      </w:r>
      <w:r>
        <w:rPr>
          <w:color w:val="231F20"/>
          <w:spacing w:val="2"/>
          <w:w w:val="110"/>
          <w:sz w:val="17"/>
        </w:rPr>
        <w:t xml:space="preserve">resource for the </w:t>
      </w:r>
      <w:r>
        <w:rPr>
          <w:color w:val="231F20"/>
          <w:w w:val="110"/>
          <w:sz w:val="17"/>
        </w:rPr>
        <w:t>Congregational Union of Scotland for more than   a</w:t>
      </w:r>
      <w:r>
        <w:rPr>
          <w:color w:val="231F20"/>
          <w:spacing w:val="15"/>
          <w:w w:val="110"/>
          <w:sz w:val="17"/>
        </w:rPr>
        <w:t xml:space="preserve"> </w:t>
      </w:r>
      <w:r>
        <w:rPr>
          <w:color w:val="231F20"/>
          <w:spacing w:val="2"/>
          <w:w w:val="110"/>
          <w:sz w:val="17"/>
        </w:rPr>
        <w:t>century</w:t>
      </w:r>
      <w:r>
        <w:rPr>
          <w:color w:val="231F20"/>
          <w:spacing w:val="13"/>
          <w:w w:val="110"/>
          <w:sz w:val="17"/>
        </w:rPr>
        <w:t xml:space="preserve"> </w:t>
      </w:r>
      <w:r>
        <w:rPr>
          <w:color w:val="231F20"/>
          <w:w w:val="110"/>
          <w:sz w:val="17"/>
        </w:rPr>
        <w:t>and</w:t>
      </w:r>
      <w:r>
        <w:rPr>
          <w:color w:val="231F20"/>
          <w:spacing w:val="16"/>
          <w:w w:val="110"/>
          <w:sz w:val="17"/>
        </w:rPr>
        <w:t xml:space="preserve"> </w:t>
      </w:r>
      <w:r>
        <w:rPr>
          <w:color w:val="231F20"/>
          <w:w w:val="110"/>
          <w:sz w:val="17"/>
        </w:rPr>
        <w:t>were</w:t>
      </w:r>
      <w:r>
        <w:rPr>
          <w:color w:val="231F20"/>
          <w:spacing w:val="15"/>
          <w:w w:val="110"/>
          <w:sz w:val="17"/>
        </w:rPr>
        <w:t xml:space="preserve"> </w:t>
      </w:r>
      <w:r>
        <w:rPr>
          <w:color w:val="231F20"/>
          <w:w w:val="110"/>
          <w:sz w:val="17"/>
        </w:rPr>
        <w:t>recognised</w:t>
      </w:r>
      <w:r>
        <w:rPr>
          <w:color w:val="231F20"/>
          <w:spacing w:val="16"/>
          <w:w w:val="110"/>
          <w:sz w:val="17"/>
        </w:rPr>
        <w:t xml:space="preserve"> </w:t>
      </w:r>
      <w:r>
        <w:rPr>
          <w:color w:val="231F20"/>
          <w:w w:val="110"/>
          <w:sz w:val="17"/>
        </w:rPr>
        <w:t>by</w:t>
      </w:r>
      <w:r>
        <w:rPr>
          <w:color w:val="231F20"/>
          <w:spacing w:val="15"/>
          <w:w w:val="110"/>
          <w:sz w:val="17"/>
        </w:rPr>
        <w:t xml:space="preserve"> </w:t>
      </w:r>
      <w:r>
        <w:rPr>
          <w:color w:val="231F20"/>
          <w:w w:val="110"/>
          <w:sz w:val="17"/>
        </w:rPr>
        <w:t>the</w:t>
      </w:r>
      <w:r>
        <w:rPr>
          <w:color w:val="231F20"/>
          <w:spacing w:val="16"/>
          <w:w w:val="110"/>
          <w:sz w:val="17"/>
        </w:rPr>
        <w:t xml:space="preserve"> </w:t>
      </w:r>
      <w:r>
        <w:rPr>
          <w:color w:val="231F20"/>
          <w:w w:val="110"/>
          <w:sz w:val="17"/>
        </w:rPr>
        <w:t>United</w:t>
      </w:r>
    </w:p>
    <w:p w:rsidR="00DC5273" w:rsidRDefault="006E3FAD">
      <w:pPr>
        <w:spacing w:line="178" w:lineRule="exact"/>
        <w:ind w:left="940"/>
        <w:jc w:val="both"/>
        <w:rPr>
          <w:sz w:val="17"/>
        </w:rPr>
      </w:pPr>
      <w:r>
        <w:rPr>
          <w:color w:val="231F20"/>
          <w:w w:val="110"/>
          <w:sz w:val="17"/>
        </w:rPr>
        <w:t>Reformed Church at unification in 2000.</w:t>
      </w:r>
    </w:p>
    <w:p w:rsidR="00DC5273" w:rsidRDefault="006E3FAD">
      <w:pPr>
        <w:pStyle w:val="ListParagraph"/>
        <w:numPr>
          <w:ilvl w:val="0"/>
          <w:numId w:val="3"/>
        </w:numPr>
        <w:tabs>
          <w:tab w:val="left" w:pos="940"/>
          <w:tab w:val="left" w:pos="941"/>
        </w:tabs>
        <w:spacing w:line="259" w:lineRule="exact"/>
        <w:jc w:val="left"/>
        <w:rPr>
          <w:sz w:val="17"/>
        </w:rPr>
      </w:pPr>
      <w:r>
        <w:rPr>
          <w:color w:val="231F20"/>
          <w:w w:val="110"/>
          <w:sz w:val="17"/>
        </w:rPr>
        <w:t>We stand in a particular relationship to the</w:t>
      </w:r>
      <w:r>
        <w:rPr>
          <w:color w:val="231F20"/>
          <w:spacing w:val="2"/>
          <w:w w:val="110"/>
          <w:sz w:val="17"/>
        </w:rPr>
        <w:t xml:space="preserve"> </w:t>
      </w:r>
      <w:r>
        <w:rPr>
          <w:color w:val="231F20"/>
          <w:w w:val="110"/>
          <w:sz w:val="17"/>
        </w:rPr>
        <w:t>nation</w:t>
      </w:r>
    </w:p>
    <w:p w:rsidR="00DC5273" w:rsidRDefault="006E3FAD">
      <w:pPr>
        <w:spacing w:before="4" w:line="254" w:lineRule="auto"/>
        <w:ind w:left="940" w:right="38"/>
        <w:jc w:val="both"/>
        <w:rPr>
          <w:sz w:val="17"/>
        </w:rPr>
      </w:pPr>
      <w:r>
        <w:rPr>
          <w:color w:val="231F20"/>
          <w:w w:val="110"/>
          <w:sz w:val="17"/>
        </w:rPr>
        <w:t>in which we are set. We are part of our tradition. We draw on its cultu</w:t>
      </w:r>
      <w:r>
        <w:rPr>
          <w:color w:val="231F20"/>
          <w:w w:val="110"/>
          <w:sz w:val="17"/>
        </w:rPr>
        <w:t>ral resources. We collaborate especially with other  national  bodies.  We  seek to</w:t>
      </w:r>
      <w:r>
        <w:rPr>
          <w:color w:val="231F20"/>
          <w:spacing w:val="32"/>
          <w:w w:val="110"/>
          <w:sz w:val="17"/>
        </w:rPr>
        <w:t xml:space="preserve"> </w:t>
      </w:r>
      <w:r>
        <w:rPr>
          <w:color w:val="231F20"/>
          <w:w w:val="110"/>
          <w:sz w:val="17"/>
        </w:rPr>
        <w:t>respond</w:t>
      </w:r>
      <w:r>
        <w:rPr>
          <w:color w:val="231F20"/>
          <w:spacing w:val="32"/>
          <w:w w:val="110"/>
          <w:sz w:val="17"/>
        </w:rPr>
        <w:t xml:space="preserve"> </w:t>
      </w:r>
      <w:r>
        <w:rPr>
          <w:color w:val="231F20"/>
          <w:w w:val="110"/>
          <w:sz w:val="17"/>
        </w:rPr>
        <w:t>to</w:t>
      </w:r>
      <w:r>
        <w:rPr>
          <w:color w:val="231F20"/>
          <w:spacing w:val="33"/>
          <w:w w:val="110"/>
          <w:sz w:val="17"/>
        </w:rPr>
        <w:t xml:space="preserve"> </w:t>
      </w:r>
      <w:r>
        <w:rPr>
          <w:color w:val="231F20"/>
          <w:w w:val="110"/>
          <w:sz w:val="17"/>
        </w:rPr>
        <w:t>the</w:t>
      </w:r>
      <w:r>
        <w:rPr>
          <w:color w:val="231F20"/>
          <w:spacing w:val="32"/>
          <w:w w:val="110"/>
          <w:sz w:val="17"/>
        </w:rPr>
        <w:t xml:space="preserve"> </w:t>
      </w:r>
      <w:r>
        <w:rPr>
          <w:color w:val="231F20"/>
          <w:w w:val="110"/>
          <w:sz w:val="17"/>
        </w:rPr>
        <w:t>challenges</w:t>
      </w:r>
      <w:r>
        <w:rPr>
          <w:color w:val="231F20"/>
          <w:spacing w:val="33"/>
          <w:w w:val="110"/>
          <w:sz w:val="17"/>
        </w:rPr>
        <w:t xml:space="preserve"> </w:t>
      </w:r>
      <w:r>
        <w:rPr>
          <w:color w:val="231F20"/>
          <w:w w:val="110"/>
          <w:sz w:val="17"/>
        </w:rPr>
        <w:t>being</w:t>
      </w:r>
      <w:r>
        <w:rPr>
          <w:color w:val="231F20"/>
          <w:spacing w:val="32"/>
          <w:w w:val="110"/>
          <w:sz w:val="17"/>
        </w:rPr>
        <w:t xml:space="preserve"> </w:t>
      </w:r>
      <w:r>
        <w:rPr>
          <w:color w:val="231F20"/>
          <w:w w:val="110"/>
          <w:sz w:val="17"/>
        </w:rPr>
        <w:t>faced</w:t>
      </w:r>
      <w:r>
        <w:rPr>
          <w:color w:val="231F20"/>
          <w:spacing w:val="33"/>
          <w:w w:val="110"/>
          <w:sz w:val="17"/>
        </w:rPr>
        <w:t xml:space="preserve"> </w:t>
      </w:r>
      <w:r>
        <w:rPr>
          <w:color w:val="231F20"/>
          <w:w w:val="110"/>
          <w:sz w:val="17"/>
        </w:rPr>
        <w:t>in</w:t>
      </w:r>
      <w:r>
        <w:rPr>
          <w:color w:val="231F20"/>
          <w:spacing w:val="32"/>
          <w:w w:val="110"/>
          <w:sz w:val="17"/>
        </w:rPr>
        <w:t xml:space="preserve"> </w:t>
      </w:r>
      <w:r>
        <w:rPr>
          <w:color w:val="231F20"/>
          <w:w w:val="110"/>
          <w:sz w:val="17"/>
        </w:rPr>
        <w:t>our</w:t>
      </w:r>
    </w:p>
    <w:p w:rsidR="00DC5273" w:rsidRDefault="006E3FAD">
      <w:pPr>
        <w:spacing w:line="178" w:lineRule="exact"/>
        <w:ind w:left="940"/>
        <w:jc w:val="both"/>
        <w:rPr>
          <w:sz w:val="17"/>
        </w:rPr>
      </w:pPr>
      <w:r>
        <w:rPr>
          <w:color w:val="231F20"/>
          <w:w w:val="110"/>
          <w:sz w:val="17"/>
        </w:rPr>
        <w:t>nation as well in the wider world.</w:t>
      </w:r>
    </w:p>
    <w:p w:rsidR="00DC5273" w:rsidRDefault="006E3FAD">
      <w:pPr>
        <w:pStyle w:val="ListParagraph"/>
        <w:numPr>
          <w:ilvl w:val="0"/>
          <w:numId w:val="3"/>
        </w:numPr>
        <w:tabs>
          <w:tab w:val="left" w:pos="940"/>
          <w:tab w:val="left" w:pos="941"/>
        </w:tabs>
        <w:spacing w:line="259" w:lineRule="exact"/>
        <w:jc w:val="left"/>
        <w:rPr>
          <w:sz w:val="17"/>
        </w:rPr>
      </w:pPr>
      <w:r>
        <w:rPr>
          <w:color w:val="231F20"/>
          <w:w w:val="110"/>
          <w:sz w:val="17"/>
        </w:rPr>
        <w:t>We</w:t>
      </w:r>
      <w:r>
        <w:rPr>
          <w:color w:val="231F20"/>
          <w:spacing w:val="28"/>
          <w:w w:val="110"/>
          <w:sz w:val="17"/>
        </w:rPr>
        <w:t xml:space="preserve"> </w:t>
      </w:r>
      <w:r>
        <w:rPr>
          <w:color w:val="231F20"/>
          <w:w w:val="110"/>
          <w:sz w:val="17"/>
        </w:rPr>
        <w:t>function</w:t>
      </w:r>
      <w:r>
        <w:rPr>
          <w:color w:val="231F20"/>
          <w:spacing w:val="28"/>
          <w:w w:val="110"/>
          <w:sz w:val="17"/>
        </w:rPr>
        <w:t xml:space="preserve"> </w:t>
      </w:r>
      <w:r>
        <w:rPr>
          <w:color w:val="231F20"/>
          <w:w w:val="110"/>
          <w:sz w:val="17"/>
        </w:rPr>
        <w:t>as</w:t>
      </w:r>
      <w:r>
        <w:rPr>
          <w:color w:val="231F20"/>
          <w:spacing w:val="28"/>
          <w:w w:val="110"/>
          <w:sz w:val="17"/>
        </w:rPr>
        <w:t xml:space="preserve"> </w:t>
      </w:r>
      <w:r>
        <w:rPr>
          <w:color w:val="231F20"/>
          <w:w w:val="110"/>
          <w:sz w:val="17"/>
        </w:rPr>
        <w:t>a</w:t>
      </w:r>
      <w:r>
        <w:rPr>
          <w:color w:val="231F20"/>
          <w:spacing w:val="28"/>
          <w:w w:val="110"/>
          <w:sz w:val="17"/>
        </w:rPr>
        <w:t xml:space="preserve"> </w:t>
      </w:r>
      <w:r>
        <w:rPr>
          <w:color w:val="231F20"/>
          <w:w w:val="110"/>
          <w:sz w:val="17"/>
        </w:rPr>
        <w:t>higher</w:t>
      </w:r>
      <w:r>
        <w:rPr>
          <w:color w:val="231F20"/>
          <w:spacing w:val="29"/>
          <w:w w:val="110"/>
          <w:sz w:val="17"/>
        </w:rPr>
        <w:t xml:space="preserve"> </w:t>
      </w:r>
      <w:r>
        <w:rPr>
          <w:color w:val="231F20"/>
          <w:w w:val="110"/>
          <w:sz w:val="17"/>
        </w:rPr>
        <w:t>education</w:t>
      </w:r>
      <w:r>
        <w:rPr>
          <w:color w:val="231F20"/>
          <w:spacing w:val="28"/>
          <w:w w:val="110"/>
          <w:sz w:val="17"/>
        </w:rPr>
        <w:t xml:space="preserve"> </w:t>
      </w:r>
      <w:r>
        <w:rPr>
          <w:color w:val="231F20"/>
          <w:w w:val="110"/>
          <w:sz w:val="17"/>
        </w:rPr>
        <w:t>provider,</w:t>
      </w:r>
      <w:r>
        <w:rPr>
          <w:color w:val="231F20"/>
          <w:spacing w:val="28"/>
          <w:w w:val="110"/>
          <w:sz w:val="17"/>
        </w:rPr>
        <w:t xml:space="preserve"> </w:t>
      </w:r>
      <w:r>
        <w:rPr>
          <w:color w:val="231F20"/>
          <w:w w:val="110"/>
          <w:sz w:val="17"/>
        </w:rPr>
        <w:t>but</w:t>
      </w:r>
    </w:p>
    <w:p w:rsidR="00DC5273" w:rsidRDefault="006E3FAD">
      <w:pPr>
        <w:spacing w:before="4" w:line="254" w:lineRule="auto"/>
        <w:ind w:left="940"/>
        <w:rPr>
          <w:sz w:val="17"/>
        </w:rPr>
      </w:pPr>
      <w:r>
        <w:rPr>
          <w:color w:val="231F20"/>
          <w:w w:val="110"/>
          <w:sz w:val="17"/>
        </w:rPr>
        <w:t>our ethos, purpose and practice is that of a wider adult education community, a place of lifelong</w:t>
      </w:r>
    </w:p>
    <w:p w:rsidR="00DC5273" w:rsidRDefault="006E3FAD">
      <w:pPr>
        <w:spacing w:line="178" w:lineRule="exact"/>
        <w:ind w:left="940"/>
        <w:rPr>
          <w:sz w:val="17"/>
        </w:rPr>
      </w:pPr>
      <w:r>
        <w:rPr>
          <w:color w:val="231F20"/>
          <w:w w:val="105"/>
          <w:sz w:val="17"/>
        </w:rPr>
        <w:t>learning.</w:t>
      </w:r>
    </w:p>
    <w:p w:rsidR="00DC5273" w:rsidRDefault="006E3FAD">
      <w:pPr>
        <w:pStyle w:val="ListParagraph"/>
        <w:numPr>
          <w:ilvl w:val="0"/>
          <w:numId w:val="3"/>
        </w:numPr>
        <w:tabs>
          <w:tab w:val="left" w:pos="940"/>
          <w:tab w:val="left" w:pos="941"/>
        </w:tabs>
        <w:spacing w:line="259" w:lineRule="exact"/>
        <w:jc w:val="left"/>
        <w:rPr>
          <w:sz w:val="17"/>
        </w:rPr>
      </w:pPr>
      <w:r>
        <w:rPr>
          <w:color w:val="231F20"/>
          <w:w w:val="110"/>
          <w:sz w:val="17"/>
        </w:rPr>
        <w:t>We use educational partners in order to provide a</w:t>
      </w:r>
    </w:p>
    <w:p w:rsidR="00DC5273" w:rsidRDefault="006E3FAD">
      <w:pPr>
        <w:spacing w:before="3"/>
        <w:ind w:left="940"/>
        <w:rPr>
          <w:sz w:val="17"/>
        </w:rPr>
      </w:pPr>
      <w:r>
        <w:rPr>
          <w:color w:val="231F20"/>
          <w:w w:val="110"/>
          <w:sz w:val="17"/>
        </w:rPr>
        <w:t>flexible range of learning opportunities which can</w:t>
      </w:r>
    </w:p>
    <w:p w:rsidR="00DC5273" w:rsidRDefault="006E3FAD">
      <w:pPr>
        <w:spacing w:before="13" w:line="178" w:lineRule="exact"/>
        <w:ind w:left="940"/>
        <w:rPr>
          <w:sz w:val="17"/>
        </w:rPr>
      </w:pPr>
      <w:r>
        <w:rPr>
          <w:color w:val="231F20"/>
          <w:w w:val="105"/>
          <w:sz w:val="17"/>
        </w:rPr>
        <w:t>be tailored to meet the actual needs of learner</w:t>
      </w:r>
      <w:r>
        <w:rPr>
          <w:color w:val="231F20"/>
          <w:w w:val="105"/>
          <w:sz w:val="17"/>
        </w:rPr>
        <w:t>s.</w:t>
      </w:r>
    </w:p>
    <w:p w:rsidR="00DC5273" w:rsidRDefault="006E3FAD">
      <w:pPr>
        <w:pStyle w:val="ListParagraph"/>
        <w:numPr>
          <w:ilvl w:val="0"/>
          <w:numId w:val="3"/>
        </w:numPr>
        <w:tabs>
          <w:tab w:val="left" w:pos="940"/>
          <w:tab w:val="left" w:pos="941"/>
        </w:tabs>
        <w:spacing w:line="259" w:lineRule="exact"/>
        <w:jc w:val="left"/>
        <w:rPr>
          <w:sz w:val="17"/>
        </w:rPr>
      </w:pPr>
      <w:r>
        <w:rPr>
          <w:color w:val="231F20"/>
          <w:w w:val="105"/>
          <w:sz w:val="17"/>
        </w:rPr>
        <w:t>We are often referred to as a “virtual”</w:t>
      </w:r>
      <w:r>
        <w:rPr>
          <w:color w:val="231F20"/>
          <w:spacing w:val="27"/>
          <w:w w:val="105"/>
          <w:sz w:val="17"/>
        </w:rPr>
        <w:t xml:space="preserve"> </w:t>
      </w:r>
      <w:r>
        <w:rPr>
          <w:color w:val="231F20"/>
          <w:w w:val="105"/>
          <w:sz w:val="17"/>
        </w:rPr>
        <w:t>college</w:t>
      </w:r>
    </w:p>
    <w:p w:rsidR="00DC5273" w:rsidRDefault="006E3FAD">
      <w:pPr>
        <w:spacing w:before="3" w:line="254" w:lineRule="auto"/>
        <w:ind w:left="940" w:right="39"/>
        <w:jc w:val="both"/>
        <w:rPr>
          <w:sz w:val="17"/>
        </w:rPr>
      </w:pPr>
      <w:r>
        <w:rPr>
          <w:color w:val="231F20"/>
          <w:w w:val="110"/>
          <w:sz w:val="17"/>
        </w:rPr>
        <w:t>because we are not buildings-based but in fact are “college” wherever people work with us to engage in learning.</w:t>
      </w:r>
    </w:p>
    <w:p w:rsidR="00DC5273" w:rsidRDefault="00DC5273">
      <w:pPr>
        <w:pStyle w:val="BodyText"/>
        <w:spacing w:before="6"/>
        <w:rPr>
          <w:sz w:val="17"/>
        </w:rPr>
      </w:pPr>
    </w:p>
    <w:p w:rsidR="00DC5273" w:rsidRDefault="006E3FAD">
      <w:pPr>
        <w:pStyle w:val="Heading8"/>
        <w:numPr>
          <w:ilvl w:val="0"/>
          <w:numId w:val="4"/>
        </w:numPr>
        <w:tabs>
          <w:tab w:val="left" w:pos="940"/>
          <w:tab w:val="left" w:pos="941"/>
        </w:tabs>
        <w:spacing w:before="1"/>
        <w:jc w:val="left"/>
        <w:rPr>
          <w:color w:val="231F20"/>
        </w:rPr>
      </w:pPr>
      <w:r>
        <w:rPr>
          <w:color w:val="231F20"/>
          <w:w w:val="105"/>
        </w:rPr>
        <w:t>The student</w:t>
      </w:r>
      <w:r>
        <w:rPr>
          <w:color w:val="231F20"/>
          <w:spacing w:val="8"/>
          <w:w w:val="105"/>
        </w:rPr>
        <w:t xml:space="preserve"> </w:t>
      </w:r>
      <w:r>
        <w:rPr>
          <w:color w:val="231F20"/>
          <w:w w:val="105"/>
        </w:rPr>
        <w:t>body</w:t>
      </w:r>
    </w:p>
    <w:p w:rsidR="00DC5273" w:rsidRDefault="006E3FAD">
      <w:pPr>
        <w:pStyle w:val="ListParagraph"/>
        <w:numPr>
          <w:ilvl w:val="1"/>
          <w:numId w:val="4"/>
        </w:numPr>
        <w:tabs>
          <w:tab w:val="left" w:pos="940"/>
          <w:tab w:val="left" w:pos="941"/>
        </w:tabs>
        <w:spacing w:before="10" w:line="254" w:lineRule="auto"/>
        <w:ind w:right="38" w:firstLine="0"/>
        <w:jc w:val="both"/>
        <w:rPr>
          <w:sz w:val="17"/>
        </w:rPr>
      </w:pPr>
      <w:r>
        <w:rPr>
          <w:color w:val="231F20"/>
          <w:w w:val="110"/>
          <w:sz w:val="17"/>
        </w:rPr>
        <w:t xml:space="preserve">In a sense, the most </w:t>
      </w:r>
      <w:r>
        <w:rPr>
          <w:color w:val="231F20"/>
          <w:spacing w:val="2"/>
          <w:w w:val="110"/>
          <w:sz w:val="17"/>
        </w:rPr>
        <w:t xml:space="preserve">difficult </w:t>
      </w:r>
      <w:r>
        <w:rPr>
          <w:color w:val="231F20"/>
          <w:w w:val="110"/>
          <w:sz w:val="17"/>
        </w:rPr>
        <w:t xml:space="preserve">question to answer  is “How many students do  you  </w:t>
      </w:r>
      <w:r>
        <w:rPr>
          <w:color w:val="231F20"/>
          <w:spacing w:val="-3"/>
          <w:w w:val="110"/>
          <w:sz w:val="17"/>
        </w:rPr>
        <w:t xml:space="preserve">have?”.  </w:t>
      </w:r>
      <w:r>
        <w:rPr>
          <w:color w:val="231F20"/>
          <w:w w:val="110"/>
          <w:sz w:val="17"/>
        </w:rPr>
        <w:t xml:space="preserve">At  its  simplest, we have one ordinand and one student transferring from the ordained pastorate, but then we have lay education </w:t>
      </w:r>
      <w:r>
        <w:rPr>
          <w:color w:val="231F20"/>
          <w:spacing w:val="3"/>
          <w:w w:val="110"/>
          <w:sz w:val="17"/>
        </w:rPr>
        <w:t xml:space="preserve">students </w:t>
      </w:r>
      <w:r>
        <w:rPr>
          <w:color w:val="231F20"/>
          <w:spacing w:val="2"/>
          <w:w w:val="110"/>
          <w:sz w:val="17"/>
        </w:rPr>
        <w:t xml:space="preserve">and </w:t>
      </w:r>
      <w:r>
        <w:rPr>
          <w:color w:val="231F20"/>
          <w:spacing w:val="3"/>
          <w:w w:val="110"/>
          <w:sz w:val="17"/>
        </w:rPr>
        <w:t xml:space="preserve">others </w:t>
      </w:r>
      <w:r>
        <w:rPr>
          <w:color w:val="231F20"/>
          <w:spacing w:val="2"/>
          <w:w w:val="110"/>
          <w:sz w:val="17"/>
        </w:rPr>
        <w:t xml:space="preserve">following adult </w:t>
      </w:r>
      <w:r>
        <w:rPr>
          <w:color w:val="231F20"/>
          <w:spacing w:val="3"/>
          <w:w w:val="110"/>
          <w:sz w:val="17"/>
        </w:rPr>
        <w:t xml:space="preserve">education </w:t>
      </w:r>
      <w:r>
        <w:rPr>
          <w:color w:val="231F20"/>
          <w:spacing w:val="2"/>
          <w:w w:val="110"/>
          <w:sz w:val="17"/>
        </w:rPr>
        <w:t xml:space="preserve">and </w:t>
      </w:r>
      <w:r>
        <w:rPr>
          <w:color w:val="231F20"/>
          <w:w w:val="110"/>
          <w:sz w:val="17"/>
        </w:rPr>
        <w:t>spirituality</w:t>
      </w:r>
      <w:r>
        <w:rPr>
          <w:color w:val="231F20"/>
          <w:spacing w:val="-1"/>
          <w:w w:val="110"/>
          <w:sz w:val="17"/>
        </w:rPr>
        <w:t xml:space="preserve"> </w:t>
      </w:r>
      <w:r>
        <w:rPr>
          <w:color w:val="231F20"/>
          <w:w w:val="110"/>
          <w:sz w:val="17"/>
        </w:rPr>
        <w:t>prog</w:t>
      </w:r>
      <w:r>
        <w:rPr>
          <w:color w:val="231F20"/>
          <w:w w:val="110"/>
          <w:sz w:val="17"/>
        </w:rPr>
        <w:t>rammes.</w:t>
      </w:r>
    </w:p>
    <w:p w:rsidR="00DC5273" w:rsidRDefault="00DC5273">
      <w:pPr>
        <w:pStyle w:val="BodyText"/>
        <w:spacing w:before="1"/>
        <w:rPr>
          <w:sz w:val="18"/>
        </w:rPr>
      </w:pPr>
    </w:p>
    <w:p w:rsidR="00DC5273" w:rsidRDefault="006E3FAD">
      <w:pPr>
        <w:pStyle w:val="ListParagraph"/>
        <w:numPr>
          <w:ilvl w:val="1"/>
          <w:numId w:val="4"/>
        </w:numPr>
        <w:tabs>
          <w:tab w:val="left" w:pos="940"/>
          <w:tab w:val="left" w:pos="941"/>
        </w:tabs>
        <w:spacing w:line="254" w:lineRule="auto"/>
        <w:ind w:right="38" w:firstLine="0"/>
        <w:jc w:val="both"/>
        <w:rPr>
          <w:sz w:val="17"/>
        </w:rPr>
      </w:pPr>
      <w:r>
        <w:rPr>
          <w:color w:val="231F20"/>
          <w:w w:val="105"/>
          <w:sz w:val="17"/>
        </w:rPr>
        <w:t xml:space="preserve">In ordinand terms, we welcomed Craig Jesson BA,   </w:t>
      </w:r>
      <w:r>
        <w:rPr>
          <w:color w:val="231F20"/>
          <w:spacing w:val="40"/>
          <w:w w:val="105"/>
          <w:sz w:val="17"/>
        </w:rPr>
        <w:t xml:space="preserve"> </w:t>
      </w:r>
      <w:r>
        <w:rPr>
          <w:color w:val="231F20"/>
          <w:w w:val="105"/>
          <w:sz w:val="17"/>
        </w:rPr>
        <w:t xml:space="preserve">a graduate in human resources development for a  three-  year programme of ordination training. He is concurrently matriculated for an undergraduate MA in religious studies with the University of </w:t>
      </w:r>
      <w:r>
        <w:rPr>
          <w:color w:val="231F20"/>
          <w:w w:val="105"/>
          <w:sz w:val="17"/>
        </w:rPr>
        <w:t>Glasgow. He brings valuable experience, not only with his prior degree, but also from his  work  in social work management. We are glad that, as it is our “turn”, Craig is now the student representative on the General Assembly Training committee. We have w</w:t>
      </w:r>
      <w:r>
        <w:rPr>
          <w:color w:val="231F20"/>
          <w:w w:val="105"/>
          <w:sz w:val="17"/>
        </w:rPr>
        <w:t>ith us also Pastor Jack Muir, who was ordained to the pastorate within the Congregational Union of Scotland, and who ministers in the Peedie Kirk, Kirkwall, Orkney. Jack is the last of those who were on the active list of pastors and who have undertaken fu</w:t>
      </w:r>
      <w:r>
        <w:rPr>
          <w:color w:val="231F20"/>
          <w:w w:val="105"/>
          <w:sz w:val="17"/>
        </w:rPr>
        <w:t>rther training with us for additional recognition in their ministry. The very character of our student body requires us to be a highly flexible “institution” and to work to find ways</w:t>
      </w:r>
      <w:r>
        <w:rPr>
          <w:color w:val="231F20"/>
          <w:spacing w:val="40"/>
          <w:w w:val="105"/>
          <w:sz w:val="17"/>
        </w:rPr>
        <w:t xml:space="preserve"> </w:t>
      </w:r>
      <w:r>
        <w:rPr>
          <w:color w:val="231F20"/>
          <w:w w:val="105"/>
          <w:sz w:val="17"/>
        </w:rPr>
        <w:t>of not only ensuring that good learning takes place, but that there is bu</w:t>
      </w:r>
      <w:r>
        <w:rPr>
          <w:color w:val="231F20"/>
          <w:w w:val="105"/>
          <w:sz w:val="17"/>
        </w:rPr>
        <w:t>ilt a sense of</w:t>
      </w:r>
      <w:r>
        <w:rPr>
          <w:color w:val="231F20"/>
          <w:spacing w:val="16"/>
          <w:w w:val="105"/>
          <w:sz w:val="17"/>
        </w:rPr>
        <w:t xml:space="preserve"> </w:t>
      </w:r>
      <w:r>
        <w:rPr>
          <w:color w:val="231F20"/>
          <w:w w:val="105"/>
          <w:sz w:val="17"/>
        </w:rPr>
        <w:t>community.</w:t>
      </w:r>
    </w:p>
    <w:p w:rsidR="00DC5273" w:rsidRDefault="00DC5273">
      <w:pPr>
        <w:pStyle w:val="BodyText"/>
        <w:spacing w:before="1"/>
        <w:rPr>
          <w:sz w:val="18"/>
        </w:rPr>
      </w:pPr>
    </w:p>
    <w:p w:rsidR="00DC5273" w:rsidRDefault="006E3FAD">
      <w:pPr>
        <w:pStyle w:val="ListParagraph"/>
        <w:numPr>
          <w:ilvl w:val="1"/>
          <w:numId w:val="4"/>
        </w:numPr>
        <w:tabs>
          <w:tab w:val="left" w:pos="940"/>
          <w:tab w:val="left" w:pos="941"/>
        </w:tabs>
        <w:spacing w:line="254" w:lineRule="auto"/>
        <w:ind w:right="38" w:firstLine="0"/>
        <w:jc w:val="both"/>
        <w:rPr>
          <w:sz w:val="17"/>
        </w:rPr>
      </w:pPr>
      <w:r>
        <w:rPr>
          <w:color w:val="231F20"/>
          <w:w w:val="110"/>
          <w:sz w:val="17"/>
        </w:rPr>
        <w:t xml:space="preserve">We said farewell to two ordinands who had been with us on </w:t>
      </w:r>
      <w:r>
        <w:rPr>
          <w:color w:val="231F20"/>
          <w:spacing w:val="-6"/>
          <w:w w:val="110"/>
          <w:sz w:val="17"/>
        </w:rPr>
        <w:t xml:space="preserve">15 </w:t>
      </w:r>
      <w:r>
        <w:rPr>
          <w:color w:val="231F20"/>
          <w:w w:val="110"/>
          <w:sz w:val="17"/>
        </w:rPr>
        <w:t xml:space="preserve">month learning programmes: Dr Deborah </w:t>
      </w:r>
      <w:r>
        <w:rPr>
          <w:color w:val="231F20"/>
          <w:spacing w:val="2"/>
          <w:w w:val="110"/>
          <w:sz w:val="17"/>
        </w:rPr>
        <w:t xml:space="preserve">Anderson </w:t>
      </w:r>
      <w:r>
        <w:rPr>
          <w:color w:val="231F20"/>
          <w:w w:val="110"/>
          <w:sz w:val="17"/>
        </w:rPr>
        <w:t xml:space="preserve">who has </w:t>
      </w:r>
      <w:r>
        <w:rPr>
          <w:color w:val="231F20"/>
          <w:spacing w:val="2"/>
          <w:w w:val="110"/>
          <w:sz w:val="17"/>
        </w:rPr>
        <w:t xml:space="preserve">been called </w:t>
      </w:r>
      <w:r>
        <w:rPr>
          <w:color w:val="231F20"/>
          <w:w w:val="110"/>
          <w:sz w:val="17"/>
        </w:rPr>
        <w:t xml:space="preserve">to </w:t>
      </w:r>
      <w:r>
        <w:rPr>
          <w:color w:val="231F20"/>
          <w:spacing w:val="2"/>
          <w:w w:val="110"/>
          <w:sz w:val="17"/>
        </w:rPr>
        <w:t xml:space="preserve">pastorates </w:t>
      </w:r>
      <w:r>
        <w:rPr>
          <w:color w:val="231F20"/>
          <w:w w:val="110"/>
          <w:sz w:val="17"/>
        </w:rPr>
        <w:t>in West Midlands synod and Dr Irene John. We are glad that one of Scotland’s</w:t>
      </w:r>
      <w:r>
        <w:rPr>
          <w:color w:val="231F20"/>
          <w:spacing w:val="-9"/>
          <w:w w:val="110"/>
          <w:sz w:val="17"/>
        </w:rPr>
        <w:t xml:space="preserve"> </w:t>
      </w:r>
      <w:r>
        <w:rPr>
          <w:color w:val="231F20"/>
          <w:w w:val="110"/>
          <w:sz w:val="17"/>
        </w:rPr>
        <w:t>contributi</w:t>
      </w:r>
      <w:r>
        <w:rPr>
          <w:color w:val="231F20"/>
          <w:w w:val="110"/>
          <w:sz w:val="17"/>
        </w:rPr>
        <w:t>ons</w:t>
      </w:r>
      <w:r>
        <w:rPr>
          <w:color w:val="231F20"/>
          <w:spacing w:val="-8"/>
          <w:w w:val="110"/>
          <w:sz w:val="17"/>
        </w:rPr>
        <w:t xml:space="preserve"> </w:t>
      </w:r>
      <w:r>
        <w:rPr>
          <w:color w:val="231F20"/>
          <w:w w:val="110"/>
          <w:sz w:val="17"/>
        </w:rPr>
        <w:t>to</w:t>
      </w:r>
      <w:r>
        <w:rPr>
          <w:color w:val="231F20"/>
          <w:spacing w:val="-8"/>
          <w:w w:val="110"/>
          <w:sz w:val="17"/>
        </w:rPr>
        <w:t xml:space="preserve"> </w:t>
      </w:r>
      <w:r>
        <w:rPr>
          <w:color w:val="231F20"/>
          <w:w w:val="110"/>
          <w:sz w:val="17"/>
        </w:rPr>
        <w:t>the</w:t>
      </w:r>
      <w:r>
        <w:rPr>
          <w:color w:val="231F20"/>
          <w:spacing w:val="-9"/>
          <w:w w:val="110"/>
          <w:sz w:val="17"/>
        </w:rPr>
        <w:t xml:space="preserve"> </w:t>
      </w:r>
      <w:r>
        <w:rPr>
          <w:color w:val="231F20"/>
          <w:w w:val="110"/>
          <w:sz w:val="17"/>
        </w:rPr>
        <w:t>pool</w:t>
      </w:r>
      <w:r>
        <w:rPr>
          <w:color w:val="231F20"/>
          <w:spacing w:val="-8"/>
          <w:w w:val="110"/>
          <w:sz w:val="17"/>
        </w:rPr>
        <w:t xml:space="preserve"> </w:t>
      </w:r>
      <w:r>
        <w:rPr>
          <w:color w:val="231F20"/>
          <w:w w:val="110"/>
          <w:sz w:val="17"/>
        </w:rPr>
        <w:t>of</w:t>
      </w:r>
      <w:r>
        <w:rPr>
          <w:color w:val="231F20"/>
          <w:spacing w:val="-8"/>
          <w:w w:val="110"/>
          <w:sz w:val="17"/>
        </w:rPr>
        <w:t xml:space="preserve"> </w:t>
      </w:r>
      <w:r>
        <w:rPr>
          <w:color w:val="231F20"/>
          <w:w w:val="110"/>
          <w:sz w:val="17"/>
        </w:rPr>
        <w:t>ministers</w:t>
      </w:r>
      <w:r>
        <w:rPr>
          <w:color w:val="231F20"/>
          <w:spacing w:val="-9"/>
          <w:w w:val="110"/>
          <w:sz w:val="17"/>
        </w:rPr>
        <w:t xml:space="preserve"> </w:t>
      </w:r>
      <w:r>
        <w:rPr>
          <w:color w:val="231F20"/>
          <w:w w:val="110"/>
          <w:sz w:val="17"/>
        </w:rPr>
        <w:t>is</w:t>
      </w:r>
      <w:r>
        <w:rPr>
          <w:color w:val="231F20"/>
          <w:spacing w:val="-8"/>
          <w:w w:val="110"/>
          <w:sz w:val="17"/>
        </w:rPr>
        <w:t xml:space="preserve"> </w:t>
      </w:r>
      <w:r>
        <w:rPr>
          <w:color w:val="231F20"/>
          <w:w w:val="110"/>
          <w:sz w:val="17"/>
        </w:rPr>
        <w:t>people</w:t>
      </w:r>
      <w:r>
        <w:rPr>
          <w:color w:val="231F20"/>
          <w:spacing w:val="-8"/>
          <w:w w:val="110"/>
          <w:sz w:val="17"/>
        </w:rPr>
        <w:t xml:space="preserve"> </w:t>
      </w:r>
      <w:r>
        <w:rPr>
          <w:color w:val="231F20"/>
          <w:w w:val="110"/>
          <w:sz w:val="17"/>
        </w:rPr>
        <w:t>of high academic</w:t>
      </w:r>
      <w:r>
        <w:rPr>
          <w:color w:val="231F20"/>
          <w:spacing w:val="-2"/>
          <w:w w:val="110"/>
          <w:sz w:val="17"/>
        </w:rPr>
        <w:t xml:space="preserve"> </w:t>
      </w:r>
      <w:r>
        <w:rPr>
          <w:color w:val="231F20"/>
          <w:w w:val="110"/>
          <w:sz w:val="17"/>
        </w:rPr>
        <w:t>quality.</w:t>
      </w:r>
    </w:p>
    <w:p w:rsidR="00DC5273" w:rsidRDefault="006E3FAD">
      <w:pPr>
        <w:pStyle w:val="ListParagraph"/>
        <w:numPr>
          <w:ilvl w:val="0"/>
          <w:numId w:val="4"/>
        </w:numPr>
        <w:tabs>
          <w:tab w:val="left" w:pos="940"/>
          <w:tab w:val="left" w:pos="941"/>
        </w:tabs>
        <w:spacing w:before="105"/>
        <w:jc w:val="left"/>
        <w:rPr>
          <w:rFonts w:ascii="Myriad Pro"/>
          <w:b/>
          <w:color w:val="231F20"/>
          <w:sz w:val="17"/>
        </w:rPr>
      </w:pPr>
      <w:r>
        <w:rPr>
          <w:rFonts w:ascii="Myriad Pro"/>
          <w:b/>
          <w:color w:val="231F20"/>
          <w:spacing w:val="1"/>
          <w:w w:val="105"/>
          <w:sz w:val="17"/>
        </w:rPr>
        <w:br w:type="column"/>
      </w:r>
      <w:r>
        <w:rPr>
          <w:rFonts w:ascii="Myriad Pro"/>
          <w:b/>
          <w:color w:val="231F20"/>
          <w:w w:val="105"/>
          <w:sz w:val="17"/>
        </w:rPr>
        <w:t>The research</w:t>
      </w:r>
      <w:r>
        <w:rPr>
          <w:rFonts w:ascii="Myriad Pro"/>
          <w:b/>
          <w:color w:val="231F20"/>
          <w:spacing w:val="7"/>
          <w:w w:val="105"/>
          <w:sz w:val="17"/>
        </w:rPr>
        <w:t xml:space="preserve"> </w:t>
      </w:r>
      <w:r>
        <w:rPr>
          <w:rFonts w:ascii="Myriad Pro"/>
          <w:b/>
          <w:color w:val="231F20"/>
          <w:w w:val="105"/>
          <w:sz w:val="17"/>
        </w:rPr>
        <w:t>network</w:t>
      </w:r>
    </w:p>
    <w:p w:rsidR="00DC5273" w:rsidRDefault="006E3FAD">
      <w:pPr>
        <w:spacing w:before="16" w:line="254" w:lineRule="auto"/>
        <w:ind w:left="260" w:right="777"/>
        <w:jc w:val="both"/>
        <w:rPr>
          <w:sz w:val="17"/>
        </w:rPr>
      </w:pPr>
      <w:r>
        <w:rPr>
          <w:color w:val="231F20"/>
          <w:w w:val="110"/>
          <w:sz w:val="17"/>
        </w:rPr>
        <w:t>The network is an open one. We welcome anyone who is undertaking study at a postgraduate or advanced level, primarily</w:t>
      </w:r>
      <w:r>
        <w:rPr>
          <w:color w:val="231F20"/>
          <w:spacing w:val="-9"/>
          <w:w w:val="110"/>
          <w:sz w:val="17"/>
        </w:rPr>
        <w:t xml:space="preserve"> </w:t>
      </w:r>
      <w:r>
        <w:rPr>
          <w:color w:val="231F20"/>
          <w:w w:val="110"/>
          <w:sz w:val="17"/>
        </w:rPr>
        <w:t>in</w:t>
      </w:r>
      <w:r>
        <w:rPr>
          <w:color w:val="231F20"/>
          <w:spacing w:val="-9"/>
          <w:w w:val="110"/>
          <w:sz w:val="17"/>
        </w:rPr>
        <w:t xml:space="preserve"> </w:t>
      </w:r>
      <w:r>
        <w:rPr>
          <w:color w:val="231F20"/>
          <w:w w:val="110"/>
          <w:sz w:val="17"/>
        </w:rPr>
        <w:t>theological</w:t>
      </w:r>
      <w:r>
        <w:rPr>
          <w:color w:val="231F20"/>
          <w:spacing w:val="-9"/>
          <w:w w:val="110"/>
          <w:sz w:val="17"/>
        </w:rPr>
        <w:t xml:space="preserve"> </w:t>
      </w:r>
      <w:r>
        <w:rPr>
          <w:color w:val="231F20"/>
          <w:w w:val="110"/>
          <w:sz w:val="17"/>
        </w:rPr>
        <w:t>or</w:t>
      </w:r>
      <w:r>
        <w:rPr>
          <w:color w:val="231F20"/>
          <w:spacing w:val="-9"/>
          <w:w w:val="110"/>
          <w:sz w:val="17"/>
        </w:rPr>
        <w:t xml:space="preserve"> </w:t>
      </w:r>
      <w:r>
        <w:rPr>
          <w:color w:val="231F20"/>
          <w:w w:val="110"/>
          <w:sz w:val="17"/>
        </w:rPr>
        <w:t>Biblical</w:t>
      </w:r>
      <w:r>
        <w:rPr>
          <w:color w:val="231F20"/>
          <w:spacing w:val="-8"/>
          <w:w w:val="110"/>
          <w:sz w:val="17"/>
        </w:rPr>
        <w:t xml:space="preserve"> </w:t>
      </w:r>
      <w:r>
        <w:rPr>
          <w:color w:val="231F20"/>
          <w:w w:val="110"/>
          <w:sz w:val="17"/>
        </w:rPr>
        <w:t>studies</w:t>
      </w:r>
      <w:r>
        <w:rPr>
          <w:color w:val="231F20"/>
          <w:spacing w:val="-9"/>
          <w:w w:val="110"/>
          <w:sz w:val="17"/>
        </w:rPr>
        <w:t xml:space="preserve"> </w:t>
      </w:r>
      <w:r>
        <w:rPr>
          <w:color w:val="231F20"/>
          <w:w w:val="110"/>
          <w:sz w:val="17"/>
        </w:rPr>
        <w:t>but</w:t>
      </w:r>
      <w:r>
        <w:rPr>
          <w:color w:val="231F20"/>
          <w:spacing w:val="-9"/>
          <w:w w:val="110"/>
          <w:sz w:val="17"/>
        </w:rPr>
        <w:t xml:space="preserve"> </w:t>
      </w:r>
      <w:r>
        <w:rPr>
          <w:color w:val="231F20"/>
          <w:w w:val="110"/>
          <w:sz w:val="17"/>
        </w:rPr>
        <w:t>not</w:t>
      </w:r>
      <w:r>
        <w:rPr>
          <w:color w:val="231F20"/>
          <w:spacing w:val="-9"/>
          <w:w w:val="110"/>
          <w:sz w:val="17"/>
        </w:rPr>
        <w:t xml:space="preserve"> </w:t>
      </w:r>
      <w:r>
        <w:rPr>
          <w:color w:val="231F20"/>
          <w:w w:val="110"/>
          <w:sz w:val="17"/>
        </w:rPr>
        <w:t>exclusively so. (The Principal is still undertaking a PhD in Education  and the synod Moderator</w:t>
      </w:r>
      <w:r>
        <w:rPr>
          <w:color w:val="231F20"/>
          <w:w w:val="110"/>
          <w:sz w:val="17"/>
        </w:rPr>
        <w:t xml:space="preserve"> an MA in literature!) It is an opportunity for researchers to interact with a learned but not necessarily specialist community and to review their research work from a wider perspective. With regret, we had</w:t>
      </w:r>
      <w:r>
        <w:rPr>
          <w:color w:val="231F20"/>
          <w:spacing w:val="-3"/>
          <w:w w:val="110"/>
          <w:sz w:val="17"/>
        </w:rPr>
        <w:t xml:space="preserve"> </w:t>
      </w:r>
      <w:r>
        <w:rPr>
          <w:color w:val="231F20"/>
          <w:w w:val="110"/>
          <w:sz w:val="17"/>
        </w:rPr>
        <w:t>to</w:t>
      </w:r>
      <w:r>
        <w:rPr>
          <w:color w:val="231F20"/>
          <w:spacing w:val="-3"/>
          <w:w w:val="110"/>
          <w:sz w:val="17"/>
        </w:rPr>
        <w:t xml:space="preserve"> </w:t>
      </w:r>
      <w:r>
        <w:rPr>
          <w:color w:val="231F20"/>
          <w:w w:val="110"/>
          <w:sz w:val="17"/>
        </w:rPr>
        <w:t>say</w:t>
      </w:r>
      <w:r>
        <w:rPr>
          <w:color w:val="231F20"/>
          <w:spacing w:val="-3"/>
          <w:w w:val="110"/>
          <w:sz w:val="17"/>
        </w:rPr>
        <w:t xml:space="preserve"> </w:t>
      </w:r>
      <w:r>
        <w:rPr>
          <w:color w:val="231F20"/>
          <w:w w:val="110"/>
          <w:sz w:val="17"/>
        </w:rPr>
        <w:t>farewell</w:t>
      </w:r>
      <w:r>
        <w:rPr>
          <w:color w:val="231F20"/>
          <w:spacing w:val="-3"/>
          <w:w w:val="110"/>
          <w:sz w:val="17"/>
        </w:rPr>
        <w:t xml:space="preserve"> </w:t>
      </w:r>
      <w:r>
        <w:rPr>
          <w:color w:val="231F20"/>
          <w:w w:val="110"/>
          <w:sz w:val="17"/>
        </w:rPr>
        <w:t>Dr</w:t>
      </w:r>
      <w:r>
        <w:rPr>
          <w:color w:val="231F20"/>
          <w:spacing w:val="-3"/>
          <w:w w:val="110"/>
          <w:sz w:val="17"/>
        </w:rPr>
        <w:t xml:space="preserve"> </w:t>
      </w:r>
      <w:r>
        <w:rPr>
          <w:color w:val="231F20"/>
          <w:w w:val="110"/>
          <w:sz w:val="17"/>
        </w:rPr>
        <w:t>Sarah</w:t>
      </w:r>
      <w:r>
        <w:rPr>
          <w:color w:val="231F20"/>
          <w:spacing w:val="-3"/>
          <w:w w:val="110"/>
          <w:sz w:val="17"/>
        </w:rPr>
        <w:t xml:space="preserve"> </w:t>
      </w:r>
      <w:r>
        <w:rPr>
          <w:color w:val="231F20"/>
          <w:w w:val="110"/>
          <w:sz w:val="17"/>
        </w:rPr>
        <w:t>Hall</w:t>
      </w:r>
      <w:r>
        <w:rPr>
          <w:color w:val="231F20"/>
          <w:spacing w:val="-3"/>
          <w:w w:val="110"/>
          <w:sz w:val="17"/>
        </w:rPr>
        <w:t xml:space="preserve"> </w:t>
      </w:r>
      <w:r>
        <w:rPr>
          <w:color w:val="231F20"/>
          <w:w w:val="110"/>
          <w:sz w:val="17"/>
        </w:rPr>
        <w:t>who</w:t>
      </w:r>
      <w:r>
        <w:rPr>
          <w:color w:val="231F20"/>
          <w:spacing w:val="-3"/>
          <w:w w:val="110"/>
          <w:sz w:val="17"/>
        </w:rPr>
        <w:t xml:space="preserve"> </w:t>
      </w:r>
      <w:r>
        <w:rPr>
          <w:color w:val="231F20"/>
          <w:w w:val="110"/>
          <w:sz w:val="17"/>
        </w:rPr>
        <w:t>had</w:t>
      </w:r>
      <w:r>
        <w:rPr>
          <w:color w:val="231F20"/>
          <w:spacing w:val="-2"/>
          <w:w w:val="110"/>
          <w:sz w:val="17"/>
        </w:rPr>
        <w:t xml:space="preserve"> </w:t>
      </w:r>
      <w:r>
        <w:rPr>
          <w:color w:val="231F20"/>
          <w:w w:val="110"/>
          <w:sz w:val="17"/>
        </w:rPr>
        <w:t>been</w:t>
      </w:r>
      <w:r>
        <w:rPr>
          <w:color w:val="231F20"/>
          <w:spacing w:val="-3"/>
          <w:w w:val="110"/>
          <w:sz w:val="17"/>
        </w:rPr>
        <w:t xml:space="preserve"> </w:t>
      </w:r>
      <w:r>
        <w:rPr>
          <w:color w:val="231F20"/>
          <w:w w:val="110"/>
          <w:sz w:val="17"/>
        </w:rPr>
        <w:t>study</w:t>
      </w:r>
      <w:r>
        <w:rPr>
          <w:color w:val="231F20"/>
          <w:w w:val="110"/>
          <w:sz w:val="17"/>
        </w:rPr>
        <w:t>ing</w:t>
      </w:r>
      <w:r>
        <w:rPr>
          <w:color w:val="231F20"/>
          <w:spacing w:val="-3"/>
          <w:w w:val="110"/>
          <w:sz w:val="17"/>
        </w:rPr>
        <w:t xml:space="preserve"> </w:t>
      </w:r>
      <w:r>
        <w:rPr>
          <w:color w:val="231F20"/>
          <w:w w:val="110"/>
          <w:sz w:val="17"/>
        </w:rPr>
        <w:t>for her PhD at Edinburgh, but we have been compensated well by the arrival of Ms Suzanne MacDonald, a PhD student at St Andrews. Suzanne has already contributed in such ways as being a speaker at the URC Synod of Scotland Ministers’ conference. The net</w:t>
      </w:r>
      <w:r>
        <w:rPr>
          <w:color w:val="231F20"/>
          <w:w w:val="110"/>
          <w:sz w:val="17"/>
        </w:rPr>
        <w:t>work meets each academic term but members interact also in less formal ways. It is one of the ways in which we endeavour to be college as a community of lifelong</w:t>
      </w:r>
      <w:r>
        <w:rPr>
          <w:color w:val="231F20"/>
          <w:spacing w:val="-3"/>
          <w:w w:val="110"/>
          <w:sz w:val="17"/>
        </w:rPr>
        <w:t xml:space="preserve"> </w:t>
      </w:r>
      <w:r>
        <w:rPr>
          <w:color w:val="231F20"/>
          <w:w w:val="110"/>
          <w:sz w:val="17"/>
        </w:rPr>
        <w:t>learners.</w:t>
      </w:r>
    </w:p>
    <w:p w:rsidR="00DC5273" w:rsidRDefault="00DC5273">
      <w:pPr>
        <w:pStyle w:val="BodyText"/>
        <w:spacing w:before="6"/>
        <w:rPr>
          <w:sz w:val="17"/>
        </w:rPr>
      </w:pPr>
    </w:p>
    <w:p w:rsidR="00DC5273" w:rsidRDefault="006E3FAD">
      <w:pPr>
        <w:pStyle w:val="Heading8"/>
        <w:numPr>
          <w:ilvl w:val="0"/>
          <w:numId w:val="4"/>
        </w:numPr>
        <w:tabs>
          <w:tab w:val="left" w:pos="940"/>
          <w:tab w:val="left" w:pos="941"/>
        </w:tabs>
        <w:spacing w:before="1"/>
        <w:jc w:val="left"/>
        <w:rPr>
          <w:color w:val="231F20"/>
        </w:rPr>
      </w:pPr>
      <w:r>
        <w:rPr>
          <w:color w:val="231F20"/>
          <w:w w:val="105"/>
        </w:rPr>
        <w:t>The annual</w:t>
      </w:r>
      <w:r>
        <w:rPr>
          <w:color w:val="231F20"/>
          <w:spacing w:val="8"/>
          <w:w w:val="105"/>
        </w:rPr>
        <w:t xml:space="preserve"> </w:t>
      </w:r>
      <w:r>
        <w:rPr>
          <w:color w:val="231F20"/>
          <w:w w:val="105"/>
        </w:rPr>
        <w:t>retreat</w:t>
      </w:r>
    </w:p>
    <w:p w:rsidR="00DC5273" w:rsidRDefault="006E3FAD">
      <w:pPr>
        <w:spacing w:before="10" w:line="254" w:lineRule="auto"/>
        <w:ind w:left="260" w:right="778"/>
        <w:jc w:val="both"/>
        <w:rPr>
          <w:sz w:val="17"/>
        </w:rPr>
      </w:pPr>
      <w:r>
        <w:rPr>
          <w:color w:val="231F20"/>
          <w:w w:val="110"/>
          <w:sz w:val="17"/>
        </w:rPr>
        <w:t xml:space="preserve">This is a key </w:t>
      </w:r>
      <w:r>
        <w:rPr>
          <w:color w:val="231F20"/>
          <w:spacing w:val="3"/>
          <w:w w:val="110"/>
          <w:sz w:val="17"/>
        </w:rPr>
        <w:t xml:space="preserve">opportunity </w:t>
      </w:r>
      <w:r>
        <w:rPr>
          <w:color w:val="231F20"/>
          <w:w w:val="110"/>
          <w:sz w:val="17"/>
        </w:rPr>
        <w:t xml:space="preserve">for an </w:t>
      </w:r>
      <w:r>
        <w:rPr>
          <w:color w:val="231F20"/>
          <w:spacing w:val="2"/>
          <w:w w:val="110"/>
          <w:sz w:val="17"/>
        </w:rPr>
        <w:t xml:space="preserve">otherwise dispersed </w:t>
      </w:r>
      <w:r>
        <w:rPr>
          <w:color w:val="231F20"/>
          <w:w w:val="110"/>
          <w:sz w:val="17"/>
        </w:rPr>
        <w:t>community to meet physically and to learn together. It brought together people from the northern isles to the Scottish</w:t>
      </w:r>
      <w:r>
        <w:rPr>
          <w:color w:val="231F20"/>
          <w:spacing w:val="-19"/>
          <w:w w:val="110"/>
          <w:sz w:val="17"/>
        </w:rPr>
        <w:t xml:space="preserve"> </w:t>
      </w:r>
      <w:r>
        <w:rPr>
          <w:color w:val="231F20"/>
          <w:w w:val="110"/>
          <w:sz w:val="17"/>
        </w:rPr>
        <w:t>borders,</w:t>
      </w:r>
      <w:r>
        <w:rPr>
          <w:color w:val="231F20"/>
          <w:spacing w:val="-19"/>
          <w:w w:val="110"/>
          <w:sz w:val="17"/>
        </w:rPr>
        <w:t xml:space="preserve"> </w:t>
      </w:r>
      <w:r>
        <w:rPr>
          <w:color w:val="231F20"/>
          <w:w w:val="110"/>
          <w:sz w:val="17"/>
        </w:rPr>
        <w:t>College</w:t>
      </w:r>
      <w:r>
        <w:rPr>
          <w:color w:val="231F20"/>
          <w:spacing w:val="-19"/>
          <w:w w:val="110"/>
          <w:sz w:val="17"/>
        </w:rPr>
        <w:t xml:space="preserve"> </w:t>
      </w:r>
      <w:r>
        <w:rPr>
          <w:color w:val="231F20"/>
          <w:w w:val="110"/>
          <w:sz w:val="17"/>
        </w:rPr>
        <w:t>students,</w:t>
      </w:r>
      <w:r>
        <w:rPr>
          <w:color w:val="231F20"/>
          <w:spacing w:val="-19"/>
          <w:w w:val="110"/>
          <w:sz w:val="17"/>
        </w:rPr>
        <w:t xml:space="preserve"> </w:t>
      </w:r>
      <w:r>
        <w:rPr>
          <w:color w:val="231F20"/>
          <w:spacing w:val="2"/>
          <w:w w:val="110"/>
          <w:sz w:val="17"/>
        </w:rPr>
        <w:t>officers,</w:t>
      </w:r>
      <w:r>
        <w:rPr>
          <w:color w:val="231F20"/>
          <w:spacing w:val="-18"/>
          <w:w w:val="110"/>
          <w:sz w:val="17"/>
        </w:rPr>
        <w:t xml:space="preserve"> </w:t>
      </w:r>
      <w:r>
        <w:rPr>
          <w:color w:val="231F20"/>
          <w:spacing w:val="2"/>
          <w:w w:val="110"/>
          <w:sz w:val="17"/>
        </w:rPr>
        <w:t>staff</w:t>
      </w:r>
      <w:r>
        <w:rPr>
          <w:color w:val="231F20"/>
          <w:spacing w:val="-19"/>
          <w:w w:val="110"/>
          <w:sz w:val="17"/>
        </w:rPr>
        <w:t xml:space="preserve"> </w:t>
      </w:r>
      <w:r>
        <w:rPr>
          <w:color w:val="231F20"/>
          <w:w w:val="110"/>
          <w:sz w:val="17"/>
        </w:rPr>
        <w:t>and</w:t>
      </w:r>
      <w:r>
        <w:rPr>
          <w:color w:val="231F20"/>
          <w:spacing w:val="-19"/>
          <w:w w:val="110"/>
          <w:sz w:val="17"/>
        </w:rPr>
        <w:t xml:space="preserve"> </w:t>
      </w:r>
      <w:r>
        <w:rPr>
          <w:color w:val="231F20"/>
          <w:w w:val="110"/>
          <w:sz w:val="17"/>
        </w:rPr>
        <w:t xml:space="preserve">friends. Our theme this year was </w:t>
      </w:r>
      <w:r>
        <w:rPr>
          <w:i/>
          <w:color w:val="231F20"/>
          <w:w w:val="110"/>
          <w:sz w:val="17"/>
        </w:rPr>
        <w:t>Holy Fools</w:t>
      </w:r>
      <w:r>
        <w:rPr>
          <w:color w:val="231F20"/>
          <w:w w:val="110"/>
          <w:sz w:val="17"/>
        </w:rPr>
        <w:t>. We learned something of t</w:t>
      </w:r>
      <w:r>
        <w:rPr>
          <w:color w:val="231F20"/>
          <w:w w:val="110"/>
          <w:sz w:val="17"/>
        </w:rPr>
        <w:t>he place of Christian clowning, not least its radical age, and even practised some of the simpler techniques. We did Bible study on Wisdom and Folly in the Bible and heard of the Fools for Christ in Russian Orthodoxy and beyond. Our retreat</w:t>
      </w:r>
      <w:r>
        <w:rPr>
          <w:color w:val="231F20"/>
          <w:spacing w:val="-5"/>
          <w:w w:val="110"/>
          <w:sz w:val="17"/>
        </w:rPr>
        <w:t xml:space="preserve"> </w:t>
      </w:r>
      <w:r>
        <w:rPr>
          <w:color w:val="231F20"/>
          <w:w w:val="110"/>
          <w:sz w:val="17"/>
        </w:rPr>
        <w:t>book</w:t>
      </w:r>
      <w:r>
        <w:rPr>
          <w:color w:val="231F20"/>
          <w:spacing w:val="-5"/>
          <w:w w:val="110"/>
          <w:sz w:val="17"/>
        </w:rPr>
        <w:t xml:space="preserve"> </w:t>
      </w:r>
      <w:r>
        <w:rPr>
          <w:color w:val="231F20"/>
          <w:w w:val="110"/>
          <w:sz w:val="17"/>
        </w:rPr>
        <w:t>was</w:t>
      </w:r>
      <w:r>
        <w:rPr>
          <w:color w:val="231F20"/>
          <w:spacing w:val="-4"/>
          <w:w w:val="110"/>
          <w:sz w:val="17"/>
        </w:rPr>
        <w:t xml:space="preserve"> </w:t>
      </w:r>
      <w:r>
        <w:rPr>
          <w:i/>
          <w:color w:val="231F20"/>
          <w:w w:val="110"/>
          <w:sz w:val="17"/>
        </w:rPr>
        <w:t>Holy</w:t>
      </w:r>
      <w:r>
        <w:rPr>
          <w:i/>
          <w:color w:val="231F20"/>
          <w:spacing w:val="-10"/>
          <w:w w:val="110"/>
          <w:sz w:val="17"/>
        </w:rPr>
        <w:t xml:space="preserve"> </w:t>
      </w:r>
      <w:r>
        <w:rPr>
          <w:i/>
          <w:color w:val="231F20"/>
          <w:w w:val="110"/>
          <w:sz w:val="17"/>
        </w:rPr>
        <w:t>F</w:t>
      </w:r>
      <w:r>
        <w:rPr>
          <w:i/>
          <w:color w:val="231F20"/>
          <w:w w:val="110"/>
          <w:sz w:val="17"/>
        </w:rPr>
        <w:t>ools</w:t>
      </w:r>
      <w:r>
        <w:rPr>
          <w:color w:val="231F20"/>
          <w:w w:val="110"/>
          <w:sz w:val="17"/>
        </w:rPr>
        <w:t>,</w:t>
      </w:r>
      <w:r>
        <w:rPr>
          <w:color w:val="231F20"/>
          <w:spacing w:val="-4"/>
          <w:w w:val="110"/>
          <w:sz w:val="17"/>
        </w:rPr>
        <w:t xml:space="preserve"> </w:t>
      </w:r>
      <w:r>
        <w:rPr>
          <w:color w:val="231F20"/>
          <w:w w:val="110"/>
          <w:sz w:val="17"/>
        </w:rPr>
        <w:t>the</w:t>
      </w:r>
      <w:r>
        <w:rPr>
          <w:color w:val="231F20"/>
          <w:spacing w:val="-5"/>
          <w:w w:val="110"/>
          <w:sz w:val="17"/>
        </w:rPr>
        <w:t xml:space="preserve"> </w:t>
      </w:r>
      <w:r>
        <w:rPr>
          <w:color w:val="231F20"/>
          <w:w w:val="110"/>
          <w:sz w:val="17"/>
        </w:rPr>
        <w:t>novel</w:t>
      </w:r>
      <w:r>
        <w:rPr>
          <w:color w:val="231F20"/>
          <w:spacing w:val="-5"/>
          <w:w w:val="110"/>
          <w:sz w:val="17"/>
        </w:rPr>
        <w:t xml:space="preserve"> </w:t>
      </w:r>
      <w:r>
        <w:rPr>
          <w:color w:val="231F20"/>
          <w:w w:val="110"/>
          <w:sz w:val="17"/>
        </w:rPr>
        <w:t>of</w:t>
      </w:r>
      <w:r>
        <w:rPr>
          <w:color w:val="231F20"/>
          <w:spacing w:val="-4"/>
          <w:w w:val="110"/>
          <w:sz w:val="17"/>
        </w:rPr>
        <w:t xml:space="preserve"> </w:t>
      </w:r>
      <w:r>
        <w:rPr>
          <w:color w:val="231F20"/>
          <w:w w:val="110"/>
          <w:sz w:val="17"/>
        </w:rPr>
        <w:t>Joanne</w:t>
      </w:r>
      <w:r>
        <w:rPr>
          <w:color w:val="231F20"/>
          <w:spacing w:val="-5"/>
          <w:w w:val="110"/>
          <w:sz w:val="17"/>
        </w:rPr>
        <w:t xml:space="preserve"> </w:t>
      </w:r>
      <w:r>
        <w:rPr>
          <w:color w:val="231F20"/>
          <w:w w:val="110"/>
          <w:sz w:val="17"/>
        </w:rPr>
        <w:t>Harris.</w:t>
      </w:r>
    </w:p>
    <w:p w:rsidR="00DC5273" w:rsidRDefault="00DC5273">
      <w:pPr>
        <w:pStyle w:val="BodyText"/>
        <w:spacing w:before="7"/>
        <w:rPr>
          <w:sz w:val="17"/>
        </w:rPr>
      </w:pPr>
    </w:p>
    <w:p w:rsidR="00DC5273" w:rsidRDefault="006E3FAD">
      <w:pPr>
        <w:pStyle w:val="Heading8"/>
        <w:numPr>
          <w:ilvl w:val="0"/>
          <w:numId w:val="4"/>
        </w:numPr>
        <w:tabs>
          <w:tab w:val="left" w:pos="940"/>
          <w:tab w:val="left" w:pos="941"/>
        </w:tabs>
        <w:jc w:val="left"/>
        <w:rPr>
          <w:color w:val="231F20"/>
        </w:rPr>
      </w:pPr>
      <w:r>
        <w:rPr>
          <w:color w:val="231F20"/>
          <w:w w:val="105"/>
        </w:rPr>
        <w:t>Continuing Ministerial</w:t>
      </w:r>
      <w:r>
        <w:rPr>
          <w:color w:val="231F20"/>
          <w:spacing w:val="9"/>
          <w:w w:val="105"/>
        </w:rPr>
        <w:t xml:space="preserve"> </w:t>
      </w:r>
      <w:r>
        <w:rPr>
          <w:color w:val="231F20"/>
          <w:w w:val="105"/>
        </w:rPr>
        <w:t>Education</w:t>
      </w:r>
    </w:p>
    <w:p w:rsidR="00DC5273" w:rsidRDefault="006E3FAD">
      <w:pPr>
        <w:spacing w:before="11" w:line="254" w:lineRule="auto"/>
        <w:ind w:left="260" w:right="778"/>
        <w:jc w:val="both"/>
        <w:rPr>
          <w:sz w:val="17"/>
        </w:rPr>
      </w:pPr>
      <w:r>
        <w:rPr>
          <w:color w:val="231F20"/>
          <w:spacing w:val="2"/>
          <w:w w:val="110"/>
          <w:sz w:val="17"/>
        </w:rPr>
        <w:t xml:space="preserve">The College </w:t>
      </w:r>
      <w:r>
        <w:rPr>
          <w:color w:val="231F20"/>
          <w:spacing w:val="3"/>
          <w:w w:val="110"/>
          <w:sz w:val="17"/>
        </w:rPr>
        <w:t xml:space="preserve">firmly </w:t>
      </w:r>
      <w:r>
        <w:rPr>
          <w:color w:val="231F20"/>
          <w:spacing w:val="2"/>
          <w:w w:val="110"/>
          <w:sz w:val="17"/>
        </w:rPr>
        <w:t xml:space="preserve">recognises </w:t>
      </w:r>
      <w:r>
        <w:rPr>
          <w:color w:val="231F20"/>
          <w:w w:val="110"/>
          <w:sz w:val="17"/>
        </w:rPr>
        <w:t xml:space="preserve">that, as a </w:t>
      </w:r>
      <w:r>
        <w:rPr>
          <w:color w:val="231F20"/>
          <w:spacing w:val="2"/>
          <w:w w:val="110"/>
          <w:sz w:val="17"/>
        </w:rPr>
        <w:t xml:space="preserve">provider </w:t>
      </w:r>
      <w:r>
        <w:rPr>
          <w:color w:val="231F20"/>
          <w:w w:val="110"/>
          <w:sz w:val="17"/>
        </w:rPr>
        <w:t>of ministerial</w:t>
      </w:r>
      <w:r>
        <w:rPr>
          <w:color w:val="231F20"/>
          <w:spacing w:val="-16"/>
          <w:w w:val="110"/>
          <w:sz w:val="17"/>
        </w:rPr>
        <w:t xml:space="preserve"> </w:t>
      </w:r>
      <w:r>
        <w:rPr>
          <w:color w:val="231F20"/>
          <w:w w:val="110"/>
          <w:sz w:val="17"/>
        </w:rPr>
        <w:t>training,</w:t>
      </w:r>
      <w:r>
        <w:rPr>
          <w:color w:val="231F20"/>
          <w:spacing w:val="-15"/>
          <w:w w:val="110"/>
          <w:sz w:val="17"/>
        </w:rPr>
        <w:t xml:space="preserve"> </w:t>
      </w:r>
      <w:r>
        <w:rPr>
          <w:color w:val="231F20"/>
          <w:w w:val="110"/>
          <w:sz w:val="17"/>
        </w:rPr>
        <w:t>it</w:t>
      </w:r>
      <w:r>
        <w:rPr>
          <w:color w:val="231F20"/>
          <w:spacing w:val="-15"/>
          <w:w w:val="110"/>
          <w:sz w:val="17"/>
        </w:rPr>
        <w:t xml:space="preserve"> </w:t>
      </w:r>
      <w:r>
        <w:rPr>
          <w:color w:val="231F20"/>
          <w:w w:val="110"/>
          <w:sz w:val="17"/>
        </w:rPr>
        <w:t>has</w:t>
      </w:r>
      <w:r>
        <w:rPr>
          <w:color w:val="231F20"/>
          <w:spacing w:val="-15"/>
          <w:w w:val="110"/>
          <w:sz w:val="17"/>
        </w:rPr>
        <w:t xml:space="preserve"> </w:t>
      </w:r>
      <w:r>
        <w:rPr>
          <w:color w:val="231F20"/>
          <w:w w:val="110"/>
          <w:sz w:val="17"/>
        </w:rPr>
        <w:t>to</w:t>
      </w:r>
      <w:r>
        <w:rPr>
          <w:color w:val="231F20"/>
          <w:spacing w:val="-15"/>
          <w:w w:val="110"/>
          <w:sz w:val="17"/>
        </w:rPr>
        <w:t xml:space="preserve"> </w:t>
      </w:r>
      <w:r>
        <w:rPr>
          <w:color w:val="231F20"/>
          <w:w w:val="110"/>
          <w:sz w:val="17"/>
        </w:rPr>
        <w:t>be</w:t>
      </w:r>
      <w:r>
        <w:rPr>
          <w:color w:val="231F20"/>
          <w:spacing w:val="-16"/>
          <w:w w:val="110"/>
          <w:sz w:val="17"/>
        </w:rPr>
        <w:t xml:space="preserve"> </w:t>
      </w:r>
      <w:r>
        <w:rPr>
          <w:color w:val="231F20"/>
          <w:w w:val="110"/>
          <w:sz w:val="17"/>
        </w:rPr>
        <w:t>as</w:t>
      </w:r>
      <w:r>
        <w:rPr>
          <w:color w:val="231F20"/>
          <w:spacing w:val="-15"/>
          <w:w w:val="110"/>
          <w:sz w:val="17"/>
        </w:rPr>
        <w:t xml:space="preserve"> </w:t>
      </w:r>
      <w:r>
        <w:rPr>
          <w:color w:val="231F20"/>
          <w:w w:val="110"/>
          <w:sz w:val="17"/>
        </w:rPr>
        <w:t>concerned</w:t>
      </w:r>
      <w:r>
        <w:rPr>
          <w:color w:val="231F20"/>
          <w:spacing w:val="-15"/>
          <w:w w:val="110"/>
          <w:sz w:val="17"/>
        </w:rPr>
        <w:t xml:space="preserve"> </w:t>
      </w:r>
      <w:r>
        <w:rPr>
          <w:color w:val="231F20"/>
          <w:w w:val="110"/>
          <w:sz w:val="17"/>
        </w:rPr>
        <w:t>with</w:t>
      </w:r>
      <w:r>
        <w:rPr>
          <w:color w:val="231F20"/>
          <w:spacing w:val="-15"/>
          <w:w w:val="110"/>
          <w:sz w:val="17"/>
        </w:rPr>
        <w:t xml:space="preserve"> </w:t>
      </w:r>
      <w:r>
        <w:rPr>
          <w:color w:val="231F20"/>
          <w:w w:val="110"/>
          <w:sz w:val="17"/>
        </w:rPr>
        <w:t>continuing education</w:t>
      </w:r>
      <w:r>
        <w:rPr>
          <w:color w:val="231F20"/>
          <w:spacing w:val="-7"/>
          <w:w w:val="110"/>
          <w:sz w:val="17"/>
        </w:rPr>
        <w:t xml:space="preserve"> </w:t>
      </w:r>
      <w:r>
        <w:rPr>
          <w:color w:val="231F20"/>
          <w:w w:val="110"/>
          <w:sz w:val="17"/>
        </w:rPr>
        <w:t>as</w:t>
      </w:r>
      <w:r>
        <w:rPr>
          <w:color w:val="231F20"/>
          <w:spacing w:val="-6"/>
          <w:w w:val="110"/>
          <w:sz w:val="17"/>
        </w:rPr>
        <w:t xml:space="preserve"> </w:t>
      </w:r>
      <w:r>
        <w:rPr>
          <w:color w:val="231F20"/>
          <w:w w:val="110"/>
          <w:sz w:val="17"/>
        </w:rPr>
        <w:t>initial</w:t>
      </w:r>
      <w:r>
        <w:rPr>
          <w:color w:val="231F20"/>
          <w:spacing w:val="-6"/>
          <w:w w:val="110"/>
          <w:sz w:val="17"/>
        </w:rPr>
        <w:t xml:space="preserve"> </w:t>
      </w:r>
      <w:r>
        <w:rPr>
          <w:color w:val="231F20"/>
          <w:w w:val="110"/>
          <w:sz w:val="17"/>
        </w:rPr>
        <w:t>training.</w:t>
      </w:r>
      <w:r>
        <w:rPr>
          <w:color w:val="231F20"/>
          <w:spacing w:val="-7"/>
          <w:w w:val="110"/>
          <w:sz w:val="17"/>
        </w:rPr>
        <w:t xml:space="preserve"> </w:t>
      </w:r>
      <w:r>
        <w:rPr>
          <w:color w:val="231F20"/>
          <w:w w:val="110"/>
          <w:sz w:val="17"/>
        </w:rPr>
        <w:t>We</w:t>
      </w:r>
      <w:r>
        <w:rPr>
          <w:color w:val="231F20"/>
          <w:spacing w:val="-6"/>
          <w:w w:val="110"/>
          <w:sz w:val="17"/>
        </w:rPr>
        <w:t xml:space="preserve"> </w:t>
      </w:r>
      <w:r>
        <w:rPr>
          <w:color w:val="231F20"/>
          <w:w w:val="110"/>
          <w:sz w:val="17"/>
        </w:rPr>
        <w:t>have</w:t>
      </w:r>
      <w:r>
        <w:rPr>
          <w:color w:val="231F20"/>
          <w:spacing w:val="-6"/>
          <w:w w:val="110"/>
          <w:sz w:val="17"/>
        </w:rPr>
        <w:t xml:space="preserve"> </w:t>
      </w:r>
      <w:r>
        <w:rPr>
          <w:color w:val="231F20"/>
          <w:w w:val="110"/>
          <w:sz w:val="17"/>
        </w:rPr>
        <w:t>endeavoured</w:t>
      </w:r>
      <w:r>
        <w:rPr>
          <w:color w:val="231F20"/>
          <w:spacing w:val="-7"/>
          <w:w w:val="110"/>
          <w:sz w:val="17"/>
        </w:rPr>
        <w:t xml:space="preserve"> </w:t>
      </w:r>
      <w:r>
        <w:rPr>
          <w:color w:val="231F20"/>
          <w:w w:val="110"/>
          <w:sz w:val="17"/>
        </w:rPr>
        <w:t>this</w:t>
      </w:r>
      <w:r>
        <w:rPr>
          <w:color w:val="231F20"/>
          <w:spacing w:val="-6"/>
          <w:w w:val="110"/>
          <w:sz w:val="17"/>
        </w:rPr>
        <w:t xml:space="preserve"> </w:t>
      </w:r>
      <w:r>
        <w:rPr>
          <w:color w:val="231F20"/>
          <w:w w:val="110"/>
          <w:sz w:val="17"/>
        </w:rPr>
        <w:t xml:space="preserve">year to offer some opportunities on an ecumenical basis, but have experienced some </w:t>
      </w:r>
      <w:r>
        <w:rPr>
          <w:color w:val="231F20"/>
          <w:spacing w:val="2"/>
          <w:w w:val="110"/>
          <w:sz w:val="17"/>
        </w:rPr>
        <w:t xml:space="preserve">difficulty </w:t>
      </w:r>
      <w:r>
        <w:rPr>
          <w:color w:val="231F20"/>
          <w:w w:val="110"/>
          <w:sz w:val="17"/>
        </w:rPr>
        <w:t>with recruiting from a wider market. We believe that we have particular expertise around educational practice, in ministering to older people, in management and o</w:t>
      </w:r>
      <w:r>
        <w:rPr>
          <w:color w:val="231F20"/>
          <w:w w:val="110"/>
          <w:sz w:val="17"/>
        </w:rPr>
        <w:t>rganisational development and in the use of storytelling. We are interested too in exploring how our capacity might be utilised in consultancy style</w:t>
      </w:r>
      <w:r>
        <w:rPr>
          <w:color w:val="231F20"/>
          <w:spacing w:val="6"/>
          <w:w w:val="110"/>
          <w:sz w:val="17"/>
        </w:rPr>
        <w:t xml:space="preserve"> </w:t>
      </w:r>
      <w:r>
        <w:rPr>
          <w:color w:val="231F20"/>
          <w:w w:val="110"/>
          <w:sz w:val="17"/>
        </w:rPr>
        <w:t>work.</w:t>
      </w:r>
    </w:p>
    <w:p w:rsidR="00DC5273" w:rsidRDefault="00DC5273">
      <w:pPr>
        <w:pStyle w:val="BodyText"/>
        <w:spacing w:before="6"/>
        <w:rPr>
          <w:sz w:val="17"/>
        </w:rPr>
      </w:pPr>
    </w:p>
    <w:p w:rsidR="00DC5273" w:rsidRDefault="006E3FAD">
      <w:pPr>
        <w:pStyle w:val="ListParagraph"/>
        <w:numPr>
          <w:ilvl w:val="0"/>
          <w:numId w:val="4"/>
        </w:numPr>
        <w:tabs>
          <w:tab w:val="left" w:pos="940"/>
          <w:tab w:val="left" w:pos="941"/>
        </w:tabs>
        <w:spacing w:line="254" w:lineRule="auto"/>
        <w:ind w:left="260" w:right="778" w:firstLine="0"/>
        <w:jc w:val="left"/>
        <w:rPr>
          <w:rFonts w:ascii="Myriad Pro" w:hAnsi="Myriad Pro"/>
          <w:color w:val="231F20"/>
          <w:sz w:val="19"/>
        </w:rPr>
      </w:pPr>
      <w:r>
        <w:rPr>
          <w:rFonts w:ascii="Myriad Pro" w:hAnsi="Myriad Pro"/>
          <w:b/>
          <w:color w:val="231F20"/>
          <w:w w:val="110"/>
          <w:sz w:val="19"/>
        </w:rPr>
        <w:t>Life</w:t>
      </w:r>
      <w:r>
        <w:rPr>
          <w:rFonts w:ascii="Myriad Pro" w:hAnsi="Myriad Pro"/>
          <w:b/>
          <w:color w:val="231F20"/>
          <w:spacing w:val="-15"/>
          <w:w w:val="110"/>
          <w:sz w:val="19"/>
        </w:rPr>
        <w:t xml:space="preserve"> </w:t>
      </w:r>
      <w:r>
        <w:rPr>
          <w:rFonts w:ascii="Myriad Pro" w:hAnsi="Myriad Pro"/>
          <w:b/>
          <w:color w:val="231F20"/>
          <w:w w:val="110"/>
          <w:sz w:val="19"/>
        </w:rPr>
        <w:t>after</w:t>
      </w:r>
      <w:r>
        <w:rPr>
          <w:rFonts w:ascii="Myriad Pro" w:hAnsi="Myriad Pro"/>
          <w:b/>
          <w:color w:val="231F20"/>
          <w:spacing w:val="-14"/>
          <w:w w:val="110"/>
          <w:sz w:val="19"/>
        </w:rPr>
        <w:t xml:space="preserve"> </w:t>
      </w:r>
      <w:r>
        <w:rPr>
          <w:rFonts w:ascii="Myriad Pro" w:hAnsi="Myriad Pro"/>
          <w:b/>
          <w:color w:val="231F20"/>
          <w:w w:val="110"/>
          <w:sz w:val="19"/>
        </w:rPr>
        <w:t>Scottish</w:t>
      </w:r>
      <w:r>
        <w:rPr>
          <w:rFonts w:ascii="Myriad Pro" w:hAnsi="Myriad Pro"/>
          <w:b/>
          <w:color w:val="231F20"/>
          <w:spacing w:val="-15"/>
          <w:w w:val="110"/>
          <w:sz w:val="19"/>
        </w:rPr>
        <w:t xml:space="preserve"> </w:t>
      </w:r>
      <w:r>
        <w:rPr>
          <w:rFonts w:ascii="Myriad Pro" w:hAnsi="Myriad Pro"/>
          <w:b/>
          <w:color w:val="231F20"/>
          <w:w w:val="110"/>
          <w:sz w:val="19"/>
        </w:rPr>
        <w:t>Churches’</w:t>
      </w:r>
      <w:r>
        <w:rPr>
          <w:rFonts w:ascii="Myriad Pro" w:hAnsi="Myriad Pro"/>
          <w:b/>
          <w:color w:val="231F20"/>
          <w:spacing w:val="-14"/>
          <w:w w:val="110"/>
          <w:sz w:val="19"/>
        </w:rPr>
        <w:t xml:space="preserve"> </w:t>
      </w:r>
      <w:r>
        <w:rPr>
          <w:rFonts w:ascii="Myriad Pro" w:hAnsi="Myriad Pro"/>
          <w:b/>
          <w:color w:val="231F20"/>
          <w:w w:val="110"/>
          <w:sz w:val="19"/>
        </w:rPr>
        <w:t>Open</w:t>
      </w:r>
      <w:r>
        <w:rPr>
          <w:rFonts w:ascii="Myriad Pro" w:hAnsi="Myriad Pro"/>
          <w:b/>
          <w:color w:val="231F20"/>
          <w:spacing w:val="-15"/>
          <w:w w:val="110"/>
          <w:sz w:val="19"/>
        </w:rPr>
        <w:t xml:space="preserve"> </w:t>
      </w:r>
      <w:r>
        <w:rPr>
          <w:rFonts w:ascii="Myriad Pro" w:hAnsi="Myriad Pro"/>
          <w:b/>
          <w:color w:val="231F20"/>
          <w:w w:val="110"/>
          <w:sz w:val="19"/>
        </w:rPr>
        <w:t xml:space="preserve">College </w:t>
      </w:r>
      <w:r>
        <w:rPr>
          <w:color w:val="231F20"/>
          <w:w w:val="110"/>
          <w:sz w:val="17"/>
        </w:rPr>
        <w:t>We have reported earlier on the sad closure of SCOC. Its loss impacts on  the  educational  and  ecumenical  scenes in a number of ways. Directly, we have lost an important mechanism for providing liberal, contextual theological learning</w:t>
      </w:r>
      <w:r>
        <w:rPr>
          <w:color w:val="231F20"/>
          <w:spacing w:val="-10"/>
          <w:w w:val="110"/>
          <w:sz w:val="17"/>
        </w:rPr>
        <w:t xml:space="preserve"> </w:t>
      </w:r>
      <w:r>
        <w:rPr>
          <w:color w:val="231F20"/>
          <w:w w:val="110"/>
          <w:sz w:val="17"/>
        </w:rPr>
        <w:t>for</w:t>
      </w:r>
      <w:r>
        <w:rPr>
          <w:color w:val="231F20"/>
          <w:spacing w:val="-9"/>
          <w:w w:val="110"/>
          <w:sz w:val="17"/>
        </w:rPr>
        <w:t xml:space="preserve"> </w:t>
      </w:r>
      <w:r>
        <w:rPr>
          <w:color w:val="231F20"/>
          <w:w w:val="110"/>
          <w:sz w:val="17"/>
        </w:rPr>
        <w:t>a</w:t>
      </w:r>
      <w:r>
        <w:rPr>
          <w:color w:val="231F20"/>
          <w:spacing w:val="-10"/>
          <w:w w:val="110"/>
          <w:sz w:val="17"/>
        </w:rPr>
        <w:t xml:space="preserve"> </w:t>
      </w:r>
      <w:r>
        <w:rPr>
          <w:color w:val="231F20"/>
          <w:w w:val="110"/>
          <w:sz w:val="17"/>
        </w:rPr>
        <w:t>wide</w:t>
      </w:r>
      <w:r>
        <w:rPr>
          <w:color w:val="231F20"/>
          <w:spacing w:val="-9"/>
          <w:w w:val="110"/>
          <w:sz w:val="17"/>
        </w:rPr>
        <w:t xml:space="preserve"> </w:t>
      </w:r>
      <w:r>
        <w:rPr>
          <w:color w:val="231F20"/>
          <w:w w:val="110"/>
          <w:sz w:val="17"/>
        </w:rPr>
        <w:t>range</w:t>
      </w:r>
      <w:r>
        <w:rPr>
          <w:color w:val="231F20"/>
          <w:spacing w:val="-9"/>
          <w:w w:val="110"/>
          <w:sz w:val="17"/>
        </w:rPr>
        <w:t xml:space="preserve"> </w:t>
      </w:r>
      <w:r>
        <w:rPr>
          <w:color w:val="231F20"/>
          <w:w w:val="110"/>
          <w:sz w:val="17"/>
        </w:rPr>
        <w:t>o</w:t>
      </w:r>
      <w:r>
        <w:rPr>
          <w:color w:val="231F20"/>
          <w:w w:val="110"/>
          <w:sz w:val="17"/>
        </w:rPr>
        <w:t>f</w:t>
      </w:r>
      <w:r>
        <w:rPr>
          <w:color w:val="231F20"/>
          <w:spacing w:val="-10"/>
          <w:w w:val="110"/>
          <w:sz w:val="17"/>
        </w:rPr>
        <w:t xml:space="preserve"> </w:t>
      </w:r>
      <w:r>
        <w:rPr>
          <w:color w:val="231F20"/>
          <w:w w:val="110"/>
          <w:sz w:val="17"/>
        </w:rPr>
        <w:t>learners</w:t>
      </w:r>
      <w:r>
        <w:rPr>
          <w:color w:val="231F20"/>
          <w:spacing w:val="-9"/>
          <w:w w:val="110"/>
          <w:sz w:val="17"/>
        </w:rPr>
        <w:t xml:space="preserve"> </w:t>
      </w:r>
      <w:r>
        <w:rPr>
          <w:color w:val="231F20"/>
          <w:w w:val="110"/>
          <w:sz w:val="17"/>
        </w:rPr>
        <w:t>on</w:t>
      </w:r>
      <w:r>
        <w:rPr>
          <w:color w:val="231F20"/>
          <w:spacing w:val="-10"/>
          <w:w w:val="110"/>
          <w:sz w:val="17"/>
        </w:rPr>
        <w:t xml:space="preserve"> </w:t>
      </w:r>
      <w:r>
        <w:rPr>
          <w:color w:val="231F20"/>
          <w:w w:val="110"/>
          <w:sz w:val="17"/>
        </w:rPr>
        <w:t>an</w:t>
      </w:r>
      <w:r>
        <w:rPr>
          <w:color w:val="231F20"/>
          <w:spacing w:val="-9"/>
          <w:w w:val="110"/>
          <w:sz w:val="17"/>
        </w:rPr>
        <w:t xml:space="preserve"> </w:t>
      </w:r>
      <w:r>
        <w:rPr>
          <w:color w:val="231F20"/>
          <w:w w:val="110"/>
          <w:sz w:val="17"/>
        </w:rPr>
        <w:t>ecumenical</w:t>
      </w:r>
      <w:r>
        <w:rPr>
          <w:color w:val="231F20"/>
          <w:spacing w:val="-9"/>
          <w:w w:val="110"/>
          <w:sz w:val="17"/>
        </w:rPr>
        <w:t xml:space="preserve"> </w:t>
      </w:r>
      <w:r>
        <w:rPr>
          <w:color w:val="231F20"/>
          <w:w w:val="110"/>
          <w:sz w:val="17"/>
        </w:rPr>
        <w:t>basis. For the time being, only the counselling course provision continues. We have yet to discern how the churches might collaborate together in the planning and delivery of adult learning</w:t>
      </w:r>
      <w:r>
        <w:rPr>
          <w:color w:val="231F20"/>
          <w:spacing w:val="-1"/>
          <w:w w:val="110"/>
          <w:sz w:val="17"/>
        </w:rPr>
        <w:t xml:space="preserve"> </w:t>
      </w:r>
      <w:r>
        <w:rPr>
          <w:color w:val="231F20"/>
          <w:w w:val="110"/>
          <w:sz w:val="17"/>
        </w:rPr>
        <w:t>opportunities.</w:t>
      </w:r>
    </w:p>
    <w:p w:rsidR="00DC5273" w:rsidRDefault="00DC5273">
      <w:pPr>
        <w:pStyle w:val="BodyText"/>
        <w:spacing w:before="3"/>
        <w:rPr>
          <w:sz w:val="17"/>
        </w:rPr>
      </w:pPr>
    </w:p>
    <w:p w:rsidR="00DC5273" w:rsidRDefault="006E3FAD">
      <w:pPr>
        <w:pStyle w:val="Heading8"/>
        <w:numPr>
          <w:ilvl w:val="0"/>
          <w:numId w:val="4"/>
        </w:numPr>
        <w:tabs>
          <w:tab w:val="left" w:pos="940"/>
          <w:tab w:val="left" w:pos="941"/>
        </w:tabs>
        <w:jc w:val="left"/>
        <w:rPr>
          <w:color w:val="231F20"/>
        </w:rPr>
      </w:pPr>
      <w:r>
        <w:rPr>
          <w:color w:val="231F20"/>
          <w:w w:val="105"/>
        </w:rPr>
        <w:t>The “Hind”</w:t>
      </w:r>
      <w:r>
        <w:rPr>
          <w:color w:val="231F20"/>
          <w:spacing w:val="8"/>
          <w:w w:val="105"/>
        </w:rPr>
        <w:t xml:space="preserve"> </w:t>
      </w:r>
      <w:r>
        <w:rPr>
          <w:color w:val="231F20"/>
          <w:w w:val="105"/>
        </w:rPr>
        <w:t>report</w:t>
      </w:r>
    </w:p>
    <w:p w:rsidR="00DC5273" w:rsidRDefault="006E3FAD">
      <w:pPr>
        <w:pStyle w:val="ListParagraph"/>
        <w:numPr>
          <w:ilvl w:val="1"/>
          <w:numId w:val="4"/>
        </w:numPr>
        <w:tabs>
          <w:tab w:val="left" w:pos="940"/>
          <w:tab w:val="left" w:pos="941"/>
        </w:tabs>
        <w:spacing w:before="11" w:line="254" w:lineRule="auto"/>
        <w:ind w:right="778" w:firstLine="0"/>
        <w:jc w:val="both"/>
        <w:rPr>
          <w:sz w:val="17"/>
        </w:rPr>
      </w:pPr>
      <w:r>
        <w:rPr>
          <w:color w:val="231F20"/>
          <w:spacing w:val="3"/>
          <w:w w:val="110"/>
          <w:sz w:val="17"/>
        </w:rPr>
        <w:t xml:space="preserve">The </w:t>
      </w:r>
      <w:r>
        <w:rPr>
          <w:color w:val="231F20"/>
          <w:spacing w:val="3"/>
          <w:w w:val="110"/>
          <w:sz w:val="17"/>
        </w:rPr>
        <w:t xml:space="preserve">long </w:t>
      </w:r>
      <w:r>
        <w:rPr>
          <w:color w:val="231F20"/>
          <w:spacing w:val="2"/>
          <w:w w:val="110"/>
          <w:sz w:val="17"/>
        </w:rPr>
        <w:t xml:space="preserve">title  </w:t>
      </w:r>
      <w:r>
        <w:rPr>
          <w:color w:val="231F20"/>
          <w:w w:val="110"/>
          <w:sz w:val="17"/>
        </w:rPr>
        <w:t xml:space="preserve">of  </w:t>
      </w:r>
      <w:r>
        <w:rPr>
          <w:color w:val="231F20"/>
          <w:spacing w:val="2"/>
          <w:w w:val="110"/>
          <w:sz w:val="17"/>
        </w:rPr>
        <w:t xml:space="preserve">the  Church  </w:t>
      </w:r>
      <w:r>
        <w:rPr>
          <w:color w:val="231F20"/>
          <w:w w:val="110"/>
          <w:sz w:val="17"/>
        </w:rPr>
        <w:t xml:space="preserve">of  </w:t>
      </w:r>
      <w:r>
        <w:rPr>
          <w:color w:val="231F20"/>
          <w:spacing w:val="2"/>
          <w:w w:val="110"/>
          <w:sz w:val="17"/>
        </w:rPr>
        <w:t xml:space="preserve">England’s </w:t>
      </w:r>
      <w:r>
        <w:rPr>
          <w:color w:val="231F20"/>
          <w:w w:val="110"/>
          <w:sz w:val="17"/>
        </w:rPr>
        <w:t xml:space="preserve">reform proposals is one that well accords with our own </w:t>
      </w:r>
      <w:r>
        <w:rPr>
          <w:color w:val="231F20"/>
          <w:spacing w:val="2"/>
          <w:w w:val="110"/>
          <w:sz w:val="17"/>
        </w:rPr>
        <w:t xml:space="preserve">understanding </w:t>
      </w:r>
      <w:r>
        <w:rPr>
          <w:color w:val="231F20"/>
          <w:w w:val="110"/>
          <w:sz w:val="17"/>
        </w:rPr>
        <w:t xml:space="preserve">of our </w:t>
      </w:r>
      <w:r>
        <w:rPr>
          <w:color w:val="231F20"/>
          <w:spacing w:val="2"/>
          <w:w w:val="110"/>
          <w:sz w:val="17"/>
        </w:rPr>
        <w:t xml:space="preserve">role </w:t>
      </w:r>
      <w:r>
        <w:rPr>
          <w:color w:val="231F20"/>
          <w:w w:val="110"/>
          <w:sz w:val="17"/>
        </w:rPr>
        <w:t xml:space="preserve">and </w:t>
      </w:r>
      <w:r>
        <w:rPr>
          <w:color w:val="231F20"/>
          <w:spacing w:val="2"/>
          <w:w w:val="110"/>
          <w:sz w:val="17"/>
        </w:rPr>
        <w:t xml:space="preserve">contribution. </w:t>
      </w:r>
      <w:r>
        <w:rPr>
          <w:color w:val="231F20"/>
          <w:w w:val="110"/>
          <w:sz w:val="17"/>
        </w:rPr>
        <w:t>We are concerned for ministerial formation in its widest  sense  and in the context of helping the church to develop as learning community. We are conscious how  far  this  will be</w:t>
      </w:r>
      <w:r>
        <w:rPr>
          <w:color w:val="231F20"/>
          <w:spacing w:val="27"/>
          <w:w w:val="110"/>
          <w:sz w:val="17"/>
        </w:rPr>
        <w:t xml:space="preserve"> </w:t>
      </w:r>
      <w:r>
        <w:rPr>
          <w:color w:val="231F20"/>
          <w:w w:val="110"/>
          <w:sz w:val="17"/>
        </w:rPr>
        <w:t>a</w:t>
      </w:r>
      <w:r>
        <w:rPr>
          <w:color w:val="231F20"/>
          <w:spacing w:val="28"/>
          <w:w w:val="110"/>
          <w:sz w:val="17"/>
        </w:rPr>
        <w:t xml:space="preserve"> </w:t>
      </w:r>
      <w:r>
        <w:rPr>
          <w:color w:val="231F20"/>
          <w:w w:val="110"/>
          <w:sz w:val="17"/>
        </w:rPr>
        <w:t>significant</w:t>
      </w:r>
      <w:r>
        <w:rPr>
          <w:color w:val="231F20"/>
          <w:spacing w:val="28"/>
          <w:w w:val="110"/>
          <w:sz w:val="17"/>
        </w:rPr>
        <w:t xml:space="preserve"> </w:t>
      </w:r>
      <w:r>
        <w:rPr>
          <w:color w:val="231F20"/>
          <w:w w:val="110"/>
          <w:sz w:val="17"/>
        </w:rPr>
        <w:t>ecumenical</w:t>
      </w:r>
      <w:r>
        <w:rPr>
          <w:color w:val="231F20"/>
          <w:spacing w:val="28"/>
          <w:w w:val="110"/>
          <w:sz w:val="17"/>
        </w:rPr>
        <w:t xml:space="preserve"> </w:t>
      </w:r>
      <w:r>
        <w:rPr>
          <w:color w:val="231F20"/>
          <w:w w:val="110"/>
          <w:sz w:val="17"/>
        </w:rPr>
        <w:t>development</w:t>
      </w:r>
      <w:r>
        <w:rPr>
          <w:color w:val="231F20"/>
          <w:spacing w:val="27"/>
          <w:w w:val="110"/>
          <w:sz w:val="17"/>
        </w:rPr>
        <w:t xml:space="preserve"> </w:t>
      </w:r>
      <w:r>
        <w:rPr>
          <w:color w:val="231F20"/>
          <w:w w:val="110"/>
          <w:sz w:val="17"/>
        </w:rPr>
        <w:t>for</w:t>
      </w:r>
      <w:r>
        <w:rPr>
          <w:color w:val="231F20"/>
          <w:spacing w:val="28"/>
          <w:w w:val="110"/>
          <w:sz w:val="17"/>
        </w:rPr>
        <w:t xml:space="preserve"> </w:t>
      </w:r>
      <w:r>
        <w:rPr>
          <w:color w:val="231F20"/>
          <w:w w:val="110"/>
          <w:sz w:val="17"/>
        </w:rPr>
        <w:t>most</w:t>
      </w:r>
      <w:r>
        <w:rPr>
          <w:color w:val="231F20"/>
          <w:spacing w:val="28"/>
          <w:w w:val="110"/>
          <w:sz w:val="17"/>
        </w:rPr>
        <w:t xml:space="preserve"> </w:t>
      </w:r>
      <w:r>
        <w:rPr>
          <w:color w:val="231F20"/>
          <w:w w:val="110"/>
          <w:sz w:val="17"/>
        </w:rPr>
        <w:t>of</w:t>
      </w:r>
      <w:r>
        <w:rPr>
          <w:color w:val="231F20"/>
          <w:spacing w:val="28"/>
          <w:w w:val="110"/>
          <w:sz w:val="17"/>
        </w:rPr>
        <w:t xml:space="preserve"> </w:t>
      </w:r>
      <w:r>
        <w:rPr>
          <w:color w:val="231F20"/>
          <w:w w:val="110"/>
          <w:sz w:val="17"/>
        </w:rPr>
        <w:t>the</w:t>
      </w:r>
    </w:p>
    <w:p w:rsidR="00DC5273" w:rsidRDefault="00DC5273">
      <w:pPr>
        <w:spacing w:line="254" w:lineRule="auto"/>
        <w:jc w:val="both"/>
        <w:rPr>
          <w:sz w:val="17"/>
        </w:rPr>
        <w:sectPr w:rsidR="00DC5273">
          <w:type w:val="continuous"/>
          <w:pgSz w:w="11910" w:h="16840"/>
          <w:pgMar w:top="40" w:right="580" w:bottom="0" w:left="760" w:header="720" w:footer="720" w:gutter="0"/>
          <w:cols w:num="2" w:space="720" w:equalWidth="0">
            <w:col w:w="4837" w:space="152"/>
            <w:col w:w="5581"/>
          </w:cols>
        </w:sectPr>
      </w:pPr>
    </w:p>
    <w:p w:rsidR="00DC5273" w:rsidRDefault="00DC5273">
      <w:pPr>
        <w:pStyle w:val="BodyText"/>
        <w:spacing w:before="10"/>
        <w:rPr>
          <w:sz w:val="14"/>
        </w:rPr>
      </w:pPr>
    </w:p>
    <w:p w:rsidR="00DC5273" w:rsidRDefault="006E3FAD">
      <w:pPr>
        <w:spacing w:line="254" w:lineRule="auto"/>
        <w:ind w:left="600"/>
        <w:jc w:val="both"/>
        <w:rPr>
          <w:sz w:val="17"/>
        </w:rPr>
      </w:pPr>
      <w:r>
        <w:rPr>
          <w:color w:val="231F20"/>
          <w:w w:val="110"/>
          <w:sz w:val="17"/>
        </w:rPr>
        <w:t>synods of the United Reformed Church and therefore for all the colleges and courses it recognises… but we are aware that</w:t>
      </w:r>
      <w:r>
        <w:rPr>
          <w:color w:val="231F20"/>
          <w:spacing w:val="-4"/>
          <w:w w:val="110"/>
          <w:sz w:val="17"/>
        </w:rPr>
        <w:t xml:space="preserve"> </w:t>
      </w:r>
      <w:r>
        <w:rPr>
          <w:color w:val="231F20"/>
          <w:w w:val="110"/>
          <w:sz w:val="17"/>
        </w:rPr>
        <w:t>formally</w:t>
      </w:r>
      <w:r>
        <w:rPr>
          <w:color w:val="231F20"/>
          <w:spacing w:val="-3"/>
          <w:w w:val="110"/>
          <w:sz w:val="17"/>
        </w:rPr>
        <w:t xml:space="preserve"> </w:t>
      </w:r>
      <w:r>
        <w:rPr>
          <w:color w:val="231F20"/>
          <w:w w:val="110"/>
          <w:sz w:val="17"/>
        </w:rPr>
        <w:t>the</w:t>
      </w:r>
      <w:r>
        <w:rPr>
          <w:color w:val="231F20"/>
          <w:spacing w:val="-4"/>
          <w:w w:val="110"/>
          <w:sz w:val="17"/>
        </w:rPr>
        <w:t xml:space="preserve"> </w:t>
      </w:r>
      <w:r>
        <w:rPr>
          <w:color w:val="231F20"/>
          <w:w w:val="110"/>
          <w:sz w:val="17"/>
        </w:rPr>
        <w:t>territory</w:t>
      </w:r>
      <w:r>
        <w:rPr>
          <w:color w:val="231F20"/>
          <w:spacing w:val="-3"/>
          <w:w w:val="110"/>
          <w:sz w:val="17"/>
        </w:rPr>
        <w:t xml:space="preserve"> </w:t>
      </w:r>
      <w:r>
        <w:rPr>
          <w:color w:val="231F20"/>
          <w:w w:val="110"/>
          <w:sz w:val="17"/>
        </w:rPr>
        <w:t>is</w:t>
      </w:r>
      <w:r>
        <w:rPr>
          <w:color w:val="231F20"/>
          <w:spacing w:val="-4"/>
          <w:w w:val="110"/>
          <w:sz w:val="17"/>
        </w:rPr>
        <w:t xml:space="preserve"> </w:t>
      </w:r>
      <w:r>
        <w:rPr>
          <w:color w:val="231F20"/>
          <w:w w:val="110"/>
          <w:sz w:val="17"/>
        </w:rPr>
        <w:t>England</w:t>
      </w:r>
      <w:r>
        <w:rPr>
          <w:color w:val="231F20"/>
          <w:spacing w:val="-3"/>
          <w:w w:val="110"/>
          <w:sz w:val="17"/>
        </w:rPr>
        <w:t xml:space="preserve"> </w:t>
      </w:r>
      <w:r>
        <w:rPr>
          <w:color w:val="231F20"/>
          <w:w w:val="110"/>
          <w:sz w:val="17"/>
        </w:rPr>
        <w:t>and</w:t>
      </w:r>
      <w:r>
        <w:rPr>
          <w:color w:val="231F20"/>
          <w:spacing w:val="-3"/>
          <w:w w:val="110"/>
          <w:sz w:val="17"/>
        </w:rPr>
        <w:t xml:space="preserve"> </w:t>
      </w:r>
      <w:r>
        <w:rPr>
          <w:color w:val="231F20"/>
          <w:w w:val="110"/>
          <w:sz w:val="17"/>
        </w:rPr>
        <w:t>that</w:t>
      </w:r>
      <w:r>
        <w:rPr>
          <w:color w:val="231F20"/>
          <w:spacing w:val="-4"/>
          <w:w w:val="110"/>
          <w:sz w:val="17"/>
        </w:rPr>
        <w:t xml:space="preserve"> </w:t>
      </w:r>
      <w:r>
        <w:rPr>
          <w:color w:val="231F20"/>
          <w:w w:val="110"/>
          <w:sz w:val="17"/>
        </w:rPr>
        <w:t>the</w:t>
      </w:r>
      <w:r>
        <w:rPr>
          <w:color w:val="231F20"/>
          <w:spacing w:val="-3"/>
          <w:w w:val="110"/>
          <w:sz w:val="17"/>
        </w:rPr>
        <w:t xml:space="preserve"> </w:t>
      </w:r>
      <w:r>
        <w:rPr>
          <w:color w:val="231F20"/>
          <w:w w:val="110"/>
          <w:sz w:val="17"/>
        </w:rPr>
        <w:t>other</w:t>
      </w:r>
      <w:r>
        <w:rPr>
          <w:color w:val="231F20"/>
          <w:spacing w:val="-4"/>
          <w:w w:val="110"/>
          <w:sz w:val="17"/>
        </w:rPr>
        <w:t xml:space="preserve"> </w:t>
      </w:r>
      <w:r>
        <w:rPr>
          <w:color w:val="231F20"/>
          <w:w w:val="110"/>
          <w:sz w:val="17"/>
        </w:rPr>
        <w:t>two nations/synods lie outside its</w:t>
      </w:r>
      <w:r>
        <w:rPr>
          <w:color w:val="231F20"/>
          <w:spacing w:val="-6"/>
          <w:w w:val="110"/>
          <w:sz w:val="17"/>
        </w:rPr>
        <w:t xml:space="preserve"> </w:t>
      </w:r>
      <w:r>
        <w:rPr>
          <w:color w:val="231F20"/>
          <w:w w:val="110"/>
          <w:sz w:val="17"/>
        </w:rPr>
        <w:t>remit.</w:t>
      </w:r>
    </w:p>
    <w:p w:rsidR="00DC5273" w:rsidRDefault="00DC5273">
      <w:pPr>
        <w:pStyle w:val="BodyText"/>
        <w:rPr>
          <w:sz w:val="18"/>
        </w:rPr>
      </w:pPr>
    </w:p>
    <w:p w:rsidR="00DC5273" w:rsidRDefault="006E3FAD">
      <w:pPr>
        <w:pStyle w:val="ListParagraph"/>
        <w:numPr>
          <w:ilvl w:val="1"/>
          <w:numId w:val="4"/>
        </w:numPr>
        <w:tabs>
          <w:tab w:val="left" w:pos="1280"/>
          <w:tab w:val="left" w:pos="1282"/>
        </w:tabs>
        <w:spacing w:line="254" w:lineRule="auto"/>
        <w:ind w:left="600" w:firstLine="0"/>
        <w:jc w:val="both"/>
        <w:rPr>
          <w:sz w:val="17"/>
        </w:rPr>
      </w:pPr>
      <w:r>
        <w:rPr>
          <w:color w:val="231F20"/>
          <w:w w:val="110"/>
          <w:sz w:val="17"/>
        </w:rPr>
        <w:t>It would b</w:t>
      </w:r>
      <w:r>
        <w:rPr>
          <w:color w:val="231F20"/>
          <w:w w:val="110"/>
          <w:sz w:val="17"/>
        </w:rPr>
        <w:t xml:space="preserve">e naïve, however, to imagine that this major influence upon training provision will not leak into the wider policy planning of the Training committee and across the national borders to some extent. We, therefore, are glad that the Training </w:t>
      </w:r>
      <w:r>
        <w:rPr>
          <w:color w:val="231F20"/>
          <w:spacing w:val="2"/>
          <w:w w:val="110"/>
          <w:sz w:val="17"/>
        </w:rPr>
        <w:t xml:space="preserve">committee </w:t>
      </w:r>
      <w:r>
        <w:rPr>
          <w:color w:val="231F20"/>
          <w:w w:val="110"/>
          <w:sz w:val="17"/>
        </w:rPr>
        <w:t xml:space="preserve">is </w:t>
      </w:r>
      <w:r>
        <w:rPr>
          <w:color w:val="231F20"/>
          <w:spacing w:val="2"/>
          <w:w w:val="110"/>
          <w:sz w:val="17"/>
        </w:rPr>
        <w:t>enc</w:t>
      </w:r>
      <w:r>
        <w:rPr>
          <w:color w:val="231F20"/>
          <w:spacing w:val="2"/>
          <w:w w:val="110"/>
          <w:sz w:val="17"/>
        </w:rPr>
        <w:t xml:space="preserve">ouraging </w:t>
      </w:r>
      <w:r>
        <w:rPr>
          <w:color w:val="231F20"/>
          <w:w w:val="110"/>
          <w:sz w:val="17"/>
        </w:rPr>
        <w:t>Scotland</w:t>
      </w:r>
      <w:r>
        <w:rPr>
          <w:color w:val="231F20"/>
          <w:spacing w:val="-5"/>
          <w:w w:val="110"/>
          <w:sz w:val="17"/>
        </w:rPr>
        <w:t xml:space="preserve"> </w:t>
      </w:r>
      <w:r>
        <w:rPr>
          <w:color w:val="231F20"/>
          <w:w w:val="110"/>
          <w:sz w:val="17"/>
        </w:rPr>
        <w:t>and</w:t>
      </w:r>
      <w:r>
        <w:rPr>
          <w:color w:val="231F20"/>
          <w:spacing w:val="-5"/>
          <w:w w:val="110"/>
          <w:sz w:val="17"/>
        </w:rPr>
        <w:t xml:space="preserve"> </w:t>
      </w:r>
      <w:r>
        <w:rPr>
          <w:color w:val="231F20"/>
          <w:w w:val="110"/>
          <w:sz w:val="17"/>
        </w:rPr>
        <w:t>Wales</w:t>
      </w:r>
      <w:r>
        <w:rPr>
          <w:color w:val="231F20"/>
          <w:spacing w:val="-5"/>
          <w:w w:val="110"/>
          <w:sz w:val="17"/>
        </w:rPr>
        <w:t xml:space="preserve"> </w:t>
      </w:r>
      <w:r>
        <w:rPr>
          <w:color w:val="231F20"/>
          <w:w w:val="110"/>
          <w:sz w:val="17"/>
        </w:rPr>
        <w:t>to</w:t>
      </w:r>
      <w:r>
        <w:rPr>
          <w:color w:val="231F20"/>
          <w:spacing w:val="-5"/>
          <w:w w:val="110"/>
          <w:sz w:val="17"/>
        </w:rPr>
        <w:t xml:space="preserve"> </w:t>
      </w:r>
      <w:r>
        <w:rPr>
          <w:color w:val="231F20"/>
          <w:w w:val="110"/>
          <w:sz w:val="17"/>
        </w:rPr>
        <w:t>be</w:t>
      </w:r>
      <w:r>
        <w:rPr>
          <w:color w:val="231F20"/>
          <w:spacing w:val="-4"/>
          <w:w w:val="110"/>
          <w:sz w:val="17"/>
        </w:rPr>
        <w:t xml:space="preserve"> </w:t>
      </w:r>
      <w:r>
        <w:rPr>
          <w:color w:val="231F20"/>
          <w:w w:val="110"/>
          <w:sz w:val="17"/>
        </w:rPr>
        <w:t>well-informed</w:t>
      </w:r>
      <w:r>
        <w:rPr>
          <w:color w:val="231F20"/>
          <w:spacing w:val="-5"/>
          <w:w w:val="110"/>
          <w:sz w:val="17"/>
        </w:rPr>
        <w:t xml:space="preserve"> </w:t>
      </w:r>
      <w:r>
        <w:rPr>
          <w:color w:val="231F20"/>
          <w:w w:val="110"/>
          <w:sz w:val="17"/>
        </w:rPr>
        <w:t>about</w:t>
      </w:r>
      <w:r>
        <w:rPr>
          <w:color w:val="231F20"/>
          <w:spacing w:val="-5"/>
          <w:w w:val="110"/>
          <w:sz w:val="17"/>
        </w:rPr>
        <w:t xml:space="preserve"> </w:t>
      </w:r>
      <w:r>
        <w:rPr>
          <w:color w:val="231F20"/>
          <w:w w:val="110"/>
          <w:sz w:val="17"/>
        </w:rPr>
        <w:t>and</w:t>
      </w:r>
      <w:r>
        <w:rPr>
          <w:color w:val="231F20"/>
          <w:spacing w:val="-5"/>
          <w:w w:val="110"/>
          <w:sz w:val="17"/>
        </w:rPr>
        <w:t xml:space="preserve"> </w:t>
      </w:r>
      <w:r>
        <w:rPr>
          <w:color w:val="231F20"/>
          <w:w w:val="110"/>
          <w:sz w:val="17"/>
        </w:rPr>
        <w:t>engaged in the “English” process while at the same time taking responsibility for sharing in the ecumenical development of theological learning in their own specific</w:t>
      </w:r>
      <w:r>
        <w:rPr>
          <w:color w:val="231F20"/>
          <w:spacing w:val="1"/>
          <w:w w:val="110"/>
          <w:sz w:val="17"/>
        </w:rPr>
        <w:t xml:space="preserve"> </w:t>
      </w:r>
      <w:r>
        <w:rPr>
          <w:color w:val="231F20"/>
          <w:w w:val="110"/>
          <w:sz w:val="17"/>
        </w:rPr>
        <w:t>contexts.</w:t>
      </w:r>
    </w:p>
    <w:p w:rsidR="00DC5273" w:rsidRDefault="00DC5273">
      <w:pPr>
        <w:pStyle w:val="BodyText"/>
        <w:spacing w:before="7"/>
        <w:rPr>
          <w:sz w:val="17"/>
        </w:rPr>
      </w:pPr>
    </w:p>
    <w:p w:rsidR="00DC5273" w:rsidRDefault="006E3FAD">
      <w:pPr>
        <w:pStyle w:val="Heading8"/>
        <w:numPr>
          <w:ilvl w:val="0"/>
          <w:numId w:val="4"/>
        </w:numPr>
        <w:tabs>
          <w:tab w:val="left" w:pos="1280"/>
          <w:tab w:val="left" w:pos="1282"/>
        </w:tabs>
        <w:ind w:left="1281" w:hanging="682"/>
        <w:jc w:val="both"/>
        <w:rPr>
          <w:color w:val="231F20"/>
        </w:rPr>
      </w:pPr>
      <w:r>
        <w:rPr>
          <w:color w:val="231F20"/>
          <w:w w:val="105"/>
        </w:rPr>
        <w:t>The Training</w:t>
      </w:r>
      <w:r>
        <w:rPr>
          <w:color w:val="231F20"/>
          <w:spacing w:val="8"/>
          <w:w w:val="105"/>
        </w:rPr>
        <w:t xml:space="preserve"> </w:t>
      </w:r>
      <w:r>
        <w:rPr>
          <w:color w:val="231F20"/>
          <w:w w:val="105"/>
        </w:rPr>
        <w:t>review</w:t>
      </w:r>
    </w:p>
    <w:p w:rsidR="00DC5273" w:rsidRDefault="006E3FAD">
      <w:pPr>
        <w:spacing w:before="11" w:line="254" w:lineRule="auto"/>
        <w:ind w:left="600"/>
        <w:jc w:val="both"/>
        <w:rPr>
          <w:sz w:val="17"/>
        </w:rPr>
      </w:pPr>
      <w:r>
        <w:rPr>
          <w:color w:val="231F20"/>
          <w:w w:val="105"/>
          <w:sz w:val="17"/>
        </w:rPr>
        <w:t xml:space="preserve">The College welcomes the approach of the </w:t>
      </w:r>
      <w:r>
        <w:rPr>
          <w:color w:val="231F20"/>
          <w:spacing w:val="-3"/>
          <w:w w:val="105"/>
          <w:sz w:val="17"/>
        </w:rPr>
        <w:t xml:space="preserve">Training </w:t>
      </w:r>
      <w:r>
        <w:rPr>
          <w:color w:val="231F20"/>
          <w:w w:val="105"/>
          <w:sz w:val="17"/>
        </w:rPr>
        <w:t>committee to carrying out a review that is positive and developmental. We echo its commitment to lifelong learning, to developing work across the ministries of the whole people of God, to ecumenical collabo</w:t>
      </w:r>
      <w:r>
        <w:rPr>
          <w:color w:val="231F20"/>
          <w:w w:val="105"/>
          <w:sz w:val="17"/>
        </w:rPr>
        <w:t xml:space="preserve">ration and to </w:t>
      </w:r>
      <w:r>
        <w:rPr>
          <w:color w:val="231F20"/>
          <w:spacing w:val="2"/>
          <w:w w:val="105"/>
          <w:sz w:val="17"/>
        </w:rPr>
        <w:t xml:space="preserve">affirming </w:t>
      </w:r>
      <w:r>
        <w:rPr>
          <w:color w:val="231F20"/>
          <w:w w:val="105"/>
          <w:sz w:val="17"/>
        </w:rPr>
        <w:t>the distinctive characteristics of the national synods.</w:t>
      </w:r>
    </w:p>
    <w:p w:rsidR="00DC5273" w:rsidRDefault="00DC5273">
      <w:pPr>
        <w:pStyle w:val="BodyText"/>
        <w:spacing w:before="6"/>
        <w:rPr>
          <w:sz w:val="17"/>
        </w:rPr>
      </w:pPr>
    </w:p>
    <w:p w:rsidR="00DC5273" w:rsidRDefault="006E3FAD">
      <w:pPr>
        <w:pStyle w:val="Heading8"/>
        <w:numPr>
          <w:ilvl w:val="0"/>
          <w:numId w:val="4"/>
        </w:numPr>
        <w:tabs>
          <w:tab w:val="left" w:pos="1280"/>
          <w:tab w:val="left" w:pos="1282"/>
        </w:tabs>
        <w:ind w:left="1281" w:hanging="682"/>
        <w:jc w:val="both"/>
        <w:rPr>
          <w:color w:val="231F20"/>
        </w:rPr>
      </w:pPr>
      <w:r>
        <w:rPr>
          <w:color w:val="231F20"/>
          <w:w w:val="105"/>
        </w:rPr>
        <w:t>The</w:t>
      </w:r>
      <w:r>
        <w:rPr>
          <w:color w:val="231F20"/>
          <w:spacing w:val="4"/>
          <w:w w:val="105"/>
        </w:rPr>
        <w:t xml:space="preserve"> </w:t>
      </w:r>
      <w:r>
        <w:rPr>
          <w:color w:val="231F20"/>
          <w:w w:val="105"/>
        </w:rPr>
        <w:t>Library</w:t>
      </w:r>
    </w:p>
    <w:p w:rsidR="00DC5273" w:rsidRDefault="006E3FAD">
      <w:pPr>
        <w:spacing w:before="11" w:line="254" w:lineRule="auto"/>
        <w:ind w:left="600"/>
        <w:jc w:val="both"/>
        <w:rPr>
          <w:sz w:val="17"/>
        </w:rPr>
      </w:pPr>
      <w:r>
        <w:rPr>
          <w:color w:val="231F20"/>
          <w:w w:val="110"/>
          <w:sz w:val="17"/>
        </w:rPr>
        <w:t>The</w:t>
      </w:r>
      <w:r>
        <w:rPr>
          <w:color w:val="231F20"/>
          <w:spacing w:val="-16"/>
          <w:w w:val="110"/>
          <w:sz w:val="17"/>
        </w:rPr>
        <w:t xml:space="preserve"> </w:t>
      </w:r>
      <w:r>
        <w:rPr>
          <w:color w:val="231F20"/>
          <w:w w:val="110"/>
          <w:sz w:val="17"/>
        </w:rPr>
        <w:t>dissolution</w:t>
      </w:r>
      <w:r>
        <w:rPr>
          <w:color w:val="231F20"/>
          <w:spacing w:val="-16"/>
          <w:w w:val="110"/>
          <w:sz w:val="17"/>
        </w:rPr>
        <w:t xml:space="preserve"> </w:t>
      </w:r>
      <w:r>
        <w:rPr>
          <w:color w:val="231F20"/>
          <w:w w:val="110"/>
          <w:sz w:val="17"/>
        </w:rPr>
        <w:t>of</w:t>
      </w:r>
      <w:r>
        <w:rPr>
          <w:color w:val="231F20"/>
          <w:spacing w:val="-16"/>
          <w:w w:val="110"/>
          <w:sz w:val="17"/>
        </w:rPr>
        <w:t xml:space="preserve"> </w:t>
      </w:r>
      <w:r>
        <w:rPr>
          <w:color w:val="231F20"/>
          <w:w w:val="110"/>
          <w:sz w:val="17"/>
        </w:rPr>
        <w:t>Scottish</w:t>
      </w:r>
      <w:r>
        <w:rPr>
          <w:color w:val="231F20"/>
          <w:spacing w:val="-15"/>
          <w:w w:val="110"/>
          <w:sz w:val="17"/>
        </w:rPr>
        <w:t xml:space="preserve"> </w:t>
      </w:r>
      <w:r>
        <w:rPr>
          <w:color w:val="231F20"/>
          <w:w w:val="110"/>
          <w:sz w:val="17"/>
        </w:rPr>
        <w:t>Churches’</w:t>
      </w:r>
      <w:r>
        <w:rPr>
          <w:color w:val="231F20"/>
          <w:spacing w:val="-16"/>
          <w:w w:val="110"/>
          <w:sz w:val="17"/>
        </w:rPr>
        <w:t xml:space="preserve"> </w:t>
      </w:r>
      <w:r>
        <w:rPr>
          <w:color w:val="231F20"/>
          <w:w w:val="110"/>
          <w:sz w:val="17"/>
        </w:rPr>
        <w:t>Open</w:t>
      </w:r>
      <w:r>
        <w:rPr>
          <w:color w:val="231F20"/>
          <w:spacing w:val="-16"/>
          <w:w w:val="110"/>
          <w:sz w:val="17"/>
        </w:rPr>
        <w:t xml:space="preserve"> </w:t>
      </w:r>
      <w:r>
        <w:rPr>
          <w:color w:val="231F20"/>
          <w:w w:val="110"/>
          <w:sz w:val="17"/>
        </w:rPr>
        <w:t>College</w:t>
      </w:r>
      <w:r>
        <w:rPr>
          <w:color w:val="231F20"/>
          <w:spacing w:val="-15"/>
          <w:w w:val="110"/>
          <w:sz w:val="17"/>
        </w:rPr>
        <w:t xml:space="preserve"> </w:t>
      </w:r>
      <w:r>
        <w:rPr>
          <w:color w:val="231F20"/>
          <w:w w:val="110"/>
          <w:sz w:val="17"/>
        </w:rPr>
        <w:t>withdrew a significant reader population from the user groups of the united library belonging to this College together with the Scottish</w:t>
      </w:r>
      <w:r>
        <w:rPr>
          <w:color w:val="231F20"/>
          <w:spacing w:val="-8"/>
          <w:w w:val="110"/>
          <w:sz w:val="17"/>
        </w:rPr>
        <w:t xml:space="preserve"> </w:t>
      </w:r>
      <w:r>
        <w:rPr>
          <w:color w:val="231F20"/>
          <w:w w:val="110"/>
          <w:sz w:val="17"/>
        </w:rPr>
        <w:t>Episcopal</w:t>
      </w:r>
      <w:r>
        <w:rPr>
          <w:color w:val="231F20"/>
          <w:spacing w:val="-7"/>
          <w:w w:val="110"/>
          <w:sz w:val="17"/>
        </w:rPr>
        <w:t xml:space="preserve"> </w:t>
      </w:r>
      <w:r>
        <w:rPr>
          <w:color w:val="231F20"/>
          <w:w w:val="110"/>
          <w:sz w:val="17"/>
        </w:rPr>
        <w:t>Church</w:t>
      </w:r>
      <w:r>
        <w:rPr>
          <w:color w:val="231F20"/>
          <w:spacing w:val="-7"/>
          <w:w w:val="110"/>
          <w:sz w:val="17"/>
        </w:rPr>
        <w:t xml:space="preserve"> </w:t>
      </w:r>
      <w:r>
        <w:rPr>
          <w:color w:val="231F20"/>
          <w:w w:val="110"/>
          <w:sz w:val="17"/>
        </w:rPr>
        <w:t>and</w:t>
      </w:r>
      <w:r>
        <w:rPr>
          <w:color w:val="231F20"/>
          <w:spacing w:val="-7"/>
          <w:w w:val="110"/>
          <w:sz w:val="17"/>
        </w:rPr>
        <w:t xml:space="preserve"> </w:t>
      </w:r>
      <w:r>
        <w:rPr>
          <w:color w:val="231F20"/>
          <w:w w:val="110"/>
          <w:sz w:val="17"/>
        </w:rPr>
        <w:t>the</w:t>
      </w:r>
      <w:r>
        <w:rPr>
          <w:color w:val="231F20"/>
          <w:spacing w:val="-7"/>
          <w:w w:val="110"/>
          <w:sz w:val="17"/>
        </w:rPr>
        <w:t xml:space="preserve"> </w:t>
      </w:r>
      <w:r>
        <w:rPr>
          <w:color w:val="231F20"/>
          <w:w w:val="110"/>
          <w:sz w:val="17"/>
        </w:rPr>
        <w:t>Board</w:t>
      </w:r>
      <w:r>
        <w:rPr>
          <w:color w:val="231F20"/>
          <w:spacing w:val="-7"/>
          <w:w w:val="110"/>
          <w:sz w:val="17"/>
        </w:rPr>
        <w:t xml:space="preserve"> </w:t>
      </w:r>
      <w:r>
        <w:rPr>
          <w:color w:val="231F20"/>
          <w:w w:val="110"/>
          <w:sz w:val="17"/>
        </w:rPr>
        <w:t>of</w:t>
      </w:r>
      <w:r>
        <w:rPr>
          <w:color w:val="231F20"/>
          <w:spacing w:val="-7"/>
          <w:w w:val="110"/>
          <w:sz w:val="17"/>
        </w:rPr>
        <w:t xml:space="preserve"> </w:t>
      </w:r>
      <w:r>
        <w:rPr>
          <w:color w:val="231F20"/>
          <w:w w:val="110"/>
          <w:sz w:val="17"/>
        </w:rPr>
        <w:t>Parish</w:t>
      </w:r>
      <w:r>
        <w:rPr>
          <w:color w:val="231F20"/>
          <w:spacing w:val="-7"/>
          <w:w w:val="110"/>
          <w:sz w:val="17"/>
        </w:rPr>
        <w:t xml:space="preserve"> </w:t>
      </w:r>
      <w:r>
        <w:rPr>
          <w:color w:val="231F20"/>
          <w:w w:val="110"/>
          <w:sz w:val="17"/>
        </w:rPr>
        <w:t>Education of the Church of Scotland. Since then, the Board of Parish Education</w:t>
      </w:r>
      <w:r>
        <w:rPr>
          <w:color w:val="231F20"/>
          <w:spacing w:val="25"/>
          <w:w w:val="110"/>
          <w:sz w:val="17"/>
        </w:rPr>
        <w:t xml:space="preserve"> </w:t>
      </w:r>
      <w:r>
        <w:rPr>
          <w:color w:val="231F20"/>
          <w:w w:val="110"/>
          <w:sz w:val="17"/>
        </w:rPr>
        <w:t>has</w:t>
      </w:r>
      <w:r>
        <w:rPr>
          <w:color w:val="231F20"/>
          <w:spacing w:val="25"/>
          <w:w w:val="110"/>
          <w:sz w:val="17"/>
        </w:rPr>
        <w:t xml:space="preserve"> </w:t>
      </w:r>
      <w:r>
        <w:rPr>
          <w:color w:val="231F20"/>
          <w:w w:val="110"/>
          <w:sz w:val="17"/>
        </w:rPr>
        <w:t>resolved</w:t>
      </w:r>
      <w:r>
        <w:rPr>
          <w:color w:val="231F20"/>
          <w:spacing w:val="25"/>
          <w:w w:val="110"/>
          <w:sz w:val="17"/>
        </w:rPr>
        <w:t xml:space="preserve"> </w:t>
      </w:r>
      <w:r>
        <w:rPr>
          <w:color w:val="231F20"/>
          <w:w w:val="110"/>
          <w:sz w:val="17"/>
        </w:rPr>
        <w:t>also</w:t>
      </w:r>
      <w:r>
        <w:rPr>
          <w:color w:val="231F20"/>
          <w:spacing w:val="25"/>
          <w:w w:val="110"/>
          <w:sz w:val="17"/>
        </w:rPr>
        <w:t xml:space="preserve"> </w:t>
      </w:r>
      <w:r>
        <w:rPr>
          <w:color w:val="231F20"/>
          <w:w w:val="110"/>
          <w:sz w:val="17"/>
        </w:rPr>
        <w:t>to</w:t>
      </w:r>
      <w:r>
        <w:rPr>
          <w:color w:val="231F20"/>
          <w:spacing w:val="26"/>
          <w:w w:val="110"/>
          <w:sz w:val="17"/>
        </w:rPr>
        <w:t xml:space="preserve"> </w:t>
      </w:r>
      <w:r>
        <w:rPr>
          <w:color w:val="231F20"/>
          <w:w w:val="110"/>
          <w:sz w:val="17"/>
        </w:rPr>
        <w:t>withdraw</w:t>
      </w:r>
      <w:r>
        <w:rPr>
          <w:color w:val="231F20"/>
          <w:spacing w:val="25"/>
          <w:w w:val="110"/>
          <w:sz w:val="17"/>
        </w:rPr>
        <w:t xml:space="preserve"> </w:t>
      </w:r>
      <w:r>
        <w:rPr>
          <w:color w:val="231F20"/>
          <w:w w:val="110"/>
          <w:sz w:val="17"/>
        </w:rPr>
        <w:t>from</w:t>
      </w:r>
      <w:r>
        <w:rPr>
          <w:color w:val="231F20"/>
          <w:spacing w:val="25"/>
          <w:w w:val="110"/>
          <w:sz w:val="17"/>
        </w:rPr>
        <w:t xml:space="preserve"> </w:t>
      </w:r>
      <w:r>
        <w:rPr>
          <w:color w:val="231F20"/>
          <w:w w:val="110"/>
          <w:sz w:val="17"/>
        </w:rPr>
        <w:t>the</w:t>
      </w:r>
      <w:r>
        <w:rPr>
          <w:color w:val="231F20"/>
          <w:spacing w:val="25"/>
          <w:w w:val="110"/>
          <w:sz w:val="17"/>
        </w:rPr>
        <w:t xml:space="preserve"> </w:t>
      </w:r>
      <w:r>
        <w:rPr>
          <w:color w:val="231F20"/>
          <w:w w:val="110"/>
          <w:sz w:val="17"/>
        </w:rPr>
        <w:t>library</w:t>
      </w:r>
    </w:p>
    <w:p w:rsidR="00DC5273" w:rsidRDefault="006E3FAD">
      <w:pPr>
        <w:pStyle w:val="BodyText"/>
        <w:spacing w:before="10"/>
        <w:rPr>
          <w:sz w:val="14"/>
        </w:rPr>
      </w:pPr>
      <w:r>
        <w:br w:type="column"/>
      </w:r>
    </w:p>
    <w:p w:rsidR="00DC5273" w:rsidRDefault="006E3FAD">
      <w:pPr>
        <w:spacing w:line="254" w:lineRule="auto"/>
        <w:ind w:left="413" w:right="438"/>
        <w:jc w:val="both"/>
        <w:rPr>
          <w:sz w:val="17"/>
        </w:rPr>
      </w:pPr>
      <w:r>
        <w:rPr>
          <w:color w:val="231F20"/>
          <w:w w:val="110"/>
          <w:sz w:val="17"/>
        </w:rPr>
        <w:t>partnership as part of its review of how it delivers and supports lay training within the  Church  of  Scotland.  In the interim, the College and the Scottish Episcopal Church will form a library together b</w:t>
      </w:r>
      <w:r>
        <w:rPr>
          <w:color w:val="231F20"/>
          <w:w w:val="110"/>
          <w:sz w:val="17"/>
        </w:rPr>
        <w:t xml:space="preserve">ut on a reduced service basis. Consideration is being given by  the  </w:t>
      </w:r>
      <w:r>
        <w:rPr>
          <w:color w:val="231F20"/>
          <w:spacing w:val="2"/>
          <w:w w:val="110"/>
          <w:sz w:val="17"/>
        </w:rPr>
        <w:t xml:space="preserve">library  </w:t>
      </w:r>
      <w:r>
        <w:rPr>
          <w:color w:val="231F20"/>
          <w:w w:val="110"/>
          <w:sz w:val="17"/>
        </w:rPr>
        <w:t>committee  and the library partners as to the longer term viability and developmental potential of the library. In narrower terms, the College is not exclusively dependent upon t</w:t>
      </w:r>
      <w:r>
        <w:rPr>
          <w:color w:val="231F20"/>
          <w:w w:val="110"/>
          <w:sz w:val="17"/>
        </w:rPr>
        <w:t xml:space="preserve">he united library as members of </w:t>
      </w:r>
      <w:r>
        <w:rPr>
          <w:color w:val="231F20"/>
          <w:spacing w:val="2"/>
          <w:w w:val="110"/>
          <w:sz w:val="17"/>
        </w:rPr>
        <w:t xml:space="preserve">staff </w:t>
      </w:r>
      <w:r>
        <w:rPr>
          <w:color w:val="231F20"/>
          <w:w w:val="110"/>
          <w:sz w:val="17"/>
        </w:rPr>
        <w:t>and student bodies have also membership</w:t>
      </w:r>
      <w:r>
        <w:rPr>
          <w:color w:val="231F20"/>
          <w:spacing w:val="-12"/>
          <w:w w:val="110"/>
          <w:sz w:val="17"/>
        </w:rPr>
        <w:t xml:space="preserve"> </w:t>
      </w:r>
      <w:r>
        <w:rPr>
          <w:color w:val="231F20"/>
          <w:w w:val="110"/>
          <w:sz w:val="17"/>
        </w:rPr>
        <w:t>of</w:t>
      </w:r>
      <w:r>
        <w:rPr>
          <w:color w:val="231F20"/>
          <w:spacing w:val="-11"/>
          <w:w w:val="110"/>
          <w:sz w:val="17"/>
        </w:rPr>
        <w:t xml:space="preserve"> </w:t>
      </w:r>
      <w:r>
        <w:rPr>
          <w:color w:val="231F20"/>
          <w:w w:val="110"/>
          <w:sz w:val="17"/>
        </w:rPr>
        <w:t>university</w:t>
      </w:r>
      <w:r>
        <w:rPr>
          <w:color w:val="231F20"/>
          <w:spacing w:val="-11"/>
          <w:w w:val="110"/>
          <w:sz w:val="17"/>
        </w:rPr>
        <w:t xml:space="preserve"> </w:t>
      </w:r>
      <w:r>
        <w:rPr>
          <w:color w:val="231F20"/>
          <w:w w:val="110"/>
          <w:sz w:val="17"/>
        </w:rPr>
        <w:t>libraries</w:t>
      </w:r>
      <w:r>
        <w:rPr>
          <w:color w:val="231F20"/>
          <w:spacing w:val="-11"/>
          <w:w w:val="110"/>
          <w:sz w:val="17"/>
        </w:rPr>
        <w:t xml:space="preserve"> </w:t>
      </w:r>
      <w:r>
        <w:rPr>
          <w:color w:val="231F20"/>
          <w:w w:val="110"/>
          <w:sz w:val="17"/>
        </w:rPr>
        <w:t>but</w:t>
      </w:r>
      <w:r>
        <w:rPr>
          <w:color w:val="231F20"/>
          <w:spacing w:val="-11"/>
          <w:w w:val="110"/>
          <w:sz w:val="17"/>
        </w:rPr>
        <w:t xml:space="preserve"> </w:t>
      </w:r>
      <w:r>
        <w:rPr>
          <w:color w:val="231F20"/>
          <w:w w:val="110"/>
          <w:sz w:val="17"/>
        </w:rPr>
        <w:t>we</w:t>
      </w:r>
      <w:r>
        <w:rPr>
          <w:color w:val="231F20"/>
          <w:spacing w:val="-11"/>
          <w:w w:val="110"/>
          <w:sz w:val="17"/>
        </w:rPr>
        <w:t xml:space="preserve"> </w:t>
      </w:r>
      <w:r>
        <w:rPr>
          <w:color w:val="231F20"/>
          <w:w w:val="110"/>
          <w:sz w:val="17"/>
        </w:rPr>
        <w:t>are</w:t>
      </w:r>
      <w:r>
        <w:rPr>
          <w:color w:val="231F20"/>
          <w:spacing w:val="-11"/>
          <w:w w:val="110"/>
          <w:sz w:val="17"/>
        </w:rPr>
        <w:t xml:space="preserve"> </w:t>
      </w:r>
      <w:r>
        <w:rPr>
          <w:color w:val="231F20"/>
          <w:w w:val="110"/>
          <w:sz w:val="17"/>
        </w:rPr>
        <w:t>conscious</w:t>
      </w:r>
      <w:r>
        <w:rPr>
          <w:color w:val="231F20"/>
          <w:spacing w:val="-11"/>
          <w:w w:val="110"/>
          <w:sz w:val="17"/>
        </w:rPr>
        <w:t xml:space="preserve"> </w:t>
      </w:r>
      <w:r>
        <w:rPr>
          <w:color w:val="231F20"/>
          <w:w w:val="110"/>
          <w:sz w:val="17"/>
        </w:rPr>
        <w:t>that the united library stock represents a distinctive stock which is of considerable value to</w:t>
      </w:r>
      <w:r>
        <w:rPr>
          <w:color w:val="231F20"/>
          <w:spacing w:val="-8"/>
          <w:w w:val="110"/>
          <w:sz w:val="17"/>
        </w:rPr>
        <w:t xml:space="preserve"> </w:t>
      </w:r>
      <w:r>
        <w:rPr>
          <w:color w:val="231F20"/>
          <w:w w:val="110"/>
          <w:sz w:val="17"/>
        </w:rPr>
        <w:t>learners.</w:t>
      </w:r>
    </w:p>
    <w:p w:rsidR="00DC5273" w:rsidRDefault="00DC5273">
      <w:pPr>
        <w:pStyle w:val="BodyText"/>
        <w:spacing w:before="6"/>
        <w:rPr>
          <w:sz w:val="17"/>
        </w:rPr>
      </w:pPr>
    </w:p>
    <w:p w:rsidR="00DC5273" w:rsidRDefault="006E3FAD">
      <w:pPr>
        <w:pStyle w:val="Heading8"/>
        <w:numPr>
          <w:ilvl w:val="0"/>
          <w:numId w:val="4"/>
        </w:numPr>
        <w:tabs>
          <w:tab w:val="left" w:pos="1093"/>
          <w:tab w:val="left" w:pos="1094"/>
        </w:tabs>
        <w:spacing w:before="1"/>
        <w:ind w:left="1093" w:hanging="682"/>
        <w:jc w:val="left"/>
        <w:rPr>
          <w:color w:val="231F20"/>
        </w:rPr>
      </w:pPr>
      <w:r>
        <w:rPr>
          <w:color w:val="231F20"/>
          <w:w w:val="105"/>
        </w:rPr>
        <w:t>Friends of the</w:t>
      </w:r>
      <w:r>
        <w:rPr>
          <w:color w:val="231F20"/>
          <w:spacing w:val="13"/>
          <w:w w:val="105"/>
        </w:rPr>
        <w:t xml:space="preserve"> </w:t>
      </w:r>
      <w:r>
        <w:rPr>
          <w:color w:val="231F20"/>
          <w:w w:val="105"/>
        </w:rPr>
        <w:t>College</w:t>
      </w:r>
    </w:p>
    <w:p w:rsidR="00DC5273" w:rsidRDefault="006E3FAD">
      <w:pPr>
        <w:spacing w:before="10" w:line="254" w:lineRule="auto"/>
        <w:ind w:left="412" w:right="437"/>
        <w:jc w:val="both"/>
        <w:rPr>
          <w:sz w:val="17"/>
        </w:rPr>
      </w:pPr>
      <w:r>
        <w:rPr>
          <w:color w:val="231F20"/>
          <w:w w:val="110"/>
          <w:sz w:val="17"/>
        </w:rPr>
        <w:t>We</w:t>
      </w:r>
      <w:r>
        <w:rPr>
          <w:color w:val="231F20"/>
          <w:spacing w:val="-18"/>
          <w:w w:val="110"/>
          <w:sz w:val="17"/>
        </w:rPr>
        <w:t xml:space="preserve"> </w:t>
      </w:r>
      <w:r>
        <w:rPr>
          <w:color w:val="231F20"/>
          <w:w w:val="110"/>
          <w:sz w:val="17"/>
        </w:rPr>
        <w:t>have</w:t>
      </w:r>
      <w:r>
        <w:rPr>
          <w:color w:val="231F20"/>
          <w:spacing w:val="-17"/>
          <w:w w:val="110"/>
          <w:sz w:val="17"/>
        </w:rPr>
        <w:t xml:space="preserve"> </w:t>
      </w:r>
      <w:r>
        <w:rPr>
          <w:color w:val="231F20"/>
          <w:w w:val="110"/>
          <w:sz w:val="17"/>
        </w:rPr>
        <w:t>formed</w:t>
      </w:r>
      <w:r>
        <w:rPr>
          <w:color w:val="231F20"/>
          <w:spacing w:val="-17"/>
          <w:w w:val="110"/>
          <w:sz w:val="17"/>
        </w:rPr>
        <w:t xml:space="preserve"> </w:t>
      </w:r>
      <w:r>
        <w:rPr>
          <w:color w:val="231F20"/>
          <w:w w:val="110"/>
          <w:sz w:val="17"/>
        </w:rPr>
        <w:t>or</w:t>
      </w:r>
      <w:r>
        <w:rPr>
          <w:color w:val="231F20"/>
          <w:spacing w:val="-17"/>
          <w:w w:val="110"/>
          <w:sz w:val="17"/>
        </w:rPr>
        <w:t xml:space="preserve"> </w:t>
      </w:r>
      <w:r>
        <w:rPr>
          <w:color w:val="231F20"/>
          <w:w w:val="110"/>
          <w:sz w:val="17"/>
        </w:rPr>
        <w:t>perhaps</w:t>
      </w:r>
      <w:r>
        <w:rPr>
          <w:color w:val="231F20"/>
          <w:spacing w:val="-18"/>
          <w:w w:val="110"/>
          <w:sz w:val="17"/>
        </w:rPr>
        <w:t xml:space="preserve"> </w:t>
      </w:r>
      <w:r>
        <w:rPr>
          <w:color w:val="231F20"/>
          <w:w w:val="110"/>
          <w:sz w:val="17"/>
        </w:rPr>
        <w:t>re-formed</w:t>
      </w:r>
      <w:r>
        <w:rPr>
          <w:color w:val="231F20"/>
          <w:spacing w:val="-17"/>
          <w:w w:val="110"/>
          <w:sz w:val="17"/>
        </w:rPr>
        <w:t xml:space="preserve"> </w:t>
      </w:r>
      <w:r>
        <w:rPr>
          <w:color w:val="231F20"/>
          <w:w w:val="110"/>
          <w:sz w:val="17"/>
        </w:rPr>
        <w:t>a</w:t>
      </w:r>
      <w:r>
        <w:rPr>
          <w:color w:val="231F20"/>
          <w:spacing w:val="-17"/>
          <w:w w:val="110"/>
          <w:sz w:val="17"/>
        </w:rPr>
        <w:t xml:space="preserve"> </w:t>
      </w:r>
      <w:r>
        <w:rPr>
          <w:color w:val="231F20"/>
          <w:w w:val="110"/>
          <w:sz w:val="17"/>
        </w:rPr>
        <w:t>friends</w:t>
      </w:r>
      <w:r>
        <w:rPr>
          <w:color w:val="231F20"/>
          <w:spacing w:val="-17"/>
          <w:w w:val="110"/>
          <w:sz w:val="17"/>
        </w:rPr>
        <w:t xml:space="preserve"> </w:t>
      </w:r>
      <w:r>
        <w:rPr>
          <w:color w:val="231F20"/>
          <w:w w:val="110"/>
          <w:sz w:val="17"/>
        </w:rPr>
        <w:t xml:space="preserve">organisation so that </w:t>
      </w:r>
      <w:r>
        <w:rPr>
          <w:color w:val="231F20"/>
          <w:spacing w:val="2"/>
          <w:w w:val="110"/>
          <w:sz w:val="17"/>
        </w:rPr>
        <w:t xml:space="preserve">supporters </w:t>
      </w:r>
      <w:r>
        <w:rPr>
          <w:color w:val="231F20"/>
          <w:w w:val="110"/>
          <w:sz w:val="17"/>
        </w:rPr>
        <w:t>may contribute to the work of the College, be kept in touch with its life and have a real sense of belonging to the College community.</w:t>
      </w:r>
    </w:p>
    <w:p w:rsidR="00DC5273" w:rsidRDefault="00DC5273">
      <w:pPr>
        <w:pStyle w:val="BodyText"/>
        <w:spacing w:before="7"/>
        <w:rPr>
          <w:sz w:val="17"/>
        </w:rPr>
      </w:pPr>
    </w:p>
    <w:p w:rsidR="00DC5273" w:rsidRDefault="006E3FAD">
      <w:pPr>
        <w:pStyle w:val="Heading8"/>
        <w:numPr>
          <w:ilvl w:val="0"/>
          <w:numId w:val="4"/>
        </w:numPr>
        <w:tabs>
          <w:tab w:val="left" w:pos="1093"/>
          <w:tab w:val="left" w:pos="1094"/>
        </w:tabs>
        <w:spacing w:line="244" w:lineRule="auto"/>
        <w:ind w:left="1093" w:right="985"/>
        <w:jc w:val="left"/>
        <w:rPr>
          <w:color w:val="231F20"/>
        </w:rPr>
      </w:pPr>
      <w:r>
        <w:rPr>
          <w:color w:val="231F20"/>
          <w:w w:val="105"/>
        </w:rPr>
        <w:t>Contribution to the</w:t>
      </w:r>
      <w:r>
        <w:rPr>
          <w:color w:val="231F20"/>
          <w:w w:val="105"/>
        </w:rPr>
        <w:t xml:space="preserve"> Synod and wider United Reformed</w:t>
      </w:r>
      <w:r>
        <w:rPr>
          <w:color w:val="231F20"/>
          <w:spacing w:val="10"/>
          <w:w w:val="105"/>
        </w:rPr>
        <w:t xml:space="preserve"> </w:t>
      </w:r>
      <w:r>
        <w:rPr>
          <w:color w:val="231F20"/>
          <w:w w:val="105"/>
        </w:rPr>
        <w:t>Church</w:t>
      </w:r>
    </w:p>
    <w:p w:rsidR="00DC5273" w:rsidRDefault="006E3FAD">
      <w:pPr>
        <w:spacing w:before="6" w:line="254" w:lineRule="auto"/>
        <w:ind w:left="412" w:right="438"/>
        <w:jc w:val="both"/>
        <w:rPr>
          <w:sz w:val="17"/>
        </w:rPr>
      </w:pPr>
      <w:r>
        <w:rPr>
          <w:color w:val="231F20"/>
          <w:spacing w:val="3"/>
          <w:w w:val="110"/>
          <w:sz w:val="17"/>
        </w:rPr>
        <w:t xml:space="preserve">Under   </w:t>
      </w:r>
      <w:r>
        <w:rPr>
          <w:color w:val="231F20"/>
          <w:w w:val="110"/>
          <w:sz w:val="17"/>
        </w:rPr>
        <w:t xml:space="preserve">a   </w:t>
      </w:r>
      <w:r>
        <w:rPr>
          <w:color w:val="231F20"/>
          <w:spacing w:val="3"/>
          <w:w w:val="110"/>
          <w:sz w:val="17"/>
        </w:rPr>
        <w:t xml:space="preserve">reciprocal   agreement,   </w:t>
      </w:r>
      <w:r>
        <w:rPr>
          <w:color w:val="231F20"/>
          <w:spacing w:val="2"/>
          <w:w w:val="110"/>
          <w:sz w:val="17"/>
        </w:rPr>
        <w:t xml:space="preserve">the   </w:t>
      </w:r>
      <w:r>
        <w:rPr>
          <w:color w:val="231F20"/>
          <w:spacing w:val="3"/>
          <w:w w:val="110"/>
          <w:sz w:val="17"/>
        </w:rPr>
        <w:t xml:space="preserve">College   </w:t>
      </w:r>
      <w:r>
        <w:rPr>
          <w:color w:val="231F20"/>
          <w:spacing w:val="2"/>
          <w:w w:val="110"/>
          <w:sz w:val="17"/>
        </w:rPr>
        <w:t xml:space="preserve">makes </w:t>
      </w:r>
      <w:r>
        <w:rPr>
          <w:color w:val="231F20"/>
          <w:w w:val="110"/>
          <w:sz w:val="17"/>
        </w:rPr>
        <w:t>a significant contribution to the educational life of the synod of Scotland with the Principal acting as its Education Secretary.</w:t>
      </w:r>
      <w:r>
        <w:rPr>
          <w:color w:val="231F20"/>
          <w:spacing w:val="12"/>
          <w:w w:val="110"/>
          <w:sz w:val="17"/>
        </w:rPr>
        <w:t xml:space="preserve"> </w:t>
      </w:r>
      <w:r>
        <w:rPr>
          <w:color w:val="231F20"/>
          <w:w w:val="110"/>
          <w:sz w:val="17"/>
        </w:rPr>
        <w:t>Currently,</w:t>
      </w:r>
      <w:r>
        <w:rPr>
          <w:color w:val="231F20"/>
          <w:spacing w:val="-15"/>
          <w:w w:val="110"/>
          <w:sz w:val="17"/>
        </w:rPr>
        <w:t xml:space="preserve"> </w:t>
      </w:r>
      <w:r>
        <w:rPr>
          <w:color w:val="231F20"/>
          <w:w w:val="110"/>
          <w:sz w:val="17"/>
        </w:rPr>
        <w:t>the</w:t>
      </w:r>
      <w:r>
        <w:rPr>
          <w:color w:val="231F20"/>
          <w:spacing w:val="-14"/>
          <w:w w:val="110"/>
          <w:sz w:val="17"/>
        </w:rPr>
        <w:t xml:space="preserve"> </w:t>
      </w:r>
      <w:r>
        <w:rPr>
          <w:color w:val="231F20"/>
          <w:w w:val="110"/>
          <w:sz w:val="17"/>
        </w:rPr>
        <w:t>Principal</w:t>
      </w:r>
      <w:r>
        <w:rPr>
          <w:color w:val="231F20"/>
          <w:spacing w:val="-15"/>
          <w:w w:val="110"/>
          <w:sz w:val="17"/>
        </w:rPr>
        <w:t xml:space="preserve"> </w:t>
      </w:r>
      <w:r>
        <w:rPr>
          <w:color w:val="231F20"/>
          <w:w w:val="110"/>
          <w:sz w:val="17"/>
        </w:rPr>
        <w:t>serves</w:t>
      </w:r>
      <w:r>
        <w:rPr>
          <w:color w:val="231F20"/>
          <w:spacing w:val="-15"/>
          <w:w w:val="110"/>
          <w:sz w:val="17"/>
        </w:rPr>
        <w:t xml:space="preserve"> </w:t>
      </w:r>
      <w:r>
        <w:rPr>
          <w:color w:val="231F20"/>
          <w:w w:val="110"/>
          <w:sz w:val="17"/>
        </w:rPr>
        <w:t>also</w:t>
      </w:r>
      <w:r>
        <w:rPr>
          <w:color w:val="231F20"/>
          <w:spacing w:val="-15"/>
          <w:w w:val="110"/>
          <w:sz w:val="17"/>
        </w:rPr>
        <w:t xml:space="preserve"> </w:t>
      </w:r>
      <w:r>
        <w:rPr>
          <w:color w:val="231F20"/>
          <w:w w:val="110"/>
          <w:sz w:val="17"/>
        </w:rPr>
        <w:t>as</w:t>
      </w:r>
      <w:r>
        <w:rPr>
          <w:color w:val="231F20"/>
          <w:spacing w:val="-15"/>
          <w:w w:val="110"/>
          <w:sz w:val="17"/>
        </w:rPr>
        <w:t xml:space="preserve"> </w:t>
      </w:r>
      <w:r>
        <w:rPr>
          <w:color w:val="231F20"/>
          <w:w w:val="110"/>
          <w:sz w:val="17"/>
        </w:rPr>
        <w:t>Convener</w:t>
      </w:r>
      <w:r>
        <w:rPr>
          <w:color w:val="231F20"/>
          <w:spacing w:val="-14"/>
          <w:w w:val="110"/>
          <w:sz w:val="17"/>
        </w:rPr>
        <w:t xml:space="preserve"> </w:t>
      </w:r>
      <w:r>
        <w:rPr>
          <w:color w:val="231F20"/>
          <w:w w:val="110"/>
          <w:sz w:val="17"/>
        </w:rPr>
        <w:t>of the Training committee’s Continuing Ministerial Education sub-committee and in the past year has worked on the training review for West Midlands synod and as leader of a Refresher</w:t>
      </w:r>
      <w:r>
        <w:rPr>
          <w:color w:val="231F20"/>
          <w:spacing w:val="-2"/>
          <w:w w:val="110"/>
          <w:sz w:val="17"/>
        </w:rPr>
        <w:t xml:space="preserve"> </w:t>
      </w:r>
      <w:r>
        <w:rPr>
          <w:color w:val="231F20"/>
          <w:w w:val="110"/>
          <w:sz w:val="17"/>
        </w:rPr>
        <w:t>course.</w:t>
      </w:r>
    </w:p>
    <w:p w:rsidR="00DC5273" w:rsidRDefault="00DC5273">
      <w:pPr>
        <w:spacing w:line="254" w:lineRule="auto"/>
        <w:jc w:val="both"/>
        <w:rPr>
          <w:sz w:val="17"/>
        </w:rPr>
        <w:sectPr w:rsidR="00DC5273">
          <w:pgSz w:w="11910" w:h="16840"/>
          <w:pgMar w:top="920" w:right="580" w:bottom="780" w:left="760" w:header="529" w:footer="580" w:gutter="0"/>
          <w:cols w:num="2" w:space="720" w:equalWidth="0">
            <w:col w:w="5137" w:space="40"/>
            <w:col w:w="5393"/>
          </w:cols>
        </w:sectPr>
      </w:pPr>
    </w:p>
    <w:p w:rsidR="00DC5273" w:rsidRDefault="00DC5273">
      <w:pPr>
        <w:pStyle w:val="BodyText"/>
        <w:rPr>
          <w:sz w:val="20"/>
        </w:rPr>
      </w:pPr>
    </w:p>
    <w:p w:rsidR="00DC5273" w:rsidRDefault="00DC5273">
      <w:pPr>
        <w:pStyle w:val="BodyText"/>
        <w:spacing w:before="1"/>
        <w:rPr>
          <w:sz w:val="21"/>
        </w:rPr>
      </w:pPr>
    </w:p>
    <w:p w:rsidR="00DC5273" w:rsidRDefault="006E3FAD">
      <w:pPr>
        <w:pStyle w:val="BodyText"/>
        <w:spacing w:line="20" w:lineRule="exact"/>
        <w:ind w:left="592"/>
        <w:rPr>
          <w:sz w:val="2"/>
        </w:rPr>
      </w:pPr>
      <w:r>
        <w:rPr>
          <w:sz w:val="2"/>
        </w:rPr>
      </w:r>
      <w:r>
        <w:rPr>
          <w:sz w:val="2"/>
        </w:rPr>
        <w:pict>
          <v:group id="_x0000_s1073" style="width:476.25pt;height:.75pt;mso-position-horizontal-relative:char;mso-position-vertical-relative:line" coordsize="9525,15">
            <v:line id="_x0000_s1074" style="position:absolute" from="0,8" to="9524,8" strokecolor="#231f20"/>
            <w10:anchorlock/>
          </v:group>
        </w:pict>
      </w:r>
    </w:p>
    <w:p w:rsidR="00DC5273" w:rsidRDefault="00DC5273">
      <w:pPr>
        <w:spacing w:line="20" w:lineRule="exact"/>
        <w:rPr>
          <w:sz w:val="2"/>
        </w:rPr>
        <w:sectPr w:rsidR="00DC5273">
          <w:type w:val="continuous"/>
          <w:pgSz w:w="11910" w:h="16840"/>
          <w:pgMar w:top="40" w:right="580" w:bottom="0" w:left="760" w:header="720" w:footer="72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rPr>
          <w:sz w:val="17"/>
        </w:rPr>
      </w:pPr>
    </w:p>
    <w:p w:rsidR="00DC5273" w:rsidRDefault="006E3FAD">
      <w:pPr>
        <w:pStyle w:val="BodyText"/>
        <w:ind w:left="600"/>
        <w:rPr>
          <w:sz w:val="20"/>
        </w:rPr>
      </w:pPr>
      <w:r>
        <w:rPr>
          <w:sz w:val="20"/>
        </w:rPr>
      </w:r>
      <w:r>
        <w:rPr>
          <w:sz w:val="20"/>
        </w:rPr>
        <w:pict>
          <v:group id="_x0000_s1068" style="width:487.15pt;height:56.6pt;mso-position-horizontal-relative:char;mso-position-vertical-relative:line" coordsize="9743,1132">
            <v:rect id="_x0000_s1072" style="position:absolute;left:8;top:8;width:9735;height:1124" fillcolor="#231f20" stroked="f">
              <v:fill opacity="26214f"/>
            </v:rect>
            <v:shape id="_x0000_s1071"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70"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69" type="#_x0000_t202" style="position:absolute;left:21;top:8;width:9721;height:1124" filled="f" stroked="f">
              <v:textbox inset="0,0,0,0">
                <w:txbxContent>
                  <w:p w:rsidR="00DC5273" w:rsidRDefault="006E3FAD">
                    <w:pPr>
                      <w:tabs>
                        <w:tab w:val="left" w:pos="2668"/>
                      </w:tabs>
                      <w:spacing w:before="104"/>
                      <w:ind w:right="243"/>
                      <w:jc w:val="center"/>
                      <w:rPr>
                        <w:rFonts w:ascii="Book Antiqua"/>
                        <w:b/>
                        <w:i/>
                        <w:sz w:val="52"/>
                      </w:rPr>
                    </w:pPr>
                    <w:r>
                      <w:rPr>
                        <w:rFonts w:ascii="Book Antiqua"/>
                        <w:b/>
                        <w:i/>
                        <w:color w:val="BCBEC0"/>
                        <w:w w:val="105"/>
                        <w:sz w:val="52"/>
                      </w:rPr>
                      <w:t>A</w:t>
                    </w:r>
                    <w:r>
                      <w:rPr>
                        <w:rFonts w:ascii="Book Antiqua"/>
                        <w:b/>
                        <w:i/>
                        <w:color w:val="FFFFFF"/>
                        <w:w w:val="105"/>
                        <w:sz w:val="52"/>
                      </w:rPr>
                      <w:t>ppendix</w:t>
                    </w:r>
                    <w:r>
                      <w:rPr>
                        <w:rFonts w:ascii="Book Antiqua"/>
                        <w:b/>
                        <w:i/>
                        <w:color w:val="FFFFFF"/>
                        <w:w w:val="105"/>
                        <w:sz w:val="52"/>
                      </w:rPr>
                      <w:tab/>
                      <w:t>7</w:t>
                    </w:r>
                  </w:p>
                </w:txbxContent>
              </v:textbox>
            </v:shape>
            <w10:anchorlock/>
          </v:group>
        </w:pict>
      </w:r>
    </w:p>
    <w:p w:rsidR="00DC5273" w:rsidRDefault="00DC5273">
      <w:pPr>
        <w:rPr>
          <w:sz w:val="20"/>
        </w:rPr>
        <w:sectPr w:rsidR="00DC5273">
          <w:headerReference w:type="even" r:id="rId311"/>
          <w:headerReference w:type="default" r:id="rId312"/>
          <w:footerReference w:type="even" r:id="rId313"/>
          <w:footerReference w:type="default" r:id="rId314"/>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15"/>
          <w:headerReference w:type="default" r:id="rId316"/>
          <w:footerReference w:type="even" r:id="rId317"/>
          <w:footerReference w:type="default" r:id="rId318"/>
          <w:pgSz w:w="11910" w:h="16840"/>
          <w:pgMar w:top="920" w:right="580" w:bottom="780" w:left="760" w:header="529" w:footer="580" w:gutter="0"/>
          <w:pgNumType w:start="7"/>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headerReference w:type="even" r:id="rId319"/>
          <w:headerReference w:type="default" r:id="rId320"/>
          <w:footerReference w:type="even" r:id="rId321"/>
          <w:footerReference w:type="default" r:id="rId322"/>
          <w:pgSz w:w="11910" w:h="16840"/>
          <w:pgMar w:top="920" w:right="580" w:bottom="780" w:left="760" w:header="529" w:footer="590" w:gutter="0"/>
          <w:pgNumType w:start="6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23"/>
          <w:headerReference w:type="default" r:id="rId324"/>
          <w:footerReference w:type="even" r:id="rId325"/>
          <w:footerReference w:type="default" r:id="rId326"/>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27"/>
          <w:headerReference w:type="default" r:id="rId328"/>
          <w:footerReference w:type="even" r:id="rId329"/>
          <w:footerReference w:type="default" r:id="rId330"/>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31"/>
          <w:headerReference w:type="default" r:id="rId332"/>
          <w:footerReference w:type="even" r:id="rId333"/>
          <w:footerReference w:type="default" r:id="rId334"/>
          <w:pgSz w:w="11910" w:h="16840"/>
          <w:pgMar w:top="920" w:right="580" w:bottom="780" w:left="760" w:header="529" w:footer="580" w:gutter="0"/>
          <w:pgNumType w:start="67"/>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35"/>
          <w:headerReference w:type="default" r:id="rId336"/>
          <w:footerReference w:type="even" r:id="rId337"/>
          <w:footerReference w:type="default" r:id="rId338"/>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39"/>
          <w:headerReference w:type="default" r:id="rId340"/>
          <w:footerReference w:type="even" r:id="rId341"/>
          <w:footerReference w:type="default" r:id="rId342"/>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43"/>
          <w:headerReference w:type="default" r:id="rId344"/>
          <w:footerReference w:type="even" r:id="rId345"/>
          <w:footerReference w:type="default" r:id="rId346"/>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47"/>
          <w:headerReference w:type="default" r:id="rId348"/>
          <w:footerReference w:type="even" r:id="rId349"/>
          <w:footerReference w:type="default" r:id="rId350"/>
          <w:pgSz w:w="11910" w:h="16840"/>
          <w:pgMar w:top="920" w:right="580" w:bottom="780" w:left="760" w:header="529" w:footer="580" w:gutter="0"/>
          <w:pgNumType w:start="77"/>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1"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1" w:gutter="0"/>
          <w:cols w:space="720"/>
        </w:sectPr>
      </w:pPr>
    </w:p>
    <w:p w:rsidR="00DC5273" w:rsidRDefault="00DC5273">
      <w:pPr>
        <w:pStyle w:val="BodyText"/>
        <w:spacing w:before="4"/>
        <w:rPr>
          <w:sz w:val="16"/>
        </w:rPr>
      </w:pPr>
    </w:p>
    <w:p w:rsidR="00DC5273" w:rsidRDefault="00DC5273">
      <w:pPr>
        <w:rPr>
          <w:sz w:val="16"/>
        </w:rPr>
        <w:sectPr w:rsidR="00DC5273">
          <w:headerReference w:type="even" r:id="rId351"/>
          <w:headerReference w:type="default" r:id="rId352"/>
          <w:footerReference w:type="even" r:id="rId353"/>
          <w:footerReference w:type="default" r:id="rId354"/>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55"/>
          <w:headerReference w:type="default" r:id="rId356"/>
          <w:footerReference w:type="even" r:id="rId357"/>
          <w:footerReference w:type="default" r:id="rId358"/>
          <w:pgSz w:w="11910" w:h="16840"/>
          <w:pgMar w:top="920" w:right="580" w:bottom="780" w:left="760" w:header="529" w:footer="580" w:gutter="0"/>
          <w:cols w:space="720"/>
        </w:sectPr>
      </w:pPr>
    </w:p>
    <w:p w:rsidR="00DC5273" w:rsidRDefault="00DC5273">
      <w:pPr>
        <w:pStyle w:val="BodyText"/>
        <w:spacing w:before="4"/>
        <w:rPr>
          <w:sz w:val="16"/>
        </w:rPr>
      </w:pPr>
    </w:p>
    <w:p w:rsidR="00DC5273" w:rsidRDefault="00DC5273">
      <w:pPr>
        <w:rPr>
          <w:sz w:val="16"/>
        </w:rPr>
        <w:sectPr w:rsidR="00DC5273">
          <w:pgSz w:w="11910" w:h="16840"/>
          <w:pgMar w:top="920" w:right="580" w:bottom="780" w:left="760" w:header="529" w:footer="590" w:gutter="0"/>
          <w:cols w:space="720"/>
        </w:sectPr>
      </w:pPr>
    </w:p>
    <w:p w:rsidR="00DC5273" w:rsidRDefault="00DC5273">
      <w:pPr>
        <w:pStyle w:val="BodyText"/>
        <w:spacing w:before="4"/>
        <w:rPr>
          <w:sz w:val="16"/>
        </w:rPr>
      </w:pPr>
    </w:p>
    <w:p w:rsidR="00DC5273" w:rsidRDefault="00DC5273">
      <w:pPr>
        <w:rPr>
          <w:sz w:val="16"/>
        </w:rPr>
        <w:sectPr w:rsidR="00DC5273">
          <w:headerReference w:type="even" r:id="rId359"/>
          <w:footerReference w:type="even" r:id="rId360"/>
          <w:pgSz w:w="11910" w:h="16840"/>
          <w:pgMar w:top="920" w:right="580" w:bottom="780" w:left="760" w:header="529" w:footer="580" w:gutter="0"/>
          <w:cols w:space="720"/>
        </w:sect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1" w:after="1"/>
        <w:rPr>
          <w:sz w:val="17"/>
        </w:rPr>
      </w:pPr>
    </w:p>
    <w:p w:rsidR="00DC5273" w:rsidRDefault="006E3FAD">
      <w:pPr>
        <w:pStyle w:val="BodyText"/>
        <w:spacing w:line="20" w:lineRule="exact"/>
        <w:ind w:left="250"/>
        <w:rPr>
          <w:sz w:val="2"/>
        </w:rPr>
      </w:pPr>
      <w:r>
        <w:rPr>
          <w:sz w:val="2"/>
        </w:rPr>
      </w:r>
      <w:r>
        <w:rPr>
          <w:sz w:val="2"/>
        </w:rPr>
        <w:pict>
          <v:group id="_x0000_s1066" style="width:476.25pt;height:1pt;mso-position-horizontal-relative:char;mso-position-vertical-relative:line" coordsize="9525,20">
            <v:line id="_x0000_s1067" style="position:absolute" from="0,10" to="9524,10" strokecolor="#231f20" strokeweight="1pt"/>
            <w10:anchorlock/>
          </v:group>
        </w:pict>
      </w:r>
    </w:p>
    <w:p w:rsidR="00DC5273" w:rsidRDefault="006E3FAD">
      <w:pPr>
        <w:pStyle w:val="Heading7"/>
        <w:spacing w:before="115"/>
        <w:ind w:left="260"/>
      </w:pPr>
      <w:r>
        <w:rPr>
          <w:color w:val="231F20"/>
          <w:w w:val="120"/>
        </w:rPr>
        <w:t>I86</w:t>
      </w:r>
    </w:p>
    <w:p w:rsidR="00DC5273" w:rsidRDefault="00DC5273">
      <w:pPr>
        <w:sectPr w:rsidR="00DC5273">
          <w:headerReference w:type="default" r:id="rId361"/>
          <w:footerReference w:type="default" r:id="rId362"/>
          <w:pgSz w:w="11910" w:h="16840"/>
          <w:pgMar w:top="1580" w:right="580" w:bottom="280" w:left="760" w:header="0" w:footer="0" w:gutter="0"/>
          <w:cols w:space="720"/>
        </w:sectPr>
      </w:pPr>
    </w:p>
    <w:p w:rsidR="00DC5273" w:rsidRDefault="006E3FAD">
      <w:pPr>
        <w:pStyle w:val="BodyText"/>
        <w:spacing w:before="5"/>
        <w:rPr>
          <w:rFonts w:ascii="Book Antiqua"/>
          <w:b/>
          <w:i/>
          <w:sz w:val="28"/>
        </w:rPr>
      </w:pPr>
      <w:r>
        <w:pict>
          <v:group id="_x0000_s1063" style="position:absolute;margin-left:68.05pt;margin-top:47.25pt;width:476.2pt;height:735.65pt;z-index:-251751424;mso-position-horizontal-relative:page;mso-position-vertical-relative:page" coordorigin="1361,945" coordsize="9524,14713">
            <v:rect id="_x0000_s1065" style="position:absolute;left:1928;top:3116;width:8432;height:12025" filled="f" strokecolor="#231f20"/>
            <v:shape id="_x0000_s1064" style="position:absolute;left:1420;top:1004;width:9404;height:14593" coordorigin="1421,1005" coordsize="9404,14593" path="m1661,1005r-139,4l1451,1035r-27,71l1421,1245r,14112l1424,15496r27,71l1522,15593r139,4l10585,15597r138,-4l10795,15567r26,-71l10825,15357r,-14112l10821,1106r-26,-71l10723,1009r-138,-4l1661,1005xe" filled="f" strokecolor="#939598" strokeweight="6pt">
              <v:path arrowok="t"/>
            </v:shape>
            <w10:wrap anchorx="page" anchory="page"/>
          </v:group>
        </w:pict>
      </w:r>
    </w:p>
    <w:p w:rsidR="00DC5273" w:rsidRDefault="006E3FAD">
      <w:pPr>
        <w:pStyle w:val="Heading1"/>
        <w:ind w:left="308"/>
      </w:pPr>
      <w:bookmarkStart w:id="6" w:name="_TOC_250000"/>
      <w:r>
        <w:rPr>
          <w:color w:val="231F20"/>
          <w:sz w:val="68"/>
        </w:rPr>
        <w:t>I</w:t>
      </w:r>
      <w:bookmarkEnd w:id="6"/>
      <w:r>
        <w:rPr>
          <w:color w:val="231F20"/>
        </w:rPr>
        <w:t>nformation</w:t>
      </w:r>
    </w:p>
    <w:p w:rsidR="00DC5273" w:rsidRDefault="00DC5273">
      <w:pPr>
        <w:sectPr w:rsidR="00DC5273">
          <w:headerReference w:type="default" r:id="rId363"/>
          <w:footerReference w:type="even" r:id="rId364"/>
          <w:footerReference w:type="default" r:id="rId365"/>
          <w:pgSz w:w="11910" w:h="16840"/>
          <w:pgMar w:top="920" w:right="580" w:bottom="780" w:left="760" w:header="0" w:footer="580" w:gutter="0"/>
          <w:pgNumType w:start="87"/>
          <w:cols w:space="720"/>
        </w:sectPr>
      </w:pPr>
    </w:p>
    <w:p w:rsidR="00DC5273" w:rsidRDefault="006E3FAD">
      <w:pPr>
        <w:pStyle w:val="BodyText"/>
        <w:ind w:left="260"/>
        <w:rPr>
          <w:rFonts w:ascii="Palatino"/>
          <w:sz w:val="20"/>
        </w:rPr>
      </w:pPr>
      <w:r>
        <w:rPr>
          <w:rFonts w:ascii="Palatino"/>
          <w:sz w:val="20"/>
        </w:rPr>
      </w:r>
      <w:r>
        <w:rPr>
          <w:rFonts w:ascii="Palatino"/>
          <w:sz w:val="20"/>
        </w:rPr>
        <w:pict>
          <v:group id="_x0000_s1058" style="width:487.15pt;height:56.6pt;mso-position-horizontal-relative:char;mso-position-vertical-relative:line" coordsize="9743,1132">
            <v:rect id="_x0000_s1062" style="position:absolute;left:8;top:8;width:9735;height:1124" fillcolor="#231f20" stroked="f">
              <v:fill opacity="26214f"/>
            </v:rect>
            <v:shape id="_x0000_s1061"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60"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59" type="#_x0000_t202" style="position:absolute;left:21;top:8;width:9721;height:1124" filled="f" stroked="f">
              <v:textbox inset="0,0,0,0">
                <w:txbxContent>
                  <w:p w:rsidR="00DC5273" w:rsidRDefault="006E3FAD">
                    <w:pPr>
                      <w:spacing w:before="104"/>
                      <w:ind w:right="246"/>
                      <w:jc w:val="center"/>
                      <w:rPr>
                        <w:rFonts w:ascii="Book Antiqua"/>
                        <w:b/>
                        <w:i/>
                        <w:sz w:val="52"/>
                      </w:rPr>
                    </w:pPr>
                    <w:r>
                      <w:rPr>
                        <w:rFonts w:ascii="Book Antiqua"/>
                        <w:b/>
                        <w:i/>
                        <w:color w:val="BCBEC0"/>
                        <w:spacing w:val="-8"/>
                        <w:sz w:val="52"/>
                      </w:rPr>
                      <w:t xml:space="preserve">URC </w:t>
                    </w:r>
                    <w:r>
                      <w:rPr>
                        <w:rFonts w:ascii="Book Antiqua"/>
                        <w:b/>
                        <w:i/>
                        <w:color w:val="BCBEC0"/>
                        <w:sz w:val="52"/>
                      </w:rPr>
                      <w:t>H</w:t>
                    </w:r>
                    <w:r>
                      <w:rPr>
                        <w:rFonts w:ascii="Book Antiqua"/>
                        <w:b/>
                        <w:i/>
                        <w:color w:val="FFFFFF"/>
                        <w:sz w:val="52"/>
                      </w:rPr>
                      <w:t>istory</w:t>
                    </w:r>
                    <w:r>
                      <w:rPr>
                        <w:rFonts w:ascii="Book Antiqua"/>
                        <w:b/>
                        <w:i/>
                        <w:color w:val="FFFFFF"/>
                        <w:spacing w:val="60"/>
                        <w:sz w:val="52"/>
                      </w:rPr>
                      <w:t xml:space="preserve"> </w:t>
                    </w:r>
                    <w:r>
                      <w:rPr>
                        <w:rFonts w:ascii="Book Antiqua"/>
                        <w:b/>
                        <w:i/>
                        <w:color w:val="BCBEC0"/>
                        <w:spacing w:val="-3"/>
                        <w:sz w:val="52"/>
                      </w:rPr>
                      <w:t>S</w:t>
                    </w:r>
                    <w:r>
                      <w:rPr>
                        <w:rFonts w:ascii="Book Antiqua"/>
                        <w:b/>
                        <w:i/>
                        <w:color w:val="FFFFFF"/>
                        <w:spacing w:val="-3"/>
                        <w:sz w:val="52"/>
                      </w:rPr>
                      <w:t>ociety</w:t>
                    </w:r>
                  </w:p>
                </w:txbxContent>
              </v:textbox>
            </v:shape>
            <w10:anchorlock/>
          </v:group>
        </w:pict>
      </w:r>
    </w:p>
    <w:p w:rsidR="00DC5273" w:rsidRDefault="00DC5273">
      <w:pPr>
        <w:pStyle w:val="BodyText"/>
        <w:spacing w:before="5"/>
        <w:rPr>
          <w:rFonts w:ascii="Palatino"/>
          <w:b/>
          <w:sz w:val="23"/>
        </w:rPr>
      </w:pPr>
    </w:p>
    <w:p w:rsidR="00DC5273" w:rsidRDefault="00DC5273">
      <w:pPr>
        <w:rPr>
          <w:rFonts w:ascii="Palatino"/>
          <w:sz w:val="23"/>
        </w:rPr>
        <w:sectPr w:rsidR="00DC5273">
          <w:headerReference w:type="default" r:id="rId366"/>
          <w:pgSz w:w="11910" w:h="16840"/>
          <w:pgMar w:top="900" w:right="580" w:bottom="780" w:left="760" w:header="0" w:footer="580" w:gutter="0"/>
          <w:cols w:space="720"/>
        </w:sectPr>
      </w:pPr>
    </w:p>
    <w:p w:rsidR="00DC5273" w:rsidRDefault="006E3FAD">
      <w:pPr>
        <w:pStyle w:val="ListParagraph"/>
        <w:numPr>
          <w:ilvl w:val="0"/>
          <w:numId w:val="2"/>
        </w:numPr>
        <w:tabs>
          <w:tab w:val="left" w:pos="940"/>
          <w:tab w:val="left" w:pos="941"/>
        </w:tabs>
        <w:spacing w:before="100" w:line="247" w:lineRule="auto"/>
        <w:ind w:right="38" w:firstLine="0"/>
        <w:jc w:val="both"/>
        <w:rPr>
          <w:sz w:val="19"/>
        </w:rPr>
      </w:pPr>
      <w:r>
        <w:rPr>
          <w:color w:val="231F20"/>
          <w:spacing w:val="2"/>
          <w:w w:val="110"/>
          <w:sz w:val="19"/>
        </w:rPr>
        <w:t xml:space="preserve">The </w:t>
      </w:r>
      <w:r>
        <w:rPr>
          <w:color w:val="231F20"/>
          <w:w w:val="110"/>
          <w:sz w:val="19"/>
        </w:rPr>
        <w:t xml:space="preserve">Convent of All Hallows, Ditchingham provided an excellent venue for the Study Weekend held from </w:t>
      </w:r>
      <w:r>
        <w:rPr>
          <w:color w:val="231F20"/>
          <w:spacing w:val="-5"/>
          <w:w w:val="110"/>
          <w:sz w:val="19"/>
        </w:rPr>
        <w:t xml:space="preserve">19 </w:t>
      </w:r>
      <w:r>
        <w:rPr>
          <w:color w:val="231F20"/>
          <w:w w:val="110"/>
          <w:sz w:val="19"/>
        </w:rPr>
        <w:t xml:space="preserve">to </w:t>
      </w:r>
      <w:r>
        <w:rPr>
          <w:color w:val="231F20"/>
          <w:spacing w:val="-4"/>
          <w:w w:val="110"/>
          <w:sz w:val="19"/>
        </w:rPr>
        <w:t xml:space="preserve">21 </w:t>
      </w:r>
      <w:r>
        <w:rPr>
          <w:color w:val="231F20"/>
          <w:w w:val="110"/>
          <w:sz w:val="19"/>
        </w:rPr>
        <w:t xml:space="preserve">September – Indian Summer </w:t>
      </w:r>
      <w:r>
        <w:rPr>
          <w:color w:val="231F20"/>
          <w:spacing w:val="2"/>
          <w:w w:val="105"/>
          <w:sz w:val="19"/>
        </w:rPr>
        <w:t xml:space="preserve">temperaturestoexplorechapelsandchurchesin </w:t>
      </w:r>
      <w:r>
        <w:rPr>
          <w:color w:val="231F20"/>
          <w:w w:val="105"/>
          <w:sz w:val="19"/>
        </w:rPr>
        <w:t xml:space="preserve">Suffolk </w:t>
      </w:r>
      <w:r>
        <w:rPr>
          <w:color w:val="231F20"/>
          <w:w w:val="110"/>
          <w:sz w:val="19"/>
        </w:rPr>
        <w:t>and Norfolk und</w:t>
      </w:r>
      <w:r>
        <w:rPr>
          <w:color w:val="231F20"/>
          <w:w w:val="110"/>
          <w:sz w:val="19"/>
        </w:rPr>
        <w:t>er the guidance of Ronald Bocking and Eamon Duffy, comfortable accommodation and good food. Members were also able to enjoy a feast of stimulating papers and shorter communications. Professor Patrick Collinson gave the Annual Lecture on</w:t>
      </w:r>
      <w:r>
        <w:rPr>
          <w:color w:val="231F20"/>
          <w:spacing w:val="-19"/>
          <w:w w:val="110"/>
          <w:sz w:val="19"/>
        </w:rPr>
        <w:t xml:space="preserve"> </w:t>
      </w:r>
      <w:r>
        <w:rPr>
          <w:color w:val="231F20"/>
          <w:w w:val="110"/>
          <w:sz w:val="19"/>
        </w:rPr>
        <w:t>‘Dissent</w:t>
      </w:r>
      <w:r>
        <w:rPr>
          <w:color w:val="231F20"/>
          <w:spacing w:val="-18"/>
          <w:w w:val="110"/>
          <w:sz w:val="19"/>
        </w:rPr>
        <w:t xml:space="preserve"> </w:t>
      </w:r>
      <w:r>
        <w:rPr>
          <w:color w:val="231F20"/>
          <w:w w:val="110"/>
          <w:sz w:val="19"/>
        </w:rPr>
        <w:t>before</w:t>
      </w:r>
      <w:r>
        <w:rPr>
          <w:color w:val="231F20"/>
          <w:spacing w:val="-18"/>
          <w:w w:val="110"/>
          <w:sz w:val="19"/>
        </w:rPr>
        <w:t xml:space="preserve"> </w:t>
      </w:r>
      <w:r>
        <w:rPr>
          <w:color w:val="231F20"/>
          <w:w w:val="110"/>
          <w:sz w:val="19"/>
        </w:rPr>
        <w:t>Dissenters’.</w:t>
      </w:r>
      <w:r>
        <w:rPr>
          <w:color w:val="231F20"/>
          <w:spacing w:val="11"/>
          <w:w w:val="110"/>
          <w:sz w:val="19"/>
        </w:rPr>
        <w:t xml:space="preserve"> </w:t>
      </w:r>
      <w:r>
        <w:rPr>
          <w:color w:val="231F20"/>
          <w:w w:val="110"/>
          <w:sz w:val="19"/>
        </w:rPr>
        <w:t>Appropriately,</w:t>
      </w:r>
      <w:r>
        <w:rPr>
          <w:color w:val="231F20"/>
          <w:spacing w:val="-18"/>
          <w:w w:val="110"/>
          <w:sz w:val="19"/>
        </w:rPr>
        <w:t xml:space="preserve"> </w:t>
      </w:r>
      <w:r>
        <w:rPr>
          <w:color w:val="231F20"/>
          <w:w w:val="110"/>
          <w:sz w:val="19"/>
        </w:rPr>
        <w:t>much</w:t>
      </w:r>
      <w:r>
        <w:rPr>
          <w:color w:val="231F20"/>
          <w:spacing w:val="-18"/>
          <w:w w:val="110"/>
          <w:sz w:val="19"/>
        </w:rPr>
        <w:t xml:space="preserve"> </w:t>
      </w:r>
      <w:r>
        <w:rPr>
          <w:color w:val="231F20"/>
          <w:w w:val="110"/>
          <w:sz w:val="19"/>
        </w:rPr>
        <w:t xml:space="preserve">of his evidence focussed on East Anglian communities. </w:t>
      </w:r>
      <w:r>
        <w:rPr>
          <w:color w:val="231F20"/>
          <w:spacing w:val="2"/>
          <w:w w:val="110"/>
          <w:sz w:val="19"/>
        </w:rPr>
        <w:t xml:space="preserve">Thirty </w:t>
      </w:r>
      <w:r>
        <w:rPr>
          <w:color w:val="231F20"/>
          <w:w w:val="110"/>
          <w:sz w:val="19"/>
        </w:rPr>
        <w:t>six members and friends attended. Morning worship at Emmanuel Church Bungay also provided an opportunity to meet the Moderator of General Assembly, Alasdai</w:t>
      </w:r>
      <w:r>
        <w:rPr>
          <w:color w:val="231F20"/>
          <w:w w:val="110"/>
          <w:sz w:val="19"/>
        </w:rPr>
        <w:t>r</w:t>
      </w:r>
      <w:r>
        <w:rPr>
          <w:color w:val="231F20"/>
          <w:spacing w:val="-5"/>
          <w:w w:val="110"/>
          <w:sz w:val="19"/>
        </w:rPr>
        <w:t xml:space="preserve"> </w:t>
      </w:r>
      <w:r>
        <w:rPr>
          <w:color w:val="231F20"/>
          <w:w w:val="110"/>
          <w:sz w:val="19"/>
        </w:rPr>
        <w:t>Pratt.</w:t>
      </w:r>
    </w:p>
    <w:p w:rsidR="00DC5273" w:rsidRDefault="00DC5273">
      <w:pPr>
        <w:pStyle w:val="BodyText"/>
        <w:rPr>
          <w:sz w:val="21"/>
        </w:rPr>
      </w:pPr>
    </w:p>
    <w:p w:rsidR="00DC5273" w:rsidRDefault="006E3FAD">
      <w:pPr>
        <w:pStyle w:val="ListParagraph"/>
        <w:numPr>
          <w:ilvl w:val="0"/>
          <w:numId w:val="2"/>
        </w:numPr>
        <w:tabs>
          <w:tab w:val="left" w:pos="940"/>
          <w:tab w:val="left" w:pos="941"/>
        </w:tabs>
        <w:spacing w:line="247" w:lineRule="auto"/>
        <w:ind w:right="38" w:firstLine="0"/>
        <w:jc w:val="both"/>
        <w:rPr>
          <w:sz w:val="19"/>
        </w:rPr>
      </w:pPr>
      <w:r>
        <w:rPr>
          <w:color w:val="231F20"/>
          <w:w w:val="110"/>
          <w:sz w:val="19"/>
        </w:rPr>
        <w:t xml:space="preserve">The completion of the task of distributing congregational records to local Archives and Record </w:t>
      </w:r>
      <w:r>
        <w:rPr>
          <w:color w:val="231F20"/>
          <w:spacing w:val="2"/>
          <w:w w:val="110"/>
          <w:sz w:val="19"/>
        </w:rPr>
        <w:t xml:space="preserve">Offices </w:t>
      </w:r>
      <w:r>
        <w:rPr>
          <w:color w:val="231F20"/>
          <w:w w:val="110"/>
          <w:sz w:val="19"/>
        </w:rPr>
        <w:t>has allowed the Council to refocus attention on the Presbyterian General Assembly material  in the Society’s care. This is of national interest</w:t>
      </w:r>
      <w:r>
        <w:rPr>
          <w:color w:val="231F20"/>
          <w:w w:val="110"/>
          <w:sz w:val="19"/>
        </w:rPr>
        <w:t xml:space="preserve"> and requires dedicated accessible space. The conversion of an attic area at Westminster College may supply   a solution. </w:t>
      </w:r>
      <w:r>
        <w:rPr>
          <w:color w:val="231F20"/>
          <w:spacing w:val="2"/>
          <w:w w:val="110"/>
          <w:sz w:val="19"/>
        </w:rPr>
        <w:t xml:space="preserve">Thirty </w:t>
      </w:r>
      <w:r>
        <w:rPr>
          <w:color w:val="231F20"/>
          <w:w w:val="110"/>
          <w:sz w:val="19"/>
        </w:rPr>
        <w:t>years after union, material is still being</w:t>
      </w:r>
      <w:r>
        <w:rPr>
          <w:color w:val="231F20"/>
          <w:spacing w:val="-13"/>
          <w:w w:val="110"/>
          <w:sz w:val="19"/>
        </w:rPr>
        <w:t xml:space="preserve"> </w:t>
      </w:r>
      <w:r>
        <w:rPr>
          <w:color w:val="231F20"/>
          <w:w w:val="110"/>
          <w:sz w:val="19"/>
        </w:rPr>
        <w:t>deposited,</w:t>
      </w:r>
      <w:r>
        <w:rPr>
          <w:color w:val="231F20"/>
          <w:spacing w:val="-12"/>
          <w:w w:val="110"/>
          <w:sz w:val="19"/>
        </w:rPr>
        <w:t xml:space="preserve"> </w:t>
      </w:r>
      <w:r>
        <w:rPr>
          <w:color w:val="231F20"/>
          <w:w w:val="110"/>
          <w:sz w:val="19"/>
        </w:rPr>
        <w:t>in</w:t>
      </w:r>
      <w:r>
        <w:rPr>
          <w:color w:val="231F20"/>
          <w:spacing w:val="-13"/>
          <w:w w:val="110"/>
          <w:sz w:val="19"/>
        </w:rPr>
        <w:t xml:space="preserve"> </w:t>
      </w:r>
      <w:r>
        <w:rPr>
          <w:color w:val="231F20"/>
          <w:w w:val="110"/>
          <w:sz w:val="19"/>
        </w:rPr>
        <w:t>this</w:t>
      </w:r>
      <w:r>
        <w:rPr>
          <w:color w:val="231F20"/>
          <w:spacing w:val="-12"/>
          <w:w w:val="110"/>
          <w:sz w:val="19"/>
        </w:rPr>
        <w:t xml:space="preserve"> </w:t>
      </w:r>
      <w:r>
        <w:rPr>
          <w:color w:val="231F20"/>
          <w:w w:val="110"/>
          <w:sz w:val="19"/>
        </w:rPr>
        <w:t>case</w:t>
      </w:r>
      <w:r>
        <w:rPr>
          <w:color w:val="231F20"/>
          <w:spacing w:val="-13"/>
          <w:w w:val="110"/>
          <w:sz w:val="19"/>
        </w:rPr>
        <w:t xml:space="preserve"> </w:t>
      </w:r>
      <w:r>
        <w:rPr>
          <w:color w:val="231F20"/>
          <w:w w:val="110"/>
          <w:sz w:val="19"/>
        </w:rPr>
        <w:t>papers</w:t>
      </w:r>
      <w:r>
        <w:rPr>
          <w:color w:val="231F20"/>
          <w:spacing w:val="-12"/>
          <w:w w:val="110"/>
          <w:sz w:val="19"/>
        </w:rPr>
        <w:t xml:space="preserve"> </w:t>
      </w:r>
      <w:r>
        <w:rPr>
          <w:color w:val="231F20"/>
          <w:w w:val="110"/>
          <w:sz w:val="19"/>
        </w:rPr>
        <w:t>from</w:t>
      </w:r>
      <w:r>
        <w:rPr>
          <w:color w:val="231F20"/>
          <w:spacing w:val="-12"/>
          <w:w w:val="110"/>
          <w:sz w:val="19"/>
        </w:rPr>
        <w:t xml:space="preserve"> </w:t>
      </w:r>
      <w:r>
        <w:rPr>
          <w:color w:val="231F20"/>
          <w:w w:val="110"/>
          <w:sz w:val="19"/>
        </w:rPr>
        <w:t>Presbyterian Housing Ltd. Work has continued, th</w:t>
      </w:r>
      <w:r>
        <w:rPr>
          <w:color w:val="231F20"/>
          <w:w w:val="110"/>
          <w:sz w:val="19"/>
        </w:rPr>
        <w:t>anks to the assistance of Mr and Mrs Richard Potts, in listing and sorting ministerial papers and</w:t>
      </w:r>
      <w:r>
        <w:rPr>
          <w:color w:val="231F20"/>
          <w:spacing w:val="-11"/>
          <w:w w:val="110"/>
          <w:sz w:val="19"/>
        </w:rPr>
        <w:t xml:space="preserve"> </w:t>
      </w:r>
      <w:r>
        <w:rPr>
          <w:color w:val="231F20"/>
          <w:w w:val="110"/>
          <w:sz w:val="19"/>
        </w:rPr>
        <w:t>sermons.</w:t>
      </w:r>
    </w:p>
    <w:p w:rsidR="00DC5273" w:rsidRDefault="00DC5273">
      <w:pPr>
        <w:pStyle w:val="BodyText"/>
        <w:spacing w:before="9"/>
        <w:rPr>
          <w:sz w:val="20"/>
        </w:rPr>
      </w:pPr>
    </w:p>
    <w:p w:rsidR="00DC5273" w:rsidRDefault="006E3FAD">
      <w:pPr>
        <w:pStyle w:val="ListParagraph"/>
        <w:numPr>
          <w:ilvl w:val="0"/>
          <w:numId w:val="2"/>
        </w:numPr>
        <w:tabs>
          <w:tab w:val="left" w:pos="940"/>
          <w:tab w:val="left" w:pos="941"/>
        </w:tabs>
        <w:spacing w:before="1" w:line="247" w:lineRule="auto"/>
        <w:ind w:right="38" w:firstLine="0"/>
        <w:jc w:val="both"/>
        <w:rPr>
          <w:sz w:val="19"/>
        </w:rPr>
      </w:pPr>
      <w:r>
        <w:rPr>
          <w:color w:val="231F20"/>
          <w:w w:val="105"/>
          <w:sz w:val="19"/>
        </w:rPr>
        <w:t xml:space="preserve">In the </w:t>
      </w:r>
      <w:r>
        <w:rPr>
          <w:color w:val="231F20"/>
          <w:spacing w:val="3"/>
          <w:w w:val="105"/>
          <w:sz w:val="19"/>
        </w:rPr>
        <w:t xml:space="preserve">Library </w:t>
      </w:r>
      <w:r>
        <w:rPr>
          <w:color w:val="231F20"/>
          <w:spacing w:val="2"/>
          <w:w w:val="105"/>
          <w:sz w:val="19"/>
        </w:rPr>
        <w:t xml:space="preserve">change </w:t>
      </w:r>
      <w:r>
        <w:rPr>
          <w:color w:val="231F20"/>
          <w:w w:val="105"/>
          <w:sz w:val="19"/>
        </w:rPr>
        <w:t xml:space="preserve">is more </w:t>
      </w:r>
      <w:r>
        <w:rPr>
          <w:color w:val="231F20"/>
          <w:spacing w:val="2"/>
          <w:w w:val="105"/>
          <w:sz w:val="19"/>
        </w:rPr>
        <w:t xml:space="preserve">apparent. </w:t>
      </w:r>
      <w:r>
        <w:rPr>
          <w:color w:val="231F20"/>
          <w:w w:val="105"/>
          <w:sz w:val="19"/>
        </w:rPr>
        <w:t>Duplicate stock has been disposed of, making shelving and  access  more  convenient.  Following  the  signing of a memorandum of agreement between the Society and Westminster College, the proceeds will be shared between the two bodies. In addition the futu</w:t>
      </w:r>
      <w:r>
        <w:rPr>
          <w:color w:val="231F20"/>
          <w:w w:val="105"/>
          <w:sz w:val="19"/>
        </w:rPr>
        <w:t xml:space="preserve">re of the collection is safeguarded should either </w:t>
      </w:r>
      <w:r>
        <w:rPr>
          <w:color w:val="231F20"/>
          <w:spacing w:val="2"/>
          <w:w w:val="105"/>
          <w:sz w:val="19"/>
        </w:rPr>
        <w:t xml:space="preserve">party </w:t>
      </w:r>
      <w:r>
        <w:rPr>
          <w:color w:val="231F20"/>
          <w:w w:val="105"/>
          <w:sz w:val="19"/>
        </w:rPr>
        <w:t>cease to exist.</w:t>
      </w:r>
      <w:r>
        <w:rPr>
          <w:color w:val="231F20"/>
          <w:spacing w:val="18"/>
          <w:w w:val="105"/>
          <w:sz w:val="19"/>
        </w:rPr>
        <w:t xml:space="preserve"> </w:t>
      </w:r>
      <w:r>
        <w:rPr>
          <w:color w:val="231F20"/>
          <w:w w:val="105"/>
          <w:sz w:val="19"/>
        </w:rPr>
        <w:t>Dr</w:t>
      </w:r>
      <w:r>
        <w:rPr>
          <w:color w:val="231F20"/>
          <w:spacing w:val="-13"/>
          <w:w w:val="105"/>
          <w:sz w:val="19"/>
        </w:rPr>
        <w:t xml:space="preserve"> </w:t>
      </w:r>
      <w:r>
        <w:rPr>
          <w:color w:val="231F20"/>
          <w:w w:val="105"/>
          <w:sz w:val="19"/>
        </w:rPr>
        <w:t>Marian</w:t>
      </w:r>
      <w:r>
        <w:rPr>
          <w:color w:val="231F20"/>
          <w:spacing w:val="-14"/>
          <w:w w:val="105"/>
          <w:sz w:val="19"/>
        </w:rPr>
        <w:t xml:space="preserve"> </w:t>
      </w:r>
      <w:r>
        <w:rPr>
          <w:color w:val="231F20"/>
          <w:w w:val="105"/>
          <w:sz w:val="19"/>
        </w:rPr>
        <w:t>Foster</w:t>
      </w:r>
      <w:r>
        <w:rPr>
          <w:color w:val="231F20"/>
          <w:spacing w:val="-14"/>
          <w:w w:val="105"/>
          <w:sz w:val="19"/>
        </w:rPr>
        <w:t xml:space="preserve"> </w:t>
      </w:r>
      <w:r>
        <w:rPr>
          <w:color w:val="231F20"/>
          <w:w w:val="105"/>
          <w:sz w:val="19"/>
        </w:rPr>
        <w:t>has</w:t>
      </w:r>
      <w:r>
        <w:rPr>
          <w:color w:val="231F20"/>
          <w:spacing w:val="-13"/>
          <w:w w:val="105"/>
          <w:sz w:val="19"/>
        </w:rPr>
        <w:t xml:space="preserve"> </w:t>
      </w:r>
      <w:r>
        <w:rPr>
          <w:color w:val="231F20"/>
          <w:w w:val="105"/>
          <w:sz w:val="19"/>
        </w:rPr>
        <w:t>continued</w:t>
      </w:r>
      <w:r>
        <w:rPr>
          <w:color w:val="231F20"/>
          <w:spacing w:val="-14"/>
          <w:w w:val="105"/>
          <w:sz w:val="19"/>
        </w:rPr>
        <w:t xml:space="preserve"> </w:t>
      </w:r>
      <w:r>
        <w:rPr>
          <w:color w:val="231F20"/>
          <w:w w:val="105"/>
          <w:sz w:val="19"/>
        </w:rPr>
        <w:t>her</w:t>
      </w:r>
      <w:r>
        <w:rPr>
          <w:color w:val="231F20"/>
          <w:spacing w:val="-14"/>
          <w:w w:val="105"/>
          <w:sz w:val="19"/>
        </w:rPr>
        <w:t xml:space="preserve"> </w:t>
      </w:r>
      <w:r>
        <w:rPr>
          <w:color w:val="231F20"/>
          <w:w w:val="105"/>
          <w:sz w:val="19"/>
        </w:rPr>
        <w:t>part</w:t>
      </w:r>
      <w:r>
        <w:rPr>
          <w:color w:val="231F20"/>
          <w:spacing w:val="-13"/>
          <w:w w:val="105"/>
          <w:sz w:val="19"/>
        </w:rPr>
        <w:t xml:space="preserve"> </w:t>
      </w:r>
      <w:r>
        <w:rPr>
          <w:color w:val="231F20"/>
          <w:w w:val="105"/>
          <w:sz w:val="19"/>
        </w:rPr>
        <w:t>time</w:t>
      </w:r>
      <w:r>
        <w:rPr>
          <w:color w:val="231F20"/>
          <w:spacing w:val="-14"/>
          <w:w w:val="105"/>
          <w:sz w:val="19"/>
        </w:rPr>
        <w:t xml:space="preserve"> </w:t>
      </w:r>
      <w:r>
        <w:rPr>
          <w:color w:val="231F20"/>
          <w:w w:val="105"/>
          <w:sz w:val="19"/>
        </w:rPr>
        <w:t xml:space="preserve">work as cataloguer, coming across such </w:t>
      </w:r>
      <w:r>
        <w:rPr>
          <w:color w:val="231F20"/>
          <w:spacing w:val="-7"/>
          <w:w w:val="105"/>
          <w:sz w:val="19"/>
        </w:rPr>
        <w:t xml:space="preserve">C17 </w:t>
      </w:r>
      <w:r>
        <w:rPr>
          <w:color w:val="231F20"/>
          <w:w w:val="105"/>
          <w:sz w:val="19"/>
        </w:rPr>
        <w:t xml:space="preserve">gems as Faithful </w:t>
      </w:r>
      <w:r>
        <w:rPr>
          <w:color w:val="231F20"/>
          <w:spacing w:val="-3"/>
          <w:w w:val="105"/>
          <w:sz w:val="19"/>
        </w:rPr>
        <w:t>Teate’s</w:t>
      </w:r>
      <w:r>
        <w:rPr>
          <w:color w:val="231F20"/>
          <w:spacing w:val="-25"/>
          <w:w w:val="105"/>
          <w:sz w:val="19"/>
        </w:rPr>
        <w:t xml:space="preserve"> </w:t>
      </w:r>
      <w:r>
        <w:rPr>
          <w:i/>
          <w:color w:val="231F20"/>
          <w:w w:val="105"/>
          <w:sz w:val="19"/>
        </w:rPr>
        <w:t>Scripture</w:t>
      </w:r>
      <w:r>
        <w:rPr>
          <w:i/>
          <w:color w:val="231F20"/>
          <w:spacing w:val="-27"/>
          <w:w w:val="105"/>
          <w:sz w:val="19"/>
        </w:rPr>
        <w:t xml:space="preserve"> </w:t>
      </w:r>
      <w:r>
        <w:rPr>
          <w:i/>
          <w:color w:val="231F20"/>
          <w:w w:val="105"/>
          <w:sz w:val="19"/>
        </w:rPr>
        <w:t>map</w:t>
      </w:r>
      <w:r>
        <w:rPr>
          <w:i/>
          <w:color w:val="231F20"/>
          <w:spacing w:val="-27"/>
          <w:w w:val="105"/>
          <w:sz w:val="19"/>
        </w:rPr>
        <w:t xml:space="preserve"> </w:t>
      </w:r>
      <w:r>
        <w:rPr>
          <w:i/>
          <w:color w:val="231F20"/>
          <w:w w:val="105"/>
          <w:sz w:val="19"/>
        </w:rPr>
        <w:t>of</w:t>
      </w:r>
      <w:r>
        <w:rPr>
          <w:i/>
          <w:color w:val="231F20"/>
          <w:spacing w:val="-28"/>
          <w:w w:val="105"/>
          <w:sz w:val="19"/>
        </w:rPr>
        <w:t xml:space="preserve"> </w:t>
      </w:r>
      <w:r>
        <w:rPr>
          <w:i/>
          <w:color w:val="231F20"/>
          <w:w w:val="105"/>
          <w:sz w:val="19"/>
        </w:rPr>
        <w:t>the</w:t>
      </w:r>
      <w:r>
        <w:rPr>
          <w:i/>
          <w:color w:val="231F20"/>
          <w:spacing w:val="-27"/>
          <w:w w:val="105"/>
          <w:sz w:val="19"/>
        </w:rPr>
        <w:t xml:space="preserve"> </w:t>
      </w:r>
      <w:r>
        <w:rPr>
          <w:i/>
          <w:color w:val="231F20"/>
          <w:w w:val="105"/>
          <w:sz w:val="19"/>
        </w:rPr>
        <w:t>wilderness</w:t>
      </w:r>
      <w:r>
        <w:rPr>
          <w:i/>
          <w:color w:val="231F20"/>
          <w:spacing w:val="-27"/>
          <w:w w:val="105"/>
          <w:sz w:val="19"/>
        </w:rPr>
        <w:t xml:space="preserve"> </w:t>
      </w:r>
      <w:r>
        <w:rPr>
          <w:i/>
          <w:color w:val="231F20"/>
          <w:w w:val="105"/>
          <w:sz w:val="19"/>
        </w:rPr>
        <w:t>and</w:t>
      </w:r>
      <w:r>
        <w:rPr>
          <w:i/>
          <w:color w:val="231F20"/>
          <w:spacing w:val="-28"/>
          <w:w w:val="105"/>
          <w:sz w:val="19"/>
        </w:rPr>
        <w:t xml:space="preserve"> </w:t>
      </w:r>
      <w:r>
        <w:rPr>
          <w:i/>
          <w:color w:val="231F20"/>
          <w:w w:val="105"/>
          <w:sz w:val="19"/>
        </w:rPr>
        <w:t>way</w:t>
      </w:r>
      <w:r>
        <w:rPr>
          <w:i/>
          <w:color w:val="231F20"/>
          <w:spacing w:val="-27"/>
          <w:w w:val="105"/>
          <w:sz w:val="19"/>
        </w:rPr>
        <w:t xml:space="preserve"> </w:t>
      </w:r>
      <w:r>
        <w:rPr>
          <w:i/>
          <w:color w:val="231F20"/>
          <w:w w:val="105"/>
          <w:sz w:val="19"/>
        </w:rPr>
        <w:t>to</w:t>
      </w:r>
      <w:r>
        <w:rPr>
          <w:i/>
          <w:color w:val="231F20"/>
          <w:spacing w:val="-28"/>
          <w:w w:val="105"/>
          <w:sz w:val="19"/>
        </w:rPr>
        <w:t xml:space="preserve"> </w:t>
      </w:r>
      <w:r>
        <w:rPr>
          <w:i/>
          <w:color w:val="231F20"/>
          <w:w w:val="105"/>
          <w:sz w:val="19"/>
        </w:rPr>
        <w:t xml:space="preserve">Canaan </w:t>
      </w:r>
      <w:r>
        <w:rPr>
          <w:color w:val="231F20"/>
          <w:spacing w:val="-5"/>
          <w:w w:val="105"/>
          <w:sz w:val="19"/>
        </w:rPr>
        <w:t xml:space="preserve">(1655), </w:t>
      </w:r>
      <w:r>
        <w:rPr>
          <w:color w:val="231F20"/>
          <w:w w:val="105"/>
          <w:sz w:val="19"/>
        </w:rPr>
        <w:t>possibly an i</w:t>
      </w:r>
      <w:r>
        <w:rPr>
          <w:color w:val="231F20"/>
          <w:w w:val="105"/>
          <w:sz w:val="19"/>
        </w:rPr>
        <w:t>nfluence upon John</w:t>
      </w:r>
      <w:r>
        <w:rPr>
          <w:color w:val="231F20"/>
          <w:spacing w:val="9"/>
          <w:w w:val="105"/>
          <w:sz w:val="19"/>
        </w:rPr>
        <w:t xml:space="preserve"> </w:t>
      </w:r>
      <w:r>
        <w:rPr>
          <w:color w:val="231F20"/>
          <w:w w:val="105"/>
          <w:sz w:val="19"/>
        </w:rPr>
        <w:t>Bunyan.</w:t>
      </w:r>
    </w:p>
    <w:p w:rsidR="00DC5273" w:rsidRDefault="00DC5273">
      <w:pPr>
        <w:pStyle w:val="BodyText"/>
        <w:spacing w:before="7"/>
        <w:rPr>
          <w:sz w:val="20"/>
        </w:rPr>
      </w:pPr>
    </w:p>
    <w:p w:rsidR="00DC5273" w:rsidRDefault="006E3FAD">
      <w:pPr>
        <w:pStyle w:val="ListParagraph"/>
        <w:numPr>
          <w:ilvl w:val="0"/>
          <w:numId w:val="2"/>
        </w:numPr>
        <w:tabs>
          <w:tab w:val="left" w:pos="940"/>
          <w:tab w:val="left" w:pos="941"/>
        </w:tabs>
        <w:spacing w:before="1" w:line="247" w:lineRule="auto"/>
        <w:ind w:right="38" w:firstLine="0"/>
        <w:jc w:val="both"/>
        <w:rPr>
          <w:sz w:val="19"/>
        </w:rPr>
      </w:pPr>
      <w:r>
        <w:rPr>
          <w:color w:val="231F20"/>
          <w:spacing w:val="3"/>
          <w:w w:val="110"/>
          <w:sz w:val="19"/>
        </w:rPr>
        <w:t xml:space="preserve">The </w:t>
      </w:r>
      <w:r>
        <w:rPr>
          <w:color w:val="231F20"/>
          <w:spacing w:val="2"/>
          <w:w w:val="110"/>
          <w:sz w:val="19"/>
        </w:rPr>
        <w:t>communications  revolution</w:t>
      </w:r>
      <w:r>
        <w:rPr>
          <w:color w:val="231F20"/>
          <w:spacing w:val="51"/>
          <w:w w:val="110"/>
          <w:sz w:val="19"/>
        </w:rPr>
        <w:t xml:space="preserve"> </w:t>
      </w:r>
      <w:r>
        <w:rPr>
          <w:color w:val="231F20"/>
          <w:spacing w:val="2"/>
          <w:w w:val="110"/>
          <w:sz w:val="19"/>
        </w:rPr>
        <w:t xml:space="preserve">initiated </w:t>
      </w:r>
      <w:r>
        <w:rPr>
          <w:color w:val="231F20"/>
          <w:w w:val="110"/>
          <w:sz w:val="19"/>
        </w:rPr>
        <w:t xml:space="preserve">by the World Wide Web means that queries come more often by email than by a personal visit. The </w:t>
      </w:r>
      <w:r>
        <w:rPr>
          <w:color w:val="231F20"/>
          <w:w w:val="105"/>
          <w:sz w:val="19"/>
        </w:rPr>
        <w:t xml:space="preserve">Administrator, Mrs Margaret Thompson, </w:t>
      </w:r>
      <w:r>
        <w:rPr>
          <w:color w:val="231F20"/>
          <w:spacing w:val="-5"/>
          <w:w w:val="105"/>
          <w:sz w:val="19"/>
        </w:rPr>
        <w:t>(01223</w:t>
      </w:r>
      <w:r>
        <w:rPr>
          <w:color w:val="231F20"/>
          <w:spacing w:val="16"/>
          <w:w w:val="105"/>
          <w:sz w:val="19"/>
        </w:rPr>
        <w:t xml:space="preserve"> </w:t>
      </w:r>
      <w:r>
        <w:rPr>
          <w:color w:val="231F20"/>
          <w:spacing w:val="-6"/>
          <w:w w:val="105"/>
          <w:sz w:val="19"/>
        </w:rPr>
        <w:t>741300</w:t>
      </w:r>
    </w:p>
    <w:p w:rsidR="00DC5273" w:rsidRDefault="006E3FAD">
      <w:pPr>
        <w:pStyle w:val="BodyText"/>
        <w:spacing w:before="100" w:line="247" w:lineRule="auto"/>
        <w:ind w:left="260" w:right="778"/>
        <w:jc w:val="both"/>
      </w:pPr>
      <w:r>
        <w:br w:type="column"/>
      </w:r>
      <w:r>
        <w:rPr>
          <w:color w:val="231F20"/>
          <w:w w:val="105"/>
        </w:rPr>
        <w:t xml:space="preserve">/ </w:t>
      </w:r>
      <w:hyperlink r:id="rId367">
        <w:r>
          <w:rPr>
            <w:color w:val="231F20"/>
            <w:w w:val="105"/>
          </w:rPr>
          <w:t xml:space="preserve">mt212@cam.ac.uk </w:t>
        </w:r>
      </w:hyperlink>
      <w:r>
        <w:rPr>
          <w:color w:val="231F20"/>
          <w:w w:val="105"/>
        </w:rPr>
        <w:t>) may be contacted at</w:t>
      </w:r>
      <w:r>
        <w:rPr>
          <w:color w:val="231F20"/>
          <w:spacing w:val="-26"/>
          <w:w w:val="105"/>
        </w:rPr>
        <w:t xml:space="preserve"> </w:t>
      </w:r>
      <w:r>
        <w:rPr>
          <w:color w:val="231F20"/>
          <w:w w:val="105"/>
        </w:rPr>
        <w:t>Westminster College, Madi</w:t>
      </w:r>
      <w:r>
        <w:rPr>
          <w:color w:val="231F20"/>
          <w:w w:val="105"/>
        </w:rPr>
        <w:t>ngley Road, Cambridge CB3 0AA on any weekday save Wednesday. Family History, where a relative has been a missionary or a minister is often requested, but the most intriguing enquiry in 2003 concerned an aboriginal boy, George Van  Diemen,  who was placed i</w:t>
      </w:r>
      <w:r>
        <w:rPr>
          <w:color w:val="231F20"/>
          <w:w w:val="105"/>
        </w:rPr>
        <w:t xml:space="preserve">n the care of the Revd George Greatbatch, itinerant preacher in the Liverpool area  and then minister at Southport in the early years of  </w:t>
      </w:r>
      <w:r>
        <w:rPr>
          <w:color w:val="231F20"/>
          <w:spacing w:val="-6"/>
          <w:w w:val="105"/>
        </w:rPr>
        <w:t xml:space="preserve">C19. </w:t>
      </w:r>
      <w:r>
        <w:rPr>
          <w:color w:val="231F20"/>
          <w:w w:val="105"/>
        </w:rPr>
        <w:t>(A fictional account of the boy may be found in English Passengers by Matthew</w:t>
      </w:r>
      <w:r>
        <w:rPr>
          <w:color w:val="231F20"/>
          <w:spacing w:val="14"/>
          <w:w w:val="105"/>
        </w:rPr>
        <w:t xml:space="preserve"> </w:t>
      </w:r>
      <w:r>
        <w:rPr>
          <w:color w:val="231F20"/>
          <w:w w:val="105"/>
        </w:rPr>
        <w:t>Kneale).</w:t>
      </w:r>
    </w:p>
    <w:p w:rsidR="00DC5273" w:rsidRDefault="00DC5273">
      <w:pPr>
        <w:pStyle w:val="BodyText"/>
        <w:spacing w:before="8"/>
        <w:rPr>
          <w:sz w:val="20"/>
        </w:rPr>
      </w:pPr>
    </w:p>
    <w:p w:rsidR="00DC5273" w:rsidRDefault="006E3FAD">
      <w:pPr>
        <w:pStyle w:val="ListParagraph"/>
        <w:numPr>
          <w:ilvl w:val="0"/>
          <w:numId w:val="2"/>
        </w:numPr>
        <w:tabs>
          <w:tab w:val="left" w:pos="940"/>
          <w:tab w:val="left" w:pos="941"/>
        </w:tabs>
        <w:spacing w:line="247" w:lineRule="auto"/>
        <w:ind w:right="777" w:hanging="1"/>
        <w:jc w:val="both"/>
        <w:rPr>
          <w:sz w:val="19"/>
        </w:rPr>
      </w:pPr>
      <w:r>
        <w:rPr>
          <w:color w:val="231F20"/>
          <w:w w:val="110"/>
          <w:sz w:val="19"/>
        </w:rPr>
        <w:t xml:space="preserve">The </w:t>
      </w:r>
      <w:r>
        <w:rPr>
          <w:i/>
          <w:color w:val="231F20"/>
          <w:w w:val="110"/>
          <w:sz w:val="19"/>
        </w:rPr>
        <w:t xml:space="preserve">Journal </w:t>
      </w:r>
      <w:r>
        <w:rPr>
          <w:color w:val="231F20"/>
          <w:w w:val="110"/>
          <w:sz w:val="19"/>
        </w:rPr>
        <w:t>issues for th</w:t>
      </w:r>
      <w:r>
        <w:rPr>
          <w:color w:val="231F20"/>
          <w:w w:val="110"/>
          <w:sz w:val="19"/>
        </w:rPr>
        <w:t>e year contained the usual eclectic mix, ranging from Philip Doddridge and Children, via the history of Barton Chapel in Cheshire to</w:t>
      </w:r>
      <w:r>
        <w:rPr>
          <w:color w:val="231F20"/>
          <w:spacing w:val="-19"/>
          <w:w w:val="110"/>
          <w:sz w:val="19"/>
        </w:rPr>
        <w:t xml:space="preserve"> </w:t>
      </w:r>
      <w:r>
        <w:rPr>
          <w:color w:val="231F20"/>
          <w:w w:val="110"/>
          <w:sz w:val="19"/>
        </w:rPr>
        <w:t>English</w:t>
      </w:r>
      <w:r>
        <w:rPr>
          <w:color w:val="231F20"/>
          <w:spacing w:val="-19"/>
          <w:w w:val="110"/>
          <w:sz w:val="19"/>
        </w:rPr>
        <w:t xml:space="preserve"> </w:t>
      </w:r>
      <w:r>
        <w:rPr>
          <w:color w:val="231F20"/>
          <w:w w:val="110"/>
          <w:sz w:val="19"/>
        </w:rPr>
        <w:t>Congregational</w:t>
      </w:r>
      <w:r>
        <w:rPr>
          <w:color w:val="231F20"/>
          <w:spacing w:val="-19"/>
          <w:w w:val="110"/>
          <w:sz w:val="19"/>
        </w:rPr>
        <w:t xml:space="preserve"> </w:t>
      </w:r>
      <w:r>
        <w:rPr>
          <w:color w:val="231F20"/>
          <w:w w:val="110"/>
          <w:sz w:val="19"/>
        </w:rPr>
        <w:t>reactions</w:t>
      </w:r>
      <w:r>
        <w:rPr>
          <w:color w:val="231F20"/>
          <w:spacing w:val="-18"/>
          <w:w w:val="110"/>
          <w:sz w:val="19"/>
        </w:rPr>
        <w:t xml:space="preserve"> </w:t>
      </w:r>
      <w:r>
        <w:rPr>
          <w:color w:val="231F20"/>
          <w:w w:val="110"/>
          <w:sz w:val="19"/>
        </w:rPr>
        <w:t>to</w:t>
      </w:r>
      <w:r>
        <w:rPr>
          <w:color w:val="231F20"/>
          <w:spacing w:val="-19"/>
          <w:w w:val="110"/>
          <w:sz w:val="19"/>
        </w:rPr>
        <w:t xml:space="preserve"> </w:t>
      </w:r>
      <w:r>
        <w:rPr>
          <w:color w:val="231F20"/>
          <w:w w:val="110"/>
          <w:sz w:val="19"/>
        </w:rPr>
        <w:t>the</w:t>
      </w:r>
      <w:r>
        <w:rPr>
          <w:color w:val="231F20"/>
          <w:spacing w:val="-19"/>
          <w:w w:val="110"/>
          <w:sz w:val="19"/>
        </w:rPr>
        <w:t xml:space="preserve"> </w:t>
      </w:r>
      <w:r>
        <w:rPr>
          <w:color w:val="231F20"/>
          <w:w w:val="110"/>
          <w:sz w:val="19"/>
        </w:rPr>
        <w:t>Spanish</w:t>
      </w:r>
      <w:r>
        <w:rPr>
          <w:color w:val="231F20"/>
          <w:spacing w:val="-18"/>
          <w:w w:val="110"/>
          <w:sz w:val="19"/>
        </w:rPr>
        <w:t xml:space="preserve"> </w:t>
      </w:r>
      <w:r>
        <w:rPr>
          <w:color w:val="231F20"/>
          <w:w w:val="110"/>
          <w:sz w:val="19"/>
        </w:rPr>
        <w:t xml:space="preserve">Civil </w:t>
      </w:r>
      <w:r>
        <w:rPr>
          <w:color w:val="231F20"/>
          <w:spacing w:val="-3"/>
          <w:w w:val="110"/>
          <w:sz w:val="19"/>
        </w:rPr>
        <w:t xml:space="preserve">War. </w:t>
      </w:r>
      <w:r>
        <w:rPr>
          <w:color w:val="231F20"/>
          <w:w w:val="110"/>
          <w:sz w:val="19"/>
        </w:rPr>
        <w:t>Would-be contributors are asked to contact the Editor, Professor Clyde Binfield. He can offer practical advice</w:t>
      </w:r>
      <w:r>
        <w:rPr>
          <w:color w:val="231F20"/>
          <w:spacing w:val="-8"/>
          <w:w w:val="110"/>
          <w:sz w:val="19"/>
        </w:rPr>
        <w:t xml:space="preserve"> </w:t>
      </w:r>
      <w:r>
        <w:rPr>
          <w:color w:val="231F20"/>
          <w:w w:val="110"/>
          <w:sz w:val="19"/>
        </w:rPr>
        <w:t>on</w:t>
      </w:r>
      <w:r>
        <w:rPr>
          <w:color w:val="231F20"/>
          <w:spacing w:val="-8"/>
          <w:w w:val="110"/>
          <w:sz w:val="19"/>
        </w:rPr>
        <w:t xml:space="preserve"> </w:t>
      </w:r>
      <w:r>
        <w:rPr>
          <w:color w:val="231F20"/>
          <w:w w:val="110"/>
          <w:sz w:val="19"/>
        </w:rPr>
        <w:t>‘house</w:t>
      </w:r>
      <w:r>
        <w:rPr>
          <w:color w:val="231F20"/>
          <w:spacing w:val="-7"/>
          <w:w w:val="110"/>
          <w:sz w:val="19"/>
        </w:rPr>
        <w:t xml:space="preserve"> </w:t>
      </w:r>
      <w:r>
        <w:rPr>
          <w:color w:val="231F20"/>
          <w:w w:val="110"/>
          <w:sz w:val="19"/>
        </w:rPr>
        <w:t>style’</w:t>
      </w:r>
      <w:r>
        <w:rPr>
          <w:color w:val="231F20"/>
          <w:spacing w:val="-8"/>
          <w:w w:val="110"/>
          <w:sz w:val="19"/>
        </w:rPr>
        <w:t xml:space="preserve"> </w:t>
      </w:r>
      <w:r>
        <w:rPr>
          <w:color w:val="231F20"/>
          <w:w w:val="110"/>
          <w:sz w:val="19"/>
        </w:rPr>
        <w:t>as</w:t>
      </w:r>
      <w:r>
        <w:rPr>
          <w:color w:val="231F20"/>
          <w:spacing w:val="-8"/>
          <w:w w:val="110"/>
          <w:sz w:val="19"/>
        </w:rPr>
        <w:t xml:space="preserve"> </w:t>
      </w:r>
      <w:r>
        <w:rPr>
          <w:color w:val="231F20"/>
          <w:w w:val="110"/>
          <w:sz w:val="19"/>
        </w:rPr>
        <w:t>well</w:t>
      </w:r>
      <w:r>
        <w:rPr>
          <w:color w:val="231F20"/>
          <w:spacing w:val="-7"/>
          <w:w w:val="110"/>
          <w:sz w:val="19"/>
        </w:rPr>
        <w:t xml:space="preserve"> </w:t>
      </w:r>
      <w:r>
        <w:rPr>
          <w:color w:val="231F20"/>
          <w:w w:val="110"/>
          <w:sz w:val="19"/>
        </w:rPr>
        <w:t>as</w:t>
      </w:r>
      <w:r>
        <w:rPr>
          <w:color w:val="231F20"/>
          <w:spacing w:val="-8"/>
          <w:w w:val="110"/>
          <w:sz w:val="19"/>
        </w:rPr>
        <w:t xml:space="preserve"> </w:t>
      </w:r>
      <w:r>
        <w:rPr>
          <w:color w:val="231F20"/>
          <w:w w:val="110"/>
          <w:sz w:val="19"/>
        </w:rPr>
        <w:t>historical</w:t>
      </w:r>
      <w:r>
        <w:rPr>
          <w:color w:val="231F20"/>
          <w:spacing w:val="-8"/>
          <w:w w:val="110"/>
          <w:sz w:val="19"/>
        </w:rPr>
        <w:t xml:space="preserve"> </w:t>
      </w:r>
      <w:r>
        <w:rPr>
          <w:color w:val="231F20"/>
          <w:w w:val="110"/>
          <w:sz w:val="19"/>
        </w:rPr>
        <w:t>insight.</w:t>
      </w:r>
    </w:p>
    <w:p w:rsidR="00DC5273" w:rsidRDefault="00DC5273">
      <w:pPr>
        <w:pStyle w:val="BodyText"/>
        <w:spacing w:before="4"/>
        <w:rPr>
          <w:sz w:val="20"/>
        </w:rPr>
      </w:pPr>
    </w:p>
    <w:p w:rsidR="00DC5273" w:rsidRDefault="006E3FAD">
      <w:pPr>
        <w:pStyle w:val="ListParagraph"/>
        <w:numPr>
          <w:ilvl w:val="0"/>
          <w:numId w:val="2"/>
        </w:numPr>
        <w:tabs>
          <w:tab w:val="left" w:pos="940"/>
          <w:tab w:val="left" w:pos="942"/>
        </w:tabs>
        <w:spacing w:line="247" w:lineRule="auto"/>
        <w:ind w:right="778" w:firstLine="0"/>
        <w:jc w:val="both"/>
        <w:rPr>
          <w:sz w:val="19"/>
        </w:rPr>
      </w:pPr>
      <w:r>
        <w:rPr>
          <w:color w:val="231F20"/>
          <w:w w:val="105"/>
          <w:sz w:val="19"/>
        </w:rPr>
        <w:t>At the General Assembly in Portsmouth a useful consultation took place on a document prepared by</w:t>
      </w:r>
      <w:r>
        <w:rPr>
          <w:color w:val="231F20"/>
          <w:w w:val="105"/>
          <w:sz w:val="19"/>
        </w:rPr>
        <w:t xml:space="preserve"> the Council, ‘What local churches should preserve’. </w:t>
      </w:r>
      <w:r>
        <w:rPr>
          <w:color w:val="231F20"/>
          <w:spacing w:val="2"/>
          <w:w w:val="105"/>
          <w:sz w:val="19"/>
        </w:rPr>
        <w:t xml:space="preserve">Members’ </w:t>
      </w:r>
      <w:r>
        <w:rPr>
          <w:color w:val="231F20"/>
          <w:w w:val="105"/>
          <w:sz w:val="19"/>
        </w:rPr>
        <w:t xml:space="preserve">contributions were </w:t>
      </w:r>
      <w:r>
        <w:rPr>
          <w:color w:val="231F20"/>
          <w:spacing w:val="2"/>
          <w:w w:val="105"/>
          <w:sz w:val="19"/>
        </w:rPr>
        <w:t xml:space="preserve">incorporated </w:t>
      </w:r>
      <w:r>
        <w:rPr>
          <w:color w:val="231F20"/>
          <w:w w:val="105"/>
          <w:sz w:val="19"/>
        </w:rPr>
        <w:t xml:space="preserve">in the version that could appear in  </w:t>
      </w:r>
      <w:r>
        <w:rPr>
          <w:i/>
          <w:color w:val="231F20"/>
          <w:w w:val="105"/>
          <w:sz w:val="19"/>
        </w:rPr>
        <w:t xml:space="preserve">The  Manual  </w:t>
      </w:r>
      <w:r>
        <w:rPr>
          <w:color w:val="231F20"/>
          <w:w w:val="105"/>
          <w:sz w:val="19"/>
        </w:rPr>
        <w:t>eventually. In the meantime single copies may be obtained from the</w:t>
      </w:r>
      <w:r>
        <w:rPr>
          <w:color w:val="231F20"/>
          <w:spacing w:val="1"/>
          <w:w w:val="105"/>
          <w:sz w:val="19"/>
        </w:rPr>
        <w:t xml:space="preserve"> </w:t>
      </w:r>
      <w:r>
        <w:rPr>
          <w:color w:val="231F20"/>
          <w:w w:val="105"/>
          <w:sz w:val="19"/>
        </w:rPr>
        <w:t>Administrator.</w:t>
      </w:r>
    </w:p>
    <w:p w:rsidR="00DC5273" w:rsidRDefault="00DC5273">
      <w:pPr>
        <w:pStyle w:val="BodyText"/>
        <w:spacing w:before="3"/>
        <w:rPr>
          <w:sz w:val="20"/>
        </w:rPr>
      </w:pPr>
    </w:p>
    <w:p w:rsidR="00DC5273" w:rsidRDefault="006E3FAD">
      <w:pPr>
        <w:pStyle w:val="ListParagraph"/>
        <w:numPr>
          <w:ilvl w:val="0"/>
          <w:numId w:val="2"/>
        </w:numPr>
        <w:tabs>
          <w:tab w:val="left" w:pos="940"/>
          <w:tab w:val="left" w:pos="942"/>
        </w:tabs>
        <w:spacing w:line="247" w:lineRule="auto"/>
        <w:ind w:right="778" w:firstLine="0"/>
        <w:jc w:val="both"/>
        <w:rPr>
          <w:sz w:val="19"/>
        </w:rPr>
      </w:pPr>
      <w:r>
        <w:rPr>
          <w:color w:val="231F20"/>
          <w:w w:val="105"/>
          <w:sz w:val="19"/>
        </w:rPr>
        <w:t xml:space="preserve">The Administrator is pleased </w:t>
      </w:r>
      <w:r>
        <w:rPr>
          <w:color w:val="231F20"/>
          <w:w w:val="105"/>
          <w:sz w:val="19"/>
        </w:rPr>
        <w:t xml:space="preserve">to receive church histories produced for significant anniversaries, the most recent being </w:t>
      </w:r>
      <w:r>
        <w:rPr>
          <w:i/>
          <w:color w:val="231F20"/>
          <w:w w:val="105"/>
          <w:sz w:val="19"/>
        </w:rPr>
        <w:t xml:space="preserve">One Hundred Years of Trinity </w:t>
      </w:r>
      <w:r>
        <w:rPr>
          <w:color w:val="231F20"/>
          <w:w w:val="105"/>
          <w:sz w:val="19"/>
        </w:rPr>
        <w:t>[St Albans]. Any material connected with the partnership between the Congregational Union of England and Wales and the Church of the Pala</w:t>
      </w:r>
      <w:r>
        <w:rPr>
          <w:color w:val="231F20"/>
          <w:w w:val="105"/>
          <w:sz w:val="19"/>
        </w:rPr>
        <w:t xml:space="preserve">tinate will also be very welcome at Westminster, as it is hoped to produce an account of the relationship in time for the Jubilee of  the Covenant of </w:t>
      </w:r>
      <w:r>
        <w:rPr>
          <w:color w:val="231F20"/>
          <w:spacing w:val="-3"/>
          <w:w w:val="105"/>
          <w:sz w:val="19"/>
        </w:rPr>
        <w:t xml:space="preserve">Table </w:t>
      </w:r>
      <w:r>
        <w:rPr>
          <w:color w:val="231F20"/>
          <w:w w:val="105"/>
          <w:sz w:val="19"/>
        </w:rPr>
        <w:t>and Pulpit Fellowship in</w:t>
      </w:r>
      <w:r>
        <w:rPr>
          <w:color w:val="231F20"/>
          <w:spacing w:val="10"/>
          <w:w w:val="105"/>
          <w:sz w:val="19"/>
        </w:rPr>
        <w:t xml:space="preserve"> </w:t>
      </w:r>
      <w:r>
        <w:rPr>
          <w:color w:val="231F20"/>
          <w:spacing w:val="-5"/>
          <w:w w:val="105"/>
          <w:sz w:val="19"/>
        </w:rPr>
        <w:t>2007.</w:t>
      </w:r>
    </w:p>
    <w:p w:rsidR="00DC5273" w:rsidRDefault="00DC5273">
      <w:pPr>
        <w:pStyle w:val="BodyText"/>
        <w:spacing w:before="6"/>
        <w:rPr>
          <w:sz w:val="20"/>
        </w:rPr>
      </w:pPr>
    </w:p>
    <w:p w:rsidR="00DC5273" w:rsidRDefault="006E3FAD">
      <w:pPr>
        <w:pStyle w:val="ListParagraph"/>
        <w:numPr>
          <w:ilvl w:val="0"/>
          <w:numId w:val="2"/>
        </w:numPr>
        <w:tabs>
          <w:tab w:val="left" w:pos="940"/>
          <w:tab w:val="left" w:pos="942"/>
        </w:tabs>
        <w:spacing w:line="247" w:lineRule="auto"/>
        <w:ind w:right="778" w:hanging="1"/>
        <w:jc w:val="both"/>
        <w:rPr>
          <w:sz w:val="19"/>
        </w:rPr>
      </w:pPr>
      <w:r>
        <w:rPr>
          <w:color w:val="231F20"/>
          <w:w w:val="105"/>
          <w:sz w:val="19"/>
        </w:rPr>
        <w:t>Leaflets explaining what the Society can offer were  sent  to  every  minister  and  church  secretary   in the autumn mailing. All  who  have  an  interest  in the history of the United Reformed Church, whether academic or local, specialised or general, a</w:t>
      </w:r>
      <w:r>
        <w:rPr>
          <w:color w:val="231F20"/>
          <w:w w:val="105"/>
          <w:sz w:val="19"/>
        </w:rPr>
        <w:t xml:space="preserve">re welcome. Membership remains good value at </w:t>
      </w:r>
      <w:r>
        <w:rPr>
          <w:color w:val="231F20"/>
          <w:spacing w:val="-8"/>
          <w:w w:val="105"/>
          <w:sz w:val="19"/>
        </w:rPr>
        <w:t xml:space="preserve">£13 </w:t>
      </w:r>
      <w:r>
        <w:rPr>
          <w:color w:val="231F20"/>
          <w:w w:val="105"/>
          <w:sz w:val="19"/>
        </w:rPr>
        <w:t>and students may claim a</w:t>
      </w:r>
      <w:r>
        <w:rPr>
          <w:color w:val="231F20"/>
          <w:spacing w:val="5"/>
          <w:w w:val="105"/>
          <w:sz w:val="19"/>
        </w:rPr>
        <w:t xml:space="preserve"> </w:t>
      </w:r>
      <w:r>
        <w:rPr>
          <w:color w:val="231F20"/>
          <w:w w:val="105"/>
          <w:sz w:val="19"/>
        </w:rPr>
        <w:t>reduction.</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ind w:left="600"/>
        <w:rPr>
          <w:sz w:val="20"/>
        </w:rPr>
      </w:pPr>
      <w:r>
        <w:rPr>
          <w:sz w:val="20"/>
        </w:rPr>
      </w:r>
      <w:r>
        <w:rPr>
          <w:sz w:val="20"/>
        </w:rPr>
        <w:pict>
          <v:group id="_x0000_s1053" style="width:487.15pt;height:56.6pt;mso-position-horizontal-relative:char;mso-position-vertical-relative:line" coordsize="9743,1132">
            <v:rect id="_x0000_s1057" style="position:absolute;left:8;top:8;width:9735;height:1124" fillcolor="#231f20" stroked="f">
              <v:fill opacity="26214f"/>
            </v:rect>
            <v:shape id="_x0000_s1056"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55"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54" type="#_x0000_t202" style="position:absolute;left:21;top:8;width:9721;height:1124" filled="f" stroked="f">
              <v:textbox inset="0,0,0,0">
                <w:txbxContent>
                  <w:p w:rsidR="00DC5273" w:rsidRDefault="006E3FAD">
                    <w:pPr>
                      <w:spacing w:before="104"/>
                      <w:ind w:right="243"/>
                      <w:jc w:val="center"/>
                      <w:rPr>
                        <w:rFonts w:ascii="Book Antiqua" w:hAnsi="Book Antiqua"/>
                        <w:b/>
                        <w:i/>
                        <w:sz w:val="52"/>
                      </w:rPr>
                    </w:pPr>
                    <w:r>
                      <w:rPr>
                        <w:rFonts w:ascii="Book Antiqua" w:hAnsi="Book Antiqua"/>
                        <w:b/>
                        <w:i/>
                        <w:color w:val="BCBEC0"/>
                        <w:spacing w:val="-8"/>
                        <w:sz w:val="52"/>
                      </w:rPr>
                      <w:t xml:space="preserve">URC </w:t>
                    </w:r>
                    <w:r>
                      <w:rPr>
                        <w:rFonts w:ascii="Book Antiqua" w:hAnsi="Book Antiqua"/>
                        <w:b/>
                        <w:i/>
                        <w:color w:val="BCBEC0"/>
                        <w:sz w:val="52"/>
                      </w:rPr>
                      <w:t>M</w:t>
                    </w:r>
                    <w:r>
                      <w:rPr>
                        <w:rFonts w:ascii="Book Antiqua" w:hAnsi="Book Antiqua"/>
                        <w:b/>
                        <w:i/>
                        <w:color w:val="FFFFFF"/>
                        <w:sz w:val="52"/>
                      </w:rPr>
                      <w:t>usicians’</w:t>
                    </w:r>
                    <w:r>
                      <w:rPr>
                        <w:rFonts w:ascii="Book Antiqua" w:hAnsi="Book Antiqua"/>
                        <w:b/>
                        <w:i/>
                        <w:color w:val="FFFFFF"/>
                        <w:spacing w:val="-54"/>
                        <w:sz w:val="52"/>
                      </w:rPr>
                      <w:t xml:space="preserve"> </w:t>
                    </w:r>
                    <w:r>
                      <w:rPr>
                        <w:rFonts w:ascii="Book Antiqua" w:hAnsi="Book Antiqua"/>
                        <w:b/>
                        <w:i/>
                        <w:color w:val="BCBEC0"/>
                        <w:sz w:val="52"/>
                      </w:rPr>
                      <w:t>G</w:t>
                    </w:r>
                    <w:r>
                      <w:rPr>
                        <w:rFonts w:ascii="Book Antiqua" w:hAnsi="Book Antiqua"/>
                        <w:b/>
                        <w:i/>
                        <w:color w:val="FFFFFF"/>
                        <w:sz w:val="52"/>
                      </w:rPr>
                      <w:t>uild</w:t>
                    </w:r>
                  </w:p>
                </w:txbxContent>
              </v:textbox>
            </v:shape>
            <w10:anchorlock/>
          </v:group>
        </w:pict>
      </w:r>
    </w:p>
    <w:p w:rsidR="00DC5273" w:rsidRDefault="00DC5273">
      <w:pPr>
        <w:pStyle w:val="BodyText"/>
        <w:spacing w:before="11"/>
        <w:rPr>
          <w:sz w:val="24"/>
        </w:rPr>
      </w:pPr>
    </w:p>
    <w:p w:rsidR="00DC5273" w:rsidRDefault="00DC5273">
      <w:pPr>
        <w:rPr>
          <w:sz w:val="24"/>
        </w:rPr>
        <w:sectPr w:rsidR="00DC5273">
          <w:headerReference w:type="default" r:id="rId368"/>
          <w:footerReference w:type="even" r:id="rId369"/>
          <w:footerReference w:type="default" r:id="rId370"/>
          <w:pgSz w:w="11910" w:h="16840"/>
          <w:pgMar w:top="900" w:right="580" w:bottom="780" w:left="760" w:header="0" w:footer="580" w:gutter="0"/>
          <w:pgNumType w:start="89"/>
          <w:cols w:space="720"/>
        </w:sectPr>
      </w:pPr>
    </w:p>
    <w:p w:rsidR="00DC5273" w:rsidRDefault="006E3FAD">
      <w:pPr>
        <w:pStyle w:val="ListParagraph"/>
        <w:numPr>
          <w:ilvl w:val="1"/>
          <w:numId w:val="2"/>
        </w:numPr>
        <w:tabs>
          <w:tab w:val="left" w:pos="1280"/>
          <w:tab w:val="left" w:pos="1282"/>
        </w:tabs>
        <w:spacing w:before="101" w:line="247" w:lineRule="auto"/>
        <w:ind w:firstLine="0"/>
        <w:jc w:val="both"/>
        <w:rPr>
          <w:sz w:val="19"/>
        </w:rPr>
      </w:pPr>
      <w:r>
        <w:rPr>
          <w:color w:val="231F20"/>
          <w:w w:val="110"/>
          <w:sz w:val="19"/>
        </w:rPr>
        <w:t>Any opportunity to report on our activities   is an opportunity not to be missed! Where to begin? Well, a good place is the Guild’s Celebration Day held at</w:t>
      </w:r>
      <w:r>
        <w:rPr>
          <w:color w:val="231F20"/>
          <w:spacing w:val="-24"/>
          <w:w w:val="110"/>
          <w:sz w:val="19"/>
        </w:rPr>
        <w:t xml:space="preserve"> </w:t>
      </w:r>
      <w:r>
        <w:rPr>
          <w:color w:val="231F20"/>
          <w:w w:val="110"/>
          <w:sz w:val="19"/>
        </w:rPr>
        <w:t>Caterham</w:t>
      </w:r>
      <w:r>
        <w:rPr>
          <w:color w:val="231F20"/>
          <w:spacing w:val="-23"/>
          <w:w w:val="110"/>
          <w:sz w:val="19"/>
        </w:rPr>
        <w:t xml:space="preserve"> </w:t>
      </w:r>
      <w:r>
        <w:rPr>
          <w:color w:val="231F20"/>
          <w:w w:val="110"/>
          <w:sz w:val="19"/>
        </w:rPr>
        <w:t>United</w:t>
      </w:r>
      <w:r>
        <w:rPr>
          <w:color w:val="231F20"/>
          <w:spacing w:val="-23"/>
          <w:w w:val="110"/>
          <w:sz w:val="19"/>
        </w:rPr>
        <w:t xml:space="preserve"> </w:t>
      </w:r>
      <w:r>
        <w:rPr>
          <w:color w:val="231F20"/>
          <w:w w:val="110"/>
          <w:sz w:val="19"/>
        </w:rPr>
        <w:t>Reformed</w:t>
      </w:r>
      <w:r>
        <w:rPr>
          <w:color w:val="231F20"/>
          <w:spacing w:val="-24"/>
          <w:w w:val="110"/>
          <w:sz w:val="19"/>
        </w:rPr>
        <w:t xml:space="preserve"> </w:t>
      </w:r>
      <w:r>
        <w:rPr>
          <w:color w:val="231F20"/>
          <w:w w:val="110"/>
          <w:sz w:val="19"/>
        </w:rPr>
        <w:t>Church</w:t>
      </w:r>
      <w:r>
        <w:rPr>
          <w:color w:val="231F20"/>
          <w:spacing w:val="-23"/>
          <w:w w:val="110"/>
          <w:sz w:val="19"/>
        </w:rPr>
        <w:t xml:space="preserve"> </w:t>
      </w:r>
      <w:r>
        <w:rPr>
          <w:color w:val="231F20"/>
          <w:w w:val="110"/>
          <w:sz w:val="19"/>
        </w:rPr>
        <w:t>in</w:t>
      </w:r>
      <w:r>
        <w:rPr>
          <w:color w:val="231F20"/>
          <w:spacing w:val="-23"/>
          <w:w w:val="110"/>
          <w:sz w:val="19"/>
        </w:rPr>
        <w:t xml:space="preserve"> </w:t>
      </w:r>
      <w:r>
        <w:rPr>
          <w:color w:val="231F20"/>
          <w:w w:val="110"/>
          <w:sz w:val="19"/>
        </w:rPr>
        <w:t>October</w:t>
      </w:r>
      <w:r>
        <w:rPr>
          <w:color w:val="231F20"/>
          <w:spacing w:val="-23"/>
          <w:w w:val="110"/>
          <w:sz w:val="19"/>
        </w:rPr>
        <w:t xml:space="preserve"> </w:t>
      </w:r>
      <w:r>
        <w:rPr>
          <w:color w:val="231F20"/>
          <w:w w:val="110"/>
          <w:sz w:val="19"/>
        </w:rPr>
        <w:t>2003. Not</w:t>
      </w:r>
      <w:r>
        <w:rPr>
          <w:color w:val="231F20"/>
          <w:spacing w:val="-10"/>
          <w:w w:val="110"/>
          <w:sz w:val="19"/>
        </w:rPr>
        <w:t xml:space="preserve"> </w:t>
      </w:r>
      <w:r>
        <w:rPr>
          <w:color w:val="231F20"/>
          <w:w w:val="110"/>
          <w:sz w:val="19"/>
        </w:rPr>
        <w:t>only</w:t>
      </w:r>
      <w:r>
        <w:rPr>
          <w:color w:val="231F20"/>
          <w:spacing w:val="-9"/>
          <w:w w:val="110"/>
          <w:sz w:val="19"/>
        </w:rPr>
        <w:t xml:space="preserve"> </w:t>
      </w:r>
      <w:r>
        <w:rPr>
          <w:color w:val="231F20"/>
          <w:w w:val="110"/>
          <w:sz w:val="19"/>
        </w:rPr>
        <w:t>did</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trees</w:t>
      </w:r>
      <w:r>
        <w:rPr>
          <w:color w:val="231F20"/>
          <w:spacing w:val="-10"/>
          <w:w w:val="110"/>
          <w:sz w:val="19"/>
        </w:rPr>
        <w:t xml:space="preserve"> </w:t>
      </w:r>
      <w:r>
        <w:rPr>
          <w:color w:val="231F20"/>
          <w:w w:val="110"/>
          <w:sz w:val="19"/>
        </w:rPr>
        <w:t>in</w:t>
      </w:r>
      <w:r>
        <w:rPr>
          <w:color w:val="231F20"/>
          <w:spacing w:val="-9"/>
          <w:w w:val="110"/>
          <w:sz w:val="19"/>
        </w:rPr>
        <w:t xml:space="preserve"> </w:t>
      </w:r>
      <w:r>
        <w:rPr>
          <w:color w:val="231F20"/>
          <w:w w:val="110"/>
          <w:sz w:val="19"/>
        </w:rPr>
        <w:t>their</w:t>
      </w:r>
      <w:r>
        <w:rPr>
          <w:color w:val="231F20"/>
          <w:spacing w:val="-9"/>
          <w:w w:val="110"/>
          <w:sz w:val="19"/>
        </w:rPr>
        <w:t xml:space="preserve"> </w:t>
      </w:r>
      <w:r>
        <w:rPr>
          <w:color w:val="231F20"/>
          <w:w w:val="110"/>
          <w:sz w:val="19"/>
        </w:rPr>
        <w:t>glowing</w:t>
      </w:r>
      <w:r>
        <w:rPr>
          <w:color w:val="231F20"/>
          <w:spacing w:val="-9"/>
          <w:w w:val="110"/>
          <w:sz w:val="19"/>
        </w:rPr>
        <w:t xml:space="preserve"> </w:t>
      </w:r>
      <w:r>
        <w:rPr>
          <w:color w:val="231F20"/>
          <w:w w:val="110"/>
          <w:sz w:val="19"/>
        </w:rPr>
        <w:t>autumn</w:t>
      </w:r>
      <w:r>
        <w:rPr>
          <w:color w:val="231F20"/>
          <w:spacing w:val="-10"/>
          <w:w w:val="110"/>
          <w:sz w:val="19"/>
        </w:rPr>
        <w:t xml:space="preserve"> </w:t>
      </w:r>
      <w:r>
        <w:rPr>
          <w:color w:val="231F20"/>
          <w:w w:val="110"/>
          <w:sz w:val="19"/>
        </w:rPr>
        <w:t>colours give us a glorious welcome but our hosts also pulled out lots of stops to make sure that Guild members travelling from far and wide enjoyed a happy and rewarding</w:t>
      </w:r>
      <w:r>
        <w:rPr>
          <w:color w:val="231F20"/>
          <w:spacing w:val="-5"/>
          <w:w w:val="110"/>
          <w:sz w:val="19"/>
        </w:rPr>
        <w:t xml:space="preserve"> </w:t>
      </w:r>
      <w:r>
        <w:rPr>
          <w:color w:val="231F20"/>
          <w:w w:val="110"/>
          <w:sz w:val="19"/>
        </w:rPr>
        <w:t>day</w:t>
      </w:r>
      <w:r>
        <w:rPr>
          <w:color w:val="231F20"/>
          <w:spacing w:val="-4"/>
          <w:w w:val="110"/>
          <w:sz w:val="19"/>
        </w:rPr>
        <w:t xml:space="preserve"> </w:t>
      </w:r>
      <w:r>
        <w:rPr>
          <w:color w:val="231F20"/>
          <w:w w:val="110"/>
          <w:sz w:val="19"/>
        </w:rPr>
        <w:t>of</w:t>
      </w:r>
      <w:r>
        <w:rPr>
          <w:color w:val="231F20"/>
          <w:spacing w:val="-5"/>
          <w:w w:val="110"/>
          <w:sz w:val="19"/>
        </w:rPr>
        <w:t xml:space="preserve"> </w:t>
      </w:r>
      <w:r>
        <w:rPr>
          <w:color w:val="231F20"/>
          <w:w w:val="110"/>
          <w:sz w:val="19"/>
        </w:rPr>
        <w:t>music-making</w:t>
      </w:r>
      <w:r>
        <w:rPr>
          <w:color w:val="231F20"/>
          <w:spacing w:val="-4"/>
          <w:w w:val="110"/>
          <w:sz w:val="19"/>
        </w:rPr>
        <w:t xml:space="preserve"> </w:t>
      </w:r>
      <w:r>
        <w:rPr>
          <w:color w:val="231F20"/>
          <w:w w:val="110"/>
          <w:sz w:val="19"/>
        </w:rPr>
        <w:t>for</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glory</w:t>
      </w:r>
      <w:r>
        <w:rPr>
          <w:color w:val="231F20"/>
          <w:spacing w:val="-4"/>
          <w:w w:val="110"/>
          <w:sz w:val="19"/>
        </w:rPr>
        <w:t xml:space="preserve"> </w:t>
      </w:r>
      <w:r>
        <w:rPr>
          <w:color w:val="231F20"/>
          <w:w w:val="110"/>
          <w:sz w:val="19"/>
        </w:rPr>
        <w:t>of</w:t>
      </w:r>
      <w:r>
        <w:rPr>
          <w:color w:val="231F20"/>
          <w:spacing w:val="-5"/>
          <w:w w:val="110"/>
          <w:sz w:val="19"/>
        </w:rPr>
        <w:t xml:space="preserve"> </w:t>
      </w:r>
      <w:r>
        <w:rPr>
          <w:color w:val="231F20"/>
          <w:w w:val="110"/>
          <w:sz w:val="19"/>
        </w:rPr>
        <w:t>God.</w:t>
      </w:r>
    </w:p>
    <w:p w:rsidR="00DC5273" w:rsidRDefault="00DC5273">
      <w:pPr>
        <w:pStyle w:val="BodyText"/>
        <w:spacing w:before="5"/>
        <w:rPr>
          <w:sz w:val="20"/>
        </w:rPr>
      </w:pPr>
    </w:p>
    <w:p w:rsidR="00DC5273" w:rsidRDefault="006E3FAD">
      <w:pPr>
        <w:pStyle w:val="ListParagraph"/>
        <w:numPr>
          <w:ilvl w:val="1"/>
          <w:numId w:val="2"/>
        </w:numPr>
        <w:tabs>
          <w:tab w:val="left" w:pos="1280"/>
          <w:tab w:val="left" w:pos="1282"/>
        </w:tabs>
        <w:spacing w:line="247" w:lineRule="auto"/>
        <w:ind w:firstLine="0"/>
        <w:jc w:val="both"/>
        <w:rPr>
          <w:sz w:val="19"/>
        </w:rPr>
      </w:pPr>
      <w:r>
        <w:rPr>
          <w:color w:val="231F20"/>
          <w:w w:val="110"/>
          <w:sz w:val="19"/>
        </w:rPr>
        <w:t>Our</w:t>
      </w:r>
      <w:r>
        <w:rPr>
          <w:color w:val="231F20"/>
          <w:spacing w:val="-21"/>
          <w:w w:val="110"/>
          <w:sz w:val="19"/>
        </w:rPr>
        <w:t xml:space="preserve"> </w:t>
      </w:r>
      <w:r>
        <w:rPr>
          <w:color w:val="231F20"/>
          <w:w w:val="110"/>
          <w:sz w:val="19"/>
        </w:rPr>
        <w:t>Celebration</w:t>
      </w:r>
      <w:r>
        <w:rPr>
          <w:color w:val="231F20"/>
          <w:spacing w:val="-20"/>
          <w:w w:val="110"/>
          <w:sz w:val="19"/>
        </w:rPr>
        <w:t xml:space="preserve"> </w:t>
      </w:r>
      <w:r>
        <w:rPr>
          <w:color w:val="231F20"/>
          <w:w w:val="110"/>
          <w:sz w:val="19"/>
        </w:rPr>
        <w:t>Day</w:t>
      </w:r>
      <w:r>
        <w:rPr>
          <w:color w:val="231F20"/>
          <w:spacing w:val="-20"/>
          <w:w w:val="110"/>
          <w:sz w:val="19"/>
        </w:rPr>
        <w:t xml:space="preserve"> </w:t>
      </w:r>
      <w:r>
        <w:rPr>
          <w:color w:val="231F20"/>
          <w:w w:val="110"/>
          <w:sz w:val="19"/>
        </w:rPr>
        <w:t>each</w:t>
      </w:r>
      <w:r>
        <w:rPr>
          <w:color w:val="231F20"/>
          <w:spacing w:val="-20"/>
          <w:w w:val="110"/>
          <w:sz w:val="19"/>
        </w:rPr>
        <w:t xml:space="preserve"> </w:t>
      </w:r>
      <w:r>
        <w:rPr>
          <w:color w:val="231F20"/>
          <w:w w:val="110"/>
          <w:sz w:val="19"/>
        </w:rPr>
        <w:t>year</w:t>
      </w:r>
      <w:r>
        <w:rPr>
          <w:color w:val="231F20"/>
          <w:spacing w:val="-20"/>
          <w:w w:val="110"/>
          <w:sz w:val="19"/>
        </w:rPr>
        <w:t xml:space="preserve"> </w:t>
      </w:r>
      <w:r>
        <w:rPr>
          <w:color w:val="231F20"/>
          <w:w w:val="110"/>
          <w:sz w:val="19"/>
        </w:rPr>
        <w:t>is</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one</w:t>
      </w:r>
      <w:r>
        <w:rPr>
          <w:color w:val="231F20"/>
          <w:spacing w:val="-20"/>
          <w:w w:val="110"/>
          <w:sz w:val="19"/>
        </w:rPr>
        <w:t xml:space="preserve"> </w:t>
      </w:r>
      <w:r>
        <w:rPr>
          <w:color w:val="231F20"/>
          <w:w w:val="110"/>
          <w:sz w:val="19"/>
        </w:rPr>
        <w:t>event when</w:t>
      </w:r>
      <w:r>
        <w:rPr>
          <w:color w:val="231F20"/>
          <w:spacing w:val="-20"/>
          <w:w w:val="110"/>
          <w:sz w:val="19"/>
        </w:rPr>
        <w:t xml:space="preserve"> </w:t>
      </w:r>
      <w:r>
        <w:rPr>
          <w:i/>
          <w:color w:val="231F20"/>
          <w:w w:val="110"/>
          <w:sz w:val="19"/>
        </w:rPr>
        <w:t>all</w:t>
      </w:r>
      <w:r>
        <w:rPr>
          <w:i/>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Guild’s</w:t>
      </w:r>
      <w:r>
        <w:rPr>
          <w:color w:val="231F20"/>
          <w:spacing w:val="-19"/>
          <w:w w:val="110"/>
          <w:sz w:val="19"/>
        </w:rPr>
        <w:t xml:space="preserve"> </w:t>
      </w:r>
      <w:r>
        <w:rPr>
          <w:color w:val="231F20"/>
          <w:w w:val="110"/>
          <w:sz w:val="19"/>
        </w:rPr>
        <w:t>members</w:t>
      </w:r>
      <w:r>
        <w:rPr>
          <w:color w:val="231F20"/>
          <w:spacing w:val="-20"/>
          <w:w w:val="110"/>
          <w:sz w:val="19"/>
        </w:rPr>
        <w:t xml:space="preserve"> </w:t>
      </w:r>
      <w:r>
        <w:rPr>
          <w:color w:val="231F20"/>
          <w:w w:val="110"/>
          <w:sz w:val="19"/>
        </w:rPr>
        <w:t>across</w:t>
      </w:r>
      <w:r>
        <w:rPr>
          <w:color w:val="231F20"/>
          <w:spacing w:val="-19"/>
          <w:w w:val="110"/>
          <w:sz w:val="19"/>
        </w:rPr>
        <w:t xml:space="preserve"> </w:t>
      </w:r>
      <w:r>
        <w:rPr>
          <w:color w:val="231F20"/>
          <w:w w:val="110"/>
          <w:sz w:val="19"/>
        </w:rPr>
        <w:t>the</w:t>
      </w:r>
      <w:r>
        <w:rPr>
          <w:color w:val="231F20"/>
          <w:spacing w:val="-20"/>
          <w:w w:val="110"/>
          <w:sz w:val="19"/>
        </w:rPr>
        <w:t xml:space="preserve"> </w:t>
      </w:r>
      <w:r>
        <w:rPr>
          <w:color w:val="231F20"/>
          <w:w w:val="110"/>
          <w:sz w:val="19"/>
        </w:rPr>
        <w:t>UK</w:t>
      </w:r>
      <w:r>
        <w:rPr>
          <w:color w:val="231F20"/>
          <w:spacing w:val="-19"/>
          <w:w w:val="110"/>
          <w:sz w:val="19"/>
        </w:rPr>
        <w:t xml:space="preserve"> </w:t>
      </w:r>
      <w:r>
        <w:rPr>
          <w:color w:val="231F20"/>
          <w:w w:val="110"/>
          <w:sz w:val="19"/>
        </w:rPr>
        <w:t>are</w:t>
      </w:r>
      <w:r>
        <w:rPr>
          <w:color w:val="231F20"/>
          <w:spacing w:val="-20"/>
          <w:w w:val="110"/>
          <w:sz w:val="19"/>
        </w:rPr>
        <w:t xml:space="preserve"> </w:t>
      </w:r>
      <w:r>
        <w:rPr>
          <w:color w:val="231F20"/>
          <w:w w:val="110"/>
          <w:sz w:val="19"/>
        </w:rPr>
        <w:t>invited to join together for a day which is hugely enjoyable;</w:t>
      </w:r>
      <w:r>
        <w:rPr>
          <w:color w:val="231F20"/>
          <w:spacing w:val="-32"/>
          <w:w w:val="110"/>
          <w:sz w:val="19"/>
        </w:rPr>
        <w:t xml:space="preserve"> </w:t>
      </w:r>
      <w:r>
        <w:rPr>
          <w:color w:val="231F20"/>
          <w:w w:val="110"/>
          <w:sz w:val="19"/>
        </w:rPr>
        <w:t>a chance to meet with old friends, to sing new kinds of worship music, to learn about pipe organs maybe, or to</w:t>
      </w:r>
      <w:r>
        <w:rPr>
          <w:color w:val="231F20"/>
          <w:spacing w:val="-11"/>
          <w:w w:val="110"/>
          <w:sz w:val="19"/>
        </w:rPr>
        <w:t xml:space="preserve"> </w:t>
      </w:r>
      <w:r>
        <w:rPr>
          <w:color w:val="231F20"/>
          <w:w w:val="110"/>
          <w:sz w:val="19"/>
        </w:rPr>
        <w:t>find</w:t>
      </w:r>
      <w:r>
        <w:rPr>
          <w:color w:val="231F20"/>
          <w:spacing w:val="-11"/>
          <w:w w:val="110"/>
          <w:sz w:val="19"/>
        </w:rPr>
        <w:t xml:space="preserve"> </w:t>
      </w:r>
      <w:r>
        <w:rPr>
          <w:color w:val="231F20"/>
          <w:w w:val="110"/>
          <w:sz w:val="19"/>
        </w:rPr>
        <w:t>inspiration</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form</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musical</w:t>
      </w:r>
      <w:r>
        <w:rPr>
          <w:color w:val="231F20"/>
          <w:spacing w:val="-11"/>
          <w:w w:val="110"/>
          <w:sz w:val="19"/>
        </w:rPr>
        <w:t xml:space="preserve"> </w:t>
      </w:r>
      <w:r>
        <w:rPr>
          <w:color w:val="231F20"/>
          <w:w w:val="110"/>
          <w:sz w:val="19"/>
        </w:rPr>
        <w:t>group</w:t>
      </w:r>
      <w:r>
        <w:rPr>
          <w:color w:val="231F20"/>
          <w:spacing w:val="-10"/>
          <w:w w:val="110"/>
          <w:sz w:val="19"/>
        </w:rPr>
        <w:t xml:space="preserve"> </w:t>
      </w:r>
      <w:r>
        <w:rPr>
          <w:color w:val="231F20"/>
          <w:w w:val="110"/>
          <w:sz w:val="19"/>
        </w:rPr>
        <w:t>back</w:t>
      </w:r>
      <w:r>
        <w:rPr>
          <w:color w:val="231F20"/>
          <w:spacing w:val="-11"/>
          <w:w w:val="110"/>
          <w:sz w:val="19"/>
        </w:rPr>
        <w:t xml:space="preserve"> </w:t>
      </w:r>
      <w:r>
        <w:rPr>
          <w:color w:val="231F20"/>
          <w:w w:val="110"/>
          <w:sz w:val="19"/>
        </w:rPr>
        <w:t>home. It</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day</w:t>
      </w:r>
      <w:r>
        <w:rPr>
          <w:color w:val="231F20"/>
          <w:spacing w:val="-7"/>
          <w:w w:val="110"/>
          <w:sz w:val="19"/>
        </w:rPr>
        <w:t xml:space="preserve"> </w:t>
      </w:r>
      <w:r>
        <w:rPr>
          <w:color w:val="231F20"/>
          <w:w w:val="110"/>
          <w:sz w:val="19"/>
        </w:rPr>
        <w:t>offering</w:t>
      </w:r>
      <w:r>
        <w:rPr>
          <w:color w:val="231F20"/>
          <w:spacing w:val="-8"/>
          <w:w w:val="110"/>
          <w:sz w:val="19"/>
        </w:rPr>
        <w:t xml:space="preserve"> </w:t>
      </w:r>
      <w:r>
        <w:rPr>
          <w:color w:val="231F20"/>
          <w:w w:val="110"/>
          <w:sz w:val="19"/>
        </w:rPr>
        <w:t>far</w:t>
      </w:r>
      <w:r>
        <w:rPr>
          <w:color w:val="231F20"/>
          <w:spacing w:val="-8"/>
          <w:w w:val="110"/>
          <w:sz w:val="19"/>
        </w:rPr>
        <w:t xml:space="preserve"> </w:t>
      </w:r>
      <w:r>
        <w:rPr>
          <w:color w:val="231F20"/>
          <w:w w:val="110"/>
          <w:sz w:val="19"/>
        </w:rPr>
        <w:t>more</w:t>
      </w:r>
      <w:r>
        <w:rPr>
          <w:color w:val="231F20"/>
          <w:spacing w:val="-8"/>
          <w:w w:val="110"/>
          <w:sz w:val="19"/>
        </w:rPr>
        <w:t xml:space="preserve"> </w:t>
      </w:r>
      <w:r>
        <w:rPr>
          <w:color w:val="231F20"/>
          <w:w w:val="110"/>
          <w:sz w:val="19"/>
        </w:rPr>
        <w:t>than</w:t>
      </w:r>
      <w:r>
        <w:rPr>
          <w:color w:val="231F20"/>
          <w:spacing w:val="-7"/>
          <w:w w:val="110"/>
          <w:sz w:val="19"/>
        </w:rPr>
        <w:t xml:space="preserve"> </w:t>
      </w:r>
      <w:r>
        <w:rPr>
          <w:color w:val="231F20"/>
          <w:w w:val="110"/>
          <w:sz w:val="19"/>
        </w:rPr>
        <w:t>might</w:t>
      </w:r>
      <w:r>
        <w:rPr>
          <w:color w:val="231F20"/>
          <w:spacing w:val="-8"/>
          <w:w w:val="110"/>
          <w:sz w:val="19"/>
        </w:rPr>
        <w:t xml:space="preserve"> </w:t>
      </w:r>
      <w:r>
        <w:rPr>
          <w:color w:val="231F20"/>
          <w:w w:val="110"/>
          <w:sz w:val="19"/>
        </w:rPr>
        <w:t>be</w:t>
      </w:r>
      <w:r>
        <w:rPr>
          <w:color w:val="231F20"/>
          <w:spacing w:val="-8"/>
          <w:w w:val="110"/>
          <w:sz w:val="19"/>
        </w:rPr>
        <w:t xml:space="preserve"> </w:t>
      </w:r>
      <w:r>
        <w:rPr>
          <w:color w:val="231F20"/>
          <w:w w:val="110"/>
          <w:sz w:val="19"/>
        </w:rPr>
        <w:t>suggested</w:t>
      </w:r>
      <w:r>
        <w:rPr>
          <w:color w:val="231F20"/>
          <w:spacing w:val="-7"/>
          <w:w w:val="110"/>
          <w:sz w:val="19"/>
        </w:rPr>
        <w:t xml:space="preserve"> </w:t>
      </w:r>
      <w:r>
        <w:rPr>
          <w:color w:val="231F20"/>
          <w:w w:val="110"/>
          <w:sz w:val="19"/>
        </w:rPr>
        <w:t>if we called it ‘the</w:t>
      </w:r>
      <w:r>
        <w:rPr>
          <w:color w:val="231F20"/>
          <w:spacing w:val="-11"/>
          <w:w w:val="110"/>
          <w:sz w:val="19"/>
        </w:rPr>
        <w:t xml:space="preserve"> </w:t>
      </w:r>
      <w:r>
        <w:rPr>
          <w:color w:val="231F20"/>
          <w:w w:val="110"/>
          <w:sz w:val="19"/>
        </w:rPr>
        <w:t>AGM’!</w:t>
      </w:r>
    </w:p>
    <w:p w:rsidR="00DC5273" w:rsidRDefault="00DC5273">
      <w:pPr>
        <w:pStyle w:val="BodyText"/>
        <w:spacing w:before="5"/>
        <w:rPr>
          <w:sz w:val="20"/>
        </w:rPr>
      </w:pPr>
    </w:p>
    <w:p w:rsidR="00DC5273" w:rsidRDefault="006E3FAD">
      <w:pPr>
        <w:pStyle w:val="ListParagraph"/>
        <w:numPr>
          <w:ilvl w:val="1"/>
          <w:numId w:val="2"/>
        </w:numPr>
        <w:tabs>
          <w:tab w:val="left" w:pos="1280"/>
          <w:tab w:val="left" w:pos="1282"/>
        </w:tabs>
        <w:spacing w:line="247" w:lineRule="auto"/>
        <w:ind w:firstLine="0"/>
        <w:jc w:val="both"/>
        <w:rPr>
          <w:sz w:val="19"/>
        </w:rPr>
      </w:pPr>
      <w:r>
        <w:rPr>
          <w:color w:val="231F20"/>
          <w:w w:val="110"/>
          <w:sz w:val="19"/>
        </w:rPr>
        <w:t>However, th</w:t>
      </w:r>
      <w:r>
        <w:rPr>
          <w:color w:val="231F20"/>
          <w:w w:val="110"/>
          <w:sz w:val="19"/>
        </w:rPr>
        <w:t>is is not the only event organised by</w:t>
      </w:r>
      <w:r>
        <w:rPr>
          <w:color w:val="231F20"/>
          <w:spacing w:val="-32"/>
          <w:w w:val="110"/>
          <w:sz w:val="19"/>
        </w:rPr>
        <w:t xml:space="preserve"> </w:t>
      </w:r>
      <w:r>
        <w:rPr>
          <w:color w:val="231F20"/>
          <w:w w:val="110"/>
          <w:sz w:val="19"/>
        </w:rPr>
        <w:t>the</w:t>
      </w:r>
      <w:r>
        <w:rPr>
          <w:color w:val="231F20"/>
          <w:spacing w:val="-31"/>
          <w:w w:val="110"/>
          <w:sz w:val="19"/>
        </w:rPr>
        <w:t xml:space="preserve"> </w:t>
      </w:r>
      <w:r>
        <w:rPr>
          <w:color w:val="231F20"/>
          <w:w w:val="110"/>
          <w:sz w:val="19"/>
        </w:rPr>
        <w:t>Guild.</w:t>
      </w:r>
      <w:r>
        <w:rPr>
          <w:color w:val="231F20"/>
          <w:spacing w:val="-14"/>
          <w:w w:val="110"/>
          <w:sz w:val="19"/>
        </w:rPr>
        <w:t xml:space="preserve"> </w:t>
      </w:r>
      <w:r>
        <w:rPr>
          <w:color w:val="231F20"/>
          <w:w w:val="110"/>
          <w:sz w:val="19"/>
        </w:rPr>
        <w:t>Many</w:t>
      </w:r>
      <w:r>
        <w:rPr>
          <w:color w:val="231F20"/>
          <w:spacing w:val="-32"/>
          <w:w w:val="110"/>
          <w:sz w:val="19"/>
        </w:rPr>
        <w:t xml:space="preserve"> </w:t>
      </w:r>
      <w:r>
        <w:rPr>
          <w:color w:val="231F20"/>
          <w:w w:val="110"/>
          <w:sz w:val="19"/>
        </w:rPr>
        <w:t>other</w:t>
      </w:r>
      <w:r>
        <w:rPr>
          <w:color w:val="231F20"/>
          <w:spacing w:val="-31"/>
          <w:w w:val="110"/>
          <w:sz w:val="19"/>
        </w:rPr>
        <w:t xml:space="preserve"> </w:t>
      </w:r>
      <w:r>
        <w:rPr>
          <w:color w:val="231F20"/>
          <w:w w:val="110"/>
          <w:sz w:val="19"/>
        </w:rPr>
        <w:t>musical</w:t>
      </w:r>
      <w:r>
        <w:rPr>
          <w:color w:val="231F20"/>
          <w:spacing w:val="-31"/>
          <w:w w:val="110"/>
          <w:sz w:val="19"/>
        </w:rPr>
        <w:t xml:space="preserve"> </w:t>
      </w:r>
      <w:r>
        <w:rPr>
          <w:color w:val="231F20"/>
          <w:w w:val="110"/>
          <w:sz w:val="19"/>
        </w:rPr>
        <w:t>activities</w:t>
      </w:r>
      <w:r>
        <w:rPr>
          <w:color w:val="231F20"/>
          <w:spacing w:val="-31"/>
          <w:w w:val="110"/>
          <w:sz w:val="19"/>
        </w:rPr>
        <w:t xml:space="preserve"> </w:t>
      </w:r>
      <w:r>
        <w:rPr>
          <w:color w:val="231F20"/>
          <w:w w:val="110"/>
          <w:sz w:val="19"/>
        </w:rPr>
        <w:t>are</w:t>
      </w:r>
      <w:r>
        <w:rPr>
          <w:color w:val="231F20"/>
          <w:spacing w:val="-31"/>
          <w:w w:val="110"/>
          <w:sz w:val="19"/>
        </w:rPr>
        <w:t xml:space="preserve"> </w:t>
      </w:r>
      <w:r>
        <w:rPr>
          <w:color w:val="231F20"/>
          <w:w w:val="110"/>
          <w:sz w:val="19"/>
        </w:rPr>
        <w:t>arranged throughout</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UK</w:t>
      </w:r>
      <w:r>
        <w:rPr>
          <w:color w:val="231F20"/>
          <w:spacing w:val="-11"/>
          <w:w w:val="110"/>
          <w:sz w:val="19"/>
        </w:rPr>
        <w:t xml:space="preserve"> </w:t>
      </w:r>
      <w:r>
        <w:rPr>
          <w:color w:val="231F20"/>
          <w:w w:val="110"/>
          <w:sz w:val="19"/>
        </w:rPr>
        <w:t>by</w:t>
      </w:r>
      <w:r>
        <w:rPr>
          <w:color w:val="231F20"/>
          <w:spacing w:val="-11"/>
          <w:w w:val="110"/>
          <w:sz w:val="19"/>
        </w:rPr>
        <w:t xml:space="preserve"> </w:t>
      </w:r>
      <w:r>
        <w:rPr>
          <w:color w:val="231F20"/>
          <w:w w:val="110"/>
          <w:sz w:val="19"/>
        </w:rPr>
        <w:t>our</w:t>
      </w:r>
      <w:r>
        <w:rPr>
          <w:color w:val="231F20"/>
          <w:spacing w:val="-10"/>
          <w:w w:val="110"/>
          <w:sz w:val="19"/>
        </w:rPr>
        <w:t xml:space="preserve"> </w:t>
      </w:r>
      <w:r>
        <w:rPr>
          <w:color w:val="231F20"/>
          <w:w w:val="110"/>
          <w:sz w:val="19"/>
        </w:rPr>
        <w:t>branches.</w:t>
      </w:r>
      <w:r>
        <w:rPr>
          <w:color w:val="231F20"/>
          <w:spacing w:val="26"/>
          <w:w w:val="110"/>
          <w:sz w:val="19"/>
        </w:rPr>
        <w:t xml:space="preserve"> </w:t>
      </w:r>
      <w:r>
        <w:rPr>
          <w:color w:val="231F20"/>
          <w:w w:val="110"/>
          <w:sz w:val="19"/>
        </w:rPr>
        <w:t>The</w:t>
      </w:r>
      <w:r>
        <w:rPr>
          <w:color w:val="231F20"/>
          <w:spacing w:val="-11"/>
          <w:w w:val="110"/>
          <w:sz w:val="19"/>
        </w:rPr>
        <w:t xml:space="preserve"> </w:t>
      </w:r>
      <w:r>
        <w:rPr>
          <w:color w:val="231F20"/>
          <w:w w:val="110"/>
          <w:sz w:val="19"/>
        </w:rPr>
        <w:t>branches</w:t>
      </w:r>
      <w:r>
        <w:rPr>
          <w:color w:val="231F20"/>
          <w:spacing w:val="-10"/>
          <w:w w:val="110"/>
          <w:sz w:val="19"/>
        </w:rPr>
        <w:t xml:space="preserve"> </w:t>
      </w:r>
      <w:r>
        <w:rPr>
          <w:color w:val="231F20"/>
          <w:w w:val="110"/>
          <w:sz w:val="19"/>
        </w:rPr>
        <w:t>are based</w:t>
      </w:r>
      <w:r>
        <w:rPr>
          <w:color w:val="231F20"/>
          <w:spacing w:val="-16"/>
          <w:w w:val="110"/>
          <w:sz w:val="19"/>
        </w:rPr>
        <w:t xml:space="preserve"> </w:t>
      </w:r>
      <w:r>
        <w:rPr>
          <w:color w:val="231F20"/>
          <w:w w:val="110"/>
          <w:sz w:val="19"/>
        </w:rPr>
        <w:t>on</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areas</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United</w:t>
      </w:r>
      <w:r>
        <w:rPr>
          <w:color w:val="231F20"/>
          <w:spacing w:val="-15"/>
          <w:w w:val="110"/>
          <w:sz w:val="19"/>
        </w:rPr>
        <w:t xml:space="preserve"> </w:t>
      </w:r>
      <w:r>
        <w:rPr>
          <w:color w:val="231F20"/>
          <w:w w:val="110"/>
          <w:sz w:val="19"/>
        </w:rPr>
        <w:t>Reformed</w:t>
      </w:r>
      <w:r>
        <w:rPr>
          <w:color w:val="231F20"/>
          <w:spacing w:val="-16"/>
          <w:w w:val="110"/>
          <w:sz w:val="19"/>
        </w:rPr>
        <w:t xml:space="preserve"> </w:t>
      </w:r>
      <w:r>
        <w:rPr>
          <w:color w:val="231F20"/>
          <w:w w:val="110"/>
          <w:sz w:val="19"/>
        </w:rPr>
        <w:t>Church</w:t>
      </w:r>
      <w:r>
        <w:rPr>
          <w:color w:val="231F20"/>
          <w:spacing w:val="-15"/>
          <w:w w:val="110"/>
          <w:sz w:val="19"/>
        </w:rPr>
        <w:t xml:space="preserve"> </w:t>
      </w:r>
      <w:r>
        <w:rPr>
          <w:color w:val="231F20"/>
          <w:w w:val="110"/>
          <w:sz w:val="19"/>
        </w:rPr>
        <w:t>Synods and</w:t>
      </w:r>
      <w:r>
        <w:rPr>
          <w:color w:val="231F20"/>
          <w:spacing w:val="-12"/>
          <w:w w:val="110"/>
          <w:sz w:val="19"/>
        </w:rPr>
        <w:t xml:space="preserve"> </w:t>
      </w:r>
      <w:r>
        <w:rPr>
          <w:color w:val="231F20"/>
          <w:w w:val="110"/>
          <w:sz w:val="19"/>
        </w:rPr>
        <w:t>each</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them</w:t>
      </w:r>
      <w:r>
        <w:rPr>
          <w:color w:val="231F20"/>
          <w:spacing w:val="-12"/>
          <w:w w:val="110"/>
          <w:sz w:val="19"/>
        </w:rPr>
        <w:t xml:space="preserve"> </w:t>
      </w:r>
      <w:r>
        <w:rPr>
          <w:color w:val="231F20"/>
          <w:w w:val="110"/>
          <w:sz w:val="19"/>
        </w:rPr>
        <w:t>holds</w:t>
      </w:r>
      <w:r>
        <w:rPr>
          <w:color w:val="231F20"/>
          <w:spacing w:val="-12"/>
          <w:w w:val="110"/>
          <w:sz w:val="19"/>
        </w:rPr>
        <w:t xml:space="preserve"> </w:t>
      </w:r>
      <w:r>
        <w:rPr>
          <w:color w:val="231F20"/>
          <w:w w:val="110"/>
          <w:sz w:val="19"/>
        </w:rPr>
        <w:t>two</w:t>
      </w:r>
      <w:r>
        <w:rPr>
          <w:color w:val="231F20"/>
          <w:spacing w:val="-11"/>
          <w:w w:val="110"/>
          <w:sz w:val="19"/>
        </w:rPr>
        <w:t xml:space="preserve"> </w:t>
      </w:r>
      <w:r>
        <w:rPr>
          <w:color w:val="231F20"/>
          <w:w w:val="110"/>
          <w:sz w:val="19"/>
        </w:rPr>
        <w:t>or</w:t>
      </w:r>
      <w:r>
        <w:rPr>
          <w:color w:val="231F20"/>
          <w:spacing w:val="-12"/>
          <w:w w:val="110"/>
          <w:sz w:val="19"/>
        </w:rPr>
        <w:t xml:space="preserve"> </w:t>
      </w:r>
      <w:r>
        <w:rPr>
          <w:color w:val="231F20"/>
          <w:w w:val="110"/>
          <w:sz w:val="19"/>
        </w:rPr>
        <w:t>more</w:t>
      </w:r>
      <w:r>
        <w:rPr>
          <w:color w:val="231F20"/>
          <w:spacing w:val="-12"/>
          <w:w w:val="110"/>
          <w:sz w:val="19"/>
        </w:rPr>
        <w:t xml:space="preserve"> </w:t>
      </w:r>
      <w:r>
        <w:rPr>
          <w:color w:val="231F20"/>
          <w:w w:val="110"/>
          <w:sz w:val="19"/>
        </w:rPr>
        <w:t>events</w:t>
      </w:r>
      <w:r>
        <w:rPr>
          <w:color w:val="231F20"/>
          <w:spacing w:val="-11"/>
          <w:w w:val="110"/>
          <w:sz w:val="19"/>
        </w:rPr>
        <w:t xml:space="preserve"> </w:t>
      </w:r>
      <w:r>
        <w:rPr>
          <w:color w:val="231F20"/>
          <w:w w:val="110"/>
          <w:sz w:val="19"/>
        </w:rPr>
        <w:t>each</w:t>
      </w:r>
      <w:r>
        <w:rPr>
          <w:color w:val="231F20"/>
          <w:spacing w:val="-12"/>
          <w:w w:val="110"/>
          <w:sz w:val="19"/>
        </w:rPr>
        <w:t xml:space="preserve"> </w:t>
      </w:r>
      <w:r>
        <w:rPr>
          <w:color w:val="231F20"/>
          <w:w w:val="110"/>
          <w:sz w:val="19"/>
        </w:rPr>
        <w:t>year, so</w:t>
      </w:r>
      <w:r>
        <w:rPr>
          <w:color w:val="231F20"/>
          <w:spacing w:val="-19"/>
          <w:w w:val="110"/>
          <w:sz w:val="19"/>
        </w:rPr>
        <w:t xml:space="preserve"> </w:t>
      </w:r>
      <w:r>
        <w:rPr>
          <w:color w:val="231F20"/>
          <w:w w:val="110"/>
          <w:sz w:val="19"/>
        </w:rPr>
        <w:t>there</w:t>
      </w:r>
      <w:r>
        <w:rPr>
          <w:color w:val="231F20"/>
          <w:spacing w:val="-19"/>
          <w:w w:val="110"/>
          <w:sz w:val="19"/>
        </w:rPr>
        <w:t xml:space="preserve"> </w:t>
      </w:r>
      <w:r>
        <w:rPr>
          <w:color w:val="231F20"/>
          <w:w w:val="110"/>
          <w:sz w:val="19"/>
        </w:rPr>
        <w:t>are</w:t>
      </w:r>
      <w:r>
        <w:rPr>
          <w:color w:val="231F20"/>
          <w:spacing w:val="-18"/>
          <w:w w:val="110"/>
          <w:sz w:val="19"/>
        </w:rPr>
        <w:t xml:space="preserve"> </w:t>
      </w:r>
      <w:r>
        <w:rPr>
          <w:color w:val="231F20"/>
          <w:w w:val="110"/>
          <w:sz w:val="19"/>
        </w:rPr>
        <w:t>plenty</w:t>
      </w:r>
      <w:r>
        <w:rPr>
          <w:color w:val="231F20"/>
          <w:spacing w:val="-19"/>
          <w:w w:val="110"/>
          <w:sz w:val="19"/>
        </w:rPr>
        <w:t xml:space="preserve"> </w:t>
      </w:r>
      <w:r>
        <w:rPr>
          <w:color w:val="231F20"/>
          <w:w w:val="110"/>
          <w:sz w:val="19"/>
        </w:rPr>
        <w:t>of</w:t>
      </w:r>
      <w:r>
        <w:rPr>
          <w:color w:val="231F20"/>
          <w:spacing w:val="-18"/>
          <w:w w:val="110"/>
          <w:sz w:val="19"/>
        </w:rPr>
        <w:t xml:space="preserve"> </w:t>
      </w:r>
      <w:r>
        <w:rPr>
          <w:color w:val="231F20"/>
          <w:w w:val="110"/>
          <w:sz w:val="19"/>
        </w:rPr>
        <w:t>great</w:t>
      </w:r>
      <w:r>
        <w:rPr>
          <w:color w:val="231F20"/>
          <w:spacing w:val="-19"/>
          <w:w w:val="110"/>
          <w:sz w:val="19"/>
        </w:rPr>
        <w:t xml:space="preserve"> </w:t>
      </w:r>
      <w:r>
        <w:rPr>
          <w:color w:val="231F20"/>
          <w:w w:val="110"/>
          <w:sz w:val="19"/>
        </w:rPr>
        <w:t>musical</w:t>
      </w:r>
      <w:r>
        <w:rPr>
          <w:color w:val="231F20"/>
          <w:spacing w:val="-19"/>
          <w:w w:val="110"/>
          <w:sz w:val="19"/>
        </w:rPr>
        <w:t xml:space="preserve"> </w:t>
      </w:r>
      <w:r>
        <w:rPr>
          <w:color w:val="231F20"/>
          <w:w w:val="110"/>
          <w:sz w:val="19"/>
        </w:rPr>
        <w:t>opportunities</w:t>
      </w:r>
      <w:r>
        <w:rPr>
          <w:color w:val="231F20"/>
          <w:spacing w:val="-18"/>
          <w:w w:val="110"/>
          <w:sz w:val="19"/>
        </w:rPr>
        <w:t xml:space="preserve"> </w:t>
      </w:r>
      <w:r>
        <w:rPr>
          <w:color w:val="231F20"/>
          <w:w w:val="110"/>
          <w:sz w:val="19"/>
        </w:rPr>
        <w:t>from which to</w:t>
      </w:r>
      <w:r>
        <w:rPr>
          <w:color w:val="231F20"/>
          <w:spacing w:val="-4"/>
          <w:w w:val="110"/>
          <w:sz w:val="19"/>
        </w:rPr>
        <w:t xml:space="preserve"> </w:t>
      </w:r>
      <w:r>
        <w:rPr>
          <w:color w:val="231F20"/>
          <w:w w:val="110"/>
          <w:sz w:val="19"/>
        </w:rPr>
        <w:t>choose.</w:t>
      </w:r>
    </w:p>
    <w:p w:rsidR="00DC5273" w:rsidRDefault="00DC5273">
      <w:pPr>
        <w:pStyle w:val="BodyText"/>
        <w:spacing w:before="4"/>
        <w:rPr>
          <w:sz w:val="20"/>
        </w:rPr>
      </w:pPr>
    </w:p>
    <w:p w:rsidR="00DC5273" w:rsidRDefault="006E3FAD">
      <w:pPr>
        <w:pStyle w:val="ListParagraph"/>
        <w:numPr>
          <w:ilvl w:val="1"/>
          <w:numId w:val="2"/>
        </w:numPr>
        <w:tabs>
          <w:tab w:val="left" w:pos="1280"/>
          <w:tab w:val="left" w:pos="1282"/>
        </w:tabs>
        <w:spacing w:line="247" w:lineRule="auto"/>
        <w:ind w:firstLine="0"/>
        <w:jc w:val="both"/>
        <w:rPr>
          <w:sz w:val="19"/>
        </w:rPr>
      </w:pPr>
      <w:r>
        <w:rPr>
          <w:color w:val="231F20"/>
          <w:w w:val="105"/>
          <w:sz w:val="19"/>
        </w:rPr>
        <w:t>Another</w:t>
      </w:r>
      <w:r>
        <w:rPr>
          <w:color w:val="231F20"/>
          <w:spacing w:val="-6"/>
          <w:w w:val="105"/>
          <w:sz w:val="19"/>
        </w:rPr>
        <w:t xml:space="preserve"> </w:t>
      </w:r>
      <w:r>
        <w:rPr>
          <w:color w:val="231F20"/>
          <w:w w:val="105"/>
          <w:sz w:val="19"/>
        </w:rPr>
        <w:t>good</w:t>
      </w:r>
      <w:r>
        <w:rPr>
          <w:color w:val="231F20"/>
          <w:spacing w:val="-5"/>
          <w:w w:val="105"/>
          <w:sz w:val="19"/>
        </w:rPr>
        <w:t xml:space="preserve"> </w:t>
      </w:r>
      <w:r>
        <w:rPr>
          <w:color w:val="231F20"/>
          <w:w w:val="105"/>
          <w:sz w:val="19"/>
        </w:rPr>
        <w:t>place</w:t>
      </w:r>
      <w:r>
        <w:rPr>
          <w:color w:val="231F20"/>
          <w:spacing w:val="-5"/>
          <w:w w:val="105"/>
          <w:sz w:val="19"/>
        </w:rPr>
        <w:t xml:space="preserve"> </w:t>
      </w:r>
      <w:r>
        <w:rPr>
          <w:color w:val="231F20"/>
          <w:w w:val="105"/>
          <w:sz w:val="19"/>
        </w:rPr>
        <w:t>to</w:t>
      </w:r>
      <w:r>
        <w:rPr>
          <w:color w:val="231F20"/>
          <w:spacing w:val="-5"/>
          <w:w w:val="105"/>
          <w:sz w:val="19"/>
        </w:rPr>
        <w:t xml:space="preserve"> </w:t>
      </w:r>
      <w:r>
        <w:rPr>
          <w:color w:val="231F20"/>
          <w:w w:val="105"/>
          <w:sz w:val="19"/>
        </w:rPr>
        <w:t>continue</w:t>
      </w:r>
      <w:r>
        <w:rPr>
          <w:color w:val="231F20"/>
          <w:spacing w:val="-5"/>
          <w:w w:val="105"/>
          <w:sz w:val="19"/>
        </w:rPr>
        <w:t xml:space="preserve"> </w:t>
      </w:r>
      <w:r>
        <w:rPr>
          <w:color w:val="231F20"/>
          <w:w w:val="105"/>
          <w:sz w:val="19"/>
        </w:rPr>
        <w:t>with</w:t>
      </w:r>
      <w:r>
        <w:rPr>
          <w:color w:val="231F20"/>
          <w:spacing w:val="-5"/>
          <w:w w:val="105"/>
          <w:sz w:val="19"/>
        </w:rPr>
        <w:t xml:space="preserve"> </w:t>
      </w:r>
      <w:r>
        <w:rPr>
          <w:color w:val="231F20"/>
          <w:w w:val="105"/>
          <w:sz w:val="19"/>
        </w:rPr>
        <w:t>our</w:t>
      </w:r>
      <w:r>
        <w:rPr>
          <w:color w:val="231F20"/>
          <w:spacing w:val="-5"/>
          <w:w w:val="105"/>
          <w:sz w:val="19"/>
        </w:rPr>
        <w:t xml:space="preserve"> </w:t>
      </w:r>
      <w:r>
        <w:rPr>
          <w:color w:val="231F20"/>
          <w:w w:val="105"/>
          <w:sz w:val="19"/>
        </w:rPr>
        <w:t>report is ‘Guild Review’. This lively and informative journal is sent three times a year to our members. Each edition contains reviews o</w:t>
      </w:r>
      <w:r>
        <w:rPr>
          <w:color w:val="231F20"/>
          <w:w w:val="105"/>
          <w:sz w:val="19"/>
        </w:rPr>
        <w:t>f new  music,  enthusiastic  reports  of events, interesting articles and advertisements for future</w:t>
      </w:r>
      <w:r>
        <w:rPr>
          <w:color w:val="231F20"/>
          <w:spacing w:val="1"/>
          <w:w w:val="105"/>
          <w:sz w:val="19"/>
        </w:rPr>
        <w:t xml:space="preserve"> </w:t>
      </w:r>
      <w:r>
        <w:rPr>
          <w:color w:val="231F20"/>
          <w:w w:val="105"/>
          <w:sz w:val="19"/>
        </w:rPr>
        <w:t>meetings.</w:t>
      </w:r>
    </w:p>
    <w:p w:rsidR="00DC5273" w:rsidRDefault="00DC5273">
      <w:pPr>
        <w:pStyle w:val="BodyText"/>
        <w:spacing w:before="2"/>
        <w:rPr>
          <w:sz w:val="20"/>
        </w:rPr>
      </w:pPr>
    </w:p>
    <w:p w:rsidR="00DC5273" w:rsidRDefault="006E3FAD">
      <w:pPr>
        <w:pStyle w:val="ListParagraph"/>
        <w:numPr>
          <w:ilvl w:val="1"/>
          <w:numId w:val="2"/>
        </w:numPr>
        <w:tabs>
          <w:tab w:val="left" w:pos="1280"/>
          <w:tab w:val="left" w:pos="1282"/>
        </w:tabs>
        <w:spacing w:line="247" w:lineRule="auto"/>
        <w:ind w:firstLine="0"/>
        <w:jc w:val="both"/>
        <w:rPr>
          <w:sz w:val="19"/>
        </w:rPr>
      </w:pPr>
      <w:r>
        <w:rPr>
          <w:color w:val="231F20"/>
          <w:w w:val="105"/>
          <w:sz w:val="19"/>
        </w:rPr>
        <w:t xml:space="preserve">In addition to special events and a special magazine, the Guild continues to </w:t>
      </w:r>
      <w:r>
        <w:rPr>
          <w:color w:val="231F20"/>
          <w:spacing w:val="3"/>
          <w:w w:val="105"/>
          <w:sz w:val="19"/>
        </w:rPr>
        <w:t xml:space="preserve">offer  </w:t>
      </w:r>
      <w:r>
        <w:rPr>
          <w:color w:val="231F20"/>
          <w:w w:val="105"/>
          <w:sz w:val="19"/>
        </w:rPr>
        <w:t>a  special service  to  churches.  Our  Organ   Advisory   Se</w:t>
      </w:r>
      <w:r>
        <w:rPr>
          <w:color w:val="231F20"/>
          <w:w w:val="105"/>
          <w:sz w:val="19"/>
        </w:rPr>
        <w:t>rvice has a network of skilled musicians who can advise a church on problems, or opportunities, relating to pipe organs, whether it be repairs, new ‘voicing’, complete overhaul or even disposal. Our Register of Redundant Pipe Organs can sometimes  help  fi</w:t>
      </w:r>
      <w:r>
        <w:rPr>
          <w:color w:val="231F20"/>
          <w:w w:val="105"/>
          <w:sz w:val="19"/>
        </w:rPr>
        <w:t>nd  an  organ  a  new</w:t>
      </w:r>
      <w:r>
        <w:rPr>
          <w:color w:val="231F20"/>
          <w:spacing w:val="1"/>
          <w:w w:val="105"/>
          <w:sz w:val="19"/>
        </w:rPr>
        <w:t xml:space="preserve"> </w:t>
      </w:r>
      <w:r>
        <w:rPr>
          <w:color w:val="231F20"/>
          <w:w w:val="105"/>
          <w:sz w:val="19"/>
        </w:rPr>
        <w:t>home.</w:t>
      </w:r>
    </w:p>
    <w:p w:rsidR="00DC5273" w:rsidRDefault="006E3FAD">
      <w:pPr>
        <w:pStyle w:val="ListParagraph"/>
        <w:numPr>
          <w:ilvl w:val="1"/>
          <w:numId w:val="2"/>
        </w:numPr>
        <w:tabs>
          <w:tab w:val="left" w:pos="1093"/>
          <w:tab w:val="left" w:pos="1094"/>
        </w:tabs>
        <w:spacing w:before="101" w:line="247" w:lineRule="auto"/>
        <w:ind w:left="412" w:right="438" w:firstLine="0"/>
        <w:jc w:val="both"/>
        <w:rPr>
          <w:sz w:val="19"/>
        </w:rPr>
      </w:pPr>
      <w:r>
        <w:rPr>
          <w:color w:val="231F20"/>
          <w:spacing w:val="1"/>
          <w:w w:val="112"/>
          <w:sz w:val="19"/>
        </w:rPr>
        <w:br w:type="column"/>
      </w:r>
      <w:r>
        <w:rPr>
          <w:color w:val="231F20"/>
          <w:w w:val="105"/>
          <w:sz w:val="19"/>
        </w:rPr>
        <w:t>So, not only does the Guild nurture the  use and enjoyment of music – of all kinds – in our church worship, but it supports the creators of music whether they be composers, instrumentalists, singers, sound recorders or just those many people who continue t</w:t>
      </w:r>
      <w:r>
        <w:rPr>
          <w:color w:val="231F20"/>
          <w:w w:val="105"/>
          <w:sz w:val="19"/>
        </w:rPr>
        <w:t>o attend Christian worship because they really like the hymns and</w:t>
      </w:r>
      <w:r>
        <w:rPr>
          <w:color w:val="231F20"/>
          <w:spacing w:val="3"/>
          <w:w w:val="105"/>
          <w:sz w:val="19"/>
        </w:rPr>
        <w:t xml:space="preserve"> </w:t>
      </w:r>
      <w:r>
        <w:rPr>
          <w:color w:val="231F20"/>
          <w:w w:val="105"/>
          <w:sz w:val="19"/>
        </w:rPr>
        <w:t>songs.</w:t>
      </w:r>
    </w:p>
    <w:p w:rsidR="00DC5273" w:rsidRDefault="00DC5273">
      <w:pPr>
        <w:pStyle w:val="BodyText"/>
        <w:spacing w:before="3"/>
        <w:rPr>
          <w:sz w:val="20"/>
        </w:rPr>
      </w:pPr>
    </w:p>
    <w:p w:rsidR="00DC5273" w:rsidRDefault="006E3FAD">
      <w:pPr>
        <w:pStyle w:val="ListParagraph"/>
        <w:numPr>
          <w:ilvl w:val="1"/>
          <w:numId w:val="2"/>
        </w:numPr>
        <w:tabs>
          <w:tab w:val="left" w:pos="1093"/>
          <w:tab w:val="left" w:pos="1094"/>
        </w:tabs>
        <w:spacing w:line="247" w:lineRule="auto"/>
        <w:ind w:left="412" w:right="437" w:firstLine="0"/>
        <w:jc w:val="both"/>
        <w:rPr>
          <w:sz w:val="19"/>
        </w:rPr>
      </w:pPr>
      <w:r>
        <w:rPr>
          <w:color w:val="231F20"/>
          <w:w w:val="105"/>
          <w:sz w:val="19"/>
        </w:rPr>
        <w:t xml:space="preserve">It might come as a surprise therefore to hear that membership of the Guild is currently declining. 2004 Yearbook statistics indicate that United Reformed Church membership stands at </w:t>
      </w:r>
      <w:r>
        <w:rPr>
          <w:color w:val="231F20"/>
          <w:w w:val="105"/>
          <w:sz w:val="19"/>
        </w:rPr>
        <w:t xml:space="preserve">almost 85,000. It surely must come as a shock then to be told that only about </w:t>
      </w:r>
      <w:r>
        <w:rPr>
          <w:color w:val="231F20"/>
          <w:spacing w:val="2"/>
          <w:w w:val="105"/>
          <w:sz w:val="19"/>
        </w:rPr>
        <w:t xml:space="preserve">400 </w:t>
      </w:r>
      <w:r>
        <w:rPr>
          <w:color w:val="231F20"/>
          <w:w w:val="105"/>
          <w:sz w:val="19"/>
        </w:rPr>
        <w:t>of these are individual members of the United Reformed Church’s musical organisation. This is very worrying but what does it truly indicate? Do United Reformed Church members</w:t>
      </w:r>
      <w:r>
        <w:rPr>
          <w:color w:val="231F20"/>
          <w:w w:val="105"/>
          <w:sz w:val="19"/>
        </w:rPr>
        <w:t xml:space="preserve"> no longer care about the music in Christian worship?  (Surely  this  cannot  be  the case.) Is the number of musicians in our churches generally decreasing? Or do United Reformed Church members simply not know about the</w:t>
      </w:r>
      <w:r>
        <w:rPr>
          <w:color w:val="231F20"/>
          <w:spacing w:val="34"/>
          <w:w w:val="105"/>
          <w:sz w:val="19"/>
        </w:rPr>
        <w:t xml:space="preserve"> </w:t>
      </w:r>
      <w:r>
        <w:rPr>
          <w:color w:val="231F20"/>
          <w:w w:val="105"/>
          <w:sz w:val="19"/>
        </w:rPr>
        <w:t>Guild?</w:t>
      </w:r>
    </w:p>
    <w:p w:rsidR="00DC5273" w:rsidRDefault="00DC5273">
      <w:pPr>
        <w:pStyle w:val="BodyText"/>
        <w:spacing w:before="10"/>
        <w:rPr>
          <w:sz w:val="20"/>
        </w:rPr>
      </w:pPr>
    </w:p>
    <w:p w:rsidR="00DC5273" w:rsidRDefault="006E3FAD">
      <w:pPr>
        <w:pStyle w:val="ListParagraph"/>
        <w:numPr>
          <w:ilvl w:val="1"/>
          <w:numId w:val="2"/>
        </w:numPr>
        <w:tabs>
          <w:tab w:val="left" w:pos="1093"/>
          <w:tab w:val="left" w:pos="1094"/>
        </w:tabs>
        <w:spacing w:line="247" w:lineRule="auto"/>
        <w:ind w:left="412" w:right="437" w:firstLine="0"/>
        <w:jc w:val="both"/>
        <w:rPr>
          <w:sz w:val="19"/>
        </w:rPr>
      </w:pPr>
      <w:r>
        <w:rPr>
          <w:color w:val="231F20"/>
          <w:w w:val="110"/>
          <w:sz w:val="19"/>
        </w:rPr>
        <w:t xml:space="preserve">The Guild is for </w:t>
      </w:r>
      <w:r>
        <w:rPr>
          <w:i/>
          <w:color w:val="231F20"/>
          <w:w w:val="110"/>
          <w:sz w:val="19"/>
        </w:rPr>
        <w:t xml:space="preserve">everyone </w:t>
      </w:r>
      <w:r>
        <w:rPr>
          <w:color w:val="231F20"/>
          <w:w w:val="110"/>
          <w:sz w:val="19"/>
        </w:rPr>
        <w:t>who appreciates music in worship.   Please help the Guild to report   on a huge increase in its membership with even  more enjoyment of new music, new worship groups and new young organists in post in the next Report to General As</w:t>
      </w:r>
      <w:r>
        <w:rPr>
          <w:color w:val="231F20"/>
          <w:w w:val="110"/>
          <w:sz w:val="19"/>
        </w:rPr>
        <w:t>sembly. Our annual subscription for individual</w:t>
      </w:r>
      <w:r>
        <w:rPr>
          <w:color w:val="231F20"/>
          <w:spacing w:val="-8"/>
          <w:w w:val="110"/>
          <w:sz w:val="19"/>
        </w:rPr>
        <w:t xml:space="preserve"> </w:t>
      </w:r>
      <w:r>
        <w:rPr>
          <w:color w:val="231F20"/>
          <w:w w:val="110"/>
          <w:sz w:val="19"/>
        </w:rPr>
        <w:t>members</w:t>
      </w:r>
      <w:r>
        <w:rPr>
          <w:color w:val="231F20"/>
          <w:spacing w:val="-8"/>
          <w:w w:val="110"/>
          <w:sz w:val="19"/>
        </w:rPr>
        <w:t xml:space="preserve"> </w:t>
      </w:r>
      <w:r>
        <w:rPr>
          <w:color w:val="231F20"/>
          <w:w w:val="110"/>
          <w:sz w:val="19"/>
        </w:rPr>
        <w:t>is</w:t>
      </w:r>
      <w:r>
        <w:rPr>
          <w:color w:val="231F20"/>
          <w:spacing w:val="-8"/>
          <w:w w:val="110"/>
          <w:sz w:val="19"/>
        </w:rPr>
        <w:t xml:space="preserve"> </w:t>
      </w:r>
      <w:r>
        <w:rPr>
          <w:color w:val="231F20"/>
          <w:spacing w:val="-3"/>
          <w:w w:val="110"/>
          <w:sz w:val="19"/>
        </w:rPr>
        <w:t>£4</w:t>
      </w:r>
      <w:r>
        <w:rPr>
          <w:color w:val="231F20"/>
          <w:spacing w:val="-8"/>
          <w:w w:val="110"/>
          <w:sz w:val="19"/>
        </w:rPr>
        <w:t xml:space="preserve"> </w:t>
      </w:r>
      <w:r>
        <w:rPr>
          <w:color w:val="231F20"/>
          <w:w w:val="110"/>
          <w:sz w:val="19"/>
        </w:rPr>
        <w:t>–</w:t>
      </w:r>
      <w:r>
        <w:rPr>
          <w:color w:val="231F20"/>
          <w:spacing w:val="-8"/>
          <w:w w:val="110"/>
          <w:sz w:val="19"/>
        </w:rPr>
        <w:t xml:space="preserve"> </w:t>
      </w:r>
      <w:r>
        <w:rPr>
          <w:color w:val="231F20"/>
          <w:w w:val="110"/>
          <w:sz w:val="19"/>
        </w:rPr>
        <w:t>yes,</w:t>
      </w:r>
      <w:r>
        <w:rPr>
          <w:color w:val="231F20"/>
          <w:spacing w:val="-8"/>
          <w:w w:val="110"/>
          <w:sz w:val="19"/>
        </w:rPr>
        <w:t xml:space="preserve"> </w:t>
      </w:r>
      <w:r>
        <w:rPr>
          <w:color w:val="231F20"/>
          <w:w w:val="110"/>
          <w:sz w:val="19"/>
        </w:rPr>
        <w:t>that</w:t>
      </w:r>
      <w:r>
        <w:rPr>
          <w:color w:val="231F20"/>
          <w:spacing w:val="-7"/>
          <w:w w:val="110"/>
          <w:sz w:val="19"/>
        </w:rPr>
        <w:t xml:space="preserve"> </w:t>
      </w:r>
      <w:r>
        <w:rPr>
          <w:color w:val="231F20"/>
          <w:w w:val="110"/>
          <w:sz w:val="19"/>
        </w:rPr>
        <w:t>is</w:t>
      </w:r>
      <w:r>
        <w:rPr>
          <w:color w:val="231F20"/>
          <w:spacing w:val="-8"/>
          <w:w w:val="110"/>
          <w:sz w:val="19"/>
        </w:rPr>
        <w:t xml:space="preserve"> </w:t>
      </w:r>
      <w:r>
        <w:rPr>
          <w:color w:val="231F20"/>
          <w:spacing w:val="-3"/>
          <w:w w:val="110"/>
          <w:sz w:val="19"/>
        </w:rPr>
        <w:t>£4</w:t>
      </w:r>
      <w:r>
        <w:rPr>
          <w:color w:val="231F20"/>
          <w:spacing w:val="-8"/>
          <w:w w:val="110"/>
          <w:sz w:val="19"/>
        </w:rPr>
        <w:t xml:space="preserve"> </w:t>
      </w:r>
      <w:r>
        <w:rPr>
          <w:color w:val="231F20"/>
          <w:w w:val="110"/>
          <w:sz w:val="19"/>
        </w:rPr>
        <w:t>–</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church or corporate membership is a minimum of</w:t>
      </w:r>
      <w:r>
        <w:rPr>
          <w:color w:val="231F20"/>
          <w:spacing w:val="-32"/>
          <w:w w:val="110"/>
          <w:sz w:val="19"/>
        </w:rPr>
        <w:t xml:space="preserve"> </w:t>
      </w:r>
      <w:r>
        <w:rPr>
          <w:color w:val="231F20"/>
          <w:spacing w:val="-5"/>
          <w:w w:val="110"/>
          <w:sz w:val="19"/>
        </w:rPr>
        <w:t>£10.</w:t>
      </w:r>
    </w:p>
    <w:p w:rsidR="00DC5273" w:rsidRDefault="00DC5273">
      <w:pPr>
        <w:pStyle w:val="BodyText"/>
        <w:spacing w:before="5"/>
        <w:rPr>
          <w:sz w:val="20"/>
        </w:rPr>
      </w:pPr>
    </w:p>
    <w:p w:rsidR="00DC5273" w:rsidRDefault="006E3FAD">
      <w:pPr>
        <w:pStyle w:val="ListParagraph"/>
        <w:numPr>
          <w:ilvl w:val="1"/>
          <w:numId w:val="2"/>
        </w:numPr>
        <w:tabs>
          <w:tab w:val="left" w:pos="1093"/>
          <w:tab w:val="left" w:pos="1094"/>
        </w:tabs>
        <w:spacing w:line="247" w:lineRule="auto"/>
        <w:ind w:left="412" w:right="438" w:firstLine="0"/>
        <w:jc w:val="both"/>
        <w:rPr>
          <w:sz w:val="19"/>
        </w:rPr>
      </w:pPr>
      <w:r>
        <w:rPr>
          <w:color w:val="231F20"/>
          <w:w w:val="105"/>
          <w:sz w:val="19"/>
        </w:rPr>
        <w:t xml:space="preserve">For further information about membership, branch events and the organ advisory service please   do contact our Honorary General Secretary: Mrs Chris James, 56 Back Street, Ashwell, Baldock, Hertfordshire SG7 5PE (Tel: </w:t>
      </w:r>
      <w:r>
        <w:rPr>
          <w:color w:val="231F20"/>
          <w:spacing w:val="-4"/>
          <w:w w:val="105"/>
          <w:sz w:val="19"/>
        </w:rPr>
        <w:t>01462</w:t>
      </w:r>
      <w:r>
        <w:rPr>
          <w:color w:val="231F20"/>
          <w:spacing w:val="4"/>
          <w:w w:val="105"/>
          <w:sz w:val="19"/>
        </w:rPr>
        <w:t xml:space="preserve"> </w:t>
      </w:r>
      <w:r>
        <w:rPr>
          <w:color w:val="231F20"/>
          <w:spacing w:val="-4"/>
          <w:w w:val="105"/>
          <w:sz w:val="19"/>
        </w:rPr>
        <w:t>742684)</w:t>
      </w:r>
    </w:p>
    <w:p w:rsidR="00DC5273" w:rsidRDefault="00DC5273">
      <w:pPr>
        <w:pStyle w:val="BodyText"/>
        <w:spacing w:before="1"/>
        <w:rPr>
          <w:sz w:val="20"/>
        </w:rPr>
      </w:pPr>
    </w:p>
    <w:p w:rsidR="00DC5273" w:rsidRDefault="006E3FAD">
      <w:pPr>
        <w:pStyle w:val="BodyText"/>
        <w:spacing w:line="247" w:lineRule="auto"/>
        <w:ind w:left="412" w:right="2182"/>
      </w:pPr>
      <w:r>
        <w:rPr>
          <w:color w:val="231F20"/>
          <w:w w:val="105"/>
        </w:rPr>
        <w:t>Or why not visit our we</w:t>
      </w:r>
      <w:r>
        <w:rPr>
          <w:color w:val="231F20"/>
          <w:w w:val="105"/>
        </w:rPr>
        <w:t xml:space="preserve">bsite at </w:t>
      </w:r>
      <w:hyperlink r:id="rId371">
        <w:r>
          <w:rPr>
            <w:color w:val="231F20"/>
            <w:w w:val="105"/>
          </w:rPr>
          <w:t>www.urcmusic.org.uk</w:t>
        </w:r>
      </w:hyperlink>
      <w:r>
        <w:rPr>
          <w:color w:val="231F20"/>
          <w:w w:val="105"/>
        </w:rPr>
        <w:t xml:space="preserve"> ?</w:t>
      </w:r>
    </w:p>
    <w:p w:rsidR="00DC5273" w:rsidRDefault="00DC5273">
      <w:pPr>
        <w:spacing w:line="247" w:lineRule="auto"/>
        <w:sectPr w:rsidR="00DC5273">
          <w:type w:val="continuous"/>
          <w:pgSz w:w="11910" w:h="16840"/>
          <w:pgMar w:top="40" w:right="580" w:bottom="0" w:left="760" w:header="720" w:footer="720" w:gutter="0"/>
          <w:cols w:num="2" w:space="720" w:equalWidth="0">
            <w:col w:w="5137" w:space="40"/>
            <w:col w:w="5393"/>
          </w:cols>
        </w:sectPr>
      </w:pPr>
    </w:p>
    <w:p w:rsidR="00DC5273" w:rsidRDefault="006E3FAD">
      <w:pPr>
        <w:pStyle w:val="BodyText"/>
        <w:ind w:left="260"/>
        <w:rPr>
          <w:sz w:val="20"/>
        </w:rPr>
      </w:pPr>
      <w:r>
        <w:rPr>
          <w:sz w:val="20"/>
        </w:rPr>
      </w:r>
      <w:r>
        <w:rPr>
          <w:sz w:val="20"/>
        </w:rPr>
        <w:pict>
          <v:group id="_x0000_s1048" style="width:487.15pt;height:83.25pt;mso-position-horizontal-relative:char;mso-position-vertical-relative:line" coordsize="9743,1665">
            <v:rect id="_x0000_s1052" style="position:absolute;left:8;top:8;width:9735;height:1656" fillcolor="#231f20" stroked="f">
              <v:fill opacity="26214f"/>
            </v:rect>
            <v:shape id="_x0000_s1051" style="position:absolute;left:10;top:10;width:9505;height:1421" coordorigin="10,10" coordsize="9505,1421" path="m9274,10l250,10,111,14,40,40,14,111,10,250r,941l14,1330r26,71l111,1427r139,4l9274,1431r139,-4l9484,1401r27,-71l9514,1191r,-941l9511,111,9484,40,9413,14,9274,10xe" fillcolor="#231f20" stroked="f">
              <v:path arrowok="t"/>
            </v:shape>
            <v:shape id="_x0000_s1050" style="position:absolute;left:10;top:10;width:9505;height:1421" coordorigin="10,10" coordsize="9505,1421" path="m250,10l111,14,40,40,14,111,10,250r,941l14,1330r26,71l111,1427r139,4l9274,1431r139,-4l9484,1401r27,-71l9514,1191r,-941l9511,111,9484,40,9413,14,9274,10,250,10xe" filled="f" strokecolor="#231f20" strokeweight="1pt">
              <v:path arrowok="t"/>
            </v:shape>
            <v:shape id="_x0000_s1049" type="#_x0000_t202" style="position:absolute;left:21;top:8;width:9721;height:1656" filled="f" stroked="f">
              <v:textbox inset="0,0,0,0">
                <w:txbxContent>
                  <w:p w:rsidR="00DC5273" w:rsidRDefault="006E3FAD">
                    <w:pPr>
                      <w:spacing w:before="186" w:line="199" w:lineRule="auto"/>
                      <w:ind w:left="1818" w:right="834" w:firstLine="313"/>
                      <w:rPr>
                        <w:rFonts w:ascii="Book Antiqua"/>
                        <w:b/>
                        <w:i/>
                        <w:sz w:val="52"/>
                      </w:rPr>
                    </w:pPr>
                    <w:r>
                      <w:rPr>
                        <w:rFonts w:ascii="Book Antiqua"/>
                        <w:b/>
                        <w:i/>
                        <w:color w:val="FFFFFF"/>
                        <w:sz w:val="52"/>
                      </w:rPr>
                      <w:t xml:space="preserve">Schools Related to the </w:t>
                    </w:r>
                    <w:r>
                      <w:rPr>
                        <w:rFonts w:ascii="Book Antiqua"/>
                        <w:b/>
                        <w:i/>
                        <w:color w:val="BCBEC0"/>
                        <w:sz w:val="52"/>
                      </w:rPr>
                      <w:t>U</w:t>
                    </w:r>
                    <w:r>
                      <w:rPr>
                        <w:rFonts w:ascii="Book Antiqua"/>
                        <w:b/>
                        <w:i/>
                        <w:color w:val="FFFFFF"/>
                        <w:sz w:val="52"/>
                      </w:rPr>
                      <w:t xml:space="preserve">nited </w:t>
                    </w:r>
                    <w:r>
                      <w:rPr>
                        <w:rFonts w:ascii="Book Antiqua"/>
                        <w:b/>
                        <w:i/>
                        <w:color w:val="BCBEC0"/>
                        <w:sz w:val="52"/>
                      </w:rPr>
                      <w:t>R</w:t>
                    </w:r>
                    <w:r>
                      <w:rPr>
                        <w:rFonts w:ascii="Book Antiqua"/>
                        <w:b/>
                        <w:i/>
                        <w:color w:val="FFFFFF"/>
                        <w:sz w:val="52"/>
                      </w:rPr>
                      <w:t xml:space="preserve">eformed </w:t>
                    </w:r>
                    <w:r>
                      <w:rPr>
                        <w:rFonts w:ascii="Book Antiqua"/>
                        <w:b/>
                        <w:i/>
                        <w:color w:val="BCBEC0"/>
                        <w:sz w:val="52"/>
                      </w:rPr>
                      <w:t>C</w:t>
                    </w:r>
                    <w:r>
                      <w:rPr>
                        <w:rFonts w:ascii="Book Antiqua"/>
                        <w:b/>
                        <w:i/>
                        <w:color w:val="FFFFFF"/>
                        <w:sz w:val="52"/>
                      </w:rPr>
                      <w:t>hurch</w:t>
                    </w:r>
                  </w:p>
                </w:txbxContent>
              </v:textbox>
            </v:shape>
            <w10:anchorlock/>
          </v:group>
        </w:pict>
      </w:r>
    </w:p>
    <w:p w:rsidR="00DC5273" w:rsidRDefault="00DC5273">
      <w:pPr>
        <w:pStyle w:val="BodyText"/>
        <w:spacing w:before="6"/>
        <w:rPr>
          <w:sz w:val="11"/>
        </w:rPr>
      </w:pPr>
    </w:p>
    <w:p w:rsidR="00DC5273" w:rsidRDefault="00DC5273">
      <w:pPr>
        <w:rPr>
          <w:sz w:val="11"/>
        </w:rPr>
        <w:sectPr w:rsidR="00DC5273">
          <w:headerReference w:type="default" r:id="rId372"/>
          <w:pgSz w:w="11910" w:h="16840"/>
          <w:pgMar w:top="900" w:right="580" w:bottom="780" w:left="760" w:header="0" w:footer="580" w:gutter="0"/>
          <w:cols w:space="720"/>
        </w:sectPr>
      </w:pPr>
    </w:p>
    <w:p w:rsidR="00DC5273" w:rsidRDefault="006E3FAD">
      <w:pPr>
        <w:pStyle w:val="ListParagraph"/>
        <w:numPr>
          <w:ilvl w:val="0"/>
          <w:numId w:val="1"/>
        </w:numPr>
        <w:tabs>
          <w:tab w:val="left" w:pos="940"/>
          <w:tab w:val="left" w:pos="941"/>
        </w:tabs>
        <w:spacing w:before="101" w:line="247" w:lineRule="auto"/>
        <w:ind w:right="38" w:firstLine="0"/>
        <w:jc w:val="both"/>
        <w:rPr>
          <w:sz w:val="19"/>
        </w:rPr>
      </w:pPr>
      <w:r>
        <w:rPr>
          <w:color w:val="231F20"/>
          <w:w w:val="105"/>
          <w:sz w:val="19"/>
        </w:rPr>
        <w:t>Representatives of the Schools (Caterham, Eltham, Silcoates, Taunton, Walthamstow Hall and Wentworth) met in London for their annual business meeting on 9 June 2003. There was a particular welcome</w:t>
      </w:r>
      <w:r>
        <w:rPr>
          <w:color w:val="231F20"/>
          <w:spacing w:val="-7"/>
          <w:w w:val="105"/>
          <w:sz w:val="19"/>
        </w:rPr>
        <w:t xml:space="preserve"> </w:t>
      </w:r>
      <w:r>
        <w:rPr>
          <w:color w:val="231F20"/>
          <w:w w:val="105"/>
          <w:sz w:val="19"/>
        </w:rPr>
        <w:t>for</w:t>
      </w:r>
      <w:r>
        <w:rPr>
          <w:color w:val="231F20"/>
          <w:spacing w:val="-7"/>
          <w:w w:val="105"/>
          <w:sz w:val="19"/>
        </w:rPr>
        <w:t xml:space="preserve"> </w:t>
      </w:r>
      <w:r>
        <w:rPr>
          <w:color w:val="231F20"/>
          <w:w w:val="105"/>
          <w:sz w:val="19"/>
        </w:rPr>
        <w:t>Mrs</w:t>
      </w:r>
      <w:r>
        <w:rPr>
          <w:color w:val="231F20"/>
          <w:spacing w:val="-7"/>
          <w:w w:val="105"/>
          <w:sz w:val="19"/>
        </w:rPr>
        <w:t xml:space="preserve"> </w:t>
      </w:r>
      <w:r>
        <w:rPr>
          <w:color w:val="231F20"/>
          <w:w w:val="105"/>
          <w:sz w:val="19"/>
        </w:rPr>
        <w:t>J</w:t>
      </w:r>
      <w:r>
        <w:rPr>
          <w:color w:val="231F20"/>
          <w:spacing w:val="-7"/>
          <w:w w:val="105"/>
          <w:sz w:val="19"/>
        </w:rPr>
        <w:t xml:space="preserve"> </w:t>
      </w:r>
      <w:r>
        <w:rPr>
          <w:color w:val="231F20"/>
          <w:w w:val="105"/>
          <w:sz w:val="19"/>
        </w:rPr>
        <w:t>Milner</w:t>
      </w:r>
      <w:r>
        <w:rPr>
          <w:color w:val="231F20"/>
          <w:spacing w:val="-7"/>
          <w:w w:val="105"/>
          <w:sz w:val="19"/>
        </w:rPr>
        <w:t xml:space="preserve"> </w:t>
      </w:r>
      <w:r>
        <w:rPr>
          <w:color w:val="231F20"/>
          <w:w w:val="105"/>
          <w:sz w:val="19"/>
        </w:rPr>
        <w:t>who</w:t>
      </w:r>
      <w:r>
        <w:rPr>
          <w:color w:val="231F20"/>
          <w:spacing w:val="-7"/>
          <w:w w:val="105"/>
          <w:sz w:val="19"/>
        </w:rPr>
        <w:t xml:space="preserve"> </w:t>
      </w:r>
      <w:r>
        <w:rPr>
          <w:color w:val="231F20"/>
          <w:w w:val="105"/>
          <w:sz w:val="19"/>
        </w:rPr>
        <w:t>has</w:t>
      </w:r>
      <w:r>
        <w:rPr>
          <w:color w:val="231F20"/>
          <w:spacing w:val="-7"/>
          <w:w w:val="105"/>
          <w:sz w:val="19"/>
        </w:rPr>
        <w:t xml:space="preserve"> </w:t>
      </w:r>
      <w:r>
        <w:rPr>
          <w:color w:val="231F20"/>
          <w:w w:val="105"/>
          <w:sz w:val="19"/>
        </w:rPr>
        <w:t>succeeded</w:t>
      </w:r>
      <w:r>
        <w:rPr>
          <w:color w:val="231F20"/>
          <w:spacing w:val="-7"/>
          <w:w w:val="105"/>
          <w:sz w:val="19"/>
        </w:rPr>
        <w:t xml:space="preserve"> </w:t>
      </w:r>
      <w:r>
        <w:rPr>
          <w:color w:val="231F20"/>
          <w:w w:val="105"/>
          <w:sz w:val="19"/>
        </w:rPr>
        <w:t>Mrs</w:t>
      </w:r>
      <w:r>
        <w:rPr>
          <w:color w:val="231F20"/>
          <w:spacing w:val="-8"/>
          <w:w w:val="105"/>
          <w:sz w:val="19"/>
        </w:rPr>
        <w:t xml:space="preserve"> </w:t>
      </w:r>
      <w:r>
        <w:rPr>
          <w:color w:val="231F20"/>
          <w:w w:val="105"/>
          <w:sz w:val="19"/>
        </w:rPr>
        <w:t>J</w:t>
      </w:r>
      <w:r>
        <w:rPr>
          <w:color w:val="231F20"/>
          <w:spacing w:val="-7"/>
          <w:w w:val="105"/>
          <w:sz w:val="19"/>
        </w:rPr>
        <w:t xml:space="preserve"> </w:t>
      </w:r>
      <w:r>
        <w:rPr>
          <w:color w:val="231F20"/>
          <w:w w:val="105"/>
          <w:sz w:val="19"/>
        </w:rPr>
        <w:t>Lang as Headmistress of Walthamstow</w:t>
      </w:r>
      <w:r>
        <w:rPr>
          <w:color w:val="231F20"/>
          <w:spacing w:val="8"/>
          <w:w w:val="105"/>
          <w:sz w:val="19"/>
        </w:rPr>
        <w:t xml:space="preserve"> </w:t>
      </w:r>
      <w:r>
        <w:rPr>
          <w:color w:val="231F20"/>
          <w:w w:val="105"/>
          <w:sz w:val="19"/>
        </w:rPr>
        <w:t>Hall.</w:t>
      </w:r>
    </w:p>
    <w:p w:rsidR="00DC5273" w:rsidRDefault="00DC5273">
      <w:pPr>
        <w:pStyle w:val="BodyText"/>
        <w:spacing w:before="7"/>
      </w:pPr>
    </w:p>
    <w:p w:rsidR="00DC5273" w:rsidRDefault="006E3FAD">
      <w:pPr>
        <w:pStyle w:val="ListParagraph"/>
        <w:numPr>
          <w:ilvl w:val="0"/>
          <w:numId w:val="1"/>
        </w:numPr>
        <w:tabs>
          <w:tab w:val="left" w:pos="940"/>
          <w:tab w:val="left" w:pos="941"/>
        </w:tabs>
        <w:spacing w:line="247" w:lineRule="auto"/>
        <w:ind w:right="38" w:firstLine="0"/>
        <w:jc w:val="both"/>
        <w:rPr>
          <w:sz w:val="19"/>
        </w:rPr>
      </w:pPr>
      <w:r>
        <w:rPr>
          <w:color w:val="231F20"/>
          <w:w w:val="105"/>
          <w:sz w:val="19"/>
        </w:rPr>
        <w:t xml:space="preserve">In </w:t>
      </w:r>
      <w:r>
        <w:rPr>
          <w:color w:val="231F20"/>
          <w:spacing w:val="2"/>
          <w:w w:val="105"/>
          <w:sz w:val="19"/>
        </w:rPr>
        <w:t xml:space="preserve">addition </w:t>
      </w:r>
      <w:r>
        <w:rPr>
          <w:color w:val="231F20"/>
          <w:w w:val="105"/>
          <w:sz w:val="19"/>
        </w:rPr>
        <w:t xml:space="preserve">to </w:t>
      </w:r>
      <w:r>
        <w:rPr>
          <w:color w:val="231F20"/>
          <w:spacing w:val="2"/>
          <w:w w:val="105"/>
          <w:sz w:val="19"/>
        </w:rPr>
        <w:t xml:space="preserve">relations </w:t>
      </w:r>
      <w:r>
        <w:rPr>
          <w:color w:val="231F20"/>
          <w:w w:val="105"/>
          <w:sz w:val="19"/>
        </w:rPr>
        <w:t>with the United Reformed Church and CWM,  matters  of  advocacy  and publicity were considered and future meetings of students, staff, and governors at Corrymeela and with the Collegio Val</w:t>
      </w:r>
      <w:r>
        <w:rPr>
          <w:color w:val="231F20"/>
          <w:w w:val="105"/>
          <w:sz w:val="19"/>
        </w:rPr>
        <w:t>dese, Torre Pellice, were</w:t>
      </w:r>
      <w:r>
        <w:rPr>
          <w:color w:val="231F20"/>
          <w:spacing w:val="33"/>
          <w:w w:val="105"/>
          <w:sz w:val="19"/>
        </w:rPr>
        <w:t xml:space="preserve"> </w:t>
      </w:r>
      <w:r>
        <w:rPr>
          <w:color w:val="231F20"/>
          <w:w w:val="105"/>
          <w:sz w:val="19"/>
        </w:rPr>
        <w:t>planned.</w:t>
      </w:r>
    </w:p>
    <w:p w:rsidR="00DC5273" w:rsidRDefault="00DC5273">
      <w:pPr>
        <w:pStyle w:val="BodyText"/>
        <w:spacing w:before="7"/>
      </w:pPr>
    </w:p>
    <w:p w:rsidR="00DC5273" w:rsidRDefault="006E3FAD">
      <w:pPr>
        <w:pStyle w:val="ListParagraph"/>
        <w:numPr>
          <w:ilvl w:val="0"/>
          <w:numId w:val="1"/>
        </w:numPr>
        <w:tabs>
          <w:tab w:val="left" w:pos="940"/>
          <w:tab w:val="left" w:pos="941"/>
        </w:tabs>
        <w:spacing w:line="247" w:lineRule="auto"/>
        <w:ind w:right="38" w:firstLine="0"/>
        <w:jc w:val="both"/>
        <w:rPr>
          <w:sz w:val="19"/>
        </w:rPr>
      </w:pPr>
      <w:r>
        <w:rPr>
          <w:color w:val="231F20"/>
          <w:w w:val="105"/>
          <w:sz w:val="19"/>
        </w:rPr>
        <w:t>The Schools remain appreciative of support from the Milton Mount Foundation and the Leverhulme Trade Charities</w:t>
      </w:r>
      <w:r>
        <w:rPr>
          <w:color w:val="231F20"/>
          <w:spacing w:val="1"/>
          <w:w w:val="105"/>
          <w:sz w:val="19"/>
        </w:rPr>
        <w:t xml:space="preserve"> </w:t>
      </w:r>
      <w:r>
        <w:rPr>
          <w:color w:val="231F20"/>
          <w:w w:val="105"/>
          <w:sz w:val="19"/>
        </w:rPr>
        <w:t>Trust.</w:t>
      </w:r>
    </w:p>
    <w:p w:rsidR="00DC5273" w:rsidRDefault="00DC5273">
      <w:pPr>
        <w:pStyle w:val="BodyText"/>
        <w:spacing w:before="4"/>
      </w:pPr>
    </w:p>
    <w:p w:rsidR="00DC5273" w:rsidRDefault="006E3FAD">
      <w:pPr>
        <w:pStyle w:val="ListParagraph"/>
        <w:numPr>
          <w:ilvl w:val="0"/>
          <w:numId w:val="1"/>
        </w:numPr>
        <w:tabs>
          <w:tab w:val="left" w:pos="940"/>
          <w:tab w:val="left" w:pos="941"/>
        </w:tabs>
        <w:ind w:left="940"/>
        <w:jc w:val="both"/>
        <w:rPr>
          <w:sz w:val="19"/>
        </w:rPr>
      </w:pPr>
      <w:r>
        <w:rPr>
          <w:color w:val="231F20"/>
          <w:w w:val="110"/>
          <w:sz w:val="19"/>
        </w:rPr>
        <w:t>The following reports have been</w:t>
      </w:r>
      <w:r>
        <w:rPr>
          <w:color w:val="231F20"/>
          <w:spacing w:val="-23"/>
          <w:w w:val="110"/>
          <w:sz w:val="19"/>
        </w:rPr>
        <w:t xml:space="preserve"> </w:t>
      </w:r>
      <w:r>
        <w:rPr>
          <w:color w:val="231F20"/>
          <w:w w:val="110"/>
          <w:sz w:val="19"/>
        </w:rPr>
        <w:t>received:</w:t>
      </w:r>
    </w:p>
    <w:p w:rsidR="00DC5273" w:rsidRDefault="00DC5273">
      <w:pPr>
        <w:pStyle w:val="BodyText"/>
        <w:spacing w:before="9"/>
      </w:pPr>
    </w:p>
    <w:p w:rsidR="00DC5273" w:rsidRDefault="006E3FAD">
      <w:pPr>
        <w:pStyle w:val="Heading8"/>
        <w:numPr>
          <w:ilvl w:val="1"/>
          <w:numId w:val="1"/>
        </w:numPr>
        <w:tabs>
          <w:tab w:val="left" w:pos="940"/>
          <w:tab w:val="left" w:pos="941"/>
        </w:tabs>
        <w:jc w:val="both"/>
      </w:pPr>
      <w:r>
        <w:rPr>
          <w:color w:val="231F20"/>
          <w:w w:val="105"/>
        </w:rPr>
        <w:t>Caterham</w:t>
      </w:r>
      <w:r>
        <w:rPr>
          <w:color w:val="231F20"/>
          <w:spacing w:val="4"/>
          <w:w w:val="105"/>
        </w:rPr>
        <w:t xml:space="preserve"> </w:t>
      </w:r>
      <w:r>
        <w:rPr>
          <w:color w:val="231F20"/>
          <w:w w:val="105"/>
        </w:rPr>
        <w:t>School</w:t>
      </w:r>
    </w:p>
    <w:p w:rsidR="00DC5273" w:rsidRDefault="00DC5273">
      <w:pPr>
        <w:pStyle w:val="BodyText"/>
        <w:spacing w:before="4"/>
        <w:rPr>
          <w:rFonts w:ascii="Myriad Pro"/>
          <w:b/>
          <w:sz w:val="20"/>
        </w:rPr>
      </w:pPr>
    </w:p>
    <w:p w:rsidR="00DC5273" w:rsidRDefault="006E3FAD">
      <w:pPr>
        <w:pStyle w:val="BodyText"/>
        <w:spacing w:line="247" w:lineRule="auto"/>
        <w:ind w:left="260" w:right="38"/>
        <w:jc w:val="both"/>
      </w:pPr>
      <w:r>
        <w:rPr>
          <w:color w:val="231F20"/>
          <w:w w:val="110"/>
        </w:rPr>
        <w:t xml:space="preserve">Caterham has had another successful year </w:t>
      </w:r>
      <w:r>
        <w:rPr>
          <w:color w:val="231F20"/>
          <w:w w:val="110"/>
        </w:rPr>
        <w:t>with exciting developments in independent learning, which is encouraging greater breadth, scholarship and self-development. Examination results continue to improve, with the best ever results at GCSE and A level and a position in the league table of the to</w:t>
      </w:r>
      <w:r>
        <w:rPr>
          <w:color w:val="231F20"/>
          <w:w w:val="110"/>
        </w:rPr>
        <w:t>p 100 schools in the country.</w:t>
      </w:r>
    </w:p>
    <w:p w:rsidR="00DC5273" w:rsidRDefault="00DC5273">
      <w:pPr>
        <w:pStyle w:val="BodyText"/>
        <w:spacing w:before="3"/>
        <w:rPr>
          <w:sz w:val="20"/>
        </w:rPr>
      </w:pPr>
    </w:p>
    <w:p w:rsidR="00DC5273" w:rsidRDefault="006E3FAD">
      <w:pPr>
        <w:pStyle w:val="BodyText"/>
        <w:spacing w:before="1" w:line="247" w:lineRule="auto"/>
        <w:ind w:left="260" w:right="39"/>
        <w:jc w:val="both"/>
      </w:pPr>
      <w:r>
        <w:rPr>
          <w:color w:val="231F20"/>
          <w:w w:val="105"/>
        </w:rPr>
        <w:t>Boarding numbers continue to develop: 140 pupils represent thirty different countries.</w:t>
      </w:r>
    </w:p>
    <w:p w:rsidR="00DC5273" w:rsidRDefault="00DC5273">
      <w:pPr>
        <w:pStyle w:val="BodyText"/>
        <w:spacing w:before="10"/>
      </w:pPr>
    </w:p>
    <w:p w:rsidR="00DC5273" w:rsidRDefault="006E3FAD">
      <w:pPr>
        <w:pStyle w:val="BodyText"/>
        <w:spacing w:line="247" w:lineRule="auto"/>
        <w:ind w:left="260" w:right="38"/>
        <w:jc w:val="both"/>
      </w:pPr>
      <w:r>
        <w:rPr>
          <w:color w:val="231F20"/>
          <w:w w:val="110"/>
        </w:rPr>
        <w:t>The</w:t>
      </w:r>
      <w:r>
        <w:rPr>
          <w:color w:val="231F20"/>
          <w:spacing w:val="-6"/>
          <w:w w:val="110"/>
        </w:rPr>
        <w:t xml:space="preserve"> </w:t>
      </w:r>
      <w:r>
        <w:rPr>
          <w:color w:val="231F20"/>
          <w:w w:val="110"/>
        </w:rPr>
        <w:t>Duke</w:t>
      </w:r>
      <w:r>
        <w:rPr>
          <w:color w:val="231F20"/>
          <w:spacing w:val="-6"/>
          <w:w w:val="110"/>
        </w:rPr>
        <w:t xml:space="preserve"> </w:t>
      </w:r>
      <w:r>
        <w:rPr>
          <w:color w:val="231F20"/>
          <w:w w:val="110"/>
        </w:rPr>
        <w:t>of</w:t>
      </w:r>
      <w:r>
        <w:rPr>
          <w:color w:val="231F20"/>
          <w:spacing w:val="-6"/>
          <w:w w:val="110"/>
        </w:rPr>
        <w:t xml:space="preserve"> </w:t>
      </w:r>
      <w:r>
        <w:rPr>
          <w:color w:val="231F20"/>
          <w:w w:val="110"/>
        </w:rPr>
        <w:t>Edinburgh’s</w:t>
      </w:r>
      <w:r>
        <w:rPr>
          <w:color w:val="231F20"/>
          <w:spacing w:val="-6"/>
          <w:w w:val="110"/>
        </w:rPr>
        <w:t xml:space="preserve"> </w:t>
      </w:r>
      <w:r>
        <w:rPr>
          <w:color w:val="231F20"/>
          <w:w w:val="110"/>
        </w:rPr>
        <w:t>Award</w:t>
      </w:r>
      <w:r>
        <w:rPr>
          <w:color w:val="231F20"/>
          <w:spacing w:val="-6"/>
          <w:w w:val="110"/>
        </w:rPr>
        <w:t xml:space="preserve"> </w:t>
      </w:r>
      <w:r>
        <w:rPr>
          <w:color w:val="231F20"/>
          <w:w w:val="110"/>
        </w:rPr>
        <w:t>continues</w:t>
      </w:r>
      <w:r>
        <w:rPr>
          <w:color w:val="231F20"/>
          <w:spacing w:val="-6"/>
          <w:w w:val="110"/>
        </w:rPr>
        <w:t xml:space="preserve"> </w:t>
      </w:r>
      <w:r>
        <w:rPr>
          <w:color w:val="231F20"/>
          <w:w w:val="110"/>
        </w:rPr>
        <w:t>to</w:t>
      </w:r>
      <w:r>
        <w:rPr>
          <w:color w:val="231F20"/>
          <w:spacing w:val="-6"/>
          <w:w w:val="110"/>
        </w:rPr>
        <w:t xml:space="preserve"> </w:t>
      </w:r>
      <w:r>
        <w:rPr>
          <w:color w:val="231F20"/>
          <w:w w:val="110"/>
        </w:rPr>
        <w:t>develop: four gold awards have been attained, the</w:t>
      </w:r>
      <w:r>
        <w:rPr>
          <w:color w:val="231F20"/>
          <w:spacing w:val="-16"/>
          <w:w w:val="110"/>
        </w:rPr>
        <w:t xml:space="preserve"> </w:t>
      </w:r>
      <w:r>
        <w:rPr>
          <w:color w:val="231F20"/>
          <w:w w:val="110"/>
        </w:rPr>
        <w:t>expeditions taking</w:t>
      </w:r>
      <w:r>
        <w:rPr>
          <w:color w:val="231F20"/>
          <w:spacing w:val="-11"/>
          <w:w w:val="110"/>
        </w:rPr>
        <w:t xml:space="preserve"> </w:t>
      </w:r>
      <w:r>
        <w:rPr>
          <w:color w:val="231F20"/>
          <w:w w:val="110"/>
        </w:rPr>
        <w:t>place</w:t>
      </w:r>
      <w:r>
        <w:rPr>
          <w:color w:val="231F20"/>
          <w:spacing w:val="-11"/>
          <w:w w:val="110"/>
        </w:rPr>
        <w:t xml:space="preserve"> </w:t>
      </w:r>
      <w:r>
        <w:rPr>
          <w:color w:val="231F20"/>
          <w:w w:val="110"/>
        </w:rPr>
        <w:t>with</w:t>
      </w:r>
      <w:r>
        <w:rPr>
          <w:color w:val="231F20"/>
          <w:spacing w:val="-11"/>
          <w:w w:val="110"/>
        </w:rPr>
        <w:t xml:space="preserve"> </w:t>
      </w:r>
      <w:r>
        <w:rPr>
          <w:color w:val="231F20"/>
          <w:w w:val="110"/>
        </w:rPr>
        <w:t>World</w:t>
      </w:r>
      <w:r>
        <w:rPr>
          <w:color w:val="231F20"/>
          <w:spacing w:val="-11"/>
          <w:w w:val="110"/>
        </w:rPr>
        <w:t xml:space="preserve"> </w:t>
      </w:r>
      <w:r>
        <w:rPr>
          <w:color w:val="231F20"/>
          <w:w w:val="110"/>
        </w:rPr>
        <w:t>Challenge</w:t>
      </w:r>
      <w:r>
        <w:rPr>
          <w:color w:val="231F20"/>
          <w:spacing w:val="-11"/>
          <w:w w:val="110"/>
        </w:rPr>
        <w:t xml:space="preserve"> </w:t>
      </w:r>
      <w:r>
        <w:rPr>
          <w:color w:val="231F20"/>
          <w:w w:val="110"/>
        </w:rPr>
        <w:t>in</w:t>
      </w:r>
      <w:r>
        <w:rPr>
          <w:color w:val="231F20"/>
          <w:spacing w:val="-11"/>
          <w:w w:val="110"/>
        </w:rPr>
        <w:t xml:space="preserve"> </w:t>
      </w:r>
      <w:r>
        <w:rPr>
          <w:color w:val="231F20"/>
          <w:w w:val="110"/>
        </w:rPr>
        <w:t>Bolivia.</w:t>
      </w:r>
      <w:r>
        <w:rPr>
          <w:color w:val="231F20"/>
          <w:spacing w:val="26"/>
          <w:w w:val="110"/>
        </w:rPr>
        <w:t xml:space="preserve"> </w:t>
      </w:r>
      <w:r>
        <w:rPr>
          <w:color w:val="231F20"/>
          <w:w w:val="110"/>
        </w:rPr>
        <w:t>This</w:t>
      </w:r>
      <w:r>
        <w:rPr>
          <w:color w:val="231F20"/>
          <w:spacing w:val="-11"/>
          <w:w w:val="110"/>
        </w:rPr>
        <w:t xml:space="preserve"> </w:t>
      </w:r>
      <w:r>
        <w:rPr>
          <w:color w:val="231F20"/>
          <w:w w:val="110"/>
        </w:rPr>
        <w:t>year another group of thirty-four pupils are going with World Challenge to</w:t>
      </w:r>
      <w:r>
        <w:rPr>
          <w:color w:val="231F20"/>
          <w:spacing w:val="-7"/>
          <w:w w:val="110"/>
        </w:rPr>
        <w:t xml:space="preserve"> </w:t>
      </w:r>
      <w:r>
        <w:rPr>
          <w:color w:val="231F20"/>
          <w:w w:val="110"/>
        </w:rPr>
        <w:t>Botswana.</w:t>
      </w:r>
    </w:p>
    <w:p w:rsidR="00DC5273" w:rsidRDefault="00DC5273">
      <w:pPr>
        <w:pStyle w:val="BodyText"/>
        <w:spacing w:before="1"/>
        <w:rPr>
          <w:sz w:val="20"/>
        </w:rPr>
      </w:pPr>
    </w:p>
    <w:p w:rsidR="00DC5273" w:rsidRDefault="006E3FAD">
      <w:pPr>
        <w:pStyle w:val="BodyText"/>
        <w:spacing w:line="247" w:lineRule="auto"/>
        <w:ind w:left="260" w:right="38"/>
        <w:jc w:val="both"/>
      </w:pPr>
      <w:r>
        <w:rPr>
          <w:color w:val="231F20"/>
          <w:w w:val="110"/>
        </w:rPr>
        <w:t xml:space="preserve">In sport the Boys’ Hockey XI is now one of the top teams </w:t>
      </w:r>
      <w:r>
        <w:rPr>
          <w:color w:val="231F20"/>
          <w:w w:val="110"/>
        </w:rPr>
        <w:t>in the South of England. They lost only one match by 1 goal.</w:t>
      </w:r>
    </w:p>
    <w:p w:rsidR="00DC5273" w:rsidRDefault="00DC5273">
      <w:pPr>
        <w:pStyle w:val="BodyText"/>
        <w:spacing w:before="11"/>
      </w:pPr>
    </w:p>
    <w:p w:rsidR="00DC5273" w:rsidRDefault="006E3FAD">
      <w:pPr>
        <w:pStyle w:val="BodyText"/>
        <w:spacing w:line="247" w:lineRule="auto"/>
        <w:ind w:left="260" w:right="38"/>
        <w:jc w:val="both"/>
      </w:pPr>
      <w:r>
        <w:rPr>
          <w:color w:val="231F20"/>
          <w:w w:val="110"/>
        </w:rPr>
        <w:t>Music goes from strength to strength, marked most recently by an excellent production of Haydn’s “Creation”.</w:t>
      </w:r>
    </w:p>
    <w:p w:rsidR="00DC5273" w:rsidRDefault="00DC5273">
      <w:pPr>
        <w:pStyle w:val="BodyText"/>
        <w:spacing w:before="11"/>
      </w:pPr>
    </w:p>
    <w:p w:rsidR="00DC5273" w:rsidRDefault="006E3FAD">
      <w:pPr>
        <w:pStyle w:val="BodyText"/>
        <w:spacing w:before="1" w:line="247" w:lineRule="auto"/>
        <w:ind w:left="260" w:right="38"/>
        <w:jc w:val="both"/>
      </w:pPr>
      <w:r>
        <w:rPr>
          <w:color w:val="231F20"/>
          <w:w w:val="110"/>
        </w:rPr>
        <w:t>Following on the success of the trip to Italy for the six United Reformed Church sch</w:t>
      </w:r>
      <w:r>
        <w:rPr>
          <w:color w:val="231F20"/>
          <w:w w:val="110"/>
        </w:rPr>
        <w:t>ools a second “Building Bridges” conference is planned to take place in Northern Ireland at the Corrymeela Reconciliation Centre in County Antrim.</w:t>
      </w:r>
    </w:p>
    <w:p w:rsidR="00DC5273" w:rsidRDefault="00DC5273">
      <w:pPr>
        <w:pStyle w:val="BodyText"/>
        <w:spacing w:before="1"/>
        <w:rPr>
          <w:sz w:val="20"/>
        </w:rPr>
      </w:pPr>
    </w:p>
    <w:p w:rsidR="00DC5273" w:rsidRDefault="006E3FAD">
      <w:pPr>
        <w:pStyle w:val="BodyText"/>
        <w:spacing w:line="247" w:lineRule="auto"/>
        <w:ind w:left="260" w:right="38"/>
        <w:jc w:val="both"/>
      </w:pPr>
      <w:r>
        <w:rPr>
          <w:color w:val="231F20"/>
          <w:w w:val="110"/>
        </w:rPr>
        <w:t>The</w:t>
      </w:r>
      <w:r>
        <w:rPr>
          <w:color w:val="231F20"/>
          <w:spacing w:val="-15"/>
          <w:w w:val="110"/>
        </w:rPr>
        <w:t xml:space="preserve"> </w:t>
      </w:r>
      <w:r>
        <w:rPr>
          <w:color w:val="231F20"/>
          <w:w w:val="110"/>
        </w:rPr>
        <w:t>new</w:t>
      </w:r>
      <w:r>
        <w:rPr>
          <w:color w:val="231F20"/>
          <w:spacing w:val="-15"/>
          <w:w w:val="110"/>
        </w:rPr>
        <w:t xml:space="preserve"> </w:t>
      </w:r>
      <w:r>
        <w:rPr>
          <w:color w:val="231F20"/>
          <w:w w:val="110"/>
        </w:rPr>
        <w:t>Master</w:t>
      </w:r>
      <w:r>
        <w:rPr>
          <w:color w:val="231F20"/>
          <w:spacing w:val="-15"/>
          <w:w w:val="110"/>
        </w:rPr>
        <w:t xml:space="preserve"> </w:t>
      </w:r>
      <w:r>
        <w:rPr>
          <w:color w:val="231F20"/>
          <w:w w:val="110"/>
        </w:rPr>
        <w:t>Plan</w:t>
      </w:r>
      <w:r>
        <w:rPr>
          <w:color w:val="231F20"/>
          <w:spacing w:val="-15"/>
          <w:w w:val="110"/>
        </w:rPr>
        <w:t xml:space="preserve"> </w:t>
      </w:r>
      <w:r>
        <w:rPr>
          <w:color w:val="231F20"/>
          <w:w w:val="110"/>
        </w:rPr>
        <w:t>for</w:t>
      </w:r>
      <w:r>
        <w:rPr>
          <w:color w:val="231F20"/>
          <w:spacing w:val="-15"/>
          <w:w w:val="110"/>
        </w:rPr>
        <w:t xml:space="preserve"> </w:t>
      </w:r>
      <w:r>
        <w:rPr>
          <w:color w:val="231F20"/>
          <w:w w:val="110"/>
        </w:rPr>
        <w:t>the</w:t>
      </w:r>
      <w:r>
        <w:rPr>
          <w:color w:val="231F20"/>
          <w:spacing w:val="-15"/>
          <w:w w:val="110"/>
        </w:rPr>
        <w:t xml:space="preserve"> </w:t>
      </w:r>
      <w:r>
        <w:rPr>
          <w:color w:val="231F20"/>
          <w:w w:val="110"/>
        </w:rPr>
        <w:t>school</w:t>
      </w:r>
      <w:r>
        <w:rPr>
          <w:color w:val="231F20"/>
          <w:spacing w:val="-15"/>
          <w:w w:val="110"/>
        </w:rPr>
        <w:t xml:space="preserve"> </w:t>
      </w:r>
      <w:r>
        <w:rPr>
          <w:color w:val="231F20"/>
          <w:w w:val="110"/>
        </w:rPr>
        <w:t>is</w:t>
      </w:r>
      <w:r>
        <w:rPr>
          <w:color w:val="231F20"/>
          <w:spacing w:val="-14"/>
          <w:w w:val="110"/>
        </w:rPr>
        <w:t xml:space="preserve"> </w:t>
      </w:r>
      <w:r>
        <w:rPr>
          <w:color w:val="231F20"/>
          <w:w w:val="110"/>
        </w:rPr>
        <w:t>under</w:t>
      </w:r>
      <w:r>
        <w:rPr>
          <w:color w:val="231F20"/>
          <w:spacing w:val="-15"/>
          <w:w w:val="110"/>
        </w:rPr>
        <w:t xml:space="preserve"> </w:t>
      </w:r>
      <w:r>
        <w:rPr>
          <w:color w:val="231F20"/>
          <w:w w:val="110"/>
        </w:rPr>
        <w:t>discussion and a new development is</w:t>
      </w:r>
      <w:r>
        <w:rPr>
          <w:color w:val="231F20"/>
          <w:spacing w:val="-11"/>
          <w:w w:val="110"/>
        </w:rPr>
        <w:t xml:space="preserve"> </w:t>
      </w:r>
      <w:r>
        <w:rPr>
          <w:color w:val="231F20"/>
          <w:w w:val="110"/>
        </w:rPr>
        <w:t>imminent.</w:t>
      </w:r>
    </w:p>
    <w:p w:rsidR="00DC5273" w:rsidRDefault="006E3FAD">
      <w:pPr>
        <w:pStyle w:val="Heading8"/>
        <w:numPr>
          <w:ilvl w:val="1"/>
          <w:numId w:val="1"/>
        </w:numPr>
        <w:tabs>
          <w:tab w:val="left" w:pos="941"/>
        </w:tabs>
        <w:spacing w:before="101"/>
        <w:jc w:val="both"/>
      </w:pPr>
      <w:r>
        <w:rPr>
          <w:color w:val="231F20"/>
          <w:spacing w:val="3"/>
          <w:w w:val="105"/>
        </w:rPr>
        <w:br w:type="column"/>
      </w:r>
      <w:r>
        <w:rPr>
          <w:color w:val="231F20"/>
          <w:w w:val="105"/>
        </w:rPr>
        <w:t>Eltham</w:t>
      </w:r>
      <w:r>
        <w:rPr>
          <w:color w:val="231F20"/>
          <w:spacing w:val="4"/>
          <w:w w:val="105"/>
        </w:rPr>
        <w:t xml:space="preserve"> </w:t>
      </w:r>
      <w:r>
        <w:rPr>
          <w:color w:val="231F20"/>
          <w:w w:val="105"/>
        </w:rPr>
        <w:t>College</w:t>
      </w:r>
    </w:p>
    <w:p w:rsidR="00DC5273" w:rsidRDefault="00DC5273">
      <w:pPr>
        <w:pStyle w:val="BodyText"/>
        <w:spacing w:before="3"/>
        <w:rPr>
          <w:rFonts w:ascii="Myriad Pro"/>
          <w:b/>
          <w:sz w:val="20"/>
        </w:rPr>
      </w:pPr>
    </w:p>
    <w:p w:rsidR="00DC5273" w:rsidRDefault="006E3FAD">
      <w:pPr>
        <w:pStyle w:val="BodyText"/>
        <w:spacing w:before="1" w:line="247" w:lineRule="auto"/>
        <w:ind w:left="260" w:right="777"/>
        <w:jc w:val="both"/>
      </w:pPr>
      <w:r>
        <w:rPr>
          <w:color w:val="231F20"/>
          <w:w w:val="110"/>
        </w:rPr>
        <w:t xml:space="preserve">This academic year has focused very much on the process of </w:t>
      </w:r>
      <w:r>
        <w:rPr>
          <w:color w:val="231F20"/>
          <w:spacing w:val="2"/>
          <w:w w:val="110"/>
        </w:rPr>
        <w:t xml:space="preserve">development. The </w:t>
      </w:r>
      <w:r>
        <w:rPr>
          <w:color w:val="231F20"/>
          <w:w w:val="110"/>
        </w:rPr>
        <w:t xml:space="preserve">Pastoral </w:t>
      </w:r>
      <w:r>
        <w:rPr>
          <w:color w:val="231F20"/>
          <w:spacing w:val="2"/>
          <w:w w:val="110"/>
        </w:rPr>
        <w:t xml:space="preserve">structure </w:t>
      </w:r>
      <w:r>
        <w:rPr>
          <w:color w:val="231F20"/>
          <w:w w:val="110"/>
        </w:rPr>
        <w:t>throughout the Senior part of the college has now completed its transition into three Sections, Lower, Middle, and Sixth Form with Pastoral Year Heads c</w:t>
      </w:r>
      <w:r>
        <w:rPr>
          <w:color w:val="231F20"/>
          <w:w w:val="110"/>
        </w:rPr>
        <w:t xml:space="preserve">o-ordinating the </w:t>
      </w:r>
      <w:r>
        <w:rPr>
          <w:color w:val="231F20"/>
          <w:spacing w:val="-3"/>
          <w:w w:val="110"/>
        </w:rPr>
        <w:t xml:space="preserve">Tutor </w:t>
      </w:r>
      <w:r>
        <w:rPr>
          <w:color w:val="231F20"/>
          <w:w w:val="110"/>
        </w:rPr>
        <w:t>teams as they oversee the pupils’ development. Five Working Parties have been established with members of the Teaching Staff to examine those aspects of school life which are</w:t>
      </w:r>
      <w:r>
        <w:rPr>
          <w:color w:val="231F20"/>
          <w:spacing w:val="-27"/>
          <w:w w:val="110"/>
        </w:rPr>
        <w:t xml:space="preserve"> </w:t>
      </w:r>
      <w:r>
        <w:rPr>
          <w:color w:val="231F20"/>
          <w:w w:val="110"/>
        </w:rPr>
        <w:t xml:space="preserve">critical to everyone’s development: Teaching and Learning </w:t>
      </w:r>
      <w:r>
        <w:rPr>
          <w:color w:val="231F20"/>
          <w:w w:val="110"/>
        </w:rPr>
        <w:t>Styles, Curriculum and Assessment, High Education, Information and Communication Technology, and perhaps most importantly at the heart of our school, Our Community. Staff and Governors have worked hard in their groups discussing the various issues  that pe</w:t>
      </w:r>
      <w:r>
        <w:rPr>
          <w:color w:val="231F20"/>
          <w:w w:val="110"/>
        </w:rPr>
        <w:t>rtain to these areas and recommendations</w:t>
      </w:r>
      <w:r>
        <w:rPr>
          <w:color w:val="231F20"/>
          <w:spacing w:val="-29"/>
          <w:w w:val="110"/>
        </w:rPr>
        <w:t xml:space="preserve"> </w:t>
      </w:r>
      <w:r>
        <w:rPr>
          <w:color w:val="231F20"/>
          <w:w w:val="110"/>
        </w:rPr>
        <w:t>are being produced for a Strategic Development Plan in the next academic</w:t>
      </w:r>
      <w:r>
        <w:rPr>
          <w:color w:val="231F20"/>
          <w:spacing w:val="-6"/>
          <w:w w:val="110"/>
        </w:rPr>
        <w:t xml:space="preserve"> </w:t>
      </w:r>
      <w:r>
        <w:rPr>
          <w:color w:val="231F20"/>
          <w:w w:val="110"/>
        </w:rPr>
        <w:t>year.</w:t>
      </w:r>
    </w:p>
    <w:p w:rsidR="00DC5273" w:rsidRDefault="00DC5273">
      <w:pPr>
        <w:pStyle w:val="BodyText"/>
        <w:spacing w:before="3"/>
        <w:rPr>
          <w:sz w:val="21"/>
        </w:rPr>
      </w:pPr>
    </w:p>
    <w:p w:rsidR="00DC5273" w:rsidRDefault="006E3FAD">
      <w:pPr>
        <w:pStyle w:val="BodyText"/>
        <w:spacing w:line="247" w:lineRule="auto"/>
        <w:ind w:left="260" w:right="778"/>
        <w:jc w:val="both"/>
      </w:pPr>
      <w:r>
        <w:rPr>
          <w:color w:val="231F20"/>
          <w:w w:val="105"/>
        </w:rPr>
        <w:t>Parallel to all this, several physical developments are   in progress. The Junior School has for too long been neglected and, following</w:t>
      </w:r>
      <w:r>
        <w:rPr>
          <w:color w:val="231F20"/>
          <w:w w:val="105"/>
        </w:rPr>
        <w:t xml:space="preserve"> planning permission in July 2003, work is already far advanced in the creation of     a new teaching wing while the Victorian villa, The Grange, is re-instated to become the administrative centre of the Junior</w:t>
      </w:r>
      <w:r>
        <w:rPr>
          <w:color w:val="231F20"/>
          <w:spacing w:val="8"/>
          <w:w w:val="105"/>
        </w:rPr>
        <w:t xml:space="preserve"> </w:t>
      </w:r>
      <w:r>
        <w:rPr>
          <w:color w:val="231F20"/>
          <w:w w:val="105"/>
        </w:rPr>
        <w:t>School.</w:t>
      </w:r>
    </w:p>
    <w:p w:rsidR="00DC5273" w:rsidRDefault="00DC5273">
      <w:pPr>
        <w:pStyle w:val="BodyText"/>
        <w:spacing w:before="4"/>
        <w:rPr>
          <w:sz w:val="20"/>
        </w:rPr>
      </w:pPr>
    </w:p>
    <w:p w:rsidR="00DC5273" w:rsidRDefault="006E3FAD">
      <w:pPr>
        <w:pStyle w:val="BodyText"/>
        <w:spacing w:line="247" w:lineRule="auto"/>
        <w:ind w:left="260" w:right="778"/>
        <w:jc w:val="both"/>
      </w:pPr>
      <w:r>
        <w:rPr>
          <w:color w:val="231F20"/>
          <w:w w:val="105"/>
        </w:rPr>
        <w:t>Following the dramatic transformatio</w:t>
      </w:r>
      <w:r>
        <w:rPr>
          <w:color w:val="231F20"/>
          <w:w w:val="105"/>
        </w:rPr>
        <w:t xml:space="preserve">n of the Chapel last year, we are now creating a Pick-up and </w:t>
      </w:r>
      <w:r>
        <w:rPr>
          <w:color w:val="231F20"/>
          <w:spacing w:val="2"/>
          <w:w w:val="105"/>
        </w:rPr>
        <w:t xml:space="preserve">Drop-off </w:t>
      </w:r>
      <w:r>
        <w:rPr>
          <w:color w:val="231F20"/>
          <w:w w:val="105"/>
        </w:rPr>
        <w:t>area immediately adjacent to the Chapel. This will enable parents to deliver pupils to the College with greater</w:t>
      </w:r>
      <w:r>
        <w:rPr>
          <w:color w:val="231F20"/>
          <w:spacing w:val="-8"/>
          <w:w w:val="105"/>
        </w:rPr>
        <w:t xml:space="preserve"> </w:t>
      </w:r>
      <w:r>
        <w:rPr>
          <w:color w:val="231F20"/>
          <w:w w:val="105"/>
        </w:rPr>
        <w:t>safety</w:t>
      </w:r>
      <w:r>
        <w:rPr>
          <w:color w:val="231F20"/>
          <w:spacing w:val="-7"/>
          <w:w w:val="105"/>
        </w:rPr>
        <w:t xml:space="preserve"> </w:t>
      </w:r>
      <w:r>
        <w:rPr>
          <w:color w:val="231F20"/>
          <w:w w:val="105"/>
        </w:rPr>
        <w:t>and</w:t>
      </w:r>
      <w:r>
        <w:rPr>
          <w:color w:val="231F20"/>
          <w:spacing w:val="-8"/>
          <w:w w:val="105"/>
        </w:rPr>
        <w:t xml:space="preserve"> </w:t>
      </w:r>
      <w:r>
        <w:rPr>
          <w:color w:val="231F20"/>
          <w:w w:val="105"/>
        </w:rPr>
        <w:t>with</w:t>
      </w:r>
      <w:r>
        <w:rPr>
          <w:color w:val="231F20"/>
          <w:spacing w:val="-7"/>
          <w:w w:val="105"/>
        </w:rPr>
        <w:t xml:space="preserve"> </w:t>
      </w:r>
      <w:r>
        <w:rPr>
          <w:color w:val="231F20"/>
          <w:w w:val="105"/>
        </w:rPr>
        <w:t>less</w:t>
      </w:r>
      <w:r>
        <w:rPr>
          <w:color w:val="231F20"/>
          <w:spacing w:val="-8"/>
          <w:w w:val="105"/>
        </w:rPr>
        <w:t xml:space="preserve"> </w:t>
      </w:r>
      <w:r>
        <w:rPr>
          <w:color w:val="231F20"/>
          <w:w w:val="105"/>
        </w:rPr>
        <w:t>disruption</w:t>
      </w:r>
      <w:r>
        <w:rPr>
          <w:color w:val="231F20"/>
          <w:spacing w:val="-7"/>
          <w:w w:val="105"/>
        </w:rPr>
        <w:t xml:space="preserve"> </w:t>
      </w:r>
      <w:r>
        <w:rPr>
          <w:color w:val="231F20"/>
          <w:w w:val="105"/>
        </w:rPr>
        <w:t>to</w:t>
      </w:r>
      <w:r>
        <w:rPr>
          <w:color w:val="231F20"/>
          <w:spacing w:val="-7"/>
          <w:w w:val="105"/>
        </w:rPr>
        <w:t xml:space="preserve"> </w:t>
      </w:r>
      <w:r>
        <w:rPr>
          <w:color w:val="231F20"/>
          <w:w w:val="105"/>
        </w:rPr>
        <w:t>our</w:t>
      </w:r>
      <w:r>
        <w:rPr>
          <w:color w:val="231F20"/>
          <w:spacing w:val="-8"/>
          <w:w w:val="105"/>
        </w:rPr>
        <w:t xml:space="preserve"> </w:t>
      </w:r>
      <w:r>
        <w:rPr>
          <w:color w:val="231F20"/>
          <w:w w:val="105"/>
        </w:rPr>
        <w:t>immediate neighbours. Additionally, this area will be available as parking in the evening when concerts, plays and other functions are taking place at the</w:t>
      </w:r>
      <w:r>
        <w:rPr>
          <w:color w:val="231F20"/>
          <w:spacing w:val="21"/>
          <w:w w:val="105"/>
        </w:rPr>
        <w:t xml:space="preserve"> </w:t>
      </w:r>
      <w:r>
        <w:rPr>
          <w:color w:val="231F20"/>
          <w:w w:val="105"/>
        </w:rPr>
        <w:t>College.</w:t>
      </w:r>
    </w:p>
    <w:p w:rsidR="00DC5273" w:rsidRDefault="00DC5273">
      <w:pPr>
        <w:pStyle w:val="BodyText"/>
        <w:spacing w:before="4"/>
        <w:rPr>
          <w:sz w:val="20"/>
        </w:rPr>
      </w:pPr>
    </w:p>
    <w:p w:rsidR="00DC5273" w:rsidRDefault="006E3FAD">
      <w:pPr>
        <w:pStyle w:val="BodyText"/>
        <w:spacing w:before="1" w:line="247" w:lineRule="auto"/>
        <w:ind w:left="260" w:right="777"/>
        <w:jc w:val="both"/>
      </w:pPr>
      <w:r>
        <w:rPr>
          <w:color w:val="231F20"/>
          <w:w w:val="105"/>
        </w:rPr>
        <w:t>Charitable activity remains at the centre of many lives within our community. In November pupils, their parents, and staff were involved in creating a Charity Art show where every painting, drawing, or artistic creation was sold, while in the Spring  term,</w:t>
      </w:r>
      <w:r>
        <w:rPr>
          <w:color w:val="231F20"/>
          <w:w w:val="105"/>
        </w:rPr>
        <w:t xml:space="preserve">  Sixth  Form students staged a Charity Fashion Show; both these events were in aid of the British Red Cross. The teaching staff from both the Junior and Senior Schools combined in January to put on a Pantomime, which raised over £5000 for different charit</w:t>
      </w:r>
      <w:r>
        <w:rPr>
          <w:color w:val="231F20"/>
          <w:w w:val="105"/>
        </w:rPr>
        <w:t xml:space="preserve">ies. </w:t>
      </w:r>
      <w:r>
        <w:rPr>
          <w:color w:val="231F20"/>
          <w:spacing w:val="-3"/>
          <w:w w:val="105"/>
        </w:rPr>
        <w:t xml:space="preserve">Year </w:t>
      </w:r>
      <w:r>
        <w:rPr>
          <w:color w:val="231F20"/>
          <w:w w:val="105"/>
        </w:rPr>
        <w:t>7</w:t>
      </w:r>
      <w:r>
        <w:rPr>
          <w:color w:val="231F20"/>
          <w:spacing w:val="-5"/>
          <w:w w:val="105"/>
        </w:rPr>
        <w:t xml:space="preserve"> </w:t>
      </w:r>
      <w:r>
        <w:rPr>
          <w:color w:val="231F20"/>
          <w:w w:val="105"/>
        </w:rPr>
        <w:t>and</w:t>
      </w:r>
    </w:p>
    <w:p w:rsidR="00DC5273" w:rsidRDefault="006E3FAD">
      <w:pPr>
        <w:pStyle w:val="BodyText"/>
        <w:spacing w:before="10" w:line="247" w:lineRule="auto"/>
        <w:ind w:left="260" w:right="779"/>
        <w:jc w:val="both"/>
      </w:pPr>
      <w:r>
        <w:rPr>
          <w:color w:val="231F20"/>
          <w:w w:val="105"/>
        </w:rPr>
        <w:t>8 pupils have undergone sponsored work-outs for Lepra, the Leprosy charity.</w:t>
      </w:r>
    </w:p>
    <w:p w:rsidR="00DC5273" w:rsidRDefault="00DC5273">
      <w:pPr>
        <w:pStyle w:val="BodyText"/>
        <w:spacing w:before="10"/>
      </w:pPr>
    </w:p>
    <w:p w:rsidR="00DC5273" w:rsidRDefault="006E3FAD">
      <w:pPr>
        <w:pStyle w:val="BodyText"/>
        <w:spacing w:before="1" w:line="247" w:lineRule="auto"/>
        <w:ind w:left="260" w:right="778"/>
        <w:jc w:val="both"/>
      </w:pPr>
      <w:r>
        <w:rPr>
          <w:color w:val="231F20"/>
          <w:w w:val="110"/>
        </w:rPr>
        <w:t>Finally, we have launched a Development Campaign to raise funds for a Bursary Fund. Throughout the College’s</w:t>
      </w:r>
      <w:r>
        <w:rPr>
          <w:color w:val="231F20"/>
          <w:spacing w:val="-10"/>
          <w:w w:val="110"/>
        </w:rPr>
        <w:t xml:space="preserve"> </w:t>
      </w:r>
      <w:r>
        <w:rPr>
          <w:color w:val="231F20"/>
          <w:w w:val="110"/>
        </w:rPr>
        <w:t>history</w:t>
      </w:r>
      <w:r>
        <w:rPr>
          <w:color w:val="231F20"/>
          <w:spacing w:val="-9"/>
          <w:w w:val="110"/>
        </w:rPr>
        <w:t xml:space="preserve"> </w:t>
      </w:r>
      <w:r>
        <w:rPr>
          <w:color w:val="231F20"/>
          <w:w w:val="110"/>
        </w:rPr>
        <w:t>a</w:t>
      </w:r>
      <w:r>
        <w:rPr>
          <w:color w:val="231F20"/>
          <w:spacing w:val="-10"/>
          <w:w w:val="110"/>
        </w:rPr>
        <w:t xml:space="preserve"> </w:t>
      </w:r>
      <w:r>
        <w:rPr>
          <w:color w:val="231F20"/>
          <w:w w:val="110"/>
        </w:rPr>
        <w:t>number</w:t>
      </w:r>
      <w:r>
        <w:rPr>
          <w:color w:val="231F20"/>
          <w:spacing w:val="-9"/>
          <w:w w:val="110"/>
        </w:rPr>
        <w:t xml:space="preserve"> </w:t>
      </w:r>
      <w:r>
        <w:rPr>
          <w:color w:val="231F20"/>
          <w:w w:val="110"/>
        </w:rPr>
        <w:t>of</w:t>
      </w:r>
      <w:r>
        <w:rPr>
          <w:color w:val="231F20"/>
          <w:spacing w:val="-9"/>
          <w:w w:val="110"/>
        </w:rPr>
        <w:t xml:space="preserve"> </w:t>
      </w:r>
      <w:r>
        <w:rPr>
          <w:color w:val="231F20"/>
          <w:w w:val="110"/>
        </w:rPr>
        <w:t>pupils</w:t>
      </w:r>
      <w:r>
        <w:rPr>
          <w:color w:val="231F20"/>
          <w:spacing w:val="-10"/>
          <w:w w:val="110"/>
        </w:rPr>
        <w:t xml:space="preserve"> </w:t>
      </w:r>
      <w:r>
        <w:rPr>
          <w:color w:val="231F20"/>
          <w:w w:val="110"/>
        </w:rPr>
        <w:t>have</w:t>
      </w:r>
      <w:r>
        <w:rPr>
          <w:color w:val="231F20"/>
          <w:spacing w:val="-9"/>
          <w:w w:val="110"/>
        </w:rPr>
        <w:t xml:space="preserve"> </w:t>
      </w:r>
      <w:r>
        <w:rPr>
          <w:color w:val="231F20"/>
          <w:w w:val="110"/>
        </w:rPr>
        <w:t>been</w:t>
      </w:r>
      <w:r>
        <w:rPr>
          <w:color w:val="231F20"/>
          <w:spacing w:val="-9"/>
          <w:w w:val="110"/>
        </w:rPr>
        <w:t xml:space="preserve"> </w:t>
      </w:r>
      <w:r>
        <w:rPr>
          <w:color w:val="231F20"/>
          <w:w w:val="110"/>
        </w:rPr>
        <w:t>able</w:t>
      </w:r>
      <w:r>
        <w:rPr>
          <w:color w:val="231F20"/>
          <w:spacing w:val="-10"/>
          <w:w w:val="110"/>
        </w:rPr>
        <w:t xml:space="preserve"> </w:t>
      </w:r>
      <w:r>
        <w:rPr>
          <w:color w:val="231F20"/>
          <w:w w:val="110"/>
        </w:rPr>
        <w:t>to</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spacing w:before="85" w:line="247" w:lineRule="auto"/>
        <w:ind w:left="600"/>
        <w:jc w:val="both"/>
      </w:pPr>
      <w:r>
        <w:rPr>
          <w:color w:val="231F20"/>
          <w:w w:val="110"/>
        </w:rPr>
        <w:t>attend the College with financial support from either the Direct Grant or Assisted Places Schemes. Now that the Government  has  withdrawn  this  support, a professional approach to fund-raising has been adopted</w:t>
      </w:r>
      <w:r>
        <w:rPr>
          <w:color w:val="231F20"/>
          <w:spacing w:val="-21"/>
          <w:w w:val="110"/>
        </w:rPr>
        <w:t xml:space="preserve"> </w:t>
      </w:r>
      <w:r>
        <w:rPr>
          <w:color w:val="231F20"/>
          <w:w w:val="110"/>
        </w:rPr>
        <w:t>to</w:t>
      </w:r>
      <w:r>
        <w:rPr>
          <w:color w:val="231F20"/>
          <w:spacing w:val="-20"/>
          <w:w w:val="110"/>
        </w:rPr>
        <w:t xml:space="preserve"> </w:t>
      </w:r>
      <w:r>
        <w:rPr>
          <w:color w:val="231F20"/>
          <w:w w:val="110"/>
        </w:rPr>
        <w:t>establish</w:t>
      </w:r>
      <w:r>
        <w:rPr>
          <w:color w:val="231F20"/>
          <w:spacing w:val="-20"/>
          <w:w w:val="110"/>
        </w:rPr>
        <w:t xml:space="preserve"> </w:t>
      </w:r>
      <w:r>
        <w:rPr>
          <w:color w:val="231F20"/>
          <w:w w:val="110"/>
        </w:rPr>
        <w:t>the</w:t>
      </w:r>
      <w:r>
        <w:rPr>
          <w:color w:val="231F20"/>
          <w:spacing w:val="-20"/>
          <w:w w:val="110"/>
        </w:rPr>
        <w:t xml:space="preserve"> </w:t>
      </w:r>
      <w:r>
        <w:rPr>
          <w:color w:val="231F20"/>
          <w:w w:val="110"/>
        </w:rPr>
        <w:t>finances</w:t>
      </w:r>
      <w:r>
        <w:rPr>
          <w:color w:val="231F20"/>
          <w:spacing w:val="-20"/>
          <w:w w:val="110"/>
        </w:rPr>
        <w:t xml:space="preserve"> </w:t>
      </w:r>
      <w:r>
        <w:rPr>
          <w:color w:val="231F20"/>
          <w:w w:val="110"/>
        </w:rPr>
        <w:t>to</w:t>
      </w:r>
      <w:r>
        <w:rPr>
          <w:color w:val="231F20"/>
          <w:spacing w:val="-20"/>
          <w:w w:val="110"/>
        </w:rPr>
        <w:t xml:space="preserve"> </w:t>
      </w:r>
      <w:r>
        <w:rPr>
          <w:color w:val="231F20"/>
          <w:w w:val="110"/>
        </w:rPr>
        <w:t>make</w:t>
      </w:r>
      <w:r>
        <w:rPr>
          <w:color w:val="231F20"/>
          <w:spacing w:val="-20"/>
          <w:w w:val="110"/>
        </w:rPr>
        <w:t xml:space="preserve"> </w:t>
      </w:r>
      <w:r>
        <w:rPr>
          <w:color w:val="231F20"/>
          <w:w w:val="110"/>
        </w:rPr>
        <w:t>education</w:t>
      </w:r>
      <w:r>
        <w:rPr>
          <w:color w:val="231F20"/>
          <w:spacing w:val="-20"/>
          <w:w w:val="110"/>
        </w:rPr>
        <w:t xml:space="preserve"> </w:t>
      </w:r>
      <w:r>
        <w:rPr>
          <w:color w:val="231F20"/>
          <w:w w:val="110"/>
        </w:rPr>
        <w:t>at Eltham</w:t>
      </w:r>
      <w:r>
        <w:rPr>
          <w:color w:val="231F20"/>
          <w:spacing w:val="-20"/>
          <w:w w:val="110"/>
        </w:rPr>
        <w:t xml:space="preserve"> </w:t>
      </w:r>
      <w:r>
        <w:rPr>
          <w:color w:val="231F20"/>
          <w:w w:val="110"/>
        </w:rPr>
        <w:t>open</w:t>
      </w:r>
      <w:r>
        <w:rPr>
          <w:color w:val="231F20"/>
          <w:spacing w:val="-19"/>
          <w:w w:val="110"/>
        </w:rPr>
        <w:t xml:space="preserve"> </w:t>
      </w:r>
      <w:r>
        <w:rPr>
          <w:color w:val="231F20"/>
          <w:w w:val="110"/>
        </w:rPr>
        <w:t>to</w:t>
      </w:r>
      <w:r>
        <w:rPr>
          <w:color w:val="231F20"/>
          <w:spacing w:val="-20"/>
          <w:w w:val="110"/>
        </w:rPr>
        <w:t xml:space="preserve"> </w:t>
      </w:r>
      <w:r>
        <w:rPr>
          <w:color w:val="231F20"/>
          <w:w w:val="110"/>
        </w:rPr>
        <w:t>all</w:t>
      </w:r>
      <w:r>
        <w:rPr>
          <w:color w:val="231F20"/>
          <w:spacing w:val="-19"/>
          <w:w w:val="110"/>
        </w:rPr>
        <w:t xml:space="preserve"> </w:t>
      </w:r>
      <w:r>
        <w:rPr>
          <w:color w:val="231F20"/>
          <w:w w:val="110"/>
        </w:rPr>
        <w:t>who</w:t>
      </w:r>
      <w:r>
        <w:rPr>
          <w:color w:val="231F20"/>
          <w:spacing w:val="-20"/>
          <w:w w:val="110"/>
        </w:rPr>
        <w:t xml:space="preserve"> </w:t>
      </w:r>
      <w:r>
        <w:rPr>
          <w:color w:val="231F20"/>
          <w:w w:val="110"/>
        </w:rPr>
        <w:t>would</w:t>
      </w:r>
      <w:r>
        <w:rPr>
          <w:color w:val="231F20"/>
          <w:spacing w:val="-19"/>
          <w:w w:val="110"/>
        </w:rPr>
        <w:t xml:space="preserve"> </w:t>
      </w:r>
      <w:r>
        <w:rPr>
          <w:color w:val="231F20"/>
          <w:w w:val="110"/>
        </w:rPr>
        <w:t>benefit</w:t>
      </w:r>
      <w:r>
        <w:rPr>
          <w:color w:val="231F20"/>
          <w:spacing w:val="-20"/>
          <w:w w:val="110"/>
        </w:rPr>
        <w:t xml:space="preserve"> </w:t>
      </w:r>
      <w:r>
        <w:rPr>
          <w:color w:val="231F20"/>
          <w:w w:val="110"/>
        </w:rPr>
        <w:t>from</w:t>
      </w:r>
      <w:r>
        <w:rPr>
          <w:color w:val="231F20"/>
          <w:spacing w:val="-19"/>
          <w:w w:val="110"/>
        </w:rPr>
        <w:t xml:space="preserve"> </w:t>
      </w:r>
      <w:r>
        <w:rPr>
          <w:color w:val="231F20"/>
          <w:w w:val="110"/>
        </w:rPr>
        <w:t>it</w:t>
      </w:r>
      <w:r>
        <w:rPr>
          <w:color w:val="231F20"/>
          <w:spacing w:val="-20"/>
          <w:w w:val="110"/>
        </w:rPr>
        <w:t xml:space="preserve"> </w:t>
      </w:r>
      <w:r>
        <w:rPr>
          <w:color w:val="231F20"/>
          <w:w w:val="110"/>
        </w:rPr>
        <w:t>no</w:t>
      </w:r>
      <w:r>
        <w:rPr>
          <w:color w:val="231F20"/>
          <w:spacing w:val="-19"/>
          <w:w w:val="110"/>
        </w:rPr>
        <w:t xml:space="preserve"> </w:t>
      </w:r>
      <w:r>
        <w:rPr>
          <w:color w:val="231F20"/>
          <w:w w:val="110"/>
        </w:rPr>
        <w:t>matter what their financial background. A Development Director has been appointed, a Prospectus produced and</w:t>
      </w:r>
      <w:r>
        <w:rPr>
          <w:color w:val="231F20"/>
          <w:spacing w:val="-12"/>
          <w:w w:val="110"/>
        </w:rPr>
        <w:t xml:space="preserve"> </w:t>
      </w:r>
      <w:r>
        <w:rPr>
          <w:color w:val="231F20"/>
          <w:w w:val="110"/>
        </w:rPr>
        <w:t>circulated,</w:t>
      </w:r>
      <w:r>
        <w:rPr>
          <w:color w:val="231F20"/>
          <w:spacing w:val="-12"/>
          <w:w w:val="110"/>
        </w:rPr>
        <w:t xml:space="preserve"> </w:t>
      </w:r>
      <w:r>
        <w:rPr>
          <w:color w:val="231F20"/>
          <w:w w:val="110"/>
        </w:rPr>
        <w:t>and</w:t>
      </w:r>
      <w:r>
        <w:rPr>
          <w:color w:val="231F20"/>
          <w:spacing w:val="-12"/>
          <w:w w:val="110"/>
        </w:rPr>
        <w:t xml:space="preserve"> </w:t>
      </w:r>
      <w:r>
        <w:rPr>
          <w:color w:val="231F20"/>
          <w:w w:val="110"/>
        </w:rPr>
        <w:t>events</w:t>
      </w:r>
      <w:r>
        <w:rPr>
          <w:color w:val="231F20"/>
          <w:spacing w:val="-12"/>
          <w:w w:val="110"/>
        </w:rPr>
        <w:t xml:space="preserve"> </w:t>
      </w:r>
      <w:r>
        <w:rPr>
          <w:color w:val="231F20"/>
          <w:w w:val="110"/>
        </w:rPr>
        <w:t>including</w:t>
      </w:r>
      <w:r>
        <w:rPr>
          <w:color w:val="231F20"/>
          <w:spacing w:val="-12"/>
          <w:w w:val="110"/>
        </w:rPr>
        <w:t xml:space="preserve"> </w:t>
      </w:r>
      <w:r>
        <w:rPr>
          <w:color w:val="231F20"/>
          <w:w w:val="110"/>
        </w:rPr>
        <w:t>a</w:t>
      </w:r>
      <w:r>
        <w:rPr>
          <w:color w:val="231F20"/>
          <w:spacing w:val="-12"/>
          <w:w w:val="110"/>
        </w:rPr>
        <w:t xml:space="preserve"> </w:t>
      </w:r>
      <w:r>
        <w:rPr>
          <w:color w:val="231F20"/>
          <w:w w:val="110"/>
        </w:rPr>
        <w:t>Gala</w:t>
      </w:r>
      <w:r>
        <w:rPr>
          <w:color w:val="231F20"/>
          <w:spacing w:val="-12"/>
          <w:w w:val="110"/>
        </w:rPr>
        <w:t xml:space="preserve"> </w:t>
      </w:r>
      <w:r>
        <w:rPr>
          <w:color w:val="231F20"/>
          <w:w w:val="110"/>
        </w:rPr>
        <w:t>Dinner</w:t>
      </w:r>
      <w:r>
        <w:rPr>
          <w:color w:val="231F20"/>
          <w:spacing w:val="-12"/>
          <w:w w:val="110"/>
        </w:rPr>
        <w:t xml:space="preserve"> </w:t>
      </w:r>
      <w:r>
        <w:rPr>
          <w:color w:val="231F20"/>
          <w:w w:val="110"/>
        </w:rPr>
        <w:t>and a</w:t>
      </w:r>
      <w:r>
        <w:rPr>
          <w:color w:val="231F20"/>
          <w:spacing w:val="-10"/>
          <w:w w:val="110"/>
        </w:rPr>
        <w:t xml:space="preserve"> </w:t>
      </w:r>
      <w:r>
        <w:rPr>
          <w:color w:val="231F20"/>
          <w:w w:val="110"/>
        </w:rPr>
        <w:t>tele-raising</w:t>
      </w:r>
      <w:r>
        <w:rPr>
          <w:color w:val="231F20"/>
          <w:spacing w:val="-9"/>
          <w:w w:val="110"/>
        </w:rPr>
        <w:t xml:space="preserve"> </w:t>
      </w:r>
      <w:r>
        <w:rPr>
          <w:color w:val="231F20"/>
          <w:w w:val="110"/>
        </w:rPr>
        <w:t>campaign</w:t>
      </w:r>
      <w:r>
        <w:rPr>
          <w:color w:val="231F20"/>
          <w:spacing w:val="-10"/>
          <w:w w:val="110"/>
        </w:rPr>
        <w:t xml:space="preserve"> </w:t>
      </w:r>
      <w:r>
        <w:rPr>
          <w:color w:val="231F20"/>
          <w:w w:val="110"/>
        </w:rPr>
        <w:t>but</w:t>
      </w:r>
      <w:r>
        <w:rPr>
          <w:color w:val="231F20"/>
          <w:spacing w:val="-9"/>
          <w:w w:val="110"/>
        </w:rPr>
        <w:t xml:space="preserve"> </w:t>
      </w:r>
      <w:r>
        <w:rPr>
          <w:color w:val="231F20"/>
          <w:w w:val="110"/>
        </w:rPr>
        <w:t>we</w:t>
      </w:r>
      <w:r>
        <w:rPr>
          <w:color w:val="231F20"/>
          <w:spacing w:val="-10"/>
          <w:w w:val="110"/>
        </w:rPr>
        <w:t xml:space="preserve"> </w:t>
      </w:r>
      <w:r>
        <w:rPr>
          <w:color w:val="231F20"/>
          <w:w w:val="110"/>
        </w:rPr>
        <w:t>hope</w:t>
      </w:r>
      <w:r>
        <w:rPr>
          <w:color w:val="231F20"/>
          <w:spacing w:val="-9"/>
          <w:w w:val="110"/>
        </w:rPr>
        <w:t xml:space="preserve"> </w:t>
      </w:r>
      <w:r>
        <w:rPr>
          <w:color w:val="231F20"/>
          <w:w w:val="110"/>
        </w:rPr>
        <w:t>to</w:t>
      </w:r>
      <w:r>
        <w:rPr>
          <w:color w:val="231F20"/>
          <w:spacing w:val="-10"/>
          <w:w w:val="110"/>
        </w:rPr>
        <w:t xml:space="preserve"> </w:t>
      </w:r>
      <w:r>
        <w:rPr>
          <w:color w:val="231F20"/>
          <w:w w:val="110"/>
        </w:rPr>
        <w:t>raise</w:t>
      </w:r>
      <w:r>
        <w:rPr>
          <w:color w:val="231F20"/>
          <w:spacing w:val="-9"/>
          <w:w w:val="110"/>
        </w:rPr>
        <w:t xml:space="preserve"> </w:t>
      </w:r>
      <w:r>
        <w:rPr>
          <w:color w:val="231F20"/>
          <w:w w:val="110"/>
        </w:rPr>
        <w:t>sufficient funds</w:t>
      </w:r>
      <w:r>
        <w:rPr>
          <w:color w:val="231F20"/>
          <w:spacing w:val="-10"/>
          <w:w w:val="110"/>
        </w:rPr>
        <w:t xml:space="preserve"> </w:t>
      </w:r>
      <w:r>
        <w:rPr>
          <w:color w:val="231F20"/>
          <w:w w:val="110"/>
        </w:rPr>
        <w:t>to</w:t>
      </w:r>
      <w:r>
        <w:rPr>
          <w:color w:val="231F20"/>
          <w:spacing w:val="-10"/>
          <w:w w:val="110"/>
        </w:rPr>
        <w:t xml:space="preserve"> </w:t>
      </w:r>
      <w:r>
        <w:rPr>
          <w:color w:val="231F20"/>
          <w:w w:val="110"/>
        </w:rPr>
        <w:t>ensure</w:t>
      </w:r>
      <w:r>
        <w:rPr>
          <w:color w:val="231F20"/>
          <w:spacing w:val="-10"/>
          <w:w w:val="110"/>
        </w:rPr>
        <w:t xml:space="preserve"> </w:t>
      </w:r>
      <w:r>
        <w:rPr>
          <w:color w:val="231F20"/>
          <w:w w:val="110"/>
        </w:rPr>
        <w:t>that</w:t>
      </w:r>
      <w:r>
        <w:rPr>
          <w:color w:val="231F20"/>
          <w:spacing w:val="-9"/>
          <w:w w:val="110"/>
        </w:rPr>
        <w:t xml:space="preserve"> </w:t>
      </w:r>
      <w:r>
        <w:rPr>
          <w:color w:val="231F20"/>
          <w:w w:val="110"/>
        </w:rPr>
        <w:t>the</w:t>
      </w:r>
      <w:r>
        <w:rPr>
          <w:color w:val="231F20"/>
          <w:spacing w:val="-10"/>
          <w:w w:val="110"/>
        </w:rPr>
        <w:t xml:space="preserve"> </w:t>
      </w:r>
      <w:r>
        <w:rPr>
          <w:color w:val="231F20"/>
          <w:w w:val="110"/>
        </w:rPr>
        <w:t>ethos</w:t>
      </w:r>
      <w:r>
        <w:rPr>
          <w:color w:val="231F20"/>
          <w:spacing w:val="-10"/>
          <w:w w:val="110"/>
        </w:rPr>
        <w:t xml:space="preserve"> </w:t>
      </w:r>
      <w:r>
        <w:rPr>
          <w:color w:val="231F20"/>
          <w:w w:val="110"/>
        </w:rPr>
        <w:t>and</w:t>
      </w:r>
      <w:r>
        <w:rPr>
          <w:color w:val="231F20"/>
          <w:spacing w:val="-10"/>
          <w:w w:val="110"/>
        </w:rPr>
        <w:t xml:space="preserve"> </w:t>
      </w:r>
      <w:r>
        <w:rPr>
          <w:color w:val="231F20"/>
          <w:w w:val="110"/>
        </w:rPr>
        <w:t>Chris</w:t>
      </w:r>
      <w:r>
        <w:rPr>
          <w:color w:val="231F20"/>
          <w:w w:val="110"/>
        </w:rPr>
        <w:t>tian</w:t>
      </w:r>
      <w:r>
        <w:rPr>
          <w:color w:val="231F20"/>
          <w:spacing w:val="-9"/>
          <w:w w:val="110"/>
        </w:rPr>
        <w:t xml:space="preserve"> </w:t>
      </w:r>
      <w:r>
        <w:rPr>
          <w:color w:val="231F20"/>
          <w:w w:val="110"/>
        </w:rPr>
        <w:t>character of Eltham College are</w:t>
      </w:r>
      <w:r>
        <w:rPr>
          <w:color w:val="231F20"/>
          <w:spacing w:val="-10"/>
          <w:w w:val="110"/>
        </w:rPr>
        <w:t xml:space="preserve"> </w:t>
      </w:r>
      <w:r>
        <w:rPr>
          <w:color w:val="231F20"/>
          <w:w w:val="110"/>
        </w:rPr>
        <w:t>preserved.</w:t>
      </w:r>
    </w:p>
    <w:p w:rsidR="00DC5273" w:rsidRDefault="00DC5273">
      <w:pPr>
        <w:pStyle w:val="BodyText"/>
        <w:spacing w:before="2"/>
        <w:rPr>
          <w:sz w:val="20"/>
        </w:rPr>
      </w:pPr>
    </w:p>
    <w:p w:rsidR="00DC5273" w:rsidRDefault="006E3FAD">
      <w:pPr>
        <w:pStyle w:val="Heading8"/>
        <w:numPr>
          <w:ilvl w:val="1"/>
          <w:numId w:val="1"/>
        </w:numPr>
        <w:tabs>
          <w:tab w:val="left" w:pos="1280"/>
          <w:tab w:val="left" w:pos="1282"/>
        </w:tabs>
        <w:ind w:left="1281" w:hanging="682"/>
        <w:jc w:val="left"/>
      </w:pPr>
      <w:r>
        <w:rPr>
          <w:color w:val="231F20"/>
          <w:w w:val="105"/>
        </w:rPr>
        <w:t>Silcoates</w:t>
      </w:r>
    </w:p>
    <w:p w:rsidR="00DC5273" w:rsidRDefault="00DC5273">
      <w:pPr>
        <w:pStyle w:val="BodyText"/>
        <w:spacing w:before="4"/>
        <w:rPr>
          <w:rFonts w:ascii="Myriad Pro"/>
          <w:b/>
          <w:sz w:val="20"/>
        </w:rPr>
      </w:pPr>
    </w:p>
    <w:p w:rsidR="00DC5273" w:rsidRDefault="006E3FAD">
      <w:pPr>
        <w:pStyle w:val="BodyText"/>
        <w:spacing w:line="247" w:lineRule="auto"/>
        <w:ind w:left="600"/>
        <w:jc w:val="both"/>
      </w:pPr>
      <w:r>
        <w:rPr>
          <w:color w:val="231F20"/>
          <w:w w:val="105"/>
        </w:rPr>
        <w:t>The three schools of the Silcoates School Foundation are flourishing. Numbers are very healthy and this year’s A level students produced the highest average points per candidate in our history.</w:t>
      </w:r>
    </w:p>
    <w:p w:rsidR="00DC5273" w:rsidRDefault="00DC5273">
      <w:pPr>
        <w:pStyle w:val="BodyText"/>
        <w:rPr>
          <w:sz w:val="20"/>
        </w:rPr>
      </w:pPr>
    </w:p>
    <w:p w:rsidR="00DC5273" w:rsidRDefault="006E3FAD">
      <w:pPr>
        <w:pStyle w:val="BodyText"/>
        <w:spacing w:line="247" w:lineRule="auto"/>
        <w:ind w:left="600" w:right="1"/>
        <w:jc w:val="both"/>
      </w:pPr>
      <w:r>
        <w:rPr>
          <w:color w:val="231F20"/>
          <w:w w:val="110"/>
        </w:rPr>
        <w:t xml:space="preserve">After a distinguished ten-year tenure, Peter Johnson retired </w:t>
      </w:r>
      <w:r>
        <w:rPr>
          <w:color w:val="231F20"/>
          <w:w w:val="110"/>
        </w:rPr>
        <w:t>as Chairman of the Governors, passing the torch to Howard Bryan, head boy at Silcoates in 1962 and our “legal eagle” on the Board for many years.</w:t>
      </w:r>
    </w:p>
    <w:p w:rsidR="00DC5273" w:rsidRDefault="00DC5273">
      <w:pPr>
        <w:pStyle w:val="BodyText"/>
        <w:rPr>
          <w:sz w:val="20"/>
        </w:rPr>
      </w:pPr>
    </w:p>
    <w:p w:rsidR="00DC5273" w:rsidRDefault="006E3FAD">
      <w:pPr>
        <w:pStyle w:val="BodyText"/>
        <w:spacing w:line="247" w:lineRule="auto"/>
        <w:ind w:left="600" w:right="1"/>
        <w:jc w:val="both"/>
      </w:pPr>
      <w:r>
        <w:rPr>
          <w:color w:val="231F20"/>
          <w:w w:val="105"/>
        </w:rPr>
        <w:t>We congratulate David Dinmore on  his  appointment as a Deputy Lieutenant for West Yorkshire. David has relinquished the Bursarship, but continues as Clerk to the Governors. Our new Bursar is Mr John Dickson, formerly</w:t>
      </w:r>
      <w:r>
        <w:rPr>
          <w:color w:val="231F20"/>
          <w:spacing w:val="-11"/>
          <w:w w:val="105"/>
        </w:rPr>
        <w:t xml:space="preserve"> </w:t>
      </w:r>
      <w:r>
        <w:rPr>
          <w:color w:val="231F20"/>
          <w:w w:val="105"/>
        </w:rPr>
        <w:t>Bursar</w:t>
      </w:r>
      <w:r>
        <w:rPr>
          <w:color w:val="231F20"/>
          <w:spacing w:val="-11"/>
          <w:w w:val="105"/>
        </w:rPr>
        <w:t xml:space="preserve"> </w:t>
      </w:r>
      <w:r>
        <w:rPr>
          <w:color w:val="231F20"/>
          <w:w w:val="105"/>
        </w:rPr>
        <w:t>of</w:t>
      </w:r>
      <w:r>
        <w:rPr>
          <w:color w:val="231F20"/>
          <w:spacing w:val="-11"/>
          <w:w w:val="105"/>
        </w:rPr>
        <w:t xml:space="preserve"> </w:t>
      </w:r>
      <w:r>
        <w:rPr>
          <w:color w:val="231F20"/>
          <w:w w:val="105"/>
        </w:rPr>
        <w:t>Leeds</w:t>
      </w:r>
      <w:r>
        <w:rPr>
          <w:color w:val="231F20"/>
          <w:spacing w:val="-11"/>
          <w:w w:val="105"/>
        </w:rPr>
        <w:t xml:space="preserve"> </w:t>
      </w:r>
      <w:r>
        <w:rPr>
          <w:color w:val="231F20"/>
          <w:w w:val="105"/>
        </w:rPr>
        <w:t>Grammar</w:t>
      </w:r>
      <w:r>
        <w:rPr>
          <w:color w:val="231F20"/>
          <w:spacing w:val="-11"/>
          <w:w w:val="105"/>
        </w:rPr>
        <w:t xml:space="preserve"> </w:t>
      </w:r>
      <w:r>
        <w:rPr>
          <w:color w:val="231F20"/>
          <w:w w:val="105"/>
        </w:rPr>
        <w:t>School.</w:t>
      </w:r>
      <w:r>
        <w:rPr>
          <w:color w:val="231F20"/>
          <w:spacing w:val="23"/>
          <w:w w:val="105"/>
        </w:rPr>
        <w:t xml:space="preserve"> </w:t>
      </w:r>
      <w:r>
        <w:rPr>
          <w:color w:val="231F20"/>
          <w:w w:val="105"/>
        </w:rPr>
        <w:t>We</w:t>
      </w:r>
      <w:r>
        <w:rPr>
          <w:color w:val="231F20"/>
          <w:spacing w:val="-10"/>
          <w:w w:val="105"/>
        </w:rPr>
        <w:t xml:space="preserve"> </w:t>
      </w:r>
      <w:r>
        <w:rPr>
          <w:color w:val="231F20"/>
          <w:w w:val="105"/>
        </w:rPr>
        <w:t>hav</w:t>
      </w:r>
      <w:r>
        <w:rPr>
          <w:color w:val="231F20"/>
          <w:w w:val="105"/>
        </w:rPr>
        <w:t>e</w:t>
      </w:r>
      <w:r>
        <w:rPr>
          <w:color w:val="231F20"/>
          <w:spacing w:val="-11"/>
          <w:w w:val="105"/>
        </w:rPr>
        <w:t xml:space="preserve"> </w:t>
      </w:r>
      <w:r>
        <w:rPr>
          <w:color w:val="231F20"/>
          <w:w w:val="105"/>
        </w:rPr>
        <w:t>also welcomed</w:t>
      </w:r>
      <w:r>
        <w:rPr>
          <w:color w:val="231F20"/>
          <w:spacing w:val="-7"/>
          <w:w w:val="105"/>
        </w:rPr>
        <w:t xml:space="preserve"> </w:t>
      </w:r>
      <w:r>
        <w:rPr>
          <w:color w:val="231F20"/>
          <w:w w:val="105"/>
        </w:rPr>
        <w:t>Mr</w:t>
      </w:r>
      <w:r>
        <w:rPr>
          <w:color w:val="231F20"/>
          <w:spacing w:val="-6"/>
          <w:w w:val="105"/>
        </w:rPr>
        <w:t xml:space="preserve"> </w:t>
      </w:r>
      <w:r>
        <w:rPr>
          <w:color w:val="231F20"/>
          <w:w w:val="105"/>
        </w:rPr>
        <w:t>Robert</w:t>
      </w:r>
      <w:r>
        <w:rPr>
          <w:color w:val="231F20"/>
          <w:spacing w:val="-6"/>
          <w:w w:val="105"/>
        </w:rPr>
        <w:t xml:space="preserve"> </w:t>
      </w:r>
      <w:r>
        <w:rPr>
          <w:color w:val="231F20"/>
          <w:w w:val="105"/>
        </w:rPr>
        <w:t>Lilley</w:t>
      </w:r>
      <w:r>
        <w:rPr>
          <w:color w:val="231F20"/>
          <w:spacing w:val="-6"/>
          <w:w w:val="105"/>
        </w:rPr>
        <w:t xml:space="preserve"> </w:t>
      </w:r>
      <w:r>
        <w:rPr>
          <w:color w:val="231F20"/>
          <w:w w:val="105"/>
        </w:rPr>
        <w:t>as</w:t>
      </w:r>
      <w:r>
        <w:rPr>
          <w:color w:val="231F20"/>
          <w:spacing w:val="-6"/>
          <w:w w:val="105"/>
        </w:rPr>
        <w:t xml:space="preserve"> </w:t>
      </w:r>
      <w:r>
        <w:rPr>
          <w:color w:val="231F20"/>
          <w:w w:val="105"/>
        </w:rPr>
        <w:t>Head</w:t>
      </w:r>
      <w:r>
        <w:rPr>
          <w:color w:val="231F20"/>
          <w:spacing w:val="-6"/>
          <w:w w:val="105"/>
        </w:rPr>
        <w:t xml:space="preserve"> </w:t>
      </w:r>
      <w:r>
        <w:rPr>
          <w:color w:val="231F20"/>
          <w:w w:val="105"/>
        </w:rPr>
        <w:t>of</w:t>
      </w:r>
      <w:r>
        <w:rPr>
          <w:color w:val="231F20"/>
          <w:spacing w:val="-7"/>
          <w:w w:val="105"/>
        </w:rPr>
        <w:t xml:space="preserve"> </w:t>
      </w:r>
      <w:r>
        <w:rPr>
          <w:color w:val="231F20"/>
          <w:w w:val="105"/>
        </w:rPr>
        <w:t>the</w:t>
      </w:r>
      <w:r>
        <w:rPr>
          <w:color w:val="231F20"/>
          <w:spacing w:val="-6"/>
          <w:w w:val="105"/>
        </w:rPr>
        <w:t xml:space="preserve"> </w:t>
      </w:r>
      <w:r>
        <w:rPr>
          <w:color w:val="231F20"/>
          <w:w w:val="105"/>
        </w:rPr>
        <w:t>Junior</w:t>
      </w:r>
      <w:r>
        <w:rPr>
          <w:color w:val="231F20"/>
          <w:spacing w:val="-6"/>
          <w:w w:val="105"/>
        </w:rPr>
        <w:t xml:space="preserve"> </w:t>
      </w:r>
      <w:r>
        <w:rPr>
          <w:color w:val="231F20"/>
          <w:w w:val="105"/>
        </w:rPr>
        <w:t>School; he was previously Head of Fulneck Junior</w:t>
      </w:r>
      <w:r>
        <w:rPr>
          <w:color w:val="231F20"/>
          <w:spacing w:val="6"/>
          <w:w w:val="105"/>
        </w:rPr>
        <w:t xml:space="preserve"> </w:t>
      </w:r>
      <w:r>
        <w:rPr>
          <w:color w:val="231F20"/>
          <w:w w:val="105"/>
        </w:rPr>
        <w:t>School.</w:t>
      </w:r>
    </w:p>
    <w:p w:rsidR="00DC5273" w:rsidRDefault="00DC5273">
      <w:pPr>
        <w:pStyle w:val="BodyText"/>
        <w:spacing w:before="4"/>
        <w:rPr>
          <w:sz w:val="20"/>
        </w:rPr>
      </w:pPr>
    </w:p>
    <w:p w:rsidR="00DC5273" w:rsidRDefault="006E3FAD">
      <w:pPr>
        <w:pStyle w:val="BodyText"/>
        <w:spacing w:line="247" w:lineRule="auto"/>
        <w:ind w:left="600"/>
        <w:jc w:val="both"/>
      </w:pPr>
      <w:r>
        <w:rPr>
          <w:color w:val="231F20"/>
          <w:w w:val="110"/>
        </w:rPr>
        <w:t>The</w:t>
      </w:r>
      <w:r>
        <w:rPr>
          <w:color w:val="231F20"/>
          <w:spacing w:val="-18"/>
          <w:w w:val="110"/>
        </w:rPr>
        <w:t xml:space="preserve"> </w:t>
      </w:r>
      <w:r>
        <w:rPr>
          <w:color w:val="231F20"/>
          <w:w w:val="110"/>
        </w:rPr>
        <w:t>Chapel</w:t>
      </w:r>
      <w:r>
        <w:rPr>
          <w:color w:val="231F20"/>
          <w:spacing w:val="-18"/>
          <w:w w:val="110"/>
        </w:rPr>
        <w:t xml:space="preserve"> </w:t>
      </w:r>
      <w:r>
        <w:rPr>
          <w:color w:val="231F20"/>
          <w:w w:val="110"/>
        </w:rPr>
        <w:t>has</w:t>
      </w:r>
      <w:r>
        <w:rPr>
          <w:color w:val="231F20"/>
          <w:spacing w:val="-17"/>
          <w:w w:val="110"/>
        </w:rPr>
        <w:t xml:space="preserve"> </w:t>
      </w:r>
      <w:r>
        <w:rPr>
          <w:color w:val="231F20"/>
          <w:w w:val="110"/>
        </w:rPr>
        <w:t>been</w:t>
      </w:r>
      <w:r>
        <w:rPr>
          <w:color w:val="231F20"/>
          <w:spacing w:val="-18"/>
          <w:w w:val="110"/>
        </w:rPr>
        <w:t xml:space="preserve"> </w:t>
      </w:r>
      <w:r>
        <w:rPr>
          <w:color w:val="231F20"/>
          <w:w w:val="110"/>
        </w:rPr>
        <w:t>redecorated</w:t>
      </w:r>
      <w:r>
        <w:rPr>
          <w:color w:val="231F20"/>
          <w:spacing w:val="-18"/>
          <w:w w:val="110"/>
        </w:rPr>
        <w:t xml:space="preserve"> </w:t>
      </w:r>
      <w:r>
        <w:rPr>
          <w:color w:val="231F20"/>
          <w:w w:val="110"/>
        </w:rPr>
        <w:t>throughout</w:t>
      </w:r>
      <w:r>
        <w:rPr>
          <w:color w:val="231F20"/>
          <w:spacing w:val="-17"/>
          <w:w w:val="110"/>
        </w:rPr>
        <w:t xml:space="preserve"> </w:t>
      </w:r>
      <w:r>
        <w:rPr>
          <w:color w:val="231F20"/>
          <w:w w:val="110"/>
        </w:rPr>
        <w:t>and</w:t>
      </w:r>
      <w:r>
        <w:rPr>
          <w:color w:val="231F20"/>
          <w:spacing w:val="-18"/>
          <w:w w:val="110"/>
        </w:rPr>
        <w:t xml:space="preserve"> </w:t>
      </w:r>
      <w:r>
        <w:rPr>
          <w:color w:val="231F20"/>
          <w:w w:val="110"/>
        </w:rPr>
        <w:t xml:space="preserve">new lighting has been installed.  The focus for everyone   is inescapably on the cross above the table. Back home from </w:t>
      </w:r>
      <w:r>
        <w:rPr>
          <w:color w:val="231F20"/>
          <w:spacing w:val="2"/>
          <w:w w:val="110"/>
        </w:rPr>
        <w:t xml:space="preserve">its </w:t>
      </w:r>
      <w:r>
        <w:rPr>
          <w:color w:val="231F20"/>
          <w:w w:val="110"/>
        </w:rPr>
        <w:t>10,000-hymn service, the revoiced and reconditioned organ now sounds very fine. In the summer the Chapel witnessed a thanksgiving for</w:t>
      </w:r>
      <w:r>
        <w:rPr>
          <w:color w:val="231F20"/>
          <w:w w:val="110"/>
        </w:rPr>
        <w:t xml:space="preserve"> the lives of two notable Silcoates masters, Geoffrey Fowler and centenarian Frank Lusted. We also record with sadness the death of Claude Pike, Old Silcoatian and benefactor: he gave us many of the trees which beautify the</w:t>
      </w:r>
      <w:r>
        <w:rPr>
          <w:color w:val="231F20"/>
          <w:spacing w:val="-4"/>
          <w:w w:val="110"/>
        </w:rPr>
        <w:t xml:space="preserve"> </w:t>
      </w:r>
      <w:r>
        <w:rPr>
          <w:color w:val="231F20"/>
          <w:w w:val="110"/>
        </w:rPr>
        <w:t>campus.</w:t>
      </w:r>
    </w:p>
    <w:p w:rsidR="00DC5273" w:rsidRDefault="00DC5273">
      <w:pPr>
        <w:pStyle w:val="BodyText"/>
        <w:spacing w:before="8"/>
        <w:rPr>
          <w:sz w:val="20"/>
        </w:rPr>
      </w:pPr>
    </w:p>
    <w:p w:rsidR="00DC5273" w:rsidRDefault="006E3FAD">
      <w:pPr>
        <w:pStyle w:val="BodyText"/>
        <w:spacing w:line="247" w:lineRule="auto"/>
        <w:ind w:left="600"/>
        <w:jc w:val="both"/>
      </w:pPr>
      <w:r>
        <w:rPr>
          <w:color w:val="231F20"/>
          <w:w w:val="110"/>
        </w:rPr>
        <w:t>Next door to the Chapel</w:t>
      </w:r>
      <w:r>
        <w:rPr>
          <w:color w:val="231F20"/>
          <w:w w:val="110"/>
        </w:rPr>
        <w:t xml:space="preserve">, the Hall, a grand old lady   of </w:t>
      </w:r>
      <w:r>
        <w:rPr>
          <w:color w:val="231F20"/>
          <w:spacing w:val="2"/>
          <w:w w:val="110"/>
        </w:rPr>
        <w:t xml:space="preserve">some </w:t>
      </w:r>
      <w:r>
        <w:rPr>
          <w:color w:val="231F20"/>
          <w:w w:val="110"/>
        </w:rPr>
        <w:t>seventy years, has enjoyed an excellent “makeover”. With an increased number of students studying</w:t>
      </w:r>
      <w:r>
        <w:rPr>
          <w:color w:val="231F20"/>
          <w:spacing w:val="-18"/>
          <w:w w:val="110"/>
        </w:rPr>
        <w:t xml:space="preserve"> </w:t>
      </w:r>
      <w:r>
        <w:rPr>
          <w:color w:val="231F20"/>
          <w:w w:val="110"/>
        </w:rPr>
        <w:t>for</w:t>
      </w:r>
      <w:r>
        <w:rPr>
          <w:color w:val="231F20"/>
          <w:spacing w:val="-18"/>
          <w:w w:val="110"/>
        </w:rPr>
        <w:t xml:space="preserve"> </w:t>
      </w:r>
      <w:r>
        <w:rPr>
          <w:color w:val="231F20"/>
          <w:w w:val="110"/>
        </w:rPr>
        <w:t>their</w:t>
      </w:r>
      <w:r>
        <w:rPr>
          <w:color w:val="231F20"/>
          <w:spacing w:val="-18"/>
          <w:w w:val="110"/>
        </w:rPr>
        <w:t xml:space="preserve"> </w:t>
      </w:r>
      <w:r>
        <w:rPr>
          <w:color w:val="231F20"/>
          <w:w w:val="110"/>
        </w:rPr>
        <w:t>A</w:t>
      </w:r>
      <w:r>
        <w:rPr>
          <w:color w:val="231F20"/>
          <w:spacing w:val="-18"/>
          <w:w w:val="110"/>
        </w:rPr>
        <w:t xml:space="preserve"> </w:t>
      </w:r>
      <w:r>
        <w:rPr>
          <w:color w:val="231F20"/>
          <w:w w:val="110"/>
        </w:rPr>
        <w:t>Levels</w:t>
      </w:r>
      <w:r>
        <w:rPr>
          <w:color w:val="231F20"/>
          <w:spacing w:val="-18"/>
          <w:w w:val="110"/>
        </w:rPr>
        <w:t xml:space="preserve"> </w:t>
      </w:r>
      <w:r>
        <w:rPr>
          <w:color w:val="231F20"/>
          <w:w w:val="110"/>
        </w:rPr>
        <w:t>we</w:t>
      </w:r>
      <w:r>
        <w:rPr>
          <w:color w:val="231F20"/>
          <w:spacing w:val="-18"/>
          <w:w w:val="110"/>
        </w:rPr>
        <w:t xml:space="preserve"> </w:t>
      </w:r>
      <w:r>
        <w:rPr>
          <w:color w:val="231F20"/>
          <w:w w:val="110"/>
        </w:rPr>
        <w:t>are</w:t>
      </w:r>
      <w:r>
        <w:rPr>
          <w:color w:val="231F20"/>
          <w:spacing w:val="-18"/>
          <w:w w:val="110"/>
        </w:rPr>
        <w:t xml:space="preserve"> </w:t>
      </w:r>
      <w:r>
        <w:rPr>
          <w:color w:val="231F20"/>
          <w:w w:val="110"/>
        </w:rPr>
        <w:t>building</w:t>
      </w:r>
      <w:r>
        <w:rPr>
          <w:color w:val="231F20"/>
          <w:spacing w:val="-18"/>
          <w:w w:val="110"/>
        </w:rPr>
        <w:t xml:space="preserve"> </w:t>
      </w:r>
      <w:r>
        <w:rPr>
          <w:color w:val="231F20"/>
          <w:w w:val="110"/>
        </w:rPr>
        <w:t>a</w:t>
      </w:r>
      <w:r>
        <w:rPr>
          <w:color w:val="231F20"/>
          <w:spacing w:val="-17"/>
          <w:w w:val="110"/>
        </w:rPr>
        <w:t xml:space="preserve"> </w:t>
      </w:r>
      <w:r>
        <w:rPr>
          <w:color w:val="231F20"/>
          <w:w w:val="110"/>
        </w:rPr>
        <w:t xml:space="preserve">substantial </w:t>
      </w:r>
      <w:r>
        <w:rPr>
          <w:color w:val="231F20"/>
          <w:spacing w:val="2"/>
          <w:w w:val="110"/>
        </w:rPr>
        <w:t xml:space="preserve">extension </w:t>
      </w:r>
      <w:r>
        <w:rPr>
          <w:color w:val="231F20"/>
          <w:w w:val="110"/>
        </w:rPr>
        <w:t xml:space="preserve">to the </w:t>
      </w:r>
      <w:r>
        <w:rPr>
          <w:color w:val="231F20"/>
          <w:spacing w:val="2"/>
          <w:w w:val="110"/>
        </w:rPr>
        <w:t xml:space="preserve">Sixth </w:t>
      </w:r>
      <w:r>
        <w:rPr>
          <w:color w:val="231F20"/>
          <w:w w:val="110"/>
        </w:rPr>
        <w:t>Form Centre. When it is completed in the new ye</w:t>
      </w:r>
      <w:r>
        <w:rPr>
          <w:color w:val="231F20"/>
          <w:w w:val="110"/>
        </w:rPr>
        <w:t>ar, the construction of a</w:t>
      </w:r>
      <w:r>
        <w:rPr>
          <w:color w:val="231F20"/>
          <w:spacing w:val="-32"/>
          <w:w w:val="110"/>
        </w:rPr>
        <w:t xml:space="preserve"> </w:t>
      </w:r>
      <w:r>
        <w:rPr>
          <w:color w:val="231F20"/>
          <w:w w:val="110"/>
        </w:rPr>
        <w:t>new Music School will begin. Its foundation stone was laid by</w:t>
      </w:r>
      <w:r>
        <w:rPr>
          <w:color w:val="231F20"/>
          <w:spacing w:val="-17"/>
          <w:w w:val="110"/>
        </w:rPr>
        <w:t xml:space="preserve"> </w:t>
      </w:r>
      <w:r>
        <w:rPr>
          <w:color w:val="231F20"/>
          <w:w w:val="110"/>
        </w:rPr>
        <w:t>Paul</w:t>
      </w:r>
      <w:r>
        <w:rPr>
          <w:color w:val="231F20"/>
          <w:spacing w:val="-17"/>
          <w:w w:val="110"/>
        </w:rPr>
        <w:t xml:space="preserve"> </w:t>
      </w:r>
      <w:r>
        <w:rPr>
          <w:color w:val="231F20"/>
          <w:w w:val="110"/>
        </w:rPr>
        <w:t>Crossley,</w:t>
      </w:r>
      <w:r>
        <w:rPr>
          <w:color w:val="231F20"/>
          <w:spacing w:val="-16"/>
          <w:w w:val="110"/>
        </w:rPr>
        <w:t xml:space="preserve"> </w:t>
      </w:r>
      <w:r>
        <w:rPr>
          <w:color w:val="231F20"/>
          <w:w w:val="110"/>
        </w:rPr>
        <w:t>CBE,</w:t>
      </w:r>
      <w:r>
        <w:rPr>
          <w:color w:val="231F20"/>
          <w:spacing w:val="-17"/>
          <w:w w:val="110"/>
        </w:rPr>
        <w:t xml:space="preserve"> </w:t>
      </w:r>
      <w:r>
        <w:rPr>
          <w:color w:val="231F20"/>
          <w:w w:val="110"/>
        </w:rPr>
        <w:t>Old</w:t>
      </w:r>
      <w:r>
        <w:rPr>
          <w:color w:val="231F20"/>
          <w:spacing w:val="-16"/>
          <w:w w:val="110"/>
        </w:rPr>
        <w:t xml:space="preserve"> </w:t>
      </w:r>
      <w:r>
        <w:rPr>
          <w:color w:val="231F20"/>
          <w:w w:val="110"/>
        </w:rPr>
        <w:t>Silcoatian,</w:t>
      </w:r>
      <w:r>
        <w:rPr>
          <w:color w:val="231F20"/>
          <w:spacing w:val="-17"/>
          <w:w w:val="110"/>
        </w:rPr>
        <w:t xml:space="preserve"> </w:t>
      </w:r>
      <w:r>
        <w:rPr>
          <w:color w:val="231F20"/>
          <w:w w:val="110"/>
        </w:rPr>
        <w:t>who</w:t>
      </w:r>
      <w:r>
        <w:rPr>
          <w:color w:val="231F20"/>
          <w:spacing w:val="-17"/>
          <w:w w:val="110"/>
        </w:rPr>
        <w:t xml:space="preserve"> </w:t>
      </w:r>
      <w:r>
        <w:rPr>
          <w:color w:val="231F20"/>
          <w:w w:val="110"/>
        </w:rPr>
        <w:t>was</w:t>
      </w:r>
      <w:r>
        <w:rPr>
          <w:color w:val="231F20"/>
          <w:spacing w:val="-16"/>
          <w:w w:val="110"/>
        </w:rPr>
        <w:t xml:space="preserve"> </w:t>
      </w:r>
      <w:r>
        <w:rPr>
          <w:color w:val="231F20"/>
          <w:w w:val="110"/>
        </w:rPr>
        <w:t>Guest</w:t>
      </w:r>
      <w:r>
        <w:rPr>
          <w:color w:val="231F20"/>
          <w:spacing w:val="-17"/>
          <w:w w:val="110"/>
        </w:rPr>
        <w:t xml:space="preserve"> </w:t>
      </w:r>
      <w:r>
        <w:rPr>
          <w:color w:val="231F20"/>
          <w:w w:val="110"/>
        </w:rPr>
        <w:t>of Honour on Speech</w:t>
      </w:r>
      <w:r>
        <w:rPr>
          <w:color w:val="231F20"/>
          <w:spacing w:val="-5"/>
          <w:w w:val="110"/>
        </w:rPr>
        <w:t xml:space="preserve"> </w:t>
      </w:r>
      <w:r>
        <w:rPr>
          <w:color w:val="231F20"/>
          <w:spacing w:val="-3"/>
          <w:w w:val="110"/>
        </w:rPr>
        <w:t>Day.</w:t>
      </w:r>
    </w:p>
    <w:p w:rsidR="00DC5273" w:rsidRDefault="00DC5273">
      <w:pPr>
        <w:pStyle w:val="BodyText"/>
        <w:spacing w:before="11"/>
      </w:pPr>
    </w:p>
    <w:p w:rsidR="00DC5273" w:rsidRDefault="006E3FAD">
      <w:pPr>
        <w:pStyle w:val="Heading8"/>
        <w:numPr>
          <w:ilvl w:val="1"/>
          <w:numId w:val="1"/>
        </w:numPr>
        <w:tabs>
          <w:tab w:val="left" w:pos="1280"/>
          <w:tab w:val="left" w:pos="1282"/>
        </w:tabs>
        <w:ind w:left="1281" w:hanging="682"/>
        <w:jc w:val="left"/>
      </w:pPr>
      <w:r>
        <w:rPr>
          <w:color w:val="231F20"/>
          <w:w w:val="105"/>
        </w:rPr>
        <w:t>Walthamstow</w:t>
      </w:r>
      <w:r>
        <w:rPr>
          <w:color w:val="231F20"/>
          <w:spacing w:val="4"/>
          <w:w w:val="105"/>
        </w:rPr>
        <w:t xml:space="preserve"> </w:t>
      </w:r>
      <w:r>
        <w:rPr>
          <w:color w:val="231F20"/>
          <w:w w:val="105"/>
        </w:rPr>
        <w:t>Hall</w:t>
      </w:r>
    </w:p>
    <w:p w:rsidR="00DC5273" w:rsidRDefault="00DC5273">
      <w:pPr>
        <w:pStyle w:val="BodyText"/>
        <w:spacing w:before="4"/>
        <w:rPr>
          <w:rFonts w:ascii="Myriad Pro"/>
          <w:b/>
          <w:sz w:val="20"/>
        </w:rPr>
      </w:pPr>
    </w:p>
    <w:p w:rsidR="00DC5273" w:rsidRDefault="006E3FAD">
      <w:pPr>
        <w:pStyle w:val="BodyText"/>
        <w:spacing w:line="247" w:lineRule="auto"/>
        <w:ind w:left="600"/>
        <w:jc w:val="both"/>
      </w:pPr>
      <w:r>
        <w:rPr>
          <w:color w:val="231F20"/>
          <w:spacing w:val="2"/>
          <w:w w:val="110"/>
        </w:rPr>
        <w:t xml:space="preserve">The academic </w:t>
      </w:r>
      <w:r>
        <w:rPr>
          <w:color w:val="231F20"/>
          <w:w w:val="110"/>
        </w:rPr>
        <w:t xml:space="preserve">year 2002-2003 saw a </w:t>
      </w:r>
      <w:r>
        <w:rPr>
          <w:color w:val="231F20"/>
          <w:spacing w:val="2"/>
          <w:w w:val="110"/>
        </w:rPr>
        <w:t xml:space="preserve">number </w:t>
      </w:r>
      <w:r>
        <w:rPr>
          <w:color w:val="231F20"/>
          <w:w w:val="110"/>
        </w:rPr>
        <w:t>of exciting developments. Work started on converting the former boarding accommodation in the main</w:t>
      </w:r>
      <w:r>
        <w:rPr>
          <w:color w:val="231F20"/>
          <w:spacing w:val="-30"/>
          <w:w w:val="110"/>
        </w:rPr>
        <w:t xml:space="preserve"> </w:t>
      </w:r>
      <w:r>
        <w:rPr>
          <w:color w:val="231F20"/>
          <w:w w:val="110"/>
        </w:rPr>
        <w:t>Arts and</w:t>
      </w:r>
      <w:r>
        <w:rPr>
          <w:color w:val="231F20"/>
          <w:spacing w:val="26"/>
          <w:w w:val="110"/>
        </w:rPr>
        <w:t xml:space="preserve"> </w:t>
      </w:r>
      <w:r>
        <w:rPr>
          <w:color w:val="231F20"/>
          <w:w w:val="110"/>
        </w:rPr>
        <w:t>Crafts</w:t>
      </w:r>
      <w:r>
        <w:rPr>
          <w:color w:val="231F20"/>
          <w:spacing w:val="26"/>
          <w:w w:val="110"/>
        </w:rPr>
        <w:t xml:space="preserve"> </w:t>
      </w:r>
      <w:r>
        <w:rPr>
          <w:color w:val="231F20"/>
          <w:w w:val="110"/>
        </w:rPr>
        <w:t>school</w:t>
      </w:r>
      <w:r>
        <w:rPr>
          <w:color w:val="231F20"/>
          <w:spacing w:val="26"/>
          <w:w w:val="110"/>
        </w:rPr>
        <w:t xml:space="preserve"> </w:t>
      </w:r>
      <w:r>
        <w:rPr>
          <w:color w:val="231F20"/>
          <w:w w:val="110"/>
        </w:rPr>
        <w:t>building</w:t>
      </w:r>
      <w:r>
        <w:rPr>
          <w:color w:val="231F20"/>
          <w:spacing w:val="27"/>
          <w:w w:val="110"/>
        </w:rPr>
        <w:t xml:space="preserve"> </w:t>
      </w:r>
      <w:r>
        <w:rPr>
          <w:color w:val="231F20"/>
          <w:w w:val="110"/>
        </w:rPr>
        <w:t>in</w:t>
      </w:r>
      <w:r>
        <w:rPr>
          <w:color w:val="231F20"/>
          <w:spacing w:val="26"/>
          <w:w w:val="110"/>
        </w:rPr>
        <w:t xml:space="preserve"> </w:t>
      </w:r>
      <w:r>
        <w:rPr>
          <w:color w:val="231F20"/>
          <w:w w:val="110"/>
        </w:rPr>
        <w:t>September</w:t>
      </w:r>
      <w:r>
        <w:rPr>
          <w:color w:val="231F20"/>
          <w:spacing w:val="26"/>
          <w:w w:val="110"/>
        </w:rPr>
        <w:t xml:space="preserve"> </w:t>
      </w:r>
      <w:r>
        <w:rPr>
          <w:color w:val="231F20"/>
          <w:w w:val="110"/>
        </w:rPr>
        <w:t>2002.</w:t>
      </w:r>
      <w:r>
        <w:rPr>
          <w:color w:val="231F20"/>
          <w:spacing w:val="5"/>
          <w:w w:val="110"/>
        </w:rPr>
        <w:t xml:space="preserve"> </w:t>
      </w:r>
      <w:r>
        <w:rPr>
          <w:color w:val="231F20"/>
          <w:w w:val="110"/>
        </w:rPr>
        <w:t>The</w:t>
      </w:r>
    </w:p>
    <w:p w:rsidR="00DC5273" w:rsidRDefault="006E3FAD">
      <w:pPr>
        <w:pStyle w:val="BodyText"/>
        <w:spacing w:before="85" w:line="247" w:lineRule="auto"/>
        <w:ind w:left="412" w:right="438"/>
        <w:jc w:val="both"/>
      </w:pPr>
      <w:r>
        <w:br w:type="column"/>
      </w:r>
      <w:r>
        <w:rPr>
          <w:color w:val="231F20"/>
          <w:w w:val="105"/>
        </w:rPr>
        <w:t>project, which included substantial structural work to redevelop the area into teaching space for Lan</w:t>
      </w:r>
      <w:r>
        <w:rPr>
          <w:color w:val="231F20"/>
          <w:w w:val="105"/>
        </w:rPr>
        <w:t xml:space="preserve">guages and Humanities, was completed in April 2003. The official opening of The Erasmus Centre classrooms, careers, and </w:t>
      </w:r>
      <w:r>
        <w:rPr>
          <w:color w:val="231F20"/>
          <w:spacing w:val="2"/>
          <w:w w:val="105"/>
        </w:rPr>
        <w:t xml:space="preserve">ICT </w:t>
      </w:r>
      <w:r>
        <w:rPr>
          <w:color w:val="231F20"/>
          <w:w w:val="105"/>
        </w:rPr>
        <w:t>facilities took place on 1 May 2003, and the school welcomed the Rt Hon Michael Portillo, MP to perform the</w:t>
      </w:r>
      <w:r>
        <w:rPr>
          <w:color w:val="231F20"/>
          <w:spacing w:val="6"/>
          <w:w w:val="105"/>
        </w:rPr>
        <w:t xml:space="preserve"> </w:t>
      </w:r>
      <w:r>
        <w:rPr>
          <w:color w:val="231F20"/>
          <w:w w:val="105"/>
        </w:rPr>
        <w:t>ceremony.</w:t>
      </w:r>
    </w:p>
    <w:p w:rsidR="00DC5273" w:rsidRDefault="00DC5273">
      <w:pPr>
        <w:pStyle w:val="BodyText"/>
        <w:spacing w:before="3"/>
        <w:rPr>
          <w:sz w:val="20"/>
        </w:rPr>
      </w:pPr>
    </w:p>
    <w:p w:rsidR="00DC5273" w:rsidRDefault="006E3FAD">
      <w:pPr>
        <w:pStyle w:val="BodyText"/>
        <w:spacing w:line="247" w:lineRule="auto"/>
        <w:ind w:left="412" w:right="438"/>
        <w:jc w:val="both"/>
      </w:pPr>
      <w:r>
        <w:rPr>
          <w:color w:val="231F20"/>
          <w:w w:val="105"/>
        </w:rPr>
        <w:t>The Eramus Ce</w:t>
      </w:r>
      <w:r>
        <w:rPr>
          <w:color w:val="231F20"/>
          <w:w w:val="105"/>
        </w:rPr>
        <w:t>ntre opening was the first in a programme of planned development to enable the school to maintain its tradition of excellence. The next phase, the refitting of all science facilities, started in August 2003 and is still in progress.</w:t>
      </w:r>
    </w:p>
    <w:p w:rsidR="00DC5273" w:rsidRDefault="00DC5273">
      <w:pPr>
        <w:pStyle w:val="BodyText"/>
        <w:spacing w:before="1"/>
        <w:rPr>
          <w:sz w:val="20"/>
        </w:rPr>
      </w:pPr>
    </w:p>
    <w:p w:rsidR="00DC5273" w:rsidRDefault="006E3FAD">
      <w:pPr>
        <w:pStyle w:val="BodyText"/>
        <w:spacing w:before="1" w:line="247" w:lineRule="auto"/>
        <w:ind w:left="412" w:right="437"/>
        <w:jc w:val="both"/>
      </w:pPr>
      <w:r>
        <w:rPr>
          <w:color w:val="231F20"/>
          <w:w w:val="110"/>
        </w:rPr>
        <w:t>In August 2003, A2 exa</w:t>
      </w:r>
      <w:r>
        <w:rPr>
          <w:color w:val="231F20"/>
          <w:w w:val="110"/>
        </w:rPr>
        <w:t xml:space="preserve">mination candidates achieved 100% pass rate, all at grades A-D; over 68% were at grades A-B, and </w:t>
      </w:r>
      <w:r>
        <w:rPr>
          <w:color w:val="231F20"/>
          <w:spacing w:val="-3"/>
          <w:w w:val="110"/>
        </w:rPr>
        <w:t xml:space="preserve">43% </w:t>
      </w:r>
      <w:r>
        <w:rPr>
          <w:color w:val="231F20"/>
          <w:w w:val="110"/>
        </w:rPr>
        <w:t xml:space="preserve">at grade </w:t>
      </w:r>
      <w:r>
        <w:rPr>
          <w:color w:val="231F20"/>
          <w:spacing w:val="2"/>
          <w:w w:val="110"/>
        </w:rPr>
        <w:t xml:space="preserve">A. </w:t>
      </w:r>
      <w:r>
        <w:rPr>
          <w:color w:val="231F20"/>
          <w:w w:val="110"/>
        </w:rPr>
        <w:t>Similarly at GCSE, 100%</w:t>
      </w:r>
      <w:r>
        <w:rPr>
          <w:color w:val="231F20"/>
          <w:spacing w:val="-11"/>
          <w:w w:val="110"/>
        </w:rPr>
        <w:t xml:space="preserve"> </w:t>
      </w:r>
      <w:r>
        <w:rPr>
          <w:color w:val="231F20"/>
          <w:w w:val="110"/>
        </w:rPr>
        <w:t>girls</w:t>
      </w:r>
      <w:r>
        <w:rPr>
          <w:color w:val="231F20"/>
          <w:spacing w:val="-10"/>
          <w:w w:val="110"/>
        </w:rPr>
        <w:t xml:space="preserve"> </w:t>
      </w:r>
      <w:r>
        <w:rPr>
          <w:color w:val="231F20"/>
          <w:w w:val="110"/>
        </w:rPr>
        <w:t>gained</w:t>
      </w:r>
      <w:r>
        <w:rPr>
          <w:color w:val="231F20"/>
          <w:spacing w:val="-11"/>
          <w:w w:val="110"/>
        </w:rPr>
        <w:t xml:space="preserve"> </w:t>
      </w:r>
      <w:r>
        <w:rPr>
          <w:color w:val="231F20"/>
          <w:w w:val="110"/>
        </w:rPr>
        <w:t>5</w:t>
      </w:r>
      <w:r>
        <w:rPr>
          <w:color w:val="231F20"/>
          <w:spacing w:val="-10"/>
          <w:w w:val="110"/>
        </w:rPr>
        <w:t xml:space="preserve"> </w:t>
      </w:r>
      <w:r>
        <w:rPr>
          <w:color w:val="231F20"/>
          <w:w w:val="110"/>
        </w:rPr>
        <w:t>grades</w:t>
      </w:r>
      <w:r>
        <w:rPr>
          <w:color w:val="231F20"/>
          <w:spacing w:val="-11"/>
          <w:w w:val="110"/>
        </w:rPr>
        <w:t xml:space="preserve"> </w:t>
      </w:r>
      <w:r>
        <w:rPr>
          <w:color w:val="231F20"/>
          <w:w w:val="110"/>
        </w:rPr>
        <w:t>A*-C,</w:t>
      </w:r>
      <w:r>
        <w:rPr>
          <w:color w:val="231F20"/>
          <w:spacing w:val="-10"/>
          <w:w w:val="110"/>
        </w:rPr>
        <w:t xml:space="preserve"> </w:t>
      </w:r>
      <w:r>
        <w:rPr>
          <w:color w:val="231F20"/>
          <w:w w:val="110"/>
        </w:rPr>
        <w:t>the</w:t>
      </w:r>
      <w:r>
        <w:rPr>
          <w:color w:val="231F20"/>
          <w:spacing w:val="-11"/>
          <w:w w:val="110"/>
        </w:rPr>
        <w:t xml:space="preserve"> </w:t>
      </w:r>
      <w:r>
        <w:rPr>
          <w:color w:val="231F20"/>
          <w:w w:val="110"/>
        </w:rPr>
        <w:t>majority</w:t>
      </w:r>
      <w:r>
        <w:rPr>
          <w:color w:val="231F20"/>
          <w:spacing w:val="-10"/>
          <w:w w:val="110"/>
        </w:rPr>
        <w:t xml:space="preserve"> </w:t>
      </w:r>
      <w:r>
        <w:rPr>
          <w:color w:val="231F20"/>
          <w:w w:val="110"/>
        </w:rPr>
        <w:t>of</w:t>
      </w:r>
      <w:r>
        <w:rPr>
          <w:color w:val="231F20"/>
          <w:spacing w:val="-11"/>
          <w:w w:val="110"/>
        </w:rPr>
        <w:t xml:space="preserve"> </w:t>
      </w:r>
      <w:r>
        <w:rPr>
          <w:color w:val="231F20"/>
          <w:w w:val="110"/>
        </w:rPr>
        <w:t xml:space="preserve">pupils achieving at least </w:t>
      </w:r>
      <w:r>
        <w:rPr>
          <w:color w:val="231F20"/>
          <w:spacing w:val="-10"/>
          <w:w w:val="110"/>
        </w:rPr>
        <w:t xml:space="preserve">11 </w:t>
      </w:r>
      <w:r>
        <w:rPr>
          <w:color w:val="231F20"/>
          <w:w w:val="110"/>
        </w:rPr>
        <w:t>passes; 64.5% passes were at grades A*-A, ensuring us a very favourable placing in published league</w:t>
      </w:r>
      <w:r>
        <w:rPr>
          <w:color w:val="231F20"/>
          <w:spacing w:val="-3"/>
          <w:w w:val="110"/>
        </w:rPr>
        <w:t xml:space="preserve"> </w:t>
      </w:r>
      <w:r>
        <w:rPr>
          <w:color w:val="231F20"/>
          <w:w w:val="110"/>
        </w:rPr>
        <w:t>tables.</w:t>
      </w:r>
    </w:p>
    <w:p w:rsidR="00DC5273" w:rsidRDefault="00DC5273">
      <w:pPr>
        <w:pStyle w:val="BodyText"/>
        <w:spacing w:before="3"/>
        <w:rPr>
          <w:sz w:val="20"/>
        </w:rPr>
      </w:pPr>
    </w:p>
    <w:p w:rsidR="00DC5273" w:rsidRDefault="006E3FAD">
      <w:pPr>
        <w:pStyle w:val="BodyText"/>
        <w:spacing w:line="249" w:lineRule="auto"/>
        <w:ind w:left="412" w:right="438"/>
        <w:jc w:val="both"/>
      </w:pPr>
      <w:r>
        <w:rPr>
          <w:color w:val="231F20"/>
          <w:w w:val="105"/>
        </w:rPr>
        <w:t xml:space="preserve">Beyond the academic curriculum, girls distinguished themselves in other </w:t>
      </w:r>
      <w:r>
        <w:rPr>
          <w:color w:val="231F20"/>
          <w:spacing w:val="2"/>
          <w:w w:val="105"/>
        </w:rPr>
        <w:t xml:space="preserve">important </w:t>
      </w:r>
      <w:r>
        <w:rPr>
          <w:color w:val="231F20"/>
          <w:w w:val="105"/>
        </w:rPr>
        <w:t xml:space="preserve">areas; </w:t>
      </w:r>
      <w:r>
        <w:rPr>
          <w:color w:val="231F20"/>
          <w:spacing w:val="2"/>
          <w:w w:val="105"/>
        </w:rPr>
        <w:t xml:space="preserve">leadership, </w:t>
      </w:r>
      <w:r>
        <w:rPr>
          <w:color w:val="231F20"/>
          <w:w w:val="105"/>
        </w:rPr>
        <w:t xml:space="preserve">service and extra-curricular activities included.  It was   a good year for sport; the </w:t>
      </w:r>
      <w:r>
        <w:rPr>
          <w:color w:val="231F20"/>
          <w:spacing w:val="-8"/>
          <w:w w:val="105"/>
        </w:rPr>
        <w:t xml:space="preserve">U12 </w:t>
      </w:r>
      <w:r>
        <w:rPr>
          <w:color w:val="231F20"/>
          <w:w w:val="105"/>
        </w:rPr>
        <w:t xml:space="preserve">netball team became county champions and the </w:t>
      </w:r>
      <w:r>
        <w:rPr>
          <w:color w:val="231F20"/>
          <w:spacing w:val="-3"/>
          <w:w w:val="105"/>
        </w:rPr>
        <w:t>1</w:t>
      </w:r>
      <w:r>
        <w:rPr>
          <w:color w:val="231F20"/>
          <w:spacing w:val="-3"/>
          <w:w w:val="105"/>
          <w:position w:val="6"/>
          <w:sz w:val="11"/>
        </w:rPr>
        <w:t xml:space="preserve">st </w:t>
      </w:r>
      <w:r>
        <w:rPr>
          <w:color w:val="231F20"/>
          <w:w w:val="105"/>
        </w:rPr>
        <w:t>lacrosse team went to  the National Finals at</w:t>
      </w:r>
      <w:r>
        <w:rPr>
          <w:color w:val="231F20"/>
          <w:spacing w:val="9"/>
          <w:w w:val="105"/>
        </w:rPr>
        <w:t xml:space="preserve"> </w:t>
      </w:r>
      <w:r>
        <w:rPr>
          <w:color w:val="231F20"/>
          <w:w w:val="105"/>
        </w:rPr>
        <w:t>Berkhamsted.</w:t>
      </w:r>
    </w:p>
    <w:p w:rsidR="00DC5273" w:rsidRDefault="00DC5273">
      <w:pPr>
        <w:pStyle w:val="BodyText"/>
        <w:spacing w:before="1"/>
      </w:pPr>
    </w:p>
    <w:p w:rsidR="00DC5273" w:rsidRDefault="006E3FAD">
      <w:pPr>
        <w:pStyle w:val="BodyText"/>
        <w:spacing w:line="247" w:lineRule="auto"/>
        <w:ind w:left="412" w:right="438"/>
        <w:jc w:val="both"/>
      </w:pPr>
      <w:r>
        <w:rPr>
          <w:color w:val="231F20"/>
          <w:w w:val="110"/>
        </w:rPr>
        <w:t>In Autumn Term 2002 and Spring 2003, the Inter- house Mu</w:t>
      </w:r>
      <w:r>
        <w:rPr>
          <w:color w:val="231F20"/>
          <w:w w:val="110"/>
        </w:rPr>
        <w:t>sic and Drama Competitions produced some outstanding teamwork as well as individual performances. Every girl in the Senior School participated in these events.</w:t>
      </w:r>
    </w:p>
    <w:p w:rsidR="00DC5273" w:rsidRDefault="00DC5273">
      <w:pPr>
        <w:pStyle w:val="BodyText"/>
        <w:spacing w:before="1"/>
        <w:rPr>
          <w:sz w:val="20"/>
        </w:rPr>
      </w:pPr>
    </w:p>
    <w:p w:rsidR="00DC5273" w:rsidRDefault="006E3FAD">
      <w:pPr>
        <w:pStyle w:val="BodyText"/>
        <w:spacing w:line="247" w:lineRule="auto"/>
        <w:ind w:left="412" w:right="437"/>
        <w:jc w:val="both"/>
      </w:pPr>
      <w:r>
        <w:rPr>
          <w:color w:val="231F20"/>
          <w:w w:val="105"/>
        </w:rPr>
        <w:t>Members of musical groups provided some splendid entertainment at formal concerts  in  both  Au</w:t>
      </w:r>
      <w:r>
        <w:rPr>
          <w:color w:val="231F20"/>
          <w:w w:val="105"/>
        </w:rPr>
        <w:t>tumn  and Summer terms. The opening of the Stables Music Centre at the Junior School site in Spring 2004 should guarantee that musical  talent  is  encouraged  from  the earliest years. In Spring 2003 Senior School girls performed a moving version of  “Pri</w:t>
      </w:r>
      <w:r>
        <w:rPr>
          <w:color w:val="231F20"/>
          <w:w w:val="105"/>
        </w:rPr>
        <w:t xml:space="preserve">ncess  Ascending” in The Ship Theatre, whilst Autumn 2003 saw a highly successful </w:t>
      </w:r>
      <w:r>
        <w:rPr>
          <w:color w:val="231F20"/>
          <w:spacing w:val="2"/>
          <w:w w:val="105"/>
        </w:rPr>
        <w:t xml:space="preserve">version </w:t>
      </w:r>
      <w:r>
        <w:rPr>
          <w:color w:val="231F20"/>
          <w:w w:val="105"/>
        </w:rPr>
        <w:t xml:space="preserve">of the dramatic </w:t>
      </w:r>
      <w:r>
        <w:rPr>
          <w:color w:val="231F20"/>
          <w:spacing w:val="2"/>
          <w:w w:val="105"/>
        </w:rPr>
        <w:t xml:space="preserve">comedy </w:t>
      </w:r>
      <w:r>
        <w:rPr>
          <w:color w:val="231F20"/>
          <w:spacing w:val="3"/>
          <w:w w:val="105"/>
        </w:rPr>
        <w:t xml:space="preserve">“The </w:t>
      </w:r>
      <w:r>
        <w:rPr>
          <w:color w:val="231F20"/>
          <w:w w:val="105"/>
        </w:rPr>
        <w:t xml:space="preserve">Farndale Avenue  </w:t>
      </w:r>
      <w:r>
        <w:rPr>
          <w:color w:val="231F20"/>
          <w:spacing w:val="2"/>
          <w:w w:val="105"/>
        </w:rPr>
        <w:t xml:space="preserve">Housing  Estate  </w:t>
      </w:r>
      <w:r>
        <w:rPr>
          <w:color w:val="231F20"/>
          <w:w w:val="105"/>
        </w:rPr>
        <w:t>Townswomen’s Guild Dramatic  Society’s  Production  of  MACBETH”.  In the same term school singers had t</w:t>
      </w:r>
      <w:r>
        <w:rPr>
          <w:color w:val="231F20"/>
          <w:w w:val="105"/>
        </w:rPr>
        <w:t xml:space="preserve">he opportunity   to </w:t>
      </w:r>
      <w:r>
        <w:rPr>
          <w:color w:val="231F20"/>
          <w:spacing w:val="3"/>
          <w:w w:val="105"/>
        </w:rPr>
        <w:t xml:space="preserve">perform “The </w:t>
      </w:r>
      <w:r>
        <w:rPr>
          <w:color w:val="231F20"/>
          <w:w w:val="105"/>
        </w:rPr>
        <w:t xml:space="preserve">Pirates of </w:t>
      </w:r>
      <w:r>
        <w:rPr>
          <w:color w:val="231F20"/>
          <w:spacing w:val="2"/>
          <w:w w:val="105"/>
        </w:rPr>
        <w:t xml:space="preserve">Penzance” alongside </w:t>
      </w:r>
      <w:r>
        <w:rPr>
          <w:color w:val="231F20"/>
          <w:w w:val="105"/>
        </w:rPr>
        <w:t>professionals from The Grimm’s Dyke Opera Company. This venture raised money for The Hospice In The Weald Charity.</w:t>
      </w:r>
    </w:p>
    <w:p w:rsidR="00DC5273" w:rsidRDefault="00DC5273">
      <w:pPr>
        <w:pStyle w:val="BodyText"/>
        <w:spacing w:before="1"/>
        <w:rPr>
          <w:sz w:val="21"/>
        </w:rPr>
      </w:pPr>
    </w:p>
    <w:p w:rsidR="00DC5273" w:rsidRDefault="006E3FAD">
      <w:pPr>
        <w:pStyle w:val="BodyText"/>
        <w:spacing w:line="247" w:lineRule="auto"/>
        <w:ind w:left="412" w:right="438"/>
        <w:jc w:val="both"/>
      </w:pPr>
      <w:r>
        <w:rPr>
          <w:color w:val="231F20"/>
          <w:w w:val="105"/>
        </w:rPr>
        <w:t>Throughout the year, staff and girls  in  both  Junior  and Senior Schools c</w:t>
      </w:r>
      <w:r>
        <w:rPr>
          <w:color w:val="231F20"/>
          <w:w w:val="105"/>
        </w:rPr>
        <w:t xml:space="preserve">ombined to support a host of charitable causes through Form, House, and whole school fundraising. Of particular note was an initiative by </w:t>
      </w:r>
      <w:r>
        <w:rPr>
          <w:color w:val="231F20"/>
          <w:spacing w:val="-3"/>
          <w:w w:val="105"/>
        </w:rPr>
        <w:t xml:space="preserve">Year </w:t>
      </w:r>
      <w:r>
        <w:rPr>
          <w:color w:val="231F20"/>
          <w:spacing w:val="-10"/>
          <w:w w:val="105"/>
        </w:rPr>
        <w:t xml:space="preserve">11 </w:t>
      </w:r>
      <w:r>
        <w:rPr>
          <w:color w:val="231F20"/>
          <w:w w:val="105"/>
        </w:rPr>
        <w:t>pupils who raised money to decorate the living quarters of Brazilian slum dwellers. A group of girls raised fu</w:t>
      </w:r>
      <w:r>
        <w:rPr>
          <w:color w:val="231F20"/>
          <w:w w:val="105"/>
        </w:rPr>
        <w:t>nds and visited a missionary church in Brazil in August</w:t>
      </w:r>
      <w:r>
        <w:rPr>
          <w:color w:val="231F20"/>
          <w:spacing w:val="4"/>
          <w:w w:val="105"/>
        </w:rPr>
        <w:t xml:space="preserve"> </w:t>
      </w:r>
      <w:r>
        <w:rPr>
          <w:color w:val="231F20"/>
          <w:w w:val="105"/>
        </w:rPr>
        <w:t>2003.</w:t>
      </w:r>
    </w:p>
    <w:p w:rsidR="00DC5273" w:rsidRDefault="00DC5273">
      <w:pPr>
        <w:spacing w:line="247" w:lineRule="auto"/>
        <w:jc w:val="both"/>
        <w:sectPr w:rsidR="00DC5273">
          <w:headerReference w:type="even" r:id="rId373"/>
          <w:footerReference w:type="even" r:id="rId374"/>
          <w:pgSz w:w="11910" w:h="16840"/>
          <w:pgMar w:top="1000" w:right="580" w:bottom="0" w:left="760" w:header="0" w:footer="0" w:gutter="0"/>
          <w:cols w:num="2" w:space="720" w:equalWidth="0">
            <w:col w:w="5138" w:space="40"/>
            <w:col w:w="5392"/>
          </w:cols>
        </w:sectPr>
      </w:pPr>
    </w:p>
    <w:p w:rsidR="00DC5273" w:rsidRDefault="00DC5273">
      <w:pPr>
        <w:pStyle w:val="BodyText"/>
        <w:spacing w:before="7"/>
      </w:pPr>
    </w:p>
    <w:p w:rsidR="00DC5273" w:rsidRDefault="006E3FAD">
      <w:pPr>
        <w:pStyle w:val="BodyText"/>
        <w:spacing w:line="20" w:lineRule="exact"/>
        <w:ind w:left="590"/>
        <w:rPr>
          <w:sz w:val="2"/>
        </w:rPr>
      </w:pPr>
      <w:r>
        <w:rPr>
          <w:sz w:val="2"/>
        </w:rPr>
      </w:r>
      <w:r>
        <w:rPr>
          <w:sz w:val="2"/>
        </w:rPr>
        <w:pict>
          <v:group id="_x0000_s1046" style="width:476.25pt;height:1pt;mso-position-horizontal-relative:char;mso-position-vertical-relative:line" coordsize="9525,20">
            <v:line id="_x0000_s1047" style="position:absolute" from="0,10" to="9524,10" strokecolor="#231f20" strokeweight="1pt"/>
            <w10:anchorlock/>
          </v:group>
        </w:pict>
      </w:r>
    </w:p>
    <w:p w:rsidR="00DC5273" w:rsidRDefault="006E3FAD">
      <w:pPr>
        <w:pStyle w:val="Heading7"/>
        <w:spacing w:before="106"/>
        <w:ind w:left="0" w:right="433"/>
        <w:jc w:val="right"/>
      </w:pPr>
      <w:r>
        <w:pict>
          <v:group id="_x0000_s1042" style="position:absolute;left:0;text-align:left;margin-left:354.35pt;margin-top:3.75pt;width:153.1pt;height:19.85pt;z-index:251650048;mso-position-horizontal-relative:page" coordorigin="7087,75" coordsize="3062,397">
            <v:shape id="_x0000_s1045"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044"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043" type="#_x0000_t202" style="position:absolute;left:7114;top:97;width:3007;height:353" filled="f" stroked="f">
              <v:textbox inset="0,0,0,0">
                <w:txbxContent>
                  <w:p w:rsidR="00DC5273" w:rsidRDefault="006E3FAD">
                    <w:pPr>
                      <w:spacing w:before="19"/>
                      <w:ind w:left="861"/>
                      <w:rPr>
                        <w:rFonts w:ascii="Book Antiqua"/>
                        <w:b/>
                        <w:i/>
                        <w:sz w:val="24"/>
                      </w:rPr>
                    </w:pPr>
                    <w:r>
                      <w:rPr>
                        <w:rFonts w:ascii="Book Antiqua"/>
                        <w:b/>
                        <w:i/>
                        <w:color w:val="FFFFFF"/>
                        <w:sz w:val="24"/>
                      </w:rPr>
                      <w:t>Information</w:t>
                    </w:r>
                  </w:p>
                </w:txbxContent>
              </v:textbox>
            </v:shape>
            <w10:wrap anchorx="page"/>
          </v:group>
        </w:pict>
      </w:r>
      <w:r>
        <w:rPr>
          <w:color w:val="231F20"/>
          <w:w w:val="125"/>
        </w:rPr>
        <w:t>I9I</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BodyText"/>
        <w:spacing w:before="85" w:line="247" w:lineRule="auto"/>
        <w:ind w:left="260" w:right="38"/>
        <w:jc w:val="both"/>
      </w:pPr>
      <w:r>
        <w:rPr>
          <w:color w:val="231F20"/>
          <w:w w:val="110"/>
        </w:rPr>
        <w:t>All</w:t>
      </w:r>
      <w:r>
        <w:rPr>
          <w:color w:val="231F20"/>
          <w:spacing w:val="-11"/>
          <w:w w:val="110"/>
        </w:rPr>
        <w:t xml:space="preserve"> </w:t>
      </w:r>
      <w:r>
        <w:rPr>
          <w:color w:val="231F20"/>
          <w:w w:val="110"/>
        </w:rPr>
        <w:t>these</w:t>
      </w:r>
      <w:r>
        <w:rPr>
          <w:color w:val="231F20"/>
          <w:spacing w:val="-10"/>
          <w:w w:val="110"/>
        </w:rPr>
        <w:t xml:space="preserve"> </w:t>
      </w:r>
      <w:r>
        <w:rPr>
          <w:color w:val="231F20"/>
          <w:w w:val="110"/>
        </w:rPr>
        <w:t>achievements</w:t>
      </w:r>
      <w:r>
        <w:rPr>
          <w:color w:val="231F20"/>
          <w:spacing w:val="-10"/>
          <w:w w:val="110"/>
        </w:rPr>
        <w:t xml:space="preserve"> </w:t>
      </w:r>
      <w:r>
        <w:rPr>
          <w:color w:val="231F20"/>
          <w:spacing w:val="2"/>
          <w:w w:val="110"/>
        </w:rPr>
        <w:t>reflect</w:t>
      </w:r>
      <w:r>
        <w:rPr>
          <w:color w:val="231F20"/>
          <w:spacing w:val="-10"/>
          <w:w w:val="110"/>
        </w:rPr>
        <w:t xml:space="preserve"> </w:t>
      </w:r>
      <w:r>
        <w:rPr>
          <w:color w:val="231F20"/>
          <w:w w:val="110"/>
        </w:rPr>
        <w:t>the</w:t>
      </w:r>
      <w:r>
        <w:rPr>
          <w:color w:val="231F20"/>
          <w:spacing w:val="-10"/>
          <w:w w:val="110"/>
        </w:rPr>
        <w:t xml:space="preserve"> </w:t>
      </w:r>
      <w:r>
        <w:rPr>
          <w:color w:val="231F20"/>
          <w:w w:val="110"/>
        </w:rPr>
        <w:t>school’s</w:t>
      </w:r>
      <w:r>
        <w:rPr>
          <w:color w:val="231F20"/>
          <w:spacing w:val="-10"/>
          <w:w w:val="110"/>
        </w:rPr>
        <w:t xml:space="preserve"> </w:t>
      </w:r>
      <w:r>
        <w:rPr>
          <w:color w:val="231F20"/>
          <w:w w:val="110"/>
        </w:rPr>
        <w:t xml:space="preserve">continuing commitment to preparing girls for life beyond the classroom, a sentiment </w:t>
      </w:r>
      <w:r>
        <w:rPr>
          <w:color w:val="231F20"/>
          <w:spacing w:val="2"/>
          <w:w w:val="110"/>
        </w:rPr>
        <w:t xml:space="preserve">expressed </w:t>
      </w:r>
      <w:r>
        <w:rPr>
          <w:color w:val="231F20"/>
          <w:w w:val="110"/>
        </w:rPr>
        <w:t>in the recently formulated school mission</w:t>
      </w:r>
      <w:r>
        <w:rPr>
          <w:color w:val="231F20"/>
          <w:spacing w:val="-10"/>
          <w:w w:val="110"/>
        </w:rPr>
        <w:t xml:space="preserve"> </w:t>
      </w:r>
      <w:r>
        <w:rPr>
          <w:color w:val="231F20"/>
          <w:w w:val="110"/>
        </w:rPr>
        <w:t>statement.</w:t>
      </w:r>
    </w:p>
    <w:p w:rsidR="00DC5273" w:rsidRDefault="00DC5273">
      <w:pPr>
        <w:pStyle w:val="BodyText"/>
        <w:rPr>
          <w:sz w:val="20"/>
        </w:rPr>
      </w:pPr>
    </w:p>
    <w:p w:rsidR="00DC5273" w:rsidRDefault="006E3FAD">
      <w:pPr>
        <w:pStyle w:val="BodyText"/>
        <w:spacing w:line="249" w:lineRule="auto"/>
        <w:ind w:left="260" w:right="39"/>
        <w:jc w:val="both"/>
      </w:pPr>
      <w:r>
        <w:rPr>
          <w:color w:val="231F20"/>
          <w:w w:val="110"/>
        </w:rPr>
        <w:t>Walthamstow Hall educates girls with academic potential to lead challenging and fulfilling lives in the 21</w:t>
      </w:r>
      <w:r>
        <w:rPr>
          <w:color w:val="231F20"/>
          <w:w w:val="110"/>
          <w:position w:val="6"/>
          <w:sz w:val="11"/>
        </w:rPr>
        <w:t>st</w:t>
      </w:r>
      <w:r>
        <w:rPr>
          <w:color w:val="231F20"/>
          <w:w w:val="110"/>
          <w:position w:val="6"/>
          <w:sz w:val="11"/>
        </w:rPr>
        <w:t xml:space="preserve"> </w:t>
      </w:r>
      <w:r>
        <w:rPr>
          <w:color w:val="231F20"/>
          <w:w w:val="110"/>
        </w:rPr>
        <w:t>century.</w:t>
      </w:r>
    </w:p>
    <w:p w:rsidR="00DC5273" w:rsidRDefault="00DC5273">
      <w:pPr>
        <w:pStyle w:val="BodyText"/>
        <w:spacing w:before="4"/>
      </w:pPr>
    </w:p>
    <w:p w:rsidR="00DC5273" w:rsidRDefault="006E3FAD">
      <w:pPr>
        <w:pStyle w:val="BodyText"/>
        <w:spacing w:before="1" w:line="247" w:lineRule="auto"/>
        <w:ind w:left="260" w:right="38"/>
        <w:jc w:val="both"/>
      </w:pPr>
      <w:r>
        <w:rPr>
          <w:color w:val="231F20"/>
          <w:w w:val="110"/>
        </w:rPr>
        <w:t>An emphasis on the spiritual development of</w:t>
      </w:r>
      <w:r>
        <w:rPr>
          <w:color w:val="231F20"/>
          <w:spacing w:val="24"/>
          <w:w w:val="110"/>
        </w:rPr>
        <w:t xml:space="preserve"> </w:t>
      </w:r>
      <w:r>
        <w:rPr>
          <w:color w:val="231F20"/>
          <w:w w:val="110"/>
        </w:rPr>
        <w:t>girls remains at the heart of the school’s purpose, and is supported by a vigorous Christian Union and regular parents’</w:t>
      </w:r>
      <w:r>
        <w:rPr>
          <w:color w:val="231F20"/>
          <w:spacing w:val="-16"/>
          <w:w w:val="110"/>
        </w:rPr>
        <w:t xml:space="preserve"> </w:t>
      </w:r>
      <w:r>
        <w:rPr>
          <w:color w:val="231F20"/>
          <w:w w:val="110"/>
        </w:rPr>
        <w:t>Prayer</w:t>
      </w:r>
      <w:r>
        <w:rPr>
          <w:color w:val="231F20"/>
          <w:spacing w:val="-15"/>
          <w:w w:val="110"/>
        </w:rPr>
        <w:t xml:space="preserve"> </w:t>
      </w:r>
      <w:r>
        <w:rPr>
          <w:color w:val="231F20"/>
          <w:w w:val="110"/>
        </w:rPr>
        <w:t>Group</w:t>
      </w:r>
      <w:r>
        <w:rPr>
          <w:color w:val="231F20"/>
          <w:spacing w:val="-16"/>
          <w:w w:val="110"/>
        </w:rPr>
        <w:t xml:space="preserve"> </w:t>
      </w:r>
      <w:r>
        <w:rPr>
          <w:color w:val="231F20"/>
          <w:w w:val="110"/>
        </w:rPr>
        <w:t>meetings.</w:t>
      </w:r>
      <w:r>
        <w:rPr>
          <w:color w:val="231F20"/>
          <w:spacing w:val="17"/>
          <w:w w:val="110"/>
        </w:rPr>
        <w:t xml:space="preserve"> </w:t>
      </w:r>
      <w:r>
        <w:rPr>
          <w:color w:val="231F20"/>
          <w:w w:val="110"/>
        </w:rPr>
        <w:t>So,</w:t>
      </w:r>
      <w:r>
        <w:rPr>
          <w:color w:val="231F20"/>
          <w:spacing w:val="-16"/>
          <w:w w:val="110"/>
        </w:rPr>
        <w:t xml:space="preserve"> </w:t>
      </w:r>
      <w:r>
        <w:rPr>
          <w:color w:val="231F20"/>
          <w:w w:val="110"/>
        </w:rPr>
        <w:t>the</w:t>
      </w:r>
      <w:r>
        <w:rPr>
          <w:color w:val="231F20"/>
          <w:spacing w:val="-15"/>
          <w:w w:val="110"/>
        </w:rPr>
        <w:t xml:space="preserve"> </w:t>
      </w:r>
      <w:r>
        <w:rPr>
          <w:color w:val="231F20"/>
          <w:w w:val="110"/>
        </w:rPr>
        <w:t>school</w:t>
      </w:r>
      <w:r>
        <w:rPr>
          <w:color w:val="231F20"/>
          <w:spacing w:val="-16"/>
          <w:w w:val="110"/>
        </w:rPr>
        <w:t xml:space="preserve"> </w:t>
      </w:r>
      <w:r>
        <w:rPr>
          <w:color w:val="231F20"/>
          <w:w w:val="110"/>
        </w:rPr>
        <w:t>moves forward, firmly rooted in the Christian principles on which it was founded in</w:t>
      </w:r>
      <w:r>
        <w:rPr>
          <w:color w:val="231F20"/>
          <w:spacing w:val="-10"/>
          <w:w w:val="110"/>
        </w:rPr>
        <w:t xml:space="preserve"> </w:t>
      </w:r>
      <w:r>
        <w:rPr>
          <w:color w:val="231F20"/>
          <w:spacing w:val="-3"/>
          <w:w w:val="110"/>
        </w:rPr>
        <w:t>1838.</w:t>
      </w:r>
    </w:p>
    <w:p w:rsidR="00DC5273" w:rsidRDefault="00DC5273">
      <w:pPr>
        <w:pStyle w:val="BodyText"/>
        <w:spacing w:before="7"/>
      </w:pPr>
    </w:p>
    <w:p w:rsidR="00DC5273" w:rsidRDefault="006E3FAD">
      <w:pPr>
        <w:pStyle w:val="Heading8"/>
        <w:numPr>
          <w:ilvl w:val="1"/>
          <w:numId w:val="1"/>
        </w:numPr>
        <w:tabs>
          <w:tab w:val="left" w:pos="940"/>
          <w:tab w:val="left" w:pos="941"/>
        </w:tabs>
        <w:jc w:val="left"/>
      </w:pPr>
      <w:r>
        <w:rPr>
          <w:color w:val="231F20"/>
          <w:w w:val="105"/>
        </w:rPr>
        <w:t>Wentwor</w:t>
      </w:r>
      <w:r>
        <w:rPr>
          <w:color w:val="231F20"/>
          <w:w w:val="105"/>
        </w:rPr>
        <w:t>th</w:t>
      </w:r>
      <w:r>
        <w:rPr>
          <w:color w:val="231F20"/>
          <w:spacing w:val="4"/>
          <w:w w:val="105"/>
        </w:rPr>
        <w:t xml:space="preserve"> </w:t>
      </w:r>
      <w:r>
        <w:rPr>
          <w:color w:val="231F20"/>
          <w:w w:val="105"/>
        </w:rPr>
        <w:t>College</w:t>
      </w:r>
    </w:p>
    <w:p w:rsidR="00DC5273" w:rsidRDefault="00DC5273">
      <w:pPr>
        <w:pStyle w:val="BodyText"/>
        <w:spacing w:before="4"/>
        <w:rPr>
          <w:rFonts w:ascii="Myriad Pro"/>
          <w:b/>
          <w:sz w:val="20"/>
        </w:rPr>
      </w:pPr>
    </w:p>
    <w:p w:rsidR="00DC5273" w:rsidRDefault="006E3FAD">
      <w:pPr>
        <w:pStyle w:val="BodyText"/>
        <w:spacing w:line="247" w:lineRule="auto"/>
        <w:ind w:left="260" w:right="38"/>
        <w:jc w:val="both"/>
      </w:pPr>
      <w:r>
        <w:rPr>
          <w:color w:val="231F20"/>
          <w:w w:val="110"/>
        </w:rPr>
        <w:t>Our</w:t>
      </w:r>
      <w:r>
        <w:rPr>
          <w:color w:val="231F20"/>
          <w:spacing w:val="-13"/>
          <w:w w:val="110"/>
        </w:rPr>
        <w:t xml:space="preserve"> </w:t>
      </w:r>
      <w:r>
        <w:rPr>
          <w:color w:val="231F20"/>
          <w:w w:val="110"/>
        </w:rPr>
        <w:t>GCSE</w:t>
      </w:r>
      <w:r>
        <w:rPr>
          <w:color w:val="231F20"/>
          <w:spacing w:val="-13"/>
          <w:w w:val="110"/>
        </w:rPr>
        <w:t xml:space="preserve"> </w:t>
      </w:r>
      <w:r>
        <w:rPr>
          <w:color w:val="231F20"/>
          <w:w w:val="110"/>
        </w:rPr>
        <w:t>results</w:t>
      </w:r>
      <w:r>
        <w:rPr>
          <w:color w:val="231F20"/>
          <w:spacing w:val="-13"/>
          <w:w w:val="110"/>
        </w:rPr>
        <w:t xml:space="preserve"> </w:t>
      </w:r>
      <w:r>
        <w:rPr>
          <w:color w:val="231F20"/>
          <w:w w:val="110"/>
        </w:rPr>
        <w:t>last</w:t>
      </w:r>
      <w:r>
        <w:rPr>
          <w:color w:val="231F20"/>
          <w:spacing w:val="-12"/>
          <w:w w:val="110"/>
        </w:rPr>
        <w:t xml:space="preserve"> </w:t>
      </w:r>
      <w:r>
        <w:rPr>
          <w:color w:val="231F20"/>
          <w:w w:val="110"/>
        </w:rPr>
        <w:t>summer</w:t>
      </w:r>
      <w:r>
        <w:rPr>
          <w:color w:val="231F20"/>
          <w:spacing w:val="-13"/>
          <w:w w:val="110"/>
        </w:rPr>
        <w:t xml:space="preserve"> </w:t>
      </w:r>
      <w:r>
        <w:rPr>
          <w:color w:val="231F20"/>
          <w:w w:val="110"/>
        </w:rPr>
        <w:t>were</w:t>
      </w:r>
      <w:r>
        <w:rPr>
          <w:color w:val="231F20"/>
          <w:spacing w:val="-13"/>
          <w:w w:val="110"/>
        </w:rPr>
        <w:t xml:space="preserve"> </w:t>
      </w:r>
      <w:r>
        <w:rPr>
          <w:color w:val="231F20"/>
          <w:w w:val="110"/>
        </w:rPr>
        <w:t>very</w:t>
      </w:r>
      <w:r>
        <w:rPr>
          <w:color w:val="231F20"/>
          <w:spacing w:val="-12"/>
          <w:w w:val="110"/>
        </w:rPr>
        <w:t xml:space="preserve"> </w:t>
      </w:r>
      <w:r>
        <w:rPr>
          <w:color w:val="231F20"/>
          <w:w w:val="110"/>
        </w:rPr>
        <w:t>pleasing;</w:t>
      </w:r>
      <w:r>
        <w:rPr>
          <w:color w:val="231F20"/>
          <w:spacing w:val="-13"/>
          <w:w w:val="110"/>
        </w:rPr>
        <w:t xml:space="preserve"> </w:t>
      </w:r>
      <w:r>
        <w:rPr>
          <w:color w:val="231F20"/>
          <w:w w:val="110"/>
        </w:rPr>
        <w:t>97% of</w:t>
      </w:r>
      <w:r>
        <w:rPr>
          <w:color w:val="231F20"/>
          <w:spacing w:val="-12"/>
          <w:w w:val="110"/>
        </w:rPr>
        <w:t xml:space="preserve"> </w:t>
      </w:r>
      <w:r>
        <w:rPr>
          <w:color w:val="231F20"/>
          <w:w w:val="110"/>
        </w:rPr>
        <w:t>entries</w:t>
      </w:r>
      <w:r>
        <w:rPr>
          <w:color w:val="231F20"/>
          <w:spacing w:val="-11"/>
          <w:w w:val="110"/>
        </w:rPr>
        <w:t xml:space="preserve"> </w:t>
      </w:r>
      <w:r>
        <w:rPr>
          <w:color w:val="231F20"/>
          <w:w w:val="110"/>
        </w:rPr>
        <w:t>achieved</w:t>
      </w:r>
      <w:r>
        <w:rPr>
          <w:color w:val="231F20"/>
          <w:spacing w:val="-11"/>
          <w:w w:val="110"/>
        </w:rPr>
        <w:t xml:space="preserve"> </w:t>
      </w:r>
      <w:r>
        <w:rPr>
          <w:color w:val="231F20"/>
          <w:w w:val="110"/>
        </w:rPr>
        <w:t>grades</w:t>
      </w:r>
      <w:r>
        <w:rPr>
          <w:color w:val="231F20"/>
          <w:spacing w:val="-11"/>
          <w:w w:val="110"/>
        </w:rPr>
        <w:t xml:space="preserve"> </w:t>
      </w:r>
      <w:r>
        <w:rPr>
          <w:color w:val="231F20"/>
          <w:spacing w:val="-5"/>
          <w:w w:val="110"/>
        </w:rPr>
        <w:t>A*</w:t>
      </w:r>
      <w:r>
        <w:rPr>
          <w:color w:val="231F20"/>
          <w:spacing w:val="-11"/>
          <w:w w:val="110"/>
        </w:rPr>
        <w:t xml:space="preserve"> </w:t>
      </w:r>
      <w:r>
        <w:rPr>
          <w:color w:val="231F20"/>
          <w:w w:val="110"/>
        </w:rPr>
        <w:t>to</w:t>
      </w:r>
      <w:r>
        <w:rPr>
          <w:color w:val="231F20"/>
          <w:spacing w:val="-11"/>
          <w:w w:val="110"/>
        </w:rPr>
        <w:t xml:space="preserve"> </w:t>
      </w:r>
      <w:r>
        <w:rPr>
          <w:color w:val="231F20"/>
          <w:w w:val="110"/>
        </w:rPr>
        <w:t>C.</w:t>
      </w:r>
      <w:r>
        <w:rPr>
          <w:color w:val="231F20"/>
          <w:spacing w:val="26"/>
          <w:w w:val="110"/>
        </w:rPr>
        <w:t xml:space="preserve"> </w:t>
      </w:r>
      <w:r>
        <w:rPr>
          <w:color w:val="231F20"/>
          <w:w w:val="110"/>
        </w:rPr>
        <w:t>Students</w:t>
      </w:r>
      <w:r>
        <w:rPr>
          <w:color w:val="231F20"/>
          <w:spacing w:val="-11"/>
          <w:w w:val="110"/>
        </w:rPr>
        <w:t xml:space="preserve"> </w:t>
      </w:r>
      <w:r>
        <w:rPr>
          <w:color w:val="231F20"/>
          <w:w w:val="110"/>
        </w:rPr>
        <w:t>in</w:t>
      </w:r>
      <w:r>
        <w:rPr>
          <w:color w:val="231F20"/>
          <w:spacing w:val="-11"/>
          <w:w w:val="110"/>
        </w:rPr>
        <w:t xml:space="preserve"> </w:t>
      </w:r>
      <w:r>
        <w:rPr>
          <w:color w:val="231F20"/>
          <w:spacing w:val="-3"/>
          <w:w w:val="110"/>
        </w:rPr>
        <w:t>Year</w:t>
      </w:r>
      <w:r>
        <w:rPr>
          <w:color w:val="231F20"/>
          <w:spacing w:val="-11"/>
          <w:w w:val="110"/>
        </w:rPr>
        <w:t xml:space="preserve"> </w:t>
      </w:r>
      <w:r>
        <w:rPr>
          <w:color w:val="231F20"/>
          <w:spacing w:val="-7"/>
          <w:w w:val="110"/>
        </w:rPr>
        <w:t xml:space="preserve">13 </w:t>
      </w:r>
      <w:r>
        <w:rPr>
          <w:color w:val="231F20"/>
          <w:w w:val="110"/>
        </w:rPr>
        <w:t>completed</w:t>
      </w:r>
      <w:r>
        <w:rPr>
          <w:color w:val="231F20"/>
          <w:spacing w:val="-10"/>
          <w:w w:val="110"/>
        </w:rPr>
        <w:t xml:space="preserve"> </w:t>
      </w:r>
      <w:r>
        <w:rPr>
          <w:color w:val="231F20"/>
          <w:w w:val="110"/>
        </w:rPr>
        <w:t>their</w:t>
      </w:r>
      <w:r>
        <w:rPr>
          <w:color w:val="231F20"/>
          <w:spacing w:val="-10"/>
          <w:w w:val="110"/>
        </w:rPr>
        <w:t xml:space="preserve"> </w:t>
      </w:r>
      <w:r>
        <w:rPr>
          <w:color w:val="231F20"/>
          <w:w w:val="110"/>
        </w:rPr>
        <w:t>final</w:t>
      </w:r>
      <w:r>
        <w:rPr>
          <w:color w:val="231F20"/>
          <w:spacing w:val="-9"/>
          <w:w w:val="110"/>
        </w:rPr>
        <w:t xml:space="preserve"> </w:t>
      </w:r>
      <w:r>
        <w:rPr>
          <w:color w:val="231F20"/>
          <w:w w:val="110"/>
        </w:rPr>
        <w:t>modules</w:t>
      </w:r>
      <w:r>
        <w:rPr>
          <w:color w:val="231F20"/>
          <w:spacing w:val="-10"/>
          <w:w w:val="110"/>
        </w:rPr>
        <w:t xml:space="preserve"> </w:t>
      </w:r>
      <w:r>
        <w:rPr>
          <w:color w:val="231F20"/>
          <w:w w:val="110"/>
        </w:rPr>
        <w:t>in</w:t>
      </w:r>
      <w:r>
        <w:rPr>
          <w:color w:val="231F20"/>
          <w:spacing w:val="-10"/>
          <w:w w:val="110"/>
        </w:rPr>
        <w:t xml:space="preserve"> </w:t>
      </w:r>
      <w:r>
        <w:rPr>
          <w:color w:val="231F20"/>
          <w:w w:val="110"/>
        </w:rPr>
        <w:t>sixteen</w:t>
      </w:r>
      <w:r>
        <w:rPr>
          <w:color w:val="231F20"/>
          <w:spacing w:val="-9"/>
          <w:w w:val="110"/>
        </w:rPr>
        <w:t xml:space="preserve"> </w:t>
      </w:r>
      <w:r>
        <w:rPr>
          <w:color w:val="231F20"/>
          <w:w w:val="110"/>
        </w:rPr>
        <w:t>subjects</w:t>
      </w:r>
      <w:r>
        <w:rPr>
          <w:color w:val="231F20"/>
          <w:spacing w:val="-10"/>
          <w:w w:val="110"/>
        </w:rPr>
        <w:t xml:space="preserve"> </w:t>
      </w:r>
      <w:r>
        <w:rPr>
          <w:color w:val="231F20"/>
          <w:w w:val="110"/>
        </w:rPr>
        <w:t>with an</w:t>
      </w:r>
      <w:r>
        <w:rPr>
          <w:color w:val="231F20"/>
          <w:spacing w:val="-9"/>
          <w:w w:val="110"/>
        </w:rPr>
        <w:t xml:space="preserve"> </w:t>
      </w:r>
      <w:r>
        <w:rPr>
          <w:color w:val="231F20"/>
          <w:w w:val="110"/>
        </w:rPr>
        <w:t>overall</w:t>
      </w:r>
      <w:r>
        <w:rPr>
          <w:color w:val="231F20"/>
          <w:spacing w:val="-9"/>
          <w:w w:val="110"/>
        </w:rPr>
        <w:t xml:space="preserve"> </w:t>
      </w:r>
      <w:r>
        <w:rPr>
          <w:color w:val="231F20"/>
          <w:w w:val="110"/>
        </w:rPr>
        <w:t>pass</w:t>
      </w:r>
      <w:r>
        <w:rPr>
          <w:color w:val="231F20"/>
          <w:spacing w:val="-8"/>
          <w:w w:val="110"/>
        </w:rPr>
        <w:t xml:space="preserve"> </w:t>
      </w:r>
      <w:r>
        <w:rPr>
          <w:color w:val="231F20"/>
          <w:w w:val="110"/>
        </w:rPr>
        <w:t>rate</w:t>
      </w:r>
      <w:r>
        <w:rPr>
          <w:color w:val="231F20"/>
          <w:spacing w:val="-9"/>
          <w:w w:val="110"/>
        </w:rPr>
        <w:t xml:space="preserve"> </w:t>
      </w:r>
      <w:r>
        <w:rPr>
          <w:color w:val="231F20"/>
          <w:w w:val="110"/>
        </w:rPr>
        <w:t>of</w:t>
      </w:r>
      <w:r>
        <w:rPr>
          <w:color w:val="231F20"/>
          <w:spacing w:val="-9"/>
          <w:w w:val="110"/>
        </w:rPr>
        <w:t xml:space="preserve"> </w:t>
      </w:r>
      <w:r>
        <w:rPr>
          <w:color w:val="231F20"/>
          <w:w w:val="110"/>
        </w:rPr>
        <w:t>97%,</w:t>
      </w:r>
      <w:r>
        <w:rPr>
          <w:color w:val="231F20"/>
          <w:spacing w:val="-8"/>
          <w:w w:val="110"/>
        </w:rPr>
        <w:t xml:space="preserve"> </w:t>
      </w:r>
      <w:r>
        <w:rPr>
          <w:color w:val="231F20"/>
          <w:w w:val="110"/>
        </w:rPr>
        <w:t>and</w:t>
      </w:r>
      <w:r>
        <w:rPr>
          <w:color w:val="231F20"/>
          <w:spacing w:val="-9"/>
          <w:w w:val="110"/>
        </w:rPr>
        <w:t xml:space="preserve"> </w:t>
      </w:r>
      <w:r>
        <w:rPr>
          <w:color w:val="231F20"/>
          <w:w w:val="110"/>
        </w:rPr>
        <w:t>for</w:t>
      </w:r>
      <w:r>
        <w:rPr>
          <w:color w:val="231F20"/>
          <w:spacing w:val="-8"/>
          <w:w w:val="110"/>
        </w:rPr>
        <w:t xml:space="preserve"> </w:t>
      </w:r>
      <w:r>
        <w:rPr>
          <w:color w:val="231F20"/>
          <w:w w:val="110"/>
        </w:rPr>
        <w:t>ten</w:t>
      </w:r>
      <w:r>
        <w:rPr>
          <w:color w:val="231F20"/>
          <w:spacing w:val="-9"/>
          <w:w w:val="110"/>
        </w:rPr>
        <w:t xml:space="preserve"> </w:t>
      </w:r>
      <w:r>
        <w:rPr>
          <w:color w:val="231F20"/>
          <w:w w:val="110"/>
        </w:rPr>
        <w:t>subjects</w:t>
      </w:r>
      <w:r>
        <w:rPr>
          <w:color w:val="231F20"/>
          <w:spacing w:val="-9"/>
          <w:w w:val="110"/>
        </w:rPr>
        <w:t xml:space="preserve"> </w:t>
      </w:r>
      <w:r>
        <w:rPr>
          <w:color w:val="231F20"/>
          <w:w w:val="110"/>
        </w:rPr>
        <w:t>it</w:t>
      </w:r>
      <w:r>
        <w:rPr>
          <w:color w:val="231F20"/>
          <w:spacing w:val="-8"/>
          <w:w w:val="110"/>
        </w:rPr>
        <w:t xml:space="preserve"> </w:t>
      </w:r>
      <w:r>
        <w:rPr>
          <w:color w:val="231F20"/>
          <w:w w:val="110"/>
        </w:rPr>
        <w:t>was 1005. Our sporting teams have also had a successful year,</w:t>
      </w:r>
      <w:r>
        <w:rPr>
          <w:color w:val="231F20"/>
          <w:spacing w:val="-15"/>
          <w:w w:val="110"/>
        </w:rPr>
        <w:t xml:space="preserve"> </w:t>
      </w:r>
      <w:r>
        <w:rPr>
          <w:color w:val="231F20"/>
          <w:w w:val="110"/>
        </w:rPr>
        <w:t>with</w:t>
      </w:r>
      <w:r>
        <w:rPr>
          <w:color w:val="231F20"/>
          <w:spacing w:val="-15"/>
          <w:w w:val="110"/>
        </w:rPr>
        <w:t xml:space="preserve"> </w:t>
      </w:r>
      <w:r>
        <w:rPr>
          <w:color w:val="231F20"/>
          <w:w w:val="110"/>
        </w:rPr>
        <w:t>a</w:t>
      </w:r>
      <w:r>
        <w:rPr>
          <w:color w:val="231F20"/>
          <w:spacing w:val="-15"/>
          <w:w w:val="110"/>
        </w:rPr>
        <w:t xml:space="preserve"> </w:t>
      </w:r>
      <w:r>
        <w:rPr>
          <w:color w:val="231F20"/>
          <w:w w:val="110"/>
        </w:rPr>
        <w:t>number</w:t>
      </w:r>
      <w:r>
        <w:rPr>
          <w:color w:val="231F20"/>
          <w:spacing w:val="-15"/>
          <w:w w:val="110"/>
        </w:rPr>
        <w:t xml:space="preserve"> </w:t>
      </w:r>
      <w:r>
        <w:rPr>
          <w:color w:val="231F20"/>
          <w:w w:val="110"/>
        </w:rPr>
        <w:t>of</w:t>
      </w:r>
      <w:r>
        <w:rPr>
          <w:color w:val="231F20"/>
          <w:spacing w:val="-15"/>
          <w:w w:val="110"/>
        </w:rPr>
        <w:t xml:space="preserve"> </w:t>
      </w:r>
      <w:r>
        <w:rPr>
          <w:color w:val="231F20"/>
          <w:w w:val="110"/>
        </w:rPr>
        <w:t>girls</w:t>
      </w:r>
      <w:r>
        <w:rPr>
          <w:color w:val="231F20"/>
          <w:spacing w:val="-14"/>
          <w:w w:val="110"/>
        </w:rPr>
        <w:t xml:space="preserve"> </w:t>
      </w:r>
      <w:r>
        <w:rPr>
          <w:color w:val="231F20"/>
          <w:w w:val="110"/>
        </w:rPr>
        <w:t>selected</w:t>
      </w:r>
      <w:r>
        <w:rPr>
          <w:color w:val="231F20"/>
          <w:spacing w:val="-15"/>
          <w:w w:val="110"/>
        </w:rPr>
        <w:t xml:space="preserve"> </w:t>
      </w:r>
      <w:r>
        <w:rPr>
          <w:color w:val="231F20"/>
          <w:w w:val="110"/>
        </w:rPr>
        <w:t>for</w:t>
      </w:r>
      <w:r>
        <w:rPr>
          <w:color w:val="231F20"/>
          <w:spacing w:val="-15"/>
          <w:w w:val="110"/>
        </w:rPr>
        <w:t xml:space="preserve"> </w:t>
      </w:r>
      <w:r>
        <w:rPr>
          <w:color w:val="231F20"/>
          <w:w w:val="110"/>
        </w:rPr>
        <w:t>county</w:t>
      </w:r>
      <w:r>
        <w:rPr>
          <w:color w:val="231F20"/>
          <w:spacing w:val="-15"/>
          <w:w w:val="110"/>
        </w:rPr>
        <w:t xml:space="preserve"> </w:t>
      </w:r>
      <w:r>
        <w:rPr>
          <w:color w:val="231F20"/>
          <w:w w:val="110"/>
        </w:rPr>
        <w:t xml:space="preserve">squads in netball and badminton, and national squads in badminton and sailing. Eighty-five junior members  of the school participated in a most entertaining production of </w:t>
      </w:r>
      <w:r>
        <w:rPr>
          <w:color w:val="231F20"/>
          <w:spacing w:val="2"/>
          <w:w w:val="110"/>
        </w:rPr>
        <w:t xml:space="preserve">“The </w:t>
      </w:r>
      <w:r>
        <w:rPr>
          <w:color w:val="231F20"/>
          <w:w w:val="110"/>
        </w:rPr>
        <w:t>Sound of Music” last summer, whilst</w:t>
      </w:r>
      <w:r>
        <w:rPr>
          <w:color w:val="231F20"/>
          <w:spacing w:val="-13"/>
          <w:w w:val="110"/>
        </w:rPr>
        <w:t xml:space="preserve"> </w:t>
      </w:r>
      <w:r>
        <w:rPr>
          <w:color w:val="231F20"/>
          <w:w w:val="110"/>
        </w:rPr>
        <w:t>the</w:t>
      </w:r>
      <w:r>
        <w:rPr>
          <w:color w:val="231F20"/>
          <w:spacing w:val="-12"/>
          <w:w w:val="110"/>
        </w:rPr>
        <w:t xml:space="preserve"> </w:t>
      </w:r>
      <w:r>
        <w:rPr>
          <w:color w:val="231F20"/>
          <w:w w:val="110"/>
        </w:rPr>
        <w:t>senior</w:t>
      </w:r>
      <w:r>
        <w:rPr>
          <w:color w:val="231F20"/>
          <w:spacing w:val="-12"/>
          <w:w w:val="110"/>
        </w:rPr>
        <w:t xml:space="preserve"> </w:t>
      </w:r>
      <w:r>
        <w:rPr>
          <w:color w:val="231F20"/>
          <w:w w:val="110"/>
        </w:rPr>
        <w:t>drama</w:t>
      </w:r>
      <w:r>
        <w:rPr>
          <w:color w:val="231F20"/>
          <w:spacing w:val="-12"/>
          <w:w w:val="110"/>
        </w:rPr>
        <w:t xml:space="preserve"> </w:t>
      </w:r>
      <w:r>
        <w:rPr>
          <w:color w:val="231F20"/>
          <w:w w:val="110"/>
        </w:rPr>
        <w:t>production</w:t>
      </w:r>
      <w:r>
        <w:rPr>
          <w:color w:val="231F20"/>
          <w:spacing w:val="-13"/>
          <w:w w:val="110"/>
        </w:rPr>
        <w:t xml:space="preserve"> </w:t>
      </w:r>
      <w:r>
        <w:rPr>
          <w:color w:val="231F20"/>
          <w:w w:val="110"/>
        </w:rPr>
        <w:t>in</w:t>
      </w:r>
      <w:r>
        <w:rPr>
          <w:color w:val="231F20"/>
          <w:spacing w:val="-12"/>
          <w:w w:val="110"/>
        </w:rPr>
        <w:t xml:space="preserve"> </w:t>
      </w:r>
      <w:r>
        <w:rPr>
          <w:color w:val="231F20"/>
          <w:w w:val="110"/>
        </w:rPr>
        <w:t>the</w:t>
      </w:r>
      <w:r>
        <w:rPr>
          <w:color w:val="231F20"/>
          <w:spacing w:val="-12"/>
          <w:w w:val="110"/>
        </w:rPr>
        <w:t xml:space="preserve"> </w:t>
      </w:r>
      <w:r>
        <w:rPr>
          <w:color w:val="231F20"/>
          <w:w w:val="110"/>
        </w:rPr>
        <w:t>autumn</w:t>
      </w:r>
      <w:r>
        <w:rPr>
          <w:color w:val="231F20"/>
          <w:spacing w:val="-12"/>
          <w:w w:val="110"/>
        </w:rPr>
        <w:t xml:space="preserve"> </w:t>
      </w:r>
      <w:r>
        <w:rPr>
          <w:color w:val="231F20"/>
          <w:w w:val="110"/>
        </w:rPr>
        <w:t>wa</w:t>
      </w:r>
      <w:r>
        <w:rPr>
          <w:color w:val="231F20"/>
          <w:w w:val="110"/>
        </w:rPr>
        <w:t>s “Sand</w:t>
      </w:r>
      <w:r>
        <w:rPr>
          <w:color w:val="231F20"/>
          <w:spacing w:val="-3"/>
          <w:w w:val="110"/>
        </w:rPr>
        <w:t xml:space="preserve"> </w:t>
      </w:r>
      <w:r>
        <w:rPr>
          <w:color w:val="231F20"/>
          <w:w w:val="110"/>
        </w:rPr>
        <w:t>Castles”.</w:t>
      </w:r>
    </w:p>
    <w:p w:rsidR="00DC5273" w:rsidRDefault="006E3FAD">
      <w:pPr>
        <w:pStyle w:val="BodyText"/>
        <w:spacing w:before="85" w:line="247" w:lineRule="auto"/>
        <w:ind w:left="260" w:right="777"/>
        <w:jc w:val="both"/>
      </w:pPr>
      <w:r>
        <w:br w:type="column"/>
      </w:r>
      <w:r>
        <w:rPr>
          <w:color w:val="231F20"/>
          <w:w w:val="105"/>
        </w:rPr>
        <w:t>As always, our girls have devoted much time</w:t>
      </w:r>
      <w:r>
        <w:rPr>
          <w:color w:val="231F20"/>
          <w:spacing w:val="20"/>
          <w:w w:val="105"/>
        </w:rPr>
        <w:t xml:space="preserve"> </w:t>
      </w:r>
      <w:r>
        <w:rPr>
          <w:color w:val="231F20"/>
          <w:w w:val="105"/>
        </w:rPr>
        <w:t>to charitable activities, such as “Task Force” and tea parties for the charity, “Contact  the  Elderly”.  The  sixth form charity week, eagerly anticipated  by  all  girls, raised funds for the</w:t>
      </w:r>
      <w:r>
        <w:rPr>
          <w:color w:val="231F20"/>
          <w:w w:val="105"/>
        </w:rPr>
        <w:t xml:space="preserve"> Retts Syndrome Association, Children in Need, and Comic Relief. Staff and girls also participated in The Race for Life in support of Cancer Research, and thirty girls volunteered for the National Swimathon Challenge. They swam  1000  lengths  of  the scho</w:t>
      </w:r>
      <w:r>
        <w:rPr>
          <w:color w:val="231F20"/>
          <w:w w:val="105"/>
        </w:rPr>
        <w:t xml:space="preserve">ol swimming pool and raised </w:t>
      </w:r>
      <w:r>
        <w:rPr>
          <w:color w:val="231F20"/>
          <w:spacing w:val="-5"/>
          <w:w w:val="105"/>
        </w:rPr>
        <w:t xml:space="preserve">£727.93 </w:t>
      </w:r>
      <w:r>
        <w:rPr>
          <w:color w:val="231F20"/>
          <w:w w:val="105"/>
        </w:rPr>
        <w:t>for the Macmillan Cancer Relief</w:t>
      </w:r>
      <w:r>
        <w:rPr>
          <w:color w:val="231F20"/>
          <w:spacing w:val="5"/>
          <w:w w:val="105"/>
        </w:rPr>
        <w:t xml:space="preserve"> </w:t>
      </w:r>
      <w:r>
        <w:rPr>
          <w:color w:val="231F20"/>
          <w:w w:val="105"/>
        </w:rPr>
        <w:t>Fund.</w:t>
      </w:r>
    </w:p>
    <w:p w:rsidR="00DC5273" w:rsidRDefault="00DC5273">
      <w:pPr>
        <w:pStyle w:val="BodyText"/>
        <w:spacing w:before="7"/>
        <w:rPr>
          <w:sz w:val="20"/>
        </w:rPr>
      </w:pPr>
    </w:p>
    <w:p w:rsidR="00DC5273" w:rsidRDefault="006E3FAD">
      <w:pPr>
        <w:pStyle w:val="BodyText"/>
        <w:spacing w:line="247" w:lineRule="auto"/>
        <w:ind w:left="260" w:right="778"/>
        <w:jc w:val="both"/>
      </w:pPr>
      <w:r>
        <w:rPr>
          <w:color w:val="231F20"/>
          <w:w w:val="110"/>
        </w:rPr>
        <w:t>The Advent Service last term was as usual held at Richmond</w:t>
      </w:r>
      <w:r>
        <w:rPr>
          <w:color w:val="231F20"/>
          <w:spacing w:val="-22"/>
          <w:w w:val="110"/>
        </w:rPr>
        <w:t xml:space="preserve"> </w:t>
      </w:r>
      <w:r>
        <w:rPr>
          <w:color w:val="231F20"/>
          <w:w w:val="110"/>
        </w:rPr>
        <w:t>Hill</w:t>
      </w:r>
      <w:r>
        <w:rPr>
          <w:color w:val="231F20"/>
          <w:spacing w:val="-22"/>
          <w:w w:val="110"/>
        </w:rPr>
        <w:t xml:space="preserve"> </w:t>
      </w:r>
      <w:r>
        <w:rPr>
          <w:color w:val="231F20"/>
          <w:w w:val="110"/>
        </w:rPr>
        <w:t>URC,</w:t>
      </w:r>
      <w:r>
        <w:rPr>
          <w:color w:val="231F20"/>
          <w:spacing w:val="-21"/>
          <w:w w:val="110"/>
        </w:rPr>
        <w:t xml:space="preserve"> </w:t>
      </w:r>
      <w:r>
        <w:rPr>
          <w:color w:val="231F20"/>
          <w:w w:val="110"/>
        </w:rPr>
        <w:t>Bournemouth,</w:t>
      </w:r>
      <w:r>
        <w:rPr>
          <w:color w:val="231F20"/>
          <w:spacing w:val="-22"/>
          <w:w w:val="110"/>
        </w:rPr>
        <w:t xml:space="preserve"> </w:t>
      </w:r>
      <w:r>
        <w:rPr>
          <w:color w:val="231F20"/>
          <w:w w:val="110"/>
        </w:rPr>
        <w:t>led</w:t>
      </w:r>
      <w:r>
        <w:rPr>
          <w:color w:val="231F20"/>
          <w:spacing w:val="-21"/>
          <w:w w:val="110"/>
        </w:rPr>
        <w:t xml:space="preserve"> </w:t>
      </w:r>
      <w:r>
        <w:rPr>
          <w:color w:val="231F20"/>
          <w:w w:val="110"/>
        </w:rPr>
        <w:t>by</w:t>
      </w:r>
      <w:r>
        <w:rPr>
          <w:color w:val="231F20"/>
          <w:spacing w:val="-22"/>
          <w:w w:val="110"/>
        </w:rPr>
        <w:t xml:space="preserve"> </w:t>
      </w:r>
      <w:r>
        <w:rPr>
          <w:color w:val="231F20"/>
          <w:w w:val="110"/>
        </w:rPr>
        <w:t>the</w:t>
      </w:r>
      <w:r>
        <w:rPr>
          <w:color w:val="231F20"/>
          <w:spacing w:val="-21"/>
          <w:w w:val="110"/>
        </w:rPr>
        <w:t xml:space="preserve"> </w:t>
      </w:r>
      <w:r>
        <w:rPr>
          <w:color w:val="231F20"/>
          <w:w w:val="110"/>
        </w:rPr>
        <w:t>Reverend Jackie</w:t>
      </w:r>
      <w:r>
        <w:rPr>
          <w:color w:val="231F20"/>
          <w:spacing w:val="-21"/>
          <w:w w:val="110"/>
        </w:rPr>
        <w:t xml:space="preserve"> </w:t>
      </w:r>
      <w:r>
        <w:rPr>
          <w:color w:val="231F20"/>
          <w:w w:val="110"/>
        </w:rPr>
        <w:t>Petrie</w:t>
      </w:r>
      <w:r>
        <w:rPr>
          <w:color w:val="231F20"/>
          <w:spacing w:val="-20"/>
          <w:w w:val="110"/>
        </w:rPr>
        <w:t xml:space="preserve"> </w:t>
      </w:r>
      <w:r>
        <w:rPr>
          <w:color w:val="231F20"/>
          <w:w w:val="110"/>
        </w:rPr>
        <w:t>and</w:t>
      </w:r>
      <w:r>
        <w:rPr>
          <w:color w:val="231F20"/>
          <w:spacing w:val="-21"/>
          <w:w w:val="110"/>
        </w:rPr>
        <w:t xml:space="preserve"> </w:t>
      </w:r>
      <w:r>
        <w:rPr>
          <w:color w:val="231F20"/>
          <w:w w:val="110"/>
        </w:rPr>
        <w:t>the</w:t>
      </w:r>
      <w:r>
        <w:rPr>
          <w:color w:val="231F20"/>
          <w:spacing w:val="-20"/>
          <w:w w:val="110"/>
        </w:rPr>
        <w:t xml:space="preserve"> </w:t>
      </w:r>
      <w:r>
        <w:rPr>
          <w:color w:val="231F20"/>
          <w:w w:val="110"/>
        </w:rPr>
        <w:t>Minister,</w:t>
      </w:r>
      <w:r>
        <w:rPr>
          <w:color w:val="231F20"/>
          <w:spacing w:val="-21"/>
          <w:w w:val="110"/>
        </w:rPr>
        <w:t xml:space="preserve"> </w:t>
      </w:r>
      <w:r>
        <w:rPr>
          <w:color w:val="231F20"/>
          <w:w w:val="110"/>
        </w:rPr>
        <w:t>The</w:t>
      </w:r>
      <w:r>
        <w:rPr>
          <w:color w:val="231F20"/>
          <w:spacing w:val="-20"/>
          <w:w w:val="110"/>
        </w:rPr>
        <w:t xml:space="preserve"> </w:t>
      </w:r>
      <w:r>
        <w:rPr>
          <w:color w:val="231F20"/>
          <w:w w:val="110"/>
        </w:rPr>
        <w:t>Reverend</w:t>
      </w:r>
      <w:r>
        <w:rPr>
          <w:color w:val="231F20"/>
          <w:spacing w:val="-21"/>
          <w:w w:val="110"/>
        </w:rPr>
        <w:t xml:space="preserve"> </w:t>
      </w:r>
      <w:r>
        <w:rPr>
          <w:color w:val="231F20"/>
          <w:w w:val="110"/>
        </w:rPr>
        <w:t>Dr</w:t>
      </w:r>
      <w:r>
        <w:rPr>
          <w:color w:val="231F20"/>
          <w:spacing w:val="-20"/>
          <w:w w:val="110"/>
        </w:rPr>
        <w:t xml:space="preserve"> </w:t>
      </w:r>
      <w:r>
        <w:rPr>
          <w:color w:val="231F20"/>
          <w:w w:val="110"/>
        </w:rPr>
        <w:t>Donald Norwood.</w:t>
      </w:r>
      <w:r>
        <w:rPr>
          <w:color w:val="231F20"/>
          <w:spacing w:val="3"/>
          <w:w w:val="110"/>
        </w:rPr>
        <w:t xml:space="preserve"> </w:t>
      </w:r>
      <w:r>
        <w:rPr>
          <w:color w:val="231F20"/>
          <w:w w:val="110"/>
        </w:rPr>
        <w:t>It</w:t>
      </w:r>
      <w:r>
        <w:rPr>
          <w:color w:val="231F20"/>
          <w:spacing w:val="-23"/>
          <w:w w:val="110"/>
        </w:rPr>
        <w:t xml:space="preserve"> </w:t>
      </w:r>
      <w:r>
        <w:rPr>
          <w:color w:val="231F20"/>
          <w:w w:val="110"/>
        </w:rPr>
        <w:t>was</w:t>
      </w:r>
      <w:r>
        <w:rPr>
          <w:color w:val="231F20"/>
          <w:spacing w:val="-22"/>
          <w:w w:val="110"/>
        </w:rPr>
        <w:t xml:space="preserve"> </w:t>
      </w:r>
      <w:r>
        <w:rPr>
          <w:color w:val="231F20"/>
          <w:w w:val="110"/>
        </w:rPr>
        <w:t>well</w:t>
      </w:r>
      <w:r>
        <w:rPr>
          <w:color w:val="231F20"/>
          <w:spacing w:val="-23"/>
          <w:w w:val="110"/>
        </w:rPr>
        <w:t xml:space="preserve"> </w:t>
      </w:r>
      <w:r>
        <w:rPr>
          <w:color w:val="231F20"/>
          <w:w w:val="110"/>
        </w:rPr>
        <w:t>supported</w:t>
      </w:r>
      <w:r>
        <w:rPr>
          <w:color w:val="231F20"/>
          <w:spacing w:val="-22"/>
          <w:w w:val="110"/>
        </w:rPr>
        <w:t xml:space="preserve"> </w:t>
      </w:r>
      <w:r>
        <w:rPr>
          <w:color w:val="231F20"/>
          <w:w w:val="110"/>
        </w:rPr>
        <w:t>by</w:t>
      </w:r>
      <w:r>
        <w:rPr>
          <w:color w:val="231F20"/>
          <w:spacing w:val="-23"/>
          <w:w w:val="110"/>
        </w:rPr>
        <w:t xml:space="preserve"> </w:t>
      </w:r>
      <w:r>
        <w:rPr>
          <w:color w:val="231F20"/>
          <w:w w:val="110"/>
        </w:rPr>
        <w:t>Governors,</w:t>
      </w:r>
      <w:r>
        <w:rPr>
          <w:color w:val="231F20"/>
          <w:spacing w:val="-22"/>
          <w:w w:val="110"/>
        </w:rPr>
        <w:t xml:space="preserve"> </w:t>
      </w:r>
      <w:r>
        <w:rPr>
          <w:color w:val="231F20"/>
          <w:w w:val="110"/>
        </w:rPr>
        <w:t>parents and the congregation. The music provided by the school choir was especially appreciated. The Choir and Chamber Choir have sung at many events both  in and out of school this year, including a concert at Christchurch</w:t>
      </w:r>
      <w:r>
        <w:rPr>
          <w:color w:val="231F20"/>
          <w:spacing w:val="-3"/>
          <w:w w:val="110"/>
        </w:rPr>
        <w:t xml:space="preserve"> </w:t>
      </w:r>
      <w:r>
        <w:rPr>
          <w:color w:val="231F20"/>
          <w:w w:val="110"/>
        </w:rPr>
        <w:t>Priory.</w:t>
      </w:r>
    </w:p>
    <w:p w:rsidR="00DC5273" w:rsidRDefault="00DC5273">
      <w:pPr>
        <w:spacing w:line="247" w:lineRule="auto"/>
        <w:jc w:val="both"/>
        <w:sectPr w:rsidR="00DC5273">
          <w:headerReference w:type="even" r:id="rId375"/>
          <w:footerReference w:type="even" r:id="rId376"/>
          <w:pgSz w:w="11910" w:h="16840"/>
          <w:pgMar w:top="1000" w:right="580" w:bottom="780" w:left="760" w:header="0" w:footer="590" w:gutter="0"/>
          <w:pgNumType w:start="92"/>
          <w:cols w:num="2" w:space="720" w:equalWidth="0">
            <w:col w:w="4837" w:space="152"/>
            <w:col w:w="5581"/>
          </w:cols>
        </w:sectPr>
      </w:pPr>
    </w:p>
    <w:p w:rsidR="00DC5273" w:rsidRDefault="006E3FAD">
      <w:pPr>
        <w:pStyle w:val="BodyText"/>
        <w:ind w:left="600"/>
        <w:rPr>
          <w:sz w:val="20"/>
        </w:rPr>
      </w:pPr>
      <w:r>
        <w:rPr>
          <w:sz w:val="20"/>
        </w:rPr>
      </w:r>
      <w:r>
        <w:rPr>
          <w:sz w:val="20"/>
        </w:rPr>
        <w:pict>
          <v:group id="_x0000_s1037" style="width:487.15pt;height:56.6pt;mso-position-horizontal-relative:char;mso-position-vertical-relative:line" coordsize="9743,1132">
            <v:rect id="_x0000_s1041" style="position:absolute;left:8;top:8;width:9735;height:1124" fillcolor="#231f20" stroked="f">
              <v:fill opacity="26214f"/>
            </v:rect>
            <v:shape id="_x0000_s1040"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39"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38" type="#_x0000_t202" style="position:absolute;left:21;top:8;width:9721;height:1124" filled="f" stroked="f">
              <v:textbox inset="0,0,0,0">
                <w:txbxContent>
                  <w:p w:rsidR="00DC5273" w:rsidRDefault="006E3FAD">
                    <w:pPr>
                      <w:spacing w:before="104"/>
                      <w:ind w:right="243"/>
                      <w:jc w:val="center"/>
                      <w:rPr>
                        <w:rFonts w:ascii="Book Antiqua"/>
                        <w:b/>
                        <w:i/>
                        <w:sz w:val="52"/>
                      </w:rPr>
                    </w:pPr>
                    <w:r>
                      <w:rPr>
                        <w:rFonts w:ascii="Book Antiqua"/>
                        <w:b/>
                        <w:i/>
                        <w:color w:val="BCBEC0"/>
                        <w:sz w:val="52"/>
                      </w:rPr>
                      <w:t>S</w:t>
                    </w:r>
                    <w:r>
                      <w:rPr>
                        <w:rFonts w:ascii="Book Antiqua"/>
                        <w:b/>
                        <w:i/>
                        <w:color w:val="FFFFFF"/>
                        <w:sz w:val="52"/>
                      </w:rPr>
                      <w:t xml:space="preserve">ilence and </w:t>
                    </w:r>
                    <w:r>
                      <w:rPr>
                        <w:rFonts w:ascii="Book Antiqua"/>
                        <w:b/>
                        <w:i/>
                        <w:color w:val="BCBEC0"/>
                        <w:sz w:val="52"/>
                      </w:rPr>
                      <w:t>R</w:t>
                    </w:r>
                    <w:r>
                      <w:rPr>
                        <w:rFonts w:ascii="Book Antiqua"/>
                        <w:b/>
                        <w:i/>
                        <w:color w:val="FFFFFF"/>
                        <w:sz w:val="52"/>
                      </w:rPr>
                      <w:t xml:space="preserve">etreats </w:t>
                    </w:r>
                    <w:r>
                      <w:rPr>
                        <w:rFonts w:ascii="Book Antiqua"/>
                        <w:b/>
                        <w:i/>
                        <w:color w:val="BCBEC0"/>
                        <w:sz w:val="52"/>
                      </w:rPr>
                      <w:t>N</w:t>
                    </w:r>
                    <w:r>
                      <w:rPr>
                        <w:rFonts w:ascii="Book Antiqua"/>
                        <w:b/>
                        <w:i/>
                        <w:color w:val="FFFFFF"/>
                        <w:sz w:val="52"/>
                      </w:rPr>
                      <w:t>etwork</w:t>
                    </w:r>
                  </w:p>
                </w:txbxContent>
              </v:textbox>
            </v:shape>
            <w10:anchorlock/>
          </v:group>
        </w:pict>
      </w:r>
    </w:p>
    <w:p w:rsidR="00DC5273" w:rsidRDefault="00DC5273">
      <w:pPr>
        <w:pStyle w:val="BodyText"/>
        <w:spacing w:before="7"/>
        <w:rPr>
          <w:sz w:val="17"/>
        </w:rPr>
      </w:pPr>
    </w:p>
    <w:p w:rsidR="00DC5273" w:rsidRDefault="00DC5273">
      <w:pPr>
        <w:rPr>
          <w:sz w:val="17"/>
        </w:rPr>
        <w:sectPr w:rsidR="00DC5273">
          <w:headerReference w:type="even" r:id="rId377"/>
          <w:footerReference w:type="even" r:id="rId378"/>
          <w:pgSz w:w="11910" w:h="16840"/>
          <w:pgMar w:top="900" w:right="580" w:bottom="0" w:left="760" w:header="0" w:footer="0" w:gutter="0"/>
          <w:cols w:space="720"/>
        </w:sectPr>
      </w:pPr>
    </w:p>
    <w:p w:rsidR="00DC5273" w:rsidRDefault="006E3FAD">
      <w:pPr>
        <w:pStyle w:val="ListParagraph"/>
        <w:numPr>
          <w:ilvl w:val="2"/>
          <w:numId w:val="1"/>
        </w:numPr>
        <w:tabs>
          <w:tab w:val="left" w:pos="1280"/>
          <w:tab w:val="left" w:pos="1282"/>
        </w:tabs>
        <w:spacing w:before="100" w:line="247" w:lineRule="auto"/>
        <w:ind w:firstLine="0"/>
        <w:jc w:val="both"/>
        <w:rPr>
          <w:sz w:val="19"/>
        </w:rPr>
      </w:pPr>
      <w:r>
        <w:rPr>
          <w:color w:val="231F20"/>
          <w:spacing w:val="3"/>
          <w:w w:val="110"/>
          <w:sz w:val="19"/>
        </w:rPr>
        <w:t xml:space="preserve">The </w:t>
      </w:r>
      <w:r>
        <w:rPr>
          <w:color w:val="231F20"/>
          <w:spacing w:val="2"/>
          <w:w w:val="110"/>
          <w:sz w:val="19"/>
        </w:rPr>
        <w:t xml:space="preserve">Silence and </w:t>
      </w:r>
      <w:r>
        <w:rPr>
          <w:color w:val="231F20"/>
          <w:spacing w:val="3"/>
          <w:w w:val="110"/>
          <w:sz w:val="19"/>
        </w:rPr>
        <w:t xml:space="preserve">Retreats Network </w:t>
      </w:r>
      <w:r>
        <w:rPr>
          <w:color w:val="231F20"/>
          <w:w w:val="110"/>
          <w:sz w:val="19"/>
        </w:rPr>
        <w:t>has continued making quiet headway. It has been a year of good progress in some fields but slow in</w:t>
      </w:r>
      <w:r>
        <w:rPr>
          <w:color w:val="231F20"/>
          <w:spacing w:val="-27"/>
          <w:w w:val="110"/>
          <w:sz w:val="19"/>
        </w:rPr>
        <w:t xml:space="preserve"> </w:t>
      </w:r>
      <w:r>
        <w:rPr>
          <w:color w:val="231F20"/>
          <w:w w:val="110"/>
          <w:sz w:val="19"/>
        </w:rPr>
        <w:t>others.</w:t>
      </w:r>
    </w:p>
    <w:p w:rsidR="00DC5273" w:rsidRDefault="00DC5273">
      <w:pPr>
        <w:pStyle w:val="BodyText"/>
        <w:spacing w:before="11"/>
      </w:pPr>
    </w:p>
    <w:p w:rsidR="00DC5273" w:rsidRDefault="006E3FAD">
      <w:pPr>
        <w:pStyle w:val="ListParagraph"/>
        <w:numPr>
          <w:ilvl w:val="2"/>
          <w:numId w:val="1"/>
        </w:numPr>
        <w:tabs>
          <w:tab w:val="left" w:pos="1280"/>
          <w:tab w:val="left" w:pos="1282"/>
        </w:tabs>
        <w:spacing w:before="1" w:line="247" w:lineRule="auto"/>
        <w:ind w:firstLine="0"/>
        <w:jc w:val="both"/>
        <w:rPr>
          <w:sz w:val="19"/>
        </w:rPr>
      </w:pPr>
      <w:r>
        <w:rPr>
          <w:color w:val="231F20"/>
          <w:w w:val="110"/>
          <w:sz w:val="19"/>
        </w:rPr>
        <w:t xml:space="preserve">The Core Group is responsible for oversight of the network and for publishing the newsletter “Windows”. </w:t>
      </w:r>
      <w:r>
        <w:rPr>
          <w:color w:val="231F20"/>
          <w:spacing w:val="2"/>
          <w:w w:val="110"/>
          <w:sz w:val="19"/>
        </w:rPr>
        <w:t xml:space="preserve">The actual organisation  </w:t>
      </w:r>
      <w:r>
        <w:rPr>
          <w:color w:val="231F20"/>
          <w:w w:val="110"/>
          <w:sz w:val="19"/>
        </w:rPr>
        <w:t xml:space="preserve">of  </w:t>
      </w:r>
      <w:r>
        <w:rPr>
          <w:color w:val="231F20"/>
          <w:spacing w:val="2"/>
          <w:w w:val="110"/>
          <w:sz w:val="19"/>
        </w:rPr>
        <w:t xml:space="preserve">Retreats </w:t>
      </w:r>
      <w:r>
        <w:rPr>
          <w:color w:val="231F20"/>
          <w:w w:val="110"/>
          <w:sz w:val="19"/>
        </w:rPr>
        <w:t>and Quiet Days is dealt with at Synod level  and  some Synods have made considerable progress in appointing contac</w:t>
      </w:r>
      <w:r>
        <w:rPr>
          <w:color w:val="231F20"/>
          <w:w w:val="110"/>
          <w:sz w:val="19"/>
        </w:rPr>
        <w:t>ts for each district and in ensuring that</w:t>
      </w:r>
      <w:r>
        <w:rPr>
          <w:color w:val="231F20"/>
          <w:spacing w:val="-7"/>
          <w:w w:val="110"/>
          <w:sz w:val="19"/>
        </w:rPr>
        <w:t xml:space="preserve"> </w:t>
      </w:r>
      <w:r>
        <w:rPr>
          <w:color w:val="231F20"/>
          <w:w w:val="110"/>
          <w:sz w:val="19"/>
        </w:rPr>
        <w:t>opportunities</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Quiet</w:t>
      </w:r>
      <w:r>
        <w:rPr>
          <w:color w:val="231F20"/>
          <w:spacing w:val="-6"/>
          <w:w w:val="110"/>
          <w:sz w:val="19"/>
        </w:rPr>
        <w:t xml:space="preserve"> </w:t>
      </w:r>
      <w:r>
        <w:rPr>
          <w:color w:val="231F20"/>
          <w:w w:val="110"/>
          <w:sz w:val="19"/>
        </w:rPr>
        <w:t>Days</w:t>
      </w:r>
      <w:r>
        <w:rPr>
          <w:color w:val="231F20"/>
          <w:spacing w:val="-6"/>
          <w:w w:val="110"/>
          <w:sz w:val="19"/>
        </w:rPr>
        <w:t xml:space="preserve"> </w:t>
      </w:r>
      <w:r>
        <w:rPr>
          <w:color w:val="231F20"/>
          <w:w w:val="110"/>
          <w:sz w:val="19"/>
        </w:rPr>
        <w:t>are</w:t>
      </w:r>
      <w:r>
        <w:rPr>
          <w:color w:val="231F20"/>
          <w:spacing w:val="-6"/>
          <w:w w:val="110"/>
          <w:sz w:val="19"/>
        </w:rPr>
        <w:t xml:space="preserve"> </w:t>
      </w:r>
      <w:r>
        <w:rPr>
          <w:color w:val="231F20"/>
          <w:w w:val="110"/>
          <w:sz w:val="19"/>
        </w:rPr>
        <w:t>included</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 xml:space="preserve">both CME and ministerial training </w:t>
      </w:r>
      <w:r>
        <w:rPr>
          <w:color w:val="231F20"/>
          <w:spacing w:val="2"/>
          <w:w w:val="110"/>
          <w:sz w:val="19"/>
        </w:rPr>
        <w:t xml:space="preserve">programmes. </w:t>
      </w:r>
      <w:r>
        <w:rPr>
          <w:color w:val="231F20"/>
          <w:w w:val="110"/>
          <w:sz w:val="19"/>
        </w:rPr>
        <w:t>Many more churches are also beginning to realise their value for elders and even congregational meetings during which questions can be faced at deeper levels than is possible in just an evening. In at least one Synod,</w:t>
      </w:r>
      <w:r>
        <w:rPr>
          <w:color w:val="231F20"/>
          <w:spacing w:val="-16"/>
          <w:w w:val="110"/>
          <w:sz w:val="19"/>
        </w:rPr>
        <w:t xml:space="preserve"> </w:t>
      </w:r>
      <w:r>
        <w:rPr>
          <w:color w:val="231F20"/>
          <w:w w:val="110"/>
          <w:sz w:val="19"/>
        </w:rPr>
        <w:t>training</w:t>
      </w:r>
      <w:r>
        <w:rPr>
          <w:color w:val="231F20"/>
          <w:spacing w:val="-16"/>
          <w:w w:val="110"/>
          <w:sz w:val="19"/>
        </w:rPr>
        <w:t xml:space="preserve"> </w:t>
      </w:r>
      <w:r>
        <w:rPr>
          <w:color w:val="231F20"/>
          <w:w w:val="110"/>
          <w:sz w:val="19"/>
        </w:rPr>
        <w:t>days</w:t>
      </w:r>
      <w:r>
        <w:rPr>
          <w:color w:val="231F20"/>
          <w:spacing w:val="-17"/>
          <w:w w:val="110"/>
          <w:sz w:val="19"/>
        </w:rPr>
        <w:t xml:space="preserve"> </w:t>
      </w:r>
      <w:r>
        <w:rPr>
          <w:color w:val="231F20"/>
          <w:w w:val="110"/>
          <w:sz w:val="19"/>
        </w:rPr>
        <w:t>have</w:t>
      </w:r>
      <w:r>
        <w:rPr>
          <w:color w:val="231F20"/>
          <w:spacing w:val="-16"/>
          <w:w w:val="110"/>
          <w:sz w:val="19"/>
        </w:rPr>
        <w:t xml:space="preserve"> </w:t>
      </w:r>
      <w:r>
        <w:rPr>
          <w:color w:val="231F20"/>
          <w:w w:val="110"/>
          <w:sz w:val="19"/>
        </w:rPr>
        <w:t>been</w:t>
      </w:r>
      <w:r>
        <w:rPr>
          <w:color w:val="231F20"/>
          <w:spacing w:val="-16"/>
          <w:w w:val="110"/>
          <w:sz w:val="19"/>
        </w:rPr>
        <w:t xml:space="preserve"> </w:t>
      </w:r>
      <w:r>
        <w:rPr>
          <w:color w:val="231F20"/>
          <w:w w:val="110"/>
          <w:sz w:val="19"/>
        </w:rPr>
        <w:t>organised</w:t>
      </w:r>
      <w:r>
        <w:rPr>
          <w:color w:val="231F20"/>
          <w:spacing w:val="-16"/>
          <w:w w:val="110"/>
          <w:sz w:val="19"/>
        </w:rPr>
        <w:t xml:space="preserve"> </w:t>
      </w:r>
      <w:r>
        <w:rPr>
          <w:color w:val="231F20"/>
          <w:w w:val="110"/>
          <w:sz w:val="19"/>
        </w:rPr>
        <w:t>for</w:t>
      </w:r>
      <w:r>
        <w:rPr>
          <w:color w:val="231F20"/>
          <w:spacing w:val="-16"/>
          <w:w w:val="110"/>
          <w:sz w:val="19"/>
        </w:rPr>
        <w:t xml:space="preserve"> </w:t>
      </w:r>
      <w:r>
        <w:rPr>
          <w:color w:val="231F20"/>
          <w:w w:val="110"/>
          <w:sz w:val="19"/>
        </w:rPr>
        <w:t>potential leaders of Quiet</w:t>
      </w:r>
      <w:r>
        <w:rPr>
          <w:color w:val="231F20"/>
          <w:spacing w:val="-6"/>
          <w:w w:val="110"/>
          <w:sz w:val="19"/>
        </w:rPr>
        <w:t xml:space="preserve"> </w:t>
      </w:r>
      <w:r>
        <w:rPr>
          <w:color w:val="231F20"/>
          <w:w w:val="110"/>
          <w:sz w:val="19"/>
        </w:rPr>
        <w:t>Days.</w:t>
      </w:r>
    </w:p>
    <w:p w:rsidR="00DC5273" w:rsidRDefault="00DC5273">
      <w:pPr>
        <w:pStyle w:val="BodyText"/>
        <w:spacing w:before="11"/>
        <w:rPr>
          <w:sz w:val="20"/>
        </w:rPr>
      </w:pPr>
    </w:p>
    <w:p w:rsidR="00DC5273" w:rsidRDefault="006E3FAD">
      <w:pPr>
        <w:pStyle w:val="ListParagraph"/>
        <w:numPr>
          <w:ilvl w:val="2"/>
          <w:numId w:val="1"/>
        </w:numPr>
        <w:tabs>
          <w:tab w:val="left" w:pos="1280"/>
          <w:tab w:val="left" w:pos="1282"/>
        </w:tabs>
        <w:spacing w:line="247" w:lineRule="auto"/>
        <w:ind w:firstLine="0"/>
        <w:jc w:val="both"/>
        <w:rPr>
          <w:sz w:val="19"/>
        </w:rPr>
      </w:pPr>
      <w:r>
        <w:rPr>
          <w:color w:val="231F20"/>
          <w:w w:val="105"/>
          <w:sz w:val="19"/>
        </w:rPr>
        <w:t>Membership has remained much the same. Financial constraints are the same for us as for every part of the church and this puts pressure on what we are able to</w:t>
      </w:r>
      <w:r>
        <w:rPr>
          <w:color w:val="231F20"/>
          <w:spacing w:val="3"/>
          <w:w w:val="105"/>
          <w:sz w:val="19"/>
        </w:rPr>
        <w:t xml:space="preserve"> </w:t>
      </w:r>
      <w:r>
        <w:rPr>
          <w:color w:val="231F20"/>
          <w:w w:val="105"/>
          <w:sz w:val="19"/>
        </w:rPr>
        <w:t>do.</w:t>
      </w:r>
    </w:p>
    <w:p w:rsidR="00DC5273" w:rsidRDefault="006E3FAD">
      <w:pPr>
        <w:pStyle w:val="ListParagraph"/>
        <w:numPr>
          <w:ilvl w:val="2"/>
          <w:numId w:val="1"/>
        </w:numPr>
        <w:tabs>
          <w:tab w:val="left" w:pos="1092"/>
          <w:tab w:val="left" w:pos="1093"/>
        </w:tabs>
        <w:spacing w:before="100" w:line="247" w:lineRule="auto"/>
        <w:ind w:left="412" w:right="438" w:firstLine="0"/>
        <w:jc w:val="both"/>
        <w:rPr>
          <w:sz w:val="19"/>
        </w:rPr>
      </w:pPr>
      <w:r>
        <w:rPr>
          <w:color w:val="231F20"/>
          <w:spacing w:val="2"/>
          <w:w w:val="107"/>
          <w:sz w:val="19"/>
        </w:rPr>
        <w:br w:type="column"/>
      </w:r>
      <w:r>
        <w:rPr>
          <w:color w:val="231F20"/>
          <w:w w:val="105"/>
          <w:sz w:val="19"/>
        </w:rPr>
        <w:t>The network was represented  at  the  service in St Paul’s</w:t>
      </w:r>
      <w:r>
        <w:rPr>
          <w:color w:val="231F20"/>
          <w:w w:val="105"/>
          <w:sz w:val="19"/>
        </w:rPr>
        <w:t xml:space="preserve"> Cathedral in London in September to mark the opening of the London Centre for Spirituality. This promises a focus for both training and exploration; their contact </w:t>
      </w:r>
      <w:r>
        <w:rPr>
          <w:color w:val="231F20"/>
          <w:spacing w:val="2"/>
          <w:w w:val="105"/>
          <w:sz w:val="19"/>
        </w:rPr>
        <w:t xml:space="preserve">number </w:t>
      </w:r>
      <w:r>
        <w:rPr>
          <w:color w:val="231F20"/>
          <w:w w:val="105"/>
          <w:sz w:val="19"/>
        </w:rPr>
        <w:t xml:space="preserve">is 020 </w:t>
      </w:r>
      <w:r>
        <w:rPr>
          <w:color w:val="231F20"/>
          <w:spacing w:val="-4"/>
          <w:w w:val="105"/>
          <w:sz w:val="19"/>
        </w:rPr>
        <w:t xml:space="preserve">7621 </w:t>
      </w:r>
      <w:r>
        <w:rPr>
          <w:color w:val="231F20"/>
          <w:spacing w:val="-6"/>
          <w:w w:val="105"/>
          <w:sz w:val="19"/>
        </w:rPr>
        <w:t xml:space="preserve">1391. </w:t>
      </w:r>
      <w:r>
        <w:rPr>
          <w:color w:val="231F20"/>
          <w:w w:val="105"/>
          <w:sz w:val="19"/>
        </w:rPr>
        <w:t>Several members will have attended the Retreats Association confere</w:t>
      </w:r>
      <w:r>
        <w:rPr>
          <w:color w:val="231F20"/>
          <w:w w:val="105"/>
          <w:sz w:val="19"/>
        </w:rPr>
        <w:t>nce at Swanwick in May under the title “Faith Let Loose”, an attempt to encourage us to venture out from a safe starting point towards a more courageous search for</w:t>
      </w:r>
      <w:r>
        <w:rPr>
          <w:color w:val="231F20"/>
          <w:spacing w:val="1"/>
          <w:w w:val="105"/>
          <w:sz w:val="19"/>
        </w:rPr>
        <w:t xml:space="preserve"> </w:t>
      </w:r>
      <w:r>
        <w:rPr>
          <w:color w:val="231F20"/>
          <w:w w:val="105"/>
          <w:sz w:val="19"/>
        </w:rPr>
        <w:t>truth.</w:t>
      </w:r>
    </w:p>
    <w:p w:rsidR="00DC5273" w:rsidRDefault="00DC5273">
      <w:pPr>
        <w:pStyle w:val="BodyText"/>
        <w:spacing w:before="7"/>
        <w:rPr>
          <w:sz w:val="20"/>
        </w:rPr>
      </w:pPr>
    </w:p>
    <w:p w:rsidR="00DC5273" w:rsidRDefault="006E3FAD">
      <w:pPr>
        <w:pStyle w:val="ListParagraph"/>
        <w:numPr>
          <w:ilvl w:val="2"/>
          <w:numId w:val="1"/>
        </w:numPr>
        <w:tabs>
          <w:tab w:val="left" w:pos="1092"/>
          <w:tab w:val="left" w:pos="1093"/>
        </w:tabs>
        <w:spacing w:line="247" w:lineRule="auto"/>
        <w:ind w:left="412" w:right="438" w:firstLine="0"/>
        <w:jc w:val="both"/>
        <w:rPr>
          <w:sz w:val="19"/>
        </w:rPr>
      </w:pPr>
      <w:r>
        <w:rPr>
          <w:color w:val="231F20"/>
          <w:w w:val="105"/>
          <w:sz w:val="19"/>
        </w:rPr>
        <w:t xml:space="preserve">At the annual Synod link  persons’  meeting  and retreat in March 2004 held at the Windermere Centre the Revd Barry Hutchinson, currently Director  of St </w:t>
      </w:r>
      <w:r>
        <w:rPr>
          <w:color w:val="231F20"/>
          <w:spacing w:val="2"/>
          <w:w w:val="105"/>
          <w:sz w:val="19"/>
        </w:rPr>
        <w:t xml:space="preserve">Cuthbert’s </w:t>
      </w:r>
      <w:r>
        <w:rPr>
          <w:color w:val="231F20"/>
          <w:w w:val="105"/>
          <w:sz w:val="19"/>
        </w:rPr>
        <w:t xml:space="preserve">Centre on </w:t>
      </w:r>
      <w:r>
        <w:rPr>
          <w:color w:val="231F20"/>
          <w:spacing w:val="2"/>
          <w:w w:val="105"/>
          <w:sz w:val="19"/>
        </w:rPr>
        <w:t xml:space="preserve">Holy </w:t>
      </w:r>
      <w:r>
        <w:rPr>
          <w:color w:val="231F20"/>
          <w:w w:val="105"/>
          <w:sz w:val="19"/>
        </w:rPr>
        <w:t xml:space="preserve">Island, </w:t>
      </w:r>
      <w:r>
        <w:rPr>
          <w:color w:val="231F20"/>
          <w:spacing w:val="2"/>
          <w:w w:val="105"/>
          <w:sz w:val="19"/>
        </w:rPr>
        <w:t xml:space="preserve">became </w:t>
      </w:r>
      <w:r>
        <w:rPr>
          <w:color w:val="231F20"/>
          <w:w w:val="105"/>
          <w:sz w:val="19"/>
        </w:rPr>
        <w:t>convener of the Network in succession to the Revd David</w:t>
      </w:r>
      <w:r>
        <w:rPr>
          <w:color w:val="231F20"/>
          <w:spacing w:val="1"/>
          <w:w w:val="105"/>
          <w:sz w:val="19"/>
        </w:rPr>
        <w:t xml:space="preserve"> </w:t>
      </w:r>
      <w:r>
        <w:rPr>
          <w:color w:val="231F20"/>
          <w:w w:val="105"/>
          <w:sz w:val="19"/>
        </w:rPr>
        <w:t>Bunne</w:t>
      </w:r>
      <w:r>
        <w:rPr>
          <w:color w:val="231F20"/>
          <w:w w:val="105"/>
          <w:sz w:val="19"/>
        </w:rPr>
        <w:t>y.</w:t>
      </w:r>
    </w:p>
    <w:p w:rsidR="00DC5273" w:rsidRDefault="00DC5273">
      <w:pPr>
        <w:spacing w:line="247" w:lineRule="auto"/>
        <w:jc w:val="both"/>
        <w:rPr>
          <w:sz w:val="19"/>
        </w:rPr>
        <w:sectPr w:rsidR="00DC5273">
          <w:type w:val="continuous"/>
          <w:pgSz w:w="11910" w:h="16840"/>
          <w:pgMar w:top="40" w:right="580" w:bottom="0" w:left="760" w:header="720" w:footer="720" w:gutter="0"/>
          <w:cols w:num="2" w:space="720" w:equalWidth="0">
            <w:col w:w="5138" w:space="40"/>
            <w:col w:w="5392"/>
          </w:cols>
        </w:sect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rPr>
          <w:sz w:val="20"/>
        </w:rPr>
      </w:pPr>
    </w:p>
    <w:p w:rsidR="00DC5273" w:rsidRDefault="00DC5273">
      <w:pPr>
        <w:pStyle w:val="BodyText"/>
        <w:spacing w:before="5"/>
        <w:rPr>
          <w:sz w:val="21"/>
        </w:rPr>
      </w:pPr>
    </w:p>
    <w:p w:rsidR="00DC5273" w:rsidRDefault="006E3FAD">
      <w:pPr>
        <w:pStyle w:val="BodyText"/>
        <w:spacing w:line="20" w:lineRule="exact"/>
        <w:ind w:left="590"/>
        <w:rPr>
          <w:sz w:val="2"/>
        </w:rPr>
      </w:pPr>
      <w:r>
        <w:rPr>
          <w:sz w:val="2"/>
        </w:rPr>
      </w:r>
      <w:r>
        <w:rPr>
          <w:sz w:val="2"/>
        </w:rPr>
        <w:pict>
          <v:group id="_x0000_s1035" style="width:476.25pt;height:1pt;mso-position-horizontal-relative:char;mso-position-vertical-relative:line" coordsize="9525,20">
            <v:line id="_x0000_s1036" style="position:absolute" from="0,10" to="9524,10" strokecolor="#231f20" strokeweight="1pt"/>
            <w10:anchorlock/>
          </v:group>
        </w:pict>
      </w:r>
    </w:p>
    <w:p w:rsidR="00DC5273" w:rsidRDefault="006E3FAD">
      <w:pPr>
        <w:pStyle w:val="Heading7"/>
        <w:spacing w:before="106"/>
        <w:ind w:left="0" w:right="433"/>
        <w:jc w:val="right"/>
      </w:pPr>
      <w:r>
        <w:pict>
          <v:group id="_x0000_s1031" style="position:absolute;left:0;text-align:left;margin-left:354.35pt;margin-top:3.75pt;width:153.1pt;height:19.85pt;z-index:251651072;mso-position-horizontal-relative:page" coordorigin="7087,75" coordsize="3062,397">
            <v:shape id="_x0000_s1034" style="position:absolute;left:7096;top:85;width:3042;height:377" coordorigin="7097,85" coordsize="3042,377" path="m10025,85r-2815,l7144,87r-33,12l7098,133r-1,65l7097,349r1,65l7111,448r33,12l7210,462r2815,l10090,460r34,-12l10136,414r2,-65l10138,198r-2,-65l10124,99r-34,-12l10025,85xe" fillcolor="#231f20" stroked="f">
              <v:path arrowok="t"/>
            </v:shape>
            <v:shape id="_x0000_s1033" style="position:absolute;left:7096;top:85;width:3042;height:377" coordorigin="7097,85" coordsize="3042,377" path="m7210,85r-66,2l7111,99r-13,34l7097,198r,151l7098,414r13,34l7144,460r66,2l10025,462r65,-2l10124,448r12,-34l10138,349r,-151l10136,133r-12,-34l10090,87r-65,-2l7210,85xe" filled="f" strokecolor="#231f20" strokeweight="1pt">
              <v:path arrowok="t"/>
            </v:shape>
            <v:shape id="_x0000_s1032" type="#_x0000_t202" style="position:absolute;left:7114;top:97;width:3007;height:353" filled="f" stroked="f">
              <v:textbox inset="0,0,0,0">
                <w:txbxContent>
                  <w:p w:rsidR="00DC5273" w:rsidRDefault="006E3FAD">
                    <w:pPr>
                      <w:spacing w:before="19"/>
                      <w:ind w:left="861"/>
                      <w:rPr>
                        <w:rFonts w:ascii="Book Antiqua"/>
                        <w:b/>
                        <w:i/>
                        <w:sz w:val="24"/>
                      </w:rPr>
                    </w:pPr>
                    <w:r>
                      <w:rPr>
                        <w:rFonts w:ascii="Book Antiqua"/>
                        <w:b/>
                        <w:i/>
                        <w:color w:val="FFFFFF"/>
                        <w:sz w:val="24"/>
                      </w:rPr>
                      <w:t>Information</w:t>
                    </w:r>
                  </w:p>
                </w:txbxContent>
              </v:textbox>
            </v:shape>
            <w10:wrap anchorx="page"/>
          </v:group>
        </w:pict>
      </w:r>
      <w:r>
        <w:rPr>
          <w:color w:val="231F20"/>
          <w:w w:val="115"/>
        </w:rPr>
        <w:t>I93</w:t>
      </w:r>
    </w:p>
    <w:p w:rsidR="00DC5273" w:rsidRDefault="00DC5273">
      <w:pPr>
        <w:jc w:val="right"/>
        <w:sectPr w:rsidR="00DC5273">
          <w:type w:val="continuous"/>
          <w:pgSz w:w="11910" w:h="16840"/>
          <w:pgMar w:top="40" w:right="580" w:bottom="0" w:left="760" w:header="720" w:footer="720" w:gutter="0"/>
          <w:cols w:space="720"/>
        </w:sectPr>
      </w:pPr>
    </w:p>
    <w:p w:rsidR="00DC5273" w:rsidRDefault="006E3FAD">
      <w:pPr>
        <w:pStyle w:val="BodyText"/>
        <w:ind w:left="260"/>
        <w:rPr>
          <w:rFonts w:ascii="Book Antiqua"/>
          <w:sz w:val="20"/>
        </w:rPr>
      </w:pPr>
      <w:r>
        <w:rPr>
          <w:rFonts w:ascii="Book Antiqua"/>
          <w:sz w:val="20"/>
        </w:rPr>
      </w:r>
      <w:r>
        <w:rPr>
          <w:rFonts w:ascii="Book Antiqua"/>
          <w:sz w:val="20"/>
        </w:rPr>
        <w:pict>
          <v:group id="_x0000_s1026" style="width:487.15pt;height:56.55pt;mso-position-horizontal-relative:char;mso-position-vertical-relative:line" coordsize="9743,1131">
            <v:rect id="_x0000_s1030" style="position:absolute;left:8;width:9735;height:1131" fillcolor="#231f20" stroked="f">
              <v:fill opacity="26214f"/>
            </v:rect>
            <v:shape id="_x0000_s1029" style="position:absolute;left:10;top:10;width:9505;height:888" coordorigin="10,10" coordsize="9505,888" path="m9274,10l250,10,111,14,40,40,14,111,10,250r,407l14,796r26,71l111,893r139,4l9274,897r139,-4l9484,867r27,-71l9514,657r,-407l9511,111,9484,40,9413,14,9274,10xe" fillcolor="#231f20" stroked="f">
              <v:path arrowok="t"/>
            </v:shape>
            <v:shape id="_x0000_s1028" style="position:absolute;left:10;top:10;width:9505;height:888" coordorigin="10,10" coordsize="9505,888" path="m250,10l111,14,40,40,14,111,10,250r,407l14,796r26,71l111,893r139,4l9274,897r139,-4l9484,867r27,-71l9514,657r,-407l9511,111,9484,40,9413,14,9274,10,250,10xe" filled="f" strokecolor="#231f20" strokeweight="1pt">
              <v:path arrowok="t"/>
            </v:shape>
            <v:shape id="_x0000_s1027" type="#_x0000_t202" style="position:absolute;left:21;top:20;width:9721;height:1111" filled="f" stroked="f">
              <v:textbox inset="0,0,0,0">
                <w:txbxContent>
                  <w:p w:rsidR="00DC5273" w:rsidRDefault="006E3FAD">
                    <w:pPr>
                      <w:spacing w:line="756" w:lineRule="exact"/>
                      <w:ind w:right="243"/>
                      <w:jc w:val="center"/>
                      <w:rPr>
                        <w:rFonts w:ascii="Book Antiqua" w:hAnsi="Book Antiqua"/>
                        <w:b/>
                        <w:i/>
                        <w:sz w:val="52"/>
                      </w:rPr>
                    </w:pPr>
                    <w:r>
                      <w:rPr>
                        <w:rFonts w:ascii="Book Antiqua" w:hAnsi="Book Antiqua"/>
                        <w:b/>
                        <w:i/>
                        <w:color w:val="BCBEC0"/>
                        <w:spacing w:val="-9"/>
                        <w:sz w:val="65"/>
                      </w:rPr>
                      <w:t>w</w:t>
                    </w:r>
                    <w:r>
                      <w:rPr>
                        <w:rFonts w:ascii="Book Antiqua" w:hAnsi="Book Antiqua"/>
                        <w:b/>
                        <w:i/>
                        <w:color w:val="FFFFFF"/>
                        <w:spacing w:val="-9"/>
                        <w:sz w:val="52"/>
                      </w:rPr>
                      <w:t xml:space="preserve">omen’s </w:t>
                    </w:r>
                    <w:r>
                      <w:rPr>
                        <w:rFonts w:ascii="Book Antiqua" w:hAnsi="Book Antiqua"/>
                        <w:b/>
                        <w:i/>
                        <w:color w:val="BCBEC0"/>
                        <w:spacing w:val="-7"/>
                        <w:sz w:val="65"/>
                      </w:rPr>
                      <w:t>w</w:t>
                    </w:r>
                    <w:r>
                      <w:rPr>
                        <w:rFonts w:ascii="Book Antiqua" w:hAnsi="Book Antiqua"/>
                        <w:b/>
                        <w:i/>
                        <w:color w:val="FFFFFF"/>
                        <w:spacing w:val="-7"/>
                        <w:sz w:val="52"/>
                      </w:rPr>
                      <w:t xml:space="preserve">orld </w:t>
                    </w:r>
                    <w:r>
                      <w:rPr>
                        <w:rFonts w:ascii="Book Antiqua" w:hAnsi="Book Antiqua"/>
                        <w:b/>
                        <w:i/>
                        <w:color w:val="BCBEC0"/>
                        <w:spacing w:val="-4"/>
                        <w:sz w:val="52"/>
                      </w:rPr>
                      <w:t>D</w:t>
                    </w:r>
                    <w:r>
                      <w:rPr>
                        <w:rFonts w:ascii="Book Antiqua" w:hAnsi="Book Antiqua"/>
                        <w:b/>
                        <w:i/>
                        <w:color w:val="FFFFFF"/>
                        <w:spacing w:val="-4"/>
                        <w:sz w:val="52"/>
                      </w:rPr>
                      <w:t xml:space="preserve">ay </w:t>
                    </w:r>
                    <w:r>
                      <w:rPr>
                        <w:rFonts w:ascii="Book Antiqua" w:hAnsi="Book Antiqua"/>
                        <w:b/>
                        <w:i/>
                        <w:color w:val="FFFFFF"/>
                        <w:spacing w:val="-3"/>
                        <w:sz w:val="52"/>
                      </w:rPr>
                      <w:t>of</w:t>
                    </w:r>
                    <w:r>
                      <w:rPr>
                        <w:rFonts w:ascii="Book Antiqua" w:hAnsi="Book Antiqua"/>
                        <w:b/>
                        <w:i/>
                        <w:color w:val="FFFFFF"/>
                        <w:spacing w:val="-69"/>
                        <w:sz w:val="52"/>
                      </w:rPr>
                      <w:t xml:space="preserve"> </w:t>
                    </w:r>
                    <w:r>
                      <w:rPr>
                        <w:rFonts w:ascii="Book Antiqua" w:hAnsi="Book Antiqua"/>
                        <w:b/>
                        <w:i/>
                        <w:color w:val="BCBEC0"/>
                        <w:spacing w:val="-7"/>
                        <w:sz w:val="52"/>
                      </w:rPr>
                      <w:t>P</w:t>
                    </w:r>
                    <w:r>
                      <w:rPr>
                        <w:rFonts w:ascii="Book Antiqua" w:hAnsi="Book Antiqua"/>
                        <w:b/>
                        <w:i/>
                        <w:color w:val="FFFFFF"/>
                        <w:spacing w:val="-7"/>
                        <w:sz w:val="52"/>
                      </w:rPr>
                      <w:t>rayer</w:t>
                    </w:r>
                  </w:p>
                </w:txbxContent>
              </v:textbox>
            </v:shape>
            <w10:anchorlock/>
          </v:group>
        </w:pict>
      </w:r>
    </w:p>
    <w:p w:rsidR="00DC5273" w:rsidRDefault="00DC5273">
      <w:pPr>
        <w:pStyle w:val="BodyText"/>
        <w:spacing w:before="10"/>
        <w:rPr>
          <w:rFonts w:ascii="Book Antiqua"/>
          <w:b/>
          <w:i/>
          <w:sz w:val="25"/>
        </w:rPr>
      </w:pPr>
    </w:p>
    <w:p w:rsidR="00DC5273" w:rsidRDefault="00DC5273">
      <w:pPr>
        <w:rPr>
          <w:rFonts w:ascii="Book Antiqua"/>
          <w:sz w:val="25"/>
        </w:rPr>
        <w:sectPr w:rsidR="00DC5273">
          <w:headerReference w:type="even" r:id="rId379"/>
          <w:footerReference w:type="even" r:id="rId380"/>
          <w:pgSz w:w="11910" w:h="16840"/>
          <w:pgMar w:top="900" w:right="580" w:bottom="780" w:left="760" w:header="0" w:footer="590" w:gutter="0"/>
          <w:pgNumType w:start="94"/>
          <w:cols w:space="720"/>
        </w:sectPr>
      </w:pPr>
    </w:p>
    <w:p w:rsidR="00DC5273" w:rsidRDefault="006E3FAD">
      <w:pPr>
        <w:pStyle w:val="BodyText"/>
        <w:spacing w:before="117" w:line="247" w:lineRule="auto"/>
        <w:ind w:left="260" w:right="38"/>
        <w:jc w:val="both"/>
      </w:pPr>
      <w:r>
        <w:rPr>
          <w:color w:val="231F20"/>
          <w:w w:val="105"/>
        </w:rPr>
        <w:t>The service this year, held on Friday 5</w:t>
      </w:r>
      <w:r>
        <w:rPr>
          <w:color w:val="231F20"/>
          <w:w w:val="105"/>
          <w:position w:val="6"/>
          <w:sz w:val="11"/>
        </w:rPr>
        <w:t xml:space="preserve">th </w:t>
      </w:r>
      <w:r>
        <w:rPr>
          <w:color w:val="231F20"/>
          <w:w w:val="105"/>
        </w:rPr>
        <w:t xml:space="preserve">March, was prepared by the women of Panama with the theme ‘In faith, Women Shape the </w:t>
      </w:r>
      <w:r>
        <w:rPr>
          <w:color w:val="231F20"/>
          <w:spacing w:val="-3"/>
          <w:w w:val="105"/>
        </w:rPr>
        <w:t xml:space="preserve">Future’. </w:t>
      </w:r>
      <w:r>
        <w:rPr>
          <w:color w:val="231F20"/>
          <w:w w:val="105"/>
        </w:rPr>
        <w:t>A theme reflected in the prayers and readings as Panama faces the many economic and social changes in their country. This year is</w:t>
      </w:r>
      <w:r>
        <w:rPr>
          <w:color w:val="231F20"/>
          <w:spacing w:val="-11"/>
          <w:w w:val="105"/>
        </w:rPr>
        <w:t xml:space="preserve"> </w:t>
      </w:r>
      <w:r>
        <w:rPr>
          <w:color w:val="231F20"/>
          <w:w w:val="105"/>
        </w:rPr>
        <w:t>especially</w:t>
      </w:r>
      <w:r>
        <w:rPr>
          <w:color w:val="231F20"/>
          <w:spacing w:val="-10"/>
          <w:w w:val="105"/>
        </w:rPr>
        <w:t xml:space="preserve"> </w:t>
      </w:r>
      <w:r>
        <w:rPr>
          <w:color w:val="231F20"/>
          <w:w w:val="105"/>
        </w:rPr>
        <w:t>important</w:t>
      </w:r>
      <w:r>
        <w:rPr>
          <w:color w:val="231F20"/>
          <w:spacing w:val="-11"/>
          <w:w w:val="105"/>
        </w:rPr>
        <w:t xml:space="preserve"> </w:t>
      </w:r>
      <w:r>
        <w:rPr>
          <w:color w:val="231F20"/>
          <w:w w:val="105"/>
        </w:rPr>
        <w:t>for</w:t>
      </w:r>
      <w:r>
        <w:rPr>
          <w:color w:val="231F20"/>
          <w:spacing w:val="-10"/>
          <w:w w:val="105"/>
        </w:rPr>
        <w:t xml:space="preserve"> </w:t>
      </w:r>
      <w:r>
        <w:rPr>
          <w:color w:val="231F20"/>
          <w:w w:val="105"/>
        </w:rPr>
        <w:t>the</w:t>
      </w:r>
      <w:r>
        <w:rPr>
          <w:color w:val="231F20"/>
          <w:spacing w:val="-11"/>
          <w:w w:val="105"/>
        </w:rPr>
        <w:t xml:space="preserve"> </w:t>
      </w:r>
      <w:r>
        <w:rPr>
          <w:color w:val="231F20"/>
          <w:w w:val="105"/>
        </w:rPr>
        <w:t>wom</w:t>
      </w:r>
      <w:r>
        <w:rPr>
          <w:color w:val="231F20"/>
          <w:w w:val="105"/>
        </w:rPr>
        <w:t>en</w:t>
      </w:r>
      <w:r>
        <w:rPr>
          <w:color w:val="231F20"/>
          <w:spacing w:val="-10"/>
          <w:w w:val="105"/>
        </w:rPr>
        <w:t xml:space="preserve"> </w:t>
      </w:r>
      <w:r>
        <w:rPr>
          <w:color w:val="231F20"/>
          <w:w w:val="105"/>
        </w:rPr>
        <w:t>of</w:t>
      </w:r>
      <w:r>
        <w:rPr>
          <w:color w:val="231F20"/>
          <w:spacing w:val="-11"/>
          <w:w w:val="105"/>
        </w:rPr>
        <w:t xml:space="preserve"> </w:t>
      </w:r>
      <w:r>
        <w:rPr>
          <w:color w:val="231F20"/>
          <w:w w:val="105"/>
        </w:rPr>
        <w:t>Panama</w:t>
      </w:r>
      <w:r>
        <w:rPr>
          <w:color w:val="231F20"/>
          <w:spacing w:val="-10"/>
          <w:w w:val="105"/>
        </w:rPr>
        <w:t xml:space="preserve"> </w:t>
      </w:r>
      <w:r>
        <w:rPr>
          <w:color w:val="231F20"/>
          <w:w w:val="105"/>
        </w:rPr>
        <w:t>as</w:t>
      </w:r>
      <w:r>
        <w:rPr>
          <w:color w:val="231F20"/>
          <w:spacing w:val="-11"/>
          <w:w w:val="105"/>
        </w:rPr>
        <w:t xml:space="preserve"> </w:t>
      </w:r>
      <w:r>
        <w:rPr>
          <w:color w:val="231F20"/>
          <w:w w:val="105"/>
        </w:rPr>
        <w:t xml:space="preserve">they celebrate 50 years of their participation in the World Day of Prayer. Panama is a mainly Christian country where </w:t>
      </w:r>
      <w:r>
        <w:rPr>
          <w:color w:val="231F20"/>
          <w:spacing w:val="-2"/>
          <w:w w:val="105"/>
        </w:rPr>
        <w:t xml:space="preserve">85% </w:t>
      </w:r>
      <w:r>
        <w:rPr>
          <w:color w:val="231F20"/>
          <w:w w:val="105"/>
        </w:rPr>
        <w:t>of the population are Roman</w:t>
      </w:r>
      <w:r>
        <w:rPr>
          <w:color w:val="231F20"/>
          <w:spacing w:val="17"/>
          <w:w w:val="105"/>
        </w:rPr>
        <w:t xml:space="preserve"> </w:t>
      </w:r>
      <w:r>
        <w:rPr>
          <w:color w:val="231F20"/>
          <w:w w:val="105"/>
        </w:rPr>
        <w:t>Catholic.</w:t>
      </w:r>
    </w:p>
    <w:p w:rsidR="00DC5273" w:rsidRDefault="00DC5273">
      <w:pPr>
        <w:pStyle w:val="BodyText"/>
        <w:spacing w:before="6"/>
        <w:rPr>
          <w:sz w:val="20"/>
        </w:rPr>
      </w:pPr>
    </w:p>
    <w:p w:rsidR="00DC5273" w:rsidRDefault="006E3FAD">
      <w:pPr>
        <w:pStyle w:val="BodyText"/>
        <w:spacing w:line="247" w:lineRule="auto"/>
        <w:ind w:left="260" w:right="38"/>
        <w:jc w:val="both"/>
      </w:pPr>
      <w:r>
        <w:rPr>
          <w:color w:val="231F20"/>
          <w:w w:val="105"/>
        </w:rPr>
        <w:t xml:space="preserve">The services were well attended with over 350,000 orders of service used at the many different services held throughout England, Northern Ireland and Wales. Service and information sheets are produced for the Welsh speaking churches. Services were held in </w:t>
      </w:r>
      <w:r>
        <w:rPr>
          <w:color w:val="231F20"/>
          <w:w w:val="105"/>
        </w:rPr>
        <w:t>cathedrals, churches, halls, hospitals, nursing homes, and schools where the special children’s service sheets, along with the teachers’ notes are used at assemblies. The children’s information is also used in many Junior church groups.</w:t>
      </w:r>
    </w:p>
    <w:p w:rsidR="00DC5273" w:rsidRDefault="00DC5273">
      <w:pPr>
        <w:pStyle w:val="BodyText"/>
        <w:spacing w:before="6"/>
        <w:rPr>
          <w:sz w:val="20"/>
        </w:rPr>
      </w:pPr>
    </w:p>
    <w:p w:rsidR="00DC5273" w:rsidRDefault="006E3FAD">
      <w:pPr>
        <w:pStyle w:val="BodyText"/>
        <w:spacing w:line="247" w:lineRule="auto"/>
        <w:ind w:left="260" w:right="38"/>
        <w:jc w:val="both"/>
      </w:pPr>
      <w:r>
        <w:rPr>
          <w:color w:val="231F20"/>
          <w:w w:val="105"/>
        </w:rPr>
        <w:t>Day conferences an</w:t>
      </w:r>
      <w:r>
        <w:rPr>
          <w:color w:val="231F20"/>
          <w:w w:val="105"/>
        </w:rPr>
        <w:t>d preparation days have continued to increase to the extent that there are now three conference co-ordinators arranging conferences in different areas of the country.</w:t>
      </w:r>
    </w:p>
    <w:p w:rsidR="00DC5273" w:rsidRDefault="00DC5273">
      <w:pPr>
        <w:pStyle w:val="BodyText"/>
        <w:rPr>
          <w:sz w:val="20"/>
        </w:rPr>
      </w:pPr>
    </w:p>
    <w:p w:rsidR="00DC5273" w:rsidRDefault="006E3FAD">
      <w:pPr>
        <w:pStyle w:val="BodyText"/>
        <w:spacing w:line="247" w:lineRule="auto"/>
        <w:ind w:left="260" w:right="38"/>
        <w:jc w:val="both"/>
      </w:pPr>
      <w:r>
        <w:rPr>
          <w:color w:val="231F20"/>
          <w:w w:val="105"/>
        </w:rPr>
        <w:t xml:space="preserve">From 26 August to 3 September 2003 the National </w:t>
      </w:r>
      <w:r>
        <w:rPr>
          <w:color w:val="231F20"/>
          <w:spacing w:val="2"/>
          <w:w w:val="105"/>
        </w:rPr>
        <w:t xml:space="preserve">committee hosted </w:t>
      </w:r>
      <w:r>
        <w:rPr>
          <w:color w:val="231F20"/>
          <w:w w:val="105"/>
        </w:rPr>
        <w:t xml:space="preserve">the </w:t>
      </w:r>
      <w:r>
        <w:rPr>
          <w:color w:val="231F20"/>
          <w:spacing w:val="2"/>
          <w:w w:val="105"/>
        </w:rPr>
        <w:t>International Quadr</w:t>
      </w:r>
      <w:r>
        <w:rPr>
          <w:color w:val="231F20"/>
          <w:spacing w:val="2"/>
          <w:w w:val="105"/>
        </w:rPr>
        <w:t xml:space="preserve">ennial </w:t>
      </w:r>
      <w:r>
        <w:rPr>
          <w:color w:val="231F20"/>
          <w:w w:val="105"/>
        </w:rPr>
        <w:t>conference at Swanwick. Over 200 representatives from the national committees of 90 countries joined together. It was particularly  good  to  greet  ladies  from the former  Eastern  block  countries.  Amongst the many special events was the service</w:t>
      </w:r>
      <w:r>
        <w:rPr>
          <w:color w:val="231F20"/>
          <w:w w:val="105"/>
        </w:rPr>
        <w:t xml:space="preserve"> held at Derby Cathedral, a truly international service with languages and music from all the</w:t>
      </w:r>
      <w:r>
        <w:rPr>
          <w:color w:val="231F20"/>
          <w:spacing w:val="13"/>
          <w:w w:val="105"/>
        </w:rPr>
        <w:t xml:space="preserve"> </w:t>
      </w:r>
      <w:r>
        <w:rPr>
          <w:color w:val="231F20"/>
          <w:w w:val="105"/>
        </w:rPr>
        <w:t>continents.</w:t>
      </w:r>
    </w:p>
    <w:p w:rsidR="00DC5273" w:rsidRDefault="00DC5273">
      <w:pPr>
        <w:pStyle w:val="BodyText"/>
        <w:spacing w:before="6"/>
        <w:rPr>
          <w:sz w:val="20"/>
        </w:rPr>
      </w:pPr>
    </w:p>
    <w:p w:rsidR="00DC5273" w:rsidRDefault="006E3FAD">
      <w:pPr>
        <w:pStyle w:val="BodyText"/>
        <w:spacing w:line="247" w:lineRule="auto"/>
        <w:ind w:left="260" w:right="38"/>
        <w:jc w:val="both"/>
      </w:pPr>
      <w:r>
        <w:rPr>
          <w:color w:val="231F20"/>
          <w:w w:val="105"/>
        </w:rPr>
        <w:t>The service for 2005 has been prepared by the women of Poland with the theme ‘Let Our Light Shine’.</w:t>
      </w:r>
    </w:p>
    <w:p w:rsidR="00DC5273" w:rsidRDefault="006E3FAD">
      <w:pPr>
        <w:pStyle w:val="Heading6"/>
        <w:spacing w:before="100"/>
        <w:jc w:val="both"/>
      </w:pPr>
      <w:r>
        <w:rPr>
          <w:b w:val="0"/>
        </w:rPr>
        <w:br w:type="column"/>
      </w:r>
      <w:r>
        <w:rPr>
          <w:color w:val="231F20"/>
          <w:w w:val="105"/>
        </w:rPr>
        <w:t>Scottish Committee Report</w:t>
      </w:r>
    </w:p>
    <w:p w:rsidR="00DC5273" w:rsidRDefault="006E3FAD">
      <w:pPr>
        <w:pStyle w:val="BodyText"/>
        <w:spacing w:before="235" w:line="247" w:lineRule="auto"/>
        <w:ind w:left="260" w:right="777"/>
        <w:jc w:val="both"/>
      </w:pPr>
      <w:r>
        <w:rPr>
          <w:color w:val="231F20"/>
          <w:w w:val="110"/>
        </w:rPr>
        <w:t>On 5 March 2004, the W</w:t>
      </w:r>
      <w:r>
        <w:rPr>
          <w:color w:val="231F20"/>
          <w:w w:val="110"/>
        </w:rPr>
        <w:t>orld Day of Prayer Services were held throughout Scotland from Caithness in the north,</w:t>
      </w:r>
      <w:r>
        <w:rPr>
          <w:color w:val="231F20"/>
          <w:spacing w:val="-11"/>
          <w:w w:val="110"/>
        </w:rPr>
        <w:t xml:space="preserve"> </w:t>
      </w:r>
      <w:r>
        <w:rPr>
          <w:color w:val="231F20"/>
          <w:w w:val="110"/>
        </w:rPr>
        <w:t>Orkney</w:t>
      </w:r>
      <w:r>
        <w:rPr>
          <w:color w:val="231F20"/>
          <w:spacing w:val="-10"/>
          <w:w w:val="110"/>
        </w:rPr>
        <w:t xml:space="preserve"> </w:t>
      </w:r>
      <w:r>
        <w:rPr>
          <w:color w:val="231F20"/>
          <w:w w:val="110"/>
        </w:rPr>
        <w:t>and</w:t>
      </w:r>
      <w:r>
        <w:rPr>
          <w:color w:val="231F20"/>
          <w:spacing w:val="-11"/>
          <w:w w:val="110"/>
        </w:rPr>
        <w:t xml:space="preserve"> </w:t>
      </w:r>
      <w:r>
        <w:rPr>
          <w:color w:val="231F20"/>
          <w:w w:val="110"/>
        </w:rPr>
        <w:t>Shetland</w:t>
      </w:r>
      <w:r>
        <w:rPr>
          <w:color w:val="231F20"/>
          <w:spacing w:val="-10"/>
          <w:w w:val="110"/>
        </w:rPr>
        <w:t xml:space="preserve"> </w:t>
      </w:r>
      <w:r>
        <w:rPr>
          <w:color w:val="231F20"/>
          <w:w w:val="110"/>
        </w:rPr>
        <w:t>to</w:t>
      </w:r>
      <w:r>
        <w:rPr>
          <w:color w:val="231F20"/>
          <w:spacing w:val="-10"/>
          <w:w w:val="110"/>
        </w:rPr>
        <w:t xml:space="preserve"> </w:t>
      </w:r>
      <w:r>
        <w:rPr>
          <w:color w:val="231F20"/>
          <w:w w:val="110"/>
        </w:rPr>
        <w:t>Dumfries</w:t>
      </w:r>
      <w:r>
        <w:rPr>
          <w:color w:val="231F20"/>
          <w:spacing w:val="-11"/>
          <w:w w:val="110"/>
        </w:rPr>
        <w:t xml:space="preserve"> </w:t>
      </w:r>
      <w:r>
        <w:rPr>
          <w:color w:val="231F20"/>
          <w:w w:val="110"/>
        </w:rPr>
        <w:t>and</w:t>
      </w:r>
      <w:r>
        <w:rPr>
          <w:color w:val="231F20"/>
          <w:spacing w:val="-10"/>
          <w:w w:val="110"/>
        </w:rPr>
        <w:t xml:space="preserve"> </w:t>
      </w:r>
      <w:r>
        <w:rPr>
          <w:color w:val="231F20"/>
          <w:w w:val="110"/>
        </w:rPr>
        <w:t xml:space="preserve">Galloway in the south. Throughout the </w:t>
      </w:r>
      <w:r>
        <w:rPr>
          <w:color w:val="231F20"/>
          <w:spacing w:val="-3"/>
          <w:w w:val="110"/>
        </w:rPr>
        <w:t xml:space="preserve">day, </w:t>
      </w:r>
      <w:r>
        <w:rPr>
          <w:color w:val="231F20"/>
          <w:w w:val="110"/>
        </w:rPr>
        <w:t>over 730 services were</w:t>
      </w:r>
      <w:r>
        <w:rPr>
          <w:color w:val="231F20"/>
          <w:spacing w:val="-18"/>
          <w:w w:val="110"/>
        </w:rPr>
        <w:t xml:space="preserve"> </w:t>
      </w:r>
      <w:r>
        <w:rPr>
          <w:color w:val="231F20"/>
          <w:w w:val="110"/>
        </w:rPr>
        <w:t>held</w:t>
      </w:r>
      <w:r>
        <w:rPr>
          <w:color w:val="231F20"/>
          <w:spacing w:val="-17"/>
          <w:w w:val="110"/>
        </w:rPr>
        <w:t xml:space="preserve"> </w:t>
      </w:r>
      <w:r>
        <w:rPr>
          <w:color w:val="231F20"/>
          <w:w w:val="110"/>
        </w:rPr>
        <w:t>in</w:t>
      </w:r>
      <w:r>
        <w:rPr>
          <w:color w:val="231F20"/>
          <w:spacing w:val="-17"/>
          <w:w w:val="110"/>
        </w:rPr>
        <w:t xml:space="preserve"> </w:t>
      </w:r>
      <w:r>
        <w:rPr>
          <w:color w:val="231F20"/>
          <w:w w:val="110"/>
        </w:rPr>
        <w:t>churches,</w:t>
      </w:r>
      <w:r>
        <w:rPr>
          <w:color w:val="231F20"/>
          <w:spacing w:val="-17"/>
          <w:w w:val="110"/>
        </w:rPr>
        <w:t xml:space="preserve"> </w:t>
      </w:r>
      <w:r>
        <w:rPr>
          <w:color w:val="231F20"/>
          <w:w w:val="110"/>
        </w:rPr>
        <w:t>church</w:t>
      </w:r>
      <w:r>
        <w:rPr>
          <w:color w:val="231F20"/>
          <w:spacing w:val="-18"/>
          <w:w w:val="110"/>
        </w:rPr>
        <w:t xml:space="preserve"> </w:t>
      </w:r>
      <w:r>
        <w:rPr>
          <w:color w:val="231F20"/>
          <w:w w:val="110"/>
        </w:rPr>
        <w:t>halls,</w:t>
      </w:r>
      <w:r>
        <w:rPr>
          <w:color w:val="231F20"/>
          <w:spacing w:val="-17"/>
          <w:w w:val="110"/>
        </w:rPr>
        <w:t xml:space="preserve"> </w:t>
      </w:r>
      <w:r>
        <w:rPr>
          <w:color w:val="231F20"/>
          <w:w w:val="110"/>
        </w:rPr>
        <w:t>sheltered</w:t>
      </w:r>
      <w:r>
        <w:rPr>
          <w:color w:val="231F20"/>
          <w:spacing w:val="-17"/>
          <w:w w:val="110"/>
        </w:rPr>
        <w:t xml:space="preserve"> </w:t>
      </w:r>
      <w:r>
        <w:rPr>
          <w:color w:val="231F20"/>
          <w:w w:val="110"/>
        </w:rPr>
        <w:t>housing, schools, prisons</w:t>
      </w:r>
      <w:r>
        <w:rPr>
          <w:color w:val="231F20"/>
          <w:w w:val="110"/>
        </w:rPr>
        <w:t>, hospitals and nursing homes. It was estimated</w:t>
      </w:r>
      <w:r>
        <w:rPr>
          <w:color w:val="231F20"/>
          <w:spacing w:val="-10"/>
          <w:w w:val="110"/>
        </w:rPr>
        <w:t xml:space="preserve"> </w:t>
      </w:r>
      <w:r>
        <w:rPr>
          <w:color w:val="231F20"/>
          <w:w w:val="110"/>
        </w:rPr>
        <w:t>that</w:t>
      </w:r>
      <w:r>
        <w:rPr>
          <w:color w:val="231F20"/>
          <w:spacing w:val="-9"/>
          <w:w w:val="110"/>
        </w:rPr>
        <w:t xml:space="preserve"> </w:t>
      </w:r>
      <w:r>
        <w:rPr>
          <w:color w:val="231F20"/>
          <w:w w:val="110"/>
        </w:rPr>
        <w:t>some</w:t>
      </w:r>
      <w:r>
        <w:rPr>
          <w:color w:val="231F20"/>
          <w:spacing w:val="-9"/>
          <w:w w:val="110"/>
        </w:rPr>
        <w:t xml:space="preserve"> </w:t>
      </w:r>
      <w:r>
        <w:rPr>
          <w:color w:val="231F20"/>
          <w:w w:val="110"/>
        </w:rPr>
        <w:t>26,500</w:t>
      </w:r>
      <w:r>
        <w:rPr>
          <w:color w:val="231F20"/>
          <w:spacing w:val="-9"/>
          <w:w w:val="110"/>
        </w:rPr>
        <w:t xml:space="preserve"> </w:t>
      </w:r>
      <w:r>
        <w:rPr>
          <w:color w:val="231F20"/>
          <w:w w:val="110"/>
        </w:rPr>
        <w:t>attended,</w:t>
      </w:r>
      <w:r>
        <w:rPr>
          <w:color w:val="231F20"/>
          <w:spacing w:val="-9"/>
          <w:w w:val="110"/>
        </w:rPr>
        <w:t xml:space="preserve"> </w:t>
      </w:r>
      <w:r>
        <w:rPr>
          <w:color w:val="231F20"/>
          <w:w w:val="110"/>
        </w:rPr>
        <w:t>many</w:t>
      </w:r>
      <w:r>
        <w:rPr>
          <w:color w:val="231F20"/>
          <w:spacing w:val="-9"/>
          <w:w w:val="110"/>
        </w:rPr>
        <w:t xml:space="preserve"> </w:t>
      </w:r>
      <w:r>
        <w:rPr>
          <w:color w:val="231F20"/>
          <w:w w:val="110"/>
        </w:rPr>
        <w:t>of</w:t>
      </w:r>
      <w:r>
        <w:rPr>
          <w:color w:val="231F20"/>
          <w:spacing w:val="-9"/>
          <w:w w:val="110"/>
        </w:rPr>
        <w:t xml:space="preserve"> </w:t>
      </w:r>
      <w:r>
        <w:rPr>
          <w:color w:val="231F20"/>
          <w:w w:val="110"/>
        </w:rPr>
        <w:t>whom were</w:t>
      </w:r>
      <w:r>
        <w:rPr>
          <w:color w:val="231F20"/>
          <w:spacing w:val="-2"/>
          <w:w w:val="110"/>
        </w:rPr>
        <w:t xml:space="preserve"> </w:t>
      </w:r>
      <w:r>
        <w:rPr>
          <w:color w:val="231F20"/>
          <w:w w:val="110"/>
        </w:rPr>
        <w:t>men.</w:t>
      </w:r>
    </w:p>
    <w:p w:rsidR="00DC5273" w:rsidRDefault="00DC5273">
      <w:pPr>
        <w:pStyle w:val="BodyText"/>
        <w:spacing w:before="4"/>
        <w:rPr>
          <w:sz w:val="20"/>
        </w:rPr>
      </w:pPr>
    </w:p>
    <w:p w:rsidR="00DC5273" w:rsidRDefault="006E3FAD">
      <w:pPr>
        <w:pStyle w:val="BodyText"/>
        <w:spacing w:line="247" w:lineRule="auto"/>
        <w:ind w:left="260" w:right="778"/>
        <w:jc w:val="both"/>
      </w:pPr>
      <w:r>
        <w:rPr>
          <w:color w:val="231F20"/>
          <w:w w:val="110"/>
        </w:rPr>
        <w:t xml:space="preserve">During the year the Scottish Committee have been involved in some innovations. </w:t>
      </w:r>
      <w:r>
        <w:rPr>
          <w:color w:val="231F20"/>
          <w:spacing w:val="-5"/>
          <w:w w:val="110"/>
        </w:rPr>
        <w:t xml:space="preserve">Two </w:t>
      </w:r>
      <w:r>
        <w:rPr>
          <w:color w:val="231F20"/>
          <w:w w:val="110"/>
        </w:rPr>
        <w:t xml:space="preserve">‘Awareness Days’ were arranged in Kirkcaldy and Perth.  There  was also a </w:t>
      </w:r>
      <w:r>
        <w:rPr>
          <w:color w:val="231F20"/>
          <w:spacing w:val="-3"/>
          <w:w w:val="110"/>
        </w:rPr>
        <w:t xml:space="preserve">24 </w:t>
      </w:r>
      <w:r>
        <w:rPr>
          <w:color w:val="231F20"/>
          <w:w w:val="110"/>
        </w:rPr>
        <w:t>hour retreat which resulted in the work on the 2005 Service being mainly completed. Those presen</w:t>
      </w:r>
      <w:r>
        <w:rPr>
          <w:color w:val="231F20"/>
          <w:w w:val="110"/>
        </w:rPr>
        <w:t xml:space="preserve">t also spent time in study and prayer and getting to know other members better. It was a very worthwhile experience which, it is hoped, will be repeated this coming autumn, when our plans for  the </w:t>
      </w:r>
      <w:r>
        <w:rPr>
          <w:color w:val="231F20"/>
          <w:spacing w:val="-3"/>
          <w:w w:val="110"/>
        </w:rPr>
        <w:t>75</w:t>
      </w:r>
      <w:r>
        <w:rPr>
          <w:color w:val="231F20"/>
          <w:spacing w:val="-3"/>
          <w:w w:val="110"/>
          <w:position w:val="6"/>
          <w:sz w:val="11"/>
        </w:rPr>
        <w:t xml:space="preserve">th </w:t>
      </w:r>
      <w:r>
        <w:rPr>
          <w:color w:val="231F20"/>
          <w:w w:val="110"/>
        </w:rPr>
        <w:t>Anniversary Celebrations in April 2005 will  be</w:t>
      </w:r>
      <w:r>
        <w:rPr>
          <w:color w:val="231F20"/>
          <w:spacing w:val="-2"/>
          <w:w w:val="110"/>
        </w:rPr>
        <w:t xml:space="preserve"> </w:t>
      </w:r>
      <w:r>
        <w:rPr>
          <w:color w:val="231F20"/>
          <w:w w:val="110"/>
        </w:rPr>
        <w:t>comple</w:t>
      </w:r>
      <w:r>
        <w:rPr>
          <w:color w:val="231F20"/>
          <w:w w:val="110"/>
        </w:rPr>
        <w:t>ted.</w:t>
      </w:r>
    </w:p>
    <w:p w:rsidR="00DC5273" w:rsidRDefault="00DC5273">
      <w:pPr>
        <w:spacing w:line="247" w:lineRule="auto"/>
        <w:jc w:val="both"/>
        <w:sectPr w:rsidR="00DC5273">
          <w:type w:val="continuous"/>
          <w:pgSz w:w="11910" w:h="16840"/>
          <w:pgMar w:top="40" w:right="580" w:bottom="0" w:left="760" w:header="720" w:footer="720" w:gutter="0"/>
          <w:cols w:num="2" w:space="720" w:equalWidth="0">
            <w:col w:w="4837" w:space="152"/>
            <w:col w:w="5581"/>
          </w:cols>
        </w:sectPr>
      </w:pPr>
    </w:p>
    <w:p w:rsidR="00DC5273" w:rsidRDefault="006E3FAD">
      <w:pPr>
        <w:pStyle w:val="BodyText"/>
        <w:spacing w:before="4"/>
        <w:rPr>
          <w:sz w:val="16"/>
        </w:rPr>
      </w:pPr>
      <w:r>
        <w:rPr>
          <w:noProof/>
        </w:rPr>
        <w:drawing>
          <wp:anchor distT="0" distB="0" distL="0" distR="0" simplePos="0" relativeHeight="251534336" behindDoc="1" locked="0" layoutInCell="1" allowOverlap="1">
            <wp:simplePos x="0" y="0"/>
            <wp:positionH relativeFrom="page">
              <wp:posOffset>0</wp:posOffset>
            </wp:positionH>
            <wp:positionV relativeFrom="page">
              <wp:posOffset>0</wp:posOffset>
            </wp:positionV>
            <wp:extent cx="7603957" cy="10684040"/>
            <wp:effectExtent l="0" t="0" r="0" b="0"/>
            <wp:wrapNone/>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381" cstate="print"/>
                    <a:stretch>
                      <a:fillRect/>
                    </a:stretch>
                  </pic:blipFill>
                  <pic:spPr>
                    <a:xfrm>
                      <a:off x="0" y="0"/>
                      <a:ext cx="7603957" cy="10684040"/>
                    </a:xfrm>
                    <a:prstGeom prst="rect">
                      <a:avLst/>
                    </a:prstGeom>
                  </pic:spPr>
                </pic:pic>
              </a:graphicData>
            </a:graphic>
          </wp:anchor>
        </w:drawing>
      </w:r>
    </w:p>
    <w:sectPr w:rsidR="00DC5273">
      <w:headerReference w:type="even" r:id="rId382"/>
      <w:footerReference w:type="even" r:id="rId383"/>
      <w:pgSz w:w="11980" w:h="16830"/>
      <w:pgMar w:top="160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6E3FAD">
      <w:r>
        <w:separator/>
      </w:r>
    </w:p>
  </w:endnote>
  <w:endnote w:type="continuationSeparator" w:id="0">
    <w:p w:rsidR="00000000" w:rsidRDefault="006E3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yriad Pro">
    <w:altName w:val="Myriad Pro"/>
    <w:panose1 w:val="020B0703030403020204"/>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Palatino"/>
    <w:panose1 w:val="02040602050305020304"/>
    <w:charset w:val="00"/>
    <w:family w:val="roman"/>
    <w:pitch w:val="variable"/>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Light">
    <w:altName w:val="Myriad Pro Light"/>
    <w:panose1 w:val="020B0603030403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line id="_x0000_s3119" style="position:absolute;z-index:-264589312;mso-position-horizontal-relative:page;mso-position-vertical-relative:page" from="51pt,798.85pt" to="527.25pt,798.85pt" strokecolor="#231f20" strokeweight="1pt">
          <w10:wrap anchorx="page" anchory="page"/>
        </v:lin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74" style="position:absolute;margin-left:86.95pt;margin-top:802.9pt;width:153.1pt;height:19.85pt;z-index:-264227840;mso-position-horizontal-relative:page;mso-position-vertical-relative:page" coordorigin="1739,16058" coordsize="3062,397">
          <v:shape id="_x0000_s257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7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73" style="position:absolute;z-index:-26422681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72" type="#_x0000_t202" style="position:absolute;margin-left:48pt;margin-top:803.85pt;width:18.9pt;height:16.7pt;z-index:-26422579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98</w:t>
                </w:r>
                <w:r>
                  <w:fldChar w:fldCharType="end"/>
                </w:r>
              </w:p>
            </w:txbxContent>
          </v:textbox>
          <w10:wrap anchorx="page" anchory="page"/>
        </v:shape>
      </w:pict>
    </w:r>
    <w:r>
      <w:pict>
        <v:shape id="_x0000_s2571" type="#_x0000_t202" style="position:absolute;margin-left:139.4pt;margin-top:803.7pt;width:49.05pt;height:16.7pt;z-index:-26422476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68" style="position:absolute;margin-left:354.35pt;margin-top:803.6pt;width:153.1pt;height:19.85pt;z-index:-264223744;mso-position-horizontal-relative:page;mso-position-vertical-relative:page" coordorigin="7087,16072" coordsize="3062,397">
          <v:shape id="_x0000_s257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56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567" style="position:absolute;z-index:-26422272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66" type="#_x0000_t202" style="position:absolute;margin-left:406.8pt;margin-top:804.4pt;width:49.05pt;height:16.7pt;z-index:-2642216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r>
      <w:pict>
        <v:shape id="_x0000_s2565" type="#_x0000_t202" style="position:absolute;margin-left:528.7pt;margin-top:803.9pt;width:18.85pt;height:16.7pt;z-index:-26422067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99</w:t>
                </w:r>
                <w:r>
                  <w:fldChar w:fldCharType="end"/>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62" style="position:absolute;margin-left:86.95pt;margin-top:802.9pt;width:153.1pt;height:19.85pt;z-index:-264219648;mso-position-horizontal-relative:page;mso-position-vertical-relative:page" coordorigin="1739,16058" coordsize="3062,397">
          <v:shape id="_x0000_s256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6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61" style="position:absolute;z-index:-26421862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60" type="#_x0000_t202" style="position:absolute;margin-left:50pt;margin-top:803.85pt;width:20.9pt;height:16.7pt;z-index:-2642176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4"/>
                    <w:w w:val="120"/>
                    <w:sz w:val="24"/>
                  </w:rPr>
                  <w:t>I00</w:t>
                </w:r>
              </w:p>
            </w:txbxContent>
          </v:textbox>
          <w10:wrap anchorx="page" anchory="page"/>
        </v:shape>
      </w:pict>
    </w:r>
    <w:r>
      <w:pict>
        <v:shape id="_x0000_s2559" type="#_x0000_t202" style="position:absolute;margin-left:139.4pt;margin-top:803.7pt;width:49.05pt;height:16.7pt;z-index:-2642165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56" style="position:absolute;margin-left:86.95pt;margin-top:802.9pt;width:153.1pt;height:19.85pt;z-index:-264215552;mso-position-horizontal-relative:page;mso-position-vertical-relative:page" coordorigin="1739,16058" coordsize="3062,397">
          <v:shape id="_x0000_s255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5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55" style="position:absolute;z-index:-26421452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54" type="#_x0000_t202" style="position:absolute;margin-left:50pt;margin-top:803.85pt;width:22.9pt;height:16.7pt;z-index:-2642135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08</w:t>
                </w:r>
                <w:r>
                  <w:fldChar w:fldCharType="end"/>
                </w:r>
              </w:p>
            </w:txbxContent>
          </v:textbox>
          <w10:wrap anchorx="page" anchory="page"/>
        </v:shape>
      </w:pict>
    </w:r>
    <w:r>
      <w:pict>
        <v:shape id="_x0000_s2553" type="#_x0000_t202" style="position:absolute;margin-left:139.4pt;margin-top:803.7pt;width:49.05pt;height:16.7pt;z-index:-2642124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50" style="position:absolute;margin-left:86.95pt;margin-top:802.9pt;width:153.1pt;height:19.85pt;z-index:-264211456;mso-position-horizontal-relative:page;mso-position-vertical-relative:page" coordorigin="1739,16058" coordsize="3062,397">
          <v:shape id="_x0000_s255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5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49" style="position:absolute;z-index:-26421043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48" type="#_x0000_t202" style="position:absolute;margin-left:50pt;margin-top:803.85pt;width:22.8pt;height:16.7pt;z-index:-2642094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04</w:t>
                </w:r>
                <w:r>
                  <w:fldChar w:fldCharType="end"/>
                </w:r>
              </w:p>
            </w:txbxContent>
          </v:textbox>
          <w10:wrap anchorx="page" anchory="page"/>
        </v:shape>
      </w:pict>
    </w:r>
    <w:r>
      <w:pict>
        <v:shape id="_x0000_s2547" type="#_x0000_t202" style="position:absolute;margin-left:139.4pt;margin-top:803.7pt;width:49.05pt;height:16.7pt;z-index:-2642083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44" style="position:absolute;margin-left:86.95pt;margin-top:802.9pt;width:153.1pt;height:19.85pt;z-index:-264207360;mso-position-horizontal-relative:page;mso-position-vertical-relative:page" coordorigin="1739,16058" coordsize="3062,397">
          <v:shape id="_x0000_s254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4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43" style="position:absolute;z-index:-2642063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42" type="#_x0000_t202" style="position:absolute;margin-left:50pt;margin-top:803.85pt;width:22.75pt;height:16.7pt;z-index:-2642053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06</w:t>
                </w:r>
                <w:r>
                  <w:fldChar w:fldCharType="end"/>
                </w:r>
              </w:p>
            </w:txbxContent>
          </v:textbox>
          <w10:wrap anchorx="page" anchory="page"/>
        </v:shape>
      </w:pict>
    </w:r>
    <w:r>
      <w:pict>
        <v:shape id="_x0000_s2541" type="#_x0000_t202" style="position:absolute;margin-left:139.4pt;margin-top:803.7pt;width:49.05pt;height:16.7pt;z-index:-2642042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38" style="position:absolute;margin-left:354.35pt;margin-top:803.6pt;width:153.1pt;height:19.85pt;z-index:-264203264;mso-position-horizontal-relative:page;mso-position-vertical-relative:page" coordorigin="7087,16072" coordsize="3062,397">
          <v:shape id="_x0000_s254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53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537" style="position:absolute;z-index:-2642022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36" type="#_x0000_t202" style="position:absolute;margin-left:406.8pt;margin-top:804.4pt;width:49.05pt;height:16.7pt;z-index:-2642012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r>
      <w:pict>
        <v:shape id="_x0000_s2535" type="#_x0000_t202" style="position:absolute;margin-left:524.7pt;margin-top:803.9pt;width:22.8pt;height:16.7pt;z-index:-2642001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09</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73" style="position:absolute;margin-left:86.95pt;margin-top:802.9pt;width:153.1pt;height:19.85pt;z-index:-264558592;mso-position-horizontal-relative:page;mso-position-vertical-relative:page" coordorigin="1739,16058" coordsize="3062,397">
          <v:shape id="_x0000_s3075"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3074"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3072" style="position:absolute;z-index:-26455756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3071" type="#_x0000_t202" style="position:absolute;margin-left:50pt;margin-top:803.85pt;width:14.3pt;height:16.7pt;z-index:-2645565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6"/>
                    <w:w w:val="125"/>
                    <w:sz w:val="24"/>
                  </w:rPr>
                  <w:t>I0</w:t>
                </w:r>
              </w:p>
            </w:txbxContent>
          </v:textbox>
          <w10:wrap anchorx="page" anchory="page"/>
        </v:shape>
      </w:pict>
    </w:r>
    <w:r>
      <w:pict>
        <v:shape id="_x0000_s3070" type="#_x0000_t202" style="position:absolute;margin-left:143.95pt;margin-top:803.7pt;width:40pt;height:16.7pt;z-index:-2645555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32" style="position:absolute;margin-left:86.95pt;margin-top:802.9pt;width:153.1pt;height:19.85pt;z-index:-264199168;mso-position-horizontal-relative:page;mso-position-vertical-relative:page" coordorigin="1739,16058" coordsize="3062,397">
          <v:shape id="_x0000_s253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3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31" style="position:absolute;z-index:-2641981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30" type="#_x0000_t202" style="position:absolute;margin-left:50pt;margin-top:803.85pt;width:22.9pt;height:16.7pt;z-index:-2641971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08</w:t>
                </w:r>
                <w:r>
                  <w:fldChar w:fldCharType="end"/>
                </w:r>
              </w:p>
            </w:txbxContent>
          </v:textbox>
          <w10:wrap anchorx="page" anchory="page"/>
        </v:shape>
      </w:pict>
    </w:r>
    <w:r>
      <w:pict>
        <v:shape id="_x0000_s2529" type="#_x0000_t202" style="position:absolute;margin-left:139.4pt;margin-top:803.7pt;width:49.05pt;height:16.7pt;z-index:-2641960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26" style="position:absolute;margin-left:354.35pt;margin-top:803.6pt;width:153.1pt;height:19.85pt;z-index:-264195072;mso-position-horizontal-relative:page;mso-position-vertical-relative:page" coordorigin="7087,16072" coordsize="3062,397">
          <v:shape id="_x0000_s2528" style="position:absolute;left:7096;top:16082;width:3042;height:377" coordorigin="7097,16082" coordsize="3042,377" path="m10025,16082r-2815,l7144,16084r-33,13l7098,16130r-1,66l7097,16346r1,65l7111,16445r33,12l7210,16459r2815,l10090,16457r34,-12l10136,16411r2,-65l10138,16196r-2,-66l10124,16097r-34,-13l10025,16082xe" fillcolor="#231f20" stroked="f">
            <v:path arrowok="t"/>
          </v:shape>
          <v:shape id="_x0000_s2527" style="position:absolute;left:7096;top:16082;width:3042;height:377" coordorigin="7097,16082" coordsize="3042,377" path="m7210,16082r-66,2l7111,16097r-13,33l7097,16196r,150l7098,16411r13,34l7144,16457r66,2l10025,16459r65,-2l10124,16445r12,-34l10138,16346r,-150l10136,16130r-12,-33l10090,16084r-65,-2l7210,16082xe" filled="f" strokecolor="#231f20" strokeweight="1pt">
            <v:path arrowok="t"/>
          </v:shape>
          <w10:wrap anchorx="page" anchory="page"/>
        </v:group>
      </w:pict>
    </w:r>
    <w:r>
      <w:pict>
        <v:line id="_x0000_s2525" style="position:absolute;z-index:-2641940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24" type="#_x0000_t202" style="position:absolute;margin-left:406.8pt;margin-top:804.4pt;width:49.05pt;height:16.7pt;z-index:-2641930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r>
      <w:pict>
        <v:shape id="_x0000_s2523" type="#_x0000_t202" style="position:absolute;margin-left:524.7pt;margin-top:803.9pt;width:22.8pt;height:16.7pt;z-index:-2641920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09</w:t>
                </w:r>
                <w: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14" style="position:absolute;margin-left:321.75pt;margin-top:803.6pt;width:184.3pt;height:19.85pt;z-index:-264186880;mso-position-horizontal-relative:page;mso-position-vertical-relative:page" coordorigin="6435,16072" coordsize="3686,397">
          <v:shape id="_x0000_s2516" style="position:absolute;left:6444;top:16082;width:3666;height:377" coordorigin="6445,16082" coordsize="3666,377" path="m9996,16082r-3438,l6492,16084r-33,13l6446,16130r-1,66l6445,16346r1,65l6459,16445r33,13l6558,16459r3438,l10062,16458r34,-13l10108,16411r2,-65l10110,16196r-2,-66l10096,16097r-34,-13l9996,16082xe" fillcolor="#231f20" stroked="f">
            <v:path arrowok="t"/>
          </v:shape>
          <v:shape id="_x0000_s2515" style="position:absolute;left:6444;top:16082;width:3666;height:377" coordorigin="6445,16082" coordsize="3666,377" path="m6558,16082r-66,2l6459,16097r-13,33l6445,16196r,150l6446,16411r13,34l6492,16458r66,1l9996,16459r66,-1l10096,16445r12,-34l10110,16346r,-150l10108,16130r-12,-33l10062,16084r-66,-2l6558,16082xe" filled="f" strokecolor="#231f20" strokeweight="1pt">
            <v:path arrowok="t"/>
          </v:shape>
          <w10:wrap anchorx="page" anchory="page"/>
        </v:group>
      </w:pict>
    </w:r>
    <w:r>
      <w:pict>
        <v:line id="_x0000_s2513" style="position:absolute;z-index:-26418585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12" type="#_x0000_t202" style="position:absolute;margin-left:338.85pt;margin-top:804.4pt;width:149.95pt;height:16.7pt;z-index:-264184832;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pacing w:val="-6"/>
                    <w:w w:val="105"/>
                    <w:sz w:val="24"/>
                  </w:rPr>
                  <w:t xml:space="preserve">Youth </w:t>
                </w:r>
                <w:r>
                  <w:rPr>
                    <w:rFonts w:ascii="Book Antiqua" w:hAnsi="Book Antiqua"/>
                    <w:b/>
                    <w:i/>
                    <w:color w:val="FFFFFF"/>
                    <w:w w:val="105"/>
                    <w:sz w:val="24"/>
                  </w:rPr>
                  <w:t xml:space="preserve">and </w:t>
                </w:r>
                <w:r>
                  <w:rPr>
                    <w:rFonts w:ascii="Book Antiqua" w:hAnsi="Book Antiqua"/>
                    <w:b/>
                    <w:i/>
                    <w:color w:val="FFFFFF"/>
                    <w:spacing w:val="-3"/>
                    <w:w w:val="105"/>
                    <w:sz w:val="24"/>
                  </w:rPr>
                  <w:t xml:space="preserve">Children’s </w:t>
                </w:r>
                <w:r>
                  <w:rPr>
                    <w:rFonts w:ascii="Book Antiqua" w:hAnsi="Book Antiqua"/>
                    <w:b/>
                    <w:i/>
                    <w:color w:val="FFFFFF"/>
                    <w:spacing w:val="-7"/>
                    <w:w w:val="105"/>
                    <w:sz w:val="24"/>
                  </w:rPr>
                  <w:t>Work</w:t>
                </w:r>
              </w:p>
            </w:txbxContent>
          </v:textbox>
          <w10:wrap anchorx="page" anchory="page"/>
        </v:shape>
      </w:pict>
    </w:r>
    <w:r>
      <w:pict>
        <v:shape id="_x0000_s2511" type="#_x0000_t202" style="position:absolute;margin-left:526.65pt;margin-top:803.9pt;width:18.9pt;height:16.7pt;z-index:-2641838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7"/>
                    <w:w w:val="140"/>
                    <w:sz w:val="24"/>
                  </w:rPr>
                  <w:t>III</w:t>
                </w:r>
              </w:p>
            </w:txbxContent>
          </v:textbox>
          <w10:wrap anchorx="page" anchory="page"/>
        </v:shape>
      </w:pic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20" style="position:absolute;margin-left:86.95pt;margin-top:802.9pt;width:186.15pt;height:19.85pt;z-index:-264190976;mso-position-horizontal-relative:page;mso-position-vertical-relative:page" coordorigin="1739,16058" coordsize="3723,397">
          <v:shape id="_x0000_s2522" style="position:absolute;left:1748;top:16068;width:3703;height:377" coordorigin="1749,16068" coordsize="3703,377" path="m5338,16068r-3476,l1796,16070r-33,12l1750,16116r-1,66l1749,16332r1,65l1763,16431r33,12l1862,16445r3476,l5404,16443r33,-12l5450,16397r1,-65l5451,16182r-1,-66l5437,16082r-33,-12l5338,16068xe" fillcolor="#231f20" stroked="f">
            <v:path arrowok="t"/>
          </v:shape>
          <v:shape id="_x0000_s2521" style="position:absolute;left:1748;top:16068;width:3703;height:377" coordorigin="1749,16068" coordsize="3703,377" path="m1862,16068r-66,2l1763,16082r-13,34l1749,16182r,150l1750,16397r13,34l1796,16443r66,2l5338,16445r66,-2l5437,16431r13,-34l5451,16332r,-150l5450,16116r-13,-34l5404,16070r-66,-2l1862,16068xe" filled="f" strokecolor="#231f20" strokeweight="1pt">
            <v:path arrowok="t"/>
          </v:shape>
          <w10:wrap anchorx="page" anchory="page"/>
        </v:group>
      </w:pict>
    </w:r>
    <w:r>
      <w:pict>
        <v:line id="_x0000_s2519" style="position:absolute;z-index:-2641899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18" type="#_x0000_t202" style="position:absolute;margin-left:50pt;margin-top:803.85pt;width:19.55pt;height:16.7pt;z-index:-2641889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3"/>
                    <w:w w:val="130"/>
                    <w:sz w:val="24"/>
                  </w:rPr>
                  <w:t>II0</w:t>
                </w:r>
              </w:p>
            </w:txbxContent>
          </v:textbox>
          <w10:wrap anchorx="page" anchory="page"/>
        </v:shape>
      </w:pict>
    </w:r>
    <w:r>
      <w:pict>
        <v:shape id="_x0000_s2517" type="#_x0000_t202" style="position:absolute;margin-left:105.45pt;margin-top:803.7pt;width:149.95pt;height:16.7pt;z-index:-264187904;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pacing w:val="-6"/>
                    <w:w w:val="105"/>
                    <w:sz w:val="24"/>
                  </w:rPr>
                  <w:t xml:space="preserve">Youth </w:t>
                </w:r>
                <w:r>
                  <w:rPr>
                    <w:rFonts w:ascii="Book Antiqua" w:hAnsi="Book Antiqua"/>
                    <w:b/>
                    <w:i/>
                    <w:color w:val="FFFFFF"/>
                    <w:w w:val="105"/>
                    <w:sz w:val="24"/>
                  </w:rPr>
                  <w:t xml:space="preserve">and </w:t>
                </w:r>
                <w:r>
                  <w:rPr>
                    <w:rFonts w:ascii="Book Antiqua" w:hAnsi="Book Antiqua"/>
                    <w:b/>
                    <w:i/>
                    <w:color w:val="FFFFFF"/>
                    <w:spacing w:val="-3"/>
                    <w:w w:val="105"/>
                    <w:sz w:val="24"/>
                  </w:rPr>
                  <w:t xml:space="preserve">Children’s </w:t>
                </w:r>
                <w:r>
                  <w:rPr>
                    <w:rFonts w:ascii="Book Antiqua" w:hAnsi="Book Antiqua"/>
                    <w:b/>
                    <w:i/>
                    <w:color w:val="FFFFFF"/>
                    <w:spacing w:val="-7"/>
                    <w:w w:val="105"/>
                    <w:sz w:val="24"/>
                  </w:rPr>
                  <w:t>Work</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08" style="position:absolute;margin-left:89.05pt;margin-top:802.9pt;width:184.3pt;height:19.85pt;z-index:-264182784;mso-position-horizontal-relative:page;mso-position-vertical-relative:page" coordorigin="1781,16058" coordsize="3686,397">
          <v:shape id="_x0000_s2510" style="position:absolute;left:1791;top:16068;width:3666;height:377" coordorigin="1791,16068" coordsize="3666,377" path="m5343,16068r-3439,l1839,16070r-34,12l1793,16116r-2,66l1791,16332r2,65l1805,16431r34,12l1904,16445r3439,l5408,16443r34,-12l5454,16397r2,-65l5456,16182r-2,-66l5442,16082r-34,-12l5343,16068xe" fillcolor="#231f20" stroked="f">
            <v:path arrowok="t"/>
          </v:shape>
          <v:shape id="_x0000_s2509" style="position:absolute;left:1791;top:16068;width:3666;height:377" coordorigin="1791,16068" coordsize="3666,377" path="m1904,16068r-65,2l1805,16082r-12,34l1791,16182r,150l1793,16397r12,34l1839,16443r65,2l5343,16445r65,-2l5442,16431r12,-34l5456,16332r,-150l5454,16116r-12,-34l5408,16070r-65,-2l1904,16068xe" filled="f" strokecolor="#231f20" strokeweight="1pt">
            <v:path arrowok="t"/>
          </v:shape>
          <w10:wrap anchorx="page" anchory="page"/>
        </v:group>
      </w:pict>
    </w:r>
    <w:r>
      <w:pict>
        <v:line id="_x0000_s2507" style="position:absolute;z-index:-26418176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06" type="#_x0000_t202" style="position:absolute;margin-left:50pt;margin-top:803.85pt;width:21.35pt;height:16.7pt;z-index:-26418073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30"/>
                    <w:sz w:val="24"/>
                  </w:rPr>
                  <w:t>II</w:t>
                </w:r>
                <w:r>
                  <w:fldChar w:fldCharType="begin"/>
                </w:r>
                <w:r>
                  <w:rPr>
                    <w:rFonts w:ascii="Book Antiqua"/>
                    <w:b/>
                    <w:i/>
                    <w:color w:val="231F20"/>
                    <w:w w:val="130"/>
                    <w:sz w:val="24"/>
                  </w:rPr>
                  <w:instrText xml:space="preserve"> PAGE </w:instrText>
                </w:r>
                <w:r>
                  <w:fldChar w:fldCharType="separate"/>
                </w:r>
                <w:r>
                  <w:t>2</w:t>
                </w:r>
                <w:r>
                  <w:fldChar w:fldCharType="end"/>
                </w:r>
              </w:p>
            </w:txbxContent>
          </v:textbox>
          <w10:wrap anchorx="page" anchory="page"/>
        </v:shape>
      </w:pict>
    </w:r>
    <w:r>
      <w:pict>
        <v:shape id="_x0000_s2505" type="#_x0000_t202" style="position:absolute;margin-left:106.15pt;margin-top:803.7pt;width:149.95pt;height:16.7pt;z-index:-264179712;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pacing w:val="-6"/>
                    <w:w w:val="105"/>
                    <w:sz w:val="24"/>
                  </w:rPr>
                  <w:t xml:space="preserve">Youth </w:t>
                </w:r>
                <w:r>
                  <w:rPr>
                    <w:rFonts w:ascii="Book Antiqua" w:hAnsi="Book Antiqua"/>
                    <w:b/>
                    <w:i/>
                    <w:color w:val="FFFFFF"/>
                    <w:w w:val="105"/>
                    <w:sz w:val="24"/>
                  </w:rPr>
                  <w:t xml:space="preserve">and </w:t>
                </w:r>
                <w:r>
                  <w:rPr>
                    <w:rFonts w:ascii="Book Antiqua" w:hAnsi="Book Antiqua"/>
                    <w:b/>
                    <w:i/>
                    <w:color w:val="FFFFFF"/>
                    <w:spacing w:val="-3"/>
                    <w:w w:val="105"/>
                    <w:sz w:val="24"/>
                  </w:rPr>
                  <w:t xml:space="preserve">Children’s </w:t>
                </w:r>
                <w:r>
                  <w:rPr>
                    <w:rFonts w:ascii="Book Antiqua" w:hAnsi="Book Antiqua"/>
                    <w:b/>
                    <w:i/>
                    <w:color w:val="FFFFFF"/>
                    <w:spacing w:val="-7"/>
                    <w:w w:val="105"/>
                    <w:sz w:val="24"/>
                  </w:rPr>
                  <w:t>Work</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02" style="position:absolute;margin-left:323.15pt;margin-top:803.6pt;width:184.3pt;height:19.85pt;z-index:-264178688;mso-position-horizontal-relative:page;mso-position-vertical-relative:page" coordorigin="6463,16072" coordsize="3686,397">
          <v:shape id="_x0000_s2504" style="position:absolute;left:6473;top:16082;width:3666;height:377" coordorigin="6473,16082" coordsize="3666,377" path="m10025,16082r-3439,l6521,16084r-34,13l6475,16130r-2,66l6473,16346r2,65l6487,16445r34,12l6586,16459r3439,l10090,16457r34,-12l10136,16411r2,-65l10138,16196r-2,-66l10124,16097r-34,-13l10025,16082xe" fillcolor="#231f20" stroked="f">
            <v:path arrowok="t"/>
          </v:shape>
          <v:shape id="_x0000_s2503" style="position:absolute;left:6473;top:16082;width:3666;height:377" coordorigin="6473,16082" coordsize="3666,377" path="m6586,16082r-65,2l6487,16097r-12,33l6473,16196r,150l6475,16411r12,34l6521,16457r65,2l10025,16459r65,-2l10124,16445r12,-34l10138,16346r,-150l10136,16130r-12,-33l10090,16084r-65,-2l6586,16082xe" filled="f" strokecolor="#231f20" strokeweight="1pt">
            <v:path arrowok="t"/>
          </v:shape>
          <w10:wrap anchorx="page" anchory="page"/>
        </v:group>
      </w:pict>
    </w:r>
    <w:r>
      <w:pict>
        <v:line id="_x0000_s2501" style="position:absolute;z-index:-26417766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00" type="#_x0000_t202" style="position:absolute;margin-left:340.25pt;margin-top:804.4pt;width:149.95pt;height:16.7pt;z-index:-264176640;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pacing w:val="-6"/>
                    <w:w w:val="105"/>
                    <w:sz w:val="24"/>
                  </w:rPr>
                  <w:t xml:space="preserve">Youth </w:t>
                </w:r>
                <w:r>
                  <w:rPr>
                    <w:rFonts w:ascii="Book Antiqua" w:hAnsi="Book Antiqua"/>
                    <w:b/>
                    <w:i/>
                    <w:color w:val="FFFFFF"/>
                    <w:w w:val="105"/>
                    <w:sz w:val="24"/>
                  </w:rPr>
                  <w:t xml:space="preserve">and </w:t>
                </w:r>
                <w:r>
                  <w:rPr>
                    <w:rFonts w:ascii="Book Antiqua" w:hAnsi="Book Antiqua"/>
                    <w:b/>
                    <w:i/>
                    <w:color w:val="FFFFFF"/>
                    <w:spacing w:val="-3"/>
                    <w:w w:val="105"/>
                    <w:sz w:val="24"/>
                  </w:rPr>
                  <w:t xml:space="preserve">Children’s </w:t>
                </w:r>
                <w:r>
                  <w:rPr>
                    <w:rFonts w:ascii="Book Antiqua" w:hAnsi="Book Antiqua"/>
                    <w:b/>
                    <w:i/>
                    <w:color w:val="FFFFFF"/>
                    <w:spacing w:val="-7"/>
                    <w:w w:val="105"/>
                    <w:sz w:val="24"/>
                  </w:rPr>
                  <w:t>Work</w:t>
                </w:r>
              </w:p>
            </w:txbxContent>
          </v:textbox>
          <w10:wrap anchorx="page" anchory="page"/>
        </v:shape>
      </w:pict>
    </w:r>
    <w:r>
      <w:pict>
        <v:shape id="_x0000_s2499" type="#_x0000_t202" style="position:absolute;margin-left:526.05pt;margin-top:803.9pt;width:19.45pt;height:16.7pt;z-index:-2641756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3"/>
                    <w:w w:val="130"/>
                    <w:sz w:val="24"/>
                  </w:rPr>
                  <w:t>II3</w:t>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96" style="position:absolute;margin-left:91.2pt;margin-top:802.9pt;width:184.3pt;height:19.85pt;z-index:-264174592;mso-position-horizontal-relative:page;mso-position-vertical-relative:page" coordorigin="1824,16058" coordsize="3686,397">
          <v:shape id="_x0000_s2498" style="position:absolute;left:1833;top:16068;width:3666;height:377" coordorigin="1834,16068" coordsize="3666,377" path="m5385,16068r-3438,l1881,16070r-33,12l1835,16116r-1,66l1834,16332r1,65l1848,16431r33,12l1947,16445r3438,l5451,16443r33,-12l5497,16397r2,-65l5499,16182r-2,-66l5484,16082r-33,-12l5385,16068xe" fillcolor="#231f20" stroked="f">
            <v:path arrowok="t"/>
          </v:shape>
          <v:shape id="_x0000_s2497" style="position:absolute;left:1833;top:16068;width:3666;height:377" coordorigin="1834,16068" coordsize="3666,377" path="m1947,16068r-66,2l1848,16082r-13,34l1834,16182r,150l1835,16397r13,34l1881,16443r66,2l5385,16445r66,-2l5484,16431r13,-34l5499,16332r,-150l5497,16116r-13,-34l5451,16070r-66,-2l1947,16068xe" filled="f" strokecolor="#231f20" strokeweight="1pt">
            <v:path arrowok="t"/>
          </v:shape>
          <w10:wrap anchorx="page" anchory="page"/>
        </v:group>
      </w:pict>
    </w:r>
    <w:r>
      <w:pict>
        <v:line id="_x0000_s2495" style="position:absolute;z-index:-26417356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94" type="#_x0000_t202" style="position:absolute;margin-left:50pt;margin-top:803.85pt;width:21.3pt;height:16.7pt;z-index:-2641725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30"/>
                    <w:sz w:val="24"/>
                  </w:rPr>
                  <w:t>II</w:t>
                </w:r>
                <w:r>
                  <w:fldChar w:fldCharType="begin"/>
                </w:r>
                <w:r>
                  <w:rPr>
                    <w:rFonts w:ascii="Book Antiqua"/>
                    <w:b/>
                    <w:i/>
                    <w:color w:val="231F20"/>
                    <w:w w:val="130"/>
                    <w:sz w:val="24"/>
                  </w:rPr>
                  <w:instrText xml:space="preserve"> PAGE </w:instrText>
                </w:r>
                <w:r>
                  <w:fldChar w:fldCharType="separate"/>
                </w:r>
                <w:r>
                  <w:t>4</w:t>
                </w:r>
                <w:r>
                  <w:fldChar w:fldCharType="end"/>
                </w:r>
              </w:p>
            </w:txbxContent>
          </v:textbox>
          <w10:wrap anchorx="page" anchory="page"/>
        </v:shape>
      </w:pict>
    </w:r>
    <w:r>
      <w:pict>
        <v:shape id="_x0000_s2493" type="#_x0000_t202" style="position:absolute;margin-left:108.3pt;margin-top:803.7pt;width:149.95pt;height:16.7pt;z-index:-264171520;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pacing w:val="-6"/>
                    <w:w w:val="105"/>
                    <w:sz w:val="24"/>
                  </w:rPr>
                  <w:t xml:space="preserve">Youth </w:t>
                </w:r>
                <w:r>
                  <w:rPr>
                    <w:rFonts w:ascii="Book Antiqua" w:hAnsi="Book Antiqua"/>
                    <w:b/>
                    <w:i/>
                    <w:color w:val="FFFFFF"/>
                    <w:w w:val="105"/>
                    <w:sz w:val="24"/>
                  </w:rPr>
                  <w:t xml:space="preserve">and </w:t>
                </w:r>
                <w:r>
                  <w:rPr>
                    <w:rFonts w:ascii="Book Antiqua" w:hAnsi="Book Antiqua"/>
                    <w:b/>
                    <w:i/>
                    <w:color w:val="FFFFFF"/>
                    <w:spacing w:val="-3"/>
                    <w:w w:val="105"/>
                    <w:sz w:val="24"/>
                  </w:rPr>
                  <w:t xml:space="preserve">Children’s </w:t>
                </w:r>
                <w:r>
                  <w:rPr>
                    <w:rFonts w:ascii="Book Antiqua" w:hAnsi="Book Antiqua"/>
                    <w:b/>
                    <w:i/>
                    <w:color w:val="FFFFFF"/>
                    <w:spacing w:val="-7"/>
                    <w:w w:val="105"/>
                    <w:sz w:val="24"/>
                  </w:rPr>
                  <w:t>Work</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90" style="position:absolute;margin-left:323.15pt;margin-top:803.6pt;width:184.3pt;height:19.85pt;z-index:-264170496;mso-position-horizontal-relative:page;mso-position-vertical-relative:page" coordorigin="6463,16072" coordsize="3686,397">
          <v:shape id="_x0000_s2492" style="position:absolute;left:6473;top:16082;width:3666;height:377" coordorigin="6473,16082" coordsize="3666,377" path="m10025,16082r-3439,l6521,16084r-34,13l6475,16130r-2,66l6473,16346r2,65l6487,16445r34,13l6586,16459r3439,l10090,16458r34,-13l10136,16411r2,-65l10138,16196r-2,-66l10124,16097r-34,-13l10025,16082xe" fillcolor="#231f20" stroked="f">
            <v:path arrowok="t"/>
          </v:shape>
          <v:shape id="_x0000_s2491" style="position:absolute;left:6473;top:16082;width:3666;height:377" coordorigin="6473,16082" coordsize="3666,377" path="m6586,16082r-65,2l6487,16097r-12,33l6473,16196r,150l6475,16411r12,34l6521,16458r65,1l10025,16459r65,-1l10124,16445r12,-34l10138,16346r,-150l10136,16130r-12,-33l10090,16084r-65,-2l6586,16082xe" filled="f" strokecolor="#231f20" strokeweight="1pt">
            <v:path arrowok="t"/>
          </v:shape>
          <w10:wrap anchorx="page" anchory="page"/>
        </v:group>
      </w:pict>
    </w:r>
    <w:r>
      <w:pict>
        <v:line id="_x0000_s2489" style="position:absolute;z-index:-26416947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88" type="#_x0000_t202" style="position:absolute;margin-left:340.25pt;margin-top:804.4pt;width:149.95pt;height:16.7pt;z-index:-264168448;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pacing w:val="-6"/>
                    <w:w w:val="105"/>
                    <w:sz w:val="24"/>
                  </w:rPr>
                  <w:t xml:space="preserve">Youth </w:t>
                </w:r>
                <w:r>
                  <w:rPr>
                    <w:rFonts w:ascii="Book Antiqua" w:hAnsi="Book Antiqua"/>
                    <w:b/>
                    <w:i/>
                    <w:color w:val="FFFFFF"/>
                    <w:w w:val="105"/>
                    <w:sz w:val="24"/>
                  </w:rPr>
                  <w:t xml:space="preserve">and </w:t>
                </w:r>
                <w:r>
                  <w:rPr>
                    <w:rFonts w:ascii="Book Antiqua" w:hAnsi="Book Antiqua"/>
                    <w:b/>
                    <w:i/>
                    <w:color w:val="FFFFFF"/>
                    <w:spacing w:val="-3"/>
                    <w:w w:val="105"/>
                    <w:sz w:val="24"/>
                  </w:rPr>
                  <w:t xml:space="preserve">Children’s </w:t>
                </w:r>
                <w:r>
                  <w:rPr>
                    <w:rFonts w:ascii="Book Antiqua" w:hAnsi="Book Antiqua"/>
                    <w:b/>
                    <w:i/>
                    <w:color w:val="FFFFFF"/>
                    <w:spacing w:val="-7"/>
                    <w:w w:val="105"/>
                    <w:sz w:val="24"/>
                  </w:rPr>
                  <w:t>Work</w:t>
                </w:r>
              </w:p>
            </w:txbxContent>
          </v:textbox>
          <w10:wrap anchorx="page" anchory="page"/>
        </v:shape>
      </w:pict>
    </w:r>
    <w:r>
      <w:pict>
        <v:shape id="_x0000_s2487" type="#_x0000_t202" style="position:absolute;margin-left:526.15pt;margin-top:803.9pt;width:19.4pt;height:16.7pt;z-index:-2641674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4"/>
                    <w:w w:val="130"/>
                    <w:sz w:val="24"/>
                  </w:rPr>
                  <w:t>IIs</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84" style="position:absolute;margin-left:89.05pt;margin-top:802.9pt;width:184.3pt;height:19.85pt;z-index:-264166400;mso-position-horizontal-relative:page;mso-position-vertical-relative:page" coordorigin="1781,16058" coordsize="3686,397">
          <v:shape id="_x0000_s2486" style="position:absolute;left:1791;top:16068;width:3666;height:377" coordorigin="1791,16068" coordsize="3666,377" path="m5343,16068r-3439,l1839,16070r-34,12l1793,16116r-2,66l1791,16332r2,65l1805,16431r34,12l1904,16445r3439,l5408,16443r34,-12l5454,16397r2,-65l5456,16182r-2,-66l5442,16082r-34,-12l5343,16068xe" fillcolor="#231f20" stroked="f">
            <v:path arrowok="t"/>
          </v:shape>
          <v:shape id="_x0000_s2485" style="position:absolute;left:1791;top:16068;width:3666;height:377" coordorigin="1791,16068" coordsize="3666,377" path="m1904,16068r-65,2l1805,16082r-12,34l1791,16182r,150l1793,16397r12,34l1839,16443r65,2l5343,16445r65,-2l5442,16431r12,-34l5456,16332r,-150l5454,16116r-12,-34l5408,16070r-65,-2l1904,16068xe" filled="f" strokecolor="#231f20" strokeweight="1pt">
            <v:path arrowok="t"/>
          </v:shape>
          <w10:wrap anchorx="page" anchory="page"/>
        </v:group>
      </w:pict>
    </w:r>
    <w:r>
      <w:pict>
        <v:line id="_x0000_s2483" style="position:absolute;z-index:-26416537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82" type="#_x0000_t202" style="position:absolute;margin-left:50pt;margin-top:803.85pt;width:21.35pt;height:16.7pt;z-index:-2641643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30"/>
                    <w:sz w:val="24"/>
                  </w:rPr>
                  <w:t>II</w:t>
                </w:r>
                <w:r>
                  <w:fldChar w:fldCharType="begin"/>
                </w:r>
                <w:r>
                  <w:rPr>
                    <w:rFonts w:ascii="Book Antiqua"/>
                    <w:b/>
                    <w:i/>
                    <w:color w:val="231F20"/>
                    <w:w w:val="130"/>
                    <w:sz w:val="24"/>
                  </w:rPr>
                  <w:instrText xml:space="preserve"> PAGE </w:instrText>
                </w:r>
                <w:r>
                  <w:fldChar w:fldCharType="separate"/>
                </w:r>
                <w:r>
                  <w:t>6</w:t>
                </w:r>
                <w:r>
                  <w:fldChar w:fldCharType="end"/>
                </w:r>
              </w:p>
            </w:txbxContent>
          </v:textbox>
          <w10:wrap anchorx="page" anchory="page"/>
        </v:shape>
      </w:pict>
    </w:r>
    <w:r>
      <w:pict>
        <v:shape id="_x0000_s2481" type="#_x0000_t202" style="position:absolute;margin-left:106.15pt;margin-top:803.7pt;width:149.95pt;height:16.7pt;z-index:-264163328;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pacing w:val="-6"/>
                    <w:w w:val="105"/>
                    <w:sz w:val="24"/>
                  </w:rPr>
                  <w:t xml:space="preserve">Youth </w:t>
                </w:r>
                <w:r>
                  <w:rPr>
                    <w:rFonts w:ascii="Book Antiqua" w:hAnsi="Book Antiqua"/>
                    <w:b/>
                    <w:i/>
                    <w:color w:val="FFFFFF"/>
                    <w:w w:val="105"/>
                    <w:sz w:val="24"/>
                  </w:rPr>
                  <w:t xml:space="preserve">and </w:t>
                </w:r>
                <w:r>
                  <w:rPr>
                    <w:rFonts w:ascii="Book Antiqua" w:hAnsi="Book Antiqua"/>
                    <w:b/>
                    <w:i/>
                    <w:color w:val="FFFFFF"/>
                    <w:spacing w:val="-3"/>
                    <w:w w:val="105"/>
                    <w:sz w:val="24"/>
                  </w:rPr>
                  <w:t xml:space="preserve">Children’s </w:t>
                </w:r>
                <w:r>
                  <w:rPr>
                    <w:rFonts w:ascii="Book Antiqua" w:hAnsi="Book Antiqua"/>
                    <w:b/>
                    <w:i/>
                    <w:color w:val="FFFFFF"/>
                    <w:spacing w:val="-7"/>
                    <w:w w:val="105"/>
                    <w:sz w:val="24"/>
                  </w:rPr>
                  <w:t>Work</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78" style="position:absolute;margin-left:322.45pt;margin-top:803.6pt;width:184.3pt;height:19.85pt;z-index:-264162304;mso-position-horizontal-relative:page;mso-position-vertical-relative:page" coordorigin="6449,16072" coordsize="3686,397">
          <v:shape id="_x0000_s2480" style="position:absolute;left:6458;top:16082;width:3666;height:377" coordorigin="6459,16082" coordsize="3666,377" path="m10010,16082r-3438,l6507,16084r-34,13l6461,16130r-2,66l6459,16346r2,65l6473,16445r34,13l6572,16459r3438,l10076,16458r34,-13l10122,16411r2,-65l10124,16196r-2,-66l10110,16097r-34,-13l10010,16082xe" fillcolor="#231f20" stroked="f">
            <v:path arrowok="t"/>
          </v:shape>
          <v:shape id="_x0000_s2479" style="position:absolute;left:6458;top:16082;width:3666;height:377" coordorigin="6459,16082" coordsize="3666,377" path="m6572,16082r-65,2l6473,16097r-12,33l6459,16196r,150l6461,16411r12,34l6507,16458r65,1l10010,16459r66,-1l10110,16445r12,-34l10124,16346r,-150l10122,16130r-12,-33l10076,16084r-66,-2l6572,16082xe" filled="f" strokecolor="#231f20" strokeweight="1pt">
            <v:path arrowok="t"/>
          </v:shape>
          <w10:wrap anchorx="page" anchory="page"/>
        </v:group>
      </w:pict>
    </w:r>
    <w:r>
      <w:pict>
        <v:line id="_x0000_s2477" style="position:absolute;z-index:-26416128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76" type="#_x0000_t202" style="position:absolute;margin-left:339.55pt;margin-top:804.4pt;width:149.95pt;height:16.7pt;z-index:-264160256;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pacing w:val="-6"/>
                    <w:w w:val="105"/>
                    <w:sz w:val="24"/>
                  </w:rPr>
                  <w:t xml:space="preserve">Youth </w:t>
                </w:r>
                <w:r>
                  <w:rPr>
                    <w:rFonts w:ascii="Book Antiqua" w:hAnsi="Book Antiqua"/>
                    <w:b/>
                    <w:i/>
                    <w:color w:val="FFFFFF"/>
                    <w:w w:val="105"/>
                    <w:sz w:val="24"/>
                  </w:rPr>
                  <w:t xml:space="preserve">and </w:t>
                </w:r>
                <w:r>
                  <w:rPr>
                    <w:rFonts w:ascii="Book Antiqua" w:hAnsi="Book Antiqua"/>
                    <w:b/>
                    <w:i/>
                    <w:color w:val="FFFFFF"/>
                    <w:spacing w:val="-3"/>
                    <w:w w:val="105"/>
                    <w:sz w:val="24"/>
                  </w:rPr>
                  <w:t xml:space="preserve">Children’s </w:t>
                </w:r>
                <w:r>
                  <w:rPr>
                    <w:rFonts w:ascii="Book Antiqua" w:hAnsi="Book Antiqua"/>
                    <w:b/>
                    <w:i/>
                    <w:color w:val="FFFFFF"/>
                    <w:spacing w:val="-7"/>
                    <w:w w:val="105"/>
                    <w:sz w:val="24"/>
                  </w:rPr>
                  <w:t>Work</w:t>
                </w:r>
              </w:p>
            </w:txbxContent>
          </v:textbox>
          <w10:wrap anchorx="page" anchory="page"/>
        </v:shape>
      </w:pict>
    </w:r>
    <w:r>
      <w:pict>
        <v:shape id="_x0000_s2475" type="#_x0000_t202" style="position:absolute;margin-left:526.35pt;margin-top:803.9pt;width:19.2pt;height:16.7pt;z-index:-2641592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5"/>
                    <w:w w:val="130"/>
                    <w:sz w:val="24"/>
                  </w:rPr>
                  <w:t>II7</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79" style="position:absolute;margin-left:354.35pt;margin-top:803.6pt;width:153.1pt;height:19.85pt;z-index:-264562688;mso-position-horizontal-relative:page;mso-position-vertical-relative:page" coordorigin="7087,16072" coordsize="3062,397">
          <v:shape id="_x0000_s3081"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080"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078" style="position:absolute;z-index:-26456166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077" type="#_x0000_t202" style="position:absolute;margin-left:535.05pt;margin-top:803.9pt;width:12.45pt;height:16.7pt;z-index:-26456064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7"/>
                    <w:sz w:val="24"/>
                  </w:rPr>
                  <w:instrText xml:space="preserve"> PAGE </w:instrText>
                </w:r>
                <w:r>
                  <w:fldChar w:fldCharType="separate"/>
                </w:r>
                <w:r>
                  <w:t>9</w:t>
                </w:r>
                <w:r>
                  <w:fldChar w:fldCharType="end"/>
                </w:r>
              </w:p>
            </w:txbxContent>
          </v:textbox>
          <w10:wrap anchorx="page" anchory="page"/>
        </v:shape>
      </w:pict>
    </w:r>
    <w:r>
      <w:pict>
        <v:shape id="_x0000_s3076" type="#_x0000_t202" style="position:absolute;margin-left:411.35pt;margin-top:804.4pt;width:40pt;height:16.7pt;z-index:-2645596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72" style="position:absolute;margin-left:89.75pt;margin-top:802.9pt;width:184.3pt;height:19.85pt;z-index:-264158208;mso-position-horizontal-relative:page;mso-position-vertical-relative:page" coordorigin="1795,16058" coordsize="3686,397">
          <v:shape id="_x0000_s2474" style="position:absolute;left:1805;top:16068;width:3666;height:377" coordorigin="1805,16068" coordsize="3666,377" path="m5357,16068r-3438,l1853,16070r-34,12l1807,16116r-2,66l1805,16332r2,65l1819,16431r34,12l1919,16445r3438,l5422,16443r34,-12l5469,16397r1,-65l5470,16182r-1,-66l5456,16082r-34,-12l5357,16068xe" fillcolor="#231f20" stroked="f">
            <v:path arrowok="t"/>
          </v:shape>
          <v:shape id="_x0000_s2473" style="position:absolute;left:1805;top:16068;width:3666;height:377" coordorigin="1805,16068" coordsize="3666,377" path="m1919,16068r-66,2l1819,16082r-12,34l1805,16182r,150l1807,16397r12,34l1853,16443r66,2l5357,16445r65,-2l5456,16431r13,-34l5470,16332r,-150l5469,16116r-13,-34l5422,16070r-65,-2l1919,16068xe" filled="f" strokecolor="#231f20" strokeweight="1pt">
            <v:path arrowok="t"/>
          </v:shape>
          <w10:wrap anchorx="page" anchory="page"/>
        </v:group>
      </w:pict>
    </w:r>
    <w:r>
      <w:pict>
        <v:line id="_x0000_s2471" style="position:absolute;z-index:-26415718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70" type="#_x0000_t202" style="position:absolute;margin-left:50pt;margin-top:803.85pt;width:19.55pt;height:16.7pt;z-index:-2641561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3"/>
                    <w:w w:val="130"/>
                    <w:sz w:val="24"/>
                  </w:rPr>
                  <w:t>II8</w:t>
                </w:r>
              </w:p>
            </w:txbxContent>
          </v:textbox>
          <w10:wrap anchorx="page" anchory="page"/>
        </v:shape>
      </w:pict>
    </w:r>
    <w:r>
      <w:pict>
        <v:shape id="_x0000_s2469" type="#_x0000_t202" style="position:absolute;margin-left:106.9pt;margin-top:803.7pt;width:149.95pt;height:16.7pt;z-index:-264155136;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pacing w:val="-6"/>
                    <w:w w:val="105"/>
                    <w:sz w:val="24"/>
                  </w:rPr>
                  <w:t xml:space="preserve">Youth </w:t>
                </w:r>
                <w:r>
                  <w:rPr>
                    <w:rFonts w:ascii="Book Antiqua" w:hAnsi="Book Antiqua"/>
                    <w:b/>
                    <w:i/>
                    <w:color w:val="FFFFFF"/>
                    <w:w w:val="105"/>
                    <w:sz w:val="24"/>
                  </w:rPr>
                  <w:t xml:space="preserve">and </w:t>
                </w:r>
                <w:r>
                  <w:rPr>
                    <w:rFonts w:ascii="Book Antiqua" w:hAnsi="Book Antiqua"/>
                    <w:b/>
                    <w:i/>
                    <w:color w:val="FFFFFF"/>
                    <w:spacing w:val="-3"/>
                    <w:w w:val="105"/>
                    <w:sz w:val="24"/>
                  </w:rPr>
                  <w:t xml:space="preserve">Children’s </w:t>
                </w:r>
                <w:r>
                  <w:rPr>
                    <w:rFonts w:ascii="Book Antiqua" w:hAnsi="Book Antiqua"/>
                    <w:b/>
                    <w:i/>
                    <w:color w:val="FFFFFF"/>
                    <w:spacing w:val="-7"/>
                    <w:w w:val="105"/>
                    <w:sz w:val="24"/>
                  </w:rPr>
                  <w:t>Work</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58" style="position:absolute;margin-left:86.95pt;margin-top:802.9pt;width:153.1pt;height:19.85pt;z-index:-264145920;mso-position-horizontal-relative:page;mso-position-vertical-relative:page" coordorigin="1739,16058" coordsize="3062,397">
          <v:shape id="_x0000_s2460"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459"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457" style="position:absolute;z-index:-26414489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56" type="#_x0000_t202" style="position:absolute;margin-left:50pt;margin-top:803.85pt;width:22.6pt;height:16.7pt;z-index:-2641438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28</w:t>
                </w:r>
                <w:r>
                  <w:fldChar w:fldCharType="end"/>
                </w:r>
              </w:p>
            </w:txbxContent>
          </v:textbox>
          <w10:wrap anchorx="page" anchory="page"/>
        </v:shape>
      </w:pict>
    </w:r>
    <w:r>
      <w:pict>
        <v:shape id="_x0000_s2455" type="#_x0000_t202" style="position:absolute;margin-left:105.55pt;margin-top:803.7pt;width:116.8pt;height:16.7pt;z-index:-2641428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Equipping The Saints</w:t>
                </w:r>
              </w:p>
            </w:txbxContent>
          </v:textbox>
          <w10:wrap anchorx="page" anchory="page"/>
        </v:shape>
      </w:pic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48" style="position:absolute;margin-left:86.95pt;margin-top:802.9pt;width:153.1pt;height:19.85pt;z-index:-264137728;mso-position-horizontal-relative:page;mso-position-vertical-relative:page" coordorigin="1739,16058" coordsize="3062,397">
          <v:shape id="_x0000_s2450"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449"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447" style="position:absolute;z-index:-26413670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46" type="#_x0000_t202" style="position:absolute;margin-left:50pt;margin-top:803.85pt;width:22.6pt;height:16.7pt;z-index:-2641356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24</w:t>
                </w:r>
                <w:r>
                  <w:fldChar w:fldCharType="end"/>
                </w:r>
              </w:p>
            </w:txbxContent>
          </v:textbox>
          <w10:wrap anchorx="page" anchory="page"/>
        </v:shape>
      </w:pict>
    </w:r>
    <w:r>
      <w:pict>
        <v:shape id="_x0000_s2445" type="#_x0000_t202" style="position:absolute;margin-left:105.55pt;margin-top:803.7pt;width:116.8pt;height:16.7pt;z-index:-2641346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Equipping The Saints</w:t>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38" style="position:absolute;margin-left:86.95pt;margin-top:802.9pt;width:153.1pt;height:19.85pt;z-index:-264129536;mso-position-horizontal-relative:page;mso-position-vertical-relative:page" coordorigin="1739,16058" coordsize="3062,397">
          <v:shape id="_x0000_s2440"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439"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437" style="position:absolute;z-index:-26412851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36" type="#_x0000_t202" style="position:absolute;margin-left:50pt;margin-top:803.85pt;width:22.45pt;height:16.7pt;z-index:-2641274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26</w:t>
                </w:r>
                <w:r>
                  <w:fldChar w:fldCharType="end"/>
                </w:r>
              </w:p>
            </w:txbxContent>
          </v:textbox>
          <w10:wrap anchorx="page" anchory="page"/>
        </v:shape>
      </w:pict>
    </w:r>
    <w:r>
      <w:pict>
        <v:shape id="_x0000_s2435" type="#_x0000_t202" style="position:absolute;margin-left:105.55pt;margin-top:803.7pt;width:116.8pt;height:16.7pt;z-index:-26412646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Equipping The Saints</w:t>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32" style="position:absolute;margin-left:354.35pt;margin-top:803.6pt;width:153.1pt;height:19.85pt;z-index:-264125440;mso-position-horizontal-relative:page;mso-position-vertical-relative:page" coordorigin="7087,16072" coordsize="3062,397">
          <v:shape id="_x0000_s2434"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43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431" style="position:absolute;z-index:-26412441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30" type="#_x0000_t202" style="position:absolute;margin-left:372.95pt;margin-top:804.4pt;width:116.8pt;height:16.7pt;z-index:-2641233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Equipping The Saints</w:t>
                </w:r>
              </w:p>
            </w:txbxContent>
          </v:textbox>
          <w10:wrap anchorx="page" anchory="page"/>
        </v:shape>
      </w:pict>
    </w:r>
    <w:r>
      <w:pict>
        <v:shape id="_x0000_s2429" type="#_x0000_t202" style="position:absolute;margin-left:524.95pt;margin-top:803.9pt;width:22.55pt;height:16.7pt;z-index:-26412236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29</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67" style="position:absolute;margin-left:354.35pt;margin-top:803.6pt;width:153.1pt;height:19.85pt;z-index:-264554496;mso-position-horizontal-relative:page;mso-position-vertical-relative:page" coordorigin="7087,16072" coordsize="3062,397">
          <v:shape id="_x0000_s306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06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066" style="position:absolute;z-index:-26455347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065" type="#_x0000_t202" style="position:absolute;margin-left:531.85pt;margin-top:803.9pt;width:13.7pt;height:16.7pt;z-index:-2645524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3"/>
                    <w:w w:val="140"/>
                    <w:sz w:val="24"/>
                  </w:rPr>
                  <w:t>II</w:t>
                </w:r>
              </w:p>
            </w:txbxContent>
          </v:textbox>
          <w10:wrap anchorx="page" anchory="page"/>
        </v:shape>
      </w:pict>
    </w:r>
    <w:r>
      <w:pict>
        <v:shape id="_x0000_s3064" type="#_x0000_t202" style="position:absolute;margin-left:411.35pt;margin-top:804.4pt;width:40pt;height:16.7pt;z-index:-2645514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18" style="position:absolute;margin-left:86.95pt;margin-top:802.9pt;width:153.1pt;height:19.85pt;z-index:-264113152;mso-position-horizontal-relative:page;mso-position-vertical-relative:page" coordorigin="1739,16058" coordsize="3062,397">
          <v:shape id="_x0000_s2420"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419"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417" style="position:absolute;z-index:-26411212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416" type="#_x0000_t202" style="position:absolute;margin-left:50pt;margin-top:803.85pt;width:22.45pt;height:16.7pt;z-index:-2641111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32</w:t>
                </w:r>
                <w:r>
                  <w:fldChar w:fldCharType="end"/>
                </w:r>
              </w:p>
            </w:txbxContent>
          </v:textbox>
          <w10:wrap anchorx="page" anchory="page"/>
        </v:shape>
      </w:pict>
    </w:r>
    <w:r>
      <w:pict>
        <v:shape id="_x0000_s2415" type="#_x0000_t202" style="position:absolute;margin-left:105.55pt;margin-top:803.7pt;width:116.8pt;height:16.7pt;z-index:-2641100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Equipping The Saints</w:t>
                </w:r>
              </w:p>
            </w:txbxContent>
          </v:textbox>
          <w10:wrap anchorx="page" anchory="page"/>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12" style="position:absolute;margin-left:354.35pt;margin-top:803.6pt;width:153.1pt;height:19.85pt;z-index:-264109056;mso-position-horizontal-relative:page;mso-position-vertical-relative:page" coordorigin="7087,16072" coordsize="3062,397">
          <v:shape id="_x0000_s2414"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41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411" style="position:absolute;z-index:-2641080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10" type="#_x0000_t202" style="position:absolute;margin-left:372.95pt;margin-top:804.4pt;width:116.8pt;height:16.7pt;z-index:-2641070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Equipping The Saints</w:t>
                </w:r>
              </w:p>
            </w:txbxContent>
          </v:textbox>
          <w10:wrap anchorx="page" anchory="page"/>
        </v:shape>
      </w:pict>
    </w:r>
    <w:r>
      <w:pict>
        <v:shape id="_x0000_s2409" type="#_x0000_t202" style="position:absolute;margin-left:525pt;margin-top:803.9pt;width:20.5pt;height:16.7pt;z-index:-2641059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6"/>
                    <w:w w:val="120"/>
                    <w:sz w:val="24"/>
                  </w:rPr>
                  <w:t>I33</w:t>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402" style="position:absolute;margin-left:354.35pt;margin-top:803.6pt;width:153.1pt;height:19.85pt;z-index:-264100864;mso-position-horizontal-relative:page;mso-position-vertical-relative:page" coordorigin="7087,16072" coordsize="3062,397">
          <v:shape id="_x0000_s2404"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40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401" style="position:absolute;z-index:-2640998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400" type="#_x0000_t202" style="position:absolute;margin-left:372.95pt;margin-top:804.4pt;width:116.8pt;height:16.7pt;z-index:-2640988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Equipping The Saints</w:t>
                </w:r>
              </w:p>
            </w:txbxContent>
          </v:textbox>
          <w10:wrap anchorx="page" anchory="page"/>
        </v:shape>
      </w:pict>
    </w:r>
    <w:r>
      <w:pict>
        <v:shape id="_x0000_s2399" type="#_x0000_t202" style="position:absolute;margin-left:525.05pt;margin-top:803.9pt;width:20.5pt;height:16.7pt;z-index:-2640977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I3s</w:t>
                </w:r>
              </w:p>
            </w:txbxContent>
          </v:textbox>
          <w10:wrap anchorx="page" anchory="page"/>
        </v:shape>
      </w:pic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96" style="position:absolute;margin-left:86.95pt;margin-top:802.9pt;width:153.1pt;height:19.85pt;z-index:-264096768;mso-position-horizontal-relative:page;mso-position-vertical-relative:page" coordorigin="1739,16058" coordsize="3062,397">
          <v:shape id="_x0000_s2398"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397"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395" style="position:absolute;z-index:-2640957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94" type="#_x0000_t202" style="position:absolute;margin-left:50pt;margin-top:803.85pt;width:22.45pt;height:16.7pt;z-index:-2640947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I36</w:t>
                </w:r>
              </w:p>
            </w:txbxContent>
          </v:textbox>
          <w10:wrap anchorx="page" anchory="page"/>
        </v:shape>
      </w:pict>
    </w:r>
    <w:r>
      <w:pict>
        <v:shape id="_x0000_s2393" type="#_x0000_t202" style="position:absolute;margin-left:105.55pt;margin-top:803.7pt;width:116.8pt;height:16.7pt;z-index:-2640936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Equipping The Saints</w:t>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86" style="position:absolute;margin-left:354.35pt;margin-top:803.6pt;width:153.1pt;height:19.85pt;z-index:-264088576;mso-position-horizontal-relative:page;mso-position-vertical-relative:page" coordorigin="7087,16072" coordsize="3062,397">
          <v:shape id="_x0000_s2388"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38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385" style="position:absolute;z-index:-26408755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84" type="#_x0000_t202" style="position:absolute;margin-left:372.95pt;margin-top:804.4pt;width:116.8pt;height:16.7pt;z-index:-2640865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Equipping The Saints</w:t>
                </w:r>
              </w:p>
            </w:txbxContent>
          </v:textbox>
          <w10:wrap anchorx="page" anchory="page"/>
        </v:shape>
      </w:pict>
    </w:r>
    <w:r>
      <w:pict>
        <v:shape id="_x0000_s2383" type="#_x0000_t202" style="position:absolute;margin-left:525.25pt;margin-top:803.9pt;width:20.25pt;height:16.7pt;z-index:-2640855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8"/>
                    <w:w w:val="120"/>
                    <w:sz w:val="24"/>
                  </w:rPr>
                  <w:t>I37</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80" style="position:absolute;margin-left:86.95pt;margin-top:802.9pt;width:153.1pt;height:19.85pt;z-index:-264084480;mso-position-horizontal-relative:page;mso-position-vertical-relative:page" coordorigin="1739,16058" coordsize="3062,397">
          <v:shape id="_x0000_s2382"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381"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379" style="position:absolute;z-index:-26408345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78" type="#_x0000_t202" style="position:absolute;margin-left:50pt;margin-top:803.85pt;width:22.65pt;height:16.7pt;z-index:-2640824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I40</w:t>
                </w:r>
              </w:p>
            </w:txbxContent>
          </v:textbox>
          <w10:wrap anchorx="page" anchory="page"/>
        </v:shape>
      </w:pict>
    </w:r>
    <w:r>
      <w:pict>
        <v:shape id="_x0000_s2377" type="#_x0000_t202" style="position:absolute;margin-left:129.7pt;margin-top:803.7pt;width:68.45pt;height:16.7pt;z-index:-2640814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Faith Stance</w:t>
                </w:r>
              </w:p>
            </w:txbxContent>
          </v:textbox>
          <w10:wrap anchorx="page" anchory="page"/>
        </v:shape>
      </w:pic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66" style="position:absolute;margin-left:86.95pt;margin-top:802.9pt;width:153.1pt;height:19.85pt;z-index:-264072192;mso-position-horizontal-relative:page;mso-position-vertical-relative:page" coordorigin="1739,16058" coordsize="3062,397">
          <v:shape id="_x0000_s2368"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367"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365" style="position:absolute;z-index:-26407116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64" type="#_x0000_t202" style="position:absolute;margin-left:50pt;margin-top:803.85pt;width:22.6pt;height:16.7pt;z-index:-2640701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40</w:t>
                </w:r>
                <w:r>
                  <w:fldChar w:fldCharType="end"/>
                </w:r>
              </w:p>
            </w:txbxContent>
          </v:textbox>
          <w10:wrap anchorx="page" anchory="page"/>
        </v:shape>
      </w:pict>
    </w:r>
    <w:r>
      <w:pict>
        <v:shape id="_x0000_s2363" type="#_x0000_t202" style="position:absolute;margin-left:129.7pt;margin-top:803.7pt;width:68.45pt;height:16.7pt;z-index:-2640691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Faith Stance</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61" style="position:absolute;margin-left:86.95pt;margin-top:802.9pt;width:153.1pt;height:19.85pt;z-index:-264550400;mso-position-horizontal-relative:page;mso-position-vertical-relative:page" coordorigin="1739,16058" coordsize="3062,397">
          <v:shape id="_x0000_s306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306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3060" style="position:absolute;z-index:-26454937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3059" type="#_x0000_t202" style="position:absolute;margin-left:50pt;margin-top:803.85pt;width:16.15pt;height:16.7pt;z-index:-2645483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5"/>
                    <w:sz w:val="24"/>
                  </w:rPr>
                  <w:t>I2</w:t>
                </w:r>
              </w:p>
            </w:txbxContent>
          </v:textbox>
          <w10:wrap anchorx="page" anchory="page"/>
        </v:shape>
      </w:pict>
    </w:r>
    <w:r>
      <w:pict>
        <v:shape id="_x0000_s3058" type="#_x0000_t202" style="position:absolute;margin-left:143.95pt;margin-top:803.7pt;width:40pt;height:16.7pt;z-index:-2645473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56" style="position:absolute;margin-left:86.95pt;margin-top:802.9pt;width:153.1pt;height:19.85pt;z-index:-264064000;mso-position-horizontal-relative:page;mso-position-vertical-relative:page" coordorigin="1739,16058" coordsize="3062,397">
          <v:shape id="_x0000_s2358"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357"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355" style="position:absolute;z-index:-26406297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54" type="#_x0000_t202" style="position:absolute;margin-left:50pt;margin-top:803.85pt;width:22.4pt;height:16.7pt;z-index:-2640619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42</w:t>
                </w:r>
                <w:r>
                  <w:fldChar w:fldCharType="end"/>
                </w:r>
              </w:p>
            </w:txbxContent>
          </v:textbox>
          <w10:wrap anchorx="page" anchory="page"/>
        </v:shape>
      </w:pict>
    </w:r>
    <w:r>
      <w:pict>
        <v:shape id="_x0000_s2353" type="#_x0000_t202" style="position:absolute;margin-left:129.7pt;margin-top:803.7pt;width:68.45pt;height:16.7pt;z-index:-2640609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Faith Stance</w:t>
                </w:r>
              </w:p>
            </w:txbxContent>
          </v:textbox>
          <w10:wrap anchorx="page" anchory="page"/>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50" style="position:absolute;margin-left:354.35pt;margin-top:803.6pt;width:153.1pt;height:19.85pt;z-index:-264059904;mso-position-horizontal-relative:page;mso-position-vertical-relative:page" coordorigin="7087,16072" coordsize="3062,397">
          <v:shape id="_x0000_s2352"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35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349" style="position:absolute;z-index:-26405888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48" type="#_x0000_t202" style="position:absolute;margin-left:397.1pt;margin-top:804.4pt;width:68.45pt;height:16.7pt;z-index:-2640578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Faith Stance</w:t>
                </w:r>
              </w:p>
            </w:txbxContent>
          </v:textbox>
          <w10:wrap anchorx="page" anchory="page"/>
        </v:shape>
      </w:pict>
    </w:r>
    <w:r>
      <w:pict>
        <v:shape id="_x0000_s2347" type="#_x0000_t202" style="position:absolute;margin-left:525.05pt;margin-top:803.9pt;width:20.5pt;height:16.7pt;z-index:-2640568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6"/>
                    <w:w w:val="120"/>
                    <w:sz w:val="24"/>
                  </w:rPr>
                  <w:t>I43</w:t>
                </w:r>
              </w:p>
            </w:txbxContent>
          </v:textbox>
          <w10:wrap anchorx="page" anchory="page"/>
        </v:shape>
      </w:pic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38" style="position:absolute;margin-left:354.35pt;margin-top:803.6pt;width:153.1pt;height:19.85pt;z-index:-264049664;mso-position-horizontal-relative:page;mso-position-vertical-relative:page" coordorigin="7087,16072" coordsize="3062,397">
          <v:shape id="_x0000_s2340" style="position:absolute;left:7096;top:16082;width:3042;height:377" coordorigin="7097,16082" coordsize="3042,377" path="m10025,16082r-2815,l7144,16084r-33,12l7098,16130r-1,66l7097,16346r1,65l7111,16445r33,12l7210,16459r2815,l10090,16457r34,-12l10136,16411r2,-65l10138,16196r-2,-66l10124,16096r-34,-12l10025,16082xe" fillcolor="#939598" stroked="f">
            <v:path arrowok="t"/>
          </v:shape>
          <v:shape id="_x0000_s2339" style="position:absolute;left:7096;top:16082;width:3042;height:377" coordorigin="7097,16082" coordsize="3042,377" path="m7210,16082r-66,2l7111,16096r-13,34l7097,16196r,150l7098,16411r13,34l7144,16457r66,2l10025,16459r65,-2l10124,16445r12,-34l10138,16346r,-150l10136,16130r-12,-34l10090,16084r-65,-2l7210,16082xe" filled="f" strokecolor="#939598" strokeweight="1pt">
            <v:path arrowok="t"/>
          </v:shape>
          <w10:wrap anchorx="page" anchory="page"/>
        </v:group>
      </w:pict>
    </w:r>
    <w:r>
      <w:pict>
        <v:line id="_x0000_s2337" style="position:absolute;z-index:-2640486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36" type="#_x0000_t202" style="position:absolute;margin-left:407.1pt;margin-top:804.4pt;width:48.45pt;height:16.7pt;z-index:-2640476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Students</w:t>
                </w:r>
              </w:p>
            </w:txbxContent>
          </v:textbox>
          <w10:wrap anchorx="page" anchory="page"/>
        </v:shape>
      </w:pict>
    </w:r>
    <w:r>
      <w:pict>
        <v:shape id="_x0000_s2335" type="#_x0000_t202" style="position:absolute;margin-left:525.05pt;margin-top:803.9pt;width:20.45pt;height:16.7pt;z-index:-2640465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I4s</w:t>
                </w:r>
              </w:p>
            </w:txbxContent>
          </v:textbox>
          <w10:wrap anchorx="page" anchory="page"/>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32" style="position:absolute;margin-left:86.95pt;margin-top:802.9pt;width:153.1pt;height:19.85pt;z-index:-264045568;mso-position-horizontal-relative:page;mso-position-vertical-relative:page" coordorigin="1739,16058" coordsize="3062,397">
          <v:shape id="_x0000_s2334"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333"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shapetype id="_x0000_t202" coordsize="21600,21600" o:spt="202" path="m,l,21600r21600,l21600,xe">
          <v:stroke joinstyle="miter"/>
          <v:path gradientshapeok="t" o:connecttype="rect"/>
        </v:shapetype>
        <v:shape id="_x0000_s2331" type="#_x0000_t202" style="position:absolute;margin-left:50pt;margin-top:803.85pt;width:20.55pt;height:16.7pt;z-index:-2640445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6"/>
                    <w:w w:val="120"/>
                    <w:sz w:val="24"/>
                  </w:rPr>
                  <w:t>I46</w:t>
                </w:r>
              </w:p>
            </w:txbxContent>
          </v:textbox>
          <w10:wrap anchorx="page" anchory="page"/>
        </v:shape>
      </w:pict>
    </w:r>
    <w:r>
      <w:pict>
        <v:shape id="_x0000_s2330" type="#_x0000_t202" style="position:absolute;margin-left:106.1pt;margin-top:803.7pt;width:115.65pt;height:16.7pt;z-index:-2640435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Statistics of</w:t>
                </w:r>
                <w:r>
                  <w:rPr>
                    <w:rFonts w:ascii="Book Antiqua"/>
                    <w:b/>
                    <w:i/>
                    <w:color w:val="FFFFFF"/>
                    <w:spacing w:val="-22"/>
                    <w:sz w:val="24"/>
                  </w:rPr>
                  <w:t xml:space="preserve"> </w:t>
                </w:r>
                <w:r>
                  <w:rPr>
                    <w:rFonts w:ascii="Book Antiqua"/>
                    <w:b/>
                    <w:i/>
                    <w:color w:val="FFFFFF"/>
                    <w:sz w:val="24"/>
                  </w:rPr>
                  <w:t>Students</w:t>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27" style="position:absolute;margin-left:354.35pt;margin-top:803.6pt;width:153.1pt;height:19.85pt;z-index:-264042496;mso-position-horizontal-relative:page;mso-position-vertical-relative:page" coordorigin="7087,16072" coordsize="3062,397">
          <v:shape id="_x0000_s2329"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32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326" style="position:absolute;z-index:-26404147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325" type="#_x0000_t202" style="position:absolute;margin-left:373.5pt;margin-top:804.4pt;width:115.65pt;height:16.7pt;z-index:-2640404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Statistics of</w:t>
                </w:r>
                <w:r>
                  <w:rPr>
                    <w:rFonts w:ascii="Book Antiqua"/>
                    <w:b/>
                    <w:i/>
                    <w:color w:val="FFFFFF"/>
                    <w:spacing w:val="-22"/>
                    <w:sz w:val="24"/>
                  </w:rPr>
                  <w:t xml:space="preserve"> </w:t>
                </w:r>
                <w:r>
                  <w:rPr>
                    <w:rFonts w:ascii="Book Antiqua"/>
                    <w:b/>
                    <w:i/>
                    <w:color w:val="FFFFFF"/>
                    <w:sz w:val="24"/>
                  </w:rPr>
                  <w:t>Students</w:t>
                </w:r>
              </w:p>
            </w:txbxContent>
          </v:textbox>
          <w10:wrap anchorx="page" anchory="page"/>
        </v:shape>
      </w:pict>
    </w:r>
    <w:r>
      <w:pict>
        <v:shape id="_x0000_s2324" type="#_x0000_t202" style="position:absolute;margin-left:525.3pt;margin-top:803.9pt;width:20.2pt;height:16.7pt;z-index:-2640394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8"/>
                    <w:w w:val="120"/>
                    <w:sz w:val="24"/>
                  </w:rPr>
                  <w:t>I47</w:t>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21" style="position:absolute;margin-left:86.95pt;margin-top:802.9pt;width:153.1pt;height:19.85pt;z-index:-264038400;mso-position-horizontal-relative:page;mso-position-vertical-relative:page" coordorigin="1739,16058" coordsize="3062,397">
          <v:shape id="_x0000_s2323"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322"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shapetype id="_x0000_t202" coordsize="21600,21600" o:spt="202" path="m,l,21600r21600,l21600,xe">
          <v:stroke joinstyle="miter"/>
          <v:path gradientshapeok="t" o:connecttype="rect"/>
        </v:shapetype>
        <v:shape id="_x0000_s2320" type="#_x0000_t202" style="position:absolute;margin-left:50pt;margin-top:803.85pt;width:20.65pt;height:16.7pt;z-index:-2640373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5"/>
                    <w:w w:val="120"/>
                    <w:sz w:val="24"/>
                  </w:rPr>
                  <w:t>I48</w:t>
                </w:r>
              </w:p>
            </w:txbxContent>
          </v:textbox>
          <w10:wrap anchorx="page" anchory="page"/>
        </v:shape>
      </w:pict>
    </w:r>
    <w:r>
      <w:pict>
        <v:shape id="_x0000_s2319" type="#_x0000_t202" style="position:absolute;margin-left:140.65pt;margin-top:803.7pt;width:46.6pt;height:16.7pt;z-index:-2640363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Colleges</w:t>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304" style="position:absolute;margin-left:86.95pt;margin-top:802.9pt;width:153.1pt;height:19.85pt;z-index:-264023040;mso-position-horizontal-relative:page;mso-position-vertical-relative:page" coordorigin="1739,16058" coordsize="3062,397">
          <v:shape id="_x0000_s2306"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305"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303" style="position:absolute;z-index:-26402201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302" type="#_x0000_t202" style="position:absolute;margin-left:50pt;margin-top:803.85pt;width:20.55pt;height:16.7pt;z-index:-2640209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Is0</w:t>
                </w:r>
              </w:p>
            </w:txbxContent>
          </v:textbox>
          <w10:wrap anchorx="page" anchory="page"/>
        </v:shape>
      </w:pict>
    </w:r>
    <w:r>
      <w:pict>
        <v:shape id="_x0000_s2301" type="#_x0000_t202" style="position:absolute;margin-left:140.65pt;margin-top:803.7pt;width:46.6pt;height:16.7pt;z-index:-26401996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Colleges</w:t>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55" style="position:absolute;margin-left:354.35pt;margin-top:803.6pt;width:153.1pt;height:19.85pt;z-index:-264546304;mso-position-horizontal-relative:page;mso-position-vertical-relative:page" coordorigin="7087,16072" coordsize="3062,397">
          <v:shape id="_x0000_s3057"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056"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054" style="position:absolute;z-index:-26454528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053" type="#_x0000_t202" style="position:absolute;margin-left:411.35pt;margin-top:804.4pt;width:40pt;height:16.7pt;z-index:-2645442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r>
      <w:pict>
        <v:shape id="_x0000_s3052" type="#_x0000_t202" style="position:absolute;margin-left:531.3pt;margin-top:803.9pt;width:14.25pt;height:16.7pt;z-index:-2645432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7"/>
                    <w:w w:val="125"/>
                    <w:sz w:val="24"/>
                  </w:rPr>
                  <w:t>I3</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94" style="position:absolute;margin-left:86.95pt;margin-top:802.9pt;width:153.1pt;height:19.85pt;z-index:-264014848;mso-position-horizontal-relative:page;mso-position-vertical-relative:page" coordorigin="1739,16058" coordsize="3062,397">
          <v:shape id="_x0000_s2296"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295"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293" style="position:absolute;z-index:-26401382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92" type="#_x0000_t202" style="position:absolute;margin-left:50pt;margin-top:803.85pt;width:22.5pt;height:16.7pt;z-index:-2640128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Is</w:t>
                </w:r>
                <w:r>
                  <w:fldChar w:fldCharType="begin"/>
                </w:r>
                <w:r>
                  <w:rPr>
                    <w:rFonts w:ascii="Book Antiqua"/>
                    <w:b/>
                    <w:i/>
                    <w:color w:val="231F20"/>
                    <w:w w:val="120"/>
                    <w:sz w:val="24"/>
                  </w:rPr>
                  <w:instrText xml:space="preserve"> PAGE </w:instrText>
                </w:r>
                <w:r>
                  <w:fldChar w:fldCharType="separate"/>
                </w:r>
                <w:r>
                  <w:t>2</w:t>
                </w:r>
                <w:r>
                  <w:fldChar w:fldCharType="end"/>
                </w:r>
              </w:p>
            </w:txbxContent>
          </v:textbox>
          <w10:wrap anchorx="page" anchory="page"/>
        </v:shape>
      </w:pict>
    </w:r>
    <w:r>
      <w:pict>
        <v:shape id="_x0000_s2291" type="#_x0000_t202" style="position:absolute;margin-left:140.65pt;margin-top:803.7pt;width:46.6pt;height:16.7pt;z-index:-2640117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Colleges</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88" style="position:absolute;margin-left:354.35pt;margin-top:803.6pt;width:153.1pt;height:19.85pt;z-index:-264010752;mso-position-horizontal-relative:page;mso-position-vertical-relative:page" coordorigin="7087,16072" coordsize="3062,397">
          <v:shape id="_x0000_s2290"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28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287" style="position:absolute;z-index:-26400972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86" type="#_x0000_t202" style="position:absolute;margin-left:408.05pt;margin-top:804.4pt;width:46.6pt;height:16.7pt;z-index:-2640087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Colleges</w:t>
                </w:r>
              </w:p>
            </w:txbxContent>
          </v:textbox>
          <w10:wrap anchorx="page" anchory="page"/>
        </v:shape>
      </w:pict>
    </w:r>
    <w:r>
      <w:pict>
        <v:shape id="_x0000_s2285" type="#_x0000_t202" style="position:absolute;margin-left:525.05pt;margin-top:803.9pt;width:20.45pt;height:16.7pt;z-index:-2640076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Is3</w:t>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78" style="position:absolute;margin-left:354.35pt;margin-top:803.6pt;width:153.1pt;height:19.85pt;z-index:-264002560;mso-position-horizontal-relative:page;mso-position-vertical-relative:page" coordorigin="7087,16072" coordsize="3062,397">
          <v:shape id="_x0000_s2280"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27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277" style="position:absolute;z-index:-26400153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76" type="#_x0000_t202" style="position:absolute;margin-left:404.9pt;margin-top:804.4pt;width:52.85pt;height:16.7pt;z-index:-2640005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275" type="#_x0000_t202" style="position:absolute;margin-left:525.1pt;margin-top:803.9pt;width:20.4pt;height:16.7pt;z-index:-2639994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5"/>
                    <w:sz w:val="24"/>
                  </w:rPr>
                  <w:t>Iss</w:t>
                </w:r>
              </w:p>
            </w:txbxContent>
          </v:textbox>
          <w10:wrap anchorx="page" anchory="page"/>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72" style="position:absolute;margin-left:86.95pt;margin-top:802.9pt;width:153.1pt;height:19.85pt;z-index:-263998464;mso-position-horizontal-relative:page;mso-position-vertical-relative:page" coordorigin="1739,16058" coordsize="3062,397">
          <v:shape id="_x0000_s2274"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273"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271" style="position:absolute;z-index:-26399744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70" type="#_x0000_t202" style="position:absolute;margin-left:50pt;margin-top:803.85pt;width:22.6pt;height:16.7pt;z-index:-2639964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Is6</w:t>
                </w:r>
              </w:p>
            </w:txbxContent>
          </v:textbox>
          <w10:wrap anchorx="page" anchory="page"/>
        </v:shape>
      </w:pict>
    </w:r>
    <w:r>
      <w:pict>
        <v:shape id="_x0000_s2269" type="#_x0000_t202" style="position:absolute;margin-left:137.5pt;margin-top:803.7pt;width:52.85pt;height:16.7pt;z-index:-2639953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56" style="position:absolute;margin-left:86.95pt;margin-top:802.9pt;width:153.1pt;height:19.85pt;z-index:-263986176;mso-position-horizontal-relative:page;mso-position-vertical-relative:page" coordorigin="1739,16058" coordsize="3062,397">
          <v:shape id="_x0000_s2258"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257"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255" style="position:absolute;z-index:-2639851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54" type="#_x0000_t202" style="position:absolute;margin-left:50pt;margin-top:803.85pt;width:22.6pt;height:16.7pt;z-index:-2639841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Is</w:t>
                </w:r>
                <w:r>
                  <w:fldChar w:fldCharType="begin"/>
                </w:r>
                <w:r>
                  <w:rPr>
                    <w:rFonts w:ascii="Book Antiqua"/>
                    <w:b/>
                    <w:i/>
                    <w:color w:val="231F20"/>
                    <w:w w:val="120"/>
                    <w:sz w:val="24"/>
                  </w:rPr>
                  <w:instrText xml:space="preserve"> PAGE </w:instrText>
                </w:r>
                <w:r>
                  <w:fldChar w:fldCharType="separate"/>
                </w:r>
                <w:r>
                  <w:t>8</w:t>
                </w:r>
                <w:r>
                  <w:fldChar w:fldCharType="end"/>
                </w:r>
              </w:p>
            </w:txbxContent>
          </v:textbox>
          <w10:wrap anchorx="page" anchory="page"/>
        </v:shape>
      </w:pict>
    </w:r>
    <w:r>
      <w:pict>
        <v:shape id="_x0000_s2253" type="#_x0000_t202" style="position:absolute;margin-left:137.5pt;margin-top:803.7pt;width:52.85pt;height:16.7pt;z-index:-2639831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62" style="position:absolute;margin-left:354.35pt;margin-top:803.6pt;width:153.1pt;height:19.85pt;z-index:-263990272;mso-position-horizontal-relative:page;mso-position-vertical-relative:page" coordorigin="7087,16072" coordsize="3062,397">
          <v:shape id="_x0000_s2264"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26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261" style="position:absolute;z-index:-2639892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60" type="#_x0000_t202" style="position:absolute;margin-left:404.9pt;margin-top:804.4pt;width:52.85pt;height:16.7pt;z-index:-2639882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259" type="#_x0000_t202" style="position:absolute;margin-left:525.35pt;margin-top:803.9pt;width:22.2pt;height:16.7pt;z-index:-2639872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Is</w:t>
                </w:r>
                <w:r>
                  <w:fldChar w:fldCharType="begin"/>
                </w:r>
                <w:r>
                  <w:rPr>
                    <w:rFonts w:ascii="Book Antiqua"/>
                    <w:b/>
                    <w:i/>
                    <w:color w:val="231F20"/>
                    <w:w w:val="120"/>
                    <w:sz w:val="24"/>
                  </w:rPr>
                  <w:instrText xml:space="preserve"> PAGE </w:instrText>
                </w:r>
                <w:r>
                  <w:fldChar w:fldCharType="separate"/>
                </w:r>
                <w:r>
                  <w:t>7</w:t>
                </w:r>
                <w:r>
                  <w:fldChar w:fldCharType="end"/>
                </w:r>
              </w:p>
            </w:txbxContent>
          </v:textbox>
          <w10:wrap anchorx="page" anchory="page"/>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46" style="position:absolute;margin-left:86.95pt;margin-top:802.9pt;width:153.1pt;height:19.85pt;z-index:-263977984;mso-position-horizontal-relative:page;mso-position-vertical-relative:page" coordorigin="1739,16058" coordsize="3062,397">
          <v:shape id="_x0000_s2248"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247"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245" style="position:absolute;z-index:-26397696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44" type="#_x0000_t202" style="position:absolute;margin-left:50pt;margin-top:803.85pt;width:22.9pt;height:16.7pt;z-index:-26397593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62</w:t>
                </w:r>
                <w:r>
                  <w:fldChar w:fldCharType="end"/>
                </w:r>
              </w:p>
            </w:txbxContent>
          </v:textbox>
          <w10:wrap anchorx="page" anchory="page"/>
        </v:shape>
      </w:pict>
    </w:r>
    <w:r>
      <w:pict>
        <v:shape id="_x0000_s2243" type="#_x0000_t202" style="position:absolute;margin-left:137.5pt;margin-top:803.7pt;width:52.85pt;height:16.7pt;z-index:-2639749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40" style="position:absolute;margin-left:354.35pt;margin-top:803.6pt;width:153.1pt;height:19.85pt;z-index:-263973888;mso-position-horizontal-relative:page;mso-position-vertical-relative:page" coordorigin="7087,16072" coordsize="3062,397">
          <v:shape id="_x0000_s2242"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24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239" style="position:absolute;z-index:-26397286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38" type="#_x0000_t202" style="position:absolute;margin-left:404.9pt;margin-top:804.4pt;width:52.85pt;height:16.7pt;z-index:-26397184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237" type="#_x0000_t202" style="position:absolute;margin-left:525.6pt;margin-top:803.9pt;width:19.9pt;height:16.7pt;z-index:-2639708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0"/>
                    <w:w w:val="130"/>
                    <w:sz w:val="24"/>
                  </w:rPr>
                  <w:t>I6I</w:t>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30" style="position:absolute;margin-left:354.35pt;margin-top:803.6pt;width:153.1pt;height:19.85pt;z-index:-263965696;mso-position-horizontal-relative:page;mso-position-vertical-relative:page" coordorigin="7087,16072" coordsize="3062,397">
          <v:shape id="_x0000_s2232"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23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229" style="position:absolute;z-index:-26396467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28" type="#_x0000_t202" style="position:absolute;margin-left:404.9pt;margin-top:804.4pt;width:52.85pt;height:16.7pt;z-index:-2639636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227" type="#_x0000_t202" style="position:absolute;margin-left:524.85pt;margin-top:803.9pt;width:20.65pt;height:16.7pt;z-index:-2639626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5"/>
                    <w:w w:val="120"/>
                    <w:sz w:val="24"/>
                  </w:rPr>
                  <w:t>I63</w:t>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24" style="position:absolute;margin-left:86.95pt;margin-top:802.9pt;width:153.1pt;height:19.85pt;z-index:-263961600;mso-position-horizontal-relative:page;mso-position-vertical-relative:page" coordorigin="1739,16058" coordsize="3062,397">
          <v:shape id="_x0000_s2226"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225"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223" style="position:absolute;z-index:-26396057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22" type="#_x0000_t202" style="position:absolute;margin-left:50pt;margin-top:803.85pt;width:22.55pt;height:16.7pt;z-index:-2639595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I64</w:t>
                </w:r>
              </w:p>
            </w:txbxContent>
          </v:textbox>
          <w10:wrap anchorx="page" anchory="page"/>
        </v:shape>
      </w:pict>
    </w:r>
    <w:r>
      <w:pict>
        <v:shape id="_x0000_s2221" type="#_x0000_t202" style="position:absolute;margin-left:137.5pt;margin-top:803.7pt;width:52.85pt;height:16.7pt;z-index:-2639585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49" style="position:absolute;margin-left:86.95pt;margin-top:802.9pt;width:153.1pt;height:19.85pt;z-index:-264542208;mso-position-horizontal-relative:page;mso-position-vertical-relative:page" coordorigin="1739,16058" coordsize="3062,397">
          <v:shape id="_x0000_s3051"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3050"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3048" style="position:absolute;z-index:-26454118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3047" type="#_x0000_t202" style="position:absolute;margin-left:50pt;margin-top:803.85pt;width:16.05pt;height:16.7pt;z-index:-2645401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5"/>
                    <w:sz w:val="24"/>
                  </w:rPr>
                  <w:t>I4</w:t>
                </w:r>
              </w:p>
            </w:txbxContent>
          </v:textbox>
          <w10:wrap anchorx="page" anchory="page"/>
        </v:shape>
      </w:pict>
    </w:r>
    <w:r>
      <w:pict>
        <v:shape id="_x0000_s3046" type="#_x0000_t202" style="position:absolute;margin-left:143.95pt;margin-top:803.7pt;width:40pt;height:16.7pt;z-index:-26453913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14" style="position:absolute;margin-left:354.35pt;margin-top:803.6pt;width:153.1pt;height:19.85pt;z-index:-263953408;mso-position-horizontal-relative:page;mso-position-vertical-relative:page" coordorigin="7087,16072" coordsize="3062,397">
          <v:shape id="_x0000_s2216"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21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213" style="position:absolute;z-index:-26395238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212" type="#_x0000_t202" style="position:absolute;margin-left:404.9pt;margin-top:804.4pt;width:52.85pt;height:16.7pt;z-index:-2639513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211" type="#_x0000_t202" style="position:absolute;margin-left:525.05pt;margin-top:803.9pt;width:20.45pt;height:16.7pt;z-index:-26395033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I6s</w:t>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208" style="position:absolute;margin-left:86.95pt;margin-top:802.9pt;width:153.1pt;height:19.85pt;z-index:-263949312;mso-position-horizontal-relative:page;mso-position-vertical-relative:page" coordorigin="1739,16058" coordsize="3062,397">
          <v:shape id="_x0000_s2210"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209"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207" style="position:absolute;z-index:-26394828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206" type="#_x0000_t202" style="position:absolute;margin-left:50pt;margin-top:803.85pt;width:22.4pt;height:16.7pt;z-index:-26394726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I66</w:t>
                </w:r>
              </w:p>
            </w:txbxContent>
          </v:textbox>
          <w10:wrap anchorx="page" anchory="page"/>
        </v:shape>
      </w:pict>
    </w:r>
    <w:r>
      <w:pict>
        <v:shape id="_x0000_s2205" type="#_x0000_t202" style="position:absolute;margin-left:137.5pt;margin-top:803.7pt;width:52.85pt;height:16.7pt;z-index:-26394624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92" style="position:absolute;margin-left:86.95pt;margin-top:802.9pt;width:153.1pt;height:19.85pt;z-index:-263937024;mso-position-horizontal-relative:page;mso-position-vertical-relative:page" coordorigin="1739,16058" coordsize="3062,397">
          <v:shape id="_x0000_s2194"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93"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91" style="position:absolute;z-index:-26393600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90" type="#_x0000_t202" style="position:absolute;margin-left:50pt;margin-top:803.85pt;width:22.6pt;height:16.7pt;z-index:-2639349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68</w:t>
                </w:r>
                <w:r>
                  <w:fldChar w:fldCharType="end"/>
                </w:r>
              </w:p>
            </w:txbxContent>
          </v:textbox>
          <w10:wrap anchorx="page" anchory="page"/>
        </v:shape>
      </w:pict>
    </w:r>
    <w:r>
      <w:pict>
        <v:shape id="_x0000_s2189" type="#_x0000_t202" style="position:absolute;margin-left:137.5pt;margin-top:803.7pt;width:52.85pt;height:16.7pt;z-index:-2639339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98" style="position:absolute;margin-left:354.35pt;margin-top:803.6pt;width:153.1pt;height:19.85pt;z-index:-263941120;mso-position-horizontal-relative:page;mso-position-vertical-relative:page" coordorigin="7087,16072" coordsize="3062,397">
          <v:shape id="_x0000_s2200"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9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97" style="position:absolute;z-index:-26394009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96" type="#_x0000_t202" style="position:absolute;margin-left:404.9pt;margin-top:804.4pt;width:52.85pt;height:16.7pt;z-index:-2639390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195" type="#_x0000_t202" style="position:absolute;margin-left:524.95pt;margin-top:803.9pt;width:22.55pt;height:16.7pt;z-index:-2639380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69</w:t>
                </w:r>
                <w: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82" style="position:absolute;margin-left:354.35pt;margin-top:803.6pt;width:153.1pt;height:19.85pt;z-index:-263928832;mso-position-horizontal-relative:page;mso-position-vertical-relative:page" coordorigin="7087,16072" coordsize="3062,397">
          <v:shape id="_x0000_s2184"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8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81" style="position:absolute;z-index:-26392780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80" type="#_x0000_t202" style="position:absolute;margin-left:404.9pt;margin-top:804.4pt;width:52.85pt;height:16.7pt;z-index:-2639267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179" type="#_x0000_t202" style="position:absolute;margin-left:525.7pt;margin-top:803.9pt;width:19.85pt;height:16.7pt;z-index:-2639257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1"/>
                    <w:w w:val="130"/>
                    <w:sz w:val="24"/>
                  </w:rPr>
                  <w:t>I7I</w:t>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76" style="position:absolute;margin-left:86.95pt;margin-top:802.9pt;width:153.1pt;height:19.85pt;z-index:-263924736;mso-position-horizontal-relative:page;mso-position-vertical-relative:page" coordorigin="1739,16058" coordsize="3062,397">
          <v:shape id="_x0000_s2178"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77"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75" style="position:absolute;z-index:-26392371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74" type="#_x0000_t202" style="position:absolute;margin-left:50pt;margin-top:803.85pt;width:22.45pt;height:16.7pt;z-index:-2639226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I72</w:t>
                </w:r>
              </w:p>
            </w:txbxContent>
          </v:textbox>
          <w10:wrap anchorx="page" anchory="page"/>
        </v:shape>
      </w:pict>
    </w:r>
    <w:r>
      <w:pict>
        <v:shape id="_x0000_s2173" type="#_x0000_t202" style="position:absolute;margin-left:137.5pt;margin-top:803.7pt;width:52.85pt;height:16.7pt;z-index:-26392166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66" style="position:absolute;margin-left:354.35pt;margin-top:803.6pt;width:153.1pt;height:19.85pt;z-index:-263916544;mso-position-horizontal-relative:page;mso-position-vertical-relative:page" coordorigin="7087,16072" coordsize="3062,397">
          <v:shape id="_x0000_s2168"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6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65" style="position:absolute;z-index:-26391552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64" type="#_x0000_t202" style="position:absolute;margin-left:404.9pt;margin-top:804.4pt;width:52.85pt;height:16.7pt;z-index:-2639144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163" type="#_x0000_t202" style="position:absolute;margin-left:525.05pt;margin-top:803.9pt;width:20.5pt;height:16.7pt;z-index:-2639134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6"/>
                    <w:w w:val="120"/>
                    <w:sz w:val="24"/>
                  </w:rPr>
                  <w:t>I73</w:t>
                </w:r>
              </w:p>
            </w:txbxContent>
          </v:textbox>
          <w10:wrap anchorx="page" anchory="page"/>
        </v:shape>
      </w:pic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60" style="position:absolute;margin-left:86.95pt;margin-top:802.9pt;width:153.1pt;height:19.85pt;z-index:-263912448;mso-position-horizontal-relative:page;mso-position-vertical-relative:page" coordorigin="1739,16058" coordsize="3062,397">
          <v:shape id="_x0000_s2162"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61"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59" style="position:absolute;z-index:-26391142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58" type="#_x0000_t202" style="position:absolute;margin-left:50pt;margin-top:803.85pt;width:21.75pt;height:16.7pt;z-index:-2639104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I74</w:t>
                </w:r>
              </w:p>
            </w:txbxContent>
          </v:textbox>
          <w10:wrap anchorx="page" anchory="page"/>
        </v:shape>
      </w:pict>
    </w:r>
    <w:r>
      <w:pict>
        <v:shape id="_x0000_s2157" type="#_x0000_t202" style="position:absolute;margin-left:137.5pt;margin-top:803.7pt;width:52.85pt;height:16.7pt;z-index:-2639093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50" style="position:absolute;margin-left:354.35pt;margin-top:803.6pt;width:153.1pt;height:19.85pt;z-index:-263904256;mso-position-horizontal-relative:page;mso-position-vertical-relative:page" coordorigin="7087,16072" coordsize="3062,397">
          <v:shape id="_x0000_s2152"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5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49" style="position:absolute;z-index:-2639032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48" type="#_x0000_t202" style="position:absolute;margin-left:404.9pt;margin-top:804.4pt;width:52.85pt;height:16.7pt;z-index:-2639022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147" type="#_x0000_t202" style="position:absolute;margin-left:525.5pt;margin-top:803.9pt;width:20.05pt;height:16.7pt;z-index:-2639011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9"/>
                    <w:w w:val="120"/>
                    <w:sz w:val="24"/>
                  </w:rPr>
                  <w:t>I7s</w:t>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44" style="position:absolute;margin-left:86.95pt;margin-top:802.9pt;width:153.1pt;height:19.85pt;z-index:-263900160;mso-position-horizontal-relative:page;mso-position-vertical-relative:page" coordorigin="1739,16058" coordsize="3062,397">
          <v:shape id="_x0000_s2146"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45"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43" style="position:absolute;z-index:-2638991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42" type="#_x0000_t202" style="position:absolute;margin-left:50pt;margin-top:803.85pt;width:21.85pt;height:16.7pt;z-index:-2638981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I76</w:t>
                </w:r>
              </w:p>
            </w:txbxContent>
          </v:textbox>
          <w10:wrap anchorx="page" anchory="page"/>
        </v:shape>
      </w:pict>
    </w:r>
    <w:r>
      <w:pict>
        <v:shape id="_x0000_s2141" type="#_x0000_t202" style="position:absolute;margin-left:137.5pt;margin-top:803.7pt;width:52.85pt;height:16.7pt;z-index:-2638970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43" style="position:absolute;margin-left:354.35pt;margin-top:803.6pt;width:153.1pt;height:19.85pt;z-index:-264538112;mso-position-horizontal-relative:page;mso-position-vertical-relative:page" coordorigin="7087,16072" coordsize="3062,397">
          <v:shape id="_x0000_s3045"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04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042" style="position:absolute;z-index:-26453708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041" type="#_x0000_t202" style="position:absolute;margin-left:531.35pt;margin-top:803.9pt;width:14.2pt;height:16.7pt;z-index:-26453606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30"/>
                    <w:sz w:val="24"/>
                  </w:rPr>
                  <w:t>Is</w:t>
                </w:r>
              </w:p>
            </w:txbxContent>
          </v:textbox>
          <w10:wrap anchorx="page" anchory="page"/>
        </v:shape>
      </w:pict>
    </w:r>
    <w:r>
      <w:pict>
        <v:shape id="_x0000_s3040" type="#_x0000_t202" style="position:absolute;margin-left:411.35pt;margin-top:804.4pt;width:40pt;height:16.7pt;z-index:-26453504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28" style="position:absolute;margin-left:86.95pt;margin-top:802.9pt;width:153.1pt;height:19.85pt;z-index:-263887872;mso-position-horizontal-relative:page;mso-position-vertical-relative:page" coordorigin="1739,16058" coordsize="3062,397">
          <v:shape id="_x0000_s2130"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29"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27" style="position:absolute;z-index:-26388684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26" type="#_x0000_t202" style="position:absolute;margin-left:50pt;margin-top:803.85pt;width:22.2pt;height:16.7pt;z-index:-2638858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78</w:t>
                </w:r>
                <w:r>
                  <w:fldChar w:fldCharType="end"/>
                </w:r>
              </w:p>
            </w:txbxContent>
          </v:textbox>
          <w10:wrap anchorx="page" anchory="page"/>
        </v:shape>
      </w:pict>
    </w:r>
    <w:r>
      <w:pict>
        <v:shape id="_x0000_s2125" type="#_x0000_t202" style="position:absolute;margin-left:137.5pt;margin-top:803.65pt;width:52.85pt;height:16.7pt;z-index:-2638848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34" style="position:absolute;margin-left:354.35pt;margin-top:803.6pt;width:153.1pt;height:19.85pt;z-index:-263891968;mso-position-horizontal-relative:page;mso-position-vertical-relative:page" coordorigin="7087,16072" coordsize="3062,397">
          <v:shape id="_x0000_s2136"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3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33" style="position:absolute;z-index:-26389094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32" type="#_x0000_t202" style="position:absolute;margin-left:404.9pt;margin-top:804.4pt;width:52.85pt;height:16.7pt;z-index:-2638899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131" type="#_x0000_t202" style="position:absolute;margin-left:525.25pt;margin-top:803.9pt;width:22.3pt;height:16.7pt;z-index:-2638888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77</w:t>
                </w:r>
                <w: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18" style="position:absolute;margin-left:354.35pt;margin-top:803.6pt;width:153.1pt;height:19.85pt;z-index:-263879680;mso-position-horizontal-relative:page;mso-position-vertical-relative:page" coordorigin="7087,16072" coordsize="3062,397">
          <v:shape id="_x0000_s2120"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1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17" style="position:absolute;z-index:-26387865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16" type="#_x0000_t202" style="position:absolute;margin-left:404.9pt;margin-top:804.4pt;width:52.85pt;height:16.7pt;z-index:-2638776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115" type="#_x0000_t202" style="position:absolute;margin-left:525.3pt;margin-top:803.9pt;width:20.2pt;height:16.7pt;z-index:-2638766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8"/>
                    <w:w w:val="130"/>
                    <w:sz w:val="24"/>
                  </w:rPr>
                  <w:t>I8I</w:t>
                </w:r>
              </w:p>
            </w:txbxContent>
          </v:textbox>
          <w10:wrap anchorx="page" anchory="page"/>
        </v:shape>
      </w:pic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12" style="position:absolute;margin-left:86.95pt;margin-top:802.9pt;width:153.1pt;height:19.85pt;z-index:-263875584;mso-position-horizontal-relative:page;mso-position-vertical-relative:page" coordorigin="1739,16058" coordsize="3062,397">
          <v:shape id="_x0000_s2114"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113"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111" style="position:absolute;z-index:-26387456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110" type="#_x0000_t202" style="position:absolute;margin-left:50pt;margin-top:803.85pt;width:22.7pt;height:16.7pt;z-index:-26387353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I82</w:t>
                </w:r>
              </w:p>
            </w:txbxContent>
          </v:textbox>
          <w10:wrap anchorx="page" anchory="page"/>
        </v:shape>
      </w:pict>
    </w:r>
    <w:r>
      <w:pict>
        <v:shape id="_x0000_s2109" type="#_x0000_t202" style="position:absolute;margin-left:137.5pt;margin-top:803.7pt;width:52.85pt;height:16.7pt;z-index:-2638725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102" style="position:absolute;margin-left:354.35pt;margin-top:803.6pt;width:153.1pt;height:19.85pt;z-index:-263867392;mso-position-horizontal-relative:page;mso-position-vertical-relative:page" coordorigin="7087,16072" coordsize="3062,397">
          <v:shape id="_x0000_s2104"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10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101" style="position:absolute;z-index:-26386636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100" type="#_x0000_t202" style="position:absolute;margin-left:404.9pt;margin-top:804.4pt;width:52.85pt;height:16.7pt;z-index:-2638653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Accounts</w:t>
                </w:r>
              </w:p>
            </w:txbxContent>
          </v:textbox>
          <w10:wrap anchorx="page" anchory="page"/>
        </v:shape>
      </w:pict>
    </w:r>
    <w:r>
      <w:pict>
        <v:shape id="_x0000_s2099" type="#_x0000_t202" style="position:absolute;margin-left:524.75pt;margin-top:803.9pt;width:20.8pt;height:16.7pt;z-index:-2638643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4"/>
                    <w:w w:val="120"/>
                    <w:sz w:val="24"/>
                  </w:rPr>
                  <w:t>I83</w:t>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096" style="position:absolute;margin-left:86.95pt;margin-top:802.9pt;width:153.1pt;height:19.85pt;z-index:-263863296;mso-position-horizontal-relative:page;mso-position-vertical-relative:page" coordorigin="1739,16058" coordsize="3062,397">
          <v:shape id="_x0000_s2098" style="position:absolute;left:1748;top:16068;width:3042;height:377" coordorigin="1749,16068" coordsize="3042,377" path="m4677,16068r-2815,l1796,16070r-33,12l1750,16116r-1,66l1749,16332r1,65l1763,16431r33,12l1862,16445r2815,l4742,16443r34,-12l4788,16397r2,-65l4790,16182r-2,-66l4776,16082r-34,-12l4677,16068xe" fillcolor="#939598" stroked="f">
            <v:path arrowok="t"/>
          </v:shape>
          <v:shape id="_x0000_s2097" style="position:absolute;left:1748;top:16068;width:3042;height:377" coordorigin="1749,16068" coordsize="3042,377" path="m1862,16068r-66,2l1763,16082r-13,34l1749,16182r,150l1750,16397r13,34l1796,16443r66,2l4677,16445r65,-2l4776,16431r12,-34l4790,16332r,-150l4788,16116r-12,-34l4742,16070r-65,-2l1862,16068xe" filled="f" strokecolor="#939598" strokeweight="1pt">
            <v:path arrowok="t"/>
          </v:shape>
          <w10:wrap anchorx="page" anchory="page"/>
        </v:group>
      </w:pict>
    </w:r>
    <w:r>
      <w:pict>
        <v:line id="_x0000_s2095" style="position:absolute;z-index:-26386227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94" type="#_x0000_t202" style="position:absolute;margin-left:50pt;margin-top:803.85pt;width:22.85pt;height:16.7pt;z-index:-2638612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I84</w:t>
                </w:r>
              </w:p>
            </w:txbxContent>
          </v:textbox>
          <w10:wrap anchorx="page" anchory="page"/>
        </v:shape>
      </w:pict>
    </w:r>
    <w:r>
      <w:pict>
        <v:shape id="_x0000_s2093" type="#_x0000_t202" style="position:absolute;margin-left:143.95pt;margin-top:803.7pt;width:40pt;height:16.7pt;z-index:-2638602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Budget</w:t>
                </w:r>
              </w:p>
            </w:txbxContent>
          </v:textbox>
          <w10:wrap anchorx="page" anchory="page"/>
        </v:shape>
      </w:pic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088" style="position:absolute;margin-left:354.35pt;margin-top:803.6pt;width:153.1pt;height:19.85pt;z-index:-263857152;mso-position-horizontal-relative:page;mso-position-vertical-relative:page" coordorigin="7087,16072" coordsize="3062,397">
          <v:shape id="_x0000_s2090" style="position:absolute;left:7096;top:16082;width:3042;height:377" coordorigin="7097,16082" coordsize="3042,377" path="m10025,16082r-2815,l7144,16084r-33,13l7098,16130r-1,66l7097,16346r1,65l7111,16445r33,13l7210,16459r2815,l10090,16458r34,-13l10136,16411r2,-65l10138,16196r-2,-66l10124,16097r-34,-13l10025,16082xe" fillcolor="#939598" stroked="f">
            <v:path arrowok="t"/>
          </v:shape>
          <v:shape id="_x0000_s208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939598" strokeweight="1pt">
            <v:path arrowok="t"/>
          </v:shape>
          <w10:wrap anchorx="page" anchory="page"/>
        </v:group>
      </w:pict>
    </w:r>
    <w:r>
      <w:pict>
        <v:line id="_x0000_s2087" style="position:absolute;z-index:-26385612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86" type="#_x0000_t202" style="position:absolute;margin-left:411.35pt;margin-top:804.4pt;width:40pt;height:16.7pt;z-index:-2638551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Budget</w:t>
                </w:r>
              </w:p>
            </w:txbxContent>
          </v:textbox>
          <w10:wrap anchorx="page" anchory="page"/>
        </v:shape>
      </w:pict>
    </w:r>
    <w:r>
      <w:pict>
        <v:shape id="_x0000_s2085" type="#_x0000_t202" style="position:absolute;margin-left:524.8pt;margin-top:803.9pt;width:20.75pt;height:16.7pt;z-index:-2638540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I8s</w:t>
                </w:r>
              </w:p>
            </w:txbxContent>
          </v:textbox>
          <w10:wrap anchorx="page" anchory="page"/>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076" style="position:absolute;margin-left:86.95pt;margin-top:802.9pt;width:153.1pt;height:19.85pt;z-index:-263848960;mso-position-horizontal-relative:page;mso-position-vertical-relative:page" coordorigin="1739,16058" coordsize="3062,397">
          <v:shape id="_x0000_s207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7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75" style="position:absolute;z-index:-2638479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74" type="#_x0000_t202" style="position:absolute;margin-left:50pt;margin-top:803.85pt;width:22.9pt;height:16.7pt;z-index:-2638469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88</w:t>
                </w:r>
                <w:r>
                  <w:fldChar w:fldCharType="end"/>
                </w:r>
              </w:p>
            </w:txbxContent>
          </v:textbox>
          <w10:wrap anchorx="page" anchory="page"/>
        </v:shape>
      </w:pict>
    </w:r>
    <w:r>
      <w:pict>
        <v:shape id="_x0000_s2073" type="#_x0000_t202" style="position:absolute;margin-left:130.4pt;margin-top:803.7pt;width:67.1pt;height:16.7pt;z-index:-2638458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Information</w:t>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082" style="position:absolute;margin-left:354.35pt;margin-top:803.6pt;width:153.1pt;height:19.85pt;z-index:-263853056;mso-position-horizontal-relative:page;mso-position-vertical-relative:page" coordorigin="7087,16072" coordsize="3062,397">
          <v:shape id="_x0000_s208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8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81" style="position:absolute;z-index:-2638520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80" type="#_x0000_t202" style="position:absolute;margin-left:397.8pt;margin-top:804.4pt;width:67.1pt;height:16.7pt;z-index:-2638510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Information</w:t>
                </w:r>
              </w:p>
            </w:txbxContent>
          </v:textbox>
          <w10:wrap anchorx="page" anchory="page"/>
        </v:shape>
      </w:pict>
    </w:r>
    <w:r>
      <w:pict>
        <v:shape id="_x0000_s2079" type="#_x0000_t202" style="position:absolute;margin-left:524.7pt;margin-top:803.9pt;width:22.85pt;height:16.7pt;z-index:-2638499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89</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37" style="position:absolute;margin-left:86.95pt;margin-top:802.9pt;width:153.1pt;height:19.85pt;z-index:-264534016;mso-position-horizontal-relative:page;mso-position-vertical-relative:page" coordorigin="1739,16058" coordsize="3062,397">
          <v:shape id="_x0000_s3039"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3038"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3036" style="position:absolute;z-index:-26453299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3035" type="#_x0000_t202" style="position:absolute;margin-left:50pt;margin-top:803.85pt;width:16.15pt;height:16.7pt;z-index:-26453196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5"/>
                    <w:sz w:val="24"/>
                  </w:rPr>
                  <w:t>I6</w:t>
                </w:r>
              </w:p>
            </w:txbxContent>
          </v:textbox>
          <w10:wrap anchorx="page" anchory="page"/>
        </v:shape>
      </w:pict>
    </w:r>
    <w:r>
      <w:pict>
        <v:shape id="_x0000_s3034" type="#_x0000_t202" style="position:absolute;margin-left:143.95pt;margin-top:803.7pt;width:40pt;height:16.7pt;z-index:-2645309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064" style="position:absolute;margin-left:86.95pt;margin-top:802.9pt;width:153.1pt;height:19.85pt;z-index:-263840768;mso-position-horizontal-relative:page;mso-position-vertical-relative:page" coordorigin="1739,16058" coordsize="3062,397">
          <v:shape id="_x0000_s206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6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63" style="position:absolute;z-index:-2638397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62" type="#_x0000_t202" style="position:absolute;margin-left:50pt;margin-top:803.85pt;width:22.7pt;height:16.7pt;z-index:-2638387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90</w:t>
                </w:r>
                <w:r>
                  <w:fldChar w:fldCharType="end"/>
                </w:r>
              </w:p>
            </w:txbxContent>
          </v:textbox>
          <w10:wrap anchorx="page" anchory="page"/>
        </v:shape>
      </w:pict>
    </w:r>
    <w:r>
      <w:pict>
        <v:shape id="_x0000_s2061" type="#_x0000_t202" style="position:absolute;margin-left:130.4pt;margin-top:803.7pt;width:67.1pt;height:16.7pt;z-index:-2638376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Information</w:t>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070" style="position:absolute;margin-left:354.35pt;margin-top:803.6pt;width:153.1pt;height:19.85pt;z-index:-263844864;mso-position-horizontal-relative:page;mso-position-vertical-relative:page" coordorigin="7087,16072" coordsize="3062,397">
          <v:shape id="_x0000_s207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07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069" style="position:absolute;z-index:-2638438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068" type="#_x0000_t202" style="position:absolute;margin-left:397.8pt;margin-top:804.4pt;width:67.1pt;height:16.7pt;z-index:-2638428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Information</w:t>
                </w:r>
              </w:p>
            </w:txbxContent>
          </v:textbox>
          <w10:wrap anchorx="page" anchory="page"/>
        </v:shape>
      </w:pict>
    </w:r>
    <w:r>
      <w:pict>
        <v:shape id="_x0000_s2067" type="#_x0000_t202" style="position:absolute;margin-left:524.7pt;margin-top:803.9pt;width:22.85pt;height:16.7pt;z-index:-2638417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89</w:t>
                </w:r>
                <w:r>
                  <w:fldChar w:fldCharType="end"/>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058" style="position:absolute;margin-left:86.95pt;margin-top:802.9pt;width:153.1pt;height:19.85pt;z-index:-263836672;mso-position-horizontal-relative:page;mso-position-vertical-relative:page" coordorigin="1739,16058" coordsize="3062,397">
          <v:shape id="_x0000_s206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5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57" style="position:absolute;z-index:-26383564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56" type="#_x0000_t202" style="position:absolute;margin-left:50pt;margin-top:803.85pt;width:22.5pt;height:16.7pt;z-index:-2638346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92</w:t>
                </w:r>
                <w:r>
                  <w:fldChar w:fldCharType="end"/>
                </w:r>
              </w:p>
            </w:txbxContent>
          </v:textbox>
          <w10:wrap anchorx="page" anchory="page"/>
        </v:shape>
      </w:pict>
    </w:r>
    <w:r>
      <w:pict>
        <v:shape id="_x0000_s2055" type="#_x0000_t202" style="position:absolute;margin-left:130.4pt;margin-top:803.7pt;width:67.1pt;height:16.7pt;z-index:-2638336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Information</w:t>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052" style="position:absolute;margin-left:86.95pt;margin-top:802.9pt;width:153.1pt;height:19.85pt;z-index:-263832576;mso-position-horizontal-relative:page;mso-position-vertical-relative:page" coordorigin="1739,16058" coordsize="3062,397">
          <v:shape id="_x0000_s205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05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051" style="position:absolute;z-index:-2638315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0pt;margin-top:803.85pt;width:22.6pt;height:16.7pt;z-index:-2638305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I</w:t>
                </w:r>
                <w:r>
                  <w:fldChar w:fldCharType="begin"/>
                </w:r>
                <w:r>
                  <w:rPr>
                    <w:rFonts w:ascii="Book Antiqua"/>
                    <w:b/>
                    <w:i/>
                    <w:color w:val="231F20"/>
                    <w:w w:val="120"/>
                    <w:sz w:val="24"/>
                  </w:rPr>
                  <w:instrText xml:space="preserve"> PAGE </w:instrText>
                </w:r>
                <w:r>
                  <w:fldChar w:fldCharType="separate"/>
                </w:r>
                <w:r>
                  <w:t>94</w:t>
                </w:r>
                <w:r>
                  <w:fldChar w:fldCharType="end"/>
                </w:r>
              </w:p>
            </w:txbxContent>
          </v:textbox>
          <w10:wrap anchorx="page" anchory="page"/>
        </v:shape>
      </w:pict>
    </w:r>
    <w:r>
      <w:pict>
        <v:shape id="_x0000_s2049" type="#_x0000_t202" style="position:absolute;margin-left:130.4pt;margin-top:803.7pt;width:67.1pt;height:16.7pt;z-index:-2638295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Information</w:t>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31" style="position:absolute;margin-left:354.35pt;margin-top:803.6pt;width:153.1pt;height:19.85pt;z-index:-264529920;mso-position-horizontal-relative:page;mso-position-vertical-relative:page" coordorigin="7087,16072" coordsize="3062,397">
          <v:shape id="_x0000_s3033"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032"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030" style="position:absolute;z-index:-26452889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029" type="#_x0000_t202" style="position:absolute;margin-left:531.55pt;margin-top:803.9pt;width:14pt;height:16.7pt;z-index:-2645278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10"/>
                    <w:w w:val="125"/>
                    <w:sz w:val="24"/>
                  </w:rPr>
                  <w:t>I7</w:t>
                </w:r>
              </w:p>
            </w:txbxContent>
          </v:textbox>
          <w10:wrap anchorx="page" anchory="page"/>
        </v:shape>
      </w:pict>
    </w:r>
    <w:r>
      <w:pict>
        <v:shape id="_x0000_s3028" type="#_x0000_t202" style="position:absolute;margin-left:411.35pt;margin-top:804.4pt;width:40pt;height:16.7pt;z-index:-2645268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25" style="position:absolute;margin-left:86.95pt;margin-top:802.9pt;width:153.1pt;height:19.85pt;z-index:-264525824;mso-position-horizontal-relative:page;mso-position-vertical-relative:page" coordorigin="1739,16058" coordsize="3062,397">
          <v:shape id="_x0000_s3027"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3026"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3024" style="position:absolute;z-index:-26452480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3023" type="#_x0000_t202" style="position:absolute;margin-left:50pt;margin-top:803.85pt;width:14.35pt;height:16.7pt;z-index:-2645237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5"/>
                    <w:sz w:val="24"/>
                  </w:rPr>
                  <w:t>I8</w:t>
                </w:r>
              </w:p>
            </w:txbxContent>
          </v:textbox>
          <w10:wrap anchorx="page" anchory="page"/>
        </v:shape>
      </w:pict>
    </w:r>
    <w:r>
      <w:pict>
        <v:shape id="_x0000_s3022" type="#_x0000_t202" style="position:absolute;margin-left:143.95pt;margin-top:803.7pt;width:40pt;height:16.7pt;z-index:-2645227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19" style="position:absolute;margin-left:354.35pt;margin-top:803.6pt;width:153.1pt;height:19.85pt;z-index:-264521728;mso-position-horizontal-relative:page;mso-position-vertical-relative:page" coordorigin="7087,16072" coordsize="3062,397">
          <v:shape id="_x0000_s3021"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020"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018" style="position:absolute;z-index:-26452070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017" type="#_x0000_t202" style="position:absolute;margin-left:531.25pt;margin-top:803.9pt;width:14.3pt;height:16.7pt;z-index:-2645196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7"/>
                    <w:w w:val="125"/>
                    <w:sz w:val="24"/>
                  </w:rPr>
                  <w:t>I9</w:t>
                </w:r>
              </w:p>
            </w:txbxContent>
          </v:textbox>
          <w10:wrap anchorx="page" anchory="page"/>
        </v:shape>
      </w:pict>
    </w:r>
    <w:r>
      <w:pict>
        <v:shape id="_x0000_s3016" type="#_x0000_t202" style="position:absolute;margin-left:376.85pt;margin-top:804.4pt;width:108.95pt;height:16.7pt;z-index:-2645186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Churches - Changes</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13" style="position:absolute;margin-left:86.95pt;margin-top:802.9pt;width:153.1pt;height:19.85pt;z-index:-264517632;mso-position-horizontal-relative:page;mso-position-vertical-relative:page" coordorigin="1739,16058" coordsize="3062,397">
          <v:shape id="_x0000_s3015"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3014"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3012" style="position:absolute;z-index:-26451660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3011" type="#_x0000_t202" style="position:absolute;margin-left:48pt;margin-top:803.85pt;width:18.9pt;height:16.7pt;z-index:-264515584;mso-position-horizontal-relative:page;mso-position-vertical-relative:page" filled="f" stroked="f">
          <v:textbox inset="0,0,0,0">
            <w:txbxContent>
              <w:p w:rsidR="00DC5273" w:rsidRDefault="006E3FAD">
                <w:pPr>
                  <w:spacing w:before="25"/>
                  <w:ind w:left="60"/>
                  <w:rPr>
                    <w:rFonts w:ascii="Book Antiqua"/>
                    <w:b/>
                    <w:i/>
                    <w:sz w:val="24"/>
                  </w:rPr>
                </w:pPr>
                <w:r>
                  <w:rPr>
                    <w:rFonts w:ascii="Book Antiqua"/>
                    <w:b/>
                    <w:i/>
                    <w:color w:val="231F20"/>
                    <w:w w:val="105"/>
                    <w:sz w:val="24"/>
                  </w:rPr>
                  <w:t>20</w:t>
                </w:r>
              </w:p>
            </w:txbxContent>
          </v:textbox>
          <w10:wrap anchorx="page" anchory="page"/>
        </v:shape>
      </w:pict>
    </w:r>
    <w:r>
      <w:pict>
        <v:shape id="_x0000_s3010" type="#_x0000_t202" style="position:absolute;margin-left:109.45pt;margin-top:803.7pt;width:108.95pt;height:16.7pt;z-index:-2645145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Churches - Changes</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91" style="position:absolute;margin-left:86.95pt;margin-top:802.9pt;width:153.1pt;height:19.85pt;z-index:-264505344;mso-position-horizontal-relative:page;mso-position-vertical-relative:page" coordorigin="1739,16058" coordsize="3062,397">
          <v:shape id="_x0000_s299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9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990" style="position:absolute;z-index:-26450432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989" type="#_x0000_t202" style="position:absolute;margin-left:48pt;margin-top:803.85pt;width:18.9pt;height:16.7pt;z-index:-26450329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24</w:t>
                </w:r>
                <w:r>
                  <w:fldChar w:fldCharType="end"/>
                </w:r>
              </w:p>
            </w:txbxContent>
          </v:textbox>
          <w10:wrap anchorx="page" anchory="page"/>
        </v:shape>
      </w:pict>
    </w:r>
    <w:r>
      <w:pict>
        <v:shape id="_x0000_s2988" type="#_x0000_t202" style="position:absolute;margin-left:109.45pt;margin-top:803.7pt;width:108.95pt;height:16.7pt;z-index:-2645022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Churches - Changes</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81" style="position:absolute;margin-left:86.95pt;margin-top:802.9pt;width:153.1pt;height:19.85pt;z-index:-264499200;mso-position-horizontal-relative:page;mso-position-vertical-relative:page" coordorigin="1739,16058" coordsize="3062,397">
          <v:shape id="_x0000_s298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8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980" style="position:absolute;z-index:-26449817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979" type="#_x0000_t202" style="position:absolute;margin-left:48pt;margin-top:803.85pt;width:18.9pt;height:16.7pt;z-index:-26449715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24</w:t>
                </w:r>
                <w:r>
                  <w:fldChar w:fldCharType="end"/>
                </w:r>
              </w:p>
            </w:txbxContent>
          </v:textbox>
          <w10:wrap anchorx="page" anchory="page"/>
        </v:shape>
      </w:pict>
    </w:r>
    <w:r>
      <w:pict>
        <v:shape id="_x0000_s2978" type="#_x0000_t202" style="position:absolute;margin-left:109.45pt;margin-top:803.7pt;width:108.95pt;height:16.7pt;z-index:-2644961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Churches - Changes</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70" style="position:absolute;margin-left:354.35pt;margin-top:803.6pt;width:153.1pt;height:19.85pt;z-index:-264492032;mso-position-horizontal-relative:page;mso-position-vertical-relative:page" coordorigin="7087,16072" coordsize="3062,397">
          <v:shape id="_x0000_s297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97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969" style="position:absolute;z-index:-26449100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968" type="#_x0000_t202" style="position:absolute;margin-left:377.8pt;margin-top:804.4pt;width:107.05pt;height:16.7pt;z-index:-264489984;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z w:val="24"/>
                  </w:rPr>
                  <w:t>Moderators’ Report</w:t>
                </w:r>
              </w:p>
            </w:txbxContent>
          </v:textbox>
          <w10:wrap anchorx="page" anchory="page"/>
        </v:shape>
      </w:pict>
    </w:r>
    <w:r>
      <w:pict>
        <v:shape id="_x0000_s2967" type="#_x0000_t202" style="position:absolute;margin-left:530.95pt;margin-top:803.9pt;width:14.55pt;height:16.7pt;z-index:-2644889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27</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75" style="position:absolute;margin-left:86.95pt;margin-top:802.9pt;width:153.1pt;height:19.85pt;z-index:-264495104;mso-position-horizontal-relative:page;mso-position-vertical-relative:page" coordorigin="1739,16058" coordsize="3062,397">
          <v:shape id="_x0000_s2977"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76"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shapetype id="_x0000_t202" coordsize="21600,21600" o:spt="202" path="m,l,21600r21600,l21600,xe">
          <v:stroke joinstyle="miter"/>
          <v:path gradientshapeok="t" o:connecttype="rect"/>
        </v:shapetype>
        <v:shape id="_x0000_s2974" type="#_x0000_t202" style="position:absolute;margin-left:50pt;margin-top:803.85pt;width:14.75pt;height:16.7pt;z-index:-2644940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26</w:t>
                </w:r>
              </w:p>
            </w:txbxContent>
          </v:textbox>
          <w10:wrap anchorx="page" anchory="page"/>
        </v:shape>
      </w:pict>
    </w:r>
    <w:r>
      <w:pict>
        <v:shape id="_x0000_s2973" type="#_x0000_t202" style="position:absolute;margin-left:110.4pt;margin-top:803.7pt;width:107.05pt;height:16.7pt;z-index:-264493056;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z w:val="24"/>
                  </w:rPr>
                  <w:t>Moderators’ Report</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115" style="position:absolute;margin-left:354.35pt;margin-top:803.6pt;width:153.1pt;height:19.85pt;z-index:-264587264;mso-position-horizontal-relative:page;mso-position-vertical-relative:page" coordorigin="7087,16072" coordsize="3062,397">
          <v:shape id="_x0000_s3117"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116"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114" style="position:absolute;z-index:-2645862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113" type="#_x0000_t202" style="position:absolute;margin-left:386.45pt;margin-top:804.4pt;width:89.75pt;height:16.7pt;z-index:-2645852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Standing Orders</w:t>
                </w:r>
              </w:p>
            </w:txbxContent>
          </v:textbox>
          <w10:wrap anchorx="page" anchory="page"/>
        </v:shape>
      </w:pict>
    </w:r>
    <w:r>
      <w:pict>
        <v:shape id="_x0000_s3112" type="#_x0000_t202" style="position:absolute;margin-left:537.05pt;margin-top:803.9pt;width:8.45pt;height:16.7pt;z-index:-2645841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37"/>
                    <w:sz w:val="24"/>
                  </w:rPr>
                  <w:t>I</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58" style="position:absolute;margin-left:354.35pt;margin-top:803.6pt;width:153.1pt;height:19.85pt;z-index:-264483840;mso-position-horizontal-relative:page;mso-position-vertical-relative:page" coordorigin="7087,16072" coordsize="3062,397">
          <v:shape id="_x0000_s296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95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957" style="position:absolute;z-index:-26448281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956" type="#_x0000_t202" style="position:absolute;margin-left:386.85pt;margin-top:804.4pt;width:88.95pt;height:16.7pt;z-index:-2644817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r>
      <w:pict>
        <v:shape id="_x0000_s2955" type="#_x0000_t202" style="position:absolute;margin-left:530.65pt;margin-top:803.9pt;width:14.9pt;height:16.7pt;z-index:-26448076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29</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64" style="position:absolute;margin-left:86.95pt;margin-top:802.9pt;width:153.1pt;height:19.85pt;z-index:-264487936;mso-position-horizontal-relative:page;mso-position-vertical-relative:page" coordorigin="1739,16058" coordsize="3062,397">
          <v:shape id="_x0000_s296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6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963" style="position:absolute;z-index:-26448691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962" type="#_x0000_t202" style="position:absolute;margin-left:50pt;margin-top:803.85pt;width:14.95pt;height:16.7pt;z-index:-2644858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28</w:t>
                </w:r>
              </w:p>
            </w:txbxContent>
          </v:textbox>
          <w10:wrap anchorx="page" anchory="page"/>
        </v:shape>
      </w:pict>
    </w:r>
    <w:r>
      <w:pict>
        <v:shape id="_x0000_s2961" type="#_x0000_t202" style="position:absolute;margin-left:110.4pt;margin-top:803.7pt;width:107.05pt;height:16.7pt;z-index:-264484864;mso-position-horizontal-relative:page;mso-position-vertical-relative:page" filled="f" stroked="f">
          <v:textbox inset="0,0,0,0">
            <w:txbxContent>
              <w:p w:rsidR="00DC5273" w:rsidRDefault="006E3FAD">
                <w:pPr>
                  <w:spacing w:before="25"/>
                  <w:ind w:left="20"/>
                  <w:rPr>
                    <w:rFonts w:ascii="Book Antiqua" w:hAnsi="Book Antiqua"/>
                    <w:b/>
                    <w:i/>
                    <w:sz w:val="24"/>
                  </w:rPr>
                </w:pPr>
                <w:r>
                  <w:rPr>
                    <w:rFonts w:ascii="Book Antiqua" w:hAnsi="Book Antiqua"/>
                    <w:b/>
                    <w:i/>
                    <w:color w:val="FFFFFF"/>
                    <w:sz w:val="24"/>
                  </w:rPr>
                  <w:t>Moderators’ Report</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52" style="position:absolute;margin-left:86.95pt;margin-top:802.9pt;width:153.1pt;height:19.85pt;z-index:-264479744;mso-position-horizontal-relative:page;mso-position-vertical-relative:page" coordorigin="1739,16058" coordsize="3062,397">
          <v:shape id="_x0000_s295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5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951" style="position:absolute;z-index:-26447872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950" type="#_x0000_t202" style="position:absolute;margin-left:48pt;margin-top:803.85pt;width:19pt;height:16.7pt;z-index:-26447769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40</w:t>
                </w:r>
                <w:r>
                  <w:fldChar w:fldCharType="end"/>
                </w:r>
              </w:p>
            </w:txbxContent>
          </v:textbox>
          <w10:wrap anchorx="page" anchory="page"/>
        </v:shape>
      </w:pict>
    </w:r>
    <w:r>
      <w:pict>
        <v:shape id="_x0000_s2949" type="#_x0000_t202" style="position:absolute;margin-left:119.45pt;margin-top:803.7pt;width:88.95pt;height:16.7pt;z-index:-2644766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46" style="position:absolute;margin-left:86.95pt;margin-top:802.9pt;width:153.1pt;height:19.85pt;z-index:-264475648;mso-position-horizontal-relative:page;mso-position-vertical-relative:page" coordorigin="1739,16058" coordsize="3062,397">
          <v:shape id="_x0000_s294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4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945" style="position:absolute;z-index:-26447462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944" type="#_x0000_t202" style="position:absolute;margin-left:48pt;margin-top:803.85pt;width:18.65pt;height:16.7pt;z-index:-26447360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32</w:t>
                </w:r>
                <w:r>
                  <w:fldChar w:fldCharType="end"/>
                </w:r>
              </w:p>
            </w:txbxContent>
          </v:textbox>
          <w10:wrap anchorx="page" anchory="page"/>
        </v:shape>
      </w:pict>
    </w:r>
    <w:r>
      <w:pict>
        <v:shape id="_x0000_s2943" type="#_x0000_t202" style="position:absolute;margin-left:119.45pt;margin-top:803.7pt;width:88.95pt;height:16.7pt;z-index:-2644725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40" style="position:absolute;margin-left:86.95pt;margin-top:802.9pt;width:153.1pt;height:19.85pt;z-index:-264471552;mso-position-horizontal-relative:page;mso-position-vertical-relative:page" coordorigin="1739,16058" coordsize="3062,397">
          <v:shape id="_x0000_s294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4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939" style="position:absolute;z-index:-26447052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938" type="#_x0000_t202" style="position:absolute;margin-left:48pt;margin-top:803.85pt;width:18.8pt;height:16.7pt;z-index:-26446950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34</w:t>
                </w:r>
                <w:r>
                  <w:fldChar w:fldCharType="end"/>
                </w:r>
              </w:p>
            </w:txbxContent>
          </v:textbox>
          <w10:wrap anchorx="page" anchory="page"/>
        </v:shape>
      </w:pict>
    </w:r>
    <w:r>
      <w:pict>
        <v:shape id="_x0000_s2937" type="#_x0000_t202" style="position:absolute;margin-left:119.45pt;margin-top:803.7pt;width:88.95pt;height:16.7pt;z-index:-2644684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34" style="position:absolute;margin-left:354.35pt;margin-top:803.6pt;width:153.1pt;height:19.85pt;z-index:-264467456;mso-position-horizontal-relative:page;mso-position-vertical-relative:page" coordorigin="7087,16072" coordsize="3062,397">
          <v:shape id="_x0000_s2936"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93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933" style="position:absolute;z-index:-2644664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932" type="#_x0000_t202" style="position:absolute;margin-left:386.85pt;margin-top:804.4pt;width:88.95pt;height:16.7pt;z-index:-2644654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r>
      <w:pict>
        <v:shape id="_x0000_s2931" type="#_x0000_t202" style="position:absolute;margin-left:530.8pt;margin-top:803.9pt;width:14.7pt;height:16.7pt;z-index:-2644643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15"/>
                    <w:sz w:val="24"/>
                  </w:rPr>
                  <w:t>3s</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28" style="position:absolute;margin-left:86.95pt;margin-top:802.9pt;width:153.1pt;height:19.85pt;z-index:-264463360;mso-position-horizontal-relative:page;mso-position-vertical-relative:page" coordorigin="1739,16058" coordsize="3062,397">
          <v:shape id="_x0000_s293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2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927" style="position:absolute;z-index:-2644623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926" type="#_x0000_t202" style="position:absolute;margin-left:48pt;margin-top:803.85pt;width:18.7pt;height:16.7pt;z-index:-26446131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36</w:t>
                </w:r>
                <w:r>
                  <w:fldChar w:fldCharType="end"/>
                </w:r>
              </w:p>
            </w:txbxContent>
          </v:textbox>
          <w10:wrap anchorx="page" anchory="page"/>
        </v:shape>
      </w:pict>
    </w:r>
    <w:r>
      <w:pict>
        <v:shape id="_x0000_s2925" type="#_x0000_t202" style="position:absolute;margin-left:119.45pt;margin-top:803.7pt;width:88.95pt;height:16.7pt;z-index:-2644602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22" style="position:absolute;margin-left:354.35pt;margin-top:803.6pt;width:153.1pt;height:19.85pt;z-index:-264459264;mso-position-horizontal-relative:page;mso-position-vertical-relative:page" coordorigin="7087,16072" coordsize="3062,397">
          <v:shape id="_x0000_s292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92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921" style="position:absolute;z-index:-2644582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920" type="#_x0000_t202" style="position:absolute;margin-left:386.85pt;margin-top:804.4pt;width:88.95pt;height:16.7pt;z-index:-2644572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r>
      <w:pict>
        <v:shape id="_x0000_s2919" type="#_x0000_t202" style="position:absolute;margin-left:528.7pt;margin-top:803.9pt;width:18.8pt;height:16.7pt;z-index:-26445619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39</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line id="_x0000_s3118" style="position:absolute;z-index:-264588288;mso-position-horizontal-relative:page;mso-position-vertical-relative:page" from="51pt,798.85pt" to="527.25pt,798.85pt" strokecolor="#231f20" strokeweight="1pt">
          <w10:wrap anchorx="page" anchory="page"/>
        </v:lin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16" style="position:absolute;margin-left:86.95pt;margin-top:802.9pt;width:153.1pt;height:19.85pt;z-index:-264455168;mso-position-horizontal-relative:page;mso-position-vertical-relative:page" coordorigin="1739,16058" coordsize="3062,397">
          <v:shape id="_x0000_s291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1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915" style="position:absolute;z-index:-2644541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914" type="#_x0000_t202" style="position:absolute;margin-left:48pt;margin-top:803.85pt;width:18.9pt;height:16.7pt;z-index:-26445312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38</w:t>
                </w:r>
                <w:r>
                  <w:fldChar w:fldCharType="end"/>
                </w:r>
              </w:p>
            </w:txbxContent>
          </v:textbox>
          <w10:wrap anchorx="page" anchory="page"/>
        </v:shape>
      </w:pict>
    </w:r>
    <w:r>
      <w:pict>
        <v:shape id="_x0000_s2913" type="#_x0000_t202" style="position:absolute;margin-left:119.45pt;margin-top:803.7pt;width:88.95pt;height:16.7pt;z-index:-2644520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10" style="position:absolute;margin-left:354.35pt;margin-top:803.6pt;width:153.1pt;height:19.85pt;z-index:-264451072;mso-position-horizontal-relative:page;mso-position-vertical-relative:page" coordorigin="7087,16072" coordsize="3062,397">
          <v:shape id="_x0000_s291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91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909" style="position:absolute;z-index:-2644500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908" type="#_x0000_t202" style="position:absolute;margin-left:386.85pt;margin-top:804.4pt;width:88.95pt;height:16.7pt;z-index:-2644490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r>
      <w:pict>
        <v:shape id="_x0000_s2907" type="#_x0000_t202" style="position:absolute;margin-left:528.7pt;margin-top:803.9pt;width:18.8pt;height:16.7pt;z-index:-26444800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39</w:t>
                </w:r>
                <w: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04" style="position:absolute;margin-left:86.95pt;margin-top:802.9pt;width:153.1pt;height:19.85pt;z-index:-264446976;mso-position-horizontal-relative:page;mso-position-vertical-relative:page" coordorigin="1739,16058" coordsize="3062,397">
          <v:shape id="_x0000_s290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90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903" style="position:absolute;z-index:-2644459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902" type="#_x0000_t202" style="position:absolute;margin-left:48pt;margin-top:803.85pt;width:19pt;height:16.7pt;z-index:-264444928;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40</w:t>
                </w:r>
                <w:r>
                  <w:fldChar w:fldCharType="end"/>
                </w:r>
              </w:p>
            </w:txbxContent>
          </v:textbox>
          <w10:wrap anchorx="page" anchory="page"/>
        </v:shape>
      </w:pict>
    </w:r>
    <w:r>
      <w:pict>
        <v:shape id="_x0000_s2901" type="#_x0000_t202" style="position:absolute;margin-left:119.45pt;margin-top:803.7pt;width:88.95pt;height:16.7pt;z-index:-2644439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Mission Council</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98" style="position:absolute;margin-left:354.35pt;margin-top:803.6pt;width:153.1pt;height:19.85pt;z-index:-264442880;mso-position-horizontal-relative:page;mso-position-vertical-relative:page" coordorigin="7087,16072" coordsize="3062,397">
          <v:shape id="_x0000_s290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89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897" style="position:absolute;z-index:-26444185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896" type="#_x0000_t202" style="position:absolute;margin-left:398.8pt;margin-top:804.4pt;width:65.1pt;height:16.7pt;z-index:-2644408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Committees</w:t>
                </w:r>
              </w:p>
            </w:txbxContent>
          </v:textbox>
          <w10:wrap anchorx="page" anchory="page"/>
        </v:shape>
      </w:pict>
    </w:r>
    <w:r>
      <w:pict>
        <v:shape id="_x0000_s2895" type="#_x0000_t202" style="position:absolute;margin-left:531.2pt;margin-top:803.9pt;width:14.3pt;height:16.7pt;z-index:-2644398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6"/>
                    <w:w w:val="125"/>
                    <w:sz w:val="24"/>
                  </w:rPr>
                  <w:t>4I</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92" style="position:absolute;margin-left:86.95pt;margin-top:802.9pt;width:153.1pt;height:19.85pt;z-index:-264438784;mso-position-horizontal-relative:page;mso-position-vertical-relative:page" coordorigin="1739,16058" coordsize="3062,397">
          <v:shape id="_x0000_s289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89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891" style="position:absolute;z-index:-26443776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890" type="#_x0000_t202" style="position:absolute;margin-left:48pt;margin-top:803.85pt;width:18.8pt;height:16.7pt;z-index:-26443673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42</w:t>
                </w:r>
                <w:r>
                  <w:fldChar w:fldCharType="end"/>
                </w:r>
              </w:p>
            </w:txbxContent>
          </v:textbox>
          <w10:wrap anchorx="page" anchory="page"/>
        </v:shape>
      </w:pict>
    </w:r>
    <w:r>
      <w:pict>
        <v:shape id="_x0000_s2889" type="#_x0000_t202" style="position:absolute;margin-left:96.1pt;margin-top:803.7pt;width:135.7pt;height:16.7pt;z-index:-2644357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Assembly</w:t>
                </w:r>
                <w:r>
                  <w:rPr>
                    <w:rFonts w:ascii="Book Antiqua"/>
                    <w:b/>
                    <w:i/>
                    <w:color w:val="FFFFFF"/>
                    <w:spacing w:val="57"/>
                    <w:sz w:val="24"/>
                  </w:rPr>
                  <w:t xml:space="preserve"> </w:t>
                </w:r>
                <w:r>
                  <w:rPr>
                    <w:rFonts w:ascii="Book Antiqua"/>
                    <w:b/>
                    <w:i/>
                    <w:color w:val="FFFFFF"/>
                    <w:sz w:val="24"/>
                  </w:rPr>
                  <w:t>Arrangements</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86" style="position:absolute;margin-left:354.35pt;margin-top:803.6pt;width:153.1pt;height:19.85pt;z-index:-264434688;mso-position-horizontal-relative:page;mso-position-vertical-relative:page" coordorigin="7087,16072" coordsize="3062,397">
          <v:shape id="_x0000_s2888"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88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885" style="position:absolute;z-index:-26443366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884" type="#_x0000_t202" style="position:absolute;margin-left:363.5pt;margin-top:804.4pt;width:135.7pt;height:16.7pt;z-index:-26443264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Assembly</w:t>
                </w:r>
                <w:r>
                  <w:rPr>
                    <w:rFonts w:ascii="Book Antiqua"/>
                    <w:b/>
                    <w:i/>
                    <w:color w:val="FFFFFF"/>
                    <w:spacing w:val="57"/>
                    <w:sz w:val="24"/>
                  </w:rPr>
                  <w:t xml:space="preserve"> </w:t>
                </w:r>
                <w:r>
                  <w:rPr>
                    <w:rFonts w:ascii="Book Antiqua"/>
                    <w:b/>
                    <w:i/>
                    <w:color w:val="FFFFFF"/>
                    <w:sz w:val="24"/>
                  </w:rPr>
                  <w:t>Arrangements</w:t>
                </w:r>
              </w:p>
            </w:txbxContent>
          </v:textbox>
          <w10:wrap anchorx="page" anchory="page"/>
        </v:shape>
      </w:pict>
    </w:r>
    <w:r>
      <w:pict>
        <v:shape id="_x0000_s2883" type="#_x0000_t202" style="position:absolute;margin-left:530.65pt;margin-top:803.9pt;width:14.9pt;height:16.7pt;z-index:-2644316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43</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80" style="position:absolute;margin-left:86.95pt;margin-top:802.9pt;width:153.1pt;height:19.85pt;z-index:-264430592;mso-position-horizontal-relative:page;mso-position-vertical-relative:page" coordorigin="1739,16058" coordsize="3062,397">
          <v:shape id="_x0000_s288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88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879" style="position:absolute;z-index:-26442956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878" type="#_x0000_t202" style="position:absolute;margin-left:48pt;margin-top:803.85pt;width:19.05pt;height:16.7pt;z-index:-26442854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48</w:t>
                </w:r>
                <w:r>
                  <w:fldChar w:fldCharType="end"/>
                </w:r>
              </w:p>
            </w:txbxContent>
          </v:textbox>
          <w10:wrap anchorx="page" anchory="page"/>
        </v:shape>
      </w:pict>
    </w:r>
    <w:r>
      <w:pict>
        <v:shape id="_x0000_s2877" type="#_x0000_t202" style="position:absolute;margin-left:110pt;margin-top:803.7pt;width:107.85pt;height:16.7pt;z-index:-2644275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 and Society</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74" style="position:absolute;margin-left:354.35pt;margin-top:803.6pt;width:153.1pt;height:19.85pt;z-index:-264426496;mso-position-horizontal-relative:page;mso-position-vertical-relative:page" coordorigin="7087,16072" coordsize="3062,397">
          <v:shape id="_x0000_s2876"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87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873" style="position:absolute;z-index:-26442547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872" type="#_x0000_t202" style="position:absolute;margin-left:377.4pt;margin-top:804.4pt;width:107.85pt;height:16.7pt;z-index:-2644244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 and Society</w:t>
                </w:r>
              </w:p>
            </w:txbxContent>
          </v:textbox>
          <w10:wrap anchorx="page" anchory="page"/>
        </v:shape>
      </w:pict>
    </w:r>
    <w:r>
      <w:pict>
        <v:shape id="_x0000_s2871" type="#_x0000_t202" style="position:absolute;margin-left:530.7pt;margin-top:803.9pt;width:14.85pt;height:16.7pt;z-index:-2644234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15"/>
                    <w:sz w:val="24"/>
                  </w:rPr>
                  <w:t>4s</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68" style="position:absolute;margin-left:86.95pt;margin-top:802.9pt;width:153.1pt;height:19.85pt;z-index:-264422400;mso-position-horizontal-relative:page;mso-position-vertical-relative:page" coordorigin="1739,16058" coordsize="3062,397">
          <v:shape id="_x0000_s287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86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867" style="position:absolute;z-index:-26442137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866" type="#_x0000_t202" style="position:absolute;margin-left:48pt;margin-top:803.85pt;width:18.95pt;height:16.7pt;z-index:-26442035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46</w:t>
                </w:r>
                <w:r>
                  <w:fldChar w:fldCharType="end"/>
                </w:r>
              </w:p>
            </w:txbxContent>
          </v:textbox>
          <w10:wrap anchorx="page" anchory="page"/>
        </v:shape>
      </w:pict>
    </w:r>
    <w:r>
      <w:pict>
        <v:shape id="_x0000_s2865" type="#_x0000_t202" style="position:absolute;margin-left:110pt;margin-top:803.7pt;width:107.85pt;height:16.7pt;z-index:-2644193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 and Society</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62" style="position:absolute;margin-left:354.35pt;margin-top:803.6pt;width:153.1pt;height:19.85pt;z-index:-264418304;mso-position-horizontal-relative:page;mso-position-vertical-relative:page" coordorigin="7087,16072" coordsize="3062,397">
          <v:shape id="_x0000_s286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86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861" style="position:absolute;z-index:-26441728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860" type="#_x0000_t202" style="position:absolute;margin-left:377.4pt;margin-top:804.4pt;width:107.85pt;height:16.7pt;z-index:-2644162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 and Society</w:t>
                </w:r>
              </w:p>
            </w:txbxContent>
          </v:textbox>
          <w10:wrap anchorx="page" anchory="page"/>
        </v:shape>
      </w:pict>
    </w:r>
    <w:r>
      <w:pict>
        <v:shape id="_x0000_s2859" type="#_x0000_t202" style="position:absolute;margin-left:528.9pt;margin-top:803.9pt;width:18.6pt;height:16.7pt;z-index:-26441523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47</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109" style="position:absolute;margin-left:86.95pt;margin-top:802.9pt;width:153.1pt;height:19.85pt;z-index:-264583168;mso-position-horizontal-relative:page;mso-position-vertical-relative:page" coordorigin="1739,16058" coordsize="3062,397">
          <v:shape id="_x0000_s3111"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3110"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3108" style="position:absolute;z-index:-2645821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3107" type="#_x0000_t202" style="position:absolute;margin-left:48pt;margin-top:803.85pt;width:12.45pt;height:16.7pt;z-index:-26458112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7"/>
                    <w:sz w:val="24"/>
                  </w:rPr>
                  <w:instrText xml:space="preserve"> PAGE </w:instrText>
                </w:r>
                <w:r>
                  <w:fldChar w:fldCharType="separate"/>
                </w:r>
                <w:r>
                  <w:t>2</w:t>
                </w:r>
                <w:r>
                  <w:fldChar w:fldCharType="end"/>
                </w:r>
              </w:p>
            </w:txbxContent>
          </v:textbox>
          <w10:wrap anchorx="page" anchory="page"/>
        </v:shape>
      </w:pict>
    </w:r>
    <w:r>
      <w:pict>
        <v:shape id="_x0000_s3106" type="#_x0000_t202" style="position:absolute;margin-left:119.05pt;margin-top:803.7pt;width:89.75pt;height:16.7pt;z-index:-2645800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Standing Orders</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56" style="position:absolute;margin-left:86.95pt;margin-top:802.9pt;width:153.1pt;height:19.85pt;z-index:-264414208;mso-position-horizontal-relative:page;mso-position-vertical-relative:page" coordorigin="1739,16058" coordsize="3062,397">
          <v:shape id="_x0000_s285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85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855" style="position:absolute;z-index:-26441318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854" type="#_x0000_t202" style="position:absolute;margin-left:48pt;margin-top:803.85pt;width:19.05pt;height:16.7pt;z-index:-26441216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48</w:t>
                </w:r>
                <w:r>
                  <w:fldChar w:fldCharType="end"/>
                </w:r>
              </w:p>
            </w:txbxContent>
          </v:textbox>
          <w10:wrap anchorx="page" anchory="page"/>
        </v:shape>
      </w:pict>
    </w:r>
    <w:r>
      <w:pict>
        <v:shape id="_x0000_s2853" type="#_x0000_t202" style="position:absolute;margin-left:110pt;margin-top:803.7pt;width:107.85pt;height:16.7pt;z-index:-26441113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 and Society</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50" style="position:absolute;margin-left:354.35pt;margin-top:803.6pt;width:153.1pt;height:19.85pt;z-index:-264410112;mso-position-horizontal-relative:page;mso-position-vertical-relative:page" coordorigin="7087,16072" coordsize="3062,397">
          <v:shape id="_x0000_s285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85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849" style="position:absolute;z-index:-26440908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848" type="#_x0000_t202" style="position:absolute;margin-left:377.4pt;margin-top:804.4pt;width:107.85pt;height:16.7pt;z-index:-26440806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 and Society</w:t>
                </w:r>
              </w:p>
            </w:txbxContent>
          </v:textbox>
          <w10:wrap anchorx="page" anchory="page"/>
        </v:shape>
      </w:pict>
    </w:r>
    <w:r>
      <w:pict>
        <v:shape id="_x0000_s2847" type="#_x0000_t202" style="position:absolute;margin-left:528.6pt;margin-top:803.9pt;width:18.9pt;height:16.7pt;z-index:-26440704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49</w:t>
                </w:r>
                <w:r>
                  <w:fldChar w:fldCharType="end"/>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40" style="position:absolute;margin-left:86.95pt;margin-top:802.9pt;width:153.1pt;height:19.85pt;z-index:-264403968;mso-position-horizontal-relative:page;mso-position-vertical-relative:page" coordorigin="1739,16058" coordsize="3062,397">
          <v:shape id="_x0000_s284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84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839" style="position:absolute;z-index:-2644029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838" type="#_x0000_t202" style="position:absolute;margin-left:50pt;margin-top:803.85pt;width:14.85pt;height:16.7pt;z-index:-2644019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15"/>
                    <w:sz w:val="24"/>
                  </w:rPr>
                  <w:t>s0</w:t>
                </w:r>
              </w:p>
            </w:txbxContent>
          </v:textbox>
          <w10:wrap anchorx="page" anchory="page"/>
        </v:shape>
      </w:pict>
    </w:r>
    <w:r>
      <w:pict>
        <v:shape id="_x0000_s2837" type="#_x0000_t202" style="position:absolute;margin-left:110pt;margin-top:803.7pt;width:107.85pt;height:16.7pt;z-index:-2644008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 and Society</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30" style="position:absolute;margin-left:86.95pt;margin-top:802.9pt;width:153.1pt;height:19.85pt;z-index:-264397824;mso-position-horizontal-relative:page;mso-position-vertical-relative:page" coordorigin="1739,16058" coordsize="3062,397">
          <v:shape id="_x0000_s283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83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829" style="position:absolute;z-index:-26439680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828" type="#_x0000_t202" style="position:absolute;margin-left:50pt;margin-top:803.85pt;width:14.7pt;height:16.7pt;z-index:-2643957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15"/>
                    <w:sz w:val="24"/>
                  </w:rPr>
                  <w:t>s2</w:t>
                </w:r>
              </w:p>
            </w:txbxContent>
          </v:textbox>
          <w10:wrap anchorx="page" anchory="page"/>
        </v:shape>
      </w:pict>
    </w:r>
    <w:r>
      <w:pict>
        <v:shape id="_x0000_s2827" type="#_x0000_t202" style="position:absolute;margin-left:110pt;margin-top:803.7pt;width:107.85pt;height:16.7pt;z-index:-2643947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Church and Society</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24" style="position:absolute;margin-left:87.7pt;margin-top:802.9pt;width:187.1pt;height:19.85pt;z-index:-264393728;mso-position-horizontal-relative:page;mso-position-vertical-relative:page" coordorigin="1754,16058" coordsize="3742,397">
          <v:shape id="_x0000_s2826" style="position:absolute;left:1763;top:16068;width:3722;height:377" coordorigin="1764,16068" coordsize="3722,377" path="m5372,16068r-3495,l1812,16070r-34,12l1765,16116r-1,66l1764,16332r1,65l1778,16431r34,12l1877,16445r3495,l5438,16443r33,-12l5484,16397r1,-65l5485,16182r-1,-66l5471,16082r-33,-12l5372,16068xe" fillcolor="#231f20" stroked="f">
            <v:path arrowok="t"/>
          </v:shape>
          <v:shape id="_x0000_s2825" style="position:absolute;left:1763;top:16068;width:3722;height:377" coordorigin="1764,16068" coordsize="3722,377" path="m1877,16068r-65,2l1778,16082r-13,34l1764,16182r,150l1765,16397r13,34l1812,16443r65,2l5372,16445r66,-2l5471,16431r13,-34l5485,16332r,-150l5484,16116r-13,-34l5438,16070r-66,-2l1877,16068xe" filled="f" strokecolor="#231f20" strokeweight="1pt">
            <v:path arrowok="t"/>
          </v:shape>
          <w10:wrap anchorx="page" anchory="page"/>
        </v:group>
      </w:pict>
    </w:r>
    <w:r>
      <w:pict>
        <v:line id="_x0000_s2823" style="position:absolute;z-index:-26439270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822" type="#_x0000_t202" style="position:absolute;margin-left:50pt;margin-top:803.85pt;width:16.75pt;height:16.7pt;z-index:-2643916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15"/>
                    <w:sz w:val="24"/>
                  </w:rPr>
                  <w:t>s</w:t>
                </w:r>
                <w:r>
                  <w:fldChar w:fldCharType="begin"/>
                </w:r>
                <w:r>
                  <w:rPr>
                    <w:rFonts w:ascii="Book Antiqua"/>
                    <w:b/>
                    <w:i/>
                    <w:color w:val="231F20"/>
                    <w:w w:val="115"/>
                    <w:sz w:val="24"/>
                  </w:rPr>
                  <w:instrText xml:space="preserve"> PAGE </w:instrText>
                </w:r>
                <w:r>
                  <w:fldChar w:fldCharType="separate"/>
                </w:r>
                <w:r>
                  <w:t>4</w:t>
                </w:r>
                <w:r>
                  <w:fldChar w:fldCharType="end"/>
                </w:r>
              </w:p>
            </w:txbxContent>
          </v:textbox>
          <w10:wrap anchorx="page" anchory="page"/>
        </v:shape>
      </w:pict>
    </w:r>
    <w:r>
      <w:pict>
        <v:shape id="_x0000_s2821" type="#_x0000_t202" style="position:absolute;margin-left:97pt;margin-top:803.7pt;width:168.1pt;height:16.7pt;z-index:-2643906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Communications and Editorial</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18" style="position:absolute;margin-left:90.45pt;margin-top:802.9pt;width:187.1pt;height:19.85pt;z-index:-264389632;mso-position-horizontal-relative:page;mso-position-vertical-relative:page" coordorigin="1809,16058" coordsize="3742,397">
          <v:shape id="_x0000_s2820" style="position:absolute;left:1819;top:16068;width:3722;height:377" coordorigin="1819,16068" coordsize="3722,377" path="m5428,16068r-3495,l1867,16070r-33,12l1821,16116r-2,66l1819,16332r2,65l1834,16431r33,12l1933,16445r3495,l5493,16443r34,-12l5539,16397r2,-65l5541,16182r-2,-66l5527,16082r-34,-12l5428,16068xe" fillcolor="#231f20" stroked="f">
            <v:path arrowok="t"/>
          </v:shape>
          <v:shape id="_x0000_s2819" style="position:absolute;left:1819;top:16068;width:3722;height:377" coordorigin="1819,16068" coordsize="3722,377" path="m1933,16068r-66,2l1834,16082r-13,34l1819,16182r,150l1821,16397r13,34l1867,16443r66,2l5428,16445r65,-2l5527,16431r12,-34l5541,16332r,-150l5539,16116r-12,-34l5493,16070r-65,-2l1933,16068xe" filled="f" strokecolor="#231f20" strokeweight="1pt">
            <v:path arrowok="t"/>
          </v:shape>
          <w10:wrap anchorx="page" anchory="page"/>
        </v:group>
      </w:pict>
    </w:r>
    <w:r>
      <w:pict>
        <v:line id="_x0000_s2817" style="position:absolute;z-index:-26438860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816" type="#_x0000_t202" style="position:absolute;margin-left:50pt;margin-top:803.85pt;width:16.65pt;height:16.7pt;z-index:-2643875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15"/>
                    <w:sz w:val="24"/>
                  </w:rPr>
                  <w:t>s</w:t>
                </w:r>
                <w:r>
                  <w:fldChar w:fldCharType="begin"/>
                </w:r>
                <w:r>
                  <w:rPr>
                    <w:rFonts w:ascii="Book Antiqua"/>
                    <w:b/>
                    <w:i/>
                    <w:color w:val="231F20"/>
                    <w:w w:val="115"/>
                    <w:sz w:val="24"/>
                  </w:rPr>
                  <w:instrText xml:space="preserve"> PAGE </w:instrText>
                </w:r>
                <w:r>
                  <w:fldChar w:fldCharType="separate"/>
                </w:r>
                <w:r>
                  <w:t>6</w:t>
                </w:r>
                <w:r>
                  <w:fldChar w:fldCharType="end"/>
                </w:r>
              </w:p>
            </w:txbxContent>
          </v:textbox>
          <w10:wrap anchorx="page" anchory="page"/>
        </v:shape>
      </w:pict>
    </w:r>
    <w:r>
      <w:pict>
        <v:shape id="_x0000_s2815" type="#_x0000_t202" style="position:absolute;margin-left:100.45pt;margin-top:803.7pt;width:168.1pt;height:16.7pt;z-index:-2643865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Communications and Editorial</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103" style="position:absolute;margin-left:354.35pt;margin-top:803.6pt;width:153.1pt;height:19.85pt;z-index:-264579072;mso-position-horizontal-relative:page;mso-position-vertical-relative:page" coordorigin="7087,16072" coordsize="3062,397">
          <v:shape id="_x0000_s3105"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104"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102" style="position:absolute;z-index:-2645780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101" type="#_x0000_t202" style="position:absolute;margin-left:537.05pt;margin-top:803.9pt;width:8.45pt;height:16.7pt;z-index:-2645770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7"/>
                    <w:sz w:val="24"/>
                  </w:rPr>
                  <w:t>3</w:t>
                </w:r>
              </w:p>
            </w:txbxContent>
          </v:textbox>
          <w10:wrap anchorx="page" anchory="page"/>
        </v:shape>
      </w:pict>
    </w:r>
    <w:r>
      <w:pict>
        <v:shape id="_x0000_s3100" type="#_x0000_t202" style="position:absolute;margin-left:386.45pt;margin-top:804.4pt;width:89.75pt;height:16.7pt;z-index:-2645760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Standing Orders</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12" style="position:absolute;margin-left:86.95pt;margin-top:802.9pt;width:153.1pt;height:19.85pt;z-index:-264385536;mso-position-horizontal-relative:page;mso-position-vertical-relative:page" coordorigin="1739,16058" coordsize="3062,397">
          <v:shape id="_x0000_s281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81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811" style="position:absolute;z-index:-26438451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810" type="#_x0000_t202" style="position:absolute;margin-left:50pt;margin-top:803.85pt;width:16.85pt;height:16.7pt;z-index:-2643834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15"/>
                    <w:sz w:val="24"/>
                  </w:rPr>
                  <w:t>s</w:t>
                </w:r>
                <w:r>
                  <w:fldChar w:fldCharType="begin"/>
                </w:r>
                <w:r>
                  <w:rPr>
                    <w:rFonts w:ascii="Book Antiqua"/>
                    <w:b/>
                    <w:i/>
                    <w:color w:val="231F20"/>
                    <w:w w:val="115"/>
                    <w:sz w:val="24"/>
                  </w:rPr>
                  <w:instrText xml:space="preserve"> PAGE </w:instrText>
                </w:r>
                <w:r>
                  <w:fldChar w:fldCharType="separate"/>
                </w:r>
                <w:r>
                  <w:t>8</w:t>
                </w:r>
                <w:r>
                  <w:fldChar w:fldCharType="end"/>
                </w:r>
              </w:p>
            </w:txbxContent>
          </v:textbox>
          <w10:wrap anchorx="page" anchory="page"/>
        </v:shape>
      </w:pict>
    </w:r>
    <w:r>
      <w:pict>
        <v:shape id="_x0000_s2809" type="#_x0000_t202" style="position:absolute;margin-left:109.05pt;margin-top:803.7pt;width:109.8pt;height:16.7pt;z-index:-26438246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Equal Opportunities</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06" style="position:absolute;margin-left:354.35pt;margin-top:803.6pt;width:153.1pt;height:19.85pt;z-index:-264381440;mso-position-horizontal-relative:page;mso-position-vertical-relative:page" coordorigin="7087,16072" coordsize="3062,397">
          <v:shape id="_x0000_s2808" style="position:absolute;left:7096;top:16082;width:3042;height:377" coordorigin="7097,16082" coordsize="3042,377" path="m10025,16082r-2815,l7144,16084r-33,13l7098,16130r-1,66l7097,16346r1,65l7111,16445r33,12l7210,16459r2815,l10090,16457r34,-12l10136,16411r2,-65l10138,16196r-2,-66l10124,16097r-34,-13l10025,16082xe" fillcolor="#231f20" stroked="f">
            <v:path arrowok="t"/>
          </v:shape>
          <v:shape id="_x0000_s2807" style="position:absolute;left:7096;top:16082;width:3042;height:377" coordorigin="7097,16082" coordsize="3042,377" path="m7210,16082r-66,2l7111,16097r-13,33l7097,16196r,150l7098,16411r13,34l7144,16457r66,2l10025,16459r65,-2l10124,16445r12,-34l10138,16346r,-150l10136,16130r-12,-33l10090,16084r-65,-2l7210,16082xe" filled="f" strokecolor="#231f20" strokeweight="1pt">
            <v:path arrowok="t"/>
          </v:shape>
          <w10:wrap anchorx="page" anchory="page"/>
        </v:group>
      </w:pict>
    </w:r>
    <w:r>
      <w:pict>
        <v:line id="_x0000_s2805" style="position:absolute;z-index:-26438041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804" type="#_x0000_t202" style="position:absolute;margin-left:376.45pt;margin-top:804.4pt;width:109.8pt;height:16.7pt;z-index:-2643793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Equal Opportunities</w:t>
                </w:r>
              </w:p>
            </w:txbxContent>
          </v:textbox>
          <w10:wrap anchorx="page" anchory="page"/>
        </v:shape>
      </w:pict>
    </w:r>
    <w:r>
      <w:pict>
        <v:shape id="_x0000_s2803" type="#_x0000_t202" style="position:absolute;margin-left:530.75pt;margin-top:803.9pt;width:14.8pt;height:16.7pt;z-index:-26437836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15"/>
                    <w:sz w:val="24"/>
                  </w:rPr>
                  <w:t>s9</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00" style="position:absolute;margin-left:86.95pt;margin-top:802.9pt;width:153.1pt;height:19.85pt;z-index:-264377344;mso-position-horizontal-relative:page;mso-position-vertical-relative:page" coordorigin="1739,16058" coordsize="3062,397">
          <v:shape id="_x0000_s280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80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99" style="position:absolute;z-index:-26437632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98" type="#_x0000_t202" style="position:absolute;margin-left:48pt;margin-top:803.85pt;width:18.95pt;height:16.7pt;z-index:-26437529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60</w:t>
                </w:r>
                <w:r>
                  <w:fldChar w:fldCharType="end"/>
                </w:r>
              </w:p>
            </w:txbxContent>
          </v:textbox>
          <w10:wrap anchorx="page" anchory="page"/>
        </v:shape>
      </w:pict>
    </w:r>
    <w:r>
      <w:pict>
        <v:shape id="_x0000_s2797" type="#_x0000_t202" style="position:absolute;margin-left:142pt;margin-top:803.7pt;width:43.85pt;height:16.7pt;z-index:-2643742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Finance</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94" style="position:absolute;margin-left:354.35pt;margin-top:803.6pt;width:153.1pt;height:19.85pt;z-index:-264373248;mso-position-horizontal-relative:page;mso-position-vertical-relative:page" coordorigin="7087,16072" coordsize="3062,397">
          <v:shape id="_x0000_s2796"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9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93" style="position:absolute;z-index:-26437222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92" type="#_x0000_t202" style="position:absolute;margin-left:409.4pt;margin-top:804.4pt;width:43.85pt;height:16.7pt;z-index:-2643712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Finance</w:t>
                </w:r>
              </w:p>
            </w:txbxContent>
          </v:textbox>
          <w10:wrap anchorx="page" anchory="page"/>
        </v:shape>
      </w:pict>
    </w:r>
    <w:r>
      <w:pict>
        <v:shape id="_x0000_s2791" type="#_x0000_t202" style="position:absolute;margin-left:531.25pt;margin-top:803.9pt;width:14.25pt;height:16.7pt;z-index:-2643701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spacing w:val="-7"/>
                    <w:w w:val="125"/>
                    <w:sz w:val="24"/>
                  </w:rPr>
                  <w:t>6I</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88" style="position:absolute;margin-left:86.95pt;margin-top:802.9pt;width:153.1pt;height:19.85pt;z-index:-264369152;mso-position-horizontal-relative:page;mso-position-vertical-relative:page" coordorigin="1739,16058" coordsize="3062,397">
          <v:shape id="_x0000_s279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8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87" style="position:absolute;z-index:-26436812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86" type="#_x0000_t202" style="position:absolute;margin-left:48pt;margin-top:803.85pt;width:18.95pt;height:16.7pt;z-index:-26436710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62</w:t>
                </w:r>
                <w:r>
                  <w:fldChar w:fldCharType="end"/>
                </w:r>
              </w:p>
            </w:txbxContent>
          </v:textbox>
          <w10:wrap anchorx="page" anchory="page"/>
        </v:shape>
      </w:pict>
    </w:r>
    <w:r>
      <w:pict>
        <v:shape id="_x0000_s2785" type="#_x0000_t202" style="position:absolute;margin-left:117.35pt;margin-top:803.7pt;width:93.15pt;height:16.7pt;z-index:-2643660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Life and Witness</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82" style="position:absolute;margin-left:354.35pt;margin-top:803.6pt;width:153.1pt;height:19.85pt;z-index:-264365056;mso-position-horizontal-relative:page;mso-position-vertical-relative:page" coordorigin="7087,16072" coordsize="3062,397">
          <v:shape id="_x0000_s278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8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81" style="position:absolute;z-index:-2643640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80" type="#_x0000_t202" style="position:absolute;margin-left:384.75pt;margin-top:804.4pt;width:93.15pt;height:16.7pt;z-index:-2643630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Life and Witness</w:t>
                </w:r>
              </w:p>
            </w:txbxContent>
          </v:textbox>
          <w10:wrap anchorx="page" anchory="page"/>
        </v:shape>
      </w:pict>
    </w:r>
    <w:r>
      <w:pict>
        <v:shape id="_x0000_s2779" type="#_x0000_t202" style="position:absolute;margin-left:530.55pt;margin-top:803.9pt;width:15pt;height:16.7pt;z-index:-2643619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63</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76" style="position:absolute;margin-left:86.95pt;margin-top:802.9pt;width:153.1pt;height:19.85pt;z-index:-264360960;mso-position-horizontal-relative:page;mso-position-vertical-relative:page" coordorigin="1739,16058" coordsize="3062,397">
          <v:shape id="_x0000_s277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7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75" style="position:absolute;z-index:-26435993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74" type="#_x0000_t202" style="position:absolute;margin-left:48pt;margin-top:803.85pt;width:18.85pt;height:16.7pt;z-index:-26435891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64</w:t>
                </w:r>
                <w:r>
                  <w:fldChar w:fldCharType="end"/>
                </w:r>
              </w:p>
            </w:txbxContent>
          </v:textbox>
          <w10:wrap anchorx="page" anchory="page"/>
        </v:shape>
      </w:pict>
    </w:r>
    <w:r>
      <w:pict>
        <v:shape id="_x0000_s2773" type="#_x0000_t202" style="position:absolute;margin-left:117.35pt;margin-top:803.7pt;width:93.15pt;height:16.7pt;z-index:-2643578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Life and Witness</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70" style="position:absolute;margin-left:354.35pt;margin-top:803.6pt;width:153.1pt;height:19.85pt;z-index:-264356864;mso-position-horizontal-relative:page;mso-position-vertical-relative:page" coordorigin="7087,16072" coordsize="3062,397">
          <v:shape id="_x0000_s277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7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69" style="position:absolute;z-index:-26435584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68" type="#_x0000_t202" style="position:absolute;margin-left:384.75pt;margin-top:804.4pt;width:93.15pt;height:16.7pt;z-index:-2643548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Life and Witness</w:t>
                </w:r>
              </w:p>
            </w:txbxContent>
          </v:textbox>
          <w10:wrap anchorx="page" anchory="page"/>
        </v:shape>
      </w:pict>
    </w:r>
    <w:r>
      <w:pict>
        <v:shape id="_x0000_s2767" type="#_x0000_t202" style="position:absolute;margin-left:530.7pt;margin-top:803.9pt;width:14.8pt;height:16.7pt;z-index:-2643537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15"/>
                    <w:sz w:val="24"/>
                  </w:rPr>
                  <w:t>6s</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64" style="position:absolute;margin-left:86.95pt;margin-top:802.9pt;width:153.1pt;height:19.85pt;z-index:-264352768;mso-position-horizontal-relative:page;mso-position-vertical-relative:page" coordorigin="1739,16058" coordsize="3062,397">
          <v:shape id="_x0000_s276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6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63" style="position:absolute;z-index:-26435174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62" type="#_x0000_t202" style="position:absolute;margin-left:48pt;margin-top:803.85pt;width:18.95pt;height:16.7pt;z-index:-26435072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72</w:t>
                </w:r>
                <w:r>
                  <w:fldChar w:fldCharType="end"/>
                </w:r>
              </w:p>
            </w:txbxContent>
          </v:textbox>
          <w10:wrap anchorx="page" anchory="page"/>
        </v:shape>
      </w:pict>
    </w:r>
    <w:r>
      <w:pict>
        <v:shape id="_x0000_s2761" type="#_x0000_t202" style="position:absolute;margin-left:135.95pt;margin-top:803.7pt;width:56pt;height:16.7pt;z-index:-2643496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58" style="position:absolute;margin-left:354.35pt;margin-top:803.6pt;width:153.1pt;height:19.85pt;z-index:-264348672;mso-position-horizontal-relative:page;mso-position-vertical-relative:page" coordorigin="7087,16072" coordsize="3062,397">
          <v:shape id="_x0000_s276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5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57" style="position:absolute;z-index:-26434764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56" type="#_x0000_t202" style="position:absolute;margin-left:403.35pt;margin-top:804.4pt;width:56pt;height:16.7pt;z-index:-2643466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r>
      <w:pict>
        <v:shape id="_x0000_s2755" type="#_x0000_t202" style="position:absolute;margin-left:528.65pt;margin-top:803.9pt;width:18.9pt;height:16.7pt;z-index:-26434560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69</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97" style="position:absolute;margin-left:354.35pt;margin-top:803.6pt;width:153.1pt;height:19.85pt;z-index:-264574976;mso-position-horizontal-relative:page;mso-position-vertical-relative:page" coordorigin="7087,16072" coordsize="3062,397">
          <v:shape id="_x0000_s3099"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098"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096" style="position:absolute;z-index:-26457395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095" type="#_x0000_t202" style="position:absolute;margin-left:537.05pt;margin-top:803.9pt;width:8.45pt;height:16.7pt;z-index:-2645729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0"/>
                    <w:sz w:val="24"/>
                  </w:rPr>
                  <w:t>s</w:t>
                </w:r>
              </w:p>
            </w:txbxContent>
          </v:textbox>
          <w10:wrap anchorx="page" anchory="page"/>
        </v:shape>
      </w:pict>
    </w:r>
    <w:r>
      <w:pict>
        <v:shape id="_x0000_s3094" type="#_x0000_t202" style="position:absolute;margin-left:386.45pt;margin-top:804.4pt;width:89.75pt;height:16.7pt;z-index:-2645719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Standing Orders</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52" style="position:absolute;margin-left:86.95pt;margin-top:802.9pt;width:153.1pt;height:19.85pt;z-index:-264344576;mso-position-horizontal-relative:page;mso-position-vertical-relative:page" coordorigin="1739,16058" coordsize="3062,397">
          <v:shape id="_x0000_s275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5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51" style="position:absolute;z-index:-26434355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50" type="#_x0000_t202" style="position:absolute;margin-left:48pt;margin-top:803.85pt;width:18.95pt;height:16.7pt;z-index:-264342528;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68</w:t>
                </w:r>
                <w:r>
                  <w:fldChar w:fldCharType="end"/>
                </w:r>
              </w:p>
            </w:txbxContent>
          </v:textbox>
          <w10:wrap anchorx="page" anchory="page"/>
        </v:shape>
      </w:pict>
    </w:r>
    <w:r>
      <w:pict>
        <v:shape id="_x0000_s2749" type="#_x0000_t202" style="position:absolute;margin-left:135.95pt;margin-top:803.7pt;width:56pt;height:16.7pt;z-index:-2643415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46" style="position:absolute;margin-left:354.35pt;margin-top:803.6pt;width:153.1pt;height:19.85pt;z-index:-264340480;mso-position-horizontal-relative:page;mso-position-vertical-relative:page" coordorigin="7087,16072" coordsize="3062,397">
          <v:shape id="_x0000_s2748"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4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45" style="position:absolute;z-index:-264339456;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44" type="#_x0000_t202" style="position:absolute;margin-left:403.35pt;margin-top:804.4pt;width:56pt;height:16.7pt;z-index:-2643384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r>
      <w:pict>
        <v:shape id="_x0000_s2743" type="#_x0000_t202" style="position:absolute;margin-left:528.65pt;margin-top:803.9pt;width:18.9pt;height:16.7pt;z-index:-264337408;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69</w:t>
                </w:r>
                <w:r>
                  <w:fldChar w:fldCharType="end"/>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40" style="position:absolute;margin-left:86.95pt;margin-top:802.9pt;width:153.1pt;height:19.85pt;z-index:-264336384;mso-position-horizontal-relative:page;mso-position-vertical-relative:page" coordorigin="1739,16058" coordsize="3062,397">
          <v:shape id="_x0000_s274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4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39" style="position:absolute;z-index:-26433536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38" type="#_x0000_t202" style="position:absolute;margin-left:48pt;margin-top:803.85pt;width:18.6pt;height:16.7pt;z-index:-26433433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70</w:t>
                </w:r>
                <w:r>
                  <w:fldChar w:fldCharType="end"/>
                </w:r>
              </w:p>
            </w:txbxContent>
          </v:textbox>
          <w10:wrap anchorx="page" anchory="page"/>
        </v:shape>
      </w:pict>
    </w:r>
    <w:r>
      <w:pict>
        <v:shape id="_x0000_s2737" type="#_x0000_t202" style="position:absolute;margin-left:135.95pt;margin-top:803.7pt;width:56pt;height:16.7pt;z-index:-2643333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34" style="position:absolute;margin-left:354.35pt;margin-top:803.6pt;width:153.1pt;height:19.85pt;z-index:-264332288;mso-position-horizontal-relative:page;mso-position-vertical-relative:page" coordorigin="7087,16072" coordsize="3062,397">
          <v:shape id="_x0000_s2736" style="position:absolute;left:7096;top:16082;width:3042;height:377" coordorigin="7097,16082" coordsize="3042,377" path="m10025,16082r-2815,l7144,16084r-33,13l7098,16130r-1,66l7097,16346r1,65l7111,16445r33,12l7210,16459r2815,l10090,16457r34,-12l10136,16411r2,-65l10138,16196r-2,-66l10124,16097r-34,-13l10025,16082xe" fillcolor="#231f20" stroked="f">
            <v:path arrowok="t"/>
          </v:shape>
          <v:shape id="_x0000_s2735" style="position:absolute;left:7096;top:16082;width:3042;height:377" coordorigin="7097,16082" coordsize="3042,377" path="m7210,16082r-66,2l7111,16097r-13,33l7097,16196r,150l7098,16411r13,34l7144,16457r66,2l10025,16459r65,-2l10124,16445r12,-34l10138,16346r,-150l10136,16130r-12,-33l10090,16084r-65,-2l7210,16082xe" filled="f" strokecolor="#231f20" strokeweight="1pt">
            <v:path arrowok="t"/>
          </v:shape>
          <w10:wrap anchorx="page" anchory="page"/>
        </v:group>
      </w:pict>
    </w:r>
    <w:r>
      <w:pict>
        <v:line id="_x0000_s2733" style="position:absolute;z-index:-26433126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32" type="#_x0000_t202" style="position:absolute;margin-left:403.35pt;margin-top:804.4pt;width:56pt;height:16.7pt;z-index:-26433024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r>
      <w:pict>
        <v:shape id="_x0000_s2731" type="#_x0000_t202" style="position:absolute;margin-left:531.2pt;margin-top:803.9pt;width:14.35pt;height:16.7pt;z-index:-2643292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5"/>
                    <w:sz w:val="24"/>
                  </w:rPr>
                  <w:t>7I</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28" style="position:absolute;margin-left:86.95pt;margin-top:802.9pt;width:153.1pt;height:19.85pt;z-index:-264328192;mso-position-horizontal-relative:page;mso-position-vertical-relative:page" coordorigin="1739,16058" coordsize="3062,397">
          <v:shape id="_x0000_s273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2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27" style="position:absolute;z-index:-26432716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26" type="#_x0000_t202" style="position:absolute;margin-left:48pt;margin-top:803.85pt;width:18.95pt;height:16.7pt;z-index:-26432614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72</w:t>
                </w:r>
                <w:r>
                  <w:fldChar w:fldCharType="end"/>
                </w:r>
              </w:p>
            </w:txbxContent>
          </v:textbox>
          <w10:wrap anchorx="page" anchory="page"/>
        </v:shape>
      </w:pict>
    </w:r>
    <w:r>
      <w:pict>
        <v:shape id="_x0000_s2725" type="#_x0000_t202" style="position:absolute;margin-left:135.95pt;margin-top:803.7pt;width:56pt;height:16.7pt;z-index:-2643251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22" style="position:absolute;margin-left:354.35pt;margin-top:803.6pt;width:153.1pt;height:19.85pt;z-index:-264324096;mso-position-horizontal-relative:page;mso-position-vertical-relative:page" coordorigin="7087,16072" coordsize="3062,397">
          <v:shape id="_x0000_s272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72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721" style="position:absolute;z-index:-26432307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720" type="#_x0000_t202" style="position:absolute;margin-left:403.35pt;margin-top:804.4pt;width:56pt;height:16.7pt;z-index:-2643220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r>
      <w:pict>
        <v:shape id="_x0000_s2719" type="#_x0000_t202" style="position:absolute;margin-left:530.55pt;margin-top:803.9pt;width:15pt;height:16.7pt;z-index:-2643210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73</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08" style="position:absolute;margin-left:86.95pt;margin-top:802.9pt;width:153.1pt;height:19.85pt;z-index:-264315904;mso-position-horizontal-relative:page;mso-position-vertical-relative:page" coordorigin="1739,16058" coordsize="3062,397">
          <v:shape id="_x0000_s271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70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707" style="position:absolute;z-index:-26431488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706" type="#_x0000_t202" style="position:absolute;margin-left:48pt;margin-top:803.85pt;width:18.35pt;height:16.7pt;z-index:-26431385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76</w:t>
                </w:r>
                <w:r>
                  <w:fldChar w:fldCharType="end"/>
                </w:r>
              </w:p>
            </w:txbxContent>
          </v:textbox>
          <w10:wrap anchorx="page" anchory="page"/>
        </v:shape>
      </w:pict>
    </w:r>
    <w:r>
      <w:pict>
        <v:shape id="_x0000_s2705" type="#_x0000_t202" style="position:absolute;margin-left:135.95pt;margin-top:803.7pt;width:56pt;height:16.7pt;z-index:-2643128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90" style="position:absolute;margin-left:86.95pt;margin-top:802.9pt;width:153.1pt;height:19.85pt;z-index:-264305664;mso-position-horizontal-relative:page;mso-position-vertical-relative:page" coordorigin="1739,16058" coordsize="3062,397">
          <v:shape id="_x0000_s2692"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91"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89" style="position:absolute;z-index:-26430464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88" type="#_x0000_t202" style="position:absolute;margin-left:48pt;margin-top:803.85pt;width:18.35pt;height:16.7pt;z-index:-26430361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76</w:t>
                </w:r>
                <w:r>
                  <w:fldChar w:fldCharType="end"/>
                </w:r>
              </w:p>
            </w:txbxContent>
          </v:textbox>
          <w10:wrap anchorx="page" anchory="page"/>
        </v:shape>
      </w:pict>
    </w:r>
    <w:r>
      <w:pict>
        <v:shape id="_x0000_s2687" type="#_x0000_t202" style="position:absolute;margin-left:135.95pt;margin-top:803.7pt;width:56pt;height:16.7pt;z-index:-2643025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Ministries</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84" style="position:absolute;margin-left:354.35pt;margin-top:803.6pt;width:153.1pt;height:19.85pt;z-index:-264301568;mso-position-horizontal-relative:page;mso-position-vertical-relative:page" coordorigin="7087,16072" coordsize="3062,397">
          <v:shape id="_x0000_s2686"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85"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83" style="position:absolute;z-index:-264300544;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82" type="#_x0000_t202" style="position:absolute;margin-left:395.15pt;margin-top:804.4pt;width:72.35pt;height:16.7pt;z-index:-2642995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r>
      <w:pict>
        <v:shape id="_x0000_s2681" type="#_x0000_t202" style="position:absolute;margin-left:528.75pt;margin-top:803.9pt;width:18.8pt;height:16.7pt;z-index:-26429849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77</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91" style="position:absolute;margin-left:86.95pt;margin-top:802.9pt;width:153.1pt;height:19.85pt;z-index:-264570880;mso-position-horizontal-relative:page;mso-position-vertical-relative:page" coordorigin="1739,16058" coordsize="3062,397">
          <v:shape id="_x0000_s3093"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3092"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3090" style="position:absolute;z-index:-26456985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3089" type="#_x0000_t202" style="position:absolute;margin-left:50pt;margin-top:803.85pt;width:8.45pt;height:16.7pt;z-index:-2645688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7"/>
                    <w:sz w:val="24"/>
                  </w:rPr>
                  <w:t>6</w:t>
                </w:r>
              </w:p>
            </w:txbxContent>
          </v:textbox>
          <w10:wrap anchorx="page" anchory="page"/>
        </v:shape>
      </w:pict>
    </w:r>
    <w:r>
      <w:pict>
        <v:shape id="_x0000_s3088" type="#_x0000_t202" style="position:absolute;margin-left:119.05pt;margin-top:803.7pt;width:89.75pt;height:16.7pt;z-index:-2645678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Standing Orders</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78" style="position:absolute;margin-left:86.95pt;margin-top:802.9pt;width:153.1pt;height:19.85pt;z-index:-264297472;mso-position-horizontal-relative:page;mso-position-vertical-relative:page" coordorigin="1739,16058" coordsize="3062,397">
          <v:shape id="_x0000_s268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7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77" style="position:absolute;z-index:-26429644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76" type="#_x0000_t202" style="position:absolute;margin-left:48pt;margin-top:803.85pt;width:19.05pt;height:16.7pt;z-index:-26429542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80</w:t>
                </w:r>
                <w:r>
                  <w:fldChar w:fldCharType="end"/>
                </w:r>
              </w:p>
            </w:txbxContent>
          </v:textbox>
          <w10:wrap anchorx="page" anchory="page"/>
        </v:shape>
      </w:pict>
    </w:r>
    <w:r>
      <w:pict>
        <v:shape id="_x0000_s2675" type="#_x0000_t202" style="position:absolute;margin-left:127.75pt;margin-top:803.7pt;width:72.35pt;height:16.7pt;z-index:-2642944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72" style="position:absolute;margin-left:354.35pt;margin-top:803.6pt;width:153.1pt;height:19.85pt;z-index:-264293376;mso-position-horizontal-relative:page;mso-position-vertical-relative:page" coordorigin="7087,16072" coordsize="3062,397">
          <v:shape id="_x0000_s2674"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73"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71" style="position:absolute;z-index:-26429235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70" type="#_x0000_t202" style="position:absolute;margin-left:395.15pt;margin-top:804.4pt;width:72.35pt;height:16.7pt;z-index:-2642913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r>
      <w:pict>
        <v:shape id="_x0000_s2669" type="#_x0000_t202" style="position:absolute;margin-left:528.9pt;margin-top:803.9pt;width:18.65pt;height:16.7pt;z-index:-26429030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79</w:t>
                </w:r>
                <w: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66" style="position:absolute;margin-left:86.95pt;margin-top:802.9pt;width:153.1pt;height:19.85pt;z-index:-264289280;mso-position-horizontal-relative:page;mso-position-vertical-relative:page" coordorigin="1739,16058" coordsize="3062,397">
          <v:shape id="_x0000_s266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6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65" style="position:absolute;z-index:-26428825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64" type="#_x0000_t202" style="position:absolute;margin-left:48pt;margin-top:803.85pt;width:19.05pt;height:16.7pt;z-index:-26428723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80</w:t>
                </w:r>
                <w:r>
                  <w:fldChar w:fldCharType="end"/>
                </w:r>
              </w:p>
            </w:txbxContent>
          </v:textbox>
          <w10:wrap anchorx="page" anchory="page"/>
        </v:shape>
      </w:pict>
    </w:r>
    <w:r>
      <w:pict>
        <v:shape id="_x0000_s2663" type="#_x0000_t202" style="position:absolute;margin-left:127.75pt;margin-top:803.7pt;width:72.35pt;height:16.7pt;z-index:-2642862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60" style="position:absolute;margin-left:354.35pt;margin-top:803.6pt;width:153.1pt;height:19.85pt;z-index:-264285184;mso-position-horizontal-relative:page;mso-position-vertical-relative:page" coordorigin="7087,16072" coordsize="3062,397">
          <v:shape id="_x0000_s266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6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59" style="position:absolute;z-index:-26428416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58" type="#_x0000_t202" style="position:absolute;margin-left:395.15pt;margin-top:804.4pt;width:72.35pt;height:16.7pt;z-index:-26428313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r>
      <w:pict>
        <v:shape id="_x0000_s2657" type="#_x0000_t202" style="position:absolute;margin-left:531.2pt;margin-top:803.9pt;width:14.35pt;height:16.7pt;z-index:-2642821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25"/>
                    <w:sz w:val="24"/>
                  </w:rPr>
                  <w:t>8I</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54" style="position:absolute;margin-left:86.95pt;margin-top:802.9pt;width:153.1pt;height:19.85pt;z-index:-264281088;mso-position-horizontal-relative:page;mso-position-vertical-relative:page" coordorigin="1739,16058" coordsize="3062,397">
          <v:shape id="_x0000_s265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5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53" style="position:absolute;z-index:-26428006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52" type="#_x0000_t202" style="position:absolute;margin-left:48pt;margin-top:803.85pt;width:18.8pt;height:16.7pt;z-index:-26427904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82</w:t>
                </w:r>
                <w:r>
                  <w:fldChar w:fldCharType="end"/>
                </w:r>
              </w:p>
            </w:txbxContent>
          </v:textbox>
          <w10:wrap anchorx="page" anchory="page"/>
        </v:shape>
      </w:pict>
    </w:r>
    <w:r>
      <w:pict>
        <v:shape id="_x0000_s2651" type="#_x0000_t202" style="position:absolute;margin-left:127.75pt;margin-top:803.7pt;width:72.35pt;height:16.7pt;z-index:-2642780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48" style="position:absolute;margin-left:354.35pt;margin-top:803.6pt;width:153.1pt;height:19.85pt;z-index:-264276992;mso-position-horizontal-relative:page;mso-position-vertical-relative:page" coordorigin="7087,16072" coordsize="3062,397">
          <v:shape id="_x0000_s2650"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49"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47" style="position:absolute;z-index:-264275968;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46" type="#_x0000_t202" style="position:absolute;margin-left:395.15pt;margin-top:804.4pt;width:72.35pt;height:16.7pt;z-index:-2642749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r>
      <w:pict>
        <v:shape id="_x0000_s2645" type="#_x0000_t202" style="position:absolute;margin-left:530.6pt;margin-top:803.9pt;width:14.9pt;height:16.7pt;z-index:-2642739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83</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42" style="position:absolute;margin-left:86.95pt;margin-top:802.9pt;width:153.1pt;height:19.85pt;z-index:-264272896;mso-position-horizontal-relative:page;mso-position-vertical-relative:page" coordorigin="1739,16058" coordsize="3062,397">
          <v:shape id="_x0000_s264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4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41" style="position:absolute;z-index:-264271872;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40" type="#_x0000_t202" style="position:absolute;margin-left:48pt;margin-top:803.85pt;width:18.95pt;height:16.7pt;z-index:-264270848;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84</w:t>
                </w:r>
                <w:r>
                  <w:fldChar w:fldCharType="end"/>
                </w:r>
              </w:p>
            </w:txbxContent>
          </v:textbox>
          <w10:wrap anchorx="page" anchory="page"/>
        </v:shape>
      </w:pict>
    </w:r>
    <w:r>
      <w:pict>
        <v:shape id="_x0000_s2639" type="#_x0000_t202" style="position:absolute;margin-left:127.75pt;margin-top:803.7pt;width:72.35pt;height:16.7pt;z-index:-2642698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32" style="position:absolute;margin-left:86.95pt;margin-top:802.9pt;width:153.1pt;height:19.85pt;z-index:-264266752;mso-position-horizontal-relative:page;mso-position-vertical-relative:page" coordorigin="1739,16058" coordsize="3062,397">
          <v:shape id="_x0000_s263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3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31" style="position:absolute;z-index:-26426572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30" type="#_x0000_t202" style="position:absolute;margin-left:48pt;margin-top:803.85pt;width:18.85pt;height:16.7pt;z-index:-26426470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86</w:t>
                </w:r>
                <w:r>
                  <w:fldChar w:fldCharType="end"/>
                </w:r>
              </w:p>
            </w:txbxContent>
          </v:textbox>
          <w10:wrap anchorx="page" anchory="page"/>
        </v:shape>
      </w:pict>
    </w:r>
    <w:r>
      <w:pict>
        <v:shape id="_x0000_s2629" type="#_x0000_t202" style="position:absolute;margin-left:127.75pt;margin-top:803.7pt;width:72.35pt;height:16.7pt;z-index:-2642636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26" style="position:absolute;margin-left:354.35pt;margin-top:803.6pt;width:153.1pt;height:19.85pt;z-index:-264262656;mso-position-horizontal-relative:page;mso-position-vertical-relative:page" coordorigin="7087,16072" coordsize="3062,397">
          <v:shape id="_x0000_s2628"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27"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25" style="position:absolute;z-index:-26426163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24" type="#_x0000_t202" style="position:absolute;margin-left:395.15pt;margin-top:804.4pt;width:72.35pt;height:16.7pt;z-index:-2642606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z w:val="24"/>
                  </w:rPr>
                  <w:t>Nominations</w:t>
                </w:r>
              </w:p>
            </w:txbxContent>
          </v:textbox>
          <w10:wrap anchorx="page" anchory="page"/>
        </v:shape>
      </w:pict>
    </w:r>
    <w:r>
      <w:pict>
        <v:shape id="_x0000_s2623" type="#_x0000_t202" style="position:absolute;margin-left:530.85pt;margin-top:803.9pt;width:14.65pt;height:16.7pt;z-index:-2642595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87</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85" style="position:absolute;margin-left:354.35pt;margin-top:803.6pt;width:153.1pt;height:19.85pt;z-index:-264566784;mso-position-horizontal-relative:page;mso-position-vertical-relative:page" coordorigin="7087,16072" coordsize="3062,397">
          <v:shape id="_x0000_s3087"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3086"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3084" style="position:absolute;z-index:-264565760;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3083" type="#_x0000_t202" style="position:absolute;margin-left:535.05pt;margin-top:803.9pt;width:12.45pt;height:16.7pt;z-index:-26456473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7"/>
                    <w:sz w:val="24"/>
                  </w:rPr>
                  <w:instrText xml:space="preserve"> PAGE </w:instrText>
                </w:r>
                <w:r>
                  <w:fldChar w:fldCharType="separate"/>
                </w:r>
                <w:r>
                  <w:t>7</w:t>
                </w:r>
                <w:r>
                  <w:fldChar w:fldCharType="end"/>
                </w:r>
              </w:p>
            </w:txbxContent>
          </v:textbox>
          <w10:wrap anchorx="page" anchory="page"/>
        </v:shape>
      </w:pict>
    </w:r>
    <w:r>
      <w:pict>
        <v:shape id="_x0000_s3082" type="#_x0000_t202" style="position:absolute;margin-left:411.35pt;margin-top:804.4pt;width:40pt;height:16.7pt;z-index:-2645637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w w:val="95"/>
                    <w:sz w:val="24"/>
                  </w:rPr>
                  <w:t>Synods</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16" style="position:absolute;margin-left:86.95pt;margin-top:802.9pt;width:153.1pt;height:19.85pt;z-index:-264256512;mso-position-horizontal-relative:page;mso-position-vertical-relative:page" coordorigin="1739,16058" coordsize="3062,397">
          <v:shape id="_x0000_s261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1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15" style="position:absolute;z-index:-26425548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14" type="#_x0000_t202" style="position:absolute;margin-left:48pt;margin-top:803.85pt;width:19.05pt;height:16.7pt;z-index:-26425446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88</w:t>
                </w:r>
                <w:r>
                  <w:fldChar w:fldCharType="end"/>
                </w:r>
              </w:p>
            </w:txbxContent>
          </v:textbox>
          <w10:wrap anchorx="page" anchory="page"/>
        </v:shape>
      </w:pict>
    </w:r>
    <w:r>
      <w:pict>
        <v:shape id="_x0000_s2613" type="#_x0000_t202" style="position:absolute;margin-left:139.4pt;margin-top:803.7pt;width:49.05pt;height:16.7pt;z-index:-26425344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10" style="position:absolute;margin-left:354.35pt;margin-top:803.6pt;width:153.1pt;height:19.85pt;z-index:-264252416;mso-position-horizontal-relative:page;mso-position-vertical-relative:page" coordorigin="7087,16072" coordsize="3062,397">
          <v:shape id="_x0000_s261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61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609" style="position:absolute;z-index:-26425139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608" type="#_x0000_t202" style="position:absolute;margin-left:406.8pt;margin-top:804.4pt;width:49.05pt;height:16.7pt;z-index:-26425036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r>
      <w:pict>
        <v:shape id="_x0000_s2607" type="#_x0000_t202" style="position:absolute;margin-left:530.55pt;margin-top:803.9pt;width:14.95pt;height:16.7pt;z-index:-2642493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231F20"/>
                    <w:w w:val="105"/>
                    <w:sz w:val="24"/>
                  </w:rPr>
                  <w:t>89</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04" style="position:absolute;margin-left:86.95pt;margin-top:802.9pt;width:153.1pt;height:19.85pt;z-index:-264248320;mso-position-horizontal-relative:page;mso-position-vertical-relative:page" coordorigin="1739,16058" coordsize="3062,397">
          <v:shape id="_x0000_s2606"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605"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603" style="position:absolute;z-index:-264247296;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602" type="#_x0000_t202" style="position:absolute;margin-left:48pt;margin-top:803.85pt;width:18.9pt;height:16.7pt;z-index:-264246272;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90</w:t>
                </w:r>
                <w:r>
                  <w:fldChar w:fldCharType="end"/>
                </w:r>
              </w:p>
            </w:txbxContent>
          </v:textbox>
          <w10:wrap anchorx="page" anchory="page"/>
        </v:shape>
      </w:pict>
    </w:r>
    <w:r>
      <w:pict>
        <v:shape id="_x0000_s2601" type="#_x0000_t202" style="position:absolute;margin-left:139.4pt;margin-top:803.7pt;width:49.05pt;height:16.7pt;z-index:-2642452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98" style="position:absolute;margin-left:86.95pt;margin-top:802.9pt;width:153.1pt;height:19.85pt;z-index:-264244224;mso-position-horizontal-relative:page;mso-position-vertical-relative:page" coordorigin="1739,16058" coordsize="3062,397">
          <v:shape id="_x0000_s2600"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99"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97" style="position:absolute;z-index:-264243200;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96" type="#_x0000_t202" style="position:absolute;margin-left:48pt;margin-top:803.85pt;width:18.7pt;height:16.7pt;z-index:-264242176;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92</w:t>
                </w:r>
                <w:r>
                  <w:fldChar w:fldCharType="end"/>
                </w:r>
              </w:p>
            </w:txbxContent>
          </v:textbox>
          <w10:wrap anchorx="page" anchory="page"/>
        </v:shape>
      </w:pict>
    </w:r>
    <w:r>
      <w:pict>
        <v:shape id="_x0000_s2595" type="#_x0000_t202" style="position:absolute;margin-left:139.4pt;margin-top:803.7pt;width:49.05pt;height:16.7pt;z-index:-2642411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92" style="position:absolute;margin-left:86.95pt;margin-top:802.9pt;width:153.1pt;height:19.85pt;z-index:-264240128;mso-position-horizontal-relative:page;mso-position-vertical-relative:page" coordorigin="1739,16058" coordsize="3062,397">
          <v:shape id="_x0000_s2594"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93"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91" style="position:absolute;z-index:-264239104;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90" type="#_x0000_t202" style="position:absolute;margin-left:48pt;margin-top:803.85pt;width:18.8pt;height:16.7pt;z-index:-264238080;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94</w:t>
                </w:r>
                <w:r>
                  <w:fldChar w:fldCharType="end"/>
                </w:r>
              </w:p>
            </w:txbxContent>
          </v:textbox>
          <w10:wrap anchorx="page" anchory="page"/>
        </v:shape>
      </w:pict>
    </w:r>
    <w:r>
      <w:pict>
        <v:shape id="_x0000_s2589" type="#_x0000_t202" style="position:absolute;margin-left:139.4pt;margin-top:803.7pt;width:49.05pt;height:16.7pt;z-index:-2642370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86" style="position:absolute;margin-left:86.95pt;margin-top:802.9pt;width:153.1pt;height:19.85pt;z-index:-264236032;mso-position-horizontal-relative:page;mso-position-vertical-relative:page" coordorigin="1739,16058" coordsize="3062,397">
          <v:shape id="_x0000_s2588" style="position:absolute;left:1748;top:16068;width:3042;height:377" coordorigin="1749,16068" coordsize="3042,377" path="m4677,16068r-2815,l1796,16070r-33,12l1750,16116r-1,66l1749,16332r1,65l1763,16431r33,12l1862,16445r2815,l4742,16443r34,-12l4788,16397r2,-65l4790,16182r-2,-66l4776,16082r-34,-12l4677,16068xe" fillcolor="#231f20" stroked="f">
            <v:path arrowok="t"/>
          </v:shape>
          <v:shape id="_x0000_s2587" style="position:absolute;left:1748;top:16068;width:3042;height:377" coordorigin="1749,16068" coordsize="3042,377" path="m1862,16068r-66,2l1763,16082r-13,34l1749,16182r,150l1750,16397r13,34l1796,16443r66,2l4677,16445r65,-2l4776,16431r12,-34l4790,16332r,-150l4788,16116r-12,-34l4742,16070r-65,-2l1862,16068xe" filled="f" strokecolor="#231f20" strokeweight="1pt">
            <v:path arrowok="t"/>
          </v:shape>
          <w10:wrap anchorx="page" anchory="page"/>
        </v:group>
      </w:pict>
    </w:r>
    <w:r>
      <w:pict>
        <v:line id="_x0000_s2585" style="position:absolute;z-index:-264235008;mso-position-horizontal-relative:page;mso-position-vertical-relative:page" from="51pt,798.85pt" to="527.25pt,798.85pt" strokecolor="#231f20" strokeweight="1pt">
          <w10:wrap anchorx="page" anchory="page"/>
        </v:line>
      </w:pict>
    </w:r>
    <w:r>
      <w:pict>
        <v:shapetype id="_x0000_t202" coordsize="21600,21600" o:spt="202" path="m,l,21600r21600,l21600,xe">
          <v:stroke joinstyle="miter"/>
          <v:path gradientshapeok="t" o:connecttype="rect"/>
        </v:shapetype>
        <v:shape id="_x0000_s2584" type="#_x0000_t202" style="position:absolute;margin-left:48pt;margin-top:803.85pt;width:18.75pt;height:16.7pt;z-index:-26423398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96</w:t>
                </w:r>
                <w:r>
                  <w:fldChar w:fldCharType="end"/>
                </w:r>
              </w:p>
            </w:txbxContent>
          </v:textbox>
          <w10:wrap anchorx="page" anchory="page"/>
        </v:shape>
      </w:pict>
    </w:r>
    <w:r>
      <w:pict>
        <v:shape id="_x0000_s2583" type="#_x0000_t202" style="position:absolute;margin-left:139.4pt;margin-top:803.7pt;width:49.05pt;height:16.7pt;z-index:-2642329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580" style="position:absolute;margin-left:354.35pt;margin-top:803.6pt;width:153.1pt;height:19.85pt;z-index:-264231936;mso-position-horizontal-relative:page;mso-position-vertical-relative:page" coordorigin="7087,16072" coordsize="3062,397">
          <v:shape id="_x0000_s2582" style="position:absolute;left:7096;top:16082;width:3042;height:377" coordorigin="7097,16082" coordsize="3042,377" path="m10025,16082r-2815,l7144,16084r-33,13l7098,16130r-1,66l7097,16346r1,65l7111,16445r33,13l7210,16459r2815,l10090,16458r34,-13l10136,16411r2,-65l10138,16196r-2,-66l10124,16097r-34,-13l10025,16082xe" fillcolor="#231f20" stroked="f">
            <v:path arrowok="t"/>
          </v:shape>
          <v:shape id="_x0000_s2581" style="position:absolute;left:7096;top:16082;width:3042;height:377" coordorigin="7097,16082" coordsize="3042,377" path="m7210,16082r-66,2l7111,16097r-13,33l7097,16196r,150l7098,16411r13,34l7144,16458r66,1l10025,16459r65,-1l10124,16445r12,-34l10138,16346r,-150l10136,16130r-12,-33l10090,16084r-65,-2l7210,16082xe" filled="f" strokecolor="#231f20" strokeweight="1pt">
            <v:path arrowok="t"/>
          </v:shape>
          <w10:wrap anchorx="page" anchory="page"/>
        </v:group>
      </w:pict>
    </w:r>
    <w:r>
      <w:pict>
        <v:line id="_x0000_s2579" style="position:absolute;z-index:-264230912;mso-position-horizontal-relative:page;mso-position-vertical-relative:page" from="68.05pt,799.35pt" to="544.25pt,799.35pt" strokecolor="#231f20" strokeweight="1pt">
          <w10:wrap anchorx="page" anchory="page"/>
        </v:line>
      </w:pict>
    </w:r>
    <w:r>
      <w:pict>
        <v:shapetype id="_x0000_t202" coordsize="21600,21600" o:spt="202" path="m,l,21600r21600,l21600,xe">
          <v:stroke joinstyle="miter"/>
          <v:path gradientshapeok="t" o:connecttype="rect"/>
        </v:shapetype>
        <v:shape id="_x0000_s2578" type="#_x0000_t202" style="position:absolute;margin-left:406.8pt;margin-top:804.4pt;width:49.05pt;height:16.7pt;z-index:-2642298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FFFFFF"/>
                    <w:spacing w:val="-4"/>
                    <w:w w:val="105"/>
                    <w:sz w:val="24"/>
                  </w:rPr>
                  <w:t>Training</w:t>
                </w:r>
              </w:p>
            </w:txbxContent>
          </v:textbox>
          <w10:wrap anchorx="page" anchory="page"/>
        </v:shape>
      </w:pict>
    </w:r>
    <w:r>
      <w:pict>
        <v:shape id="_x0000_s2577" type="#_x0000_t202" style="position:absolute;margin-left:528.7pt;margin-top:803.9pt;width:18.85pt;height:16.7pt;z-index:-264228864;mso-position-horizontal-relative:page;mso-position-vertical-relative:page" filled="f" stroked="f">
          <v:textbox inset="0,0,0,0">
            <w:txbxContent>
              <w:p w:rsidR="00DC5273" w:rsidRDefault="006E3FAD">
                <w:pPr>
                  <w:spacing w:before="25"/>
                  <w:ind w:left="60"/>
                  <w:rPr>
                    <w:rFonts w:ascii="Book Antiqua"/>
                    <w:b/>
                    <w:i/>
                    <w:sz w:val="24"/>
                  </w:rPr>
                </w:pPr>
                <w:r>
                  <w:fldChar w:fldCharType="begin"/>
                </w:r>
                <w:r>
                  <w:rPr>
                    <w:rFonts w:ascii="Book Antiqua"/>
                    <w:b/>
                    <w:i/>
                    <w:color w:val="231F20"/>
                    <w:w w:val="105"/>
                    <w:sz w:val="24"/>
                  </w:rPr>
                  <w:instrText xml:space="preserve"> PAGE </w:instrText>
                </w:r>
                <w:r>
                  <w:fldChar w:fldCharType="separate"/>
                </w:r>
                <w:r>
                  <w:t>99</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6E3FAD">
      <w:r>
        <w:separator/>
      </w:r>
    </w:p>
  </w:footnote>
  <w:footnote w:type="continuationSeparator" w:id="0">
    <w:p w:rsidR="00000000" w:rsidRDefault="006E3F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07" style="position:absolute;margin-left:425.3pt;margin-top:29.2pt;width:119pt;height:17.15pt;z-index:-264513536;mso-position-horizontal-relative:page;mso-position-vertical-relative:page" coordorigin="8506,584" coordsize="2380,343">
          <v:shape id="_x0000_s3009"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3008"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3006" type="#_x0000_t202" style="position:absolute;margin-left:454.4pt;margin-top:30.3pt;width:61.8pt;height:14.25pt;z-index:-264512512;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w w:val="105"/>
                    <w:sz w:val="20"/>
                  </w:rPr>
                  <w:t>Resolution 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68" style="position:absolute;margin-left:391.7pt;margin-top:26.95pt;width:152.1pt;height:18.85pt;z-index:-264154112;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67" type="#_x0000_t202" style="position:absolute;margin-left:433.35pt;margin-top:27.2pt;width:69.65pt;height:16.7pt;z-index:-2641530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66" style="position:absolute;margin-left:51.5pt;margin-top:26.95pt;width:152.1pt;height:18.85pt;z-index:-264152064;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65" type="#_x0000_t202" style="position:absolute;margin-left:93.2pt;margin-top:27.2pt;width:69.65pt;height:16.7pt;z-index:-26415104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64" style="position:absolute;margin-left:51.5pt;margin-top:26.95pt;width:152.1pt;height:18.85pt;z-index:-264150016;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63" type="#_x0000_t202" style="position:absolute;margin-left:93.2pt;margin-top:27.2pt;width:69.65pt;height:16.7pt;z-index:-2641489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62" style="position:absolute;margin-left:391.7pt;margin-top:26.95pt;width:152.1pt;height:18.85pt;z-index:-264147968;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61" type="#_x0000_t202" style="position:absolute;margin-left:433.35pt;margin-top:27.2pt;width:69.65pt;height:16.7pt;z-index:-2641469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54" style="position:absolute;margin-left:51.5pt;margin-top:26.95pt;width:152.1pt;height:18.85pt;z-index:-264141824;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53" type="#_x0000_t202" style="position:absolute;margin-left:93.2pt;margin-top:27.2pt;width:69.65pt;height:16.7pt;z-index:-2641408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52" style="position:absolute;margin-left:391.7pt;margin-top:26.95pt;width:152.1pt;height:18.85pt;z-index:-264139776;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51" type="#_x0000_t202" style="position:absolute;margin-left:433.35pt;margin-top:27.2pt;width:69.65pt;height:16.7pt;z-index:-2641387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44" style="position:absolute;margin-left:51.5pt;margin-top:26.95pt;width:152.1pt;height:18.85pt;z-index:-264133632;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43" type="#_x0000_t202" style="position:absolute;margin-left:93.2pt;margin-top:27.2pt;width:69.65pt;height:16.7pt;z-index:-2641326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42" style="position:absolute;margin-left:391.7pt;margin-top:26.95pt;width:152.1pt;height:18.85pt;z-index:-264131584;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41" type="#_x0000_t202" style="position:absolute;margin-left:433.35pt;margin-top:27.2pt;width:69.65pt;height:16.7pt;z-index:-2641305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28" style="position:absolute;margin-left:391.7pt;margin-top:26.95pt;width:152.1pt;height:18.85pt;z-index:-264121344;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27" type="#_x0000_t202" style="position:absolute;margin-left:433.35pt;margin-top:27.2pt;width:69.65pt;height:16.7pt;z-index:-2641203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26" style="position:absolute;margin-left:51.5pt;margin-top:26.95pt;width:152.1pt;height:18.85pt;z-index:-264119296;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25" type="#_x0000_t202" style="position:absolute;margin-left:93.2pt;margin-top:27.2pt;width:69.65pt;height:16.7pt;z-index:-2641182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24" style="position:absolute;margin-left:51.5pt;margin-top:26.95pt;width:152.1pt;height:18.85pt;z-index:-264117248;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23" type="#_x0000_t202" style="position:absolute;margin-left:93.2pt;margin-top:27.2pt;width:69.65pt;height:16.7pt;z-index:-2641162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22" style="position:absolute;margin-left:391.7pt;margin-top:26.95pt;width:152.1pt;height:18.85pt;z-index:-264115200;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21" type="#_x0000_t202" style="position:absolute;margin-left:433.35pt;margin-top:27.2pt;width:69.65pt;height:16.7pt;z-index:-2641141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08" style="position:absolute;margin-left:391.7pt;margin-top:26.95pt;width:152.1pt;height:18.85pt;z-index:-264104960;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07" type="#_x0000_t202" style="position:absolute;margin-left:433.35pt;margin-top:27.2pt;width:69.65pt;height:16.7pt;z-index:-26410393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406" style="position:absolute;margin-left:51.5pt;margin-top:26.95pt;width:152.1pt;height:18.85pt;z-index:-264102912;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405" type="#_x0000_t202" style="position:absolute;margin-left:93.2pt;margin-top:27.2pt;width:69.65pt;height:16.7pt;z-index:-2641018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92" style="position:absolute;margin-left:391.7pt;margin-top:26.95pt;width:152.1pt;height:18.85pt;z-index:-264092672;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91" type="#_x0000_t202" style="position:absolute;margin-left:433.35pt;margin-top:27.2pt;width:69.65pt;height:16.7pt;z-index:-26409164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2</w:t>
                </w:r>
              </w:p>
            </w:txbxContent>
          </v:textbox>
          <w10:wrap anchorx="page" anchory="page"/>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90" style="position:absolute;margin-left:51.5pt;margin-top:26.95pt;width:152.1pt;height:18.85pt;z-index:-264090624;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89" type="#_x0000_t202" style="position:absolute;margin-left:93.2pt;margin-top:27.2pt;width:69.65pt;height:16.7pt;z-index:-26408960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3</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76" style="position:absolute;margin-left:391.7pt;margin-top:26.95pt;width:152.1pt;height:18.85pt;z-index:-264080384;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75" type="#_x0000_t202" style="position:absolute;margin-left:433.35pt;margin-top:27.2pt;width:69.65pt;height:16.7pt;z-index:-2640793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3</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74" style="position:absolute;margin-left:51.5pt;margin-top:26.95pt;width:152.1pt;height:18.85pt;z-index:-264078336;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73" type="#_x0000_t202" style="position:absolute;margin-left:93.2pt;margin-top:27.2pt;width:69.65pt;height:16.7pt;z-index:-2640773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3</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72" style="position:absolute;margin-left:51.5pt;margin-top:26.95pt;width:152.1pt;height:18.85pt;z-index:-264076288;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71" type="#_x0000_t202" style="position:absolute;margin-left:93.2pt;margin-top:27.2pt;width:69.65pt;height:16.7pt;z-index:-26407526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3</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70" style="position:absolute;margin-left:391.7pt;margin-top:26.95pt;width:152.1pt;height:18.85pt;z-index:-264074240;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69" type="#_x0000_t202" style="position:absolute;margin-left:433.35pt;margin-top:27.2pt;width:69.65pt;height:16.7pt;z-index:-2640732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3</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62" style="position:absolute;margin-left:51.5pt;margin-top:26.95pt;width:152.1pt;height:18.85pt;z-index:-264068096;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61" type="#_x0000_t202" style="position:absolute;margin-left:93.2pt;margin-top:27.2pt;width:69.65pt;height:16.7pt;z-index:-2640670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3</w:t>
                </w:r>
              </w:p>
            </w:txbxContent>
          </v:textbox>
          <w10:wrap anchorx="page" anchory="page"/>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60" style="position:absolute;margin-left:391.7pt;margin-top:26.95pt;width:152.1pt;height:18.85pt;z-index:-264066048;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59" type="#_x0000_t202" style="position:absolute;margin-left:433.35pt;margin-top:27.2pt;width:69.65pt;height:16.7pt;z-index:-26406502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3</w:t>
                </w:r>
              </w:p>
            </w:txbxContent>
          </v:textbox>
          <w10:wrap anchorx="page" anchory="page"/>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44" style="position:absolute;margin-left:391.7pt;margin-top:26.95pt;width:152.1pt;height:18.85pt;z-index:-264053760;mso-position-horizontal-relative:page;mso-position-vertical-relative:page" coordorigin="7834,539" coordsize="3042,377" path="m7947,539r-66,2l7848,553r-13,34l7834,652r,150l7835,868r13,34l7881,914r66,2l10762,916r65,-2l10861,902r12,-34l10875,802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43" type="#_x0000_t202" style="position:absolute;margin-left:433.35pt;margin-top:27.2pt;width:69.65pt;height:16.7pt;z-index:-26405273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4</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46" style="position:absolute;margin-left:51.5pt;margin-top:26.95pt;width:152.1pt;height:18.85pt;z-index:-264055808;mso-position-horizontal-relative:page;mso-position-vertical-relative:page" coordorigin="1030,539" coordsize="3042,377" path="m1144,539r-66,2l1045,553r-13,34l1030,652r,150l1032,868r13,34l1078,914r66,2l3958,916r66,-2l4058,902r12,-34l4072,802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45" type="#_x0000_t202" style="position:absolute;margin-left:93.2pt;margin-top:27.2pt;width:69.65pt;height:16.7pt;z-index:-2640547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4</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42" style="position:absolute;margin-left:391.7pt;margin-top:26.95pt;width:152.1pt;height:18.85pt;z-index:-264051712;mso-position-horizontal-relative:page;mso-position-vertical-relative:page" coordorigin="7834,539" coordsize="3042,377" path="m7947,539r-66,2l7848,553r-13,34l7834,652r,150l7835,868r13,34l7881,914r66,2l10762,916r65,-2l10861,902r12,-34l10875,802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41" type="#_x0000_t202" style="position:absolute;margin-left:433.35pt;margin-top:27.2pt;width:69.65pt;height:16.7pt;z-index:-26405068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4</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16" style="position:absolute;margin-left:391.7pt;margin-top:26.95pt;width:152.1pt;height:18.85pt;z-index:-264033280;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15" type="#_x0000_t202" style="position:absolute;margin-left:433.35pt;margin-top:27.2pt;width:69.65pt;height:16.7pt;z-index:-2640322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6</w:t>
                </w:r>
              </w:p>
            </w:txbxContent>
          </v:textbox>
          <w10:wrap anchorx="page" anchory="page"/>
        </v:shape>
      </w:pic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18" style="position:absolute;margin-left:51.5pt;margin-top:26.95pt;width:152.1pt;height:18.85pt;z-index:-264035328;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17" type="#_x0000_t202" style="position:absolute;margin-left:93.2pt;margin-top:27.2pt;width:69.65pt;height:16.7pt;z-index:-2640343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6</w:t>
                </w:r>
              </w:p>
            </w:txbxContent>
          </v:textbox>
          <w10:wrap anchorx="page" anchory="page"/>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14" style="position:absolute;margin-left:391.7pt;margin-top:26.95pt;width:152.1pt;height:18.85pt;z-index:-264031232;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13" type="#_x0000_t202" style="position:absolute;margin-left:433.35pt;margin-top:27.2pt;width:69.65pt;height:16.7pt;z-index:-2640302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6</w:t>
                </w:r>
              </w:p>
            </w:txbxContent>
          </v:textbox>
          <w10:wrap anchorx="page" anchory="page"/>
        </v:shape>
      </w:pic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12" style="position:absolute;margin-left:51.5pt;margin-top:26.95pt;width:152.1pt;height:18.85pt;z-index:-264029184;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11" type="#_x0000_t202" style="position:absolute;margin-left:93.2pt;margin-top:27.2pt;width:69.65pt;height:16.7pt;z-index:-26402816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6</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08" style="position:absolute;margin-left:391.7pt;margin-top:26.95pt;width:152.1pt;height:18.85pt;z-index:-264025088;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07" type="#_x0000_t202" style="position:absolute;margin-left:433.35pt;margin-top:27.2pt;width:69.65pt;height:16.7pt;z-index:-26402406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6</w:t>
                </w:r>
              </w:p>
            </w:txbxContent>
          </v:textbox>
          <w10:wrap anchorx="page" anchory="page"/>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10" style="position:absolute;margin-left:51.5pt;margin-top:26.95pt;width:152.1pt;height:18.85pt;z-index:-264027136;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309" type="#_x0000_t202" style="position:absolute;margin-left:93.2pt;margin-top:27.2pt;width:69.65pt;height:16.7pt;z-index:-26402611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6</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300" style="position:absolute;margin-left:51.5pt;margin-top:26.95pt;width:152.1pt;height:18.85pt;z-index:-264018944;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99" type="#_x0000_t202" style="position:absolute;margin-left:93.2pt;margin-top:27.2pt;width:69.65pt;height:16.7pt;z-index:-2640179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6</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98" style="position:absolute;margin-left:391.7pt;margin-top:26.95pt;width:152.1pt;height:18.85pt;z-index:-264016896;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97" type="#_x0000_t202" style="position:absolute;margin-left:433.35pt;margin-top:27.2pt;width:69.65pt;height:16.7pt;z-index:-26401587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6</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84" style="position:absolute;margin-left:391.7pt;margin-top:26.95pt;width:152.1pt;height:18.85pt;z-index:-264006656;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83" type="#_x0000_t202" style="position:absolute;margin-left:433.35pt;margin-top:27.2pt;width:69.65pt;height:16.7pt;z-index:-2640056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82" style="position:absolute;margin-left:51.5pt;margin-top:26.95pt;width:152.1pt;height:18.85pt;z-index:-264004608;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81" type="#_x0000_t202" style="position:absolute;margin-left:93.2pt;margin-top:27.2pt;width:69.65pt;height:16.7pt;z-index:-26400358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66" style="position:absolute;margin-left:51.5pt;margin-top:26.95pt;width:152.1pt;height:18.85pt;z-index:-263992320;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65" type="#_x0000_t202" style="position:absolute;margin-left:93.2pt;margin-top:27.2pt;width:69.65pt;height:16.7pt;z-index:-26399129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68" style="position:absolute;margin-left:391.7pt;margin-top:26.95pt;width:152.1pt;height:18.85pt;z-index:-263994368;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67" type="#_x0000_t202" style="position:absolute;margin-left:433.35pt;margin-top:27.2pt;width:69.65pt;height:16.7pt;z-index:-2639933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52" style="position:absolute;margin-left:51.5pt;margin-top:26.95pt;width:152.1pt;height:18.85pt;z-index:-263982080;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51" type="#_x0000_t202" style="position:absolute;margin-left:93.2pt;margin-top:27.2pt;width:69.65pt;height:16.7pt;z-index:-2639810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50" style="position:absolute;margin-left:391.7pt;margin-top:26.95pt;width:152.1pt;height:18.85pt;z-index:-263980032;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49" type="#_x0000_t202" style="position:absolute;margin-left:433.35pt;margin-top:27.2pt;width:69.65pt;height:16.7pt;z-index:-26397900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36" style="position:absolute;margin-left:391.7pt;margin-top:26.95pt;width:152.1pt;height:18.85pt;z-index:-263969792;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35" type="#_x0000_t202" style="position:absolute;margin-left:433.35pt;margin-top:27.2pt;width:69.65pt;height:16.7pt;z-index:-26396876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34" style="position:absolute;margin-left:51.5pt;margin-top:26.95pt;width:152.1pt;height:18.85pt;z-index:-263967744;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33" type="#_x0000_t202" style="position:absolute;margin-left:93.2pt;margin-top:27.2pt;width:69.65pt;height:16.7pt;z-index:-26396672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20" style="position:absolute;margin-left:391.7pt;margin-top:26.95pt;width:152.1pt;height:18.85pt;z-index:-263957504;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19" type="#_x0000_t202" style="position:absolute;margin-left:433.35pt;margin-top:27.2pt;width:69.65pt;height:16.7pt;z-index:-2639564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18" style="position:absolute;margin-left:51.5pt;margin-top:26.95pt;width:152.1pt;height:18.85pt;z-index:-263955456;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17" type="#_x0000_t202" style="position:absolute;margin-left:93.2pt;margin-top:27.2pt;width:69.65pt;height:16.7pt;z-index:-26395443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02" style="position:absolute;margin-left:51.5pt;margin-top:26.95pt;width:152.1pt;height:18.85pt;z-index:-263943168;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01" type="#_x0000_t202" style="position:absolute;margin-left:93.2pt;margin-top:27.2pt;width:69.65pt;height:16.7pt;z-index:-26394214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204" style="position:absolute;margin-left:391.7pt;margin-top:26.95pt;width:152.1pt;height:18.85pt;z-index:-263945216;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203" type="#_x0000_t202" style="position:absolute;margin-left:433.35pt;margin-top:27.2pt;width:69.65pt;height:16.7pt;z-index:-2639441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88" style="position:absolute;margin-left:391.7pt;margin-top:26.95pt;width:152.1pt;height:18.85pt;z-index:-263932928;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87" type="#_x0000_t202" style="position:absolute;margin-left:433.35pt;margin-top:27.2pt;width:69.65pt;height:16.7pt;z-index:-2639319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86" style="position:absolute;margin-left:51.5pt;margin-top:26.95pt;width:152.1pt;height:18.85pt;z-index:-263930880;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85" type="#_x0000_t202" style="position:absolute;margin-left:93.2pt;margin-top:27.2pt;width:69.65pt;height:16.7pt;z-index:-26392985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72" style="position:absolute;margin-left:391.7pt;margin-top:26.95pt;width:152.1pt;height:18.85pt;z-index:-263920640;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71" type="#_x0000_t202" style="position:absolute;margin-left:433.35pt;margin-top:27.2pt;width:69.65pt;height:16.7pt;z-index:-2639196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70" style="position:absolute;margin-left:51.5pt;margin-top:26.95pt;width:152.1pt;height:18.85pt;z-index:-263918592;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69" type="#_x0000_t202" style="position:absolute;margin-left:93.2pt;margin-top:27.2pt;width:69.65pt;height:16.7pt;z-index:-26391756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56" style="position:absolute;margin-left:391.7pt;margin-top:26.95pt;width:152.1pt;height:18.85pt;z-index:-263908352;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55" type="#_x0000_t202" style="position:absolute;margin-left:433.35pt;margin-top:27.2pt;width:69.65pt;height:16.7pt;z-index:-263907328;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54" style="position:absolute;margin-left:51.5pt;margin-top:26.95pt;width:152.1pt;height:18.85pt;z-index:-263906304;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53" type="#_x0000_t202" style="position:absolute;margin-left:93.2pt;margin-top:27.2pt;width:69.65pt;height:16.7pt;z-index:-26390528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38" style="position:absolute;margin-left:51.5pt;margin-top:26.95pt;width:152.1pt;height:18.85pt;z-index:-263894016;mso-position-horizontal-relative:page;mso-position-vertical-relative:page" coordorigin="1030,539" coordsize="3042,377" path="m1144,539r-66,2l1045,553r-13,34l1030,652r,150l1032,868r13,34l1078,914r66,2l3958,916r66,-2l4058,902r12,-34l4072,802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37" type="#_x0000_t202" style="position:absolute;margin-left:93.2pt;margin-top:27.2pt;width:69.65pt;height:16.7pt;z-index:-26389299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40" style="position:absolute;margin-left:391.7pt;margin-top:26.95pt;width:152.1pt;height:18.85pt;z-index:-263896064;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39" type="#_x0000_t202" style="position:absolute;margin-left:433.35pt;margin-top:27.2pt;width:69.65pt;height:16.7pt;z-index:-263895040;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24" style="position:absolute;margin-left:391.7pt;margin-top:26.95pt;width:152.1pt;height:18.85pt;z-index:-263883776;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23" type="#_x0000_t202" style="position:absolute;margin-left:433.35pt;margin-top:27.2pt;width:69.65pt;height:16.7pt;z-index:-263882752;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22" style="position:absolute;margin-left:51.5pt;margin-top:26.95pt;width:152.1pt;height:18.85pt;z-index:-263881728;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21" type="#_x0000_t202" style="position:absolute;margin-left:93.2pt;margin-top:27.2pt;width:69.65pt;height:16.7pt;z-index:-26388070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08" style="position:absolute;margin-left:391.7pt;margin-top:26.95pt;width:152.1pt;height:18.85pt;z-index:-263871488;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07" type="#_x0000_t202" style="position:absolute;margin-left:433.35pt;margin-top:27.2pt;width:69.65pt;height:16.7pt;z-index:-263870464;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106" style="position:absolute;margin-left:51.5pt;margin-top:26.95pt;width:152.1pt;height:18.85pt;z-index:-263869440;mso-position-horizontal-relative:page;mso-position-vertical-relative:page" coordorigin="1030,539" coordsize="3042,377" path="m1144,539r-66,2l1045,553r-13,34l1030,653r,150l1032,868r13,34l1078,914r66,2l3958,916r66,-2l4058,902r12,-34l4072,803r,-150l4070,587r-12,-34l4024,541r-66,-2l1144,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105" type="#_x0000_t202" style="position:absolute;margin-left:93.2pt;margin-top:27.2pt;width:69.65pt;height:16.7pt;z-index:-26386841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shape id="_x0000_s2092" style="position:absolute;margin-left:391.7pt;margin-top:26.95pt;width:152.1pt;height:18.85pt;z-index:-263859200;mso-position-horizontal-relative:page;mso-position-vertical-relative:page" coordorigin="7834,539" coordsize="3042,377" path="m7947,539r-66,2l7848,553r-13,34l7834,653r,150l7835,868r13,34l7881,914r66,2l10762,916r65,-2l10861,902r12,-34l10875,803r,-150l10873,587r-12,-34l10827,541r-65,-2l7947,539xe" filled="f" strokecolor="#939598" strokeweight="1pt">
          <v:path arrowok="t"/>
          <w10:wrap anchorx="page" anchory="page"/>
        </v:shape>
      </w:pict>
    </w:r>
    <w:r>
      <w:pict>
        <v:shapetype id="_x0000_t202" coordsize="21600,21600" o:spt="202" path="m,l,21600r21600,l21600,xe">
          <v:stroke joinstyle="miter"/>
          <v:path gradientshapeok="t" o:connecttype="rect"/>
        </v:shapetype>
        <v:shape id="_x0000_s2091" type="#_x0000_t202" style="position:absolute;margin-left:433.35pt;margin-top:27.2pt;width:69.65pt;height:16.7pt;z-index:-263858176;mso-position-horizontal-relative:page;mso-position-vertical-relative:page" filled="f" stroked="f">
          <v:textbox inset="0,0,0,0">
            <w:txbxContent>
              <w:p w:rsidR="00DC5273" w:rsidRDefault="006E3FAD">
                <w:pPr>
                  <w:spacing w:before="25"/>
                  <w:ind w:left="20"/>
                  <w:rPr>
                    <w:rFonts w:ascii="Book Antiqua"/>
                    <w:b/>
                    <w:i/>
                    <w:sz w:val="24"/>
                  </w:rPr>
                </w:pPr>
                <w:r>
                  <w:rPr>
                    <w:rFonts w:ascii="Book Antiqua"/>
                    <w:b/>
                    <w:i/>
                    <w:color w:val="939598"/>
                    <w:w w:val="105"/>
                    <w:sz w:val="24"/>
                  </w:rPr>
                  <w:t>Appendix 7</w:t>
                </w:r>
              </w:p>
            </w:txbxContent>
          </v:textbox>
          <w10:wrap anchorx="page" anchory="page"/>
        </v:shape>
      </w:pic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3003" style="position:absolute;margin-left:51pt;margin-top:29.2pt;width:119pt;height:17.15pt;z-index:-264511488;mso-position-horizontal-relative:page;mso-position-vertical-relative:page" coordorigin="1020,584" coordsize="2380,343">
          <v:shape id="_x0000_s3005" style="position:absolute;left:1030;top:593;width:2360;height:323" coordorigin="1030,594" coordsize="2360,323" path="m3276,594r-2132,l1078,596r-33,12l1032,642r-2,65l1030,803r2,65l1045,902r33,12l1144,916r2132,l3342,914r33,-12l3388,868r2,-65l3390,707r-2,-65l3375,608r-33,-12l3276,594xe" fillcolor="#dcddde" stroked="f">
            <v:path arrowok="t"/>
          </v:shape>
          <v:shape id="_x0000_s3004" style="position:absolute;left:1030;top:593;width:2360;height:323" coordorigin="1030,594" coordsize="2360,323" path="m1144,594r-66,2l1045,608r-13,34l1030,707r,96l1032,868r13,34l1078,914r66,2l3276,916r66,-2l3375,902r13,-34l3390,803r,-96l3388,642r-13,-34l3342,596r-66,-2l1144,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3002" type="#_x0000_t202" style="position:absolute;margin-left:80.15pt;margin-top:30.3pt;width:61.8pt;height:14.25pt;z-index:-264510464;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w w:val="105"/>
                    <w:sz w:val="20"/>
                  </w:rPr>
                  <w:t>Resolution s</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99" style="position:absolute;margin-left:51pt;margin-top:29.2pt;width:119pt;height:17.15pt;z-index:-264509440;mso-position-horizontal-relative:page;mso-position-vertical-relative:page" coordorigin="1020,584" coordsize="2380,343">
          <v:shape id="_x0000_s3001" style="position:absolute;left:1030;top:593;width:2360;height:323" coordorigin="1030,594" coordsize="2360,323" path="m3276,594r-2132,l1078,596r-33,12l1032,642r-2,65l1030,803r2,65l1045,902r33,12l1144,916r2132,l3342,914r33,-12l3388,868r2,-65l3390,707r-2,-65l3375,608r-33,-12l3276,594xe" fillcolor="#dcddde" stroked="f">
            <v:path arrowok="t"/>
          </v:shape>
          <v:shape id="_x0000_s3000" style="position:absolute;left:1030;top:593;width:2360;height:323" coordorigin="1030,594" coordsize="2360,323" path="m1144,594r-66,2l1045,608r-13,34l1030,707r,96l1032,868r13,34l1078,914r66,2l3276,916r66,-2l3375,902r13,-34l3390,803r,-96l3388,642r-13,-34l3342,596r-66,-2l1144,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998" type="#_x0000_t202" style="position:absolute;margin-left:80.15pt;margin-top:30.3pt;width:61.8pt;height:14.25pt;z-index:-264508416;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w w:val="105"/>
                    <w:sz w:val="20"/>
                  </w:rPr>
                  <w:t>Resolution s</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44" style="position:absolute;margin-left:425.3pt;margin-top:29.2pt;width:119pt;height:17.15pt;z-index:-264406016;mso-position-horizontal-relative:page;mso-position-vertical-relative:page" coordorigin="8506,584" coordsize="2380,343">
          <v:shape id="_x0000_s2846"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2845"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843" type="#_x0000_t202" style="position:absolute;margin-left:452.05pt;margin-top:30.3pt;width:68.5pt;height:14.25pt;z-index:-264404992;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w w:val="110"/>
                    <w:sz w:val="20"/>
                  </w:rPr>
                  <w:t>Resolution I</w:t>
                </w:r>
                <w:r>
                  <w:fldChar w:fldCharType="begin"/>
                </w:r>
                <w:r>
                  <w:rPr>
                    <w:rFonts w:ascii="Book Antiqua"/>
                    <w:b/>
                    <w:i/>
                    <w:color w:val="231F20"/>
                    <w:w w:val="110"/>
                    <w:sz w:val="20"/>
                  </w:rPr>
                  <w:instrText xml:space="preserve"> PAGE </w:instrText>
                </w:r>
                <w:r>
                  <w:fldChar w:fldCharType="separate"/>
                </w:r>
                <w:r>
                  <w:t>7</w:t>
                </w:r>
                <w:r>
                  <w:fldChar w:fldCharType="end"/>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834" style="position:absolute;margin-left:425.3pt;margin-top:29.2pt;width:119pt;height:17.15pt;z-index:-264399872;mso-position-horizontal-relative:page;mso-position-vertical-relative:page" coordorigin="8506,584" coordsize="2380,343">
          <v:shape id="_x0000_s2836"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2835"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833" type="#_x0000_t202" style="position:absolute;margin-left:451.95pt;margin-top:30.3pt;width:68.75pt;height:14.25pt;z-index:-264398848;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w w:val="110"/>
                    <w:sz w:val="20"/>
                  </w:rPr>
                  <w:t>Resolution I</w:t>
                </w:r>
                <w:r>
                  <w:fldChar w:fldCharType="begin"/>
                </w:r>
                <w:r>
                  <w:rPr>
                    <w:rFonts w:ascii="Book Antiqua"/>
                    <w:b/>
                    <w:i/>
                    <w:color w:val="231F20"/>
                    <w:w w:val="110"/>
                    <w:sz w:val="20"/>
                  </w:rPr>
                  <w:instrText xml:space="preserve"> PAGE </w:instrText>
                </w:r>
                <w:r>
                  <w:fldChar w:fldCharType="separate"/>
                </w:r>
                <w:r>
                  <w:t>9</w:t>
                </w:r>
                <w:r>
                  <w:fldChar w:fldCharType="end"/>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95" style="position:absolute;margin-left:425.3pt;margin-top:29.2pt;width:119pt;height:17.15pt;z-index:-264507392;mso-position-horizontal-relative:page;mso-position-vertical-relative:page" coordorigin="8506,584" coordsize="2380,343">
          <v:shape id="_x0000_s2997"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2996"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994" type="#_x0000_t202" style="position:absolute;margin-left:454.4pt;margin-top:30.3pt;width:61.8pt;height:14.25pt;z-index:-264506368;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w w:val="105"/>
                    <w:sz w:val="20"/>
                  </w:rPr>
                  <w:t>Resolution s</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985" style="position:absolute;margin-left:51pt;margin-top:29.2pt;width:119pt;height:17.15pt;z-index:-264501248;mso-position-horizontal-relative:page;mso-position-vertical-relative:page" coordorigin="1020,584" coordsize="2380,343">
          <v:shape id="_x0000_s2987" style="position:absolute;left:1030;top:593;width:2360;height:323" coordorigin="1030,594" coordsize="2360,323" path="m3276,594r-2132,l1078,596r-33,12l1032,642r-2,65l1030,803r2,65l1045,902r33,12l1144,916r2132,l3342,914r33,-12l3388,868r2,-65l3390,707r-2,-65l3375,608r-33,-12l3276,594xe" fillcolor="#dcddde" stroked="f">
            <v:path arrowok="t"/>
          </v:shape>
          <v:shape id="_x0000_s2986" style="position:absolute;left:1030;top:593;width:2360;height:323" coordorigin="1030,594" coordsize="2360,323" path="m1144,594r-66,2l1045,608r-13,34l1030,707r,96l1032,868r13,34l1078,914r66,2l3276,916r66,-2l3375,902r13,-34l3390,803r,-96l3388,642r-13,-34l3342,596r-66,-2l1144,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984" type="#_x0000_t202" style="position:absolute;margin-left:80.15pt;margin-top:30.3pt;width:61.8pt;height:14.25pt;z-index:-264500224;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w w:val="105"/>
                    <w:sz w:val="20"/>
                  </w:rPr>
                  <w:t>Resolution s</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12" style="position:absolute;margin-left:51pt;margin-top:29.2pt;width:119pt;height:17.15pt;z-index:-264317952;mso-position-horizontal-relative:page;mso-position-vertical-relative:page" coordorigin="1020,584" coordsize="2380,343">
          <v:shape id="_x0000_s2714" style="position:absolute;left:1030;top:593;width:2360;height:323" coordorigin="1030,594" coordsize="2360,323" path="m3276,594r-2132,l1078,595r-33,13l1032,642r-2,65l1030,803r2,65l1045,902r33,12l1144,916r2132,l3342,914r33,-12l3388,868r2,-65l3390,707r-2,-65l3375,608r-33,-13l3276,594xe" fillcolor="#dcddde" stroked="f">
            <v:path arrowok="t"/>
          </v:shape>
          <v:shape id="_x0000_s2713" style="position:absolute;left:1030;top:593;width:2360;height:323" coordorigin="1030,594" coordsize="2360,323" path="m1144,594r-66,1l1045,608r-13,34l1030,707r,96l1032,868r13,34l1078,914r66,2l3276,916r66,-2l3375,902r13,-34l3390,803r,-96l3388,642r-13,-34l3342,595r-66,-1l1144,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711" type="#_x0000_t202" style="position:absolute;margin-left:77.4pt;margin-top:30.3pt;width:69.25pt;height:14.25pt;z-index:-264316928;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sz w:val="20"/>
                  </w:rPr>
                  <w:t xml:space="preserve">Resolution </w:t>
                </w:r>
                <w:r>
                  <w:fldChar w:fldCharType="begin"/>
                </w:r>
                <w:r>
                  <w:rPr>
                    <w:rFonts w:ascii="Book Antiqua"/>
                    <w:b/>
                    <w:i/>
                    <w:color w:val="231F20"/>
                    <w:sz w:val="20"/>
                  </w:rPr>
                  <w:instrText xml:space="preserve"> PAGE </w:instrText>
                </w:r>
                <w:r>
                  <w:fldChar w:fldCharType="separate"/>
                </w:r>
                <w:r>
                  <w:t>28</w:t>
                </w:r>
                <w:r>
                  <w:fldChar w:fldCharType="end"/>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16" style="position:absolute;margin-left:425.3pt;margin-top:29.2pt;width:119pt;height:17.15pt;z-index:-264320000;mso-position-horizontal-relative:page;mso-position-vertical-relative:page" coordorigin="8506,584" coordsize="2380,343">
          <v:shape id="_x0000_s2718"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2717"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715" type="#_x0000_t202" style="position:absolute;margin-left:451.8pt;margin-top:30.3pt;width:68.95pt;height:14.25pt;z-index:-264318976;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sz w:val="20"/>
                  </w:rPr>
                  <w:t xml:space="preserve">Resolution </w:t>
                </w:r>
                <w:r>
                  <w:fldChar w:fldCharType="begin"/>
                </w:r>
                <w:r>
                  <w:rPr>
                    <w:rFonts w:ascii="Book Antiqua"/>
                    <w:b/>
                    <w:i/>
                    <w:color w:val="231F20"/>
                    <w:sz w:val="20"/>
                  </w:rPr>
                  <w:instrText xml:space="preserve"> PAGE </w:instrText>
                </w:r>
                <w:r>
                  <w:fldChar w:fldCharType="separate"/>
                </w:r>
                <w:r>
                  <w:t>27</w:t>
                </w:r>
                <w:r>
                  <w:fldChar w:fldCharType="end"/>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98" style="position:absolute;margin-left:51pt;margin-top:29.2pt;width:119pt;height:17.15pt;z-index:-264309760;mso-position-horizontal-relative:page;mso-position-vertical-relative:page" coordorigin="1020,584" coordsize="2380,343">
          <v:shape id="_x0000_s2700" style="position:absolute;left:1030;top:593;width:2360;height:323" coordorigin="1030,594" coordsize="2360,323" path="m3276,594r-2132,l1078,596r-33,12l1032,642r-2,65l1030,803r2,65l1045,902r33,12l1144,916r2132,l3342,914r33,-12l3388,868r2,-65l3390,707r-2,-65l3375,608r-33,-12l3276,594xe" fillcolor="#dcddde" stroked="f">
            <v:path arrowok="t"/>
          </v:shape>
          <v:shape id="_x0000_s2699" style="position:absolute;left:1030;top:593;width:2360;height:323" coordorigin="1030,594" coordsize="2360,323" path="m1144,594r-66,2l1045,608r-13,34l1030,707r,96l1032,868r13,34l1078,914r66,2l3276,916r66,-2l3375,902r13,-34l3390,803r,-96l3388,642r-13,-34l3342,596r-66,-2l1144,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697" type="#_x0000_t202" style="position:absolute;margin-left:77.45pt;margin-top:30.3pt;width:69.2pt;height:14.25pt;z-index:-264308736;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sz w:val="20"/>
                  </w:rPr>
                  <w:t xml:space="preserve">Resolution </w:t>
                </w:r>
                <w:r>
                  <w:fldChar w:fldCharType="begin"/>
                </w:r>
                <w:r>
                  <w:rPr>
                    <w:rFonts w:ascii="Book Antiqua"/>
                    <w:b/>
                    <w:i/>
                    <w:color w:val="231F20"/>
                    <w:sz w:val="20"/>
                  </w:rPr>
                  <w:instrText xml:space="preserve"> PAGE </w:instrText>
                </w:r>
                <w:r>
                  <w:fldChar w:fldCharType="separate"/>
                </w:r>
                <w:r>
                  <w:t>30</w:t>
                </w:r>
                <w:r>
                  <w:fldChar w:fldCharType="end"/>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702" style="position:absolute;margin-left:425.3pt;margin-top:29.2pt;width:119pt;height:17.15pt;z-index:-264311808;mso-position-horizontal-relative:page;mso-position-vertical-relative:page" coordorigin="8506,584" coordsize="2380,343">
          <v:shape id="_x0000_s2704" style="position:absolute;left:8515;top:593;width:2360;height:323" coordorigin="8516,594" coordsize="2360,323" path="m10762,594r-2133,l8564,595r-34,13l8518,642r-2,65l8516,803r2,65l8530,902r34,12l8629,916r2133,l10827,914r34,-12l10873,868r2,-65l10875,707r-2,-65l10861,608r-34,-13l10762,594xe" fillcolor="#dcddde" stroked="f">
            <v:path arrowok="t"/>
          </v:shape>
          <v:shape id="_x0000_s2703" style="position:absolute;left:8515;top:593;width:2360;height:323" coordorigin="8516,594" coordsize="2360,323" path="m8629,594r-65,1l8530,608r-12,34l8516,707r,96l8518,868r12,34l8564,914r65,2l10762,916r65,-2l10861,902r12,-34l10875,803r,-96l10873,642r-12,-34l10827,595r-65,-1l8629,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701" type="#_x0000_t202" style="position:absolute;margin-left:451.7pt;margin-top:30.3pt;width:69.25pt;height:14.25pt;z-index:-264310784;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sz w:val="20"/>
                  </w:rPr>
                  <w:t xml:space="preserve">Resolution </w:t>
                </w:r>
                <w:r>
                  <w:fldChar w:fldCharType="begin"/>
                </w:r>
                <w:r>
                  <w:rPr>
                    <w:rFonts w:ascii="Book Antiqua"/>
                    <w:b/>
                    <w:i/>
                    <w:color w:val="231F20"/>
                    <w:sz w:val="20"/>
                  </w:rPr>
                  <w:instrText xml:space="preserve"> PAGE </w:instrText>
                </w:r>
                <w:r>
                  <w:fldChar w:fldCharType="separate"/>
                </w:r>
                <w:r>
                  <w:t>29</w:t>
                </w:r>
                <w:r>
                  <w:fldChar w:fldCharType="end"/>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94" style="position:absolute;margin-left:51pt;margin-top:29.2pt;width:119pt;height:17.15pt;z-index:-264307712;mso-position-horizontal-relative:page;mso-position-vertical-relative:page" coordorigin="1020,584" coordsize="2380,343">
          <v:shape id="_x0000_s2696" style="position:absolute;left:1030;top:593;width:2360;height:323" coordorigin="1030,594" coordsize="2360,323" path="m3276,594r-2132,l1078,596r-33,12l1032,642r-2,65l1030,803r2,65l1045,902r33,12l1144,916r2132,l3342,914r33,-12l3388,868r2,-65l3390,707r-2,-65l3375,608r-33,-12l3276,594xe" fillcolor="#dcddde" stroked="f">
            <v:path arrowok="t"/>
          </v:shape>
          <v:shape id="_x0000_s2695" style="position:absolute;left:1030;top:593;width:2360;height:323" coordorigin="1030,594" coordsize="2360,323" path="m1144,594r-66,2l1045,608r-13,34l1030,707r,96l1032,868r13,34l1078,914r66,2l3276,916r66,-2l3375,902r13,-34l3390,803r,-96l3388,642r-13,-34l3342,596r-66,-2l1144,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693" type="#_x0000_t202" style="position:absolute;margin-left:77.45pt;margin-top:29.3pt;width:72.2pt;height:16.25pt;z-index:-264306688;mso-position-horizontal-relative:page;mso-position-vertical-relative:page" filled="f" stroked="f">
          <v:textbox inset="0,0,0,0">
            <w:txbxContent>
              <w:p w:rsidR="00DC5273" w:rsidRDefault="006E3FAD">
                <w:pPr>
                  <w:spacing w:before="44"/>
                  <w:ind w:left="20"/>
                  <w:rPr>
                    <w:rFonts w:ascii="Book Antiqua"/>
                    <w:b/>
                    <w:i/>
                    <w:sz w:val="20"/>
                  </w:rPr>
                </w:pPr>
                <w:r>
                  <w:rPr>
                    <w:rFonts w:ascii="Book Antiqua"/>
                    <w:b/>
                    <w:i/>
                    <w:color w:val="231F20"/>
                    <w:sz w:val="20"/>
                  </w:rPr>
                  <w:t xml:space="preserve">Resolution </w:t>
                </w:r>
                <w:r>
                  <w:fldChar w:fldCharType="begin"/>
                </w:r>
                <w:r>
                  <w:rPr>
                    <w:rFonts w:ascii="Book Antiqua"/>
                    <w:b/>
                    <w:i/>
                    <w:color w:val="231F20"/>
                    <w:sz w:val="20"/>
                  </w:rPr>
                  <w:instrText xml:space="preserve"> PAGE </w:instrText>
                </w:r>
                <w:r>
                  <w:fldChar w:fldCharType="separate"/>
                </w:r>
                <w:r>
                  <w:t>30</w:t>
                </w:r>
                <w:r>
                  <w:fldChar w:fldCharType="end"/>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36" style="position:absolute;margin-left:425.3pt;margin-top:29.2pt;width:119pt;height:17.15pt;z-index:-264268800;mso-position-horizontal-relative:page;mso-position-vertical-relative:page" coordorigin="8506,584" coordsize="2380,343">
          <v:shape id="_x0000_s2638"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2637"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635" type="#_x0000_t202" style="position:absolute;margin-left:451.8pt;margin-top:30.3pt;width:67.05pt;height:14.25pt;z-index:-264267776;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sz w:val="20"/>
                  </w:rPr>
                  <w:t>Resolution 32</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6E3FAD">
    <w:pPr>
      <w:pStyle w:val="BodyText"/>
      <w:spacing w:line="14" w:lineRule="auto"/>
      <w:rPr>
        <w:sz w:val="20"/>
      </w:rPr>
    </w:pPr>
    <w:r>
      <w:pict>
        <v:group id="_x0000_s2620" style="position:absolute;margin-left:425.3pt;margin-top:29.2pt;width:119pt;height:17.15pt;z-index:-264258560;mso-position-horizontal-relative:page;mso-position-vertical-relative:page" coordorigin="8506,584" coordsize="2380,343">
          <v:shape id="_x0000_s2622" style="position:absolute;left:8515;top:593;width:2360;height:323" coordorigin="8516,594" coordsize="2360,323" path="m10762,594r-2133,l8564,596r-34,12l8518,642r-2,65l8516,803r2,65l8530,902r34,12l8629,916r2133,l10827,914r34,-12l10873,868r2,-65l10875,707r-2,-65l10861,608r-34,-12l10762,594xe" fillcolor="#dcddde" stroked="f">
            <v:path arrowok="t"/>
          </v:shape>
          <v:shape id="_x0000_s2621" style="position:absolute;left:8515;top:593;width:2360;height:323" coordorigin="8516,594" coordsize="2360,323" path="m8629,594r-65,2l8530,608r-12,34l8516,707r,96l8518,868r12,34l8564,914r65,2l10762,916r65,-2l10861,902r12,-34l10875,803r,-96l10873,642r-12,-34l10827,596r-65,-2l8629,594xe" filled="f" strokecolor="#6d6e71" strokeweight="1pt">
            <v:path arrowok="t"/>
          </v:shape>
          <w10:wrap anchorx="page" anchory="page"/>
        </v:group>
      </w:pict>
    </w:r>
    <w:r>
      <w:pict>
        <v:shapetype id="_x0000_t202" coordsize="21600,21600" o:spt="202" path="m,l,21600r21600,l21600,xe">
          <v:stroke joinstyle="miter"/>
          <v:path gradientshapeok="t" o:connecttype="rect"/>
        </v:shapetype>
        <v:shape id="_x0000_s2619" type="#_x0000_t202" style="position:absolute;margin-left:451.75pt;margin-top:30.3pt;width:67.1pt;height:14.25pt;z-index:-264257536;mso-position-horizontal-relative:page;mso-position-vertical-relative:page" filled="f" stroked="f">
          <v:textbox inset="0,0,0,0">
            <w:txbxContent>
              <w:p w:rsidR="00DC5273" w:rsidRDefault="006E3FAD">
                <w:pPr>
                  <w:spacing w:before="24"/>
                  <w:ind w:left="20"/>
                  <w:rPr>
                    <w:rFonts w:ascii="Book Antiqua"/>
                    <w:b/>
                    <w:i/>
                    <w:sz w:val="20"/>
                  </w:rPr>
                </w:pPr>
                <w:r>
                  <w:rPr>
                    <w:rFonts w:ascii="Book Antiqua"/>
                    <w:b/>
                    <w:i/>
                    <w:color w:val="231F20"/>
                    <w:sz w:val="20"/>
                  </w:rPr>
                  <w:t>Resolution 33</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273" w:rsidRDefault="00DC527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78DD"/>
    <w:multiLevelType w:val="hybridMultilevel"/>
    <w:tmpl w:val="28780452"/>
    <w:lvl w:ilvl="0" w:tplc="0D7EEA28">
      <w:start w:val="1"/>
      <w:numFmt w:val="decimal"/>
      <w:lvlText w:val="%1."/>
      <w:lvlJc w:val="left"/>
      <w:pPr>
        <w:ind w:left="260" w:hanging="681"/>
        <w:jc w:val="left"/>
      </w:pPr>
      <w:rPr>
        <w:rFonts w:ascii="Calibri" w:eastAsia="Calibri" w:hAnsi="Calibri" w:cs="Calibri" w:hint="default"/>
        <w:color w:val="231F20"/>
        <w:spacing w:val="-9"/>
        <w:w w:val="86"/>
        <w:sz w:val="19"/>
        <w:szCs w:val="19"/>
      </w:rPr>
    </w:lvl>
    <w:lvl w:ilvl="1" w:tplc="B00677C2">
      <w:start w:val="1"/>
      <w:numFmt w:val="decimal"/>
      <w:lvlText w:val="%2."/>
      <w:lvlJc w:val="left"/>
      <w:pPr>
        <w:ind w:left="1281" w:hanging="681"/>
        <w:jc w:val="right"/>
      </w:pPr>
      <w:rPr>
        <w:rFonts w:ascii="Myriad Pro" w:eastAsia="Myriad Pro" w:hAnsi="Myriad Pro" w:cs="Myriad Pro" w:hint="default"/>
        <w:b/>
        <w:bCs/>
        <w:color w:val="231F20"/>
        <w:spacing w:val="-7"/>
        <w:w w:val="105"/>
        <w:sz w:val="19"/>
        <w:szCs w:val="19"/>
      </w:rPr>
    </w:lvl>
    <w:lvl w:ilvl="2" w:tplc="E8E2E78A">
      <w:numFmt w:val="bullet"/>
      <w:lvlText w:val="•"/>
      <w:lvlJc w:val="left"/>
      <w:pPr>
        <w:ind w:left="1675" w:hanging="681"/>
      </w:pPr>
      <w:rPr>
        <w:rFonts w:hint="default"/>
      </w:rPr>
    </w:lvl>
    <w:lvl w:ilvl="3" w:tplc="255207EA">
      <w:numFmt w:val="bullet"/>
      <w:lvlText w:val="•"/>
      <w:lvlJc w:val="left"/>
      <w:pPr>
        <w:ind w:left="2070" w:hanging="681"/>
      </w:pPr>
      <w:rPr>
        <w:rFonts w:hint="default"/>
      </w:rPr>
    </w:lvl>
    <w:lvl w:ilvl="4" w:tplc="005AF144">
      <w:numFmt w:val="bullet"/>
      <w:lvlText w:val="•"/>
      <w:lvlJc w:val="left"/>
      <w:pPr>
        <w:ind w:left="2465" w:hanging="681"/>
      </w:pPr>
      <w:rPr>
        <w:rFonts w:hint="default"/>
      </w:rPr>
    </w:lvl>
    <w:lvl w:ilvl="5" w:tplc="6074A70C">
      <w:numFmt w:val="bullet"/>
      <w:lvlText w:val="•"/>
      <w:lvlJc w:val="left"/>
      <w:pPr>
        <w:ind w:left="2860" w:hanging="681"/>
      </w:pPr>
      <w:rPr>
        <w:rFonts w:hint="default"/>
      </w:rPr>
    </w:lvl>
    <w:lvl w:ilvl="6" w:tplc="130E40E4">
      <w:numFmt w:val="bullet"/>
      <w:lvlText w:val="•"/>
      <w:lvlJc w:val="left"/>
      <w:pPr>
        <w:ind w:left="3255" w:hanging="681"/>
      </w:pPr>
      <w:rPr>
        <w:rFonts w:hint="default"/>
      </w:rPr>
    </w:lvl>
    <w:lvl w:ilvl="7" w:tplc="BFEA0E02">
      <w:numFmt w:val="bullet"/>
      <w:lvlText w:val="•"/>
      <w:lvlJc w:val="left"/>
      <w:pPr>
        <w:ind w:left="3651" w:hanging="681"/>
      </w:pPr>
      <w:rPr>
        <w:rFonts w:hint="default"/>
      </w:rPr>
    </w:lvl>
    <w:lvl w:ilvl="8" w:tplc="CE004E6E">
      <w:numFmt w:val="bullet"/>
      <w:lvlText w:val="•"/>
      <w:lvlJc w:val="left"/>
      <w:pPr>
        <w:ind w:left="4046" w:hanging="681"/>
      </w:pPr>
      <w:rPr>
        <w:rFonts w:hint="default"/>
      </w:rPr>
    </w:lvl>
  </w:abstractNum>
  <w:abstractNum w:abstractNumId="1" w15:restartNumberingAfterBreak="0">
    <w:nsid w:val="01461B64"/>
    <w:multiLevelType w:val="multilevel"/>
    <w:tmpl w:val="510E1FA2"/>
    <w:lvl w:ilvl="0">
      <w:start w:val="1"/>
      <w:numFmt w:val="decimal"/>
      <w:lvlText w:val="%1."/>
      <w:lvlJc w:val="left"/>
      <w:pPr>
        <w:ind w:left="1281" w:hanging="681"/>
        <w:jc w:val="right"/>
      </w:pPr>
      <w:rPr>
        <w:rFonts w:hint="default"/>
        <w:spacing w:val="-9"/>
        <w:w w:val="86"/>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start w:val="1"/>
      <w:numFmt w:val="decimal"/>
      <w:lvlText w:val="%1.%2.%3"/>
      <w:lvlJc w:val="left"/>
      <w:pPr>
        <w:ind w:left="260" w:hanging="681"/>
        <w:jc w:val="left"/>
      </w:pPr>
      <w:rPr>
        <w:rFonts w:ascii="Calibri" w:eastAsia="Calibri" w:hAnsi="Calibri" w:cs="Calibri" w:hint="default"/>
        <w:color w:val="231F20"/>
        <w:spacing w:val="-12"/>
        <w:w w:val="86"/>
        <w:sz w:val="19"/>
        <w:szCs w:val="19"/>
      </w:rPr>
    </w:lvl>
    <w:lvl w:ilvl="3">
      <w:numFmt w:val="bullet"/>
      <w:lvlText w:val="•"/>
      <w:lvlJc w:val="left"/>
      <w:pPr>
        <w:ind w:left="2070" w:hanging="681"/>
      </w:pPr>
      <w:rPr>
        <w:rFonts w:hint="default"/>
      </w:rPr>
    </w:lvl>
    <w:lvl w:ilvl="4">
      <w:numFmt w:val="bullet"/>
      <w:lvlText w:val="•"/>
      <w:lvlJc w:val="left"/>
      <w:pPr>
        <w:ind w:left="2465" w:hanging="681"/>
      </w:pPr>
      <w:rPr>
        <w:rFonts w:hint="default"/>
      </w:rPr>
    </w:lvl>
    <w:lvl w:ilvl="5">
      <w:numFmt w:val="bullet"/>
      <w:lvlText w:val="•"/>
      <w:lvlJc w:val="left"/>
      <w:pPr>
        <w:ind w:left="2860" w:hanging="681"/>
      </w:pPr>
      <w:rPr>
        <w:rFonts w:hint="default"/>
      </w:rPr>
    </w:lvl>
    <w:lvl w:ilvl="6">
      <w:numFmt w:val="bullet"/>
      <w:lvlText w:val="•"/>
      <w:lvlJc w:val="left"/>
      <w:pPr>
        <w:ind w:left="3255" w:hanging="681"/>
      </w:pPr>
      <w:rPr>
        <w:rFonts w:hint="default"/>
      </w:rPr>
    </w:lvl>
    <w:lvl w:ilvl="7">
      <w:numFmt w:val="bullet"/>
      <w:lvlText w:val="•"/>
      <w:lvlJc w:val="left"/>
      <w:pPr>
        <w:ind w:left="3651" w:hanging="681"/>
      </w:pPr>
      <w:rPr>
        <w:rFonts w:hint="default"/>
      </w:rPr>
    </w:lvl>
    <w:lvl w:ilvl="8">
      <w:numFmt w:val="bullet"/>
      <w:lvlText w:val="•"/>
      <w:lvlJc w:val="left"/>
      <w:pPr>
        <w:ind w:left="4046" w:hanging="681"/>
      </w:pPr>
      <w:rPr>
        <w:rFonts w:hint="default"/>
      </w:rPr>
    </w:lvl>
  </w:abstractNum>
  <w:abstractNum w:abstractNumId="2" w15:restartNumberingAfterBreak="0">
    <w:nsid w:val="016B1FDF"/>
    <w:multiLevelType w:val="multilevel"/>
    <w:tmpl w:val="0D945070"/>
    <w:lvl w:ilvl="0">
      <w:start w:val="3"/>
      <w:numFmt w:val="decimal"/>
      <w:lvlText w:val="%1"/>
      <w:lvlJc w:val="left"/>
      <w:pPr>
        <w:ind w:left="260" w:hanging="649"/>
        <w:jc w:val="left"/>
      </w:pPr>
      <w:rPr>
        <w:rFonts w:hint="default"/>
      </w:rPr>
    </w:lvl>
    <w:lvl w:ilvl="1">
      <w:start w:val="6"/>
      <w:numFmt w:val="decimal"/>
      <w:lvlText w:val="%1.%2"/>
      <w:lvlJc w:val="left"/>
      <w:pPr>
        <w:ind w:left="260" w:hanging="649"/>
        <w:jc w:val="left"/>
      </w:pPr>
      <w:rPr>
        <w:rFonts w:hint="default"/>
      </w:rPr>
    </w:lvl>
    <w:lvl w:ilvl="2">
      <w:start w:val="1"/>
      <w:numFmt w:val="upperLetter"/>
      <w:lvlText w:val="%1.%2.%3"/>
      <w:lvlJc w:val="left"/>
      <w:pPr>
        <w:ind w:left="260" w:hanging="649"/>
        <w:jc w:val="left"/>
      </w:pPr>
      <w:rPr>
        <w:rFonts w:hint="default"/>
      </w:rPr>
    </w:lvl>
    <w:lvl w:ilvl="3">
      <w:start w:val="2"/>
      <w:numFmt w:val="decimal"/>
      <w:lvlText w:val="%1.%2.%3.%4"/>
      <w:lvlJc w:val="left"/>
      <w:pPr>
        <w:ind w:left="260" w:hanging="649"/>
        <w:jc w:val="left"/>
      </w:pPr>
      <w:rPr>
        <w:rFonts w:ascii="Calibri" w:eastAsia="Calibri" w:hAnsi="Calibri" w:cs="Calibri" w:hint="default"/>
        <w:color w:val="231F20"/>
        <w:spacing w:val="-1"/>
        <w:w w:val="86"/>
        <w:sz w:val="19"/>
        <w:szCs w:val="19"/>
      </w:rPr>
    </w:lvl>
    <w:lvl w:ilvl="4">
      <w:numFmt w:val="bullet"/>
      <w:lvlText w:val=""/>
      <w:lvlJc w:val="left"/>
      <w:pPr>
        <w:ind w:left="1093" w:hanging="681"/>
      </w:pPr>
      <w:rPr>
        <w:rFonts w:ascii="Wingdings" w:eastAsia="Wingdings" w:hAnsi="Wingdings" w:cs="Wingdings" w:hint="default"/>
        <w:color w:val="231F20"/>
        <w:w w:val="100"/>
        <w:sz w:val="20"/>
        <w:szCs w:val="20"/>
      </w:rPr>
    </w:lvl>
    <w:lvl w:ilvl="5">
      <w:numFmt w:val="bullet"/>
      <w:lvlText w:val="•"/>
      <w:lvlJc w:val="left"/>
      <w:pPr>
        <w:ind w:left="3006" w:hanging="681"/>
      </w:pPr>
      <w:rPr>
        <w:rFonts w:hint="default"/>
      </w:rPr>
    </w:lvl>
    <w:lvl w:ilvl="6">
      <w:numFmt w:val="bullet"/>
      <w:lvlText w:val="•"/>
      <w:lvlJc w:val="left"/>
      <w:pPr>
        <w:ind w:left="3482" w:hanging="681"/>
      </w:pPr>
      <w:rPr>
        <w:rFonts w:hint="default"/>
      </w:rPr>
    </w:lvl>
    <w:lvl w:ilvl="7">
      <w:numFmt w:val="bullet"/>
      <w:lvlText w:val="•"/>
      <w:lvlJc w:val="left"/>
      <w:pPr>
        <w:ind w:left="3959" w:hanging="681"/>
      </w:pPr>
      <w:rPr>
        <w:rFonts w:hint="default"/>
      </w:rPr>
    </w:lvl>
    <w:lvl w:ilvl="8">
      <w:numFmt w:val="bullet"/>
      <w:lvlText w:val="•"/>
      <w:lvlJc w:val="left"/>
      <w:pPr>
        <w:ind w:left="4435" w:hanging="681"/>
      </w:pPr>
      <w:rPr>
        <w:rFonts w:hint="default"/>
      </w:rPr>
    </w:lvl>
  </w:abstractNum>
  <w:abstractNum w:abstractNumId="3" w15:restartNumberingAfterBreak="0">
    <w:nsid w:val="0170504E"/>
    <w:multiLevelType w:val="hybridMultilevel"/>
    <w:tmpl w:val="31EED3FE"/>
    <w:lvl w:ilvl="0" w:tplc="666CC73E">
      <w:numFmt w:val="bullet"/>
      <w:lvlText w:val=""/>
      <w:lvlJc w:val="left"/>
      <w:pPr>
        <w:ind w:left="1093" w:hanging="681"/>
      </w:pPr>
      <w:rPr>
        <w:rFonts w:ascii="Wingdings" w:eastAsia="Wingdings" w:hAnsi="Wingdings" w:cs="Wingdings" w:hint="default"/>
        <w:color w:val="231F20"/>
        <w:w w:val="100"/>
        <w:sz w:val="20"/>
        <w:szCs w:val="20"/>
      </w:rPr>
    </w:lvl>
    <w:lvl w:ilvl="1" w:tplc="4A807BD8">
      <w:numFmt w:val="bullet"/>
      <w:lvlText w:val="•"/>
      <w:lvlJc w:val="left"/>
      <w:pPr>
        <w:ind w:left="1528" w:hanging="681"/>
      </w:pPr>
      <w:rPr>
        <w:rFonts w:hint="default"/>
      </w:rPr>
    </w:lvl>
    <w:lvl w:ilvl="2" w:tplc="6A049B92">
      <w:numFmt w:val="bullet"/>
      <w:lvlText w:val="•"/>
      <w:lvlJc w:val="left"/>
      <w:pPr>
        <w:ind w:left="1957" w:hanging="681"/>
      </w:pPr>
      <w:rPr>
        <w:rFonts w:hint="default"/>
      </w:rPr>
    </w:lvl>
    <w:lvl w:ilvl="3" w:tplc="CBC6E3EA">
      <w:numFmt w:val="bullet"/>
      <w:lvlText w:val="•"/>
      <w:lvlJc w:val="left"/>
      <w:pPr>
        <w:ind w:left="2386" w:hanging="681"/>
      </w:pPr>
      <w:rPr>
        <w:rFonts w:hint="default"/>
      </w:rPr>
    </w:lvl>
    <w:lvl w:ilvl="4" w:tplc="28603BF0">
      <w:numFmt w:val="bullet"/>
      <w:lvlText w:val="•"/>
      <w:lvlJc w:val="left"/>
      <w:pPr>
        <w:ind w:left="2815" w:hanging="681"/>
      </w:pPr>
      <w:rPr>
        <w:rFonts w:hint="default"/>
      </w:rPr>
    </w:lvl>
    <w:lvl w:ilvl="5" w:tplc="C40C9AD8">
      <w:numFmt w:val="bullet"/>
      <w:lvlText w:val="•"/>
      <w:lvlJc w:val="left"/>
      <w:pPr>
        <w:ind w:left="3244" w:hanging="681"/>
      </w:pPr>
      <w:rPr>
        <w:rFonts w:hint="default"/>
      </w:rPr>
    </w:lvl>
    <w:lvl w:ilvl="6" w:tplc="F1284050">
      <w:numFmt w:val="bullet"/>
      <w:lvlText w:val="•"/>
      <w:lvlJc w:val="left"/>
      <w:pPr>
        <w:ind w:left="3673" w:hanging="681"/>
      </w:pPr>
      <w:rPr>
        <w:rFonts w:hint="default"/>
      </w:rPr>
    </w:lvl>
    <w:lvl w:ilvl="7" w:tplc="909EA1B2">
      <w:numFmt w:val="bullet"/>
      <w:lvlText w:val="•"/>
      <w:lvlJc w:val="left"/>
      <w:pPr>
        <w:ind w:left="4102" w:hanging="681"/>
      </w:pPr>
      <w:rPr>
        <w:rFonts w:hint="default"/>
      </w:rPr>
    </w:lvl>
    <w:lvl w:ilvl="8" w:tplc="B6928B26">
      <w:numFmt w:val="bullet"/>
      <w:lvlText w:val="•"/>
      <w:lvlJc w:val="left"/>
      <w:pPr>
        <w:ind w:left="4531" w:hanging="681"/>
      </w:pPr>
      <w:rPr>
        <w:rFonts w:hint="default"/>
      </w:rPr>
    </w:lvl>
  </w:abstractNum>
  <w:abstractNum w:abstractNumId="4" w15:restartNumberingAfterBreak="0">
    <w:nsid w:val="02A77C01"/>
    <w:multiLevelType w:val="multilevel"/>
    <w:tmpl w:val="3BEA06DC"/>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818" w:hanging="681"/>
      </w:pPr>
      <w:rPr>
        <w:rFonts w:hint="default"/>
      </w:rPr>
    </w:lvl>
    <w:lvl w:ilvl="3">
      <w:numFmt w:val="bullet"/>
      <w:lvlText w:val="•"/>
      <w:lvlJc w:val="left"/>
      <w:pPr>
        <w:ind w:left="697" w:hanging="681"/>
      </w:pPr>
      <w:rPr>
        <w:rFonts w:hint="default"/>
      </w:rPr>
    </w:lvl>
    <w:lvl w:ilvl="4">
      <w:numFmt w:val="bullet"/>
      <w:lvlText w:val="•"/>
      <w:lvlJc w:val="left"/>
      <w:pPr>
        <w:ind w:left="575" w:hanging="681"/>
      </w:pPr>
      <w:rPr>
        <w:rFonts w:hint="default"/>
      </w:rPr>
    </w:lvl>
    <w:lvl w:ilvl="5">
      <w:numFmt w:val="bullet"/>
      <w:lvlText w:val="•"/>
      <w:lvlJc w:val="left"/>
      <w:pPr>
        <w:ind w:left="454" w:hanging="681"/>
      </w:pPr>
      <w:rPr>
        <w:rFonts w:hint="default"/>
      </w:rPr>
    </w:lvl>
    <w:lvl w:ilvl="6">
      <w:numFmt w:val="bullet"/>
      <w:lvlText w:val="•"/>
      <w:lvlJc w:val="left"/>
      <w:pPr>
        <w:ind w:left="333" w:hanging="681"/>
      </w:pPr>
      <w:rPr>
        <w:rFonts w:hint="default"/>
      </w:rPr>
    </w:lvl>
    <w:lvl w:ilvl="7">
      <w:numFmt w:val="bullet"/>
      <w:lvlText w:val="•"/>
      <w:lvlJc w:val="left"/>
      <w:pPr>
        <w:ind w:left="211" w:hanging="681"/>
      </w:pPr>
      <w:rPr>
        <w:rFonts w:hint="default"/>
      </w:rPr>
    </w:lvl>
    <w:lvl w:ilvl="8">
      <w:numFmt w:val="bullet"/>
      <w:lvlText w:val="•"/>
      <w:lvlJc w:val="left"/>
      <w:pPr>
        <w:ind w:left="90" w:hanging="681"/>
      </w:pPr>
      <w:rPr>
        <w:rFonts w:hint="default"/>
      </w:rPr>
    </w:lvl>
  </w:abstractNum>
  <w:abstractNum w:abstractNumId="5" w15:restartNumberingAfterBreak="0">
    <w:nsid w:val="02C9041B"/>
    <w:multiLevelType w:val="hybridMultilevel"/>
    <w:tmpl w:val="4D7AB9FA"/>
    <w:lvl w:ilvl="0" w:tplc="34AC2E4A">
      <w:start w:val="1"/>
      <w:numFmt w:val="decimal"/>
      <w:lvlText w:val="%1."/>
      <w:lvlJc w:val="left"/>
      <w:pPr>
        <w:ind w:left="1269" w:hanging="681"/>
        <w:jc w:val="left"/>
      </w:pPr>
      <w:rPr>
        <w:rFonts w:ascii="Calibri" w:eastAsia="Calibri" w:hAnsi="Calibri" w:cs="Calibri" w:hint="default"/>
        <w:color w:val="231F20"/>
        <w:spacing w:val="-9"/>
        <w:w w:val="86"/>
        <w:sz w:val="19"/>
        <w:szCs w:val="19"/>
      </w:rPr>
    </w:lvl>
    <w:lvl w:ilvl="1" w:tplc="2DEE74D0">
      <w:numFmt w:val="bullet"/>
      <w:lvlText w:val="•"/>
      <w:lvlJc w:val="left"/>
      <w:pPr>
        <w:ind w:left="1690" w:hanging="681"/>
      </w:pPr>
      <w:rPr>
        <w:rFonts w:hint="default"/>
      </w:rPr>
    </w:lvl>
    <w:lvl w:ilvl="2" w:tplc="AAC4C6E6">
      <w:numFmt w:val="bullet"/>
      <w:lvlText w:val="•"/>
      <w:lvlJc w:val="left"/>
      <w:pPr>
        <w:ind w:left="2120" w:hanging="681"/>
      </w:pPr>
      <w:rPr>
        <w:rFonts w:hint="default"/>
      </w:rPr>
    </w:lvl>
    <w:lvl w:ilvl="3" w:tplc="F0184954">
      <w:numFmt w:val="bullet"/>
      <w:lvlText w:val="•"/>
      <w:lvlJc w:val="left"/>
      <w:pPr>
        <w:ind w:left="2551" w:hanging="681"/>
      </w:pPr>
      <w:rPr>
        <w:rFonts w:hint="default"/>
      </w:rPr>
    </w:lvl>
    <w:lvl w:ilvl="4" w:tplc="95127552">
      <w:numFmt w:val="bullet"/>
      <w:lvlText w:val="•"/>
      <w:lvlJc w:val="left"/>
      <w:pPr>
        <w:ind w:left="2981" w:hanging="681"/>
      </w:pPr>
      <w:rPr>
        <w:rFonts w:hint="default"/>
      </w:rPr>
    </w:lvl>
    <w:lvl w:ilvl="5" w:tplc="4988795A">
      <w:numFmt w:val="bullet"/>
      <w:lvlText w:val="•"/>
      <w:lvlJc w:val="left"/>
      <w:pPr>
        <w:ind w:left="3411" w:hanging="681"/>
      </w:pPr>
      <w:rPr>
        <w:rFonts w:hint="default"/>
      </w:rPr>
    </w:lvl>
    <w:lvl w:ilvl="6" w:tplc="F230CB34">
      <w:numFmt w:val="bullet"/>
      <w:lvlText w:val="•"/>
      <w:lvlJc w:val="left"/>
      <w:pPr>
        <w:ind w:left="3842" w:hanging="681"/>
      </w:pPr>
      <w:rPr>
        <w:rFonts w:hint="default"/>
      </w:rPr>
    </w:lvl>
    <w:lvl w:ilvl="7" w:tplc="2F1EE00C">
      <w:numFmt w:val="bullet"/>
      <w:lvlText w:val="•"/>
      <w:lvlJc w:val="left"/>
      <w:pPr>
        <w:ind w:left="4272" w:hanging="681"/>
      </w:pPr>
      <w:rPr>
        <w:rFonts w:hint="default"/>
      </w:rPr>
    </w:lvl>
    <w:lvl w:ilvl="8" w:tplc="D6A4D536">
      <w:numFmt w:val="bullet"/>
      <w:lvlText w:val="•"/>
      <w:lvlJc w:val="left"/>
      <w:pPr>
        <w:ind w:left="4703" w:hanging="681"/>
      </w:pPr>
      <w:rPr>
        <w:rFonts w:hint="default"/>
      </w:rPr>
    </w:lvl>
  </w:abstractNum>
  <w:abstractNum w:abstractNumId="6" w15:restartNumberingAfterBreak="0">
    <w:nsid w:val="044D2CC3"/>
    <w:multiLevelType w:val="hybridMultilevel"/>
    <w:tmpl w:val="D076D022"/>
    <w:lvl w:ilvl="0" w:tplc="358A6976">
      <w:start w:val="1"/>
      <w:numFmt w:val="decimal"/>
      <w:lvlText w:val="%1"/>
      <w:lvlJc w:val="left"/>
      <w:pPr>
        <w:ind w:left="1280" w:hanging="681"/>
        <w:jc w:val="left"/>
      </w:pPr>
      <w:rPr>
        <w:rFonts w:ascii="Calibri" w:eastAsia="Calibri" w:hAnsi="Calibri" w:cs="Calibri" w:hint="default"/>
        <w:color w:val="231F20"/>
        <w:w w:val="106"/>
        <w:sz w:val="19"/>
        <w:szCs w:val="19"/>
      </w:rPr>
    </w:lvl>
    <w:lvl w:ilvl="1" w:tplc="76004912">
      <w:numFmt w:val="bullet"/>
      <w:lvlText w:val="•"/>
      <w:lvlJc w:val="left"/>
      <w:pPr>
        <w:ind w:left="2208" w:hanging="681"/>
      </w:pPr>
      <w:rPr>
        <w:rFonts w:hint="default"/>
      </w:rPr>
    </w:lvl>
    <w:lvl w:ilvl="2" w:tplc="C2A48328">
      <w:numFmt w:val="bullet"/>
      <w:lvlText w:val="•"/>
      <w:lvlJc w:val="left"/>
      <w:pPr>
        <w:ind w:left="3137" w:hanging="681"/>
      </w:pPr>
      <w:rPr>
        <w:rFonts w:hint="default"/>
      </w:rPr>
    </w:lvl>
    <w:lvl w:ilvl="3" w:tplc="0D4A3018">
      <w:numFmt w:val="bullet"/>
      <w:lvlText w:val="•"/>
      <w:lvlJc w:val="left"/>
      <w:pPr>
        <w:ind w:left="4065" w:hanging="681"/>
      </w:pPr>
      <w:rPr>
        <w:rFonts w:hint="default"/>
      </w:rPr>
    </w:lvl>
    <w:lvl w:ilvl="4" w:tplc="70C00BBC">
      <w:numFmt w:val="bullet"/>
      <w:lvlText w:val="•"/>
      <w:lvlJc w:val="left"/>
      <w:pPr>
        <w:ind w:left="4994" w:hanging="681"/>
      </w:pPr>
      <w:rPr>
        <w:rFonts w:hint="default"/>
      </w:rPr>
    </w:lvl>
    <w:lvl w:ilvl="5" w:tplc="90F218DC">
      <w:numFmt w:val="bullet"/>
      <w:lvlText w:val="•"/>
      <w:lvlJc w:val="left"/>
      <w:pPr>
        <w:ind w:left="5922" w:hanging="681"/>
      </w:pPr>
      <w:rPr>
        <w:rFonts w:hint="default"/>
      </w:rPr>
    </w:lvl>
    <w:lvl w:ilvl="6" w:tplc="F3F4A1C6">
      <w:numFmt w:val="bullet"/>
      <w:lvlText w:val="•"/>
      <w:lvlJc w:val="left"/>
      <w:pPr>
        <w:ind w:left="6851" w:hanging="681"/>
      </w:pPr>
      <w:rPr>
        <w:rFonts w:hint="default"/>
      </w:rPr>
    </w:lvl>
    <w:lvl w:ilvl="7" w:tplc="C54C8CCC">
      <w:numFmt w:val="bullet"/>
      <w:lvlText w:val="•"/>
      <w:lvlJc w:val="left"/>
      <w:pPr>
        <w:ind w:left="7779" w:hanging="681"/>
      </w:pPr>
      <w:rPr>
        <w:rFonts w:hint="default"/>
      </w:rPr>
    </w:lvl>
    <w:lvl w:ilvl="8" w:tplc="FAB6BB34">
      <w:numFmt w:val="bullet"/>
      <w:lvlText w:val="•"/>
      <w:lvlJc w:val="left"/>
      <w:pPr>
        <w:ind w:left="8708" w:hanging="681"/>
      </w:pPr>
      <w:rPr>
        <w:rFonts w:hint="default"/>
      </w:rPr>
    </w:lvl>
  </w:abstractNum>
  <w:abstractNum w:abstractNumId="7" w15:restartNumberingAfterBreak="0">
    <w:nsid w:val="04D74CB3"/>
    <w:multiLevelType w:val="multilevel"/>
    <w:tmpl w:val="9B1CF51A"/>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right"/>
      </w:pPr>
      <w:rPr>
        <w:rFonts w:hint="default"/>
        <w:spacing w:val="-20"/>
        <w:w w:val="86"/>
      </w:rPr>
    </w:lvl>
    <w:lvl w:ilvl="2">
      <w:start w:val="1"/>
      <w:numFmt w:val="decimal"/>
      <w:lvlText w:val="%1.%2.%3"/>
      <w:lvlJc w:val="left"/>
      <w:pPr>
        <w:ind w:left="260" w:hanging="681"/>
        <w:jc w:val="left"/>
      </w:pPr>
      <w:rPr>
        <w:rFonts w:ascii="Calibri" w:eastAsia="Calibri" w:hAnsi="Calibri" w:cs="Calibri" w:hint="default"/>
        <w:color w:val="231F20"/>
        <w:spacing w:val="-12"/>
        <w:w w:val="86"/>
        <w:sz w:val="19"/>
        <w:szCs w:val="19"/>
      </w:rPr>
    </w:lvl>
    <w:lvl w:ilvl="3">
      <w:numFmt w:val="bullet"/>
      <w:lvlText w:val=""/>
      <w:lvlJc w:val="left"/>
      <w:pPr>
        <w:ind w:left="1280" w:hanging="681"/>
      </w:pPr>
      <w:rPr>
        <w:rFonts w:ascii="Wingdings" w:eastAsia="Wingdings" w:hAnsi="Wingdings" w:cs="Wingdings" w:hint="default"/>
        <w:color w:val="231F20"/>
        <w:w w:val="100"/>
        <w:sz w:val="20"/>
        <w:szCs w:val="20"/>
      </w:rPr>
    </w:lvl>
    <w:lvl w:ilvl="4">
      <w:numFmt w:val="bullet"/>
      <w:lvlText w:val="•"/>
      <w:lvlJc w:val="left"/>
      <w:pPr>
        <w:ind w:left="1280" w:hanging="681"/>
      </w:pPr>
      <w:rPr>
        <w:rFonts w:hint="default"/>
      </w:rPr>
    </w:lvl>
    <w:lvl w:ilvl="5">
      <w:numFmt w:val="bullet"/>
      <w:lvlText w:val="•"/>
      <w:lvlJc w:val="left"/>
      <w:pPr>
        <w:ind w:left="1009" w:hanging="681"/>
      </w:pPr>
      <w:rPr>
        <w:rFonts w:hint="default"/>
      </w:rPr>
    </w:lvl>
    <w:lvl w:ilvl="6">
      <w:numFmt w:val="bullet"/>
      <w:lvlText w:val="•"/>
      <w:lvlJc w:val="left"/>
      <w:pPr>
        <w:ind w:left="739" w:hanging="681"/>
      </w:pPr>
      <w:rPr>
        <w:rFonts w:hint="default"/>
      </w:rPr>
    </w:lvl>
    <w:lvl w:ilvl="7">
      <w:numFmt w:val="bullet"/>
      <w:lvlText w:val="•"/>
      <w:lvlJc w:val="left"/>
      <w:pPr>
        <w:ind w:left="469" w:hanging="681"/>
      </w:pPr>
      <w:rPr>
        <w:rFonts w:hint="default"/>
      </w:rPr>
    </w:lvl>
    <w:lvl w:ilvl="8">
      <w:numFmt w:val="bullet"/>
      <w:lvlText w:val="•"/>
      <w:lvlJc w:val="left"/>
      <w:pPr>
        <w:ind w:left="199" w:hanging="681"/>
      </w:pPr>
      <w:rPr>
        <w:rFonts w:hint="default"/>
      </w:rPr>
    </w:lvl>
  </w:abstractNum>
  <w:abstractNum w:abstractNumId="8" w15:restartNumberingAfterBreak="0">
    <w:nsid w:val="06C44F56"/>
    <w:multiLevelType w:val="multilevel"/>
    <w:tmpl w:val="B0F89CAE"/>
    <w:lvl w:ilvl="0">
      <w:start w:val="1"/>
      <w:numFmt w:val="decimal"/>
      <w:lvlText w:val="%1"/>
      <w:lvlJc w:val="left"/>
      <w:pPr>
        <w:ind w:left="260" w:hanging="681"/>
        <w:jc w:val="left"/>
      </w:pPr>
      <w:rPr>
        <w:rFonts w:hint="default"/>
      </w:rPr>
    </w:lvl>
    <w:lvl w:ilvl="1">
      <w:start w:val="1"/>
      <w:numFmt w:val="decimal"/>
      <w:lvlText w:val="%1.%2"/>
      <w:lvlJc w:val="left"/>
      <w:pPr>
        <w:ind w:left="26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1621" w:hanging="681"/>
        <w:jc w:val="left"/>
      </w:pPr>
      <w:rPr>
        <w:rFonts w:ascii="Calibri" w:eastAsia="Calibri" w:hAnsi="Calibri" w:cs="Calibri" w:hint="default"/>
        <w:color w:val="231F20"/>
        <w:spacing w:val="-8"/>
        <w:w w:val="86"/>
        <w:sz w:val="17"/>
        <w:szCs w:val="17"/>
      </w:rPr>
    </w:lvl>
    <w:lvl w:ilvl="3">
      <w:numFmt w:val="bullet"/>
      <w:lvlText w:val="•"/>
      <w:lvlJc w:val="left"/>
      <w:pPr>
        <w:ind w:left="2334" w:hanging="681"/>
      </w:pPr>
      <w:rPr>
        <w:rFonts w:hint="default"/>
      </w:rPr>
    </w:lvl>
    <w:lvl w:ilvl="4">
      <w:numFmt w:val="bullet"/>
      <w:lvlText w:val="•"/>
      <w:lvlJc w:val="left"/>
      <w:pPr>
        <w:ind w:left="2692" w:hanging="681"/>
      </w:pPr>
      <w:rPr>
        <w:rFonts w:hint="default"/>
      </w:rPr>
    </w:lvl>
    <w:lvl w:ilvl="5">
      <w:numFmt w:val="bullet"/>
      <w:lvlText w:val="•"/>
      <w:lvlJc w:val="left"/>
      <w:pPr>
        <w:ind w:left="3049" w:hanging="681"/>
      </w:pPr>
      <w:rPr>
        <w:rFonts w:hint="default"/>
      </w:rPr>
    </w:lvl>
    <w:lvl w:ilvl="6">
      <w:numFmt w:val="bullet"/>
      <w:lvlText w:val="•"/>
      <w:lvlJc w:val="left"/>
      <w:pPr>
        <w:ind w:left="3406" w:hanging="681"/>
      </w:pPr>
      <w:rPr>
        <w:rFonts w:hint="default"/>
      </w:rPr>
    </w:lvl>
    <w:lvl w:ilvl="7">
      <w:numFmt w:val="bullet"/>
      <w:lvlText w:val="•"/>
      <w:lvlJc w:val="left"/>
      <w:pPr>
        <w:ind w:left="3764" w:hanging="681"/>
      </w:pPr>
      <w:rPr>
        <w:rFonts w:hint="default"/>
      </w:rPr>
    </w:lvl>
    <w:lvl w:ilvl="8">
      <w:numFmt w:val="bullet"/>
      <w:lvlText w:val="•"/>
      <w:lvlJc w:val="left"/>
      <w:pPr>
        <w:ind w:left="4121" w:hanging="681"/>
      </w:pPr>
      <w:rPr>
        <w:rFonts w:hint="default"/>
      </w:rPr>
    </w:lvl>
  </w:abstractNum>
  <w:abstractNum w:abstractNumId="9" w15:restartNumberingAfterBreak="0">
    <w:nsid w:val="08D57137"/>
    <w:multiLevelType w:val="multilevel"/>
    <w:tmpl w:val="59AC93A4"/>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600" w:hanging="681"/>
      </w:pPr>
      <w:rPr>
        <w:rFonts w:hint="default"/>
      </w:rPr>
    </w:lvl>
    <w:lvl w:ilvl="3">
      <w:numFmt w:val="bullet"/>
      <w:lvlText w:val="•"/>
      <w:lvlJc w:val="left"/>
      <w:pPr>
        <w:ind w:left="940" w:hanging="681"/>
      </w:pPr>
      <w:rPr>
        <w:rFonts w:hint="default"/>
      </w:rPr>
    </w:lvl>
    <w:lvl w:ilvl="4">
      <w:numFmt w:val="bullet"/>
      <w:lvlText w:val="•"/>
      <w:lvlJc w:val="left"/>
      <w:pPr>
        <w:ind w:left="757" w:hanging="681"/>
      </w:pPr>
      <w:rPr>
        <w:rFonts w:hint="default"/>
      </w:rPr>
    </w:lvl>
    <w:lvl w:ilvl="5">
      <w:numFmt w:val="bullet"/>
      <w:lvlText w:val="•"/>
      <w:lvlJc w:val="left"/>
      <w:pPr>
        <w:ind w:left="574" w:hanging="681"/>
      </w:pPr>
      <w:rPr>
        <w:rFonts w:hint="default"/>
      </w:rPr>
    </w:lvl>
    <w:lvl w:ilvl="6">
      <w:numFmt w:val="bullet"/>
      <w:lvlText w:val="•"/>
      <w:lvlJc w:val="left"/>
      <w:pPr>
        <w:ind w:left="391" w:hanging="681"/>
      </w:pPr>
      <w:rPr>
        <w:rFonts w:hint="default"/>
      </w:rPr>
    </w:lvl>
    <w:lvl w:ilvl="7">
      <w:numFmt w:val="bullet"/>
      <w:lvlText w:val="•"/>
      <w:lvlJc w:val="left"/>
      <w:pPr>
        <w:ind w:left="208" w:hanging="681"/>
      </w:pPr>
      <w:rPr>
        <w:rFonts w:hint="default"/>
      </w:rPr>
    </w:lvl>
    <w:lvl w:ilvl="8">
      <w:numFmt w:val="bullet"/>
      <w:lvlText w:val="•"/>
      <w:lvlJc w:val="left"/>
      <w:pPr>
        <w:ind w:left="25" w:hanging="681"/>
      </w:pPr>
      <w:rPr>
        <w:rFonts w:hint="default"/>
      </w:rPr>
    </w:lvl>
  </w:abstractNum>
  <w:abstractNum w:abstractNumId="10" w15:restartNumberingAfterBreak="0">
    <w:nsid w:val="09064B61"/>
    <w:multiLevelType w:val="hybridMultilevel"/>
    <w:tmpl w:val="2DBAA2E2"/>
    <w:lvl w:ilvl="0" w:tplc="3AB2467E">
      <w:start w:val="1"/>
      <w:numFmt w:val="lowerLetter"/>
      <w:lvlText w:val="%1)"/>
      <w:lvlJc w:val="left"/>
      <w:pPr>
        <w:ind w:left="940" w:hanging="681"/>
        <w:jc w:val="left"/>
      </w:pPr>
      <w:rPr>
        <w:rFonts w:ascii="Calibri" w:eastAsia="Calibri" w:hAnsi="Calibri" w:cs="Calibri" w:hint="default"/>
        <w:color w:val="231F20"/>
        <w:spacing w:val="-4"/>
        <w:w w:val="99"/>
        <w:sz w:val="17"/>
        <w:szCs w:val="17"/>
      </w:rPr>
    </w:lvl>
    <w:lvl w:ilvl="1" w:tplc="E054AE56">
      <w:numFmt w:val="bullet"/>
      <w:lvlText w:val="•"/>
      <w:lvlJc w:val="left"/>
      <w:pPr>
        <w:ind w:left="1329" w:hanging="681"/>
      </w:pPr>
      <w:rPr>
        <w:rFonts w:hint="default"/>
      </w:rPr>
    </w:lvl>
    <w:lvl w:ilvl="2" w:tplc="C21AEA56">
      <w:numFmt w:val="bullet"/>
      <w:lvlText w:val="•"/>
      <w:lvlJc w:val="left"/>
      <w:pPr>
        <w:ind w:left="1719" w:hanging="681"/>
      </w:pPr>
      <w:rPr>
        <w:rFonts w:hint="default"/>
      </w:rPr>
    </w:lvl>
    <w:lvl w:ilvl="3" w:tplc="93083522">
      <w:numFmt w:val="bullet"/>
      <w:lvlText w:val="•"/>
      <w:lvlJc w:val="left"/>
      <w:pPr>
        <w:ind w:left="2109" w:hanging="681"/>
      </w:pPr>
      <w:rPr>
        <w:rFonts w:hint="default"/>
      </w:rPr>
    </w:lvl>
    <w:lvl w:ilvl="4" w:tplc="CFE4EA9A">
      <w:numFmt w:val="bullet"/>
      <w:lvlText w:val="•"/>
      <w:lvlJc w:val="left"/>
      <w:pPr>
        <w:ind w:left="2498" w:hanging="681"/>
      </w:pPr>
      <w:rPr>
        <w:rFonts w:hint="default"/>
      </w:rPr>
    </w:lvl>
    <w:lvl w:ilvl="5" w:tplc="C152D8EE">
      <w:numFmt w:val="bullet"/>
      <w:lvlText w:val="•"/>
      <w:lvlJc w:val="left"/>
      <w:pPr>
        <w:ind w:left="2888" w:hanging="681"/>
      </w:pPr>
      <w:rPr>
        <w:rFonts w:hint="default"/>
      </w:rPr>
    </w:lvl>
    <w:lvl w:ilvl="6" w:tplc="A322DE8A">
      <w:numFmt w:val="bullet"/>
      <w:lvlText w:val="•"/>
      <w:lvlJc w:val="left"/>
      <w:pPr>
        <w:ind w:left="3278" w:hanging="681"/>
      </w:pPr>
      <w:rPr>
        <w:rFonts w:hint="default"/>
      </w:rPr>
    </w:lvl>
    <w:lvl w:ilvl="7" w:tplc="DF509040">
      <w:numFmt w:val="bullet"/>
      <w:lvlText w:val="•"/>
      <w:lvlJc w:val="left"/>
      <w:pPr>
        <w:ind w:left="3668" w:hanging="681"/>
      </w:pPr>
      <w:rPr>
        <w:rFonts w:hint="default"/>
      </w:rPr>
    </w:lvl>
    <w:lvl w:ilvl="8" w:tplc="737E165E">
      <w:numFmt w:val="bullet"/>
      <w:lvlText w:val="•"/>
      <w:lvlJc w:val="left"/>
      <w:pPr>
        <w:ind w:left="4057" w:hanging="681"/>
      </w:pPr>
      <w:rPr>
        <w:rFonts w:hint="default"/>
      </w:rPr>
    </w:lvl>
  </w:abstractNum>
  <w:abstractNum w:abstractNumId="11" w15:restartNumberingAfterBreak="0">
    <w:nsid w:val="093562EE"/>
    <w:multiLevelType w:val="multilevel"/>
    <w:tmpl w:val="5FF0FDB6"/>
    <w:lvl w:ilvl="0">
      <w:start w:val="3"/>
      <w:numFmt w:val="decimal"/>
      <w:lvlText w:val="%1"/>
      <w:lvlJc w:val="left"/>
      <w:pPr>
        <w:ind w:left="260" w:hanging="295"/>
        <w:jc w:val="left"/>
      </w:pPr>
      <w:rPr>
        <w:rFonts w:hint="default"/>
      </w:rPr>
    </w:lvl>
    <w:lvl w:ilvl="1">
      <w:start w:val="6"/>
      <w:numFmt w:val="decimal"/>
      <w:lvlText w:val="%1.%2"/>
      <w:lvlJc w:val="left"/>
      <w:pPr>
        <w:ind w:left="260" w:hanging="295"/>
        <w:jc w:val="right"/>
      </w:pPr>
      <w:rPr>
        <w:rFonts w:hint="default"/>
        <w:spacing w:val="-1"/>
        <w:w w:val="86"/>
      </w:rPr>
    </w:lvl>
    <w:lvl w:ilvl="2">
      <w:numFmt w:val="bullet"/>
      <w:lvlText w:val="•"/>
      <w:lvlJc w:val="left"/>
      <w:pPr>
        <w:ind w:left="1323" w:hanging="295"/>
      </w:pPr>
      <w:rPr>
        <w:rFonts w:hint="default"/>
      </w:rPr>
    </w:lvl>
    <w:lvl w:ilvl="3">
      <w:numFmt w:val="bullet"/>
      <w:lvlText w:val="•"/>
      <w:lvlJc w:val="left"/>
      <w:pPr>
        <w:ind w:left="1854" w:hanging="295"/>
      </w:pPr>
      <w:rPr>
        <w:rFonts w:hint="default"/>
      </w:rPr>
    </w:lvl>
    <w:lvl w:ilvl="4">
      <w:numFmt w:val="bullet"/>
      <w:lvlText w:val="•"/>
      <w:lvlJc w:val="left"/>
      <w:pPr>
        <w:ind w:left="2386" w:hanging="295"/>
      </w:pPr>
      <w:rPr>
        <w:rFonts w:hint="default"/>
      </w:rPr>
    </w:lvl>
    <w:lvl w:ilvl="5">
      <w:numFmt w:val="bullet"/>
      <w:lvlText w:val="•"/>
      <w:lvlJc w:val="left"/>
      <w:pPr>
        <w:ind w:left="2918" w:hanging="295"/>
      </w:pPr>
      <w:rPr>
        <w:rFonts w:hint="default"/>
      </w:rPr>
    </w:lvl>
    <w:lvl w:ilvl="6">
      <w:numFmt w:val="bullet"/>
      <w:lvlText w:val="•"/>
      <w:lvlJc w:val="left"/>
      <w:pPr>
        <w:ind w:left="3449" w:hanging="295"/>
      </w:pPr>
      <w:rPr>
        <w:rFonts w:hint="default"/>
      </w:rPr>
    </w:lvl>
    <w:lvl w:ilvl="7">
      <w:numFmt w:val="bullet"/>
      <w:lvlText w:val="•"/>
      <w:lvlJc w:val="left"/>
      <w:pPr>
        <w:ind w:left="3981" w:hanging="295"/>
      </w:pPr>
      <w:rPr>
        <w:rFonts w:hint="default"/>
      </w:rPr>
    </w:lvl>
    <w:lvl w:ilvl="8">
      <w:numFmt w:val="bullet"/>
      <w:lvlText w:val="•"/>
      <w:lvlJc w:val="left"/>
      <w:pPr>
        <w:ind w:left="4513" w:hanging="295"/>
      </w:pPr>
      <w:rPr>
        <w:rFonts w:hint="default"/>
      </w:rPr>
    </w:lvl>
  </w:abstractNum>
  <w:abstractNum w:abstractNumId="12" w15:restartNumberingAfterBreak="0">
    <w:nsid w:val="096A4F8D"/>
    <w:multiLevelType w:val="hybridMultilevel"/>
    <w:tmpl w:val="12268846"/>
    <w:lvl w:ilvl="0" w:tplc="6AFA5932">
      <w:start w:val="1"/>
      <w:numFmt w:val="lowerRoman"/>
      <w:lvlText w:val="(%1)"/>
      <w:lvlJc w:val="left"/>
      <w:pPr>
        <w:ind w:left="940" w:hanging="681"/>
        <w:jc w:val="right"/>
      </w:pPr>
      <w:rPr>
        <w:rFonts w:ascii="Calibri" w:eastAsia="Calibri" w:hAnsi="Calibri" w:cs="Calibri" w:hint="default"/>
        <w:color w:val="231F20"/>
        <w:spacing w:val="-2"/>
        <w:w w:val="98"/>
        <w:sz w:val="19"/>
        <w:szCs w:val="19"/>
      </w:rPr>
    </w:lvl>
    <w:lvl w:ilvl="1" w:tplc="4D9493C0">
      <w:numFmt w:val="bullet"/>
      <w:lvlText w:val="•"/>
      <w:lvlJc w:val="left"/>
      <w:pPr>
        <w:ind w:left="1403" w:hanging="681"/>
      </w:pPr>
      <w:rPr>
        <w:rFonts w:hint="default"/>
      </w:rPr>
    </w:lvl>
    <w:lvl w:ilvl="2" w:tplc="A7E8DA7C">
      <w:numFmt w:val="bullet"/>
      <w:lvlText w:val="•"/>
      <w:lvlJc w:val="left"/>
      <w:pPr>
        <w:ind w:left="1867" w:hanging="681"/>
      </w:pPr>
      <w:rPr>
        <w:rFonts w:hint="default"/>
      </w:rPr>
    </w:lvl>
    <w:lvl w:ilvl="3" w:tplc="8126EF58">
      <w:numFmt w:val="bullet"/>
      <w:lvlText w:val="•"/>
      <w:lvlJc w:val="left"/>
      <w:pPr>
        <w:ind w:left="2330" w:hanging="681"/>
      </w:pPr>
      <w:rPr>
        <w:rFonts w:hint="default"/>
      </w:rPr>
    </w:lvl>
    <w:lvl w:ilvl="4" w:tplc="A1EE8F3A">
      <w:numFmt w:val="bullet"/>
      <w:lvlText w:val="•"/>
      <w:lvlJc w:val="left"/>
      <w:pPr>
        <w:ind w:left="2794" w:hanging="681"/>
      </w:pPr>
      <w:rPr>
        <w:rFonts w:hint="default"/>
      </w:rPr>
    </w:lvl>
    <w:lvl w:ilvl="5" w:tplc="18781498">
      <w:numFmt w:val="bullet"/>
      <w:lvlText w:val="•"/>
      <w:lvlJc w:val="left"/>
      <w:pPr>
        <w:ind w:left="3258" w:hanging="681"/>
      </w:pPr>
      <w:rPr>
        <w:rFonts w:hint="default"/>
      </w:rPr>
    </w:lvl>
    <w:lvl w:ilvl="6" w:tplc="75F4A6C0">
      <w:numFmt w:val="bullet"/>
      <w:lvlText w:val="•"/>
      <w:lvlJc w:val="left"/>
      <w:pPr>
        <w:ind w:left="3721" w:hanging="681"/>
      </w:pPr>
      <w:rPr>
        <w:rFonts w:hint="default"/>
      </w:rPr>
    </w:lvl>
    <w:lvl w:ilvl="7" w:tplc="AF1EBB82">
      <w:numFmt w:val="bullet"/>
      <w:lvlText w:val="•"/>
      <w:lvlJc w:val="left"/>
      <w:pPr>
        <w:ind w:left="4185" w:hanging="681"/>
      </w:pPr>
      <w:rPr>
        <w:rFonts w:hint="default"/>
      </w:rPr>
    </w:lvl>
    <w:lvl w:ilvl="8" w:tplc="032615DA">
      <w:numFmt w:val="bullet"/>
      <w:lvlText w:val="•"/>
      <w:lvlJc w:val="left"/>
      <w:pPr>
        <w:ind w:left="4649" w:hanging="681"/>
      </w:pPr>
      <w:rPr>
        <w:rFonts w:hint="default"/>
      </w:rPr>
    </w:lvl>
  </w:abstractNum>
  <w:abstractNum w:abstractNumId="13" w15:restartNumberingAfterBreak="0">
    <w:nsid w:val="0DDD0B79"/>
    <w:multiLevelType w:val="hybridMultilevel"/>
    <w:tmpl w:val="829CF998"/>
    <w:lvl w:ilvl="0" w:tplc="C36E07A6">
      <w:start w:val="1"/>
      <w:numFmt w:val="lowerRoman"/>
      <w:lvlText w:val="%1)"/>
      <w:lvlJc w:val="left"/>
      <w:pPr>
        <w:ind w:left="940" w:hanging="681"/>
        <w:jc w:val="right"/>
      </w:pPr>
      <w:rPr>
        <w:rFonts w:ascii="Calibri" w:eastAsia="Calibri" w:hAnsi="Calibri" w:cs="Calibri" w:hint="default"/>
        <w:color w:val="231F20"/>
        <w:spacing w:val="-2"/>
        <w:w w:val="98"/>
        <w:sz w:val="19"/>
        <w:szCs w:val="19"/>
      </w:rPr>
    </w:lvl>
    <w:lvl w:ilvl="1" w:tplc="A9A4AB60">
      <w:numFmt w:val="bullet"/>
      <w:lvlText w:val="•"/>
      <w:lvlJc w:val="left"/>
      <w:pPr>
        <w:ind w:left="1403" w:hanging="681"/>
      </w:pPr>
      <w:rPr>
        <w:rFonts w:hint="default"/>
      </w:rPr>
    </w:lvl>
    <w:lvl w:ilvl="2" w:tplc="F04295AE">
      <w:numFmt w:val="bullet"/>
      <w:lvlText w:val="•"/>
      <w:lvlJc w:val="left"/>
      <w:pPr>
        <w:ind w:left="1867" w:hanging="681"/>
      </w:pPr>
      <w:rPr>
        <w:rFonts w:hint="default"/>
      </w:rPr>
    </w:lvl>
    <w:lvl w:ilvl="3" w:tplc="A14EA9F6">
      <w:numFmt w:val="bullet"/>
      <w:lvlText w:val="•"/>
      <w:lvlJc w:val="left"/>
      <w:pPr>
        <w:ind w:left="2330" w:hanging="681"/>
      </w:pPr>
      <w:rPr>
        <w:rFonts w:hint="default"/>
      </w:rPr>
    </w:lvl>
    <w:lvl w:ilvl="4" w:tplc="D800FD0A">
      <w:numFmt w:val="bullet"/>
      <w:lvlText w:val="•"/>
      <w:lvlJc w:val="left"/>
      <w:pPr>
        <w:ind w:left="2794" w:hanging="681"/>
      </w:pPr>
      <w:rPr>
        <w:rFonts w:hint="default"/>
      </w:rPr>
    </w:lvl>
    <w:lvl w:ilvl="5" w:tplc="1ABCE6F0">
      <w:numFmt w:val="bullet"/>
      <w:lvlText w:val="•"/>
      <w:lvlJc w:val="left"/>
      <w:pPr>
        <w:ind w:left="3258" w:hanging="681"/>
      </w:pPr>
      <w:rPr>
        <w:rFonts w:hint="default"/>
      </w:rPr>
    </w:lvl>
    <w:lvl w:ilvl="6" w:tplc="173A55F2">
      <w:numFmt w:val="bullet"/>
      <w:lvlText w:val="•"/>
      <w:lvlJc w:val="left"/>
      <w:pPr>
        <w:ind w:left="3721" w:hanging="681"/>
      </w:pPr>
      <w:rPr>
        <w:rFonts w:hint="default"/>
      </w:rPr>
    </w:lvl>
    <w:lvl w:ilvl="7" w:tplc="96E8B38E">
      <w:numFmt w:val="bullet"/>
      <w:lvlText w:val="•"/>
      <w:lvlJc w:val="left"/>
      <w:pPr>
        <w:ind w:left="4185" w:hanging="681"/>
      </w:pPr>
      <w:rPr>
        <w:rFonts w:hint="default"/>
      </w:rPr>
    </w:lvl>
    <w:lvl w:ilvl="8" w:tplc="F22048BC">
      <w:numFmt w:val="bullet"/>
      <w:lvlText w:val="•"/>
      <w:lvlJc w:val="left"/>
      <w:pPr>
        <w:ind w:left="4649" w:hanging="681"/>
      </w:pPr>
      <w:rPr>
        <w:rFonts w:hint="default"/>
      </w:rPr>
    </w:lvl>
  </w:abstractNum>
  <w:abstractNum w:abstractNumId="14" w15:restartNumberingAfterBreak="0">
    <w:nsid w:val="0E033560"/>
    <w:multiLevelType w:val="multilevel"/>
    <w:tmpl w:val="E7AA12E8"/>
    <w:lvl w:ilvl="0">
      <w:start w:val="1"/>
      <w:numFmt w:val="decimal"/>
      <w:lvlText w:val="%1"/>
      <w:lvlJc w:val="left"/>
      <w:pPr>
        <w:ind w:left="260" w:hanging="681"/>
        <w:jc w:val="left"/>
      </w:pPr>
      <w:rPr>
        <w:rFonts w:hint="default"/>
      </w:rPr>
    </w:lvl>
    <w:lvl w:ilvl="1">
      <w:start w:val="1"/>
      <w:numFmt w:val="decimal"/>
      <w:lvlText w:val="%1.%2"/>
      <w:lvlJc w:val="left"/>
      <w:pPr>
        <w:ind w:left="260" w:hanging="681"/>
        <w:jc w:val="left"/>
      </w:pPr>
      <w:rPr>
        <w:rFonts w:ascii="Calibri" w:eastAsia="Calibri" w:hAnsi="Calibri" w:cs="Calibri" w:hint="default"/>
        <w:color w:val="231F20"/>
        <w:spacing w:val="-10"/>
        <w:w w:val="86"/>
        <w:sz w:val="17"/>
        <w:szCs w:val="17"/>
      </w:rPr>
    </w:lvl>
    <w:lvl w:ilvl="2">
      <w:numFmt w:val="bullet"/>
      <w:lvlText w:val="•"/>
      <w:lvlJc w:val="left"/>
      <w:pPr>
        <w:ind w:left="1175" w:hanging="681"/>
      </w:pPr>
      <w:rPr>
        <w:rFonts w:hint="default"/>
      </w:rPr>
    </w:lvl>
    <w:lvl w:ilvl="3">
      <w:numFmt w:val="bullet"/>
      <w:lvlText w:val="•"/>
      <w:lvlJc w:val="left"/>
      <w:pPr>
        <w:ind w:left="1632" w:hanging="681"/>
      </w:pPr>
      <w:rPr>
        <w:rFonts w:hint="default"/>
      </w:rPr>
    </w:lvl>
    <w:lvl w:ilvl="4">
      <w:numFmt w:val="bullet"/>
      <w:lvlText w:val="•"/>
      <w:lvlJc w:val="left"/>
      <w:pPr>
        <w:ind w:left="2090" w:hanging="681"/>
      </w:pPr>
      <w:rPr>
        <w:rFonts w:hint="default"/>
      </w:rPr>
    </w:lvl>
    <w:lvl w:ilvl="5">
      <w:numFmt w:val="bullet"/>
      <w:lvlText w:val="•"/>
      <w:lvlJc w:val="left"/>
      <w:pPr>
        <w:ind w:left="2548" w:hanging="681"/>
      </w:pPr>
      <w:rPr>
        <w:rFonts w:hint="default"/>
      </w:rPr>
    </w:lvl>
    <w:lvl w:ilvl="6">
      <w:numFmt w:val="bullet"/>
      <w:lvlText w:val="•"/>
      <w:lvlJc w:val="left"/>
      <w:pPr>
        <w:ind w:left="3005" w:hanging="681"/>
      </w:pPr>
      <w:rPr>
        <w:rFonts w:hint="default"/>
      </w:rPr>
    </w:lvl>
    <w:lvl w:ilvl="7">
      <w:numFmt w:val="bullet"/>
      <w:lvlText w:val="•"/>
      <w:lvlJc w:val="left"/>
      <w:pPr>
        <w:ind w:left="3463" w:hanging="681"/>
      </w:pPr>
      <w:rPr>
        <w:rFonts w:hint="default"/>
      </w:rPr>
    </w:lvl>
    <w:lvl w:ilvl="8">
      <w:numFmt w:val="bullet"/>
      <w:lvlText w:val="•"/>
      <w:lvlJc w:val="left"/>
      <w:pPr>
        <w:ind w:left="3921" w:hanging="681"/>
      </w:pPr>
      <w:rPr>
        <w:rFonts w:hint="default"/>
      </w:rPr>
    </w:lvl>
  </w:abstractNum>
  <w:abstractNum w:abstractNumId="15" w15:restartNumberingAfterBreak="0">
    <w:nsid w:val="0E9C2F90"/>
    <w:multiLevelType w:val="hybridMultilevel"/>
    <w:tmpl w:val="CF9AE0CA"/>
    <w:lvl w:ilvl="0" w:tplc="3F980CB6">
      <w:numFmt w:val="bullet"/>
      <w:lvlText w:val=""/>
      <w:lvlJc w:val="left"/>
      <w:pPr>
        <w:ind w:left="1093" w:hanging="681"/>
      </w:pPr>
      <w:rPr>
        <w:rFonts w:ascii="Wingdings" w:eastAsia="Wingdings" w:hAnsi="Wingdings" w:cs="Wingdings" w:hint="default"/>
        <w:color w:val="231F20"/>
        <w:w w:val="100"/>
        <w:sz w:val="20"/>
        <w:szCs w:val="20"/>
      </w:rPr>
    </w:lvl>
    <w:lvl w:ilvl="1" w:tplc="F1FAA778">
      <w:numFmt w:val="bullet"/>
      <w:lvlText w:val="•"/>
      <w:lvlJc w:val="left"/>
      <w:pPr>
        <w:ind w:left="1528" w:hanging="681"/>
      </w:pPr>
      <w:rPr>
        <w:rFonts w:hint="default"/>
      </w:rPr>
    </w:lvl>
    <w:lvl w:ilvl="2" w:tplc="0FDCDED6">
      <w:numFmt w:val="bullet"/>
      <w:lvlText w:val="•"/>
      <w:lvlJc w:val="left"/>
      <w:pPr>
        <w:ind w:left="1957" w:hanging="681"/>
      </w:pPr>
      <w:rPr>
        <w:rFonts w:hint="default"/>
      </w:rPr>
    </w:lvl>
    <w:lvl w:ilvl="3" w:tplc="5B7862F8">
      <w:numFmt w:val="bullet"/>
      <w:lvlText w:val="•"/>
      <w:lvlJc w:val="left"/>
      <w:pPr>
        <w:ind w:left="2386" w:hanging="681"/>
      </w:pPr>
      <w:rPr>
        <w:rFonts w:hint="default"/>
      </w:rPr>
    </w:lvl>
    <w:lvl w:ilvl="4" w:tplc="5466346C">
      <w:numFmt w:val="bullet"/>
      <w:lvlText w:val="•"/>
      <w:lvlJc w:val="left"/>
      <w:pPr>
        <w:ind w:left="2815" w:hanging="681"/>
      </w:pPr>
      <w:rPr>
        <w:rFonts w:hint="default"/>
      </w:rPr>
    </w:lvl>
    <w:lvl w:ilvl="5" w:tplc="85C2DCDC">
      <w:numFmt w:val="bullet"/>
      <w:lvlText w:val="•"/>
      <w:lvlJc w:val="left"/>
      <w:pPr>
        <w:ind w:left="3244" w:hanging="681"/>
      </w:pPr>
      <w:rPr>
        <w:rFonts w:hint="default"/>
      </w:rPr>
    </w:lvl>
    <w:lvl w:ilvl="6" w:tplc="96CC958E">
      <w:numFmt w:val="bullet"/>
      <w:lvlText w:val="•"/>
      <w:lvlJc w:val="left"/>
      <w:pPr>
        <w:ind w:left="3673" w:hanging="681"/>
      </w:pPr>
      <w:rPr>
        <w:rFonts w:hint="default"/>
      </w:rPr>
    </w:lvl>
    <w:lvl w:ilvl="7" w:tplc="F1B67F1A">
      <w:numFmt w:val="bullet"/>
      <w:lvlText w:val="•"/>
      <w:lvlJc w:val="left"/>
      <w:pPr>
        <w:ind w:left="4102" w:hanging="681"/>
      </w:pPr>
      <w:rPr>
        <w:rFonts w:hint="default"/>
      </w:rPr>
    </w:lvl>
    <w:lvl w:ilvl="8" w:tplc="AC887ABC">
      <w:numFmt w:val="bullet"/>
      <w:lvlText w:val="•"/>
      <w:lvlJc w:val="left"/>
      <w:pPr>
        <w:ind w:left="4530" w:hanging="681"/>
      </w:pPr>
      <w:rPr>
        <w:rFonts w:hint="default"/>
      </w:rPr>
    </w:lvl>
  </w:abstractNum>
  <w:abstractNum w:abstractNumId="16" w15:restartNumberingAfterBreak="0">
    <w:nsid w:val="0EFB5D60"/>
    <w:multiLevelType w:val="multilevel"/>
    <w:tmpl w:val="8B9A06EE"/>
    <w:lvl w:ilvl="0">
      <w:start w:val="5"/>
      <w:numFmt w:val="decimal"/>
      <w:lvlText w:val="%1"/>
      <w:lvlJc w:val="left"/>
      <w:pPr>
        <w:ind w:left="600" w:hanging="681"/>
        <w:jc w:val="left"/>
      </w:pPr>
      <w:rPr>
        <w:rFonts w:hint="default"/>
      </w:rPr>
    </w:lvl>
    <w:lvl w:ilvl="1">
      <w:start w:val="2"/>
      <w:numFmt w:val="decimal"/>
      <w:lvlText w:val="%1.%2"/>
      <w:lvlJc w:val="left"/>
      <w:pPr>
        <w:ind w:left="600" w:hanging="681"/>
        <w:jc w:val="left"/>
      </w:pPr>
      <w:rPr>
        <w:rFonts w:hint="default"/>
      </w:rPr>
    </w:lvl>
    <w:lvl w:ilvl="2">
      <w:start w:val="2"/>
      <w:numFmt w:val="decimal"/>
      <w:lvlText w:val="%1.%2.%3."/>
      <w:lvlJc w:val="left"/>
      <w:pPr>
        <w:ind w:left="600" w:hanging="681"/>
        <w:jc w:val="left"/>
      </w:pPr>
      <w:rPr>
        <w:rFonts w:ascii="Calibri" w:eastAsia="Calibri" w:hAnsi="Calibri" w:cs="Calibri" w:hint="default"/>
        <w:color w:val="231F20"/>
        <w:spacing w:val="-1"/>
        <w:w w:val="86"/>
        <w:sz w:val="17"/>
        <w:szCs w:val="17"/>
      </w:rPr>
    </w:lvl>
    <w:lvl w:ilvl="3">
      <w:numFmt w:val="bullet"/>
      <w:lvlText w:val="•"/>
      <w:lvlJc w:val="left"/>
      <w:pPr>
        <w:ind w:left="1960" w:hanging="681"/>
      </w:pPr>
      <w:rPr>
        <w:rFonts w:hint="default"/>
      </w:rPr>
    </w:lvl>
    <w:lvl w:ilvl="4">
      <w:numFmt w:val="bullet"/>
      <w:lvlText w:val="•"/>
      <w:lvlJc w:val="left"/>
      <w:pPr>
        <w:ind w:left="2414" w:hanging="681"/>
      </w:pPr>
      <w:rPr>
        <w:rFonts w:hint="default"/>
      </w:rPr>
    </w:lvl>
    <w:lvl w:ilvl="5">
      <w:numFmt w:val="bullet"/>
      <w:lvlText w:val="•"/>
      <w:lvlJc w:val="left"/>
      <w:pPr>
        <w:ind w:left="2868" w:hanging="681"/>
      </w:pPr>
      <w:rPr>
        <w:rFonts w:hint="default"/>
      </w:rPr>
    </w:lvl>
    <w:lvl w:ilvl="6">
      <w:numFmt w:val="bullet"/>
      <w:lvlText w:val="•"/>
      <w:lvlJc w:val="left"/>
      <w:pPr>
        <w:ind w:left="3321" w:hanging="681"/>
      </w:pPr>
      <w:rPr>
        <w:rFonts w:hint="default"/>
      </w:rPr>
    </w:lvl>
    <w:lvl w:ilvl="7">
      <w:numFmt w:val="bullet"/>
      <w:lvlText w:val="•"/>
      <w:lvlJc w:val="left"/>
      <w:pPr>
        <w:ind w:left="3775" w:hanging="681"/>
      </w:pPr>
      <w:rPr>
        <w:rFonts w:hint="default"/>
      </w:rPr>
    </w:lvl>
    <w:lvl w:ilvl="8">
      <w:numFmt w:val="bullet"/>
      <w:lvlText w:val="•"/>
      <w:lvlJc w:val="left"/>
      <w:pPr>
        <w:ind w:left="4229" w:hanging="681"/>
      </w:pPr>
      <w:rPr>
        <w:rFonts w:hint="default"/>
      </w:rPr>
    </w:lvl>
  </w:abstractNum>
  <w:abstractNum w:abstractNumId="17" w15:restartNumberingAfterBreak="0">
    <w:nsid w:val="10890234"/>
    <w:multiLevelType w:val="multilevel"/>
    <w:tmpl w:val="53B0E910"/>
    <w:lvl w:ilvl="0">
      <w:start w:val="1"/>
      <w:numFmt w:val="decimal"/>
      <w:lvlText w:val="%1."/>
      <w:lvlJc w:val="left"/>
      <w:pPr>
        <w:ind w:left="1281" w:hanging="681"/>
        <w:jc w:val="left"/>
      </w:pPr>
      <w:rPr>
        <w:rFonts w:ascii="Myriad Pro" w:eastAsia="Myriad Pro" w:hAnsi="Myriad Pro" w:cs="Myriad Pro" w:hint="default"/>
        <w:b/>
        <w:bCs/>
        <w:color w:val="231F20"/>
        <w:spacing w:val="-7"/>
        <w:w w:val="105"/>
        <w:sz w:val="19"/>
        <w:szCs w:val="19"/>
      </w:rPr>
    </w:lvl>
    <w:lvl w:ilvl="1">
      <w:start w:val="1"/>
      <w:numFmt w:val="decimal"/>
      <w:lvlText w:val="%1.%2"/>
      <w:lvlJc w:val="left"/>
      <w:pPr>
        <w:ind w:left="600" w:hanging="681"/>
        <w:jc w:val="right"/>
      </w:pPr>
      <w:rPr>
        <w:rFonts w:ascii="Calibri" w:eastAsia="Calibri" w:hAnsi="Calibri" w:cs="Calibri" w:hint="default"/>
        <w:color w:val="231F20"/>
        <w:spacing w:val="-12"/>
        <w:w w:val="86"/>
        <w:sz w:val="19"/>
        <w:szCs w:val="19"/>
      </w:rPr>
    </w:lvl>
    <w:lvl w:ilvl="2">
      <w:numFmt w:val="bullet"/>
      <w:lvlText w:val="•"/>
      <w:lvlJc w:val="left"/>
      <w:pPr>
        <w:ind w:left="1708" w:hanging="681"/>
      </w:pPr>
      <w:rPr>
        <w:rFonts w:hint="default"/>
      </w:rPr>
    </w:lvl>
    <w:lvl w:ilvl="3">
      <w:numFmt w:val="bullet"/>
      <w:lvlText w:val="•"/>
      <w:lvlJc w:val="left"/>
      <w:pPr>
        <w:ind w:left="2137" w:hanging="681"/>
      </w:pPr>
      <w:rPr>
        <w:rFonts w:hint="default"/>
      </w:rPr>
    </w:lvl>
    <w:lvl w:ilvl="4">
      <w:numFmt w:val="bullet"/>
      <w:lvlText w:val="•"/>
      <w:lvlJc w:val="left"/>
      <w:pPr>
        <w:ind w:left="2565" w:hanging="681"/>
      </w:pPr>
      <w:rPr>
        <w:rFonts w:hint="default"/>
      </w:rPr>
    </w:lvl>
    <w:lvl w:ilvl="5">
      <w:numFmt w:val="bullet"/>
      <w:lvlText w:val="•"/>
      <w:lvlJc w:val="left"/>
      <w:pPr>
        <w:ind w:left="2994" w:hanging="681"/>
      </w:pPr>
      <w:rPr>
        <w:rFonts w:hint="default"/>
      </w:rPr>
    </w:lvl>
    <w:lvl w:ilvl="6">
      <w:numFmt w:val="bullet"/>
      <w:lvlText w:val="•"/>
      <w:lvlJc w:val="left"/>
      <w:pPr>
        <w:ind w:left="3422" w:hanging="681"/>
      </w:pPr>
      <w:rPr>
        <w:rFonts w:hint="default"/>
      </w:rPr>
    </w:lvl>
    <w:lvl w:ilvl="7">
      <w:numFmt w:val="bullet"/>
      <w:lvlText w:val="•"/>
      <w:lvlJc w:val="left"/>
      <w:pPr>
        <w:ind w:left="3851" w:hanging="681"/>
      </w:pPr>
      <w:rPr>
        <w:rFonts w:hint="default"/>
      </w:rPr>
    </w:lvl>
    <w:lvl w:ilvl="8">
      <w:numFmt w:val="bullet"/>
      <w:lvlText w:val="•"/>
      <w:lvlJc w:val="left"/>
      <w:pPr>
        <w:ind w:left="4280" w:hanging="681"/>
      </w:pPr>
      <w:rPr>
        <w:rFonts w:hint="default"/>
      </w:rPr>
    </w:lvl>
  </w:abstractNum>
  <w:abstractNum w:abstractNumId="18" w15:restartNumberingAfterBreak="0">
    <w:nsid w:val="12493327"/>
    <w:multiLevelType w:val="hybridMultilevel"/>
    <w:tmpl w:val="545489A0"/>
    <w:lvl w:ilvl="0" w:tplc="5BF07318">
      <w:start w:val="1"/>
      <w:numFmt w:val="lowerLetter"/>
      <w:lvlText w:val="%1)"/>
      <w:lvlJc w:val="left"/>
      <w:pPr>
        <w:ind w:left="1281" w:hanging="681"/>
        <w:jc w:val="left"/>
      </w:pPr>
      <w:rPr>
        <w:rFonts w:ascii="Calibri" w:eastAsia="Calibri" w:hAnsi="Calibri" w:cs="Calibri" w:hint="default"/>
        <w:color w:val="231F20"/>
        <w:spacing w:val="-5"/>
        <w:w w:val="98"/>
        <w:sz w:val="19"/>
        <w:szCs w:val="19"/>
      </w:rPr>
    </w:lvl>
    <w:lvl w:ilvl="1" w:tplc="FCF6FA68">
      <w:numFmt w:val="bullet"/>
      <w:lvlText w:val="•"/>
      <w:lvlJc w:val="left"/>
      <w:pPr>
        <w:ind w:left="1665" w:hanging="681"/>
      </w:pPr>
      <w:rPr>
        <w:rFonts w:hint="default"/>
      </w:rPr>
    </w:lvl>
    <w:lvl w:ilvl="2" w:tplc="059A29F6">
      <w:numFmt w:val="bullet"/>
      <w:lvlText w:val="•"/>
      <w:lvlJc w:val="left"/>
      <w:pPr>
        <w:ind w:left="2051" w:hanging="681"/>
      </w:pPr>
      <w:rPr>
        <w:rFonts w:hint="default"/>
      </w:rPr>
    </w:lvl>
    <w:lvl w:ilvl="3" w:tplc="4268EE1E">
      <w:numFmt w:val="bullet"/>
      <w:lvlText w:val="•"/>
      <w:lvlJc w:val="left"/>
      <w:pPr>
        <w:ind w:left="2437" w:hanging="681"/>
      </w:pPr>
      <w:rPr>
        <w:rFonts w:hint="default"/>
      </w:rPr>
    </w:lvl>
    <w:lvl w:ilvl="4" w:tplc="7F9CF020">
      <w:numFmt w:val="bullet"/>
      <w:lvlText w:val="•"/>
      <w:lvlJc w:val="left"/>
      <w:pPr>
        <w:ind w:left="2822" w:hanging="681"/>
      </w:pPr>
      <w:rPr>
        <w:rFonts w:hint="default"/>
      </w:rPr>
    </w:lvl>
    <w:lvl w:ilvl="5" w:tplc="C0807CF2">
      <w:numFmt w:val="bullet"/>
      <w:lvlText w:val="•"/>
      <w:lvlJc w:val="left"/>
      <w:pPr>
        <w:ind w:left="3208" w:hanging="681"/>
      </w:pPr>
      <w:rPr>
        <w:rFonts w:hint="default"/>
      </w:rPr>
    </w:lvl>
    <w:lvl w:ilvl="6" w:tplc="E10C0CF2">
      <w:numFmt w:val="bullet"/>
      <w:lvlText w:val="•"/>
      <w:lvlJc w:val="left"/>
      <w:pPr>
        <w:ind w:left="3594" w:hanging="681"/>
      </w:pPr>
      <w:rPr>
        <w:rFonts w:hint="default"/>
      </w:rPr>
    </w:lvl>
    <w:lvl w:ilvl="7" w:tplc="E52693BC">
      <w:numFmt w:val="bullet"/>
      <w:lvlText w:val="•"/>
      <w:lvlJc w:val="left"/>
      <w:pPr>
        <w:ind w:left="3979" w:hanging="681"/>
      </w:pPr>
      <w:rPr>
        <w:rFonts w:hint="default"/>
      </w:rPr>
    </w:lvl>
    <w:lvl w:ilvl="8" w:tplc="0A5CE8B8">
      <w:numFmt w:val="bullet"/>
      <w:lvlText w:val="•"/>
      <w:lvlJc w:val="left"/>
      <w:pPr>
        <w:ind w:left="4365" w:hanging="681"/>
      </w:pPr>
      <w:rPr>
        <w:rFonts w:hint="default"/>
      </w:rPr>
    </w:lvl>
  </w:abstractNum>
  <w:abstractNum w:abstractNumId="19" w15:restartNumberingAfterBreak="0">
    <w:nsid w:val="151B5EB5"/>
    <w:multiLevelType w:val="hybridMultilevel"/>
    <w:tmpl w:val="0E1E1B2E"/>
    <w:lvl w:ilvl="0" w:tplc="FDE8580E">
      <w:numFmt w:val="bullet"/>
      <w:lvlText w:val=""/>
      <w:lvlJc w:val="left"/>
      <w:pPr>
        <w:ind w:left="1092" w:hanging="681"/>
      </w:pPr>
      <w:rPr>
        <w:rFonts w:ascii="Wingdings" w:eastAsia="Wingdings" w:hAnsi="Wingdings" w:cs="Wingdings" w:hint="default"/>
        <w:color w:val="231F20"/>
        <w:w w:val="100"/>
        <w:sz w:val="20"/>
        <w:szCs w:val="20"/>
      </w:rPr>
    </w:lvl>
    <w:lvl w:ilvl="1" w:tplc="7578DD7E">
      <w:numFmt w:val="bullet"/>
      <w:lvlText w:val="•"/>
      <w:lvlJc w:val="left"/>
      <w:pPr>
        <w:ind w:left="1528" w:hanging="681"/>
      </w:pPr>
      <w:rPr>
        <w:rFonts w:hint="default"/>
      </w:rPr>
    </w:lvl>
    <w:lvl w:ilvl="2" w:tplc="C8BA2904">
      <w:numFmt w:val="bullet"/>
      <w:lvlText w:val="•"/>
      <w:lvlJc w:val="left"/>
      <w:pPr>
        <w:ind w:left="1957" w:hanging="681"/>
      </w:pPr>
      <w:rPr>
        <w:rFonts w:hint="default"/>
      </w:rPr>
    </w:lvl>
    <w:lvl w:ilvl="3" w:tplc="F15ACB60">
      <w:numFmt w:val="bullet"/>
      <w:lvlText w:val="•"/>
      <w:lvlJc w:val="left"/>
      <w:pPr>
        <w:ind w:left="2386" w:hanging="681"/>
      </w:pPr>
      <w:rPr>
        <w:rFonts w:hint="default"/>
      </w:rPr>
    </w:lvl>
    <w:lvl w:ilvl="4" w:tplc="B060FB72">
      <w:numFmt w:val="bullet"/>
      <w:lvlText w:val="•"/>
      <w:lvlJc w:val="left"/>
      <w:pPr>
        <w:ind w:left="2815" w:hanging="681"/>
      </w:pPr>
      <w:rPr>
        <w:rFonts w:hint="default"/>
      </w:rPr>
    </w:lvl>
    <w:lvl w:ilvl="5" w:tplc="E5F80720">
      <w:numFmt w:val="bullet"/>
      <w:lvlText w:val="•"/>
      <w:lvlJc w:val="left"/>
      <w:pPr>
        <w:ind w:left="3244" w:hanging="681"/>
      </w:pPr>
      <w:rPr>
        <w:rFonts w:hint="default"/>
      </w:rPr>
    </w:lvl>
    <w:lvl w:ilvl="6" w:tplc="A928FF38">
      <w:numFmt w:val="bullet"/>
      <w:lvlText w:val="•"/>
      <w:lvlJc w:val="left"/>
      <w:pPr>
        <w:ind w:left="3672" w:hanging="681"/>
      </w:pPr>
      <w:rPr>
        <w:rFonts w:hint="default"/>
      </w:rPr>
    </w:lvl>
    <w:lvl w:ilvl="7" w:tplc="9804477A">
      <w:numFmt w:val="bullet"/>
      <w:lvlText w:val="•"/>
      <w:lvlJc w:val="left"/>
      <w:pPr>
        <w:ind w:left="4101" w:hanging="681"/>
      </w:pPr>
      <w:rPr>
        <w:rFonts w:hint="default"/>
      </w:rPr>
    </w:lvl>
    <w:lvl w:ilvl="8" w:tplc="A65A6E64">
      <w:numFmt w:val="bullet"/>
      <w:lvlText w:val="•"/>
      <w:lvlJc w:val="left"/>
      <w:pPr>
        <w:ind w:left="4530" w:hanging="681"/>
      </w:pPr>
      <w:rPr>
        <w:rFonts w:hint="default"/>
      </w:rPr>
    </w:lvl>
  </w:abstractNum>
  <w:abstractNum w:abstractNumId="20" w15:restartNumberingAfterBreak="0">
    <w:nsid w:val="161D7ED9"/>
    <w:multiLevelType w:val="multilevel"/>
    <w:tmpl w:val="A2065B84"/>
    <w:lvl w:ilvl="0">
      <w:start w:val="1"/>
      <w:numFmt w:val="decimal"/>
      <w:lvlText w:val="%1"/>
      <w:lvlJc w:val="left"/>
      <w:pPr>
        <w:ind w:left="600" w:hanging="681"/>
        <w:jc w:val="left"/>
      </w:pPr>
      <w:rPr>
        <w:rFonts w:hint="default"/>
      </w:rPr>
    </w:lvl>
    <w:lvl w:ilvl="1">
      <w:start w:val="1"/>
      <w:numFmt w:val="decimal"/>
      <w:lvlText w:val="%1.%2"/>
      <w:lvlJc w:val="left"/>
      <w:pPr>
        <w:ind w:left="600" w:hanging="681"/>
        <w:jc w:val="right"/>
      </w:pPr>
      <w:rPr>
        <w:rFonts w:ascii="Calibri" w:eastAsia="Calibri" w:hAnsi="Calibri" w:cs="Calibri" w:hint="default"/>
        <w:color w:val="231F20"/>
        <w:spacing w:val="-12"/>
        <w:w w:val="86"/>
        <w:sz w:val="19"/>
        <w:szCs w:val="19"/>
      </w:rPr>
    </w:lvl>
    <w:lvl w:ilvl="2">
      <w:numFmt w:val="bullet"/>
      <w:lvlText w:val="•"/>
      <w:lvlJc w:val="left"/>
      <w:pPr>
        <w:ind w:left="1507" w:hanging="681"/>
      </w:pPr>
      <w:rPr>
        <w:rFonts w:hint="default"/>
      </w:rPr>
    </w:lvl>
    <w:lvl w:ilvl="3">
      <w:numFmt w:val="bullet"/>
      <w:lvlText w:val="•"/>
      <w:lvlJc w:val="left"/>
      <w:pPr>
        <w:ind w:left="1961" w:hanging="681"/>
      </w:pPr>
      <w:rPr>
        <w:rFonts w:hint="default"/>
      </w:rPr>
    </w:lvl>
    <w:lvl w:ilvl="4">
      <w:numFmt w:val="bullet"/>
      <w:lvlText w:val="•"/>
      <w:lvlJc w:val="left"/>
      <w:pPr>
        <w:ind w:left="2414" w:hanging="681"/>
      </w:pPr>
      <w:rPr>
        <w:rFonts w:hint="default"/>
      </w:rPr>
    </w:lvl>
    <w:lvl w:ilvl="5">
      <w:numFmt w:val="bullet"/>
      <w:lvlText w:val="•"/>
      <w:lvlJc w:val="left"/>
      <w:pPr>
        <w:ind w:left="2868" w:hanging="681"/>
      </w:pPr>
      <w:rPr>
        <w:rFonts w:hint="default"/>
      </w:rPr>
    </w:lvl>
    <w:lvl w:ilvl="6">
      <w:numFmt w:val="bullet"/>
      <w:lvlText w:val="•"/>
      <w:lvlJc w:val="left"/>
      <w:pPr>
        <w:ind w:left="3322" w:hanging="681"/>
      </w:pPr>
      <w:rPr>
        <w:rFonts w:hint="default"/>
      </w:rPr>
    </w:lvl>
    <w:lvl w:ilvl="7">
      <w:numFmt w:val="bullet"/>
      <w:lvlText w:val="•"/>
      <w:lvlJc w:val="left"/>
      <w:pPr>
        <w:ind w:left="3775" w:hanging="681"/>
      </w:pPr>
      <w:rPr>
        <w:rFonts w:hint="default"/>
      </w:rPr>
    </w:lvl>
    <w:lvl w:ilvl="8">
      <w:numFmt w:val="bullet"/>
      <w:lvlText w:val="•"/>
      <w:lvlJc w:val="left"/>
      <w:pPr>
        <w:ind w:left="4229" w:hanging="681"/>
      </w:pPr>
      <w:rPr>
        <w:rFonts w:hint="default"/>
      </w:rPr>
    </w:lvl>
  </w:abstractNum>
  <w:abstractNum w:abstractNumId="21" w15:restartNumberingAfterBreak="0">
    <w:nsid w:val="165151A5"/>
    <w:multiLevelType w:val="multilevel"/>
    <w:tmpl w:val="6A30154E"/>
    <w:lvl w:ilvl="0">
      <w:start w:val="12"/>
      <w:numFmt w:val="decimal"/>
      <w:lvlText w:val="%1"/>
      <w:lvlJc w:val="left"/>
      <w:pPr>
        <w:ind w:left="904" w:hanging="509"/>
        <w:jc w:val="left"/>
      </w:pPr>
      <w:rPr>
        <w:rFonts w:hint="default"/>
      </w:rPr>
    </w:lvl>
    <w:lvl w:ilvl="1">
      <w:start w:val="2"/>
      <w:numFmt w:val="decimal"/>
      <w:lvlText w:val="%1.%2"/>
      <w:lvlJc w:val="left"/>
      <w:pPr>
        <w:ind w:left="904" w:hanging="509"/>
        <w:jc w:val="left"/>
      </w:pPr>
      <w:rPr>
        <w:rFonts w:ascii="Myriad Pro" w:eastAsia="Myriad Pro" w:hAnsi="Myriad Pro" w:cs="Myriad Pro" w:hint="default"/>
        <w:b/>
        <w:bCs/>
        <w:color w:val="231F20"/>
        <w:spacing w:val="-10"/>
        <w:w w:val="105"/>
        <w:sz w:val="19"/>
        <w:szCs w:val="19"/>
      </w:rPr>
    </w:lvl>
    <w:lvl w:ilvl="2">
      <w:numFmt w:val="bullet"/>
      <w:lvlText w:val="•"/>
      <w:lvlJc w:val="left"/>
      <w:pPr>
        <w:ind w:left="2833" w:hanging="509"/>
      </w:pPr>
      <w:rPr>
        <w:rFonts w:hint="default"/>
      </w:rPr>
    </w:lvl>
    <w:lvl w:ilvl="3">
      <w:numFmt w:val="bullet"/>
      <w:lvlText w:val="•"/>
      <w:lvlJc w:val="left"/>
      <w:pPr>
        <w:ind w:left="3799" w:hanging="509"/>
      </w:pPr>
      <w:rPr>
        <w:rFonts w:hint="default"/>
      </w:rPr>
    </w:lvl>
    <w:lvl w:ilvl="4">
      <w:numFmt w:val="bullet"/>
      <w:lvlText w:val="•"/>
      <w:lvlJc w:val="left"/>
      <w:pPr>
        <w:ind w:left="4766" w:hanging="509"/>
      </w:pPr>
      <w:rPr>
        <w:rFonts w:hint="default"/>
      </w:rPr>
    </w:lvl>
    <w:lvl w:ilvl="5">
      <w:numFmt w:val="bullet"/>
      <w:lvlText w:val="•"/>
      <w:lvlJc w:val="left"/>
      <w:pPr>
        <w:ind w:left="5732" w:hanging="509"/>
      </w:pPr>
      <w:rPr>
        <w:rFonts w:hint="default"/>
      </w:rPr>
    </w:lvl>
    <w:lvl w:ilvl="6">
      <w:numFmt w:val="bullet"/>
      <w:lvlText w:val="•"/>
      <w:lvlJc w:val="left"/>
      <w:pPr>
        <w:ind w:left="6699" w:hanging="509"/>
      </w:pPr>
      <w:rPr>
        <w:rFonts w:hint="default"/>
      </w:rPr>
    </w:lvl>
    <w:lvl w:ilvl="7">
      <w:numFmt w:val="bullet"/>
      <w:lvlText w:val="•"/>
      <w:lvlJc w:val="left"/>
      <w:pPr>
        <w:ind w:left="7665" w:hanging="509"/>
      </w:pPr>
      <w:rPr>
        <w:rFonts w:hint="default"/>
      </w:rPr>
    </w:lvl>
    <w:lvl w:ilvl="8">
      <w:numFmt w:val="bullet"/>
      <w:lvlText w:val="•"/>
      <w:lvlJc w:val="left"/>
      <w:pPr>
        <w:ind w:left="8632" w:hanging="509"/>
      </w:pPr>
      <w:rPr>
        <w:rFonts w:hint="default"/>
      </w:rPr>
    </w:lvl>
  </w:abstractNum>
  <w:abstractNum w:abstractNumId="22" w15:restartNumberingAfterBreak="0">
    <w:nsid w:val="17B7726A"/>
    <w:multiLevelType w:val="multilevel"/>
    <w:tmpl w:val="93F2585C"/>
    <w:lvl w:ilvl="0">
      <w:start w:val="3"/>
      <w:numFmt w:val="decimal"/>
      <w:lvlText w:val="%1"/>
      <w:lvlJc w:val="left"/>
      <w:pPr>
        <w:ind w:left="1281" w:hanging="681"/>
        <w:jc w:val="left"/>
      </w:pPr>
      <w:rPr>
        <w:rFonts w:hint="default"/>
      </w:rPr>
    </w:lvl>
    <w:lvl w:ilvl="1">
      <w:start w:val="2"/>
      <w:numFmt w:val="decimal"/>
      <w:lvlText w:val="%1.%2"/>
      <w:lvlJc w:val="left"/>
      <w:pPr>
        <w:ind w:left="1281" w:hanging="681"/>
        <w:jc w:val="right"/>
      </w:pPr>
      <w:rPr>
        <w:rFonts w:hint="default"/>
        <w:b/>
        <w:bCs/>
        <w:spacing w:val="0"/>
        <w:w w:val="105"/>
      </w:rPr>
    </w:lvl>
    <w:lvl w:ilvl="2">
      <w:start w:val="1"/>
      <w:numFmt w:val="decimal"/>
      <w:lvlText w:val="%1.%2.%3"/>
      <w:lvlJc w:val="left"/>
      <w:pPr>
        <w:ind w:left="600" w:hanging="681"/>
        <w:jc w:val="right"/>
      </w:pPr>
      <w:rPr>
        <w:rFonts w:hint="default"/>
        <w:spacing w:val="-12"/>
        <w:w w:val="86"/>
      </w:rPr>
    </w:lvl>
    <w:lvl w:ilvl="3">
      <w:start w:val="1"/>
      <w:numFmt w:val="decimal"/>
      <w:lvlText w:val="%1.%2.%3.%4"/>
      <w:lvlJc w:val="left"/>
      <w:pPr>
        <w:ind w:left="412" w:hanging="681"/>
        <w:jc w:val="right"/>
      </w:pPr>
      <w:rPr>
        <w:rFonts w:ascii="Calibri" w:eastAsia="Calibri" w:hAnsi="Calibri" w:cs="Calibri" w:hint="default"/>
        <w:color w:val="231F20"/>
        <w:spacing w:val="-12"/>
        <w:w w:val="86"/>
        <w:sz w:val="19"/>
        <w:szCs w:val="19"/>
      </w:rPr>
    </w:lvl>
    <w:lvl w:ilvl="4">
      <w:numFmt w:val="bullet"/>
      <w:lvlText w:val="•"/>
      <w:lvlJc w:val="left"/>
      <w:pPr>
        <w:ind w:left="1280" w:hanging="681"/>
      </w:pPr>
      <w:rPr>
        <w:rFonts w:hint="default"/>
      </w:rPr>
    </w:lvl>
    <w:lvl w:ilvl="5">
      <w:numFmt w:val="bullet"/>
      <w:lvlText w:val="•"/>
      <w:lvlJc w:val="left"/>
      <w:pPr>
        <w:ind w:left="1009" w:hanging="681"/>
      </w:pPr>
      <w:rPr>
        <w:rFonts w:hint="default"/>
      </w:rPr>
    </w:lvl>
    <w:lvl w:ilvl="6">
      <w:numFmt w:val="bullet"/>
      <w:lvlText w:val="•"/>
      <w:lvlJc w:val="left"/>
      <w:pPr>
        <w:ind w:left="739" w:hanging="681"/>
      </w:pPr>
      <w:rPr>
        <w:rFonts w:hint="default"/>
      </w:rPr>
    </w:lvl>
    <w:lvl w:ilvl="7">
      <w:numFmt w:val="bullet"/>
      <w:lvlText w:val="•"/>
      <w:lvlJc w:val="left"/>
      <w:pPr>
        <w:ind w:left="469" w:hanging="681"/>
      </w:pPr>
      <w:rPr>
        <w:rFonts w:hint="default"/>
      </w:rPr>
    </w:lvl>
    <w:lvl w:ilvl="8">
      <w:numFmt w:val="bullet"/>
      <w:lvlText w:val="•"/>
      <w:lvlJc w:val="left"/>
      <w:pPr>
        <w:ind w:left="199" w:hanging="681"/>
      </w:pPr>
      <w:rPr>
        <w:rFonts w:hint="default"/>
      </w:rPr>
    </w:lvl>
  </w:abstractNum>
  <w:abstractNum w:abstractNumId="23" w15:restartNumberingAfterBreak="0">
    <w:nsid w:val="184E19B8"/>
    <w:multiLevelType w:val="multilevel"/>
    <w:tmpl w:val="1CB47FB2"/>
    <w:lvl w:ilvl="0">
      <w:start w:val="4"/>
      <w:numFmt w:val="decimal"/>
      <w:lvlText w:val="%1"/>
      <w:lvlJc w:val="left"/>
      <w:pPr>
        <w:ind w:left="260" w:hanging="681"/>
        <w:jc w:val="left"/>
      </w:pPr>
      <w:rPr>
        <w:rFonts w:hint="default"/>
      </w:rPr>
    </w:lvl>
    <w:lvl w:ilvl="1">
      <w:start w:val="1"/>
      <w:numFmt w:val="decimal"/>
      <w:lvlText w:val="%1.%2"/>
      <w:lvlJc w:val="left"/>
      <w:pPr>
        <w:ind w:left="260" w:hanging="681"/>
        <w:jc w:val="left"/>
      </w:pPr>
      <w:rPr>
        <w:rFonts w:hint="default"/>
      </w:rPr>
    </w:lvl>
    <w:lvl w:ilvl="2">
      <w:start w:val="2"/>
      <w:numFmt w:val="decimal"/>
      <w:lvlText w:val="%1.%2.%3"/>
      <w:lvlJc w:val="left"/>
      <w:pPr>
        <w:ind w:left="260" w:hanging="681"/>
        <w:jc w:val="right"/>
      </w:pPr>
      <w:rPr>
        <w:rFonts w:ascii="Calibri" w:eastAsia="Calibri" w:hAnsi="Calibri" w:cs="Calibri" w:hint="default"/>
        <w:color w:val="231F20"/>
        <w:spacing w:val="-12"/>
        <w:w w:val="86"/>
        <w:sz w:val="19"/>
        <w:szCs w:val="19"/>
      </w:rPr>
    </w:lvl>
    <w:lvl w:ilvl="3">
      <w:numFmt w:val="bullet"/>
      <w:lvlText w:val="•"/>
      <w:lvlJc w:val="left"/>
      <w:pPr>
        <w:ind w:left="1855" w:hanging="681"/>
      </w:pPr>
      <w:rPr>
        <w:rFonts w:hint="default"/>
      </w:rPr>
    </w:lvl>
    <w:lvl w:ilvl="4">
      <w:numFmt w:val="bullet"/>
      <w:lvlText w:val="•"/>
      <w:lvlJc w:val="left"/>
      <w:pPr>
        <w:ind w:left="2386" w:hanging="681"/>
      </w:pPr>
      <w:rPr>
        <w:rFonts w:hint="default"/>
      </w:rPr>
    </w:lvl>
    <w:lvl w:ilvl="5">
      <w:numFmt w:val="bullet"/>
      <w:lvlText w:val="•"/>
      <w:lvlJc w:val="left"/>
      <w:pPr>
        <w:ind w:left="2918" w:hanging="681"/>
      </w:pPr>
      <w:rPr>
        <w:rFonts w:hint="default"/>
      </w:rPr>
    </w:lvl>
    <w:lvl w:ilvl="6">
      <w:numFmt w:val="bullet"/>
      <w:lvlText w:val="•"/>
      <w:lvlJc w:val="left"/>
      <w:pPr>
        <w:ind w:left="3450" w:hanging="681"/>
      </w:pPr>
      <w:rPr>
        <w:rFonts w:hint="default"/>
      </w:rPr>
    </w:lvl>
    <w:lvl w:ilvl="7">
      <w:numFmt w:val="bullet"/>
      <w:lvlText w:val="•"/>
      <w:lvlJc w:val="left"/>
      <w:pPr>
        <w:ind w:left="3981" w:hanging="681"/>
      </w:pPr>
      <w:rPr>
        <w:rFonts w:hint="default"/>
      </w:rPr>
    </w:lvl>
    <w:lvl w:ilvl="8">
      <w:numFmt w:val="bullet"/>
      <w:lvlText w:val="•"/>
      <w:lvlJc w:val="left"/>
      <w:pPr>
        <w:ind w:left="4513" w:hanging="681"/>
      </w:pPr>
      <w:rPr>
        <w:rFonts w:hint="default"/>
      </w:rPr>
    </w:lvl>
  </w:abstractNum>
  <w:abstractNum w:abstractNumId="24" w15:restartNumberingAfterBreak="0">
    <w:nsid w:val="18E06EC6"/>
    <w:multiLevelType w:val="hybridMultilevel"/>
    <w:tmpl w:val="E9D0986A"/>
    <w:lvl w:ilvl="0" w:tplc="947AAF2E">
      <w:start w:val="1"/>
      <w:numFmt w:val="lowerRoman"/>
      <w:lvlText w:val="%1)"/>
      <w:lvlJc w:val="left"/>
      <w:pPr>
        <w:ind w:left="1093" w:hanging="681"/>
        <w:jc w:val="left"/>
      </w:pPr>
      <w:rPr>
        <w:rFonts w:ascii="Calibri" w:eastAsia="Calibri" w:hAnsi="Calibri" w:cs="Calibri" w:hint="default"/>
        <w:color w:val="231F20"/>
        <w:spacing w:val="-2"/>
        <w:w w:val="98"/>
        <w:sz w:val="19"/>
        <w:szCs w:val="19"/>
      </w:rPr>
    </w:lvl>
    <w:lvl w:ilvl="1" w:tplc="1CAAE864">
      <w:numFmt w:val="bullet"/>
      <w:lvlText w:val="•"/>
      <w:lvlJc w:val="left"/>
      <w:pPr>
        <w:ind w:left="1528" w:hanging="681"/>
      </w:pPr>
      <w:rPr>
        <w:rFonts w:hint="default"/>
      </w:rPr>
    </w:lvl>
    <w:lvl w:ilvl="2" w:tplc="C2082690">
      <w:numFmt w:val="bullet"/>
      <w:lvlText w:val="•"/>
      <w:lvlJc w:val="left"/>
      <w:pPr>
        <w:ind w:left="1957" w:hanging="681"/>
      </w:pPr>
      <w:rPr>
        <w:rFonts w:hint="default"/>
      </w:rPr>
    </w:lvl>
    <w:lvl w:ilvl="3" w:tplc="D9565F2E">
      <w:numFmt w:val="bullet"/>
      <w:lvlText w:val="•"/>
      <w:lvlJc w:val="left"/>
      <w:pPr>
        <w:ind w:left="2386" w:hanging="681"/>
      </w:pPr>
      <w:rPr>
        <w:rFonts w:hint="default"/>
      </w:rPr>
    </w:lvl>
    <w:lvl w:ilvl="4" w:tplc="D1DA4C44">
      <w:numFmt w:val="bullet"/>
      <w:lvlText w:val="•"/>
      <w:lvlJc w:val="left"/>
      <w:pPr>
        <w:ind w:left="2815" w:hanging="681"/>
      </w:pPr>
      <w:rPr>
        <w:rFonts w:hint="default"/>
      </w:rPr>
    </w:lvl>
    <w:lvl w:ilvl="5" w:tplc="5CE4F444">
      <w:numFmt w:val="bullet"/>
      <w:lvlText w:val="•"/>
      <w:lvlJc w:val="left"/>
      <w:pPr>
        <w:ind w:left="3244" w:hanging="681"/>
      </w:pPr>
      <w:rPr>
        <w:rFonts w:hint="default"/>
      </w:rPr>
    </w:lvl>
    <w:lvl w:ilvl="6" w:tplc="6CB003DE">
      <w:numFmt w:val="bullet"/>
      <w:lvlText w:val="•"/>
      <w:lvlJc w:val="left"/>
      <w:pPr>
        <w:ind w:left="3673" w:hanging="681"/>
      </w:pPr>
      <w:rPr>
        <w:rFonts w:hint="default"/>
      </w:rPr>
    </w:lvl>
    <w:lvl w:ilvl="7" w:tplc="A4B079B8">
      <w:numFmt w:val="bullet"/>
      <w:lvlText w:val="•"/>
      <w:lvlJc w:val="left"/>
      <w:pPr>
        <w:ind w:left="4102" w:hanging="681"/>
      </w:pPr>
      <w:rPr>
        <w:rFonts w:hint="default"/>
      </w:rPr>
    </w:lvl>
    <w:lvl w:ilvl="8" w:tplc="01AA46A2">
      <w:numFmt w:val="bullet"/>
      <w:lvlText w:val="•"/>
      <w:lvlJc w:val="left"/>
      <w:pPr>
        <w:ind w:left="4531" w:hanging="681"/>
      </w:pPr>
      <w:rPr>
        <w:rFonts w:hint="default"/>
      </w:rPr>
    </w:lvl>
  </w:abstractNum>
  <w:abstractNum w:abstractNumId="25" w15:restartNumberingAfterBreak="0">
    <w:nsid w:val="1B2503CD"/>
    <w:multiLevelType w:val="hybridMultilevel"/>
    <w:tmpl w:val="1F86B37E"/>
    <w:lvl w:ilvl="0" w:tplc="602CCBF8">
      <w:numFmt w:val="bullet"/>
      <w:lvlText w:val=""/>
      <w:lvlJc w:val="left"/>
      <w:pPr>
        <w:ind w:left="1280" w:hanging="681"/>
      </w:pPr>
      <w:rPr>
        <w:rFonts w:ascii="Wingdings" w:eastAsia="Wingdings" w:hAnsi="Wingdings" w:cs="Wingdings" w:hint="default"/>
        <w:color w:val="231F20"/>
        <w:w w:val="100"/>
        <w:sz w:val="20"/>
        <w:szCs w:val="20"/>
      </w:rPr>
    </w:lvl>
    <w:lvl w:ilvl="1" w:tplc="5E3C8AD0">
      <w:numFmt w:val="bullet"/>
      <w:lvlText w:val="•"/>
      <w:lvlJc w:val="left"/>
      <w:pPr>
        <w:ind w:left="1665" w:hanging="681"/>
      </w:pPr>
      <w:rPr>
        <w:rFonts w:hint="default"/>
      </w:rPr>
    </w:lvl>
    <w:lvl w:ilvl="2" w:tplc="CD04C5AC">
      <w:numFmt w:val="bullet"/>
      <w:lvlText w:val="•"/>
      <w:lvlJc w:val="left"/>
      <w:pPr>
        <w:ind w:left="2051" w:hanging="681"/>
      </w:pPr>
      <w:rPr>
        <w:rFonts w:hint="default"/>
      </w:rPr>
    </w:lvl>
    <w:lvl w:ilvl="3" w:tplc="0E541E34">
      <w:numFmt w:val="bullet"/>
      <w:lvlText w:val="•"/>
      <w:lvlJc w:val="left"/>
      <w:pPr>
        <w:ind w:left="2437" w:hanging="681"/>
      </w:pPr>
      <w:rPr>
        <w:rFonts w:hint="default"/>
      </w:rPr>
    </w:lvl>
    <w:lvl w:ilvl="4" w:tplc="14AEDD62">
      <w:numFmt w:val="bullet"/>
      <w:lvlText w:val="•"/>
      <w:lvlJc w:val="left"/>
      <w:pPr>
        <w:ind w:left="2822" w:hanging="681"/>
      </w:pPr>
      <w:rPr>
        <w:rFonts w:hint="default"/>
      </w:rPr>
    </w:lvl>
    <w:lvl w:ilvl="5" w:tplc="76E46FDE">
      <w:numFmt w:val="bullet"/>
      <w:lvlText w:val="•"/>
      <w:lvlJc w:val="left"/>
      <w:pPr>
        <w:ind w:left="3208" w:hanging="681"/>
      </w:pPr>
      <w:rPr>
        <w:rFonts w:hint="default"/>
      </w:rPr>
    </w:lvl>
    <w:lvl w:ilvl="6" w:tplc="0C50BAF2">
      <w:numFmt w:val="bullet"/>
      <w:lvlText w:val="•"/>
      <w:lvlJc w:val="left"/>
      <w:pPr>
        <w:ind w:left="3594" w:hanging="681"/>
      </w:pPr>
      <w:rPr>
        <w:rFonts w:hint="default"/>
      </w:rPr>
    </w:lvl>
    <w:lvl w:ilvl="7" w:tplc="7DBC3130">
      <w:numFmt w:val="bullet"/>
      <w:lvlText w:val="•"/>
      <w:lvlJc w:val="left"/>
      <w:pPr>
        <w:ind w:left="3979" w:hanging="681"/>
      </w:pPr>
      <w:rPr>
        <w:rFonts w:hint="default"/>
      </w:rPr>
    </w:lvl>
    <w:lvl w:ilvl="8" w:tplc="89B450DC">
      <w:numFmt w:val="bullet"/>
      <w:lvlText w:val="•"/>
      <w:lvlJc w:val="left"/>
      <w:pPr>
        <w:ind w:left="4365" w:hanging="681"/>
      </w:pPr>
      <w:rPr>
        <w:rFonts w:hint="default"/>
      </w:rPr>
    </w:lvl>
  </w:abstractNum>
  <w:abstractNum w:abstractNumId="26" w15:restartNumberingAfterBreak="0">
    <w:nsid w:val="1ED91021"/>
    <w:multiLevelType w:val="hybridMultilevel"/>
    <w:tmpl w:val="0FAEDB1A"/>
    <w:lvl w:ilvl="0" w:tplc="35BE4348">
      <w:start w:val="1"/>
      <w:numFmt w:val="lowerRoman"/>
      <w:lvlText w:val="(%1)"/>
      <w:lvlJc w:val="left"/>
      <w:pPr>
        <w:ind w:left="623" w:hanging="341"/>
        <w:jc w:val="left"/>
      </w:pPr>
      <w:rPr>
        <w:rFonts w:ascii="Myriad Pro" w:eastAsia="Myriad Pro" w:hAnsi="Myriad Pro" w:cs="Myriad Pro" w:hint="default"/>
        <w:b/>
        <w:bCs/>
        <w:color w:val="231F20"/>
        <w:spacing w:val="-1"/>
        <w:w w:val="105"/>
        <w:sz w:val="17"/>
        <w:szCs w:val="17"/>
      </w:rPr>
    </w:lvl>
    <w:lvl w:ilvl="1" w:tplc="A8787670">
      <w:numFmt w:val="bullet"/>
      <w:lvlText w:val="•"/>
      <w:lvlJc w:val="left"/>
      <w:pPr>
        <w:ind w:left="1506" w:hanging="341"/>
      </w:pPr>
      <w:rPr>
        <w:rFonts w:hint="default"/>
      </w:rPr>
    </w:lvl>
    <w:lvl w:ilvl="2" w:tplc="0EAACF9E">
      <w:numFmt w:val="bullet"/>
      <w:lvlText w:val="•"/>
      <w:lvlJc w:val="left"/>
      <w:pPr>
        <w:ind w:left="2392" w:hanging="341"/>
      </w:pPr>
      <w:rPr>
        <w:rFonts w:hint="default"/>
      </w:rPr>
    </w:lvl>
    <w:lvl w:ilvl="3" w:tplc="8AA8E39E">
      <w:numFmt w:val="bullet"/>
      <w:lvlText w:val="•"/>
      <w:lvlJc w:val="left"/>
      <w:pPr>
        <w:ind w:left="3279" w:hanging="341"/>
      </w:pPr>
      <w:rPr>
        <w:rFonts w:hint="default"/>
      </w:rPr>
    </w:lvl>
    <w:lvl w:ilvl="4" w:tplc="A84875A2">
      <w:numFmt w:val="bullet"/>
      <w:lvlText w:val="•"/>
      <w:lvlJc w:val="left"/>
      <w:pPr>
        <w:ind w:left="4165" w:hanging="341"/>
      </w:pPr>
      <w:rPr>
        <w:rFonts w:hint="default"/>
      </w:rPr>
    </w:lvl>
    <w:lvl w:ilvl="5" w:tplc="25B26994">
      <w:numFmt w:val="bullet"/>
      <w:lvlText w:val="•"/>
      <w:lvlJc w:val="left"/>
      <w:pPr>
        <w:ind w:left="5052" w:hanging="341"/>
      </w:pPr>
      <w:rPr>
        <w:rFonts w:hint="default"/>
      </w:rPr>
    </w:lvl>
    <w:lvl w:ilvl="6" w:tplc="DDF0C0B6">
      <w:numFmt w:val="bullet"/>
      <w:lvlText w:val="•"/>
      <w:lvlJc w:val="left"/>
      <w:pPr>
        <w:ind w:left="5938" w:hanging="341"/>
      </w:pPr>
      <w:rPr>
        <w:rFonts w:hint="default"/>
      </w:rPr>
    </w:lvl>
    <w:lvl w:ilvl="7" w:tplc="AB80E5AA">
      <w:numFmt w:val="bullet"/>
      <w:lvlText w:val="•"/>
      <w:lvlJc w:val="left"/>
      <w:pPr>
        <w:ind w:left="6825" w:hanging="341"/>
      </w:pPr>
      <w:rPr>
        <w:rFonts w:hint="default"/>
      </w:rPr>
    </w:lvl>
    <w:lvl w:ilvl="8" w:tplc="6D362ACA">
      <w:numFmt w:val="bullet"/>
      <w:lvlText w:val="•"/>
      <w:lvlJc w:val="left"/>
      <w:pPr>
        <w:ind w:left="7711" w:hanging="341"/>
      </w:pPr>
      <w:rPr>
        <w:rFonts w:hint="default"/>
      </w:rPr>
    </w:lvl>
  </w:abstractNum>
  <w:abstractNum w:abstractNumId="27" w15:restartNumberingAfterBreak="0">
    <w:nsid w:val="1FCB5E48"/>
    <w:multiLevelType w:val="multilevel"/>
    <w:tmpl w:val="721038E0"/>
    <w:lvl w:ilvl="0">
      <w:start w:val="5"/>
      <w:numFmt w:val="decimal"/>
      <w:lvlText w:val="%1."/>
      <w:lvlJc w:val="left"/>
      <w:pPr>
        <w:ind w:left="1280" w:hanging="681"/>
        <w:jc w:val="right"/>
      </w:pPr>
      <w:rPr>
        <w:rFonts w:ascii="Myriad Pro" w:eastAsia="Myriad Pro" w:hAnsi="Myriad Pro" w:cs="Myriad Pro" w:hint="default"/>
        <w:b/>
        <w:bCs/>
        <w:color w:val="231F20"/>
        <w:w w:val="105"/>
        <w:sz w:val="19"/>
        <w:szCs w:val="19"/>
      </w:rPr>
    </w:lvl>
    <w:lvl w:ilvl="1">
      <w:start w:val="1"/>
      <w:numFmt w:val="decimal"/>
      <w:lvlText w:val="%1.%2"/>
      <w:lvlJc w:val="left"/>
      <w:pPr>
        <w:ind w:left="4920" w:hanging="681"/>
        <w:jc w:val="right"/>
      </w:pPr>
      <w:rPr>
        <w:rFonts w:hint="default"/>
        <w:spacing w:val="-12"/>
        <w:w w:val="86"/>
      </w:rPr>
    </w:lvl>
    <w:lvl w:ilvl="2">
      <w:start w:val="1"/>
      <w:numFmt w:val="decimal"/>
      <w:lvlText w:val="%1.%2.%3"/>
      <w:lvlJc w:val="left"/>
      <w:pPr>
        <w:ind w:left="1280" w:hanging="681"/>
        <w:jc w:val="left"/>
      </w:pPr>
      <w:rPr>
        <w:rFonts w:hint="default"/>
        <w:spacing w:val="-12"/>
        <w:w w:val="86"/>
      </w:rPr>
    </w:lvl>
    <w:lvl w:ilvl="3">
      <w:numFmt w:val="bullet"/>
      <w:lvlText w:val="•"/>
      <w:lvlJc w:val="left"/>
      <w:pPr>
        <w:ind w:left="5625" w:hanging="681"/>
      </w:pPr>
      <w:rPr>
        <w:rFonts w:hint="default"/>
      </w:rPr>
    </w:lvl>
    <w:lvl w:ilvl="4">
      <w:numFmt w:val="bullet"/>
      <w:lvlText w:val="•"/>
      <w:lvlJc w:val="left"/>
      <w:pPr>
        <w:ind w:left="6331" w:hanging="681"/>
      </w:pPr>
      <w:rPr>
        <w:rFonts w:hint="default"/>
      </w:rPr>
    </w:lvl>
    <w:lvl w:ilvl="5">
      <w:numFmt w:val="bullet"/>
      <w:lvlText w:val="•"/>
      <w:lvlJc w:val="left"/>
      <w:pPr>
        <w:ind w:left="7037" w:hanging="681"/>
      </w:pPr>
      <w:rPr>
        <w:rFonts w:hint="default"/>
      </w:rPr>
    </w:lvl>
    <w:lvl w:ilvl="6">
      <w:numFmt w:val="bullet"/>
      <w:lvlText w:val="•"/>
      <w:lvlJc w:val="left"/>
      <w:pPr>
        <w:ind w:left="7742" w:hanging="681"/>
      </w:pPr>
      <w:rPr>
        <w:rFonts w:hint="default"/>
      </w:rPr>
    </w:lvl>
    <w:lvl w:ilvl="7">
      <w:numFmt w:val="bullet"/>
      <w:lvlText w:val="•"/>
      <w:lvlJc w:val="left"/>
      <w:pPr>
        <w:ind w:left="8448" w:hanging="681"/>
      </w:pPr>
      <w:rPr>
        <w:rFonts w:hint="default"/>
      </w:rPr>
    </w:lvl>
    <w:lvl w:ilvl="8">
      <w:numFmt w:val="bullet"/>
      <w:lvlText w:val="•"/>
      <w:lvlJc w:val="left"/>
      <w:pPr>
        <w:ind w:left="9154" w:hanging="681"/>
      </w:pPr>
      <w:rPr>
        <w:rFonts w:hint="default"/>
      </w:rPr>
    </w:lvl>
  </w:abstractNum>
  <w:abstractNum w:abstractNumId="28" w15:restartNumberingAfterBreak="0">
    <w:nsid w:val="1FCD414F"/>
    <w:multiLevelType w:val="multilevel"/>
    <w:tmpl w:val="736EA3C6"/>
    <w:lvl w:ilvl="0">
      <w:start w:val="1"/>
      <w:numFmt w:val="decimal"/>
      <w:lvlText w:val="%1."/>
      <w:lvlJc w:val="left"/>
      <w:pPr>
        <w:ind w:left="940" w:hanging="681"/>
        <w:jc w:val="right"/>
      </w:pPr>
      <w:rPr>
        <w:rFonts w:hint="default"/>
        <w:b/>
        <w:bCs/>
        <w:spacing w:val="-7"/>
        <w:w w:val="105"/>
      </w:rPr>
    </w:lvl>
    <w:lvl w:ilvl="1">
      <w:start w:val="1"/>
      <w:numFmt w:val="decimal"/>
      <w:lvlText w:val="%1.%2"/>
      <w:lvlJc w:val="left"/>
      <w:pPr>
        <w:ind w:left="260" w:hanging="681"/>
        <w:jc w:val="left"/>
      </w:pPr>
      <w:rPr>
        <w:rFonts w:ascii="Calibri" w:eastAsia="Calibri" w:hAnsi="Calibri" w:cs="Calibri" w:hint="default"/>
        <w:color w:val="231F20"/>
        <w:spacing w:val="-10"/>
        <w:w w:val="86"/>
        <w:sz w:val="17"/>
        <w:szCs w:val="17"/>
      </w:rPr>
    </w:lvl>
    <w:lvl w:ilvl="2">
      <w:numFmt w:val="bullet"/>
      <w:lvlText w:val="•"/>
      <w:lvlJc w:val="left"/>
      <w:pPr>
        <w:ind w:left="818" w:hanging="681"/>
      </w:pPr>
      <w:rPr>
        <w:rFonts w:hint="default"/>
      </w:rPr>
    </w:lvl>
    <w:lvl w:ilvl="3">
      <w:numFmt w:val="bullet"/>
      <w:lvlText w:val="•"/>
      <w:lvlJc w:val="left"/>
      <w:pPr>
        <w:ind w:left="697" w:hanging="681"/>
      </w:pPr>
      <w:rPr>
        <w:rFonts w:hint="default"/>
      </w:rPr>
    </w:lvl>
    <w:lvl w:ilvl="4">
      <w:numFmt w:val="bullet"/>
      <w:lvlText w:val="•"/>
      <w:lvlJc w:val="left"/>
      <w:pPr>
        <w:ind w:left="575" w:hanging="681"/>
      </w:pPr>
      <w:rPr>
        <w:rFonts w:hint="default"/>
      </w:rPr>
    </w:lvl>
    <w:lvl w:ilvl="5">
      <w:numFmt w:val="bullet"/>
      <w:lvlText w:val="•"/>
      <w:lvlJc w:val="left"/>
      <w:pPr>
        <w:ind w:left="454" w:hanging="681"/>
      </w:pPr>
      <w:rPr>
        <w:rFonts w:hint="default"/>
      </w:rPr>
    </w:lvl>
    <w:lvl w:ilvl="6">
      <w:numFmt w:val="bullet"/>
      <w:lvlText w:val="•"/>
      <w:lvlJc w:val="left"/>
      <w:pPr>
        <w:ind w:left="333" w:hanging="681"/>
      </w:pPr>
      <w:rPr>
        <w:rFonts w:hint="default"/>
      </w:rPr>
    </w:lvl>
    <w:lvl w:ilvl="7">
      <w:numFmt w:val="bullet"/>
      <w:lvlText w:val="•"/>
      <w:lvlJc w:val="left"/>
      <w:pPr>
        <w:ind w:left="211" w:hanging="681"/>
      </w:pPr>
      <w:rPr>
        <w:rFonts w:hint="default"/>
      </w:rPr>
    </w:lvl>
    <w:lvl w:ilvl="8">
      <w:numFmt w:val="bullet"/>
      <w:lvlText w:val="•"/>
      <w:lvlJc w:val="left"/>
      <w:pPr>
        <w:ind w:left="90" w:hanging="681"/>
      </w:pPr>
      <w:rPr>
        <w:rFonts w:hint="default"/>
      </w:rPr>
    </w:lvl>
  </w:abstractNum>
  <w:abstractNum w:abstractNumId="29" w15:restartNumberingAfterBreak="0">
    <w:nsid w:val="20087930"/>
    <w:multiLevelType w:val="hybridMultilevel"/>
    <w:tmpl w:val="DE4A6B96"/>
    <w:lvl w:ilvl="0" w:tplc="F682645A">
      <w:start w:val="1"/>
      <w:numFmt w:val="lowerLetter"/>
      <w:lvlText w:val="%1)"/>
      <w:lvlJc w:val="left"/>
      <w:pPr>
        <w:ind w:left="940" w:hanging="681"/>
        <w:jc w:val="left"/>
      </w:pPr>
      <w:rPr>
        <w:rFonts w:ascii="Calibri" w:eastAsia="Calibri" w:hAnsi="Calibri" w:cs="Calibri" w:hint="default"/>
        <w:color w:val="231F20"/>
        <w:spacing w:val="-4"/>
        <w:w w:val="99"/>
        <w:sz w:val="17"/>
        <w:szCs w:val="17"/>
      </w:rPr>
    </w:lvl>
    <w:lvl w:ilvl="1" w:tplc="39BAF798">
      <w:numFmt w:val="bullet"/>
      <w:lvlText w:val="•"/>
      <w:lvlJc w:val="left"/>
      <w:pPr>
        <w:ind w:left="1329" w:hanging="681"/>
      </w:pPr>
      <w:rPr>
        <w:rFonts w:hint="default"/>
      </w:rPr>
    </w:lvl>
    <w:lvl w:ilvl="2" w:tplc="45622414">
      <w:numFmt w:val="bullet"/>
      <w:lvlText w:val="•"/>
      <w:lvlJc w:val="left"/>
      <w:pPr>
        <w:ind w:left="1719" w:hanging="681"/>
      </w:pPr>
      <w:rPr>
        <w:rFonts w:hint="default"/>
      </w:rPr>
    </w:lvl>
    <w:lvl w:ilvl="3" w:tplc="8482EE54">
      <w:numFmt w:val="bullet"/>
      <w:lvlText w:val="•"/>
      <w:lvlJc w:val="left"/>
      <w:pPr>
        <w:ind w:left="2108" w:hanging="681"/>
      </w:pPr>
      <w:rPr>
        <w:rFonts w:hint="default"/>
      </w:rPr>
    </w:lvl>
    <w:lvl w:ilvl="4" w:tplc="9404E684">
      <w:numFmt w:val="bullet"/>
      <w:lvlText w:val="•"/>
      <w:lvlJc w:val="left"/>
      <w:pPr>
        <w:ind w:left="2498" w:hanging="681"/>
      </w:pPr>
      <w:rPr>
        <w:rFonts w:hint="default"/>
      </w:rPr>
    </w:lvl>
    <w:lvl w:ilvl="5" w:tplc="EA2C4EC4">
      <w:numFmt w:val="bullet"/>
      <w:lvlText w:val="•"/>
      <w:lvlJc w:val="left"/>
      <w:pPr>
        <w:ind w:left="2888" w:hanging="681"/>
      </w:pPr>
      <w:rPr>
        <w:rFonts w:hint="default"/>
      </w:rPr>
    </w:lvl>
    <w:lvl w:ilvl="6" w:tplc="2A74E7EE">
      <w:numFmt w:val="bullet"/>
      <w:lvlText w:val="•"/>
      <w:lvlJc w:val="left"/>
      <w:pPr>
        <w:ind w:left="3277" w:hanging="681"/>
      </w:pPr>
      <w:rPr>
        <w:rFonts w:hint="default"/>
      </w:rPr>
    </w:lvl>
    <w:lvl w:ilvl="7" w:tplc="4522B0B6">
      <w:numFmt w:val="bullet"/>
      <w:lvlText w:val="•"/>
      <w:lvlJc w:val="left"/>
      <w:pPr>
        <w:ind w:left="3667" w:hanging="681"/>
      </w:pPr>
      <w:rPr>
        <w:rFonts w:hint="default"/>
      </w:rPr>
    </w:lvl>
    <w:lvl w:ilvl="8" w:tplc="AB4861C2">
      <w:numFmt w:val="bullet"/>
      <w:lvlText w:val="•"/>
      <w:lvlJc w:val="left"/>
      <w:pPr>
        <w:ind w:left="4057" w:hanging="681"/>
      </w:pPr>
      <w:rPr>
        <w:rFonts w:hint="default"/>
      </w:rPr>
    </w:lvl>
  </w:abstractNum>
  <w:abstractNum w:abstractNumId="30" w15:restartNumberingAfterBreak="0">
    <w:nsid w:val="2100302F"/>
    <w:multiLevelType w:val="multilevel"/>
    <w:tmpl w:val="777E8A38"/>
    <w:lvl w:ilvl="0">
      <w:start w:val="9"/>
      <w:numFmt w:val="decimal"/>
      <w:lvlText w:val="%1"/>
      <w:lvlJc w:val="left"/>
      <w:pPr>
        <w:ind w:left="260" w:hanging="681"/>
        <w:jc w:val="left"/>
      </w:pPr>
      <w:rPr>
        <w:rFonts w:hint="default"/>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1175" w:hanging="681"/>
      </w:pPr>
      <w:rPr>
        <w:rFonts w:hint="default"/>
      </w:rPr>
    </w:lvl>
    <w:lvl w:ilvl="3">
      <w:numFmt w:val="bullet"/>
      <w:lvlText w:val="•"/>
      <w:lvlJc w:val="left"/>
      <w:pPr>
        <w:ind w:left="1632" w:hanging="681"/>
      </w:pPr>
      <w:rPr>
        <w:rFonts w:hint="default"/>
      </w:rPr>
    </w:lvl>
    <w:lvl w:ilvl="4">
      <w:numFmt w:val="bullet"/>
      <w:lvlText w:val="•"/>
      <w:lvlJc w:val="left"/>
      <w:pPr>
        <w:ind w:left="2090" w:hanging="681"/>
      </w:pPr>
      <w:rPr>
        <w:rFonts w:hint="default"/>
      </w:rPr>
    </w:lvl>
    <w:lvl w:ilvl="5">
      <w:numFmt w:val="bullet"/>
      <w:lvlText w:val="•"/>
      <w:lvlJc w:val="left"/>
      <w:pPr>
        <w:ind w:left="2548" w:hanging="681"/>
      </w:pPr>
      <w:rPr>
        <w:rFonts w:hint="default"/>
      </w:rPr>
    </w:lvl>
    <w:lvl w:ilvl="6">
      <w:numFmt w:val="bullet"/>
      <w:lvlText w:val="•"/>
      <w:lvlJc w:val="left"/>
      <w:pPr>
        <w:ind w:left="3005" w:hanging="681"/>
      </w:pPr>
      <w:rPr>
        <w:rFonts w:hint="default"/>
      </w:rPr>
    </w:lvl>
    <w:lvl w:ilvl="7">
      <w:numFmt w:val="bullet"/>
      <w:lvlText w:val="•"/>
      <w:lvlJc w:val="left"/>
      <w:pPr>
        <w:ind w:left="3463" w:hanging="681"/>
      </w:pPr>
      <w:rPr>
        <w:rFonts w:hint="default"/>
      </w:rPr>
    </w:lvl>
    <w:lvl w:ilvl="8">
      <w:numFmt w:val="bullet"/>
      <w:lvlText w:val="•"/>
      <w:lvlJc w:val="left"/>
      <w:pPr>
        <w:ind w:left="3921" w:hanging="681"/>
      </w:pPr>
      <w:rPr>
        <w:rFonts w:hint="default"/>
      </w:rPr>
    </w:lvl>
  </w:abstractNum>
  <w:abstractNum w:abstractNumId="31" w15:restartNumberingAfterBreak="0">
    <w:nsid w:val="21DB7566"/>
    <w:multiLevelType w:val="hybridMultilevel"/>
    <w:tmpl w:val="1D28FC62"/>
    <w:lvl w:ilvl="0" w:tplc="E9504988">
      <w:start w:val="1"/>
      <w:numFmt w:val="decimal"/>
      <w:lvlText w:val="%1."/>
      <w:lvlJc w:val="left"/>
      <w:pPr>
        <w:ind w:left="260" w:hanging="681"/>
        <w:jc w:val="right"/>
      </w:pPr>
      <w:rPr>
        <w:rFonts w:ascii="Calibri" w:eastAsia="Calibri" w:hAnsi="Calibri" w:cs="Calibri" w:hint="default"/>
        <w:color w:val="231F20"/>
        <w:spacing w:val="-9"/>
        <w:w w:val="86"/>
        <w:sz w:val="19"/>
        <w:szCs w:val="19"/>
      </w:rPr>
    </w:lvl>
    <w:lvl w:ilvl="1" w:tplc="3EFA531E">
      <w:numFmt w:val="bullet"/>
      <w:lvlText w:val="•"/>
      <w:lvlJc w:val="left"/>
      <w:pPr>
        <w:ind w:left="717" w:hanging="681"/>
      </w:pPr>
      <w:rPr>
        <w:rFonts w:hint="default"/>
      </w:rPr>
    </w:lvl>
    <w:lvl w:ilvl="2" w:tplc="1928990E">
      <w:numFmt w:val="bullet"/>
      <w:lvlText w:val="•"/>
      <w:lvlJc w:val="left"/>
      <w:pPr>
        <w:ind w:left="1175" w:hanging="681"/>
      </w:pPr>
      <w:rPr>
        <w:rFonts w:hint="default"/>
      </w:rPr>
    </w:lvl>
    <w:lvl w:ilvl="3" w:tplc="5618563E">
      <w:numFmt w:val="bullet"/>
      <w:lvlText w:val="•"/>
      <w:lvlJc w:val="left"/>
      <w:pPr>
        <w:ind w:left="1633" w:hanging="681"/>
      </w:pPr>
      <w:rPr>
        <w:rFonts w:hint="default"/>
      </w:rPr>
    </w:lvl>
    <w:lvl w:ilvl="4" w:tplc="E11A29BC">
      <w:numFmt w:val="bullet"/>
      <w:lvlText w:val="•"/>
      <w:lvlJc w:val="left"/>
      <w:pPr>
        <w:ind w:left="2090" w:hanging="681"/>
      </w:pPr>
      <w:rPr>
        <w:rFonts w:hint="default"/>
      </w:rPr>
    </w:lvl>
    <w:lvl w:ilvl="5" w:tplc="58367128">
      <w:numFmt w:val="bullet"/>
      <w:lvlText w:val="•"/>
      <w:lvlJc w:val="left"/>
      <w:pPr>
        <w:ind w:left="2548" w:hanging="681"/>
      </w:pPr>
      <w:rPr>
        <w:rFonts w:hint="default"/>
      </w:rPr>
    </w:lvl>
    <w:lvl w:ilvl="6" w:tplc="A4E0CC58">
      <w:numFmt w:val="bullet"/>
      <w:lvlText w:val="•"/>
      <w:lvlJc w:val="left"/>
      <w:pPr>
        <w:ind w:left="3006" w:hanging="681"/>
      </w:pPr>
      <w:rPr>
        <w:rFonts w:hint="default"/>
      </w:rPr>
    </w:lvl>
    <w:lvl w:ilvl="7" w:tplc="F58A79C0">
      <w:numFmt w:val="bullet"/>
      <w:lvlText w:val="•"/>
      <w:lvlJc w:val="left"/>
      <w:pPr>
        <w:ind w:left="3463" w:hanging="681"/>
      </w:pPr>
      <w:rPr>
        <w:rFonts w:hint="default"/>
      </w:rPr>
    </w:lvl>
    <w:lvl w:ilvl="8" w:tplc="1BE6AA9C">
      <w:numFmt w:val="bullet"/>
      <w:lvlText w:val="•"/>
      <w:lvlJc w:val="left"/>
      <w:pPr>
        <w:ind w:left="3921" w:hanging="681"/>
      </w:pPr>
      <w:rPr>
        <w:rFonts w:hint="default"/>
      </w:rPr>
    </w:lvl>
  </w:abstractNum>
  <w:abstractNum w:abstractNumId="32" w15:restartNumberingAfterBreak="0">
    <w:nsid w:val="21EB6B1F"/>
    <w:multiLevelType w:val="multilevel"/>
    <w:tmpl w:val="1B12E08E"/>
    <w:lvl w:ilvl="0">
      <w:start w:val="1"/>
      <w:numFmt w:val="decimal"/>
      <w:lvlText w:val="%1"/>
      <w:lvlJc w:val="left"/>
      <w:pPr>
        <w:ind w:left="600" w:hanging="681"/>
        <w:jc w:val="left"/>
      </w:pPr>
      <w:rPr>
        <w:rFonts w:hint="default"/>
      </w:rPr>
    </w:lvl>
    <w:lvl w:ilvl="1">
      <w:start w:val="1"/>
      <w:numFmt w:val="decimal"/>
      <w:lvlText w:val="%1.%2"/>
      <w:lvlJc w:val="left"/>
      <w:pPr>
        <w:ind w:left="60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1281" w:hanging="681"/>
        <w:jc w:val="right"/>
      </w:pPr>
      <w:rPr>
        <w:rFonts w:ascii="Myriad Pro" w:eastAsia="Myriad Pro" w:hAnsi="Myriad Pro" w:cs="Myriad Pro" w:hint="default"/>
        <w:b/>
        <w:bCs/>
        <w:color w:val="231F20"/>
        <w:spacing w:val="-7"/>
        <w:w w:val="105"/>
        <w:sz w:val="19"/>
        <w:szCs w:val="19"/>
      </w:rPr>
    </w:lvl>
    <w:lvl w:ilvl="3">
      <w:start w:val="1"/>
      <w:numFmt w:val="decimal"/>
      <w:lvlText w:val="%3.%4"/>
      <w:lvlJc w:val="left"/>
      <w:pPr>
        <w:ind w:left="600" w:hanging="681"/>
        <w:jc w:val="left"/>
      </w:pPr>
      <w:rPr>
        <w:rFonts w:ascii="Calibri" w:eastAsia="Calibri" w:hAnsi="Calibri" w:cs="Calibri" w:hint="default"/>
        <w:color w:val="231F20"/>
        <w:spacing w:val="-12"/>
        <w:w w:val="86"/>
        <w:sz w:val="19"/>
        <w:szCs w:val="19"/>
      </w:rPr>
    </w:lvl>
    <w:lvl w:ilvl="4">
      <w:numFmt w:val="bullet"/>
      <w:lvlText w:val=""/>
      <w:lvlJc w:val="left"/>
      <w:pPr>
        <w:ind w:left="1244" w:hanging="681"/>
      </w:pPr>
      <w:rPr>
        <w:rFonts w:ascii="Wingdings" w:eastAsia="Wingdings" w:hAnsi="Wingdings" w:cs="Wingdings" w:hint="default"/>
        <w:color w:val="231F20"/>
        <w:w w:val="105"/>
        <w:sz w:val="19"/>
        <w:szCs w:val="19"/>
      </w:rPr>
    </w:lvl>
    <w:lvl w:ilvl="5">
      <w:numFmt w:val="bullet"/>
      <w:lvlText w:val="•"/>
      <w:lvlJc w:val="left"/>
      <w:pPr>
        <w:ind w:left="902" w:hanging="681"/>
      </w:pPr>
      <w:rPr>
        <w:rFonts w:hint="default"/>
      </w:rPr>
    </w:lvl>
    <w:lvl w:ilvl="6">
      <w:numFmt w:val="bullet"/>
      <w:lvlText w:val="•"/>
      <w:lvlJc w:val="left"/>
      <w:pPr>
        <w:ind w:left="714" w:hanging="681"/>
      </w:pPr>
      <w:rPr>
        <w:rFonts w:hint="default"/>
      </w:rPr>
    </w:lvl>
    <w:lvl w:ilvl="7">
      <w:numFmt w:val="bullet"/>
      <w:lvlText w:val="•"/>
      <w:lvlJc w:val="left"/>
      <w:pPr>
        <w:ind w:left="525" w:hanging="681"/>
      </w:pPr>
      <w:rPr>
        <w:rFonts w:hint="default"/>
      </w:rPr>
    </w:lvl>
    <w:lvl w:ilvl="8">
      <w:numFmt w:val="bullet"/>
      <w:lvlText w:val="•"/>
      <w:lvlJc w:val="left"/>
      <w:pPr>
        <w:ind w:left="337" w:hanging="681"/>
      </w:pPr>
      <w:rPr>
        <w:rFonts w:hint="default"/>
      </w:rPr>
    </w:lvl>
  </w:abstractNum>
  <w:abstractNum w:abstractNumId="33" w15:restartNumberingAfterBreak="0">
    <w:nsid w:val="220138E5"/>
    <w:multiLevelType w:val="multilevel"/>
    <w:tmpl w:val="2F2C06DA"/>
    <w:lvl w:ilvl="0">
      <w:start w:val="7"/>
      <w:numFmt w:val="decimal"/>
      <w:lvlText w:val="%1"/>
      <w:lvlJc w:val="left"/>
      <w:pPr>
        <w:ind w:left="260" w:hanging="280"/>
        <w:jc w:val="left"/>
      </w:pPr>
      <w:rPr>
        <w:rFonts w:hint="default"/>
      </w:rPr>
    </w:lvl>
    <w:lvl w:ilvl="1">
      <w:start w:val="2"/>
      <w:numFmt w:val="decimal"/>
      <w:lvlText w:val="%1.%2."/>
      <w:lvlJc w:val="left"/>
      <w:pPr>
        <w:ind w:left="260" w:hanging="280"/>
        <w:jc w:val="left"/>
      </w:pPr>
      <w:rPr>
        <w:rFonts w:ascii="Calibri" w:eastAsia="Calibri" w:hAnsi="Calibri" w:cs="Calibri" w:hint="default"/>
        <w:color w:val="231F20"/>
        <w:spacing w:val="-19"/>
        <w:w w:val="86"/>
        <w:sz w:val="17"/>
        <w:szCs w:val="17"/>
      </w:rPr>
    </w:lvl>
    <w:lvl w:ilvl="2">
      <w:numFmt w:val="bullet"/>
      <w:lvlText w:val=""/>
      <w:lvlJc w:val="left"/>
      <w:pPr>
        <w:ind w:left="1093" w:hanging="681"/>
      </w:pPr>
      <w:rPr>
        <w:rFonts w:ascii="Wingdings" w:eastAsia="Wingdings" w:hAnsi="Wingdings" w:cs="Wingdings" w:hint="default"/>
        <w:color w:val="231F20"/>
        <w:w w:val="105"/>
        <w:sz w:val="19"/>
        <w:szCs w:val="19"/>
      </w:rPr>
    </w:lvl>
    <w:lvl w:ilvl="3">
      <w:numFmt w:val="bullet"/>
      <w:lvlText w:val="•"/>
      <w:lvlJc w:val="left"/>
      <w:pPr>
        <w:ind w:left="2053" w:hanging="681"/>
      </w:pPr>
      <w:rPr>
        <w:rFonts w:hint="default"/>
      </w:rPr>
    </w:lvl>
    <w:lvl w:ilvl="4">
      <w:numFmt w:val="bullet"/>
      <w:lvlText w:val="•"/>
      <w:lvlJc w:val="left"/>
      <w:pPr>
        <w:ind w:left="2529" w:hanging="681"/>
      </w:pPr>
      <w:rPr>
        <w:rFonts w:hint="default"/>
      </w:rPr>
    </w:lvl>
    <w:lvl w:ilvl="5">
      <w:numFmt w:val="bullet"/>
      <w:lvlText w:val="•"/>
      <w:lvlJc w:val="left"/>
      <w:pPr>
        <w:ind w:left="3006" w:hanging="681"/>
      </w:pPr>
      <w:rPr>
        <w:rFonts w:hint="default"/>
      </w:rPr>
    </w:lvl>
    <w:lvl w:ilvl="6">
      <w:numFmt w:val="bullet"/>
      <w:lvlText w:val="•"/>
      <w:lvlJc w:val="left"/>
      <w:pPr>
        <w:ind w:left="3482" w:hanging="681"/>
      </w:pPr>
      <w:rPr>
        <w:rFonts w:hint="default"/>
      </w:rPr>
    </w:lvl>
    <w:lvl w:ilvl="7">
      <w:numFmt w:val="bullet"/>
      <w:lvlText w:val="•"/>
      <w:lvlJc w:val="left"/>
      <w:pPr>
        <w:ind w:left="3959" w:hanging="681"/>
      </w:pPr>
      <w:rPr>
        <w:rFonts w:hint="default"/>
      </w:rPr>
    </w:lvl>
    <w:lvl w:ilvl="8">
      <w:numFmt w:val="bullet"/>
      <w:lvlText w:val="•"/>
      <w:lvlJc w:val="left"/>
      <w:pPr>
        <w:ind w:left="4435" w:hanging="681"/>
      </w:pPr>
      <w:rPr>
        <w:rFonts w:hint="default"/>
      </w:rPr>
    </w:lvl>
  </w:abstractNum>
  <w:abstractNum w:abstractNumId="34" w15:restartNumberingAfterBreak="0">
    <w:nsid w:val="231761F3"/>
    <w:multiLevelType w:val="multilevel"/>
    <w:tmpl w:val="5C8E2FC4"/>
    <w:lvl w:ilvl="0">
      <w:start w:val="7"/>
      <w:numFmt w:val="decimal"/>
      <w:lvlText w:val="%1"/>
      <w:lvlJc w:val="left"/>
      <w:pPr>
        <w:ind w:left="600" w:hanging="681"/>
        <w:jc w:val="left"/>
      </w:pPr>
      <w:rPr>
        <w:rFonts w:hint="default"/>
      </w:rPr>
    </w:lvl>
    <w:lvl w:ilvl="1">
      <w:start w:val="1"/>
      <w:numFmt w:val="decimal"/>
      <w:lvlText w:val="%1.%2"/>
      <w:lvlJc w:val="left"/>
      <w:pPr>
        <w:ind w:left="600" w:hanging="681"/>
        <w:jc w:val="left"/>
      </w:pPr>
      <w:rPr>
        <w:rFonts w:hint="default"/>
      </w:rPr>
    </w:lvl>
    <w:lvl w:ilvl="2">
      <w:start w:val="2"/>
      <w:numFmt w:val="decimal"/>
      <w:lvlText w:val="%1.%2.%3"/>
      <w:lvlJc w:val="left"/>
      <w:pPr>
        <w:ind w:left="600" w:hanging="681"/>
        <w:jc w:val="right"/>
      </w:pPr>
      <w:rPr>
        <w:rFonts w:ascii="Calibri" w:eastAsia="Calibri" w:hAnsi="Calibri" w:cs="Calibri" w:hint="default"/>
        <w:color w:val="231F20"/>
        <w:spacing w:val="-19"/>
        <w:w w:val="86"/>
        <w:sz w:val="19"/>
        <w:szCs w:val="19"/>
      </w:rPr>
    </w:lvl>
    <w:lvl w:ilvl="3">
      <w:numFmt w:val="bullet"/>
      <w:lvlText w:val="•"/>
      <w:lvlJc w:val="left"/>
      <w:pPr>
        <w:ind w:left="1961" w:hanging="681"/>
      </w:pPr>
      <w:rPr>
        <w:rFonts w:hint="default"/>
      </w:rPr>
    </w:lvl>
    <w:lvl w:ilvl="4">
      <w:numFmt w:val="bullet"/>
      <w:lvlText w:val="•"/>
      <w:lvlJc w:val="left"/>
      <w:pPr>
        <w:ind w:left="2414" w:hanging="681"/>
      </w:pPr>
      <w:rPr>
        <w:rFonts w:hint="default"/>
      </w:rPr>
    </w:lvl>
    <w:lvl w:ilvl="5">
      <w:numFmt w:val="bullet"/>
      <w:lvlText w:val="•"/>
      <w:lvlJc w:val="left"/>
      <w:pPr>
        <w:ind w:left="2868" w:hanging="681"/>
      </w:pPr>
      <w:rPr>
        <w:rFonts w:hint="default"/>
      </w:rPr>
    </w:lvl>
    <w:lvl w:ilvl="6">
      <w:numFmt w:val="bullet"/>
      <w:lvlText w:val="•"/>
      <w:lvlJc w:val="left"/>
      <w:pPr>
        <w:ind w:left="3322" w:hanging="681"/>
      </w:pPr>
      <w:rPr>
        <w:rFonts w:hint="default"/>
      </w:rPr>
    </w:lvl>
    <w:lvl w:ilvl="7">
      <w:numFmt w:val="bullet"/>
      <w:lvlText w:val="•"/>
      <w:lvlJc w:val="left"/>
      <w:pPr>
        <w:ind w:left="3775" w:hanging="681"/>
      </w:pPr>
      <w:rPr>
        <w:rFonts w:hint="default"/>
      </w:rPr>
    </w:lvl>
    <w:lvl w:ilvl="8">
      <w:numFmt w:val="bullet"/>
      <w:lvlText w:val="•"/>
      <w:lvlJc w:val="left"/>
      <w:pPr>
        <w:ind w:left="4229" w:hanging="681"/>
      </w:pPr>
      <w:rPr>
        <w:rFonts w:hint="default"/>
      </w:rPr>
    </w:lvl>
  </w:abstractNum>
  <w:abstractNum w:abstractNumId="35" w15:restartNumberingAfterBreak="0">
    <w:nsid w:val="24092BD0"/>
    <w:multiLevelType w:val="multilevel"/>
    <w:tmpl w:val="E530FD6E"/>
    <w:lvl w:ilvl="0">
      <w:start w:val="2"/>
      <w:numFmt w:val="decimal"/>
      <w:lvlText w:val="%1"/>
      <w:lvlJc w:val="left"/>
      <w:pPr>
        <w:ind w:left="260" w:hanging="681"/>
        <w:jc w:val="left"/>
      </w:pPr>
      <w:rPr>
        <w:rFonts w:hint="default"/>
      </w:rPr>
    </w:lvl>
    <w:lvl w:ilvl="1">
      <w:start w:val="8"/>
      <w:numFmt w:val="decimal"/>
      <w:lvlText w:val="%1.%2"/>
      <w:lvlJc w:val="left"/>
      <w:pPr>
        <w:ind w:left="260" w:hanging="681"/>
        <w:jc w:val="right"/>
      </w:pPr>
      <w:rPr>
        <w:rFonts w:ascii="Myriad Pro" w:eastAsia="Myriad Pro" w:hAnsi="Myriad Pro" w:cs="Myriad Pro" w:hint="default"/>
        <w:b/>
        <w:bCs/>
        <w:color w:val="231F20"/>
        <w:spacing w:val="0"/>
        <w:w w:val="105"/>
        <w:sz w:val="19"/>
        <w:szCs w:val="19"/>
      </w:rPr>
    </w:lvl>
    <w:lvl w:ilvl="2">
      <w:start w:val="1"/>
      <w:numFmt w:val="decimal"/>
      <w:lvlText w:val="%1.%2.%3"/>
      <w:lvlJc w:val="left"/>
      <w:pPr>
        <w:ind w:left="985" w:hanging="725"/>
        <w:jc w:val="right"/>
      </w:pPr>
      <w:rPr>
        <w:rFonts w:ascii="Calibri" w:eastAsia="Calibri" w:hAnsi="Calibri" w:cs="Calibri" w:hint="default"/>
        <w:color w:val="231F20"/>
        <w:spacing w:val="-12"/>
        <w:w w:val="86"/>
        <w:sz w:val="19"/>
        <w:szCs w:val="19"/>
      </w:rPr>
    </w:lvl>
    <w:lvl w:ilvl="3">
      <w:numFmt w:val="bullet"/>
      <w:lvlText w:val="•"/>
      <w:lvlJc w:val="left"/>
      <w:pPr>
        <w:ind w:left="1280" w:hanging="725"/>
      </w:pPr>
      <w:rPr>
        <w:rFonts w:hint="default"/>
      </w:rPr>
    </w:lvl>
    <w:lvl w:ilvl="4">
      <w:numFmt w:val="bullet"/>
      <w:lvlText w:val="•"/>
      <w:lvlJc w:val="left"/>
      <w:pPr>
        <w:ind w:left="2606" w:hanging="725"/>
      </w:pPr>
      <w:rPr>
        <w:rFonts w:hint="default"/>
      </w:rPr>
    </w:lvl>
    <w:lvl w:ilvl="5">
      <w:numFmt w:val="bullet"/>
      <w:lvlText w:val="•"/>
      <w:lvlJc w:val="left"/>
      <w:pPr>
        <w:ind w:left="3933" w:hanging="725"/>
      </w:pPr>
      <w:rPr>
        <w:rFonts w:hint="default"/>
      </w:rPr>
    </w:lvl>
    <w:lvl w:ilvl="6">
      <w:numFmt w:val="bullet"/>
      <w:lvlText w:val="•"/>
      <w:lvlJc w:val="left"/>
      <w:pPr>
        <w:ind w:left="5259" w:hanging="725"/>
      </w:pPr>
      <w:rPr>
        <w:rFonts w:hint="default"/>
      </w:rPr>
    </w:lvl>
    <w:lvl w:ilvl="7">
      <w:numFmt w:val="bullet"/>
      <w:lvlText w:val="•"/>
      <w:lvlJc w:val="left"/>
      <w:pPr>
        <w:ind w:left="6586" w:hanging="725"/>
      </w:pPr>
      <w:rPr>
        <w:rFonts w:hint="default"/>
      </w:rPr>
    </w:lvl>
    <w:lvl w:ilvl="8">
      <w:numFmt w:val="bullet"/>
      <w:lvlText w:val="•"/>
      <w:lvlJc w:val="left"/>
      <w:pPr>
        <w:ind w:left="7912" w:hanging="725"/>
      </w:pPr>
      <w:rPr>
        <w:rFonts w:hint="default"/>
      </w:rPr>
    </w:lvl>
  </w:abstractNum>
  <w:abstractNum w:abstractNumId="36" w15:restartNumberingAfterBreak="0">
    <w:nsid w:val="25AD2093"/>
    <w:multiLevelType w:val="multilevel"/>
    <w:tmpl w:val="10F4B9D8"/>
    <w:lvl w:ilvl="0">
      <w:start w:val="4"/>
      <w:numFmt w:val="decimal"/>
      <w:lvlText w:val="%1"/>
      <w:lvlJc w:val="left"/>
      <w:pPr>
        <w:ind w:left="1280" w:hanging="681"/>
        <w:jc w:val="left"/>
      </w:pPr>
      <w:rPr>
        <w:rFonts w:hint="default"/>
      </w:rPr>
    </w:lvl>
    <w:lvl w:ilvl="1">
      <w:start w:val="2"/>
      <w:numFmt w:val="decimal"/>
      <w:lvlText w:val="%1.%2"/>
      <w:lvlJc w:val="left"/>
      <w:pPr>
        <w:ind w:left="1280" w:hanging="681"/>
        <w:jc w:val="right"/>
      </w:pPr>
      <w:rPr>
        <w:rFonts w:ascii="Myriad Pro" w:eastAsia="Myriad Pro" w:hAnsi="Myriad Pro" w:cs="Myriad Pro" w:hint="default"/>
        <w:b/>
        <w:bCs/>
        <w:color w:val="231F20"/>
        <w:spacing w:val="0"/>
        <w:w w:val="105"/>
        <w:sz w:val="19"/>
        <w:szCs w:val="19"/>
      </w:rPr>
    </w:lvl>
    <w:lvl w:ilvl="2">
      <w:start w:val="1"/>
      <w:numFmt w:val="decimal"/>
      <w:lvlText w:val="%1.%2.%3"/>
      <w:lvlJc w:val="left"/>
      <w:pPr>
        <w:ind w:left="600" w:hanging="681"/>
        <w:jc w:val="left"/>
      </w:pPr>
      <w:rPr>
        <w:rFonts w:ascii="Calibri" w:eastAsia="Calibri" w:hAnsi="Calibri" w:cs="Calibri" w:hint="default"/>
        <w:color w:val="231F20"/>
        <w:spacing w:val="-12"/>
        <w:w w:val="86"/>
        <w:sz w:val="19"/>
        <w:szCs w:val="19"/>
      </w:rPr>
    </w:lvl>
    <w:lvl w:ilvl="3">
      <w:numFmt w:val="bullet"/>
      <w:lvlText w:val="•"/>
      <w:lvlJc w:val="left"/>
      <w:pPr>
        <w:ind w:left="1115" w:hanging="681"/>
      </w:pPr>
      <w:rPr>
        <w:rFonts w:hint="default"/>
      </w:rPr>
    </w:lvl>
    <w:lvl w:ilvl="4">
      <w:numFmt w:val="bullet"/>
      <w:lvlText w:val="•"/>
      <w:lvlJc w:val="left"/>
      <w:pPr>
        <w:ind w:left="950" w:hanging="681"/>
      </w:pPr>
      <w:rPr>
        <w:rFonts w:hint="default"/>
      </w:rPr>
    </w:lvl>
    <w:lvl w:ilvl="5">
      <w:numFmt w:val="bullet"/>
      <w:lvlText w:val="•"/>
      <w:lvlJc w:val="left"/>
      <w:pPr>
        <w:ind w:left="785" w:hanging="681"/>
      </w:pPr>
      <w:rPr>
        <w:rFonts w:hint="default"/>
      </w:rPr>
    </w:lvl>
    <w:lvl w:ilvl="6">
      <w:numFmt w:val="bullet"/>
      <w:lvlText w:val="•"/>
      <w:lvlJc w:val="left"/>
      <w:pPr>
        <w:ind w:left="620" w:hanging="681"/>
      </w:pPr>
      <w:rPr>
        <w:rFonts w:hint="default"/>
      </w:rPr>
    </w:lvl>
    <w:lvl w:ilvl="7">
      <w:numFmt w:val="bullet"/>
      <w:lvlText w:val="•"/>
      <w:lvlJc w:val="left"/>
      <w:pPr>
        <w:ind w:left="455" w:hanging="681"/>
      </w:pPr>
      <w:rPr>
        <w:rFonts w:hint="default"/>
      </w:rPr>
    </w:lvl>
    <w:lvl w:ilvl="8">
      <w:numFmt w:val="bullet"/>
      <w:lvlText w:val="•"/>
      <w:lvlJc w:val="left"/>
      <w:pPr>
        <w:ind w:left="290" w:hanging="681"/>
      </w:pPr>
      <w:rPr>
        <w:rFonts w:hint="default"/>
      </w:rPr>
    </w:lvl>
  </w:abstractNum>
  <w:abstractNum w:abstractNumId="37" w15:restartNumberingAfterBreak="0">
    <w:nsid w:val="2650179B"/>
    <w:multiLevelType w:val="multilevel"/>
    <w:tmpl w:val="1A70B594"/>
    <w:lvl w:ilvl="0">
      <w:start w:val="1"/>
      <w:numFmt w:val="upperLetter"/>
      <w:lvlText w:val="%1."/>
      <w:lvlJc w:val="left"/>
      <w:pPr>
        <w:ind w:left="1093" w:hanging="681"/>
        <w:jc w:val="left"/>
      </w:pPr>
      <w:rPr>
        <w:rFonts w:ascii="Myriad Pro" w:eastAsia="Myriad Pro" w:hAnsi="Myriad Pro" w:cs="Myriad Pro" w:hint="default"/>
        <w:b/>
        <w:bCs/>
        <w:color w:val="231F20"/>
        <w:spacing w:val="0"/>
        <w:w w:val="105"/>
        <w:sz w:val="19"/>
        <w:szCs w:val="19"/>
      </w:rPr>
    </w:lvl>
    <w:lvl w:ilvl="1">
      <w:start w:val="1"/>
      <w:numFmt w:val="decimal"/>
      <w:lvlText w:val="%2."/>
      <w:lvlJc w:val="left"/>
      <w:pPr>
        <w:ind w:left="1093" w:hanging="681"/>
        <w:jc w:val="right"/>
      </w:pPr>
      <w:rPr>
        <w:rFonts w:ascii="Calibri" w:eastAsia="Calibri" w:hAnsi="Calibri" w:cs="Calibri" w:hint="default"/>
        <w:color w:val="231F20"/>
        <w:spacing w:val="-9"/>
        <w:w w:val="86"/>
        <w:sz w:val="19"/>
        <w:szCs w:val="19"/>
      </w:rPr>
    </w:lvl>
    <w:lvl w:ilvl="2">
      <w:start w:val="1"/>
      <w:numFmt w:val="decimal"/>
      <w:lvlText w:val="%2.%3"/>
      <w:lvlJc w:val="left"/>
      <w:pPr>
        <w:ind w:left="412" w:hanging="681"/>
        <w:jc w:val="left"/>
      </w:pPr>
      <w:rPr>
        <w:rFonts w:ascii="Calibri" w:eastAsia="Calibri" w:hAnsi="Calibri" w:cs="Calibri" w:hint="default"/>
        <w:color w:val="231F20"/>
        <w:spacing w:val="-12"/>
        <w:w w:val="86"/>
        <w:sz w:val="19"/>
        <w:szCs w:val="19"/>
      </w:rPr>
    </w:lvl>
    <w:lvl w:ilvl="3">
      <w:numFmt w:val="bullet"/>
      <w:lvlText w:val="•"/>
      <w:lvlJc w:val="left"/>
      <w:pPr>
        <w:ind w:left="920" w:hanging="681"/>
      </w:pPr>
      <w:rPr>
        <w:rFonts w:hint="default"/>
      </w:rPr>
    </w:lvl>
    <w:lvl w:ilvl="4">
      <w:numFmt w:val="bullet"/>
      <w:lvlText w:val="•"/>
      <w:lvlJc w:val="left"/>
      <w:pPr>
        <w:ind w:left="740" w:hanging="681"/>
      </w:pPr>
      <w:rPr>
        <w:rFonts w:hint="default"/>
      </w:rPr>
    </w:lvl>
    <w:lvl w:ilvl="5">
      <w:numFmt w:val="bullet"/>
      <w:lvlText w:val="•"/>
      <w:lvlJc w:val="left"/>
      <w:pPr>
        <w:ind w:left="560" w:hanging="681"/>
      </w:pPr>
      <w:rPr>
        <w:rFonts w:hint="default"/>
      </w:rPr>
    </w:lvl>
    <w:lvl w:ilvl="6">
      <w:numFmt w:val="bullet"/>
      <w:lvlText w:val="•"/>
      <w:lvlJc w:val="left"/>
      <w:pPr>
        <w:ind w:left="380" w:hanging="681"/>
      </w:pPr>
      <w:rPr>
        <w:rFonts w:hint="default"/>
      </w:rPr>
    </w:lvl>
    <w:lvl w:ilvl="7">
      <w:numFmt w:val="bullet"/>
      <w:lvlText w:val="•"/>
      <w:lvlJc w:val="left"/>
      <w:pPr>
        <w:ind w:left="200" w:hanging="681"/>
      </w:pPr>
      <w:rPr>
        <w:rFonts w:hint="default"/>
      </w:rPr>
    </w:lvl>
    <w:lvl w:ilvl="8">
      <w:numFmt w:val="bullet"/>
      <w:lvlText w:val="•"/>
      <w:lvlJc w:val="left"/>
      <w:pPr>
        <w:ind w:left="20" w:hanging="681"/>
      </w:pPr>
      <w:rPr>
        <w:rFonts w:hint="default"/>
      </w:rPr>
    </w:lvl>
  </w:abstractNum>
  <w:abstractNum w:abstractNumId="38" w15:restartNumberingAfterBreak="0">
    <w:nsid w:val="287259FA"/>
    <w:multiLevelType w:val="multilevel"/>
    <w:tmpl w:val="6AE44E3E"/>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0"/>
        <w:w w:val="86"/>
        <w:sz w:val="17"/>
        <w:szCs w:val="17"/>
      </w:rPr>
    </w:lvl>
    <w:lvl w:ilvl="2">
      <w:start w:val="1"/>
      <w:numFmt w:val="decimal"/>
      <w:lvlText w:val="%3."/>
      <w:lvlJc w:val="left"/>
      <w:pPr>
        <w:ind w:left="600" w:hanging="681"/>
        <w:jc w:val="right"/>
      </w:pPr>
      <w:rPr>
        <w:rFonts w:ascii="Myriad Pro" w:eastAsia="Myriad Pro" w:hAnsi="Myriad Pro" w:cs="Myriad Pro" w:hint="default"/>
        <w:b/>
        <w:bCs/>
        <w:color w:val="231F20"/>
        <w:spacing w:val="-6"/>
        <w:w w:val="105"/>
        <w:sz w:val="17"/>
        <w:szCs w:val="17"/>
      </w:rPr>
    </w:lvl>
    <w:lvl w:ilvl="3">
      <w:numFmt w:val="bullet"/>
      <w:lvlText w:val="•"/>
      <w:lvlJc w:val="left"/>
      <w:pPr>
        <w:ind w:left="1427" w:hanging="681"/>
      </w:pPr>
      <w:rPr>
        <w:rFonts w:hint="default"/>
      </w:rPr>
    </w:lvl>
    <w:lvl w:ilvl="4">
      <w:numFmt w:val="bullet"/>
      <w:lvlText w:val="•"/>
      <w:lvlJc w:val="left"/>
      <w:pPr>
        <w:ind w:left="1913" w:hanging="681"/>
      </w:pPr>
      <w:rPr>
        <w:rFonts w:hint="default"/>
      </w:rPr>
    </w:lvl>
    <w:lvl w:ilvl="5">
      <w:numFmt w:val="bullet"/>
      <w:lvlText w:val="•"/>
      <w:lvlJc w:val="left"/>
      <w:pPr>
        <w:ind w:left="2400" w:hanging="681"/>
      </w:pPr>
      <w:rPr>
        <w:rFonts w:hint="default"/>
      </w:rPr>
    </w:lvl>
    <w:lvl w:ilvl="6">
      <w:numFmt w:val="bullet"/>
      <w:lvlText w:val="•"/>
      <w:lvlJc w:val="left"/>
      <w:pPr>
        <w:ind w:left="2887" w:hanging="681"/>
      </w:pPr>
      <w:rPr>
        <w:rFonts w:hint="default"/>
      </w:rPr>
    </w:lvl>
    <w:lvl w:ilvl="7">
      <w:numFmt w:val="bullet"/>
      <w:lvlText w:val="•"/>
      <w:lvlJc w:val="left"/>
      <w:pPr>
        <w:ind w:left="3374" w:hanging="681"/>
      </w:pPr>
      <w:rPr>
        <w:rFonts w:hint="default"/>
      </w:rPr>
    </w:lvl>
    <w:lvl w:ilvl="8">
      <w:numFmt w:val="bullet"/>
      <w:lvlText w:val="•"/>
      <w:lvlJc w:val="left"/>
      <w:pPr>
        <w:ind w:left="3861" w:hanging="681"/>
      </w:pPr>
      <w:rPr>
        <w:rFonts w:hint="default"/>
      </w:rPr>
    </w:lvl>
  </w:abstractNum>
  <w:abstractNum w:abstractNumId="39" w15:restartNumberingAfterBreak="0">
    <w:nsid w:val="287667CB"/>
    <w:multiLevelType w:val="multilevel"/>
    <w:tmpl w:val="FB463088"/>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600" w:hanging="681"/>
      </w:pPr>
      <w:rPr>
        <w:rFonts w:hint="default"/>
      </w:rPr>
    </w:lvl>
    <w:lvl w:ilvl="3">
      <w:numFmt w:val="bullet"/>
      <w:lvlText w:val="•"/>
      <w:lvlJc w:val="left"/>
      <w:pPr>
        <w:ind w:left="940" w:hanging="681"/>
      </w:pPr>
      <w:rPr>
        <w:rFonts w:hint="default"/>
      </w:rPr>
    </w:lvl>
    <w:lvl w:ilvl="4">
      <w:numFmt w:val="bullet"/>
      <w:lvlText w:val="•"/>
      <w:lvlJc w:val="left"/>
      <w:pPr>
        <w:ind w:left="757" w:hanging="681"/>
      </w:pPr>
      <w:rPr>
        <w:rFonts w:hint="default"/>
      </w:rPr>
    </w:lvl>
    <w:lvl w:ilvl="5">
      <w:numFmt w:val="bullet"/>
      <w:lvlText w:val="•"/>
      <w:lvlJc w:val="left"/>
      <w:pPr>
        <w:ind w:left="574" w:hanging="681"/>
      </w:pPr>
      <w:rPr>
        <w:rFonts w:hint="default"/>
      </w:rPr>
    </w:lvl>
    <w:lvl w:ilvl="6">
      <w:numFmt w:val="bullet"/>
      <w:lvlText w:val="•"/>
      <w:lvlJc w:val="left"/>
      <w:pPr>
        <w:ind w:left="391" w:hanging="681"/>
      </w:pPr>
      <w:rPr>
        <w:rFonts w:hint="default"/>
      </w:rPr>
    </w:lvl>
    <w:lvl w:ilvl="7">
      <w:numFmt w:val="bullet"/>
      <w:lvlText w:val="•"/>
      <w:lvlJc w:val="left"/>
      <w:pPr>
        <w:ind w:left="208" w:hanging="681"/>
      </w:pPr>
      <w:rPr>
        <w:rFonts w:hint="default"/>
      </w:rPr>
    </w:lvl>
    <w:lvl w:ilvl="8">
      <w:numFmt w:val="bullet"/>
      <w:lvlText w:val="•"/>
      <w:lvlJc w:val="left"/>
      <w:pPr>
        <w:ind w:left="25" w:hanging="681"/>
      </w:pPr>
      <w:rPr>
        <w:rFonts w:hint="default"/>
      </w:rPr>
    </w:lvl>
  </w:abstractNum>
  <w:abstractNum w:abstractNumId="40" w15:restartNumberingAfterBreak="0">
    <w:nsid w:val="29D16E36"/>
    <w:multiLevelType w:val="hybridMultilevel"/>
    <w:tmpl w:val="A0B84F32"/>
    <w:lvl w:ilvl="0" w:tplc="BBA2D672">
      <w:start w:val="1"/>
      <w:numFmt w:val="lowerLetter"/>
      <w:lvlText w:val="%1)"/>
      <w:lvlJc w:val="left"/>
      <w:pPr>
        <w:ind w:left="940" w:hanging="681"/>
        <w:jc w:val="left"/>
      </w:pPr>
      <w:rPr>
        <w:rFonts w:ascii="Calibri" w:eastAsia="Calibri" w:hAnsi="Calibri" w:cs="Calibri" w:hint="default"/>
        <w:color w:val="231F20"/>
        <w:spacing w:val="-5"/>
        <w:w w:val="98"/>
        <w:sz w:val="19"/>
        <w:szCs w:val="19"/>
      </w:rPr>
    </w:lvl>
    <w:lvl w:ilvl="1" w:tplc="6EB0B5D4">
      <w:numFmt w:val="bullet"/>
      <w:lvlText w:val="•"/>
      <w:lvlJc w:val="left"/>
      <w:pPr>
        <w:ind w:left="1329" w:hanging="681"/>
      </w:pPr>
      <w:rPr>
        <w:rFonts w:hint="default"/>
      </w:rPr>
    </w:lvl>
    <w:lvl w:ilvl="2" w:tplc="01CEA758">
      <w:numFmt w:val="bullet"/>
      <w:lvlText w:val="•"/>
      <w:lvlJc w:val="left"/>
      <w:pPr>
        <w:ind w:left="1719" w:hanging="681"/>
      </w:pPr>
      <w:rPr>
        <w:rFonts w:hint="default"/>
      </w:rPr>
    </w:lvl>
    <w:lvl w:ilvl="3" w:tplc="69ECDC20">
      <w:numFmt w:val="bullet"/>
      <w:lvlText w:val="•"/>
      <w:lvlJc w:val="left"/>
      <w:pPr>
        <w:ind w:left="2109" w:hanging="681"/>
      </w:pPr>
      <w:rPr>
        <w:rFonts w:hint="default"/>
      </w:rPr>
    </w:lvl>
    <w:lvl w:ilvl="4" w:tplc="60564CDE">
      <w:numFmt w:val="bullet"/>
      <w:lvlText w:val="•"/>
      <w:lvlJc w:val="left"/>
      <w:pPr>
        <w:ind w:left="2498" w:hanging="681"/>
      </w:pPr>
      <w:rPr>
        <w:rFonts w:hint="default"/>
      </w:rPr>
    </w:lvl>
    <w:lvl w:ilvl="5" w:tplc="5A7CA172">
      <w:numFmt w:val="bullet"/>
      <w:lvlText w:val="•"/>
      <w:lvlJc w:val="left"/>
      <w:pPr>
        <w:ind w:left="2888" w:hanging="681"/>
      </w:pPr>
      <w:rPr>
        <w:rFonts w:hint="default"/>
      </w:rPr>
    </w:lvl>
    <w:lvl w:ilvl="6" w:tplc="187230D2">
      <w:numFmt w:val="bullet"/>
      <w:lvlText w:val="•"/>
      <w:lvlJc w:val="left"/>
      <w:pPr>
        <w:ind w:left="3278" w:hanging="681"/>
      </w:pPr>
      <w:rPr>
        <w:rFonts w:hint="default"/>
      </w:rPr>
    </w:lvl>
    <w:lvl w:ilvl="7" w:tplc="3638611A">
      <w:numFmt w:val="bullet"/>
      <w:lvlText w:val="•"/>
      <w:lvlJc w:val="left"/>
      <w:pPr>
        <w:ind w:left="3667" w:hanging="681"/>
      </w:pPr>
      <w:rPr>
        <w:rFonts w:hint="default"/>
      </w:rPr>
    </w:lvl>
    <w:lvl w:ilvl="8" w:tplc="81C84D64">
      <w:numFmt w:val="bullet"/>
      <w:lvlText w:val="•"/>
      <w:lvlJc w:val="left"/>
      <w:pPr>
        <w:ind w:left="4057" w:hanging="681"/>
      </w:pPr>
      <w:rPr>
        <w:rFonts w:hint="default"/>
      </w:rPr>
    </w:lvl>
  </w:abstractNum>
  <w:abstractNum w:abstractNumId="41" w15:restartNumberingAfterBreak="0">
    <w:nsid w:val="2A6C20C9"/>
    <w:multiLevelType w:val="multilevel"/>
    <w:tmpl w:val="21868FF0"/>
    <w:lvl w:ilvl="0">
      <w:start w:val="3"/>
      <w:numFmt w:val="decimal"/>
      <w:lvlText w:val="%1"/>
      <w:lvlJc w:val="left"/>
      <w:pPr>
        <w:ind w:left="1280" w:hanging="681"/>
        <w:jc w:val="right"/>
      </w:pPr>
      <w:rPr>
        <w:rFonts w:ascii="Myriad Pro" w:eastAsia="Myriad Pro" w:hAnsi="Myriad Pro" w:cs="Myriad Pro" w:hint="default"/>
        <w:b/>
        <w:bCs/>
        <w:color w:val="231F20"/>
        <w:w w:val="105"/>
        <w:sz w:val="19"/>
        <w:szCs w:val="19"/>
      </w:rPr>
    </w:lvl>
    <w:lvl w:ilvl="1">
      <w:start w:val="1"/>
      <w:numFmt w:val="decimal"/>
      <w:lvlText w:val="%1.%2"/>
      <w:lvlJc w:val="left"/>
      <w:pPr>
        <w:ind w:left="1281" w:hanging="681"/>
        <w:jc w:val="lef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260" w:hanging="681"/>
        <w:jc w:val="left"/>
      </w:pPr>
      <w:rPr>
        <w:rFonts w:ascii="Calibri" w:eastAsia="Calibri" w:hAnsi="Calibri" w:cs="Calibri" w:hint="default"/>
        <w:color w:val="231F20"/>
        <w:spacing w:val="-10"/>
        <w:w w:val="86"/>
        <w:sz w:val="17"/>
        <w:szCs w:val="17"/>
      </w:rPr>
    </w:lvl>
    <w:lvl w:ilvl="3">
      <w:numFmt w:val="bullet"/>
      <w:lvlText w:val="•"/>
      <w:lvlJc w:val="left"/>
      <w:pPr>
        <w:ind w:left="940" w:hanging="681"/>
      </w:pPr>
      <w:rPr>
        <w:rFonts w:hint="default"/>
      </w:rPr>
    </w:lvl>
    <w:lvl w:ilvl="4">
      <w:numFmt w:val="bullet"/>
      <w:lvlText w:val="•"/>
      <w:lvlJc w:val="left"/>
      <w:pPr>
        <w:ind w:left="1280" w:hanging="681"/>
      </w:pPr>
      <w:rPr>
        <w:rFonts w:hint="default"/>
      </w:rPr>
    </w:lvl>
    <w:lvl w:ilvl="5">
      <w:numFmt w:val="bullet"/>
      <w:lvlText w:val="•"/>
      <w:lvlJc w:val="left"/>
      <w:pPr>
        <w:ind w:left="1420" w:hanging="681"/>
      </w:pPr>
      <w:rPr>
        <w:rFonts w:hint="default"/>
      </w:rPr>
    </w:lvl>
    <w:lvl w:ilvl="6">
      <w:numFmt w:val="bullet"/>
      <w:lvlText w:val="•"/>
      <w:lvlJc w:val="left"/>
      <w:pPr>
        <w:ind w:left="1067" w:hanging="681"/>
      </w:pPr>
      <w:rPr>
        <w:rFonts w:hint="default"/>
      </w:rPr>
    </w:lvl>
    <w:lvl w:ilvl="7">
      <w:numFmt w:val="bullet"/>
      <w:lvlText w:val="•"/>
      <w:lvlJc w:val="left"/>
      <w:pPr>
        <w:ind w:left="715" w:hanging="681"/>
      </w:pPr>
      <w:rPr>
        <w:rFonts w:hint="default"/>
      </w:rPr>
    </w:lvl>
    <w:lvl w:ilvl="8">
      <w:numFmt w:val="bullet"/>
      <w:lvlText w:val="•"/>
      <w:lvlJc w:val="left"/>
      <w:pPr>
        <w:ind w:left="363" w:hanging="681"/>
      </w:pPr>
      <w:rPr>
        <w:rFonts w:hint="default"/>
      </w:rPr>
    </w:lvl>
  </w:abstractNum>
  <w:abstractNum w:abstractNumId="42" w15:restartNumberingAfterBreak="0">
    <w:nsid w:val="2B6F7426"/>
    <w:multiLevelType w:val="multilevel"/>
    <w:tmpl w:val="7A72D0AE"/>
    <w:lvl w:ilvl="0">
      <w:start w:val="2"/>
      <w:numFmt w:val="upperLetter"/>
      <w:lvlText w:val="%1"/>
      <w:lvlJc w:val="left"/>
      <w:pPr>
        <w:ind w:left="564" w:hanging="681"/>
        <w:jc w:val="left"/>
      </w:pPr>
      <w:rPr>
        <w:rFonts w:hint="default"/>
      </w:rPr>
    </w:lvl>
    <w:lvl w:ilvl="1">
      <w:start w:val="1"/>
      <w:numFmt w:val="decimal"/>
      <w:lvlText w:val="%1.%2"/>
      <w:lvlJc w:val="left"/>
      <w:pPr>
        <w:ind w:left="564" w:hanging="681"/>
        <w:jc w:val="left"/>
      </w:pPr>
      <w:rPr>
        <w:rFonts w:ascii="Myriad Pro" w:eastAsia="Myriad Pro" w:hAnsi="Myriad Pro" w:cs="Myriad Pro" w:hint="default"/>
        <w:b/>
        <w:bCs/>
        <w:color w:val="231F20"/>
        <w:spacing w:val="-11"/>
        <w:w w:val="105"/>
        <w:sz w:val="19"/>
        <w:szCs w:val="19"/>
      </w:rPr>
    </w:lvl>
    <w:lvl w:ilvl="2">
      <w:numFmt w:val="bullet"/>
      <w:lvlText w:val="•"/>
      <w:lvlJc w:val="left"/>
      <w:pPr>
        <w:ind w:left="2561" w:hanging="681"/>
      </w:pPr>
      <w:rPr>
        <w:rFonts w:hint="default"/>
      </w:rPr>
    </w:lvl>
    <w:lvl w:ilvl="3">
      <w:numFmt w:val="bullet"/>
      <w:lvlText w:val="•"/>
      <w:lvlJc w:val="left"/>
      <w:pPr>
        <w:ind w:left="3561" w:hanging="681"/>
      </w:pPr>
      <w:rPr>
        <w:rFonts w:hint="default"/>
      </w:rPr>
    </w:lvl>
    <w:lvl w:ilvl="4">
      <w:numFmt w:val="bullet"/>
      <w:lvlText w:val="•"/>
      <w:lvlJc w:val="left"/>
      <w:pPr>
        <w:ind w:left="4562" w:hanging="681"/>
      </w:pPr>
      <w:rPr>
        <w:rFonts w:hint="default"/>
      </w:rPr>
    </w:lvl>
    <w:lvl w:ilvl="5">
      <w:numFmt w:val="bullet"/>
      <w:lvlText w:val="•"/>
      <w:lvlJc w:val="left"/>
      <w:pPr>
        <w:ind w:left="5562" w:hanging="681"/>
      </w:pPr>
      <w:rPr>
        <w:rFonts w:hint="default"/>
      </w:rPr>
    </w:lvl>
    <w:lvl w:ilvl="6">
      <w:numFmt w:val="bullet"/>
      <w:lvlText w:val="•"/>
      <w:lvlJc w:val="left"/>
      <w:pPr>
        <w:ind w:left="6563" w:hanging="681"/>
      </w:pPr>
      <w:rPr>
        <w:rFonts w:hint="default"/>
      </w:rPr>
    </w:lvl>
    <w:lvl w:ilvl="7">
      <w:numFmt w:val="bullet"/>
      <w:lvlText w:val="•"/>
      <w:lvlJc w:val="left"/>
      <w:pPr>
        <w:ind w:left="7563" w:hanging="681"/>
      </w:pPr>
      <w:rPr>
        <w:rFonts w:hint="default"/>
      </w:rPr>
    </w:lvl>
    <w:lvl w:ilvl="8">
      <w:numFmt w:val="bullet"/>
      <w:lvlText w:val="•"/>
      <w:lvlJc w:val="left"/>
      <w:pPr>
        <w:ind w:left="8564" w:hanging="681"/>
      </w:pPr>
      <w:rPr>
        <w:rFonts w:hint="default"/>
      </w:rPr>
    </w:lvl>
  </w:abstractNum>
  <w:abstractNum w:abstractNumId="43" w15:restartNumberingAfterBreak="0">
    <w:nsid w:val="2C5A39EE"/>
    <w:multiLevelType w:val="hybridMultilevel"/>
    <w:tmpl w:val="2E72421A"/>
    <w:lvl w:ilvl="0" w:tplc="2FF67A1C">
      <w:start w:val="1"/>
      <w:numFmt w:val="lowerLetter"/>
      <w:lvlText w:val="%1)"/>
      <w:lvlJc w:val="left"/>
      <w:pPr>
        <w:ind w:left="940" w:hanging="681"/>
        <w:jc w:val="right"/>
      </w:pPr>
      <w:rPr>
        <w:rFonts w:ascii="Calibri" w:eastAsia="Calibri" w:hAnsi="Calibri" w:cs="Calibri" w:hint="default"/>
        <w:color w:val="231F20"/>
        <w:spacing w:val="-5"/>
        <w:w w:val="98"/>
        <w:sz w:val="19"/>
        <w:szCs w:val="19"/>
      </w:rPr>
    </w:lvl>
    <w:lvl w:ilvl="1" w:tplc="11D0C92C">
      <w:numFmt w:val="bullet"/>
      <w:lvlText w:val="•"/>
      <w:lvlJc w:val="left"/>
      <w:pPr>
        <w:ind w:left="830" w:hanging="681"/>
      </w:pPr>
      <w:rPr>
        <w:rFonts w:hint="default"/>
      </w:rPr>
    </w:lvl>
    <w:lvl w:ilvl="2" w:tplc="34726E52">
      <w:numFmt w:val="bullet"/>
      <w:lvlText w:val="•"/>
      <w:lvlJc w:val="left"/>
      <w:pPr>
        <w:ind w:left="721" w:hanging="681"/>
      </w:pPr>
      <w:rPr>
        <w:rFonts w:hint="default"/>
      </w:rPr>
    </w:lvl>
    <w:lvl w:ilvl="3" w:tplc="DD2C6E64">
      <w:numFmt w:val="bullet"/>
      <w:lvlText w:val="•"/>
      <w:lvlJc w:val="left"/>
      <w:pPr>
        <w:ind w:left="612" w:hanging="681"/>
      </w:pPr>
      <w:rPr>
        <w:rFonts w:hint="default"/>
      </w:rPr>
    </w:lvl>
    <w:lvl w:ilvl="4" w:tplc="879C0944">
      <w:numFmt w:val="bullet"/>
      <w:lvlText w:val="•"/>
      <w:lvlJc w:val="left"/>
      <w:pPr>
        <w:ind w:left="503" w:hanging="681"/>
      </w:pPr>
      <w:rPr>
        <w:rFonts w:hint="default"/>
      </w:rPr>
    </w:lvl>
    <w:lvl w:ilvl="5" w:tplc="D0EA2ECC">
      <w:numFmt w:val="bullet"/>
      <w:lvlText w:val="•"/>
      <w:lvlJc w:val="left"/>
      <w:pPr>
        <w:ind w:left="393" w:hanging="681"/>
      </w:pPr>
      <w:rPr>
        <w:rFonts w:hint="default"/>
      </w:rPr>
    </w:lvl>
    <w:lvl w:ilvl="6" w:tplc="C436C248">
      <w:numFmt w:val="bullet"/>
      <w:lvlText w:val="•"/>
      <w:lvlJc w:val="left"/>
      <w:pPr>
        <w:ind w:left="284" w:hanging="681"/>
      </w:pPr>
      <w:rPr>
        <w:rFonts w:hint="default"/>
      </w:rPr>
    </w:lvl>
    <w:lvl w:ilvl="7" w:tplc="FFEC8BA8">
      <w:numFmt w:val="bullet"/>
      <w:lvlText w:val="•"/>
      <w:lvlJc w:val="left"/>
      <w:pPr>
        <w:ind w:left="175" w:hanging="681"/>
      </w:pPr>
      <w:rPr>
        <w:rFonts w:hint="default"/>
      </w:rPr>
    </w:lvl>
    <w:lvl w:ilvl="8" w:tplc="273EE926">
      <w:numFmt w:val="bullet"/>
      <w:lvlText w:val="•"/>
      <w:lvlJc w:val="left"/>
      <w:pPr>
        <w:ind w:left="66" w:hanging="681"/>
      </w:pPr>
      <w:rPr>
        <w:rFonts w:hint="default"/>
      </w:rPr>
    </w:lvl>
  </w:abstractNum>
  <w:abstractNum w:abstractNumId="44" w15:restartNumberingAfterBreak="0">
    <w:nsid w:val="2D234BFE"/>
    <w:multiLevelType w:val="multilevel"/>
    <w:tmpl w:val="242E55F6"/>
    <w:lvl w:ilvl="0">
      <w:start w:val="1"/>
      <w:numFmt w:val="decimal"/>
      <w:lvlText w:val="%1."/>
      <w:lvlJc w:val="left"/>
      <w:pPr>
        <w:ind w:left="940" w:hanging="681"/>
        <w:jc w:val="left"/>
      </w:pPr>
      <w:rPr>
        <w:rFonts w:ascii="Myriad Pro" w:eastAsia="Myriad Pro" w:hAnsi="Myriad Pro" w:cs="Myriad Pro" w:hint="default"/>
        <w:b/>
        <w:bCs/>
        <w:color w:val="231F20"/>
        <w:spacing w:val="-7"/>
        <w:w w:val="105"/>
        <w:sz w:val="19"/>
        <w:szCs w:val="19"/>
      </w:rPr>
    </w:lvl>
    <w:lvl w:ilvl="1">
      <w:start w:val="1"/>
      <w:numFmt w:val="decimal"/>
      <w:lvlText w:val="%2."/>
      <w:lvlJc w:val="left"/>
      <w:pPr>
        <w:ind w:left="1320" w:hanging="720"/>
        <w:jc w:val="right"/>
      </w:pPr>
      <w:rPr>
        <w:rFonts w:ascii="Palatino" w:eastAsia="Palatino" w:hAnsi="Palatino" w:cs="Palatino" w:hint="default"/>
        <w:b/>
        <w:bCs/>
        <w:color w:val="231F20"/>
        <w:spacing w:val="-20"/>
        <w:w w:val="111"/>
        <w:sz w:val="32"/>
        <w:szCs w:val="32"/>
      </w:rPr>
    </w:lvl>
    <w:lvl w:ilvl="2">
      <w:start w:val="2"/>
      <w:numFmt w:val="decimal"/>
      <w:lvlText w:val="%3."/>
      <w:lvlJc w:val="left"/>
      <w:pPr>
        <w:ind w:left="1093" w:hanging="681"/>
        <w:jc w:val="right"/>
      </w:pPr>
      <w:rPr>
        <w:rFonts w:ascii="Myriad Pro" w:eastAsia="Myriad Pro" w:hAnsi="Myriad Pro" w:cs="Myriad Pro" w:hint="default"/>
        <w:b/>
        <w:bCs/>
        <w:color w:val="231F20"/>
        <w:spacing w:val="0"/>
        <w:w w:val="105"/>
        <w:sz w:val="19"/>
        <w:szCs w:val="19"/>
      </w:rPr>
    </w:lvl>
    <w:lvl w:ilvl="3">
      <w:start w:val="1"/>
      <w:numFmt w:val="decimal"/>
      <w:lvlText w:val="%3.%4"/>
      <w:lvlJc w:val="left"/>
      <w:pPr>
        <w:ind w:left="413" w:hanging="681"/>
        <w:jc w:val="left"/>
      </w:pPr>
      <w:rPr>
        <w:rFonts w:ascii="Calibri" w:eastAsia="Calibri" w:hAnsi="Calibri" w:cs="Calibri" w:hint="default"/>
        <w:color w:val="231F20"/>
        <w:spacing w:val="-12"/>
        <w:w w:val="86"/>
        <w:sz w:val="19"/>
        <w:szCs w:val="19"/>
      </w:rPr>
    </w:lvl>
    <w:lvl w:ilvl="4">
      <w:numFmt w:val="bullet"/>
      <w:lvlText w:val="•"/>
      <w:lvlJc w:val="left"/>
      <w:pPr>
        <w:ind w:left="1100" w:hanging="681"/>
      </w:pPr>
      <w:rPr>
        <w:rFonts w:hint="default"/>
      </w:rPr>
    </w:lvl>
    <w:lvl w:ilvl="5">
      <w:numFmt w:val="bullet"/>
      <w:lvlText w:val="•"/>
      <w:lvlJc w:val="left"/>
      <w:pPr>
        <w:ind w:left="1320" w:hanging="681"/>
      </w:pPr>
      <w:rPr>
        <w:rFonts w:hint="default"/>
      </w:rPr>
    </w:lvl>
    <w:lvl w:ilvl="6">
      <w:numFmt w:val="bullet"/>
      <w:lvlText w:val="•"/>
      <w:lvlJc w:val="left"/>
      <w:pPr>
        <w:ind w:left="988" w:hanging="681"/>
      </w:pPr>
      <w:rPr>
        <w:rFonts w:hint="default"/>
      </w:rPr>
    </w:lvl>
    <w:lvl w:ilvl="7">
      <w:numFmt w:val="bullet"/>
      <w:lvlText w:val="•"/>
      <w:lvlJc w:val="left"/>
      <w:pPr>
        <w:ind w:left="656" w:hanging="681"/>
      </w:pPr>
      <w:rPr>
        <w:rFonts w:hint="default"/>
      </w:rPr>
    </w:lvl>
    <w:lvl w:ilvl="8">
      <w:numFmt w:val="bullet"/>
      <w:lvlText w:val="•"/>
      <w:lvlJc w:val="left"/>
      <w:pPr>
        <w:ind w:left="324" w:hanging="681"/>
      </w:pPr>
      <w:rPr>
        <w:rFonts w:hint="default"/>
      </w:rPr>
    </w:lvl>
  </w:abstractNum>
  <w:abstractNum w:abstractNumId="45" w15:restartNumberingAfterBreak="0">
    <w:nsid w:val="2E411E4D"/>
    <w:multiLevelType w:val="multilevel"/>
    <w:tmpl w:val="2F7853E4"/>
    <w:lvl w:ilvl="0">
      <w:start w:val="1"/>
      <w:numFmt w:val="decimal"/>
      <w:lvlText w:val="%1."/>
      <w:lvlJc w:val="left"/>
      <w:pPr>
        <w:ind w:left="1281"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1093" w:hanging="681"/>
        <w:jc w:val="right"/>
      </w:pPr>
      <w:rPr>
        <w:rFonts w:hint="default"/>
        <w:b/>
        <w:bCs/>
        <w:spacing w:val="-11"/>
        <w:w w:val="105"/>
      </w:rPr>
    </w:lvl>
    <w:lvl w:ilvl="2">
      <w:start w:val="1"/>
      <w:numFmt w:val="decimal"/>
      <w:lvlText w:val="%1.%2.%3"/>
      <w:lvlJc w:val="left"/>
      <w:pPr>
        <w:ind w:left="412" w:hanging="681"/>
        <w:jc w:val="left"/>
      </w:pPr>
      <w:rPr>
        <w:rFonts w:ascii="Calibri" w:eastAsia="Calibri" w:hAnsi="Calibri" w:cs="Calibri" w:hint="default"/>
        <w:color w:val="231F20"/>
        <w:spacing w:val="-10"/>
        <w:w w:val="85"/>
        <w:sz w:val="17"/>
        <w:szCs w:val="17"/>
      </w:rPr>
    </w:lvl>
    <w:lvl w:ilvl="3">
      <w:numFmt w:val="bullet"/>
      <w:lvlText w:val="•"/>
      <w:lvlJc w:val="left"/>
      <w:pPr>
        <w:ind w:left="940" w:hanging="681"/>
      </w:pPr>
      <w:rPr>
        <w:rFonts w:hint="default"/>
      </w:rPr>
    </w:lvl>
    <w:lvl w:ilvl="4">
      <w:numFmt w:val="bullet"/>
      <w:lvlText w:val="•"/>
      <w:lvlJc w:val="left"/>
      <w:pPr>
        <w:ind w:left="1100" w:hanging="681"/>
      </w:pPr>
      <w:rPr>
        <w:rFonts w:hint="default"/>
      </w:rPr>
    </w:lvl>
    <w:lvl w:ilvl="5">
      <w:numFmt w:val="bullet"/>
      <w:lvlText w:val="•"/>
      <w:lvlJc w:val="left"/>
      <w:pPr>
        <w:ind w:left="1280" w:hanging="681"/>
      </w:pPr>
      <w:rPr>
        <w:rFonts w:hint="default"/>
      </w:rPr>
    </w:lvl>
    <w:lvl w:ilvl="6">
      <w:numFmt w:val="bullet"/>
      <w:lvlText w:val="•"/>
      <w:lvlJc w:val="left"/>
      <w:pPr>
        <w:ind w:left="955" w:hanging="681"/>
      </w:pPr>
      <w:rPr>
        <w:rFonts w:hint="default"/>
      </w:rPr>
    </w:lvl>
    <w:lvl w:ilvl="7">
      <w:numFmt w:val="bullet"/>
      <w:lvlText w:val="•"/>
      <w:lvlJc w:val="left"/>
      <w:pPr>
        <w:ind w:left="631" w:hanging="681"/>
      </w:pPr>
      <w:rPr>
        <w:rFonts w:hint="default"/>
      </w:rPr>
    </w:lvl>
    <w:lvl w:ilvl="8">
      <w:numFmt w:val="bullet"/>
      <w:lvlText w:val="•"/>
      <w:lvlJc w:val="left"/>
      <w:pPr>
        <w:ind w:left="307" w:hanging="681"/>
      </w:pPr>
      <w:rPr>
        <w:rFonts w:hint="default"/>
      </w:rPr>
    </w:lvl>
  </w:abstractNum>
  <w:abstractNum w:abstractNumId="46" w15:restartNumberingAfterBreak="0">
    <w:nsid w:val="2E972363"/>
    <w:multiLevelType w:val="multilevel"/>
    <w:tmpl w:val="B2749FDC"/>
    <w:lvl w:ilvl="0">
      <w:start w:val="10"/>
      <w:numFmt w:val="decimal"/>
      <w:lvlText w:val="%1"/>
      <w:lvlJc w:val="left"/>
      <w:pPr>
        <w:ind w:left="260" w:hanging="724"/>
        <w:jc w:val="left"/>
      </w:pPr>
      <w:rPr>
        <w:rFonts w:hint="default"/>
      </w:rPr>
    </w:lvl>
    <w:lvl w:ilvl="1">
      <w:start w:val="1"/>
      <w:numFmt w:val="decimal"/>
      <w:lvlText w:val="%1.%2"/>
      <w:lvlJc w:val="left"/>
      <w:pPr>
        <w:ind w:left="260" w:hanging="724"/>
        <w:jc w:val="left"/>
      </w:pPr>
      <w:rPr>
        <w:rFonts w:ascii="Calibri" w:eastAsia="Calibri" w:hAnsi="Calibri" w:cs="Calibri" w:hint="default"/>
        <w:color w:val="231F20"/>
        <w:spacing w:val="-12"/>
        <w:w w:val="86"/>
        <w:sz w:val="19"/>
        <w:szCs w:val="19"/>
      </w:rPr>
    </w:lvl>
    <w:lvl w:ilvl="2">
      <w:numFmt w:val="bullet"/>
      <w:lvlText w:val="•"/>
      <w:lvlJc w:val="left"/>
      <w:pPr>
        <w:ind w:left="1175" w:hanging="724"/>
      </w:pPr>
      <w:rPr>
        <w:rFonts w:hint="default"/>
      </w:rPr>
    </w:lvl>
    <w:lvl w:ilvl="3">
      <w:numFmt w:val="bullet"/>
      <w:lvlText w:val="•"/>
      <w:lvlJc w:val="left"/>
      <w:pPr>
        <w:ind w:left="1633" w:hanging="724"/>
      </w:pPr>
      <w:rPr>
        <w:rFonts w:hint="default"/>
      </w:rPr>
    </w:lvl>
    <w:lvl w:ilvl="4">
      <w:numFmt w:val="bullet"/>
      <w:lvlText w:val="•"/>
      <w:lvlJc w:val="left"/>
      <w:pPr>
        <w:ind w:left="2090" w:hanging="724"/>
      </w:pPr>
      <w:rPr>
        <w:rFonts w:hint="default"/>
      </w:rPr>
    </w:lvl>
    <w:lvl w:ilvl="5">
      <w:numFmt w:val="bullet"/>
      <w:lvlText w:val="•"/>
      <w:lvlJc w:val="left"/>
      <w:pPr>
        <w:ind w:left="2548" w:hanging="724"/>
      </w:pPr>
      <w:rPr>
        <w:rFonts w:hint="default"/>
      </w:rPr>
    </w:lvl>
    <w:lvl w:ilvl="6">
      <w:numFmt w:val="bullet"/>
      <w:lvlText w:val="•"/>
      <w:lvlJc w:val="left"/>
      <w:pPr>
        <w:ind w:left="3006" w:hanging="724"/>
      </w:pPr>
      <w:rPr>
        <w:rFonts w:hint="default"/>
      </w:rPr>
    </w:lvl>
    <w:lvl w:ilvl="7">
      <w:numFmt w:val="bullet"/>
      <w:lvlText w:val="•"/>
      <w:lvlJc w:val="left"/>
      <w:pPr>
        <w:ind w:left="3463" w:hanging="724"/>
      </w:pPr>
      <w:rPr>
        <w:rFonts w:hint="default"/>
      </w:rPr>
    </w:lvl>
    <w:lvl w:ilvl="8">
      <w:numFmt w:val="bullet"/>
      <w:lvlText w:val="•"/>
      <w:lvlJc w:val="left"/>
      <w:pPr>
        <w:ind w:left="3921" w:hanging="724"/>
      </w:pPr>
      <w:rPr>
        <w:rFonts w:hint="default"/>
      </w:rPr>
    </w:lvl>
  </w:abstractNum>
  <w:abstractNum w:abstractNumId="47" w15:restartNumberingAfterBreak="0">
    <w:nsid w:val="2EB343FD"/>
    <w:multiLevelType w:val="hybridMultilevel"/>
    <w:tmpl w:val="238AD78A"/>
    <w:lvl w:ilvl="0" w:tplc="75D02E6C">
      <w:start w:val="1"/>
      <w:numFmt w:val="lowerLetter"/>
      <w:lvlText w:val="(%1)"/>
      <w:lvlJc w:val="left"/>
      <w:pPr>
        <w:ind w:left="1584" w:hanging="681"/>
        <w:jc w:val="left"/>
      </w:pPr>
      <w:rPr>
        <w:rFonts w:ascii="Calibri" w:eastAsia="Calibri" w:hAnsi="Calibri" w:cs="Calibri" w:hint="default"/>
        <w:color w:val="231F20"/>
        <w:spacing w:val="-6"/>
        <w:w w:val="98"/>
        <w:sz w:val="19"/>
        <w:szCs w:val="19"/>
      </w:rPr>
    </w:lvl>
    <w:lvl w:ilvl="1" w:tplc="38487D78">
      <w:numFmt w:val="bullet"/>
      <w:lvlText w:val="•"/>
      <w:lvlJc w:val="left"/>
      <w:pPr>
        <w:ind w:left="2478" w:hanging="681"/>
      </w:pPr>
      <w:rPr>
        <w:rFonts w:hint="default"/>
      </w:rPr>
    </w:lvl>
    <w:lvl w:ilvl="2" w:tplc="EE2A4966">
      <w:numFmt w:val="bullet"/>
      <w:lvlText w:val="•"/>
      <w:lvlJc w:val="left"/>
      <w:pPr>
        <w:ind w:left="3377" w:hanging="681"/>
      </w:pPr>
      <w:rPr>
        <w:rFonts w:hint="default"/>
      </w:rPr>
    </w:lvl>
    <w:lvl w:ilvl="3" w:tplc="592EBE56">
      <w:numFmt w:val="bullet"/>
      <w:lvlText w:val="•"/>
      <w:lvlJc w:val="left"/>
      <w:pPr>
        <w:ind w:left="4275" w:hanging="681"/>
      </w:pPr>
      <w:rPr>
        <w:rFonts w:hint="default"/>
      </w:rPr>
    </w:lvl>
    <w:lvl w:ilvl="4" w:tplc="86169F26">
      <w:numFmt w:val="bullet"/>
      <w:lvlText w:val="•"/>
      <w:lvlJc w:val="left"/>
      <w:pPr>
        <w:ind w:left="5174" w:hanging="681"/>
      </w:pPr>
      <w:rPr>
        <w:rFonts w:hint="default"/>
      </w:rPr>
    </w:lvl>
    <w:lvl w:ilvl="5" w:tplc="E84AE81A">
      <w:numFmt w:val="bullet"/>
      <w:lvlText w:val="•"/>
      <w:lvlJc w:val="left"/>
      <w:pPr>
        <w:ind w:left="6072" w:hanging="681"/>
      </w:pPr>
      <w:rPr>
        <w:rFonts w:hint="default"/>
      </w:rPr>
    </w:lvl>
    <w:lvl w:ilvl="6" w:tplc="DE1ED70A">
      <w:numFmt w:val="bullet"/>
      <w:lvlText w:val="•"/>
      <w:lvlJc w:val="left"/>
      <w:pPr>
        <w:ind w:left="6971" w:hanging="681"/>
      </w:pPr>
      <w:rPr>
        <w:rFonts w:hint="default"/>
      </w:rPr>
    </w:lvl>
    <w:lvl w:ilvl="7" w:tplc="2B6E9992">
      <w:numFmt w:val="bullet"/>
      <w:lvlText w:val="•"/>
      <w:lvlJc w:val="left"/>
      <w:pPr>
        <w:ind w:left="7869" w:hanging="681"/>
      </w:pPr>
      <w:rPr>
        <w:rFonts w:hint="default"/>
      </w:rPr>
    </w:lvl>
    <w:lvl w:ilvl="8" w:tplc="17BA8252">
      <w:numFmt w:val="bullet"/>
      <w:lvlText w:val="•"/>
      <w:lvlJc w:val="left"/>
      <w:pPr>
        <w:ind w:left="8768" w:hanging="681"/>
      </w:pPr>
      <w:rPr>
        <w:rFonts w:hint="default"/>
      </w:rPr>
    </w:lvl>
  </w:abstractNum>
  <w:abstractNum w:abstractNumId="48" w15:restartNumberingAfterBreak="0">
    <w:nsid w:val="2EED7A34"/>
    <w:multiLevelType w:val="hybridMultilevel"/>
    <w:tmpl w:val="DEACF55A"/>
    <w:lvl w:ilvl="0" w:tplc="3CD653FA">
      <w:start w:val="1"/>
      <w:numFmt w:val="decimal"/>
      <w:lvlText w:val="%1."/>
      <w:lvlJc w:val="left"/>
      <w:pPr>
        <w:ind w:left="260" w:hanging="681"/>
        <w:jc w:val="left"/>
      </w:pPr>
      <w:rPr>
        <w:rFonts w:ascii="Calibri" w:eastAsia="Calibri" w:hAnsi="Calibri" w:cs="Calibri" w:hint="default"/>
        <w:color w:val="231F20"/>
        <w:spacing w:val="-9"/>
        <w:w w:val="86"/>
        <w:sz w:val="19"/>
        <w:szCs w:val="19"/>
      </w:rPr>
    </w:lvl>
    <w:lvl w:ilvl="1" w:tplc="F93E6EA8">
      <w:start w:val="1"/>
      <w:numFmt w:val="decimal"/>
      <w:lvlText w:val="%2."/>
      <w:lvlJc w:val="left"/>
      <w:pPr>
        <w:ind w:left="600" w:hanging="681"/>
        <w:jc w:val="right"/>
      </w:pPr>
      <w:rPr>
        <w:rFonts w:ascii="Calibri" w:eastAsia="Calibri" w:hAnsi="Calibri" w:cs="Calibri" w:hint="default"/>
        <w:color w:val="231F20"/>
        <w:spacing w:val="-9"/>
        <w:w w:val="86"/>
        <w:sz w:val="19"/>
        <w:szCs w:val="19"/>
      </w:rPr>
    </w:lvl>
    <w:lvl w:ilvl="2" w:tplc="A0E6244A">
      <w:numFmt w:val="bullet"/>
      <w:lvlText w:val="•"/>
      <w:lvlJc w:val="left"/>
      <w:pPr>
        <w:ind w:left="1070" w:hanging="681"/>
      </w:pPr>
      <w:rPr>
        <w:rFonts w:hint="default"/>
      </w:rPr>
    </w:lvl>
    <w:lvl w:ilvl="3" w:tplc="814812E6">
      <w:numFmt w:val="bullet"/>
      <w:lvlText w:val="•"/>
      <w:lvlJc w:val="left"/>
      <w:pPr>
        <w:ind w:left="1541" w:hanging="681"/>
      </w:pPr>
      <w:rPr>
        <w:rFonts w:hint="default"/>
      </w:rPr>
    </w:lvl>
    <w:lvl w:ilvl="4" w:tplc="68DE8B64">
      <w:numFmt w:val="bullet"/>
      <w:lvlText w:val="•"/>
      <w:lvlJc w:val="left"/>
      <w:pPr>
        <w:ind w:left="2012" w:hanging="681"/>
      </w:pPr>
      <w:rPr>
        <w:rFonts w:hint="default"/>
      </w:rPr>
    </w:lvl>
    <w:lvl w:ilvl="5" w:tplc="0C4866F8">
      <w:numFmt w:val="bullet"/>
      <w:lvlText w:val="•"/>
      <w:lvlJc w:val="left"/>
      <w:pPr>
        <w:ind w:left="2482" w:hanging="681"/>
      </w:pPr>
      <w:rPr>
        <w:rFonts w:hint="default"/>
      </w:rPr>
    </w:lvl>
    <w:lvl w:ilvl="6" w:tplc="A970DBE2">
      <w:numFmt w:val="bullet"/>
      <w:lvlText w:val="•"/>
      <w:lvlJc w:val="left"/>
      <w:pPr>
        <w:ind w:left="2953" w:hanging="681"/>
      </w:pPr>
      <w:rPr>
        <w:rFonts w:hint="default"/>
      </w:rPr>
    </w:lvl>
    <w:lvl w:ilvl="7" w:tplc="1194B798">
      <w:numFmt w:val="bullet"/>
      <w:lvlText w:val="•"/>
      <w:lvlJc w:val="left"/>
      <w:pPr>
        <w:ind w:left="3424" w:hanging="681"/>
      </w:pPr>
      <w:rPr>
        <w:rFonts w:hint="default"/>
      </w:rPr>
    </w:lvl>
    <w:lvl w:ilvl="8" w:tplc="E230F27E">
      <w:numFmt w:val="bullet"/>
      <w:lvlText w:val="•"/>
      <w:lvlJc w:val="left"/>
      <w:pPr>
        <w:ind w:left="3895" w:hanging="681"/>
      </w:pPr>
      <w:rPr>
        <w:rFonts w:hint="default"/>
      </w:rPr>
    </w:lvl>
  </w:abstractNum>
  <w:abstractNum w:abstractNumId="49" w15:restartNumberingAfterBreak="0">
    <w:nsid w:val="2F0E78DD"/>
    <w:multiLevelType w:val="hybridMultilevel"/>
    <w:tmpl w:val="349E16DA"/>
    <w:lvl w:ilvl="0" w:tplc="F334B992">
      <w:numFmt w:val="bullet"/>
      <w:lvlText w:val="–"/>
      <w:lvlJc w:val="left"/>
      <w:pPr>
        <w:ind w:left="260" w:hanging="146"/>
      </w:pPr>
      <w:rPr>
        <w:rFonts w:hint="default"/>
        <w:w w:val="105"/>
      </w:rPr>
    </w:lvl>
    <w:lvl w:ilvl="1" w:tplc="A0462FA2">
      <w:numFmt w:val="bullet"/>
      <w:lvlText w:val=""/>
      <w:lvlJc w:val="left"/>
      <w:pPr>
        <w:ind w:left="1281" w:hanging="681"/>
      </w:pPr>
      <w:rPr>
        <w:rFonts w:ascii="Wingdings" w:eastAsia="Wingdings" w:hAnsi="Wingdings" w:cs="Wingdings" w:hint="default"/>
        <w:color w:val="231F20"/>
        <w:w w:val="105"/>
        <w:sz w:val="19"/>
        <w:szCs w:val="19"/>
      </w:rPr>
    </w:lvl>
    <w:lvl w:ilvl="2" w:tplc="CD1EA8FA">
      <w:numFmt w:val="bullet"/>
      <w:lvlText w:val="•"/>
      <w:lvlJc w:val="left"/>
      <w:pPr>
        <w:ind w:left="1280" w:hanging="681"/>
      </w:pPr>
      <w:rPr>
        <w:rFonts w:hint="default"/>
      </w:rPr>
    </w:lvl>
    <w:lvl w:ilvl="3" w:tplc="170C7B3C">
      <w:numFmt w:val="bullet"/>
      <w:lvlText w:val="•"/>
      <w:lvlJc w:val="left"/>
      <w:pPr>
        <w:ind w:left="1724" w:hanging="681"/>
      </w:pPr>
      <w:rPr>
        <w:rFonts w:hint="default"/>
      </w:rPr>
    </w:lvl>
    <w:lvl w:ilvl="4" w:tplc="5182699E">
      <w:numFmt w:val="bullet"/>
      <w:lvlText w:val="•"/>
      <w:lvlJc w:val="left"/>
      <w:pPr>
        <w:ind w:left="2169" w:hanging="681"/>
      </w:pPr>
      <w:rPr>
        <w:rFonts w:hint="default"/>
      </w:rPr>
    </w:lvl>
    <w:lvl w:ilvl="5" w:tplc="57525818">
      <w:numFmt w:val="bullet"/>
      <w:lvlText w:val="•"/>
      <w:lvlJc w:val="left"/>
      <w:pPr>
        <w:ind w:left="2613" w:hanging="681"/>
      </w:pPr>
      <w:rPr>
        <w:rFonts w:hint="default"/>
      </w:rPr>
    </w:lvl>
    <w:lvl w:ilvl="6" w:tplc="2086FFB0">
      <w:numFmt w:val="bullet"/>
      <w:lvlText w:val="•"/>
      <w:lvlJc w:val="left"/>
      <w:pPr>
        <w:ind w:left="3058" w:hanging="681"/>
      </w:pPr>
      <w:rPr>
        <w:rFonts w:hint="default"/>
      </w:rPr>
    </w:lvl>
    <w:lvl w:ilvl="7" w:tplc="AD342F3C">
      <w:numFmt w:val="bullet"/>
      <w:lvlText w:val="•"/>
      <w:lvlJc w:val="left"/>
      <w:pPr>
        <w:ind w:left="3502" w:hanging="681"/>
      </w:pPr>
      <w:rPr>
        <w:rFonts w:hint="default"/>
      </w:rPr>
    </w:lvl>
    <w:lvl w:ilvl="8" w:tplc="89BA3C74">
      <w:numFmt w:val="bullet"/>
      <w:lvlText w:val="•"/>
      <w:lvlJc w:val="left"/>
      <w:pPr>
        <w:ind w:left="3947" w:hanging="681"/>
      </w:pPr>
      <w:rPr>
        <w:rFonts w:hint="default"/>
      </w:rPr>
    </w:lvl>
  </w:abstractNum>
  <w:abstractNum w:abstractNumId="50" w15:restartNumberingAfterBreak="0">
    <w:nsid w:val="307F2967"/>
    <w:multiLevelType w:val="multilevel"/>
    <w:tmpl w:val="23FE0FBE"/>
    <w:lvl w:ilvl="0">
      <w:start w:val="1"/>
      <w:numFmt w:val="decimal"/>
      <w:lvlText w:val="%1"/>
      <w:lvlJc w:val="left"/>
      <w:pPr>
        <w:ind w:left="600" w:hanging="681"/>
        <w:jc w:val="left"/>
      </w:pPr>
      <w:rPr>
        <w:rFonts w:hint="default"/>
      </w:rPr>
    </w:lvl>
    <w:lvl w:ilvl="1">
      <w:start w:val="1"/>
      <w:numFmt w:val="decimal"/>
      <w:lvlText w:val="%1.%2"/>
      <w:lvlJc w:val="left"/>
      <w:pPr>
        <w:ind w:left="600" w:hanging="681"/>
        <w:jc w:val="right"/>
      </w:pPr>
      <w:rPr>
        <w:rFonts w:ascii="Calibri" w:eastAsia="Calibri" w:hAnsi="Calibri" w:cs="Calibri" w:hint="default"/>
        <w:color w:val="231F20"/>
        <w:spacing w:val="-10"/>
        <w:w w:val="85"/>
        <w:sz w:val="17"/>
        <w:szCs w:val="17"/>
      </w:rPr>
    </w:lvl>
    <w:lvl w:ilvl="2">
      <w:start w:val="1"/>
      <w:numFmt w:val="decimal"/>
      <w:lvlText w:val="%3."/>
      <w:lvlJc w:val="left"/>
      <w:pPr>
        <w:ind w:left="1281" w:hanging="681"/>
        <w:jc w:val="right"/>
      </w:pPr>
      <w:rPr>
        <w:rFonts w:ascii="Myriad Pro" w:eastAsia="Myriad Pro" w:hAnsi="Myriad Pro" w:cs="Myriad Pro" w:hint="default"/>
        <w:b/>
        <w:bCs/>
        <w:color w:val="231F20"/>
        <w:spacing w:val="-7"/>
        <w:w w:val="105"/>
        <w:sz w:val="19"/>
        <w:szCs w:val="19"/>
      </w:rPr>
    </w:lvl>
    <w:lvl w:ilvl="3">
      <w:start w:val="1"/>
      <w:numFmt w:val="decimal"/>
      <w:lvlText w:val="%3.%4"/>
      <w:lvlJc w:val="left"/>
      <w:pPr>
        <w:ind w:left="260" w:hanging="681"/>
        <w:jc w:val="left"/>
      </w:pPr>
      <w:rPr>
        <w:rFonts w:ascii="Calibri" w:eastAsia="Calibri" w:hAnsi="Calibri" w:cs="Calibri" w:hint="default"/>
        <w:color w:val="231F20"/>
        <w:spacing w:val="-10"/>
        <w:w w:val="86"/>
        <w:sz w:val="17"/>
        <w:szCs w:val="17"/>
      </w:rPr>
    </w:lvl>
    <w:lvl w:ilvl="4">
      <w:start w:val="1"/>
      <w:numFmt w:val="decimal"/>
      <w:lvlText w:val="%5."/>
      <w:lvlJc w:val="left"/>
      <w:pPr>
        <w:ind w:left="1281" w:hanging="681"/>
        <w:jc w:val="right"/>
      </w:pPr>
      <w:rPr>
        <w:rFonts w:ascii="Myriad Pro" w:eastAsia="Myriad Pro" w:hAnsi="Myriad Pro" w:cs="Myriad Pro" w:hint="default"/>
        <w:b/>
        <w:bCs/>
        <w:color w:val="231F20"/>
        <w:spacing w:val="-7"/>
        <w:w w:val="105"/>
        <w:sz w:val="19"/>
        <w:szCs w:val="19"/>
      </w:rPr>
    </w:lvl>
    <w:lvl w:ilvl="5">
      <w:start w:val="1"/>
      <w:numFmt w:val="decimal"/>
      <w:lvlText w:val="%5.%6"/>
      <w:lvlJc w:val="left"/>
      <w:pPr>
        <w:ind w:left="600" w:hanging="681"/>
        <w:jc w:val="left"/>
      </w:pPr>
      <w:rPr>
        <w:rFonts w:ascii="Calibri" w:eastAsia="Calibri" w:hAnsi="Calibri" w:cs="Calibri" w:hint="default"/>
        <w:color w:val="231F20"/>
        <w:spacing w:val="-10"/>
        <w:w w:val="86"/>
        <w:sz w:val="17"/>
        <w:szCs w:val="17"/>
      </w:rPr>
    </w:lvl>
    <w:lvl w:ilvl="6">
      <w:numFmt w:val="bullet"/>
      <w:lvlText w:val="•"/>
      <w:lvlJc w:val="left"/>
      <w:pPr>
        <w:ind w:left="714" w:hanging="681"/>
      </w:pPr>
      <w:rPr>
        <w:rFonts w:hint="default"/>
      </w:rPr>
    </w:lvl>
    <w:lvl w:ilvl="7">
      <w:numFmt w:val="bullet"/>
      <w:lvlText w:val="•"/>
      <w:lvlJc w:val="left"/>
      <w:pPr>
        <w:ind w:left="525" w:hanging="681"/>
      </w:pPr>
      <w:rPr>
        <w:rFonts w:hint="default"/>
      </w:rPr>
    </w:lvl>
    <w:lvl w:ilvl="8">
      <w:numFmt w:val="bullet"/>
      <w:lvlText w:val="•"/>
      <w:lvlJc w:val="left"/>
      <w:pPr>
        <w:ind w:left="336" w:hanging="681"/>
      </w:pPr>
      <w:rPr>
        <w:rFonts w:hint="default"/>
      </w:rPr>
    </w:lvl>
  </w:abstractNum>
  <w:abstractNum w:abstractNumId="51" w15:restartNumberingAfterBreak="0">
    <w:nsid w:val="32117594"/>
    <w:multiLevelType w:val="hybridMultilevel"/>
    <w:tmpl w:val="181ADEB4"/>
    <w:lvl w:ilvl="0" w:tplc="2C9CA0B6">
      <w:start w:val="1"/>
      <w:numFmt w:val="decimal"/>
      <w:lvlText w:val="%1."/>
      <w:lvlJc w:val="left"/>
      <w:pPr>
        <w:ind w:left="260" w:hanging="681"/>
        <w:jc w:val="left"/>
      </w:pPr>
      <w:rPr>
        <w:rFonts w:ascii="Calibri" w:eastAsia="Calibri" w:hAnsi="Calibri" w:cs="Calibri" w:hint="default"/>
        <w:color w:val="231F20"/>
        <w:spacing w:val="-9"/>
        <w:w w:val="86"/>
        <w:sz w:val="19"/>
        <w:szCs w:val="19"/>
      </w:rPr>
    </w:lvl>
    <w:lvl w:ilvl="1" w:tplc="1700C4E4">
      <w:start w:val="1"/>
      <w:numFmt w:val="lowerLetter"/>
      <w:lvlText w:val="%2)"/>
      <w:lvlJc w:val="left"/>
      <w:pPr>
        <w:ind w:left="1584" w:hanging="681"/>
        <w:jc w:val="left"/>
      </w:pPr>
      <w:rPr>
        <w:rFonts w:ascii="Myriad Pro" w:eastAsia="Myriad Pro" w:hAnsi="Myriad Pro" w:cs="Myriad Pro" w:hint="default"/>
        <w:b/>
        <w:bCs/>
        <w:color w:val="231F20"/>
        <w:spacing w:val="-5"/>
        <w:w w:val="105"/>
        <w:sz w:val="19"/>
        <w:szCs w:val="19"/>
      </w:rPr>
    </w:lvl>
    <w:lvl w:ilvl="2" w:tplc="FAFC3A6E">
      <w:numFmt w:val="bullet"/>
      <w:lvlText w:val="•"/>
      <w:lvlJc w:val="left"/>
      <w:pPr>
        <w:ind w:left="1941" w:hanging="681"/>
      </w:pPr>
      <w:rPr>
        <w:rFonts w:hint="default"/>
      </w:rPr>
    </w:lvl>
    <w:lvl w:ilvl="3" w:tplc="02E4218A">
      <w:numFmt w:val="bullet"/>
      <w:lvlText w:val="•"/>
      <w:lvlJc w:val="left"/>
      <w:pPr>
        <w:ind w:left="2303" w:hanging="681"/>
      </w:pPr>
      <w:rPr>
        <w:rFonts w:hint="default"/>
      </w:rPr>
    </w:lvl>
    <w:lvl w:ilvl="4" w:tplc="2EB4FCBC">
      <w:numFmt w:val="bullet"/>
      <w:lvlText w:val="•"/>
      <w:lvlJc w:val="left"/>
      <w:pPr>
        <w:ind w:left="2665" w:hanging="681"/>
      </w:pPr>
      <w:rPr>
        <w:rFonts w:hint="default"/>
      </w:rPr>
    </w:lvl>
    <w:lvl w:ilvl="5" w:tplc="81540288">
      <w:numFmt w:val="bullet"/>
      <w:lvlText w:val="•"/>
      <w:lvlJc w:val="left"/>
      <w:pPr>
        <w:ind w:left="3027" w:hanging="681"/>
      </w:pPr>
      <w:rPr>
        <w:rFonts w:hint="default"/>
      </w:rPr>
    </w:lvl>
    <w:lvl w:ilvl="6" w:tplc="6ECAA374">
      <w:numFmt w:val="bullet"/>
      <w:lvlText w:val="•"/>
      <w:lvlJc w:val="left"/>
      <w:pPr>
        <w:ind w:left="3389" w:hanging="681"/>
      </w:pPr>
      <w:rPr>
        <w:rFonts w:hint="default"/>
      </w:rPr>
    </w:lvl>
    <w:lvl w:ilvl="7" w:tplc="3586D01C">
      <w:numFmt w:val="bullet"/>
      <w:lvlText w:val="•"/>
      <w:lvlJc w:val="left"/>
      <w:pPr>
        <w:ind w:left="3750" w:hanging="681"/>
      </w:pPr>
      <w:rPr>
        <w:rFonts w:hint="default"/>
      </w:rPr>
    </w:lvl>
    <w:lvl w:ilvl="8" w:tplc="391A0820">
      <w:numFmt w:val="bullet"/>
      <w:lvlText w:val="•"/>
      <w:lvlJc w:val="left"/>
      <w:pPr>
        <w:ind w:left="4112" w:hanging="681"/>
      </w:pPr>
      <w:rPr>
        <w:rFonts w:hint="default"/>
      </w:rPr>
    </w:lvl>
  </w:abstractNum>
  <w:abstractNum w:abstractNumId="52" w15:restartNumberingAfterBreak="0">
    <w:nsid w:val="32841F08"/>
    <w:multiLevelType w:val="multilevel"/>
    <w:tmpl w:val="399EB6C0"/>
    <w:lvl w:ilvl="0">
      <w:start w:val="7"/>
      <w:numFmt w:val="decimal"/>
      <w:lvlText w:val="%1"/>
      <w:lvlJc w:val="left"/>
      <w:pPr>
        <w:ind w:left="1280" w:hanging="681"/>
        <w:jc w:val="left"/>
      </w:pPr>
      <w:rPr>
        <w:rFonts w:hint="default"/>
      </w:rPr>
    </w:lvl>
    <w:lvl w:ilvl="1">
      <w:start w:val="1"/>
      <w:numFmt w:val="decimal"/>
      <w:lvlText w:val="%1.%2"/>
      <w:lvlJc w:val="left"/>
      <w:pPr>
        <w:ind w:left="1280" w:hanging="681"/>
        <w:jc w:val="right"/>
      </w:pPr>
      <w:rPr>
        <w:rFonts w:ascii="Myriad Pro" w:eastAsia="Myriad Pro" w:hAnsi="Myriad Pro" w:cs="Myriad Pro" w:hint="default"/>
        <w:b/>
        <w:bCs/>
        <w:color w:val="231F20"/>
        <w:spacing w:val="-16"/>
        <w:w w:val="105"/>
        <w:sz w:val="19"/>
        <w:szCs w:val="19"/>
      </w:rPr>
    </w:lvl>
    <w:lvl w:ilvl="2">
      <w:numFmt w:val="bullet"/>
      <w:lvlText w:val="•"/>
      <w:lvlJc w:val="left"/>
      <w:pPr>
        <w:ind w:left="2051" w:hanging="681"/>
      </w:pPr>
      <w:rPr>
        <w:rFonts w:hint="default"/>
      </w:rPr>
    </w:lvl>
    <w:lvl w:ilvl="3">
      <w:numFmt w:val="bullet"/>
      <w:lvlText w:val="•"/>
      <w:lvlJc w:val="left"/>
      <w:pPr>
        <w:ind w:left="2437" w:hanging="681"/>
      </w:pPr>
      <w:rPr>
        <w:rFonts w:hint="default"/>
      </w:rPr>
    </w:lvl>
    <w:lvl w:ilvl="4">
      <w:numFmt w:val="bullet"/>
      <w:lvlText w:val="•"/>
      <w:lvlJc w:val="left"/>
      <w:pPr>
        <w:ind w:left="2822" w:hanging="681"/>
      </w:pPr>
      <w:rPr>
        <w:rFonts w:hint="default"/>
      </w:rPr>
    </w:lvl>
    <w:lvl w:ilvl="5">
      <w:numFmt w:val="bullet"/>
      <w:lvlText w:val="•"/>
      <w:lvlJc w:val="left"/>
      <w:pPr>
        <w:ind w:left="3208" w:hanging="681"/>
      </w:pPr>
      <w:rPr>
        <w:rFonts w:hint="default"/>
      </w:rPr>
    </w:lvl>
    <w:lvl w:ilvl="6">
      <w:numFmt w:val="bullet"/>
      <w:lvlText w:val="•"/>
      <w:lvlJc w:val="left"/>
      <w:pPr>
        <w:ind w:left="3594" w:hanging="681"/>
      </w:pPr>
      <w:rPr>
        <w:rFonts w:hint="default"/>
      </w:rPr>
    </w:lvl>
    <w:lvl w:ilvl="7">
      <w:numFmt w:val="bullet"/>
      <w:lvlText w:val="•"/>
      <w:lvlJc w:val="left"/>
      <w:pPr>
        <w:ind w:left="3979" w:hanging="681"/>
      </w:pPr>
      <w:rPr>
        <w:rFonts w:hint="default"/>
      </w:rPr>
    </w:lvl>
    <w:lvl w:ilvl="8">
      <w:numFmt w:val="bullet"/>
      <w:lvlText w:val="•"/>
      <w:lvlJc w:val="left"/>
      <w:pPr>
        <w:ind w:left="4365" w:hanging="681"/>
      </w:pPr>
      <w:rPr>
        <w:rFonts w:hint="default"/>
      </w:rPr>
    </w:lvl>
  </w:abstractNum>
  <w:abstractNum w:abstractNumId="53" w15:restartNumberingAfterBreak="0">
    <w:nsid w:val="35734DF0"/>
    <w:multiLevelType w:val="hybridMultilevel"/>
    <w:tmpl w:val="5E4E338E"/>
    <w:lvl w:ilvl="0" w:tplc="2F6A45EE">
      <w:numFmt w:val="bullet"/>
      <w:lvlText w:val=""/>
      <w:lvlJc w:val="left"/>
      <w:pPr>
        <w:ind w:left="940" w:hanging="681"/>
      </w:pPr>
      <w:rPr>
        <w:rFonts w:hint="default"/>
        <w:w w:val="100"/>
      </w:rPr>
    </w:lvl>
    <w:lvl w:ilvl="1" w:tplc="38B4B826">
      <w:numFmt w:val="bullet"/>
      <w:lvlText w:val=""/>
      <w:lvlJc w:val="left"/>
      <w:pPr>
        <w:ind w:left="1093" w:hanging="681"/>
      </w:pPr>
      <w:rPr>
        <w:rFonts w:hint="default"/>
        <w:w w:val="105"/>
      </w:rPr>
    </w:lvl>
    <w:lvl w:ilvl="2" w:tplc="F7E6BD60">
      <w:numFmt w:val="bullet"/>
      <w:lvlText w:val="–"/>
      <w:lvlJc w:val="left"/>
      <w:pPr>
        <w:ind w:left="1281" w:hanging="681"/>
      </w:pPr>
      <w:rPr>
        <w:rFonts w:ascii="Calibri" w:eastAsia="Calibri" w:hAnsi="Calibri" w:cs="Calibri" w:hint="default"/>
        <w:color w:val="231F20"/>
        <w:w w:val="105"/>
        <w:sz w:val="19"/>
        <w:szCs w:val="19"/>
      </w:rPr>
    </w:lvl>
    <w:lvl w:ilvl="3" w:tplc="AB58FBF0">
      <w:numFmt w:val="bullet"/>
      <w:lvlText w:val="•"/>
      <w:lvlJc w:val="left"/>
      <w:pPr>
        <w:ind w:left="1420" w:hanging="681"/>
      </w:pPr>
      <w:rPr>
        <w:rFonts w:hint="default"/>
      </w:rPr>
    </w:lvl>
    <w:lvl w:ilvl="4" w:tplc="F11C5E78">
      <w:numFmt w:val="bullet"/>
      <w:lvlText w:val="•"/>
      <w:lvlJc w:val="left"/>
      <w:pPr>
        <w:ind w:left="1168" w:hanging="681"/>
      </w:pPr>
      <w:rPr>
        <w:rFonts w:hint="default"/>
      </w:rPr>
    </w:lvl>
    <w:lvl w:ilvl="5" w:tplc="A552C480">
      <w:numFmt w:val="bullet"/>
      <w:lvlText w:val="•"/>
      <w:lvlJc w:val="left"/>
      <w:pPr>
        <w:ind w:left="917" w:hanging="681"/>
      </w:pPr>
      <w:rPr>
        <w:rFonts w:hint="default"/>
      </w:rPr>
    </w:lvl>
    <w:lvl w:ilvl="6" w:tplc="0B1A3258">
      <w:numFmt w:val="bullet"/>
      <w:lvlText w:val="•"/>
      <w:lvlJc w:val="left"/>
      <w:pPr>
        <w:ind w:left="665" w:hanging="681"/>
      </w:pPr>
      <w:rPr>
        <w:rFonts w:hint="default"/>
      </w:rPr>
    </w:lvl>
    <w:lvl w:ilvl="7" w:tplc="D45A1C10">
      <w:numFmt w:val="bullet"/>
      <w:lvlText w:val="•"/>
      <w:lvlJc w:val="left"/>
      <w:pPr>
        <w:ind w:left="414" w:hanging="681"/>
      </w:pPr>
      <w:rPr>
        <w:rFonts w:hint="default"/>
      </w:rPr>
    </w:lvl>
    <w:lvl w:ilvl="8" w:tplc="0BDE8206">
      <w:numFmt w:val="bullet"/>
      <w:lvlText w:val="•"/>
      <w:lvlJc w:val="left"/>
      <w:pPr>
        <w:ind w:left="162" w:hanging="681"/>
      </w:pPr>
      <w:rPr>
        <w:rFonts w:hint="default"/>
      </w:rPr>
    </w:lvl>
  </w:abstractNum>
  <w:abstractNum w:abstractNumId="54" w15:restartNumberingAfterBreak="0">
    <w:nsid w:val="36726B63"/>
    <w:multiLevelType w:val="multilevel"/>
    <w:tmpl w:val="6F58E040"/>
    <w:lvl w:ilvl="0">
      <w:start w:val="1"/>
      <w:numFmt w:val="decimal"/>
      <w:lvlText w:val="%1."/>
      <w:lvlJc w:val="left"/>
      <w:pPr>
        <w:ind w:left="1281"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600" w:hanging="681"/>
        <w:jc w:val="left"/>
      </w:pPr>
      <w:rPr>
        <w:rFonts w:ascii="Calibri" w:eastAsia="Calibri" w:hAnsi="Calibri" w:cs="Calibri" w:hint="default"/>
        <w:color w:val="231F20"/>
        <w:spacing w:val="-10"/>
        <w:w w:val="86"/>
        <w:sz w:val="17"/>
        <w:szCs w:val="17"/>
      </w:rPr>
    </w:lvl>
    <w:lvl w:ilvl="2">
      <w:numFmt w:val="bullet"/>
      <w:lvlText w:val="•"/>
      <w:lvlJc w:val="left"/>
      <w:pPr>
        <w:ind w:left="1280" w:hanging="681"/>
      </w:pPr>
      <w:rPr>
        <w:rFonts w:hint="default"/>
      </w:rPr>
    </w:lvl>
    <w:lvl w:ilvl="3">
      <w:numFmt w:val="bullet"/>
      <w:lvlText w:val="•"/>
      <w:lvlJc w:val="left"/>
      <w:pPr>
        <w:ind w:left="1115" w:hanging="681"/>
      </w:pPr>
      <w:rPr>
        <w:rFonts w:hint="default"/>
      </w:rPr>
    </w:lvl>
    <w:lvl w:ilvl="4">
      <w:numFmt w:val="bullet"/>
      <w:lvlText w:val="•"/>
      <w:lvlJc w:val="left"/>
      <w:pPr>
        <w:ind w:left="950" w:hanging="681"/>
      </w:pPr>
      <w:rPr>
        <w:rFonts w:hint="default"/>
      </w:rPr>
    </w:lvl>
    <w:lvl w:ilvl="5">
      <w:numFmt w:val="bullet"/>
      <w:lvlText w:val="•"/>
      <w:lvlJc w:val="left"/>
      <w:pPr>
        <w:ind w:left="785" w:hanging="681"/>
      </w:pPr>
      <w:rPr>
        <w:rFonts w:hint="default"/>
      </w:rPr>
    </w:lvl>
    <w:lvl w:ilvl="6">
      <w:numFmt w:val="bullet"/>
      <w:lvlText w:val="•"/>
      <w:lvlJc w:val="left"/>
      <w:pPr>
        <w:ind w:left="620" w:hanging="681"/>
      </w:pPr>
      <w:rPr>
        <w:rFonts w:hint="default"/>
      </w:rPr>
    </w:lvl>
    <w:lvl w:ilvl="7">
      <w:numFmt w:val="bullet"/>
      <w:lvlText w:val="•"/>
      <w:lvlJc w:val="left"/>
      <w:pPr>
        <w:ind w:left="455" w:hanging="681"/>
      </w:pPr>
      <w:rPr>
        <w:rFonts w:hint="default"/>
      </w:rPr>
    </w:lvl>
    <w:lvl w:ilvl="8">
      <w:numFmt w:val="bullet"/>
      <w:lvlText w:val="•"/>
      <w:lvlJc w:val="left"/>
      <w:pPr>
        <w:ind w:left="290" w:hanging="681"/>
      </w:pPr>
      <w:rPr>
        <w:rFonts w:hint="default"/>
      </w:rPr>
    </w:lvl>
  </w:abstractNum>
  <w:abstractNum w:abstractNumId="55" w15:restartNumberingAfterBreak="0">
    <w:nsid w:val="36B15531"/>
    <w:multiLevelType w:val="hybridMultilevel"/>
    <w:tmpl w:val="1A36DC42"/>
    <w:lvl w:ilvl="0" w:tplc="7D8E3294">
      <w:start w:val="1"/>
      <w:numFmt w:val="lowerRoman"/>
      <w:lvlText w:val="(%1)"/>
      <w:lvlJc w:val="left"/>
      <w:pPr>
        <w:ind w:left="940" w:hanging="681"/>
        <w:jc w:val="left"/>
      </w:pPr>
      <w:rPr>
        <w:rFonts w:ascii="Calibri" w:eastAsia="Calibri" w:hAnsi="Calibri" w:cs="Calibri" w:hint="default"/>
        <w:color w:val="231F20"/>
        <w:spacing w:val="-4"/>
        <w:w w:val="98"/>
        <w:sz w:val="19"/>
        <w:szCs w:val="19"/>
      </w:rPr>
    </w:lvl>
    <w:lvl w:ilvl="1" w:tplc="B4F4841E">
      <w:numFmt w:val="bullet"/>
      <w:lvlText w:val="•"/>
      <w:lvlJc w:val="left"/>
      <w:pPr>
        <w:ind w:left="1403" w:hanging="681"/>
      </w:pPr>
      <w:rPr>
        <w:rFonts w:hint="default"/>
      </w:rPr>
    </w:lvl>
    <w:lvl w:ilvl="2" w:tplc="E81C1484">
      <w:numFmt w:val="bullet"/>
      <w:lvlText w:val="•"/>
      <w:lvlJc w:val="left"/>
      <w:pPr>
        <w:ind w:left="1867" w:hanging="681"/>
      </w:pPr>
      <w:rPr>
        <w:rFonts w:hint="default"/>
      </w:rPr>
    </w:lvl>
    <w:lvl w:ilvl="3" w:tplc="8688981C">
      <w:numFmt w:val="bullet"/>
      <w:lvlText w:val="•"/>
      <w:lvlJc w:val="left"/>
      <w:pPr>
        <w:ind w:left="2330" w:hanging="681"/>
      </w:pPr>
      <w:rPr>
        <w:rFonts w:hint="default"/>
      </w:rPr>
    </w:lvl>
    <w:lvl w:ilvl="4" w:tplc="F8EE48BA">
      <w:numFmt w:val="bullet"/>
      <w:lvlText w:val="•"/>
      <w:lvlJc w:val="left"/>
      <w:pPr>
        <w:ind w:left="2794" w:hanging="681"/>
      </w:pPr>
      <w:rPr>
        <w:rFonts w:hint="default"/>
      </w:rPr>
    </w:lvl>
    <w:lvl w:ilvl="5" w:tplc="747E8DBE">
      <w:numFmt w:val="bullet"/>
      <w:lvlText w:val="•"/>
      <w:lvlJc w:val="left"/>
      <w:pPr>
        <w:ind w:left="3258" w:hanging="681"/>
      </w:pPr>
      <w:rPr>
        <w:rFonts w:hint="default"/>
      </w:rPr>
    </w:lvl>
    <w:lvl w:ilvl="6" w:tplc="584845BA">
      <w:numFmt w:val="bullet"/>
      <w:lvlText w:val="•"/>
      <w:lvlJc w:val="left"/>
      <w:pPr>
        <w:ind w:left="3721" w:hanging="681"/>
      </w:pPr>
      <w:rPr>
        <w:rFonts w:hint="default"/>
      </w:rPr>
    </w:lvl>
    <w:lvl w:ilvl="7" w:tplc="8522E3FA">
      <w:numFmt w:val="bullet"/>
      <w:lvlText w:val="•"/>
      <w:lvlJc w:val="left"/>
      <w:pPr>
        <w:ind w:left="4185" w:hanging="681"/>
      </w:pPr>
      <w:rPr>
        <w:rFonts w:hint="default"/>
      </w:rPr>
    </w:lvl>
    <w:lvl w:ilvl="8" w:tplc="9BBE64BA">
      <w:numFmt w:val="bullet"/>
      <w:lvlText w:val="•"/>
      <w:lvlJc w:val="left"/>
      <w:pPr>
        <w:ind w:left="4649" w:hanging="681"/>
      </w:pPr>
      <w:rPr>
        <w:rFonts w:hint="default"/>
      </w:rPr>
    </w:lvl>
  </w:abstractNum>
  <w:abstractNum w:abstractNumId="56" w15:restartNumberingAfterBreak="0">
    <w:nsid w:val="38426E9F"/>
    <w:multiLevelType w:val="hybridMultilevel"/>
    <w:tmpl w:val="47A4B2B2"/>
    <w:lvl w:ilvl="0" w:tplc="F6E41B1A">
      <w:start w:val="1"/>
      <w:numFmt w:val="lowerRoman"/>
      <w:lvlText w:val="%1)"/>
      <w:lvlJc w:val="left"/>
      <w:pPr>
        <w:ind w:left="940" w:hanging="681"/>
        <w:jc w:val="left"/>
      </w:pPr>
      <w:rPr>
        <w:rFonts w:ascii="Calibri" w:eastAsia="Calibri" w:hAnsi="Calibri" w:cs="Calibri" w:hint="default"/>
        <w:color w:val="231F20"/>
        <w:spacing w:val="-2"/>
        <w:w w:val="98"/>
        <w:sz w:val="19"/>
        <w:szCs w:val="19"/>
      </w:rPr>
    </w:lvl>
    <w:lvl w:ilvl="1" w:tplc="10723F68">
      <w:numFmt w:val="bullet"/>
      <w:lvlText w:val="•"/>
      <w:lvlJc w:val="left"/>
      <w:pPr>
        <w:ind w:left="1329" w:hanging="681"/>
      </w:pPr>
      <w:rPr>
        <w:rFonts w:hint="default"/>
      </w:rPr>
    </w:lvl>
    <w:lvl w:ilvl="2" w:tplc="D5665EA6">
      <w:numFmt w:val="bullet"/>
      <w:lvlText w:val="•"/>
      <w:lvlJc w:val="left"/>
      <w:pPr>
        <w:ind w:left="1719" w:hanging="681"/>
      </w:pPr>
      <w:rPr>
        <w:rFonts w:hint="default"/>
      </w:rPr>
    </w:lvl>
    <w:lvl w:ilvl="3" w:tplc="7E68FE44">
      <w:numFmt w:val="bullet"/>
      <w:lvlText w:val="•"/>
      <w:lvlJc w:val="left"/>
      <w:pPr>
        <w:ind w:left="2109" w:hanging="681"/>
      </w:pPr>
      <w:rPr>
        <w:rFonts w:hint="default"/>
      </w:rPr>
    </w:lvl>
    <w:lvl w:ilvl="4" w:tplc="43A475F6">
      <w:numFmt w:val="bullet"/>
      <w:lvlText w:val="•"/>
      <w:lvlJc w:val="left"/>
      <w:pPr>
        <w:ind w:left="2498" w:hanging="681"/>
      </w:pPr>
      <w:rPr>
        <w:rFonts w:hint="default"/>
      </w:rPr>
    </w:lvl>
    <w:lvl w:ilvl="5" w:tplc="C6904048">
      <w:numFmt w:val="bullet"/>
      <w:lvlText w:val="•"/>
      <w:lvlJc w:val="left"/>
      <w:pPr>
        <w:ind w:left="2888" w:hanging="681"/>
      </w:pPr>
      <w:rPr>
        <w:rFonts w:hint="default"/>
      </w:rPr>
    </w:lvl>
    <w:lvl w:ilvl="6" w:tplc="5B1008EA">
      <w:numFmt w:val="bullet"/>
      <w:lvlText w:val="•"/>
      <w:lvlJc w:val="left"/>
      <w:pPr>
        <w:ind w:left="3278" w:hanging="681"/>
      </w:pPr>
      <w:rPr>
        <w:rFonts w:hint="default"/>
      </w:rPr>
    </w:lvl>
    <w:lvl w:ilvl="7" w:tplc="41025C04">
      <w:numFmt w:val="bullet"/>
      <w:lvlText w:val="•"/>
      <w:lvlJc w:val="left"/>
      <w:pPr>
        <w:ind w:left="3667" w:hanging="681"/>
      </w:pPr>
      <w:rPr>
        <w:rFonts w:hint="default"/>
      </w:rPr>
    </w:lvl>
    <w:lvl w:ilvl="8" w:tplc="589A6014">
      <w:numFmt w:val="bullet"/>
      <w:lvlText w:val="•"/>
      <w:lvlJc w:val="left"/>
      <w:pPr>
        <w:ind w:left="4057" w:hanging="681"/>
      </w:pPr>
      <w:rPr>
        <w:rFonts w:hint="default"/>
      </w:rPr>
    </w:lvl>
  </w:abstractNum>
  <w:abstractNum w:abstractNumId="57" w15:restartNumberingAfterBreak="0">
    <w:nsid w:val="38DB7BA7"/>
    <w:multiLevelType w:val="multilevel"/>
    <w:tmpl w:val="86B2F934"/>
    <w:lvl w:ilvl="0">
      <w:start w:val="1"/>
      <w:numFmt w:val="decimal"/>
      <w:lvlText w:val="%1."/>
      <w:lvlJc w:val="left"/>
      <w:pPr>
        <w:ind w:left="260" w:hanging="681"/>
        <w:jc w:val="left"/>
      </w:pPr>
      <w:rPr>
        <w:rFonts w:ascii="Calibri" w:eastAsia="Calibri" w:hAnsi="Calibri" w:cs="Calibri" w:hint="default"/>
        <w:color w:val="231F20"/>
        <w:spacing w:val="-9"/>
        <w:w w:val="86"/>
        <w:sz w:val="19"/>
        <w:szCs w:val="19"/>
      </w:rPr>
    </w:lvl>
    <w:lvl w:ilvl="1">
      <w:start w:val="1"/>
      <w:numFmt w:val="decimal"/>
      <w:lvlText w:val="%2."/>
      <w:lvlJc w:val="left"/>
      <w:pPr>
        <w:ind w:left="1281" w:hanging="681"/>
        <w:jc w:val="left"/>
      </w:pPr>
      <w:rPr>
        <w:rFonts w:ascii="Myriad Pro" w:eastAsia="Myriad Pro" w:hAnsi="Myriad Pro" w:cs="Myriad Pro" w:hint="default"/>
        <w:b/>
        <w:bCs/>
        <w:color w:val="231F20"/>
        <w:spacing w:val="-7"/>
        <w:w w:val="105"/>
        <w:sz w:val="19"/>
        <w:szCs w:val="19"/>
      </w:rPr>
    </w:lvl>
    <w:lvl w:ilvl="2">
      <w:start w:val="1"/>
      <w:numFmt w:val="decimal"/>
      <w:lvlText w:val="%2.%3"/>
      <w:lvlJc w:val="left"/>
      <w:pPr>
        <w:ind w:left="600" w:hanging="681"/>
        <w:jc w:val="left"/>
      </w:pPr>
      <w:rPr>
        <w:rFonts w:hint="default"/>
        <w:b/>
        <w:bCs/>
        <w:spacing w:val="-11"/>
        <w:w w:val="105"/>
      </w:rPr>
    </w:lvl>
    <w:lvl w:ilvl="3">
      <w:numFmt w:val="bullet"/>
      <w:lvlText w:val="•"/>
      <w:lvlJc w:val="left"/>
      <w:pPr>
        <w:ind w:left="1724" w:hanging="681"/>
      </w:pPr>
      <w:rPr>
        <w:rFonts w:hint="default"/>
      </w:rPr>
    </w:lvl>
    <w:lvl w:ilvl="4">
      <w:numFmt w:val="bullet"/>
      <w:lvlText w:val="•"/>
      <w:lvlJc w:val="left"/>
      <w:pPr>
        <w:ind w:left="2169" w:hanging="681"/>
      </w:pPr>
      <w:rPr>
        <w:rFonts w:hint="default"/>
      </w:rPr>
    </w:lvl>
    <w:lvl w:ilvl="5">
      <w:numFmt w:val="bullet"/>
      <w:lvlText w:val="•"/>
      <w:lvlJc w:val="left"/>
      <w:pPr>
        <w:ind w:left="2613" w:hanging="681"/>
      </w:pPr>
      <w:rPr>
        <w:rFonts w:hint="default"/>
      </w:rPr>
    </w:lvl>
    <w:lvl w:ilvl="6">
      <w:numFmt w:val="bullet"/>
      <w:lvlText w:val="•"/>
      <w:lvlJc w:val="left"/>
      <w:pPr>
        <w:ind w:left="3058" w:hanging="681"/>
      </w:pPr>
      <w:rPr>
        <w:rFonts w:hint="default"/>
      </w:rPr>
    </w:lvl>
    <w:lvl w:ilvl="7">
      <w:numFmt w:val="bullet"/>
      <w:lvlText w:val="•"/>
      <w:lvlJc w:val="left"/>
      <w:pPr>
        <w:ind w:left="3502" w:hanging="681"/>
      </w:pPr>
      <w:rPr>
        <w:rFonts w:hint="default"/>
      </w:rPr>
    </w:lvl>
    <w:lvl w:ilvl="8">
      <w:numFmt w:val="bullet"/>
      <w:lvlText w:val="•"/>
      <w:lvlJc w:val="left"/>
      <w:pPr>
        <w:ind w:left="3947" w:hanging="681"/>
      </w:pPr>
      <w:rPr>
        <w:rFonts w:hint="default"/>
      </w:rPr>
    </w:lvl>
  </w:abstractNum>
  <w:abstractNum w:abstractNumId="58" w15:restartNumberingAfterBreak="0">
    <w:nsid w:val="39D84409"/>
    <w:multiLevelType w:val="hybridMultilevel"/>
    <w:tmpl w:val="878A39B2"/>
    <w:lvl w:ilvl="0" w:tplc="DA663984">
      <w:start w:val="1"/>
      <w:numFmt w:val="upperRoman"/>
      <w:lvlText w:val="%1."/>
      <w:lvlJc w:val="left"/>
      <w:pPr>
        <w:ind w:left="753" w:hanging="341"/>
        <w:jc w:val="right"/>
      </w:pPr>
      <w:rPr>
        <w:rFonts w:ascii="Calibri" w:eastAsia="Calibri" w:hAnsi="Calibri" w:cs="Calibri" w:hint="default"/>
        <w:color w:val="231F20"/>
        <w:spacing w:val="0"/>
        <w:w w:val="86"/>
        <w:sz w:val="17"/>
        <w:szCs w:val="17"/>
      </w:rPr>
    </w:lvl>
    <w:lvl w:ilvl="1" w:tplc="EEFCEBB8">
      <w:start w:val="1"/>
      <w:numFmt w:val="decimal"/>
      <w:lvlText w:val="%2."/>
      <w:lvlJc w:val="left"/>
      <w:pPr>
        <w:ind w:left="1093" w:hanging="681"/>
        <w:jc w:val="left"/>
      </w:pPr>
      <w:rPr>
        <w:rFonts w:ascii="Calibri" w:eastAsia="Calibri" w:hAnsi="Calibri" w:cs="Calibri" w:hint="default"/>
        <w:color w:val="231F20"/>
        <w:spacing w:val="-8"/>
        <w:w w:val="86"/>
        <w:sz w:val="17"/>
        <w:szCs w:val="17"/>
      </w:rPr>
    </w:lvl>
    <w:lvl w:ilvl="2" w:tplc="AB4272D4">
      <w:numFmt w:val="bullet"/>
      <w:lvlText w:val="•"/>
      <w:lvlJc w:val="left"/>
      <w:pPr>
        <w:ind w:left="1576" w:hanging="681"/>
      </w:pPr>
      <w:rPr>
        <w:rFonts w:hint="default"/>
      </w:rPr>
    </w:lvl>
    <w:lvl w:ilvl="3" w:tplc="C7AC87E6">
      <w:numFmt w:val="bullet"/>
      <w:lvlText w:val="•"/>
      <w:lvlJc w:val="left"/>
      <w:pPr>
        <w:ind w:left="2053" w:hanging="681"/>
      </w:pPr>
      <w:rPr>
        <w:rFonts w:hint="default"/>
      </w:rPr>
    </w:lvl>
    <w:lvl w:ilvl="4" w:tplc="210062D4">
      <w:numFmt w:val="bullet"/>
      <w:lvlText w:val="•"/>
      <w:lvlJc w:val="left"/>
      <w:pPr>
        <w:ind w:left="2529" w:hanging="681"/>
      </w:pPr>
      <w:rPr>
        <w:rFonts w:hint="default"/>
      </w:rPr>
    </w:lvl>
    <w:lvl w:ilvl="5" w:tplc="BD1099FA">
      <w:numFmt w:val="bullet"/>
      <w:lvlText w:val="•"/>
      <w:lvlJc w:val="left"/>
      <w:pPr>
        <w:ind w:left="3006" w:hanging="681"/>
      </w:pPr>
      <w:rPr>
        <w:rFonts w:hint="default"/>
      </w:rPr>
    </w:lvl>
    <w:lvl w:ilvl="6" w:tplc="8014F4DA">
      <w:numFmt w:val="bullet"/>
      <w:lvlText w:val="•"/>
      <w:lvlJc w:val="left"/>
      <w:pPr>
        <w:ind w:left="3482" w:hanging="681"/>
      </w:pPr>
      <w:rPr>
        <w:rFonts w:hint="default"/>
      </w:rPr>
    </w:lvl>
    <w:lvl w:ilvl="7" w:tplc="D526B2A8">
      <w:numFmt w:val="bullet"/>
      <w:lvlText w:val="•"/>
      <w:lvlJc w:val="left"/>
      <w:pPr>
        <w:ind w:left="3959" w:hanging="681"/>
      </w:pPr>
      <w:rPr>
        <w:rFonts w:hint="default"/>
      </w:rPr>
    </w:lvl>
    <w:lvl w:ilvl="8" w:tplc="7D3E1162">
      <w:numFmt w:val="bullet"/>
      <w:lvlText w:val="•"/>
      <w:lvlJc w:val="left"/>
      <w:pPr>
        <w:ind w:left="4435" w:hanging="681"/>
      </w:pPr>
      <w:rPr>
        <w:rFonts w:hint="default"/>
      </w:rPr>
    </w:lvl>
  </w:abstractNum>
  <w:abstractNum w:abstractNumId="59" w15:restartNumberingAfterBreak="0">
    <w:nsid w:val="3BBB2B0A"/>
    <w:multiLevelType w:val="hybridMultilevel"/>
    <w:tmpl w:val="AD0A0752"/>
    <w:lvl w:ilvl="0" w:tplc="42B805A2">
      <w:start w:val="1"/>
      <w:numFmt w:val="lowerLetter"/>
      <w:lvlText w:val="%1)"/>
      <w:lvlJc w:val="left"/>
      <w:pPr>
        <w:ind w:left="1281" w:hanging="681"/>
        <w:jc w:val="left"/>
      </w:pPr>
      <w:rPr>
        <w:rFonts w:ascii="Calibri" w:eastAsia="Calibri" w:hAnsi="Calibri" w:cs="Calibri" w:hint="default"/>
        <w:color w:val="231F20"/>
        <w:spacing w:val="-5"/>
        <w:w w:val="98"/>
        <w:sz w:val="19"/>
        <w:szCs w:val="19"/>
      </w:rPr>
    </w:lvl>
    <w:lvl w:ilvl="1" w:tplc="4FE2EB84">
      <w:numFmt w:val="bullet"/>
      <w:lvlText w:val="•"/>
      <w:lvlJc w:val="left"/>
      <w:pPr>
        <w:ind w:left="1665" w:hanging="681"/>
      </w:pPr>
      <w:rPr>
        <w:rFonts w:hint="default"/>
      </w:rPr>
    </w:lvl>
    <w:lvl w:ilvl="2" w:tplc="B172EF0C">
      <w:numFmt w:val="bullet"/>
      <w:lvlText w:val="•"/>
      <w:lvlJc w:val="left"/>
      <w:pPr>
        <w:ind w:left="2051" w:hanging="681"/>
      </w:pPr>
      <w:rPr>
        <w:rFonts w:hint="default"/>
      </w:rPr>
    </w:lvl>
    <w:lvl w:ilvl="3" w:tplc="45DC6254">
      <w:numFmt w:val="bullet"/>
      <w:lvlText w:val="•"/>
      <w:lvlJc w:val="left"/>
      <w:pPr>
        <w:ind w:left="2436" w:hanging="681"/>
      </w:pPr>
      <w:rPr>
        <w:rFonts w:hint="default"/>
      </w:rPr>
    </w:lvl>
    <w:lvl w:ilvl="4" w:tplc="B7221860">
      <w:numFmt w:val="bullet"/>
      <w:lvlText w:val="•"/>
      <w:lvlJc w:val="left"/>
      <w:pPr>
        <w:ind w:left="2822" w:hanging="681"/>
      </w:pPr>
      <w:rPr>
        <w:rFonts w:hint="default"/>
      </w:rPr>
    </w:lvl>
    <w:lvl w:ilvl="5" w:tplc="6C30DCC4">
      <w:numFmt w:val="bullet"/>
      <w:lvlText w:val="•"/>
      <w:lvlJc w:val="left"/>
      <w:pPr>
        <w:ind w:left="3208" w:hanging="681"/>
      </w:pPr>
      <w:rPr>
        <w:rFonts w:hint="default"/>
      </w:rPr>
    </w:lvl>
    <w:lvl w:ilvl="6" w:tplc="D286FDE0">
      <w:numFmt w:val="bullet"/>
      <w:lvlText w:val="•"/>
      <w:lvlJc w:val="left"/>
      <w:pPr>
        <w:ind w:left="3593" w:hanging="681"/>
      </w:pPr>
      <w:rPr>
        <w:rFonts w:hint="default"/>
      </w:rPr>
    </w:lvl>
    <w:lvl w:ilvl="7" w:tplc="444CA9A6">
      <w:numFmt w:val="bullet"/>
      <w:lvlText w:val="•"/>
      <w:lvlJc w:val="left"/>
      <w:pPr>
        <w:ind w:left="3979" w:hanging="681"/>
      </w:pPr>
      <w:rPr>
        <w:rFonts w:hint="default"/>
      </w:rPr>
    </w:lvl>
    <w:lvl w:ilvl="8" w:tplc="F720481A">
      <w:numFmt w:val="bullet"/>
      <w:lvlText w:val="•"/>
      <w:lvlJc w:val="left"/>
      <w:pPr>
        <w:ind w:left="4365" w:hanging="681"/>
      </w:pPr>
      <w:rPr>
        <w:rFonts w:hint="default"/>
      </w:rPr>
    </w:lvl>
  </w:abstractNum>
  <w:abstractNum w:abstractNumId="60" w15:restartNumberingAfterBreak="0">
    <w:nsid w:val="3CA54354"/>
    <w:multiLevelType w:val="hybridMultilevel"/>
    <w:tmpl w:val="7E700A3A"/>
    <w:lvl w:ilvl="0" w:tplc="B178D000">
      <w:start w:val="1"/>
      <w:numFmt w:val="lowerLetter"/>
      <w:lvlText w:val="%1)"/>
      <w:lvlJc w:val="left"/>
      <w:pPr>
        <w:ind w:left="1281" w:hanging="681"/>
        <w:jc w:val="left"/>
      </w:pPr>
      <w:rPr>
        <w:rFonts w:ascii="Calibri" w:eastAsia="Calibri" w:hAnsi="Calibri" w:cs="Calibri" w:hint="default"/>
        <w:color w:val="231F20"/>
        <w:spacing w:val="-5"/>
        <w:w w:val="98"/>
        <w:sz w:val="19"/>
        <w:szCs w:val="19"/>
      </w:rPr>
    </w:lvl>
    <w:lvl w:ilvl="1" w:tplc="4A6EDD26">
      <w:numFmt w:val="bullet"/>
      <w:lvlText w:val="•"/>
      <w:lvlJc w:val="left"/>
      <w:pPr>
        <w:ind w:left="1665" w:hanging="681"/>
      </w:pPr>
      <w:rPr>
        <w:rFonts w:hint="default"/>
      </w:rPr>
    </w:lvl>
    <w:lvl w:ilvl="2" w:tplc="9EFEF544">
      <w:numFmt w:val="bullet"/>
      <w:lvlText w:val="•"/>
      <w:lvlJc w:val="left"/>
      <w:pPr>
        <w:ind w:left="2051" w:hanging="681"/>
      </w:pPr>
      <w:rPr>
        <w:rFonts w:hint="default"/>
      </w:rPr>
    </w:lvl>
    <w:lvl w:ilvl="3" w:tplc="BC1628AA">
      <w:numFmt w:val="bullet"/>
      <w:lvlText w:val="•"/>
      <w:lvlJc w:val="left"/>
      <w:pPr>
        <w:ind w:left="2437" w:hanging="681"/>
      </w:pPr>
      <w:rPr>
        <w:rFonts w:hint="default"/>
      </w:rPr>
    </w:lvl>
    <w:lvl w:ilvl="4" w:tplc="44689C06">
      <w:numFmt w:val="bullet"/>
      <w:lvlText w:val="•"/>
      <w:lvlJc w:val="left"/>
      <w:pPr>
        <w:ind w:left="2822" w:hanging="681"/>
      </w:pPr>
      <w:rPr>
        <w:rFonts w:hint="default"/>
      </w:rPr>
    </w:lvl>
    <w:lvl w:ilvl="5" w:tplc="20FCD97E">
      <w:numFmt w:val="bullet"/>
      <w:lvlText w:val="•"/>
      <w:lvlJc w:val="left"/>
      <w:pPr>
        <w:ind w:left="3208" w:hanging="681"/>
      </w:pPr>
      <w:rPr>
        <w:rFonts w:hint="default"/>
      </w:rPr>
    </w:lvl>
    <w:lvl w:ilvl="6" w:tplc="4152605C">
      <w:numFmt w:val="bullet"/>
      <w:lvlText w:val="•"/>
      <w:lvlJc w:val="left"/>
      <w:pPr>
        <w:ind w:left="3594" w:hanging="681"/>
      </w:pPr>
      <w:rPr>
        <w:rFonts w:hint="default"/>
      </w:rPr>
    </w:lvl>
    <w:lvl w:ilvl="7" w:tplc="01127878">
      <w:numFmt w:val="bullet"/>
      <w:lvlText w:val="•"/>
      <w:lvlJc w:val="left"/>
      <w:pPr>
        <w:ind w:left="3979" w:hanging="681"/>
      </w:pPr>
      <w:rPr>
        <w:rFonts w:hint="default"/>
      </w:rPr>
    </w:lvl>
    <w:lvl w:ilvl="8" w:tplc="237EF68E">
      <w:numFmt w:val="bullet"/>
      <w:lvlText w:val="•"/>
      <w:lvlJc w:val="left"/>
      <w:pPr>
        <w:ind w:left="4365" w:hanging="681"/>
      </w:pPr>
      <w:rPr>
        <w:rFonts w:hint="default"/>
      </w:rPr>
    </w:lvl>
  </w:abstractNum>
  <w:abstractNum w:abstractNumId="61" w15:restartNumberingAfterBreak="0">
    <w:nsid w:val="3CCD5069"/>
    <w:multiLevelType w:val="hybridMultilevel"/>
    <w:tmpl w:val="03DE97C4"/>
    <w:lvl w:ilvl="0" w:tplc="C9A40EE0">
      <w:numFmt w:val="bullet"/>
      <w:lvlText w:val=""/>
      <w:lvlJc w:val="left"/>
      <w:pPr>
        <w:ind w:left="1280" w:hanging="681"/>
      </w:pPr>
      <w:rPr>
        <w:rFonts w:ascii="Wingdings" w:eastAsia="Wingdings" w:hAnsi="Wingdings" w:cs="Wingdings" w:hint="default"/>
        <w:color w:val="231F20"/>
        <w:w w:val="100"/>
        <w:sz w:val="20"/>
        <w:szCs w:val="20"/>
      </w:rPr>
    </w:lvl>
    <w:lvl w:ilvl="1" w:tplc="FA68F100">
      <w:numFmt w:val="bullet"/>
      <w:lvlText w:val="•"/>
      <w:lvlJc w:val="left"/>
      <w:pPr>
        <w:ind w:left="1665" w:hanging="681"/>
      </w:pPr>
      <w:rPr>
        <w:rFonts w:hint="default"/>
      </w:rPr>
    </w:lvl>
    <w:lvl w:ilvl="2" w:tplc="19FACEE8">
      <w:numFmt w:val="bullet"/>
      <w:lvlText w:val="•"/>
      <w:lvlJc w:val="left"/>
      <w:pPr>
        <w:ind w:left="2051" w:hanging="681"/>
      </w:pPr>
      <w:rPr>
        <w:rFonts w:hint="default"/>
      </w:rPr>
    </w:lvl>
    <w:lvl w:ilvl="3" w:tplc="56DE0430">
      <w:numFmt w:val="bullet"/>
      <w:lvlText w:val="•"/>
      <w:lvlJc w:val="left"/>
      <w:pPr>
        <w:ind w:left="2437" w:hanging="681"/>
      </w:pPr>
      <w:rPr>
        <w:rFonts w:hint="default"/>
      </w:rPr>
    </w:lvl>
    <w:lvl w:ilvl="4" w:tplc="EF485648">
      <w:numFmt w:val="bullet"/>
      <w:lvlText w:val="•"/>
      <w:lvlJc w:val="left"/>
      <w:pPr>
        <w:ind w:left="2822" w:hanging="681"/>
      </w:pPr>
      <w:rPr>
        <w:rFonts w:hint="default"/>
      </w:rPr>
    </w:lvl>
    <w:lvl w:ilvl="5" w:tplc="60CCE260">
      <w:numFmt w:val="bullet"/>
      <w:lvlText w:val="•"/>
      <w:lvlJc w:val="left"/>
      <w:pPr>
        <w:ind w:left="3208" w:hanging="681"/>
      </w:pPr>
      <w:rPr>
        <w:rFonts w:hint="default"/>
      </w:rPr>
    </w:lvl>
    <w:lvl w:ilvl="6" w:tplc="209C5C18">
      <w:numFmt w:val="bullet"/>
      <w:lvlText w:val="•"/>
      <w:lvlJc w:val="left"/>
      <w:pPr>
        <w:ind w:left="3594" w:hanging="681"/>
      </w:pPr>
      <w:rPr>
        <w:rFonts w:hint="default"/>
      </w:rPr>
    </w:lvl>
    <w:lvl w:ilvl="7" w:tplc="581223C8">
      <w:numFmt w:val="bullet"/>
      <w:lvlText w:val="•"/>
      <w:lvlJc w:val="left"/>
      <w:pPr>
        <w:ind w:left="3980" w:hanging="681"/>
      </w:pPr>
      <w:rPr>
        <w:rFonts w:hint="default"/>
      </w:rPr>
    </w:lvl>
    <w:lvl w:ilvl="8" w:tplc="13DE6B18">
      <w:numFmt w:val="bullet"/>
      <w:lvlText w:val="•"/>
      <w:lvlJc w:val="left"/>
      <w:pPr>
        <w:ind w:left="4365" w:hanging="681"/>
      </w:pPr>
      <w:rPr>
        <w:rFonts w:hint="default"/>
      </w:rPr>
    </w:lvl>
  </w:abstractNum>
  <w:abstractNum w:abstractNumId="62" w15:restartNumberingAfterBreak="0">
    <w:nsid w:val="3E2F4BE7"/>
    <w:multiLevelType w:val="hybridMultilevel"/>
    <w:tmpl w:val="2AF2F0D4"/>
    <w:lvl w:ilvl="0" w:tplc="9CD07D0A">
      <w:numFmt w:val="bullet"/>
      <w:lvlText w:val=""/>
      <w:lvlJc w:val="left"/>
      <w:pPr>
        <w:ind w:left="1280" w:hanging="681"/>
      </w:pPr>
      <w:rPr>
        <w:rFonts w:ascii="Wingdings" w:eastAsia="Wingdings" w:hAnsi="Wingdings" w:cs="Wingdings" w:hint="default"/>
        <w:color w:val="231F20"/>
        <w:w w:val="100"/>
        <w:sz w:val="20"/>
        <w:szCs w:val="20"/>
      </w:rPr>
    </w:lvl>
    <w:lvl w:ilvl="1" w:tplc="6772FE76">
      <w:numFmt w:val="bullet"/>
      <w:lvlText w:val="•"/>
      <w:lvlJc w:val="left"/>
      <w:pPr>
        <w:ind w:left="1665" w:hanging="681"/>
      </w:pPr>
      <w:rPr>
        <w:rFonts w:hint="default"/>
      </w:rPr>
    </w:lvl>
    <w:lvl w:ilvl="2" w:tplc="A06A7472">
      <w:numFmt w:val="bullet"/>
      <w:lvlText w:val="•"/>
      <w:lvlJc w:val="left"/>
      <w:pPr>
        <w:ind w:left="2051" w:hanging="681"/>
      </w:pPr>
      <w:rPr>
        <w:rFonts w:hint="default"/>
      </w:rPr>
    </w:lvl>
    <w:lvl w:ilvl="3" w:tplc="963C18FA">
      <w:numFmt w:val="bullet"/>
      <w:lvlText w:val="•"/>
      <w:lvlJc w:val="left"/>
      <w:pPr>
        <w:ind w:left="2436" w:hanging="681"/>
      </w:pPr>
      <w:rPr>
        <w:rFonts w:hint="default"/>
      </w:rPr>
    </w:lvl>
    <w:lvl w:ilvl="4" w:tplc="A8E85308">
      <w:numFmt w:val="bullet"/>
      <w:lvlText w:val="•"/>
      <w:lvlJc w:val="left"/>
      <w:pPr>
        <w:ind w:left="2822" w:hanging="681"/>
      </w:pPr>
      <w:rPr>
        <w:rFonts w:hint="default"/>
      </w:rPr>
    </w:lvl>
    <w:lvl w:ilvl="5" w:tplc="BB240C0C">
      <w:numFmt w:val="bullet"/>
      <w:lvlText w:val="•"/>
      <w:lvlJc w:val="left"/>
      <w:pPr>
        <w:ind w:left="3208" w:hanging="681"/>
      </w:pPr>
      <w:rPr>
        <w:rFonts w:hint="default"/>
      </w:rPr>
    </w:lvl>
    <w:lvl w:ilvl="6" w:tplc="8C340C12">
      <w:numFmt w:val="bullet"/>
      <w:lvlText w:val="•"/>
      <w:lvlJc w:val="left"/>
      <w:pPr>
        <w:ind w:left="3593" w:hanging="681"/>
      </w:pPr>
      <w:rPr>
        <w:rFonts w:hint="default"/>
      </w:rPr>
    </w:lvl>
    <w:lvl w:ilvl="7" w:tplc="7C5AE60E">
      <w:numFmt w:val="bullet"/>
      <w:lvlText w:val="•"/>
      <w:lvlJc w:val="left"/>
      <w:pPr>
        <w:ind w:left="3979" w:hanging="681"/>
      </w:pPr>
      <w:rPr>
        <w:rFonts w:hint="default"/>
      </w:rPr>
    </w:lvl>
    <w:lvl w:ilvl="8" w:tplc="3F8A15C8">
      <w:numFmt w:val="bullet"/>
      <w:lvlText w:val="•"/>
      <w:lvlJc w:val="left"/>
      <w:pPr>
        <w:ind w:left="4365" w:hanging="681"/>
      </w:pPr>
      <w:rPr>
        <w:rFonts w:hint="default"/>
      </w:rPr>
    </w:lvl>
  </w:abstractNum>
  <w:abstractNum w:abstractNumId="63" w15:restartNumberingAfterBreak="0">
    <w:nsid w:val="407A3CAB"/>
    <w:multiLevelType w:val="multilevel"/>
    <w:tmpl w:val="EB76997E"/>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right"/>
      </w:pPr>
      <w:rPr>
        <w:rFonts w:ascii="Calibri" w:eastAsia="Calibri" w:hAnsi="Calibri" w:cs="Calibri" w:hint="default"/>
        <w:color w:val="231F20"/>
        <w:spacing w:val="-12"/>
        <w:w w:val="86"/>
        <w:sz w:val="19"/>
        <w:szCs w:val="19"/>
      </w:rPr>
    </w:lvl>
    <w:lvl w:ilvl="2">
      <w:start w:val="1"/>
      <w:numFmt w:val="decimal"/>
      <w:lvlText w:val="%1.%2.%3"/>
      <w:lvlJc w:val="left"/>
      <w:pPr>
        <w:ind w:left="260" w:hanging="681"/>
        <w:jc w:val="left"/>
      </w:pPr>
      <w:rPr>
        <w:rFonts w:ascii="Calibri" w:eastAsia="Calibri" w:hAnsi="Calibri" w:cs="Calibri" w:hint="default"/>
        <w:color w:val="231F20"/>
        <w:spacing w:val="-12"/>
        <w:w w:val="86"/>
        <w:sz w:val="19"/>
        <w:szCs w:val="19"/>
      </w:rPr>
    </w:lvl>
    <w:lvl w:ilvl="3">
      <w:numFmt w:val="bullet"/>
      <w:lvlText w:val="•"/>
      <w:lvlJc w:val="left"/>
      <w:pPr>
        <w:ind w:left="1080" w:hanging="681"/>
      </w:pPr>
      <w:rPr>
        <w:rFonts w:hint="default"/>
      </w:rPr>
    </w:lvl>
    <w:lvl w:ilvl="4">
      <w:numFmt w:val="bullet"/>
      <w:lvlText w:val="•"/>
      <w:lvlJc w:val="left"/>
      <w:pPr>
        <w:ind w:left="903" w:hanging="681"/>
      </w:pPr>
      <w:rPr>
        <w:rFonts w:hint="default"/>
      </w:rPr>
    </w:lvl>
    <w:lvl w:ilvl="5">
      <w:numFmt w:val="bullet"/>
      <w:lvlText w:val="•"/>
      <w:lvlJc w:val="left"/>
      <w:pPr>
        <w:ind w:left="727" w:hanging="681"/>
      </w:pPr>
      <w:rPr>
        <w:rFonts w:hint="default"/>
      </w:rPr>
    </w:lvl>
    <w:lvl w:ilvl="6">
      <w:numFmt w:val="bullet"/>
      <w:lvlText w:val="•"/>
      <w:lvlJc w:val="left"/>
      <w:pPr>
        <w:ind w:left="551" w:hanging="681"/>
      </w:pPr>
      <w:rPr>
        <w:rFonts w:hint="default"/>
      </w:rPr>
    </w:lvl>
    <w:lvl w:ilvl="7">
      <w:numFmt w:val="bullet"/>
      <w:lvlText w:val="•"/>
      <w:lvlJc w:val="left"/>
      <w:pPr>
        <w:ind w:left="375" w:hanging="681"/>
      </w:pPr>
      <w:rPr>
        <w:rFonts w:hint="default"/>
      </w:rPr>
    </w:lvl>
    <w:lvl w:ilvl="8">
      <w:numFmt w:val="bullet"/>
      <w:lvlText w:val="•"/>
      <w:lvlJc w:val="left"/>
      <w:pPr>
        <w:ind w:left="199" w:hanging="681"/>
      </w:pPr>
      <w:rPr>
        <w:rFonts w:hint="default"/>
      </w:rPr>
    </w:lvl>
  </w:abstractNum>
  <w:abstractNum w:abstractNumId="64" w15:restartNumberingAfterBreak="0">
    <w:nsid w:val="4246373F"/>
    <w:multiLevelType w:val="hybridMultilevel"/>
    <w:tmpl w:val="527A9EDA"/>
    <w:lvl w:ilvl="0" w:tplc="907440EC">
      <w:numFmt w:val="bullet"/>
      <w:lvlText w:val=""/>
      <w:lvlJc w:val="left"/>
      <w:pPr>
        <w:ind w:left="963" w:hanging="681"/>
      </w:pPr>
      <w:rPr>
        <w:rFonts w:ascii="Wingdings" w:eastAsia="Wingdings" w:hAnsi="Wingdings" w:cs="Wingdings" w:hint="default"/>
        <w:color w:val="231F20"/>
        <w:w w:val="100"/>
        <w:sz w:val="20"/>
        <w:szCs w:val="20"/>
      </w:rPr>
    </w:lvl>
    <w:lvl w:ilvl="1" w:tplc="F258D884">
      <w:numFmt w:val="bullet"/>
      <w:lvlText w:val="•"/>
      <w:lvlJc w:val="left"/>
      <w:pPr>
        <w:ind w:left="1812" w:hanging="681"/>
      </w:pPr>
      <w:rPr>
        <w:rFonts w:hint="default"/>
      </w:rPr>
    </w:lvl>
    <w:lvl w:ilvl="2" w:tplc="D860723C">
      <w:numFmt w:val="bullet"/>
      <w:lvlText w:val="•"/>
      <w:lvlJc w:val="left"/>
      <w:pPr>
        <w:ind w:left="2664" w:hanging="681"/>
      </w:pPr>
      <w:rPr>
        <w:rFonts w:hint="default"/>
      </w:rPr>
    </w:lvl>
    <w:lvl w:ilvl="3" w:tplc="FFA4DFA4">
      <w:numFmt w:val="bullet"/>
      <w:lvlText w:val="•"/>
      <w:lvlJc w:val="left"/>
      <w:pPr>
        <w:ind w:left="3517" w:hanging="681"/>
      </w:pPr>
      <w:rPr>
        <w:rFonts w:hint="default"/>
      </w:rPr>
    </w:lvl>
    <w:lvl w:ilvl="4" w:tplc="475E60B2">
      <w:numFmt w:val="bullet"/>
      <w:lvlText w:val="•"/>
      <w:lvlJc w:val="left"/>
      <w:pPr>
        <w:ind w:left="4369" w:hanging="681"/>
      </w:pPr>
      <w:rPr>
        <w:rFonts w:hint="default"/>
      </w:rPr>
    </w:lvl>
    <w:lvl w:ilvl="5" w:tplc="0A26AA82">
      <w:numFmt w:val="bullet"/>
      <w:lvlText w:val="•"/>
      <w:lvlJc w:val="left"/>
      <w:pPr>
        <w:ind w:left="5222" w:hanging="681"/>
      </w:pPr>
      <w:rPr>
        <w:rFonts w:hint="default"/>
      </w:rPr>
    </w:lvl>
    <w:lvl w:ilvl="6" w:tplc="ECEE1362">
      <w:numFmt w:val="bullet"/>
      <w:lvlText w:val="•"/>
      <w:lvlJc w:val="left"/>
      <w:pPr>
        <w:ind w:left="6074" w:hanging="681"/>
      </w:pPr>
      <w:rPr>
        <w:rFonts w:hint="default"/>
      </w:rPr>
    </w:lvl>
    <w:lvl w:ilvl="7" w:tplc="023C2724">
      <w:numFmt w:val="bullet"/>
      <w:lvlText w:val="•"/>
      <w:lvlJc w:val="left"/>
      <w:pPr>
        <w:ind w:left="6927" w:hanging="681"/>
      </w:pPr>
      <w:rPr>
        <w:rFonts w:hint="default"/>
      </w:rPr>
    </w:lvl>
    <w:lvl w:ilvl="8" w:tplc="DD968706">
      <w:numFmt w:val="bullet"/>
      <w:lvlText w:val="•"/>
      <w:lvlJc w:val="left"/>
      <w:pPr>
        <w:ind w:left="7779" w:hanging="681"/>
      </w:pPr>
      <w:rPr>
        <w:rFonts w:hint="default"/>
      </w:rPr>
    </w:lvl>
  </w:abstractNum>
  <w:abstractNum w:abstractNumId="65" w15:restartNumberingAfterBreak="0">
    <w:nsid w:val="43764496"/>
    <w:multiLevelType w:val="hybridMultilevel"/>
    <w:tmpl w:val="BDE6BD2E"/>
    <w:lvl w:ilvl="0" w:tplc="21F4FDEE">
      <w:numFmt w:val="bullet"/>
      <w:lvlText w:val=""/>
      <w:lvlJc w:val="left"/>
      <w:pPr>
        <w:ind w:left="940" w:hanging="681"/>
      </w:pPr>
      <w:rPr>
        <w:rFonts w:ascii="Wingdings" w:eastAsia="Wingdings" w:hAnsi="Wingdings" w:cs="Wingdings" w:hint="default"/>
        <w:color w:val="231F20"/>
        <w:w w:val="107"/>
        <w:sz w:val="26"/>
        <w:szCs w:val="26"/>
      </w:rPr>
    </w:lvl>
    <w:lvl w:ilvl="1" w:tplc="247E5A3A">
      <w:numFmt w:val="bullet"/>
      <w:lvlText w:val="•"/>
      <w:lvlJc w:val="left"/>
      <w:pPr>
        <w:ind w:left="1329" w:hanging="681"/>
      </w:pPr>
      <w:rPr>
        <w:rFonts w:hint="default"/>
      </w:rPr>
    </w:lvl>
    <w:lvl w:ilvl="2" w:tplc="C6181E68">
      <w:numFmt w:val="bullet"/>
      <w:lvlText w:val="•"/>
      <w:lvlJc w:val="left"/>
      <w:pPr>
        <w:ind w:left="1719" w:hanging="681"/>
      </w:pPr>
      <w:rPr>
        <w:rFonts w:hint="default"/>
      </w:rPr>
    </w:lvl>
    <w:lvl w:ilvl="3" w:tplc="DD92AABE">
      <w:numFmt w:val="bullet"/>
      <w:lvlText w:val="•"/>
      <w:lvlJc w:val="left"/>
      <w:pPr>
        <w:ind w:left="2109" w:hanging="681"/>
      </w:pPr>
      <w:rPr>
        <w:rFonts w:hint="default"/>
      </w:rPr>
    </w:lvl>
    <w:lvl w:ilvl="4" w:tplc="E78EAF3C">
      <w:numFmt w:val="bullet"/>
      <w:lvlText w:val="•"/>
      <w:lvlJc w:val="left"/>
      <w:pPr>
        <w:ind w:left="2498" w:hanging="681"/>
      </w:pPr>
      <w:rPr>
        <w:rFonts w:hint="default"/>
      </w:rPr>
    </w:lvl>
    <w:lvl w:ilvl="5" w:tplc="46768362">
      <w:numFmt w:val="bullet"/>
      <w:lvlText w:val="•"/>
      <w:lvlJc w:val="left"/>
      <w:pPr>
        <w:ind w:left="2888" w:hanging="681"/>
      </w:pPr>
      <w:rPr>
        <w:rFonts w:hint="default"/>
      </w:rPr>
    </w:lvl>
    <w:lvl w:ilvl="6" w:tplc="C7489D20">
      <w:numFmt w:val="bullet"/>
      <w:lvlText w:val="•"/>
      <w:lvlJc w:val="left"/>
      <w:pPr>
        <w:ind w:left="3278" w:hanging="681"/>
      </w:pPr>
      <w:rPr>
        <w:rFonts w:hint="default"/>
      </w:rPr>
    </w:lvl>
    <w:lvl w:ilvl="7" w:tplc="3E1E6B16">
      <w:numFmt w:val="bullet"/>
      <w:lvlText w:val="•"/>
      <w:lvlJc w:val="left"/>
      <w:pPr>
        <w:ind w:left="3667" w:hanging="681"/>
      </w:pPr>
      <w:rPr>
        <w:rFonts w:hint="default"/>
      </w:rPr>
    </w:lvl>
    <w:lvl w:ilvl="8" w:tplc="A8BCC0B4">
      <w:numFmt w:val="bullet"/>
      <w:lvlText w:val="•"/>
      <w:lvlJc w:val="left"/>
      <w:pPr>
        <w:ind w:left="4057" w:hanging="681"/>
      </w:pPr>
      <w:rPr>
        <w:rFonts w:hint="default"/>
      </w:rPr>
    </w:lvl>
  </w:abstractNum>
  <w:abstractNum w:abstractNumId="66" w15:restartNumberingAfterBreak="0">
    <w:nsid w:val="43C52077"/>
    <w:multiLevelType w:val="hybridMultilevel"/>
    <w:tmpl w:val="3C281482"/>
    <w:lvl w:ilvl="0" w:tplc="21760392">
      <w:start w:val="1"/>
      <w:numFmt w:val="upperLetter"/>
      <w:lvlText w:val="%1."/>
      <w:lvlJc w:val="left"/>
      <w:pPr>
        <w:ind w:left="1093" w:hanging="681"/>
        <w:jc w:val="right"/>
      </w:pPr>
      <w:rPr>
        <w:rFonts w:ascii="Calibri" w:eastAsia="Calibri" w:hAnsi="Calibri" w:cs="Calibri" w:hint="default"/>
        <w:color w:val="231F20"/>
        <w:spacing w:val="0"/>
        <w:w w:val="86"/>
        <w:sz w:val="19"/>
        <w:szCs w:val="19"/>
      </w:rPr>
    </w:lvl>
    <w:lvl w:ilvl="1" w:tplc="349EEAE2">
      <w:numFmt w:val="bullet"/>
      <w:lvlText w:val="•"/>
      <w:lvlJc w:val="left"/>
      <w:pPr>
        <w:ind w:left="1528" w:hanging="681"/>
      </w:pPr>
      <w:rPr>
        <w:rFonts w:hint="default"/>
      </w:rPr>
    </w:lvl>
    <w:lvl w:ilvl="2" w:tplc="69F43B36">
      <w:numFmt w:val="bullet"/>
      <w:lvlText w:val="•"/>
      <w:lvlJc w:val="left"/>
      <w:pPr>
        <w:ind w:left="1957" w:hanging="681"/>
      </w:pPr>
      <w:rPr>
        <w:rFonts w:hint="default"/>
      </w:rPr>
    </w:lvl>
    <w:lvl w:ilvl="3" w:tplc="EF02D4F4">
      <w:numFmt w:val="bullet"/>
      <w:lvlText w:val="•"/>
      <w:lvlJc w:val="left"/>
      <w:pPr>
        <w:ind w:left="2386" w:hanging="681"/>
      </w:pPr>
      <w:rPr>
        <w:rFonts w:hint="default"/>
      </w:rPr>
    </w:lvl>
    <w:lvl w:ilvl="4" w:tplc="22ACA27A">
      <w:numFmt w:val="bullet"/>
      <w:lvlText w:val="•"/>
      <w:lvlJc w:val="left"/>
      <w:pPr>
        <w:ind w:left="2815" w:hanging="681"/>
      </w:pPr>
      <w:rPr>
        <w:rFonts w:hint="default"/>
      </w:rPr>
    </w:lvl>
    <w:lvl w:ilvl="5" w:tplc="AB241E90">
      <w:numFmt w:val="bullet"/>
      <w:lvlText w:val="•"/>
      <w:lvlJc w:val="left"/>
      <w:pPr>
        <w:ind w:left="3244" w:hanging="681"/>
      </w:pPr>
      <w:rPr>
        <w:rFonts w:hint="default"/>
      </w:rPr>
    </w:lvl>
    <w:lvl w:ilvl="6" w:tplc="D80496CE">
      <w:numFmt w:val="bullet"/>
      <w:lvlText w:val="•"/>
      <w:lvlJc w:val="left"/>
      <w:pPr>
        <w:ind w:left="3673" w:hanging="681"/>
      </w:pPr>
      <w:rPr>
        <w:rFonts w:hint="default"/>
      </w:rPr>
    </w:lvl>
    <w:lvl w:ilvl="7" w:tplc="06C2BA88">
      <w:numFmt w:val="bullet"/>
      <w:lvlText w:val="•"/>
      <w:lvlJc w:val="left"/>
      <w:pPr>
        <w:ind w:left="4102" w:hanging="681"/>
      </w:pPr>
      <w:rPr>
        <w:rFonts w:hint="default"/>
      </w:rPr>
    </w:lvl>
    <w:lvl w:ilvl="8" w:tplc="AC3283F0">
      <w:numFmt w:val="bullet"/>
      <w:lvlText w:val="•"/>
      <w:lvlJc w:val="left"/>
      <w:pPr>
        <w:ind w:left="4531" w:hanging="681"/>
      </w:pPr>
      <w:rPr>
        <w:rFonts w:hint="default"/>
      </w:rPr>
    </w:lvl>
  </w:abstractNum>
  <w:abstractNum w:abstractNumId="67" w15:restartNumberingAfterBreak="0">
    <w:nsid w:val="43D055FD"/>
    <w:multiLevelType w:val="multilevel"/>
    <w:tmpl w:val="1FD21C18"/>
    <w:lvl w:ilvl="0">
      <w:start w:val="1"/>
      <w:numFmt w:val="decimal"/>
      <w:lvlText w:val="%1."/>
      <w:lvlJc w:val="left"/>
      <w:pPr>
        <w:ind w:left="260" w:hanging="681"/>
        <w:jc w:val="left"/>
      </w:pPr>
      <w:rPr>
        <w:rFonts w:ascii="Myriad Pro" w:eastAsia="Myriad Pro" w:hAnsi="Myriad Pro" w:cs="Myriad Pro" w:hint="default"/>
        <w:b/>
        <w:bCs/>
        <w:color w:val="231F20"/>
        <w:spacing w:val="-7"/>
        <w:w w:val="105"/>
        <w:sz w:val="19"/>
        <w:szCs w:val="19"/>
      </w:rPr>
    </w:lvl>
    <w:lvl w:ilvl="1">
      <w:start w:val="1"/>
      <w:numFmt w:val="decimal"/>
      <w:lvlText w:val="%1.%2"/>
      <w:lvlJc w:val="left"/>
      <w:pPr>
        <w:ind w:left="940" w:hanging="681"/>
        <w:jc w:val="right"/>
      </w:pPr>
      <w:rPr>
        <w:rFonts w:ascii="Myriad Pro" w:eastAsia="Myriad Pro" w:hAnsi="Myriad Pro" w:cs="Myriad Pro" w:hint="default"/>
        <w:b/>
        <w:bCs/>
        <w:color w:val="231F20"/>
        <w:spacing w:val="-11"/>
        <w:w w:val="105"/>
        <w:sz w:val="19"/>
        <w:szCs w:val="19"/>
      </w:rPr>
    </w:lvl>
    <w:lvl w:ilvl="2">
      <w:start w:val="1"/>
      <w:numFmt w:val="decimal"/>
      <w:lvlText w:val="%3."/>
      <w:lvlJc w:val="left"/>
      <w:pPr>
        <w:ind w:left="600" w:hanging="681"/>
        <w:jc w:val="right"/>
      </w:pPr>
      <w:rPr>
        <w:rFonts w:ascii="Calibri" w:eastAsia="Calibri" w:hAnsi="Calibri" w:cs="Calibri" w:hint="default"/>
        <w:color w:val="231F20"/>
        <w:spacing w:val="-9"/>
        <w:w w:val="86"/>
        <w:sz w:val="19"/>
        <w:szCs w:val="19"/>
      </w:rPr>
    </w:lvl>
    <w:lvl w:ilvl="3">
      <w:numFmt w:val="bullet"/>
      <w:lvlText w:val="•"/>
      <w:lvlJc w:val="left"/>
      <w:pPr>
        <w:ind w:left="1427" w:hanging="681"/>
      </w:pPr>
      <w:rPr>
        <w:rFonts w:hint="default"/>
      </w:rPr>
    </w:lvl>
    <w:lvl w:ilvl="4">
      <w:numFmt w:val="bullet"/>
      <w:lvlText w:val="•"/>
      <w:lvlJc w:val="left"/>
      <w:pPr>
        <w:ind w:left="1914" w:hanging="681"/>
      </w:pPr>
      <w:rPr>
        <w:rFonts w:hint="default"/>
      </w:rPr>
    </w:lvl>
    <w:lvl w:ilvl="5">
      <w:numFmt w:val="bullet"/>
      <w:lvlText w:val="•"/>
      <w:lvlJc w:val="left"/>
      <w:pPr>
        <w:ind w:left="2401" w:hanging="681"/>
      </w:pPr>
      <w:rPr>
        <w:rFonts w:hint="default"/>
      </w:rPr>
    </w:lvl>
    <w:lvl w:ilvl="6">
      <w:numFmt w:val="bullet"/>
      <w:lvlText w:val="•"/>
      <w:lvlJc w:val="left"/>
      <w:pPr>
        <w:ind w:left="2888" w:hanging="681"/>
      </w:pPr>
      <w:rPr>
        <w:rFonts w:hint="default"/>
      </w:rPr>
    </w:lvl>
    <w:lvl w:ilvl="7">
      <w:numFmt w:val="bullet"/>
      <w:lvlText w:val="•"/>
      <w:lvlJc w:val="left"/>
      <w:pPr>
        <w:ind w:left="3375" w:hanging="681"/>
      </w:pPr>
      <w:rPr>
        <w:rFonts w:hint="default"/>
      </w:rPr>
    </w:lvl>
    <w:lvl w:ilvl="8">
      <w:numFmt w:val="bullet"/>
      <w:lvlText w:val="•"/>
      <w:lvlJc w:val="left"/>
      <w:pPr>
        <w:ind w:left="3862" w:hanging="681"/>
      </w:pPr>
      <w:rPr>
        <w:rFonts w:hint="default"/>
      </w:rPr>
    </w:lvl>
  </w:abstractNum>
  <w:abstractNum w:abstractNumId="68" w15:restartNumberingAfterBreak="0">
    <w:nsid w:val="43FF5D6C"/>
    <w:multiLevelType w:val="hybridMultilevel"/>
    <w:tmpl w:val="A95A679A"/>
    <w:lvl w:ilvl="0" w:tplc="DDC6A9F4">
      <w:start w:val="1"/>
      <w:numFmt w:val="lowerRoman"/>
      <w:lvlText w:val="%1)"/>
      <w:lvlJc w:val="left"/>
      <w:pPr>
        <w:ind w:left="940" w:hanging="681"/>
        <w:jc w:val="left"/>
      </w:pPr>
      <w:rPr>
        <w:rFonts w:ascii="Calibri" w:eastAsia="Calibri" w:hAnsi="Calibri" w:cs="Calibri" w:hint="default"/>
        <w:color w:val="231F20"/>
        <w:spacing w:val="-2"/>
        <w:w w:val="98"/>
        <w:sz w:val="19"/>
        <w:szCs w:val="19"/>
      </w:rPr>
    </w:lvl>
    <w:lvl w:ilvl="1" w:tplc="66BEE4B4">
      <w:numFmt w:val="bullet"/>
      <w:lvlText w:val="•"/>
      <w:lvlJc w:val="left"/>
      <w:pPr>
        <w:ind w:left="1329" w:hanging="681"/>
      </w:pPr>
      <w:rPr>
        <w:rFonts w:hint="default"/>
      </w:rPr>
    </w:lvl>
    <w:lvl w:ilvl="2" w:tplc="63D65FB2">
      <w:numFmt w:val="bullet"/>
      <w:lvlText w:val="•"/>
      <w:lvlJc w:val="left"/>
      <w:pPr>
        <w:ind w:left="1719" w:hanging="681"/>
      </w:pPr>
      <w:rPr>
        <w:rFonts w:hint="default"/>
      </w:rPr>
    </w:lvl>
    <w:lvl w:ilvl="3" w:tplc="AACCC3B6">
      <w:numFmt w:val="bullet"/>
      <w:lvlText w:val="•"/>
      <w:lvlJc w:val="left"/>
      <w:pPr>
        <w:ind w:left="2109" w:hanging="681"/>
      </w:pPr>
      <w:rPr>
        <w:rFonts w:hint="default"/>
      </w:rPr>
    </w:lvl>
    <w:lvl w:ilvl="4" w:tplc="CA1ABFBE">
      <w:numFmt w:val="bullet"/>
      <w:lvlText w:val="•"/>
      <w:lvlJc w:val="left"/>
      <w:pPr>
        <w:ind w:left="2498" w:hanging="681"/>
      </w:pPr>
      <w:rPr>
        <w:rFonts w:hint="default"/>
      </w:rPr>
    </w:lvl>
    <w:lvl w:ilvl="5" w:tplc="8758A072">
      <w:numFmt w:val="bullet"/>
      <w:lvlText w:val="•"/>
      <w:lvlJc w:val="left"/>
      <w:pPr>
        <w:ind w:left="2888" w:hanging="681"/>
      </w:pPr>
      <w:rPr>
        <w:rFonts w:hint="default"/>
      </w:rPr>
    </w:lvl>
    <w:lvl w:ilvl="6" w:tplc="D22EE0EA">
      <w:numFmt w:val="bullet"/>
      <w:lvlText w:val="•"/>
      <w:lvlJc w:val="left"/>
      <w:pPr>
        <w:ind w:left="3278" w:hanging="681"/>
      </w:pPr>
      <w:rPr>
        <w:rFonts w:hint="default"/>
      </w:rPr>
    </w:lvl>
    <w:lvl w:ilvl="7" w:tplc="EB8267AC">
      <w:numFmt w:val="bullet"/>
      <w:lvlText w:val="•"/>
      <w:lvlJc w:val="left"/>
      <w:pPr>
        <w:ind w:left="3667" w:hanging="681"/>
      </w:pPr>
      <w:rPr>
        <w:rFonts w:hint="default"/>
      </w:rPr>
    </w:lvl>
    <w:lvl w:ilvl="8" w:tplc="9C1A053C">
      <w:numFmt w:val="bullet"/>
      <w:lvlText w:val="•"/>
      <w:lvlJc w:val="left"/>
      <w:pPr>
        <w:ind w:left="4057" w:hanging="681"/>
      </w:pPr>
      <w:rPr>
        <w:rFonts w:hint="default"/>
      </w:rPr>
    </w:lvl>
  </w:abstractNum>
  <w:abstractNum w:abstractNumId="69" w15:restartNumberingAfterBreak="0">
    <w:nsid w:val="440D7910"/>
    <w:multiLevelType w:val="multilevel"/>
    <w:tmpl w:val="278ECA86"/>
    <w:lvl w:ilvl="0">
      <w:start w:val="1"/>
      <w:numFmt w:val="decimal"/>
      <w:lvlText w:val="%1."/>
      <w:lvlJc w:val="left"/>
      <w:pPr>
        <w:ind w:left="260" w:hanging="681"/>
        <w:jc w:val="left"/>
      </w:pPr>
      <w:rPr>
        <w:rFonts w:hint="default"/>
        <w:spacing w:val="-9"/>
        <w:w w:val="86"/>
      </w:rPr>
    </w:lvl>
    <w:lvl w:ilvl="1">
      <w:start w:val="1"/>
      <w:numFmt w:val="decimal"/>
      <w:lvlText w:val="%2."/>
      <w:lvlJc w:val="left"/>
      <w:pPr>
        <w:ind w:left="600" w:hanging="681"/>
        <w:jc w:val="right"/>
      </w:pPr>
      <w:rPr>
        <w:rFonts w:ascii="Calibri" w:eastAsia="Calibri" w:hAnsi="Calibri" w:cs="Calibri" w:hint="default"/>
        <w:color w:val="231F20"/>
        <w:spacing w:val="-9"/>
        <w:w w:val="86"/>
        <w:sz w:val="19"/>
        <w:szCs w:val="19"/>
      </w:rPr>
    </w:lvl>
    <w:lvl w:ilvl="2">
      <w:start w:val="1"/>
      <w:numFmt w:val="decimal"/>
      <w:lvlText w:val="%2.%3"/>
      <w:lvlJc w:val="left"/>
      <w:pPr>
        <w:ind w:left="600" w:hanging="681"/>
        <w:jc w:val="left"/>
      </w:pPr>
      <w:rPr>
        <w:rFonts w:ascii="Calibri" w:eastAsia="Calibri" w:hAnsi="Calibri" w:cs="Calibri" w:hint="default"/>
        <w:color w:val="231F20"/>
        <w:spacing w:val="-12"/>
        <w:w w:val="86"/>
        <w:sz w:val="19"/>
        <w:szCs w:val="19"/>
      </w:rPr>
    </w:lvl>
    <w:lvl w:ilvl="3">
      <w:numFmt w:val="bullet"/>
      <w:lvlText w:val="•"/>
      <w:lvlJc w:val="left"/>
      <w:pPr>
        <w:ind w:left="1541" w:hanging="681"/>
      </w:pPr>
      <w:rPr>
        <w:rFonts w:hint="default"/>
      </w:rPr>
    </w:lvl>
    <w:lvl w:ilvl="4">
      <w:numFmt w:val="bullet"/>
      <w:lvlText w:val="•"/>
      <w:lvlJc w:val="left"/>
      <w:pPr>
        <w:ind w:left="2012" w:hanging="681"/>
      </w:pPr>
      <w:rPr>
        <w:rFonts w:hint="default"/>
      </w:rPr>
    </w:lvl>
    <w:lvl w:ilvl="5">
      <w:numFmt w:val="bullet"/>
      <w:lvlText w:val="•"/>
      <w:lvlJc w:val="left"/>
      <w:pPr>
        <w:ind w:left="2482" w:hanging="681"/>
      </w:pPr>
      <w:rPr>
        <w:rFonts w:hint="default"/>
      </w:rPr>
    </w:lvl>
    <w:lvl w:ilvl="6">
      <w:numFmt w:val="bullet"/>
      <w:lvlText w:val="•"/>
      <w:lvlJc w:val="left"/>
      <w:pPr>
        <w:ind w:left="2953" w:hanging="681"/>
      </w:pPr>
      <w:rPr>
        <w:rFonts w:hint="default"/>
      </w:rPr>
    </w:lvl>
    <w:lvl w:ilvl="7">
      <w:numFmt w:val="bullet"/>
      <w:lvlText w:val="•"/>
      <w:lvlJc w:val="left"/>
      <w:pPr>
        <w:ind w:left="3424" w:hanging="681"/>
      </w:pPr>
      <w:rPr>
        <w:rFonts w:hint="default"/>
      </w:rPr>
    </w:lvl>
    <w:lvl w:ilvl="8">
      <w:numFmt w:val="bullet"/>
      <w:lvlText w:val="•"/>
      <w:lvlJc w:val="left"/>
      <w:pPr>
        <w:ind w:left="3895" w:hanging="681"/>
      </w:pPr>
      <w:rPr>
        <w:rFonts w:hint="default"/>
      </w:rPr>
    </w:lvl>
  </w:abstractNum>
  <w:abstractNum w:abstractNumId="70" w15:restartNumberingAfterBreak="0">
    <w:nsid w:val="47264CBE"/>
    <w:multiLevelType w:val="multilevel"/>
    <w:tmpl w:val="FD845160"/>
    <w:lvl w:ilvl="0">
      <w:start w:val="1"/>
      <w:numFmt w:val="decimal"/>
      <w:lvlText w:val="%1."/>
      <w:lvlJc w:val="left"/>
      <w:pPr>
        <w:ind w:left="940" w:hanging="681"/>
        <w:jc w:val="lef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start w:val="1"/>
      <w:numFmt w:val="decimal"/>
      <w:lvlText w:val="%1.%2.%3"/>
      <w:lvlJc w:val="left"/>
      <w:pPr>
        <w:ind w:left="260" w:hanging="681"/>
        <w:jc w:val="right"/>
      </w:pPr>
      <w:rPr>
        <w:rFonts w:ascii="Calibri" w:eastAsia="Calibri" w:hAnsi="Calibri" w:cs="Calibri" w:hint="default"/>
        <w:color w:val="231F20"/>
        <w:spacing w:val="-12"/>
        <w:w w:val="86"/>
        <w:sz w:val="19"/>
        <w:szCs w:val="19"/>
      </w:rPr>
    </w:lvl>
    <w:lvl w:ilvl="3">
      <w:numFmt w:val="bullet"/>
      <w:lvlText w:val="•"/>
      <w:lvlJc w:val="left"/>
      <w:pPr>
        <w:ind w:left="697" w:hanging="681"/>
      </w:pPr>
      <w:rPr>
        <w:rFonts w:hint="default"/>
      </w:rPr>
    </w:lvl>
    <w:lvl w:ilvl="4">
      <w:numFmt w:val="bullet"/>
      <w:lvlText w:val="•"/>
      <w:lvlJc w:val="left"/>
      <w:pPr>
        <w:ind w:left="575" w:hanging="681"/>
      </w:pPr>
      <w:rPr>
        <w:rFonts w:hint="default"/>
      </w:rPr>
    </w:lvl>
    <w:lvl w:ilvl="5">
      <w:numFmt w:val="bullet"/>
      <w:lvlText w:val="•"/>
      <w:lvlJc w:val="left"/>
      <w:pPr>
        <w:ind w:left="454" w:hanging="681"/>
      </w:pPr>
      <w:rPr>
        <w:rFonts w:hint="default"/>
      </w:rPr>
    </w:lvl>
    <w:lvl w:ilvl="6">
      <w:numFmt w:val="bullet"/>
      <w:lvlText w:val="•"/>
      <w:lvlJc w:val="left"/>
      <w:pPr>
        <w:ind w:left="333" w:hanging="681"/>
      </w:pPr>
      <w:rPr>
        <w:rFonts w:hint="default"/>
      </w:rPr>
    </w:lvl>
    <w:lvl w:ilvl="7">
      <w:numFmt w:val="bullet"/>
      <w:lvlText w:val="•"/>
      <w:lvlJc w:val="left"/>
      <w:pPr>
        <w:ind w:left="211" w:hanging="681"/>
      </w:pPr>
      <w:rPr>
        <w:rFonts w:hint="default"/>
      </w:rPr>
    </w:lvl>
    <w:lvl w:ilvl="8">
      <w:numFmt w:val="bullet"/>
      <w:lvlText w:val="•"/>
      <w:lvlJc w:val="left"/>
      <w:pPr>
        <w:ind w:left="90" w:hanging="681"/>
      </w:pPr>
      <w:rPr>
        <w:rFonts w:hint="default"/>
      </w:rPr>
    </w:lvl>
  </w:abstractNum>
  <w:abstractNum w:abstractNumId="71" w15:restartNumberingAfterBreak="0">
    <w:nsid w:val="49586A15"/>
    <w:multiLevelType w:val="multilevel"/>
    <w:tmpl w:val="423C6C3C"/>
    <w:lvl w:ilvl="0">
      <w:start w:val="1"/>
      <w:numFmt w:val="decimal"/>
      <w:lvlText w:val="%1."/>
      <w:lvlJc w:val="left"/>
      <w:pPr>
        <w:ind w:left="1281" w:hanging="681"/>
        <w:jc w:val="left"/>
      </w:pPr>
      <w:rPr>
        <w:rFonts w:ascii="Myriad Pro" w:eastAsia="Myriad Pro" w:hAnsi="Myriad Pro" w:cs="Myriad Pro" w:hint="default"/>
        <w:b/>
        <w:bCs/>
        <w:color w:val="231F20"/>
        <w:spacing w:val="-7"/>
        <w:w w:val="105"/>
        <w:sz w:val="19"/>
        <w:szCs w:val="19"/>
      </w:rPr>
    </w:lvl>
    <w:lvl w:ilvl="1">
      <w:start w:val="1"/>
      <w:numFmt w:val="decimal"/>
      <w:lvlText w:val="%1.%2"/>
      <w:lvlJc w:val="left"/>
      <w:pPr>
        <w:ind w:left="600" w:hanging="681"/>
        <w:jc w:val="right"/>
      </w:pPr>
      <w:rPr>
        <w:rFonts w:ascii="Calibri" w:eastAsia="Calibri" w:hAnsi="Calibri" w:cs="Calibri" w:hint="default"/>
        <w:color w:val="231F20"/>
        <w:spacing w:val="-12"/>
        <w:w w:val="86"/>
        <w:sz w:val="19"/>
        <w:szCs w:val="19"/>
      </w:rPr>
    </w:lvl>
    <w:lvl w:ilvl="2">
      <w:numFmt w:val="bullet"/>
      <w:lvlText w:val="•"/>
      <w:lvlJc w:val="left"/>
      <w:pPr>
        <w:ind w:left="1708" w:hanging="681"/>
      </w:pPr>
      <w:rPr>
        <w:rFonts w:hint="default"/>
      </w:rPr>
    </w:lvl>
    <w:lvl w:ilvl="3">
      <w:numFmt w:val="bullet"/>
      <w:lvlText w:val="•"/>
      <w:lvlJc w:val="left"/>
      <w:pPr>
        <w:ind w:left="2136" w:hanging="681"/>
      </w:pPr>
      <w:rPr>
        <w:rFonts w:hint="default"/>
      </w:rPr>
    </w:lvl>
    <w:lvl w:ilvl="4">
      <w:numFmt w:val="bullet"/>
      <w:lvlText w:val="•"/>
      <w:lvlJc w:val="left"/>
      <w:pPr>
        <w:ind w:left="2565" w:hanging="681"/>
      </w:pPr>
      <w:rPr>
        <w:rFonts w:hint="default"/>
      </w:rPr>
    </w:lvl>
    <w:lvl w:ilvl="5">
      <w:numFmt w:val="bullet"/>
      <w:lvlText w:val="•"/>
      <w:lvlJc w:val="left"/>
      <w:pPr>
        <w:ind w:left="2993" w:hanging="681"/>
      </w:pPr>
      <w:rPr>
        <w:rFonts w:hint="default"/>
      </w:rPr>
    </w:lvl>
    <w:lvl w:ilvl="6">
      <w:numFmt w:val="bullet"/>
      <w:lvlText w:val="•"/>
      <w:lvlJc w:val="left"/>
      <w:pPr>
        <w:ind w:left="3422" w:hanging="681"/>
      </w:pPr>
      <w:rPr>
        <w:rFonts w:hint="default"/>
      </w:rPr>
    </w:lvl>
    <w:lvl w:ilvl="7">
      <w:numFmt w:val="bullet"/>
      <w:lvlText w:val="•"/>
      <w:lvlJc w:val="left"/>
      <w:pPr>
        <w:ind w:left="3850" w:hanging="681"/>
      </w:pPr>
      <w:rPr>
        <w:rFonts w:hint="default"/>
      </w:rPr>
    </w:lvl>
    <w:lvl w:ilvl="8">
      <w:numFmt w:val="bullet"/>
      <w:lvlText w:val="•"/>
      <w:lvlJc w:val="left"/>
      <w:pPr>
        <w:ind w:left="4279" w:hanging="681"/>
      </w:pPr>
      <w:rPr>
        <w:rFonts w:hint="default"/>
      </w:rPr>
    </w:lvl>
  </w:abstractNum>
  <w:abstractNum w:abstractNumId="72" w15:restartNumberingAfterBreak="0">
    <w:nsid w:val="4B95462F"/>
    <w:multiLevelType w:val="hybridMultilevel"/>
    <w:tmpl w:val="6B504AC8"/>
    <w:lvl w:ilvl="0" w:tplc="2F18F652">
      <w:start w:val="1"/>
      <w:numFmt w:val="decimal"/>
      <w:lvlText w:val="%1."/>
      <w:lvlJc w:val="left"/>
      <w:pPr>
        <w:ind w:left="940" w:hanging="341"/>
        <w:jc w:val="left"/>
      </w:pPr>
      <w:rPr>
        <w:rFonts w:ascii="Calibri" w:eastAsia="Calibri" w:hAnsi="Calibri" w:cs="Calibri" w:hint="default"/>
        <w:color w:val="231F20"/>
        <w:spacing w:val="-8"/>
        <w:w w:val="86"/>
        <w:sz w:val="17"/>
        <w:szCs w:val="17"/>
      </w:rPr>
    </w:lvl>
    <w:lvl w:ilvl="1" w:tplc="6CB83F7C">
      <w:numFmt w:val="bullet"/>
      <w:lvlText w:val="•"/>
      <w:lvlJc w:val="left"/>
      <w:pPr>
        <w:ind w:left="1359" w:hanging="341"/>
      </w:pPr>
      <w:rPr>
        <w:rFonts w:hint="default"/>
      </w:rPr>
    </w:lvl>
    <w:lvl w:ilvl="2" w:tplc="065C66B8">
      <w:numFmt w:val="bullet"/>
      <w:lvlText w:val="•"/>
      <w:lvlJc w:val="left"/>
      <w:pPr>
        <w:ind w:left="1779" w:hanging="341"/>
      </w:pPr>
      <w:rPr>
        <w:rFonts w:hint="default"/>
      </w:rPr>
    </w:lvl>
    <w:lvl w:ilvl="3" w:tplc="0F929012">
      <w:numFmt w:val="bullet"/>
      <w:lvlText w:val="•"/>
      <w:lvlJc w:val="left"/>
      <w:pPr>
        <w:ind w:left="2198" w:hanging="341"/>
      </w:pPr>
      <w:rPr>
        <w:rFonts w:hint="default"/>
      </w:rPr>
    </w:lvl>
    <w:lvl w:ilvl="4" w:tplc="80000AA6">
      <w:numFmt w:val="bullet"/>
      <w:lvlText w:val="•"/>
      <w:lvlJc w:val="left"/>
      <w:pPr>
        <w:ind w:left="2618" w:hanging="341"/>
      </w:pPr>
      <w:rPr>
        <w:rFonts w:hint="default"/>
      </w:rPr>
    </w:lvl>
    <w:lvl w:ilvl="5" w:tplc="EF9CDEBC">
      <w:numFmt w:val="bullet"/>
      <w:lvlText w:val="•"/>
      <w:lvlJc w:val="left"/>
      <w:pPr>
        <w:ind w:left="3038" w:hanging="341"/>
      </w:pPr>
      <w:rPr>
        <w:rFonts w:hint="default"/>
      </w:rPr>
    </w:lvl>
    <w:lvl w:ilvl="6" w:tplc="5CB27288">
      <w:numFmt w:val="bullet"/>
      <w:lvlText w:val="•"/>
      <w:lvlJc w:val="left"/>
      <w:pPr>
        <w:ind w:left="3457" w:hanging="341"/>
      </w:pPr>
      <w:rPr>
        <w:rFonts w:hint="default"/>
      </w:rPr>
    </w:lvl>
    <w:lvl w:ilvl="7" w:tplc="4058D38A">
      <w:numFmt w:val="bullet"/>
      <w:lvlText w:val="•"/>
      <w:lvlJc w:val="left"/>
      <w:pPr>
        <w:ind w:left="3877" w:hanging="341"/>
      </w:pPr>
      <w:rPr>
        <w:rFonts w:hint="default"/>
      </w:rPr>
    </w:lvl>
    <w:lvl w:ilvl="8" w:tplc="DA9ADE98">
      <w:numFmt w:val="bullet"/>
      <w:lvlText w:val="•"/>
      <w:lvlJc w:val="left"/>
      <w:pPr>
        <w:ind w:left="4297" w:hanging="341"/>
      </w:pPr>
      <w:rPr>
        <w:rFonts w:hint="default"/>
      </w:rPr>
    </w:lvl>
  </w:abstractNum>
  <w:abstractNum w:abstractNumId="73" w15:restartNumberingAfterBreak="0">
    <w:nsid w:val="4DA02783"/>
    <w:multiLevelType w:val="multilevel"/>
    <w:tmpl w:val="C4F20304"/>
    <w:lvl w:ilvl="0">
      <w:start w:val="6"/>
      <w:numFmt w:val="decimal"/>
      <w:lvlText w:val="%1"/>
      <w:lvlJc w:val="left"/>
      <w:pPr>
        <w:ind w:left="600" w:hanging="471"/>
        <w:jc w:val="left"/>
      </w:pPr>
      <w:rPr>
        <w:rFonts w:hint="default"/>
      </w:rPr>
    </w:lvl>
    <w:lvl w:ilvl="1">
      <w:start w:val="1"/>
      <w:numFmt w:val="decimal"/>
      <w:lvlText w:val="%1.%2"/>
      <w:lvlJc w:val="left"/>
      <w:pPr>
        <w:ind w:left="600" w:hanging="471"/>
        <w:jc w:val="right"/>
      </w:pPr>
      <w:rPr>
        <w:rFonts w:ascii="Calibri" w:eastAsia="Calibri" w:hAnsi="Calibri" w:cs="Calibri" w:hint="default"/>
        <w:color w:val="231F20"/>
        <w:spacing w:val="-12"/>
        <w:w w:val="86"/>
        <w:sz w:val="19"/>
        <w:szCs w:val="19"/>
      </w:rPr>
    </w:lvl>
    <w:lvl w:ilvl="2">
      <w:numFmt w:val="bullet"/>
      <w:lvlText w:val="•"/>
      <w:lvlJc w:val="left"/>
      <w:pPr>
        <w:ind w:left="1507" w:hanging="471"/>
      </w:pPr>
      <w:rPr>
        <w:rFonts w:hint="default"/>
      </w:rPr>
    </w:lvl>
    <w:lvl w:ilvl="3">
      <w:numFmt w:val="bullet"/>
      <w:lvlText w:val="•"/>
      <w:lvlJc w:val="left"/>
      <w:pPr>
        <w:ind w:left="1961" w:hanging="471"/>
      </w:pPr>
      <w:rPr>
        <w:rFonts w:hint="default"/>
      </w:rPr>
    </w:lvl>
    <w:lvl w:ilvl="4">
      <w:numFmt w:val="bullet"/>
      <w:lvlText w:val="•"/>
      <w:lvlJc w:val="left"/>
      <w:pPr>
        <w:ind w:left="2414" w:hanging="471"/>
      </w:pPr>
      <w:rPr>
        <w:rFonts w:hint="default"/>
      </w:rPr>
    </w:lvl>
    <w:lvl w:ilvl="5">
      <w:numFmt w:val="bullet"/>
      <w:lvlText w:val="•"/>
      <w:lvlJc w:val="left"/>
      <w:pPr>
        <w:ind w:left="2868" w:hanging="471"/>
      </w:pPr>
      <w:rPr>
        <w:rFonts w:hint="default"/>
      </w:rPr>
    </w:lvl>
    <w:lvl w:ilvl="6">
      <w:numFmt w:val="bullet"/>
      <w:lvlText w:val="•"/>
      <w:lvlJc w:val="left"/>
      <w:pPr>
        <w:ind w:left="3322" w:hanging="471"/>
      </w:pPr>
      <w:rPr>
        <w:rFonts w:hint="default"/>
      </w:rPr>
    </w:lvl>
    <w:lvl w:ilvl="7">
      <w:numFmt w:val="bullet"/>
      <w:lvlText w:val="•"/>
      <w:lvlJc w:val="left"/>
      <w:pPr>
        <w:ind w:left="3775" w:hanging="471"/>
      </w:pPr>
      <w:rPr>
        <w:rFonts w:hint="default"/>
      </w:rPr>
    </w:lvl>
    <w:lvl w:ilvl="8">
      <w:numFmt w:val="bullet"/>
      <w:lvlText w:val="•"/>
      <w:lvlJc w:val="left"/>
      <w:pPr>
        <w:ind w:left="4229" w:hanging="471"/>
      </w:pPr>
      <w:rPr>
        <w:rFonts w:hint="default"/>
      </w:rPr>
    </w:lvl>
  </w:abstractNum>
  <w:abstractNum w:abstractNumId="74" w15:restartNumberingAfterBreak="0">
    <w:nsid w:val="4DB56E6C"/>
    <w:multiLevelType w:val="multilevel"/>
    <w:tmpl w:val="214CB096"/>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600" w:hanging="681"/>
      </w:pPr>
      <w:rPr>
        <w:rFonts w:hint="default"/>
      </w:rPr>
    </w:lvl>
    <w:lvl w:ilvl="3">
      <w:numFmt w:val="bullet"/>
      <w:lvlText w:val="•"/>
      <w:lvlJc w:val="left"/>
      <w:pPr>
        <w:ind w:left="940" w:hanging="681"/>
      </w:pPr>
      <w:rPr>
        <w:rFonts w:hint="default"/>
      </w:rPr>
    </w:lvl>
    <w:lvl w:ilvl="4">
      <w:numFmt w:val="bullet"/>
      <w:lvlText w:val="•"/>
      <w:lvlJc w:val="left"/>
      <w:pPr>
        <w:ind w:left="757" w:hanging="681"/>
      </w:pPr>
      <w:rPr>
        <w:rFonts w:hint="default"/>
      </w:rPr>
    </w:lvl>
    <w:lvl w:ilvl="5">
      <w:numFmt w:val="bullet"/>
      <w:lvlText w:val="•"/>
      <w:lvlJc w:val="left"/>
      <w:pPr>
        <w:ind w:left="574" w:hanging="681"/>
      </w:pPr>
      <w:rPr>
        <w:rFonts w:hint="default"/>
      </w:rPr>
    </w:lvl>
    <w:lvl w:ilvl="6">
      <w:numFmt w:val="bullet"/>
      <w:lvlText w:val="•"/>
      <w:lvlJc w:val="left"/>
      <w:pPr>
        <w:ind w:left="391" w:hanging="681"/>
      </w:pPr>
      <w:rPr>
        <w:rFonts w:hint="default"/>
      </w:rPr>
    </w:lvl>
    <w:lvl w:ilvl="7">
      <w:numFmt w:val="bullet"/>
      <w:lvlText w:val="•"/>
      <w:lvlJc w:val="left"/>
      <w:pPr>
        <w:ind w:left="208" w:hanging="681"/>
      </w:pPr>
      <w:rPr>
        <w:rFonts w:hint="default"/>
      </w:rPr>
    </w:lvl>
    <w:lvl w:ilvl="8">
      <w:numFmt w:val="bullet"/>
      <w:lvlText w:val="•"/>
      <w:lvlJc w:val="left"/>
      <w:pPr>
        <w:ind w:left="25" w:hanging="681"/>
      </w:pPr>
      <w:rPr>
        <w:rFonts w:hint="default"/>
      </w:rPr>
    </w:lvl>
  </w:abstractNum>
  <w:abstractNum w:abstractNumId="75" w15:restartNumberingAfterBreak="0">
    <w:nsid w:val="4ED632B1"/>
    <w:multiLevelType w:val="hybridMultilevel"/>
    <w:tmpl w:val="CF7A3730"/>
    <w:lvl w:ilvl="0" w:tplc="BC582CE0">
      <w:start w:val="1"/>
      <w:numFmt w:val="decimal"/>
      <w:lvlText w:val="%1."/>
      <w:lvlJc w:val="left"/>
      <w:pPr>
        <w:ind w:left="260" w:hanging="681"/>
        <w:jc w:val="right"/>
      </w:pPr>
      <w:rPr>
        <w:rFonts w:ascii="Calibri" w:eastAsia="Calibri" w:hAnsi="Calibri" w:cs="Calibri" w:hint="default"/>
        <w:color w:val="231F20"/>
        <w:spacing w:val="-9"/>
        <w:w w:val="86"/>
        <w:sz w:val="19"/>
        <w:szCs w:val="19"/>
      </w:rPr>
    </w:lvl>
    <w:lvl w:ilvl="1" w:tplc="F608517E">
      <w:start w:val="1"/>
      <w:numFmt w:val="lowerLetter"/>
      <w:lvlText w:val="%2)"/>
      <w:lvlJc w:val="left"/>
      <w:pPr>
        <w:ind w:left="1584" w:hanging="681"/>
        <w:jc w:val="left"/>
      </w:pPr>
      <w:rPr>
        <w:rFonts w:ascii="Myriad Pro" w:eastAsia="Myriad Pro" w:hAnsi="Myriad Pro" w:cs="Myriad Pro" w:hint="default"/>
        <w:b/>
        <w:bCs/>
        <w:color w:val="231F20"/>
        <w:spacing w:val="-5"/>
        <w:w w:val="105"/>
        <w:sz w:val="19"/>
        <w:szCs w:val="19"/>
      </w:rPr>
    </w:lvl>
    <w:lvl w:ilvl="2" w:tplc="A7EC7EA4">
      <w:numFmt w:val="bullet"/>
      <w:lvlText w:val="•"/>
      <w:lvlJc w:val="left"/>
      <w:pPr>
        <w:ind w:left="1941" w:hanging="681"/>
      </w:pPr>
      <w:rPr>
        <w:rFonts w:hint="default"/>
      </w:rPr>
    </w:lvl>
    <w:lvl w:ilvl="3" w:tplc="D1D8D1C8">
      <w:numFmt w:val="bullet"/>
      <w:lvlText w:val="•"/>
      <w:lvlJc w:val="left"/>
      <w:pPr>
        <w:ind w:left="2303" w:hanging="681"/>
      </w:pPr>
      <w:rPr>
        <w:rFonts w:hint="default"/>
      </w:rPr>
    </w:lvl>
    <w:lvl w:ilvl="4" w:tplc="96D026AE">
      <w:numFmt w:val="bullet"/>
      <w:lvlText w:val="•"/>
      <w:lvlJc w:val="left"/>
      <w:pPr>
        <w:ind w:left="2665" w:hanging="681"/>
      </w:pPr>
      <w:rPr>
        <w:rFonts w:hint="default"/>
      </w:rPr>
    </w:lvl>
    <w:lvl w:ilvl="5" w:tplc="5986C260">
      <w:numFmt w:val="bullet"/>
      <w:lvlText w:val="•"/>
      <w:lvlJc w:val="left"/>
      <w:pPr>
        <w:ind w:left="3027" w:hanging="681"/>
      </w:pPr>
      <w:rPr>
        <w:rFonts w:hint="default"/>
      </w:rPr>
    </w:lvl>
    <w:lvl w:ilvl="6" w:tplc="4E60376C">
      <w:numFmt w:val="bullet"/>
      <w:lvlText w:val="•"/>
      <w:lvlJc w:val="left"/>
      <w:pPr>
        <w:ind w:left="3389" w:hanging="681"/>
      </w:pPr>
      <w:rPr>
        <w:rFonts w:hint="default"/>
      </w:rPr>
    </w:lvl>
    <w:lvl w:ilvl="7" w:tplc="99282DC0">
      <w:numFmt w:val="bullet"/>
      <w:lvlText w:val="•"/>
      <w:lvlJc w:val="left"/>
      <w:pPr>
        <w:ind w:left="3750" w:hanging="681"/>
      </w:pPr>
      <w:rPr>
        <w:rFonts w:hint="default"/>
      </w:rPr>
    </w:lvl>
    <w:lvl w:ilvl="8" w:tplc="771E4364">
      <w:numFmt w:val="bullet"/>
      <w:lvlText w:val="•"/>
      <w:lvlJc w:val="left"/>
      <w:pPr>
        <w:ind w:left="4112" w:hanging="681"/>
      </w:pPr>
      <w:rPr>
        <w:rFonts w:hint="default"/>
      </w:rPr>
    </w:lvl>
  </w:abstractNum>
  <w:abstractNum w:abstractNumId="76" w15:restartNumberingAfterBreak="0">
    <w:nsid w:val="4F216D1A"/>
    <w:multiLevelType w:val="hybridMultilevel"/>
    <w:tmpl w:val="B672D8A6"/>
    <w:lvl w:ilvl="0" w:tplc="02B4F9DA">
      <w:start w:val="4"/>
      <w:numFmt w:val="lowerRoman"/>
      <w:lvlText w:val="%1)"/>
      <w:lvlJc w:val="left"/>
      <w:pPr>
        <w:ind w:left="1584" w:hanging="681"/>
        <w:jc w:val="left"/>
      </w:pPr>
      <w:rPr>
        <w:rFonts w:ascii="Myriad Pro" w:eastAsia="Myriad Pro" w:hAnsi="Myriad Pro" w:cs="Myriad Pro" w:hint="default"/>
        <w:b/>
        <w:bCs/>
        <w:color w:val="231F20"/>
        <w:spacing w:val="-4"/>
        <w:w w:val="105"/>
        <w:sz w:val="19"/>
        <w:szCs w:val="19"/>
      </w:rPr>
    </w:lvl>
    <w:lvl w:ilvl="1" w:tplc="B2AABDA4">
      <w:numFmt w:val="bullet"/>
      <w:lvlText w:val="•"/>
      <w:lvlJc w:val="left"/>
      <w:pPr>
        <w:ind w:left="2478" w:hanging="681"/>
      </w:pPr>
      <w:rPr>
        <w:rFonts w:hint="default"/>
      </w:rPr>
    </w:lvl>
    <w:lvl w:ilvl="2" w:tplc="ED16E3BE">
      <w:numFmt w:val="bullet"/>
      <w:lvlText w:val="•"/>
      <w:lvlJc w:val="left"/>
      <w:pPr>
        <w:ind w:left="3377" w:hanging="681"/>
      </w:pPr>
      <w:rPr>
        <w:rFonts w:hint="default"/>
      </w:rPr>
    </w:lvl>
    <w:lvl w:ilvl="3" w:tplc="82DEEE00">
      <w:numFmt w:val="bullet"/>
      <w:lvlText w:val="•"/>
      <w:lvlJc w:val="left"/>
      <w:pPr>
        <w:ind w:left="4275" w:hanging="681"/>
      </w:pPr>
      <w:rPr>
        <w:rFonts w:hint="default"/>
      </w:rPr>
    </w:lvl>
    <w:lvl w:ilvl="4" w:tplc="35069222">
      <w:numFmt w:val="bullet"/>
      <w:lvlText w:val="•"/>
      <w:lvlJc w:val="left"/>
      <w:pPr>
        <w:ind w:left="5174" w:hanging="681"/>
      </w:pPr>
      <w:rPr>
        <w:rFonts w:hint="default"/>
      </w:rPr>
    </w:lvl>
    <w:lvl w:ilvl="5" w:tplc="CBE6EBCE">
      <w:numFmt w:val="bullet"/>
      <w:lvlText w:val="•"/>
      <w:lvlJc w:val="left"/>
      <w:pPr>
        <w:ind w:left="6072" w:hanging="681"/>
      </w:pPr>
      <w:rPr>
        <w:rFonts w:hint="default"/>
      </w:rPr>
    </w:lvl>
    <w:lvl w:ilvl="6" w:tplc="DB18CE78">
      <w:numFmt w:val="bullet"/>
      <w:lvlText w:val="•"/>
      <w:lvlJc w:val="left"/>
      <w:pPr>
        <w:ind w:left="6971" w:hanging="681"/>
      </w:pPr>
      <w:rPr>
        <w:rFonts w:hint="default"/>
      </w:rPr>
    </w:lvl>
    <w:lvl w:ilvl="7" w:tplc="73FCEAE2">
      <w:numFmt w:val="bullet"/>
      <w:lvlText w:val="•"/>
      <w:lvlJc w:val="left"/>
      <w:pPr>
        <w:ind w:left="7869" w:hanging="681"/>
      </w:pPr>
      <w:rPr>
        <w:rFonts w:hint="default"/>
      </w:rPr>
    </w:lvl>
    <w:lvl w:ilvl="8" w:tplc="942492E4">
      <w:numFmt w:val="bullet"/>
      <w:lvlText w:val="•"/>
      <w:lvlJc w:val="left"/>
      <w:pPr>
        <w:ind w:left="8768" w:hanging="681"/>
      </w:pPr>
      <w:rPr>
        <w:rFonts w:hint="default"/>
      </w:rPr>
    </w:lvl>
  </w:abstractNum>
  <w:abstractNum w:abstractNumId="77" w15:restartNumberingAfterBreak="0">
    <w:nsid w:val="501742A6"/>
    <w:multiLevelType w:val="hybridMultilevel"/>
    <w:tmpl w:val="2CAABE40"/>
    <w:lvl w:ilvl="0" w:tplc="576C5878">
      <w:start w:val="1"/>
      <w:numFmt w:val="decimal"/>
      <w:lvlText w:val="%1"/>
      <w:lvlJc w:val="left"/>
      <w:pPr>
        <w:ind w:left="941" w:hanging="681"/>
        <w:jc w:val="left"/>
      </w:pPr>
      <w:rPr>
        <w:rFonts w:ascii="Calibri" w:eastAsia="Calibri" w:hAnsi="Calibri" w:cs="Calibri" w:hint="default"/>
        <w:color w:val="231F20"/>
        <w:w w:val="106"/>
        <w:sz w:val="19"/>
        <w:szCs w:val="19"/>
      </w:rPr>
    </w:lvl>
    <w:lvl w:ilvl="1" w:tplc="67685EE2">
      <w:numFmt w:val="bullet"/>
      <w:lvlText w:val="•"/>
      <w:lvlJc w:val="left"/>
      <w:pPr>
        <w:ind w:left="1902" w:hanging="681"/>
      </w:pPr>
      <w:rPr>
        <w:rFonts w:hint="default"/>
      </w:rPr>
    </w:lvl>
    <w:lvl w:ilvl="2" w:tplc="83280ED0">
      <w:numFmt w:val="bullet"/>
      <w:lvlText w:val="•"/>
      <w:lvlJc w:val="left"/>
      <w:pPr>
        <w:ind w:left="2865" w:hanging="681"/>
      </w:pPr>
      <w:rPr>
        <w:rFonts w:hint="default"/>
      </w:rPr>
    </w:lvl>
    <w:lvl w:ilvl="3" w:tplc="94FE4D10">
      <w:numFmt w:val="bullet"/>
      <w:lvlText w:val="•"/>
      <w:lvlJc w:val="left"/>
      <w:pPr>
        <w:ind w:left="3827" w:hanging="681"/>
      </w:pPr>
      <w:rPr>
        <w:rFonts w:hint="default"/>
      </w:rPr>
    </w:lvl>
    <w:lvl w:ilvl="4" w:tplc="E9642D14">
      <w:numFmt w:val="bullet"/>
      <w:lvlText w:val="•"/>
      <w:lvlJc w:val="left"/>
      <w:pPr>
        <w:ind w:left="4790" w:hanging="681"/>
      </w:pPr>
      <w:rPr>
        <w:rFonts w:hint="default"/>
      </w:rPr>
    </w:lvl>
    <w:lvl w:ilvl="5" w:tplc="BE36D624">
      <w:numFmt w:val="bullet"/>
      <w:lvlText w:val="•"/>
      <w:lvlJc w:val="left"/>
      <w:pPr>
        <w:ind w:left="5752" w:hanging="681"/>
      </w:pPr>
      <w:rPr>
        <w:rFonts w:hint="default"/>
      </w:rPr>
    </w:lvl>
    <w:lvl w:ilvl="6" w:tplc="C726B904">
      <w:numFmt w:val="bullet"/>
      <w:lvlText w:val="•"/>
      <w:lvlJc w:val="left"/>
      <w:pPr>
        <w:ind w:left="6715" w:hanging="681"/>
      </w:pPr>
      <w:rPr>
        <w:rFonts w:hint="default"/>
      </w:rPr>
    </w:lvl>
    <w:lvl w:ilvl="7" w:tplc="5036822E">
      <w:numFmt w:val="bullet"/>
      <w:lvlText w:val="•"/>
      <w:lvlJc w:val="left"/>
      <w:pPr>
        <w:ind w:left="7677" w:hanging="681"/>
      </w:pPr>
      <w:rPr>
        <w:rFonts w:hint="default"/>
      </w:rPr>
    </w:lvl>
    <w:lvl w:ilvl="8" w:tplc="983EE8A0">
      <w:numFmt w:val="bullet"/>
      <w:lvlText w:val="•"/>
      <w:lvlJc w:val="left"/>
      <w:pPr>
        <w:ind w:left="8640" w:hanging="681"/>
      </w:pPr>
      <w:rPr>
        <w:rFonts w:hint="default"/>
      </w:rPr>
    </w:lvl>
  </w:abstractNum>
  <w:abstractNum w:abstractNumId="78" w15:restartNumberingAfterBreak="0">
    <w:nsid w:val="529E4FC0"/>
    <w:multiLevelType w:val="multilevel"/>
    <w:tmpl w:val="022CB570"/>
    <w:lvl w:ilvl="0">
      <w:start w:val="8"/>
      <w:numFmt w:val="decimal"/>
      <w:lvlText w:val="%1"/>
      <w:lvlJc w:val="left"/>
      <w:pPr>
        <w:ind w:left="1281" w:hanging="681"/>
        <w:jc w:val="left"/>
      </w:pPr>
      <w:rPr>
        <w:rFonts w:hint="default"/>
      </w:rPr>
    </w:lvl>
    <w:lvl w:ilvl="1">
      <w:start w:val="1"/>
      <w:numFmt w:val="decimal"/>
      <w:lvlText w:val="%1.%2"/>
      <w:lvlJc w:val="left"/>
      <w:pPr>
        <w:ind w:left="1281" w:hanging="681"/>
        <w:jc w:val="righ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600" w:hanging="681"/>
        <w:jc w:val="left"/>
      </w:pPr>
      <w:rPr>
        <w:rFonts w:ascii="Calibri" w:eastAsia="Calibri" w:hAnsi="Calibri" w:cs="Calibri" w:hint="default"/>
        <w:color w:val="231F20"/>
        <w:spacing w:val="-12"/>
        <w:w w:val="85"/>
        <w:sz w:val="19"/>
        <w:szCs w:val="19"/>
      </w:rPr>
    </w:lvl>
    <w:lvl w:ilvl="3">
      <w:start w:val="1"/>
      <w:numFmt w:val="decimal"/>
      <w:lvlText w:val="%1.%2.%3.%4"/>
      <w:lvlJc w:val="left"/>
      <w:pPr>
        <w:ind w:left="600" w:hanging="681"/>
        <w:jc w:val="right"/>
      </w:pPr>
      <w:rPr>
        <w:rFonts w:ascii="Calibri" w:eastAsia="Calibri" w:hAnsi="Calibri" w:cs="Calibri" w:hint="default"/>
        <w:color w:val="231F20"/>
        <w:spacing w:val="-12"/>
        <w:w w:val="86"/>
        <w:sz w:val="19"/>
        <w:szCs w:val="19"/>
      </w:rPr>
    </w:lvl>
    <w:lvl w:ilvl="4">
      <w:numFmt w:val="bullet"/>
      <w:lvlText w:val="•"/>
      <w:lvlJc w:val="left"/>
      <w:pPr>
        <w:ind w:left="950" w:hanging="681"/>
      </w:pPr>
      <w:rPr>
        <w:rFonts w:hint="default"/>
      </w:rPr>
    </w:lvl>
    <w:lvl w:ilvl="5">
      <w:numFmt w:val="bullet"/>
      <w:lvlText w:val="•"/>
      <w:lvlJc w:val="left"/>
      <w:pPr>
        <w:ind w:left="785" w:hanging="681"/>
      </w:pPr>
      <w:rPr>
        <w:rFonts w:hint="default"/>
      </w:rPr>
    </w:lvl>
    <w:lvl w:ilvl="6">
      <w:numFmt w:val="bullet"/>
      <w:lvlText w:val="•"/>
      <w:lvlJc w:val="left"/>
      <w:pPr>
        <w:ind w:left="619" w:hanging="681"/>
      </w:pPr>
      <w:rPr>
        <w:rFonts w:hint="default"/>
      </w:rPr>
    </w:lvl>
    <w:lvl w:ilvl="7">
      <w:numFmt w:val="bullet"/>
      <w:lvlText w:val="•"/>
      <w:lvlJc w:val="left"/>
      <w:pPr>
        <w:ind w:left="454" w:hanging="681"/>
      </w:pPr>
      <w:rPr>
        <w:rFonts w:hint="default"/>
      </w:rPr>
    </w:lvl>
    <w:lvl w:ilvl="8">
      <w:numFmt w:val="bullet"/>
      <w:lvlText w:val="•"/>
      <w:lvlJc w:val="left"/>
      <w:pPr>
        <w:ind w:left="289" w:hanging="681"/>
      </w:pPr>
      <w:rPr>
        <w:rFonts w:hint="default"/>
      </w:rPr>
    </w:lvl>
  </w:abstractNum>
  <w:abstractNum w:abstractNumId="79" w15:restartNumberingAfterBreak="0">
    <w:nsid w:val="52A715A6"/>
    <w:multiLevelType w:val="hybridMultilevel"/>
    <w:tmpl w:val="557CE634"/>
    <w:lvl w:ilvl="0" w:tplc="EC480A5C">
      <w:numFmt w:val="bullet"/>
      <w:lvlText w:val=""/>
      <w:lvlJc w:val="left"/>
      <w:pPr>
        <w:ind w:left="1280" w:hanging="681"/>
      </w:pPr>
      <w:rPr>
        <w:rFonts w:ascii="Wingdings" w:eastAsia="Wingdings" w:hAnsi="Wingdings" w:cs="Wingdings" w:hint="default"/>
        <w:color w:val="231F20"/>
        <w:w w:val="100"/>
        <w:sz w:val="20"/>
        <w:szCs w:val="20"/>
      </w:rPr>
    </w:lvl>
    <w:lvl w:ilvl="1" w:tplc="B4664F94">
      <w:numFmt w:val="bullet"/>
      <w:lvlText w:val="•"/>
      <w:lvlJc w:val="left"/>
      <w:pPr>
        <w:ind w:left="1665" w:hanging="681"/>
      </w:pPr>
      <w:rPr>
        <w:rFonts w:hint="default"/>
      </w:rPr>
    </w:lvl>
    <w:lvl w:ilvl="2" w:tplc="4A32F3DE">
      <w:numFmt w:val="bullet"/>
      <w:lvlText w:val="•"/>
      <w:lvlJc w:val="left"/>
      <w:pPr>
        <w:ind w:left="2051" w:hanging="681"/>
      </w:pPr>
      <w:rPr>
        <w:rFonts w:hint="default"/>
      </w:rPr>
    </w:lvl>
    <w:lvl w:ilvl="3" w:tplc="0C021208">
      <w:numFmt w:val="bullet"/>
      <w:lvlText w:val="•"/>
      <w:lvlJc w:val="left"/>
      <w:pPr>
        <w:ind w:left="2436" w:hanging="681"/>
      </w:pPr>
      <w:rPr>
        <w:rFonts w:hint="default"/>
      </w:rPr>
    </w:lvl>
    <w:lvl w:ilvl="4" w:tplc="3632731A">
      <w:numFmt w:val="bullet"/>
      <w:lvlText w:val="•"/>
      <w:lvlJc w:val="left"/>
      <w:pPr>
        <w:ind w:left="2822" w:hanging="681"/>
      </w:pPr>
      <w:rPr>
        <w:rFonts w:hint="default"/>
      </w:rPr>
    </w:lvl>
    <w:lvl w:ilvl="5" w:tplc="50F8BE7A">
      <w:numFmt w:val="bullet"/>
      <w:lvlText w:val="•"/>
      <w:lvlJc w:val="left"/>
      <w:pPr>
        <w:ind w:left="3208" w:hanging="681"/>
      </w:pPr>
      <w:rPr>
        <w:rFonts w:hint="default"/>
      </w:rPr>
    </w:lvl>
    <w:lvl w:ilvl="6" w:tplc="F82EA89E">
      <w:numFmt w:val="bullet"/>
      <w:lvlText w:val="•"/>
      <w:lvlJc w:val="left"/>
      <w:pPr>
        <w:ind w:left="3593" w:hanging="681"/>
      </w:pPr>
      <w:rPr>
        <w:rFonts w:hint="default"/>
      </w:rPr>
    </w:lvl>
    <w:lvl w:ilvl="7" w:tplc="5FBC0912">
      <w:numFmt w:val="bullet"/>
      <w:lvlText w:val="•"/>
      <w:lvlJc w:val="left"/>
      <w:pPr>
        <w:ind w:left="3979" w:hanging="681"/>
      </w:pPr>
      <w:rPr>
        <w:rFonts w:hint="default"/>
      </w:rPr>
    </w:lvl>
    <w:lvl w:ilvl="8" w:tplc="637E78E0">
      <w:numFmt w:val="bullet"/>
      <w:lvlText w:val="•"/>
      <w:lvlJc w:val="left"/>
      <w:pPr>
        <w:ind w:left="4365" w:hanging="681"/>
      </w:pPr>
      <w:rPr>
        <w:rFonts w:hint="default"/>
      </w:rPr>
    </w:lvl>
  </w:abstractNum>
  <w:abstractNum w:abstractNumId="80" w15:restartNumberingAfterBreak="0">
    <w:nsid w:val="53E41F01"/>
    <w:multiLevelType w:val="hybridMultilevel"/>
    <w:tmpl w:val="5726E31A"/>
    <w:lvl w:ilvl="0" w:tplc="2026A472">
      <w:start w:val="1"/>
      <w:numFmt w:val="decimal"/>
      <w:lvlText w:val="%1."/>
      <w:lvlJc w:val="left"/>
      <w:pPr>
        <w:ind w:left="600" w:hanging="681"/>
        <w:jc w:val="right"/>
      </w:pPr>
      <w:rPr>
        <w:rFonts w:ascii="Calibri" w:eastAsia="Calibri" w:hAnsi="Calibri" w:cs="Calibri" w:hint="default"/>
        <w:color w:val="231F20"/>
        <w:spacing w:val="-9"/>
        <w:w w:val="86"/>
        <w:sz w:val="19"/>
        <w:szCs w:val="19"/>
      </w:rPr>
    </w:lvl>
    <w:lvl w:ilvl="1" w:tplc="56E28182">
      <w:numFmt w:val="bullet"/>
      <w:lvlText w:val="•"/>
      <w:lvlJc w:val="left"/>
      <w:pPr>
        <w:ind w:left="1053" w:hanging="681"/>
      </w:pPr>
      <w:rPr>
        <w:rFonts w:hint="default"/>
      </w:rPr>
    </w:lvl>
    <w:lvl w:ilvl="2" w:tplc="FCE2247A">
      <w:numFmt w:val="bullet"/>
      <w:lvlText w:val="•"/>
      <w:lvlJc w:val="left"/>
      <w:pPr>
        <w:ind w:left="1507" w:hanging="681"/>
      </w:pPr>
      <w:rPr>
        <w:rFonts w:hint="default"/>
      </w:rPr>
    </w:lvl>
    <w:lvl w:ilvl="3" w:tplc="A1F6C528">
      <w:numFmt w:val="bullet"/>
      <w:lvlText w:val="•"/>
      <w:lvlJc w:val="left"/>
      <w:pPr>
        <w:ind w:left="1960" w:hanging="681"/>
      </w:pPr>
      <w:rPr>
        <w:rFonts w:hint="default"/>
      </w:rPr>
    </w:lvl>
    <w:lvl w:ilvl="4" w:tplc="1F9C1B16">
      <w:numFmt w:val="bullet"/>
      <w:lvlText w:val="•"/>
      <w:lvlJc w:val="left"/>
      <w:pPr>
        <w:ind w:left="2414" w:hanging="681"/>
      </w:pPr>
      <w:rPr>
        <w:rFonts w:hint="default"/>
      </w:rPr>
    </w:lvl>
    <w:lvl w:ilvl="5" w:tplc="6C5EC5E2">
      <w:numFmt w:val="bullet"/>
      <w:lvlText w:val="•"/>
      <w:lvlJc w:val="left"/>
      <w:pPr>
        <w:ind w:left="2868" w:hanging="681"/>
      </w:pPr>
      <w:rPr>
        <w:rFonts w:hint="default"/>
      </w:rPr>
    </w:lvl>
    <w:lvl w:ilvl="6" w:tplc="F3F6C130">
      <w:numFmt w:val="bullet"/>
      <w:lvlText w:val="•"/>
      <w:lvlJc w:val="left"/>
      <w:pPr>
        <w:ind w:left="3321" w:hanging="681"/>
      </w:pPr>
      <w:rPr>
        <w:rFonts w:hint="default"/>
      </w:rPr>
    </w:lvl>
    <w:lvl w:ilvl="7" w:tplc="FAEE0DC2">
      <w:numFmt w:val="bullet"/>
      <w:lvlText w:val="•"/>
      <w:lvlJc w:val="left"/>
      <w:pPr>
        <w:ind w:left="3775" w:hanging="681"/>
      </w:pPr>
      <w:rPr>
        <w:rFonts w:hint="default"/>
      </w:rPr>
    </w:lvl>
    <w:lvl w:ilvl="8" w:tplc="1AC43784">
      <w:numFmt w:val="bullet"/>
      <w:lvlText w:val="•"/>
      <w:lvlJc w:val="left"/>
      <w:pPr>
        <w:ind w:left="4229" w:hanging="681"/>
      </w:pPr>
      <w:rPr>
        <w:rFonts w:hint="default"/>
      </w:rPr>
    </w:lvl>
  </w:abstractNum>
  <w:abstractNum w:abstractNumId="81" w15:restartNumberingAfterBreak="0">
    <w:nsid w:val="54FD396B"/>
    <w:multiLevelType w:val="multilevel"/>
    <w:tmpl w:val="0A7ED8E8"/>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right"/>
      </w:pPr>
      <w:rPr>
        <w:rFonts w:hint="default"/>
        <w:b/>
        <w:bCs/>
        <w:spacing w:val="-11"/>
        <w:w w:val="105"/>
      </w:rPr>
    </w:lvl>
    <w:lvl w:ilvl="2">
      <w:start w:val="1"/>
      <w:numFmt w:val="decimal"/>
      <w:lvlText w:val="%1.%2.%3"/>
      <w:lvlJc w:val="left"/>
      <w:pPr>
        <w:ind w:left="412" w:hanging="681"/>
        <w:jc w:val="right"/>
      </w:pPr>
      <w:rPr>
        <w:rFonts w:hint="default"/>
        <w:spacing w:val="-12"/>
        <w:w w:val="81"/>
      </w:rPr>
    </w:lvl>
    <w:lvl w:ilvl="3">
      <w:numFmt w:val="bullet"/>
      <w:lvlText w:val="•"/>
      <w:lvlJc w:val="left"/>
      <w:pPr>
        <w:ind w:left="940" w:hanging="681"/>
      </w:pPr>
      <w:rPr>
        <w:rFonts w:hint="default"/>
      </w:rPr>
    </w:lvl>
    <w:lvl w:ilvl="4">
      <w:numFmt w:val="bullet"/>
      <w:lvlText w:val="•"/>
      <w:lvlJc w:val="left"/>
      <w:pPr>
        <w:ind w:left="757" w:hanging="681"/>
      </w:pPr>
      <w:rPr>
        <w:rFonts w:hint="default"/>
      </w:rPr>
    </w:lvl>
    <w:lvl w:ilvl="5">
      <w:numFmt w:val="bullet"/>
      <w:lvlText w:val="•"/>
      <w:lvlJc w:val="left"/>
      <w:pPr>
        <w:ind w:left="574" w:hanging="681"/>
      </w:pPr>
      <w:rPr>
        <w:rFonts w:hint="default"/>
      </w:rPr>
    </w:lvl>
    <w:lvl w:ilvl="6">
      <w:numFmt w:val="bullet"/>
      <w:lvlText w:val="•"/>
      <w:lvlJc w:val="left"/>
      <w:pPr>
        <w:ind w:left="391" w:hanging="681"/>
      </w:pPr>
      <w:rPr>
        <w:rFonts w:hint="default"/>
      </w:rPr>
    </w:lvl>
    <w:lvl w:ilvl="7">
      <w:numFmt w:val="bullet"/>
      <w:lvlText w:val="•"/>
      <w:lvlJc w:val="left"/>
      <w:pPr>
        <w:ind w:left="208" w:hanging="681"/>
      </w:pPr>
      <w:rPr>
        <w:rFonts w:hint="default"/>
      </w:rPr>
    </w:lvl>
    <w:lvl w:ilvl="8">
      <w:numFmt w:val="bullet"/>
      <w:lvlText w:val="•"/>
      <w:lvlJc w:val="left"/>
      <w:pPr>
        <w:ind w:left="25" w:hanging="681"/>
      </w:pPr>
      <w:rPr>
        <w:rFonts w:hint="default"/>
      </w:rPr>
    </w:lvl>
  </w:abstractNum>
  <w:abstractNum w:abstractNumId="82" w15:restartNumberingAfterBreak="0">
    <w:nsid w:val="55BF405B"/>
    <w:multiLevelType w:val="hybridMultilevel"/>
    <w:tmpl w:val="4440B9CA"/>
    <w:lvl w:ilvl="0" w:tplc="F6C8F1BA">
      <w:numFmt w:val="bullet"/>
      <w:lvlText w:val=""/>
      <w:lvlJc w:val="left"/>
      <w:pPr>
        <w:ind w:left="1092" w:hanging="681"/>
      </w:pPr>
      <w:rPr>
        <w:rFonts w:ascii="Wingdings" w:eastAsia="Wingdings" w:hAnsi="Wingdings" w:cs="Wingdings" w:hint="default"/>
        <w:color w:val="231F20"/>
        <w:w w:val="100"/>
        <w:sz w:val="20"/>
        <w:szCs w:val="20"/>
      </w:rPr>
    </w:lvl>
    <w:lvl w:ilvl="1" w:tplc="2F7E4270">
      <w:numFmt w:val="bullet"/>
      <w:lvlText w:val="•"/>
      <w:lvlJc w:val="left"/>
      <w:pPr>
        <w:ind w:left="1528" w:hanging="681"/>
      </w:pPr>
      <w:rPr>
        <w:rFonts w:hint="default"/>
      </w:rPr>
    </w:lvl>
    <w:lvl w:ilvl="2" w:tplc="207CC0E8">
      <w:numFmt w:val="bullet"/>
      <w:lvlText w:val="•"/>
      <w:lvlJc w:val="left"/>
      <w:pPr>
        <w:ind w:left="1957" w:hanging="681"/>
      </w:pPr>
      <w:rPr>
        <w:rFonts w:hint="default"/>
      </w:rPr>
    </w:lvl>
    <w:lvl w:ilvl="3" w:tplc="2F7C02D2">
      <w:numFmt w:val="bullet"/>
      <w:lvlText w:val="•"/>
      <w:lvlJc w:val="left"/>
      <w:pPr>
        <w:ind w:left="2386" w:hanging="681"/>
      </w:pPr>
      <w:rPr>
        <w:rFonts w:hint="default"/>
      </w:rPr>
    </w:lvl>
    <w:lvl w:ilvl="4" w:tplc="7932EF48">
      <w:numFmt w:val="bullet"/>
      <w:lvlText w:val="•"/>
      <w:lvlJc w:val="left"/>
      <w:pPr>
        <w:ind w:left="2815" w:hanging="681"/>
      </w:pPr>
      <w:rPr>
        <w:rFonts w:hint="default"/>
      </w:rPr>
    </w:lvl>
    <w:lvl w:ilvl="5" w:tplc="49EC5B70">
      <w:numFmt w:val="bullet"/>
      <w:lvlText w:val="•"/>
      <w:lvlJc w:val="left"/>
      <w:pPr>
        <w:ind w:left="3244" w:hanging="681"/>
      </w:pPr>
      <w:rPr>
        <w:rFonts w:hint="default"/>
      </w:rPr>
    </w:lvl>
    <w:lvl w:ilvl="6" w:tplc="452E52AE">
      <w:numFmt w:val="bullet"/>
      <w:lvlText w:val="•"/>
      <w:lvlJc w:val="left"/>
      <w:pPr>
        <w:ind w:left="3672" w:hanging="681"/>
      </w:pPr>
      <w:rPr>
        <w:rFonts w:hint="default"/>
      </w:rPr>
    </w:lvl>
    <w:lvl w:ilvl="7" w:tplc="778EE16E">
      <w:numFmt w:val="bullet"/>
      <w:lvlText w:val="•"/>
      <w:lvlJc w:val="left"/>
      <w:pPr>
        <w:ind w:left="4101" w:hanging="681"/>
      </w:pPr>
      <w:rPr>
        <w:rFonts w:hint="default"/>
      </w:rPr>
    </w:lvl>
    <w:lvl w:ilvl="8" w:tplc="C18E0946">
      <w:numFmt w:val="bullet"/>
      <w:lvlText w:val="•"/>
      <w:lvlJc w:val="left"/>
      <w:pPr>
        <w:ind w:left="4530" w:hanging="681"/>
      </w:pPr>
      <w:rPr>
        <w:rFonts w:hint="default"/>
      </w:rPr>
    </w:lvl>
  </w:abstractNum>
  <w:abstractNum w:abstractNumId="83" w15:restartNumberingAfterBreak="0">
    <w:nsid w:val="55CC3AAB"/>
    <w:multiLevelType w:val="multilevel"/>
    <w:tmpl w:val="BE82F0A0"/>
    <w:lvl w:ilvl="0">
      <w:start w:val="1"/>
      <w:numFmt w:val="decimal"/>
      <w:lvlText w:val="%1"/>
      <w:lvlJc w:val="left"/>
      <w:pPr>
        <w:ind w:left="600" w:hanging="681"/>
        <w:jc w:val="left"/>
      </w:pPr>
      <w:rPr>
        <w:rFonts w:hint="default"/>
      </w:rPr>
    </w:lvl>
    <w:lvl w:ilvl="1">
      <w:start w:val="1"/>
      <w:numFmt w:val="decimal"/>
      <w:lvlText w:val="%1.%2"/>
      <w:lvlJc w:val="left"/>
      <w:pPr>
        <w:ind w:left="600" w:hanging="681"/>
        <w:jc w:val="left"/>
      </w:pPr>
      <w:rPr>
        <w:rFonts w:hint="default"/>
        <w:spacing w:val="-11"/>
        <w:w w:val="105"/>
      </w:rPr>
    </w:lvl>
    <w:lvl w:ilvl="2">
      <w:numFmt w:val="bullet"/>
      <w:lvlText w:val="•"/>
      <w:lvlJc w:val="left"/>
      <w:pPr>
        <w:ind w:left="1507" w:hanging="681"/>
      </w:pPr>
      <w:rPr>
        <w:rFonts w:hint="default"/>
      </w:rPr>
    </w:lvl>
    <w:lvl w:ilvl="3">
      <w:numFmt w:val="bullet"/>
      <w:lvlText w:val="•"/>
      <w:lvlJc w:val="left"/>
      <w:pPr>
        <w:ind w:left="1961" w:hanging="681"/>
      </w:pPr>
      <w:rPr>
        <w:rFonts w:hint="default"/>
      </w:rPr>
    </w:lvl>
    <w:lvl w:ilvl="4">
      <w:numFmt w:val="bullet"/>
      <w:lvlText w:val="•"/>
      <w:lvlJc w:val="left"/>
      <w:pPr>
        <w:ind w:left="2414" w:hanging="681"/>
      </w:pPr>
      <w:rPr>
        <w:rFonts w:hint="default"/>
      </w:rPr>
    </w:lvl>
    <w:lvl w:ilvl="5">
      <w:numFmt w:val="bullet"/>
      <w:lvlText w:val="•"/>
      <w:lvlJc w:val="left"/>
      <w:pPr>
        <w:ind w:left="2868" w:hanging="681"/>
      </w:pPr>
      <w:rPr>
        <w:rFonts w:hint="default"/>
      </w:rPr>
    </w:lvl>
    <w:lvl w:ilvl="6">
      <w:numFmt w:val="bullet"/>
      <w:lvlText w:val="•"/>
      <w:lvlJc w:val="left"/>
      <w:pPr>
        <w:ind w:left="3322" w:hanging="681"/>
      </w:pPr>
      <w:rPr>
        <w:rFonts w:hint="default"/>
      </w:rPr>
    </w:lvl>
    <w:lvl w:ilvl="7">
      <w:numFmt w:val="bullet"/>
      <w:lvlText w:val="•"/>
      <w:lvlJc w:val="left"/>
      <w:pPr>
        <w:ind w:left="3775" w:hanging="681"/>
      </w:pPr>
      <w:rPr>
        <w:rFonts w:hint="default"/>
      </w:rPr>
    </w:lvl>
    <w:lvl w:ilvl="8">
      <w:numFmt w:val="bullet"/>
      <w:lvlText w:val="•"/>
      <w:lvlJc w:val="left"/>
      <w:pPr>
        <w:ind w:left="4229" w:hanging="681"/>
      </w:pPr>
      <w:rPr>
        <w:rFonts w:hint="default"/>
      </w:rPr>
    </w:lvl>
  </w:abstractNum>
  <w:abstractNum w:abstractNumId="84" w15:restartNumberingAfterBreak="0">
    <w:nsid w:val="58962C3A"/>
    <w:multiLevelType w:val="multilevel"/>
    <w:tmpl w:val="C7E05244"/>
    <w:lvl w:ilvl="0">
      <w:start w:val="1"/>
      <w:numFmt w:val="decimal"/>
      <w:lvlText w:val="%1."/>
      <w:lvlJc w:val="left"/>
      <w:pPr>
        <w:ind w:left="940" w:hanging="681"/>
        <w:jc w:val="lef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2009" w:hanging="681"/>
      </w:pPr>
      <w:rPr>
        <w:rFonts w:hint="default"/>
      </w:rPr>
    </w:lvl>
    <w:lvl w:ilvl="3">
      <w:numFmt w:val="bullet"/>
      <w:lvlText w:val="•"/>
      <w:lvlJc w:val="left"/>
      <w:pPr>
        <w:ind w:left="3079" w:hanging="681"/>
      </w:pPr>
      <w:rPr>
        <w:rFonts w:hint="default"/>
      </w:rPr>
    </w:lvl>
    <w:lvl w:ilvl="4">
      <w:numFmt w:val="bullet"/>
      <w:lvlText w:val="•"/>
      <w:lvlJc w:val="left"/>
      <w:pPr>
        <w:ind w:left="4148" w:hanging="681"/>
      </w:pPr>
      <w:rPr>
        <w:rFonts w:hint="default"/>
      </w:rPr>
    </w:lvl>
    <w:lvl w:ilvl="5">
      <w:numFmt w:val="bullet"/>
      <w:lvlText w:val="•"/>
      <w:lvlJc w:val="left"/>
      <w:pPr>
        <w:ind w:left="5218" w:hanging="681"/>
      </w:pPr>
      <w:rPr>
        <w:rFonts w:hint="default"/>
      </w:rPr>
    </w:lvl>
    <w:lvl w:ilvl="6">
      <w:numFmt w:val="bullet"/>
      <w:lvlText w:val="•"/>
      <w:lvlJc w:val="left"/>
      <w:pPr>
        <w:ind w:left="6287" w:hanging="681"/>
      </w:pPr>
      <w:rPr>
        <w:rFonts w:hint="default"/>
      </w:rPr>
    </w:lvl>
    <w:lvl w:ilvl="7">
      <w:numFmt w:val="bullet"/>
      <w:lvlText w:val="•"/>
      <w:lvlJc w:val="left"/>
      <w:pPr>
        <w:ind w:left="7357" w:hanging="681"/>
      </w:pPr>
      <w:rPr>
        <w:rFonts w:hint="default"/>
      </w:rPr>
    </w:lvl>
    <w:lvl w:ilvl="8">
      <w:numFmt w:val="bullet"/>
      <w:lvlText w:val="•"/>
      <w:lvlJc w:val="left"/>
      <w:pPr>
        <w:ind w:left="8426" w:hanging="681"/>
      </w:pPr>
      <w:rPr>
        <w:rFonts w:hint="default"/>
      </w:rPr>
    </w:lvl>
  </w:abstractNum>
  <w:abstractNum w:abstractNumId="85" w15:restartNumberingAfterBreak="0">
    <w:nsid w:val="58B72858"/>
    <w:multiLevelType w:val="hybridMultilevel"/>
    <w:tmpl w:val="C71283DC"/>
    <w:lvl w:ilvl="0" w:tplc="02667962">
      <w:start w:val="1"/>
      <w:numFmt w:val="lowerLetter"/>
      <w:lvlText w:val="%1)"/>
      <w:lvlJc w:val="left"/>
      <w:pPr>
        <w:ind w:left="963" w:hanging="681"/>
        <w:jc w:val="left"/>
      </w:pPr>
      <w:rPr>
        <w:rFonts w:ascii="Myriad Pro" w:eastAsia="Myriad Pro" w:hAnsi="Myriad Pro" w:cs="Myriad Pro" w:hint="default"/>
        <w:b/>
        <w:bCs/>
        <w:color w:val="231F20"/>
        <w:spacing w:val="-5"/>
        <w:w w:val="105"/>
        <w:sz w:val="19"/>
        <w:szCs w:val="19"/>
      </w:rPr>
    </w:lvl>
    <w:lvl w:ilvl="1" w:tplc="275412FA">
      <w:numFmt w:val="bullet"/>
      <w:lvlText w:val="•"/>
      <w:lvlJc w:val="left"/>
      <w:pPr>
        <w:ind w:left="1812" w:hanging="681"/>
      </w:pPr>
      <w:rPr>
        <w:rFonts w:hint="default"/>
      </w:rPr>
    </w:lvl>
    <w:lvl w:ilvl="2" w:tplc="5BC04BF6">
      <w:numFmt w:val="bullet"/>
      <w:lvlText w:val="•"/>
      <w:lvlJc w:val="left"/>
      <w:pPr>
        <w:ind w:left="2664" w:hanging="681"/>
      </w:pPr>
      <w:rPr>
        <w:rFonts w:hint="default"/>
      </w:rPr>
    </w:lvl>
    <w:lvl w:ilvl="3" w:tplc="99E8CD94">
      <w:numFmt w:val="bullet"/>
      <w:lvlText w:val="•"/>
      <w:lvlJc w:val="left"/>
      <w:pPr>
        <w:ind w:left="3517" w:hanging="681"/>
      </w:pPr>
      <w:rPr>
        <w:rFonts w:hint="default"/>
      </w:rPr>
    </w:lvl>
    <w:lvl w:ilvl="4" w:tplc="56A6B258">
      <w:numFmt w:val="bullet"/>
      <w:lvlText w:val="•"/>
      <w:lvlJc w:val="left"/>
      <w:pPr>
        <w:ind w:left="4369" w:hanging="681"/>
      </w:pPr>
      <w:rPr>
        <w:rFonts w:hint="default"/>
      </w:rPr>
    </w:lvl>
    <w:lvl w:ilvl="5" w:tplc="748A40A0">
      <w:numFmt w:val="bullet"/>
      <w:lvlText w:val="•"/>
      <w:lvlJc w:val="left"/>
      <w:pPr>
        <w:ind w:left="5222" w:hanging="681"/>
      </w:pPr>
      <w:rPr>
        <w:rFonts w:hint="default"/>
      </w:rPr>
    </w:lvl>
    <w:lvl w:ilvl="6" w:tplc="90687476">
      <w:numFmt w:val="bullet"/>
      <w:lvlText w:val="•"/>
      <w:lvlJc w:val="left"/>
      <w:pPr>
        <w:ind w:left="6074" w:hanging="681"/>
      </w:pPr>
      <w:rPr>
        <w:rFonts w:hint="default"/>
      </w:rPr>
    </w:lvl>
    <w:lvl w:ilvl="7" w:tplc="721ADEC0">
      <w:numFmt w:val="bullet"/>
      <w:lvlText w:val="•"/>
      <w:lvlJc w:val="left"/>
      <w:pPr>
        <w:ind w:left="6927" w:hanging="681"/>
      </w:pPr>
      <w:rPr>
        <w:rFonts w:hint="default"/>
      </w:rPr>
    </w:lvl>
    <w:lvl w:ilvl="8" w:tplc="2908A6CA">
      <w:numFmt w:val="bullet"/>
      <w:lvlText w:val="•"/>
      <w:lvlJc w:val="left"/>
      <w:pPr>
        <w:ind w:left="7779" w:hanging="681"/>
      </w:pPr>
      <w:rPr>
        <w:rFonts w:hint="default"/>
      </w:rPr>
    </w:lvl>
  </w:abstractNum>
  <w:abstractNum w:abstractNumId="86" w15:restartNumberingAfterBreak="0">
    <w:nsid w:val="59D87C98"/>
    <w:multiLevelType w:val="hybridMultilevel"/>
    <w:tmpl w:val="6954315C"/>
    <w:lvl w:ilvl="0" w:tplc="243427C2">
      <w:start w:val="1"/>
      <w:numFmt w:val="decimal"/>
      <w:lvlText w:val="%1."/>
      <w:lvlJc w:val="left"/>
      <w:pPr>
        <w:ind w:left="950" w:hanging="681"/>
        <w:jc w:val="right"/>
      </w:pPr>
      <w:rPr>
        <w:rFonts w:ascii="Palatino" w:eastAsia="Palatino" w:hAnsi="Palatino" w:cs="Palatino" w:hint="default"/>
        <w:b/>
        <w:bCs/>
        <w:color w:val="231F20"/>
        <w:spacing w:val="-15"/>
        <w:w w:val="111"/>
        <w:sz w:val="24"/>
        <w:szCs w:val="24"/>
      </w:rPr>
    </w:lvl>
    <w:lvl w:ilvl="1" w:tplc="BE02C9DC">
      <w:start w:val="1"/>
      <w:numFmt w:val="lowerRoman"/>
      <w:lvlText w:val="(%2)"/>
      <w:lvlJc w:val="left"/>
      <w:pPr>
        <w:ind w:left="1281" w:hanging="681"/>
        <w:jc w:val="left"/>
      </w:pPr>
      <w:rPr>
        <w:rFonts w:ascii="Calibri" w:eastAsia="Calibri" w:hAnsi="Calibri" w:cs="Calibri" w:hint="default"/>
        <w:color w:val="231F20"/>
        <w:spacing w:val="-2"/>
        <w:w w:val="98"/>
        <w:sz w:val="19"/>
        <w:szCs w:val="19"/>
      </w:rPr>
    </w:lvl>
    <w:lvl w:ilvl="2" w:tplc="7D3E4A26">
      <w:numFmt w:val="bullet"/>
      <w:lvlText w:val="•"/>
      <w:lvlJc w:val="left"/>
      <w:pPr>
        <w:ind w:left="1675" w:hanging="681"/>
      </w:pPr>
      <w:rPr>
        <w:rFonts w:hint="default"/>
      </w:rPr>
    </w:lvl>
    <w:lvl w:ilvl="3" w:tplc="F8C65134">
      <w:numFmt w:val="bullet"/>
      <w:lvlText w:val="•"/>
      <w:lvlJc w:val="left"/>
      <w:pPr>
        <w:ind w:left="2070" w:hanging="681"/>
      </w:pPr>
      <w:rPr>
        <w:rFonts w:hint="default"/>
      </w:rPr>
    </w:lvl>
    <w:lvl w:ilvl="4" w:tplc="D040E35E">
      <w:numFmt w:val="bullet"/>
      <w:lvlText w:val="•"/>
      <w:lvlJc w:val="left"/>
      <w:pPr>
        <w:ind w:left="2465" w:hanging="681"/>
      </w:pPr>
      <w:rPr>
        <w:rFonts w:hint="default"/>
      </w:rPr>
    </w:lvl>
    <w:lvl w:ilvl="5" w:tplc="238642DE">
      <w:numFmt w:val="bullet"/>
      <w:lvlText w:val="•"/>
      <w:lvlJc w:val="left"/>
      <w:pPr>
        <w:ind w:left="2860" w:hanging="681"/>
      </w:pPr>
      <w:rPr>
        <w:rFonts w:hint="default"/>
      </w:rPr>
    </w:lvl>
    <w:lvl w:ilvl="6" w:tplc="BE4AC190">
      <w:numFmt w:val="bullet"/>
      <w:lvlText w:val="•"/>
      <w:lvlJc w:val="left"/>
      <w:pPr>
        <w:ind w:left="3255" w:hanging="681"/>
      </w:pPr>
      <w:rPr>
        <w:rFonts w:hint="default"/>
      </w:rPr>
    </w:lvl>
    <w:lvl w:ilvl="7" w:tplc="6A5222E8">
      <w:numFmt w:val="bullet"/>
      <w:lvlText w:val="•"/>
      <w:lvlJc w:val="left"/>
      <w:pPr>
        <w:ind w:left="3651" w:hanging="681"/>
      </w:pPr>
      <w:rPr>
        <w:rFonts w:hint="default"/>
      </w:rPr>
    </w:lvl>
    <w:lvl w:ilvl="8" w:tplc="65140770">
      <w:numFmt w:val="bullet"/>
      <w:lvlText w:val="•"/>
      <w:lvlJc w:val="left"/>
      <w:pPr>
        <w:ind w:left="4046" w:hanging="681"/>
      </w:pPr>
      <w:rPr>
        <w:rFonts w:hint="default"/>
      </w:rPr>
    </w:lvl>
  </w:abstractNum>
  <w:abstractNum w:abstractNumId="87" w15:restartNumberingAfterBreak="0">
    <w:nsid w:val="59EA1FEA"/>
    <w:multiLevelType w:val="multilevel"/>
    <w:tmpl w:val="7F541D3C"/>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940" w:hanging="681"/>
      </w:pPr>
      <w:rPr>
        <w:rFonts w:hint="default"/>
      </w:rPr>
    </w:lvl>
    <w:lvl w:ilvl="3">
      <w:numFmt w:val="bullet"/>
      <w:lvlText w:val="•"/>
      <w:lvlJc w:val="left"/>
      <w:pPr>
        <w:ind w:left="780" w:hanging="681"/>
      </w:pPr>
      <w:rPr>
        <w:rFonts w:hint="default"/>
      </w:rPr>
    </w:lvl>
    <w:lvl w:ilvl="4">
      <w:numFmt w:val="bullet"/>
      <w:lvlText w:val="•"/>
      <w:lvlJc w:val="left"/>
      <w:pPr>
        <w:ind w:left="620" w:hanging="681"/>
      </w:pPr>
      <w:rPr>
        <w:rFonts w:hint="default"/>
      </w:rPr>
    </w:lvl>
    <w:lvl w:ilvl="5">
      <w:numFmt w:val="bullet"/>
      <w:lvlText w:val="•"/>
      <w:lvlJc w:val="left"/>
      <w:pPr>
        <w:ind w:left="460" w:hanging="681"/>
      </w:pPr>
      <w:rPr>
        <w:rFonts w:hint="default"/>
      </w:rPr>
    </w:lvl>
    <w:lvl w:ilvl="6">
      <w:numFmt w:val="bullet"/>
      <w:lvlText w:val="•"/>
      <w:lvlJc w:val="left"/>
      <w:pPr>
        <w:ind w:left="300" w:hanging="681"/>
      </w:pPr>
      <w:rPr>
        <w:rFonts w:hint="default"/>
      </w:rPr>
    </w:lvl>
    <w:lvl w:ilvl="7">
      <w:numFmt w:val="bullet"/>
      <w:lvlText w:val="•"/>
      <w:lvlJc w:val="left"/>
      <w:pPr>
        <w:ind w:left="140" w:hanging="681"/>
      </w:pPr>
      <w:rPr>
        <w:rFonts w:hint="default"/>
      </w:rPr>
    </w:lvl>
    <w:lvl w:ilvl="8">
      <w:numFmt w:val="bullet"/>
      <w:lvlText w:val="•"/>
      <w:lvlJc w:val="left"/>
      <w:pPr>
        <w:ind w:left="-20" w:hanging="681"/>
      </w:pPr>
      <w:rPr>
        <w:rFonts w:hint="default"/>
      </w:rPr>
    </w:lvl>
  </w:abstractNum>
  <w:abstractNum w:abstractNumId="88" w15:restartNumberingAfterBreak="0">
    <w:nsid w:val="5C5A337B"/>
    <w:multiLevelType w:val="multilevel"/>
    <w:tmpl w:val="F51A9086"/>
    <w:lvl w:ilvl="0">
      <w:start w:val="3"/>
      <w:numFmt w:val="decimal"/>
      <w:lvlText w:val="%1"/>
      <w:lvlJc w:val="left"/>
      <w:pPr>
        <w:ind w:left="940" w:hanging="681"/>
        <w:jc w:val="left"/>
      </w:pPr>
      <w:rPr>
        <w:rFonts w:hint="default"/>
      </w:rPr>
    </w:lvl>
    <w:lvl w:ilvl="1">
      <w:start w:val="6"/>
      <w:numFmt w:val="decimal"/>
      <w:lvlText w:val="%1.%2"/>
      <w:lvlJc w:val="left"/>
      <w:pPr>
        <w:ind w:left="940" w:hanging="681"/>
        <w:jc w:val="left"/>
      </w:pPr>
      <w:rPr>
        <w:rFonts w:hint="default"/>
      </w:rPr>
    </w:lvl>
    <w:lvl w:ilvl="2">
      <w:start w:val="1"/>
      <w:numFmt w:val="upperLetter"/>
      <w:lvlText w:val="%1.%2.%3"/>
      <w:lvlJc w:val="left"/>
      <w:pPr>
        <w:ind w:left="940" w:hanging="681"/>
        <w:jc w:val="right"/>
      </w:pPr>
      <w:rPr>
        <w:rFonts w:ascii="Myriad Pro" w:eastAsia="Myriad Pro" w:hAnsi="Myriad Pro" w:cs="Myriad Pro" w:hint="default"/>
        <w:b/>
        <w:bCs/>
        <w:color w:val="231F20"/>
        <w:spacing w:val="0"/>
        <w:w w:val="105"/>
        <w:sz w:val="19"/>
        <w:szCs w:val="19"/>
      </w:rPr>
    </w:lvl>
    <w:lvl w:ilvl="3">
      <w:start w:val="1"/>
      <w:numFmt w:val="decimal"/>
      <w:lvlText w:val="%1.%2.%3.%4"/>
      <w:lvlJc w:val="left"/>
      <w:pPr>
        <w:ind w:left="600" w:hanging="681"/>
        <w:jc w:val="left"/>
      </w:pPr>
      <w:rPr>
        <w:rFonts w:ascii="Calibri" w:eastAsia="Calibri" w:hAnsi="Calibri" w:cs="Calibri" w:hint="default"/>
        <w:color w:val="231F20"/>
        <w:spacing w:val="-12"/>
        <w:w w:val="86"/>
        <w:sz w:val="19"/>
        <w:szCs w:val="19"/>
      </w:rPr>
    </w:lvl>
    <w:lvl w:ilvl="4">
      <w:numFmt w:val="bullet"/>
      <w:lvlText w:val="•"/>
      <w:lvlJc w:val="left"/>
      <w:pPr>
        <w:ind w:left="666" w:hanging="681"/>
      </w:pPr>
      <w:rPr>
        <w:rFonts w:hint="default"/>
      </w:rPr>
    </w:lvl>
    <w:lvl w:ilvl="5">
      <w:numFmt w:val="bullet"/>
      <w:lvlText w:val="•"/>
      <w:lvlJc w:val="left"/>
      <w:pPr>
        <w:ind w:left="530" w:hanging="681"/>
      </w:pPr>
      <w:rPr>
        <w:rFonts w:hint="default"/>
      </w:rPr>
    </w:lvl>
    <w:lvl w:ilvl="6">
      <w:numFmt w:val="bullet"/>
      <w:lvlText w:val="•"/>
      <w:lvlJc w:val="left"/>
      <w:pPr>
        <w:ind w:left="393" w:hanging="681"/>
      </w:pPr>
      <w:rPr>
        <w:rFonts w:hint="default"/>
      </w:rPr>
    </w:lvl>
    <w:lvl w:ilvl="7">
      <w:numFmt w:val="bullet"/>
      <w:lvlText w:val="•"/>
      <w:lvlJc w:val="left"/>
      <w:pPr>
        <w:ind w:left="257" w:hanging="681"/>
      </w:pPr>
      <w:rPr>
        <w:rFonts w:hint="default"/>
      </w:rPr>
    </w:lvl>
    <w:lvl w:ilvl="8">
      <w:numFmt w:val="bullet"/>
      <w:lvlText w:val="•"/>
      <w:lvlJc w:val="left"/>
      <w:pPr>
        <w:ind w:left="120" w:hanging="681"/>
      </w:pPr>
      <w:rPr>
        <w:rFonts w:hint="default"/>
      </w:rPr>
    </w:lvl>
  </w:abstractNum>
  <w:abstractNum w:abstractNumId="89" w15:restartNumberingAfterBreak="0">
    <w:nsid w:val="5D846653"/>
    <w:multiLevelType w:val="multilevel"/>
    <w:tmpl w:val="ECC020DA"/>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600" w:hanging="681"/>
      </w:pPr>
      <w:rPr>
        <w:rFonts w:hint="default"/>
      </w:rPr>
    </w:lvl>
    <w:lvl w:ilvl="3">
      <w:numFmt w:val="bullet"/>
      <w:lvlText w:val="•"/>
      <w:lvlJc w:val="left"/>
      <w:pPr>
        <w:ind w:left="940" w:hanging="681"/>
      </w:pPr>
      <w:rPr>
        <w:rFonts w:hint="default"/>
      </w:rPr>
    </w:lvl>
    <w:lvl w:ilvl="4">
      <w:numFmt w:val="bullet"/>
      <w:lvlText w:val="•"/>
      <w:lvlJc w:val="left"/>
      <w:pPr>
        <w:ind w:left="757" w:hanging="681"/>
      </w:pPr>
      <w:rPr>
        <w:rFonts w:hint="default"/>
      </w:rPr>
    </w:lvl>
    <w:lvl w:ilvl="5">
      <w:numFmt w:val="bullet"/>
      <w:lvlText w:val="•"/>
      <w:lvlJc w:val="left"/>
      <w:pPr>
        <w:ind w:left="574" w:hanging="681"/>
      </w:pPr>
      <w:rPr>
        <w:rFonts w:hint="default"/>
      </w:rPr>
    </w:lvl>
    <w:lvl w:ilvl="6">
      <w:numFmt w:val="bullet"/>
      <w:lvlText w:val="•"/>
      <w:lvlJc w:val="left"/>
      <w:pPr>
        <w:ind w:left="391" w:hanging="681"/>
      </w:pPr>
      <w:rPr>
        <w:rFonts w:hint="default"/>
      </w:rPr>
    </w:lvl>
    <w:lvl w:ilvl="7">
      <w:numFmt w:val="bullet"/>
      <w:lvlText w:val="•"/>
      <w:lvlJc w:val="left"/>
      <w:pPr>
        <w:ind w:left="208" w:hanging="681"/>
      </w:pPr>
      <w:rPr>
        <w:rFonts w:hint="default"/>
      </w:rPr>
    </w:lvl>
    <w:lvl w:ilvl="8">
      <w:numFmt w:val="bullet"/>
      <w:lvlText w:val="•"/>
      <w:lvlJc w:val="left"/>
      <w:pPr>
        <w:ind w:left="25" w:hanging="681"/>
      </w:pPr>
      <w:rPr>
        <w:rFonts w:hint="default"/>
      </w:rPr>
    </w:lvl>
  </w:abstractNum>
  <w:abstractNum w:abstractNumId="90" w15:restartNumberingAfterBreak="0">
    <w:nsid w:val="5F8A054C"/>
    <w:multiLevelType w:val="multilevel"/>
    <w:tmpl w:val="AFEED83C"/>
    <w:lvl w:ilvl="0">
      <w:start w:val="1"/>
      <w:numFmt w:val="decimal"/>
      <w:lvlText w:val="%1."/>
      <w:lvlJc w:val="left"/>
      <w:pPr>
        <w:ind w:left="940" w:hanging="681"/>
        <w:jc w:val="lef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0"/>
        <w:w w:val="86"/>
        <w:sz w:val="17"/>
        <w:szCs w:val="17"/>
      </w:rPr>
    </w:lvl>
    <w:lvl w:ilvl="2">
      <w:numFmt w:val="bullet"/>
      <w:lvlText w:val="•"/>
      <w:lvlJc w:val="left"/>
      <w:pPr>
        <w:ind w:left="1372" w:hanging="681"/>
      </w:pPr>
      <w:rPr>
        <w:rFonts w:hint="default"/>
      </w:rPr>
    </w:lvl>
    <w:lvl w:ilvl="3">
      <w:numFmt w:val="bullet"/>
      <w:lvlText w:val="•"/>
      <w:lvlJc w:val="left"/>
      <w:pPr>
        <w:ind w:left="1805" w:hanging="681"/>
      </w:pPr>
      <w:rPr>
        <w:rFonts w:hint="default"/>
      </w:rPr>
    </w:lvl>
    <w:lvl w:ilvl="4">
      <w:numFmt w:val="bullet"/>
      <w:lvlText w:val="•"/>
      <w:lvlJc w:val="left"/>
      <w:pPr>
        <w:ind w:left="2238" w:hanging="681"/>
      </w:pPr>
      <w:rPr>
        <w:rFonts w:hint="default"/>
      </w:rPr>
    </w:lvl>
    <w:lvl w:ilvl="5">
      <w:numFmt w:val="bullet"/>
      <w:lvlText w:val="•"/>
      <w:lvlJc w:val="left"/>
      <w:pPr>
        <w:ind w:left="2671" w:hanging="681"/>
      </w:pPr>
      <w:rPr>
        <w:rFonts w:hint="default"/>
      </w:rPr>
    </w:lvl>
    <w:lvl w:ilvl="6">
      <w:numFmt w:val="bullet"/>
      <w:lvlText w:val="•"/>
      <w:lvlJc w:val="left"/>
      <w:pPr>
        <w:ind w:left="3104" w:hanging="681"/>
      </w:pPr>
      <w:rPr>
        <w:rFonts w:hint="default"/>
      </w:rPr>
    </w:lvl>
    <w:lvl w:ilvl="7">
      <w:numFmt w:val="bullet"/>
      <w:lvlText w:val="•"/>
      <w:lvlJc w:val="left"/>
      <w:pPr>
        <w:ind w:left="3537" w:hanging="681"/>
      </w:pPr>
      <w:rPr>
        <w:rFonts w:hint="default"/>
      </w:rPr>
    </w:lvl>
    <w:lvl w:ilvl="8">
      <w:numFmt w:val="bullet"/>
      <w:lvlText w:val="•"/>
      <w:lvlJc w:val="left"/>
      <w:pPr>
        <w:ind w:left="3970" w:hanging="681"/>
      </w:pPr>
      <w:rPr>
        <w:rFonts w:hint="default"/>
      </w:rPr>
    </w:lvl>
  </w:abstractNum>
  <w:abstractNum w:abstractNumId="91" w15:restartNumberingAfterBreak="0">
    <w:nsid w:val="5FF80600"/>
    <w:multiLevelType w:val="hybridMultilevel"/>
    <w:tmpl w:val="D05E4B96"/>
    <w:lvl w:ilvl="0" w:tplc="103E9160">
      <w:start w:val="1"/>
      <w:numFmt w:val="lowerRoman"/>
      <w:lvlText w:val="%1)"/>
      <w:lvlJc w:val="left"/>
      <w:pPr>
        <w:ind w:left="940" w:hanging="681"/>
        <w:jc w:val="right"/>
      </w:pPr>
      <w:rPr>
        <w:rFonts w:ascii="Myriad Pro" w:eastAsia="Myriad Pro" w:hAnsi="Myriad Pro" w:cs="Myriad Pro" w:hint="default"/>
        <w:b/>
        <w:bCs/>
        <w:color w:val="231F20"/>
        <w:spacing w:val="-2"/>
        <w:w w:val="105"/>
        <w:sz w:val="19"/>
        <w:szCs w:val="19"/>
      </w:rPr>
    </w:lvl>
    <w:lvl w:ilvl="1" w:tplc="B6E27726">
      <w:numFmt w:val="bullet"/>
      <w:lvlText w:val="•"/>
      <w:lvlJc w:val="left"/>
      <w:pPr>
        <w:ind w:left="1329" w:hanging="681"/>
      </w:pPr>
      <w:rPr>
        <w:rFonts w:hint="default"/>
      </w:rPr>
    </w:lvl>
    <w:lvl w:ilvl="2" w:tplc="6DE677EA">
      <w:numFmt w:val="bullet"/>
      <w:lvlText w:val="•"/>
      <w:lvlJc w:val="left"/>
      <w:pPr>
        <w:ind w:left="1719" w:hanging="681"/>
      </w:pPr>
      <w:rPr>
        <w:rFonts w:hint="default"/>
      </w:rPr>
    </w:lvl>
    <w:lvl w:ilvl="3" w:tplc="EF7AA7E2">
      <w:numFmt w:val="bullet"/>
      <w:lvlText w:val="•"/>
      <w:lvlJc w:val="left"/>
      <w:pPr>
        <w:ind w:left="2109" w:hanging="681"/>
      </w:pPr>
      <w:rPr>
        <w:rFonts w:hint="default"/>
      </w:rPr>
    </w:lvl>
    <w:lvl w:ilvl="4" w:tplc="08CE22BA">
      <w:numFmt w:val="bullet"/>
      <w:lvlText w:val="•"/>
      <w:lvlJc w:val="left"/>
      <w:pPr>
        <w:ind w:left="2498" w:hanging="681"/>
      </w:pPr>
      <w:rPr>
        <w:rFonts w:hint="default"/>
      </w:rPr>
    </w:lvl>
    <w:lvl w:ilvl="5" w:tplc="7C02F428">
      <w:numFmt w:val="bullet"/>
      <w:lvlText w:val="•"/>
      <w:lvlJc w:val="left"/>
      <w:pPr>
        <w:ind w:left="2888" w:hanging="681"/>
      </w:pPr>
      <w:rPr>
        <w:rFonts w:hint="default"/>
      </w:rPr>
    </w:lvl>
    <w:lvl w:ilvl="6" w:tplc="5DDE8388">
      <w:numFmt w:val="bullet"/>
      <w:lvlText w:val="•"/>
      <w:lvlJc w:val="left"/>
      <w:pPr>
        <w:ind w:left="3278" w:hanging="681"/>
      </w:pPr>
      <w:rPr>
        <w:rFonts w:hint="default"/>
      </w:rPr>
    </w:lvl>
    <w:lvl w:ilvl="7" w:tplc="5906A1A8">
      <w:numFmt w:val="bullet"/>
      <w:lvlText w:val="•"/>
      <w:lvlJc w:val="left"/>
      <w:pPr>
        <w:ind w:left="3667" w:hanging="681"/>
      </w:pPr>
      <w:rPr>
        <w:rFonts w:hint="default"/>
      </w:rPr>
    </w:lvl>
    <w:lvl w:ilvl="8" w:tplc="429000AE">
      <w:numFmt w:val="bullet"/>
      <w:lvlText w:val="•"/>
      <w:lvlJc w:val="left"/>
      <w:pPr>
        <w:ind w:left="4057" w:hanging="681"/>
      </w:pPr>
      <w:rPr>
        <w:rFonts w:hint="default"/>
      </w:rPr>
    </w:lvl>
  </w:abstractNum>
  <w:abstractNum w:abstractNumId="92" w15:restartNumberingAfterBreak="0">
    <w:nsid w:val="61012440"/>
    <w:multiLevelType w:val="multilevel"/>
    <w:tmpl w:val="EF90138E"/>
    <w:lvl w:ilvl="0">
      <w:start w:val="2"/>
      <w:numFmt w:val="decimal"/>
      <w:lvlText w:val="%1"/>
      <w:lvlJc w:val="left"/>
      <w:pPr>
        <w:ind w:left="600" w:hanging="681"/>
        <w:jc w:val="left"/>
      </w:pPr>
      <w:rPr>
        <w:rFonts w:hint="default"/>
      </w:rPr>
    </w:lvl>
    <w:lvl w:ilvl="1">
      <w:start w:val="4"/>
      <w:numFmt w:val="decimal"/>
      <w:lvlText w:val="%1.%2"/>
      <w:lvlJc w:val="left"/>
      <w:pPr>
        <w:ind w:left="600" w:hanging="681"/>
        <w:jc w:val="left"/>
      </w:pPr>
      <w:rPr>
        <w:rFonts w:hint="default"/>
      </w:rPr>
    </w:lvl>
    <w:lvl w:ilvl="2">
      <w:start w:val="3"/>
      <w:numFmt w:val="decimal"/>
      <w:lvlText w:val="%1.%2.%3"/>
      <w:lvlJc w:val="left"/>
      <w:pPr>
        <w:ind w:left="600" w:hanging="681"/>
        <w:jc w:val="right"/>
      </w:pPr>
      <w:rPr>
        <w:rFonts w:ascii="Calibri" w:eastAsia="Calibri" w:hAnsi="Calibri" w:cs="Calibri" w:hint="default"/>
        <w:color w:val="231F20"/>
        <w:spacing w:val="0"/>
        <w:w w:val="86"/>
        <w:sz w:val="17"/>
        <w:szCs w:val="17"/>
      </w:rPr>
    </w:lvl>
    <w:lvl w:ilvl="3">
      <w:numFmt w:val="bullet"/>
      <w:lvlText w:val="•"/>
      <w:lvlJc w:val="left"/>
      <w:pPr>
        <w:ind w:left="1961" w:hanging="681"/>
      </w:pPr>
      <w:rPr>
        <w:rFonts w:hint="default"/>
      </w:rPr>
    </w:lvl>
    <w:lvl w:ilvl="4">
      <w:numFmt w:val="bullet"/>
      <w:lvlText w:val="•"/>
      <w:lvlJc w:val="left"/>
      <w:pPr>
        <w:ind w:left="2414" w:hanging="681"/>
      </w:pPr>
      <w:rPr>
        <w:rFonts w:hint="default"/>
      </w:rPr>
    </w:lvl>
    <w:lvl w:ilvl="5">
      <w:numFmt w:val="bullet"/>
      <w:lvlText w:val="•"/>
      <w:lvlJc w:val="left"/>
      <w:pPr>
        <w:ind w:left="2868" w:hanging="681"/>
      </w:pPr>
      <w:rPr>
        <w:rFonts w:hint="default"/>
      </w:rPr>
    </w:lvl>
    <w:lvl w:ilvl="6">
      <w:numFmt w:val="bullet"/>
      <w:lvlText w:val="•"/>
      <w:lvlJc w:val="left"/>
      <w:pPr>
        <w:ind w:left="3322" w:hanging="681"/>
      </w:pPr>
      <w:rPr>
        <w:rFonts w:hint="default"/>
      </w:rPr>
    </w:lvl>
    <w:lvl w:ilvl="7">
      <w:numFmt w:val="bullet"/>
      <w:lvlText w:val="•"/>
      <w:lvlJc w:val="left"/>
      <w:pPr>
        <w:ind w:left="3775" w:hanging="681"/>
      </w:pPr>
      <w:rPr>
        <w:rFonts w:hint="default"/>
      </w:rPr>
    </w:lvl>
    <w:lvl w:ilvl="8">
      <w:numFmt w:val="bullet"/>
      <w:lvlText w:val="•"/>
      <w:lvlJc w:val="left"/>
      <w:pPr>
        <w:ind w:left="4229" w:hanging="681"/>
      </w:pPr>
      <w:rPr>
        <w:rFonts w:hint="default"/>
      </w:rPr>
    </w:lvl>
  </w:abstractNum>
  <w:abstractNum w:abstractNumId="93" w15:restartNumberingAfterBreak="0">
    <w:nsid w:val="61B82D25"/>
    <w:multiLevelType w:val="multilevel"/>
    <w:tmpl w:val="A6AA4132"/>
    <w:lvl w:ilvl="0">
      <w:start w:val="4"/>
      <w:numFmt w:val="decimal"/>
      <w:lvlText w:val="%1"/>
      <w:lvlJc w:val="left"/>
      <w:pPr>
        <w:ind w:left="940" w:hanging="681"/>
        <w:jc w:val="left"/>
      </w:pPr>
      <w:rPr>
        <w:rFonts w:hint="default"/>
      </w:rPr>
    </w:lvl>
    <w:lvl w:ilvl="1">
      <w:start w:val="2"/>
      <w:numFmt w:val="decimal"/>
      <w:lvlText w:val="%1.%2"/>
      <w:lvlJc w:val="left"/>
      <w:pPr>
        <w:ind w:left="940" w:hanging="681"/>
        <w:jc w:val="left"/>
      </w:pPr>
      <w:rPr>
        <w:rFonts w:ascii="Calibri" w:eastAsia="Calibri" w:hAnsi="Calibri" w:cs="Calibri" w:hint="default"/>
        <w:color w:val="231F20"/>
        <w:spacing w:val="-1"/>
        <w:w w:val="86"/>
        <w:sz w:val="19"/>
        <w:szCs w:val="19"/>
      </w:rPr>
    </w:lvl>
    <w:lvl w:ilvl="2">
      <w:start w:val="1"/>
      <w:numFmt w:val="decimal"/>
      <w:lvlText w:val="%1.%2.%3"/>
      <w:lvlJc w:val="left"/>
      <w:pPr>
        <w:ind w:left="260" w:hanging="681"/>
        <w:jc w:val="left"/>
      </w:pPr>
      <w:rPr>
        <w:rFonts w:ascii="Calibri" w:eastAsia="Calibri" w:hAnsi="Calibri" w:cs="Calibri" w:hint="default"/>
        <w:color w:val="231F20"/>
        <w:spacing w:val="-12"/>
        <w:w w:val="86"/>
        <w:sz w:val="19"/>
        <w:szCs w:val="19"/>
      </w:rPr>
    </w:lvl>
    <w:lvl w:ilvl="3">
      <w:numFmt w:val="bullet"/>
      <w:lvlText w:val="•"/>
      <w:lvlJc w:val="left"/>
      <w:pPr>
        <w:ind w:left="1970" w:hanging="681"/>
      </w:pPr>
      <w:rPr>
        <w:rFonts w:hint="default"/>
      </w:rPr>
    </w:lvl>
    <w:lvl w:ilvl="4">
      <w:numFmt w:val="bullet"/>
      <w:lvlText w:val="•"/>
      <w:lvlJc w:val="left"/>
      <w:pPr>
        <w:ind w:left="2485" w:hanging="681"/>
      </w:pPr>
      <w:rPr>
        <w:rFonts w:hint="default"/>
      </w:rPr>
    </w:lvl>
    <w:lvl w:ilvl="5">
      <w:numFmt w:val="bullet"/>
      <w:lvlText w:val="•"/>
      <w:lvlJc w:val="left"/>
      <w:pPr>
        <w:ind w:left="3000" w:hanging="681"/>
      </w:pPr>
      <w:rPr>
        <w:rFonts w:hint="default"/>
      </w:rPr>
    </w:lvl>
    <w:lvl w:ilvl="6">
      <w:numFmt w:val="bullet"/>
      <w:lvlText w:val="•"/>
      <w:lvlJc w:val="left"/>
      <w:pPr>
        <w:ind w:left="3515" w:hanging="681"/>
      </w:pPr>
      <w:rPr>
        <w:rFonts w:hint="default"/>
      </w:rPr>
    </w:lvl>
    <w:lvl w:ilvl="7">
      <w:numFmt w:val="bullet"/>
      <w:lvlText w:val="•"/>
      <w:lvlJc w:val="left"/>
      <w:pPr>
        <w:ind w:left="4031" w:hanging="681"/>
      </w:pPr>
      <w:rPr>
        <w:rFonts w:hint="default"/>
      </w:rPr>
    </w:lvl>
    <w:lvl w:ilvl="8">
      <w:numFmt w:val="bullet"/>
      <w:lvlText w:val="•"/>
      <w:lvlJc w:val="left"/>
      <w:pPr>
        <w:ind w:left="4546" w:hanging="681"/>
      </w:pPr>
      <w:rPr>
        <w:rFonts w:hint="default"/>
      </w:rPr>
    </w:lvl>
  </w:abstractNum>
  <w:abstractNum w:abstractNumId="94" w15:restartNumberingAfterBreak="0">
    <w:nsid w:val="61C7641D"/>
    <w:multiLevelType w:val="hybridMultilevel"/>
    <w:tmpl w:val="EB0E385C"/>
    <w:lvl w:ilvl="0" w:tplc="8D1E4A64">
      <w:start w:val="1"/>
      <w:numFmt w:val="lowerRoman"/>
      <w:lvlText w:val="%1)"/>
      <w:lvlJc w:val="left"/>
      <w:pPr>
        <w:ind w:left="1584" w:hanging="681"/>
        <w:jc w:val="left"/>
      </w:pPr>
      <w:rPr>
        <w:rFonts w:ascii="Myriad Pro" w:eastAsia="Myriad Pro" w:hAnsi="Myriad Pro" w:cs="Myriad Pro" w:hint="default"/>
        <w:b/>
        <w:bCs/>
        <w:color w:val="231F20"/>
        <w:spacing w:val="-2"/>
        <w:w w:val="105"/>
        <w:sz w:val="19"/>
        <w:szCs w:val="19"/>
      </w:rPr>
    </w:lvl>
    <w:lvl w:ilvl="1" w:tplc="3774E60A">
      <w:numFmt w:val="bullet"/>
      <w:lvlText w:val="•"/>
      <w:lvlJc w:val="left"/>
      <w:pPr>
        <w:ind w:left="2478" w:hanging="681"/>
      </w:pPr>
      <w:rPr>
        <w:rFonts w:hint="default"/>
      </w:rPr>
    </w:lvl>
    <w:lvl w:ilvl="2" w:tplc="992240EC">
      <w:numFmt w:val="bullet"/>
      <w:lvlText w:val="•"/>
      <w:lvlJc w:val="left"/>
      <w:pPr>
        <w:ind w:left="3377" w:hanging="681"/>
      </w:pPr>
      <w:rPr>
        <w:rFonts w:hint="default"/>
      </w:rPr>
    </w:lvl>
    <w:lvl w:ilvl="3" w:tplc="F2F418AE">
      <w:numFmt w:val="bullet"/>
      <w:lvlText w:val="•"/>
      <w:lvlJc w:val="left"/>
      <w:pPr>
        <w:ind w:left="4275" w:hanging="681"/>
      </w:pPr>
      <w:rPr>
        <w:rFonts w:hint="default"/>
      </w:rPr>
    </w:lvl>
    <w:lvl w:ilvl="4" w:tplc="2876C0A4">
      <w:numFmt w:val="bullet"/>
      <w:lvlText w:val="•"/>
      <w:lvlJc w:val="left"/>
      <w:pPr>
        <w:ind w:left="5174" w:hanging="681"/>
      </w:pPr>
      <w:rPr>
        <w:rFonts w:hint="default"/>
      </w:rPr>
    </w:lvl>
    <w:lvl w:ilvl="5" w:tplc="EAF4202E">
      <w:numFmt w:val="bullet"/>
      <w:lvlText w:val="•"/>
      <w:lvlJc w:val="left"/>
      <w:pPr>
        <w:ind w:left="6072" w:hanging="681"/>
      </w:pPr>
      <w:rPr>
        <w:rFonts w:hint="default"/>
      </w:rPr>
    </w:lvl>
    <w:lvl w:ilvl="6" w:tplc="E354A27E">
      <w:numFmt w:val="bullet"/>
      <w:lvlText w:val="•"/>
      <w:lvlJc w:val="left"/>
      <w:pPr>
        <w:ind w:left="6971" w:hanging="681"/>
      </w:pPr>
      <w:rPr>
        <w:rFonts w:hint="default"/>
      </w:rPr>
    </w:lvl>
    <w:lvl w:ilvl="7" w:tplc="626676C0">
      <w:numFmt w:val="bullet"/>
      <w:lvlText w:val="•"/>
      <w:lvlJc w:val="left"/>
      <w:pPr>
        <w:ind w:left="7869" w:hanging="681"/>
      </w:pPr>
      <w:rPr>
        <w:rFonts w:hint="default"/>
      </w:rPr>
    </w:lvl>
    <w:lvl w:ilvl="8" w:tplc="FFF62636">
      <w:numFmt w:val="bullet"/>
      <w:lvlText w:val="•"/>
      <w:lvlJc w:val="left"/>
      <w:pPr>
        <w:ind w:left="8768" w:hanging="681"/>
      </w:pPr>
      <w:rPr>
        <w:rFonts w:hint="default"/>
      </w:rPr>
    </w:lvl>
  </w:abstractNum>
  <w:abstractNum w:abstractNumId="95" w15:restartNumberingAfterBreak="0">
    <w:nsid w:val="621472C9"/>
    <w:multiLevelType w:val="multilevel"/>
    <w:tmpl w:val="8FFC4A7E"/>
    <w:lvl w:ilvl="0">
      <w:start w:val="6"/>
      <w:numFmt w:val="decimal"/>
      <w:lvlText w:val="%1."/>
      <w:lvlJc w:val="left"/>
      <w:pPr>
        <w:ind w:left="1281" w:hanging="681"/>
        <w:jc w:val="right"/>
      </w:pPr>
      <w:rPr>
        <w:rFonts w:ascii="Myriad Pro" w:eastAsia="Myriad Pro" w:hAnsi="Myriad Pro" w:cs="Myriad Pro" w:hint="default"/>
        <w:b/>
        <w:bCs/>
        <w:color w:val="231F20"/>
        <w:spacing w:val="0"/>
        <w:w w:val="105"/>
        <w:sz w:val="19"/>
        <w:szCs w:val="19"/>
      </w:rPr>
    </w:lvl>
    <w:lvl w:ilvl="1">
      <w:start w:val="1"/>
      <w:numFmt w:val="decimal"/>
      <w:lvlText w:val="%1.%2"/>
      <w:lvlJc w:val="left"/>
      <w:pPr>
        <w:ind w:left="1280" w:hanging="681"/>
        <w:jc w:val="righ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600" w:hanging="681"/>
        <w:jc w:val="left"/>
      </w:pPr>
      <w:rPr>
        <w:rFonts w:ascii="Calibri" w:eastAsia="Calibri" w:hAnsi="Calibri" w:cs="Calibri" w:hint="default"/>
        <w:color w:val="231F20"/>
        <w:spacing w:val="-10"/>
        <w:w w:val="86"/>
        <w:sz w:val="17"/>
        <w:szCs w:val="17"/>
      </w:rPr>
    </w:lvl>
    <w:lvl w:ilvl="3">
      <w:numFmt w:val="bullet"/>
      <w:lvlText w:val="•"/>
      <w:lvlJc w:val="left"/>
      <w:pPr>
        <w:ind w:left="1280" w:hanging="681"/>
      </w:pPr>
      <w:rPr>
        <w:rFonts w:hint="default"/>
      </w:rPr>
    </w:lvl>
    <w:lvl w:ilvl="4">
      <w:numFmt w:val="bullet"/>
      <w:lvlText w:val="•"/>
      <w:lvlJc w:val="left"/>
      <w:pPr>
        <w:ind w:left="1091" w:hanging="681"/>
      </w:pPr>
      <w:rPr>
        <w:rFonts w:hint="default"/>
      </w:rPr>
    </w:lvl>
    <w:lvl w:ilvl="5">
      <w:numFmt w:val="bullet"/>
      <w:lvlText w:val="•"/>
      <w:lvlJc w:val="left"/>
      <w:pPr>
        <w:ind w:left="902" w:hanging="681"/>
      </w:pPr>
      <w:rPr>
        <w:rFonts w:hint="default"/>
      </w:rPr>
    </w:lvl>
    <w:lvl w:ilvl="6">
      <w:numFmt w:val="bullet"/>
      <w:lvlText w:val="•"/>
      <w:lvlJc w:val="left"/>
      <w:pPr>
        <w:ind w:left="714" w:hanging="681"/>
      </w:pPr>
      <w:rPr>
        <w:rFonts w:hint="default"/>
      </w:rPr>
    </w:lvl>
    <w:lvl w:ilvl="7">
      <w:numFmt w:val="bullet"/>
      <w:lvlText w:val="•"/>
      <w:lvlJc w:val="left"/>
      <w:pPr>
        <w:ind w:left="525" w:hanging="681"/>
      </w:pPr>
      <w:rPr>
        <w:rFonts w:hint="default"/>
      </w:rPr>
    </w:lvl>
    <w:lvl w:ilvl="8">
      <w:numFmt w:val="bullet"/>
      <w:lvlText w:val="•"/>
      <w:lvlJc w:val="left"/>
      <w:pPr>
        <w:ind w:left="337" w:hanging="681"/>
      </w:pPr>
      <w:rPr>
        <w:rFonts w:hint="default"/>
      </w:rPr>
    </w:lvl>
  </w:abstractNum>
  <w:abstractNum w:abstractNumId="96" w15:restartNumberingAfterBreak="0">
    <w:nsid w:val="6234206A"/>
    <w:multiLevelType w:val="hybridMultilevel"/>
    <w:tmpl w:val="916416E4"/>
    <w:lvl w:ilvl="0" w:tplc="B150C6A6">
      <w:numFmt w:val="bullet"/>
      <w:lvlText w:val="–"/>
      <w:lvlJc w:val="left"/>
      <w:pPr>
        <w:ind w:left="412" w:hanging="153"/>
      </w:pPr>
      <w:rPr>
        <w:rFonts w:ascii="Calibri" w:eastAsia="Calibri" w:hAnsi="Calibri" w:cs="Calibri" w:hint="default"/>
        <w:color w:val="231F20"/>
        <w:w w:val="105"/>
        <w:sz w:val="19"/>
        <w:szCs w:val="19"/>
      </w:rPr>
    </w:lvl>
    <w:lvl w:ilvl="1" w:tplc="538C8A08">
      <w:numFmt w:val="bullet"/>
      <w:lvlText w:val="•"/>
      <w:lvlJc w:val="left"/>
      <w:pPr>
        <w:ind w:left="916" w:hanging="153"/>
      </w:pPr>
      <w:rPr>
        <w:rFonts w:hint="default"/>
      </w:rPr>
    </w:lvl>
    <w:lvl w:ilvl="2" w:tplc="004CC576">
      <w:numFmt w:val="bullet"/>
      <w:lvlText w:val="•"/>
      <w:lvlJc w:val="left"/>
      <w:pPr>
        <w:ind w:left="1413" w:hanging="153"/>
      </w:pPr>
      <w:rPr>
        <w:rFonts w:hint="default"/>
      </w:rPr>
    </w:lvl>
    <w:lvl w:ilvl="3" w:tplc="E04AF1D0">
      <w:numFmt w:val="bullet"/>
      <w:lvlText w:val="•"/>
      <w:lvlJc w:val="left"/>
      <w:pPr>
        <w:ind w:left="1910" w:hanging="153"/>
      </w:pPr>
      <w:rPr>
        <w:rFonts w:hint="default"/>
      </w:rPr>
    </w:lvl>
    <w:lvl w:ilvl="4" w:tplc="825EE7CE">
      <w:numFmt w:val="bullet"/>
      <w:lvlText w:val="•"/>
      <w:lvlJc w:val="left"/>
      <w:pPr>
        <w:ind w:left="2407" w:hanging="153"/>
      </w:pPr>
      <w:rPr>
        <w:rFonts w:hint="default"/>
      </w:rPr>
    </w:lvl>
    <w:lvl w:ilvl="5" w:tplc="5FEA1302">
      <w:numFmt w:val="bullet"/>
      <w:lvlText w:val="•"/>
      <w:lvlJc w:val="left"/>
      <w:pPr>
        <w:ind w:left="2904" w:hanging="153"/>
      </w:pPr>
      <w:rPr>
        <w:rFonts w:hint="default"/>
      </w:rPr>
    </w:lvl>
    <w:lvl w:ilvl="6" w:tplc="A30EFE1A">
      <w:numFmt w:val="bullet"/>
      <w:lvlText w:val="•"/>
      <w:lvlJc w:val="left"/>
      <w:pPr>
        <w:ind w:left="3401" w:hanging="153"/>
      </w:pPr>
      <w:rPr>
        <w:rFonts w:hint="default"/>
      </w:rPr>
    </w:lvl>
    <w:lvl w:ilvl="7" w:tplc="B7D058F2">
      <w:numFmt w:val="bullet"/>
      <w:lvlText w:val="•"/>
      <w:lvlJc w:val="left"/>
      <w:pPr>
        <w:ind w:left="3898" w:hanging="153"/>
      </w:pPr>
      <w:rPr>
        <w:rFonts w:hint="default"/>
      </w:rPr>
    </w:lvl>
    <w:lvl w:ilvl="8" w:tplc="D20A64F0">
      <w:numFmt w:val="bullet"/>
      <w:lvlText w:val="•"/>
      <w:lvlJc w:val="left"/>
      <w:pPr>
        <w:ind w:left="4394" w:hanging="153"/>
      </w:pPr>
      <w:rPr>
        <w:rFonts w:hint="default"/>
      </w:rPr>
    </w:lvl>
  </w:abstractNum>
  <w:abstractNum w:abstractNumId="97" w15:restartNumberingAfterBreak="0">
    <w:nsid w:val="64316700"/>
    <w:multiLevelType w:val="multilevel"/>
    <w:tmpl w:val="3072FD10"/>
    <w:lvl w:ilvl="0">
      <w:start w:val="5"/>
      <w:numFmt w:val="upperLetter"/>
      <w:lvlText w:val="%1"/>
      <w:lvlJc w:val="left"/>
      <w:pPr>
        <w:ind w:left="904" w:hanging="681"/>
        <w:jc w:val="left"/>
      </w:pPr>
      <w:rPr>
        <w:rFonts w:hint="default"/>
      </w:rPr>
    </w:lvl>
    <w:lvl w:ilvl="1">
      <w:start w:val="3"/>
      <w:numFmt w:val="decimal"/>
      <w:lvlText w:val="%1.%2"/>
      <w:lvlJc w:val="left"/>
      <w:pPr>
        <w:ind w:left="904" w:hanging="681"/>
        <w:jc w:val="left"/>
      </w:pPr>
      <w:rPr>
        <w:rFonts w:hint="default"/>
      </w:rPr>
    </w:lvl>
    <w:lvl w:ilvl="2">
      <w:start w:val="1"/>
      <w:numFmt w:val="decimal"/>
      <w:lvlText w:val="%1.%2.%3"/>
      <w:lvlJc w:val="left"/>
      <w:pPr>
        <w:ind w:left="904" w:hanging="681"/>
        <w:jc w:val="left"/>
      </w:pPr>
      <w:rPr>
        <w:rFonts w:hint="default"/>
      </w:rPr>
    </w:lvl>
    <w:lvl w:ilvl="3">
      <w:start w:val="1"/>
      <w:numFmt w:val="decimal"/>
      <w:lvlText w:val="%1.%2.%3.%4"/>
      <w:lvlJc w:val="left"/>
      <w:pPr>
        <w:ind w:left="904" w:hanging="681"/>
        <w:jc w:val="left"/>
      </w:pPr>
      <w:rPr>
        <w:rFonts w:ascii="Calibri" w:eastAsia="Calibri" w:hAnsi="Calibri" w:cs="Calibri" w:hint="default"/>
        <w:color w:val="231F20"/>
        <w:spacing w:val="-12"/>
        <w:w w:val="86"/>
        <w:sz w:val="19"/>
        <w:szCs w:val="19"/>
      </w:rPr>
    </w:lvl>
    <w:lvl w:ilvl="4">
      <w:numFmt w:val="bullet"/>
      <w:lvlText w:val="•"/>
      <w:lvlJc w:val="left"/>
      <w:pPr>
        <w:ind w:left="4766" w:hanging="681"/>
      </w:pPr>
      <w:rPr>
        <w:rFonts w:hint="default"/>
      </w:rPr>
    </w:lvl>
    <w:lvl w:ilvl="5">
      <w:numFmt w:val="bullet"/>
      <w:lvlText w:val="•"/>
      <w:lvlJc w:val="left"/>
      <w:pPr>
        <w:ind w:left="5732" w:hanging="681"/>
      </w:pPr>
      <w:rPr>
        <w:rFonts w:hint="default"/>
      </w:rPr>
    </w:lvl>
    <w:lvl w:ilvl="6">
      <w:numFmt w:val="bullet"/>
      <w:lvlText w:val="•"/>
      <w:lvlJc w:val="left"/>
      <w:pPr>
        <w:ind w:left="6699" w:hanging="681"/>
      </w:pPr>
      <w:rPr>
        <w:rFonts w:hint="default"/>
      </w:rPr>
    </w:lvl>
    <w:lvl w:ilvl="7">
      <w:numFmt w:val="bullet"/>
      <w:lvlText w:val="•"/>
      <w:lvlJc w:val="left"/>
      <w:pPr>
        <w:ind w:left="7665" w:hanging="681"/>
      </w:pPr>
      <w:rPr>
        <w:rFonts w:hint="default"/>
      </w:rPr>
    </w:lvl>
    <w:lvl w:ilvl="8">
      <w:numFmt w:val="bullet"/>
      <w:lvlText w:val="•"/>
      <w:lvlJc w:val="left"/>
      <w:pPr>
        <w:ind w:left="8632" w:hanging="681"/>
      </w:pPr>
      <w:rPr>
        <w:rFonts w:hint="default"/>
      </w:rPr>
    </w:lvl>
  </w:abstractNum>
  <w:abstractNum w:abstractNumId="98" w15:restartNumberingAfterBreak="0">
    <w:nsid w:val="65152447"/>
    <w:multiLevelType w:val="multilevel"/>
    <w:tmpl w:val="E97CC66E"/>
    <w:lvl w:ilvl="0">
      <w:start w:val="1"/>
      <w:numFmt w:val="decimal"/>
      <w:lvlText w:val="%1."/>
      <w:lvlJc w:val="left"/>
      <w:pPr>
        <w:ind w:left="940" w:hanging="681"/>
        <w:jc w:val="lef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1373" w:hanging="681"/>
      </w:pPr>
      <w:rPr>
        <w:rFonts w:hint="default"/>
      </w:rPr>
    </w:lvl>
    <w:lvl w:ilvl="3">
      <w:numFmt w:val="bullet"/>
      <w:lvlText w:val="•"/>
      <w:lvlJc w:val="left"/>
      <w:pPr>
        <w:ind w:left="1806" w:hanging="681"/>
      </w:pPr>
      <w:rPr>
        <w:rFonts w:hint="default"/>
      </w:rPr>
    </w:lvl>
    <w:lvl w:ilvl="4">
      <w:numFmt w:val="bullet"/>
      <w:lvlText w:val="•"/>
      <w:lvlJc w:val="left"/>
      <w:pPr>
        <w:ind w:left="2239" w:hanging="681"/>
      </w:pPr>
      <w:rPr>
        <w:rFonts w:hint="default"/>
      </w:rPr>
    </w:lvl>
    <w:lvl w:ilvl="5">
      <w:numFmt w:val="bullet"/>
      <w:lvlText w:val="•"/>
      <w:lvlJc w:val="left"/>
      <w:pPr>
        <w:ind w:left="2672" w:hanging="681"/>
      </w:pPr>
      <w:rPr>
        <w:rFonts w:hint="default"/>
      </w:rPr>
    </w:lvl>
    <w:lvl w:ilvl="6">
      <w:numFmt w:val="bullet"/>
      <w:lvlText w:val="•"/>
      <w:lvlJc w:val="left"/>
      <w:pPr>
        <w:ind w:left="3105" w:hanging="681"/>
      </w:pPr>
      <w:rPr>
        <w:rFonts w:hint="default"/>
      </w:rPr>
    </w:lvl>
    <w:lvl w:ilvl="7">
      <w:numFmt w:val="bullet"/>
      <w:lvlText w:val="•"/>
      <w:lvlJc w:val="left"/>
      <w:pPr>
        <w:ind w:left="3538" w:hanging="681"/>
      </w:pPr>
      <w:rPr>
        <w:rFonts w:hint="default"/>
      </w:rPr>
    </w:lvl>
    <w:lvl w:ilvl="8">
      <w:numFmt w:val="bullet"/>
      <w:lvlText w:val="•"/>
      <w:lvlJc w:val="left"/>
      <w:pPr>
        <w:ind w:left="3971" w:hanging="681"/>
      </w:pPr>
      <w:rPr>
        <w:rFonts w:hint="default"/>
      </w:rPr>
    </w:lvl>
  </w:abstractNum>
  <w:abstractNum w:abstractNumId="99" w15:restartNumberingAfterBreak="0">
    <w:nsid w:val="6536095A"/>
    <w:multiLevelType w:val="multilevel"/>
    <w:tmpl w:val="E7BE1582"/>
    <w:lvl w:ilvl="0">
      <w:start w:val="4"/>
      <w:numFmt w:val="decimal"/>
      <w:lvlText w:val="%1"/>
      <w:lvlJc w:val="left"/>
      <w:pPr>
        <w:ind w:left="260" w:hanging="681"/>
        <w:jc w:val="left"/>
      </w:pPr>
      <w:rPr>
        <w:rFonts w:hint="default"/>
      </w:rPr>
    </w:lvl>
    <w:lvl w:ilvl="1">
      <w:start w:val="1"/>
      <w:numFmt w:val="decimal"/>
      <w:lvlText w:val="%1.%2"/>
      <w:lvlJc w:val="left"/>
      <w:pPr>
        <w:ind w:left="260" w:hanging="681"/>
        <w:jc w:val="left"/>
      </w:pPr>
      <w:rPr>
        <w:rFonts w:hint="default"/>
      </w:rPr>
    </w:lvl>
    <w:lvl w:ilvl="2">
      <w:start w:val="3"/>
      <w:numFmt w:val="decimal"/>
      <w:lvlText w:val="%1.%2.%3"/>
      <w:lvlJc w:val="left"/>
      <w:pPr>
        <w:ind w:left="260" w:hanging="681"/>
        <w:jc w:val="left"/>
      </w:pPr>
      <w:rPr>
        <w:rFonts w:ascii="Calibri" w:eastAsia="Calibri" w:hAnsi="Calibri" w:cs="Calibri" w:hint="default"/>
        <w:color w:val="231F20"/>
        <w:spacing w:val="-12"/>
        <w:w w:val="86"/>
        <w:sz w:val="19"/>
        <w:szCs w:val="19"/>
      </w:rPr>
    </w:lvl>
    <w:lvl w:ilvl="3">
      <w:numFmt w:val="bullet"/>
      <w:lvlText w:val="•"/>
      <w:lvlJc w:val="left"/>
      <w:pPr>
        <w:ind w:left="1854" w:hanging="681"/>
      </w:pPr>
      <w:rPr>
        <w:rFonts w:hint="default"/>
      </w:rPr>
    </w:lvl>
    <w:lvl w:ilvl="4">
      <w:numFmt w:val="bullet"/>
      <w:lvlText w:val="•"/>
      <w:lvlJc w:val="left"/>
      <w:pPr>
        <w:ind w:left="2386" w:hanging="681"/>
      </w:pPr>
      <w:rPr>
        <w:rFonts w:hint="default"/>
      </w:rPr>
    </w:lvl>
    <w:lvl w:ilvl="5">
      <w:numFmt w:val="bullet"/>
      <w:lvlText w:val="•"/>
      <w:lvlJc w:val="left"/>
      <w:pPr>
        <w:ind w:left="2918" w:hanging="681"/>
      </w:pPr>
      <w:rPr>
        <w:rFonts w:hint="default"/>
      </w:rPr>
    </w:lvl>
    <w:lvl w:ilvl="6">
      <w:numFmt w:val="bullet"/>
      <w:lvlText w:val="•"/>
      <w:lvlJc w:val="left"/>
      <w:pPr>
        <w:ind w:left="3449" w:hanging="681"/>
      </w:pPr>
      <w:rPr>
        <w:rFonts w:hint="default"/>
      </w:rPr>
    </w:lvl>
    <w:lvl w:ilvl="7">
      <w:numFmt w:val="bullet"/>
      <w:lvlText w:val="•"/>
      <w:lvlJc w:val="left"/>
      <w:pPr>
        <w:ind w:left="3981" w:hanging="681"/>
      </w:pPr>
      <w:rPr>
        <w:rFonts w:hint="default"/>
      </w:rPr>
    </w:lvl>
    <w:lvl w:ilvl="8">
      <w:numFmt w:val="bullet"/>
      <w:lvlText w:val="•"/>
      <w:lvlJc w:val="left"/>
      <w:pPr>
        <w:ind w:left="4513" w:hanging="681"/>
      </w:pPr>
      <w:rPr>
        <w:rFonts w:hint="default"/>
      </w:rPr>
    </w:lvl>
  </w:abstractNum>
  <w:abstractNum w:abstractNumId="100" w15:restartNumberingAfterBreak="0">
    <w:nsid w:val="695B25C0"/>
    <w:multiLevelType w:val="multilevel"/>
    <w:tmpl w:val="920432AC"/>
    <w:lvl w:ilvl="0">
      <w:start w:val="2"/>
      <w:numFmt w:val="decimal"/>
      <w:lvlText w:val="%1"/>
      <w:lvlJc w:val="left"/>
      <w:pPr>
        <w:ind w:left="600" w:hanging="681"/>
        <w:jc w:val="left"/>
      </w:pPr>
      <w:rPr>
        <w:rFonts w:hint="default"/>
      </w:rPr>
    </w:lvl>
    <w:lvl w:ilvl="1">
      <w:start w:val="1"/>
      <w:numFmt w:val="decimal"/>
      <w:lvlText w:val="%1.%2"/>
      <w:lvlJc w:val="left"/>
      <w:pPr>
        <w:ind w:left="600" w:hanging="681"/>
        <w:jc w:val="right"/>
      </w:pPr>
      <w:rPr>
        <w:rFonts w:ascii="Myriad Pro" w:eastAsia="Myriad Pro" w:hAnsi="Myriad Pro" w:cs="Myriad Pro" w:hint="default"/>
        <w:b/>
        <w:bCs/>
        <w:color w:val="231F20"/>
        <w:spacing w:val="-11"/>
        <w:w w:val="105"/>
        <w:sz w:val="19"/>
        <w:szCs w:val="19"/>
      </w:rPr>
    </w:lvl>
    <w:lvl w:ilvl="2">
      <w:start w:val="1"/>
      <w:numFmt w:val="decimal"/>
      <w:lvlText w:val="%1.%2.%3"/>
      <w:lvlJc w:val="left"/>
      <w:pPr>
        <w:ind w:left="940" w:hanging="681"/>
        <w:jc w:val="left"/>
      </w:pPr>
      <w:rPr>
        <w:rFonts w:hint="default"/>
        <w:spacing w:val="-12"/>
        <w:w w:val="86"/>
      </w:rPr>
    </w:lvl>
    <w:lvl w:ilvl="3">
      <w:numFmt w:val="bullet"/>
      <w:lvlText w:val="•"/>
      <w:lvlJc w:val="left"/>
      <w:pPr>
        <w:ind w:left="2440" w:hanging="681"/>
      </w:pPr>
      <w:rPr>
        <w:rFonts w:hint="default"/>
      </w:rPr>
    </w:lvl>
    <w:lvl w:ilvl="4">
      <w:numFmt w:val="bullet"/>
      <w:lvlText w:val="•"/>
      <w:lvlJc w:val="left"/>
      <w:pPr>
        <w:ind w:left="3601" w:hanging="681"/>
      </w:pPr>
      <w:rPr>
        <w:rFonts w:hint="default"/>
      </w:rPr>
    </w:lvl>
    <w:lvl w:ilvl="5">
      <w:numFmt w:val="bullet"/>
      <w:lvlText w:val="•"/>
      <w:lvlJc w:val="left"/>
      <w:pPr>
        <w:ind w:left="4762" w:hanging="681"/>
      </w:pPr>
      <w:rPr>
        <w:rFonts w:hint="default"/>
      </w:rPr>
    </w:lvl>
    <w:lvl w:ilvl="6">
      <w:numFmt w:val="bullet"/>
      <w:lvlText w:val="•"/>
      <w:lvlJc w:val="left"/>
      <w:pPr>
        <w:ind w:left="5922" w:hanging="681"/>
      </w:pPr>
      <w:rPr>
        <w:rFonts w:hint="default"/>
      </w:rPr>
    </w:lvl>
    <w:lvl w:ilvl="7">
      <w:numFmt w:val="bullet"/>
      <w:lvlText w:val="•"/>
      <w:lvlJc w:val="left"/>
      <w:pPr>
        <w:ind w:left="7083" w:hanging="681"/>
      </w:pPr>
      <w:rPr>
        <w:rFonts w:hint="default"/>
      </w:rPr>
    </w:lvl>
    <w:lvl w:ilvl="8">
      <w:numFmt w:val="bullet"/>
      <w:lvlText w:val="•"/>
      <w:lvlJc w:val="left"/>
      <w:pPr>
        <w:ind w:left="8244" w:hanging="681"/>
      </w:pPr>
      <w:rPr>
        <w:rFonts w:hint="default"/>
      </w:rPr>
    </w:lvl>
  </w:abstractNum>
  <w:abstractNum w:abstractNumId="101" w15:restartNumberingAfterBreak="0">
    <w:nsid w:val="699B3639"/>
    <w:multiLevelType w:val="hybridMultilevel"/>
    <w:tmpl w:val="ADD41712"/>
    <w:lvl w:ilvl="0" w:tplc="6636997E">
      <w:start w:val="1"/>
      <w:numFmt w:val="lowerLetter"/>
      <w:lvlText w:val="%1)"/>
      <w:lvlJc w:val="left"/>
      <w:pPr>
        <w:ind w:left="940" w:hanging="681"/>
        <w:jc w:val="left"/>
      </w:pPr>
      <w:rPr>
        <w:rFonts w:ascii="Calibri" w:eastAsia="Calibri" w:hAnsi="Calibri" w:cs="Calibri" w:hint="default"/>
        <w:color w:val="231F20"/>
        <w:spacing w:val="-5"/>
        <w:w w:val="98"/>
        <w:sz w:val="19"/>
        <w:szCs w:val="19"/>
      </w:rPr>
    </w:lvl>
    <w:lvl w:ilvl="1" w:tplc="FEDE4CA0">
      <w:numFmt w:val="bullet"/>
      <w:lvlText w:val="•"/>
      <w:lvlJc w:val="left"/>
      <w:pPr>
        <w:ind w:left="1329" w:hanging="681"/>
      </w:pPr>
      <w:rPr>
        <w:rFonts w:hint="default"/>
      </w:rPr>
    </w:lvl>
    <w:lvl w:ilvl="2" w:tplc="2DB0119A">
      <w:numFmt w:val="bullet"/>
      <w:lvlText w:val="•"/>
      <w:lvlJc w:val="left"/>
      <w:pPr>
        <w:ind w:left="1719" w:hanging="681"/>
      </w:pPr>
      <w:rPr>
        <w:rFonts w:hint="default"/>
      </w:rPr>
    </w:lvl>
    <w:lvl w:ilvl="3" w:tplc="B3F072CA">
      <w:numFmt w:val="bullet"/>
      <w:lvlText w:val="•"/>
      <w:lvlJc w:val="left"/>
      <w:pPr>
        <w:ind w:left="2108" w:hanging="681"/>
      </w:pPr>
      <w:rPr>
        <w:rFonts w:hint="default"/>
      </w:rPr>
    </w:lvl>
    <w:lvl w:ilvl="4" w:tplc="492A2F3E">
      <w:numFmt w:val="bullet"/>
      <w:lvlText w:val="•"/>
      <w:lvlJc w:val="left"/>
      <w:pPr>
        <w:ind w:left="2498" w:hanging="681"/>
      </w:pPr>
      <w:rPr>
        <w:rFonts w:hint="default"/>
      </w:rPr>
    </w:lvl>
    <w:lvl w:ilvl="5" w:tplc="DDF24416">
      <w:numFmt w:val="bullet"/>
      <w:lvlText w:val="•"/>
      <w:lvlJc w:val="left"/>
      <w:pPr>
        <w:ind w:left="2888" w:hanging="681"/>
      </w:pPr>
      <w:rPr>
        <w:rFonts w:hint="default"/>
      </w:rPr>
    </w:lvl>
    <w:lvl w:ilvl="6" w:tplc="4E544ADC">
      <w:numFmt w:val="bullet"/>
      <w:lvlText w:val="•"/>
      <w:lvlJc w:val="left"/>
      <w:pPr>
        <w:ind w:left="3277" w:hanging="681"/>
      </w:pPr>
      <w:rPr>
        <w:rFonts w:hint="default"/>
      </w:rPr>
    </w:lvl>
    <w:lvl w:ilvl="7" w:tplc="69C8A96E">
      <w:numFmt w:val="bullet"/>
      <w:lvlText w:val="•"/>
      <w:lvlJc w:val="left"/>
      <w:pPr>
        <w:ind w:left="3667" w:hanging="681"/>
      </w:pPr>
      <w:rPr>
        <w:rFonts w:hint="default"/>
      </w:rPr>
    </w:lvl>
    <w:lvl w:ilvl="8" w:tplc="61E4C758">
      <w:numFmt w:val="bullet"/>
      <w:lvlText w:val="•"/>
      <w:lvlJc w:val="left"/>
      <w:pPr>
        <w:ind w:left="4057" w:hanging="681"/>
      </w:pPr>
      <w:rPr>
        <w:rFonts w:hint="default"/>
      </w:rPr>
    </w:lvl>
  </w:abstractNum>
  <w:abstractNum w:abstractNumId="102" w15:restartNumberingAfterBreak="0">
    <w:nsid w:val="6A132C4B"/>
    <w:multiLevelType w:val="hybridMultilevel"/>
    <w:tmpl w:val="056EC2A0"/>
    <w:lvl w:ilvl="0" w:tplc="F19CA4F8">
      <w:start w:val="1"/>
      <w:numFmt w:val="decimal"/>
      <w:lvlText w:val="%1."/>
      <w:lvlJc w:val="left"/>
      <w:pPr>
        <w:ind w:left="940" w:hanging="681"/>
        <w:jc w:val="left"/>
      </w:pPr>
      <w:rPr>
        <w:rFonts w:ascii="Myriad Pro" w:eastAsia="Myriad Pro" w:hAnsi="Myriad Pro" w:cs="Myriad Pro" w:hint="default"/>
        <w:b/>
        <w:bCs/>
        <w:color w:val="231F20"/>
        <w:spacing w:val="-7"/>
        <w:w w:val="105"/>
        <w:sz w:val="19"/>
        <w:szCs w:val="19"/>
      </w:rPr>
    </w:lvl>
    <w:lvl w:ilvl="1" w:tplc="377C17D6">
      <w:numFmt w:val="bullet"/>
      <w:lvlText w:val=""/>
      <w:lvlJc w:val="left"/>
      <w:pPr>
        <w:ind w:left="1280" w:hanging="681"/>
      </w:pPr>
      <w:rPr>
        <w:rFonts w:ascii="Wingdings" w:eastAsia="Wingdings" w:hAnsi="Wingdings" w:cs="Wingdings" w:hint="default"/>
        <w:color w:val="231F20"/>
        <w:w w:val="100"/>
        <w:sz w:val="18"/>
        <w:szCs w:val="18"/>
      </w:rPr>
    </w:lvl>
    <w:lvl w:ilvl="2" w:tplc="F1AABFDC">
      <w:numFmt w:val="bullet"/>
      <w:lvlText w:val="•"/>
      <w:lvlJc w:val="left"/>
      <w:pPr>
        <w:ind w:left="1675" w:hanging="681"/>
      </w:pPr>
      <w:rPr>
        <w:rFonts w:hint="default"/>
      </w:rPr>
    </w:lvl>
    <w:lvl w:ilvl="3" w:tplc="E556D870">
      <w:numFmt w:val="bullet"/>
      <w:lvlText w:val="•"/>
      <w:lvlJc w:val="left"/>
      <w:pPr>
        <w:ind w:left="2070" w:hanging="681"/>
      </w:pPr>
      <w:rPr>
        <w:rFonts w:hint="default"/>
      </w:rPr>
    </w:lvl>
    <w:lvl w:ilvl="4" w:tplc="C192B2F8">
      <w:numFmt w:val="bullet"/>
      <w:lvlText w:val="•"/>
      <w:lvlJc w:val="left"/>
      <w:pPr>
        <w:ind w:left="2465" w:hanging="681"/>
      </w:pPr>
      <w:rPr>
        <w:rFonts w:hint="default"/>
      </w:rPr>
    </w:lvl>
    <w:lvl w:ilvl="5" w:tplc="7FCAD114">
      <w:numFmt w:val="bullet"/>
      <w:lvlText w:val="•"/>
      <w:lvlJc w:val="left"/>
      <w:pPr>
        <w:ind w:left="2860" w:hanging="681"/>
      </w:pPr>
      <w:rPr>
        <w:rFonts w:hint="default"/>
      </w:rPr>
    </w:lvl>
    <w:lvl w:ilvl="6" w:tplc="68CE1524">
      <w:numFmt w:val="bullet"/>
      <w:lvlText w:val="•"/>
      <w:lvlJc w:val="left"/>
      <w:pPr>
        <w:ind w:left="3256" w:hanging="681"/>
      </w:pPr>
      <w:rPr>
        <w:rFonts w:hint="default"/>
      </w:rPr>
    </w:lvl>
    <w:lvl w:ilvl="7" w:tplc="6E06468A">
      <w:numFmt w:val="bullet"/>
      <w:lvlText w:val="•"/>
      <w:lvlJc w:val="left"/>
      <w:pPr>
        <w:ind w:left="3651" w:hanging="681"/>
      </w:pPr>
      <w:rPr>
        <w:rFonts w:hint="default"/>
      </w:rPr>
    </w:lvl>
    <w:lvl w:ilvl="8" w:tplc="AF3880F0">
      <w:numFmt w:val="bullet"/>
      <w:lvlText w:val="•"/>
      <w:lvlJc w:val="left"/>
      <w:pPr>
        <w:ind w:left="4046" w:hanging="681"/>
      </w:pPr>
      <w:rPr>
        <w:rFonts w:hint="default"/>
      </w:rPr>
    </w:lvl>
  </w:abstractNum>
  <w:abstractNum w:abstractNumId="103" w15:restartNumberingAfterBreak="0">
    <w:nsid w:val="6AD77555"/>
    <w:multiLevelType w:val="multilevel"/>
    <w:tmpl w:val="63843D0E"/>
    <w:lvl w:ilvl="0">
      <w:start w:val="5"/>
      <w:numFmt w:val="decimal"/>
      <w:lvlText w:val="%1"/>
      <w:lvlJc w:val="left"/>
      <w:pPr>
        <w:ind w:left="1093" w:hanging="681"/>
        <w:jc w:val="left"/>
      </w:pPr>
      <w:rPr>
        <w:rFonts w:hint="default"/>
      </w:rPr>
    </w:lvl>
    <w:lvl w:ilvl="1">
      <w:start w:val="5"/>
      <w:numFmt w:val="decimal"/>
      <w:lvlText w:val="%1.%2"/>
      <w:lvlJc w:val="left"/>
      <w:pPr>
        <w:ind w:left="1093" w:hanging="681"/>
        <w:jc w:val="left"/>
      </w:pPr>
      <w:rPr>
        <w:rFonts w:ascii="Calibri" w:eastAsia="Calibri" w:hAnsi="Calibri" w:cs="Calibri" w:hint="default"/>
        <w:color w:val="231F20"/>
        <w:spacing w:val="-2"/>
        <w:w w:val="86"/>
        <w:sz w:val="19"/>
        <w:szCs w:val="19"/>
      </w:rPr>
    </w:lvl>
    <w:lvl w:ilvl="2">
      <w:numFmt w:val="bullet"/>
      <w:lvlText w:val="•"/>
      <w:lvlJc w:val="left"/>
      <w:pPr>
        <w:ind w:left="1957" w:hanging="681"/>
      </w:pPr>
      <w:rPr>
        <w:rFonts w:hint="default"/>
      </w:rPr>
    </w:lvl>
    <w:lvl w:ilvl="3">
      <w:numFmt w:val="bullet"/>
      <w:lvlText w:val="•"/>
      <w:lvlJc w:val="left"/>
      <w:pPr>
        <w:ind w:left="2386" w:hanging="681"/>
      </w:pPr>
      <w:rPr>
        <w:rFonts w:hint="default"/>
      </w:rPr>
    </w:lvl>
    <w:lvl w:ilvl="4">
      <w:numFmt w:val="bullet"/>
      <w:lvlText w:val="•"/>
      <w:lvlJc w:val="left"/>
      <w:pPr>
        <w:ind w:left="2815" w:hanging="681"/>
      </w:pPr>
      <w:rPr>
        <w:rFonts w:hint="default"/>
      </w:rPr>
    </w:lvl>
    <w:lvl w:ilvl="5">
      <w:numFmt w:val="bullet"/>
      <w:lvlText w:val="•"/>
      <w:lvlJc w:val="left"/>
      <w:pPr>
        <w:ind w:left="3244" w:hanging="681"/>
      </w:pPr>
      <w:rPr>
        <w:rFonts w:hint="default"/>
      </w:rPr>
    </w:lvl>
    <w:lvl w:ilvl="6">
      <w:numFmt w:val="bullet"/>
      <w:lvlText w:val="•"/>
      <w:lvlJc w:val="left"/>
      <w:pPr>
        <w:ind w:left="3673" w:hanging="681"/>
      </w:pPr>
      <w:rPr>
        <w:rFonts w:hint="default"/>
      </w:rPr>
    </w:lvl>
    <w:lvl w:ilvl="7">
      <w:numFmt w:val="bullet"/>
      <w:lvlText w:val="•"/>
      <w:lvlJc w:val="left"/>
      <w:pPr>
        <w:ind w:left="4102" w:hanging="681"/>
      </w:pPr>
      <w:rPr>
        <w:rFonts w:hint="default"/>
      </w:rPr>
    </w:lvl>
    <w:lvl w:ilvl="8">
      <w:numFmt w:val="bullet"/>
      <w:lvlText w:val="•"/>
      <w:lvlJc w:val="left"/>
      <w:pPr>
        <w:ind w:left="4531" w:hanging="681"/>
      </w:pPr>
      <w:rPr>
        <w:rFonts w:hint="default"/>
      </w:rPr>
    </w:lvl>
  </w:abstractNum>
  <w:abstractNum w:abstractNumId="104" w15:restartNumberingAfterBreak="0">
    <w:nsid w:val="6DFE053E"/>
    <w:multiLevelType w:val="hybridMultilevel"/>
    <w:tmpl w:val="A50C4334"/>
    <w:lvl w:ilvl="0" w:tplc="9716B046">
      <w:start w:val="1"/>
      <w:numFmt w:val="lowerLetter"/>
      <w:lvlText w:val="%1)"/>
      <w:lvlJc w:val="left"/>
      <w:pPr>
        <w:ind w:left="940" w:hanging="681"/>
        <w:jc w:val="left"/>
      </w:pPr>
      <w:rPr>
        <w:rFonts w:ascii="Calibri" w:eastAsia="Calibri" w:hAnsi="Calibri" w:cs="Calibri" w:hint="default"/>
        <w:color w:val="231F20"/>
        <w:spacing w:val="-5"/>
        <w:w w:val="98"/>
        <w:sz w:val="19"/>
        <w:szCs w:val="19"/>
      </w:rPr>
    </w:lvl>
    <w:lvl w:ilvl="1" w:tplc="E500CE1E">
      <w:numFmt w:val="bullet"/>
      <w:lvlText w:val="•"/>
      <w:lvlJc w:val="left"/>
      <w:pPr>
        <w:ind w:left="1329" w:hanging="681"/>
      </w:pPr>
      <w:rPr>
        <w:rFonts w:hint="default"/>
      </w:rPr>
    </w:lvl>
    <w:lvl w:ilvl="2" w:tplc="FA960926">
      <w:numFmt w:val="bullet"/>
      <w:lvlText w:val="•"/>
      <w:lvlJc w:val="left"/>
      <w:pPr>
        <w:ind w:left="1719" w:hanging="681"/>
      </w:pPr>
      <w:rPr>
        <w:rFonts w:hint="default"/>
      </w:rPr>
    </w:lvl>
    <w:lvl w:ilvl="3" w:tplc="62361F1A">
      <w:numFmt w:val="bullet"/>
      <w:lvlText w:val="•"/>
      <w:lvlJc w:val="left"/>
      <w:pPr>
        <w:ind w:left="2109" w:hanging="681"/>
      </w:pPr>
      <w:rPr>
        <w:rFonts w:hint="default"/>
      </w:rPr>
    </w:lvl>
    <w:lvl w:ilvl="4" w:tplc="A3A8EEB2">
      <w:numFmt w:val="bullet"/>
      <w:lvlText w:val="•"/>
      <w:lvlJc w:val="left"/>
      <w:pPr>
        <w:ind w:left="2498" w:hanging="681"/>
      </w:pPr>
      <w:rPr>
        <w:rFonts w:hint="default"/>
      </w:rPr>
    </w:lvl>
    <w:lvl w:ilvl="5" w:tplc="BCF23DC2">
      <w:numFmt w:val="bullet"/>
      <w:lvlText w:val="•"/>
      <w:lvlJc w:val="left"/>
      <w:pPr>
        <w:ind w:left="2888" w:hanging="681"/>
      </w:pPr>
      <w:rPr>
        <w:rFonts w:hint="default"/>
      </w:rPr>
    </w:lvl>
    <w:lvl w:ilvl="6" w:tplc="BCDE40A4">
      <w:numFmt w:val="bullet"/>
      <w:lvlText w:val="•"/>
      <w:lvlJc w:val="left"/>
      <w:pPr>
        <w:ind w:left="3278" w:hanging="681"/>
      </w:pPr>
      <w:rPr>
        <w:rFonts w:hint="default"/>
      </w:rPr>
    </w:lvl>
    <w:lvl w:ilvl="7" w:tplc="5C742C46">
      <w:numFmt w:val="bullet"/>
      <w:lvlText w:val="•"/>
      <w:lvlJc w:val="left"/>
      <w:pPr>
        <w:ind w:left="3667" w:hanging="681"/>
      </w:pPr>
      <w:rPr>
        <w:rFonts w:hint="default"/>
      </w:rPr>
    </w:lvl>
    <w:lvl w:ilvl="8" w:tplc="090E9BC6">
      <w:numFmt w:val="bullet"/>
      <w:lvlText w:val="•"/>
      <w:lvlJc w:val="left"/>
      <w:pPr>
        <w:ind w:left="4057" w:hanging="681"/>
      </w:pPr>
      <w:rPr>
        <w:rFonts w:hint="default"/>
      </w:rPr>
    </w:lvl>
  </w:abstractNum>
  <w:abstractNum w:abstractNumId="105" w15:restartNumberingAfterBreak="0">
    <w:nsid w:val="6F5C737D"/>
    <w:multiLevelType w:val="hybridMultilevel"/>
    <w:tmpl w:val="A3626544"/>
    <w:lvl w:ilvl="0" w:tplc="4D4E21C8">
      <w:numFmt w:val="bullet"/>
      <w:lvlText w:val=""/>
      <w:lvlJc w:val="left"/>
      <w:pPr>
        <w:ind w:left="1093" w:hanging="681"/>
      </w:pPr>
      <w:rPr>
        <w:rFonts w:ascii="Wingdings" w:eastAsia="Wingdings" w:hAnsi="Wingdings" w:cs="Wingdings" w:hint="default"/>
        <w:color w:val="231F20"/>
        <w:w w:val="100"/>
        <w:sz w:val="18"/>
        <w:szCs w:val="18"/>
      </w:rPr>
    </w:lvl>
    <w:lvl w:ilvl="1" w:tplc="5C0C9E5A">
      <w:numFmt w:val="bullet"/>
      <w:lvlText w:val="•"/>
      <w:lvlJc w:val="left"/>
      <w:pPr>
        <w:ind w:left="1528" w:hanging="681"/>
      </w:pPr>
      <w:rPr>
        <w:rFonts w:hint="default"/>
      </w:rPr>
    </w:lvl>
    <w:lvl w:ilvl="2" w:tplc="6814220A">
      <w:numFmt w:val="bullet"/>
      <w:lvlText w:val="•"/>
      <w:lvlJc w:val="left"/>
      <w:pPr>
        <w:ind w:left="1957" w:hanging="681"/>
      </w:pPr>
      <w:rPr>
        <w:rFonts w:hint="default"/>
      </w:rPr>
    </w:lvl>
    <w:lvl w:ilvl="3" w:tplc="5D66850A">
      <w:numFmt w:val="bullet"/>
      <w:lvlText w:val="•"/>
      <w:lvlJc w:val="left"/>
      <w:pPr>
        <w:ind w:left="2386" w:hanging="681"/>
      </w:pPr>
      <w:rPr>
        <w:rFonts w:hint="default"/>
      </w:rPr>
    </w:lvl>
    <w:lvl w:ilvl="4" w:tplc="79B6B208">
      <w:numFmt w:val="bullet"/>
      <w:lvlText w:val="•"/>
      <w:lvlJc w:val="left"/>
      <w:pPr>
        <w:ind w:left="2815" w:hanging="681"/>
      </w:pPr>
      <w:rPr>
        <w:rFonts w:hint="default"/>
      </w:rPr>
    </w:lvl>
    <w:lvl w:ilvl="5" w:tplc="50E6ECB6">
      <w:numFmt w:val="bullet"/>
      <w:lvlText w:val="•"/>
      <w:lvlJc w:val="left"/>
      <w:pPr>
        <w:ind w:left="3244" w:hanging="681"/>
      </w:pPr>
      <w:rPr>
        <w:rFonts w:hint="default"/>
      </w:rPr>
    </w:lvl>
    <w:lvl w:ilvl="6" w:tplc="8C2CFAF8">
      <w:numFmt w:val="bullet"/>
      <w:lvlText w:val="•"/>
      <w:lvlJc w:val="left"/>
      <w:pPr>
        <w:ind w:left="3673" w:hanging="681"/>
      </w:pPr>
      <w:rPr>
        <w:rFonts w:hint="default"/>
      </w:rPr>
    </w:lvl>
    <w:lvl w:ilvl="7" w:tplc="C1E4FC90">
      <w:numFmt w:val="bullet"/>
      <w:lvlText w:val="•"/>
      <w:lvlJc w:val="left"/>
      <w:pPr>
        <w:ind w:left="4102" w:hanging="681"/>
      </w:pPr>
      <w:rPr>
        <w:rFonts w:hint="default"/>
      </w:rPr>
    </w:lvl>
    <w:lvl w:ilvl="8" w:tplc="D598B23A">
      <w:numFmt w:val="bullet"/>
      <w:lvlText w:val="•"/>
      <w:lvlJc w:val="left"/>
      <w:pPr>
        <w:ind w:left="4531" w:hanging="681"/>
      </w:pPr>
      <w:rPr>
        <w:rFonts w:hint="default"/>
      </w:rPr>
    </w:lvl>
  </w:abstractNum>
  <w:abstractNum w:abstractNumId="106" w15:restartNumberingAfterBreak="0">
    <w:nsid w:val="6FA847FE"/>
    <w:multiLevelType w:val="hybridMultilevel"/>
    <w:tmpl w:val="6318E6D6"/>
    <w:lvl w:ilvl="0" w:tplc="60529E86">
      <w:start w:val="2"/>
      <w:numFmt w:val="lowerLetter"/>
      <w:lvlText w:val="%1)"/>
      <w:lvlJc w:val="left"/>
      <w:pPr>
        <w:ind w:left="963" w:hanging="681"/>
        <w:jc w:val="left"/>
      </w:pPr>
      <w:rPr>
        <w:rFonts w:ascii="Myriad Pro" w:eastAsia="Myriad Pro" w:hAnsi="Myriad Pro" w:cs="Myriad Pro" w:hint="default"/>
        <w:b/>
        <w:bCs/>
        <w:color w:val="231F20"/>
        <w:spacing w:val="-4"/>
        <w:w w:val="105"/>
        <w:sz w:val="19"/>
        <w:szCs w:val="19"/>
      </w:rPr>
    </w:lvl>
    <w:lvl w:ilvl="1" w:tplc="1F08EB8A">
      <w:numFmt w:val="bullet"/>
      <w:lvlText w:val="•"/>
      <w:lvlJc w:val="left"/>
      <w:pPr>
        <w:ind w:left="1812" w:hanging="681"/>
      </w:pPr>
      <w:rPr>
        <w:rFonts w:hint="default"/>
      </w:rPr>
    </w:lvl>
    <w:lvl w:ilvl="2" w:tplc="BB1EE6E6">
      <w:numFmt w:val="bullet"/>
      <w:lvlText w:val="•"/>
      <w:lvlJc w:val="left"/>
      <w:pPr>
        <w:ind w:left="2664" w:hanging="681"/>
      </w:pPr>
      <w:rPr>
        <w:rFonts w:hint="default"/>
      </w:rPr>
    </w:lvl>
    <w:lvl w:ilvl="3" w:tplc="8EDE871E">
      <w:numFmt w:val="bullet"/>
      <w:lvlText w:val="•"/>
      <w:lvlJc w:val="left"/>
      <w:pPr>
        <w:ind w:left="3517" w:hanging="681"/>
      </w:pPr>
      <w:rPr>
        <w:rFonts w:hint="default"/>
      </w:rPr>
    </w:lvl>
    <w:lvl w:ilvl="4" w:tplc="330A60C8">
      <w:numFmt w:val="bullet"/>
      <w:lvlText w:val="•"/>
      <w:lvlJc w:val="left"/>
      <w:pPr>
        <w:ind w:left="4369" w:hanging="681"/>
      </w:pPr>
      <w:rPr>
        <w:rFonts w:hint="default"/>
      </w:rPr>
    </w:lvl>
    <w:lvl w:ilvl="5" w:tplc="66AAEF2E">
      <w:numFmt w:val="bullet"/>
      <w:lvlText w:val="•"/>
      <w:lvlJc w:val="left"/>
      <w:pPr>
        <w:ind w:left="5222" w:hanging="681"/>
      </w:pPr>
      <w:rPr>
        <w:rFonts w:hint="default"/>
      </w:rPr>
    </w:lvl>
    <w:lvl w:ilvl="6" w:tplc="38EAFC4E">
      <w:numFmt w:val="bullet"/>
      <w:lvlText w:val="•"/>
      <w:lvlJc w:val="left"/>
      <w:pPr>
        <w:ind w:left="6074" w:hanging="681"/>
      </w:pPr>
      <w:rPr>
        <w:rFonts w:hint="default"/>
      </w:rPr>
    </w:lvl>
    <w:lvl w:ilvl="7" w:tplc="F0EE7998">
      <w:numFmt w:val="bullet"/>
      <w:lvlText w:val="•"/>
      <w:lvlJc w:val="left"/>
      <w:pPr>
        <w:ind w:left="6927" w:hanging="681"/>
      </w:pPr>
      <w:rPr>
        <w:rFonts w:hint="default"/>
      </w:rPr>
    </w:lvl>
    <w:lvl w:ilvl="8" w:tplc="54F0E05C">
      <w:numFmt w:val="bullet"/>
      <w:lvlText w:val="•"/>
      <w:lvlJc w:val="left"/>
      <w:pPr>
        <w:ind w:left="7779" w:hanging="681"/>
      </w:pPr>
      <w:rPr>
        <w:rFonts w:hint="default"/>
      </w:rPr>
    </w:lvl>
  </w:abstractNum>
  <w:abstractNum w:abstractNumId="107" w15:restartNumberingAfterBreak="0">
    <w:nsid w:val="716E5014"/>
    <w:multiLevelType w:val="multilevel"/>
    <w:tmpl w:val="D4AC7DF8"/>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600" w:hanging="681"/>
      </w:pPr>
      <w:rPr>
        <w:rFonts w:hint="default"/>
      </w:rPr>
    </w:lvl>
    <w:lvl w:ilvl="3">
      <w:numFmt w:val="bullet"/>
      <w:lvlText w:val="•"/>
      <w:lvlJc w:val="left"/>
      <w:pPr>
        <w:ind w:left="940" w:hanging="681"/>
      </w:pPr>
      <w:rPr>
        <w:rFonts w:hint="default"/>
      </w:rPr>
    </w:lvl>
    <w:lvl w:ilvl="4">
      <w:numFmt w:val="bullet"/>
      <w:lvlText w:val="•"/>
      <w:lvlJc w:val="left"/>
      <w:pPr>
        <w:ind w:left="757" w:hanging="681"/>
      </w:pPr>
      <w:rPr>
        <w:rFonts w:hint="default"/>
      </w:rPr>
    </w:lvl>
    <w:lvl w:ilvl="5">
      <w:numFmt w:val="bullet"/>
      <w:lvlText w:val="•"/>
      <w:lvlJc w:val="left"/>
      <w:pPr>
        <w:ind w:left="574" w:hanging="681"/>
      </w:pPr>
      <w:rPr>
        <w:rFonts w:hint="default"/>
      </w:rPr>
    </w:lvl>
    <w:lvl w:ilvl="6">
      <w:numFmt w:val="bullet"/>
      <w:lvlText w:val="•"/>
      <w:lvlJc w:val="left"/>
      <w:pPr>
        <w:ind w:left="391" w:hanging="681"/>
      </w:pPr>
      <w:rPr>
        <w:rFonts w:hint="default"/>
      </w:rPr>
    </w:lvl>
    <w:lvl w:ilvl="7">
      <w:numFmt w:val="bullet"/>
      <w:lvlText w:val="•"/>
      <w:lvlJc w:val="left"/>
      <w:pPr>
        <w:ind w:left="208" w:hanging="681"/>
      </w:pPr>
      <w:rPr>
        <w:rFonts w:hint="default"/>
      </w:rPr>
    </w:lvl>
    <w:lvl w:ilvl="8">
      <w:numFmt w:val="bullet"/>
      <w:lvlText w:val="•"/>
      <w:lvlJc w:val="left"/>
      <w:pPr>
        <w:ind w:left="25" w:hanging="681"/>
      </w:pPr>
      <w:rPr>
        <w:rFonts w:hint="default"/>
      </w:rPr>
    </w:lvl>
  </w:abstractNum>
  <w:abstractNum w:abstractNumId="108" w15:restartNumberingAfterBreak="0">
    <w:nsid w:val="71AF0BF7"/>
    <w:multiLevelType w:val="multilevel"/>
    <w:tmpl w:val="392CE0AC"/>
    <w:lvl w:ilvl="0">
      <w:start w:val="1"/>
      <w:numFmt w:val="decimal"/>
      <w:lvlText w:val="%1."/>
      <w:lvlJc w:val="left"/>
      <w:pPr>
        <w:ind w:left="940" w:hanging="681"/>
        <w:jc w:val="lef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numFmt w:val="bullet"/>
      <w:lvlText w:val="•"/>
      <w:lvlJc w:val="left"/>
      <w:pPr>
        <w:ind w:left="818" w:hanging="681"/>
      </w:pPr>
      <w:rPr>
        <w:rFonts w:hint="default"/>
      </w:rPr>
    </w:lvl>
    <w:lvl w:ilvl="3">
      <w:numFmt w:val="bullet"/>
      <w:lvlText w:val="•"/>
      <w:lvlJc w:val="left"/>
      <w:pPr>
        <w:ind w:left="697" w:hanging="681"/>
      </w:pPr>
      <w:rPr>
        <w:rFonts w:hint="default"/>
      </w:rPr>
    </w:lvl>
    <w:lvl w:ilvl="4">
      <w:numFmt w:val="bullet"/>
      <w:lvlText w:val="•"/>
      <w:lvlJc w:val="left"/>
      <w:pPr>
        <w:ind w:left="575" w:hanging="681"/>
      </w:pPr>
      <w:rPr>
        <w:rFonts w:hint="default"/>
      </w:rPr>
    </w:lvl>
    <w:lvl w:ilvl="5">
      <w:numFmt w:val="bullet"/>
      <w:lvlText w:val="•"/>
      <w:lvlJc w:val="left"/>
      <w:pPr>
        <w:ind w:left="454" w:hanging="681"/>
      </w:pPr>
      <w:rPr>
        <w:rFonts w:hint="default"/>
      </w:rPr>
    </w:lvl>
    <w:lvl w:ilvl="6">
      <w:numFmt w:val="bullet"/>
      <w:lvlText w:val="•"/>
      <w:lvlJc w:val="left"/>
      <w:pPr>
        <w:ind w:left="332" w:hanging="681"/>
      </w:pPr>
      <w:rPr>
        <w:rFonts w:hint="default"/>
      </w:rPr>
    </w:lvl>
    <w:lvl w:ilvl="7">
      <w:numFmt w:val="bullet"/>
      <w:lvlText w:val="•"/>
      <w:lvlJc w:val="left"/>
      <w:pPr>
        <w:ind w:left="211" w:hanging="681"/>
      </w:pPr>
      <w:rPr>
        <w:rFonts w:hint="default"/>
      </w:rPr>
    </w:lvl>
    <w:lvl w:ilvl="8">
      <w:numFmt w:val="bullet"/>
      <w:lvlText w:val="•"/>
      <w:lvlJc w:val="left"/>
      <w:pPr>
        <w:ind w:left="90" w:hanging="681"/>
      </w:pPr>
      <w:rPr>
        <w:rFonts w:hint="default"/>
      </w:rPr>
    </w:lvl>
  </w:abstractNum>
  <w:abstractNum w:abstractNumId="109" w15:restartNumberingAfterBreak="0">
    <w:nsid w:val="72FA4233"/>
    <w:multiLevelType w:val="multilevel"/>
    <w:tmpl w:val="D4C41302"/>
    <w:lvl w:ilvl="0">
      <w:start w:val="3"/>
      <w:numFmt w:val="decimal"/>
      <w:lvlText w:val="%1"/>
      <w:lvlJc w:val="left"/>
      <w:pPr>
        <w:ind w:left="600" w:hanging="681"/>
        <w:jc w:val="left"/>
      </w:pPr>
      <w:rPr>
        <w:rFonts w:hint="default"/>
      </w:rPr>
    </w:lvl>
    <w:lvl w:ilvl="1">
      <w:start w:val="1"/>
      <w:numFmt w:val="decimal"/>
      <w:lvlText w:val="%1.%2"/>
      <w:lvlJc w:val="left"/>
      <w:pPr>
        <w:ind w:left="600" w:hanging="681"/>
        <w:jc w:val="left"/>
      </w:pPr>
      <w:rPr>
        <w:rFonts w:hint="default"/>
      </w:rPr>
    </w:lvl>
    <w:lvl w:ilvl="2">
      <w:start w:val="1"/>
      <w:numFmt w:val="decimal"/>
      <w:lvlText w:val="%1.%2.%3"/>
      <w:lvlJc w:val="left"/>
      <w:pPr>
        <w:ind w:left="600" w:hanging="681"/>
        <w:jc w:val="left"/>
      </w:pPr>
      <w:rPr>
        <w:rFonts w:ascii="Calibri" w:eastAsia="Calibri" w:hAnsi="Calibri" w:cs="Calibri" w:hint="default"/>
        <w:color w:val="231F20"/>
        <w:spacing w:val="-12"/>
        <w:w w:val="86"/>
        <w:sz w:val="19"/>
        <w:szCs w:val="19"/>
      </w:rPr>
    </w:lvl>
    <w:lvl w:ilvl="3">
      <w:numFmt w:val="bullet"/>
      <w:lvlText w:val="•"/>
      <w:lvlJc w:val="left"/>
      <w:pPr>
        <w:ind w:left="1961" w:hanging="681"/>
      </w:pPr>
      <w:rPr>
        <w:rFonts w:hint="default"/>
      </w:rPr>
    </w:lvl>
    <w:lvl w:ilvl="4">
      <w:numFmt w:val="bullet"/>
      <w:lvlText w:val="•"/>
      <w:lvlJc w:val="left"/>
      <w:pPr>
        <w:ind w:left="2414" w:hanging="681"/>
      </w:pPr>
      <w:rPr>
        <w:rFonts w:hint="default"/>
      </w:rPr>
    </w:lvl>
    <w:lvl w:ilvl="5">
      <w:numFmt w:val="bullet"/>
      <w:lvlText w:val="•"/>
      <w:lvlJc w:val="left"/>
      <w:pPr>
        <w:ind w:left="2868" w:hanging="681"/>
      </w:pPr>
      <w:rPr>
        <w:rFonts w:hint="default"/>
      </w:rPr>
    </w:lvl>
    <w:lvl w:ilvl="6">
      <w:numFmt w:val="bullet"/>
      <w:lvlText w:val="•"/>
      <w:lvlJc w:val="left"/>
      <w:pPr>
        <w:ind w:left="3322" w:hanging="681"/>
      </w:pPr>
      <w:rPr>
        <w:rFonts w:hint="default"/>
      </w:rPr>
    </w:lvl>
    <w:lvl w:ilvl="7">
      <w:numFmt w:val="bullet"/>
      <w:lvlText w:val="•"/>
      <w:lvlJc w:val="left"/>
      <w:pPr>
        <w:ind w:left="3776" w:hanging="681"/>
      </w:pPr>
      <w:rPr>
        <w:rFonts w:hint="default"/>
      </w:rPr>
    </w:lvl>
    <w:lvl w:ilvl="8">
      <w:numFmt w:val="bullet"/>
      <w:lvlText w:val="•"/>
      <w:lvlJc w:val="left"/>
      <w:pPr>
        <w:ind w:left="4229" w:hanging="681"/>
      </w:pPr>
      <w:rPr>
        <w:rFonts w:hint="default"/>
      </w:rPr>
    </w:lvl>
  </w:abstractNum>
  <w:abstractNum w:abstractNumId="110" w15:restartNumberingAfterBreak="0">
    <w:nsid w:val="73071F52"/>
    <w:multiLevelType w:val="multilevel"/>
    <w:tmpl w:val="87B25816"/>
    <w:lvl w:ilvl="0">
      <w:start w:val="5"/>
      <w:numFmt w:val="decimal"/>
      <w:lvlText w:val="%1"/>
      <w:lvlJc w:val="left"/>
      <w:pPr>
        <w:ind w:left="600" w:hanging="681"/>
        <w:jc w:val="left"/>
      </w:pPr>
      <w:rPr>
        <w:rFonts w:hint="default"/>
      </w:rPr>
    </w:lvl>
    <w:lvl w:ilvl="1">
      <w:start w:val="9"/>
      <w:numFmt w:val="decimal"/>
      <w:lvlText w:val="%1.%2"/>
      <w:lvlJc w:val="left"/>
      <w:pPr>
        <w:ind w:left="600" w:hanging="681"/>
        <w:jc w:val="left"/>
      </w:pPr>
      <w:rPr>
        <w:rFonts w:hint="default"/>
      </w:rPr>
    </w:lvl>
    <w:lvl w:ilvl="2">
      <w:start w:val="6"/>
      <w:numFmt w:val="decimal"/>
      <w:lvlText w:val="%1.%2.%3."/>
      <w:lvlJc w:val="left"/>
      <w:pPr>
        <w:ind w:left="600" w:hanging="681"/>
        <w:jc w:val="left"/>
      </w:pPr>
      <w:rPr>
        <w:rFonts w:ascii="Calibri" w:eastAsia="Calibri" w:hAnsi="Calibri" w:cs="Calibri" w:hint="default"/>
        <w:color w:val="231F20"/>
        <w:spacing w:val="-4"/>
        <w:w w:val="85"/>
        <w:sz w:val="17"/>
        <w:szCs w:val="17"/>
      </w:rPr>
    </w:lvl>
    <w:lvl w:ilvl="3">
      <w:numFmt w:val="bullet"/>
      <w:lvlText w:val="•"/>
      <w:lvlJc w:val="left"/>
      <w:pPr>
        <w:ind w:left="1961" w:hanging="681"/>
      </w:pPr>
      <w:rPr>
        <w:rFonts w:hint="default"/>
      </w:rPr>
    </w:lvl>
    <w:lvl w:ilvl="4">
      <w:numFmt w:val="bullet"/>
      <w:lvlText w:val="•"/>
      <w:lvlJc w:val="left"/>
      <w:pPr>
        <w:ind w:left="2414" w:hanging="681"/>
      </w:pPr>
      <w:rPr>
        <w:rFonts w:hint="default"/>
      </w:rPr>
    </w:lvl>
    <w:lvl w:ilvl="5">
      <w:numFmt w:val="bullet"/>
      <w:lvlText w:val="•"/>
      <w:lvlJc w:val="left"/>
      <w:pPr>
        <w:ind w:left="2868" w:hanging="681"/>
      </w:pPr>
      <w:rPr>
        <w:rFonts w:hint="default"/>
      </w:rPr>
    </w:lvl>
    <w:lvl w:ilvl="6">
      <w:numFmt w:val="bullet"/>
      <w:lvlText w:val="•"/>
      <w:lvlJc w:val="left"/>
      <w:pPr>
        <w:ind w:left="3322" w:hanging="681"/>
      </w:pPr>
      <w:rPr>
        <w:rFonts w:hint="default"/>
      </w:rPr>
    </w:lvl>
    <w:lvl w:ilvl="7">
      <w:numFmt w:val="bullet"/>
      <w:lvlText w:val="•"/>
      <w:lvlJc w:val="left"/>
      <w:pPr>
        <w:ind w:left="3775" w:hanging="681"/>
      </w:pPr>
      <w:rPr>
        <w:rFonts w:hint="default"/>
      </w:rPr>
    </w:lvl>
    <w:lvl w:ilvl="8">
      <w:numFmt w:val="bullet"/>
      <w:lvlText w:val="•"/>
      <w:lvlJc w:val="left"/>
      <w:pPr>
        <w:ind w:left="4229" w:hanging="681"/>
      </w:pPr>
      <w:rPr>
        <w:rFonts w:hint="default"/>
      </w:rPr>
    </w:lvl>
  </w:abstractNum>
  <w:abstractNum w:abstractNumId="111" w15:restartNumberingAfterBreak="0">
    <w:nsid w:val="73BD7AF3"/>
    <w:multiLevelType w:val="multilevel"/>
    <w:tmpl w:val="962C7ECA"/>
    <w:lvl w:ilvl="0">
      <w:start w:val="4"/>
      <w:numFmt w:val="decimal"/>
      <w:lvlText w:val="%1"/>
      <w:lvlJc w:val="left"/>
      <w:pPr>
        <w:ind w:left="1092" w:hanging="681"/>
        <w:jc w:val="left"/>
      </w:pPr>
      <w:rPr>
        <w:rFonts w:hint="default"/>
      </w:rPr>
    </w:lvl>
    <w:lvl w:ilvl="1">
      <w:start w:val="1"/>
      <w:numFmt w:val="decimal"/>
      <w:lvlText w:val="%1.%2."/>
      <w:lvlJc w:val="left"/>
      <w:pPr>
        <w:ind w:left="1092" w:hanging="681"/>
        <w:jc w:val="left"/>
      </w:pPr>
      <w:rPr>
        <w:rFonts w:ascii="Calibri" w:eastAsia="Calibri" w:hAnsi="Calibri" w:cs="Calibri" w:hint="default"/>
        <w:color w:val="231F20"/>
        <w:spacing w:val="-12"/>
        <w:w w:val="86"/>
        <w:sz w:val="19"/>
        <w:szCs w:val="19"/>
      </w:rPr>
    </w:lvl>
    <w:lvl w:ilvl="2">
      <w:start w:val="1"/>
      <w:numFmt w:val="decimal"/>
      <w:lvlText w:val="%1.%2.%3"/>
      <w:lvlJc w:val="left"/>
      <w:pPr>
        <w:ind w:left="412" w:hanging="681"/>
        <w:jc w:val="right"/>
      </w:pPr>
      <w:rPr>
        <w:rFonts w:ascii="Calibri" w:eastAsia="Calibri" w:hAnsi="Calibri" w:cs="Calibri" w:hint="default"/>
        <w:color w:val="231F20"/>
        <w:spacing w:val="-12"/>
        <w:w w:val="86"/>
        <w:sz w:val="19"/>
        <w:szCs w:val="19"/>
      </w:rPr>
    </w:lvl>
    <w:lvl w:ilvl="3">
      <w:numFmt w:val="bullet"/>
      <w:lvlText w:val="•"/>
      <w:lvlJc w:val="left"/>
      <w:pPr>
        <w:ind w:left="2052" w:hanging="681"/>
      </w:pPr>
      <w:rPr>
        <w:rFonts w:hint="default"/>
      </w:rPr>
    </w:lvl>
    <w:lvl w:ilvl="4">
      <w:numFmt w:val="bullet"/>
      <w:lvlText w:val="•"/>
      <w:lvlJc w:val="left"/>
      <w:pPr>
        <w:ind w:left="2529" w:hanging="681"/>
      </w:pPr>
      <w:rPr>
        <w:rFonts w:hint="default"/>
      </w:rPr>
    </w:lvl>
    <w:lvl w:ilvl="5">
      <w:numFmt w:val="bullet"/>
      <w:lvlText w:val="•"/>
      <w:lvlJc w:val="left"/>
      <w:pPr>
        <w:ind w:left="3005" w:hanging="681"/>
      </w:pPr>
      <w:rPr>
        <w:rFonts w:hint="default"/>
      </w:rPr>
    </w:lvl>
    <w:lvl w:ilvl="6">
      <w:numFmt w:val="bullet"/>
      <w:lvlText w:val="•"/>
      <w:lvlJc w:val="left"/>
      <w:pPr>
        <w:ind w:left="3482" w:hanging="681"/>
      </w:pPr>
      <w:rPr>
        <w:rFonts w:hint="default"/>
      </w:rPr>
    </w:lvl>
    <w:lvl w:ilvl="7">
      <w:numFmt w:val="bullet"/>
      <w:lvlText w:val="•"/>
      <w:lvlJc w:val="left"/>
      <w:pPr>
        <w:ind w:left="3958" w:hanging="681"/>
      </w:pPr>
      <w:rPr>
        <w:rFonts w:hint="default"/>
      </w:rPr>
    </w:lvl>
    <w:lvl w:ilvl="8">
      <w:numFmt w:val="bullet"/>
      <w:lvlText w:val="•"/>
      <w:lvlJc w:val="left"/>
      <w:pPr>
        <w:ind w:left="4435" w:hanging="681"/>
      </w:pPr>
      <w:rPr>
        <w:rFonts w:hint="default"/>
      </w:rPr>
    </w:lvl>
  </w:abstractNum>
  <w:abstractNum w:abstractNumId="112" w15:restartNumberingAfterBreak="0">
    <w:nsid w:val="768220D7"/>
    <w:multiLevelType w:val="hybridMultilevel"/>
    <w:tmpl w:val="3298438A"/>
    <w:lvl w:ilvl="0" w:tplc="7D301A1E">
      <w:start w:val="1"/>
      <w:numFmt w:val="upperLetter"/>
      <w:lvlText w:val="%1."/>
      <w:lvlJc w:val="left"/>
      <w:pPr>
        <w:ind w:left="1093" w:hanging="681"/>
        <w:jc w:val="left"/>
      </w:pPr>
      <w:rPr>
        <w:rFonts w:ascii="Calibri" w:eastAsia="Calibri" w:hAnsi="Calibri" w:cs="Calibri" w:hint="default"/>
        <w:color w:val="231F20"/>
        <w:spacing w:val="0"/>
        <w:w w:val="86"/>
        <w:sz w:val="19"/>
        <w:szCs w:val="19"/>
      </w:rPr>
    </w:lvl>
    <w:lvl w:ilvl="1" w:tplc="4240E9F0">
      <w:numFmt w:val="bullet"/>
      <w:lvlText w:val="•"/>
      <w:lvlJc w:val="left"/>
      <w:pPr>
        <w:ind w:left="1528" w:hanging="681"/>
      </w:pPr>
      <w:rPr>
        <w:rFonts w:hint="default"/>
      </w:rPr>
    </w:lvl>
    <w:lvl w:ilvl="2" w:tplc="4A340DE2">
      <w:numFmt w:val="bullet"/>
      <w:lvlText w:val="•"/>
      <w:lvlJc w:val="left"/>
      <w:pPr>
        <w:ind w:left="1957" w:hanging="681"/>
      </w:pPr>
      <w:rPr>
        <w:rFonts w:hint="default"/>
      </w:rPr>
    </w:lvl>
    <w:lvl w:ilvl="3" w:tplc="D494B33E">
      <w:numFmt w:val="bullet"/>
      <w:lvlText w:val="•"/>
      <w:lvlJc w:val="left"/>
      <w:pPr>
        <w:ind w:left="2386" w:hanging="681"/>
      </w:pPr>
      <w:rPr>
        <w:rFonts w:hint="default"/>
      </w:rPr>
    </w:lvl>
    <w:lvl w:ilvl="4" w:tplc="F70E8CDA">
      <w:numFmt w:val="bullet"/>
      <w:lvlText w:val="•"/>
      <w:lvlJc w:val="left"/>
      <w:pPr>
        <w:ind w:left="2815" w:hanging="681"/>
      </w:pPr>
      <w:rPr>
        <w:rFonts w:hint="default"/>
      </w:rPr>
    </w:lvl>
    <w:lvl w:ilvl="5" w:tplc="2ACAEDB0">
      <w:numFmt w:val="bullet"/>
      <w:lvlText w:val="•"/>
      <w:lvlJc w:val="left"/>
      <w:pPr>
        <w:ind w:left="3244" w:hanging="681"/>
      </w:pPr>
      <w:rPr>
        <w:rFonts w:hint="default"/>
      </w:rPr>
    </w:lvl>
    <w:lvl w:ilvl="6" w:tplc="F83A6E6E">
      <w:numFmt w:val="bullet"/>
      <w:lvlText w:val="•"/>
      <w:lvlJc w:val="left"/>
      <w:pPr>
        <w:ind w:left="3673" w:hanging="681"/>
      </w:pPr>
      <w:rPr>
        <w:rFonts w:hint="default"/>
      </w:rPr>
    </w:lvl>
    <w:lvl w:ilvl="7" w:tplc="F3B63736">
      <w:numFmt w:val="bullet"/>
      <w:lvlText w:val="•"/>
      <w:lvlJc w:val="left"/>
      <w:pPr>
        <w:ind w:left="4102" w:hanging="681"/>
      </w:pPr>
      <w:rPr>
        <w:rFonts w:hint="default"/>
      </w:rPr>
    </w:lvl>
    <w:lvl w:ilvl="8" w:tplc="A412E2BC">
      <w:numFmt w:val="bullet"/>
      <w:lvlText w:val="•"/>
      <w:lvlJc w:val="left"/>
      <w:pPr>
        <w:ind w:left="4531" w:hanging="681"/>
      </w:pPr>
      <w:rPr>
        <w:rFonts w:hint="default"/>
      </w:rPr>
    </w:lvl>
  </w:abstractNum>
  <w:abstractNum w:abstractNumId="113" w15:restartNumberingAfterBreak="0">
    <w:nsid w:val="76A43635"/>
    <w:multiLevelType w:val="hybridMultilevel"/>
    <w:tmpl w:val="BEF2E7BE"/>
    <w:lvl w:ilvl="0" w:tplc="FA9011AE">
      <w:numFmt w:val="bullet"/>
      <w:lvlText w:val=""/>
      <w:lvlJc w:val="left"/>
      <w:pPr>
        <w:ind w:left="1092" w:hanging="681"/>
      </w:pPr>
      <w:rPr>
        <w:rFonts w:ascii="Wingdings" w:eastAsia="Wingdings" w:hAnsi="Wingdings" w:cs="Wingdings" w:hint="default"/>
        <w:color w:val="231F20"/>
        <w:w w:val="100"/>
        <w:sz w:val="20"/>
        <w:szCs w:val="20"/>
      </w:rPr>
    </w:lvl>
    <w:lvl w:ilvl="1" w:tplc="9FA88584">
      <w:numFmt w:val="bullet"/>
      <w:lvlText w:val="•"/>
      <w:lvlJc w:val="left"/>
      <w:pPr>
        <w:ind w:left="1528" w:hanging="681"/>
      </w:pPr>
      <w:rPr>
        <w:rFonts w:hint="default"/>
      </w:rPr>
    </w:lvl>
    <w:lvl w:ilvl="2" w:tplc="8894403E">
      <w:numFmt w:val="bullet"/>
      <w:lvlText w:val="•"/>
      <w:lvlJc w:val="left"/>
      <w:pPr>
        <w:ind w:left="1957" w:hanging="681"/>
      </w:pPr>
      <w:rPr>
        <w:rFonts w:hint="default"/>
      </w:rPr>
    </w:lvl>
    <w:lvl w:ilvl="3" w:tplc="E65257D0">
      <w:numFmt w:val="bullet"/>
      <w:lvlText w:val="•"/>
      <w:lvlJc w:val="left"/>
      <w:pPr>
        <w:ind w:left="2386" w:hanging="681"/>
      </w:pPr>
      <w:rPr>
        <w:rFonts w:hint="default"/>
      </w:rPr>
    </w:lvl>
    <w:lvl w:ilvl="4" w:tplc="37EEF192">
      <w:numFmt w:val="bullet"/>
      <w:lvlText w:val="•"/>
      <w:lvlJc w:val="left"/>
      <w:pPr>
        <w:ind w:left="2815" w:hanging="681"/>
      </w:pPr>
      <w:rPr>
        <w:rFonts w:hint="default"/>
      </w:rPr>
    </w:lvl>
    <w:lvl w:ilvl="5" w:tplc="0186CEC6">
      <w:numFmt w:val="bullet"/>
      <w:lvlText w:val="•"/>
      <w:lvlJc w:val="left"/>
      <w:pPr>
        <w:ind w:left="3244" w:hanging="681"/>
      </w:pPr>
      <w:rPr>
        <w:rFonts w:hint="default"/>
      </w:rPr>
    </w:lvl>
    <w:lvl w:ilvl="6" w:tplc="1152F2D2">
      <w:numFmt w:val="bullet"/>
      <w:lvlText w:val="•"/>
      <w:lvlJc w:val="left"/>
      <w:pPr>
        <w:ind w:left="3673" w:hanging="681"/>
      </w:pPr>
      <w:rPr>
        <w:rFonts w:hint="default"/>
      </w:rPr>
    </w:lvl>
    <w:lvl w:ilvl="7" w:tplc="E9A05D7E">
      <w:numFmt w:val="bullet"/>
      <w:lvlText w:val="•"/>
      <w:lvlJc w:val="left"/>
      <w:pPr>
        <w:ind w:left="4102" w:hanging="681"/>
      </w:pPr>
      <w:rPr>
        <w:rFonts w:hint="default"/>
      </w:rPr>
    </w:lvl>
    <w:lvl w:ilvl="8" w:tplc="38FA43E6">
      <w:numFmt w:val="bullet"/>
      <w:lvlText w:val="•"/>
      <w:lvlJc w:val="left"/>
      <w:pPr>
        <w:ind w:left="4531" w:hanging="681"/>
      </w:pPr>
      <w:rPr>
        <w:rFonts w:hint="default"/>
      </w:rPr>
    </w:lvl>
  </w:abstractNum>
  <w:abstractNum w:abstractNumId="114" w15:restartNumberingAfterBreak="0">
    <w:nsid w:val="76E50798"/>
    <w:multiLevelType w:val="multilevel"/>
    <w:tmpl w:val="710C75BE"/>
    <w:lvl w:ilvl="0">
      <w:start w:val="11"/>
      <w:numFmt w:val="decimal"/>
      <w:lvlText w:val="%1"/>
      <w:lvlJc w:val="left"/>
      <w:pPr>
        <w:ind w:left="600" w:hanging="681"/>
        <w:jc w:val="left"/>
      </w:pPr>
      <w:rPr>
        <w:rFonts w:hint="default"/>
      </w:rPr>
    </w:lvl>
    <w:lvl w:ilvl="1">
      <w:start w:val="1"/>
      <w:numFmt w:val="decimal"/>
      <w:lvlText w:val="%1.%2"/>
      <w:lvlJc w:val="left"/>
      <w:pPr>
        <w:ind w:left="600" w:hanging="681"/>
        <w:jc w:val="right"/>
      </w:pPr>
      <w:rPr>
        <w:rFonts w:ascii="Calibri" w:eastAsia="Calibri" w:hAnsi="Calibri" w:cs="Calibri" w:hint="default"/>
        <w:color w:val="231F20"/>
        <w:spacing w:val="-20"/>
        <w:w w:val="86"/>
        <w:sz w:val="19"/>
        <w:szCs w:val="19"/>
      </w:rPr>
    </w:lvl>
    <w:lvl w:ilvl="2">
      <w:numFmt w:val="bullet"/>
      <w:lvlText w:val="•"/>
      <w:lvlJc w:val="left"/>
      <w:pPr>
        <w:ind w:left="1507" w:hanging="681"/>
      </w:pPr>
      <w:rPr>
        <w:rFonts w:hint="default"/>
      </w:rPr>
    </w:lvl>
    <w:lvl w:ilvl="3">
      <w:numFmt w:val="bullet"/>
      <w:lvlText w:val="•"/>
      <w:lvlJc w:val="left"/>
      <w:pPr>
        <w:ind w:left="1960" w:hanging="681"/>
      </w:pPr>
      <w:rPr>
        <w:rFonts w:hint="default"/>
      </w:rPr>
    </w:lvl>
    <w:lvl w:ilvl="4">
      <w:numFmt w:val="bullet"/>
      <w:lvlText w:val="•"/>
      <w:lvlJc w:val="left"/>
      <w:pPr>
        <w:ind w:left="2414" w:hanging="681"/>
      </w:pPr>
      <w:rPr>
        <w:rFonts w:hint="default"/>
      </w:rPr>
    </w:lvl>
    <w:lvl w:ilvl="5">
      <w:numFmt w:val="bullet"/>
      <w:lvlText w:val="•"/>
      <w:lvlJc w:val="left"/>
      <w:pPr>
        <w:ind w:left="2868" w:hanging="681"/>
      </w:pPr>
      <w:rPr>
        <w:rFonts w:hint="default"/>
      </w:rPr>
    </w:lvl>
    <w:lvl w:ilvl="6">
      <w:numFmt w:val="bullet"/>
      <w:lvlText w:val="•"/>
      <w:lvlJc w:val="left"/>
      <w:pPr>
        <w:ind w:left="3321" w:hanging="681"/>
      </w:pPr>
      <w:rPr>
        <w:rFonts w:hint="default"/>
      </w:rPr>
    </w:lvl>
    <w:lvl w:ilvl="7">
      <w:numFmt w:val="bullet"/>
      <w:lvlText w:val="•"/>
      <w:lvlJc w:val="left"/>
      <w:pPr>
        <w:ind w:left="3775" w:hanging="681"/>
      </w:pPr>
      <w:rPr>
        <w:rFonts w:hint="default"/>
      </w:rPr>
    </w:lvl>
    <w:lvl w:ilvl="8">
      <w:numFmt w:val="bullet"/>
      <w:lvlText w:val="•"/>
      <w:lvlJc w:val="left"/>
      <w:pPr>
        <w:ind w:left="4229" w:hanging="681"/>
      </w:pPr>
      <w:rPr>
        <w:rFonts w:hint="default"/>
      </w:rPr>
    </w:lvl>
  </w:abstractNum>
  <w:abstractNum w:abstractNumId="115" w15:restartNumberingAfterBreak="0">
    <w:nsid w:val="782E59CF"/>
    <w:multiLevelType w:val="hybridMultilevel"/>
    <w:tmpl w:val="629EAFE4"/>
    <w:lvl w:ilvl="0" w:tplc="57C0FC4E">
      <w:start w:val="1"/>
      <w:numFmt w:val="decimal"/>
      <w:lvlText w:val="%1"/>
      <w:lvlJc w:val="left"/>
      <w:pPr>
        <w:ind w:left="2187" w:hanging="350"/>
        <w:jc w:val="right"/>
      </w:pPr>
      <w:rPr>
        <w:rFonts w:ascii="Palatino" w:eastAsia="Palatino" w:hAnsi="Palatino" w:cs="Palatino" w:hint="default"/>
        <w:b/>
        <w:bCs/>
        <w:color w:val="231F20"/>
        <w:w w:val="117"/>
        <w:sz w:val="17"/>
        <w:szCs w:val="17"/>
      </w:rPr>
    </w:lvl>
    <w:lvl w:ilvl="1" w:tplc="C218B5CE">
      <w:numFmt w:val="bullet"/>
      <w:lvlText w:val="•"/>
      <w:lvlJc w:val="left"/>
      <w:pPr>
        <w:ind w:left="2307" w:hanging="350"/>
      </w:pPr>
      <w:rPr>
        <w:rFonts w:hint="default"/>
      </w:rPr>
    </w:lvl>
    <w:lvl w:ilvl="2" w:tplc="425AD62A">
      <w:numFmt w:val="bullet"/>
      <w:lvlText w:val="•"/>
      <w:lvlJc w:val="left"/>
      <w:pPr>
        <w:ind w:left="2435" w:hanging="350"/>
      </w:pPr>
      <w:rPr>
        <w:rFonts w:hint="default"/>
      </w:rPr>
    </w:lvl>
    <w:lvl w:ilvl="3" w:tplc="BF7C9496">
      <w:numFmt w:val="bullet"/>
      <w:lvlText w:val="•"/>
      <w:lvlJc w:val="left"/>
      <w:pPr>
        <w:ind w:left="2563" w:hanging="350"/>
      </w:pPr>
      <w:rPr>
        <w:rFonts w:hint="default"/>
      </w:rPr>
    </w:lvl>
    <w:lvl w:ilvl="4" w:tplc="DCF08D82">
      <w:numFmt w:val="bullet"/>
      <w:lvlText w:val="•"/>
      <w:lvlJc w:val="left"/>
      <w:pPr>
        <w:ind w:left="2691" w:hanging="350"/>
      </w:pPr>
      <w:rPr>
        <w:rFonts w:hint="default"/>
      </w:rPr>
    </w:lvl>
    <w:lvl w:ilvl="5" w:tplc="22545C16">
      <w:numFmt w:val="bullet"/>
      <w:lvlText w:val="•"/>
      <w:lvlJc w:val="left"/>
      <w:pPr>
        <w:ind w:left="2819" w:hanging="350"/>
      </w:pPr>
      <w:rPr>
        <w:rFonts w:hint="default"/>
      </w:rPr>
    </w:lvl>
    <w:lvl w:ilvl="6" w:tplc="4C1C5D56">
      <w:numFmt w:val="bullet"/>
      <w:lvlText w:val="•"/>
      <w:lvlJc w:val="left"/>
      <w:pPr>
        <w:ind w:left="2947" w:hanging="350"/>
      </w:pPr>
      <w:rPr>
        <w:rFonts w:hint="default"/>
      </w:rPr>
    </w:lvl>
    <w:lvl w:ilvl="7" w:tplc="074C4FAA">
      <w:numFmt w:val="bullet"/>
      <w:lvlText w:val="•"/>
      <w:lvlJc w:val="left"/>
      <w:pPr>
        <w:ind w:left="3075" w:hanging="350"/>
      </w:pPr>
      <w:rPr>
        <w:rFonts w:hint="default"/>
      </w:rPr>
    </w:lvl>
    <w:lvl w:ilvl="8" w:tplc="AADEA3FC">
      <w:numFmt w:val="bullet"/>
      <w:lvlText w:val="•"/>
      <w:lvlJc w:val="left"/>
      <w:pPr>
        <w:ind w:left="3203" w:hanging="350"/>
      </w:pPr>
      <w:rPr>
        <w:rFonts w:hint="default"/>
      </w:rPr>
    </w:lvl>
  </w:abstractNum>
  <w:abstractNum w:abstractNumId="116" w15:restartNumberingAfterBreak="0">
    <w:nsid w:val="79865BE5"/>
    <w:multiLevelType w:val="multilevel"/>
    <w:tmpl w:val="5C6C2874"/>
    <w:lvl w:ilvl="0">
      <w:start w:val="1"/>
      <w:numFmt w:val="decimal"/>
      <w:lvlText w:val="%1."/>
      <w:lvlJc w:val="left"/>
      <w:pPr>
        <w:ind w:left="940" w:hanging="681"/>
        <w:jc w:val="right"/>
      </w:pPr>
      <w:rPr>
        <w:rFonts w:ascii="Myriad Pro" w:eastAsia="Myriad Pro" w:hAnsi="Myriad Pro" w:cs="Myriad Pro" w:hint="default"/>
        <w:b/>
        <w:bCs/>
        <w:color w:val="231F20"/>
        <w:spacing w:val="-7"/>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2"/>
        <w:w w:val="86"/>
        <w:sz w:val="19"/>
        <w:szCs w:val="19"/>
      </w:rPr>
    </w:lvl>
    <w:lvl w:ilvl="2">
      <w:start w:val="1"/>
      <w:numFmt w:val="decimal"/>
      <w:lvlText w:val="%1.%2.%3"/>
      <w:lvlJc w:val="left"/>
      <w:pPr>
        <w:ind w:left="260" w:hanging="681"/>
        <w:jc w:val="left"/>
      </w:pPr>
      <w:rPr>
        <w:rFonts w:ascii="Calibri" w:eastAsia="Calibri" w:hAnsi="Calibri" w:cs="Calibri" w:hint="default"/>
        <w:color w:val="231F20"/>
        <w:spacing w:val="-12"/>
        <w:w w:val="86"/>
        <w:sz w:val="19"/>
        <w:szCs w:val="19"/>
      </w:rPr>
    </w:lvl>
    <w:lvl w:ilvl="3">
      <w:numFmt w:val="bullet"/>
      <w:lvlText w:val="•"/>
      <w:lvlJc w:val="left"/>
      <w:pPr>
        <w:ind w:left="697" w:hanging="681"/>
      </w:pPr>
      <w:rPr>
        <w:rFonts w:hint="default"/>
      </w:rPr>
    </w:lvl>
    <w:lvl w:ilvl="4">
      <w:numFmt w:val="bullet"/>
      <w:lvlText w:val="•"/>
      <w:lvlJc w:val="left"/>
      <w:pPr>
        <w:ind w:left="575" w:hanging="681"/>
      </w:pPr>
      <w:rPr>
        <w:rFonts w:hint="default"/>
      </w:rPr>
    </w:lvl>
    <w:lvl w:ilvl="5">
      <w:numFmt w:val="bullet"/>
      <w:lvlText w:val="•"/>
      <w:lvlJc w:val="left"/>
      <w:pPr>
        <w:ind w:left="454" w:hanging="681"/>
      </w:pPr>
      <w:rPr>
        <w:rFonts w:hint="default"/>
      </w:rPr>
    </w:lvl>
    <w:lvl w:ilvl="6">
      <w:numFmt w:val="bullet"/>
      <w:lvlText w:val="•"/>
      <w:lvlJc w:val="left"/>
      <w:pPr>
        <w:ind w:left="333" w:hanging="681"/>
      </w:pPr>
      <w:rPr>
        <w:rFonts w:hint="default"/>
      </w:rPr>
    </w:lvl>
    <w:lvl w:ilvl="7">
      <w:numFmt w:val="bullet"/>
      <w:lvlText w:val="•"/>
      <w:lvlJc w:val="left"/>
      <w:pPr>
        <w:ind w:left="211" w:hanging="681"/>
      </w:pPr>
      <w:rPr>
        <w:rFonts w:hint="default"/>
      </w:rPr>
    </w:lvl>
    <w:lvl w:ilvl="8">
      <w:numFmt w:val="bullet"/>
      <w:lvlText w:val="•"/>
      <w:lvlJc w:val="left"/>
      <w:pPr>
        <w:ind w:left="90" w:hanging="681"/>
      </w:pPr>
      <w:rPr>
        <w:rFonts w:hint="default"/>
      </w:rPr>
    </w:lvl>
  </w:abstractNum>
  <w:abstractNum w:abstractNumId="117" w15:restartNumberingAfterBreak="0">
    <w:nsid w:val="7A9038B0"/>
    <w:multiLevelType w:val="hybridMultilevel"/>
    <w:tmpl w:val="10422964"/>
    <w:lvl w:ilvl="0" w:tplc="50D67CB2">
      <w:numFmt w:val="bullet"/>
      <w:lvlText w:val=""/>
      <w:lvlJc w:val="left"/>
      <w:pPr>
        <w:ind w:left="1093" w:hanging="681"/>
      </w:pPr>
      <w:rPr>
        <w:rFonts w:ascii="Wingdings" w:eastAsia="Wingdings" w:hAnsi="Wingdings" w:cs="Wingdings" w:hint="default"/>
        <w:color w:val="231F20"/>
        <w:w w:val="105"/>
        <w:sz w:val="19"/>
        <w:szCs w:val="19"/>
      </w:rPr>
    </w:lvl>
    <w:lvl w:ilvl="1" w:tplc="355C8404">
      <w:numFmt w:val="bullet"/>
      <w:lvlText w:val="•"/>
      <w:lvlJc w:val="left"/>
      <w:pPr>
        <w:ind w:left="1528" w:hanging="681"/>
      </w:pPr>
      <w:rPr>
        <w:rFonts w:hint="default"/>
      </w:rPr>
    </w:lvl>
    <w:lvl w:ilvl="2" w:tplc="36B295CC">
      <w:numFmt w:val="bullet"/>
      <w:lvlText w:val="•"/>
      <w:lvlJc w:val="left"/>
      <w:pPr>
        <w:ind w:left="1957" w:hanging="681"/>
      </w:pPr>
      <w:rPr>
        <w:rFonts w:hint="default"/>
      </w:rPr>
    </w:lvl>
    <w:lvl w:ilvl="3" w:tplc="1CAA24D0">
      <w:numFmt w:val="bullet"/>
      <w:lvlText w:val="•"/>
      <w:lvlJc w:val="left"/>
      <w:pPr>
        <w:ind w:left="2386" w:hanging="681"/>
      </w:pPr>
      <w:rPr>
        <w:rFonts w:hint="default"/>
      </w:rPr>
    </w:lvl>
    <w:lvl w:ilvl="4" w:tplc="A120C4FC">
      <w:numFmt w:val="bullet"/>
      <w:lvlText w:val="•"/>
      <w:lvlJc w:val="left"/>
      <w:pPr>
        <w:ind w:left="2815" w:hanging="681"/>
      </w:pPr>
      <w:rPr>
        <w:rFonts w:hint="default"/>
      </w:rPr>
    </w:lvl>
    <w:lvl w:ilvl="5" w:tplc="7FC2CC9A">
      <w:numFmt w:val="bullet"/>
      <w:lvlText w:val="•"/>
      <w:lvlJc w:val="left"/>
      <w:pPr>
        <w:ind w:left="3244" w:hanging="681"/>
      </w:pPr>
      <w:rPr>
        <w:rFonts w:hint="default"/>
      </w:rPr>
    </w:lvl>
    <w:lvl w:ilvl="6" w:tplc="E9F29C6E">
      <w:numFmt w:val="bullet"/>
      <w:lvlText w:val="•"/>
      <w:lvlJc w:val="left"/>
      <w:pPr>
        <w:ind w:left="3673" w:hanging="681"/>
      </w:pPr>
      <w:rPr>
        <w:rFonts w:hint="default"/>
      </w:rPr>
    </w:lvl>
    <w:lvl w:ilvl="7" w:tplc="AF9456DC">
      <w:numFmt w:val="bullet"/>
      <w:lvlText w:val="•"/>
      <w:lvlJc w:val="left"/>
      <w:pPr>
        <w:ind w:left="4102" w:hanging="681"/>
      </w:pPr>
      <w:rPr>
        <w:rFonts w:hint="default"/>
      </w:rPr>
    </w:lvl>
    <w:lvl w:ilvl="8" w:tplc="8C1CA136">
      <w:numFmt w:val="bullet"/>
      <w:lvlText w:val="•"/>
      <w:lvlJc w:val="left"/>
      <w:pPr>
        <w:ind w:left="4530" w:hanging="681"/>
      </w:pPr>
      <w:rPr>
        <w:rFonts w:hint="default"/>
      </w:rPr>
    </w:lvl>
  </w:abstractNum>
  <w:abstractNum w:abstractNumId="118" w15:restartNumberingAfterBreak="0">
    <w:nsid w:val="7B79192C"/>
    <w:multiLevelType w:val="hybridMultilevel"/>
    <w:tmpl w:val="ADF64B0C"/>
    <w:lvl w:ilvl="0" w:tplc="6DBC4F36">
      <w:start w:val="1"/>
      <w:numFmt w:val="decimal"/>
      <w:lvlText w:val="%1."/>
      <w:lvlJc w:val="left"/>
      <w:pPr>
        <w:ind w:left="260" w:hanging="681"/>
        <w:jc w:val="right"/>
      </w:pPr>
      <w:rPr>
        <w:rFonts w:ascii="Calibri" w:eastAsia="Calibri" w:hAnsi="Calibri" w:cs="Calibri" w:hint="default"/>
        <w:color w:val="231F20"/>
        <w:spacing w:val="-9"/>
        <w:w w:val="86"/>
        <w:sz w:val="19"/>
        <w:szCs w:val="19"/>
      </w:rPr>
    </w:lvl>
    <w:lvl w:ilvl="1" w:tplc="4E5A3034">
      <w:start w:val="1"/>
      <w:numFmt w:val="decimal"/>
      <w:lvlText w:val="%2."/>
      <w:lvlJc w:val="left"/>
      <w:pPr>
        <w:ind w:left="1281" w:hanging="681"/>
        <w:jc w:val="right"/>
      </w:pPr>
      <w:rPr>
        <w:rFonts w:ascii="Calibri" w:eastAsia="Calibri" w:hAnsi="Calibri" w:cs="Calibri" w:hint="default"/>
        <w:color w:val="231F20"/>
        <w:spacing w:val="-9"/>
        <w:w w:val="86"/>
        <w:sz w:val="19"/>
        <w:szCs w:val="19"/>
      </w:rPr>
    </w:lvl>
    <w:lvl w:ilvl="2" w:tplc="AB5C7EC2">
      <w:numFmt w:val="bullet"/>
      <w:lvlText w:val="•"/>
      <w:lvlJc w:val="left"/>
      <w:pPr>
        <w:ind w:left="1675" w:hanging="681"/>
      </w:pPr>
      <w:rPr>
        <w:rFonts w:hint="default"/>
      </w:rPr>
    </w:lvl>
    <w:lvl w:ilvl="3" w:tplc="37C60374">
      <w:numFmt w:val="bullet"/>
      <w:lvlText w:val="•"/>
      <w:lvlJc w:val="left"/>
      <w:pPr>
        <w:ind w:left="2070" w:hanging="681"/>
      </w:pPr>
      <w:rPr>
        <w:rFonts w:hint="default"/>
      </w:rPr>
    </w:lvl>
    <w:lvl w:ilvl="4" w:tplc="C8305AD8">
      <w:numFmt w:val="bullet"/>
      <w:lvlText w:val="•"/>
      <w:lvlJc w:val="left"/>
      <w:pPr>
        <w:ind w:left="2465" w:hanging="681"/>
      </w:pPr>
      <w:rPr>
        <w:rFonts w:hint="default"/>
      </w:rPr>
    </w:lvl>
    <w:lvl w:ilvl="5" w:tplc="AB820520">
      <w:numFmt w:val="bullet"/>
      <w:lvlText w:val="•"/>
      <w:lvlJc w:val="left"/>
      <w:pPr>
        <w:ind w:left="2860" w:hanging="681"/>
      </w:pPr>
      <w:rPr>
        <w:rFonts w:hint="default"/>
      </w:rPr>
    </w:lvl>
    <w:lvl w:ilvl="6" w:tplc="F48667B2">
      <w:numFmt w:val="bullet"/>
      <w:lvlText w:val="•"/>
      <w:lvlJc w:val="left"/>
      <w:pPr>
        <w:ind w:left="3255" w:hanging="681"/>
      </w:pPr>
      <w:rPr>
        <w:rFonts w:hint="default"/>
      </w:rPr>
    </w:lvl>
    <w:lvl w:ilvl="7" w:tplc="8FE6D912">
      <w:numFmt w:val="bullet"/>
      <w:lvlText w:val="•"/>
      <w:lvlJc w:val="left"/>
      <w:pPr>
        <w:ind w:left="3650" w:hanging="681"/>
      </w:pPr>
      <w:rPr>
        <w:rFonts w:hint="default"/>
      </w:rPr>
    </w:lvl>
    <w:lvl w:ilvl="8" w:tplc="47389D80">
      <w:numFmt w:val="bullet"/>
      <w:lvlText w:val="•"/>
      <w:lvlJc w:val="left"/>
      <w:pPr>
        <w:ind w:left="4045" w:hanging="681"/>
      </w:pPr>
      <w:rPr>
        <w:rFonts w:hint="default"/>
      </w:rPr>
    </w:lvl>
  </w:abstractNum>
  <w:abstractNum w:abstractNumId="119" w15:restartNumberingAfterBreak="0">
    <w:nsid w:val="7DDC427C"/>
    <w:multiLevelType w:val="multilevel"/>
    <w:tmpl w:val="77488E30"/>
    <w:lvl w:ilvl="0">
      <w:start w:val="1"/>
      <w:numFmt w:val="decimal"/>
      <w:lvlText w:val="%1"/>
      <w:lvlJc w:val="left"/>
      <w:pPr>
        <w:ind w:left="600" w:hanging="681"/>
        <w:jc w:val="left"/>
      </w:pPr>
      <w:rPr>
        <w:rFonts w:hint="default"/>
      </w:rPr>
    </w:lvl>
    <w:lvl w:ilvl="1">
      <w:start w:val="1"/>
      <w:numFmt w:val="decimal"/>
      <w:lvlText w:val="%1.%2"/>
      <w:lvlJc w:val="left"/>
      <w:pPr>
        <w:ind w:left="600" w:hanging="681"/>
        <w:jc w:val="left"/>
      </w:pPr>
      <w:rPr>
        <w:rFonts w:ascii="Calibri" w:eastAsia="Calibri" w:hAnsi="Calibri" w:cs="Calibri" w:hint="default"/>
        <w:color w:val="231F20"/>
        <w:spacing w:val="-12"/>
        <w:w w:val="86"/>
        <w:sz w:val="19"/>
        <w:szCs w:val="19"/>
      </w:rPr>
    </w:lvl>
    <w:lvl w:ilvl="2">
      <w:numFmt w:val="bullet"/>
      <w:lvlText w:val="•"/>
      <w:lvlJc w:val="left"/>
      <w:pPr>
        <w:ind w:left="1507" w:hanging="681"/>
      </w:pPr>
      <w:rPr>
        <w:rFonts w:hint="default"/>
      </w:rPr>
    </w:lvl>
    <w:lvl w:ilvl="3">
      <w:numFmt w:val="bullet"/>
      <w:lvlText w:val="•"/>
      <w:lvlJc w:val="left"/>
      <w:pPr>
        <w:ind w:left="1960" w:hanging="681"/>
      </w:pPr>
      <w:rPr>
        <w:rFonts w:hint="default"/>
      </w:rPr>
    </w:lvl>
    <w:lvl w:ilvl="4">
      <w:numFmt w:val="bullet"/>
      <w:lvlText w:val="•"/>
      <w:lvlJc w:val="left"/>
      <w:pPr>
        <w:ind w:left="2414" w:hanging="681"/>
      </w:pPr>
      <w:rPr>
        <w:rFonts w:hint="default"/>
      </w:rPr>
    </w:lvl>
    <w:lvl w:ilvl="5">
      <w:numFmt w:val="bullet"/>
      <w:lvlText w:val="•"/>
      <w:lvlJc w:val="left"/>
      <w:pPr>
        <w:ind w:left="2868" w:hanging="681"/>
      </w:pPr>
      <w:rPr>
        <w:rFonts w:hint="default"/>
      </w:rPr>
    </w:lvl>
    <w:lvl w:ilvl="6">
      <w:numFmt w:val="bullet"/>
      <w:lvlText w:val="•"/>
      <w:lvlJc w:val="left"/>
      <w:pPr>
        <w:ind w:left="3321" w:hanging="681"/>
      </w:pPr>
      <w:rPr>
        <w:rFonts w:hint="default"/>
      </w:rPr>
    </w:lvl>
    <w:lvl w:ilvl="7">
      <w:numFmt w:val="bullet"/>
      <w:lvlText w:val="•"/>
      <w:lvlJc w:val="left"/>
      <w:pPr>
        <w:ind w:left="3775" w:hanging="681"/>
      </w:pPr>
      <w:rPr>
        <w:rFonts w:hint="default"/>
      </w:rPr>
    </w:lvl>
    <w:lvl w:ilvl="8">
      <w:numFmt w:val="bullet"/>
      <w:lvlText w:val="•"/>
      <w:lvlJc w:val="left"/>
      <w:pPr>
        <w:ind w:left="4229" w:hanging="681"/>
      </w:pPr>
      <w:rPr>
        <w:rFonts w:hint="default"/>
      </w:rPr>
    </w:lvl>
  </w:abstractNum>
  <w:abstractNum w:abstractNumId="120" w15:restartNumberingAfterBreak="0">
    <w:nsid w:val="7E6C43B2"/>
    <w:multiLevelType w:val="hybridMultilevel"/>
    <w:tmpl w:val="7EDAE5F8"/>
    <w:lvl w:ilvl="0" w:tplc="15023DC6">
      <w:start w:val="1"/>
      <w:numFmt w:val="decimal"/>
      <w:lvlText w:val="%1."/>
      <w:lvlJc w:val="left"/>
      <w:pPr>
        <w:ind w:left="940" w:hanging="681"/>
        <w:jc w:val="left"/>
      </w:pPr>
      <w:rPr>
        <w:rFonts w:hint="default"/>
        <w:spacing w:val="-8"/>
        <w:w w:val="86"/>
      </w:rPr>
    </w:lvl>
    <w:lvl w:ilvl="1" w:tplc="475E3BB2">
      <w:numFmt w:val="bullet"/>
      <w:lvlText w:val="•"/>
      <w:lvlJc w:val="left"/>
      <w:pPr>
        <w:ind w:left="1329" w:hanging="681"/>
      </w:pPr>
      <w:rPr>
        <w:rFonts w:hint="default"/>
      </w:rPr>
    </w:lvl>
    <w:lvl w:ilvl="2" w:tplc="8F9AAC8E">
      <w:numFmt w:val="bullet"/>
      <w:lvlText w:val="•"/>
      <w:lvlJc w:val="left"/>
      <w:pPr>
        <w:ind w:left="1719" w:hanging="681"/>
      </w:pPr>
      <w:rPr>
        <w:rFonts w:hint="default"/>
      </w:rPr>
    </w:lvl>
    <w:lvl w:ilvl="3" w:tplc="6AF47D30">
      <w:numFmt w:val="bullet"/>
      <w:lvlText w:val="•"/>
      <w:lvlJc w:val="left"/>
      <w:pPr>
        <w:ind w:left="2108" w:hanging="681"/>
      </w:pPr>
      <w:rPr>
        <w:rFonts w:hint="default"/>
      </w:rPr>
    </w:lvl>
    <w:lvl w:ilvl="4" w:tplc="366AC710">
      <w:numFmt w:val="bullet"/>
      <w:lvlText w:val="•"/>
      <w:lvlJc w:val="left"/>
      <w:pPr>
        <w:ind w:left="2498" w:hanging="681"/>
      </w:pPr>
      <w:rPr>
        <w:rFonts w:hint="default"/>
      </w:rPr>
    </w:lvl>
    <w:lvl w:ilvl="5" w:tplc="51742D24">
      <w:numFmt w:val="bullet"/>
      <w:lvlText w:val="•"/>
      <w:lvlJc w:val="left"/>
      <w:pPr>
        <w:ind w:left="2888" w:hanging="681"/>
      </w:pPr>
      <w:rPr>
        <w:rFonts w:hint="default"/>
      </w:rPr>
    </w:lvl>
    <w:lvl w:ilvl="6" w:tplc="02EC7DA2">
      <w:numFmt w:val="bullet"/>
      <w:lvlText w:val="•"/>
      <w:lvlJc w:val="left"/>
      <w:pPr>
        <w:ind w:left="3277" w:hanging="681"/>
      </w:pPr>
      <w:rPr>
        <w:rFonts w:hint="default"/>
      </w:rPr>
    </w:lvl>
    <w:lvl w:ilvl="7" w:tplc="42BC8D36">
      <w:numFmt w:val="bullet"/>
      <w:lvlText w:val="•"/>
      <w:lvlJc w:val="left"/>
      <w:pPr>
        <w:ind w:left="3667" w:hanging="681"/>
      </w:pPr>
      <w:rPr>
        <w:rFonts w:hint="default"/>
      </w:rPr>
    </w:lvl>
    <w:lvl w:ilvl="8" w:tplc="D4845F92">
      <w:numFmt w:val="bullet"/>
      <w:lvlText w:val="•"/>
      <w:lvlJc w:val="left"/>
      <w:pPr>
        <w:ind w:left="4057" w:hanging="681"/>
      </w:pPr>
      <w:rPr>
        <w:rFonts w:hint="default"/>
      </w:rPr>
    </w:lvl>
  </w:abstractNum>
  <w:abstractNum w:abstractNumId="121" w15:restartNumberingAfterBreak="0">
    <w:nsid w:val="7F4E2BE1"/>
    <w:multiLevelType w:val="multilevel"/>
    <w:tmpl w:val="4EBC0C7A"/>
    <w:lvl w:ilvl="0">
      <w:start w:val="2"/>
      <w:numFmt w:val="decimal"/>
      <w:lvlText w:val="%1."/>
      <w:lvlJc w:val="left"/>
      <w:pPr>
        <w:ind w:left="940" w:hanging="681"/>
        <w:jc w:val="right"/>
      </w:pPr>
      <w:rPr>
        <w:rFonts w:ascii="Myriad Pro" w:eastAsia="Myriad Pro" w:hAnsi="Myriad Pro" w:cs="Myriad Pro" w:hint="default"/>
        <w:b/>
        <w:bCs/>
        <w:color w:val="231F20"/>
        <w:spacing w:val="0"/>
        <w:w w:val="105"/>
        <w:sz w:val="19"/>
        <w:szCs w:val="19"/>
      </w:rPr>
    </w:lvl>
    <w:lvl w:ilvl="1">
      <w:start w:val="1"/>
      <w:numFmt w:val="decimal"/>
      <w:lvlText w:val="%1.%2"/>
      <w:lvlJc w:val="left"/>
      <w:pPr>
        <w:ind w:left="260" w:hanging="681"/>
        <w:jc w:val="left"/>
      </w:pPr>
      <w:rPr>
        <w:rFonts w:ascii="Calibri" w:eastAsia="Calibri" w:hAnsi="Calibri" w:cs="Calibri" w:hint="default"/>
        <w:color w:val="231F20"/>
        <w:spacing w:val="-10"/>
        <w:w w:val="86"/>
        <w:sz w:val="17"/>
        <w:szCs w:val="17"/>
      </w:rPr>
    </w:lvl>
    <w:lvl w:ilvl="2">
      <w:numFmt w:val="bullet"/>
      <w:lvlText w:val="•"/>
      <w:lvlJc w:val="left"/>
      <w:pPr>
        <w:ind w:left="1372" w:hanging="681"/>
      </w:pPr>
      <w:rPr>
        <w:rFonts w:hint="default"/>
      </w:rPr>
    </w:lvl>
    <w:lvl w:ilvl="3">
      <w:numFmt w:val="bullet"/>
      <w:lvlText w:val="•"/>
      <w:lvlJc w:val="left"/>
      <w:pPr>
        <w:ind w:left="1805" w:hanging="681"/>
      </w:pPr>
      <w:rPr>
        <w:rFonts w:hint="default"/>
      </w:rPr>
    </w:lvl>
    <w:lvl w:ilvl="4">
      <w:numFmt w:val="bullet"/>
      <w:lvlText w:val="•"/>
      <w:lvlJc w:val="left"/>
      <w:pPr>
        <w:ind w:left="2238" w:hanging="681"/>
      </w:pPr>
      <w:rPr>
        <w:rFonts w:hint="default"/>
      </w:rPr>
    </w:lvl>
    <w:lvl w:ilvl="5">
      <w:numFmt w:val="bullet"/>
      <w:lvlText w:val="•"/>
      <w:lvlJc w:val="left"/>
      <w:pPr>
        <w:ind w:left="2671" w:hanging="681"/>
      </w:pPr>
      <w:rPr>
        <w:rFonts w:hint="default"/>
      </w:rPr>
    </w:lvl>
    <w:lvl w:ilvl="6">
      <w:numFmt w:val="bullet"/>
      <w:lvlText w:val="•"/>
      <w:lvlJc w:val="left"/>
      <w:pPr>
        <w:ind w:left="3104" w:hanging="681"/>
      </w:pPr>
      <w:rPr>
        <w:rFonts w:hint="default"/>
      </w:rPr>
    </w:lvl>
    <w:lvl w:ilvl="7">
      <w:numFmt w:val="bullet"/>
      <w:lvlText w:val="•"/>
      <w:lvlJc w:val="left"/>
      <w:pPr>
        <w:ind w:left="3537" w:hanging="681"/>
      </w:pPr>
      <w:rPr>
        <w:rFonts w:hint="default"/>
      </w:rPr>
    </w:lvl>
    <w:lvl w:ilvl="8">
      <w:numFmt w:val="bullet"/>
      <w:lvlText w:val="•"/>
      <w:lvlJc w:val="left"/>
      <w:pPr>
        <w:ind w:left="3970" w:hanging="681"/>
      </w:pPr>
      <w:rPr>
        <w:rFonts w:hint="default"/>
      </w:rPr>
    </w:lvl>
  </w:abstractNum>
  <w:abstractNum w:abstractNumId="122" w15:restartNumberingAfterBreak="0">
    <w:nsid w:val="7FBC1942"/>
    <w:multiLevelType w:val="multilevel"/>
    <w:tmpl w:val="19E004AA"/>
    <w:lvl w:ilvl="0">
      <w:start w:val="1"/>
      <w:numFmt w:val="decimal"/>
      <w:lvlText w:val="%1"/>
      <w:lvlJc w:val="left"/>
      <w:pPr>
        <w:ind w:left="600" w:hanging="681"/>
        <w:jc w:val="left"/>
      </w:pPr>
      <w:rPr>
        <w:rFonts w:hint="default"/>
      </w:rPr>
    </w:lvl>
    <w:lvl w:ilvl="1">
      <w:start w:val="1"/>
      <w:numFmt w:val="decimal"/>
      <w:lvlText w:val="%1.%2"/>
      <w:lvlJc w:val="left"/>
      <w:pPr>
        <w:ind w:left="600" w:hanging="681"/>
        <w:jc w:val="right"/>
      </w:pPr>
      <w:rPr>
        <w:rFonts w:ascii="Calibri" w:eastAsia="Calibri" w:hAnsi="Calibri" w:cs="Calibri" w:hint="default"/>
        <w:color w:val="231F20"/>
        <w:spacing w:val="-12"/>
        <w:w w:val="86"/>
        <w:sz w:val="19"/>
        <w:szCs w:val="19"/>
      </w:rPr>
    </w:lvl>
    <w:lvl w:ilvl="2">
      <w:start w:val="1"/>
      <w:numFmt w:val="decimal"/>
      <w:lvlText w:val="%3"/>
      <w:lvlJc w:val="left"/>
      <w:pPr>
        <w:ind w:left="1280" w:hanging="681"/>
        <w:jc w:val="right"/>
      </w:pPr>
      <w:rPr>
        <w:rFonts w:ascii="Myriad Pro" w:eastAsia="Myriad Pro" w:hAnsi="Myriad Pro" w:cs="Myriad Pro" w:hint="default"/>
        <w:b/>
        <w:bCs/>
        <w:color w:val="231F20"/>
        <w:w w:val="105"/>
        <w:sz w:val="19"/>
        <w:szCs w:val="19"/>
      </w:rPr>
    </w:lvl>
    <w:lvl w:ilvl="3">
      <w:start w:val="1"/>
      <w:numFmt w:val="decimal"/>
      <w:lvlText w:val="%3.%4"/>
      <w:lvlJc w:val="left"/>
      <w:pPr>
        <w:ind w:left="412" w:hanging="681"/>
        <w:jc w:val="right"/>
      </w:pPr>
      <w:rPr>
        <w:rFonts w:hint="default"/>
        <w:spacing w:val="-12"/>
        <w:w w:val="86"/>
      </w:rPr>
    </w:lvl>
    <w:lvl w:ilvl="4">
      <w:numFmt w:val="bullet"/>
      <w:lvlText w:val="•"/>
      <w:lvlJc w:val="left"/>
      <w:pPr>
        <w:ind w:left="1540" w:hanging="681"/>
      </w:pPr>
      <w:rPr>
        <w:rFonts w:hint="default"/>
      </w:rPr>
    </w:lvl>
    <w:lvl w:ilvl="5">
      <w:numFmt w:val="bullet"/>
      <w:lvlText w:val="•"/>
      <w:lvlJc w:val="left"/>
      <w:pPr>
        <w:ind w:left="1276" w:hanging="681"/>
      </w:pPr>
      <w:rPr>
        <w:rFonts w:hint="default"/>
      </w:rPr>
    </w:lvl>
    <w:lvl w:ilvl="6">
      <w:numFmt w:val="bullet"/>
      <w:lvlText w:val="•"/>
      <w:lvlJc w:val="left"/>
      <w:pPr>
        <w:ind w:left="1013" w:hanging="681"/>
      </w:pPr>
      <w:rPr>
        <w:rFonts w:hint="default"/>
      </w:rPr>
    </w:lvl>
    <w:lvl w:ilvl="7">
      <w:numFmt w:val="bullet"/>
      <w:lvlText w:val="•"/>
      <w:lvlJc w:val="left"/>
      <w:pPr>
        <w:ind w:left="749" w:hanging="681"/>
      </w:pPr>
      <w:rPr>
        <w:rFonts w:hint="default"/>
      </w:rPr>
    </w:lvl>
    <w:lvl w:ilvl="8">
      <w:numFmt w:val="bullet"/>
      <w:lvlText w:val="•"/>
      <w:lvlJc w:val="left"/>
      <w:pPr>
        <w:ind w:left="486" w:hanging="681"/>
      </w:pPr>
      <w:rPr>
        <w:rFonts w:hint="default"/>
      </w:rPr>
    </w:lvl>
  </w:abstractNum>
  <w:num w:numId="1">
    <w:abstractNumId w:val="67"/>
  </w:num>
  <w:num w:numId="2">
    <w:abstractNumId w:val="48"/>
  </w:num>
  <w:num w:numId="3">
    <w:abstractNumId w:val="65"/>
  </w:num>
  <w:num w:numId="4">
    <w:abstractNumId w:val="28"/>
  </w:num>
  <w:num w:numId="5">
    <w:abstractNumId w:val="50"/>
  </w:num>
  <w:num w:numId="6">
    <w:abstractNumId w:val="121"/>
  </w:num>
  <w:num w:numId="7">
    <w:abstractNumId w:val="14"/>
  </w:num>
  <w:num w:numId="8">
    <w:abstractNumId w:val="105"/>
  </w:num>
  <w:num w:numId="9">
    <w:abstractNumId w:val="102"/>
  </w:num>
  <w:num w:numId="10">
    <w:abstractNumId w:val="10"/>
  </w:num>
  <w:num w:numId="11">
    <w:abstractNumId w:val="58"/>
  </w:num>
  <w:num w:numId="12">
    <w:abstractNumId w:val="38"/>
  </w:num>
  <w:num w:numId="13">
    <w:abstractNumId w:val="90"/>
  </w:num>
  <w:num w:numId="14">
    <w:abstractNumId w:val="54"/>
  </w:num>
  <w:num w:numId="15">
    <w:abstractNumId w:val="26"/>
  </w:num>
  <w:num w:numId="16">
    <w:abstractNumId w:val="120"/>
  </w:num>
  <w:num w:numId="17">
    <w:abstractNumId w:val="95"/>
  </w:num>
  <w:num w:numId="18">
    <w:abstractNumId w:val="29"/>
  </w:num>
  <w:num w:numId="19">
    <w:abstractNumId w:val="110"/>
  </w:num>
  <w:num w:numId="20">
    <w:abstractNumId w:val="16"/>
  </w:num>
  <w:num w:numId="21">
    <w:abstractNumId w:val="92"/>
  </w:num>
  <w:num w:numId="22">
    <w:abstractNumId w:val="45"/>
  </w:num>
  <w:num w:numId="23">
    <w:abstractNumId w:val="72"/>
  </w:num>
  <w:num w:numId="24">
    <w:abstractNumId w:val="8"/>
  </w:num>
  <w:num w:numId="25">
    <w:abstractNumId w:val="32"/>
  </w:num>
  <w:num w:numId="26">
    <w:abstractNumId w:val="104"/>
  </w:num>
  <w:num w:numId="27">
    <w:abstractNumId w:val="74"/>
  </w:num>
  <w:num w:numId="28">
    <w:abstractNumId w:val="114"/>
  </w:num>
  <w:num w:numId="29">
    <w:abstractNumId w:val="46"/>
  </w:num>
  <w:num w:numId="30">
    <w:abstractNumId w:val="30"/>
  </w:num>
  <w:num w:numId="31">
    <w:abstractNumId w:val="78"/>
  </w:num>
  <w:num w:numId="32">
    <w:abstractNumId w:val="33"/>
  </w:num>
  <w:num w:numId="33">
    <w:abstractNumId w:val="117"/>
  </w:num>
  <w:num w:numId="34">
    <w:abstractNumId w:val="34"/>
  </w:num>
  <w:num w:numId="35">
    <w:abstractNumId w:val="52"/>
  </w:num>
  <w:num w:numId="36">
    <w:abstractNumId w:val="73"/>
  </w:num>
  <w:num w:numId="37">
    <w:abstractNumId w:val="36"/>
  </w:num>
  <w:num w:numId="38">
    <w:abstractNumId w:val="99"/>
  </w:num>
  <w:num w:numId="39">
    <w:abstractNumId w:val="59"/>
  </w:num>
  <w:num w:numId="40">
    <w:abstractNumId w:val="62"/>
  </w:num>
  <w:num w:numId="41">
    <w:abstractNumId w:val="2"/>
  </w:num>
  <w:num w:numId="42">
    <w:abstractNumId w:val="11"/>
  </w:num>
  <w:num w:numId="43">
    <w:abstractNumId w:val="88"/>
  </w:num>
  <w:num w:numId="44">
    <w:abstractNumId w:val="66"/>
  </w:num>
  <w:num w:numId="45">
    <w:abstractNumId w:val="112"/>
  </w:num>
  <w:num w:numId="46">
    <w:abstractNumId w:val="3"/>
  </w:num>
  <w:num w:numId="47">
    <w:abstractNumId w:val="82"/>
  </w:num>
  <w:num w:numId="48">
    <w:abstractNumId w:val="22"/>
  </w:num>
  <w:num w:numId="49">
    <w:abstractNumId w:val="1"/>
  </w:num>
  <w:num w:numId="50">
    <w:abstractNumId w:val="109"/>
  </w:num>
  <w:num w:numId="51">
    <w:abstractNumId w:val="116"/>
  </w:num>
  <w:num w:numId="52">
    <w:abstractNumId w:val="37"/>
  </w:num>
  <w:num w:numId="53">
    <w:abstractNumId w:val="79"/>
  </w:num>
  <w:num w:numId="54">
    <w:abstractNumId w:val="80"/>
  </w:num>
  <w:num w:numId="55">
    <w:abstractNumId w:val="27"/>
  </w:num>
  <w:num w:numId="56">
    <w:abstractNumId w:val="41"/>
  </w:num>
  <w:num w:numId="57">
    <w:abstractNumId w:val="35"/>
  </w:num>
  <w:num w:numId="58">
    <w:abstractNumId w:val="100"/>
  </w:num>
  <w:num w:numId="59">
    <w:abstractNumId w:val="6"/>
  </w:num>
  <w:num w:numId="60">
    <w:abstractNumId w:val="57"/>
  </w:num>
  <w:num w:numId="61">
    <w:abstractNumId w:val="76"/>
  </w:num>
  <w:num w:numId="62">
    <w:abstractNumId w:val="94"/>
  </w:num>
  <w:num w:numId="63">
    <w:abstractNumId w:val="51"/>
  </w:num>
  <w:num w:numId="64">
    <w:abstractNumId w:val="0"/>
  </w:num>
  <w:num w:numId="65">
    <w:abstractNumId w:val="18"/>
  </w:num>
  <w:num w:numId="66">
    <w:abstractNumId w:val="60"/>
  </w:num>
  <w:num w:numId="67">
    <w:abstractNumId w:val="20"/>
  </w:num>
  <w:num w:numId="68">
    <w:abstractNumId w:val="98"/>
  </w:num>
  <w:num w:numId="69">
    <w:abstractNumId w:val="56"/>
  </w:num>
  <w:num w:numId="70">
    <w:abstractNumId w:val="40"/>
  </w:num>
  <w:num w:numId="71">
    <w:abstractNumId w:val="69"/>
  </w:num>
  <w:num w:numId="72">
    <w:abstractNumId w:val="31"/>
  </w:num>
  <w:num w:numId="73">
    <w:abstractNumId w:val="91"/>
  </w:num>
  <w:num w:numId="74">
    <w:abstractNumId w:val="68"/>
  </w:num>
  <w:num w:numId="75">
    <w:abstractNumId w:val="24"/>
  </w:num>
  <w:num w:numId="76">
    <w:abstractNumId w:val="13"/>
  </w:num>
  <w:num w:numId="77">
    <w:abstractNumId w:val="107"/>
  </w:num>
  <w:num w:numId="78">
    <w:abstractNumId w:val="71"/>
  </w:num>
  <w:num w:numId="79">
    <w:abstractNumId w:val="17"/>
  </w:num>
  <w:num w:numId="80">
    <w:abstractNumId w:val="84"/>
  </w:num>
  <w:num w:numId="81">
    <w:abstractNumId w:val="108"/>
  </w:num>
  <w:num w:numId="82">
    <w:abstractNumId w:val="39"/>
  </w:num>
  <w:num w:numId="83">
    <w:abstractNumId w:val="64"/>
  </w:num>
  <w:num w:numId="84">
    <w:abstractNumId w:val="43"/>
  </w:num>
  <w:num w:numId="85">
    <w:abstractNumId w:val="106"/>
  </w:num>
  <w:num w:numId="86">
    <w:abstractNumId w:val="96"/>
  </w:num>
  <w:num w:numId="87">
    <w:abstractNumId w:val="89"/>
  </w:num>
  <w:num w:numId="88">
    <w:abstractNumId w:val="83"/>
  </w:num>
  <w:num w:numId="89">
    <w:abstractNumId w:val="15"/>
  </w:num>
  <w:num w:numId="90">
    <w:abstractNumId w:val="122"/>
  </w:num>
  <w:num w:numId="91">
    <w:abstractNumId w:val="93"/>
  </w:num>
  <w:num w:numId="92">
    <w:abstractNumId w:val="111"/>
  </w:num>
  <w:num w:numId="93">
    <w:abstractNumId w:val="7"/>
  </w:num>
  <w:num w:numId="94">
    <w:abstractNumId w:val="103"/>
  </w:num>
  <w:num w:numId="95">
    <w:abstractNumId w:val="49"/>
  </w:num>
  <w:num w:numId="96">
    <w:abstractNumId w:val="63"/>
  </w:num>
  <w:num w:numId="97">
    <w:abstractNumId w:val="42"/>
  </w:num>
  <w:num w:numId="98">
    <w:abstractNumId w:val="97"/>
  </w:num>
  <w:num w:numId="99">
    <w:abstractNumId w:val="21"/>
  </w:num>
  <w:num w:numId="100">
    <w:abstractNumId w:val="47"/>
  </w:num>
  <w:num w:numId="101">
    <w:abstractNumId w:val="12"/>
  </w:num>
  <w:num w:numId="102">
    <w:abstractNumId w:val="75"/>
  </w:num>
  <w:num w:numId="103">
    <w:abstractNumId w:val="85"/>
  </w:num>
  <w:num w:numId="104">
    <w:abstractNumId w:val="23"/>
  </w:num>
  <w:num w:numId="105">
    <w:abstractNumId w:val="81"/>
  </w:num>
  <w:num w:numId="106">
    <w:abstractNumId w:val="119"/>
  </w:num>
  <w:num w:numId="107">
    <w:abstractNumId w:val="44"/>
  </w:num>
  <w:num w:numId="108">
    <w:abstractNumId w:val="19"/>
  </w:num>
  <w:num w:numId="109">
    <w:abstractNumId w:val="61"/>
  </w:num>
  <w:num w:numId="110">
    <w:abstractNumId w:val="118"/>
  </w:num>
  <w:num w:numId="111">
    <w:abstractNumId w:val="101"/>
  </w:num>
  <w:num w:numId="112">
    <w:abstractNumId w:val="4"/>
  </w:num>
  <w:num w:numId="113">
    <w:abstractNumId w:val="70"/>
  </w:num>
  <w:num w:numId="114">
    <w:abstractNumId w:val="113"/>
  </w:num>
  <w:num w:numId="115">
    <w:abstractNumId w:val="25"/>
  </w:num>
  <w:num w:numId="116">
    <w:abstractNumId w:val="53"/>
  </w:num>
  <w:num w:numId="117">
    <w:abstractNumId w:val="87"/>
  </w:num>
  <w:num w:numId="118">
    <w:abstractNumId w:val="9"/>
  </w:num>
  <w:num w:numId="119">
    <w:abstractNumId w:val="115"/>
  </w:num>
  <w:num w:numId="120">
    <w:abstractNumId w:val="55"/>
  </w:num>
  <w:num w:numId="121">
    <w:abstractNumId w:val="86"/>
  </w:num>
  <w:num w:numId="122">
    <w:abstractNumId w:val="77"/>
  </w:num>
  <w:num w:numId="123">
    <w:abstractNumId w:val="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3142"/>
    <o:shapelayout v:ext="edit">
      <o:idmap v:ext="edit" data="2,3"/>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DC5273"/>
    <w:rsid w:val="006E3FAD"/>
    <w:rsid w:val="00DC5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42"/>
    <o:shapelayout v:ext="edit">
      <o:idmap v:ext="edit" data="1"/>
    </o:shapelayout>
  </w:shapeDefaults>
  <w:decimalSymbol w:val="."/>
  <w:listSeparator w:val=","/>
  <w15:docId w15:val="{B3DBEB77-FE61-444C-91C1-5492C136E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9"/>
      <w:ind w:left="336"/>
      <w:jc w:val="center"/>
      <w:outlineLvl w:val="0"/>
    </w:pPr>
    <w:rPr>
      <w:rFonts w:ascii="Palatino" w:eastAsia="Palatino" w:hAnsi="Palatino" w:cs="Palatino"/>
      <w:b/>
      <w:bCs/>
      <w:sz w:val="56"/>
      <w:szCs w:val="56"/>
    </w:rPr>
  </w:style>
  <w:style w:type="paragraph" w:styleId="Heading2">
    <w:name w:val="heading 2"/>
    <w:basedOn w:val="Normal"/>
    <w:uiPriority w:val="9"/>
    <w:unhideWhenUsed/>
    <w:qFormat/>
    <w:pPr>
      <w:spacing w:before="90"/>
      <w:ind w:left="922"/>
      <w:outlineLvl w:val="1"/>
    </w:pPr>
    <w:rPr>
      <w:rFonts w:ascii="Book Antiqua" w:eastAsia="Book Antiqua" w:hAnsi="Book Antiqua" w:cs="Book Antiqua"/>
      <w:b/>
      <w:bCs/>
      <w:i/>
      <w:sz w:val="52"/>
      <w:szCs w:val="52"/>
    </w:rPr>
  </w:style>
  <w:style w:type="paragraph" w:styleId="Heading3">
    <w:name w:val="heading 3"/>
    <w:basedOn w:val="Normal"/>
    <w:uiPriority w:val="9"/>
    <w:unhideWhenUsed/>
    <w:qFormat/>
    <w:pPr>
      <w:spacing w:before="71"/>
      <w:ind w:left="102"/>
      <w:outlineLvl w:val="2"/>
    </w:pPr>
    <w:rPr>
      <w:rFonts w:ascii="Palatino" w:eastAsia="Palatino" w:hAnsi="Palatino" w:cs="Palatino"/>
      <w:b/>
      <w:bCs/>
      <w:sz w:val="48"/>
      <w:szCs w:val="48"/>
    </w:rPr>
  </w:style>
  <w:style w:type="paragraph" w:styleId="Heading4">
    <w:name w:val="heading 4"/>
    <w:basedOn w:val="Normal"/>
    <w:uiPriority w:val="9"/>
    <w:unhideWhenUsed/>
    <w:qFormat/>
    <w:pPr>
      <w:ind w:left="260"/>
      <w:outlineLvl w:val="3"/>
    </w:pPr>
    <w:rPr>
      <w:rFonts w:ascii="Palatino" w:eastAsia="Palatino" w:hAnsi="Palatino" w:cs="Palatino"/>
      <w:b/>
      <w:bCs/>
      <w:sz w:val="32"/>
      <w:szCs w:val="32"/>
    </w:rPr>
  </w:style>
  <w:style w:type="paragraph" w:styleId="Heading5">
    <w:name w:val="heading 5"/>
    <w:basedOn w:val="Normal"/>
    <w:uiPriority w:val="9"/>
    <w:unhideWhenUsed/>
    <w:qFormat/>
    <w:pPr>
      <w:spacing w:before="100"/>
      <w:ind w:left="847"/>
      <w:outlineLvl w:val="4"/>
    </w:pPr>
    <w:rPr>
      <w:rFonts w:ascii="Palatino" w:eastAsia="Palatino" w:hAnsi="Palatino" w:cs="Palatino"/>
      <w:b/>
      <w:bCs/>
      <w:sz w:val="28"/>
      <w:szCs w:val="28"/>
    </w:rPr>
  </w:style>
  <w:style w:type="paragraph" w:styleId="Heading6">
    <w:name w:val="heading 6"/>
    <w:basedOn w:val="Normal"/>
    <w:uiPriority w:val="9"/>
    <w:unhideWhenUsed/>
    <w:qFormat/>
    <w:pPr>
      <w:ind w:left="260"/>
      <w:outlineLvl w:val="5"/>
    </w:pPr>
    <w:rPr>
      <w:rFonts w:ascii="Palatino" w:eastAsia="Palatino" w:hAnsi="Palatino" w:cs="Palatino"/>
      <w:b/>
      <w:bCs/>
      <w:sz w:val="24"/>
      <w:szCs w:val="24"/>
    </w:rPr>
  </w:style>
  <w:style w:type="paragraph" w:styleId="Heading7">
    <w:name w:val="heading 7"/>
    <w:basedOn w:val="Normal"/>
    <w:uiPriority w:val="1"/>
    <w:qFormat/>
    <w:pPr>
      <w:spacing w:before="25"/>
      <w:ind w:left="20"/>
      <w:outlineLvl w:val="6"/>
    </w:pPr>
    <w:rPr>
      <w:rFonts w:ascii="Book Antiqua" w:eastAsia="Book Antiqua" w:hAnsi="Book Antiqua" w:cs="Book Antiqua"/>
      <w:b/>
      <w:bCs/>
      <w:i/>
      <w:sz w:val="24"/>
      <w:szCs w:val="24"/>
    </w:rPr>
  </w:style>
  <w:style w:type="paragraph" w:styleId="Heading8">
    <w:name w:val="heading 8"/>
    <w:basedOn w:val="Normal"/>
    <w:uiPriority w:val="1"/>
    <w:qFormat/>
    <w:pPr>
      <w:ind w:left="940" w:hanging="681"/>
      <w:outlineLvl w:val="7"/>
    </w:pPr>
    <w:rPr>
      <w:rFonts w:ascii="Myriad Pro" w:eastAsia="Myriad Pro" w:hAnsi="Myriad Pro" w:cs="Myriad Pro"/>
      <w:b/>
      <w:bCs/>
      <w:sz w:val="19"/>
      <w:szCs w:val="19"/>
    </w:rPr>
  </w:style>
  <w:style w:type="paragraph" w:styleId="Heading9">
    <w:name w:val="heading 9"/>
    <w:basedOn w:val="Normal"/>
    <w:uiPriority w:val="1"/>
    <w:qFormat/>
    <w:pPr>
      <w:ind w:left="283"/>
      <w:jc w:val="both"/>
      <w:outlineLvl w:val="8"/>
    </w:pPr>
    <w:rPr>
      <w:rFonts w:ascii="Myriad Pro" w:eastAsia="Myriad Pro" w:hAnsi="Myriad Pro" w:cs="Myriad Pro"/>
      <w:b/>
      <w:bCs/>
      <w:i/>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85"/>
      <w:ind w:left="601"/>
    </w:pPr>
    <w:rPr>
      <w:rFonts w:ascii="Myriad Pro" w:eastAsia="Myriad Pro" w:hAnsi="Myriad Pro" w:cs="Myriad Pro"/>
      <w:b/>
      <w:bCs/>
      <w:sz w:val="19"/>
      <w:szCs w:val="19"/>
    </w:rPr>
  </w:style>
  <w:style w:type="paragraph" w:styleId="TOC2">
    <w:name w:val="toc 2"/>
    <w:basedOn w:val="Normal"/>
    <w:uiPriority w:val="1"/>
    <w:qFormat/>
    <w:pPr>
      <w:spacing w:before="128"/>
      <w:ind w:left="1269" w:hanging="682"/>
    </w:pPr>
    <w:rPr>
      <w:sz w:val="19"/>
      <w:szCs w:val="19"/>
    </w:rPr>
  </w:style>
  <w:style w:type="paragraph" w:styleId="TOC3">
    <w:name w:val="toc 3"/>
    <w:basedOn w:val="Normal"/>
    <w:uiPriority w:val="1"/>
    <w:qFormat/>
    <w:pPr>
      <w:spacing w:before="128"/>
      <w:ind w:left="1281"/>
    </w:pPr>
    <w:rPr>
      <w:sz w:val="19"/>
      <w:szCs w:val="19"/>
    </w:rPr>
  </w:style>
  <w:style w:type="paragraph" w:styleId="TOC4">
    <w:name w:val="toc 4"/>
    <w:basedOn w:val="Normal"/>
    <w:uiPriority w:val="1"/>
    <w:qFormat/>
    <w:pPr>
      <w:spacing w:before="128"/>
      <w:ind w:left="1728"/>
    </w:pPr>
    <w:rPr>
      <w:sz w:val="19"/>
      <w:szCs w:val="19"/>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260" w:hanging="681"/>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3F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FA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footer" Target="footer65.xml"/><Relationship Id="rId299" Type="http://schemas.openxmlformats.org/officeDocument/2006/relationships/header" Target="header131.xml"/><Relationship Id="rId21" Type="http://schemas.openxmlformats.org/officeDocument/2006/relationships/footer" Target="footer13.xml"/><Relationship Id="rId42" Type="http://schemas.openxmlformats.org/officeDocument/2006/relationships/header" Target="header7.xml"/><Relationship Id="rId63" Type="http://schemas.openxmlformats.org/officeDocument/2006/relationships/footer" Target="footer38.xml"/><Relationship Id="rId84" Type="http://schemas.openxmlformats.org/officeDocument/2006/relationships/footer" Target="footer49.xml"/><Relationship Id="rId138" Type="http://schemas.openxmlformats.org/officeDocument/2006/relationships/header" Target="header54.xml"/><Relationship Id="rId159" Type="http://schemas.openxmlformats.org/officeDocument/2006/relationships/header" Target="header65.xml"/><Relationship Id="rId324" Type="http://schemas.openxmlformats.org/officeDocument/2006/relationships/header" Target="header145.xml"/><Relationship Id="rId345" Type="http://schemas.openxmlformats.org/officeDocument/2006/relationships/footer" Target="footer168.xml"/><Relationship Id="rId366" Type="http://schemas.openxmlformats.org/officeDocument/2006/relationships/header" Target="header165.xml"/><Relationship Id="rId170" Type="http://schemas.openxmlformats.org/officeDocument/2006/relationships/footer" Target="footer91.xml"/><Relationship Id="rId191" Type="http://schemas.openxmlformats.org/officeDocument/2006/relationships/header" Target="header81.xml"/><Relationship Id="rId205" Type="http://schemas.openxmlformats.org/officeDocument/2006/relationships/image" Target="media/image2.png"/><Relationship Id="rId226" Type="http://schemas.openxmlformats.org/officeDocument/2006/relationships/footer" Target="footer114.xml"/><Relationship Id="rId247" Type="http://schemas.openxmlformats.org/officeDocument/2006/relationships/header" Target="header105.xml"/><Relationship Id="rId107" Type="http://schemas.openxmlformats.org/officeDocument/2006/relationships/header" Target="header39.xml"/><Relationship Id="rId268" Type="http://schemas.openxmlformats.org/officeDocument/2006/relationships/header" Target="header115.xml"/><Relationship Id="rId289" Type="http://schemas.openxmlformats.org/officeDocument/2006/relationships/header" Target="header126.xml"/><Relationship Id="rId11" Type="http://schemas.openxmlformats.org/officeDocument/2006/relationships/footer" Target="footer4.xml"/><Relationship Id="rId32" Type="http://schemas.openxmlformats.org/officeDocument/2006/relationships/header" Target="header2.xml"/><Relationship Id="rId53" Type="http://schemas.openxmlformats.org/officeDocument/2006/relationships/footer" Target="footer33.xml"/><Relationship Id="rId74" Type="http://schemas.openxmlformats.org/officeDocument/2006/relationships/header" Target="header23.xml"/><Relationship Id="rId128" Type="http://schemas.openxmlformats.org/officeDocument/2006/relationships/footer" Target="footer70.xml"/><Relationship Id="rId149" Type="http://schemas.openxmlformats.org/officeDocument/2006/relationships/footer" Target="footer80.xml"/><Relationship Id="rId314" Type="http://schemas.openxmlformats.org/officeDocument/2006/relationships/footer" Target="footer153.xml"/><Relationship Id="rId335" Type="http://schemas.openxmlformats.org/officeDocument/2006/relationships/header" Target="header150.xml"/><Relationship Id="rId356" Type="http://schemas.openxmlformats.org/officeDocument/2006/relationships/header" Target="header161.xml"/><Relationship Id="rId377" Type="http://schemas.openxmlformats.org/officeDocument/2006/relationships/header" Target="header170.xml"/><Relationship Id="rId5" Type="http://schemas.openxmlformats.org/officeDocument/2006/relationships/footnotes" Target="footnotes.xml"/><Relationship Id="rId95" Type="http://schemas.openxmlformats.org/officeDocument/2006/relationships/footer" Target="footer54.xml"/><Relationship Id="rId160" Type="http://schemas.openxmlformats.org/officeDocument/2006/relationships/header" Target="header66.xml"/><Relationship Id="rId181" Type="http://schemas.openxmlformats.org/officeDocument/2006/relationships/footer" Target="footer96.xml"/><Relationship Id="rId216" Type="http://schemas.openxmlformats.org/officeDocument/2006/relationships/header" Target="header89.xml"/><Relationship Id="rId237" Type="http://schemas.openxmlformats.org/officeDocument/2006/relationships/header" Target="header99.xml"/><Relationship Id="rId258" Type="http://schemas.openxmlformats.org/officeDocument/2006/relationships/header" Target="header110.xml"/><Relationship Id="rId279" Type="http://schemas.openxmlformats.org/officeDocument/2006/relationships/header" Target="header121.xml"/><Relationship Id="rId22" Type="http://schemas.openxmlformats.org/officeDocument/2006/relationships/footer" Target="footer14.xml"/><Relationship Id="rId43" Type="http://schemas.openxmlformats.org/officeDocument/2006/relationships/footer" Target="footer28.xml"/><Relationship Id="rId64" Type="http://schemas.openxmlformats.org/officeDocument/2006/relationships/footer" Target="footer39.xml"/><Relationship Id="rId118" Type="http://schemas.openxmlformats.org/officeDocument/2006/relationships/header" Target="header44.xml"/><Relationship Id="rId139" Type="http://schemas.openxmlformats.org/officeDocument/2006/relationships/header" Target="header55.xml"/><Relationship Id="rId290" Type="http://schemas.openxmlformats.org/officeDocument/2006/relationships/footer" Target="footer142.xml"/><Relationship Id="rId304" Type="http://schemas.openxmlformats.org/officeDocument/2006/relationships/header" Target="header135.xml"/><Relationship Id="rId325" Type="http://schemas.openxmlformats.org/officeDocument/2006/relationships/footer" Target="footer158.xml"/><Relationship Id="rId346" Type="http://schemas.openxmlformats.org/officeDocument/2006/relationships/footer" Target="footer169.xml"/><Relationship Id="rId367" Type="http://schemas.openxmlformats.org/officeDocument/2006/relationships/hyperlink" Target="mailto:mt212@cam.ac.uk" TargetMode="External"/><Relationship Id="rId85" Type="http://schemas.openxmlformats.org/officeDocument/2006/relationships/header" Target="header28.xml"/><Relationship Id="rId150" Type="http://schemas.openxmlformats.org/officeDocument/2006/relationships/footer" Target="footer81.xml"/><Relationship Id="rId171" Type="http://schemas.openxmlformats.org/officeDocument/2006/relationships/header" Target="header71.xml"/><Relationship Id="rId192" Type="http://schemas.openxmlformats.org/officeDocument/2006/relationships/header" Target="header82.xml"/><Relationship Id="rId206" Type="http://schemas.openxmlformats.org/officeDocument/2006/relationships/header" Target="header88.xml"/><Relationship Id="rId227" Type="http://schemas.openxmlformats.org/officeDocument/2006/relationships/footer" Target="footer115.xml"/><Relationship Id="rId248" Type="http://schemas.openxmlformats.org/officeDocument/2006/relationships/header" Target="header106.xml"/><Relationship Id="rId269" Type="http://schemas.openxmlformats.org/officeDocument/2006/relationships/header" Target="header116.xml"/><Relationship Id="rId12" Type="http://schemas.openxmlformats.org/officeDocument/2006/relationships/footer" Target="footer5.xml"/><Relationship Id="rId33" Type="http://schemas.openxmlformats.org/officeDocument/2006/relationships/footer" Target="footer23.xml"/><Relationship Id="rId108" Type="http://schemas.openxmlformats.org/officeDocument/2006/relationships/footer" Target="footer60.xml"/><Relationship Id="rId129" Type="http://schemas.openxmlformats.org/officeDocument/2006/relationships/footer" Target="footer71.xml"/><Relationship Id="rId280" Type="http://schemas.openxmlformats.org/officeDocument/2006/relationships/header" Target="header122.xml"/><Relationship Id="rId315" Type="http://schemas.openxmlformats.org/officeDocument/2006/relationships/header" Target="header140.xml"/><Relationship Id="rId336" Type="http://schemas.openxmlformats.org/officeDocument/2006/relationships/header" Target="header151.xml"/><Relationship Id="rId357" Type="http://schemas.openxmlformats.org/officeDocument/2006/relationships/footer" Target="footer174.xml"/><Relationship Id="rId54" Type="http://schemas.openxmlformats.org/officeDocument/2006/relationships/header" Target="header13.xml"/><Relationship Id="rId75" Type="http://schemas.openxmlformats.org/officeDocument/2006/relationships/footer" Target="footer44.xml"/><Relationship Id="rId96" Type="http://schemas.openxmlformats.org/officeDocument/2006/relationships/hyperlink" Target="http://www.christian-ecology.org.uk/noah)" TargetMode="External"/><Relationship Id="rId140" Type="http://schemas.openxmlformats.org/officeDocument/2006/relationships/footer" Target="footer76.xml"/><Relationship Id="rId161" Type="http://schemas.openxmlformats.org/officeDocument/2006/relationships/footer" Target="footer86.xml"/><Relationship Id="rId182" Type="http://schemas.openxmlformats.org/officeDocument/2006/relationships/header" Target="header77.xml"/><Relationship Id="rId217" Type="http://schemas.openxmlformats.org/officeDocument/2006/relationships/header" Target="header90.xml"/><Relationship Id="rId378" Type="http://schemas.openxmlformats.org/officeDocument/2006/relationships/footer" Target="footer184.xml"/><Relationship Id="rId6" Type="http://schemas.openxmlformats.org/officeDocument/2006/relationships/endnotes" Target="endnotes.xml"/><Relationship Id="rId238" Type="http://schemas.openxmlformats.org/officeDocument/2006/relationships/header" Target="header100.xml"/><Relationship Id="rId259" Type="http://schemas.openxmlformats.org/officeDocument/2006/relationships/footer" Target="footer128.xml"/><Relationship Id="rId23" Type="http://schemas.openxmlformats.org/officeDocument/2006/relationships/footer" Target="footer15.xml"/><Relationship Id="rId119" Type="http://schemas.openxmlformats.org/officeDocument/2006/relationships/header" Target="header45.xml"/><Relationship Id="rId270" Type="http://schemas.openxmlformats.org/officeDocument/2006/relationships/footer" Target="footer133.xml"/><Relationship Id="rId291" Type="http://schemas.openxmlformats.org/officeDocument/2006/relationships/header" Target="header127.xml"/><Relationship Id="rId305" Type="http://schemas.openxmlformats.org/officeDocument/2006/relationships/footer" Target="footer148.xml"/><Relationship Id="rId326" Type="http://schemas.openxmlformats.org/officeDocument/2006/relationships/footer" Target="footer159.xml"/><Relationship Id="rId347" Type="http://schemas.openxmlformats.org/officeDocument/2006/relationships/header" Target="header156.xml"/><Relationship Id="rId44" Type="http://schemas.openxmlformats.org/officeDocument/2006/relationships/footer" Target="footer29.xml"/><Relationship Id="rId65" Type="http://schemas.openxmlformats.org/officeDocument/2006/relationships/header" Target="header18.xml"/><Relationship Id="rId86" Type="http://schemas.openxmlformats.org/officeDocument/2006/relationships/header" Target="header29.xml"/><Relationship Id="rId130" Type="http://schemas.openxmlformats.org/officeDocument/2006/relationships/header" Target="header50.xml"/><Relationship Id="rId151" Type="http://schemas.openxmlformats.org/officeDocument/2006/relationships/header" Target="header61.xml"/><Relationship Id="rId368" Type="http://schemas.openxmlformats.org/officeDocument/2006/relationships/header" Target="header166.xml"/><Relationship Id="rId172" Type="http://schemas.openxmlformats.org/officeDocument/2006/relationships/header" Target="header72.xml"/><Relationship Id="rId193" Type="http://schemas.openxmlformats.org/officeDocument/2006/relationships/footer" Target="footer102.xml"/><Relationship Id="rId207" Type="http://schemas.openxmlformats.org/officeDocument/2006/relationships/footer" Target="footer108.xml"/><Relationship Id="rId228" Type="http://schemas.openxmlformats.org/officeDocument/2006/relationships/header" Target="header95.xml"/><Relationship Id="rId249" Type="http://schemas.openxmlformats.org/officeDocument/2006/relationships/footer" Target="footer124.xml"/><Relationship Id="rId13" Type="http://schemas.openxmlformats.org/officeDocument/2006/relationships/footer" Target="footer6.xml"/><Relationship Id="rId109" Type="http://schemas.openxmlformats.org/officeDocument/2006/relationships/footer" Target="footer61.xml"/><Relationship Id="rId260" Type="http://schemas.openxmlformats.org/officeDocument/2006/relationships/footer" Target="footer129.xml"/><Relationship Id="rId281" Type="http://schemas.openxmlformats.org/officeDocument/2006/relationships/footer" Target="footer138.xml"/><Relationship Id="rId316" Type="http://schemas.openxmlformats.org/officeDocument/2006/relationships/header" Target="header141.xml"/><Relationship Id="rId337" Type="http://schemas.openxmlformats.org/officeDocument/2006/relationships/footer" Target="footer164.xml"/><Relationship Id="rId34" Type="http://schemas.openxmlformats.org/officeDocument/2006/relationships/header" Target="header3.xml"/><Relationship Id="rId55" Type="http://schemas.openxmlformats.org/officeDocument/2006/relationships/footer" Target="footer34.xml"/><Relationship Id="rId76" Type="http://schemas.openxmlformats.org/officeDocument/2006/relationships/footer" Target="footer45.xml"/><Relationship Id="rId97" Type="http://schemas.openxmlformats.org/officeDocument/2006/relationships/header" Target="header34.xml"/><Relationship Id="rId120" Type="http://schemas.openxmlformats.org/officeDocument/2006/relationships/footer" Target="footer66.xml"/><Relationship Id="rId141" Type="http://schemas.openxmlformats.org/officeDocument/2006/relationships/header" Target="header56.xml"/><Relationship Id="rId358" Type="http://schemas.openxmlformats.org/officeDocument/2006/relationships/footer" Target="footer175.xml"/><Relationship Id="rId379" Type="http://schemas.openxmlformats.org/officeDocument/2006/relationships/header" Target="header171.xml"/><Relationship Id="rId7" Type="http://schemas.openxmlformats.org/officeDocument/2006/relationships/image" Target="media/image1.png"/><Relationship Id="rId162" Type="http://schemas.openxmlformats.org/officeDocument/2006/relationships/header" Target="header67.xml"/><Relationship Id="rId183" Type="http://schemas.openxmlformats.org/officeDocument/2006/relationships/footer" Target="footer97.xml"/><Relationship Id="rId218" Type="http://schemas.openxmlformats.org/officeDocument/2006/relationships/footer" Target="footer110.xml"/><Relationship Id="rId239" Type="http://schemas.openxmlformats.org/officeDocument/2006/relationships/footer" Target="footer120.xml"/><Relationship Id="rId250" Type="http://schemas.openxmlformats.org/officeDocument/2006/relationships/footer" Target="footer125.xml"/><Relationship Id="rId271" Type="http://schemas.openxmlformats.org/officeDocument/2006/relationships/footer" Target="footer134.xml"/><Relationship Id="rId292" Type="http://schemas.openxmlformats.org/officeDocument/2006/relationships/footer" Target="footer143.xml"/><Relationship Id="rId306" Type="http://schemas.openxmlformats.org/officeDocument/2006/relationships/footer" Target="footer149.xml"/><Relationship Id="rId24" Type="http://schemas.openxmlformats.org/officeDocument/2006/relationships/footer" Target="footer16.xml"/><Relationship Id="rId45" Type="http://schemas.openxmlformats.org/officeDocument/2006/relationships/header" Target="header8.xml"/><Relationship Id="rId66" Type="http://schemas.openxmlformats.org/officeDocument/2006/relationships/header" Target="header19.xml"/><Relationship Id="rId87" Type="http://schemas.openxmlformats.org/officeDocument/2006/relationships/footer" Target="footer50.xml"/><Relationship Id="rId110" Type="http://schemas.openxmlformats.org/officeDocument/2006/relationships/header" Target="header40.xml"/><Relationship Id="rId131" Type="http://schemas.openxmlformats.org/officeDocument/2006/relationships/header" Target="header51.xml"/><Relationship Id="rId327" Type="http://schemas.openxmlformats.org/officeDocument/2006/relationships/header" Target="header146.xml"/><Relationship Id="rId348" Type="http://schemas.openxmlformats.org/officeDocument/2006/relationships/header" Target="header157.xml"/><Relationship Id="rId369" Type="http://schemas.openxmlformats.org/officeDocument/2006/relationships/footer" Target="footer180.xml"/><Relationship Id="rId152" Type="http://schemas.openxmlformats.org/officeDocument/2006/relationships/header" Target="header62.xml"/><Relationship Id="rId173" Type="http://schemas.openxmlformats.org/officeDocument/2006/relationships/footer" Target="footer92.xml"/><Relationship Id="rId194" Type="http://schemas.openxmlformats.org/officeDocument/2006/relationships/header" Target="header83.xml"/><Relationship Id="rId208" Type="http://schemas.openxmlformats.org/officeDocument/2006/relationships/footer" Target="footer109.xml"/><Relationship Id="rId229" Type="http://schemas.openxmlformats.org/officeDocument/2006/relationships/hyperlink" Target="http://www.furyonline.org/" TargetMode="External"/><Relationship Id="rId380" Type="http://schemas.openxmlformats.org/officeDocument/2006/relationships/footer" Target="footer185.xml"/><Relationship Id="rId240" Type="http://schemas.openxmlformats.org/officeDocument/2006/relationships/header" Target="header101.xml"/><Relationship Id="rId261" Type="http://schemas.openxmlformats.org/officeDocument/2006/relationships/header" Target="header111.xml"/><Relationship Id="rId14" Type="http://schemas.openxmlformats.org/officeDocument/2006/relationships/footer" Target="footer7.xml"/><Relationship Id="rId35" Type="http://schemas.openxmlformats.org/officeDocument/2006/relationships/header" Target="header4.xml"/><Relationship Id="rId56" Type="http://schemas.openxmlformats.org/officeDocument/2006/relationships/header" Target="header14.xml"/><Relationship Id="rId77" Type="http://schemas.openxmlformats.org/officeDocument/2006/relationships/header" Target="header24.xml"/><Relationship Id="rId100" Type="http://schemas.openxmlformats.org/officeDocument/2006/relationships/footer" Target="footer56.xml"/><Relationship Id="rId282" Type="http://schemas.openxmlformats.org/officeDocument/2006/relationships/hyperlink" Target="mailto:swp@warc.ch" TargetMode="External"/><Relationship Id="rId317" Type="http://schemas.openxmlformats.org/officeDocument/2006/relationships/footer" Target="footer154.xml"/><Relationship Id="rId338" Type="http://schemas.openxmlformats.org/officeDocument/2006/relationships/footer" Target="footer165.xml"/><Relationship Id="rId359" Type="http://schemas.openxmlformats.org/officeDocument/2006/relationships/header" Target="header162.xml"/><Relationship Id="rId8" Type="http://schemas.openxmlformats.org/officeDocument/2006/relationships/footer" Target="footer1.xml"/><Relationship Id="rId98" Type="http://schemas.openxmlformats.org/officeDocument/2006/relationships/footer" Target="footer55.xml"/><Relationship Id="rId121" Type="http://schemas.openxmlformats.org/officeDocument/2006/relationships/footer" Target="footer67.xml"/><Relationship Id="rId142" Type="http://schemas.openxmlformats.org/officeDocument/2006/relationships/header" Target="header57.xml"/><Relationship Id="rId163" Type="http://schemas.openxmlformats.org/officeDocument/2006/relationships/footer" Target="footer87.xml"/><Relationship Id="rId184" Type="http://schemas.openxmlformats.org/officeDocument/2006/relationships/header" Target="header78.xml"/><Relationship Id="rId219" Type="http://schemas.openxmlformats.org/officeDocument/2006/relationships/footer" Target="footer111.xml"/><Relationship Id="rId370" Type="http://schemas.openxmlformats.org/officeDocument/2006/relationships/footer" Target="footer181.xml"/><Relationship Id="rId230" Type="http://schemas.openxmlformats.org/officeDocument/2006/relationships/header" Target="header96.xml"/><Relationship Id="rId251" Type="http://schemas.openxmlformats.org/officeDocument/2006/relationships/header" Target="header107.xml"/><Relationship Id="rId25" Type="http://schemas.openxmlformats.org/officeDocument/2006/relationships/footer" Target="footer17.xml"/><Relationship Id="rId46" Type="http://schemas.openxmlformats.org/officeDocument/2006/relationships/header" Target="header9.xml"/><Relationship Id="rId67" Type="http://schemas.openxmlformats.org/officeDocument/2006/relationships/footer" Target="footer40.xml"/><Relationship Id="rId272" Type="http://schemas.openxmlformats.org/officeDocument/2006/relationships/header" Target="header117.xml"/><Relationship Id="rId293" Type="http://schemas.openxmlformats.org/officeDocument/2006/relationships/footer" Target="footer144.xml"/><Relationship Id="rId307" Type="http://schemas.openxmlformats.org/officeDocument/2006/relationships/header" Target="header136.xml"/><Relationship Id="rId328" Type="http://schemas.openxmlformats.org/officeDocument/2006/relationships/header" Target="header147.xml"/><Relationship Id="rId349" Type="http://schemas.openxmlformats.org/officeDocument/2006/relationships/footer" Target="footer170.xml"/><Relationship Id="rId88" Type="http://schemas.openxmlformats.org/officeDocument/2006/relationships/footer" Target="footer51.xml"/><Relationship Id="rId111" Type="http://schemas.openxmlformats.org/officeDocument/2006/relationships/header" Target="header41.xml"/><Relationship Id="rId132" Type="http://schemas.openxmlformats.org/officeDocument/2006/relationships/footer" Target="footer72.xml"/><Relationship Id="rId153" Type="http://schemas.openxmlformats.org/officeDocument/2006/relationships/footer" Target="footer82.xml"/><Relationship Id="rId174" Type="http://schemas.openxmlformats.org/officeDocument/2006/relationships/header" Target="header73.xml"/><Relationship Id="rId195" Type="http://schemas.openxmlformats.org/officeDocument/2006/relationships/footer" Target="footer103.xml"/><Relationship Id="rId209" Type="http://schemas.openxmlformats.org/officeDocument/2006/relationships/image" Target="media/image3.png"/><Relationship Id="rId360" Type="http://schemas.openxmlformats.org/officeDocument/2006/relationships/footer" Target="footer176.xml"/><Relationship Id="rId381" Type="http://schemas.openxmlformats.org/officeDocument/2006/relationships/image" Target="media/image12.jpeg"/><Relationship Id="rId220" Type="http://schemas.openxmlformats.org/officeDocument/2006/relationships/header" Target="header91.xml"/><Relationship Id="rId241" Type="http://schemas.openxmlformats.org/officeDocument/2006/relationships/footer" Target="footer121.xml"/><Relationship Id="rId15" Type="http://schemas.openxmlformats.org/officeDocument/2006/relationships/footer" Target="footer8.xml"/><Relationship Id="rId36" Type="http://schemas.openxmlformats.org/officeDocument/2006/relationships/footer" Target="footer24.xml"/><Relationship Id="rId57" Type="http://schemas.openxmlformats.org/officeDocument/2006/relationships/footer" Target="footer35.xml"/><Relationship Id="rId262" Type="http://schemas.openxmlformats.org/officeDocument/2006/relationships/header" Target="header112.xml"/><Relationship Id="rId283" Type="http://schemas.openxmlformats.org/officeDocument/2006/relationships/footer" Target="footer139.xml"/><Relationship Id="rId318" Type="http://schemas.openxmlformats.org/officeDocument/2006/relationships/footer" Target="footer155.xml"/><Relationship Id="rId339" Type="http://schemas.openxmlformats.org/officeDocument/2006/relationships/header" Target="header152.xml"/><Relationship Id="rId78" Type="http://schemas.openxmlformats.org/officeDocument/2006/relationships/header" Target="header25.xml"/><Relationship Id="rId99" Type="http://schemas.openxmlformats.org/officeDocument/2006/relationships/header" Target="header35.xml"/><Relationship Id="rId101" Type="http://schemas.openxmlformats.org/officeDocument/2006/relationships/header" Target="header36.xml"/><Relationship Id="rId122" Type="http://schemas.openxmlformats.org/officeDocument/2006/relationships/header" Target="header46.xml"/><Relationship Id="rId143" Type="http://schemas.openxmlformats.org/officeDocument/2006/relationships/footer" Target="footer77.xml"/><Relationship Id="rId164" Type="http://schemas.openxmlformats.org/officeDocument/2006/relationships/header" Target="header68.xml"/><Relationship Id="rId185" Type="http://schemas.openxmlformats.org/officeDocument/2006/relationships/footer" Target="footer98.xml"/><Relationship Id="rId350" Type="http://schemas.openxmlformats.org/officeDocument/2006/relationships/footer" Target="footer171.xml"/><Relationship Id="rId371" Type="http://schemas.openxmlformats.org/officeDocument/2006/relationships/hyperlink" Target="http://www.urcmusic.org.uk/" TargetMode="External"/><Relationship Id="rId9" Type="http://schemas.openxmlformats.org/officeDocument/2006/relationships/footer" Target="footer2.xml"/><Relationship Id="rId210" Type="http://schemas.openxmlformats.org/officeDocument/2006/relationships/image" Target="media/image4.png"/><Relationship Id="rId26" Type="http://schemas.openxmlformats.org/officeDocument/2006/relationships/footer" Target="footer18.xml"/><Relationship Id="rId231" Type="http://schemas.openxmlformats.org/officeDocument/2006/relationships/footer" Target="footer116.xml"/><Relationship Id="rId252" Type="http://schemas.openxmlformats.org/officeDocument/2006/relationships/header" Target="header108.xml"/><Relationship Id="rId273" Type="http://schemas.openxmlformats.org/officeDocument/2006/relationships/header" Target="header118.xml"/><Relationship Id="rId294" Type="http://schemas.openxmlformats.org/officeDocument/2006/relationships/header" Target="header128.xml"/><Relationship Id="rId308" Type="http://schemas.openxmlformats.org/officeDocument/2006/relationships/header" Target="header137.xml"/><Relationship Id="rId329" Type="http://schemas.openxmlformats.org/officeDocument/2006/relationships/footer" Target="footer160.xml"/><Relationship Id="rId47" Type="http://schemas.openxmlformats.org/officeDocument/2006/relationships/footer" Target="footer30.xml"/><Relationship Id="rId68" Type="http://schemas.openxmlformats.org/officeDocument/2006/relationships/footer" Target="footer41.xml"/><Relationship Id="rId89" Type="http://schemas.openxmlformats.org/officeDocument/2006/relationships/header" Target="header30.xml"/><Relationship Id="rId112" Type="http://schemas.openxmlformats.org/officeDocument/2006/relationships/footer" Target="footer62.xml"/><Relationship Id="rId133" Type="http://schemas.openxmlformats.org/officeDocument/2006/relationships/footer" Target="footer73.xml"/><Relationship Id="rId154" Type="http://schemas.openxmlformats.org/officeDocument/2006/relationships/footer" Target="footer83.xml"/><Relationship Id="rId175" Type="http://schemas.openxmlformats.org/officeDocument/2006/relationships/footer" Target="footer93.xml"/><Relationship Id="rId340" Type="http://schemas.openxmlformats.org/officeDocument/2006/relationships/header" Target="header153.xml"/><Relationship Id="rId361" Type="http://schemas.openxmlformats.org/officeDocument/2006/relationships/header" Target="header163.xml"/><Relationship Id="rId196" Type="http://schemas.openxmlformats.org/officeDocument/2006/relationships/hyperlink" Target="http://www.cofe.anglican.org/" TargetMode="External"/><Relationship Id="rId200" Type="http://schemas.openxmlformats.org/officeDocument/2006/relationships/footer" Target="footer105.xml"/><Relationship Id="rId382" Type="http://schemas.openxmlformats.org/officeDocument/2006/relationships/header" Target="header172.xml"/><Relationship Id="rId16" Type="http://schemas.openxmlformats.org/officeDocument/2006/relationships/footer" Target="footer9.xml"/><Relationship Id="rId221" Type="http://schemas.openxmlformats.org/officeDocument/2006/relationships/header" Target="header92.xml"/><Relationship Id="rId242" Type="http://schemas.openxmlformats.org/officeDocument/2006/relationships/header" Target="header102.xml"/><Relationship Id="rId263" Type="http://schemas.openxmlformats.org/officeDocument/2006/relationships/footer" Target="footer130.xml"/><Relationship Id="rId284" Type="http://schemas.openxmlformats.org/officeDocument/2006/relationships/header" Target="header123.xml"/><Relationship Id="rId319" Type="http://schemas.openxmlformats.org/officeDocument/2006/relationships/header" Target="header142.xml"/><Relationship Id="rId37" Type="http://schemas.openxmlformats.org/officeDocument/2006/relationships/footer" Target="footer25.xml"/><Relationship Id="rId58" Type="http://schemas.openxmlformats.org/officeDocument/2006/relationships/header" Target="header15.xml"/><Relationship Id="rId79" Type="http://schemas.openxmlformats.org/officeDocument/2006/relationships/footer" Target="footer46.xml"/><Relationship Id="rId102" Type="http://schemas.openxmlformats.org/officeDocument/2006/relationships/footer" Target="footer57.xml"/><Relationship Id="rId123" Type="http://schemas.openxmlformats.org/officeDocument/2006/relationships/header" Target="header47.xml"/><Relationship Id="rId144" Type="http://schemas.openxmlformats.org/officeDocument/2006/relationships/header" Target="header58.xml"/><Relationship Id="rId330" Type="http://schemas.openxmlformats.org/officeDocument/2006/relationships/footer" Target="footer161.xml"/><Relationship Id="rId90" Type="http://schemas.openxmlformats.org/officeDocument/2006/relationships/header" Target="header31.xml"/><Relationship Id="rId165" Type="http://schemas.openxmlformats.org/officeDocument/2006/relationships/footer" Target="footer88.xml"/><Relationship Id="rId186" Type="http://schemas.openxmlformats.org/officeDocument/2006/relationships/footer" Target="footer99.xml"/><Relationship Id="rId351" Type="http://schemas.openxmlformats.org/officeDocument/2006/relationships/header" Target="header158.xml"/><Relationship Id="rId372" Type="http://schemas.openxmlformats.org/officeDocument/2006/relationships/header" Target="header167.xml"/><Relationship Id="rId211" Type="http://schemas.openxmlformats.org/officeDocument/2006/relationships/image" Target="media/image5.png"/><Relationship Id="rId232" Type="http://schemas.openxmlformats.org/officeDocument/2006/relationships/footer" Target="footer117.xml"/><Relationship Id="rId253" Type="http://schemas.openxmlformats.org/officeDocument/2006/relationships/footer" Target="footer126.xml"/><Relationship Id="rId274" Type="http://schemas.openxmlformats.org/officeDocument/2006/relationships/footer" Target="footer135.xml"/><Relationship Id="rId295" Type="http://schemas.openxmlformats.org/officeDocument/2006/relationships/header" Target="header129.xml"/><Relationship Id="rId309" Type="http://schemas.openxmlformats.org/officeDocument/2006/relationships/footer" Target="footer150.xml"/><Relationship Id="rId27" Type="http://schemas.openxmlformats.org/officeDocument/2006/relationships/footer" Target="footer19.xml"/><Relationship Id="rId48" Type="http://schemas.openxmlformats.org/officeDocument/2006/relationships/footer" Target="footer31.xml"/><Relationship Id="rId69" Type="http://schemas.openxmlformats.org/officeDocument/2006/relationships/header" Target="header20.xml"/><Relationship Id="rId113" Type="http://schemas.openxmlformats.org/officeDocument/2006/relationships/footer" Target="footer63.xml"/><Relationship Id="rId134" Type="http://schemas.openxmlformats.org/officeDocument/2006/relationships/header" Target="header52.xml"/><Relationship Id="rId320" Type="http://schemas.openxmlformats.org/officeDocument/2006/relationships/header" Target="header143.xml"/><Relationship Id="rId80" Type="http://schemas.openxmlformats.org/officeDocument/2006/relationships/footer" Target="footer47.xml"/><Relationship Id="rId155" Type="http://schemas.openxmlformats.org/officeDocument/2006/relationships/header" Target="header63.xml"/><Relationship Id="rId176" Type="http://schemas.openxmlformats.org/officeDocument/2006/relationships/header" Target="header74.xml"/><Relationship Id="rId197" Type="http://schemas.openxmlformats.org/officeDocument/2006/relationships/header" Target="header84.xml"/><Relationship Id="rId341" Type="http://schemas.openxmlformats.org/officeDocument/2006/relationships/footer" Target="footer166.xml"/><Relationship Id="rId362" Type="http://schemas.openxmlformats.org/officeDocument/2006/relationships/footer" Target="footer177.xml"/><Relationship Id="rId383" Type="http://schemas.openxmlformats.org/officeDocument/2006/relationships/footer" Target="footer186.xml"/><Relationship Id="rId201" Type="http://schemas.openxmlformats.org/officeDocument/2006/relationships/header" Target="header86.xml"/><Relationship Id="rId222" Type="http://schemas.openxmlformats.org/officeDocument/2006/relationships/footer" Target="footer112.xml"/><Relationship Id="rId243" Type="http://schemas.openxmlformats.org/officeDocument/2006/relationships/footer" Target="footer122.xml"/><Relationship Id="rId264" Type="http://schemas.openxmlformats.org/officeDocument/2006/relationships/header" Target="header113.xml"/><Relationship Id="rId285" Type="http://schemas.openxmlformats.org/officeDocument/2006/relationships/header" Target="header124.xml"/><Relationship Id="rId17" Type="http://schemas.openxmlformats.org/officeDocument/2006/relationships/footer" Target="footer10.xml"/><Relationship Id="rId38" Type="http://schemas.openxmlformats.org/officeDocument/2006/relationships/header" Target="header5.xml"/><Relationship Id="rId59" Type="http://schemas.openxmlformats.org/officeDocument/2006/relationships/footer" Target="footer36.xml"/><Relationship Id="rId103" Type="http://schemas.openxmlformats.org/officeDocument/2006/relationships/header" Target="header37.xml"/><Relationship Id="rId124" Type="http://schemas.openxmlformats.org/officeDocument/2006/relationships/footer" Target="footer68.xml"/><Relationship Id="rId310" Type="http://schemas.openxmlformats.org/officeDocument/2006/relationships/footer" Target="footer151.xml"/><Relationship Id="rId70" Type="http://schemas.openxmlformats.org/officeDocument/2006/relationships/header" Target="header21.xml"/><Relationship Id="rId91" Type="http://schemas.openxmlformats.org/officeDocument/2006/relationships/footer" Target="footer52.xml"/><Relationship Id="rId145" Type="http://schemas.openxmlformats.org/officeDocument/2006/relationships/footer" Target="footer78.xml"/><Relationship Id="rId166" Type="http://schemas.openxmlformats.org/officeDocument/2006/relationships/footer" Target="footer89.xml"/><Relationship Id="rId187" Type="http://schemas.openxmlformats.org/officeDocument/2006/relationships/header" Target="header79.xml"/><Relationship Id="rId331" Type="http://schemas.openxmlformats.org/officeDocument/2006/relationships/header" Target="header148.xml"/><Relationship Id="rId352" Type="http://schemas.openxmlformats.org/officeDocument/2006/relationships/header" Target="header159.xml"/><Relationship Id="rId373" Type="http://schemas.openxmlformats.org/officeDocument/2006/relationships/header" Target="header168.xml"/><Relationship Id="rId1" Type="http://schemas.openxmlformats.org/officeDocument/2006/relationships/numbering" Target="numbering.xml"/><Relationship Id="rId212" Type="http://schemas.openxmlformats.org/officeDocument/2006/relationships/image" Target="media/image6.png"/><Relationship Id="rId233" Type="http://schemas.openxmlformats.org/officeDocument/2006/relationships/header" Target="header97.xml"/><Relationship Id="rId254" Type="http://schemas.openxmlformats.org/officeDocument/2006/relationships/image" Target="media/image10.png"/><Relationship Id="rId28" Type="http://schemas.openxmlformats.org/officeDocument/2006/relationships/footer" Target="footer20.xml"/><Relationship Id="rId49" Type="http://schemas.openxmlformats.org/officeDocument/2006/relationships/header" Target="header10.xml"/><Relationship Id="rId114" Type="http://schemas.openxmlformats.org/officeDocument/2006/relationships/header" Target="header42.xml"/><Relationship Id="rId275" Type="http://schemas.openxmlformats.org/officeDocument/2006/relationships/footer" Target="footer136.xml"/><Relationship Id="rId296" Type="http://schemas.openxmlformats.org/officeDocument/2006/relationships/footer" Target="footer145.xml"/><Relationship Id="rId300" Type="http://schemas.openxmlformats.org/officeDocument/2006/relationships/header" Target="header132.xml"/><Relationship Id="rId60" Type="http://schemas.openxmlformats.org/officeDocument/2006/relationships/footer" Target="footer37.xml"/><Relationship Id="rId81" Type="http://schemas.openxmlformats.org/officeDocument/2006/relationships/header" Target="header26.xml"/><Relationship Id="rId135" Type="http://schemas.openxmlformats.org/officeDocument/2006/relationships/header" Target="header53.xml"/><Relationship Id="rId156" Type="http://schemas.openxmlformats.org/officeDocument/2006/relationships/header" Target="header64.xml"/><Relationship Id="rId177" Type="http://schemas.openxmlformats.org/officeDocument/2006/relationships/footer" Target="footer94.xml"/><Relationship Id="rId198" Type="http://schemas.openxmlformats.org/officeDocument/2006/relationships/footer" Target="footer104.xml"/><Relationship Id="rId321" Type="http://schemas.openxmlformats.org/officeDocument/2006/relationships/footer" Target="footer156.xml"/><Relationship Id="rId342" Type="http://schemas.openxmlformats.org/officeDocument/2006/relationships/footer" Target="footer167.xml"/><Relationship Id="rId363" Type="http://schemas.openxmlformats.org/officeDocument/2006/relationships/header" Target="header164.xml"/><Relationship Id="rId384" Type="http://schemas.openxmlformats.org/officeDocument/2006/relationships/fontTable" Target="fontTable.xml"/><Relationship Id="rId202" Type="http://schemas.openxmlformats.org/officeDocument/2006/relationships/footer" Target="footer106.xml"/><Relationship Id="rId223" Type="http://schemas.openxmlformats.org/officeDocument/2006/relationships/footer" Target="footer113.xml"/><Relationship Id="rId244" Type="http://schemas.openxmlformats.org/officeDocument/2006/relationships/header" Target="header103.xml"/><Relationship Id="rId18" Type="http://schemas.openxmlformats.org/officeDocument/2006/relationships/footer" Target="footer11.xml"/><Relationship Id="rId39" Type="http://schemas.openxmlformats.org/officeDocument/2006/relationships/footer" Target="footer26.xml"/><Relationship Id="rId265" Type="http://schemas.openxmlformats.org/officeDocument/2006/relationships/header" Target="header114.xml"/><Relationship Id="rId286" Type="http://schemas.openxmlformats.org/officeDocument/2006/relationships/footer" Target="footer140.xml"/><Relationship Id="rId50" Type="http://schemas.openxmlformats.org/officeDocument/2006/relationships/header" Target="header11.xml"/><Relationship Id="rId104" Type="http://schemas.openxmlformats.org/officeDocument/2006/relationships/footer" Target="footer58.xml"/><Relationship Id="rId125" Type="http://schemas.openxmlformats.org/officeDocument/2006/relationships/footer" Target="footer69.xml"/><Relationship Id="rId146" Type="http://schemas.openxmlformats.org/officeDocument/2006/relationships/footer" Target="footer79.xml"/><Relationship Id="rId167" Type="http://schemas.openxmlformats.org/officeDocument/2006/relationships/header" Target="header69.xml"/><Relationship Id="rId188" Type="http://schemas.openxmlformats.org/officeDocument/2006/relationships/header" Target="header80.xml"/><Relationship Id="rId311" Type="http://schemas.openxmlformats.org/officeDocument/2006/relationships/header" Target="header138.xml"/><Relationship Id="rId332" Type="http://schemas.openxmlformats.org/officeDocument/2006/relationships/header" Target="header149.xml"/><Relationship Id="rId353" Type="http://schemas.openxmlformats.org/officeDocument/2006/relationships/footer" Target="footer172.xml"/><Relationship Id="rId374" Type="http://schemas.openxmlformats.org/officeDocument/2006/relationships/footer" Target="footer182.xml"/><Relationship Id="rId71" Type="http://schemas.openxmlformats.org/officeDocument/2006/relationships/footer" Target="footer42.xml"/><Relationship Id="rId92" Type="http://schemas.openxmlformats.org/officeDocument/2006/relationships/header" Target="header32.xml"/><Relationship Id="rId213" Type="http://schemas.openxmlformats.org/officeDocument/2006/relationships/image" Target="media/image7.png"/><Relationship Id="rId234" Type="http://schemas.openxmlformats.org/officeDocument/2006/relationships/header" Target="header98.xml"/><Relationship Id="rId2" Type="http://schemas.openxmlformats.org/officeDocument/2006/relationships/styles" Target="styles.xml"/><Relationship Id="rId29" Type="http://schemas.openxmlformats.org/officeDocument/2006/relationships/footer" Target="footer21.xml"/><Relationship Id="rId255" Type="http://schemas.openxmlformats.org/officeDocument/2006/relationships/image" Target="media/image11.png"/><Relationship Id="rId276" Type="http://schemas.openxmlformats.org/officeDocument/2006/relationships/header" Target="header119.xml"/><Relationship Id="rId297" Type="http://schemas.openxmlformats.org/officeDocument/2006/relationships/footer" Target="footer146.xml"/><Relationship Id="rId40" Type="http://schemas.openxmlformats.org/officeDocument/2006/relationships/header" Target="header6.xml"/><Relationship Id="rId115" Type="http://schemas.openxmlformats.org/officeDocument/2006/relationships/header" Target="header43.xml"/><Relationship Id="rId136" Type="http://schemas.openxmlformats.org/officeDocument/2006/relationships/footer" Target="footer74.xml"/><Relationship Id="rId157" Type="http://schemas.openxmlformats.org/officeDocument/2006/relationships/footer" Target="footer84.xml"/><Relationship Id="rId178" Type="http://schemas.openxmlformats.org/officeDocument/2006/relationships/header" Target="header75.xml"/><Relationship Id="rId301" Type="http://schemas.openxmlformats.org/officeDocument/2006/relationships/header" Target="header133.xml"/><Relationship Id="rId322" Type="http://schemas.openxmlformats.org/officeDocument/2006/relationships/footer" Target="footer157.xml"/><Relationship Id="rId343" Type="http://schemas.openxmlformats.org/officeDocument/2006/relationships/header" Target="header154.xml"/><Relationship Id="rId364" Type="http://schemas.openxmlformats.org/officeDocument/2006/relationships/footer" Target="footer178.xml"/><Relationship Id="rId61" Type="http://schemas.openxmlformats.org/officeDocument/2006/relationships/header" Target="header16.xml"/><Relationship Id="rId82" Type="http://schemas.openxmlformats.org/officeDocument/2006/relationships/header" Target="header27.xml"/><Relationship Id="rId199" Type="http://schemas.openxmlformats.org/officeDocument/2006/relationships/header" Target="header85.xml"/><Relationship Id="rId203" Type="http://schemas.openxmlformats.org/officeDocument/2006/relationships/header" Target="header87.xml"/><Relationship Id="rId385" Type="http://schemas.openxmlformats.org/officeDocument/2006/relationships/theme" Target="theme/theme1.xml"/><Relationship Id="rId19" Type="http://schemas.openxmlformats.org/officeDocument/2006/relationships/footer" Target="footer12.xml"/><Relationship Id="rId224" Type="http://schemas.openxmlformats.org/officeDocument/2006/relationships/header" Target="header93.xml"/><Relationship Id="rId245" Type="http://schemas.openxmlformats.org/officeDocument/2006/relationships/header" Target="header104.xml"/><Relationship Id="rId266" Type="http://schemas.openxmlformats.org/officeDocument/2006/relationships/footer" Target="footer131.xml"/><Relationship Id="rId287" Type="http://schemas.openxmlformats.org/officeDocument/2006/relationships/footer" Target="footer141.xml"/><Relationship Id="rId30" Type="http://schemas.openxmlformats.org/officeDocument/2006/relationships/footer" Target="footer22.xml"/><Relationship Id="rId105" Type="http://schemas.openxmlformats.org/officeDocument/2006/relationships/header" Target="header38.xml"/><Relationship Id="rId126" Type="http://schemas.openxmlformats.org/officeDocument/2006/relationships/header" Target="header48.xml"/><Relationship Id="rId147" Type="http://schemas.openxmlformats.org/officeDocument/2006/relationships/header" Target="header59.xml"/><Relationship Id="rId168" Type="http://schemas.openxmlformats.org/officeDocument/2006/relationships/header" Target="header70.xml"/><Relationship Id="rId312" Type="http://schemas.openxmlformats.org/officeDocument/2006/relationships/header" Target="header139.xml"/><Relationship Id="rId333" Type="http://schemas.openxmlformats.org/officeDocument/2006/relationships/footer" Target="footer162.xml"/><Relationship Id="rId354" Type="http://schemas.openxmlformats.org/officeDocument/2006/relationships/footer" Target="footer173.xml"/><Relationship Id="rId51" Type="http://schemas.openxmlformats.org/officeDocument/2006/relationships/footer" Target="footer32.xml"/><Relationship Id="rId72" Type="http://schemas.openxmlformats.org/officeDocument/2006/relationships/footer" Target="footer43.xml"/><Relationship Id="rId93" Type="http://schemas.openxmlformats.org/officeDocument/2006/relationships/footer" Target="footer53.xml"/><Relationship Id="rId189" Type="http://schemas.openxmlformats.org/officeDocument/2006/relationships/footer" Target="footer100.xml"/><Relationship Id="rId375" Type="http://schemas.openxmlformats.org/officeDocument/2006/relationships/header" Target="header169.xml"/><Relationship Id="rId3" Type="http://schemas.openxmlformats.org/officeDocument/2006/relationships/settings" Target="settings.xml"/><Relationship Id="rId214" Type="http://schemas.openxmlformats.org/officeDocument/2006/relationships/image" Target="media/image8.png"/><Relationship Id="rId235" Type="http://schemas.openxmlformats.org/officeDocument/2006/relationships/footer" Target="footer118.xml"/><Relationship Id="rId256" Type="http://schemas.openxmlformats.org/officeDocument/2006/relationships/footer" Target="footer127.xml"/><Relationship Id="rId277" Type="http://schemas.openxmlformats.org/officeDocument/2006/relationships/header" Target="header120.xml"/><Relationship Id="rId298" Type="http://schemas.openxmlformats.org/officeDocument/2006/relationships/header" Target="header130.xml"/><Relationship Id="rId116" Type="http://schemas.openxmlformats.org/officeDocument/2006/relationships/footer" Target="footer64.xml"/><Relationship Id="rId137" Type="http://schemas.openxmlformats.org/officeDocument/2006/relationships/footer" Target="footer75.xml"/><Relationship Id="rId158" Type="http://schemas.openxmlformats.org/officeDocument/2006/relationships/footer" Target="footer85.xml"/><Relationship Id="rId302" Type="http://schemas.openxmlformats.org/officeDocument/2006/relationships/footer" Target="footer147.xml"/><Relationship Id="rId323" Type="http://schemas.openxmlformats.org/officeDocument/2006/relationships/header" Target="header144.xml"/><Relationship Id="rId344" Type="http://schemas.openxmlformats.org/officeDocument/2006/relationships/header" Target="header155.xml"/><Relationship Id="rId20" Type="http://schemas.openxmlformats.org/officeDocument/2006/relationships/hyperlink" Target="http://www.soultrex.org.uk/" TargetMode="External"/><Relationship Id="rId41" Type="http://schemas.openxmlformats.org/officeDocument/2006/relationships/footer" Target="footer27.xml"/><Relationship Id="rId62" Type="http://schemas.openxmlformats.org/officeDocument/2006/relationships/header" Target="header17.xml"/><Relationship Id="rId83" Type="http://schemas.openxmlformats.org/officeDocument/2006/relationships/footer" Target="footer48.xml"/><Relationship Id="rId179" Type="http://schemas.openxmlformats.org/officeDocument/2006/relationships/footer" Target="footer95.xml"/><Relationship Id="rId365" Type="http://schemas.openxmlformats.org/officeDocument/2006/relationships/footer" Target="footer179.xml"/><Relationship Id="rId190" Type="http://schemas.openxmlformats.org/officeDocument/2006/relationships/footer" Target="footer101.xml"/><Relationship Id="rId204" Type="http://schemas.openxmlformats.org/officeDocument/2006/relationships/footer" Target="footer107.xml"/><Relationship Id="rId225" Type="http://schemas.openxmlformats.org/officeDocument/2006/relationships/header" Target="header94.xml"/><Relationship Id="rId246" Type="http://schemas.openxmlformats.org/officeDocument/2006/relationships/footer" Target="footer123.xml"/><Relationship Id="rId267" Type="http://schemas.openxmlformats.org/officeDocument/2006/relationships/footer" Target="footer132.xml"/><Relationship Id="rId288" Type="http://schemas.openxmlformats.org/officeDocument/2006/relationships/header" Target="header125.xml"/><Relationship Id="rId106" Type="http://schemas.openxmlformats.org/officeDocument/2006/relationships/footer" Target="footer59.xml"/><Relationship Id="rId127" Type="http://schemas.openxmlformats.org/officeDocument/2006/relationships/header" Target="header49.xml"/><Relationship Id="rId313" Type="http://schemas.openxmlformats.org/officeDocument/2006/relationships/footer" Target="footer152.xml"/><Relationship Id="rId10" Type="http://schemas.openxmlformats.org/officeDocument/2006/relationships/footer" Target="footer3.xml"/><Relationship Id="rId31" Type="http://schemas.openxmlformats.org/officeDocument/2006/relationships/header" Target="header1.xml"/><Relationship Id="rId52" Type="http://schemas.openxmlformats.org/officeDocument/2006/relationships/header" Target="header12.xml"/><Relationship Id="rId73" Type="http://schemas.openxmlformats.org/officeDocument/2006/relationships/header" Target="header22.xml"/><Relationship Id="rId94" Type="http://schemas.openxmlformats.org/officeDocument/2006/relationships/header" Target="header33.xml"/><Relationship Id="rId148" Type="http://schemas.openxmlformats.org/officeDocument/2006/relationships/header" Target="header60.xml"/><Relationship Id="rId169" Type="http://schemas.openxmlformats.org/officeDocument/2006/relationships/footer" Target="footer90.xml"/><Relationship Id="rId334" Type="http://schemas.openxmlformats.org/officeDocument/2006/relationships/footer" Target="footer163.xml"/><Relationship Id="rId355" Type="http://schemas.openxmlformats.org/officeDocument/2006/relationships/header" Target="header160.xml"/><Relationship Id="rId376" Type="http://schemas.openxmlformats.org/officeDocument/2006/relationships/footer" Target="footer183.xml"/><Relationship Id="rId4" Type="http://schemas.openxmlformats.org/officeDocument/2006/relationships/webSettings" Target="webSettings.xml"/><Relationship Id="rId180" Type="http://schemas.openxmlformats.org/officeDocument/2006/relationships/header" Target="header76.xml"/><Relationship Id="rId215" Type="http://schemas.openxmlformats.org/officeDocument/2006/relationships/image" Target="media/image9.png"/><Relationship Id="rId236" Type="http://schemas.openxmlformats.org/officeDocument/2006/relationships/footer" Target="footer119.xml"/><Relationship Id="rId257" Type="http://schemas.openxmlformats.org/officeDocument/2006/relationships/header" Target="header109.xml"/><Relationship Id="rId278" Type="http://schemas.openxmlformats.org/officeDocument/2006/relationships/footer" Target="footer137.xml"/><Relationship Id="rId303" Type="http://schemas.openxmlformats.org/officeDocument/2006/relationships/header" Target="header13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85910</Words>
  <Characters>489688</Characters>
  <Application>Microsoft Office Word</Application>
  <DocSecurity>0</DocSecurity>
  <Lines>4080</Lines>
  <Paragraphs>1148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Foyle</cp:lastModifiedBy>
  <cp:revision>2</cp:revision>
  <dcterms:created xsi:type="dcterms:W3CDTF">2020-01-17T15:43:00Z</dcterms:created>
  <dcterms:modified xsi:type="dcterms:W3CDTF">2020-01-17T15:44:00Z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2009-03-17T00:00:00Z</vt:filetime>
  </property>
  <property fmtid="{D5CDD505-2E9C-101B-9397-08002B2CF9AE}" pid="3" name="Creator">
    <vt:lpwstr>Adobe InDesign CS2 (4.0)</vt:lpwstr>
  </property>
  <property fmtid="{D5CDD505-2E9C-101B-9397-08002B2CF9AE}" pid="4" name="LastSaved">
    <vt:filetime>2020-01-17T00:00:00Z</vt:filetime>
  </property>
</Properties>
</file>